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3390" w14:textId="77777777" w:rsidR="00863854" w:rsidRPr="000023B3" w:rsidRDefault="00863854" w:rsidP="00EA7D2E">
      <w:pPr>
        <w:spacing w:after="220" w:line="240" w:lineRule="auto"/>
        <w:jc w:val="center"/>
        <w:rPr>
          <w:rFonts w:cs="Times New Roman"/>
          <w:b/>
        </w:rPr>
      </w:pPr>
      <w:bookmarkStart w:id="0" w:name="_GoBack"/>
      <w:bookmarkEnd w:id="0"/>
      <w:r w:rsidRPr="000023B3">
        <w:rPr>
          <w:rFonts w:cs="Times New Roman"/>
          <w:b/>
        </w:rPr>
        <w:t>EXPLANATORY STATEMENT</w:t>
      </w:r>
    </w:p>
    <w:p w14:paraId="1999FE12" w14:textId="7D384336" w:rsidR="00863854" w:rsidRPr="000023B3" w:rsidRDefault="00D023AA" w:rsidP="00DD5885">
      <w:pPr>
        <w:spacing w:after="220" w:line="240" w:lineRule="auto"/>
        <w:jc w:val="center"/>
        <w:rPr>
          <w:rFonts w:cs="Times New Roman"/>
          <w:i/>
        </w:rPr>
      </w:pPr>
      <w:r w:rsidRPr="00D023AA">
        <w:rPr>
          <w:rFonts w:cs="Times New Roman"/>
          <w:i/>
        </w:rPr>
        <w:t>Seafarers Rehabilitation and Compensation Act 1992</w:t>
      </w:r>
    </w:p>
    <w:p w14:paraId="43B4BB73" w14:textId="77777777" w:rsidR="00863854" w:rsidRPr="000023B3" w:rsidRDefault="00863854" w:rsidP="00DD5885">
      <w:pPr>
        <w:spacing w:after="220" w:line="240" w:lineRule="auto"/>
        <w:jc w:val="center"/>
        <w:rPr>
          <w:rFonts w:cs="Times New Roman"/>
        </w:rPr>
      </w:pPr>
      <w:r w:rsidRPr="000023B3">
        <w:rPr>
          <w:rFonts w:cs="Times New Roman"/>
        </w:rPr>
        <w:t xml:space="preserve">Issued by the Minister </w:t>
      </w:r>
      <w:r>
        <w:rPr>
          <w:rFonts w:cs="Times New Roman"/>
        </w:rPr>
        <w:t>for Small and Family Business, the Workplace and Deregulation</w:t>
      </w:r>
    </w:p>
    <w:p w14:paraId="07880C7D" w14:textId="682F0F99" w:rsidR="00863854" w:rsidRPr="000023B3" w:rsidRDefault="00D023AA">
      <w:pPr>
        <w:spacing w:after="220" w:line="240" w:lineRule="auto"/>
        <w:jc w:val="center"/>
        <w:rPr>
          <w:rFonts w:cs="Times New Roman"/>
          <w:b/>
        </w:rPr>
      </w:pPr>
      <w:r w:rsidRPr="00D023AA">
        <w:rPr>
          <w:rFonts w:cs="Times New Roman"/>
          <w:b/>
        </w:rPr>
        <w:t>Seafarers Rehabilitation and Compensation (Catastrophic Injury) Rules 2018</w:t>
      </w:r>
    </w:p>
    <w:p w14:paraId="4FF7A7FA" w14:textId="22FEB196" w:rsidR="00583889" w:rsidRPr="000023B3" w:rsidRDefault="00583889">
      <w:pPr>
        <w:spacing w:after="220" w:line="240" w:lineRule="auto"/>
        <w:rPr>
          <w:rFonts w:eastAsia="Calibri" w:cs="Times New Roman"/>
        </w:rPr>
      </w:pPr>
      <w:r w:rsidRPr="001B6A9C">
        <w:rPr>
          <w:rFonts w:eastAsia="Calibri" w:cs="Times New Roman"/>
        </w:rPr>
        <w:t xml:space="preserve">The </w:t>
      </w:r>
      <w:r w:rsidR="00D023AA" w:rsidRPr="001B6A9C">
        <w:rPr>
          <w:i/>
          <w:noProof/>
        </w:rPr>
        <w:t xml:space="preserve">Seafarers Rehabilitation and Compensation Act 1992 </w:t>
      </w:r>
      <w:r w:rsidR="00D023AA" w:rsidRPr="001B6A9C">
        <w:rPr>
          <w:noProof/>
        </w:rPr>
        <w:t xml:space="preserve">(‘Seafarers Act’) </w:t>
      </w:r>
      <w:r w:rsidR="005672FE" w:rsidRPr="001B6A9C">
        <w:rPr>
          <w:rFonts w:eastAsia="Calibri" w:cs="Times New Roman"/>
        </w:rPr>
        <w:t xml:space="preserve">provides </w:t>
      </w:r>
      <w:r w:rsidRPr="001B6A9C">
        <w:rPr>
          <w:rFonts w:eastAsia="Calibri" w:cs="Times New Roman"/>
        </w:rPr>
        <w:t xml:space="preserve">rehabilitation </w:t>
      </w:r>
      <w:r w:rsidR="005672FE" w:rsidRPr="001B6A9C">
        <w:rPr>
          <w:rFonts w:eastAsia="Calibri" w:cs="Times New Roman"/>
        </w:rPr>
        <w:t xml:space="preserve">support for </w:t>
      </w:r>
      <w:r w:rsidRPr="001B6A9C">
        <w:rPr>
          <w:rFonts w:eastAsia="Calibri" w:cs="Times New Roman"/>
        </w:rPr>
        <w:t xml:space="preserve">employees </w:t>
      </w:r>
      <w:r w:rsidR="001B6A9C" w:rsidRPr="001B6A9C">
        <w:rPr>
          <w:rFonts w:eastAsia="Calibri" w:cs="Times New Roman"/>
        </w:rPr>
        <w:t>in a defined part of the Australian maritime industry</w:t>
      </w:r>
      <w:r w:rsidR="00025FAA" w:rsidRPr="001B6A9C">
        <w:rPr>
          <w:rFonts w:eastAsia="Calibri" w:cs="Times New Roman"/>
        </w:rPr>
        <w:t xml:space="preserve">. The </w:t>
      </w:r>
      <w:r w:rsidR="00D023AA" w:rsidRPr="001B6A9C">
        <w:rPr>
          <w:rFonts w:eastAsia="Calibri" w:cs="Times New Roman"/>
        </w:rPr>
        <w:t>Seafarers</w:t>
      </w:r>
      <w:r w:rsidR="00025FAA" w:rsidRPr="001B6A9C">
        <w:rPr>
          <w:rFonts w:eastAsia="Calibri" w:cs="Times New Roman"/>
        </w:rPr>
        <w:t xml:space="preserve"> Act also provides </w:t>
      </w:r>
      <w:r w:rsidRPr="001B6A9C">
        <w:rPr>
          <w:rFonts w:eastAsia="Calibri" w:cs="Times New Roman"/>
        </w:rPr>
        <w:t>workers</w:t>
      </w:r>
      <w:r w:rsidR="00BB20FF" w:rsidRPr="001B6A9C">
        <w:rPr>
          <w:rFonts w:eastAsia="Calibri" w:cs="Times New Roman"/>
        </w:rPr>
        <w:t>’</w:t>
      </w:r>
      <w:r w:rsidRPr="001B6A9C">
        <w:rPr>
          <w:rFonts w:eastAsia="Calibri" w:cs="Times New Roman"/>
        </w:rPr>
        <w:t xml:space="preserve"> compensation for those employees</w:t>
      </w:r>
      <w:r w:rsidR="00025FAA" w:rsidRPr="001B6A9C">
        <w:rPr>
          <w:rFonts w:eastAsia="Calibri" w:cs="Times New Roman"/>
        </w:rPr>
        <w:t xml:space="preserve"> </w:t>
      </w:r>
      <w:r w:rsidRPr="001B6A9C">
        <w:rPr>
          <w:rFonts w:eastAsia="Calibri" w:cs="Times New Roman"/>
        </w:rPr>
        <w:t>and their dependants.</w:t>
      </w:r>
      <w:r w:rsidRPr="000023B3">
        <w:rPr>
          <w:rFonts w:eastAsia="Calibri" w:cs="Times New Roman"/>
        </w:rPr>
        <w:t xml:space="preserve"> </w:t>
      </w:r>
    </w:p>
    <w:p w14:paraId="6AF3FB82" w14:textId="7DEACD47" w:rsidR="0004332A" w:rsidRPr="000023B3" w:rsidRDefault="0004332A">
      <w:pPr>
        <w:spacing w:after="220" w:line="240" w:lineRule="auto"/>
        <w:rPr>
          <w:rFonts w:eastAsia="Calibri" w:cs="Times New Roman"/>
        </w:rPr>
      </w:pPr>
      <w:r>
        <w:rPr>
          <w:rFonts w:eastAsia="Calibri" w:cs="Times New Roman"/>
        </w:rPr>
        <w:t xml:space="preserve">Subject to sections </w:t>
      </w:r>
      <w:r w:rsidR="00D023AA">
        <w:rPr>
          <w:noProof/>
        </w:rPr>
        <w:t>43 and 43A of the Seafarers Act</w:t>
      </w:r>
      <w:r>
        <w:rPr>
          <w:rFonts w:eastAsia="Calibri" w:cs="Times New Roman"/>
        </w:rPr>
        <w:t>, if c</w:t>
      </w:r>
      <w:r w:rsidRPr="000023B3">
        <w:rPr>
          <w:rFonts w:eastAsia="Calibri" w:cs="Times New Roman"/>
        </w:rPr>
        <w:t xml:space="preserve">ompensation is payable </w:t>
      </w:r>
      <w:r w:rsidR="00285E03">
        <w:rPr>
          <w:rFonts w:eastAsia="Calibri" w:cs="Times New Roman"/>
        </w:rPr>
        <w:t xml:space="preserve">under the </w:t>
      </w:r>
      <w:r w:rsidR="00D023AA">
        <w:t>Seafarers Act</w:t>
      </w:r>
      <w:r w:rsidR="00D023AA" w:rsidRPr="000023B3">
        <w:rPr>
          <w:rFonts w:eastAsia="Calibri" w:cs="Times New Roman"/>
        </w:rPr>
        <w:t xml:space="preserve"> </w:t>
      </w:r>
      <w:r w:rsidRPr="000023B3">
        <w:rPr>
          <w:rFonts w:eastAsia="Calibri" w:cs="Times New Roman"/>
        </w:rPr>
        <w:t xml:space="preserve">in respect of </w:t>
      </w:r>
      <w:r>
        <w:rPr>
          <w:rFonts w:eastAsia="Calibri" w:cs="Times New Roman"/>
        </w:rPr>
        <w:t xml:space="preserve">an injury suffered by an employee (that is, a compensable injury), and </w:t>
      </w:r>
      <w:r w:rsidRPr="000023B3">
        <w:rPr>
          <w:rFonts w:eastAsia="Calibri" w:cs="Times New Roman"/>
        </w:rPr>
        <w:t>the employee reasonably requires</w:t>
      </w:r>
      <w:r>
        <w:rPr>
          <w:rFonts w:eastAsia="Calibri" w:cs="Times New Roman"/>
        </w:rPr>
        <w:t xml:space="preserve"> and obtains </w:t>
      </w:r>
      <w:r w:rsidRPr="000023B3">
        <w:rPr>
          <w:rFonts w:eastAsia="Calibri" w:cs="Times New Roman"/>
        </w:rPr>
        <w:t xml:space="preserve">household services </w:t>
      </w:r>
      <w:r>
        <w:rPr>
          <w:rFonts w:eastAsia="Calibri" w:cs="Times New Roman"/>
        </w:rPr>
        <w:t>or</w:t>
      </w:r>
      <w:r w:rsidRPr="000023B3">
        <w:rPr>
          <w:rFonts w:eastAsia="Calibri" w:cs="Times New Roman"/>
        </w:rPr>
        <w:t xml:space="preserve"> attendant care services</w:t>
      </w:r>
      <w:r>
        <w:rPr>
          <w:rFonts w:eastAsia="Calibri" w:cs="Times New Roman"/>
        </w:rPr>
        <w:t xml:space="preserve"> </w:t>
      </w:r>
      <w:r w:rsidRPr="000023B3">
        <w:rPr>
          <w:rFonts w:eastAsia="Calibri" w:cs="Times New Roman"/>
        </w:rPr>
        <w:t xml:space="preserve">as a result of </w:t>
      </w:r>
      <w:r>
        <w:rPr>
          <w:rFonts w:eastAsia="Calibri" w:cs="Times New Roman"/>
        </w:rPr>
        <w:t>that</w:t>
      </w:r>
      <w:r w:rsidRPr="000023B3">
        <w:rPr>
          <w:rFonts w:eastAsia="Calibri" w:cs="Times New Roman"/>
        </w:rPr>
        <w:t xml:space="preserve"> injury</w:t>
      </w:r>
      <w:r>
        <w:rPr>
          <w:rFonts w:eastAsia="Calibri" w:cs="Times New Roman"/>
        </w:rPr>
        <w:t xml:space="preserve">, </w:t>
      </w:r>
      <w:r w:rsidR="00D023AA">
        <w:rPr>
          <w:rFonts w:eastAsia="Calibri" w:cs="Times New Roman"/>
        </w:rPr>
        <w:t>the employer</w:t>
      </w:r>
      <w:r w:rsidRPr="00D62386">
        <w:rPr>
          <w:rFonts w:eastAsia="Calibri" w:cs="Times New Roman"/>
        </w:rPr>
        <w:t xml:space="preserve"> </w:t>
      </w:r>
      <w:r w:rsidRPr="0004332A">
        <w:rPr>
          <w:rFonts w:eastAsia="Calibri" w:cs="Times New Roman"/>
        </w:rPr>
        <w:t xml:space="preserve">is liable to pay </w:t>
      </w:r>
      <w:r>
        <w:rPr>
          <w:rFonts w:eastAsia="Calibri" w:cs="Times New Roman"/>
        </w:rPr>
        <w:t xml:space="preserve">an amount of </w:t>
      </w:r>
      <w:r w:rsidRPr="0004332A">
        <w:rPr>
          <w:rFonts w:eastAsia="Calibri" w:cs="Times New Roman"/>
        </w:rPr>
        <w:t>compensation.</w:t>
      </w:r>
    </w:p>
    <w:p w14:paraId="2D049454" w14:textId="555B006F" w:rsidR="00D62386" w:rsidRDefault="00A14BC5">
      <w:pPr>
        <w:spacing w:after="220" w:line="240" w:lineRule="auto"/>
        <w:rPr>
          <w:rFonts w:eastAsia="Calibri" w:cs="Times New Roman"/>
        </w:rPr>
      </w:pPr>
      <w:r w:rsidRPr="000023B3">
        <w:rPr>
          <w:rFonts w:eastAsia="Calibri" w:cs="Times New Roman"/>
        </w:rPr>
        <w:t xml:space="preserve">If </w:t>
      </w:r>
      <w:r w:rsidR="005923A6">
        <w:rPr>
          <w:rFonts w:eastAsia="Calibri" w:cs="Times New Roman"/>
        </w:rPr>
        <w:t>the</w:t>
      </w:r>
      <w:r w:rsidR="005923A6" w:rsidRPr="000023B3">
        <w:rPr>
          <w:rFonts w:eastAsia="Calibri" w:cs="Times New Roman"/>
        </w:rPr>
        <w:t xml:space="preserve"> </w:t>
      </w:r>
      <w:r w:rsidR="0004332A">
        <w:rPr>
          <w:rFonts w:eastAsia="Calibri" w:cs="Times New Roman"/>
        </w:rPr>
        <w:t xml:space="preserve">compensable </w:t>
      </w:r>
      <w:r w:rsidRPr="000023B3">
        <w:rPr>
          <w:rFonts w:eastAsia="Calibri" w:cs="Times New Roman"/>
        </w:rPr>
        <w:t xml:space="preserve">injury is </w:t>
      </w:r>
      <w:r w:rsidR="00D206FC">
        <w:rPr>
          <w:rFonts w:eastAsia="Calibri" w:cs="Times New Roman"/>
        </w:rPr>
        <w:t xml:space="preserve">not </w:t>
      </w:r>
      <w:r w:rsidRPr="000023B3">
        <w:rPr>
          <w:rFonts w:eastAsia="Calibri" w:cs="Times New Roman"/>
        </w:rPr>
        <w:t xml:space="preserve">a </w:t>
      </w:r>
      <w:r w:rsidR="00D206FC">
        <w:rPr>
          <w:rFonts w:eastAsia="Calibri" w:cs="Times New Roman"/>
        </w:rPr>
        <w:t>‘</w:t>
      </w:r>
      <w:r w:rsidR="006347DB" w:rsidRPr="000023B3">
        <w:rPr>
          <w:rFonts w:eastAsia="Calibri" w:cs="Times New Roman"/>
        </w:rPr>
        <w:t>catastrophic injury</w:t>
      </w:r>
      <w:r w:rsidR="00D206FC">
        <w:rPr>
          <w:rFonts w:eastAsia="Calibri" w:cs="Times New Roman"/>
        </w:rPr>
        <w:t>’</w:t>
      </w:r>
      <w:r w:rsidRPr="000023B3">
        <w:rPr>
          <w:rFonts w:eastAsia="Calibri" w:cs="Times New Roman"/>
        </w:rPr>
        <w:t xml:space="preserve">, </w:t>
      </w:r>
      <w:r w:rsidR="001C729F">
        <w:rPr>
          <w:rFonts w:eastAsia="Calibri" w:cs="Times New Roman"/>
        </w:rPr>
        <w:t xml:space="preserve">subject to section </w:t>
      </w:r>
      <w:r w:rsidR="00D023AA" w:rsidRPr="00D023AA">
        <w:rPr>
          <w:rFonts w:eastAsia="Calibri" w:cs="Times New Roman"/>
        </w:rPr>
        <w:t>43 of the Seafarers Act</w:t>
      </w:r>
      <w:r w:rsidR="00D62386">
        <w:rPr>
          <w:rFonts w:eastAsia="Calibri" w:cs="Times New Roman"/>
        </w:rPr>
        <w:t>:</w:t>
      </w:r>
    </w:p>
    <w:p w14:paraId="23BB15C9" w14:textId="006119FA" w:rsidR="00D62386" w:rsidRDefault="00A14BC5">
      <w:pPr>
        <w:pStyle w:val="ListParagraph"/>
        <w:numPr>
          <w:ilvl w:val="0"/>
          <w:numId w:val="14"/>
        </w:numPr>
        <w:spacing w:after="220" w:line="240" w:lineRule="auto"/>
        <w:rPr>
          <w:rFonts w:eastAsia="Calibri" w:cs="Times New Roman"/>
        </w:rPr>
      </w:pPr>
      <w:r w:rsidRPr="00D62386">
        <w:rPr>
          <w:rFonts w:eastAsia="Calibri" w:cs="Times New Roman"/>
        </w:rPr>
        <w:t>the amount per wee</w:t>
      </w:r>
      <w:r w:rsidR="00C64942" w:rsidRPr="00D62386">
        <w:rPr>
          <w:rFonts w:eastAsia="Calibri" w:cs="Times New Roman"/>
        </w:rPr>
        <w:t xml:space="preserve">k payable by </w:t>
      </w:r>
      <w:r w:rsidR="00D023AA">
        <w:rPr>
          <w:rFonts w:eastAsia="Calibri" w:cs="Times New Roman"/>
        </w:rPr>
        <w:t xml:space="preserve">the employer </w:t>
      </w:r>
      <w:r w:rsidR="00307C89" w:rsidRPr="00D62386">
        <w:rPr>
          <w:rFonts w:eastAsia="Calibri" w:cs="Times New Roman"/>
        </w:rPr>
        <w:t>is capped at $</w:t>
      </w:r>
      <w:r w:rsidR="00AA16F0">
        <w:rPr>
          <w:rFonts w:eastAsia="Calibri" w:cs="Times New Roman"/>
        </w:rPr>
        <w:t>473.25</w:t>
      </w:r>
      <w:r w:rsidR="00307C89" w:rsidRPr="00D62386">
        <w:rPr>
          <w:rFonts w:eastAsia="Calibri" w:cs="Times New Roman"/>
        </w:rPr>
        <w:t xml:space="preserve"> per week for</w:t>
      </w:r>
      <w:r w:rsidR="00F3450B" w:rsidRPr="00D62386">
        <w:rPr>
          <w:rFonts w:eastAsia="Calibri" w:cs="Times New Roman"/>
        </w:rPr>
        <w:t xml:space="preserve"> </w:t>
      </w:r>
      <w:r w:rsidR="00307C89" w:rsidRPr="00D62386">
        <w:rPr>
          <w:rFonts w:eastAsia="Calibri" w:cs="Times New Roman"/>
        </w:rPr>
        <w:t xml:space="preserve">household services </w:t>
      </w:r>
      <w:r w:rsidR="00F3450B" w:rsidRPr="00D62386">
        <w:rPr>
          <w:rFonts w:eastAsia="Calibri" w:cs="Times New Roman"/>
        </w:rPr>
        <w:t>and $</w:t>
      </w:r>
      <w:r w:rsidR="00AA16F0">
        <w:rPr>
          <w:rFonts w:eastAsia="Calibri" w:cs="Times New Roman"/>
        </w:rPr>
        <w:t>473.25</w:t>
      </w:r>
      <w:r w:rsidR="00F3450B" w:rsidRPr="00D62386">
        <w:rPr>
          <w:rFonts w:eastAsia="Calibri" w:cs="Times New Roman"/>
        </w:rPr>
        <w:t xml:space="preserve"> per week for </w:t>
      </w:r>
      <w:r w:rsidR="00307C89" w:rsidRPr="00D62386">
        <w:rPr>
          <w:rFonts w:eastAsia="Calibri" w:cs="Times New Roman"/>
        </w:rPr>
        <w:t>attendant care services</w:t>
      </w:r>
      <w:r w:rsidR="00BA4550">
        <w:rPr>
          <w:rFonts w:eastAsia="Calibri" w:cs="Times New Roman"/>
        </w:rPr>
        <w:t xml:space="preserve"> (the </w:t>
      </w:r>
      <w:r w:rsidR="005923A6" w:rsidRPr="00D62386">
        <w:rPr>
          <w:rFonts w:eastAsia="Calibri" w:cs="Times New Roman"/>
        </w:rPr>
        <w:t>monetary cap</w:t>
      </w:r>
      <w:r w:rsidR="00F3450B" w:rsidRPr="00D62386">
        <w:rPr>
          <w:rFonts w:eastAsia="Calibri" w:cs="Times New Roman"/>
        </w:rPr>
        <w:t xml:space="preserve"> is indexed annually</w:t>
      </w:r>
      <w:r w:rsidR="00B757A4">
        <w:rPr>
          <w:rFonts w:eastAsia="Calibri" w:cs="Times New Roman"/>
        </w:rPr>
        <w:t xml:space="preserve"> on 1 July</w:t>
      </w:r>
      <w:r w:rsidR="00F3450B" w:rsidRPr="00D62386">
        <w:rPr>
          <w:rFonts w:eastAsia="Calibri" w:cs="Times New Roman"/>
        </w:rPr>
        <w:t>, and the figure of $</w:t>
      </w:r>
      <w:r w:rsidR="00AA16F0">
        <w:rPr>
          <w:rFonts w:eastAsia="Calibri" w:cs="Times New Roman"/>
        </w:rPr>
        <w:t>473.25</w:t>
      </w:r>
      <w:r w:rsidR="00F3450B" w:rsidRPr="00D62386">
        <w:rPr>
          <w:rFonts w:eastAsia="Calibri" w:cs="Times New Roman"/>
        </w:rPr>
        <w:t xml:space="preserve"> is current for </w:t>
      </w:r>
      <w:r w:rsidR="00AA16F0">
        <w:rPr>
          <w:rFonts w:eastAsia="Calibri" w:cs="Times New Roman"/>
        </w:rPr>
        <w:t>2018-2019</w:t>
      </w:r>
      <w:r w:rsidR="00BA4550">
        <w:rPr>
          <w:rFonts w:eastAsia="Calibri" w:cs="Times New Roman"/>
        </w:rPr>
        <w:t>)</w:t>
      </w:r>
    </w:p>
    <w:p w14:paraId="5B3F8D7E" w14:textId="7B7CBBD7" w:rsidR="006347DB" w:rsidRPr="00D62386" w:rsidRDefault="00D62386">
      <w:pPr>
        <w:pStyle w:val="ListParagraph"/>
        <w:numPr>
          <w:ilvl w:val="0"/>
          <w:numId w:val="14"/>
        </w:numPr>
        <w:spacing w:after="220" w:line="240" w:lineRule="auto"/>
        <w:rPr>
          <w:rFonts w:eastAsia="Calibri" w:cs="Times New Roman"/>
        </w:rPr>
      </w:pPr>
      <w:r>
        <w:rPr>
          <w:rFonts w:eastAsia="Calibri" w:cs="Times New Roman"/>
        </w:rPr>
        <w:t xml:space="preserve">compensation </w:t>
      </w:r>
      <w:r w:rsidR="0004332A">
        <w:rPr>
          <w:rFonts w:eastAsia="Calibri" w:cs="Times New Roman"/>
        </w:rPr>
        <w:t xml:space="preserve">for household services </w:t>
      </w:r>
      <w:r>
        <w:rPr>
          <w:rFonts w:eastAsia="Calibri" w:cs="Times New Roman"/>
        </w:rPr>
        <w:t xml:space="preserve">is not payable in the first 28 days after the date of injury, unless </w:t>
      </w:r>
      <w:r w:rsidR="00D023AA">
        <w:rPr>
          <w:rFonts w:eastAsia="Calibri" w:cs="Times New Roman"/>
        </w:rPr>
        <w:t>the employer</w:t>
      </w:r>
      <w:r>
        <w:rPr>
          <w:rFonts w:eastAsia="Calibri" w:cs="Times New Roman"/>
        </w:rPr>
        <w:t xml:space="preserve"> determines </w:t>
      </w:r>
      <w:r w:rsidRPr="00D62386">
        <w:rPr>
          <w:rFonts w:eastAsia="Calibri" w:cs="Times New Roman"/>
        </w:rPr>
        <w:t>otherwise in a particular case on the ground of financial hardship or the need to provide for adequate supervision of dependent children</w:t>
      </w:r>
      <w:r w:rsidR="00F3450B" w:rsidRPr="00D62386">
        <w:rPr>
          <w:rFonts w:eastAsia="Calibri" w:cs="Times New Roman"/>
        </w:rPr>
        <w:t>.</w:t>
      </w:r>
    </w:p>
    <w:p w14:paraId="302413EF" w14:textId="3335D0BE" w:rsidR="00D62386" w:rsidRDefault="00307C89">
      <w:pPr>
        <w:spacing w:after="220" w:line="240" w:lineRule="auto"/>
        <w:rPr>
          <w:rFonts w:eastAsia="Calibri" w:cs="Times New Roman"/>
        </w:rPr>
      </w:pPr>
      <w:r w:rsidRPr="000023B3">
        <w:rPr>
          <w:rFonts w:eastAsia="Calibri" w:cs="Times New Roman"/>
        </w:rPr>
        <w:t xml:space="preserve">If </w:t>
      </w:r>
      <w:r w:rsidR="005923A6">
        <w:rPr>
          <w:rFonts w:eastAsia="Calibri" w:cs="Times New Roman"/>
        </w:rPr>
        <w:t>the</w:t>
      </w:r>
      <w:r w:rsidR="005923A6" w:rsidRPr="000023B3">
        <w:rPr>
          <w:rFonts w:eastAsia="Calibri" w:cs="Times New Roman"/>
        </w:rPr>
        <w:t xml:space="preserve"> </w:t>
      </w:r>
      <w:r w:rsidR="001C729F">
        <w:rPr>
          <w:rFonts w:eastAsia="Calibri" w:cs="Times New Roman"/>
        </w:rPr>
        <w:t xml:space="preserve">compensable </w:t>
      </w:r>
      <w:r w:rsidRPr="000023B3">
        <w:rPr>
          <w:rFonts w:eastAsia="Calibri" w:cs="Times New Roman"/>
        </w:rPr>
        <w:t xml:space="preserve">injury is a ‘catastrophic injury’, </w:t>
      </w:r>
      <w:r w:rsidR="001C729F">
        <w:rPr>
          <w:rFonts w:eastAsia="Calibri" w:cs="Times New Roman"/>
        </w:rPr>
        <w:t>subject to section</w:t>
      </w:r>
      <w:r w:rsidR="00D023AA">
        <w:rPr>
          <w:rFonts w:eastAsia="Calibri" w:cs="Times New Roman"/>
        </w:rPr>
        <w:t xml:space="preserve"> </w:t>
      </w:r>
      <w:r w:rsidR="00D023AA">
        <w:rPr>
          <w:noProof/>
        </w:rPr>
        <w:t>43A of the Seafarers Act</w:t>
      </w:r>
      <w:r w:rsidR="00D62386">
        <w:rPr>
          <w:rFonts w:eastAsia="Calibri" w:cs="Times New Roman"/>
        </w:rPr>
        <w:t>:</w:t>
      </w:r>
    </w:p>
    <w:p w14:paraId="731D86A5" w14:textId="77777777" w:rsidR="00D62386" w:rsidRDefault="00307C89">
      <w:pPr>
        <w:pStyle w:val="ListParagraph"/>
        <w:numPr>
          <w:ilvl w:val="0"/>
          <w:numId w:val="15"/>
        </w:numPr>
        <w:spacing w:after="220" w:line="240" w:lineRule="auto"/>
        <w:rPr>
          <w:rFonts w:eastAsia="Calibri" w:cs="Times New Roman"/>
        </w:rPr>
      </w:pPr>
      <w:r w:rsidRPr="00D62386">
        <w:rPr>
          <w:rFonts w:eastAsia="Calibri" w:cs="Times New Roman"/>
        </w:rPr>
        <w:t>there is no monetary cap on the amount of weekly compensation payable for household services or attendant care services</w:t>
      </w:r>
    </w:p>
    <w:p w14:paraId="4EC36B71" w14:textId="77777777" w:rsidR="00A14BC5" w:rsidRPr="00D62386" w:rsidRDefault="00D62386">
      <w:pPr>
        <w:pStyle w:val="ListParagraph"/>
        <w:numPr>
          <w:ilvl w:val="0"/>
          <w:numId w:val="15"/>
        </w:numPr>
        <w:spacing w:after="220" w:line="240" w:lineRule="auto"/>
        <w:rPr>
          <w:rFonts w:eastAsia="Calibri" w:cs="Times New Roman"/>
        </w:rPr>
      </w:pPr>
      <w:r>
        <w:rPr>
          <w:rFonts w:eastAsia="Calibri" w:cs="Times New Roman"/>
        </w:rPr>
        <w:t xml:space="preserve">compensation </w:t>
      </w:r>
      <w:r w:rsidR="001C729F">
        <w:rPr>
          <w:rFonts w:eastAsia="Calibri" w:cs="Times New Roman"/>
        </w:rPr>
        <w:t>for household services is</w:t>
      </w:r>
      <w:r>
        <w:rPr>
          <w:rFonts w:eastAsia="Calibri" w:cs="Times New Roman"/>
        </w:rPr>
        <w:t xml:space="preserve"> payable in the first 28 days after the date of injury</w:t>
      </w:r>
      <w:r w:rsidR="00307C89" w:rsidRPr="00D62386">
        <w:rPr>
          <w:rFonts w:eastAsia="Calibri" w:cs="Times New Roman"/>
        </w:rPr>
        <w:t>.</w:t>
      </w:r>
    </w:p>
    <w:p w14:paraId="39FD9F80" w14:textId="08F925E4" w:rsidR="00307C89" w:rsidRPr="000023B3" w:rsidRDefault="00307C89">
      <w:pPr>
        <w:spacing w:after="220" w:line="240" w:lineRule="auto"/>
        <w:rPr>
          <w:rFonts w:eastAsia="Calibri" w:cs="Times New Roman"/>
        </w:rPr>
      </w:pPr>
      <w:r w:rsidRPr="000023B3">
        <w:rPr>
          <w:rFonts w:eastAsia="Calibri" w:cs="Times New Roman"/>
        </w:rPr>
        <w:t xml:space="preserve">‘Catastrophic injury’ is defined in </w:t>
      </w:r>
      <w:r w:rsidR="00D023AA" w:rsidRPr="00D023AA">
        <w:rPr>
          <w:rFonts w:eastAsia="Calibri" w:cs="Times New Roman"/>
        </w:rPr>
        <w:t>section 3 of the Seafarers Act</w:t>
      </w:r>
      <w:r w:rsidR="00D023AA">
        <w:rPr>
          <w:rFonts w:eastAsia="Calibri" w:cs="Times New Roman"/>
        </w:rPr>
        <w:t xml:space="preserve"> </w:t>
      </w:r>
      <w:r w:rsidRPr="000023B3">
        <w:rPr>
          <w:rFonts w:eastAsia="Calibri" w:cs="Times New Roman"/>
        </w:rPr>
        <w:t xml:space="preserve">to mean </w:t>
      </w:r>
      <w:r w:rsidR="001C729F">
        <w:rPr>
          <w:rFonts w:eastAsia="Calibri" w:cs="Times New Roman"/>
        </w:rPr>
        <w:t>a</w:t>
      </w:r>
      <w:r w:rsidR="003A2C1F">
        <w:rPr>
          <w:rFonts w:eastAsia="Calibri" w:cs="Times New Roman"/>
        </w:rPr>
        <w:t>n</w:t>
      </w:r>
      <w:r w:rsidR="001C729F">
        <w:rPr>
          <w:rFonts w:eastAsia="Calibri" w:cs="Times New Roman"/>
        </w:rPr>
        <w:t xml:space="preserve"> </w:t>
      </w:r>
      <w:r w:rsidRPr="000023B3">
        <w:rPr>
          <w:rFonts w:eastAsia="Calibri" w:cs="Times New Roman"/>
        </w:rPr>
        <w:t xml:space="preserve">injury where the conditions specified in the legislative rules are satisfied. </w:t>
      </w:r>
      <w:r w:rsidR="00B00196" w:rsidRPr="00B00196">
        <w:rPr>
          <w:rFonts w:eastAsia="Calibri" w:cs="Times New Roman"/>
        </w:rPr>
        <w:t xml:space="preserve">Paragraph 144(1)(a) of the Seafarers Act </w:t>
      </w:r>
      <w:r w:rsidRPr="000023B3">
        <w:rPr>
          <w:rFonts w:eastAsia="Calibri" w:cs="Times New Roman"/>
        </w:rPr>
        <w:t xml:space="preserve">allows the Minister to make rules </w:t>
      </w:r>
      <w:r w:rsidR="008464BC" w:rsidRPr="000023B3">
        <w:rPr>
          <w:rFonts w:eastAsia="Calibri" w:cs="Times New Roman"/>
        </w:rPr>
        <w:t xml:space="preserve">prescribing matters required or permitted by the </w:t>
      </w:r>
      <w:r w:rsidR="00B00196">
        <w:rPr>
          <w:rFonts w:eastAsia="Calibri" w:cs="Times New Roman"/>
        </w:rPr>
        <w:t>Seafarers</w:t>
      </w:r>
      <w:r w:rsidR="008464BC" w:rsidRPr="000023B3">
        <w:rPr>
          <w:rFonts w:eastAsia="Calibri" w:cs="Times New Roman"/>
        </w:rPr>
        <w:t xml:space="preserve"> Act to be prescribed by the legislative rules.</w:t>
      </w:r>
    </w:p>
    <w:p w14:paraId="51DCB5FC" w14:textId="6EB6A4DC" w:rsidR="00307C89" w:rsidRPr="000023B3" w:rsidRDefault="00307C89">
      <w:pPr>
        <w:spacing w:after="220" w:line="240" w:lineRule="auto"/>
        <w:rPr>
          <w:rFonts w:eastAsia="Calibri" w:cs="Times New Roman"/>
        </w:rPr>
      </w:pPr>
      <w:r w:rsidRPr="000023B3">
        <w:rPr>
          <w:rFonts w:eastAsia="Calibri" w:cs="Times New Roman"/>
        </w:rPr>
        <w:t>This instrument specifies the conditions for the definition of ‘catastrophic injury’.</w:t>
      </w:r>
      <w:r w:rsidR="003F2FB1">
        <w:rPr>
          <w:rFonts w:eastAsia="Calibri" w:cs="Times New Roman"/>
        </w:rPr>
        <w:t xml:space="preserve"> </w:t>
      </w:r>
      <w:r w:rsidR="00D206FC">
        <w:rPr>
          <w:rFonts w:eastAsia="Calibri" w:cs="Times New Roman"/>
        </w:rPr>
        <w:t xml:space="preserve">An </w:t>
      </w:r>
      <w:r w:rsidR="003F2FB1">
        <w:rPr>
          <w:rFonts w:eastAsia="Calibri" w:cs="Times New Roman"/>
        </w:rPr>
        <w:t xml:space="preserve">explanation of each section </w:t>
      </w:r>
      <w:r w:rsidR="00D206FC">
        <w:rPr>
          <w:rFonts w:eastAsia="Calibri" w:cs="Times New Roman"/>
        </w:rPr>
        <w:t xml:space="preserve">of the instrument </w:t>
      </w:r>
      <w:r w:rsidR="003F2FB1">
        <w:rPr>
          <w:rFonts w:eastAsia="Calibri" w:cs="Times New Roman"/>
        </w:rPr>
        <w:t>is included in Attachment A.</w:t>
      </w:r>
    </w:p>
    <w:p w14:paraId="1B3E5F23" w14:textId="77777777" w:rsidR="00801983" w:rsidRPr="000023B3" w:rsidRDefault="00801983">
      <w:pPr>
        <w:spacing w:after="220" w:line="240" w:lineRule="auto"/>
        <w:rPr>
          <w:rFonts w:eastAsia="Calibri" w:cs="Times New Roman"/>
          <w:b/>
        </w:rPr>
      </w:pPr>
      <w:r w:rsidRPr="000023B3">
        <w:rPr>
          <w:rFonts w:eastAsia="Calibri" w:cs="Times New Roman"/>
          <w:b/>
        </w:rPr>
        <w:t>National Injury Insurance Scheme minimum benchmarks</w:t>
      </w:r>
    </w:p>
    <w:p w14:paraId="42D48C58" w14:textId="78C04F00" w:rsidR="00801983" w:rsidRPr="000023B3" w:rsidRDefault="00CD2342">
      <w:pPr>
        <w:spacing w:after="220" w:line="240" w:lineRule="auto"/>
        <w:rPr>
          <w:rFonts w:eastAsia="Calibri" w:cs="Times New Roman"/>
        </w:rPr>
      </w:pPr>
      <w:r w:rsidRPr="000023B3">
        <w:rPr>
          <w:rFonts w:eastAsia="Calibri" w:cs="Times New Roman"/>
        </w:rPr>
        <w:t xml:space="preserve">The </w:t>
      </w:r>
      <w:r w:rsidR="005923A6" w:rsidRPr="000023B3">
        <w:rPr>
          <w:rFonts w:eastAsia="Calibri" w:cs="Times New Roman"/>
        </w:rPr>
        <w:t xml:space="preserve">conditions for the </w:t>
      </w:r>
      <w:r w:rsidRPr="000023B3">
        <w:rPr>
          <w:rFonts w:eastAsia="Calibri" w:cs="Times New Roman"/>
        </w:rPr>
        <w:t xml:space="preserve">definition of a ‘catastrophic injury’ </w:t>
      </w:r>
      <w:r w:rsidR="005923A6">
        <w:rPr>
          <w:rFonts w:eastAsia="Calibri" w:cs="Times New Roman"/>
        </w:rPr>
        <w:t xml:space="preserve">in this instrument are </w:t>
      </w:r>
      <w:r w:rsidRPr="000023B3">
        <w:rPr>
          <w:rFonts w:eastAsia="Calibri" w:cs="Times New Roman"/>
        </w:rPr>
        <w:t xml:space="preserve">based on the minimum benchmarks </w:t>
      </w:r>
      <w:r w:rsidR="00F05880" w:rsidRPr="000023B3">
        <w:rPr>
          <w:rFonts w:eastAsia="Calibri" w:cs="Times New Roman"/>
        </w:rPr>
        <w:t xml:space="preserve">for eligibility for catastrophic traumatic injuries </w:t>
      </w:r>
      <w:r w:rsidRPr="000023B3">
        <w:rPr>
          <w:rFonts w:eastAsia="Calibri" w:cs="Times New Roman"/>
        </w:rPr>
        <w:t xml:space="preserve">for </w:t>
      </w:r>
      <w:r w:rsidR="004A61B2" w:rsidRPr="000023B3">
        <w:rPr>
          <w:rFonts w:eastAsia="Calibri" w:cs="Times New Roman"/>
        </w:rPr>
        <w:t>the workplace accidents stream of the National Injury Insurance Scheme (</w:t>
      </w:r>
      <w:r w:rsidR="005923A6">
        <w:rPr>
          <w:rFonts w:eastAsia="Calibri" w:cs="Times New Roman"/>
        </w:rPr>
        <w:t>‘</w:t>
      </w:r>
      <w:r w:rsidR="004A61B2" w:rsidRPr="000023B3">
        <w:rPr>
          <w:rFonts w:eastAsia="Calibri" w:cs="Times New Roman"/>
        </w:rPr>
        <w:t>NIIS</w:t>
      </w:r>
      <w:r w:rsidR="005923A6">
        <w:rPr>
          <w:rFonts w:eastAsia="Calibri" w:cs="Times New Roman"/>
        </w:rPr>
        <w:t>’</w:t>
      </w:r>
      <w:r w:rsidR="004A61B2" w:rsidRPr="000023B3">
        <w:rPr>
          <w:rFonts w:eastAsia="Calibri" w:cs="Times New Roman"/>
        </w:rPr>
        <w:t xml:space="preserve">). The minimum benchmarks are also the minimum benchmarks for the motor vehicle accidents stream of the NIIS. </w:t>
      </w:r>
    </w:p>
    <w:p w14:paraId="6F18E282" w14:textId="77777777" w:rsidR="004A61B2" w:rsidRPr="000023B3" w:rsidRDefault="00692C87">
      <w:pPr>
        <w:spacing w:after="220" w:line="240" w:lineRule="auto"/>
        <w:rPr>
          <w:rFonts w:eastAsia="Calibri" w:cs="Times New Roman"/>
        </w:rPr>
      </w:pPr>
      <w:r w:rsidRPr="000023B3">
        <w:rPr>
          <w:rFonts w:eastAsia="Calibri" w:cs="Times New Roman"/>
        </w:rPr>
        <w:t xml:space="preserve">The </w:t>
      </w:r>
      <w:r w:rsidR="008F6F82">
        <w:rPr>
          <w:rFonts w:eastAsia="Calibri" w:cs="Times New Roman"/>
        </w:rPr>
        <w:t xml:space="preserve">NIIS </w:t>
      </w:r>
      <w:r w:rsidRPr="000023B3">
        <w:rPr>
          <w:rFonts w:eastAsia="Calibri" w:cs="Times New Roman"/>
        </w:rPr>
        <w:t>minimum benchmarks for eligibility for catastrophic traumatic injuries are:</w:t>
      </w:r>
    </w:p>
    <w:p w14:paraId="28B68D90" w14:textId="77777777" w:rsidR="00692C87" w:rsidRPr="000023B3" w:rsidRDefault="00692C87">
      <w:pPr>
        <w:spacing w:after="220" w:line="240" w:lineRule="auto"/>
        <w:ind w:left="720"/>
        <w:rPr>
          <w:rFonts w:eastAsia="Calibri" w:cs="Times New Roman"/>
        </w:rPr>
      </w:pPr>
      <w:r w:rsidRPr="000023B3">
        <w:rPr>
          <w:rFonts w:eastAsia="Calibri" w:cs="Times New Roman"/>
        </w:rPr>
        <w:t>1. Spinal cord injury — based on evidence of a permanent neurological deficit (principally paraplegia and quadriplegia).</w:t>
      </w:r>
    </w:p>
    <w:p w14:paraId="7E619C5C" w14:textId="77777777" w:rsidR="00692C87" w:rsidRPr="000023B3" w:rsidRDefault="00692C87">
      <w:pPr>
        <w:spacing w:after="220" w:line="240" w:lineRule="auto"/>
        <w:ind w:left="720"/>
        <w:rPr>
          <w:rFonts w:eastAsia="Calibri" w:cs="Times New Roman"/>
        </w:rPr>
      </w:pPr>
      <w:r w:rsidRPr="000023B3">
        <w:rPr>
          <w:rFonts w:eastAsia="Calibri" w:cs="Times New Roman"/>
        </w:rPr>
        <w:t>2. Traumatic brain injury — based on evidence of a significant brain injury which results in permanent impairments of cognitive, physical and/or psychosocial functions. A defined period of post traumatic amnesia plus a Functional Independence Measure (FIM) at five or less, or two points less than the age appropriate norm (or equivalent where other assessment tools are used), would be required.</w:t>
      </w:r>
    </w:p>
    <w:p w14:paraId="01B86778" w14:textId="77777777" w:rsidR="00692C87" w:rsidRPr="000023B3" w:rsidRDefault="00692C87">
      <w:pPr>
        <w:spacing w:after="220" w:line="240" w:lineRule="auto"/>
        <w:ind w:left="720"/>
        <w:rPr>
          <w:rFonts w:eastAsia="Calibri" w:cs="Times New Roman"/>
        </w:rPr>
      </w:pPr>
      <w:r w:rsidRPr="000023B3">
        <w:rPr>
          <w:rFonts w:eastAsia="Calibri" w:cs="Times New Roman"/>
        </w:rPr>
        <w:lastRenderedPageBreak/>
        <w:t>3. Multiple amputations of the upper and/or lower extremities or single amputations involving forequarter amputation or shoulder disarticulation, hindquarter amputation, hip disarticulation or “short” transfemoral amputation involving the loss of 65% or more of the length of the femur.</w:t>
      </w:r>
    </w:p>
    <w:p w14:paraId="1A660564" w14:textId="77777777" w:rsidR="00692C87" w:rsidRPr="000023B3" w:rsidRDefault="00692C87">
      <w:pPr>
        <w:spacing w:after="220" w:line="240" w:lineRule="auto"/>
        <w:ind w:left="720"/>
        <w:rPr>
          <w:rFonts w:eastAsia="Calibri" w:cs="Times New Roman"/>
        </w:rPr>
      </w:pPr>
      <w:r w:rsidRPr="000023B3">
        <w:rPr>
          <w:rFonts w:eastAsia="Calibri" w:cs="Times New Roman"/>
        </w:rPr>
        <w:t>4. Burns — full thickness burns greater than 40 per cent of the total body surface area (or greater than 30 per cent in children under 16 years) or full thickness burns to the hands face or genital area, or inhalation burns causing long-term respiratory impairment, plus a FIM score at five or less, or two points less than the age norm (or equivalent where other assessment tools are used).</w:t>
      </w:r>
    </w:p>
    <w:p w14:paraId="56E999E8" w14:textId="77777777" w:rsidR="00692C87" w:rsidRPr="000023B3" w:rsidRDefault="00692C87">
      <w:pPr>
        <w:spacing w:after="220" w:line="240" w:lineRule="auto"/>
        <w:ind w:firstLine="720"/>
        <w:rPr>
          <w:rFonts w:eastAsia="Calibri" w:cs="Times New Roman"/>
        </w:rPr>
      </w:pPr>
      <w:r w:rsidRPr="000023B3">
        <w:rPr>
          <w:rFonts w:eastAsia="Calibri" w:cs="Times New Roman"/>
        </w:rPr>
        <w:t>5. Permanent traumatic blindness, based on the legal definition of blindness.</w:t>
      </w:r>
    </w:p>
    <w:p w14:paraId="5AC23C2F" w14:textId="2A0C26DD" w:rsidR="004A61B2" w:rsidRPr="000023B3" w:rsidRDefault="00B513AF">
      <w:pPr>
        <w:spacing w:after="220" w:line="240" w:lineRule="auto"/>
        <w:rPr>
          <w:rFonts w:eastAsia="Calibri" w:cs="Times New Roman"/>
        </w:rPr>
      </w:pPr>
      <w:r>
        <w:rPr>
          <w:rFonts w:eastAsia="Calibri" w:cs="Times New Roman"/>
        </w:rPr>
        <w:t>Whilst t</w:t>
      </w:r>
      <w:r w:rsidRPr="000023B3">
        <w:rPr>
          <w:rFonts w:eastAsia="Calibri" w:cs="Times New Roman"/>
        </w:rPr>
        <w:t xml:space="preserve">he conditions for the definition of a ‘catastrophic injury’ </w:t>
      </w:r>
      <w:r>
        <w:rPr>
          <w:rFonts w:eastAsia="Calibri" w:cs="Times New Roman"/>
        </w:rPr>
        <w:t xml:space="preserve">in this instrument are </w:t>
      </w:r>
      <w:r w:rsidRPr="000023B3">
        <w:rPr>
          <w:rFonts w:eastAsia="Calibri" w:cs="Times New Roman"/>
        </w:rPr>
        <w:t xml:space="preserve">based on the </w:t>
      </w:r>
      <w:r w:rsidR="008F6F82">
        <w:rPr>
          <w:rFonts w:eastAsia="Calibri" w:cs="Times New Roman"/>
        </w:rPr>
        <w:t>NIIS</w:t>
      </w:r>
      <w:r w:rsidRPr="000023B3">
        <w:rPr>
          <w:rFonts w:eastAsia="Calibri" w:cs="Times New Roman"/>
        </w:rPr>
        <w:t xml:space="preserve"> minimum benchmarks</w:t>
      </w:r>
      <w:r>
        <w:rPr>
          <w:rFonts w:eastAsia="Calibri" w:cs="Times New Roman"/>
        </w:rPr>
        <w:t>, t</w:t>
      </w:r>
      <w:r w:rsidR="005923A6" w:rsidRPr="000023B3">
        <w:rPr>
          <w:rFonts w:eastAsia="Calibri" w:cs="Times New Roman"/>
        </w:rPr>
        <w:t xml:space="preserve">he conditions </w:t>
      </w:r>
      <w:r w:rsidR="00692C87" w:rsidRPr="000023B3">
        <w:rPr>
          <w:rFonts w:eastAsia="Calibri" w:cs="Times New Roman"/>
        </w:rPr>
        <w:t xml:space="preserve">have been modified where it has been appropriate or necessary to do so in order for </w:t>
      </w:r>
      <w:r w:rsidR="000512E9">
        <w:rPr>
          <w:rFonts w:eastAsia="Calibri" w:cs="Times New Roman"/>
        </w:rPr>
        <w:t>the conditions</w:t>
      </w:r>
      <w:r w:rsidR="000512E9" w:rsidRPr="000023B3">
        <w:rPr>
          <w:rFonts w:eastAsia="Calibri" w:cs="Times New Roman"/>
        </w:rPr>
        <w:t xml:space="preserve"> </w:t>
      </w:r>
      <w:r w:rsidR="00692C87" w:rsidRPr="000023B3">
        <w:rPr>
          <w:rFonts w:eastAsia="Calibri" w:cs="Times New Roman"/>
        </w:rPr>
        <w:t xml:space="preserve">to </w:t>
      </w:r>
      <w:r>
        <w:rPr>
          <w:rFonts w:eastAsia="Calibri" w:cs="Times New Roman"/>
        </w:rPr>
        <w:t xml:space="preserve">operate </w:t>
      </w:r>
      <w:r w:rsidR="00692C87" w:rsidRPr="000023B3">
        <w:rPr>
          <w:rFonts w:eastAsia="Calibri" w:cs="Times New Roman"/>
        </w:rPr>
        <w:t>within th</w:t>
      </w:r>
      <w:r w:rsidR="00D206FC">
        <w:rPr>
          <w:rFonts w:eastAsia="Calibri" w:cs="Times New Roman"/>
        </w:rPr>
        <w:t xml:space="preserve">e existing framework of the </w:t>
      </w:r>
      <w:r w:rsidR="00792789">
        <w:rPr>
          <w:rFonts w:eastAsia="Calibri" w:cs="Times New Roman"/>
        </w:rPr>
        <w:t>Seafarers</w:t>
      </w:r>
      <w:r w:rsidR="00D206FC">
        <w:rPr>
          <w:rFonts w:eastAsia="Calibri" w:cs="Times New Roman"/>
        </w:rPr>
        <w:t> </w:t>
      </w:r>
      <w:r w:rsidR="00692C87" w:rsidRPr="000023B3">
        <w:rPr>
          <w:rFonts w:eastAsia="Calibri" w:cs="Times New Roman"/>
        </w:rPr>
        <w:t>Act.</w:t>
      </w:r>
    </w:p>
    <w:p w14:paraId="688BCE48" w14:textId="77777777" w:rsidR="00D206FC" w:rsidRDefault="00714873">
      <w:pPr>
        <w:spacing w:after="220" w:line="240" w:lineRule="auto"/>
        <w:rPr>
          <w:rFonts w:eastAsia="Calibri" w:cs="Times New Roman"/>
        </w:rPr>
      </w:pPr>
      <w:r w:rsidRPr="000023B3">
        <w:rPr>
          <w:rFonts w:eastAsia="Calibri" w:cs="Times New Roman"/>
        </w:rPr>
        <w:t>The two primary modifications are that</w:t>
      </w:r>
      <w:r w:rsidR="00D206FC">
        <w:rPr>
          <w:rFonts w:eastAsia="Calibri" w:cs="Times New Roman"/>
        </w:rPr>
        <w:t>:</w:t>
      </w:r>
      <w:r w:rsidRPr="000023B3">
        <w:rPr>
          <w:rFonts w:eastAsia="Calibri" w:cs="Times New Roman"/>
        </w:rPr>
        <w:t xml:space="preserve"> </w:t>
      </w:r>
    </w:p>
    <w:p w14:paraId="56759FFC" w14:textId="77777777" w:rsidR="00D206FC" w:rsidRDefault="00D206FC">
      <w:pPr>
        <w:pStyle w:val="ListParagraph"/>
        <w:numPr>
          <w:ilvl w:val="0"/>
          <w:numId w:val="9"/>
        </w:numPr>
        <w:spacing w:after="220" w:line="240" w:lineRule="auto"/>
        <w:rPr>
          <w:rFonts w:eastAsia="Calibri" w:cs="Times New Roman"/>
        </w:rPr>
      </w:pPr>
      <w:r>
        <w:rPr>
          <w:rFonts w:eastAsia="Calibri" w:cs="Times New Roman"/>
        </w:rPr>
        <w:t>the</w:t>
      </w:r>
      <w:r w:rsidRPr="00D206FC">
        <w:rPr>
          <w:rFonts w:eastAsia="Calibri" w:cs="Times New Roman"/>
        </w:rPr>
        <w:t xml:space="preserve"> </w:t>
      </w:r>
      <w:r w:rsidR="00714873" w:rsidRPr="00D206FC">
        <w:rPr>
          <w:rFonts w:eastAsia="Calibri" w:cs="Times New Roman"/>
        </w:rPr>
        <w:t xml:space="preserve">injury </w:t>
      </w:r>
      <w:r>
        <w:rPr>
          <w:rFonts w:eastAsia="Calibri" w:cs="Times New Roman"/>
        </w:rPr>
        <w:t xml:space="preserve">does not </w:t>
      </w:r>
      <w:r w:rsidR="00714873" w:rsidRPr="00D206FC">
        <w:rPr>
          <w:rFonts w:eastAsia="Calibri" w:cs="Times New Roman"/>
        </w:rPr>
        <w:t xml:space="preserve">need </w:t>
      </w:r>
      <w:r>
        <w:rPr>
          <w:rFonts w:eastAsia="Calibri" w:cs="Times New Roman"/>
        </w:rPr>
        <w:t xml:space="preserve">to </w:t>
      </w:r>
      <w:r w:rsidR="00714873" w:rsidRPr="00D206FC">
        <w:rPr>
          <w:rFonts w:eastAsia="Calibri" w:cs="Times New Roman"/>
        </w:rPr>
        <w:t>have been traumatic</w:t>
      </w:r>
    </w:p>
    <w:p w14:paraId="79875BBD" w14:textId="77777777" w:rsidR="00714873" w:rsidRPr="00D206FC" w:rsidRDefault="00714873">
      <w:pPr>
        <w:pStyle w:val="ListParagraph"/>
        <w:numPr>
          <w:ilvl w:val="0"/>
          <w:numId w:val="9"/>
        </w:numPr>
        <w:spacing w:after="220" w:line="240" w:lineRule="auto"/>
        <w:rPr>
          <w:rFonts w:eastAsia="Calibri" w:cs="Times New Roman"/>
        </w:rPr>
      </w:pPr>
      <w:r w:rsidRPr="00D206FC">
        <w:rPr>
          <w:rFonts w:eastAsia="Calibri" w:cs="Times New Roman"/>
        </w:rPr>
        <w:t xml:space="preserve">the injury </w:t>
      </w:r>
      <w:r w:rsidR="00150191" w:rsidRPr="00D206FC">
        <w:rPr>
          <w:rFonts w:eastAsia="Calibri" w:cs="Times New Roman"/>
        </w:rPr>
        <w:t>(</w:t>
      </w:r>
      <w:r w:rsidRPr="00D206FC">
        <w:rPr>
          <w:rFonts w:eastAsia="Calibri" w:cs="Times New Roman"/>
        </w:rPr>
        <w:t>or the impairment resulting from the injury</w:t>
      </w:r>
      <w:r w:rsidR="00150191" w:rsidRPr="00D206FC">
        <w:rPr>
          <w:rFonts w:eastAsia="Calibri" w:cs="Times New Roman"/>
        </w:rPr>
        <w:t>)</w:t>
      </w:r>
      <w:r w:rsidRPr="00D206FC">
        <w:rPr>
          <w:rFonts w:eastAsia="Calibri" w:cs="Times New Roman"/>
        </w:rPr>
        <w:t xml:space="preserve"> </w:t>
      </w:r>
      <w:r w:rsidR="00D206FC">
        <w:rPr>
          <w:rFonts w:eastAsia="Calibri" w:cs="Times New Roman"/>
        </w:rPr>
        <w:t xml:space="preserve">does not </w:t>
      </w:r>
      <w:r w:rsidRPr="00D206FC">
        <w:rPr>
          <w:rFonts w:eastAsia="Calibri" w:cs="Times New Roman"/>
        </w:rPr>
        <w:t xml:space="preserve">need </w:t>
      </w:r>
      <w:r w:rsidR="00D206FC">
        <w:rPr>
          <w:rFonts w:eastAsia="Calibri" w:cs="Times New Roman"/>
        </w:rPr>
        <w:t xml:space="preserve">to </w:t>
      </w:r>
      <w:r w:rsidRPr="00D206FC">
        <w:rPr>
          <w:rFonts w:eastAsia="Calibri" w:cs="Times New Roman"/>
        </w:rPr>
        <w:t xml:space="preserve">be permanent. </w:t>
      </w:r>
    </w:p>
    <w:p w14:paraId="58D74FA7" w14:textId="2709376A" w:rsidR="00714873" w:rsidRPr="000023B3" w:rsidRDefault="00714873">
      <w:pPr>
        <w:spacing w:after="220" w:line="240" w:lineRule="auto"/>
        <w:rPr>
          <w:rFonts w:eastAsia="Calibri" w:cs="Times New Roman"/>
        </w:rPr>
      </w:pPr>
      <w:r w:rsidRPr="000023B3">
        <w:rPr>
          <w:rFonts w:eastAsia="Calibri" w:cs="Times New Roman"/>
        </w:rPr>
        <w:t xml:space="preserve">There is no requirement for a </w:t>
      </w:r>
      <w:r w:rsidR="0039676F">
        <w:rPr>
          <w:rFonts w:eastAsia="Calibri" w:cs="Times New Roman"/>
        </w:rPr>
        <w:t>‘</w:t>
      </w:r>
      <w:r w:rsidRPr="000023B3">
        <w:rPr>
          <w:rFonts w:eastAsia="Calibri" w:cs="Times New Roman"/>
        </w:rPr>
        <w:t>catastrophic injury</w:t>
      </w:r>
      <w:r w:rsidR="0039676F">
        <w:rPr>
          <w:rFonts w:eastAsia="Calibri" w:cs="Times New Roman"/>
        </w:rPr>
        <w:t>’</w:t>
      </w:r>
      <w:r w:rsidRPr="000023B3">
        <w:rPr>
          <w:rFonts w:eastAsia="Calibri" w:cs="Times New Roman"/>
        </w:rPr>
        <w:t xml:space="preserve"> to have been traumatic </w:t>
      </w:r>
      <w:r w:rsidR="00B513AF">
        <w:rPr>
          <w:rFonts w:eastAsia="Calibri" w:cs="Times New Roman"/>
        </w:rPr>
        <w:t xml:space="preserve">because </w:t>
      </w:r>
      <w:r w:rsidR="00150191" w:rsidRPr="000023B3">
        <w:rPr>
          <w:rFonts w:eastAsia="Calibri" w:cs="Times New Roman"/>
        </w:rPr>
        <w:t xml:space="preserve">the </w:t>
      </w:r>
      <w:r w:rsidR="00B00196" w:rsidRPr="00B00196">
        <w:rPr>
          <w:rFonts w:eastAsia="Calibri" w:cs="Times New Roman"/>
        </w:rPr>
        <w:t>Seafarers Act</w:t>
      </w:r>
      <w:r w:rsidR="00B00196">
        <w:rPr>
          <w:rFonts w:eastAsia="Calibri" w:cs="Times New Roman"/>
        </w:rPr>
        <w:t xml:space="preserve"> </w:t>
      </w:r>
      <w:r w:rsidR="00150191" w:rsidRPr="000023B3">
        <w:rPr>
          <w:rFonts w:eastAsia="Calibri" w:cs="Times New Roman"/>
        </w:rPr>
        <w:t>does not distinguish between c</w:t>
      </w:r>
      <w:r w:rsidR="00B83089" w:rsidRPr="000023B3">
        <w:rPr>
          <w:rFonts w:eastAsia="Calibri" w:cs="Times New Roman"/>
        </w:rPr>
        <w:t>ompensable injuries which were</w:t>
      </w:r>
      <w:r w:rsidRPr="000023B3">
        <w:rPr>
          <w:rFonts w:eastAsia="Calibri" w:cs="Times New Roman"/>
        </w:rPr>
        <w:t xml:space="preserve"> traumatic</w:t>
      </w:r>
      <w:r w:rsidR="00B83089" w:rsidRPr="000023B3">
        <w:rPr>
          <w:rFonts w:eastAsia="Calibri" w:cs="Times New Roman"/>
        </w:rPr>
        <w:t xml:space="preserve"> injuries</w:t>
      </w:r>
      <w:r w:rsidRPr="000023B3">
        <w:rPr>
          <w:rFonts w:eastAsia="Calibri" w:cs="Times New Roman"/>
        </w:rPr>
        <w:t>, and compensable injuries which were not traumatic</w:t>
      </w:r>
      <w:r w:rsidR="00B83089" w:rsidRPr="000023B3">
        <w:rPr>
          <w:rFonts w:eastAsia="Calibri" w:cs="Times New Roman"/>
        </w:rPr>
        <w:t xml:space="preserve"> injuries</w:t>
      </w:r>
      <w:r w:rsidRPr="000023B3">
        <w:rPr>
          <w:rFonts w:eastAsia="Calibri" w:cs="Times New Roman"/>
        </w:rPr>
        <w:t>.</w:t>
      </w:r>
    </w:p>
    <w:p w14:paraId="5717AC62" w14:textId="41E65FD4" w:rsidR="00150191" w:rsidRPr="000023B3" w:rsidRDefault="00714873">
      <w:pPr>
        <w:spacing w:after="220" w:line="240" w:lineRule="auto"/>
        <w:rPr>
          <w:rFonts w:eastAsia="Calibri" w:cs="Times New Roman"/>
        </w:rPr>
      </w:pPr>
      <w:r w:rsidRPr="000023B3">
        <w:rPr>
          <w:rFonts w:eastAsia="Calibri" w:cs="Times New Roman"/>
        </w:rPr>
        <w:t xml:space="preserve">There is no </w:t>
      </w:r>
      <w:r w:rsidR="00150191" w:rsidRPr="000023B3">
        <w:rPr>
          <w:rFonts w:eastAsia="Calibri" w:cs="Times New Roman"/>
        </w:rPr>
        <w:t>requirement that</w:t>
      </w:r>
      <w:r w:rsidRPr="000023B3">
        <w:rPr>
          <w:rFonts w:eastAsia="Calibri" w:cs="Times New Roman"/>
        </w:rPr>
        <w:t xml:space="preserve"> a </w:t>
      </w:r>
      <w:r w:rsidR="0039676F">
        <w:rPr>
          <w:rFonts w:eastAsia="Calibri" w:cs="Times New Roman"/>
        </w:rPr>
        <w:t>‘</w:t>
      </w:r>
      <w:r w:rsidRPr="000023B3">
        <w:rPr>
          <w:rFonts w:eastAsia="Calibri" w:cs="Times New Roman"/>
        </w:rPr>
        <w:t>catastrophic injury</w:t>
      </w:r>
      <w:r w:rsidR="0039676F">
        <w:rPr>
          <w:rFonts w:eastAsia="Calibri" w:cs="Times New Roman"/>
        </w:rPr>
        <w:t>’</w:t>
      </w:r>
      <w:r w:rsidRPr="000023B3">
        <w:rPr>
          <w:rFonts w:eastAsia="Calibri" w:cs="Times New Roman"/>
        </w:rPr>
        <w:t>, or the impairmen</w:t>
      </w:r>
      <w:r w:rsidR="00150191" w:rsidRPr="000023B3">
        <w:rPr>
          <w:rFonts w:eastAsia="Calibri" w:cs="Times New Roman"/>
        </w:rPr>
        <w:t>t resulting from that injury,</w:t>
      </w:r>
      <w:r w:rsidRPr="000023B3">
        <w:rPr>
          <w:rFonts w:eastAsia="Calibri" w:cs="Times New Roman"/>
        </w:rPr>
        <w:t xml:space="preserve"> be permanent</w:t>
      </w:r>
      <w:r w:rsidR="00150191" w:rsidRPr="000023B3">
        <w:rPr>
          <w:rFonts w:eastAsia="Calibri" w:cs="Times New Roman"/>
        </w:rPr>
        <w:t xml:space="preserve"> because an employee who has a catastrophic injury (such as a catastrophic brain injury) is likely to require the same level of household services or attendant care services during the </w:t>
      </w:r>
      <w:r w:rsidR="000512E9">
        <w:rPr>
          <w:rFonts w:eastAsia="Calibri" w:cs="Times New Roman"/>
        </w:rPr>
        <w:t xml:space="preserve">period the employee has </w:t>
      </w:r>
      <w:r w:rsidR="00150191" w:rsidRPr="000023B3">
        <w:rPr>
          <w:rFonts w:eastAsia="Calibri" w:cs="Times New Roman"/>
        </w:rPr>
        <w:t xml:space="preserve">that catastrophic injury, regardless of whether the catastrophic injury is temporary or permanent. </w:t>
      </w:r>
    </w:p>
    <w:p w14:paraId="423D08F6" w14:textId="77777777" w:rsidR="002B6980" w:rsidRPr="000023B3" w:rsidRDefault="002B6980">
      <w:pPr>
        <w:spacing w:after="220" w:line="240" w:lineRule="auto"/>
        <w:rPr>
          <w:rFonts w:eastAsia="Calibri" w:cs="Times New Roman"/>
          <w:b/>
        </w:rPr>
      </w:pPr>
      <w:r w:rsidRPr="000023B3">
        <w:rPr>
          <w:rFonts w:eastAsia="Calibri" w:cs="Times New Roman"/>
          <w:b/>
        </w:rPr>
        <w:t>Functional Independence Measure</w:t>
      </w:r>
    </w:p>
    <w:p w14:paraId="3A8DABA5" w14:textId="77777777" w:rsidR="00585CAF" w:rsidRPr="000023B3" w:rsidRDefault="00585CAF">
      <w:pPr>
        <w:spacing w:after="220" w:line="240" w:lineRule="auto"/>
      </w:pPr>
      <w:r w:rsidRPr="000023B3">
        <w:t>The Functional Independence Measure</w:t>
      </w:r>
      <w:r w:rsidR="007137AA" w:rsidRPr="000023B3">
        <w:t xml:space="preserve"> (‘FIM</w:t>
      </w:r>
      <w:r w:rsidR="00F56DBD" w:rsidRPr="00F56DBD">
        <w:rPr>
          <w:vertAlign w:val="superscript"/>
        </w:rPr>
        <w:t>TM</w:t>
      </w:r>
      <w:r w:rsidR="007137AA" w:rsidRPr="000023B3">
        <w:t>’)</w:t>
      </w:r>
      <w:r w:rsidRPr="000023B3">
        <w:t xml:space="preserve"> is a basic indicator of severity of functional limitation that uses a </w:t>
      </w:r>
      <w:r w:rsidR="00F07B86">
        <w:t>7</w:t>
      </w:r>
      <w:r w:rsidR="00F07B86" w:rsidRPr="000023B3">
        <w:t>-point</w:t>
      </w:r>
      <w:r w:rsidRPr="000023B3">
        <w:t xml:space="preserve"> ordinal scale for each of 18 activities of daily living. The scale provides for the classification of individuals by their ability to carry out an activity independently, </w:t>
      </w:r>
      <w:r w:rsidR="00E204DD">
        <w:t>compared with</w:t>
      </w:r>
      <w:r w:rsidR="00E204DD" w:rsidRPr="000023B3">
        <w:t xml:space="preserve"> </w:t>
      </w:r>
      <w:r w:rsidRPr="000023B3">
        <w:t xml:space="preserve">their need for assistance from another person or a device. If </w:t>
      </w:r>
      <w:r w:rsidR="00E204DD">
        <w:t xml:space="preserve">the person needs </w:t>
      </w:r>
      <w:r w:rsidRPr="000023B3">
        <w:t>help</w:t>
      </w:r>
      <w:r w:rsidR="00E204DD">
        <w:t>,</w:t>
      </w:r>
      <w:r w:rsidRPr="000023B3">
        <w:t xml:space="preserve"> the scale assesses the degree of that need.</w:t>
      </w:r>
    </w:p>
    <w:p w14:paraId="67FEB075" w14:textId="6C9389C5" w:rsidR="00A77866" w:rsidRPr="0064092D" w:rsidRDefault="00E204DD">
      <w:pPr>
        <w:spacing w:after="220" w:line="240" w:lineRule="auto"/>
        <w:rPr>
          <w:rFonts w:ascii="Calibri" w:hAnsi="Calibri"/>
        </w:rPr>
      </w:pPr>
      <w:r>
        <w:t>FIM</w:t>
      </w:r>
      <w:r w:rsidR="00F56DBD" w:rsidRPr="00F56DBD">
        <w:rPr>
          <w:vertAlign w:val="superscript"/>
        </w:rPr>
        <w:t>TM</w:t>
      </w:r>
      <w:r w:rsidRPr="000023B3">
        <w:t xml:space="preserve"> </w:t>
      </w:r>
      <w:r w:rsidR="00585CAF" w:rsidRPr="000023B3">
        <w:t>is widely used in Australia</w:t>
      </w:r>
      <w:r w:rsidR="00E057AD">
        <w:t xml:space="preserve"> and internationally</w:t>
      </w:r>
      <w:r w:rsidR="00585CAF" w:rsidRPr="000023B3">
        <w:t xml:space="preserve"> by medical </w:t>
      </w:r>
      <w:r w:rsidR="00F56DBD">
        <w:t xml:space="preserve">and health </w:t>
      </w:r>
      <w:r w:rsidR="00585CAF" w:rsidRPr="000023B3">
        <w:t>professionals,</w:t>
      </w:r>
      <w:r w:rsidR="00F56DBD">
        <w:t xml:space="preserve"> including doctors, nurses and allied health professionals.</w:t>
      </w:r>
      <w:r w:rsidR="00585CAF" w:rsidRPr="000023B3">
        <w:t xml:space="preserve"> </w:t>
      </w:r>
      <w:r w:rsidR="00F56DBD">
        <w:t>It</w:t>
      </w:r>
      <w:r w:rsidR="00585CAF" w:rsidRPr="000023B3">
        <w:t xml:space="preserve"> is </w:t>
      </w:r>
      <w:r w:rsidR="00E057AD">
        <w:t xml:space="preserve">also </w:t>
      </w:r>
      <w:r w:rsidR="00585CAF" w:rsidRPr="000023B3">
        <w:t xml:space="preserve">used in assessing injured persons for the purposes of </w:t>
      </w:r>
      <w:r w:rsidR="00E80540" w:rsidRPr="000023B3">
        <w:t xml:space="preserve">entry into </w:t>
      </w:r>
      <w:r w:rsidR="00585CAF" w:rsidRPr="000023B3">
        <w:t xml:space="preserve">motor accident and lifetime care schemes </w:t>
      </w:r>
      <w:r w:rsidR="00E80540" w:rsidRPr="000023B3">
        <w:t xml:space="preserve">for persons with a catastrophic injury </w:t>
      </w:r>
      <w:r w:rsidR="00585CAF" w:rsidRPr="000023B3">
        <w:t xml:space="preserve">in </w:t>
      </w:r>
      <w:r w:rsidR="004866BA" w:rsidRPr="000023B3">
        <w:t>the Australian Capital Territory</w:t>
      </w:r>
      <w:r w:rsidR="004866BA">
        <w:t>,</w:t>
      </w:r>
      <w:r w:rsidR="004866BA" w:rsidRPr="000023B3">
        <w:t xml:space="preserve"> </w:t>
      </w:r>
      <w:r w:rsidR="00585CAF" w:rsidRPr="000023B3">
        <w:t xml:space="preserve">New South Wales, </w:t>
      </w:r>
      <w:r w:rsidR="004866BA" w:rsidRPr="000023B3">
        <w:t>Queensland</w:t>
      </w:r>
      <w:r w:rsidR="004866BA">
        <w:t>,</w:t>
      </w:r>
      <w:r w:rsidR="004866BA" w:rsidRPr="000023B3">
        <w:t xml:space="preserve"> South Australia </w:t>
      </w:r>
      <w:r w:rsidR="004866BA">
        <w:t xml:space="preserve">and </w:t>
      </w:r>
      <w:r w:rsidR="00E80540" w:rsidRPr="000023B3">
        <w:t>Western Australia.</w:t>
      </w:r>
      <w:r w:rsidR="00A025CC">
        <w:t xml:space="preserve"> </w:t>
      </w:r>
    </w:p>
    <w:p w14:paraId="30C45857" w14:textId="73194093" w:rsidR="00A025CC" w:rsidRDefault="00461517">
      <w:pPr>
        <w:spacing w:after="220" w:line="240" w:lineRule="auto"/>
        <w:rPr>
          <w:rFonts w:ascii="Calibri" w:hAnsi="Calibri"/>
        </w:rPr>
      </w:pPr>
      <w:r w:rsidRPr="00461517">
        <w:rPr>
          <w:rFonts w:ascii="Calibri" w:hAnsi="Calibri"/>
        </w:rPr>
        <w:t>The territory licen</w:t>
      </w:r>
      <w:r w:rsidR="00E204DD">
        <w:rPr>
          <w:rFonts w:ascii="Calibri" w:hAnsi="Calibri"/>
        </w:rPr>
        <w:t>c</w:t>
      </w:r>
      <w:r w:rsidRPr="00461517">
        <w:rPr>
          <w:rFonts w:ascii="Calibri" w:hAnsi="Calibri"/>
        </w:rPr>
        <w:t xml:space="preserve">e in Australia for the use of the </w:t>
      </w:r>
      <w:r w:rsidR="00B561F9" w:rsidRPr="000023B3">
        <w:t>FIM</w:t>
      </w:r>
      <w:r w:rsidR="00B561F9" w:rsidRPr="00F56DBD">
        <w:rPr>
          <w:vertAlign w:val="superscript"/>
        </w:rPr>
        <w:t>TM</w:t>
      </w:r>
      <w:r w:rsidR="00B561F9" w:rsidRPr="00461517" w:rsidDel="00B561F9">
        <w:rPr>
          <w:rFonts w:ascii="Calibri" w:hAnsi="Calibri"/>
        </w:rPr>
        <w:t xml:space="preserve"> </w:t>
      </w:r>
      <w:r w:rsidRPr="00461517">
        <w:rPr>
          <w:rFonts w:ascii="Calibri" w:hAnsi="Calibri"/>
        </w:rPr>
        <w:t xml:space="preserve">is held by the </w:t>
      </w:r>
      <w:r w:rsidR="0039676F" w:rsidRPr="00461517">
        <w:rPr>
          <w:rFonts w:ascii="Calibri" w:hAnsi="Calibri"/>
        </w:rPr>
        <w:t xml:space="preserve">Australasian </w:t>
      </w:r>
      <w:r w:rsidRPr="00461517">
        <w:rPr>
          <w:rFonts w:ascii="Calibri" w:hAnsi="Calibri"/>
        </w:rPr>
        <w:t>Rehabilitation Outcomes Centre (</w:t>
      </w:r>
      <w:r w:rsidR="00E204DD">
        <w:rPr>
          <w:rFonts w:ascii="Calibri" w:hAnsi="Calibri"/>
        </w:rPr>
        <w:t>‘</w:t>
      </w:r>
      <w:r w:rsidRPr="00461517">
        <w:rPr>
          <w:rFonts w:ascii="Calibri" w:hAnsi="Calibri"/>
        </w:rPr>
        <w:t>AROC</w:t>
      </w:r>
      <w:r w:rsidR="00E204DD">
        <w:rPr>
          <w:rFonts w:ascii="Calibri" w:hAnsi="Calibri"/>
        </w:rPr>
        <w:t>’</w:t>
      </w:r>
      <w:r w:rsidRPr="00461517">
        <w:rPr>
          <w:rFonts w:ascii="Calibri" w:hAnsi="Calibri"/>
        </w:rPr>
        <w:t xml:space="preserve">). AROC was established by the Australasian Faculty of Rehabilitation Medicine of the Royal Australasian College of Physicians in 2002. </w:t>
      </w:r>
    </w:p>
    <w:p w14:paraId="777DC14B" w14:textId="2BDC25B2" w:rsidR="00301619" w:rsidRDefault="00301619">
      <w:pPr>
        <w:spacing w:after="220" w:line="240" w:lineRule="auto"/>
        <w:rPr>
          <w:rFonts w:eastAsia="Calibri" w:cs="Times New Roman"/>
        </w:rPr>
      </w:pPr>
      <w:r>
        <w:rPr>
          <w:rFonts w:eastAsia="Times New Roman" w:cs="Arial"/>
          <w:color w:val="000000"/>
          <w:lang w:eastAsia="en-AU"/>
        </w:rPr>
        <w:t>A FIM</w:t>
      </w:r>
      <w:r w:rsidR="004866BA" w:rsidRPr="00F56DBD">
        <w:rPr>
          <w:vertAlign w:val="superscript"/>
        </w:rPr>
        <w:t>TM</w:t>
      </w:r>
      <w:r>
        <w:rPr>
          <w:rFonts w:eastAsia="Times New Roman" w:cs="Arial"/>
          <w:color w:val="000000"/>
          <w:lang w:eastAsia="en-AU"/>
        </w:rPr>
        <w:t xml:space="preserve"> assessment</w:t>
      </w:r>
      <w:r w:rsidRPr="000023B3">
        <w:rPr>
          <w:rFonts w:eastAsia="Times New Roman" w:cs="Arial"/>
          <w:color w:val="000000"/>
          <w:lang w:eastAsia="en-AU"/>
        </w:rPr>
        <w:t xml:space="preserve"> </w:t>
      </w:r>
      <w:r>
        <w:rPr>
          <w:rFonts w:eastAsia="Times New Roman" w:cs="Arial"/>
          <w:color w:val="000000"/>
          <w:lang w:eastAsia="en-AU"/>
        </w:rPr>
        <w:t xml:space="preserve">must </w:t>
      </w:r>
      <w:r w:rsidRPr="000023B3">
        <w:rPr>
          <w:rFonts w:eastAsia="Times New Roman" w:cs="Arial"/>
          <w:color w:val="000000"/>
          <w:lang w:eastAsia="en-AU"/>
        </w:rPr>
        <w:t xml:space="preserve">be carried out by a person </w:t>
      </w:r>
      <w:r w:rsidRPr="000023B3">
        <w:rPr>
          <w:lang w:val="en"/>
        </w:rPr>
        <w:t>who has been trained in the use of the FIM</w:t>
      </w:r>
      <w:r w:rsidR="004866BA" w:rsidRPr="00F56DBD">
        <w:rPr>
          <w:vertAlign w:val="superscript"/>
        </w:rPr>
        <w:t>TM</w:t>
      </w:r>
      <w:r w:rsidRPr="000023B3">
        <w:rPr>
          <w:lang w:val="en"/>
        </w:rPr>
        <w:t>, has passed the relevant FIM</w:t>
      </w:r>
      <w:r w:rsidR="004866BA" w:rsidRPr="00F56DBD">
        <w:rPr>
          <w:vertAlign w:val="superscript"/>
        </w:rPr>
        <w:t>TM</w:t>
      </w:r>
      <w:r w:rsidRPr="000023B3">
        <w:rPr>
          <w:lang w:val="en"/>
        </w:rPr>
        <w:t xml:space="preserve"> credentialing examination and is credentialed at the time of the assessment. </w:t>
      </w:r>
      <w:r>
        <w:rPr>
          <w:lang w:val="en"/>
        </w:rPr>
        <w:t>To be credentialed, a person must complete and pass a credentialing exam</w:t>
      </w:r>
      <w:r w:rsidR="001C729F">
        <w:rPr>
          <w:lang w:val="en"/>
        </w:rPr>
        <w:t>ination</w:t>
      </w:r>
      <w:r>
        <w:rPr>
          <w:lang w:val="en"/>
        </w:rPr>
        <w:t xml:space="preserve">, which is available from AROC. Further information is available at: </w:t>
      </w:r>
      <w:r w:rsidRPr="00E9197C">
        <w:rPr>
          <w:lang w:val="en"/>
        </w:rPr>
        <w:t>https://ahsri.uow.edu.au/aroc/training/index.html</w:t>
      </w:r>
      <w:r>
        <w:rPr>
          <w:lang w:val="en"/>
        </w:rPr>
        <w:t>.</w:t>
      </w:r>
    </w:p>
    <w:p w14:paraId="2E6D4339" w14:textId="2ACF4AE7" w:rsidR="00300378" w:rsidRDefault="007137AA">
      <w:pPr>
        <w:spacing w:after="220" w:line="240" w:lineRule="auto"/>
        <w:rPr>
          <w:rFonts w:eastAsia="Calibri" w:cs="Times New Roman"/>
        </w:rPr>
      </w:pPr>
      <w:r w:rsidRPr="009A1F57">
        <w:rPr>
          <w:rFonts w:eastAsia="Calibri" w:cs="Times New Roman"/>
        </w:rPr>
        <w:lastRenderedPageBreak/>
        <w:t xml:space="preserve">Where the NIIS minimum benchmarks </w:t>
      </w:r>
      <w:r w:rsidR="009A1F57">
        <w:rPr>
          <w:rFonts w:eastAsia="Calibri" w:cs="Times New Roman"/>
        </w:rPr>
        <w:t>refer</w:t>
      </w:r>
      <w:r w:rsidRPr="009A1F57">
        <w:rPr>
          <w:rFonts w:eastAsia="Calibri" w:cs="Times New Roman"/>
        </w:rPr>
        <w:t xml:space="preserve"> to ‘other assessment tools’, </w:t>
      </w:r>
      <w:r w:rsidR="00E204DD">
        <w:rPr>
          <w:rFonts w:eastAsia="Calibri" w:cs="Times New Roman"/>
        </w:rPr>
        <w:t>this instrument</w:t>
      </w:r>
      <w:r w:rsidR="009A1F57">
        <w:rPr>
          <w:rFonts w:eastAsia="Calibri" w:cs="Times New Roman"/>
        </w:rPr>
        <w:t xml:space="preserve"> only refers to the </w:t>
      </w:r>
      <w:r w:rsidR="009A1F57">
        <w:t>FIM</w:t>
      </w:r>
      <w:r w:rsidR="009A1F57" w:rsidRPr="00101D8A">
        <w:rPr>
          <w:vertAlign w:val="superscript"/>
        </w:rPr>
        <w:t>TM</w:t>
      </w:r>
      <w:r w:rsidR="009A1F57">
        <w:t xml:space="preserve">. That is because </w:t>
      </w:r>
      <w:r w:rsidR="004C3FEB">
        <w:t>the use of the</w:t>
      </w:r>
      <w:r w:rsidR="009A1F57">
        <w:t xml:space="preserve"> FIM</w:t>
      </w:r>
      <w:r w:rsidR="004C3FEB" w:rsidRPr="004C3FEB">
        <w:rPr>
          <w:vertAlign w:val="superscript"/>
        </w:rPr>
        <w:t>TM</w:t>
      </w:r>
      <w:r w:rsidR="009A1F57">
        <w:t xml:space="preserve"> </w:t>
      </w:r>
      <w:r w:rsidR="004C3FEB">
        <w:t xml:space="preserve">has been widely adopted </w:t>
      </w:r>
      <w:r w:rsidR="009726E3">
        <w:t>in Australia</w:t>
      </w:r>
      <w:r w:rsidR="004C3FEB">
        <w:t xml:space="preserve">. </w:t>
      </w:r>
      <w:r w:rsidR="00BA4550">
        <w:t>In addition</w:t>
      </w:r>
      <w:r w:rsidR="004C3FEB">
        <w:t xml:space="preserve">, </w:t>
      </w:r>
      <w:r w:rsidR="009A1F57">
        <w:rPr>
          <w:rFonts w:eastAsia="Calibri" w:cs="Times New Roman"/>
        </w:rPr>
        <w:t xml:space="preserve">the use of </w:t>
      </w:r>
      <w:r w:rsidR="004C3FEB">
        <w:rPr>
          <w:rFonts w:eastAsia="Calibri" w:cs="Times New Roman"/>
        </w:rPr>
        <w:t xml:space="preserve">several </w:t>
      </w:r>
      <w:r w:rsidRPr="009A1F57">
        <w:rPr>
          <w:rFonts w:eastAsia="Calibri" w:cs="Times New Roman"/>
        </w:rPr>
        <w:t xml:space="preserve">different </w:t>
      </w:r>
      <w:r w:rsidR="009A1F57">
        <w:rPr>
          <w:rFonts w:eastAsia="Calibri" w:cs="Times New Roman"/>
        </w:rPr>
        <w:t xml:space="preserve">assessment </w:t>
      </w:r>
      <w:r w:rsidRPr="009A1F57">
        <w:rPr>
          <w:rFonts w:eastAsia="Calibri" w:cs="Times New Roman"/>
        </w:rPr>
        <w:t>tools could lead to inconsisten</w:t>
      </w:r>
      <w:r w:rsidR="009A1F57">
        <w:rPr>
          <w:rFonts w:eastAsia="Calibri" w:cs="Times New Roman"/>
        </w:rPr>
        <w:t>t</w:t>
      </w:r>
      <w:r w:rsidRPr="009A1F57">
        <w:rPr>
          <w:rFonts w:eastAsia="Calibri" w:cs="Times New Roman"/>
        </w:rPr>
        <w:t xml:space="preserve"> </w:t>
      </w:r>
      <w:r w:rsidR="009A1F57">
        <w:rPr>
          <w:rFonts w:eastAsia="Calibri" w:cs="Times New Roman"/>
        </w:rPr>
        <w:t>outcomes</w:t>
      </w:r>
      <w:r w:rsidRPr="009A1F57">
        <w:rPr>
          <w:rFonts w:eastAsia="Calibri" w:cs="Times New Roman"/>
        </w:rPr>
        <w:t>.</w:t>
      </w:r>
    </w:p>
    <w:p w14:paraId="30B8A79E" w14:textId="77777777" w:rsidR="00300378" w:rsidRPr="009A1F57" w:rsidRDefault="00300378">
      <w:pPr>
        <w:keepNext/>
        <w:keepLines/>
        <w:spacing w:after="220" w:line="240" w:lineRule="auto"/>
        <w:rPr>
          <w:rFonts w:eastAsia="Calibri" w:cs="Times New Roman"/>
          <w:b/>
        </w:rPr>
      </w:pPr>
      <w:r w:rsidRPr="009A1F57">
        <w:rPr>
          <w:rFonts w:eastAsia="Calibri" w:cs="Times New Roman"/>
          <w:b/>
        </w:rPr>
        <w:t>Consultation</w:t>
      </w:r>
    </w:p>
    <w:p w14:paraId="37031DEF" w14:textId="379EE05A" w:rsidR="00F50D8D" w:rsidRDefault="00F50D8D">
      <w:pPr>
        <w:spacing w:after="220" w:line="240" w:lineRule="auto"/>
        <w:rPr>
          <w:rFonts w:eastAsia="Calibri" w:cs="Times New Roman"/>
        </w:rPr>
      </w:pPr>
      <w:r w:rsidRPr="009A1F57">
        <w:rPr>
          <w:rFonts w:eastAsia="Calibri" w:cs="Times New Roman"/>
        </w:rPr>
        <w:t xml:space="preserve">The Department </w:t>
      </w:r>
      <w:r w:rsidR="00BA4550">
        <w:rPr>
          <w:rFonts w:eastAsia="Calibri" w:cs="Times New Roman"/>
        </w:rPr>
        <w:t xml:space="preserve">of Jobs and Small Business </w:t>
      </w:r>
      <w:r w:rsidRPr="009A1F57">
        <w:rPr>
          <w:rFonts w:eastAsia="Calibri" w:cs="Times New Roman"/>
        </w:rPr>
        <w:t>consulted with Professor Ian Cameron</w:t>
      </w:r>
      <w:r>
        <w:rPr>
          <w:rFonts w:eastAsia="Calibri" w:cs="Times New Roman"/>
        </w:rPr>
        <w:t xml:space="preserve"> in the development of this instrument. Professor Cameron is a C</w:t>
      </w:r>
      <w:r w:rsidRPr="005126B8">
        <w:rPr>
          <w:rFonts w:eastAsia="Calibri" w:cs="Times New Roman"/>
        </w:rPr>
        <w:t>onsultant Physician in Rehabilitation Medicine and has the Chair in Rehabilitation Medicine, Sydney Medical School,</w:t>
      </w:r>
      <w:r>
        <w:rPr>
          <w:rFonts w:eastAsia="Calibri" w:cs="Times New Roman"/>
        </w:rPr>
        <w:t xml:space="preserve"> at the University of Sydney. He </w:t>
      </w:r>
      <w:r w:rsidRPr="005126B8">
        <w:rPr>
          <w:rFonts w:eastAsia="Calibri" w:cs="Times New Roman"/>
        </w:rPr>
        <w:t>is a clinician researcher and holds a National Health and Medical Research Council Practitioner Fellowship.</w:t>
      </w:r>
      <w:r w:rsidRPr="009A1F57">
        <w:rPr>
          <w:rFonts w:eastAsia="Calibri" w:cs="Times New Roman"/>
        </w:rPr>
        <w:t xml:space="preserve"> </w:t>
      </w:r>
    </w:p>
    <w:p w14:paraId="0DA022E2" w14:textId="026C7332" w:rsidR="001F5AE2" w:rsidRPr="00752F2C" w:rsidRDefault="001F5AE2" w:rsidP="00752F2C">
      <w:pPr>
        <w:spacing w:after="220" w:line="240" w:lineRule="auto"/>
        <w:rPr>
          <w:rFonts w:ascii="Times New Roman" w:hAnsi="Times New Roman" w:cs="Times New Roman"/>
          <w:sz w:val="24"/>
          <w:szCs w:val="24"/>
        </w:rPr>
      </w:pPr>
      <w:r w:rsidRPr="003A2C1F">
        <w:rPr>
          <w:rFonts w:eastAsia="Calibri" w:cs="Times New Roman"/>
        </w:rPr>
        <w:t xml:space="preserve">The Department also consulted with </w:t>
      </w:r>
      <w:r w:rsidR="00B00196" w:rsidRPr="00B00196">
        <w:rPr>
          <w:rFonts w:eastAsia="Calibri" w:cs="Times New Roman"/>
        </w:rPr>
        <w:t>the Maritime Union of Australia, Maritime Industry Australia Limited, the Australian Maritime Officer Union, the Australian Institute of Marine Professionals and Engineers, the Australian Mines and Metal Association and the Seacare Authority</w:t>
      </w:r>
      <w:r w:rsidR="00B00196">
        <w:rPr>
          <w:rFonts w:eastAsia="Calibri" w:cs="Times New Roman"/>
        </w:rPr>
        <w:t xml:space="preserve"> </w:t>
      </w:r>
      <w:r w:rsidRPr="003A2C1F">
        <w:rPr>
          <w:rFonts w:eastAsia="Calibri" w:cs="Times New Roman"/>
        </w:rPr>
        <w:t xml:space="preserve">during the development of this instrument. </w:t>
      </w:r>
      <w:r>
        <w:rPr>
          <w:rFonts w:eastAsia="Calibri" w:cs="Times New Roman"/>
        </w:rPr>
        <w:t>These stakeholders were provided with a draft of this instrument and invited to provide written feedback or comments. Further correspondence was entered into where required, and appropriate amendments were made to the draft instrument as a result of the consultation process.</w:t>
      </w:r>
    </w:p>
    <w:p w14:paraId="2EFAF7D8" w14:textId="43EABC8B" w:rsidR="00863854" w:rsidRPr="000023B3" w:rsidRDefault="00426BAA" w:rsidP="00752F2C">
      <w:pPr>
        <w:keepNext/>
        <w:spacing w:after="220" w:line="240" w:lineRule="auto"/>
        <w:rPr>
          <w:b/>
        </w:rPr>
      </w:pPr>
      <w:r>
        <w:rPr>
          <w:b/>
        </w:rPr>
        <w:t>Regulation Impact Statement</w:t>
      </w:r>
    </w:p>
    <w:p w14:paraId="6D02E080" w14:textId="08A2BE51" w:rsidR="00863854" w:rsidRPr="000023B3" w:rsidRDefault="00863854" w:rsidP="00752F2C">
      <w:pPr>
        <w:spacing w:after="220" w:line="240" w:lineRule="auto"/>
      </w:pPr>
      <w:r w:rsidRPr="000023B3">
        <w:t xml:space="preserve">The Office of Best Practice Regulation advised </w:t>
      </w:r>
      <w:r w:rsidR="00752F2C">
        <w:t>that a RIS did not need to be prepared [OBPR ID 22080]</w:t>
      </w:r>
      <w:r w:rsidRPr="000023B3">
        <w:t>.</w:t>
      </w:r>
    </w:p>
    <w:p w14:paraId="479EF11F" w14:textId="308BF136" w:rsidR="00F50D8D" w:rsidRDefault="00863854" w:rsidP="00DD5885">
      <w:pPr>
        <w:spacing w:after="220" w:line="240" w:lineRule="auto"/>
        <w:rPr>
          <w:rFonts w:eastAsia="Calibri" w:cs="Times New Roman"/>
        </w:rPr>
      </w:pPr>
      <w:r w:rsidRPr="000023B3">
        <w:rPr>
          <w:rFonts w:cs="Times New Roman"/>
        </w:rPr>
        <w:t xml:space="preserve">This instrument is a legislative instrument for the purposes </w:t>
      </w:r>
      <w:r w:rsidRPr="00A01E94">
        <w:rPr>
          <w:rFonts w:cs="Times New Roman"/>
        </w:rPr>
        <w:t xml:space="preserve">of the </w:t>
      </w:r>
      <w:r w:rsidRPr="00A01E94">
        <w:rPr>
          <w:rFonts w:cs="Times New Roman"/>
          <w:i/>
        </w:rPr>
        <w:t>Legislation Act 2003</w:t>
      </w:r>
      <w:r w:rsidRPr="00A01E94">
        <w:rPr>
          <w:rFonts w:cs="Times New Roman"/>
        </w:rPr>
        <w:t>.</w:t>
      </w:r>
      <w:r w:rsidR="006102CF">
        <w:rPr>
          <w:rFonts w:eastAsia="Calibri" w:cs="Times New Roman"/>
        </w:rPr>
        <w:tab/>
      </w:r>
    </w:p>
    <w:p w14:paraId="3794FB78" w14:textId="77777777" w:rsidR="000023B3" w:rsidRPr="000023B3" w:rsidRDefault="000023B3" w:rsidP="00752F2C">
      <w:pPr>
        <w:spacing w:after="220" w:line="240" w:lineRule="auto"/>
        <w:rPr>
          <w:b/>
        </w:rPr>
      </w:pPr>
    </w:p>
    <w:p w14:paraId="697FEFD3" w14:textId="77777777" w:rsidR="00BA4550" w:rsidRDefault="00BA4550" w:rsidP="00752F2C">
      <w:pPr>
        <w:spacing w:after="220" w:line="240" w:lineRule="auto"/>
        <w:rPr>
          <w:b/>
          <w:u w:val="single"/>
        </w:rPr>
      </w:pPr>
      <w:r>
        <w:rPr>
          <w:b/>
          <w:u w:val="single"/>
        </w:rPr>
        <w:br w:type="page"/>
      </w:r>
    </w:p>
    <w:p w14:paraId="6C206B8F" w14:textId="77777777" w:rsidR="00300378" w:rsidRPr="000023B3" w:rsidRDefault="000023B3" w:rsidP="00752F2C">
      <w:pPr>
        <w:spacing w:after="220" w:line="240" w:lineRule="auto"/>
        <w:jc w:val="center"/>
        <w:rPr>
          <w:b/>
          <w:u w:val="single"/>
        </w:rPr>
      </w:pPr>
      <w:r w:rsidRPr="000023B3">
        <w:rPr>
          <w:b/>
          <w:u w:val="single"/>
        </w:rPr>
        <w:lastRenderedPageBreak/>
        <w:t>Attachment A</w:t>
      </w:r>
    </w:p>
    <w:p w14:paraId="32CB3B18" w14:textId="77777777" w:rsidR="00F84E14" w:rsidRPr="000023B3" w:rsidRDefault="00F84E14" w:rsidP="00EA7D2E">
      <w:pPr>
        <w:spacing w:after="220" w:line="240" w:lineRule="auto"/>
        <w:rPr>
          <w:rFonts w:eastAsia="Calibri" w:cs="Times New Roman"/>
          <w:b/>
        </w:rPr>
      </w:pPr>
      <w:r w:rsidRPr="000023B3">
        <w:rPr>
          <w:rFonts w:eastAsia="Calibri" w:cs="Times New Roman"/>
          <w:b/>
        </w:rPr>
        <w:t xml:space="preserve">Section 1 – Name </w:t>
      </w:r>
    </w:p>
    <w:p w14:paraId="39A6E228" w14:textId="06622741" w:rsidR="007137AA" w:rsidRPr="000023B3" w:rsidRDefault="007137AA" w:rsidP="00DD5885">
      <w:pPr>
        <w:spacing w:after="220" w:line="240" w:lineRule="auto"/>
        <w:rPr>
          <w:rFonts w:eastAsia="Calibri" w:cs="Times New Roman"/>
          <w:b/>
        </w:rPr>
      </w:pPr>
      <w:r w:rsidRPr="000023B3">
        <w:rPr>
          <w:rFonts w:eastAsia="Calibri" w:cs="Times New Roman"/>
        </w:rPr>
        <w:t>The name of this instrument is the</w:t>
      </w:r>
      <w:r w:rsidR="00B00196">
        <w:rPr>
          <w:rFonts w:eastAsia="Calibri" w:cs="Times New Roman"/>
        </w:rPr>
        <w:t xml:space="preserve"> </w:t>
      </w:r>
      <w:r w:rsidR="00B00196" w:rsidRPr="00B00196">
        <w:rPr>
          <w:rFonts w:eastAsia="Calibri" w:cs="Times New Roman"/>
          <w:i/>
        </w:rPr>
        <w:t>Seafarers Rehabilitation and Compensation (Catastrophic Injury) Rules 2018</w:t>
      </w:r>
      <w:r w:rsidRPr="000023B3">
        <w:t>.</w:t>
      </w:r>
    </w:p>
    <w:p w14:paraId="523EFB96" w14:textId="77777777" w:rsidR="00F84E14" w:rsidRPr="000023B3" w:rsidRDefault="00F84E14" w:rsidP="00DD5885">
      <w:pPr>
        <w:spacing w:after="220" w:line="240" w:lineRule="auto"/>
        <w:rPr>
          <w:rFonts w:eastAsia="Calibri" w:cs="Times New Roman"/>
          <w:b/>
        </w:rPr>
      </w:pPr>
      <w:r w:rsidRPr="000023B3">
        <w:rPr>
          <w:rFonts w:eastAsia="Calibri" w:cs="Times New Roman"/>
          <w:b/>
        </w:rPr>
        <w:t xml:space="preserve">Section 2 – Commencement </w:t>
      </w:r>
    </w:p>
    <w:p w14:paraId="55468847" w14:textId="77777777" w:rsidR="00E80540" w:rsidRPr="000023B3" w:rsidRDefault="007137AA">
      <w:pPr>
        <w:spacing w:after="220" w:line="240" w:lineRule="auto"/>
        <w:rPr>
          <w:rFonts w:eastAsia="Calibri" w:cs="Times New Roman"/>
          <w:b/>
        </w:rPr>
      </w:pPr>
      <w:r w:rsidRPr="000023B3">
        <w:t>This instrument commences the day after it is registered on the Federal Register of Legislation.</w:t>
      </w:r>
    </w:p>
    <w:p w14:paraId="0DE6DD05" w14:textId="77777777" w:rsidR="00F84E14" w:rsidRPr="000023B3" w:rsidRDefault="00F84E14">
      <w:pPr>
        <w:keepNext/>
        <w:spacing w:after="220" w:line="240" w:lineRule="auto"/>
        <w:rPr>
          <w:rFonts w:eastAsia="Calibri" w:cs="Times New Roman"/>
          <w:b/>
        </w:rPr>
      </w:pPr>
      <w:r w:rsidRPr="000023B3">
        <w:rPr>
          <w:rFonts w:eastAsia="Calibri" w:cs="Times New Roman"/>
          <w:b/>
        </w:rPr>
        <w:t xml:space="preserve">Section 3 – Authority </w:t>
      </w:r>
    </w:p>
    <w:p w14:paraId="6CB9B865" w14:textId="11FBB684" w:rsidR="007137AA" w:rsidRPr="000023B3" w:rsidRDefault="007137AA">
      <w:pPr>
        <w:spacing w:after="220" w:line="240" w:lineRule="auto"/>
        <w:rPr>
          <w:rFonts w:eastAsia="Calibri" w:cs="Times New Roman"/>
        </w:rPr>
      </w:pPr>
      <w:r w:rsidRPr="000023B3">
        <w:rPr>
          <w:rFonts w:eastAsia="Calibri" w:cs="Times New Roman"/>
        </w:rPr>
        <w:t xml:space="preserve">This instrument is made under </w:t>
      </w:r>
      <w:r w:rsidR="00525517">
        <w:rPr>
          <w:rFonts w:eastAsia="Calibri" w:cs="Times New Roman"/>
        </w:rPr>
        <w:t>s</w:t>
      </w:r>
      <w:r w:rsidR="00525517" w:rsidRPr="00525517">
        <w:rPr>
          <w:rFonts w:eastAsia="Calibri" w:cs="Times New Roman"/>
        </w:rPr>
        <w:t>ection 144 of the Seafarers Act</w:t>
      </w:r>
      <w:r w:rsidRPr="000023B3">
        <w:rPr>
          <w:rFonts w:eastAsia="Calibri" w:cs="Times New Roman"/>
        </w:rPr>
        <w:t xml:space="preserve">. </w:t>
      </w:r>
    </w:p>
    <w:p w14:paraId="2BE3E1A5" w14:textId="77777777" w:rsidR="00F84E14" w:rsidRPr="000023B3" w:rsidRDefault="00F84E14">
      <w:pPr>
        <w:spacing w:after="220" w:line="240" w:lineRule="auto"/>
        <w:rPr>
          <w:rFonts w:eastAsia="Calibri" w:cs="Times New Roman"/>
          <w:b/>
        </w:rPr>
      </w:pPr>
      <w:r w:rsidRPr="000023B3">
        <w:rPr>
          <w:rFonts w:eastAsia="Calibri" w:cs="Times New Roman"/>
          <w:b/>
        </w:rPr>
        <w:t xml:space="preserve">Section 4 – Application </w:t>
      </w:r>
    </w:p>
    <w:p w14:paraId="60544098" w14:textId="171F5ABB" w:rsidR="007137AA" w:rsidRPr="000023B3" w:rsidRDefault="007137AA">
      <w:pPr>
        <w:spacing w:after="220" w:line="240" w:lineRule="auto"/>
        <w:rPr>
          <w:rFonts w:eastAsia="Calibri" w:cs="Times New Roman"/>
        </w:rPr>
      </w:pPr>
      <w:r w:rsidRPr="000023B3">
        <w:rPr>
          <w:rFonts w:eastAsia="Calibri" w:cs="Times New Roman"/>
        </w:rPr>
        <w:t>The definition of ‘catastrophic injury’ will apply to an injury</w:t>
      </w:r>
      <w:r w:rsidR="009A1F57">
        <w:rPr>
          <w:rFonts w:eastAsia="Calibri" w:cs="Times New Roman"/>
        </w:rPr>
        <w:t xml:space="preserve"> suffered by an employee whether the injury was </w:t>
      </w:r>
      <w:r w:rsidRPr="000023B3">
        <w:rPr>
          <w:rFonts w:eastAsia="Calibri" w:cs="Times New Roman"/>
        </w:rPr>
        <w:t>suffered before, on</w:t>
      </w:r>
      <w:r w:rsidR="0039676F">
        <w:rPr>
          <w:rFonts w:eastAsia="Calibri" w:cs="Times New Roman"/>
        </w:rPr>
        <w:t>,</w:t>
      </w:r>
      <w:r w:rsidRPr="000023B3">
        <w:rPr>
          <w:rFonts w:eastAsia="Calibri" w:cs="Times New Roman"/>
        </w:rPr>
        <w:t xml:space="preserve"> or after the commencement of this instrument.</w:t>
      </w:r>
    </w:p>
    <w:p w14:paraId="1B3EF644" w14:textId="413A067E" w:rsidR="00144565" w:rsidRDefault="00144565">
      <w:pPr>
        <w:spacing w:after="220" w:line="240" w:lineRule="auto"/>
        <w:rPr>
          <w:rFonts w:eastAsia="Calibri" w:cs="Times New Roman"/>
          <w:b/>
        </w:rPr>
      </w:pPr>
      <w:r>
        <w:rPr>
          <w:rFonts w:eastAsia="Calibri" w:cs="Times New Roman"/>
          <w:b/>
        </w:rPr>
        <w:t>Section 5 – Definition</w:t>
      </w:r>
      <w:r w:rsidR="004866BA">
        <w:rPr>
          <w:rFonts w:eastAsia="Calibri" w:cs="Times New Roman"/>
          <w:b/>
        </w:rPr>
        <w:t>s</w:t>
      </w:r>
      <w:r>
        <w:rPr>
          <w:rFonts w:eastAsia="Calibri" w:cs="Times New Roman"/>
          <w:b/>
        </w:rPr>
        <w:t xml:space="preserve"> </w:t>
      </w:r>
    </w:p>
    <w:p w14:paraId="0BD7D34E" w14:textId="03B17E03" w:rsidR="004866BA" w:rsidRDefault="001C5760" w:rsidP="00752F2C">
      <w:pPr>
        <w:spacing w:after="220" w:line="240" w:lineRule="auto"/>
        <w:rPr>
          <w:rFonts w:eastAsia="Calibri" w:cs="Times New Roman"/>
        </w:rPr>
      </w:pPr>
      <w:r>
        <w:rPr>
          <w:rFonts w:eastAsia="Calibri" w:cs="Times New Roman"/>
        </w:rPr>
        <w:t>For the purposes of this instrument</w:t>
      </w:r>
      <w:r w:rsidR="004866BA">
        <w:rPr>
          <w:rFonts w:eastAsia="Calibri" w:cs="Times New Roman"/>
        </w:rPr>
        <w:t>:</w:t>
      </w:r>
    </w:p>
    <w:p w14:paraId="7FE6FEAC" w14:textId="57D0AE19" w:rsidR="004866BA" w:rsidRDefault="004866BA" w:rsidP="00525517">
      <w:pPr>
        <w:pStyle w:val="ListParagraph"/>
        <w:numPr>
          <w:ilvl w:val="0"/>
          <w:numId w:val="10"/>
        </w:numPr>
        <w:spacing w:after="220" w:line="240" w:lineRule="auto"/>
        <w:rPr>
          <w:rFonts w:eastAsia="Calibri" w:cs="Times New Roman"/>
        </w:rPr>
      </w:pPr>
      <w:r>
        <w:rPr>
          <w:rFonts w:eastAsia="Calibri" w:cs="Times New Roman"/>
        </w:rPr>
        <w:t xml:space="preserve">‘Act’ means the </w:t>
      </w:r>
      <w:r w:rsidR="00525517" w:rsidRPr="00525517">
        <w:rPr>
          <w:rFonts w:eastAsia="Calibri" w:cs="Times New Roman"/>
          <w:i/>
        </w:rPr>
        <w:t>Seafarers Rehabilitation and Compensation Act 1992</w:t>
      </w:r>
    </w:p>
    <w:p w14:paraId="597A4985" w14:textId="64C4AA81" w:rsidR="001C5760" w:rsidRPr="00FE72FB" w:rsidRDefault="001C5760" w:rsidP="00525517">
      <w:pPr>
        <w:pStyle w:val="ListParagraph"/>
        <w:numPr>
          <w:ilvl w:val="0"/>
          <w:numId w:val="10"/>
        </w:numPr>
        <w:spacing w:after="220" w:line="240" w:lineRule="auto"/>
        <w:rPr>
          <w:rFonts w:eastAsia="Calibri" w:cs="Times New Roman"/>
        </w:rPr>
      </w:pPr>
      <w:r w:rsidRPr="00FE72FB">
        <w:rPr>
          <w:rFonts w:eastAsia="Calibri" w:cs="Times New Roman"/>
        </w:rPr>
        <w:t xml:space="preserve">‘injury’ </w:t>
      </w:r>
      <w:r w:rsidR="009E5BF3" w:rsidRPr="00FE72FB">
        <w:rPr>
          <w:rFonts w:eastAsia="Calibri" w:cs="Times New Roman"/>
        </w:rPr>
        <w:t xml:space="preserve">means an injury </w:t>
      </w:r>
      <w:r w:rsidR="000677ED">
        <w:rPr>
          <w:rFonts w:eastAsia="Calibri" w:cs="Times New Roman"/>
        </w:rPr>
        <w:t xml:space="preserve">for which </w:t>
      </w:r>
      <w:r w:rsidR="009E5BF3" w:rsidRPr="00FE72FB">
        <w:rPr>
          <w:rFonts w:eastAsia="Calibri" w:cs="Times New Roman"/>
        </w:rPr>
        <w:t xml:space="preserve">compensation is payable under the </w:t>
      </w:r>
      <w:r w:rsidR="00525517" w:rsidRPr="00525517">
        <w:rPr>
          <w:rFonts w:eastAsia="Calibri" w:cs="Times New Roman"/>
        </w:rPr>
        <w:t xml:space="preserve">Seafarers Act </w:t>
      </w:r>
      <w:r w:rsidR="00331328" w:rsidRPr="00FE72FB">
        <w:rPr>
          <w:rFonts w:eastAsia="Calibri" w:cs="Times New Roman"/>
        </w:rPr>
        <w:t>(that is, a compensable injury)</w:t>
      </w:r>
      <w:r w:rsidR="009E5BF3" w:rsidRPr="00FE72FB">
        <w:rPr>
          <w:rFonts w:eastAsia="Calibri" w:cs="Times New Roman"/>
        </w:rPr>
        <w:t>.</w:t>
      </w:r>
      <w:r w:rsidRPr="00FE72FB">
        <w:rPr>
          <w:rFonts w:eastAsia="Calibri" w:cs="Times New Roman"/>
        </w:rPr>
        <w:t xml:space="preserve"> </w:t>
      </w:r>
    </w:p>
    <w:p w14:paraId="436363B5" w14:textId="77777777" w:rsidR="00692C87" w:rsidRPr="000023B3" w:rsidRDefault="00F84E14" w:rsidP="00DD5885">
      <w:pPr>
        <w:spacing w:after="220" w:line="240" w:lineRule="auto"/>
        <w:rPr>
          <w:rFonts w:eastAsia="Calibri" w:cs="Times New Roman"/>
          <w:b/>
        </w:rPr>
      </w:pPr>
      <w:r w:rsidRPr="000023B3">
        <w:rPr>
          <w:rFonts w:eastAsia="Calibri" w:cs="Times New Roman"/>
          <w:b/>
        </w:rPr>
        <w:t xml:space="preserve">Section </w:t>
      </w:r>
      <w:r w:rsidR="00144565">
        <w:rPr>
          <w:rFonts w:eastAsia="Calibri" w:cs="Times New Roman"/>
          <w:b/>
        </w:rPr>
        <w:t>6</w:t>
      </w:r>
      <w:r w:rsidR="00692C87" w:rsidRPr="000023B3">
        <w:rPr>
          <w:rFonts w:eastAsia="Calibri" w:cs="Times New Roman"/>
          <w:b/>
        </w:rPr>
        <w:t xml:space="preserve"> – Conditions of a catastrophic injury</w:t>
      </w:r>
    </w:p>
    <w:p w14:paraId="56F50246" w14:textId="77777777" w:rsidR="002943BE" w:rsidRDefault="00F56DBD" w:rsidP="00DD5885">
      <w:pPr>
        <w:spacing w:after="220" w:line="240" w:lineRule="auto"/>
        <w:rPr>
          <w:rFonts w:eastAsia="Calibri" w:cs="Times New Roman"/>
        </w:rPr>
      </w:pPr>
      <w:r>
        <w:rPr>
          <w:rFonts w:eastAsia="Calibri" w:cs="Times New Roman"/>
        </w:rPr>
        <w:t>A</w:t>
      </w:r>
      <w:r w:rsidR="00692C87" w:rsidRPr="000023B3">
        <w:rPr>
          <w:rFonts w:eastAsia="Calibri" w:cs="Times New Roman"/>
        </w:rPr>
        <w:t xml:space="preserve"> </w:t>
      </w:r>
      <w:r w:rsidR="00331328">
        <w:rPr>
          <w:rFonts w:eastAsia="Calibri" w:cs="Times New Roman"/>
        </w:rPr>
        <w:t xml:space="preserve">compensable </w:t>
      </w:r>
      <w:r w:rsidR="00692C87" w:rsidRPr="000023B3">
        <w:rPr>
          <w:rFonts w:eastAsia="Calibri" w:cs="Times New Roman"/>
        </w:rPr>
        <w:t xml:space="preserve">injury is a </w:t>
      </w:r>
      <w:r w:rsidR="00DA59A2">
        <w:rPr>
          <w:rFonts w:eastAsia="Calibri" w:cs="Times New Roman"/>
        </w:rPr>
        <w:t>‘</w:t>
      </w:r>
      <w:r w:rsidR="00692C87" w:rsidRPr="000023B3">
        <w:rPr>
          <w:rFonts w:eastAsia="Calibri" w:cs="Times New Roman"/>
        </w:rPr>
        <w:t>catastrophic injury</w:t>
      </w:r>
      <w:r w:rsidR="00DA59A2">
        <w:rPr>
          <w:rFonts w:eastAsia="Calibri" w:cs="Times New Roman"/>
        </w:rPr>
        <w:t>’</w:t>
      </w:r>
      <w:r w:rsidR="00692C87" w:rsidRPr="000023B3">
        <w:rPr>
          <w:rFonts w:eastAsia="Calibri" w:cs="Times New Roman"/>
        </w:rPr>
        <w:t xml:space="preserve"> if </w:t>
      </w:r>
      <w:r w:rsidR="00DA59A2">
        <w:rPr>
          <w:rFonts w:eastAsia="Calibri" w:cs="Times New Roman"/>
        </w:rPr>
        <w:t>it</w:t>
      </w:r>
      <w:r w:rsidR="00DA59A2" w:rsidRPr="00DA59A2">
        <w:rPr>
          <w:rFonts w:eastAsia="Calibri" w:cs="Times New Roman"/>
        </w:rPr>
        <w:t xml:space="preserve"> is</w:t>
      </w:r>
      <w:r w:rsidR="009E5BF3">
        <w:rPr>
          <w:rFonts w:eastAsia="Calibri" w:cs="Times New Roman"/>
        </w:rPr>
        <w:t xml:space="preserve"> one or more of the following</w:t>
      </w:r>
      <w:r w:rsidR="002943BE">
        <w:rPr>
          <w:rFonts w:eastAsia="Calibri" w:cs="Times New Roman"/>
        </w:rPr>
        <w:t>:</w:t>
      </w:r>
    </w:p>
    <w:p w14:paraId="10652A5F" w14:textId="77777777" w:rsidR="009E5BF3" w:rsidRPr="00220E59" w:rsidRDefault="00DA59A2">
      <w:pPr>
        <w:pStyle w:val="ListParagraph"/>
        <w:numPr>
          <w:ilvl w:val="0"/>
          <w:numId w:val="10"/>
        </w:numPr>
        <w:spacing w:after="220" w:line="240" w:lineRule="auto"/>
        <w:rPr>
          <w:rFonts w:eastAsia="Calibri" w:cs="Times New Roman"/>
        </w:rPr>
      </w:pPr>
      <w:r w:rsidRPr="00DA59A2">
        <w:t xml:space="preserve">a </w:t>
      </w:r>
      <w:r>
        <w:t>‘</w:t>
      </w:r>
      <w:r w:rsidRPr="00DA59A2">
        <w:t>catastrophic spinal cord injury</w:t>
      </w:r>
      <w:r>
        <w:t>’</w:t>
      </w:r>
    </w:p>
    <w:p w14:paraId="14174A6B"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brain injury’</w:t>
      </w:r>
    </w:p>
    <w:p w14:paraId="5C8E9E6C"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amputation injury’</w:t>
      </w:r>
    </w:p>
    <w:p w14:paraId="66606DDF"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burn injury’</w:t>
      </w:r>
    </w:p>
    <w:p w14:paraId="1C63FFA5" w14:textId="77777777" w:rsidR="009E5BF3" w:rsidRDefault="00DA59A2">
      <w:pPr>
        <w:pStyle w:val="ListParagraph"/>
        <w:numPr>
          <w:ilvl w:val="0"/>
          <w:numId w:val="10"/>
        </w:numPr>
        <w:spacing w:after="220" w:line="240" w:lineRule="auto"/>
        <w:rPr>
          <w:rFonts w:eastAsia="Calibri" w:cs="Times New Roman"/>
        </w:rPr>
      </w:pPr>
      <w:r w:rsidRPr="002943BE">
        <w:rPr>
          <w:rFonts w:eastAsia="Calibri" w:cs="Times New Roman"/>
        </w:rPr>
        <w:t>a ‘catastrophic blindness injury’.</w:t>
      </w:r>
      <w:r w:rsidR="00756A91" w:rsidRPr="002943BE">
        <w:rPr>
          <w:rFonts w:eastAsia="Calibri" w:cs="Times New Roman"/>
        </w:rPr>
        <w:t xml:space="preserve"> </w:t>
      </w:r>
    </w:p>
    <w:p w14:paraId="43532B8B" w14:textId="54A8ED8F" w:rsidR="00692C87" w:rsidRPr="00220E59" w:rsidRDefault="00692C87">
      <w:pPr>
        <w:spacing w:after="220" w:line="240" w:lineRule="auto"/>
        <w:rPr>
          <w:rFonts w:eastAsia="Calibri" w:cs="Times New Roman"/>
        </w:rPr>
      </w:pPr>
      <w:r w:rsidRPr="00220E59">
        <w:rPr>
          <w:rFonts w:eastAsia="Calibri" w:cs="Times New Roman"/>
        </w:rPr>
        <w:t xml:space="preserve">Each of these terms is defined in </w:t>
      </w:r>
      <w:r w:rsidR="00594B6F">
        <w:rPr>
          <w:rFonts w:eastAsia="Calibri" w:cs="Times New Roman"/>
        </w:rPr>
        <w:t>this</w:t>
      </w:r>
      <w:r w:rsidR="00594B6F" w:rsidRPr="00220E59">
        <w:rPr>
          <w:rFonts w:eastAsia="Calibri" w:cs="Times New Roman"/>
        </w:rPr>
        <w:t xml:space="preserve"> </w:t>
      </w:r>
      <w:r w:rsidRPr="00220E59">
        <w:rPr>
          <w:rFonts w:eastAsia="Calibri" w:cs="Times New Roman"/>
        </w:rPr>
        <w:t>instrument.</w:t>
      </w:r>
    </w:p>
    <w:p w14:paraId="68BA3BBA" w14:textId="4B3BE0F4" w:rsidR="002943BE" w:rsidRPr="000023B3" w:rsidRDefault="002943BE">
      <w:pPr>
        <w:spacing w:after="220" w:line="240" w:lineRule="auto"/>
        <w:rPr>
          <w:rFonts w:eastAsia="Calibri" w:cs="Times New Roman"/>
        </w:rPr>
      </w:pPr>
      <w:r>
        <w:rPr>
          <w:rFonts w:eastAsia="Calibri" w:cs="Times New Roman"/>
        </w:rPr>
        <w:t xml:space="preserve">The terms </w:t>
      </w:r>
      <w:r w:rsidRPr="00C439A7">
        <w:rPr>
          <w:rFonts w:eastAsia="Calibri" w:cs="Times New Roman"/>
        </w:rPr>
        <w:t>‘catastrophic brain injury’</w:t>
      </w:r>
      <w:r>
        <w:rPr>
          <w:rFonts w:eastAsia="Calibri" w:cs="Times New Roman"/>
        </w:rPr>
        <w:t xml:space="preserve"> and ‘</w:t>
      </w:r>
      <w:r w:rsidRPr="00DA59A2">
        <w:rPr>
          <w:rFonts w:eastAsia="Calibri" w:cs="Times New Roman"/>
        </w:rPr>
        <w:t>catastrophic burn injury</w:t>
      </w:r>
      <w:r>
        <w:rPr>
          <w:rFonts w:eastAsia="Calibri" w:cs="Times New Roman"/>
        </w:rPr>
        <w:t xml:space="preserve">’ require a </w:t>
      </w:r>
      <w:r>
        <w:rPr>
          <w:rFonts w:eastAsia="Times New Roman" w:cs="Arial"/>
          <w:color w:val="000000"/>
          <w:lang w:eastAsia="en-AU"/>
        </w:rPr>
        <w:t>FIM</w:t>
      </w:r>
      <w:r w:rsidR="00B44068" w:rsidRPr="00F56DBD">
        <w:rPr>
          <w:vertAlign w:val="superscript"/>
        </w:rPr>
        <w:t>TM</w:t>
      </w:r>
      <w:r>
        <w:rPr>
          <w:rFonts w:eastAsia="Times New Roman" w:cs="Arial"/>
          <w:color w:val="000000"/>
          <w:lang w:eastAsia="en-AU"/>
        </w:rPr>
        <w:t xml:space="preserve"> assessment.</w:t>
      </w:r>
    </w:p>
    <w:p w14:paraId="4B922C4E" w14:textId="01FB5352" w:rsidR="009E04FE" w:rsidRDefault="009E04FE">
      <w:pPr>
        <w:spacing w:after="220" w:line="240" w:lineRule="auto"/>
        <w:rPr>
          <w:rFonts w:eastAsia="Calibri" w:cs="Times New Roman"/>
        </w:rPr>
      </w:pPr>
      <w:r w:rsidRPr="000023B3">
        <w:rPr>
          <w:rFonts w:eastAsia="Calibri" w:cs="Times New Roman"/>
        </w:rPr>
        <w:t xml:space="preserve">If an employee’s </w:t>
      </w:r>
      <w:r w:rsidR="00331328">
        <w:rPr>
          <w:rFonts w:eastAsia="Calibri" w:cs="Times New Roman"/>
        </w:rPr>
        <w:t xml:space="preserve">compensable </w:t>
      </w:r>
      <w:r w:rsidRPr="000023B3">
        <w:rPr>
          <w:rFonts w:eastAsia="Calibri" w:cs="Times New Roman"/>
        </w:rPr>
        <w:t xml:space="preserve">injury </w:t>
      </w:r>
      <w:r w:rsidR="00301619">
        <w:rPr>
          <w:rFonts w:eastAsia="Calibri" w:cs="Times New Roman"/>
        </w:rPr>
        <w:t xml:space="preserve">improves or </w:t>
      </w:r>
      <w:r w:rsidRPr="000023B3">
        <w:rPr>
          <w:rFonts w:eastAsia="Calibri" w:cs="Times New Roman"/>
        </w:rPr>
        <w:t xml:space="preserve">resolves so that </w:t>
      </w:r>
      <w:r w:rsidR="00B44068">
        <w:rPr>
          <w:rFonts w:eastAsia="Calibri" w:cs="Times New Roman"/>
        </w:rPr>
        <w:t xml:space="preserve">compensation </w:t>
      </w:r>
      <w:r w:rsidR="0079185B">
        <w:rPr>
          <w:rFonts w:eastAsia="Calibri" w:cs="Times New Roman"/>
        </w:rPr>
        <w:t xml:space="preserve">is no longer </w:t>
      </w:r>
      <w:r w:rsidR="00B44068">
        <w:rPr>
          <w:rFonts w:eastAsia="Calibri" w:cs="Times New Roman"/>
        </w:rPr>
        <w:t xml:space="preserve">payable under the </w:t>
      </w:r>
      <w:r w:rsidR="000677ED" w:rsidRPr="000677ED">
        <w:rPr>
          <w:rFonts w:eastAsia="Calibri" w:cs="Times New Roman"/>
        </w:rPr>
        <w:t>Seafarers Act</w:t>
      </w:r>
      <w:r w:rsidR="000677ED">
        <w:rPr>
          <w:rFonts w:eastAsia="Calibri" w:cs="Times New Roman"/>
        </w:rPr>
        <w:t xml:space="preserve"> </w:t>
      </w:r>
      <w:r w:rsidR="00B44068">
        <w:rPr>
          <w:rFonts w:eastAsia="Calibri" w:cs="Times New Roman"/>
        </w:rPr>
        <w:t xml:space="preserve">in respect of the </w:t>
      </w:r>
      <w:r w:rsidR="0079185B">
        <w:rPr>
          <w:rFonts w:eastAsia="Calibri" w:cs="Times New Roman"/>
        </w:rPr>
        <w:t xml:space="preserve">injury, or </w:t>
      </w:r>
      <w:r w:rsidR="00FC33A8">
        <w:rPr>
          <w:rFonts w:eastAsia="Calibri" w:cs="Times New Roman"/>
        </w:rPr>
        <w:t xml:space="preserve">the injury </w:t>
      </w:r>
      <w:r w:rsidRPr="000023B3">
        <w:rPr>
          <w:rFonts w:eastAsia="Calibri" w:cs="Times New Roman"/>
        </w:rPr>
        <w:t xml:space="preserve">no longer meets the definition of a </w:t>
      </w:r>
      <w:r w:rsidR="00DA59A2">
        <w:rPr>
          <w:rFonts w:eastAsia="Calibri" w:cs="Times New Roman"/>
        </w:rPr>
        <w:t>‘</w:t>
      </w:r>
      <w:r w:rsidRPr="000023B3">
        <w:rPr>
          <w:rFonts w:eastAsia="Calibri" w:cs="Times New Roman"/>
        </w:rPr>
        <w:t>catastrophic injury</w:t>
      </w:r>
      <w:r w:rsidR="00DA59A2">
        <w:rPr>
          <w:rFonts w:eastAsia="Calibri" w:cs="Times New Roman"/>
        </w:rPr>
        <w:t>’</w:t>
      </w:r>
      <w:r w:rsidR="0079185B">
        <w:rPr>
          <w:rFonts w:eastAsia="Calibri" w:cs="Times New Roman"/>
        </w:rPr>
        <w:t>,</w:t>
      </w:r>
      <w:r w:rsidRPr="000023B3">
        <w:rPr>
          <w:rFonts w:eastAsia="Calibri" w:cs="Times New Roman"/>
        </w:rPr>
        <w:t xml:space="preserve"> then the employee will no longer have a </w:t>
      </w:r>
      <w:r w:rsidR="00301619">
        <w:rPr>
          <w:rFonts w:eastAsia="Calibri" w:cs="Times New Roman"/>
        </w:rPr>
        <w:t>‘</w:t>
      </w:r>
      <w:r w:rsidRPr="000023B3">
        <w:rPr>
          <w:rFonts w:eastAsia="Calibri" w:cs="Times New Roman"/>
        </w:rPr>
        <w:t>catastrophic injury</w:t>
      </w:r>
      <w:r w:rsidR="00301619">
        <w:rPr>
          <w:rFonts w:eastAsia="Calibri" w:cs="Times New Roman"/>
        </w:rPr>
        <w:t xml:space="preserve">’ for the purposes of the </w:t>
      </w:r>
      <w:r w:rsidR="000677ED" w:rsidRPr="000677ED">
        <w:rPr>
          <w:rFonts w:eastAsia="Calibri" w:cs="Times New Roman"/>
        </w:rPr>
        <w:t>Seafarers Act</w:t>
      </w:r>
      <w:r w:rsidRPr="000023B3">
        <w:rPr>
          <w:rFonts w:eastAsia="Calibri" w:cs="Times New Roman"/>
        </w:rPr>
        <w:t xml:space="preserve">. </w:t>
      </w:r>
    </w:p>
    <w:tbl>
      <w:tblPr>
        <w:tblStyle w:val="TableGrid"/>
        <w:tblW w:w="5000" w:type="pct"/>
        <w:tblLook w:val="04A0" w:firstRow="1" w:lastRow="0" w:firstColumn="1" w:lastColumn="0" w:noHBand="0" w:noVBand="1"/>
      </w:tblPr>
      <w:tblGrid>
        <w:gridCol w:w="9060"/>
      </w:tblGrid>
      <w:tr w:rsidR="00875279" w14:paraId="65A55831" w14:textId="77777777" w:rsidTr="00426BAA">
        <w:tc>
          <w:tcPr>
            <w:tcW w:w="9060" w:type="dxa"/>
          </w:tcPr>
          <w:p w14:paraId="41BA8F17" w14:textId="5B28C332" w:rsidR="00875279" w:rsidRDefault="00875279">
            <w:pPr>
              <w:spacing w:after="220"/>
              <w:rPr>
                <w:rFonts w:eastAsia="Calibri" w:cs="Times New Roman"/>
              </w:rPr>
            </w:pPr>
            <w:r w:rsidRPr="00875279">
              <w:rPr>
                <w:rFonts w:eastAsia="Calibri" w:cs="Times New Roman"/>
                <w:b/>
              </w:rPr>
              <w:t>Example 1:</w:t>
            </w:r>
            <w:r>
              <w:rPr>
                <w:rFonts w:eastAsia="Calibri" w:cs="Times New Roman"/>
                <w:b/>
              </w:rPr>
              <w:t xml:space="preserve"> </w:t>
            </w:r>
            <w:r>
              <w:rPr>
                <w:rFonts w:eastAsia="Calibri" w:cs="Times New Roman"/>
                <w:b/>
              </w:rPr>
              <w:br/>
            </w:r>
            <w:r>
              <w:rPr>
                <w:rFonts w:eastAsia="Calibri" w:cs="Times New Roman"/>
              </w:rPr>
              <w:t xml:space="preserve">An employee’s </w:t>
            </w:r>
            <w:r w:rsidR="0079185B">
              <w:rPr>
                <w:rFonts w:eastAsia="Calibri" w:cs="Times New Roman"/>
              </w:rPr>
              <w:t xml:space="preserve">compensable </w:t>
            </w:r>
            <w:r>
              <w:rPr>
                <w:rFonts w:eastAsia="Calibri" w:cs="Times New Roman"/>
              </w:rPr>
              <w:t>injury</w:t>
            </w:r>
            <w:r w:rsidR="00F732CE">
              <w:rPr>
                <w:rFonts w:eastAsia="Calibri" w:cs="Times New Roman"/>
              </w:rPr>
              <w:t>, which is full thickness burns to the face,</w:t>
            </w:r>
            <w:r>
              <w:rPr>
                <w:rFonts w:eastAsia="Calibri" w:cs="Times New Roman"/>
              </w:rPr>
              <w:t xml:space="preserve"> </w:t>
            </w:r>
            <w:r w:rsidR="00BA4550">
              <w:rPr>
                <w:rFonts w:eastAsia="Calibri" w:cs="Times New Roman"/>
              </w:rPr>
              <w:t xml:space="preserve">improves or </w:t>
            </w:r>
            <w:r>
              <w:rPr>
                <w:rFonts w:eastAsia="Calibri" w:cs="Times New Roman"/>
              </w:rPr>
              <w:t>resolves so that it no longer results in impairment assessed at a score of 5 or less on any items on the FIM</w:t>
            </w:r>
            <w:r w:rsidRPr="004C3FEB">
              <w:rPr>
                <w:rFonts w:eastAsia="Calibri" w:cs="Times New Roman"/>
                <w:vertAlign w:val="superscript"/>
              </w:rPr>
              <w:t>TM</w:t>
            </w:r>
            <w:r>
              <w:rPr>
                <w:rFonts w:eastAsia="Calibri" w:cs="Times New Roman"/>
              </w:rPr>
              <w:t xml:space="preserve"> scoring sheet at Schedule </w:t>
            </w:r>
            <w:r w:rsidR="00A71EE8">
              <w:rPr>
                <w:rFonts w:eastAsia="Calibri" w:cs="Times New Roman"/>
              </w:rPr>
              <w:t>1.</w:t>
            </w:r>
            <w:r>
              <w:rPr>
                <w:rFonts w:eastAsia="Calibri" w:cs="Times New Roman"/>
              </w:rPr>
              <w:t xml:space="preserve"> The employee’s </w:t>
            </w:r>
            <w:r w:rsidR="00BA4550">
              <w:rPr>
                <w:rFonts w:eastAsia="Calibri" w:cs="Times New Roman"/>
              </w:rPr>
              <w:t xml:space="preserve">compensable </w:t>
            </w:r>
            <w:r>
              <w:rPr>
                <w:rFonts w:eastAsia="Calibri" w:cs="Times New Roman"/>
              </w:rPr>
              <w:t>injury is no longer a ‘catastrophic injury’ for the purposes of the</w:t>
            </w:r>
            <w:r w:rsidR="000677ED">
              <w:rPr>
                <w:rFonts w:eastAsia="Calibri" w:cs="Times New Roman"/>
              </w:rPr>
              <w:t xml:space="preserve"> </w:t>
            </w:r>
            <w:r w:rsidR="000677ED" w:rsidRPr="000677ED">
              <w:rPr>
                <w:rFonts w:eastAsia="Calibri" w:cs="Times New Roman"/>
              </w:rPr>
              <w:t>Seafarers Act</w:t>
            </w:r>
            <w:r>
              <w:rPr>
                <w:rFonts w:eastAsia="Calibri" w:cs="Times New Roman"/>
              </w:rPr>
              <w:t>.</w:t>
            </w:r>
          </w:p>
          <w:p w14:paraId="2D104EA2" w14:textId="41493987" w:rsidR="00875279" w:rsidRPr="00875279" w:rsidRDefault="00875279">
            <w:pPr>
              <w:spacing w:after="220"/>
              <w:rPr>
                <w:rFonts w:eastAsia="Calibri" w:cs="Times New Roman"/>
              </w:rPr>
            </w:pPr>
            <w:r>
              <w:rPr>
                <w:rFonts w:eastAsia="Calibri" w:cs="Times New Roman"/>
                <w:b/>
              </w:rPr>
              <w:t>Example 2:</w:t>
            </w:r>
            <w:r>
              <w:rPr>
                <w:rFonts w:eastAsia="Calibri" w:cs="Times New Roman"/>
                <w:b/>
              </w:rPr>
              <w:br/>
            </w:r>
            <w:r>
              <w:rPr>
                <w:rFonts w:eastAsia="Calibri" w:cs="Times New Roman"/>
              </w:rPr>
              <w:t>An employee</w:t>
            </w:r>
            <w:r w:rsidR="002943BE">
              <w:rPr>
                <w:rFonts w:eastAsia="Calibri" w:cs="Times New Roman"/>
              </w:rPr>
              <w:t>’s</w:t>
            </w:r>
            <w:r w:rsidR="00F732CE">
              <w:rPr>
                <w:rFonts w:eastAsia="Calibri" w:cs="Times New Roman"/>
              </w:rPr>
              <w:t xml:space="preserve"> compensable injury, which is</w:t>
            </w:r>
            <w:r>
              <w:rPr>
                <w:rFonts w:eastAsia="Calibri" w:cs="Times New Roman"/>
              </w:rPr>
              <w:t xml:space="preserve"> a brachial plexus </w:t>
            </w:r>
            <w:r w:rsidR="00B44068">
              <w:rPr>
                <w:rFonts w:eastAsia="Calibri" w:cs="Times New Roman"/>
              </w:rPr>
              <w:t xml:space="preserve">avulsion </w:t>
            </w:r>
            <w:r>
              <w:rPr>
                <w:rFonts w:eastAsia="Calibri" w:cs="Times New Roman"/>
              </w:rPr>
              <w:t>injury</w:t>
            </w:r>
            <w:r w:rsidR="002943BE">
              <w:rPr>
                <w:rFonts w:eastAsia="Calibri" w:cs="Times New Roman"/>
              </w:rPr>
              <w:t>,</w:t>
            </w:r>
            <w:r>
              <w:rPr>
                <w:rFonts w:eastAsia="Calibri" w:cs="Times New Roman"/>
              </w:rPr>
              <w:t xml:space="preserve"> </w:t>
            </w:r>
            <w:r w:rsidR="002943BE">
              <w:rPr>
                <w:rFonts w:eastAsia="Calibri" w:cs="Times New Roman"/>
              </w:rPr>
              <w:t xml:space="preserve">results </w:t>
            </w:r>
            <w:r>
              <w:rPr>
                <w:rFonts w:eastAsia="Calibri" w:cs="Times New Roman"/>
              </w:rPr>
              <w:t>in no residual functioning in the upper extremity. At this point</w:t>
            </w:r>
            <w:r w:rsidR="002943BE">
              <w:rPr>
                <w:rFonts w:eastAsia="Calibri" w:cs="Times New Roman"/>
              </w:rPr>
              <w:t xml:space="preserve"> in time</w:t>
            </w:r>
            <w:r>
              <w:rPr>
                <w:rFonts w:eastAsia="Calibri" w:cs="Times New Roman"/>
              </w:rPr>
              <w:t xml:space="preserve">, the employee’s </w:t>
            </w:r>
            <w:r w:rsidR="00331328">
              <w:rPr>
                <w:rFonts w:eastAsia="Calibri" w:cs="Times New Roman"/>
              </w:rPr>
              <w:t xml:space="preserve">compensable </w:t>
            </w:r>
            <w:r>
              <w:rPr>
                <w:rFonts w:eastAsia="Calibri" w:cs="Times New Roman"/>
              </w:rPr>
              <w:t xml:space="preserve">injury is a ‘catastrophic injury’ for the purposes of the </w:t>
            </w:r>
            <w:r w:rsidR="000677ED" w:rsidRPr="000677ED">
              <w:rPr>
                <w:rFonts w:eastAsia="Calibri" w:cs="Times New Roman"/>
              </w:rPr>
              <w:t>Seafarers Act</w:t>
            </w:r>
            <w:r>
              <w:rPr>
                <w:rFonts w:eastAsia="Calibri" w:cs="Times New Roman"/>
              </w:rPr>
              <w:t xml:space="preserve">. The employee then undergoes medical </w:t>
            </w:r>
            <w:r>
              <w:rPr>
                <w:rFonts w:eastAsia="Calibri" w:cs="Times New Roman"/>
              </w:rPr>
              <w:lastRenderedPageBreak/>
              <w:t xml:space="preserve">treatment which restores some functioning (but not normal functioning) in the upper extremity. The employee’s </w:t>
            </w:r>
            <w:r w:rsidR="00BA4550">
              <w:rPr>
                <w:rFonts w:eastAsia="Calibri" w:cs="Times New Roman"/>
              </w:rPr>
              <w:t xml:space="preserve">compensable </w:t>
            </w:r>
            <w:r>
              <w:rPr>
                <w:rFonts w:eastAsia="Calibri" w:cs="Times New Roman"/>
              </w:rPr>
              <w:t xml:space="preserve">injury is no longer a ‘catastrophic injury’ for the purposes of the </w:t>
            </w:r>
            <w:r w:rsidR="000677ED" w:rsidRPr="000677ED">
              <w:rPr>
                <w:rFonts w:eastAsia="Calibri" w:cs="Times New Roman"/>
              </w:rPr>
              <w:t>Seafarers Act</w:t>
            </w:r>
            <w:r>
              <w:rPr>
                <w:rFonts w:eastAsia="Calibri" w:cs="Times New Roman"/>
              </w:rPr>
              <w:t>.</w:t>
            </w:r>
          </w:p>
        </w:tc>
      </w:tr>
    </w:tbl>
    <w:p w14:paraId="7E7C1158" w14:textId="77777777" w:rsidR="00692C87" w:rsidRPr="000023B3" w:rsidRDefault="00DE4A6F" w:rsidP="00DD5885">
      <w:pPr>
        <w:spacing w:before="220" w:after="220" w:line="240" w:lineRule="auto"/>
        <w:rPr>
          <w:rFonts w:eastAsia="Calibri" w:cs="Times New Roman"/>
          <w:b/>
        </w:rPr>
      </w:pPr>
      <w:r w:rsidRPr="000023B3">
        <w:rPr>
          <w:rFonts w:eastAsia="Calibri" w:cs="Times New Roman"/>
          <w:b/>
        </w:rPr>
        <w:lastRenderedPageBreak/>
        <w:t xml:space="preserve">Section </w:t>
      </w:r>
      <w:r w:rsidR="00144565">
        <w:rPr>
          <w:rFonts w:eastAsia="Calibri" w:cs="Times New Roman"/>
          <w:b/>
        </w:rPr>
        <w:t>7</w:t>
      </w:r>
      <w:r w:rsidR="00714873" w:rsidRPr="000023B3">
        <w:rPr>
          <w:rFonts w:eastAsia="Calibri" w:cs="Times New Roman"/>
          <w:b/>
        </w:rPr>
        <w:t xml:space="preserve"> – Catastrophic spinal cord injury</w:t>
      </w:r>
    </w:p>
    <w:p w14:paraId="78B25287" w14:textId="6D79515D" w:rsidR="00F72C94" w:rsidRPr="000023B3" w:rsidRDefault="00324BB9" w:rsidP="00DD5885">
      <w:pPr>
        <w:spacing w:after="220" w:line="240" w:lineRule="auto"/>
        <w:rPr>
          <w:rFonts w:eastAsia="Calibri" w:cs="Times New Roman"/>
        </w:rPr>
      </w:pPr>
      <w:r w:rsidRPr="000023B3">
        <w:rPr>
          <w:rFonts w:eastAsia="Calibri" w:cs="Times New Roman"/>
        </w:rPr>
        <w:t xml:space="preserve">Section </w:t>
      </w:r>
      <w:r w:rsidR="00301619">
        <w:rPr>
          <w:rFonts w:eastAsia="Calibri" w:cs="Times New Roman"/>
        </w:rPr>
        <w:t>7</w:t>
      </w:r>
      <w:r w:rsidR="00150191" w:rsidRPr="000023B3">
        <w:rPr>
          <w:rFonts w:eastAsia="Calibri" w:cs="Times New Roman"/>
        </w:rPr>
        <w:t xml:space="preserve"> </w:t>
      </w:r>
      <w:r w:rsidR="000D5F4D">
        <w:rPr>
          <w:rFonts w:eastAsia="Calibri" w:cs="Times New Roman"/>
        </w:rPr>
        <w:t xml:space="preserve">of </w:t>
      </w:r>
      <w:r w:rsidR="00594B6F">
        <w:rPr>
          <w:rFonts w:eastAsia="Calibri" w:cs="Times New Roman"/>
        </w:rPr>
        <w:t xml:space="preserve">this </w:t>
      </w:r>
      <w:r w:rsidR="000D5F4D">
        <w:rPr>
          <w:rFonts w:eastAsia="Calibri" w:cs="Times New Roman"/>
        </w:rPr>
        <w:t>instrument</w:t>
      </w:r>
      <w:r w:rsidR="00E80540" w:rsidRPr="000023B3">
        <w:rPr>
          <w:rFonts w:eastAsia="Calibri" w:cs="Times New Roman"/>
        </w:rPr>
        <w:t xml:space="preserve"> </w:t>
      </w:r>
      <w:r w:rsidR="00150191" w:rsidRPr="000023B3">
        <w:rPr>
          <w:rFonts w:eastAsia="Calibri" w:cs="Times New Roman"/>
        </w:rPr>
        <w:t xml:space="preserve">is based on the </w:t>
      </w:r>
      <w:r w:rsidR="00FE0511" w:rsidRPr="000023B3">
        <w:rPr>
          <w:rFonts w:eastAsia="Calibri" w:cs="Times New Roman"/>
        </w:rPr>
        <w:t xml:space="preserve">NIIS minimum benchmark </w:t>
      </w:r>
      <w:r w:rsidR="008F6F82">
        <w:rPr>
          <w:rFonts w:eastAsia="Calibri" w:cs="Times New Roman"/>
        </w:rPr>
        <w:t>for</w:t>
      </w:r>
      <w:r w:rsidR="008F6F82" w:rsidRPr="000023B3">
        <w:rPr>
          <w:rFonts w:eastAsia="Calibri" w:cs="Times New Roman"/>
        </w:rPr>
        <w:t xml:space="preserve"> </w:t>
      </w:r>
      <w:r w:rsidR="00F72C94" w:rsidRPr="000023B3">
        <w:rPr>
          <w:rFonts w:eastAsia="Calibri" w:cs="Times New Roman"/>
        </w:rPr>
        <w:t xml:space="preserve">spinal cord injury. The NIIS minimum benchmark for spinal cord injury requires </w:t>
      </w:r>
      <w:r w:rsidR="002943BE">
        <w:rPr>
          <w:rFonts w:eastAsia="Calibri" w:cs="Times New Roman"/>
        </w:rPr>
        <w:t>‘</w:t>
      </w:r>
      <w:r w:rsidR="00F72C94" w:rsidRPr="000023B3">
        <w:rPr>
          <w:rFonts w:eastAsia="Calibri" w:cs="Times New Roman"/>
        </w:rPr>
        <w:t>evidence of a permanent neurological deficit (principally paraplegia and quadriplegia)</w:t>
      </w:r>
      <w:r w:rsidR="008F6F82">
        <w:rPr>
          <w:rFonts w:eastAsia="Calibri" w:cs="Times New Roman"/>
        </w:rPr>
        <w:t>’</w:t>
      </w:r>
      <w:r w:rsidR="00F72C94" w:rsidRPr="000023B3">
        <w:rPr>
          <w:rFonts w:eastAsia="Calibri" w:cs="Times New Roman"/>
        </w:rPr>
        <w:t>.</w:t>
      </w:r>
      <w:r w:rsidR="004C3FEB">
        <w:rPr>
          <w:rFonts w:eastAsia="Calibri" w:cs="Times New Roman"/>
        </w:rPr>
        <w:t xml:space="preserve"> Apart from the requirement for permanence, section 7 is equivalent to the NIIS minimum benchmark for spinal cord injury. </w:t>
      </w:r>
    </w:p>
    <w:p w14:paraId="6C150518" w14:textId="77777777" w:rsidR="009E5BF3" w:rsidRDefault="00301619">
      <w:pPr>
        <w:spacing w:after="220" w:line="240" w:lineRule="auto"/>
        <w:rPr>
          <w:rFonts w:eastAsia="Calibri" w:cs="Times New Roman"/>
        </w:rPr>
      </w:pPr>
      <w:r>
        <w:rPr>
          <w:rFonts w:eastAsia="Calibri" w:cs="Times New Roman"/>
        </w:rPr>
        <w:t>For the purposes of</w:t>
      </w:r>
      <w:r w:rsidR="00F72C94" w:rsidRPr="000023B3">
        <w:rPr>
          <w:rFonts w:eastAsia="Calibri" w:cs="Times New Roman"/>
        </w:rPr>
        <w:t xml:space="preserve"> section </w:t>
      </w:r>
      <w:r>
        <w:rPr>
          <w:rFonts w:eastAsia="Calibri" w:cs="Times New Roman"/>
        </w:rPr>
        <w:t>7</w:t>
      </w:r>
      <w:r w:rsidR="00F72C94" w:rsidRPr="000023B3">
        <w:rPr>
          <w:rFonts w:eastAsia="Calibri" w:cs="Times New Roman"/>
        </w:rPr>
        <w:t xml:space="preserve">, </w:t>
      </w:r>
      <w:r w:rsidR="00EA3D86">
        <w:rPr>
          <w:rFonts w:eastAsia="Calibri" w:cs="Times New Roman"/>
        </w:rPr>
        <w:t>a compensable</w:t>
      </w:r>
      <w:r w:rsidR="00EA3D86" w:rsidRPr="000023B3">
        <w:rPr>
          <w:rFonts w:eastAsia="Calibri" w:cs="Times New Roman"/>
        </w:rPr>
        <w:t xml:space="preserve"> </w:t>
      </w:r>
      <w:r w:rsidR="00F72C94" w:rsidRPr="000023B3">
        <w:rPr>
          <w:rFonts w:eastAsia="Calibri" w:cs="Times New Roman"/>
        </w:rPr>
        <w:t xml:space="preserve">injury will be a </w:t>
      </w:r>
      <w:r>
        <w:rPr>
          <w:rFonts w:eastAsia="Calibri" w:cs="Times New Roman"/>
        </w:rPr>
        <w:t>‘</w:t>
      </w:r>
      <w:r w:rsidR="00F72C94" w:rsidRPr="000023B3">
        <w:rPr>
          <w:rFonts w:eastAsia="Calibri" w:cs="Times New Roman"/>
        </w:rPr>
        <w:t>catastrophic spinal cord injury</w:t>
      </w:r>
      <w:r>
        <w:rPr>
          <w:rFonts w:eastAsia="Calibri" w:cs="Times New Roman"/>
        </w:rPr>
        <w:t>’</w:t>
      </w:r>
      <w:r w:rsidR="00F72C94" w:rsidRPr="000023B3">
        <w:rPr>
          <w:rFonts w:eastAsia="Calibri" w:cs="Times New Roman"/>
        </w:rPr>
        <w:t xml:space="preserve"> if it is a lesion of the spinal cord or cauda </w:t>
      </w:r>
      <w:r w:rsidR="004C3FEB">
        <w:rPr>
          <w:rFonts w:eastAsia="Calibri" w:cs="Times New Roman"/>
        </w:rPr>
        <w:t>equina</w:t>
      </w:r>
      <w:r w:rsidR="00F72C94" w:rsidRPr="000023B3">
        <w:rPr>
          <w:rFonts w:eastAsia="Calibri" w:cs="Times New Roman"/>
        </w:rPr>
        <w:t xml:space="preserve"> which results in sensory deficit, motor deficit, bladder dysfunction or bowel dysfunction. </w:t>
      </w:r>
    </w:p>
    <w:p w14:paraId="7FAC3A80" w14:textId="623347A2" w:rsidR="007D3EE2" w:rsidRDefault="0059540E">
      <w:pPr>
        <w:spacing w:after="220" w:line="240" w:lineRule="auto"/>
        <w:rPr>
          <w:rFonts w:eastAsia="Calibri" w:cs="Times New Roman"/>
        </w:rPr>
      </w:pPr>
      <w:r>
        <w:rPr>
          <w:rFonts w:ascii="Calibri" w:hAnsi="Calibri" w:cs="Calibri"/>
          <w:color w:val="000000"/>
        </w:rPr>
        <w:t xml:space="preserve">The term lesion has its ordinary meaning. A lesion can include </w:t>
      </w:r>
      <w:r w:rsidR="009E5BF3">
        <w:rPr>
          <w:rFonts w:ascii="Calibri" w:hAnsi="Calibri" w:cs="Calibri"/>
          <w:color w:val="000000"/>
        </w:rPr>
        <w:t>an </w:t>
      </w:r>
      <w:r w:rsidR="009E5BF3">
        <w:rPr>
          <w:rFonts w:ascii="Calibri" w:hAnsi="Calibri" w:cs="Calibri"/>
          <w:color w:val="000000"/>
          <w:shd w:val="clear" w:color="auto" w:fill="FFFFFF"/>
        </w:rPr>
        <w:t xml:space="preserve">abnormal change in an organ or </w:t>
      </w:r>
      <w:r w:rsidR="005E1082">
        <w:rPr>
          <w:rFonts w:ascii="Calibri" w:hAnsi="Calibri" w:cs="Calibri"/>
          <w:color w:val="000000"/>
          <w:shd w:val="clear" w:color="auto" w:fill="FFFFFF"/>
        </w:rPr>
        <w:t>tissue</w:t>
      </w:r>
      <w:r w:rsidR="009C648B">
        <w:rPr>
          <w:rFonts w:ascii="Calibri" w:hAnsi="Calibri" w:cs="Calibri"/>
          <w:color w:val="000000"/>
          <w:shd w:val="clear" w:color="auto" w:fill="FFFFFF"/>
        </w:rPr>
        <w:t>.</w:t>
      </w:r>
      <w:r w:rsidR="009F7F3C">
        <w:rPr>
          <w:rFonts w:ascii="Calibri" w:hAnsi="Calibri" w:cs="Calibri"/>
          <w:color w:val="000000"/>
          <w:shd w:val="clear" w:color="auto" w:fill="FFFFFF"/>
        </w:rPr>
        <w:t xml:space="preserve"> </w:t>
      </w:r>
      <w:r w:rsidR="00FE5A8B">
        <w:rPr>
          <w:rFonts w:eastAsia="Calibri" w:cs="Times New Roman"/>
        </w:rPr>
        <w:t>For the purposes of section 7, t</w:t>
      </w:r>
      <w:r w:rsidR="00F72C94" w:rsidRPr="000023B3">
        <w:rPr>
          <w:rFonts w:eastAsia="Calibri" w:cs="Times New Roman"/>
        </w:rPr>
        <w:t xml:space="preserve">here is no requirement that the lesion </w:t>
      </w:r>
      <w:r w:rsidR="00A37634">
        <w:rPr>
          <w:rFonts w:eastAsia="Calibri" w:cs="Times New Roman"/>
        </w:rPr>
        <w:t>be</w:t>
      </w:r>
      <w:r w:rsidR="00F72C94" w:rsidRPr="000023B3">
        <w:rPr>
          <w:rFonts w:eastAsia="Calibri" w:cs="Times New Roman"/>
        </w:rPr>
        <w:t xml:space="preserve"> caused by trauma, or that the deficit or dysfunction </w:t>
      </w:r>
      <w:r w:rsidR="002943BE">
        <w:rPr>
          <w:rFonts w:eastAsia="Calibri" w:cs="Times New Roman"/>
        </w:rPr>
        <w:t xml:space="preserve">be </w:t>
      </w:r>
      <w:r w:rsidR="00F72C94" w:rsidRPr="000023B3">
        <w:rPr>
          <w:rFonts w:eastAsia="Calibri" w:cs="Times New Roman"/>
        </w:rPr>
        <w:t>permanent.</w:t>
      </w:r>
      <w:r w:rsidR="00301619">
        <w:rPr>
          <w:rFonts w:eastAsia="Calibri" w:cs="Times New Roman"/>
        </w:rPr>
        <w:t xml:space="preserve"> However, an injury other than </w:t>
      </w:r>
      <w:r w:rsidR="00301619" w:rsidRPr="000023B3">
        <w:rPr>
          <w:rFonts w:eastAsia="Calibri" w:cs="Times New Roman"/>
        </w:rPr>
        <w:t xml:space="preserve">a lesion of the spinal cord or cauda </w:t>
      </w:r>
      <w:r w:rsidR="00301619">
        <w:rPr>
          <w:rFonts w:eastAsia="Calibri" w:cs="Times New Roman"/>
        </w:rPr>
        <w:t>equina will not be a ‘</w:t>
      </w:r>
      <w:r w:rsidR="00301619" w:rsidRPr="000023B3">
        <w:rPr>
          <w:rFonts w:eastAsia="Calibri" w:cs="Times New Roman"/>
        </w:rPr>
        <w:t>catastrophic spinal cord injury</w:t>
      </w:r>
      <w:r w:rsidR="00301619">
        <w:rPr>
          <w:rFonts w:eastAsia="Calibri" w:cs="Times New Roman"/>
        </w:rPr>
        <w:t xml:space="preserve">’, even if it </w:t>
      </w:r>
      <w:r w:rsidR="00301619" w:rsidRPr="000023B3">
        <w:rPr>
          <w:rFonts w:eastAsia="Calibri" w:cs="Times New Roman"/>
        </w:rPr>
        <w:t>results in sensory deficit, motor deficit, bladder dysfunction or bowel dysfunction</w:t>
      </w:r>
      <w:r w:rsidR="00F56DBD">
        <w:rPr>
          <w:rFonts w:eastAsia="Calibri" w:cs="Times New Roman"/>
        </w:rPr>
        <w:t>.</w:t>
      </w:r>
    </w:p>
    <w:tbl>
      <w:tblPr>
        <w:tblStyle w:val="TableGrid"/>
        <w:tblW w:w="5000" w:type="pct"/>
        <w:tblLook w:val="04A0" w:firstRow="1" w:lastRow="0" w:firstColumn="1" w:lastColumn="0" w:noHBand="0" w:noVBand="1"/>
      </w:tblPr>
      <w:tblGrid>
        <w:gridCol w:w="9060"/>
      </w:tblGrid>
      <w:tr w:rsidR="00EA7D2E" w14:paraId="1B64C7B3" w14:textId="77777777" w:rsidTr="00752F2C">
        <w:tc>
          <w:tcPr>
            <w:tcW w:w="9060" w:type="dxa"/>
          </w:tcPr>
          <w:p w14:paraId="2D5043B4" w14:textId="77777777" w:rsidR="00EA7D2E" w:rsidRDefault="00EA7D2E" w:rsidP="00EA7D2E">
            <w:pPr>
              <w:keepNext/>
              <w:spacing w:after="220"/>
              <w:rPr>
                <w:rFonts w:eastAsia="Calibri" w:cs="Times New Roman"/>
              </w:rPr>
            </w:pPr>
            <w:r w:rsidRPr="00875279">
              <w:rPr>
                <w:rFonts w:eastAsia="Calibri" w:cs="Times New Roman"/>
                <w:b/>
              </w:rPr>
              <w:t xml:space="preserve">Example </w:t>
            </w:r>
            <w:r>
              <w:rPr>
                <w:rFonts w:eastAsia="Calibri" w:cs="Times New Roman"/>
                <w:b/>
              </w:rPr>
              <w:t>3</w:t>
            </w:r>
            <w:r w:rsidRPr="00875279">
              <w:rPr>
                <w:rFonts w:eastAsia="Calibri" w:cs="Times New Roman"/>
                <w:b/>
              </w:rPr>
              <w:t>:</w:t>
            </w:r>
            <w:r>
              <w:rPr>
                <w:rFonts w:eastAsia="Calibri" w:cs="Times New Roman"/>
                <w:b/>
              </w:rPr>
              <w:t xml:space="preserve"> </w:t>
            </w:r>
            <w:r>
              <w:rPr>
                <w:rFonts w:eastAsia="Calibri" w:cs="Times New Roman"/>
                <w:b/>
              </w:rPr>
              <w:br/>
            </w:r>
            <w:r>
              <w:rPr>
                <w:rFonts w:eastAsia="Calibri" w:cs="Times New Roman"/>
              </w:rPr>
              <w:t>An employee’s compensable injury results in sciatic nerve irritation or sciatica. The sciatic nerve emerges from the spinal cord but does not constitute part of the spinal cord (or cauda equina). Therefore, the employee’s compensable injury is not a ‘catastrophic spinal cord injury’.</w:t>
            </w:r>
          </w:p>
          <w:p w14:paraId="7AB20B34" w14:textId="4C1F34AE" w:rsidR="00EA7D2E" w:rsidRDefault="00EA7D2E" w:rsidP="006302A2">
            <w:pPr>
              <w:keepNext/>
              <w:spacing w:after="220"/>
              <w:rPr>
                <w:rFonts w:eastAsia="Calibri" w:cs="Times New Roman"/>
                <w:b/>
              </w:rPr>
            </w:pPr>
            <w:r>
              <w:rPr>
                <w:rFonts w:eastAsia="Calibri" w:cs="Times New Roman"/>
                <w:b/>
              </w:rPr>
              <w:t>Example 4:</w:t>
            </w:r>
            <w:r>
              <w:rPr>
                <w:rFonts w:eastAsia="Calibri" w:cs="Times New Roman"/>
                <w:b/>
              </w:rPr>
              <w:br/>
            </w:r>
            <w:r w:rsidR="006B261B">
              <w:rPr>
                <w:rFonts w:eastAsia="Calibri" w:cs="Times New Roman"/>
              </w:rPr>
              <w:t xml:space="preserve">An employee’s compensable injury is an intervertebral disc lesion that impinges on the spinal cord. This is not a ‘catastrophic spinal cord injury’ unless: the impingement results in a lesion of the spinal cord; the spinal cord lesion is a compensable injury; and the spinal cord lesion results in </w:t>
            </w:r>
            <w:r w:rsidR="006B261B" w:rsidRPr="000023B3">
              <w:rPr>
                <w:rFonts w:eastAsia="Calibri" w:cs="Times New Roman"/>
              </w:rPr>
              <w:t>sensory deficit, motor deficit, bladder dysfunction or bowel dysfunction</w:t>
            </w:r>
            <w:r w:rsidR="006B261B">
              <w:rPr>
                <w:rFonts w:eastAsia="Calibri" w:cs="Times New Roman"/>
              </w:rPr>
              <w:t>.</w:t>
            </w:r>
          </w:p>
        </w:tc>
      </w:tr>
    </w:tbl>
    <w:p w14:paraId="53E7FFD9" w14:textId="27BDBD4F" w:rsidR="005408BD" w:rsidRPr="000023B3" w:rsidRDefault="005408BD" w:rsidP="00752F2C">
      <w:pPr>
        <w:keepNext/>
        <w:spacing w:before="220" w:after="220" w:line="240" w:lineRule="auto"/>
        <w:rPr>
          <w:rFonts w:eastAsia="Calibri" w:cs="Times New Roman"/>
          <w:b/>
        </w:rPr>
      </w:pPr>
      <w:r w:rsidRPr="000023B3">
        <w:rPr>
          <w:rFonts w:eastAsia="Calibri" w:cs="Times New Roman"/>
          <w:b/>
        </w:rPr>
        <w:t xml:space="preserve">Section </w:t>
      </w:r>
      <w:r w:rsidR="004C3FEB">
        <w:rPr>
          <w:rFonts w:eastAsia="Calibri" w:cs="Times New Roman"/>
          <w:b/>
        </w:rPr>
        <w:t>8</w:t>
      </w:r>
      <w:r w:rsidRPr="000023B3">
        <w:rPr>
          <w:rFonts w:eastAsia="Calibri" w:cs="Times New Roman"/>
          <w:b/>
        </w:rPr>
        <w:t xml:space="preserve"> – </w:t>
      </w:r>
      <w:r w:rsidR="005A1847" w:rsidRPr="000023B3">
        <w:rPr>
          <w:rFonts w:eastAsia="Calibri" w:cs="Times New Roman"/>
          <w:b/>
        </w:rPr>
        <w:t>C</w:t>
      </w:r>
      <w:r w:rsidRPr="000023B3">
        <w:rPr>
          <w:rFonts w:eastAsia="Calibri" w:cs="Times New Roman"/>
          <w:b/>
        </w:rPr>
        <w:t>atastrophic brain injury</w:t>
      </w:r>
    </w:p>
    <w:p w14:paraId="064F0F76" w14:textId="114AFC79" w:rsidR="00080D64" w:rsidRPr="000023B3" w:rsidRDefault="005A1847" w:rsidP="00752F2C">
      <w:pPr>
        <w:shd w:val="clear" w:color="auto" w:fill="FFFFFF"/>
        <w:spacing w:after="220" w:line="240" w:lineRule="auto"/>
        <w:textAlignment w:val="baseline"/>
        <w:rPr>
          <w:rFonts w:cs="Arial"/>
          <w:color w:val="000000"/>
        </w:rPr>
      </w:pPr>
      <w:r w:rsidRPr="000023B3">
        <w:rPr>
          <w:rFonts w:eastAsia="Calibri" w:cs="Times New Roman"/>
        </w:rPr>
        <w:t xml:space="preserve">Section </w:t>
      </w:r>
      <w:r w:rsidR="00301619">
        <w:rPr>
          <w:rFonts w:eastAsia="Calibri" w:cs="Times New Roman"/>
        </w:rPr>
        <w:t>8</w:t>
      </w:r>
      <w:r w:rsidR="000D5F4D">
        <w:rPr>
          <w:rFonts w:eastAsia="Calibri" w:cs="Times New Roman"/>
        </w:rPr>
        <w:t xml:space="preserve"> of </w:t>
      </w:r>
      <w:r w:rsidR="00594B6F">
        <w:rPr>
          <w:rFonts w:eastAsia="Calibri" w:cs="Times New Roman"/>
        </w:rPr>
        <w:t xml:space="preserve">this </w:t>
      </w:r>
      <w:r w:rsidR="000D5F4D">
        <w:rPr>
          <w:rFonts w:eastAsia="Calibri" w:cs="Times New Roman"/>
        </w:rPr>
        <w:t>instrument</w:t>
      </w:r>
      <w:r w:rsidRPr="000023B3">
        <w:rPr>
          <w:rFonts w:eastAsia="Calibri" w:cs="Times New Roman"/>
        </w:rPr>
        <w:t xml:space="preserve"> is based on the NIIS minimum benchmark </w:t>
      </w:r>
      <w:r w:rsidR="008F6F82">
        <w:rPr>
          <w:rFonts w:eastAsia="Calibri" w:cs="Times New Roman"/>
        </w:rPr>
        <w:t>for</w:t>
      </w:r>
      <w:r w:rsidR="008F6F82" w:rsidRPr="000023B3">
        <w:rPr>
          <w:rFonts w:eastAsia="Calibri" w:cs="Times New Roman"/>
        </w:rPr>
        <w:t xml:space="preserve"> </w:t>
      </w:r>
      <w:r w:rsidR="002B6980" w:rsidRPr="000023B3">
        <w:rPr>
          <w:rFonts w:cs="Arial"/>
          <w:color w:val="000000"/>
        </w:rPr>
        <w:t>t</w:t>
      </w:r>
      <w:r w:rsidR="00080D64" w:rsidRPr="000023B3">
        <w:rPr>
          <w:rFonts w:cs="Arial"/>
          <w:color w:val="000000"/>
        </w:rPr>
        <w:t>raumatic brain injury</w:t>
      </w:r>
      <w:r w:rsidR="007137AA" w:rsidRPr="000023B3">
        <w:rPr>
          <w:rFonts w:cs="Arial"/>
          <w:color w:val="000000"/>
        </w:rPr>
        <w:t>.</w:t>
      </w:r>
    </w:p>
    <w:p w14:paraId="2210DD5D" w14:textId="1B94BB22" w:rsidR="00331328" w:rsidRDefault="00C52184" w:rsidP="00752F2C">
      <w:pPr>
        <w:shd w:val="clear" w:color="auto" w:fill="FFFFFF"/>
        <w:spacing w:after="220" w:line="240" w:lineRule="auto"/>
        <w:textAlignment w:val="baseline"/>
        <w:rPr>
          <w:rFonts w:cs="Arial"/>
          <w:color w:val="000000"/>
        </w:rPr>
      </w:pPr>
      <w:r>
        <w:rPr>
          <w:rFonts w:cs="Arial"/>
          <w:color w:val="000000"/>
        </w:rPr>
        <w:t>For the purposes of section 8</w:t>
      </w:r>
      <w:r w:rsidR="00080D64" w:rsidRPr="000023B3">
        <w:rPr>
          <w:rFonts w:cs="Arial"/>
          <w:color w:val="000000"/>
        </w:rPr>
        <w:t xml:space="preserve">, there is no requirement that the brain injury be a traumatic brain injury. Instead, what is required </w:t>
      </w:r>
      <w:r w:rsidR="00756A91">
        <w:rPr>
          <w:rFonts w:cs="Arial"/>
          <w:color w:val="000000"/>
        </w:rPr>
        <w:t xml:space="preserve">for a ‘catastrophic brain injury’ </w:t>
      </w:r>
      <w:r w:rsidR="00080D64" w:rsidRPr="000023B3">
        <w:rPr>
          <w:rFonts w:cs="Arial"/>
          <w:color w:val="000000"/>
        </w:rPr>
        <w:t>is</w:t>
      </w:r>
      <w:r w:rsidR="00331328">
        <w:rPr>
          <w:rFonts w:cs="Arial"/>
          <w:color w:val="000000"/>
        </w:rPr>
        <w:t xml:space="preserve"> </w:t>
      </w:r>
      <w:r w:rsidR="00EA3D86">
        <w:rPr>
          <w:rFonts w:cs="Arial"/>
          <w:color w:val="000000"/>
        </w:rPr>
        <w:t xml:space="preserve">a compensable brain injury which results in </w:t>
      </w:r>
      <w:r w:rsidR="00331328">
        <w:rPr>
          <w:rFonts w:cs="Arial"/>
          <w:color w:val="000000"/>
        </w:rPr>
        <w:t>all of the following</w:t>
      </w:r>
      <w:r w:rsidR="009726E3">
        <w:rPr>
          <w:rFonts w:cs="Arial"/>
          <w:color w:val="000000"/>
        </w:rPr>
        <w:t>:</w:t>
      </w:r>
    </w:p>
    <w:p w14:paraId="7C08F4CD" w14:textId="77777777" w:rsidR="00331328" w:rsidRDefault="00080D64" w:rsidP="00752F2C">
      <w:pPr>
        <w:pStyle w:val="ListParagraph"/>
        <w:numPr>
          <w:ilvl w:val="0"/>
          <w:numId w:val="16"/>
        </w:numPr>
        <w:shd w:val="clear" w:color="auto" w:fill="FFFFFF"/>
        <w:spacing w:after="220" w:line="240" w:lineRule="auto"/>
        <w:textAlignment w:val="baseline"/>
        <w:rPr>
          <w:rFonts w:cs="Arial"/>
          <w:color w:val="000000"/>
        </w:rPr>
      </w:pPr>
      <w:r w:rsidRPr="00331328">
        <w:rPr>
          <w:rFonts w:eastAsia="Calibri" w:cs="Times New Roman"/>
        </w:rPr>
        <w:t>impairment</w:t>
      </w:r>
      <w:r w:rsidRPr="00EA3D86">
        <w:rPr>
          <w:rFonts w:cs="Arial"/>
          <w:color w:val="000000"/>
        </w:rPr>
        <w:t xml:space="preserve"> of cognitive, physical or psychosocial functions</w:t>
      </w:r>
    </w:p>
    <w:p w14:paraId="7EA44944" w14:textId="77777777" w:rsidR="00331328" w:rsidRDefault="00080D64" w:rsidP="00752F2C">
      <w:pPr>
        <w:pStyle w:val="ListParagraph"/>
        <w:numPr>
          <w:ilvl w:val="0"/>
          <w:numId w:val="16"/>
        </w:numPr>
        <w:shd w:val="clear" w:color="auto" w:fill="FFFFFF"/>
        <w:spacing w:after="220" w:line="240" w:lineRule="auto"/>
        <w:textAlignment w:val="baseline"/>
        <w:rPr>
          <w:rFonts w:cs="Arial"/>
          <w:color w:val="000000"/>
        </w:rPr>
      </w:pPr>
      <w:r w:rsidRPr="00EA3D86">
        <w:rPr>
          <w:rFonts w:cs="Arial"/>
          <w:color w:val="000000"/>
        </w:rPr>
        <w:t xml:space="preserve">impairment assessed at a score of 5 or less on any of the items of the </w:t>
      </w:r>
      <w:r w:rsidR="007137AA" w:rsidRPr="00EA3D86">
        <w:rPr>
          <w:rFonts w:cs="Arial"/>
          <w:color w:val="000000"/>
        </w:rPr>
        <w:t>FIM</w:t>
      </w:r>
      <w:r w:rsidR="00A009A1" w:rsidRPr="00EA3D86">
        <w:rPr>
          <w:rFonts w:cs="Arial"/>
          <w:color w:val="000000"/>
          <w:vertAlign w:val="superscript"/>
        </w:rPr>
        <w:t>TM</w:t>
      </w:r>
      <w:r w:rsidR="00865E01">
        <w:rPr>
          <w:rFonts w:cs="Arial"/>
          <w:color w:val="000000"/>
        </w:rPr>
        <w:t xml:space="preserve"> score</w:t>
      </w:r>
      <w:r w:rsidR="00A009A1" w:rsidRPr="00EA3D86">
        <w:rPr>
          <w:rFonts w:cs="Arial"/>
          <w:color w:val="000000"/>
        </w:rPr>
        <w:t xml:space="preserve"> sheet at Schedule 1</w:t>
      </w:r>
    </w:p>
    <w:p w14:paraId="7F9BAC03" w14:textId="1FAD41C3" w:rsidR="00080D64" w:rsidRPr="00EA3D86" w:rsidRDefault="00080D64" w:rsidP="00752F2C">
      <w:pPr>
        <w:pStyle w:val="ListParagraph"/>
        <w:numPr>
          <w:ilvl w:val="0"/>
          <w:numId w:val="16"/>
        </w:numPr>
        <w:shd w:val="clear" w:color="auto" w:fill="FFFFFF"/>
        <w:spacing w:after="220" w:line="240" w:lineRule="auto"/>
        <w:textAlignment w:val="baseline"/>
        <w:rPr>
          <w:rFonts w:cs="Arial"/>
          <w:color w:val="000000"/>
        </w:rPr>
      </w:pPr>
      <w:r w:rsidRPr="00EA3D86">
        <w:rPr>
          <w:rFonts w:cs="Arial"/>
          <w:color w:val="000000"/>
        </w:rPr>
        <w:t xml:space="preserve">either </w:t>
      </w:r>
      <w:r w:rsidR="009726E3" w:rsidRPr="00EA3D86">
        <w:rPr>
          <w:rFonts w:cs="Arial"/>
          <w:color w:val="000000"/>
        </w:rPr>
        <w:t xml:space="preserve">or both of </w:t>
      </w:r>
      <w:r w:rsidRPr="00EA3D86">
        <w:rPr>
          <w:rFonts w:cs="Arial"/>
          <w:color w:val="000000"/>
        </w:rPr>
        <w:t xml:space="preserve">a period of post traumatic amnesia of </w:t>
      </w:r>
      <w:r w:rsidR="00C52184">
        <w:rPr>
          <w:rFonts w:cs="Arial"/>
          <w:color w:val="000000"/>
        </w:rPr>
        <w:t xml:space="preserve">at least </w:t>
      </w:r>
      <w:r w:rsidRPr="00EA3D86">
        <w:rPr>
          <w:rFonts w:cs="Arial"/>
          <w:color w:val="000000"/>
        </w:rPr>
        <w:t>7 days or a significant brain imaging abnormality.</w:t>
      </w:r>
    </w:p>
    <w:p w14:paraId="1222E81A" w14:textId="77777777" w:rsidR="00080D64" w:rsidRPr="000023B3" w:rsidRDefault="00080D64" w:rsidP="00EA7D2E">
      <w:pPr>
        <w:spacing w:after="220" w:line="240" w:lineRule="auto"/>
        <w:rPr>
          <w:rFonts w:cstheme="minorHAnsi"/>
        </w:rPr>
      </w:pPr>
      <w:r w:rsidRPr="000023B3">
        <w:rPr>
          <w:rFonts w:cstheme="minorHAnsi"/>
        </w:rPr>
        <w:t xml:space="preserve">The </w:t>
      </w:r>
      <w:r w:rsidR="009726E3">
        <w:rPr>
          <w:rFonts w:cstheme="minorHAnsi"/>
        </w:rPr>
        <w:t>specified</w:t>
      </w:r>
      <w:r w:rsidR="009726E3" w:rsidRPr="000023B3">
        <w:rPr>
          <w:rFonts w:cstheme="minorHAnsi"/>
        </w:rPr>
        <w:t xml:space="preserve"> </w:t>
      </w:r>
      <w:r w:rsidRPr="000023B3">
        <w:rPr>
          <w:rFonts w:cstheme="minorHAnsi"/>
        </w:rPr>
        <w:t>period of post traumatic amnesia is at least 7 days</w:t>
      </w:r>
      <w:r w:rsidR="009726E3">
        <w:rPr>
          <w:rFonts w:cstheme="minorHAnsi"/>
        </w:rPr>
        <w:t xml:space="preserve"> because </w:t>
      </w:r>
      <w:r w:rsidRPr="000023B3">
        <w:rPr>
          <w:rFonts w:cstheme="minorHAnsi"/>
        </w:rPr>
        <w:t>this is the duration of post traumatic amnesia that is associated with increased long</w:t>
      </w:r>
      <w:r w:rsidR="009726E3">
        <w:rPr>
          <w:rFonts w:cstheme="minorHAnsi"/>
        </w:rPr>
        <w:t>-</w:t>
      </w:r>
      <w:r w:rsidRPr="000023B3">
        <w:rPr>
          <w:rFonts w:cstheme="minorHAnsi"/>
        </w:rPr>
        <w:t xml:space="preserve">term loss of functioning. </w:t>
      </w:r>
    </w:p>
    <w:p w14:paraId="602EEE68" w14:textId="77777777" w:rsidR="00080D64" w:rsidRPr="000023B3" w:rsidRDefault="00080D64" w:rsidP="00DD5885">
      <w:pPr>
        <w:spacing w:after="220" w:line="240" w:lineRule="auto"/>
        <w:rPr>
          <w:rFonts w:cstheme="minorHAnsi"/>
        </w:rPr>
      </w:pPr>
      <w:r w:rsidRPr="000023B3">
        <w:rPr>
          <w:rFonts w:cstheme="minorHAnsi"/>
        </w:rPr>
        <w:t xml:space="preserve">Some serious brain injuries, </w:t>
      </w:r>
      <w:r w:rsidR="002B6980" w:rsidRPr="000023B3">
        <w:rPr>
          <w:rFonts w:cstheme="minorHAnsi"/>
        </w:rPr>
        <w:t>such as penetration injuries, may not result in a period of post traumatic amnesia of at least 7 days. However, these injuries will result in a significant brain imaging abnormality.</w:t>
      </w:r>
    </w:p>
    <w:p w14:paraId="037CF822" w14:textId="77777777" w:rsidR="008226AE" w:rsidRPr="000023B3" w:rsidRDefault="002B6980" w:rsidP="00DD5885">
      <w:pPr>
        <w:keepNext/>
        <w:spacing w:after="220" w:line="240" w:lineRule="auto"/>
        <w:rPr>
          <w:rFonts w:cstheme="minorHAnsi"/>
          <w:b/>
        </w:rPr>
      </w:pPr>
      <w:r w:rsidRPr="000023B3">
        <w:rPr>
          <w:rFonts w:cstheme="minorHAnsi"/>
          <w:b/>
        </w:rPr>
        <w:lastRenderedPageBreak/>
        <w:t xml:space="preserve">Section </w:t>
      </w:r>
      <w:r w:rsidR="004C3FEB">
        <w:rPr>
          <w:rFonts w:cstheme="minorHAnsi"/>
          <w:b/>
        </w:rPr>
        <w:t>9</w:t>
      </w:r>
      <w:r w:rsidRPr="000023B3">
        <w:rPr>
          <w:rFonts w:cstheme="minorHAnsi"/>
          <w:b/>
        </w:rPr>
        <w:t xml:space="preserve"> – Catastrophic amputation injury </w:t>
      </w:r>
    </w:p>
    <w:p w14:paraId="6C47D67D" w14:textId="04C466FB" w:rsidR="002B6980" w:rsidRDefault="009726E3" w:rsidP="00752F2C">
      <w:pPr>
        <w:shd w:val="clear" w:color="auto" w:fill="FFFFFF"/>
        <w:spacing w:after="220" w:line="240" w:lineRule="auto"/>
        <w:textAlignment w:val="baseline"/>
        <w:rPr>
          <w:rFonts w:eastAsia="Times New Roman" w:cs="Arial"/>
          <w:color w:val="000000"/>
          <w:lang w:eastAsia="en-AU"/>
        </w:rPr>
      </w:pPr>
      <w:r>
        <w:rPr>
          <w:rFonts w:cstheme="minorHAnsi"/>
        </w:rPr>
        <w:t xml:space="preserve">Section </w:t>
      </w:r>
      <w:r w:rsidR="004C3FEB">
        <w:rPr>
          <w:rFonts w:cstheme="minorHAnsi"/>
        </w:rPr>
        <w:t>9</w:t>
      </w:r>
      <w:r>
        <w:rPr>
          <w:rFonts w:cstheme="minorHAnsi"/>
        </w:rPr>
        <w:t xml:space="preserve"> of </w:t>
      </w:r>
      <w:r w:rsidR="00594B6F">
        <w:rPr>
          <w:rFonts w:cstheme="minorHAnsi"/>
        </w:rPr>
        <w:t xml:space="preserve">this </w:t>
      </w:r>
      <w:r>
        <w:rPr>
          <w:rFonts w:cstheme="minorHAnsi"/>
        </w:rPr>
        <w:t xml:space="preserve">instrument is </w:t>
      </w:r>
      <w:r w:rsidR="002B6980" w:rsidRPr="000023B3">
        <w:rPr>
          <w:rFonts w:cstheme="minorHAnsi"/>
        </w:rPr>
        <w:t xml:space="preserve">based on the NIIS minimum benchmark </w:t>
      </w:r>
      <w:r w:rsidR="008F6F82">
        <w:rPr>
          <w:rFonts w:cstheme="minorHAnsi"/>
        </w:rPr>
        <w:t>for</w:t>
      </w:r>
      <w:r w:rsidR="008F6F82" w:rsidRPr="000023B3">
        <w:rPr>
          <w:rFonts w:cstheme="minorHAnsi"/>
        </w:rPr>
        <w:t xml:space="preserve"> </w:t>
      </w:r>
      <w:r w:rsidR="002B6980" w:rsidRPr="000023B3">
        <w:rPr>
          <w:rFonts w:cstheme="minorHAnsi"/>
        </w:rPr>
        <w:t>m</w:t>
      </w:r>
      <w:r w:rsidR="002B6980" w:rsidRPr="000023B3">
        <w:rPr>
          <w:rFonts w:eastAsia="Times New Roman" w:cs="Arial"/>
          <w:color w:val="000000"/>
          <w:lang w:eastAsia="en-AU"/>
        </w:rPr>
        <w:t>ultiple amputations of the u</w:t>
      </w:r>
      <w:r w:rsidR="00300378" w:rsidRPr="000023B3">
        <w:rPr>
          <w:rFonts w:eastAsia="Times New Roman" w:cs="Arial"/>
          <w:color w:val="000000"/>
          <w:lang w:eastAsia="en-AU"/>
        </w:rPr>
        <w:t>pper and/or lower extremities and</w:t>
      </w:r>
      <w:r w:rsidR="002B6980" w:rsidRPr="000023B3">
        <w:rPr>
          <w:rFonts w:eastAsia="Times New Roman" w:cs="Arial"/>
          <w:color w:val="000000"/>
          <w:lang w:eastAsia="en-AU"/>
        </w:rPr>
        <w:t xml:space="preserve"> single amputations involving forequarter amputation or shoulder disarticulation, hindquarter amputation, hip disarticulation or </w:t>
      </w:r>
      <w:r w:rsidR="00756A91">
        <w:rPr>
          <w:rFonts w:eastAsia="Times New Roman" w:cs="Arial"/>
          <w:color w:val="000000"/>
          <w:lang w:eastAsia="en-AU"/>
        </w:rPr>
        <w:t>‘</w:t>
      </w:r>
      <w:r w:rsidR="002B6980" w:rsidRPr="000023B3">
        <w:rPr>
          <w:rFonts w:eastAsia="Times New Roman" w:cs="Arial"/>
          <w:color w:val="000000"/>
          <w:lang w:eastAsia="en-AU"/>
        </w:rPr>
        <w:t>short</w:t>
      </w:r>
      <w:r w:rsidR="008F6F82">
        <w:rPr>
          <w:rFonts w:eastAsia="Times New Roman" w:cs="Arial"/>
          <w:color w:val="000000"/>
          <w:lang w:eastAsia="en-AU"/>
        </w:rPr>
        <w:t>’</w:t>
      </w:r>
      <w:r w:rsidR="002B6980" w:rsidRPr="000023B3">
        <w:rPr>
          <w:rFonts w:eastAsia="Times New Roman" w:cs="Arial"/>
          <w:color w:val="000000"/>
          <w:lang w:eastAsia="en-AU"/>
        </w:rPr>
        <w:t xml:space="preserve"> transfemoral amputation involving the loss of 65% or more of the length of the femur.</w:t>
      </w:r>
    </w:p>
    <w:p w14:paraId="0A3E8AA7" w14:textId="7DAF676C" w:rsidR="00756A91" w:rsidRDefault="00056060"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An injury is a ‘catastrophic amputation injury’ if it meets the </w:t>
      </w:r>
      <w:r w:rsidR="00B757A4">
        <w:rPr>
          <w:rFonts w:eastAsia="Times New Roman" w:cs="Arial"/>
          <w:color w:val="000000"/>
          <w:lang w:eastAsia="en-AU"/>
        </w:rPr>
        <w:t xml:space="preserve">conditions </w:t>
      </w:r>
      <w:r>
        <w:rPr>
          <w:rFonts w:eastAsia="Times New Roman" w:cs="Arial"/>
          <w:color w:val="000000"/>
          <w:lang w:eastAsia="en-AU"/>
        </w:rPr>
        <w:t>set out in paragraph</w:t>
      </w:r>
      <w:r w:rsidR="00B757A4">
        <w:rPr>
          <w:rFonts w:eastAsia="Times New Roman" w:cs="Arial"/>
          <w:color w:val="000000"/>
          <w:lang w:eastAsia="en-AU"/>
        </w:rPr>
        <w:t> </w:t>
      </w:r>
      <w:r>
        <w:rPr>
          <w:rFonts w:eastAsia="Times New Roman" w:cs="Arial"/>
          <w:color w:val="000000"/>
          <w:lang w:eastAsia="en-AU"/>
        </w:rPr>
        <w:t xml:space="preserve">9(1)(a), </w:t>
      </w:r>
      <w:r w:rsidR="002C36B2">
        <w:rPr>
          <w:rFonts w:eastAsia="Times New Roman" w:cs="Arial"/>
          <w:color w:val="000000"/>
          <w:lang w:eastAsia="en-AU"/>
        </w:rPr>
        <w:t>paragraph 9(1)</w:t>
      </w:r>
      <w:r>
        <w:rPr>
          <w:rFonts w:eastAsia="Times New Roman" w:cs="Arial"/>
          <w:color w:val="000000"/>
          <w:lang w:eastAsia="en-AU"/>
        </w:rPr>
        <w:t xml:space="preserve">(b) or </w:t>
      </w:r>
      <w:r w:rsidR="002C36B2">
        <w:rPr>
          <w:rFonts w:eastAsia="Times New Roman" w:cs="Arial"/>
          <w:color w:val="000000"/>
          <w:lang w:eastAsia="en-AU"/>
        </w:rPr>
        <w:t>subsection 9(2)</w:t>
      </w:r>
      <w:r>
        <w:rPr>
          <w:rFonts w:eastAsia="Times New Roman" w:cs="Arial"/>
          <w:color w:val="000000"/>
          <w:lang w:eastAsia="en-AU"/>
        </w:rPr>
        <w:t>.</w:t>
      </w:r>
      <w:r w:rsidR="00E14CE5">
        <w:rPr>
          <w:rFonts w:eastAsia="Times New Roman" w:cs="Arial"/>
          <w:color w:val="000000"/>
          <w:lang w:eastAsia="en-AU"/>
        </w:rPr>
        <w:t xml:space="preserve"> </w:t>
      </w:r>
      <w:r w:rsidR="00F56DBD">
        <w:rPr>
          <w:rFonts w:eastAsia="Times New Roman" w:cs="Arial"/>
          <w:color w:val="000000"/>
          <w:lang w:eastAsia="en-AU"/>
        </w:rPr>
        <w:t xml:space="preserve">Paragraph </w:t>
      </w:r>
      <w:r w:rsidR="004C3FEB">
        <w:rPr>
          <w:rFonts w:eastAsia="Times New Roman" w:cs="Arial"/>
          <w:color w:val="000000"/>
          <w:lang w:eastAsia="en-AU"/>
        </w:rPr>
        <w:t>9</w:t>
      </w:r>
      <w:r w:rsidR="009726E3">
        <w:rPr>
          <w:rFonts w:eastAsia="Times New Roman" w:cs="Arial"/>
          <w:color w:val="000000"/>
          <w:lang w:eastAsia="en-AU"/>
        </w:rPr>
        <w:t>(</w:t>
      </w:r>
      <w:r w:rsidR="00F56DBD">
        <w:rPr>
          <w:rFonts w:eastAsia="Times New Roman" w:cs="Arial"/>
          <w:color w:val="000000"/>
          <w:lang w:eastAsia="en-AU"/>
        </w:rPr>
        <w:t>1</w:t>
      </w:r>
      <w:r w:rsidR="009726E3">
        <w:rPr>
          <w:rFonts w:eastAsia="Times New Roman" w:cs="Arial"/>
          <w:color w:val="000000"/>
          <w:lang w:eastAsia="en-AU"/>
        </w:rPr>
        <w:t>)</w:t>
      </w:r>
      <w:r w:rsidR="00F56DBD">
        <w:rPr>
          <w:rFonts w:eastAsia="Times New Roman" w:cs="Arial"/>
          <w:color w:val="000000"/>
          <w:lang w:eastAsia="en-AU"/>
        </w:rPr>
        <w:t>(a)</w:t>
      </w:r>
      <w:r w:rsidR="002B6980" w:rsidRPr="000023B3">
        <w:rPr>
          <w:rFonts w:eastAsia="Times New Roman" w:cs="Arial"/>
          <w:color w:val="000000"/>
          <w:lang w:eastAsia="en-AU"/>
        </w:rPr>
        <w:t xml:space="preserve"> deals with </w:t>
      </w:r>
      <w:r w:rsidR="00FA49CB">
        <w:rPr>
          <w:rFonts w:eastAsia="Times New Roman" w:cs="Arial"/>
          <w:color w:val="000000"/>
          <w:lang w:eastAsia="en-AU"/>
        </w:rPr>
        <w:t>‘</w:t>
      </w:r>
      <w:r w:rsidR="00012FEC" w:rsidRPr="000023B3">
        <w:rPr>
          <w:rFonts w:eastAsia="Times New Roman" w:cs="Arial"/>
          <w:color w:val="000000"/>
          <w:lang w:eastAsia="en-AU"/>
        </w:rPr>
        <w:t>single amputations</w:t>
      </w:r>
      <w:r w:rsidR="00FA49CB">
        <w:rPr>
          <w:rFonts w:eastAsia="Times New Roman" w:cs="Arial"/>
          <w:color w:val="000000"/>
          <w:lang w:eastAsia="en-AU"/>
        </w:rPr>
        <w:t>’</w:t>
      </w:r>
      <w:r w:rsidR="00012FEC" w:rsidRPr="000023B3">
        <w:rPr>
          <w:rFonts w:eastAsia="Times New Roman" w:cs="Arial"/>
          <w:color w:val="000000"/>
          <w:lang w:eastAsia="en-AU"/>
        </w:rPr>
        <w:t xml:space="preserve"> in the NIIS minimum benchmarks</w:t>
      </w:r>
      <w:r w:rsidR="00EA3D86">
        <w:rPr>
          <w:rFonts w:eastAsia="Times New Roman" w:cs="Arial"/>
          <w:color w:val="000000"/>
          <w:lang w:eastAsia="en-AU"/>
        </w:rPr>
        <w:t>.</w:t>
      </w:r>
      <w:r w:rsidR="00C8112F">
        <w:rPr>
          <w:rFonts w:eastAsia="Times New Roman" w:cs="Arial"/>
          <w:color w:val="000000"/>
          <w:lang w:eastAsia="en-AU"/>
        </w:rPr>
        <w:t xml:space="preserve"> </w:t>
      </w:r>
      <w:r w:rsidR="00EA3D86">
        <w:rPr>
          <w:rFonts w:eastAsia="Times New Roman" w:cs="Arial"/>
          <w:color w:val="000000"/>
          <w:lang w:eastAsia="en-AU"/>
        </w:rPr>
        <w:t>P</w:t>
      </w:r>
      <w:r w:rsidR="00F56DBD">
        <w:rPr>
          <w:rFonts w:eastAsia="Times New Roman" w:cs="Arial"/>
          <w:color w:val="000000"/>
          <w:lang w:eastAsia="en-AU"/>
        </w:rPr>
        <w:t>aragraph</w:t>
      </w:r>
      <w:r w:rsidR="00756A91" w:rsidRPr="000023B3">
        <w:rPr>
          <w:rFonts w:eastAsia="Times New Roman" w:cs="Arial"/>
          <w:color w:val="000000"/>
          <w:lang w:eastAsia="en-AU"/>
        </w:rPr>
        <w:t xml:space="preserve"> </w:t>
      </w:r>
      <w:r w:rsidR="004C3FEB">
        <w:rPr>
          <w:rFonts w:eastAsia="Times New Roman" w:cs="Arial"/>
          <w:color w:val="000000"/>
          <w:lang w:eastAsia="en-AU"/>
        </w:rPr>
        <w:t>9</w:t>
      </w:r>
      <w:r w:rsidR="00F56DBD">
        <w:rPr>
          <w:rFonts w:eastAsia="Times New Roman" w:cs="Arial"/>
          <w:color w:val="000000"/>
          <w:lang w:eastAsia="en-AU"/>
        </w:rPr>
        <w:t>(1)(b)</w:t>
      </w:r>
      <w:r w:rsidR="00C52184">
        <w:rPr>
          <w:rFonts w:eastAsia="Times New Roman" w:cs="Arial"/>
          <w:color w:val="000000"/>
          <w:lang w:eastAsia="en-AU"/>
        </w:rPr>
        <w:t xml:space="preserve"> </w:t>
      </w:r>
      <w:r w:rsidR="002C36B2">
        <w:rPr>
          <w:rFonts w:eastAsia="Times New Roman" w:cs="Arial"/>
          <w:color w:val="000000"/>
          <w:lang w:eastAsia="en-AU"/>
        </w:rPr>
        <w:t xml:space="preserve">and subsection 9(2) </w:t>
      </w:r>
      <w:r w:rsidR="004C3FEB">
        <w:rPr>
          <w:rFonts w:eastAsia="Times New Roman" w:cs="Arial"/>
          <w:color w:val="000000"/>
          <w:lang w:eastAsia="en-AU"/>
        </w:rPr>
        <w:t>deal</w:t>
      </w:r>
      <w:r w:rsidR="00756A91" w:rsidRPr="000023B3">
        <w:rPr>
          <w:rFonts w:eastAsia="Times New Roman" w:cs="Arial"/>
          <w:color w:val="000000"/>
          <w:lang w:eastAsia="en-AU"/>
        </w:rPr>
        <w:t xml:space="preserve"> with </w:t>
      </w:r>
      <w:r w:rsidR="00FA49CB">
        <w:rPr>
          <w:rFonts w:eastAsia="Times New Roman" w:cs="Arial"/>
          <w:color w:val="000000"/>
          <w:lang w:eastAsia="en-AU"/>
        </w:rPr>
        <w:t>‘</w:t>
      </w:r>
      <w:r w:rsidR="00756A91" w:rsidRPr="000023B3">
        <w:rPr>
          <w:rFonts w:eastAsia="Times New Roman" w:cs="Arial"/>
          <w:color w:val="000000"/>
          <w:lang w:eastAsia="en-AU"/>
        </w:rPr>
        <w:t>multiple amputations</w:t>
      </w:r>
      <w:r w:rsidR="00FA49CB">
        <w:rPr>
          <w:rFonts w:eastAsia="Times New Roman" w:cs="Arial"/>
          <w:color w:val="000000"/>
          <w:lang w:eastAsia="en-AU"/>
        </w:rPr>
        <w:t>’</w:t>
      </w:r>
      <w:r w:rsidR="00756A91" w:rsidRPr="000023B3">
        <w:rPr>
          <w:rFonts w:eastAsia="Times New Roman" w:cs="Arial"/>
          <w:color w:val="000000"/>
          <w:lang w:eastAsia="en-AU"/>
        </w:rPr>
        <w:t xml:space="preserve"> in the NIIS minimum benchmarks.</w:t>
      </w:r>
    </w:p>
    <w:p w14:paraId="73928B43" w14:textId="619993D4" w:rsidR="00F70AC3" w:rsidRDefault="00F70AC3"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For the purposes of this instrument, an amputation is not limited to surgical removal of a limb</w:t>
      </w:r>
      <w:r w:rsidR="004F338A">
        <w:rPr>
          <w:rFonts w:eastAsia="Times New Roman" w:cs="Arial"/>
          <w:color w:val="000000"/>
          <w:lang w:eastAsia="en-AU"/>
        </w:rPr>
        <w:t xml:space="preserve"> or part</w:t>
      </w:r>
      <w:r>
        <w:rPr>
          <w:rFonts w:eastAsia="Times New Roman" w:cs="Arial"/>
          <w:color w:val="000000"/>
          <w:lang w:eastAsia="en-AU"/>
        </w:rPr>
        <w:t>. An amputation may include the loss of a limb as a result of a compensable injury.</w:t>
      </w:r>
    </w:p>
    <w:p w14:paraId="1C59DB19" w14:textId="4D1F9BEF" w:rsidR="004C3FEB" w:rsidRPr="004C3FEB" w:rsidRDefault="004C3FEB" w:rsidP="00752F2C">
      <w:pPr>
        <w:shd w:val="clear" w:color="auto" w:fill="FFFFFF"/>
        <w:spacing w:after="220" w:line="240" w:lineRule="auto"/>
        <w:textAlignment w:val="baseline"/>
        <w:rPr>
          <w:rFonts w:eastAsia="Times New Roman" w:cs="Arial"/>
          <w:b/>
          <w:i/>
          <w:color w:val="000000"/>
          <w:lang w:eastAsia="en-AU"/>
        </w:rPr>
      </w:pPr>
      <w:r>
        <w:rPr>
          <w:rFonts w:eastAsia="Times New Roman" w:cs="Arial"/>
          <w:b/>
          <w:i/>
          <w:color w:val="000000"/>
          <w:lang w:eastAsia="en-AU"/>
        </w:rPr>
        <w:t xml:space="preserve">Single </w:t>
      </w:r>
      <w:r w:rsidR="00453FB0">
        <w:rPr>
          <w:rFonts w:eastAsia="Times New Roman" w:cs="Arial"/>
          <w:b/>
          <w:i/>
          <w:color w:val="000000"/>
          <w:lang w:eastAsia="en-AU"/>
        </w:rPr>
        <w:t>injury</w:t>
      </w:r>
    </w:p>
    <w:p w14:paraId="3E370AED" w14:textId="644FEC96" w:rsidR="00FA49CB" w:rsidRDefault="00FA49CB"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Paragraph 9(1)(a) sets out the </w:t>
      </w:r>
      <w:r w:rsidR="00B757A4">
        <w:rPr>
          <w:rFonts w:eastAsia="Times New Roman" w:cs="Arial"/>
          <w:color w:val="000000"/>
          <w:lang w:eastAsia="en-AU"/>
        </w:rPr>
        <w:t xml:space="preserve">conditions </w:t>
      </w:r>
      <w:r>
        <w:rPr>
          <w:rFonts w:eastAsia="Times New Roman" w:cs="Arial"/>
          <w:color w:val="000000"/>
          <w:lang w:eastAsia="en-AU"/>
        </w:rPr>
        <w:t xml:space="preserve">for when a single </w:t>
      </w:r>
      <w:r w:rsidR="00453FB0">
        <w:rPr>
          <w:rFonts w:eastAsia="Times New Roman" w:cs="Arial"/>
          <w:color w:val="000000"/>
          <w:lang w:eastAsia="en-AU"/>
        </w:rPr>
        <w:t xml:space="preserve">injury </w:t>
      </w:r>
      <w:r w:rsidR="00AC6705">
        <w:rPr>
          <w:rFonts w:eastAsia="Times New Roman" w:cs="Arial"/>
          <w:color w:val="000000"/>
          <w:lang w:eastAsia="en-AU"/>
        </w:rPr>
        <w:t xml:space="preserve">which results in a </w:t>
      </w:r>
      <w:r w:rsidR="004F338A">
        <w:rPr>
          <w:rFonts w:eastAsia="Times New Roman" w:cs="Arial"/>
          <w:color w:val="000000"/>
          <w:lang w:eastAsia="en-AU"/>
        </w:rPr>
        <w:t xml:space="preserve">specified </w:t>
      </w:r>
      <w:r>
        <w:rPr>
          <w:rFonts w:eastAsia="Times New Roman" w:cs="Arial"/>
          <w:color w:val="000000"/>
          <w:lang w:eastAsia="en-AU"/>
        </w:rPr>
        <w:t>amputation</w:t>
      </w:r>
      <w:r w:rsidR="00AC6705">
        <w:rPr>
          <w:rFonts w:eastAsia="Times New Roman" w:cs="Arial"/>
          <w:color w:val="000000"/>
          <w:lang w:eastAsia="en-AU"/>
        </w:rPr>
        <w:t>,</w:t>
      </w:r>
      <w:r>
        <w:rPr>
          <w:rFonts w:eastAsia="Times New Roman" w:cs="Arial"/>
          <w:color w:val="000000"/>
          <w:lang w:eastAsia="en-AU"/>
        </w:rPr>
        <w:t xml:space="preserve"> or </w:t>
      </w:r>
      <w:r w:rsidR="004A4D7E">
        <w:rPr>
          <w:rFonts w:eastAsia="Times New Roman" w:cs="Arial"/>
          <w:color w:val="000000"/>
          <w:lang w:eastAsia="en-AU"/>
        </w:rPr>
        <w:t xml:space="preserve">for when </w:t>
      </w:r>
      <w:r w:rsidR="00AC6705">
        <w:rPr>
          <w:rFonts w:eastAsia="Times New Roman" w:cs="Arial"/>
          <w:color w:val="000000"/>
          <w:lang w:eastAsia="en-AU"/>
        </w:rPr>
        <w:t xml:space="preserve">a single </w:t>
      </w:r>
      <w:r w:rsidR="004F338A">
        <w:rPr>
          <w:rFonts w:eastAsia="Times New Roman" w:cs="Arial"/>
          <w:color w:val="000000"/>
          <w:lang w:eastAsia="en-AU"/>
        </w:rPr>
        <w:t xml:space="preserve">specified </w:t>
      </w:r>
      <w:r>
        <w:rPr>
          <w:rFonts w:eastAsia="Times New Roman" w:cs="Arial"/>
          <w:color w:val="000000"/>
          <w:lang w:eastAsia="en-AU"/>
        </w:rPr>
        <w:t>plexus avulsion injury</w:t>
      </w:r>
      <w:r w:rsidR="00AC6705">
        <w:rPr>
          <w:rFonts w:eastAsia="Times New Roman" w:cs="Arial"/>
          <w:color w:val="000000"/>
          <w:lang w:eastAsia="en-AU"/>
        </w:rPr>
        <w:t>,</w:t>
      </w:r>
      <w:r>
        <w:rPr>
          <w:rFonts w:eastAsia="Times New Roman" w:cs="Arial"/>
          <w:color w:val="000000"/>
          <w:lang w:eastAsia="en-AU"/>
        </w:rPr>
        <w:t xml:space="preserve"> </w:t>
      </w:r>
      <w:r w:rsidR="0090005F">
        <w:rPr>
          <w:rFonts w:eastAsia="Times New Roman" w:cs="Arial"/>
          <w:color w:val="000000"/>
          <w:lang w:eastAsia="en-AU"/>
        </w:rPr>
        <w:t>will</w:t>
      </w:r>
      <w:r>
        <w:rPr>
          <w:rFonts w:eastAsia="Times New Roman" w:cs="Arial"/>
          <w:color w:val="000000"/>
          <w:lang w:eastAsia="en-AU"/>
        </w:rPr>
        <w:t xml:space="preserve"> be a ‘catastrophic amputation injury’.</w:t>
      </w:r>
    </w:p>
    <w:p w14:paraId="60AAEC74" w14:textId="7D624376" w:rsidR="00EA3D86" w:rsidRDefault="00063698"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Under</w:t>
      </w:r>
      <w:r w:rsidR="004C3FEB">
        <w:rPr>
          <w:rFonts w:eastAsia="Times New Roman" w:cs="Arial"/>
          <w:color w:val="000000"/>
          <w:lang w:eastAsia="en-AU"/>
        </w:rPr>
        <w:t xml:space="preserve"> paragraph 9(1)</w:t>
      </w:r>
      <w:r w:rsidR="00756A91">
        <w:rPr>
          <w:rFonts w:eastAsia="Times New Roman" w:cs="Arial"/>
          <w:color w:val="000000"/>
          <w:lang w:eastAsia="en-AU"/>
        </w:rPr>
        <w:t>(a), a</w:t>
      </w:r>
      <w:r w:rsidR="003253AC" w:rsidRPr="000023B3">
        <w:rPr>
          <w:rFonts w:eastAsia="Times New Roman" w:cs="Arial"/>
          <w:color w:val="000000"/>
          <w:lang w:eastAsia="en-AU"/>
        </w:rPr>
        <w:t xml:space="preserve"> </w:t>
      </w:r>
      <w:r w:rsidR="00756A91">
        <w:rPr>
          <w:rFonts w:eastAsia="Times New Roman" w:cs="Arial"/>
          <w:color w:val="000000"/>
          <w:lang w:eastAsia="en-AU"/>
        </w:rPr>
        <w:t>‘</w:t>
      </w:r>
      <w:r w:rsidR="003253AC" w:rsidRPr="000023B3">
        <w:rPr>
          <w:rFonts w:eastAsia="Times New Roman" w:cs="Arial"/>
          <w:color w:val="000000"/>
          <w:lang w:eastAsia="en-AU"/>
        </w:rPr>
        <w:t>catastrophic amputation injury</w:t>
      </w:r>
      <w:r w:rsidR="00756A91">
        <w:rPr>
          <w:rFonts w:eastAsia="Times New Roman" w:cs="Arial"/>
          <w:color w:val="000000"/>
          <w:lang w:eastAsia="en-AU"/>
        </w:rPr>
        <w:t>’</w:t>
      </w:r>
      <w:r w:rsidR="003253AC" w:rsidRPr="000023B3">
        <w:rPr>
          <w:rFonts w:eastAsia="Times New Roman" w:cs="Arial"/>
          <w:color w:val="000000"/>
          <w:lang w:eastAsia="en-AU"/>
        </w:rPr>
        <w:t xml:space="preserve"> is </w:t>
      </w:r>
      <w:r w:rsidR="00EA3D86">
        <w:rPr>
          <w:rFonts w:eastAsia="Times New Roman" w:cs="Arial"/>
          <w:color w:val="000000"/>
          <w:lang w:eastAsia="en-AU"/>
        </w:rPr>
        <w:t xml:space="preserve">a compensable </w:t>
      </w:r>
      <w:r w:rsidR="00756A91">
        <w:rPr>
          <w:rFonts w:eastAsia="Times New Roman" w:cs="Arial"/>
          <w:color w:val="000000"/>
          <w:lang w:eastAsia="en-AU"/>
        </w:rPr>
        <w:t xml:space="preserve">injury </w:t>
      </w:r>
      <w:r w:rsidR="00EA3D86">
        <w:rPr>
          <w:rFonts w:eastAsia="Times New Roman" w:cs="Arial"/>
          <w:color w:val="000000"/>
          <w:lang w:eastAsia="en-AU"/>
        </w:rPr>
        <w:t xml:space="preserve">which </w:t>
      </w:r>
      <w:r w:rsidR="00756A91">
        <w:rPr>
          <w:rFonts w:eastAsia="Times New Roman" w:cs="Arial"/>
          <w:color w:val="000000"/>
          <w:lang w:eastAsia="en-AU"/>
        </w:rPr>
        <w:t>results in</w:t>
      </w:r>
      <w:r w:rsidR="00EA3D86">
        <w:rPr>
          <w:rFonts w:eastAsia="Times New Roman" w:cs="Arial"/>
          <w:color w:val="000000"/>
          <w:lang w:eastAsia="en-AU"/>
        </w:rPr>
        <w:t xml:space="preserve"> any of the following</w:t>
      </w:r>
      <w:r w:rsidR="00756A91">
        <w:rPr>
          <w:rFonts w:eastAsia="Times New Roman" w:cs="Arial"/>
          <w:color w:val="000000"/>
          <w:lang w:eastAsia="en-AU"/>
        </w:rPr>
        <w:t>:</w:t>
      </w:r>
      <w:r w:rsidR="002B6980" w:rsidRPr="000023B3">
        <w:rPr>
          <w:rFonts w:eastAsia="Times New Roman" w:cs="Arial"/>
          <w:color w:val="000000"/>
          <w:lang w:eastAsia="en-AU"/>
        </w:rPr>
        <w:t xml:space="preserve"> </w:t>
      </w:r>
    </w:p>
    <w:p w14:paraId="183E0D7D" w14:textId="77777777"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forequarter amputation</w:t>
      </w:r>
    </w:p>
    <w:p w14:paraId="1F9824BE" w14:textId="6879C036"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shoulder disarticulation</w:t>
      </w:r>
      <w:r w:rsidR="004A4D7E">
        <w:rPr>
          <w:rFonts w:eastAsia="Times New Roman" w:cs="Arial"/>
          <w:color w:val="000000"/>
          <w:lang w:eastAsia="en-AU"/>
        </w:rPr>
        <w:t xml:space="preserve"> (that is, amputation of an upper limb through </w:t>
      </w:r>
      <w:r w:rsidR="00594B6F">
        <w:rPr>
          <w:rFonts w:eastAsia="Times New Roman" w:cs="Arial"/>
          <w:color w:val="000000"/>
          <w:lang w:eastAsia="en-AU"/>
        </w:rPr>
        <w:t xml:space="preserve">the </w:t>
      </w:r>
      <w:r w:rsidR="004A4D7E">
        <w:rPr>
          <w:rFonts w:eastAsia="Times New Roman" w:cs="Arial"/>
          <w:color w:val="000000"/>
          <w:lang w:eastAsia="en-AU"/>
        </w:rPr>
        <w:t>shoulder joint)</w:t>
      </w:r>
    </w:p>
    <w:p w14:paraId="2AC64692" w14:textId="77777777"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hindquarter amputation</w:t>
      </w:r>
    </w:p>
    <w:p w14:paraId="138E15B3" w14:textId="3DC0F5B0" w:rsidR="00EA3D86" w:rsidRPr="00EA3D86" w:rsidRDefault="002B6980"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hip disarticulation</w:t>
      </w:r>
      <w:r w:rsidR="004A4D7E">
        <w:rPr>
          <w:rFonts w:eastAsia="Times New Roman" w:cs="Arial"/>
          <w:color w:val="000000"/>
          <w:lang w:eastAsia="en-AU"/>
        </w:rPr>
        <w:t xml:space="preserve"> (that is, amputation of a lower limb through </w:t>
      </w:r>
      <w:r w:rsidR="00594B6F">
        <w:rPr>
          <w:rFonts w:eastAsia="Times New Roman" w:cs="Arial"/>
          <w:color w:val="000000"/>
          <w:lang w:eastAsia="en-AU"/>
        </w:rPr>
        <w:t xml:space="preserve">the </w:t>
      </w:r>
      <w:r w:rsidR="004A4D7E">
        <w:rPr>
          <w:rFonts w:eastAsia="Times New Roman" w:cs="Arial"/>
          <w:color w:val="000000"/>
          <w:lang w:eastAsia="en-AU"/>
        </w:rPr>
        <w:t>hip joint)</w:t>
      </w:r>
    </w:p>
    <w:p w14:paraId="4CE33284" w14:textId="77777777" w:rsidR="005F3ACF" w:rsidRPr="00EA3D86" w:rsidRDefault="003253AC" w:rsidP="00752F2C">
      <w:pPr>
        <w:pStyle w:val="ListParagraph"/>
        <w:numPr>
          <w:ilvl w:val="0"/>
          <w:numId w:val="17"/>
        </w:numPr>
        <w:shd w:val="clear" w:color="auto" w:fill="FFFFFF"/>
        <w:spacing w:after="220" w:line="240" w:lineRule="auto"/>
        <w:textAlignment w:val="baseline"/>
        <w:rPr>
          <w:rFonts w:eastAsia="Times New Roman" w:cs="Arial"/>
          <w:color w:val="000000"/>
          <w:lang w:eastAsia="en-AU"/>
        </w:rPr>
      </w:pPr>
      <w:r w:rsidRPr="00EA3D86">
        <w:rPr>
          <w:rFonts w:eastAsia="Times New Roman" w:cs="Arial"/>
          <w:color w:val="000000"/>
          <w:lang w:eastAsia="en-AU"/>
        </w:rPr>
        <w:t>an amputation involving the loss of 65</w:t>
      </w:r>
      <w:r w:rsidR="008F6F82" w:rsidRPr="00EA3D86">
        <w:rPr>
          <w:rFonts w:eastAsia="Times New Roman" w:cs="Arial"/>
          <w:color w:val="000000"/>
          <w:lang w:eastAsia="en-AU"/>
        </w:rPr>
        <w:t xml:space="preserve">% </w:t>
      </w:r>
      <w:r w:rsidRPr="00EA3D86">
        <w:rPr>
          <w:rFonts w:eastAsia="Times New Roman" w:cs="Arial"/>
          <w:color w:val="000000"/>
          <w:lang w:eastAsia="en-AU"/>
        </w:rPr>
        <w:t xml:space="preserve">or more of the length of the femur. </w:t>
      </w:r>
    </w:p>
    <w:p w14:paraId="39069C16" w14:textId="32A561F7" w:rsidR="002B6980" w:rsidRDefault="00EA3D86"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The </w:t>
      </w:r>
      <w:r w:rsidR="005F3ACF">
        <w:rPr>
          <w:rFonts w:eastAsia="Times New Roman" w:cs="Arial"/>
          <w:color w:val="000000"/>
          <w:lang w:eastAsia="en-AU"/>
        </w:rPr>
        <w:t xml:space="preserve">definition </w:t>
      </w:r>
      <w:r>
        <w:rPr>
          <w:rFonts w:eastAsia="Times New Roman" w:cs="Arial"/>
          <w:color w:val="000000"/>
          <w:lang w:eastAsia="en-AU"/>
        </w:rPr>
        <w:t>of a</w:t>
      </w:r>
      <w:r w:rsidRPr="000023B3">
        <w:rPr>
          <w:rFonts w:eastAsia="Times New Roman" w:cs="Arial"/>
          <w:color w:val="000000"/>
          <w:lang w:eastAsia="en-AU"/>
        </w:rPr>
        <w:t xml:space="preserve"> </w:t>
      </w:r>
      <w:r>
        <w:rPr>
          <w:rFonts w:eastAsia="Times New Roman" w:cs="Arial"/>
          <w:color w:val="000000"/>
          <w:lang w:eastAsia="en-AU"/>
        </w:rPr>
        <w:t>‘</w:t>
      </w:r>
      <w:r w:rsidRPr="000023B3">
        <w:rPr>
          <w:rFonts w:eastAsia="Times New Roman" w:cs="Arial"/>
          <w:color w:val="000000"/>
          <w:lang w:eastAsia="en-AU"/>
        </w:rPr>
        <w:t>catastrophic amputation injury</w:t>
      </w:r>
      <w:r>
        <w:rPr>
          <w:rFonts w:eastAsia="Times New Roman" w:cs="Arial"/>
          <w:color w:val="000000"/>
          <w:lang w:eastAsia="en-AU"/>
        </w:rPr>
        <w:t>’</w:t>
      </w:r>
      <w:r w:rsidRPr="000023B3">
        <w:rPr>
          <w:rFonts w:eastAsia="Times New Roman" w:cs="Arial"/>
          <w:color w:val="000000"/>
          <w:lang w:eastAsia="en-AU"/>
        </w:rPr>
        <w:t xml:space="preserve"> </w:t>
      </w:r>
      <w:r>
        <w:rPr>
          <w:rFonts w:eastAsia="Times New Roman" w:cs="Arial"/>
          <w:color w:val="000000"/>
          <w:lang w:eastAsia="en-AU"/>
        </w:rPr>
        <w:t xml:space="preserve">in paragraph 9(1)(a) </w:t>
      </w:r>
      <w:r w:rsidR="003253AC" w:rsidRPr="000023B3">
        <w:rPr>
          <w:rFonts w:eastAsia="Times New Roman" w:cs="Arial"/>
          <w:color w:val="000000"/>
          <w:lang w:eastAsia="en-AU"/>
        </w:rPr>
        <w:t xml:space="preserve">includes a </w:t>
      </w:r>
      <w:r>
        <w:rPr>
          <w:rFonts w:eastAsia="Times New Roman" w:cs="Arial"/>
          <w:color w:val="000000"/>
          <w:lang w:eastAsia="en-AU"/>
        </w:rPr>
        <w:t xml:space="preserve">compensable </w:t>
      </w:r>
      <w:r w:rsidR="003253AC" w:rsidRPr="000023B3">
        <w:rPr>
          <w:rFonts w:eastAsia="Times New Roman" w:cs="Arial"/>
          <w:color w:val="000000"/>
          <w:lang w:eastAsia="en-AU"/>
        </w:rPr>
        <w:t>brachial plexus</w:t>
      </w:r>
      <w:r w:rsidR="00B4326D">
        <w:rPr>
          <w:rFonts w:eastAsia="Times New Roman" w:cs="Arial"/>
          <w:color w:val="000000"/>
          <w:lang w:eastAsia="en-AU"/>
        </w:rPr>
        <w:t xml:space="preserve"> avulsion</w:t>
      </w:r>
      <w:r w:rsidR="003253AC" w:rsidRPr="000023B3">
        <w:rPr>
          <w:rFonts w:eastAsia="Times New Roman" w:cs="Arial"/>
          <w:color w:val="000000"/>
          <w:lang w:eastAsia="en-AU"/>
        </w:rPr>
        <w:t xml:space="preserve"> injury resulting in no residual functioning in the upper extremity (that is, the arm), and a </w:t>
      </w:r>
      <w:r>
        <w:rPr>
          <w:rFonts w:eastAsia="Times New Roman" w:cs="Arial"/>
          <w:color w:val="000000"/>
          <w:lang w:eastAsia="en-AU"/>
        </w:rPr>
        <w:t xml:space="preserve">compensable </w:t>
      </w:r>
      <w:r w:rsidR="003253AC" w:rsidRPr="000023B3">
        <w:rPr>
          <w:rFonts w:eastAsia="Times New Roman" w:cs="Arial"/>
          <w:color w:val="000000"/>
          <w:lang w:eastAsia="en-AU"/>
        </w:rPr>
        <w:t xml:space="preserve">lumbar plexus </w:t>
      </w:r>
      <w:r w:rsidR="00B4326D">
        <w:rPr>
          <w:rFonts w:eastAsia="Times New Roman" w:cs="Arial"/>
          <w:color w:val="000000"/>
          <w:lang w:eastAsia="en-AU"/>
        </w:rPr>
        <w:t xml:space="preserve">avulsion </w:t>
      </w:r>
      <w:r w:rsidR="003253AC" w:rsidRPr="000023B3">
        <w:rPr>
          <w:rFonts w:eastAsia="Times New Roman" w:cs="Arial"/>
          <w:color w:val="000000"/>
          <w:lang w:eastAsia="en-AU"/>
        </w:rPr>
        <w:t>injury resulting in no residual function in the low</w:t>
      </w:r>
      <w:r w:rsidR="00012FEC" w:rsidRPr="000023B3">
        <w:rPr>
          <w:rFonts w:eastAsia="Times New Roman" w:cs="Arial"/>
          <w:color w:val="000000"/>
          <w:lang w:eastAsia="en-AU"/>
        </w:rPr>
        <w:t>er extremity (that is, the leg), as these injuries result in the equivalent impairment of a forequarter amputation or a hindquarter amputation</w:t>
      </w:r>
      <w:r w:rsidR="00756A91">
        <w:rPr>
          <w:rFonts w:eastAsia="Times New Roman" w:cs="Arial"/>
          <w:color w:val="000000"/>
          <w:lang w:eastAsia="en-AU"/>
        </w:rPr>
        <w:t>,</w:t>
      </w:r>
      <w:r w:rsidR="00012FEC" w:rsidRPr="000023B3">
        <w:rPr>
          <w:rFonts w:eastAsia="Times New Roman" w:cs="Arial"/>
          <w:color w:val="000000"/>
          <w:lang w:eastAsia="en-AU"/>
        </w:rPr>
        <w:t xml:space="preserve"> respectively.</w:t>
      </w:r>
    </w:p>
    <w:p w14:paraId="61A82141" w14:textId="0FC64031" w:rsidR="00FA49CB" w:rsidRPr="00752F2C" w:rsidRDefault="00FA49CB" w:rsidP="00752F2C">
      <w:pPr>
        <w:shd w:val="clear" w:color="auto" w:fill="FFFFFF"/>
        <w:spacing w:after="220" w:line="240" w:lineRule="auto"/>
        <w:textAlignment w:val="baseline"/>
        <w:rPr>
          <w:rFonts w:eastAsia="Times New Roman" w:cs="Arial"/>
          <w:color w:val="000000"/>
          <w:lang w:eastAsia="en-AU"/>
        </w:rPr>
      </w:pPr>
      <w:r w:rsidRPr="00752F2C">
        <w:rPr>
          <w:rFonts w:eastAsia="Times New Roman" w:cs="Arial"/>
          <w:color w:val="000000"/>
          <w:lang w:eastAsia="en-AU"/>
        </w:rPr>
        <w:t>Paragraph 9(1)(b)</w:t>
      </w:r>
      <w:r>
        <w:rPr>
          <w:rFonts w:eastAsia="Times New Roman" w:cs="Arial"/>
          <w:color w:val="000000"/>
          <w:lang w:eastAsia="en-AU"/>
        </w:rPr>
        <w:t xml:space="preserve"> sets out the </w:t>
      </w:r>
      <w:r w:rsidR="00B757A4">
        <w:rPr>
          <w:rFonts w:eastAsia="Times New Roman" w:cs="Arial"/>
          <w:color w:val="000000"/>
          <w:lang w:eastAsia="en-AU"/>
        </w:rPr>
        <w:t xml:space="preserve">conditions </w:t>
      </w:r>
      <w:r>
        <w:rPr>
          <w:rFonts w:eastAsia="Times New Roman" w:cs="Arial"/>
          <w:color w:val="000000"/>
          <w:lang w:eastAsia="en-AU"/>
        </w:rPr>
        <w:t xml:space="preserve">for when a single injury which results in two or more specified </w:t>
      </w:r>
      <w:r w:rsidR="00426BAA">
        <w:rPr>
          <w:rFonts w:eastAsia="Times New Roman" w:cs="Arial"/>
          <w:color w:val="000000"/>
          <w:lang w:eastAsia="en-AU"/>
        </w:rPr>
        <w:t>losses</w:t>
      </w:r>
      <w:r>
        <w:rPr>
          <w:rFonts w:eastAsia="Times New Roman" w:cs="Arial"/>
          <w:color w:val="000000"/>
          <w:lang w:eastAsia="en-AU"/>
        </w:rPr>
        <w:t xml:space="preserve"> </w:t>
      </w:r>
      <w:r w:rsidR="0090005F">
        <w:rPr>
          <w:rFonts w:eastAsia="Times New Roman" w:cs="Arial"/>
          <w:color w:val="000000"/>
          <w:lang w:eastAsia="en-AU"/>
        </w:rPr>
        <w:t>will</w:t>
      </w:r>
      <w:r>
        <w:rPr>
          <w:rFonts w:eastAsia="Times New Roman" w:cs="Arial"/>
          <w:color w:val="000000"/>
          <w:lang w:eastAsia="en-AU"/>
        </w:rPr>
        <w:t xml:space="preserve"> be a ‘catastrophic amputation injury’.</w:t>
      </w:r>
    </w:p>
    <w:p w14:paraId="0A10AEAE" w14:textId="627F0500" w:rsidR="00850536" w:rsidRDefault="00063698"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Under</w:t>
      </w:r>
      <w:r w:rsidR="00756A91">
        <w:rPr>
          <w:rFonts w:eastAsia="Times New Roman" w:cs="Arial"/>
          <w:color w:val="000000"/>
          <w:lang w:eastAsia="en-AU"/>
        </w:rPr>
        <w:t xml:space="preserve"> </w:t>
      </w:r>
      <w:r w:rsidR="004C3FEB">
        <w:rPr>
          <w:rFonts w:eastAsia="Times New Roman" w:cs="Arial"/>
          <w:color w:val="000000"/>
          <w:lang w:eastAsia="en-AU"/>
        </w:rPr>
        <w:t>paragraph</w:t>
      </w:r>
      <w:r w:rsidR="00756A91">
        <w:rPr>
          <w:rFonts w:eastAsia="Times New Roman" w:cs="Arial"/>
          <w:color w:val="000000"/>
          <w:lang w:eastAsia="en-AU"/>
        </w:rPr>
        <w:t xml:space="preserve"> </w:t>
      </w:r>
      <w:r w:rsidR="004C3FEB">
        <w:rPr>
          <w:rFonts w:eastAsia="Times New Roman" w:cs="Arial"/>
          <w:color w:val="000000"/>
          <w:lang w:eastAsia="en-AU"/>
        </w:rPr>
        <w:t>9(1)</w:t>
      </w:r>
      <w:r w:rsidR="00756A91">
        <w:rPr>
          <w:rFonts w:eastAsia="Times New Roman" w:cs="Arial"/>
          <w:color w:val="000000"/>
          <w:lang w:eastAsia="en-AU"/>
        </w:rPr>
        <w:t>(</w:t>
      </w:r>
      <w:r w:rsidR="00110EC3">
        <w:rPr>
          <w:rFonts w:eastAsia="Times New Roman" w:cs="Arial"/>
          <w:color w:val="000000"/>
          <w:lang w:eastAsia="en-AU"/>
        </w:rPr>
        <w:t>b</w:t>
      </w:r>
      <w:r w:rsidR="00756A91">
        <w:rPr>
          <w:rFonts w:eastAsia="Times New Roman" w:cs="Arial"/>
          <w:color w:val="000000"/>
          <w:lang w:eastAsia="en-AU"/>
        </w:rPr>
        <w:t>), a</w:t>
      </w:r>
      <w:r w:rsidR="00756A91" w:rsidRPr="000023B3">
        <w:rPr>
          <w:rFonts w:eastAsia="Times New Roman" w:cs="Arial"/>
          <w:color w:val="000000"/>
          <w:lang w:eastAsia="en-AU"/>
        </w:rPr>
        <w:t xml:space="preserve"> </w:t>
      </w:r>
      <w:r w:rsidR="00756A91">
        <w:rPr>
          <w:rFonts w:eastAsia="Times New Roman" w:cs="Arial"/>
          <w:color w:val="000000"/>
          <w:lang w:eastAsia="en-AU"/>
        </w:rPr>
        <w:t>‘</w:t>
      </w:r>
      <w:r w:rsidR="00756A91" w:rsidRPr="000023B3">
        <w:rPr>
          <w:rFonts w:eastAsia="Times New Roman" w:cs="Arial"/>
          <w:color w:val="000000"/>
          <w:lang w:eastAsia="en-AU"/>
        </w:rPr>
        <w:t>catastrophic amputation injury</w:t>
      </w:r>
      <w:r w:rsidR="00756A91">
        <w:rPr>
          <w:rFonts w:eastAsia="Times New Roman" w:cs="Arial"/>
          <w:color w:val="000000"/>
          <w:lang w:eastAsia="en-AU"/>
        </w:rPr>
        <w:t>’</w:t>
      </w:r>
      <w:r w:rsidR="00756A91" w:rsidRPr="000023B3">
        <w:rPr>
          <w:rFonts w:eastAsia="Times New Roman" w:cs="Arial"/>
          <w:color w:val="000000"/>
          <w:lang w:eastAsia="en-AU"/>
        </w:rPr>
        <w:t xml:space="preserve"> is </w:t>
      </w:r>
      <w:r w:rsidR="00EA3D86">
        <w:rPr>
          <w:rFonts w:eastAsia="Times New Roman" w:cs="Arial"/>
          <w:color w:val="000000"/>
          <w:lang w:eastAsia="en-AU"/>
        </w:rPr>
        <w:t xml:space="preserve">a compensable </w:t>
      </w:r>
      <w:r w:rsidR="00756A91">
        <w:rPr>
          <w:rFonts w:eastAsia="Times New Roman" w:cs="Arial"/>
          <w:color w:val="000000"/>
          <w:lang w:eastAsia="en-AU"/>
        </w:rPr>
        <w:t xml:space="preserve">injury </w:t>
      </w:r>
      <w:r w:rsidR="00EA3D86">
        <w:rPr>
          <w:rFonts w:eastAsia="Times New Roman" w:cs="Arial"/>
          <w:color w:val="000000"/>
          <w:lang w:eastAsia="en-AU"/>
        </w:rPr>
        <w:t xml:space="preserve">which </w:t>
      </w:r>
      <w:r w:rsidR="00756A91" w:rsidRPr="00756A91">
        <w:rPr>
          <w:rFonts w:eastAsia="Times New Roman" w:cs="Arial"/>
          <w:color w:val="000000"/>
          <w:lang w:eastAsia="en-AU"/>
        </w:rPr>
        <w:t>results in the loss of at least two of the following:</w:t>
      </w:r>
      <w:r w:rsidR="00756A91">
        <w:rPr>
          <w:rFonts w:eastAsia="Times New Roman" w:cs="Arial"/>
          <w:color w:val="000000"/>
          <w:lang w:eastAsia="en-AU"/>
        </w:rPr>
        <w:t xml:space="preserve"> </w:t>
      </w:r>
    </w:p>
    <w:p w14:paraId="3D0A0A8D" w14:textId="30923373" w:rsidR="00850536"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50% or more of the length of the tibia of the left leg</w:t>
      </w:r>
      <w:r w:rsidR="00F70AC3">
        <w:rPr>
          <w:rFonts w:eastAsia="Times New Roman" w:cs="Arial"/>
          <w:color w:val="000000"/>
          <w:lang w:eastAsia="en-AU"/>
        </w:rPr>
        <w:t xml:space="preserve"> </w:t>
      </w:r>
    </w:p>
    <w:p w14:paraId="454385AF" w14:textId="77777777" w:rsidR="00850536"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50% or more of the length of the tibia of the right leg</w:t>
      </w:r>
    </w:p>
    <w:p w14:paraId="4A6C68D5" w14:textId="77777777" w:rsidR="00850536"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the thumb of the left hand at or above the first metacarpophalangeal joint</w:t>
      </w:r>
    </w:p>
    <w:p w14:paraId="3BFEA08D" w14:textId="77777777" w:rsidR="00756A91" w:rsidRPr="001C729F" w:rsidRDefault="00756A91" w:rsidP="00752F2C">
      <w:pPr>
        <w:pStyle w:val="ListParagraph"/>
        <w:numPr>
          <w:ilvl w:val="0"/>
          <w:numId w:val="18"/>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the thumb of the right hand at or above the first metacarpophalangeal joint.</w:t>
      </w:r>
    </w:p>
    <w:p w14:paraId="269D6D47" w14:textId="12F23E8A" w:rsidR="00F70AC3" w:rsidRDefault="00C266D5"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The definition of a</w:t>
      </w:r>
      <w:r w:rsidRPr="000023B3">
        <w:rPr>
          <w:rFonts w:eastAsia="Times New Roman" w:cs="Arial"/>
          <w:color w:val="000000"/>
          <w:lang w:eastAsia="en-AU"/>
        </w:rPr>
        <w:t xml:space="preserve"> </w:t>
      </w:r>
      <w:r>
        <w:rPr>
          <w:rFonts w:eastAsia="Times New Roman" w:cs="Arial"/>
          <w:color w:val="000000"/>
          <w:lang w:eastAsia="en-AU"/>
        </w:rPr>
        <w:t>‘</w:t>
      </w:r>
      <w:r w:rsidRPr="000023B3">
        <w:rPr>
          <w:rFonts w:eastAsia="Times New Roman" w:cs="Arial"/>
          <w:color w:val="000000"/>
          <w:lang w:eastAsia="en-AU"/>
        </w:rPr>
        <w:t>catastrophic amputation injury</w:t>
      </w:r>
      <w:r>
        <w:rPr>
          <w:rFonts w:eastAsia="Times New Roman" w:cs="Arial"/>
          <w:color w:val="000000"/>
          <w:lang w:eastAsia="en-AU"/>
        </w:rPr>
        <w:t>’</w:t>
      </w:r>
      <w:r w:rsidRPr="000023B3">
        <w:rPr>
          <w:rFonts w:eastAsia="Times New Roman" w:cs="Arial"/>
          <w:color w:val="000000"/>
          <w:lang w:eastAsia="en-AU"/>
        </w:rPr>
        <w:t xml:space="preserve"> </w:t>
      </w:r>
      <w:r>
        <w:rPr>
          <w:rFonts w:eastAsia="Times New Roman" w:cs="Arial"/>
          <w:color w:val="000000"/>
          <w:lang w:eastAsia="en-AU"/>
        </w:rPr>
        <w:t>in paragraph 9(1)(</w:t>
      </w:r>
      <w:r w:rsidR="00426BAA">
        <w:rPr>
          <w:rFonts w:eastAsia="Times New Roman" w:cs="Arial"/>
          <w:color w:val="000000"/>
          <w:lang w:eastAsia="en-AU"/>
        </w:rPr>
        <w:t>b</w:t>
      </w:r>
      <w:r>
        <w:rPr>
          <w:rFonts w:eastAsia="Times New Roman" w:cs="Arial"/>
          <w:color w:val="000000"/>
          <w:lang w:eastAsia="en-AU"/>
        </w:rPr>
        <w:t xml:space="preserve">) </w:t>
      </w:r>
      <w:r w:rsidR="004C3FEB">
        <w:rPr>
          <w:rFonts w:eastAsia="Times New Roman" w:cs="Arial"/>
          <w:color w:val="000000"/>
          <w:lang w:eastAsia="en-AU"/>
        </w:rPr>
        <w:t xml:space="preserve">includes </w:t>
      </w:r>
      <w:r w:rsidR="00426BAA">
        <w:rPr>
          <w:rFonts w:eastAsia="Times New Roman" w:cs="Arial"/>
          <w:color w:val="000000"/>
          <w:lang w:eastAsia="en-AU"/>
        </w:rPr>
        <w:t xml:space="preserve">a </w:t>
      </w:r>
      <w:r>
        <w:rPr>
          <w:rFonts w:eastAsia="Times New Roman" w:cs="Arial"/>
          <w:color w:val="000000"/>
          <w:lang w:eastAsia="en-AU"/>
        </w:rPr>
        <w:t xml:space="preserve">compensable injury </w:t>
      </w:r>
      <w:r w:rsidR="004C3FEB">
        <w:rPr>
          <w:rFonts w:eastAsia="Times New Roman" w:cs="Arial"/>
          <w:color w:val="000000"/>
          <w:lang w:eastAsia="en-AU"/>
        </w:rPr>
        <w:t>which result</w:t>
      </w:r>
      <w:r w:rsidR="00426BAA">
        <w:rPr>
          <w:rFonts w:eastAsia="Times New Roman" w:cs="Arial"/>
          <w:color w:val="000000"/>
          <w:lang w:eastAsia="en-AU"/>
        </w:rPr>
        <w:t>s</w:t>
      </w:r>
      <w:r w:rsidR="004C3FEB">
        <w:rPr>
          <w:rFonts w:eastAsia="Times New Roman" w:cs="Arial"/>
          <w:color w:val="000000"/>
          <w:lang w:eastAsia="en-AU"/>
        </w:rPr>
        <w:t xml:space="preserve"> in a loss greater than 50% of the length of the tibia, or the </w:t>
      </w:r>
      <w:r w:rsidR="00426BAA">
        <w:rPr>
          <w:rFonts w:eastAsia="Times New Roman" w:cs="Arial"/>
          <w:color w:val="000000"/>
          <w:lang w:eastAsia="en-AU"/>
        </w:rPr>
        <w:t xml:space="preserve">loss of the </w:t>
      </w:r>
      <w:r w:rsidR="004C3FEB">
        <w:rPr>
          <w:rFonts w:eastAsia="Times New Roman" w:cs="Arial"/>
          <w:color w:val="000000"/>
          <w:lang w:eastAsia="en-AU"/>
        </w:rPr>
        <w:t xml:space="preserve">thumb </w:t>
      </w:r>
      <w:r w:rsidR="00426BAA">
        <w:rPr>
          <w:rFonts w:eastAsia="Times New Roman" w:cs="Arial"/>
          <w:color w:val="000000"/>
          <w:lang w:eastAsia="en-AU"/>
        </w:rPr>
        <w:t xml:space="preserve">above </w:t>
      </w:r>
      <w:r w:rsidR="004C3FEB">
        <w:rPr>
          <w:rFonts w:eastAsia="Times New Roman" w:cs="Arial"/>
          <w:color w:val="000000"/>
          <w:lang w:eastAsia="en-AU"/>
        </w:rPr>
        <w:t xml:space="preserve">the first </w:t>
      </w:r>
      <w:r w:rsidR="004C3FEB" w:rsidRPr="00756A91">
        <w:rPr>
          <w:rFonts w:eastAsia="Times New Roman" w:cs="Arial"/>
          <w:color w:val="000000"/>
          <w:lang w:eastAsia="en-AU"/>
        </w:rPr>
        <w:t>metacarpophalangeal joint</w:t>
      </w:r>
      <w:r w:rsidR="004C3FEB">
        <w:rPr>
          <w:rFonts w:eastAsia="Times New Roman" w:cs="Arial"/>
          <w:color w:val="000000"/>
          <w:lang w:eastAsia="en-AU"/>
        </w:rPr>
        <w:t>. For example, loss of the leg at the femur</w:t>
      </w:r>
      <w:r w:rsidR="00C724FF">
        <w:rPr>
          <w:rFonts w:eastAsia="Times New Roman" w:cs="Arial"/>
          <w:color w:val="000000"/>
          <w:lang w:eastAsia="en-AU"/>
        </w:rPr>
        <w:t xml:space="preserve"> or loss of the whole hand</w:t>
      </w:r>
      <w:r w:rsidR="007935CA">
        <w:rPr>
          <w:rFonts w:eastAsia="Times New Roman" w:cs="Arial"/>
          <w:color w:val="000000"/>
          <w:lang w:eastAsia="en-AU"/>
        </w:rPr>
        <w:t xml:space="preserve"> is a loss of a kind </w:t>
      </w:r>
      <w:r w:rsidR="0039676F">
        <w:rPr>
          <w:rFonts w:eastAsia="Times New Roman" w:cs="Arial"/>
          <w:color w:val="000000"/>
          <w:lang w:eastAsia="en-AU"/>
        </w:rPr>
        <w:t xml:space="preserve">specified </w:t>
      </w:r>
      <w:r w:rsidR="007935CA">
        <w:rPr>
          <w:rFonts w:eastAsia="Times New Roman" w:cs="Arial"/>
          <w:color w:val="000000"/>
          <w:lang w:eastAsia="en-AU"/>
        </w:rPr>
        <w:t>in paragraph 9(1)(b)</w:t>
      </w:r>
      <w:r w:rsidR="004C3FEB">
        <w:rPr>
          <w:rFonts w:eastAsia="Times New Roman" w:cs="Arial"/>
          <w:color w:val="000000"/>
          <w:lang w:eastAsia="en-AU"/>
        </w:rPr>
        <w:t>.</w:t>
      </w:r>
      <w:r w:rsidR="007935CA">
        <w:rPr>
          <w:rFonts w:eastAsia="Times New Roman" w:cs="Arial"/>
          <w:color w:val="000000"/>
          <w:lang w:eastAsia="en-AU"/>
        </w:rPr>
        <w:t xml:space="preserve"> </w:t>
      </w:r>
    </w:p>
    <w:p w14:paraId="32620DA7" w14:textId="639209A1" w:rsidR="004C3FEB" w:rsidRDefault="007935CA"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An amputation or disarticulation </w:t>
      </w:r>
      <w:r w:rsidR="0039676F">
        <w:rPr>
          <w:rFonts w:eastAsia="Times New Roman" w:cs="Arial"/>
          <w:color w:val="000000"/>
          <w:lang w:eastAsia="en-AU"/>
        </w:rPr>
        <w:t xml:space="preserve">specified </w:t>
      </w:r>
      <w:r>
        <w:rPr>
          <w:rFonts w:eastAsia="Times New Roman" w:cs="Arial"/>
          <w:color w:val="000000"/>
          <w:lang w:eastAsia="en-AU"/>
        </w:rPr>
        <w:t xml:space="preserve">in paragraph 9(1)(a) is also a loss of a kind </w:t>
      </w:r>
      <w:r w:rsidR="0039676F">
        <w:rPr>
          <w:rFonts w:eastAsia="Times New Roman" w:cs="Arial"/>
          <w:color w:val="000000"/>
          <w:lang w:eastAsia="en-AU"/>
        </w:rPr>
        <w:t xml:space="preserve">specified </w:t>
      </w:r>
      <w:r>
        <w:rPr>
          <w:rFonts w:eastAsia="Times New Roman" w:cs="Arial"/>
          <w:color w:val="000000"/>
          <w:lang w:eastAsia="en-AU"/>
        </w:rPr>
        <w:t>in paragraph 9(1)(b).</w:t>
      </w:r>
    </w:p>
    <w:tbl>
      <w:tblPr>
        <w:tblStyle w:val="TableGrid"/>
        <w:tblW w:w="5000" w:type="pct"/>
        <w:tblLook w:val="04A0" w:firstRow="1" w:lastRow="0" w:firstColumn="1" w:lastColumn="0" w:noHBand="0" w:noVBand="1"/>
      </w:tblPr>
      <w:tblGrid>
        <w:gridCol w:w="9060"/>
      </w:tblGrid>
      <w:tr w:rsidR="002A3FBF" w14:paraId="388A9202" w14:textId="77777777" w:rsidTr="00752F2C">
        <w:tc>
          <w:tcPr>
            <w:tcW w:w="9060" w:type="dxa"/>
          </w:tcPr>
          <w:p w14:paraId="76B27DA1" w14:textId="75DB43E7" w:rsidR="002A3FBF" w:rsidRDefault="002A3FBF" w:rsidP="00752F2C">
            <w:pPr>
              <w:keepNext/>
              <w:shd w:val="clear" w:color="auto" w:fill="FFFFFF"/>
              <w:spacing w:after="220"/>
              <w:textAlignment w:val="baseline"/>
              <w:rPr>
                <w:rFonts w:eastAsia="Times New Roman" w:cs="Arial"/>
                <w:color w:val="000000"/>
                <w:lang w:eastAsia="en-AU"/>
              </w:rPr>
            </w:pPr>
            <w:r w:rsidRPr="000023B3">
              <w:rPr>
                <w:b/>
              </w:rPr>
              <w:t xml:space="preserve">Example </w:t>
            </w:r>
            <w:r w:rsidR="00DB2215">
              <w:rPr>
                <w:b/>
              </w:rPr>
              <w:t>5</w:t>
            </w:r>
            <w:r w:rsidRPr="000023B3">
              <w:rPr>
                <w:b/>
              </w:rPr>
              <w:t>:</w:t>
            </w:r>
            <w:r>
              <w:rPr>
                <w:b/>
              </w:rPr>
              <w:br/>
            </w:r>
            <w:r>
              <w:rPr>
                <w:rFonts w:eastAsia="Times New Roman" w:cs="Arial"/>
                <w:color w:val="000000"/>
                <w:lang w:eastAsia="en-AU"/>
              </w:rPr>
              <w:t xml:space="preserve">An employee’s compensable injury is necrotising fasciitis. As a result of the injury, the employee’s left leg is amputated at the knee, and the employee’s left hand is amputated at the wrist. As the one injury (that is, necrotising fasciitis) resulted in the loss of the employee’s left leg </w:t>
            </w:r>
            <w:r w:rsidR="00752F2C">
              <w:rPr>
                <w:rFonts w:eastAsia="Times New Roman" w:cs="Arial"/>
                <w:color w:val="000000"/>
                <w:lang w:eastAsia="en-AU"/>
              </w:rPr>
              <w:t xml:space="preserve">at </w:t>
            </w:r>
            <w:r>
              <w:rPr>
                <w:rFonts w:eastAsia="Times New Roman" w:cs="Arial"/>
                <w:color w:val="000000"/>
                <w:lang w:eastAsia="en-AU"/>
              </w:rPr>
              <w:t xml:space="preserve">the knee and the loss of the employee’s left hand, the necrotising fasciitis is a ‘catastrophic amputation injury’ for the purposes of the </w:t>
            </w:r>
            <w:r w:rsidR="000677ED" w:rsidRPr="000677ED">
              <w:rPr>
                <w:rFonts w:eastAsia="Times New Roman" w:cs="Arial"/>
                <w:color w:val="000000"/>
                <w:lang w:eastAsia="en-AU"/>
              </w:rPr>
              <w:t>Seafarers Act</w:t>
            </w:r>
            <w:r>
              <w:rPr>
                <w:rFonts w:eastAsia="Times New Roman" w:cs="Arial"/>
                <w:color w:val="000000"/>
                <w:lang w:eastAsia="en-AU"/>
              </w:rPr>
              <w:t xml:space="preserve">. </w:t>
            </w:r>
          </w:p>
        </w:tc>
      </w:tr>
    </w:tbl>
    <w:p w14:paraId="71546C6F" w14:textId="68E87419" w:rsidR="00453FB0" w:rsidRPr="00453FB0" w:rsidRDefault="00453FB0" w:rsidP="00752F2C">
      <w:pPr>
        <w:shd w:val="clear" w:color="auto" w:fill="FFFFFF"/>
        <w:spacing w:before="220" w:after="220" w:line="240" w:lineRule="auto"/>
        <w:textAlignment w:val="baseline"/>
        <w:rPr>
          <w:rFonts w:eastAsia="Times New Roman" w:cs="Arial"/>
          <w:b/>
          <w:i/>
          <w:color w:val="000000"/>
          <w:lang w:eastAsia="en-AU"/>
        </w:rPr>
      </w:pPr>
      <w:r w:rsidRPr="00453FB0">
        <w:rPr>
          <w:rFonts w:eastAsia="Times New Roman" w:cs="Arial"/>
          <w:b/>
          <w:i/>
          <w:color w:val="000000"/>
          <w:lang w:eastAsia="en-AU"/>
        </w:rPr>
        <w:t>Multiple injuries</w:t>
      </w:r>
    </w:p>
    <w:p w14:paraId="3FFACE59" w14:textId="02D54FDE" w:rsidR="00FA49CB" w:rsidRDefault="002C36B2" w:rsidP="00752F2C">
      <w:pPr>
        <w:shd w:val="clear" w:color="auto" w:fill="FFFFFF"/>
        <w:spacing w:before="220" w:after="220" w:line="240" w:lineRule="auto"/>
        <w:textAlignment w:val="baseline"/>
        <w:rPr>
          <w:rFonts w:eastAsia="Times New Roman" w:cs="Arial"/>
          <w:color w:val="000000"/>
          <w:lang w:eastAsia="en-AU"/>
        </w:rPr>
      </w:pPr>
      <w:r>
        <w:rPr>
          <w:rFonts w:eastAsia="Times New Roman" w:cs="Arial"/>
          <w:color w:val="000000"/>
          <w:lang w:eastAsia="en-AU"/>
        </w:rPr>
        <w:t>Subsection</w:t>
      </w:r>
      <w:r w:rsidR="00FA49CB">
        <w:rPr>
          <w:rFonts w:eastAsia="Times New Roman" w:cs="Arial"/>
          <w:color w:val="000000"/>
          <w:lang w:eastAsia="en-AU"/>
        </w:rPr>
        <w:t xml:space="preserve"> 9(</w:t>
      </w:r>
      <w:r>
        <w:rPr>
          <w:rFonts w:eastAsia="Times New Roman" w:cs="Arial"/>
          <w:color w:val="000000"/>
          <w:lang w:eastAsia="en-AU"/>
        </w:rPr>
        <w:t>2</w:t>
      </w:r>
      <w:r w:rsidR="00FA49CB">
        <w:rPr>
          <w:rFonts w:eastAsia="Times New Roman" w:cs="Arial"/>
          <w:color w:val="000000"/>
          <w:lang w:eastAsia="en-AU"/>
        </w:rPr>
        <w:t>)</w:t>
      </w:r>
      <w:r w:rsidR="00356F5F">
        <w:rPr>
          <w:rFonts w:eastAsia="Times New Roman" w:cs="Arial"/>
          <w:color w:val="000000"/>
          <w:lang w:eastAsia="en-AU"/>
        </w:rPr>
        <w:t xml:space="preserve"> </w:t>
      </w:r>
      <w:r w:rsidR="00FA49CB">
        <w:rPr>
          <w:rFonts w:eastAsia="Times New Roman" w:cs="Arial"/>
          <w:color w:val="000000"/>
          <w:lang w:eastAsia="en-AU"/>
        </w:rPr>
        <w:t>set</w:t>
      </w:r>
      <w:r w:rsidR="00356F5F">
        <w:rPr>
          <w:rFonts w:eastAsia="Times New Roman" w:cs="Arial"/>
          <w:color w:val="000000"/>
          <w:lang w:eastAsia="en-AU"/>
        </w:rPr>
        <w:t>s</w:t>
      </w:r>
      <w:r w:rsidR="00FA49CB">
        <w:rPr>
          <w:rFonts w:eastAsia="Times New Roman" w:cs="Arial"/>
          <w:color w:val="000000"/>
          <w:lang w:eastAsia="en-AU"/>
        </w:rPr>
        <w:t xml:space="preserve"> out the </w:t>
      </w:r>
      <w:r w:rsidR="00B757A4">
        <w:rPr>
          <w:rFonts w:eastAsia="Times New Roman" w:cs="Arial"/>
          <w:color w:val="000000"/>
          <w:lang w:eastAsia="en-AU"/>
        </w:rPr>
        <w:t xml:space="preserve">conditions </w:t>
      </w:r>
      <w:r w:rsidR="00FA49CB">
        <w:rPr>
          <w:rFonts w:eastAsia="Times New Roman" w:cs="Arial"/>
          <w:color w:val="000000"/>
          <w:lang w:eastAsia="en-AU"/>
        </w:rPr>
        <w:t xml:space="preserve">for when the later of two compensable injuries resulting in a specified </w:t>
      </w:r>
      <w:r w:rsidR="00453FB0">
        <w:rPr>
          <w:rFonts w:eastAsia="Times New Roman" w:cs="Arial"/>
          <w:color w:val="000000"/>
          <w:lang w:eastAsia="en-AU"/>
        </w:rPr>
        <w:t xml:space="preserve">amputation, </w:t>
      </w:r>
      <w:r w:rsidR="004F338A">
        <w:rPr>
          <w:rFonts w:eastAsia="Times New Roman" w:cs="Arial"/>
          <w:color w:val="000000"/>
          <w:lang w:eastAsia="en-AU"/>
        </w:rPr>
        <w:t xml:space="preserve">specified </w:t>
      </w:r>
      <w:r w:rsidR="00453FB0">
        <w:rPr>
          <w:rFonts w:eastAsia="Times New Roman" w:cs="Arial"/>
          <w:color w:val="000000"/>
          <w:lang w:eastAsia="en-AU"/>
        </w:rPr>
        <w:t xml:space="preserve">plexus avulsion injury or </w:t>
      </w:r>
      <w:r w:rsidR="004F338A">
        <w:rPr>
          <w:rFonts w:eastAsia="Times New Roman" w:cs="Arial"/>
          <w:color w:val="000000"/>
          <w:lang w:eastAsia="en-AU"/>
        </w:rPr>
        <w:t xml:space="preserve">a specified </w:t>
      </w:r>
      <w:r w:rsidR="00426BAA">
        <w:rPr>
          <w:rFonts w:eastAsia="Times New Roman" w:cs="Arial"/>
          <w:color w:val="000000"/>
          <w:lang w:eastAsia="en-AU"/>
        </w:rPr>
        <w:t>loss</w:t>
      </w:r>
      <w:r w:rsidR="00C266D5">
        <w:rPr>
          <w:rFonts w:eastAsia="Times New Roman" w:cs="Arial"/>
          <w:color w:val="000000"/>
          <w:lang w:eastAsia="en-AU"/>
        </w:rPr>
        <w:t xml:space="preserve"> </w:t>
      </w:r>
      <w:r w:rsidR="0090005F">
        <w:rPr>
          <w:rFonts w:eastAsia="Times New Roman" w:cs="Arial"/>
          <w:color w:val="000000"/>
          <w:lang w:eastAsia="en-AU"/>
        </w:rPr>
        <w:t>will</w:t>
      </w:r>
      <w:r w:rsidR="00FA49CB">
        <w:rPr>
          <w:rFonts w:eastAsia="Times New Roman" w:cs="Arial"/>
          <w:color w:val="000000"/>
          <w:lang w:eastAsia="en-AU"/>
        </w:rPr>
        <w:t xml:space="preserve"> be a ‘catastrophic amputation injury’. </w:t>
      </w:r>
    </w:p>
    <w:p w14:paraId="1A74BC40" w14:textId="2B11BE42" w:rsidR="004E7997" w:rsidRDefault="00063698" w:rsidP="00680F9D">
      <w:pPr>
        <w:shd w:val="clear" w:color="auto" w:fill="FFFFFF"/>
        <w:spacing w:after="220" w:line="240" w:lineRule="auto"/>
        <w:textAlignment w:val="baseline"/>
        <w:rPr>
          <w:rFonts w:eastAsia="Times New Roman" w:cs="Arial"/>
          <w:color w:val="000000"/>
          <w:lang w:eastAsia="en-AU"/>
        </w:rPr>
      </w:pPr>
      <w:r w:rsidRPr="004E7997">
        <w:rPr>
          <w:rFonts w:eastAsia="Times New Roman" w:cs="Arial"/>
          <w:color w:val="000000"/>
          <w:lang w:eastAsia="en-AU"/>
        </w:rPr>
        <w:t>Under</w:t>
      </w:r>
      <w:r w:rsidR="00110EC3" w:rsidRPr="004E7997">
        <w:rPr>
          <w:rFonts w:eastAsia="Times New Roman" w:cs="Arial"/>
          <w:color w:val="000000"/>
          <w:lang w:eastAsia="en-AU"/>
        </w:rPr>
        <w:t xml:space="preserve"> </w:t>
      </w:r>
      <w:r w:rsidR="00C266D5" w:rsidRPr="004E7997">
        <w:rPr>
          <w:rFonts w:eastAsia="Times New Roman" w:cs="Arial"/>
          <w:color w:val="000000"/>
          <w:lang w:eastAsia="en-AU"/>
        </w:rPr>
        <w:t>subsection</w:t>
      </w:r>
      <w:r w:rsidR="00110EC3" w:rsidRPr="004E7997">
        <w:rPr>
          <w:rFonts w:eastAsia="Times New Roman" w:cs="Arial"/>
          <w:color w:val="000000"/>
          <w:lang w:eastAsia="en-AU"/>
        </w:rPr>
        <w:t xml:space="preserve"> 9(</w:t>
      </w:r>
      <w:r w:rsidR="00C266D5" w:rsidRPr="004E7997">
        <w:rPr>
          <w:rFonts w:eastAsia="Times New Roman" w:cs="Arial"/>
          <w:color w:val="000000"/>
          <w:lang w:eastAsia="en-AU"/>
        </w:rPr>
        <w:t>2</w:t>
      </w:r>
      <w:r w:rsidR="00110EC3" w:rsidRPr="004E7997">
        <w:rPr>
          <w:rFonts w:eastAsia="Times New Roman" w:cs="Arial"/>
          <w:color w:val="000000"/>
          <w:lang w:eastAsia="en-AU"/>
        </w:rPr>
        <w:t xml:space="preserve">), </w:t>
      </w:r>
      <w:r w:rsidR="003C43C9" w:rsidRPr="004E7997">
        <w:rPr>
          <w:rFonts w:eastAsia="Times New Roman" w:cs="Arial"/>
          <w:color w:val="000000"/>
          <w:lang w:eastAsia="en-AU"/>
        </w:rPr>
        <w:t xml:space="preserve">an injury will be </w:t>
      </w:r>
      <w:r w:rsidR="00110EC3" w:rsidRPr="004E7997">
        <w:rPr>
          <w:rFonts w:eastAsia="Times New Roman" w:cs="Arial"/>
          <w:color w:val="000000"/>
          <w:lang w:eastAsia="en-AU"/>
        </w:rPr>
        <w:t>a ‘catastrophic amputation injury</w:t>
      </w:r>
      <w:r w:rsidR="00E26684" w:rsidRPr="004E7997">
        <w:rPr>
          <w:rFonts w:eastAsia="Times New Roman" w:cs="Arial"/>
          <w:color w:val="000000"/>
          <w:lang w:eastAsia="en-AU"/>
        </w:rPr>
        <w:t>’</w:t>
      </w:r>
      <w:r w:rsidR="003C43C9" w:rsidRPr="004E7997">
        <w:rPr>
          <w:rFonts w:eastAsia="Times New Roman" w:cs="Arial"/>
          <w:color w:val="000000"/>
          <w:lang w:eastAsia="en-AU"/>
        </w:rPr>
        <w:t xml:space="preserve"> if it</w:t>
      </w:r>
      <w:r w:rsidR="00110EC3" w:rsidRPr="004E7997">
        <w:rPr>
          <w:rFonts w:eastAsia="Times New Roman" w:cs="Arial"/>
          <w:color w:val="000000"/>
          <w:lang w:eastAsia="en-AU"/>
        </w:rPr>
        <w:t xml:space="preserve"> is a compensable injury which results in a</w:t>
      </w:r>
      <w:r w:rsidR="00C266D5" w:rsidRPr="004E7997">
        <w:rPr>
          <w:rFonts w:eastAsia="Times New Roman" w:cs="Arial"/>
          <w:color w:val="000000"/>
          <w:lang w:eastAsia="en-AU"/>
        </w:rPr>
        <w:t>ny one of the</w:t>
      </w:r>
      <w:r w:rsidR="00110EC3" w:rsidRPr="004E7997">
        <w:rPr>
          <w:rFonts w:eastAsia="Times New Roman" w:cs="Arial"/>
          <w:color w:val="000000"/>
          <w:lang w:eastAsia="en-AU"/>
        </w:rPr>
        <w:t xml:space="preserve"> loss</w:t>
      </w:r>
      <w:r w:rsidR="00C266D5" w:rsidRPr="004E7997">
        <w:rPr>
          <w:rFonts w:eastAsia="Times New Roman" w:cs="Arial"/>
          <w:color w:val="000000"/>
          <w:lang w:eastAsia="en-AU"/>
        </w:rPr>
        <w:t>es</w:t>
      </w:r>
      <w:r w:rsidR="00110EC3" w:rsidRPr="004E7997">
        <w:rPr>
          <w:rFonts w:eastAsia="Times New Roman" w:cs="Arial"/>
          <w:color w:val="000000"/>
          <w:lang w:eastAsia="en-AU"/>
        </w:rPr>
        <w:t xml:space="preserve"> </w:t>
      </w:r>
      <w:r w:rsidR="0039676F">
        <w:rPr>
          <w:rFonts w:eastAsia="Times New Roman" w:cs="Arial"/>
          <w:color w:val="000000"/>
          <w:lang w:eastAsia="en-AU"/>
        </w:rPr>
        <w:t xml:space="preserve">specified </w:t>
      </w:r>
      <w:r w:rsidR="00110EC3" w:rsidRPr="004E7997">
        <w:rPr>
          <w:rFonts w:eastAsia="Times New Roman" w:cs="Arial"/>
          <w:color w:val="000000"/>
          <w:lang w:eastAsia="en-AU"/>
        </w:rPr>
        <w:t>in paragraph 9(1)(b)</w:t>
      </w:r>
      <w:r w:rsidR="003C43C9" w:rsidRPr="004E7997">
        <w:rPr>
          <w:rFonts w:eastAsia="Times New Roman" w:cs="Arial"/>
          <w:color w:val="000000"/>
          <w:lang w:eastAsia="en-AU"/>
        </w:rPr>
        <w:t xml:space="preserve"> </w:t>
      </w:r>
      <w:r w:rsidR="00110EC3" w:rsidRPr="004E7997">
        <w:rPr>
          <w:rFonts w:eastAsia="Times New Roman" w:cs="Arial"/>
          <w:color w:val="000000"/>
          <w:lang w:eastAsia="en-AU"/>
        </w:rPr>
        <w:t>but only if</w:t>
      </w:r>
      <w:r w:rsidR="004E7997" w:rsidRPr="00EA7D2E">
        <w:rPr>
          <w:rFonts w:eastAsia="Times New Roman" w:cs="Arial"/>
          <w:color w:val="000000"/>
          <w:lang w:eastAsia="en-AU"/>
        </w:rPr>
        <w:t xml:space="preserve"> </w:t>
      </w:r>
      <w:r w:rsidR="004E7997">
        <w:rPr>
          <w:rFonts w:eastAsia="Times New Roman" w:cs="Arial"/>
          <w:color w:val="000000"/>
          <w:lang w:eastAsia="en-AU"/>
        </w:rPr>
        <w:t>both of the following are true:</w:t>
      </w:r>
    </w:p>
    <w:p w14:paraId="0B66A7AA" w14:textId="77777777" w:rsidR="004E7997" w:rsidRDefault="004E7997" w:rsidP="004E7997">
      <w:pPr>
        <w:pStyle w:val="ListParagraph"/>
        <w:numPr>
          <w:ilvl w:val="0"/>
          <w:numId w:val="26"/>
        </w:numPr>
        <w:shd w:val="clear" w:color="auto" w:fill="FFFFFF"/>
        <w:spacing w:after="220" w:line="240" w:lineRule="auto"/>
        <w:textAlignment w:val="baseline"/>
        <w:rPr>
          <w:rFonts w:eastAsia="Times New Roman" w:cs="Arial"/>
          <w:color w:val="000000"/>
          <w:lang w:eastAsia="en-AU"/>
        </w:rPr>
      </w:pPr>
      <w:r w:rsidRPr="00993724">
        <w:rPr>
          <w:rFonts w:eastAsia="Times New Roman" w:cs="Arial"/>
          <w:color w:val="000000"/>
          <w:lang w:eastAsia="en-AU"/>
        </w:rPr>
        <w:t xml:space="preserve">the employee suffered a prior compensable injury (the ‘earlier injury’) to a different limb or limbs </w:t>
      </w:r>
    </w:p>
    <w:p w14:paraId="7C3AD203" w14:textId="62BCA70B" w:rsidR="004E7997" w:rsidRPr="00993724" w:rsidRDefault="004E7997" w:rsidP="004E7997">
      <w:pPr>
        <w:pStyle w:val="ListParagraph"/>
        <w:numPr>
          <w:ilvl w:val="0"/>
          <w:numId w:val="26"/>
        </w:num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the </w:t>
      </w:r>
      <w:r w:rsidRPr="00993724">
        <w:rPr>
          <w:rFonts w:eastAsia="Times New Roman" w:cs="Arial"/>
          <w:color w:val="000000"/>
          <w:lang w:eastAsia="en-AU"/>
        </w:rPr>
        <w:t xml:space="preserve">earlier injury </w:t>
      </w:r>
      <w:r>
        <w:rPr>
          <w:rFonts w:eastAsia="Times New Roman" w:cs="Arial"/>
          <w:color w:val="000000"/>
          <w:lang w:eastAsia="en-AU"/>
        </w:rPr>
        <w:t xml:space="preserve">either is </w:t>
      </w:r>
      <w:r w:rsidRPr="00993724">
        <w:rPr>
          <w:rFonts w:eastAsia="Times New Roman" w:cs="Arial"/>
          <w:color w:val="000000"/>
          <w:lang w:eastAsia="en-AU"/>
        </w:rPr>
        <w:t xml:space="preserve">a ‘catastrophic amputation injury’ (because the earlier injury satisfies the conditions </w:t>
      </w:r>
      <w:r>
        <w:rPr>
          <w:rFonts w:eastAsia="Times New Roman" w:cs="Arial"/>
          <w:color w:val="000000"/>
          <w:lang w:eastAsia="en-AU"/>
        </w:rPr>
        <w:t xml:space="preserve">for a </w:t>
      </w:r>
      <w:r w:rsidRPr="00993724">
        <w:rPr>
          <w:rFonts w:eastAsia="Times New Roman" w:cs="Arial"/>
          <w:color w:val="000000"/>
          <w:lang w:eastAsia="en-AU"/>
        </w:rPr>
        <w:t xml:space="preserve">‘catastrophic amputation injury’ </w:t>
      </w:r>
      <w:r>
        <w:rPr>
          <w:rFonts w:eastAsia="Times New Roman" w:cs="Arial"/>
          <w:color w:val="000000"/>
          <w:lang w:eastAsia="en-AU"/>
        </w:rPr>
        <w:t xml:space="preserve">in subsection 9(1)) </w:t>
      </w:r>
      <w:r w:rsidRPr="00993724">
        <w:rPr>
          <w:rFonts w:eastAsia="Times New Roman" w:cs="Arial"/>
          <w:color w:val="000000"/>
          <w:lang w:eastAsia="en-AU"/>
        </w:rPr>
        <w:t xml:space="preserve">or results </w:t>
      </w:r>
      <w:r>
        <w:t xml:space="preserve">in any one of the losses </w:t>
      </w:r>
      <w:r w:rsidR="0039676F">
        <w:rPr>
          <w:rFonts w:eastAsia="Times New Roman" w:cs="Arial"/>
          <w:color w:val="000000"/>
          <w:lang w:eastAsia="en-AU"/>
        </w:rPr>
        <w:t xml:space="preserve">specified </w:t>
      </w:r>
      <w:r>
        <w:t>in paragraph 9(1)(b)</w:t>
      </w:r>
      <w:r w:rsidRPr="00993724">
        <w:rPr>
          <w:rFonts w:eastAsia="Times New Roman" w:cs="Arial"/>
          <w:color w:val="000000"/>
          <w:lang w:eastAsia="en-AU"/>
        </w:rPr>
        <w:t>.</w:t>
      </w:r>
    </w:p>
    <w:p w14:paraId="08BE8643" w14:textId="7A612C41" w:rsidR="004E7997" w:rsidRPr="00752F2C" w:rsidRDefault="00F579CE"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Subsection 9(3) provides that, f</w:t>
      </w:r>
      <w:r w:rsidR="004E7997">
        <w:rPr>
          <w:rFonts w:eastAsia="Times New Roman" w:cs="Arial"/>
          <w:color w:val="000000"/>
          <w:lang w:eastAsia="en-AU"/>
        </w:rPr>
        <w:t xml:space="preserve">or the avoidance of doubt, the earlier injury is not a ‘catastrophic amputation injury’ merely because it satisfies the conditions in paragraph 9(2)(c)(ii). For the earlier injury to be a ‘catastrophic amputation injury’, the earlier injury must satisfy the conditions for a ‘catastrophic amputation injury’ in subsection 9(1) or 9(2). </w:t>
      </w:r>
    </w:p>
    <w:tbl>
      <w:tblPr>
        <w:tblStyle w:val="TableGrid"/>
        <w:tblW w:w="5000" w:type="pct"/>
        <w:tblLook w:val="04A0" w:firstRow="1" w:lastRow="0" w:firstColumn="1" w:lastColumn="0" w:noHBand="0" w:noVBand="1"/>
      </w:tblPr>
      <w:tblGrid>
        <w:gridCol w:w="9060"/>
      </w:tblGrid>
      <w:tr w:rsidR="007137AA" w:rsidRPr="000023B3" w14:paraId="1CE1F2F6" w14:textId="77777777" w:rsidTr="00752F2C">
        <w:tc>
          <w:tcPr>
            <w:tcW w:w="9060" w:type="dxa"/>
          </w:tcPr>
          <w:p w14:paraId="6005792D" w14:textId="1CC03E49" w:rsidR="00356F5F" w:rsidRDefault="007137AA" w:rsidP="00752F2C">
            <w:pPr>
              <w:shd w:val="clear" w:color="auto" w:fill="FFFFFF"/>
              <w:spacing w:after="220"/>
              <w:textAlignment w:val="baseline"/>
              <w:rPr>
                <w:rFonts w:eastAsia="Times New Roman" w:cs="Arial"/>
                <w:color w:val="000000"/>
                <w:lang w:eastAsia="en-AU"/>
              </w:rPr>
            </w:pPr>
            <w:r w:rsidRPr="000023B3">
              <w:rPr>
                <w:rFonts w:eastAsia="Times New Roman" w:cs="Arial"/>
                <w:b/>
                <w:color w:val="000000"/>
                <w:lang w:eastAsia="en-AU"/>
              </w:rPr>
              <w:t xml:space="preserve">Example </w:t>
            </w:r>
            <w:r w:rsidR="00DB2215">
              <w:rPr>
                <w:rFonts w:eastAsia="Times New Roman" w:cs="Arial"/>
                <w:b/>
                <w:color w:val="000000"/>
                <w:lang w:eastAsia="en-AU"/>
              </w:rPr>
              <w:t>6</w:t>
            </w:r>
            <w:r w:rsidR="002C34F1">
              <w:rPr>
                <w:rFonts w:eastAsia="Times New Roman" w:cs="Arial"/>
                <w:b/>
                <w:color w:val="000000"/>
                <w:lang w:eastAsia="en-AU"/>
              </w:rPr>
              <w:t>A</w:t>
            </w:r>
            <w:r w:rsidRPr="000023B3">
              <w:rPr>
                <w:rFonts w:eastAsia="Times New Roman" w:cs="Arial"/>
                <w:b/>
                <w:color w:val="000000"/>
                <w:lang w:eastAsia="en-AU"/>
              </w:rPr>
              <w:t>:</w:t>
            </w:r>
            <w:r w:rsidR="003F2FB1">
              <w:rPr>
                <w:rFonts w:eastAsia="Times New Roman" w:cs="Arial"/>
                <w:b/>
                <w:color w:val="000000"/>
                <w:lang w:eastAsia="en-AU"/>
              </w:rPr>
              <w:br/>
            </w:r>
            <w:r w:rsidRPr="000023B3">
              <w:rPr>
                <w:rFonts w:eastAsia="Times New Roman" w:cs="Arial"/>
                <w:color w:val="000000"/>
                <w:lang w:eastAsia="en-AU"/>
              </w:rPr>
              <w:t>An</w:t>
            </w:r>
            <w:r w:rsidR="000D5F4D">
              <w:rPr>
                <w:rFonts w:eastAsia="Times New Roman" w:cs="Arial"/>
                <w:color w:val="000000"/>
                <w:lang w:eastAsia="en-AU"/>
              </w:rPr>
              <w:t xml:space="preserve"> employee</w:t>
            </w:r>
            <w:r w:rsidR="00B51486">
              <w:rPr>
                <w:rFonts w:eastAsia="Times New Roman" w:cs="Arial"/>
                <w:color w:val="000000"/>
                <w:lang w:eastAsia="en-AU"/>
              </w:rPr>
              <w:t>’s</w:t>
            </w:r>
            <w:r w:rsidRPr="000023B3">
              <w:rPr>
                <w:rFonts w:eastAsia="Times New Roman" w:cs="Arial"/>
                <w:color w:val="000000"/>
                <w:lang w:eastAsia="en-AU"/>
              </w:rPr>
              <w:t xml:space="preserve"> </w:t>
            </w:r>
            <w:r w:rsidR="004C3FEB">
              <w:rPr>
                <w:rFonts w:eastAsia="Times New Roman" w:cs="Arial"/>
                <w:color w:val="000000"/>
                <w:lang w:eastAsia="en-AU"/>
              </w:rPr>
              <w:t xml:space="preserve">compensable injury </w:t>
            </w:r>
            <w:r w:rsidR="0004332A">
              <w:rPr>
                <w:rFonts w:eastAsia="Times New Roman" w:cs="Arial"/>
                <w:color w:val="000000"/>
                <w:lang w:eastAsia="en-AU"/>
              </w:rPr>
              <w:t xml:space="preserve">results in </w:t>
            </w:r>
            <w:r w:rsidRPr="000023B3">
              <w:rPr>
                <w:rFonts w:eastAsia="Times New Roman" w:cs="Arial"/>
                <w:color w:val="000000"/>
                <w:lang w:eastAsia="en-AU"/>
              </w:rPr>
              <w:t>the loss of 50% of the lengt</w:t>
            </w:r>
            <w:r w:rsidR="000D5F4D">
              <w:rPr>
                <w:rFonts w:eastAsia="Times New Roman" w:cs="Arial"/>
                <w:color w:val="000000"/>
                <w:lang w:eastAsia="en-AU"/>
              </w:rPr>
              <w:t>h of the tibia of the left leg</w:t>
            </w:r>
            <w:r w:rsidR="004C3FEB">
              <w:rPr>
                <w:rFonts w:eastAsia="Times New Roman" w:cs="Arial"/>
                <w:color w:val="000000"/>
                <w:lang w:eastAsia="en-AU"/>
              </w:rPr>
              <w:t xml:space="preserve">. The employee then suffers another compensable injury </w:t>
            </w:r>
            <w:r w:rsidR="00594B6F">
              <w:rPr>
                <w:rFonts w:eastAsia="Times New Roman" w:cs="Arial"/>
                <w:color w:val="000000"/>
                <w:lang w:eastAsia="en-AU"/>
              </w:rPr>
              <w:t xml:space="preserve">which </w:t>
            </w:r>
            <w:r w:rsidR="0004332A">
              <w:rPr>
                <w:rFonts w:eastAsia="Times New Roman" w:cs="Arial"/>
                <w:color w:val="000000"/>
                <w:lang w:eastAsia="en-AU"/>
              </w:rPr>
              <w:t xml:space="preserve">results in </w:t>
            </w:r>
            <w:r w:rsidRPr="000023B3">
              <w:rPr>
                <w:rFonts w:eastAsia="Times New Roman" w:cs="Arial"/>
                <w:color w:val="000000"/>
                <w:lang w:eastAsia="en-AU"/>
              </w:rPr>
              <w:t xml:space="preserve">the loss of the </w:t>
            </w:r>
            <w:r w:rsidR="001377C5">
              <w:rPr>
                <w:rFonts w:eastAsia="Times New Roman" w:cs="Arial"/>
                <w:color w:val="000000"/>
                <w:lang w:eastAsia="en-AU"/>
              </w:rPr>
              <w:t>employee’s</w:t>
            </w:r>
            <w:r w:rsidR="000D5F4D">
              <w:rPr>
                <w:rFonts w:eastAsia="Times New Roman" w:cs="Arial"/>
                <w:color w:val="000000"/>
                <w:lang w:eastAsia="en-AU"/>
              </w:rPr>
              <w:t xml:space="preserve"> left hand</w:t>
            </w:r>
            <w:r w:rsidRPr="000023B3">
              <w:rPr>
                <w:rFonts w:eastAsia="Times New Roman" w:cs="Arial"/>
                <w:color w:val="000000"/>
                <w:lang w:eastAsia="en-AU"/>
              </w:rPr>
              <w:t xml:space="preserve">. </w:t>
            </w:r>
            <w:r w:rsidR="00532507">
              <w:rPr>
                <w:rFonts w:eastAsia="Times New Roman" w:cs="Arial"/>
                <w:color w:val="000000"/>
                <w:lang w:eastAsia="en-AU"/>
              </w:rPr>
              <w:t xml:space="preserve">Only the </w:t>
            </w:r>
            <w:r w:rsidR="004C3FEB">
              <w:rPr>
                <w:rFonts w:eastAsia="Times New Roman" w:cs="Arial"/>
                <w:color w:val="000000"/>
                <w:lang w:eastAsia="en-AU"/>
              </w:rPr>
              <w:t xml:space="preserve">injury </w:t>
            </w:r>
            <w:r w:rsidR="00350315">
              <w:rPr>
                <w:rFonts w:eastAsia="Times New Roman" w:cs="Arial"/>
                <w:color w:val="000000"/>
                <w:lang w:eastAsia="en-AU"/>
              </w:rPr>
              <w:t xml:space="preserve">that </w:t>
            </w:r>
            <w:r w:rsidR="004C3FEB">
              <w:rPr>
                <w:rFonts w:eastAsia="Times New Roman" w:cs="Arial"/>
                <w:color w:val="000000"/>
                <w:lang w:eastAsia="en-AU"/>
              </w:rPr>
              <w:t>occurred later (in this example, the loss of the employee’s left hand)</w:t>
            </w:r>
            <w:r w:rsidRPr="000023B3">
              <w:rPr>
                <w:rFonts w:eastAsia="Times New Roman" w:cs="Arial"/>
                <w:color w:val="000000"/>
                <w:lang w:eastAsia="en-AU"/>
              </w:rPr>
              <w:t xml:space="preserve"> </w:t>
            </w:r>
            <w:r w:rsidR="004C3FEB">
              <w:rPr>
                <w:rFonts w:eastAsia="Times New Roman" w:cs="Arial"/>
                <w:color w:val="000000"/>
                <w:lang w:eastAsia="en-AU"/>
              </w:rPr>
              <w:t>is</w:t>
            </w:r>
            <w:r w:rsidRPr="000023B3">
              <w:rPr>
                <w:rFonts w:eastAsia="Times New Roman" w:cs="Arial"/>
                <w:color w:val="000000"/>
                <w:lang w:eastAsia="en-AU"/>
              </w:rPr>
              <w:t xml:space="preserve"> a ‘catastrophic </w:t>
            </w:r>
            <w:r w:rsidR="004C3FEB">
              <w:rPr>
                <w:rFonts w:eastAsia="Times New Roman" w:cs="Arial"/>
                <w:color w:val="000000"/>
                <w:lang w:eastAsia="en-AU"/>
              </w:rPr>
              <w:t xml:space="preserve">amputation </w:t>
            </w:r>
            <w:r w:rsidRPr="000023B3">
              <w:rPr>
                <w:rFonts w:eastAsia="Times New Roman" w:cs="Arial"/>
                <w:color w:val="000000"/>
                <w:lang w:eastAsia="en-AU"/>
              </w:rPr>
              <w:t xml:space="preserve">injury’ for the purposes of the </w:t>
            </w:r>
            <w:r w:rsidR="00792789">
              <w:rPr>
                <w:rFonts w:eastAsia="Calibri" w:cs="Times New Roman"/>
              </w:rPr>
              <w:t>Seafarers</w:t>
            </w:r>
            <w:r w:rsidR="00B51486">
              <w:t> </w:t>
            </w:r>
            <w:r w:rsidRPr="00220E59">
              <w:t>Act</w:t>
            </w:r>
            <w:r w:rsidRPr="000023B3">
              <w:rPr>
                <w:rFonts w:eastAsia="Times New Roman" w:cs="Arial"/>
                <w:color w:val="000000"/>
                <w:lang w:eastAsia="en-AU"/>
              </w:rPr>
              <w:t>.</w:t>
            </w:r>
          </w:p>
          <w:p w14:paraId="6994712C" w14:textId="2469CFB5" w:rsidR="00532507" w:rsidRDefault="00532507" w:rsidP="00752F2C">
            <w:pPr>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If </w:t>
            </w:r>
            <w:r w:rsidRPr="00532507">
              <w:rPr>
                <w:rFonts w:eastAsia="Times New Roman" w:cs="Arial"/>
                <w:color w:val="000000"/>
                <w:lang w:eastAsia="en-AU"/>
              </w:rPr>
              <w:t xml:space="preserve">the employee </w:t>
            </w:r>
            <w:r w:rsidR="0004332A">
              <w:rPr>
                <w:rFonts w:eastAsia="Times New Roman" w:cs="Arial"/>
                <w:color w:val="000000"/>
                <w:lang w:eastAsia="en-AU"/>
              </w:rPr>
              <w:t xml:space="preserve">reasonably requires and </w:t>
            </w:r>
            <w:r w:rsidRPr="00532507">
              <w:rPr>
                <w:rFonts w:eastAsia="Times New Roman" w:cs="Arial"/>
                <w:color w:val="000000"/>
                <w:lang w:eastAsia="en-AU"/>
              </w:rPr>
              <w:t xml:space="preserve">obtains household services </w:t>
            </w:r>
            <w:r>
              <w:rPr>
                <w:rFonts w:eastAsia="Times New Roman" w:cs="Arial"/>
                <w:color w:val="000000"/>
                <w:lang w:eastAsia="en-AU"/>
              </w:rPr>
              <w:t xml:space="preserve">or attendant care services </w:t>
            </w:r>
            <w:r w:rsidRPr="00532507">
              <w:rPr>
                <w:rFonts w:eastAsia="Times New Roman" w:cs="Arial"/>
                <w:color w:val="000000"/>
                <w:lang w:eastAsia="en-AU"/>
              </w:rPr>
              <w:t xml:space="preserve">as a result of </w:t>
            </w:r>
            <w:r>
              <w:rPr>
                <w:rFonts w:eastAsia="Times New Roman" w:cs="Arial"/>
                <w:color w:val="000000"/>
                <w:lang w:eastAsia="en-AU"/>
              </w:rPr>
              <w:t xml:space="preserve">the left hand injury, the </w:t>
            </w:r>
            <w:r w:rsidR="007137AA" w:rsidRPr="000023B3">
              <w:rPr>
                <w:rFonts w:eastAsia="Times New Roman" w:cs="Arial"/>
                <w:color w:val="000000"/>
                <w:lang w:eastAsia="en-AU"/>
              </w:rPr>
              <w:t>employee would be entitled to an amount of compensation per week</w:t>
            </w:r>
            <w:r>
              <w:rPr>
                <w:rFonts w:eastAsia="Times New Roman" w:cs="Arial"/>
                <w:color w:val="000000"/>
                <w:lang w:eastAsia="en-AU"/>
              </w:rPr>
              <w:t xml:space="preserve"> subject to section </w:t>
            </w:r>
            <w:r w:rsidR="00792789">
              <w:rPr>
                <w:rFonts w:eastAsia="Times New Roman" w:cs="Arial"/>
                <w:color w:val="000000"/>
                <w:lang w:eastAsia="en-AU"/>
              </w:rPr>
              <w:t>43A</w:t>
            </w:r>
            <w:r>
              <w:rPr>
                <w:rFonts w:eastAsia="Times New Roman" w:cs="Arial"/>
                <w:color w:val="000000"/>
                <w:lang w:eastAsia="en-AU"/>
              </w:rPr>
              <w:t xml:space="preserve"> of the </w:t>
            </w:r>
            <w:r w:rsidR="00792789">
              <w:rPr>
                <w:rFonts w:eastAsia="Calibri" w:cs="Times New Roman"/>
              </w:rPr>
              <w:t>Seafarers</w:t>
            </w:r>
            <w:r>
              <w:rPr>
                <w:rFonts w:eastAsia="Times New Roman" w:cs="Arial"/>
                <w:color w:val="000000"/>
                <w:lang w:eastAsia="en-AU"/>
              </w:rPr>
              <w:t> Act</w:t>
            </w:r>
            <w:r w:rsidR="004C3FEB">
              <w:rPr>
                <w:rFonts w:eastAsia="Times New Roman" w:cs="Arial"/>
                <w:color w:val="000000"/>
                <w:lang w:eastAsia="en-AU"/>
              </w:rPr>
              <w:t>.</w:t>
            </w:r>
            <w:r>
              <w:rPr>
                <w:rFonts w:eastAsia="Times New Roman" w:cs="Arial"/>
                <w:color w:val="000000"/>
                <w:lang w:eastAsia="en-AU"/>
              </w:rPr>
              <w:t xml:space="preserve"> If </w:t>
            </w:r>
            <w:r w:rsidRPr="00532507">
              <w:rPr>
                <w:rFonts w:eastAsia="Times New Roman" w:cs="Arial"/>
                <w:color w:val="000000"/>
                <w:lang w:eastAsia="en-AU"/>
              </w:rPr>
              <w:t xml:space="preserve">the employee </w:t>
            </w:r>
            <w:r w:rsidR="001C729F">
              <w:rPr>
                <w:rFonts w:eastAsia="Times New Roman" w:cs="Arial"/>
                <w:color w:val="000000"/>
                <w:lang w:eastAsia="en-AU"/>
              </w:rPr>
              <w:t xml:space="preserve">reasonably requires and </w:t>
            </w:r>
            <w:r w:rsidRPr="00532507">
              <w:rPr>
                <w:rFonts w:eastAsia="Times New Roman" w:cs="Arial"/>
                <w:color w:val="000000"/>
                <w:lang w:eastAsia="en-AU"/>
              </w:rPr>
              <w:t xml:space="preserve">obtains household services </w:t>
            </w:r>
            <w:r>
              <w:rPr>
                <w:rFonts w:eastAsia="Times New Roman" w:cs="Arial"/>
                <w:color w:val="000000"/>
                <w:lang w:eastAsia="en-AU"/>
              </w:rPr>
              <w:t xml:space="preserve">or attendant care services </w:t>
            </w:r>
            <w:r w:rsidRPr="00532507">
              <w:rPr>
                <w:rFonts w:eastAsia="Times New Roman" w:cs="Arial"/>
                <w:color w:val="000000"/>
                <w:lang w:eastAsia="en-AU"/>
              </w:rPr>
              <w:t xml:space="preserve">as a result of </w:t>
            </w:r>
            <w:r>
              <w:rPr>
                <w:rFonts w:eastAsia="Times New Roman" w:cs="Arial"/>
                <w:color w:val="000000"/>
                <w:lang w:eastAsia="en-AU"/>
              </w:rPr>
              <w:t xml:space="preserve">the left leg injury, the </w:t>
            </w:r>
            <w:r w:rsidRPr="000023B3">
              <w:rPr>
                <w:rFonts w:eastAsia="Times New Roman" w:cs="Arial"/>
                <w:color w:val="000000"/>
                <w:lang w:eastAsia="en-AU"/>
              </w:rPr>
              <w:t xml:space="preserve">employee would be entitled to an amount of compensation per week </w:t>
            </w:r>
            <w:r>
              <w:rPr>
                <w:rFonts w:eastAsia="Times New Roman" w:cs="Arial"/>
                <w:color w:val="000000"/>
                <w:lang w:eastAsia="en-AU"/>
              </w:rPr>
              <w:t xml:space="preserve">subject to </w:t>
            </w:r>
            <w:r w:rsidR="00792789">
              <w:rPr>
                <w:rFonts w:eastAsia="Times New Roman" w:cs="Arial"/>
                <w:color w:val="000000"/>
                <w:lang w:eastAsia="en-AU"/>
              </w:rPr>
              <w:t>s</w:t>
            </w:r>
            <w:r w:rsidR="000677ED" w:rsidRPr="000677ED">
              <w:rPr>
                <w:rFonts w:eastAsia="Times New Roman" w:cs="Arial"/>
                <w:color w:val="000000"/>
                <w:lang w:eastAsia="en-AU"/>
              </w:rPr>
              <w:t>ection 43 of the Seafarers Act</w:t>
            </w:r>
            <w:r>
              <w:rPr>
                <w:rFonts w:eastAsia="Times New Roman" w:cs="Arial"/>
                <w:color w:val="000000"/>
                <w:lang w:eastAsia="en-AU"/>
              </w:rPr>
              <w:t>.</w:t>
            </w:r>
          </w:p>
          <w:p w14:paraId="7EC692E7" w14:textId="30F22DE2" w:rsidR="0044412C" w:rsidRDefault="0044412C" w:rsidP="00752F2C">
            <w:pPr>
              <w:shd w:val="clear" w:color="auto" w:fill="FFFFFF"/>
              <w:spacing w:after="220"/>
              <w:textAlignment w:val="baseline"/>
              <w:rPr>
                <w:rFonts w:eastAsia="Times New Roman" w:cs="Arial"/>
                <w:color w:val="000000"/>
                <w:lang w:eastAsia="en-AU"/>
              </w:rPr>
            </w:pPr>
            <w:r>
              <w:rPr>
                <w:rFonts w:eastAsia="Times New Roman" w:cs="Arial"/>
                <w:b/>
                <w:color w:val="000000"/>
                <w:lang w:eastAsia="en-AU"/>
              </w:rPr>
              <w:t xml:space="preserve">Example </w:t>
            </w:r>
            <w:r w:rsidR="00DB2215">
              <w:rPr>
                <w:rFonts w:eastAsia="Times New Roman" w:cs="Arial"/>
                <w:b/>
                <w:color w:val="000000"/>
                <w:lang w:eastAsia="en-AU"/>
              </w:rPr>
              <w:t>6</w:t>
            </w:r>
            <w:r w:rsidR="002A3FBF">
              <w:rPr>
                <w:rFonts w:eastAsia="Times New Roman" w:cs="Arial"/>
                <w:b/>
                <w:color w:val="000000"/>
                <w:lang w:eastAsia="en-AU"/>
              </w:rPr>
              <w:t>B</w:t>
            </w:r>
            <w:r>
              <w:rPr>
                <w:rFonts w:eastAsia="Times New Roman" w:cs="Arial"/>
                <w:b/>
                <w:color w:val="000000"/>
                <w:lang w:eastAsia="en-AU"/>
              </w:rPr>
              <w:t xml:space="preserve">: </w:t>
            </w:r>
            <w:r>
              <w:rPr>
                <w:rFonts w:eastAsia="Times New Roman" w:cs="Arial"/>
                <w:b/>
                <w:color w:val="000000"/>
                <w:lang w:eastAsia="en-AU"/>
              </w:rPr>
              <w:br/>
            </w:r>
            <w:r>
              <w:rPr>
                <w:rFonts w:eastAsia="Times New Roman" w:cs="Arial"/>
                <w:color w:val="000000"/>
                <w:lang w:eastAsia="en-AU"/>
              </w:rPr>
              <w:t xml:space="preserve">Following on from Example </w:t>
            </w:r>
            <w:r w:rsidR="00DB2215">
              <w:rPr>
                <w:rFonts w:eastAsia="Times New Roman" w:cs="Arial"/>
                <w:color w:val="000000"/>
                <w:lang w:eastAsia="en-AU"/>
              </w:rPr>
              <w:t>6</w:t>
            </w:r>
            <w:r>
              <w:rPr>
                <w:rFonts w:eastAsia="Times New Roman" w:cs="Arial"/>
                <w:color w:val="000000"/>
                <w:lang w:eastAsia="en-AU"/>
              </w:rPr>
              <w:t xml:space="preserve">A, if </w:t>
            </w:r>
            <w:r w:rsidR="000677ED">
              <w:rPr>
                <w:rFonts w:eastAsia="Times New Roman" w:cs="Arial"/>
                <w:color w:val="000000"/>
                <w:lang w:eastAsia="en-AU"/>
              </w:rPr>
              <w:t>Seacare</w:t>
            </w:r>
            <w:r>
              <w:rPr>
                <w:rFonts w:eastAsia="Times New Roman" w:cs="Arial"/>
                <w:color w:val="000000"/>
                <w:lang w:eastAsia="en-AU"/>
              </w:rPr>
              <w:t xml:space="preserve"> Scheme Employer Y was liable in respect of the</w:t>
            </w:r>
            <w:r w:rsidR="00967E79">
              <w:rPr>
                <w:rFonts w:eastAsia="Times New Roman" w:cs="Arial"/>
                <w:color w:val="000000"/>
                <w:lang w:eastAsia="en-AU"/>
              </w:rPr>
              <w:t xml:space="preserve"> left leg</w:t>
            </w:r>
            <w:r>
              <w:rPr>
                <w:rFonts w:eastAsia="Times New Roman" w:cs="Arial"/>
                <w:color w:val="000000"/>
                <w:lang w:eastAsia="en-AU"/>
              </w:rPr>
              <w:t xml:space="preserve"> injury, and </w:t>
            </w:r>
            <w:r w:rsidR="000677ED">
              <w:rPr>
                <w:rFonts w:eastAsia="Times New Roman" w:cs="Arial"/>
                <w:color w:val="000000"/>
                <w:lang w:eastAsia="en-AU"/>
              </w:rPr>
              <w:t>Seacare</w:t>
            </w:r>
            <w:r>
              <w:rPr>
                <w:rFonts w:eastAsia="Times New Roman" w:cs="Arial"/>
                <w:color w:val="000000"/>
                <w:lang w:eastAsia="en-AU"/>
              </w:rPr>
              <w:t xml:space="preserve"> Scheme Employer Z was liable in respect of the </w:t>
            </w:r>
            <w:r w:rsidR="00EA7D2E">
              <w:rPr>
                <w:rFonts w:eastAsia="Times New Roman" w:cs="Arial"/>
                <w:color w:val="000000"/>
                <w:lang w:eastAsia="en-AU"/>
              </w:rPr>
              <w:t xml:space="preserve">left hand </w:t>
            </w:r>
            <w:r>
              <w:rPr>
                <w:rFonts w:eastAsia="Times New Roman" w:cs="Arial"/>
                <w:color w:val="000000"/>
                <w:lang w:eastAsia="en-AU"/>
              </w:rPr>
              <w:t>injury:</w:t>
            </w:r>
          </w:p>
          <w:p w14:paraId="22FE93AB" w14:textId="59E62A00" w:rsidR="0044412C" w:rsidRDefault="0044412C" w:rsidP="000677ED">
            <w:pPr>
              <w:pStyle w:val="ListParagraph"/>
              <w:numPr>
                <w:ilvl w:val="0"/>
                <w:numId w:val="25"/>
              </w:numPr>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as the left leg injury is not a </w:t>
            </w:r>
            <w:r w:rsidR="0039676F">
              <w:rPr>
                <w:rFonts w:eastAsia="Times New Roman" w:cs="Arial"/>
                <w:color w:val="000000"/>
                <w:lang w:eastAsia="en-AU"/>
              </w:rPr>
              <w:t>‘</w:t>
            </w:r>
            <w:r>
              <w:rPr>
                <w:rFonts w:eastAsia="Times New Roman" w:cs="Arial"/>
                <w:color w:val="000000"/>
                <w:lang w:eastAsia="en-AU"/>
              </w:rPr>
              <w:t>catastrophic injury</w:t>
            </w:r>
            <w:r w:rsidR="0039676F">
              <w:rPr>
                <w:rFonts w:eastAsia="Times New Roman" w:cs="Arial"/>
                <w:color w:val="000000"/>
                <w:lang w:eastAsia="en-AU"/>
              </w:rPr>
              <w:t>’</w:t>
            </w:r>
            <w:r>
              <w:rPr>
                <w:rFonts w:eastAsia="Times New Roman" w:cs="Arial"/>
                <w:color w:val="000000"/>
                <w:lang w:eastAsia="en-AU"/>
              </w:rPr>
              <w:t xml:space="preserve">, </w:t>
            </w:r>
            <w:r w:rsidR="000677ED">
              <w:rPr>
                <w:rFonts w:eastAsia="Times New Roman" w:cs="Arial"/>
                <w:color w:val="000000"/>
                <w:lang w:eastAsia="en-AU"/>
              </w:rPr>
              <w:t xml:space="preserve">Seacare </w:t>
            </w:r>
            <w:r>
              <w:rPr>
                <w:rFonts w:eastAsia="Times New Roman" w:cs="Arial"/>
                <w:color w:val="000000"/>
                <w:lang w:eastAsia="en-AU"/>
              </w:rPr>
              <w:t xml:space="preserve">Scheme Employer Y is liable to pay compensation in respect of household services or attendant care services obtained as a result of the leg injury pursuant to </w:t>
            </w:r>
            <w:r w:rsidR="000677ED" w:rsidRPr="000677ED">
              <w:rPr>
                <w:rFonts w:eastAsia="Times New Roman" w:cs="Arial"/>
                <w:color w:val="000000"/>
                <w:lang w:eastAsia="en-AU"/>
              </w:rPr>
              <w:t>section 43 of the Seafarers Act</w:t>
            </w:r>
            <w:r>
              <w:rPr>
                <w:rFonts w:eastAsia="Times New Roman" w:cs="Arial"/>
                <w:color w:val="000000"/>
                <w:lang w:eastAsia="en-AU"/>
              </w:rPr>
              <w:t>; and</w:t>
            </w:r>
          </w:p>
          <w:p w14:paraId="1B73C264" w14:textId="74436DCD" w:rsidR="0044412C" w:rsidRPr="00121CD7" w:rsidRDefault="0044412C" w:rsidP="000677ED">
            <w:pPr>
              <w:pStyle w:val="ListParagraph"/>
              <w:numPr>
                <w:ilvl w:val="0"/>
                <w:numId w:val="25"/>
              </w:numPr>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as the left hand injury is a </w:t>
            </w:r>
            <w:r w:rsidR="0039676F">
              <w:rPr>
                <w:rFonts w:eastAsia="Times New Roman" w:cs="Arial"/>
                <w:color w:val="000000"/>
                <w:lang w:eastAsia="en-AU"/>
              </w:rPr>
              <w:t>‘</w:t>
            </w:r>
            <w:r>
              <w:rPr>
                <w:rFonts w:eastAsia="Times New Roman" w:cs="Arial"/>
                <w:color w:val="000000"/>
                <w:lang w:eastAsia="en-AU"/>
              </w:rPr>
              <w:t>catastrophic injury</w:t>
            </w:r>
            <w:r w:rsidR="0039676F">
              <w:rPr>
                <w:rFonts w:eastAsia="Times New Roman" w:cs="Arial"/>
                <w:color w:val="000000"/>
                <w:lang w:eastAsia="en-AU"/>
              </w:rPr>
              <w:t>’</w:t>
            </w:r>
            <w:r>
              <w:rPr>
                <w:rFonts w:eastAsia="Times New Roman" w:cs="Arial"/>
                <w:color w:val="000000"/>
                <w:lang w:eastAsia="en-AU"/>
              </w:rPr>
              <w:t xml:space="preserve">, </w:t>
            </w:r>
            <w:r w:rsidR="000677ED">
              <w:rPr>
                <w:rFonts w:eastAsia="Times New Roman" w:cs="Arial"/>
                <w:color w:val="000000"/>
                <w:lang w:eastAsia="en-AU"/>
              </w:rPr>
              <w:t xml:space="preserve">Seacare </w:t>
            </w:r>
            <w:r>
              <w:rPr>
                <w:rFonts w:eastAsia="Times New Roman" w:cs="Arial"/>
                <w:color w:val="000000"/>
                <w:lang w:eastAsia="en-AU"/>
              </w:rPr>
              <w:t xml:space="preserve">Scheme Employer Z is liable to pay compensation in respect of household services or attendant care services obtained as a result of the </w:t>
            </w:r>
            <w:r w:rsidR="0039676F">
              <w:rPr>
                <w:rFonts w:eastAsia="Times New Roman" w:cs="Arial"/>
                <w:color w:val="000000"/>
                <w:lang w:eastAsia="en-AU"/>
              </w:rPr>
              <w:t xml:space="preserve">left </w:t>
            </w:r>
            <w:r>
              <w:rPr>
                <w:rFonts w:eastAsia="Times New Roman" w:cs="Arial"/>
                <w:color w:val="000000"/>
                <w:lang w:eastAsia="en-AU"/>
              </w:rPr>
              <w:t xml:space="preserve">hand injury pursuant to section </w:t>
            </w:r>
            <w:r w:rsidR="000677ED" w:rsidRPr="000677ED">
              <w:rPr>
                <w:rFonts w:eastAsia="Times New Roman" w:cs="Arial"/>
                <w:color w:val="000000"/>
                <w:lang w:eastAsia="en-AU"/>
              </w:rPr>
              <w:t>43</w:t>
            </w:r>
            <w:r w:rsidR="000677ED">
              <w:rPr>
                <w:rFonts w:eastAsia="Times New Roman" w:cs="Arial"/>
                <w:color w:val="000000"/>
                <w:lang w:eastAsia="en-AU"/>
              </w:rPr>
              <w:t>A</w:t>
            </w:r>
            <w:r w:rsidR="000677ED" w:rsidRPr="000677ED">
              <w:rPr>
                <w:rFonts w:eastAsia="Times New Roman" w:cs="Arial"/>
                <w:color w:val="000000"/>
                <w:lang w:eastAsia="en-AU"/>
              </w:rPr>
              <w:t xml:space="preserve"> of the Seafarers Act</w:t>
            </w:r>
            <w:r>
              <w:rPr>
                <w:rFonts w:eastAsia="Times New Roman" w:cs="Arial"/>
                <w:color w:val="000000"/>
                <w:lang w:eastAsia="en-AU"/>
              </w:rPr>
              <w:t>.</w:t>
            </w:r>
          </w:p>
          <w:p w14:paraId="42F543CE" w14:textId="7FBC44C8" w:rsidR="002C34F1" w:rsidRDefault="002C34F1" w:rsidP="00752F2C">
            <w:pPr>
              <w:shd w:val="clear" w:color="auto" w:fill="FFFFFF"/>
              <w:spacing w:after="220"/>
              <w:textAlignment w:val="baseline"/>
              <w:rPr>
                <w:rFonts w:eastAsia="Times New Roman" w:cs="Arial"/>
                <w:color w:val="000000"/>
                <w:lang w:eastAsia="en-AU"/>
              </w:rPr>
            </w:pPr>
            <w:r>
              <w:rPr>
                <w:b/>
              </w:rPr>
              <w:t xml:space="preserve">Example </w:t>
            </w:r>
            <w:r w:rsidR="00DB2215">
              <w:rPr>
                <w:b/>
              </w:rPr>
              <w:t>6</w:t>
            </w:r>
            <w:r w:rsidR="0044412C">
              <w:rPr>
                <w:b/>
              </w:rPr>
              <w:t>C</w:t>
            </w:r>
            <w:r w:rsidR="00532507" w:rsidRPr="000023B3">
              <w:rPr>
                <w:b/>
              </w:rPr>
              <w:t>:</w:t>
            </w:r>
            <w:r w:rsidR="00532507">
              <w:rPr>
                <w:rFonts w:eastAsia="Times New Roman" w:cs="Arial"/>
                <w:color w:val="000000"/>
                <w:lang w:eastAsia="en-AU"/>
              </w:rPr>
              <w:br/>
              <w:t>Following on from Example</w:t>
            </w:r>
            <w:r w:rsidR="0044412C">
              <w:rPr>
                <w:rFonts w:eastAsia="Times New Roman" w:cs="Arial"/>
                <w:color w:val="000000"/>
                <w:lang w:eastAsia="en-AU"/>
              </w:rPr>
              <w:t>s</w:t>
            </w:r>
            <w:r w:rsidR="00532507">
              <w:rPr>
                <w:rFonts w:eastAsia="Times New Roman" w:cs="Arial"/>
                <w:color w:val="000000"/>
                <w:lang w:eastAsia="en-AU"/>
              </w:rPr>
              <w:t xml:space="preserve"> </w:t>
            </w:r>
            <w:r w:rsidR="00DB2215">
              <w:rPr>
                <w:rFonts w:eastAsia="Times New Roman" w:cs="Arial"/>
                <w:color w:val="000000"/>
                <w:lang w:eastAsia="en-AU"/>
              </w:rPr>
              <w:t>6</w:t>
            </w:r>
            <w:r>
              <w:rPr>
                <w:rFonts w:eastAsia="Times New Roman" w:cs="Arial"/>
                <w:color w:val="000000"/>
                <w:lang w:eastAsia="en-AU"/>
              </w:rPr>
              <w:t>A</w:t>
            </w:r>
            <w:r w:rsidR="0044412C">
              <w:rPr>
                <w:rFonts w:eastAsia="Times New Roman" w:cs="Arial"/>
                <w:color w:val="000000"/>
                <w:lang w:eastAsia="en-AU"/>
              </w:rPr>
              <w:t xml:space="preserve"> and </w:t>
            </w:r>
            <w:r w:rsidR="00DB2215">
              <w:rPr>
                <w:rFonts w:eastAsia="Times New Roman" w:cs="Arial"/>
                <w:color w:val="000000"/>
                <w:lang w:eastAsia="en-AU"/>
              </w:rPr>
              <w:t>6</w:t>
            </w:r>
            <w:r w:rsidR="0044412C">
              <w:rPr>
                <w:rFonts w:eastAsia="Times New Roman" w:cs="Arial"/>
                <w:color w:val="000000"/>
                <w:lang w:eastAsia="en-AU"/>
              </w:rPr>
              <w:t>B</w:t>
            </w:r>
            <w:r w:rsidR="00532507">
              <w:rPr>
                <w:rFonts w:eastAsia="Times New Roman" w:cs="Arial"/>
                <w:color w:val="000000"/>
                <w:lang w:eastAsia="en-AU"/>
              </w:rPr>
              <w:t xml:space="preserve">, if </w:t>
            </w:r>
            <w:r w:rsidRPr="00532507">
              <w:rPr>
                <w:rFonts w:eastAsia="Times New Roman" w:cs="Arial"/>
                <w:color w:val="000000"/>
                <w:lang w:eastAsia="en-AU"/>
              </w:rPr>
              <w:t>the employee obtains</w:t>
            </w:r>
            <w:r>
              <w:rPr>
                <w:rFonts w:eastAsia="Times New Roman" w:cs="Arial"/>
                <w:color w:val="000000"/>
                <w:lang w:eastAsia="en-AU"/>
              </w:rPr>
              <w:t xml:space="preserve"> the same</w:t>
            </w:r>
            <w:r w:rsidRPr="00532507">
              <w:rPr>
                <w:rFonts w:eastAsia="Times New Roman" w:cs="Arial"/>
                <w:color w:val="000000"/>
                <w:lang w:eastAsia="en-AU"/>
              </w:rPr>
              <w:t xml:space="preserve"> household services </w:t>
            </w:r>
            <w:r>
              <w:rPr>
                <w:rFonts w:eastAsia="Times New Roman" w:cs="Arial"/>
                <w:color w:val="000000"/>
                <w:lang w:eastAsia="en-AU"/>
              </w:rPr>
              <w:t xml:space="preserve">or attendant care services for both the left </w:t>
            </w:r>
            <w:r w:rsidR="00EA7D2E">
              <w:rPr>
                <w:rFonts w:eastAsia="Times New Roman" w:cs="Arial"/>
                <w:color w:val="000000"/>
                <w:lang w:eastAsia="en-AU"/>
              </w:rPr>
              <w:t xml:space="preserve">leg </w:t>
            </w:r>
            <w:r>
              <w:rPr>
                <w:rFonts w:eastAsia="Times New Roman" w:cs="Arial"/>
                <w:color w:val="000000"/>
                <w:lang w:eastAsia="en-AU"/>
              </w:rPr>
              <w:t xml:space="preserve">and left </w:t>
            </w:r>
            <w:r w:rsidR="00EA7D2E">
              <w:rPr>
                <w:rFonts w:eastAsia="Times New Roman" w:cs="Arial"/>
                <w:color w:val="000000"/>
                <w:lang w:eastAsia="en-AU"/>
              </w:rPr>
              <w:t xml:space="preserve">hand </w:t>
            </w:r>
            <w:r>
              <w:rPr>
                <w:rFonts w:eastAsia="Times New Roman" w:cs="Arial"/>
                <w:color w:val="000000"/>
                <w:lang w:eastAsia="en-AU"/>
              </w:rPr>
              <w:t xml:space="preserve">injuries, it may be possible to apportion the cost of </w:t>
            </w:r>
            <w:r w:rsidR="001C729F">
              <w:rPr>
                <w:rFonts w:eastAsia="Times New Roman" w:cs="Arial"/>
                <w:color w:val="000000"/>
                <w:lang w:eastAsia="en-AU"/>
              </w:rPr>
              <w:t xml:space="preserve">the </w:t>
            </w:r>
            <w:r>
              <w:rPr>
                <w:rFonts w:eastAsia="Times New Roman" w:cs="Arial"/>
                <w:color w:val="000000"/>
                <w:lang w:eastAsia="en-AU"/>
              </w:rPr>
              <w:t xml:space="preserve">services to each </w:t>
            </w:r>
            <w:r w:rsidR="001C729F">
              <w:rPr>
                <w:rFonts w:eastAsia="Times New Roman" w:cs="Arial"/>
                <w:color w:val="000000"/>
                <w:lang w:eastAsia="en-AU"/>
              </w:rPr>
              <w:t xml:space="preserve">compensable </w:t>
            </w:r>
            <w:r>
              <w:rPr>
                <w:rFonts w:eastAsia="Times New Roman" w:cs="Arial"/>
                <w:color w:val="000000"/>
                <w:lang w:eastAsia="en-AU"/>
              </w:rPr>
              <w:t xml:space="preserve">injury (for example, if the </w:t>
            </w:r>
            <w:r w:rsidR="00B219B4">
              <w:rPr>
                <w:rFonts w:eastAsia="Times New Roman" w:cs="Arial"/>
                <w:color w:val="000000"/>
                <w:lang w:eastAsia="en-AU"/>
              </w:rPr>
              <w:t xml:space="preserve">nature, extent or </w:t>
            </w:r>
            <w:r>
              <w:rPr>
                <w:rFonts w:eastAsia="Times New Roman" w:cs="Arial"/>
                <w:color w:val="000000"/>
                <w:lang w:eastAsia="en-AU"/>
              </w:rPr>
              <w:t xml:space="preserve">cost of services obtained for the first injury increased following the second injury). If it is not possible to apportion the cost </w:t>
            </w:r>
            <w:r w:rsidR="00505313">
              <w:rPr>
                <w:rFonts w:eastAsia="Times New Roman" w:cs="Arial"/>
                <w:color w:val="000000"/>
                <w:lang w:eastAsia="en-AU"/>
              </w:rPr>
              <w:t xml:space="preserve">of </w:t>
            </w:r>
            <w:r>
              <w:rPr>
                <w:rFonts w:eastAsia="Times New Roman" w:cs="Arial"/>
                <w:color w:val="000000"/>
                <w:lang w:eastAsia="en-AU"/>
              </w:rPr>
              <w:t xml:space="preserve">services for each </w:t>
            </w:r>
            <w:r w:rsidR="001C729F">
              <w:rPr>
                <w:rFonts w:eastAsia="Times New Roman" w:cs="Arial"/>
                <w:color w:val="000000"/>
                <w:lang w:eastAsia="en-AU"/>
              </w:rPr>
              <w:t xml:space="preserve">compensable </w:t>
            </w:r>
            <w:r>
              <w:rPr>
                <w:rFonts w:eastAsia="Times New Roman" w:cs="Arial"/>
                <w:color w:val="000000"/>
                <w:lang w:eastAsia="en-AU"/>
              </w:rPr>
              <w:t xml:space="preserve">injury, </w:t>
            </w:r>
            <w:r w:rsidR="00B219B4">
              <w:rPr>
                <w:rFonts w:eastAsia="Times New Roman" w:cs="Arial"/>
                <w:color w:val="000000"/>
                <w:lang w:eastAsia="en-AU"/>
              </w:rPr>
              <w:t xml:space="preserve">the employee should not be worse </w:t>
            </w:r>
            <w:r w:rsidR="001C729F">
              <w:rPr>
                <w:rFonts w:eastAsia="Times New Roman" w:cs="Arial"/>
                <w:color w:val="000000"/>
                <w:lang w:eastAsia="en-AU"/>
              </w:rPr>
              <w:t xml:space="preserve">off </w:t>
            </w:r>
            <w:r w:rsidR="00B219B4">
              <w:rPr>
                <w:rFonts w:eastAsia="Times New Roman" w:cs="Arial"/>
                <w:color w:val="000000"/>
                <w:lang w:eastAsia="en-AU"/>
              </w:rPr>
              <w:t>because of the financial cap in section</w:t>
            </w:r>
            <w:r w:rsidR="000677ED">
              <w:rPr>
                <w:rFonts w:eastAsia="Times New Roman" w:cs="Arial"/>
                <w:color w:val="000000"/>
                <w:lang w:eastAsia="en-AU"/>
              </w:rPr>
              <w:t xml:space="preserve"> </w:t>
            </w:r>
            <w:r w:rsidR="000677ED" w:rsidRPr="000677ED">
              <w:rPr>
                <w:rFonts w:eastAsia="Times New Roman" w:cs="Arial"/>
                <w:color w:val="000000"/>
                <w:lang w:eastAsia="en-AU"/>
              </w:rPr>
              <w:t>43 of the Seafarers Act</w:t>
            </w:r>
            <w:r w:rsidR="00B219B4">
              <w:rPr>
                <w:rFonts w:eastAsia="Times New Roman" w:cs="Arial"/>
                <w:color w:val="000000"/>
                <w:lang w:eastAsia="en-AU"/>
              </w:rPr>
              <w:t>.</w:t>
            </w:r>
          </w:p>
          <w:p w14:paraId="2BD15CB3" w14:textId="42B2BD43" w:rsidR="00967E79" w:rsidRDefault="007137AA" w:rsidP="00752F2C">
            <w:pPr>
              <w:keepNext/>
              <w:shd w:val="clear" w:color="auto" w:fill="FFFFFF"/>
              <w:spacing w:after="220"/>
              <w:textAlignment w:val="baseline"/>
              <w:rPr>
                <w:rFonts w:eastAsia="Times New Roman" w:cs="Arial"/>
                <w:color w:val="000000"/>
                <w:lang w:eastAsia="en-AU"/>
              </w:rPr>
            </w:pPr>
            <w:r w:rsidRPr="000023B3">
              <w:rPr>
                <w:b/>
              </w:rPr>
              <w:t xml:space="preserve">Example </w:t>
            </w:r>
            <w:r w:rsidR="00DB2215">
              <w:rPr>
                <w:b/>
              </w:rPr>
              <w:t>7</w:t>
            </w:r>
            <w:r w:rsidRPr="000023B3">
              <w:rPr>
                <w:b/>
              </w:rPr>
              <w:t>:</w:t>
            </w:r>
            <w:r w:rsidR="004C3FEB">
              <w:rPr>
                <w:rFonts w:eastAsia="Times New Roman" w:cs="Arial"/>
                <w:color w:val="000000"/>
                <w:lang w:eastAsia="en-AU"/>
              </w:rPr>
              <w:br/>
              <w:t>An employee suffers three compensable injuries</w:t>
            </w:r>
            <w:r w:rsidR="00967E79">
              <w:rPr>
                <w:rFonts w:eastAsia="Times New Roman" w:cs="Arial"/>
                <w:color w:val="000000"/>
                <w:lang w:eastAsia="en-AU"/>
              </w:rPr>
              <w:t xml:space="preserve"> in the following sequence: (1) an injury </w:t>
            </w:r>
            <w:r w:rsidR="004C3FEB">
              <w:rPr>
                <w:rFonts w:eastAsia="Times New Roman" w:cs="Arial"/>
                <w:color w:val="000000"/>
                <w:lang w:eastAsia="en-AU"/>
              </w:rPr>
              <w:t>which result</w:t>
            </w:r>
            <w:r w:rsidR="00967E79">
              <w:rPr>
                <w:rFonts w:eastAsia="Times New Roman" w:cs="Arial"/>
                <w:color w:val="000000"/>
                <w:lang w:eastAsia="en-AU"/>
              </w:rPr>
              <w:t>s</w:t>
            </w:r>
            <w:r w:rsidR="004C3FEB">
              <w:rPr>
                <w:rFonts w:eastAsia="Times New Roman" w:cs="Arial"/>
                <w:color w:val="000000"/>
                <w:lang w:eastAsia="en-AU"/>
              </w:rPr>
              <w:t xml:space="preserve"> in the loss of the thumb of the right hand at the first metacarpophalangeal joint</w:t>
            </w:r>
            <w:r w:rsidR="00967E79">
              <w:rPr>
                <w:rFonts w:eastAsia="Times New Roman" w:cs="Arial"/>
                <w:color w:val="000000"/>
                <w:lang w:eastAsia="en-AU"/>
              </w:rPr>
              <w:t>; (2) an injury which results in</w:t>
            </w:r>
            <w:r w:rsidR="004C3FEB">
              <w:rPr>
                <w:rFonts w:eastAsia="Times New Roman" w:cs="Arial"/>
                <w:color w:val="000000"/>
                <w:lang w:eastAsia="en-AU"/>
              </w:rPr>
              <w:t xml:space="preserve"> the loss of 50% of the length of the tibia</w:t>
            </w:r>
            <w:r w:rsidR="00967E79">
              <w:rPr>
                <w:rFonts w:eastAsia="Times New Roman" w:cs="Arial"/>
                <w:color w:val="000000"/>
                <w:lang w:eastAsia="en-AU"/>
              </w:rPr>
              <w:t xml:space="preserve"> of the left leg;</w:t>
            </w:r>
            <w:r w:rsidR="004C3FEB">
              <w:rPr>
                <w:rFonts w:eastAsia="Times New Roman" w:cs="Arial"/>
                <w:color w:val="000000"/>
                <w:lang w:eastAsia="en-AU"/>
              </w:rPr>
              <w:t xml:space="preserve"> and </w:t>
            </w:r>
            <w:r w:rsidR="00967E79">
              <w:rPr>
                <w:rFonts w:eastAsia="Times New Roman" w:cs="Arial"/>
                <w:color w:val="000000"/>
                <w:lang w:eastAsia="en-AU"/>
              </w:rPr>
              <w:t xml:space="preserve">(3) an injury which results in </w:t>
            </w:r>
            <w:r w:rsidR="004C3FEB">
              <w:rPr>
                <w:rFonts w:eastAsia="Times New Roman" w:cs="Arial"/>
                <w:color w:val="000000"/>
                <w:lang w:eastAsia="en-AU"/>
              </w:rPr>
              <w:t xml:space="preserve">the loss of 50% of the length of the tibia </w:t>
            </w:r>
            <w:r w:rsidR="00967E79">
              <w:rPr>
                <w:rFonts w:eastAsia="Times New Roman" w:cs="Arial"/>
                <w:color w:val="000000"/>
                <w:lang w:eastAsia="en-AU"/>
              </w:rPr>
              <w:t>of the right leg</w:t>
            </w:r>
            <w:r w:rsidR="004C3FEB">
              <w:rPr>
                <w:rFonts w:eastAsia="Times New Roman" w:cs="Arial"/>
                <w:color w:val="000000"/>
                <w:lang w:eastAsia="en-AU"/>
              </w:rPr>
              <w:t xml:space="preserve">. </w:t>
            </w:r>
          </w:p>
          <w:p w14:paraId="1852FDAE" w14:textId="7CEBC2F4" w:rsidR="004C3FEB" w:rsidRDefault="004C3FEB" w:rsidP="00752F2C">
            <w:pPr>
              <w:keepNext/>
              <w:shd w:val="clear" w:color="auto" w:fill="FFFFFF"/>
              <w:spacing w:after="220"/>
              <w:textAlignment w:val="baseline"/>
              <w:rPr>
                <w:rFonts w:eastAsia="Times New Roman" w:cs="Arial"/>
                <w:color w:val="000000"/>
                <w:lang w:eastAsia="en-AU"/>
              </w:rPr>
            </w:pPr>
            <w:r>
              <w:rPr>
                <w:rFonts w:eastAsia="Times New Roman" w:cs="Arial"/>
                <w:color w:val="000000"/>
                <w:lang w:eastAsia="en-AU"/>
              </w:rPr>
              <w:t xml:space="preserve">Both the </w:t>
            </w:r>
            <w:r w:rsidR="00967E79">
              <w:rPr>
                <w:rFonts w:eastAsia="Times New Roman" w:cs="Arial"/>
                <w:color w:val="000000"/>
                <w:lang w:eastAsia="en-AU"/>
              </w:rPr>
              <w:t xml:space="preserve">left leg </w:t>
            </w:r>
            <w:r>
              <w:rPr>
                <w:rFonts w:eastAsia="Times New Roman" w:cs="Arial"/>
                <w:color w:val="000000"/>
                <w:lang w:eastAsia="en-AU"/>
              </w:rPr>
              <w:t xml:space="preserve">injury </w:t>
            </w:r>
            <w:r w:rsidR="00967E79">
              <w:rPr>
                <w:rFonts w:eastAsia="Times New Roman" w:cs="Arial"/>
                <w:color w:val="000000"/>
                <w:lang w:eastAsia="en-AU"/>
              </w:rPr>
              <w:t xml:space="preserve">and the right leg injury </w:t>
            </w:r>
            <w:r w:rsidR="00B4326D">
              <w:rPr>
                <w:rFonts w:eastAsia="Times New Roman" w:cs="Arial"/>
                <w:color w:val="000000"/>
                <w:lang w:eastAsia="en-AU"/>
              </w:rPr>
              <w:t xml:space="preserve">would be </w:t>
            </w:r>
            <w:r>
              <w:rPr>
                <w:rFonts w:eastAsia="Times New Roman" w:cs="Arial"/>
                <w:color w:val="000000"/>
                <w:lang w:eastAsia="en-AU"/>
              </w:rPr>
              <w:t>a ‘catastrophic amputation injury’</w:t>
            </w:r>
            <w:r w:rsidR="005B51D4">
              <w:rPr>
                <w:rFonts w:eastAsia="Times New Roman" w:cs="Arial"/>
                <w:color w:val="000000"/>
                <w:lang w:eastAsia="en-AU"/>
              </w:rPr>
              <w:t xml:space="preserve"> and the </w:t>
            </w:r>
            <w:r w:rsidR="005B51D4" w:rsidRPr="000023B3">
              <w:rPr>
                <w:rFonts w:eastAsia="Times New Roman" w:cs="Arial"/>
                <w:color w:val="000000"/>
                <w:lang w:eastAsia="en-AU"/>
              </w:rPr>
              <w:t>employee would be entitled to an amount of compensation per week</w:t>
            </w:r>
            <w:r w:rsidR="005B51D4">
              <w:rPr>
                <w:rFonts w:eastAsia="Times New Roman" w:cs="Arial"/>
                <w:color w:val="000000"/>
                <w:lang w:eastAsia="en-AU"/>
              </w:rPr>
              <w:t xml:space="preserve"> </w:t>
            </w:r>
            <w:r w:rsidR="00F579CE">
              <w:rPr>
                <w:rFonts w:eastAsia="Times New Roman" w:cs="Arial"/>
                <w:color w:val="000000"/>
                <w:lang w:eastAsia="en-AU"/>
              </w:rPr>
              <w:t xml:space="preserve">in respect of those injuries </w:t>
            </w:r>
            <w:r w:rsidR="005B51D4">
              <w:rPr>
                <w:rFonts w:eastAsia="Times New Roman" w:cs="Arial"/>
                <w:color w:val="000000"/>
                <w:lang w:eastAsia="en-AU"/>
              </w:rPr>
              <w:t xml:space="preserve">subject to section </w:t>
            </w:r>
            <w:r w:rsidR="000677ED" w:rsidRPr="000677ED">
              <w:rPr>
                <w:rFonts w:eastAsia="Times New Roman" w:cs="Arial"/>
                <w:color w:val="000000"/>
                <w:lang w:eastAsia="en-AU"/>
              </w:rPr>
              <w:t>43</w:t>
            </w:r>
            <w:r w:rsidR="000677ED">
              <w:rPr>
                <w:rFonts w:eastAsia="Times New Roman" w:cs="Arial"/>
                <w:color w:val="000000"/>
                <w:lang w:eastAsia="en-AU"/>
              </w:rPr>
              <w:t>A</w:t>
            </w:r>
            <w:r w:rsidR="000677ED" w:rsidRPr="000677ED">
              <w:rPr>
                <w:rFonts w:eastAsia="Times New Roman" w:cs="Arial"/>
                <w:color w:val="000000"/>
                <w:lang w:eastAsia="en-AU"/>
              </w:rPr>
              <w:t xml:space="preserve"> of the Seafarers Act</w:t>
            </w:r>
            <w:r w:rsidR="005B51D4">
              <w:rPr>
                <w:rFonts w:eastAsia="Times New Roman" w:cs="Arial"/>
                <w:color w:val="000000"/>
                <w:lang w:eastAsia="en-AU"/>
              </w:rPr>
              <w:t xml:space="preserve">. </w:t>
            </w:r>
            <w:r>
              <w:rPr>
                <w:rFonts w:eastAsia="Times New Roman" w:cs="Arial"/>
                <w:color w:val="000000"/>
                <w:lang w:eastAsia="en-AU"/>
              </w:rPr>
              <w:t xml:space="preserve">However, the </w:t>
            </w:r>
            <w:r w:rsidR="00967E79">
              <w:rPr>
                <w:rFonts w:eastAsia="Times New Roman" w:cs="Arial"/>
                <w:color w:val="000000"/>
                <w:lang w:eastAsia="en-AU"/>
              </w:rPr>
              <w:t xml:space="preserve">right hand </w:t>
            </w:r>
            <w:r>
              <w:rPr>
                <w:rFonts w:eastAsia="Times New Roman" w:cs="Arial"/>
                <w:color w:val="000000"/>
                <w:lang w:eastAsia="en-AU"/>
              </w:rPr>
              <w:t xml:space="preserve">injury is not a ‘catastrophic amputation injury’ as there was </w:t>
            </w:r>
            <w:r w:rsidR="00B219B4">
              <w:rPr>
                <w:rFonts w:eastAsia="Times New Roman" w:cs="Arial"/>
                <w:color w:val="000000"/>
                <w:lang w:eastAsia="en-AU"/>
              </w:rPr>
              <w:t xml:space="preserve">no earlier </w:t>
            </w:r>
            <w:r>
              <w:rPr>
                <w:rFonts w:eastAsia="Times New Roman" w:cs="Arial"/>
                <w:color w:val="000000"/>
                <w:lang w:eastAsia="en-AU"/>
              </w:rPr>
              <w:t xml:space="preserve">injury which </w:t>
            </w:r>
            <w:r w:rsidR="00B4326D">
              <w:rPr>
                <w:rFonts w:eastAsia="Times New Roman" w:cs="Arial"/>
                <w:color w:val="000000"/>
                <w:lang w:eastAsia="en-AU"/>
              </w:rPr>
              <w:t xml:space="preserve">satisfied the </w:t>
            </w:r>
            <w:r w:rsidR="00B757A4">
              <w:rPr>
                <w:rFonts w:eastAsia="Times New Roman" w:cs="Arial"/>
                <w:color w:val="000000"/>
                <w:lang w:eastAsia="en-AU"/>
              </w:rPr>
              <w:t xml:space="preserve">conditions </w:t>
            </w:r>
            <w:r w:rsidR="003516DC">
              <w:rPr>
                <w:rFonts w:eastAsia="Times New Roman" w:cs="Arial"/>
                <w:color w:val="000000"/>
                <w:lang w:eastAsia="en-AU"/>
              </w:rPr>
              <w:t xml:space="preserve">set out </w:t>
            </w:r>
            <w:r w:rsidR="00B4326D">
              <w:rPr>
                <w:rFonts w:eastAsia="Times New Roman" w:cs="Arial"/>
                <w:color w:val="000000"/>
                <w:lang w:eastAsia="en-AU"/>
              </w:rPr>
              <w:t xml:space="preserve">in </w:t>
            </w:r>
            <w:r w:rsidR="00C07ADA">
              <w:rPr>
                <w:rFonts w:eastAsia="Times New Roman" w:cs="Arial"/>
                <w:color w:val="000000"/>
                <w:lang w:eastAsia="en-AU"/>
              </w:rPr>
              <w:t>subsection 9(1) or 9(2)</w:t>
            </w:r>
            <w:r w:rsidR="00F579CE">
              <w:rPr>
                <w:rFonts w:eastAsia="Times New Roman" w:cs="Arial"/>
                <w:color w:val="000000"/>
                <w:lang w:eastAsia="en-AU"/>
              </w:rPr>
              <w:t>.</w:t>
            </w:r>
            <w:r w:rsidR="005B51D4">
              <w:rPr>
                <w:rFonts w:eastAsia="Times New Roman" w:cs="Arial"/>
                <w:color w:val="000000"/>
                <w:lang w:eastAsia="en-AU"/>
              </w:rPr>
              <w:t xml:space="preserve"> </w:t>
            </w:r>
            <w:r w:rsidR="00F579CE">
              <w:rPr>
                <w:rFonts w:eastAsia="Times New Roman" w:cs="Arial"/>
                <w:color w:val="000000"/>
                <w:lang w:eastAsia="en-AU"/>
              </w:rPr>
              <w:t xml:space="preserve">Therefore, </w:t>
            </w:r>
            <w:r w:rsidR="005B51D4">
              <w:rPr>
                <w:rFonts w:eastAsia="Times New Roman" w:cs="Arial"/>
                <w:color w:val="000000"/>
                <w:lang w:eastAsia="en-AU"/>
              </w:rPr>
              <w:t xml:space="preserve">the employee would be entitled to an amount of compensation per week </w:t>
            </w:r>
            <w:r w:rsidR="00F579CE">
              <w:rPr>
                <w:rFonts w:eastAsia="Times New Roman" w:cs="Arial"/>
                <w:color w:val="000000"/>
                <w:lang w:eastAsia="en-AU"/>
              </w:rPr>
              <w:t xml:space="preserve">in respect of the right hand injury </w:t>
            </w:r>
            <w:r w:rsidR="005B51D4">
              <w:rPr>
                <w:rFonts w:eastAsia="Times New Roman" w:cs="Arial"/>
                <w:color w:val="000000"/>
                <w:lang w:eastAsia="en-AU"/>
              </w:rPr>
              <w:t xml:space="preserve">subject to section </w:t>
            </w:r>
            <w:r w:rsidR="000677ED" w:rsidRPr="000677ED">
              <w:rPr>
                <w:rFonts w:eastAsia="Times New Roman" w:cs="Arial"/>
                <w:color w:val="000000"/>
                <w:lang w:eastAsia="en-AU"/>
              </w:rPr>
              <w:t>43 of the Seafarers Act</w:t>
            </w:r>
            <w:r>
              <w:rPr>
                <w:rFonts w:eastAsia="Times New Roman" w:cs="Arial"/>
                <w:color w:val="000000"/>
                <w:lang w:eastAsia="en-AU"/>
              </w:rPr>
              <w:t>.</w:t>
            </w:r>
          </w:p>
          <w:p w14:paraId="42DAB2FC" w14:textId="4F9D94E3" w:rsidR="00350315" w:rsidRDefault="00350315" w:rsidP="00752F2C">
            <w:pPr>
              <w:keepNext/>
              <w:shd w:val="clear" w:color="auto" w:fill="FFFFFF"/>
              <w:spacing w:after="220"/>
              <w:textAlignment w:val="baseline"/>
              <w:rPr>
                <w:rFonts w:eastAsia="Times New Roman" w:cs="Arial"/>
                <w:color w:val="000000"/>
                <w:lang w:eastAsia="en-AU"/>
              </w:rPr>
            </w:pPr>
            <w:r>
              <w:rPr>
                <w:rFonts w:eastAsia="Times New Roman" w:cs="Arial"/>
                <w:b/>
                <w:color w:val="000000"/>
                <w:lang w:eastAsia="en-AU"/>
              </w:rPr>
              <w:t xml:space="preserve">Example </w:t>
            </w:r>
            <w:r w:rsidR="00DB2215">
              <w:rPr>
                <w:rFonts w:eastAsia="Times New Roman" w:cs="Arial"/>
                <w:b/>
                <w:color w:val="000000"/>
                <w:lang w:eastAsia="en-AU"/>
              </w:rPr>
              <w:t>8</w:t>
            </w:r>
            <w:r>
              <w:rPr>
                <w:rFonts w:eastAsia="Times New Roman" w:cs="Arial"/>
                <w:b/>
                <w:color w:val="000000"/>
                <w:lang w:eastAsia="en-AU"/>
              </w:rPr>
              <w:t>:</w:t>
            </w:r>
            <w:r w:rsidR="00650E71">
              <w:rPr>
                <w:rFonts w:eastAsia="Times New Roman" w:cs="Arial"/>
                <w:b/>
                <w:color w:val="000000"/>
                <w:lang w:eastAsia="en-AU"/>
              </w:rPr>
              <w:t xml:space="preserve"> </w:t>
            </w:r>
            <w:r>
              <w:rPr>
                <w:rFonts w:eastAsia="Times New Roman" w:cs="Arial"/>
                <w:b/>
                <w:color w:val="000000"/>
                <w:lang w:eastAsia="en-AU"/>
              </w:rPr>
              <w:br/>
            </w:r>
            <w:r w:rsidRPr="00121CD7">
              <w:rPr>
                <w:rFonts w:eastAsia="Times New Roman" w:cs="Arial"/>
                <w:color w:val="000000"/>
                <w:lang w:eastAsia="en-AU"/>
              </w:rPr>
              <w:t xml:space="preserve">An </w:t>
            </w:r>
            <w:r>
              <w:rPr>
                <w:rFonts w:eastAsia="Times New Roman" w:cs="Arial"/>
                <w:color w:val="000000"/>
                <w:lang w:eastAsia="en-AU"/>
              </w:rPr>
              <w:t xml:space="preserve">employee’s compensable injury results in the loss of the thumb </w:t>
            </w:r>
            <w:r w:rsidR="00EA7D2E">
              <w:rPr>
                <w:rFonts w:eastAsia="Times New Roman" w:cs="Arial"/>
                <w:color w:val="000000"/>
                <w:lang w:eastAsia="en-AU"/>
              </w:rPr>
              <w:t xml:space="preserve">of the left hand </w:t>
            </w:r>
            <w:r>
              <w:rPr>
                <w:rFonts w:eastAsia="Times New Roman" w:cs="Arial"/>
                <w:color w:val="000000"/>
                <w:lang w:eastAsia="en-AU"/>
              </w:rPr>
              <w:t xml:space="preserve">at the first metacarpophalangeal joint. The employee has previously suffered a compensable injury </w:t>
            </w:r>
            <w:r w:rsidR="00594B6F">
              <w:rPr>
                <w:rFonts w:eastAsia="Times New Roman" w:cs="Arial"/>
                <w:color w:val="000000"/>
                <w:lang w:eastAsia="en-AU"/>
              </w:rPr>
              <w:t xml:space="preserve">which </w:t>
            </w:r>
            <w:r>
              <w:rPr>
                <w:rFonts w:eastAsia="Times New Roman" w:cs="Arial"/>
                <w:color w:val="000000"/>
                <w:lang w:eastAsia="en-AU"/>
              </w:rPr>
              <w:t xml:space="preserve">resulted in a right forequarter amputation. Each injury is a </w:t>
            </w:r>
            <w:r w:rsidR="00B4326D">
              <w:rPr>
                <w:rFonts w:eastAsia="Times New Roman" w:cs="Arial"/>
                <w:color w:val="000000"/>
                <w:lang w:eastAsia="en-AU"/>
              </w:rPr>
              <w:t>‘</w:t>
            </w:r>
            <w:r>
              <w:rPr>
                <w:rFonts w:eastAsia="Times New Roman" w:cs="Arial"/>
                <w:color w:val="000000"/>
                <w:lang w:eastAsia="en-AU"/>
              </w:rPr>
              <w:t>catastrophic amputation injury</w:t>
            </w:r>
            <w:r w:rsidR="00B4326D">
              <w:rPr>
                <w:rFonts w:eastAsia="Times New Roman" w:cs="Arial"/>
                <w:color w:val="000000"/>
                <w:lang w:eastAsia="en-AU"/>
              </w:rPr>
              <w:t>’</w:t>
            </w:r>
            <w:r>
              <w:rPr>
                <w:rFonts w:eastAsia="Times New Roman" w:cs="Arial"/>
                <w:color w:val="000000"/>
                <w:lang w:eastAsia="en-AU"/>
              </w:rPr>
              <w:t xml:space="preserve"> for the purposes of the </w:t>
            </w:r>
            <w:r w:rsidR="000677ED" w:rsidRPr="000677ED">
              <w:rPr>
                <w:rFonts w:eastAsia="Times New Roman" w:cs="Arial"/>
                <w:color w:val="000000"/>
                <w:lang w:eastAsia="en-AU"/>
              </w:rPr>
              <w:t>Seafarers Act</w:t>
            </w:r>
            <w:r>
              <w:rPr>
                <w:rFonts w:eastAsia="Times New Roman" w:cs="Arial"/>
                <w:color w:val="000000"/>
                <w:lang w:eastAsia="en-AU"/>
              </w:rPr>
              <w:t>.</w:t>
            </w:r>
          </w:p>
          <w:p w14:paraId="3FA7A140" w14:textId="51D20E1F" w:rsidR="00B4326D" w:rsidRPr="00591240" w:rsidRDefault="00B4326D" w:rsidP="00752F2C">
            <w:pPr>
              <w:keepNext/>
              <w:shd w:val="clear" w:color="auto" w:fill="FFFFFF"/>
              <w:spacing w:after="220"/>
              <w:textAlignment w:val="baseline"/>
              <w:rPr>
                <w:rFonts w:eastAsia="Times New Roman" w:cs="Arial"/>
                <w:color w:val="000000"/>
                <w:lang w:eastAsia="en-AU"/>
              </w:rPr>
            </w:pPr>
            <w:r w:rsidRPr="00B44068">
              <w:rPr>
                <w:rFonts w:eastAsia="Times New Roman" w:cs="Arial"/>
                <w:b/>
                <w:color w:val="000000"/>
                <w:lang w:eastAsia="en-AU"/>
              </w:rPr>
              <w:t xml:space="preserve">Example </w:t>
            </w:r>
            <w:r w:rsidR="00DB2215">
              <w:rPr>
                <w:rFonts w:eastAsia="Times New Roman" w:cs="Arial"/>
                <w:b/>
                <w:color w:val="000000"/>
                <w:lang w:eastAsia="en-AU"/>
              </w:rPr>
              <w:t>9</w:t>
            </w:r>
            <w:r w:rsidRPr="00B44068">
              <w:rPr>
                <w:rFonts w:eastAsia="Times New Roman" w:cs="Arial"/>
                <w:b/>
                <w:color w:val="000000"/>
                <w:lang w:eastAsia="en-AU"/>
              </w:rPr>
              <w:t>:</w:t>
            </w:r>
            <w:r>
              <w:rPr>
                <w:rFonts w:eastAsia="Times New Roman" w:cs="Arial"/>
                <w:b/>
                <w:color w:val="000000"/>
                <w:lang w:eastAsia="en-AU"/>
              </w:rPr>
              <w:t xml:space="preserve"> </w:t>
            </w:r>
            <w:r>
              <w:rPr>
                <w:rFonts w:eastAsia="Times New Roman" w:cs="Arial"/>
                <w:color w:val="000000"/>
                <w:lang w:eastAsia="en-AU"/>
              </w:rPr>
              <w:br/>
              <w:t>An employee suffers a compensable injury</w:t>
            </w:r>
            <w:r w:rsidR="00EA7D2E">
              <w:rPr>
                <w:rFonts w:eastAsia="Times New Roman" w:cs="Arial"/>
                <w:color w:val="000000"/>
                <w:lang w:eastAsia="en-AU"/>
              </w:rPr>
              <w:t xml:space="preserve">, being </w:t>
            </w:r>
            <w:r>
              <w:rPr>
                <w:rFonts w:eastAsia="Times New Roman" w:cs="Arial"/>
                <w:color w:val="000000"/>
                <w:lang w:eastAsia="en-AU"/>
              </w:rPr>
              <w:t>a right brachial plexus avulsion injury</w:t>
            </w:r>
            <w:r w:rsidR="00EA7D2E">
              <w:rPr>
                <w:rFonts w:eastAsia="Times New Roman" w:cs="Arial"/>
                <w:color w:val="000000"/>
                <w:lang w:eastAsia="en-AU"/>
              </w:rPr>
              <w:t>,</w:t>
            </w:r>
            <w:r>
              <w:rPr>
                <w:rFonts w:eastAsia="Times New Roman" w:cs="Arial"/>
                <w:color w:val="000000"/>
                <w:lang w:eastAsia="en-AU"/>
              </w:rPr>
              <w:t xml:space="preserve"> </w:t>
            </w:r>
            <w:r w:rsidR="00EA7D2E">
              <w:rPr>
                <w:rFonts w:eastAsia="Times New Roman" w:cs="Arial"/>
                <w:color w:val="000000"/>
                <w:lang w:eastAsia="en-AU"/>
              </w:rPr>
              <w:t xml:space="preserve">which </w:t>
            </w:r>
            <w:r>
              <w:rPr>
                <w:rFonts w:eastAsia="Times New Roman" w:cs="Arial"/>
                <w:color w:val="000000"/>
                <w:lang w:eastAsia="en-AU"/>
              </w:rPr>
              <w:t>result</w:t>
            </w:r>
            <w:r w:rsidR="00EA7D2E">
              <w:rPr>
                <w:rFonts w:eastAsia="Times New Roman" w:cs="Arial"/>
                <w:color w:val="000000"/>
                <w:lang w:eastAsia="en-AU"/>
              </w:rPr>
              <w:t xml:space="preserve">s </w:t>
            </w:r>
            <w:r>
              <w:rPr>
                <w:rFonts w:eastAsia="Times New Roman" w:cs="Arial"/>
                <w:color w:val="000000"/>
                <w:lang w:eastAsia="en-AU"/>
              </w:rPr>
              <w:t>in no residual functioning in the right upper extremity. The employe</w:t>
            </w:r>
            <w:r w:rsidR="00EA7D2E">
              <w:rPr>
                <w:rFonts w:eastAsia="Times New Roman" w:cs="Arial"/>
                <w:color w:val="000000"/>
                <w:lang w:eastAsia="en-AU"/>
              </w:rPr>
              <w:t>e</w:t>
            </w:r>
            <w:r>
              <w:rPr>
                <w:rFonts w:eastAsia="Times New Roman" w:cs="Arial"/>
                <w:color w:val="000000"/>
                <w:lang w:eastAsia="en-AU"/>
              </w:rPr>
              <w:t xml:space="preserve"> later suffers a second compensable injury which results in the loss of the right hand. Only the right brachial plexus avulsion injury is a ‘catastrophic amputation injury’ for the purposes of the </w:t>
            </w:r>
            <w:r w:rsidR="000677ED" w:rsidRPr="000677ED">
              <w:rPr>
                <w:rFonts w:eastAsia="Times New Roman" w:cs="Arial"/>
                <w:color w:val="000000"/>
                <w:lang w:eastAsia="en-AU"/>
              </w:rPr>
              <w:t>Seafarers Act</w:t>
            </w:r>
            <w:r>
              <w:rPr>
                <w:rFonts w:eastAsia="Times New Roman" w:cs="Arial"/>
                <w:color w:val="000000"/>
                <w:lang w:eastAsia="en-AU"/>
              </w:rPr>
              <w:t>.</w:t>
            </w:r>
          </w:p>
        </w:tc>
      </w:tr>
    </w:tbl>
    <w:p w14:paraId="0FEE373C" w14:textId="3221DE61" w:rsidR="003253AC" w:rsidRPr="000023B3" w:rsidRDefault="000677ED" w:rsidP="00752F2C">
      <w:pPr>
        <w:shd w:val="clear" w:color="auto" w:fill="FFFFFF"/>
        <w:spacing w:after="220" w:line="240" w:lineRule="auto"/>
        <w:textAlignment w:val="baseline"/>
        <w:rPr>
          <w:rFonts w:eastAsia="Times New Roman" w:cs="Arial"/>
          <w:b/>
          <w:color w:val="000000"/>
          <w:lang w:eastAsia="en-AU"/>
        </w:rPr>
      </w:pPr>
      <w:r>
        <w:rPr>
          <w:rFonts w:eastAsia="Times New Roman" w:cs="Arial"/>
          <w:b/>
          <w:color w:val="000000"/>
          <w:lang w:eastAsia="en-AU"/>
        </w:rPr>
        <w:br/>
      </w:r>
      <w:r w:rsidR="004C3FEB">
        <w:rPr>
          <w:rFonts w:eastAsia="Times New Roman" w:cs="Arial"/>
          <w:b/>
          <w:color w:val="000000"/>
          <w:lang w:eastAsia="en-AU"/>
        </w:rPr>
        <w:t>Section 10</w:t>
      </w:r>
      <w:r w:rsidR="00221EB7" w:rsidRPr="000023B3">
        <w:rPr>
          <w:rFonts w:eastAsia="Times New Roman" w:cs="Arial"/>
          <w:b/>
          <w:color w:val="000000"/>
          <w:lang w:eastAsia="en-AU"/>
        </w:rPr>
        <w:t xml:space="preserve"> – Catastrophic burn</w:t>
      </w:r>
      <w:r w:rsidR="0015326D">
        <w:rPr>
          <w:rFonts w:eastAsia="Times New Roman" w:cs="Arial"/>
          <w:b/>
          <w:color w:val="000000"/>
          <w:lang w:eastAsia="en-AU"/>
        </w:rPr>
        <w:t xml:space="preserve"> injury</w:t>
      </w:r>
    </w:p>
    <w:p w14:paraId="40C99F76" w14:textId="7BA308E4" w:rsidR="00221EB7" w:rsidRDefault="00221EB7" w:rsidP="00752F2C">
      <w:pPr>
        <w:shd w:val="clear" w:color="auto" w:fill="FFFFFF"/>
        <w:spacing w:after="220" w:line="240" w:lineRule="auto"/>
        <w:textAlignment w:val="baseline"/>
      </w:pPr>
      <w:r w:rsidRPr="000023B3">
        <w:rPr>
          <w:rFonts w:eastAsia="Times New Roman" w:cs="Arial"/>
          <w:color w:val="000000"/>
          <w:lang w:eastAsia="en-AU"/>
        </w:rPr>
        <w:t xml:space="preserve">Section 10 </w:t>
      </w:r>
      <w:r w:rsidR="000D5F4D">
        <w:rPr>
          <w:rFonts w:eastAsia="Times New Roman" w:cs="Arial"/>
          <w:color w:val="000000"/>
          <w:lang w:eastAsia="en-AU"/>
        </w:rPr>
        <w:t xml:space="preserve">of </w:t>
      </w:r>
      <w:r w:rsidR="00594B6F">
        <w:rPr>
          <w:rFonts w:eastAsia="Times New Roman" w:cs="Arial"/>
          <w:color w:val="000000"/>
          <w:lang w:eastAsia="en-AU"/>
        </w:rPr>
        <w:t xml:space="preserve">this </w:t>
      </w:r>
      <w:r w:rsidR="000D5F4D">
        <w:rPr>
          <w:rFonts w:eastAsia="Times New Roman" w:cs="Arial"/>
          <w:color w:val="000000"/>
          <w:lang w:eastAsia="en-AU"/>
        </w:rPr>
        <w:t xml:space="preserve">instrument </w:t>
      </w:r>
      <w:r w:rsidRPr="000023B3">
        <w:rPr>
          <w:rFonts w:eastAsia="Times New Roman" w:cs="Arial"/>
          <w:color w:val="000000"/>
          <w:lang w:eastAsia="en-AU"/>
        </w:rPr>
        <w:t>is based on the NI</w:t>
      </w:r>
      <w:r w:rsidR="00DA1AFC">
        <w:rPr>
          <w:rFonts w:eastAsia="Times New Roman" w:cs="Arial"/>
          <w:color w:val="000000"/>
          <w:lang w:eastAsia="en-AU"/>
        </w:rPr>
        <w:t>IS minimum benchmark for burns, but t</w:t>
      </w:r>
      <w:r w:rsidR="00DA1AFC" w:rsidRPr="000023B3">
        <w:t>here is no requirement that respi</w:t>
      </w:r>
      <w:r w:rsidR="00DA1AFC">
        <w:t>ra</w:t>
      </w:r>
      <w:r w:rsidR="00DA1AFC" w:rsidRPr="000023B3">
        <w:t>tory impairm</w:t>
      </w:r>
      <w:r w:rsidR="00DA1AFC">
        <w:t>ent from an inhalation burn be long term</w:t>
      </w:r>
      <w:r w:rsidR="00DA1AFC" w:rsidRPr="000023B3">
        <w:t xml:space="preserve"> or permanent.</w:t>
      </w:r>
    </w:p>
    <w:p w14:paraId="11F74138" w14:textId="77777777" w:rsidR="001C729F" w:rsidRDefault="0015326D" w:rsidP="00DD5885">
      <w:pPr>
        <w:spacing w:after="220" w:line="240" w:lineRule="auto"/>
        <w:rPr>
          <w:rFonts w:eastAsia="Calibri" w:cs="Times New Roman"/>
        </w:rPr>
      </w:pPr>
      <w:r>
        <w:rPr>
          <w:rFonts w:eastAsia="Calibri" w:cs="Times New Roman"/>
        </w:rPr>
        <w:t>For the purposes of</w:t>
      </w:r>
      <w:r w:rsidRPr="000023B3">
        <w:rPr>
          <w:rFonts w:eastAsia="Calibri" w:cs="Times New Roman"/>
        </w:rPr>
        <w:t xml:space="preserve"> s</w:t>
      </w:r>
      <w:r>
        <w:rPr>
          <w:rFonts w:eastAsia="Calibri" w:cs="Times New Roman"/>
        </w:rPr>
        <w:t>ubs</w:t>
      </w:r>
      <w:r w:rsidRPr="000023B3">
        <w:rPr>
          <w:rFonts w:eastAsia="Calibri" w:cs="Times New Roman"/>
        </w:rPr>
        <w:t xml:space="preserve">ection </w:t>
      </w:r>
      <w:r>
        <w:rPr>
          <w:rFonts w:eastAsia="Calibri" w:cs="Times New Roman"/>
        </w:rPr>
        <w:t>10(a)</w:t>
      </w:r>
      <w:r w:rsidRPr="000023B3">
        <w:rPr>
          <w:rFonts w:eastAsia="Calibri" w:cs="Times New Roman"/>
        </w:rPr>
        <w:t xml:space="preserve">, </w:t>
      </w:r>
      <w:r w:rsidR="001C729F">
        <w:rPr>
          <w:rFonts w:eastAsia="Calibri" w:cs="Times New Roman"/>
        </w:rPr>
        <w:t xml:space="preserve">a compensable </w:t>
      </w:r>
      <w:r w:rsidRPr="000023B3">
        <w:rPr>
          <w:rFonts w:eastAsia="Calibri" w:cs="Times New Roman"/>
        </w:rPr>
        <w:t xml:space="preserve">injury will be a </w:t>
      </w:r>
      <w:r>
        <w:rPr>
          <w:rFonts w:eastAsia="Calibri" w:cs="Times New Roman"/>
        </w:rPr>
        <w:t>‘</w:t>
      </w:r>
      <w:r w:rsidRPr="000023B3">
        <w:rPr>
          <w:rFonts w:eastAsia="Calibri" w:cs="Times New Roman"/>
        </w:rPr>
        <w:t xml:space="preserve">catastrophic </w:t>
      </w:r>
      <w:r>
        <w:rPr>
          <w:rFonts w:eastAsia="Calibri" w:cs="Times New Roman"/>
        </w:rPr>
        <w:t xml:space="preserve">burn </w:t>
      </w:r>
      <w:r w:rsidRPr="000023B3">
        <w:rPr>
          <w:rFonts w:eastAsia="Calibri" w:cs="Times New Roman"/>
        </w:rPr>
        <w:t>injury</w:t>
      </w:r>
      <w:r>
        <w:rPr>
          <w:rFonts w:eastAsia="Calibri" w:cs="Times New Roman"/>
        </w:rPr>
        <w:t>’</w:t>
      </w:r>
      <w:r w:rsidRPr="000023B3">
        <w:rPr>
          <w:rFonts w:eastAsia="Calibri" w:cs="Times New Roman"/>
        </w:rPr>
        <w:t xml:space="preserve"> if it </w:t>
      </w:r>
      <w:r w:rsidRPr="0015326D">
        <w:rPr>
          <w:rFonts w:eastAsia="Calibri" w:cs="Times New Roman"/>
        </w:rPr>
        <w:t xml:space="preserve">results in </w:t>
      </w:r>
      <w:r>
        <w:rPr>
          <w:rFonts w:eastAsia="Calibri" w:cs="Times New Roman"/>
        </w:rPr>
        <w:t>a score of 5 </w:t>
      </w:r>
      <w:r w:rsidRPr="0015326D">
        <w:rPr>
          <w:rFonts w:eastAsia="Calibri" w:cs="Times New Roman"/>
        </w:rPr>
        <w:t>or less on any of the items on the FIM</w:t>
      </w:r>
      <w:r w:rsidR="004C3FEB" w:rsidRPr="004C3FEB">
        <w:rPr>
          <w:rFonts w:eastAsia="Calibri" w:cs="Times New Roman"/>
          <w:vertAlign w:val="superscript"/>
        </w:rPr>
        <w:t>TM</w:t>
      </w:r>
      <w:r w:rsidR="00865E01">
        <w:rPr>
          <w:rFonts w:eastAsia="Calibri" w:cs="Times New Roman"/>
        </w:rPr>
        <w:t xml:space="preserve"> score sheet at Schedule 1</w:t>
      </w:r>
      <w:r w:rsidRPr="0015326D">
        <w:rPr>
          <w:rFonts w:eastAsia="Calibri" w:cs="Times New Roman"/>
        </w:rPr>
        <w:t>, and the injury i</w:t>
      </w:r>
      <w:r>
        <w:rPr>
          <w:rFonts w:eastAsia="Calibri" w:cs="Times New Roman"/>
        </w:rPr>
        <w:t xml:space="preserve">s </w:t>
      </w:r>
      <w:r w:rsidR="001C729F">
        <w:rPr>
          <w:rFonts w:eastAsia="Calibri" w:cs="Times New Roman"/>
        </w:rPr>
        <w:t xml:space="preserve">any of the following </w:t>
      </w:r>
      <w:r w:rsidRPr="0015326D">
        <w:rPr>
          <w:rFonts w:eastAsia="Calibri" w:cs="Times New Roman"/>
        </w:rPr>
        <w:t>full thickness burns:</w:t>
      </w:r>
      <w:r w:rsidR="005F1069">
        <w:rPr>
          <w:rFonts w:eastAsia="Calibri" w:cs="Times New Roman"/>
        </w:rPr>
        <w:t xml:space="preserve"> </w:t>
      </w:r>
    </w:p>
    <w:p w14:paraId="558DC288" w14:textId="38991594" w:rsidR="001C729F" w:rsidRDefault="0015326D" w:rsidP="00DD5885">
      <w:pPr>
        <w:pStyle w:val="ListParagraph"/>
        <w:numPr>
          <w:ilvl w:val="0"/>
          <w:numId w:val="19"/>
        </w:numPr>
        <w:spacing w:after="220" w:line="240" w:lineRule="auto"/>
        <w:rPr>
          <w:rFonts w:eastAsia="Calibri" w:cs="Times New Roman"/>
        </w:rPr>
      </w:pPr>
      <w:r w:rsidRPr="001C729F">
        <w:rPr>
          <w:rFonts w:eastAsia="Calibri" w:cs="Times New Roman"/>
        </w:rPr>
        <w:t>greater than 40</w:t>
      </w:r>
      <w:r w:rsidR="0039676F">
        <w:rPr>
          <w:rFonts w:eastAsia="Calibri" w:cs="Times New Roman"/>
        </w:rPr>
        <w:t>%</w:t>
      </w:r>
      <w:r w:rsidRPr="001C729F">
        <w:rPr>
          <w:rFonts w:eastAsia="Calibri" w:cs="Times New Roman"/>
        </w:rPr>
        <w:t xml:space="preserve"> of the total body surface area</w:t>
      </w:r>
      <w:r w:rsidR="005F1069" w:rsidRPr="001C729F">
        <w:rPr>
          <w:rFonts w:eastAsia="Calibri" w:cs="Times New Roman"/>
        </w:rPr>
        <w:t xml:space="preserve"> (for an employee aged 16 years or above at the time of the injury)</w:t>
      </w:r>
    </w:p>
    <w:p w14:paraId="3A6CB64C" w14:textId="4966564F" w:rsidR="001C729F" w:rsidRDefault="005F1069">
      <w:pPr>
        <w:pStyle w:val="ListParagraph"/>
        <w:numPr>
          <w:ilvl w:val="0"/>
          <w:numId w:val="19"/>
        </w:numPr>
        <w:spacing w:after="220" w:line="240" w:lineRule="auto"/>
        <w:rPr>
          <w:rFonts w:eastAsia="Calibri" w:cs="Times New Roman"/>
        </w:rPr>
      </w:pPr>
      <w:r w:rsidRPr="001C729F">
        <w:rPr>
          <w:rFonts w:eastAsia="Calibri" w:cs="Times New Roman"/>
        </w:rPr>
        <w:t>greater than 30</w:t>
      </w:r>
      <w:r w:rsidR="0039676F">
        <w:rPr>
          <w:rFonts w:eastAsia="Calibri" w:cs="Times New Roman"/>
        </w:rPr>
        <w:t>%</w:t>
      </w:r>
      <w:r w:rsidR="0015326D" w:rsidRPr="001C729F">
        <w:rPr>
          <w:rFonts w:eastAsia="Calibri" w:cs="Times New Roman"/>
        </w:rPr>
        <w:t xml:space="preserve"> of the total body surface area</w:t>
      </w:r>
      <w:r w:rsidRPr="001C729F">
        <w:rPr>
          <w:rFonts w:eastAsia="Calibri" w:cs="Times New Roman"/>
        </w:rPr>
        <w:t xml:space="preserve"> (for an employee aged under 16 years at the time of the injury)</w:t>
      </w:r>
    </w:p>
    <w:p w14:paraId="779A41BF" w14:textId="77777777" w:rsidR="0015326D" w:rsidRPr="001C729F" w:rsidRDefault="0015326D">
      <w:pPr>
        <w:pStyle w:val="ListParagraph"/>
        <w:numPr>
          <w:ilvl w:val="0"/>
          <w:numId w:val="19"/>
        </w:numPr>
        <w:spacing w:after="220" w:line="240" w:lineRule="auto"/>
        <w:rPr>
          <w:rFonts w:eastAsia="Calibri" w:cs="Times New Roman"/>
        </w:rPr>
      </w:pPr>
      <w:r w:rsidRPr="001C729F">
        <w:rPr>
          <w:rFonts w:eastAsia="Calibri" w:cs="Times New Roman"/>
        </w:rPr>
        <w:t>to the hands, face or genital area</w:t>
      </w:r>
      <w:r w:rsidR="005F1069" w:rsidRPr="001C729F">
        <w:rPr>
          <w:rFonts w:eastAsia="Calibri" w:cs="Times New Roman"/>
        </w:rPr>
        <w:t>.</w:t>
      </w:r>
    </w:p>
    <w:p w14:paraId="73D928CE" w14:textId="10F73209" w:rsidR="0015326D" w:rsidRDefault="005F1069">
      <w:pPr>
        <w:spacing w:after="220" w:line="240" w:lineRule="auto"/>
        <w:rPr>
          <w:rFonts w:eastAsia="Calibri" w:cs="Times New Roman"/>
        </w:rPr>
      </w:pPr>
      <w:r>
        <w:rPr>
          <w:rFonts w:eastAsia="Calibri" w:cs="Times New Roman"/>
        </w:rPr>
        <w:t>For the purposes of</w:t>
      </w:r>
      <w:r w:rsidRPr="000023B3">
        <w:rPr>
          <w:rFonts w:eastAsia="Calibri" w:cs="Times New Roman"/>
        </w:rPr>
        <w:t xml:space="preserve"> s</w:t>
      </w:r>
      <w:r>
        <w:rPr>
          <w:rFonts w:eastAsia="Calibri" w:cs="Times New Roman"/>
        </w:rPr>
        <w:t>ubs</w:t>
      </w:r>
      <w:r w:rsidRPr="000023B3">
        <w:rPr>
          <w:rFonts w:eastAsia="Calibri" w:cs="Times New Roman"/>
        </w:rPr>
        <w:t xml:space="preserve">ection </w:t>
      </w:r>
      <w:r>
        <w:rPr>
          <w:rFonts w:eastAsia="Calibri" w:cs="Times New Roman"/>
        </w:rPr>
        <w:t>10(b)</w:t>
      </w:r>
      <w:r w:rsidRPr="000023B3">
        <w:rPr>
          <w:rFonts w:eastAsia="Calibri" w:cs="Times New Roman"/>
        </w:rPr>
        <w:t xml:space="preserve">, </w:t>
      </w:r>
      <w:r w:rsidR="001C729F">
        <w:rPr>
          <w:rFonts w:eastAsia="Calibri" w:cs="Times New Roman"/>
        </w:rPr>
        <w:t>a compensable</w:t>
      </w:r>
      <w:r w:rsidR="001C729F" w:rsidRPr="000023B3">
        <w:rPr>
          <w:rFonts w:eastAsia="Calibri" w:cs="Times New Roman"/>
        </w:rPr>
        <w:t xml:space="preserve"> </w:t>
      </w:r>
      <w:r w:rsidRPr="000023B3">
        <w:rPr>
          <w:rFonts w:eastAsia="Calibri" w:cs="Times New Roman"/>
        </w:rPr>
        <w:t xml:space="preserve">injury will be a </w:t>
      </w:r>
      <w:r>
        <w:rPr>
          <w:rFonts w:eastAsia="Calibri" w:cs="Times New Roman"/>
        </w:rPr>
        <w:t>‘</w:t>
      </w:r>
      <w:r w:rsidRPr="000023B3">
        <w:rPr>
          <w:rFonts w:eastAsia="Calibri" w:cs="Times New Roman"/>
        </w:rPr>
        <w:t xml:space="preserve">catastrophic </w:t>
      </w:r>
      <w:r>
        <w:rPr>
          <w:rFonts w:eastAsia="Calibri" w:cs="Times New Roman"/>
        </w:rPr>
        <w:t xml:space="preserve">burn </w:t>
      </w:r>
      <w:r w:rsidRPr="000023B3">
        <w:rPr>
          <w:rFonts w:eastAsia="Calibri" w:cs="Times New Roman"/>
        </w:rPr>
        <w:t>injury</w:t>
      </w:r>
      <w:r>
        <w:rPr>
          <w:rFonts w:eastAsia="Calibri" w:cs="Times New Roman"/>
        </w:rPr>
        <w:t>’</w:t>
      </w:r>
      <w:r w:rsidRPr="000023B3">
        <w:rPr>
          <w:rFonts w:eastAsia="Calibri" w:cs="Times New Roman"/>
        </w:rPr>
        <w:t xml:space="preserve"> if it </w:t>
      </w:r>
      <w:r w:rsidRPr="0015326D">
        <w:rPr>
          <w:rFonts w:eastAsia="Calibri" w:cs="Times New Roman"/>
        </w:rPr>
        <w:t xml:space="preserve">results in </w:t>
      </w:r>
      <w:r w:rsidR="0005025F">
        <w:rPr>
          <w:rFonts w:eastAsia="Calibri" w:cs="Times New Roman"/>
        </w:rPr>
        <w:t>a score of 5 </w:t>
      </w:r>
      <w:r w:rsidR="0005025F" w:rsidRPr="0015326D">
        <w:rPr>
          <w:rFonts w:eastAsia="Calibri" w:cs="Times New Roman"/>
        </w:rPr>
        <w:t>or less on any of the items on the FIM</w:t>
      </w:r>
      <w:r w:rsidR="0005025F" w:rsidRPr="004C3FEB">
        <w:rPr>
          <w:rFonts w:eastAsia="Calibri" w:cs="Times New Roman"/>
          <w:vertAlign w:val="superscript"/>
        </w:rPr>
        <w:t>TM</w:t>
      </w:r>
      <w:r w:rsidR="0005025F">
        <w:rPr>
          <w:rFonts w:eastAsia="Calibri" w:cs="Times New Roman"/>
        </w:rPr>
        <w:t xml:space="preserve"> score sheet at Schedule 1</w:t>
      </w:r>
      <w:r w:rsidR="0005025F" w:rsidRPr="0015326D">
        <w:rPr>
          <w:rFonts w:eastAsia="Calibri" w:cs="Times New Roman"/>
        </w:rPr>
        <w:t xml:space="preserve">, and </w:t>
      </w:r>
      <w:r w:rsidR="0005025F">
        <w:rPr>
          <w:rFonts w:eastAsia="Calibri" w:cs="Times New Roman"/>
        </w:rPr>
        <w:t xml:space="preserve">the injury is </w:t>
      </w:r>
      <w:r w:rsidR="0015326D" w:rsidRPr="0015326D">
        <w:rPr>
          <w:rFonts w:eastAsia="Calibri" w:cs="Times New Roman"/>
        </w:rPr>
        <w:t>inhalation burns resulting in vital capacity or forced expiratory volume in one second which is less than 50% of that predicted for the employee’s age, height and ethnicity.</w:t>
      </w:r>
    </w:p>
    <w:p w14:paraId="6CFF60BE" w14:textId="77777777" w:rsidR="00221EB7" w:rsidRPr="000023B3" w:rsidRDefault="002B30D7" w:rsidP="00752F2C">
      <w:pPr>
        <w:shd w:val="clear" w:color="auto" w:fill="FFFFFF"/>
        <w:spacing w:after="220" w:line="240" w:lineRule="auto"/>
        <w:textAlignment w:val="baseline"/>
        <w:rPr>
          <w:rFonts w:eastAsia="Times New Roman" w:cs="Arial"/>
          <w:b/>
          <w:color w:val="000000"/>
          <w:lang w:eastAsia="en-AU"/>
        </w:rPr>
      </w:pPr>
      <w:r w:rsidRPr="000023B3">
        <w:rPr>
          <w:rFonts w:eastAsia="Times New Roman" w:cs="Arial"/>
          <w:b/>
          <w:color w:val="000000"/>
          <w:lang w:eastAsia="en-AU"/>
        </w:rPr>
        <w:t>Section 1</w:t>
      </w:r>
      <w:r w:rsidR="00875279">
        <w:rPr>
          <w:rFonts w:eastAsia="Times New Roman" w:cs="Arial"/>
          <w:b/>
          <w:color w:val="000000"/>
          <w:lang w:eastAsia="en-AU"/>
        </w:rPr>
        <w:t>1</w:t>
      </w:r>
      <w:r w:rsidRPr="000023B3">
        <w:rPr>
          <w:rFonts w:eastAsia="Times New Roman" w:cs="Arial"/>
          <w:b/>
          <w:color w:val="000000"/>
          <w:lang w:eastAsia="en-AU"/>
        </w:rPr>
        <w:t xml:space="preserve"> – </w:t>
      </w:r>
      <w:r w:rsidR="0015326D" w:rsidRPr="000023B3">
        <w:rPr>
          <w:rFonts w:eastAsia="Times New Roman" w:cs="Arial"/>
          <w:b/>
          <w:color w:val="000000"/>
          <w:lang w:eastAsia="en-AU"/>
        </w:rPr>
        <w:t xml:space="preserve">Catastrophic </w:t>
      </w:r>
      <w:r w:rsidRPr="000023B3">
        <w:rPr>
          <w:rFonts w:eastAsia="Times New Roman" w:cs="Arial"/>
          <w:b/>
          <w:color w:val="000000"/>
          <w:lang w:eastAsia="en-AU"/>
        </w:rPr>
        <w:t>blindness</w:t>
      </w:r>
      <w:r w:rsidR="0015326D">
        <w:rPr>
          <w:rFonts w:eastAsia="Times New Roman" w:cs="Arial"/>
          <w:b/>
          <w:color w:val="000000"/>
          <w:lang w:eastAsia="en-AU"/>
        </w:rPr>
        <w:t xml:space="preserve"> injury</w:t>
      </w:r>
    </w:p>
    <w:p w14:paraId="1C2F473F" w14:textId="764744FB" w:rsidR="002B30D7" w:rsidRPr="000023B3" w:rsidRDefault="002B30D7" w:rsidP="00752F2C">
      <w:pPr>
        <w:shd w:val="clear" w:color="auto" w:fill="FFFFFF"/>
        <w:spacing w:after="220" w:line="240" w:lineRule="auto"/>
        <w:textAlignment w:val="baseline"/>
        <w:rPr>
          <w:rFonts w:eastAsia="Times New Roman" w:cs="Arial"/>
          <w:color w:val="000000"/>
          <w:lang w:eastAsia="en-AU"/>
        </w:rPr>
      </w:pPr>
      <w:r w:rsidRPr="000023B3">
        <w:rPr>
          <w:rFonts w:eastAsia="Times New Roman" w:cs="Arial"/>
          <w:color w:val="000000"/>
          <w:lang w:eastAsia="en-AU"/>
        </w:rPr>
        <w:t>Section 11</w:t>
      </w:r>
      <w:r w:rsidR="000D5F4D">
        <w:rPr>
          <w:rFonts w:eastAsia="Times New Roman" w:cs="Arial"/>
          <w:color w:val="000000"/>
          <w:lang w:eastAsia="en-AU"/>
        </w:rPr>
        <w:t xml:space="preserve"> of </w:t>
      </w:r>
      <w:r w:rsidR="00594B6F">
        <w:rPr>
          <w:rFonts w:eastAsia="Times New Roman" w:cs="Arial"/>
          <w:color w:val="000000"/>
          <w:lang w:eastAsia="en-AU"/>
        </w:rPr>
        <w:t xml:space="preserve">this </w:t>
      </w:r>
      <w:r w:rsidR="000D5F4D">
        <w:rPr>
          <w:rFonts w:eastAsia="Times New Roman" w:cs="Arial"/>
          <w:color w:val="000000"/>
          <w:lang w:eastAsia="en-AU"/>
        </w:rPr>
        <w:t>instrument</w:t>
      </w:r>
      <w:r w:rsidRPr="000023B3">
        <w:rPr>
          <w:rFonts w:eastAsia="Times New Roman" w:cs="Arial"/>
          <w:color w:val="000000"/>
          <w:lang w:eastAsia="en-AU"/>
        </w:rPr>
        <w:t xml:space="preserve"> is based on the NIIS minimum benchmark for legal blindness, but does not require the blindness to be permanent, or </w:t>
      </w:r>
      <w:r w:rsidR="007655B0" w:rsidRPr="000023B3">
        <w:rPr>
          <w:rFonts w:eastAsia="Times New Roman" w:cs="Arial"/>
          <w:color w:val="000000"/>
          <w:lang w:eastAsia="en-AU"/>
        </w:rPr>
        <w:t xml:space="preserve">to have been the result of trauma. </w:t>
      </w:r>
    </w:p>
    <w:p w14:paraId="5CCCF6DB" w14:textId="77777777" w:rsidR="001C729F" w:rsidRDefault="005F1069" w:rsidP="00752F2C">
      <w:pPr>
        <w:shd w:val="clear" w:color="auto" w:fill="FFFFFF"/>
        <w:spacing w:after="220" w:line="240" w:lineRule="auto"/>
        <w:textAlignment w:val="baseline"/>
        <w:rPr>
          <w:rFonts w:eastAsia="Times New Roman" w:cs="Arial"/>
          <w:color w:val="000000"/>
          <w:lang w:eastAsia="en-AU"/>
        </w:rPr>
      </w:pPr>
      <w:r>
        <w:rPr>
          <w:rFonts w:eastAsia="Times New Roman" w:cs="Arial"/>
          <w:color w:val="000000"/>
          <w:lang w:eastAsia="en-AU"/>
        </w:rPr>
        <w:t xml:space="preserve">For the purposes of section 11, </w:t>
      </w:r>
      <w:r w:rsidR="001C729F">
        <w:rPr>
          <w:rFonts w:eastAsia="Times New Roman" w:cs="Arial"/>
          <w:color w:val="000000"/>
          <w:lang w:eastAsia="en-AU"/>
        </w:rPr>
        <w:t>a compensable</w:t>
      </w:r>
      <w:r w:rsidR="001C729F" w:rsidRPr="005F1069">
        <w:rPr>
          <w:rFonts w:eastAsia="Times New Roman" w:cs="Arial"/>
          <w:color w:val="000000"/>
          <w:lang w:eastAsia="en-AU"/>
        </w:rPr>
        <w:t xml:space="preserve"> </w:t>
      </w:r>
      <w:r w:rsidRPr="005F1069">
        <w:rPr>
          <w:rFonts w:eastAsia="Times New Roman" w:cs="Arial"/>
          <w:color w:val="000000"/>
          <w:lang w:eastAsia="en-AU"/>
        </w:rPr>
        <w:t xml:space="preserve">injury is a </w:t>
      </w:r>
      <w:r>
        <w:rPr>
          <w:rFonts w:eastAsia="Times New Roman" w:cs="Arial"/>
          <w:color w:val="000000"/>
          <w:lang w:eastAsia="en-AU"/>
        </w:rPr>
        <w:t xml:space="preserve">‘catastrophic </w:t>
      </w:r>
      <w:r w:rsidRPr="005F1069">
        <w:rPr>
          <w:rFonts w:eastAsia="Times New Roman" w:cs="Arial"/>
          <w:color w:val="000000"/>
          <w:lang w:eastAsia="en-AU"/>
        </w:rPr>
        <w:t>blindness injury</w:t>
      </w:r>
      <w:r>
        <w:rPr>
          <w:rFonts w:eastAsia="Times New Roman" w:cs="Arial"/>
          <w:color w:val="000000"/>
          <w:lang w:eastAsia="en-AU"/>
        </w:rPr>
        <w:t>’</w:t>
      </w:r>
      <w:r w:rsidRPr="005F1069">
        <w:rPr>
          <w:rFonts w:eastAsia="Times New Roman" w:cs="Arial"/>
          <w:color w:val="000000"/>
          <w:lang w:eastAsia="en-AU"/>
        </w:rPr>
        <w:t xml:space="preserve"> if it results in one or more of the following:</w:t>
      </w:r>
      <w:r>
        <w:rPr>
          <w:rFonts w:eastAsia="Times New Roman" w:cs="Arial"/>
          <w:color w:val="000000"/>
          <w:lang w:eastAsia="en-AU"/>
        </w:rPr>
        <w:t xml:space="preserve"> </w:t>
      </w:r>
    </w:p>
    <w:p w14:paraId="3E270786" w14:textId="77777777" w:rsidR="001C729F" w:rsidRDefault="005F1069" w:rsidP="00752F2C">
      <w:pPr>
        <w:pStyle w:val="ListParagraph"/>
        <w:numPr>
          <w:ilvl w:val="0"/>
          <w:numId w:val="20"/>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visual acuity after correction by suitable lenses of less than 6/60 in both eyes</w:t>
      </w:r>
    </w:p>
    <w:p w14:paraId="7A5882F5" w14:textId="77777777" w:rsidR="001C729F" w:rsidRDefault="005F1069" w:rsidP="00752F2C">
      <w:pPr>
        <w:pStyle w:val="ListParagraph"/>
        <w:numPr>
          <w:ilvl w:val="0"/>
          <w:numId w:val="20"/>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constriction to within 10 degrees of fixation in the better eye irrespective of corrected visual acuity</w:t>
      </w:r>
    </w:p>
    <w:p w14:paraId="30A4E4B2" w14:textId="7609EB8A" w:rsidR="005F1069" w:rsidRPr="001C729F" w:rsidRDefault="005F1069" w:rsidP="00752F2C">
      <w:pPr>
        <w:pStyle w:val="ListParagraph"/>
        <w:numPr>
          <w:ilvl w:val="0"/>
          <w:numId w:val="20"/>
        </w:numPr>
        <w:shd w:val="clear" w:color="auto" w:fill="FFFFFF"/>
        <w:spacing w:after="220" w:line="240" w:lineRule="auto"/>
        <w:textAlignment w:val="baseline"/>
        <w:rPr>
          <w:rFonts w:eastAsia="Times New Roman" w:cs="Arial"/>
          <w:color w:val="000000"/>
          <w:lang w:eastAsia="en-AU"/>
        </w:rPr>
      </w:pPr>
      <w:r w:rsidRPr="001C729F">
        <w:rPr>
          <w:rFonts w:eastAsia="Times New Roman" w:cs="Arial"/>
          <w:color w:val="000000"/>
          <w:lang w:eastAsia="en-AU"/>
        </w:rPr>
        <w:t xml:space="preserve">a combination of visual defects resulting in the same degree of visual impairment as that </w:t>
      </w:r>
      <w:r w:rsidR="0039676F">
        <w:rPr>
          <w:rFonts w:eastAsia="Times New Roman" w:cs="Arial"/>
          <w:color w:val="000000"/>
          <w:lang w:eastAsia="en-AU"/>
        </w:rPr>
        <w:t>specified</w:t>
      </w:r>
      <w:r w:rsidR="0039676F" w:rsidRPr="001C729F">
        <w:rPr>
          <w:rFonts w:eastAsia="Times New Roman" w:cs="Arial"/>
          <w:color w:val="000000"/>
          <w:lang w:eastAsia="en-AU"/>
        </w:rPr>
        <w:t xml:space="preserve"> </w:t>
      </w:r>
      <w:r w:rsidRPr="001C729F">
        <w:rPr>
          <w:rFonts w:eastAsia="Times New Roman" w:cs="Arial"/>
          <w:color w:val="000000"/>
          <w:lang w:eastAsia="en-AU"/>
        </w:rPr>
        <w:t>in the above points.</w:t>
      </w:r>
    </w:p>
    <w:p w14:paraId="40E64586" w14:textId="77777777" w:rsidR="007655B0" w:rsidRDefault="007655B0" w:rsidP="00752F2C">
      <w:pPr>
        <w:shd w:val="clear" w:color="auto" w:fill="FFFFFF"/>
        <w:spacing w:after="220" w:line="240" w:lineRule="auto"/>
        <w:textAlignment w:val="baseline"/>
        <w:rPr>
          <w:rFonts w:eastAsia="Times New Roman" w:cs="Arial"/>
          <w:color w:val="000000"/>
          <w:lang w:eastAsia="en-AU"/>
        </w:rPr>
      </w:pPr>
      <w:r w:rsidRPr="000023B3">
        <w:rPr>
          <w:rFonts w:eastAsia="Times New Roman" w:cs="Arial"/>
          <w:color w:val="000000"/>
          <w:lang w:eastAsia="en-AU"/>
        </w:rPr>
        <w:t>The definition of ‘</w:t>
      </w:r>
      <w:r w:rsidR="005F1069">
        <w:rPr>
          <w:rFonts w:eastAsia="Times New Roman" w:cs="Arial"/>
          <w:color w:val="000000"/>
          <w:lang w:eastAsia="en-AU"/>
        </w:rPr>
        <w:t xml:space="preserve">catastrophic </w:t>
      </w:r>
      <w:r w:rsidRPr="000023B3">
        <w:rPr>
          <w:rFonts w:eastAsia="Times New Roman" w:cs="Arial"/>
          <w:color w:val="000000"/>
          <w:lang w:eastAsia="en-AU"/>
        </w:rPr>
        <w:t>blindness</w:t>
      </w:r>
      <w:r w:rsidR="005F1069">
        <w:rPr>
          <w:rFonts w:eastAsia="Times New Roman" w:cs="Arial"/>
          <w:color w:val="000000"/>
          <w:lang w:eastAsia="en-AU"/>
        </w:rPr>
        <w:t xml:space="preserve"> injury</w:t>
      </w:r>
      <w:r w:rsidRPr="000023B3">
        <w:rPr>
          <w:rFonts w:eastAsia="Times New Roman" w:cs="Arial"/>
          <w:color w:val="000000"/>
          <w:lang w:eastAsia="en-AU"/>
        </w:rPr>
        <w:t xml:space="preserve">’ is </w:t>
      </w:r>
      <w:r w:rsidR="005F1069">
        <w:rPr>
          <w:rFonts w:eastAsia="Times New Roman" w:cs="Arial"/>
          <w:color w:val="000000"/>
          <w:lang w:eastAsia="en-AU"/>
        </w:rPr>
        <w:t xml:space="preserve">based on </w:t>
      </w:r>
      <w:r w:rsidRPr="000023B3">
        <w:rPr>
          <w:rFonts w:eastAsia="Times New Roman" w:cs="Arial"/>
          <w:color w:val="000000"/>
          <w:lang w:eastAsia="en-AU"/>
        </w:rPr>
        <w:t xml:space="preserve">the criteria </w:t>
      </w:r>
      <w:r w:rsidR="005F1069">
        <w:rPr>
          <w:rFonts w:eastAsia="Times New Roman" w:cs="Arial"/>
          <w:color w:val="000000"/>
          <w:lang w:eastAsia="en-AU"/>
        </w:rPr>
        <w:t>for</w:t>
      </w:r>
      <w:r w:rsidR="005F1069" w:rsidRPr="000023B3">
        <w:rPr>
          <w:rFonts w:eastAsia="Times New Roman" w:cs="Arial"/>
          <w:color w:val="000000"/>
          <w:lang w:eastAsia="en-AU"/>
        </w:rPr>
        <w:t xml:space="preserve"> </w:t>
      </w:r>
      <w:r w:rsidR="005F1069">
        <w:rPr>
          <w:rFonts w:eastAsia="Times New Roman" w:cs="Arial"/>
          <w:color w:val="000000"/>
          <w:lang w:eastAsia="en-AU"/>
        </w:rPr>
        <w:t xml:space="preserve">legal </w:t>
      </w:r>
      <w:r w:rsidRPr="000023B3">
        <w:rPr>
          <w:rFonts w:eastAsia="Times New Roman" w:cs="Arial"/>
          <w:color w:val="000000"/>
          <w:lang w:eastAsia="en-AU"/>
        </w:rPr>
        <w:t xml:space="preserve">blindness for the purposes of the </w:t>
      </w:r>
      <w:r w:rsidRPr="00BA5A14">
        <w:rPr>
          <w:rFonts w:eastAsia="Times New Roman" w:cs="Arial"/>
          <w:i/>
          <w:color w:val="000000"/>
          <w:lang w:eastAsia="en-AU"/>
        </w:rPr>
        <w:t>Social Security Act</w:t>
      </w:r>
      <w:r w:rsidR="00BA5A14" w:rsidRPr="00BA5A14">
        <w:rPr>
          <w:rFonts w:eastAsia="Times New Roman" w:cs="Arial"/>
          <w:i/>
          <w:color w:val="000000"/>
          <w:lang w:eastAsia="en-AU"/>
        </w:rPr>
        <w:t xml:space="preserve"> 1991</w:t>
      </w:r>
      <w:r w:rsidR="00BA5A14">
        <w:rPr>
          <w:rFonts w:eastAsia="Times New Roman" w:cs="Arial"/>
          <w:color w:val="000000"/>
          <w:lang w:eastAsia="en-AU"/>
        </w:rPr>
        <w:t xml:space="preserve"> (Cth)</w:t>
      </w:r>
      <w:r w:rsidRPr="000023B3">
        <w:rPr>
          <w:rFonts w:eastAsia="Times New Roman" w:cs="Arial"/>
          <w:color w:val="000000"/>
          <w:lang w:eastAsia="en-AU"/>
        </w:rPr>
        <w:t xml:space="preserve">. </w:t>
      </w:r>
    </w:p>
    <w:p w14:paraId="5D05FCBF" w14:textId="7A3C2BA6" w:rsidR="007655B0" w:rsidRDefault="00A009A1" w:rsidP="00752F2C">
      <w:pPr>
        <w:shd w:val="clear" w:color="auto" w:fill="FFFFFF"/>
        <w:spacing w:after="220" w:line="240" w:lineRule="auto"/>
        <w:textAlignment w:val="baseline"/>
        <w:rPr>
          <w:rFonts w:eastAsia="Times New Roman" w:cs="Arial"/>
          <w:color w:val="000000"/>
          <w:lang w:eastAsia="en-AU"/>
        </w:rPr>
      </w:pPr>
      <w:r w:rsidRPr="00A009A1">
        <w:t>An employee would have visual acuity of 6/60 if the employee is only able to see at a distance of 6 metres a symbol which a person with normal vision could see at a distance of 60 metres.</w:t>
      </w:r>
      <w:r>
        <w:t xml:space="preserve"> A widely used method of measuring visual acuity is t</w:t>
      </w:r>
      <w:r w:rsidR="007655B0" w:rsidRPr="000023B3">
        <w:rPr>
          <w:rFonts w:eastAsia="Times New Roman" w:cs="Arial"/>
          <w:color w:val="000000"/>
          <w:lang w:eastAsia="en-AU"/>
        </w:rPr>
        <w:t>he Snellen Scale (also known as the Snellen Chart), which depicts letters or symbols in decreasing size</w:t>
      </w:r>
      <w:r>
        <w:rPr>
          <w:rFonts w:eastAsia="Times New Roman" w:cs="Arial"/>
          <w:color w:val="000000"/>
          <w:lang w:eastAsia="en-AU"/>
        </w:rPr>
        <w:t>.</w:t>
      </w:r>
      <w:r w:rsidR="007655B0" w:rsidRPr="000023B3">
        <w:rPr>
          <w:rFonts w:eastAsia="Times New Roman" w:cs="Arial"/>
          <w:color w:val="000000"/>
          <w:lang w:eastAsia="en-AU"/>
        </w:rPr>
        <w:t xml:space="preserve"> </w:t>
      </w:r>
    </w:p>
    <w:p w14:paraId="49BE07C6" w14:textId="77777777" w:rsidR="004C3FEB" w:rsidRPr="004C3FEB" w:rsidRDefault="004C3FEB" w:rsidP="00752F2C">
      <w:pPr>
        <w:shd w:val="clear" w:color="auto" w:fill="FFFFFF"/>
        <w:spacing w:after="220" w:line="240" w:lineRule="auto"/>
        <w:textAlignment w:val="baseline"/>
        <w:rPr>
          <w:rFonts w:eastAsia="Times New Roman" w:cs="Arial"/>
          <w:b/>
          <w:color w:val="000000"/>
          <w:lang w:eastAsia="en-AU"/>
        </w:rPr>
      </w:pPr>
      <w:r w:rsidRPr="004C3FEB">
        <w:rPr>
          <w:rFonts w:eastAsia="Times New Roman" w:cs="Arial"/>
          <w:b/>
          <w:color w:val="000000"/>
          <w:lang w:eastAsia="en-AU"/>
        </w:rPr>
        <w:t xml:space="preserve">Schedule 1 </w:t>
      </w:r>
      <w:r>
        <w:rPr>
          <w:rFonts w:eastAsia="Times New Roman" w:cs="Arial"/>
          <w:b/>
          <w:color w:val="000000"/>
          <w:lang w:eastAsia="en-AU"/>
        </w:rPr>
        <w:t>– FIM</w:t>
      </w:r>
      <w:r w:rsidRPr="004C3FEB">
        <w:rPr>
          <w:rFonts w:eastAsia="Times New Roman" w:cs="Arial"/>
          <w:b/>
          <w:color w:val="000000"/>
          <w:vertAlign w:val="superscript"/>
          <w:lang w:eastAsia="en-AU"/>
        </w:rPr>
        <w:t>TM</w:t>
      </w:r>
      <w:r>
        <w:rPr>
          <w:rFonts w:eastAsia="Times New Roman" w:cs="Arial"/>
          <w:b/>
          <w:color w:val="000000"/>
          <w:vertAlign w:val="superscript"/>
          <w:lang w:eastAsia="en-AU"/>
        </w:rPr>
        <w:t xml:space="preserve"> </w:t>
      </w:r>
      <w:r>
        <w:rPr>
          <w:rFonts w:eastAsia="Times New Roman" w:cs="Arial"/>
          <w:b/>
          <w:color w:val="000000"/>
          <w:lang w:eastAsia="en-AU"/>
        </w:rPr>
        <w:t xml:space="preserve">score sheet </w:t>
      </w:r>
    </w:p>
    <w:p w14:paraId="1A3D0F59" w14:textId="77777777" w:rsidR="004C3FEB" w:rsidRDefault="00865E01" w:rsidP="00752F2C">
      <w:pPr>
        <w:spacing w:after="220" w:line="240" w:lineRule="auto"/>
        <w:rPr>
          <w:rFonts w:cs="Times New Roman"/>
        </w:rPr>
      </w:pPr>
      <w:r>
        <w:rPr>
          <w:rFonts w:cs="Times New Roman"/>
        </w:rPr>
        <w:t>This</w:t>
      </w:r>
      <w:r w:rsidR="004C3FEB">
        <w:rPr>
          <w:rFonts w:cs="Times New Roman"/>
        </w:rPr>
        <w:t xml:space="preserve"> </w:t>
      </w:r>
      <w:r>
        <w:rPr>
          <w:rFonts w:cs="Times New Roman"/>
        </w:rPr>
        <w:t>FIM</w:t>
      </w:r>
      <w:r w:rsidRPr="00865E01">
        <w:rPr>
          <w:rFonts w:cs="Times New Roman"/>
          <w:vertAlign w:val="superscript"/>
        </w:rPr>
        <w:t>TM</w:t>
      </w:r>
      <w:r>
        <w:rPr>
          <w:rFonts w:cs="Times New Roman"/>
        </w:rPr>
        <w:t xml:space="preserve"> </w:t>
      </w:r>
      <w:r w:rsidR="004C3FEB">
        <w:rPr>
          <w:rFonts w:cs="Times New Roman"/>
        </w:rPr>
        <w:t>score sheet</w:t>
      </w:r>
      <w:r>
        <w:rPr>
          <w:rFonts w:cs="Times New Roman"/>
        </w:rPr>
        <w:t xml:space="preserve"> is</w:t>
      </w:r>
      <w:r w:rsidR="004C3FEB">
        <w:rPr>
          <w:rFonts w:cs="Times New Roman"/>
        </w:rPr>
        <w:t xml:space="preserve"> widely used across Australia </w:t>
      </w:r>
      <w:r w:rsidR="004C3FEB" w:rsidRPr="000023B3">
        <w:t xml:space="preserve">by medical </w:t>
      </w:r>
      <w:r w:rsidR="004C3FEB">
        <w:t xml:space="preserve">and health </w:t>
      </w:r>
      <w:r w:rsidR="004C3FEB" w:rsidRPr="000023B3">
        <w:t>professionals,</w:t>
      </w:r>
      <w:r w:rsidR="004C3FEB">
        <w:t xml:space="preserve"> including doctors, nurses and allied health professionals.</w:t>
      </w:r>
    </w:p>
    <w:p w14:paraId="338289B2" w14:textId="3BA16DD6" w:rsidR="00863854" w:rsidRDefault="004C3FEB" w:rsidP="00DD5885">
      <w:pPr>
        <w:spacing w:after="220" w:line="240" w:lineRule="auto"/>
        <w:rPr>
          <w:lang w:val="en"/>
        </w:rPr>
        <w:sectPr w:rsidR="00863854" w:rsidSect="00FE72FB">
          <w:footerReference w:type="default" r:id="rId11"/>
          <w:pgSz w:w="11906" w:h="16838"/>
          <w:pgMar w:top="993" w:right="1418" w:bottom="1134" w:left="1418" w:header="709" w:footer="709" w:gutter="0"/>
          <w:cols w:space="708"/>
          <w:docGrid w:linePitch="360"/>
        </w:sectPr>
      </w:pPr>
      <w:r>
        <w:rPr>
          <w:rFonts w:eastAsia="Times New Roman" w:cs="Arial"/>
          <w:color w:val="000000"/>
          <w:lang w:eastAsia="en-AU"/>
        </w:rPr>
        <w:t>A FIM</w:t>
      </w:r>
      <w:r w:rsidR="00426BAA" w:rsidRPr="00865E01">
        <w:rPr>
          <w:rFonts w:cs="Times New Roman"/>
          <w:vertAlign w:val="superscript"/>
        </w:rPr>
        <w:t>TM</w:t>
      </w:r>
      <w:r w:rsidR="00426BAA">
        <w:rPr>
          <w:rFonts w:cs="Times New Roman"/>
        </w:rPr>
        <w:t xml:space="preserve"> </w:t>
      </w:r>
      <w:r>
        <w:rPr>
          <w:rFonts w:eastAsia="Times New Roman" w:cs="Arial"/>
          <w:color w:val="000000"/>
          <w:lang w:eastAsia="en-AU"/>
        </w:rPr>
        <w:t>assessment</w:t>
      </w:r>
      <w:r w:rsidRPr="000023B3">
        <w:rPr>
          <w:rFonts w:eastAsia="Times New Roman" w:cs="Arial"/>
          <w:color w:val="000000"/>
          <w:lang w:eastAsia="en-AU"/>
        </w:rPr>
        <w:t xml:space="preserve"> </w:t>
      </w:r>
      <w:r>
        <w:rPr>
          <w:rFonts w:eastAsia="Times New Roman" w:cs="Arial"/>
          <w:color w:val="000000"/>
          <w:lang w:eastAsia="en-AU"/>
        </w:rPr>
        <w:t xml:space="preserve">must </w:t>
      </w:r>
      <w:r w:rsidRPr="000023B3">
        <w:rPr>
          <w:rFonts w:eastAsia="Times New Roman" w:cs="Arial"/>
          <w:color w:val="000000"/>
          <w:lang w:eastAsia="en-AU"/>
        </w:rPr>
        <w:t xml:space="preserve">be carried out by a person </w:t>
      </w:r>
      <w:r w:rsidRPr="000023B3">
        <w:rPr>
          <w:lang w:val="en"/>
        </w:rPr>
        <w:t>who has been trained in the use of the FIM</w:t>
      </w:r>
      <w:r w:rsidR="00426BAA" w:rsidRPr="00865E01">
        <w:rPr>
          <w:rFonts w:cs="Times New Roman"/>
          <w:vertAlign w:val="superscript"/>
        </w:rPr>
        <w:t>TM</w:t>
      </w:r>
      <w:r w:rsidRPr="000023B3">
        <w:rPr>
          <w:lang w:val="en"/>
        </w:rPr>
        <w:t>, has passed the relevant FIM</w:t>
      </w:r>
      <w:r w:rsidR="00426BAA" w:rsidRPr="00865E01">
        <w:rPr>
          <w:rFonts w:cs="Times New Roman"/>
          <w:vertAlign w:val="superscript"/>
        </w:rPr>
        <w:t>TM</w:t>
      </w:r>
      <w:r w:rsidRPr="000023B3">
        <w:rPr>
          <w:lang w:val="en"/>
        </w:rPr>
        <w:t xml:space="preserve"> credentialing examination and is credentialed at the time of the assessment. </w:t>
      </w:r>
      <w:r>
        <w:rPr>
          <w:lang w:val="en"/>
        </w:rPr>
        <w:t>To be credentialed, a person must complete and pass a credentialing exam</w:t>
      </w:r>
      <w:r w:rsidR="001C729F">
        <w:rPr>
          <w:lang w:val="en"/>
        </w:rPr>
        <w:t>ination</w:t>
      </w:r>
      <w:r>
        <w:rPr>
          <w:lang w:val="en"/>
        </w:rPr>
        <w:t xml:space="preserve">, which is available from AROC. </w:t>
      </w:r>
    </w:p>
    <w:p w14:paraId="31E94CA1" w14:textId="77777777" w:rsidR="00863854" w:rsidRPr="000023B3" w:rsidRDefault="00863854" w:rsidP="00DD5885">
      <w:pPr>
        <w:pageBreakBefore/>
        <w:spacing w:after="220" w:line="240" w:lineRule="auto"/>
        <w:jc w:val="center"/>
        <w:rPr>
          <w:rFonts w:eastAsia="Times New Roman" w:cs="Times New Roman"/>
          <w:lang w:eastAsia="en-AU"/>
        </w:rPr>
      </w:pPr>
      <w:r w:rsidRPr="000023B3">
        <w:rPr>
          <w:rFonts w:cs="Times New Roman"/>
        </w:rPr>
        <w:t>S</w:t>
      </w:r>
      <w:r w:rsidRPr="000023B3">
        <w:rPr>
          <w:rFonts w:eastAsia="Times New Roman" w:cs="Times New Roman"/>
          <w:b/>
          <w:bCs/>
          <w:lang w:eastAsia="en-AU"/>
        </w:rPr>
        <w:t>tatement of Compatibility with Human Rights</w:t>
      </w:r>
    </w:p>
    <w:p w14:paraId="5E2D8398" w14:textId="77777777" w:rsidR="00863854" w:rsidRPr="000023B3" w:rsidRDefault="00863854">
      <w:pPr>
        <w:spacing w:after="220" w:line="240" w:lineRule="auto"/>
        <w:jc w:val="center"/>
        <w:rPr>
          <w:rFonts w:eastAsia="Times New Roman" w:cs="Times New Roman"/>
          <w:lang w:eastAsia="en-AU"/>
        </w:rPr>
      </w:pPr>
      <w:r w:rsidRPr="000023B3">
        <w:rPr>
          <w:rFonts w:eastAsia="Times New Roman" w:cs="Times New Roman"/>
          <w:iCs/>
          <w:lang w:eastAsia="en-AU"/>
        </w:rPr>
        <w:t>Prepared in accordance with Part 3 of the</w:t>
      </w:r>
      <w:r w:rsidRPr="000023B3">
        <w:rPr>
          <w:rFonts w:eastAsia="Times New Roman" w:cs="Times New Roman"/>
          <w:i/>
          <w:iCs/>
          <w:lang w:eastAsia="en-AU"/>
        </w:rPr>
        <w:t xml:space="preserve"> Human Rights (Parliamentary Scrutiny) Act 2011</w:t>
      </w:r>
    </w:p>
    <w:p w14:paraId="131E4686" w14:textId="4FDD3CF0" w:rsidR="00863854" w:rsidRPr="000023B3" w:rsidRDefault="000677ED">
      <w:pPr>
        <w:spacing w:after="220" w:line="240" w:lineRule="auto"/>
        <w:jc w:val="center"/>
        <w:rPr>
          <w:rFonts w:cs="Times New Roman"/>
          <w:b/>
        </w:rPr>
      </w:pPr>
      <w:r w:rsidRPr="000677ED">
        <w:rPr>
          <w:rFonts w:cs="Times New Roman"/>
          <w:b/>
        </w:rPr>
        <w:t>Seafarers Rehabilitation and Compensation (Catastrophic Injury) Rules 2018</w:t>
      </w:r>
    </w:p>
    <w:p w14:paraId="0B84302A" w14:textId="77777777" w:rsidR="00863854" w:rsidRPr="000023B3" w:rsidRDefault="00863854">
      <w:pPr>
        <w:spacing w:after="220" w:line="240" w:lineRule="auto"/>
        <w:rPr>
          <w:rFonts w:eastAsia="Times New Roman" w:cs="Times New Roman"/>
          <w:lang w:eastAsia="en-AU"/>
        </w:rPr>
      </w:pPr>
      <w:r w:rsidRPr="000023B3">
        <w:rPr>
          <w:rFonts w:eastAsia="Times New Roman" w:cs="Times New Roman"/>
          <w:lang w:eastAsia="en-AU"/>
        </w:rPr>
        <w:t xml:space="preserve">This legislative instrument is compatible with the human rights and freedoms recognised or declared by the international instruments listed in section 3 of the </w:t>
      </w:r>
      <w:r w:rsidRPr="000023B3">
        <w:rPr>
          <w:rFonts w:eastAsia="Times New Roman" w:cs="Times New Roman"/>
          <w:i/>
          <w:iCs/>
          <w:lang w:eastAsia="en-AU"/>
        </w:rPr>
        <w:t>Human Rights (Parliamentary Scrutiny) Act 2011</w:t>
      </w:r>
      <w:r w:rsidRPr="000023B3">
        <w:rPr>
          <w:rFonts w:eastAsia="Times New Roman" w:cs="Times New Roman"/>
          <w:lang w:eastAsia="en-AU"/>
        </w:rPr>
        <w:t>.</w:t>
      </w:r>
    </w:p>
    <w:p w14:paraId="6938788C" w14:textId="77777777" w:rsidR="00863854" w:rsidRPr="000023B3" w:rsidRDefault="00863854">
      <w:pPr>
        <w:spacing w:after="220" w:line="240" w:lineRule="auto"/>
        <w:rPr>
          <w:rFonts w:eastAsia="Times New Roman" w:cs="Times New Roman"/>
          <w:b/>
          <w:bCs/>
          <w:lang w:eastAsia="en-AU"/>
        </w:rPr>
      </w:pPr>
      <w:r w:rsidRPr="000023B3">
        <w:rPr>
          <w:rFonts w:eastAsia="Times New Roman" w:cs="Times New Roman"/>
          <w:b/>
          <w:bCs/>
          <w:lang w:eastAsia="en-AU"/>
        </w:rPr>
        <w:t>Overview of the legislative instrument</w:t>
      </w:r>
    </w:p>
    <w:p w14:paraId="36758307" w14:textId="7732FE74" w:rsidR="00863854" w:rsidRPr="000023B3" w:rsidRDefault="00863854">
      <w:pPr>
        <w:spacing w:after="220" w:line="240" w:lineRule="auto"/>
        <w:rPr>
          <w:rFonts w:eastAsia="Calibri" w:cs="Times New Roman"/>
        </w:rPr>
      </w:pPr>
      <w:r>
        <w:rPr>
          <w:rFonts w:eastAsia="Calibri" w:cs="Times New Roman"/>
        </w:rPr>
        <w:t xml:space="preserve">Under the </w:t>
      </w:r>
      <w:r w:rsidR="000677ED" w:rsidRPr="000677ED">
        <w:rPr>
          <w:rFonts w:eastAsia="Calibri" w:cs="Times New Roman"/>
          <w:i/>
        </w:rPr>
        <w:t>Seafarers Rehabilitation and Compensation Act 1992</w:t>
      </w:r>
      <w:r w:rsidR="000677ED" w:rsidRPr="000677ED">
        <w:t xml:space="preserve"> (‘Seafarers Act’)</w:t>
      </w:r>
      <w:r>
        <w:rPr>
          <w:rFonts w:eastAsia="Calibri" w:cs="Times New Roman"/>
        </w:rPr>
        <w:t>, c</w:t>
      </w:r>
      <w:r w:rsidRPr="003F2FB1">
        <w:rPr>
          <w:rFonts w:eastAsia="Calibri" w:cs="Times New Roman"/>
        </w:rPr>
        <w:t>ompensation</w:t>
      </w:r>
      <w:r w:rsidRPr="000023B3">
        <w:rPr>
          <w:rFonts w:eastAsia="Calibri" w:cs="Times New Roman"/>
        </w:rPr>
        <w:t xml:space="preserve"> is payable in respect of household services and attendant care services (being services that the employee reasonably requires) obtained by an employee as a result of a</w:t>
      </w:r>
      <w:r w:rsidR="006102CF">
        <w:rPr>
          <w:rFonts w:eastAsia="Calibri" w:cs="Times New Roman"/>
        </w:rPr>
        <w:t xml:space="preserve"> compensable</w:t>
      </w:r>
      <w:r w:rsidRPr="000023B3">
        <w:rPr>
          <w:rFonts w:eastAsia="Calibri" w:cs="Times New Roman"/>
        </w:rPr>
        <w:t xml:space="preserve"> injury.</w:t>
      </w:r>
    </w:p>
    <w:p w14:paraId="55307A29" w14:textId="48B22DC0" w:rsidR="00863854" w:rsidRPr="000023B3" w:rsidRDefault="00863854">
      <w:pPr>
        <w:spacing w:after="220" w:line="240" w:lineRule="auto"/>
        <w:rPr>
          <w:rFonts w:eastAsia="Calibri" w:cs="Times New Roman"/>
        </w:rPr>
      </w:pPr>
      <w:r w:rsidRPr="000023B3">
        <w:rPr>
          <w:rFonts w:eastAsia="Calibri" w:cs="Times New Roman"/>
        </w:rPr>
        <w:t xml:space="preserve">If that injury is </w:t>
      </w:r>
      <w:r w:rsidR="00FF29F8">
        <w:rPr>
          <w:rFonts w:eastAsia="Calibri" w:cs="Times New Roman"/>
        </w:rPr>
        <w:t xml:space="preserve">not </w:t>
      </w:r>
      <w:r w:rsidRPr="000023B3">
        <w:rPr>
          <w:rFonts w:eastAsia="Calibri" w:cs="Times New Roman"/>
        </w:rPr>
        <w:t xml:space="preserve">a </w:t>
      </w:r>
      <w:r w:rsidR="00FF29F8">
        <w:rPr>
          <w:rFonts w:eastAsia="Calibri" w:cs="Times New Roman"/>
        </w:rPr>
        <w:t>‘</w:t>
      </w:r>
      <w:r w:rsidRPr="000023B3">
        <w:rPr>
          <w:rFonts w:eastAsia="Calibri" w:cs="Times New Roman"/>
        </w:rPr>
        <w:t>catastrophic injury</w:t>
      </w:r>
      <w:r w:rsidR="00FF29F8">
        <w:rPr>
          <w:rFonts w:eastAsia="Calibri" w:cs="Times New Roman"/>
        </w:rPr>
        <w:t>’</w:t>
      </w:r>
      <w:r w:rsidRPr="000023B3">
        <w:rPr>
          <w:rFonts w:eastAsia="Calibri" w:cs="Times New Roman"/>
        </w:rPr>
        <w:t xml:space="preserve">, the amount per week payable by </w:t>
      </w:r>
      <w:r w:rsidR="000677ED">
        <w:rPr>
          <w:rFonts w:eastAsia="Calibri" w:cs="Times New Roman"/>
        </w:rPr>
        <w:t>the employer</w:t>
      </w:r>
      <w:r w:rsidRPr="000023B3">
        <w:rPr>
          <w:rFonts w:eastAsia="Calibri" w:cs="Times New Roman"/>
        </w:rPr>
        <w:t xml:space="preserve"> is capped at $</w:t>
      </w:r>
      <w:r w:rsidR="00AA16F0">
        <w:rPr>
          <w:rFonts w:eastAsia="Calibri" w:cs="Times New Roman"/>
        </w:rPr>
        <w:t>473.25</w:t>
      </w:r>
      <w:r w:rsidRPr="000023B3">
        <w:rPr>
          <w:rFonts w:eastAsia="Calibri" w:cs="Times New Roman"/>
        </w:rPr>
        <w:t xml:space="preserve"> per week (indexed</w:t>
      </w:r>
      <w:r w:rsidR="00F579CE">
        <w:rPr>
          <w:rFonts w:eastAsia="Calibri" w:cs="Times New Roman"/>
        </w:rPr>
        <w:t xml:space="preserve"> annually on 1 July</w:t>
      </w:r>
      <w:r w:rsidRPr="000023B3">
        <w:rPr>
          <w:rFonts w:eastAsia="Calibri" w:cs="Times New Roman"/>
        </w:rPr>
        <w:t xml:space="preserve">; figure current for </w:t>
      </w:r>
      <w:r w:rsidR="00AA16F0">
        <w:rPr>
          <w:rFonts w:eastAsia="Calibri" w:cs="Times New Roman"/>
        </w:rPr>
        <w:t>2018-2019</w:t>
      </w:r>
      <w:r w:rsidRPr="000023B3">
        <w:rPr>
          <w:rFonts w:eastAsia="Calibri" w:cs="Times New Roman"/>
        </w:rPr>
        <w:t>) for each of household services or attendant care services.</w:t>
      </w:r>
    </w:p>
    <w:p w14:paraId="3FCB4FD6" w14:textId="0F1E4D37" w:rsidR="00863854" w:rsidRDefault="00863854">
      <w:pPr>
        <w:spacing w:after="220" w:line="240" w:lineRule="auto"/>
        <w:rPr>
          <w:rFonts w:eastAsia="Calibri" w:cs="Times New Roman"/>
        </w:rPr>
      </w:pPr>
      <w:r w:rsidRPr="000023B3">
        <w:rPr>
          <w:rFonts w:eastAsia="Calibri" w:cs="Times New Roman"/>
        </w:rPr>
        <w:t>If that injury is a ‘catastrophic injury’, there is no monetary cap on the amount of weekly compensation payable for household services or attendant care services</w:t>
      </w:r>
      <w:r w:rsidR="006102CF">
        <w:rPr>
          <w:rFonts w:eastAsia="Calibri" w:cs="Times New Roman"/>
        </w:rPr>
        <w:t>, and the employee will not be subject to a 28</w:t>
      </w:r>
      <w:r w:rsidR="000834E6">
        <w:rPr>
          <w:rFonts w:eastAsia="Calibri" w:cs="Times New Roman"/>
        </w:rPr>
        <w:t>-</w:t>
      </w:r>
      <w:r w:rsidR="006102CF">
        <w:rPr>
          <w:rFonts w:eastAsia="Calibri" w:cs="Times New Roman"/>
        </w:rPr>
        <w:t>day waiting period before compensation for household services is payable.</w:t>
      </w:r>
    </w:p>
    <w:p w14:paraId="75C28F85" w14:textId="2ABE41FB" w:rsidR="00863854" w:rsidRDefault="00863854">
      <w:pPr>
        <w:spacing w:after="220" w:line="240" w:lineRule="auto"/>
        <w:rPr>
          <w:rFonts w:eastAsia="Calibri" w:cs="Times New Roman"/>
        </w:rPr>
      </w:pPr>
      <w:r>
        <w:rPr>
          <w:rFonts w:eastAsia="Calibri" w:cs="Times New Roman"/>
        </w:rPr>
        <w:t xml:space="preserve">This instrument specifies the conditions which must be satisfied for an injury to be a ‘catastrophic injury’ for the purposes of the </w:t>
      </w:r>
      <w:r w:rsidR="000677ED">
        <w:rPr>
          <w:rFonts w:eastAsia="Calibri" w:cs="Times New Roman"/>
        </w:rPr>
        <w:t>Seafarers Act</w:t>
      </w:r>
      <w:r>
        <w:rPr>
          <w:rFonts w:eastAsia="Calibri" w:cs="Times New Roman"/>
        </w:rPr>
        <w:t>.</w:t>
      </w:r>
      <w:r w:rsidR="00222711">
        <w:rPr>
          <w:rFonts w:eastAsia="Calibri" w:cs="Times New Roman"/>
        </w:rPr>
        <w:t xml:space="preserve"> Broadly, there are five categories of ‘catastrophic injury’: </w:t>
      </w:r>
      <w:r w:rsidR="00680F9D">
        <w:rPr>
          <w:rFonts w:eastAsia="Calibri" w:cs="Times New Roman"/>
        </w:rPr>
        <w:t xml:space="preserve">‘catastrophic </w:t>
      </w:r>
      <w:r w:rsidR="00222711">
        <w:rPr>
          <w:rFonts w:eastAsia="Calibri" w:cs="Times New Roman"/>
        </w:rPr>
        <w:t>spinal cord injury</w:t>
      </w:r>
      <w:r w:rsidR="00680F9D">
        <w:rPr>
          <w:rFonts w:eastAsia="Calibri" w:cs="Times New Roman"/>
        </w:rPr>
        <w:t>’</w:t>
      </w:r>
      <w:r w:rsidR="00222711">
        <w:rPr>
          <w:rFonts w:eastAsia="Calibri" w:cs="Times New Roman"/>
        </w:rPr>
        <w:t xml:space="preserve">, </w:t>
      </w:r>
      <w:r w:rsidR="00680F9D">
        <w:rPr>
          <w:rFonts w:eastAsia="Calibri" w:cs="Times New Roman"/>
        </w:rPr>
        <w:t xml:space="preserve">‘catastrophic </w:t>
      </w:r>
      <w:r w:rsidR="00222711">
        <w:rPr>
          <w:rFonts w:eastAsia="Calibri" w:cs="Times New Roman"/>
        </w:rPr>
        <w:t>brain injury</w:t>
      </w:r>
      <w:r w:rsidR="00680F9D">
        <w:rPr>
          <w:rFonts w:eastAsia="Calibri" w:cs="Times New Roman"/>
        </w:rPr>
        <w:t>’</w:t>
      </w:r>
      <w:r w:rsidR="00222711">
        <w:rPr>
          <w:rFonts w:eastAsia="Calibri" w:cs="Times New Roman"/>
        </w:rPr>
        <w:t xml:space="preserve">, </w:t>
      </w:r>
      <w:r w:rsidR="00680F9D">
        <w:rPr>
          <w:rFonts w:eastAsia="Calibri" w:cs="Times New Roman"/>
        </w:rPr>
        <w:t xml:space="preserve">‘catastrophic </w:t>
      </w:r>
      <w:r w:rsidR="00222711">
        <w:rPr>
          <w:rFonts w:eastAsia="Calibri" w:cs="Times New Roman"/>
        </w:rPr>
        <w:t>amputation</w:t>
      </w:r>
      <w:r w:rsidR="00680F9D">
        <w:rPr>
          <w:rFonts w:eastAsia="Calibri" w:cs="Times New Roman"/>
        </w:rPr>
        <w:t xml:space="preserve"> injury’</w:t>
      </w:r>
      <w:r w:rsidR="00222711">
        <w:rPr>
          <w:rFonts w:eastAsia="Calibri" w:cs="Times New Roman"/>
        </w:rPr>
        <w:t xml:space="preserve">, </w:t>
      </w:r>
      <w:r w:rsidR="00680F9D">
        <w:rPr>
          <w:rFonts w:eastAsia="Calibri" w:cs="Times New Roman"/>
        </w:rPr>
        <w:t xml:space="preserve">‘catastrophic </w:t>
      </w:r>
      <w:r w:rsidR="00222711">
        <w:rPr>
          <w:rFonts w:eastAsia="Calibri" w:cs="Times New Roman"/>
        </w:rPr>
        <w:t>burn</w:t>
      </w:r>
      <w:r w:rsidR="00680F9D">
        <w:rPr>
          <w:rFonts w:eastAsia="Calibri" w:cs="Times New Roman"/>
        </w:rPr>
        <w:t xml:space="preserve"> injury’</w:t>
      </w:r>
      <w:r w:rsidR="00222711">
        <w:rPr>
          <w:rFonts w:eastAsia="Calibri" w:cs="Times New Roman"/>
        </w:rPr>
        <w:t xml:space="preserve"> and </w:t>
      </w:r>
      <w:r w:rsidR="00680F9D">
        <w:rPr>
          <w:rFonts w:eastAsia="Calibri" w:cs="Times New Roman"/>
        </w:rPr>
        <w:t xml:space="preserve">‘catastrophic </w:t>
      </w:r>
      <w:r w:rsidR="00222711">
        <w:rPr>
          <w:rFonts w:eastAsia="Calibri" w:cs="Times New Roman"/>
        </w:rPr>
        <w:t>blindness</w:t>
      </w:r>
      <w:r w:rsidR="00680F9D">
        <w:rPr>
          <w:rFonts w:eastAsia="Calibri" w:cs="Times New Roman"/>
        </w:rPr>
        <w:t xml:space="preserve"> injury’</w:t>
      </w:r>
      <w:r w:rsidR="00222711">
        <w:rPr>
          <w:rFonts w:eastAsia="Calibri" w:cs="Times New Roman"/>
        </w:rPr>
        <w:t>.</w:t>
      </w:r>
    </w:p>
    <w:p w14:paraId="4408C5CC" w14:textId="259A0BC6" w:rsidR="00863854" w:rsidRDefault="00863854">
      <w:pPr>
        <w:spacing w:after="220" w:line="240" w:lineRule="auto"/>
        <w:rPr>
          <w:rFonts w:eastAsia="Calibri" w:cs="Times New Roman"/>
        </w:rPr>
      </w:pPr>
      <w:r>
        <w:rPr>
          <w:rFonts w:eastAsia="Calibri" w:cs="Times New Roman"/>
        </w:rPr>
        <w:t>These conditions are based on the catastrophic injury minimum benchmarks established by the National Injury Insurance Scheme.</w:t>
      </w:r>
    </w:p>
    <w:p w14:paraId="1F98ECEB" w14:textId="77777777" w:rsidR="00863854" w:rsidRPr="000023B3" w:rsidRDefault="00863854">
      <w:pPr>
        <w:spacing w:after="220" w:line="240" w:lineRule="auto"/>
        <w:rPr>
          <w:rFonts w:eastAsia="Times New Roman" w:cs="Times New Roman"/>
          <w:lang w:eastAsia="en-AU"/>
        </w:rPr>
      </w:pPr>
      <w:r w:rsidRPr="000023B3">
        <w:rPr>
          <w:rFonts w:eastAsia="Times New Roman" w:cs="Times New Roman"/>
          <w:b/>
          <w:bCs/>
          <w:lang w:eastAsia="en-AU"/>
        </w:rPr>
        <w:t>Human rights implications</w:t>
      </w:r>
    </w:p>
    <w:p w14:paraId="48C5A3A0" w14:textId="77777777" w:rsidR="00863854" w:rsidRPr="000023B3" w:rsidRDefault="00863854">
      <w:pPr>
        <w:spacing w:after="220" w:line="240" w:lineRule="auto"/>
        <w:outlineLvl w:val="2"/>
        <w:rPr>
          <w:rFonts w:eastAsia="Times New Roman" w:cs="Times New Roman"/>
          <w:bCs/>
          <w:lang w:eastAsia="en-AU"/>
        </w:rPr>
      </w:pPr>
      <w:r w:rsidRPr="000023B3">
        <w:rPr>
          <w:rFonts w:eastAsia="Times New Roman" w:cs="Times New Roman"/>
          <w:bCs/>
          <w:lang w:eastAsia="en-AU"/>
        </w:rPr>
        <w:t xml:space="preserve">Article 9 of the </w:t>
      </w:r>
      <w:r w:rsidRPr="000023B3">
        <w:rPr>
          <w:rFonts w:eastAsia="Times New Roman" w:cs="Times New Roman"/>
          <w:bCs/>
          <w:i/>
          <w:lang w:eastAsia="en-AU"/>
        </w:rPr>
        <w:t>International Covenant on Economic, Social and Cultural Rights</w:t>
      </w:r>
      <w:r w:rsidRPr="000023B3">
        <w:rPr>
          <w:rFonts w:eastAsia="Times New Roman" w:cs="Times New Roman"/>
          <w:bCs/>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0023B3">
        <w:rPr>
          <w:rFonts w:eastAsia="Times New Roman" w:cs="Times New Roman"/>
          <w:bCs/>
          <w:vertAlign w:val="superscript"/>
          <w:lang w:eastAsia="en-AU"/>
        </w:rPr>
        <w:footnoteReference w:customMarkFollows="1" w:id="1"/>
        <w:t>1</w:t>
      </w:r>
      <w:r w:rsidRPr="000023B3">
        <w:rPr>
          <w:rFonts w:eastAsia="Times New Roman" w:cs="Times New Roman"/>
          <w:bCs/>
          <w:lang w:eastAsia="en-AU"/>
        </w:rPr>
        <w:t xml:space="preserve"> Workers’ compensation is analogous to social insurance in that it provides payment of wages and medical costs to employees for injuries occurring as a result of their employment. </w:t>
      </w:r>
    </w:p>
    <w:p w14:paraId="61230A10" w14:textId="278D9052" w:rsidR="00863854" w:rsidRPr="000023B3" w:rsidRDefault="006102CF">
      <w:pPr>
        <w:spacing w:after="220" w:line="240" w:lineRule="auto"/>
        <w:rPr>
          <w:rFonts w:cs="Times New Roman"/>
        </w:rPr>
      </w:pPr>
      <w:r>
        <w:rPr>
          <w:rFonts w:cs="Times New Roman"/>
        </w:rPr>
        <w:t>This instrument ensures e</w:t>
      </w:r>
      <w:r w:rsidR="00863854">
        <w:rPr>
          <w:rFonts w:cs="Times New Roman"/>
        </w:rPr>
        <w:t xml:space="preserve">mployees with a </w:t>
      </w:r>
      <w:r w:rsidR="000834E6">
        <w:rPr>
          <w:rFonts w:cs="Times New Roman"/>
        </w:rPr>
        <w:t>‘</w:t>
      </w:r>
      <w:r w:rsidR="00863854">
        <w:rPr>
          <w:rFonts w:cs="Times New Roman"/>
        </w:rPr>
        <w:t>catastrophic injury</w:t>
      </w:r>
      <w:r w:rsidR="000834E6">
        <w:rPr>
          <w:rFonts w:cs="Times New Roman"/>
        </w:rPr>
        <w:t>’</w:t>
      </w:r>
      <w:r w:rsidR="00863854">
        <w:rPr>
          <w:rFonts w:cs="Times New Roman"/>
        </w:rPr>
        <w:t xml:space="preserve"> </w:t>
      </w:r>
      <w:r>
        <w:rPr>
          <w:rFonts w:cs="Times New Roman"/>
        </w:rPr>
        <w:t>who</w:t>
      </w:r>
      <w:r w:rsidR="00222711">
        <w:rPr>
          <w:rFonts w:cs="Times New Roman"/>
        </w:rPr>
        <w:t xml:space="preserve"> </w:t>
      </w:r>
      <w:r w:rsidR="00863854">
        <w:rPr>
          <w:rFonts w:cs="Times New Roman"/>
        </w:rPr>
        <w:t>require a higher level of support in</w:t>
      </w:r>
      <w:r>
        <w:rPr>
          <w:rFonts w:cs="Times New Roman"/>
        </w:rPr>
        <w:t xml:space="preserve"> respect of</w:t>
      </w:r>
      <w:r w:rsidR="00863854">
        <w:rPr>
          <w:rFonts w:cs="Times New Roman"/>
        </w:rPr>
        <w:t xml:space="preserve"> household services and attendant care services</w:t>
      </w:r>
      <w:r>
        <w:rPr>
          <w:rFonts w:cs="Times New Roman"/>
        </w:rPr>
        <w:t xml:space="preserve"> are not subject to a monetary cap or waiting period in respect of those services. </w:t>
      </w:r>
    </w:p>
    <w:p w14:paraId="1845F8F5" w14:textId="77777777" w:rsidR="00863854" w:rsidRPr="000023B3" w:rsidRDefault="00863854">
      <w:pPr>
        <w:spacing w:after="220" w:line="240" w:lineRule="auto"/>
        <w:rPr>
          <w:rFonts w:eastAsia="Times New Roman" w:cs="Times New Roman"/>
          <w:lang w:eastAsia="en-AU"/>
        </w:rPr>
      </w:pPr>
      <w:r w:rsidRPr="000023B3">
        <w:rPr>
          <w:rFonts w:eastAsia="Times New Roman" w:cs="Times New Roman"/>
          <w:b/>
          <w:bCs/>
          <w:lang w:eastAsia="en-AU"/>
        </w:rPr>
        <w:t>Conclusion</w:t>
      </w:r>
    </w:p>
    <w:p w14:paraId="4F6C8D1E" w14:textId="77777777" w:rsidR="00863854" w:rsidRPr="000023B3" w:rsidRDefault="00863854">
      <w:pPr>
        <w:spacing w:after="220" w:line="240" w:lineRule="auto"/>
        <w:rPr>
          <w:rFonts w:cs="Times New Roman"/>
        </w:rPr>
      </w:pPr>
      <w:r w:rsidRPr="000023B3">
        <w:rPr>
          <w:rFonts w:cs="Times New Roman"/>
        </w:rPr>
        <w:t>This legislative instrument is compatible with human rights.</w:t>
      </w:r>
    </w:p>
    <w:p w14:paraId="126EA7FF" w14:textId="77777777" w:rsidR="00863854" w:rsidRPr="000023B3" w:rsidRDefault="00863854">
      <w:pPr>
        <w:spacing w:after="220" w:line="240" w:lineRule="auto"/>
        <w:jc w:val="center"/>
        <w:rPr>
          <w:rFonts w:eastAsia="Times New Roman" w:cs="Times New Roman"/>
          <w:lang w:eastAsia="en-AU"/>
        </w:rPr>
      </w:pPr>
      <w:r>
        <w:rPr>
          <w:rFonts w:eastAsia="Times New Roman" w:cs="Times New Roman"/>
          <w:b/>
          <w:bCs/>
          <w:lang w:eastAsia="en-AU"/>
        </w:rPr>
        <w:t>The Hon Craig Laundy MP</w:t>
      </w:r>
    </w:p>
    <w:p w14:paraId="3A2F8AEC" w14:textId="77777777" w:rsidR="004C3FEB" w:rsidRPr="004C3FEB" w:rsidRDefault="00863854" w:rsidP="00752F2C">
      <w:pPr>
        <w:spacing w:after="220" w:line="240" w:lineRule="auto"/>
        <w:jc w:val="center"/>
        <w:rPr>
          <w:rFonts w:cs="Times New Roman"/>
        </w:rPr>
      </w:pPr>
      <w:r w:rsidRPr="000023B3">
        <w:rPr>
          <w:rFonts w:eastAsia="Times New Roman" w:cs="Times New Roman"/>
          <w:bCs/>
          <w:lang w:eastAsia="en-AU"/>
        </w:rPr>
        <w:t xml:space="preserve">Minister for </w:t>
      </w:r>
      <w:r>
        <w:rPr>
          <w:rFonts w:eastAsia="Times New Roman" w:cs="Times New Roman"/>
          <w:bCs/>
          <w:lang w:eastAsia="en-AU"/>
        </w:rPr>
        <w:t>Small and Family Business, the Workplace and Deregulation</w:t>
      </w:r>
    </w:p>
    <w:sectPr w:rsidR="004C3FEB" w:rsidRPr="004C3FEB" w:rsidSect="00752F2C">
      <w:pgSz w:w="11906" w:h="16838"/>
      <w:pgMar w:top="144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6F65" w14:textId="77777777" w:rsidR="00B35D03" w:rsidRDefault="00B35D03" w:rsidP="002F5E5A">
      <w:pPr>
        <w:spacing w:after="0" w:line="240" w:lineRule="auto"/>
      </w:pPr>
      <w:r>
        <w:separator/>
      </w:r>
    </w:p>
  </w:endnote>
  <w:endnote w:type="continuationSeparator" w:id="0">
    <w:p w14:paraId="75FE6360" w14:textId="77777777" w:rsidR="00B35D03" w:rsidRDefault="00B35D03" w:rsidP="002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186848"/>
      <w:docPartObj>
        <w:docPartGallery w:val="Page Numbers (Bottom of Page)"/>
        <w:docPartUnique/>
      </w:docPartObj>
    </w:sdtPr>
    <w:sdtEndPr>
      <w:rPr>
        <w:rFonts w:ascii="Times New Roman" w:hAnsi="Times New Roman" w:cs="Times New Roman"/>
        <w:noProof/>
      </w:rPr>
    </w:sdtEndPr>
    <w:sdtContent>
      <w:p w14:paraId="792CD34E" w14:textId="12FC75FB" w:rsidR="00AE40AC" w:rsidRPr="006B03DD" w:rsidRDefault="00AE40AC">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FD0F73">
          <w:rPr>
            <w:rFonts w:ascii="Times New Roman" w:hAnsi="Times New Roman" w:cs="Times New Roman"/>
            <w:noProof/>
          </w:rPr>
          <w:t>1</w:t>
        </w:r>
        <w:r w:rsidRPr="006B03DD">
          <w:rPr>
            <w:rFonts w:ascii="Times New Roman" w:hAnsi="Times New Roman" w:cs="Times New Roman"/>
            <w:noProof/>
          </w:rPr>
          <w:fldChar w:fldCharType="end"/>
        </w:r>
      </w:p>
    </w:sdtContent>
  </w:sdt>
  <w:p w14:paraId="47B34FE5" w14:textId="77777777" w:rsidR="00AE40AC" w:rsidRDefault="00AE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8B314" w14:textId="77777777" w:rsidR="00B35D03" w:rsidRDefault="00B35D03" w:rsidP="002F5E5A">
      <w:pPr>
        <w:spacing w:after="0" w:line="240" w:lineRule="auto"/>
      </w:pPr>
      <w:r>
        <w:separator/>
      </w:r>
    </w:p>
  </w:footnote>
  <w:footnote w:type="continuationSeparator" w:id="0">
    <w:p w14:paraId="1A84D912" w14:textId="77777777" w:rsidR="00B35D03" w:rsidRDefault="00B35D03" w:rsidP="002F5E5A">
      <w:pPr>
        <w:spacing w:after="0" w:line="240" w:lineRule="auto"/>
      </w:pPr>
      <w:r>
        <w:continuationSeparator/>
      </w:r>
    </w:p>
  </w:footnote>
  <w:footnote w:id="1">
    <w:p w14:paraId="057FCBBA" w14:textId="77777777" w:rsidR="00863854" w:rsidRDefault="00863854" w:rsidP="00863854">
      <w:pPr>
        <w:pStyle w:val="FootnoteText"/>
      </w:pPr>
      <w:r>
        <w:rPr>
          <w:rStyle w:val="FootnoteReference"/>
        </w:rPr>
        <w:t>1</w:t>
      </w:r>
      <w:r>
        <w:t xml:space="preserve"> </w:t>
      </w:r>
      <w:r w:rsidRPr="006A3185">
        <w:rPr>
          <w:rFonts w:asciiTheme="minorHAnsi" w:hAnsiTheme="minorHAnsi" w:cstheme="minorHAnsi"/>
          <w:sz w:val="16"/>
        </w:rPr>
        <w:t xml:space="preserve">Committee on Economic, Social and Cultural Rights, </w:t>
      </w:r>
      <w:r w:rsidRPr="006A3185">
        <w:rPr>
          <w:rFonts w:asciiTheme="minorHAnsi" w:hAnsiTheme="minorHAnsi" w:cstheme="minorHAnsi"/>
          <w:i/>
          <w:sz w:val="16"/>
        </w:rPr>
        <w:t>General Comment 19: The Right to Social Security (art. 9)</w:t>
      </w:r>
      <w:r w:rsidRPr="006A3185">
        <w:rPr>
          <w:rFonts w:asciiTheme="minorHAnsi" w:hAnsiTheme="minorHAnsi" w:cstheme="minorHAnsi"/>
          <w:sz w:val="16"/>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B3"/>
    <w:multiLevelType w:val="hybridMultilevel"/>
    <w:tmpl w:val="03FA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17A92"/>
    <w:multiLevelType w:val="hybridMultilevel"/>
    <w:tmpl w:val="F86E4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2C127A"/>
    <w:multiLevelType w:val="hybridMultilevel"/>
    <w:tmpl w:val="CC381700"/>
    <w:lvl w:ilvl="0" w:tplc="99F4BDB2">
      <w:start w:val="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D02D5"/>
    <w:multiLevelType w:val="hybridMultilevel"/>
    <w:tmpl w:val="D27EB39C"/>
    <w:lvl w:ilvl="0" w:tplc="5434DBEC">
      <w:start w:val="1"/>
      <w:numFmt w:val="decimal"/>
      <w:lvlText w:val="%1."/>
      <w:lvlJc w:val="left"/>
      <w:pPr>
        <w:ind w:left="1571" w:hanging="360"/>
      </w:pPr>
    </w:lvl>
    <w:lvl w:ilvl="1" w:tplc="738E7654">
      <w:start w:val="1"/>
      <w:numFmt w:val="lowerLetter"/>
      <w:lvlText w:val="%2."/>
      <w:lvlJc w:val="left"/>
      <w:pPr>
        <w:ind w:left="2291" w:hanging="360"/>
      </w:pPr>
    </w:lvl>
    <w:lvl w:ilvl="2" w:tplc="01EE4AF2">
      <w:start w:val="1"/>
      <w:numFmt w:val="lowerRoman"/>
      <w:lvlText w:val="%3."/>
      <w:lvlJc w:val="right"/>
      <w:pPr>
        <w:ind w:left="3011" w:hanging="180"/>
      </w:pPr>
    </w:lvl>
    <w:lvl w:ilvl="3" w:tplc="92B81FD6">
      <w:start w:val="1"/>
      <w:numFmt w:val="decimal"/>
      <w:lvlText w:val="%4."/>
      <w:lvlJc w:val="left"/>
      <w:pPr>
        <w:ind w:left="3731" w:hanging="360"/>
      </w:pPr>
    </w:lvl>
    <w:lvl w:ilvl="4" w:tplc="A84AA304">
      <w:start w:val="1"/>
      <w:numFmt w:val="lowerLetter"/>
      <w:lvlText w:val="%5."/>
      <w:lvlJc w:val="left"/>
      <w:pPr>
        <w:ind w:left="4451" w:hanging="360"/>
      </w:pPr>
    </w:lvl>
    <w:lvl w:ilvl="5" w:tplc="3CBA0096">
      <w:start w:val="1"/>
      <w:numFmt w:val="lowerRoman"/>
      <w:lvlText w:val="%6."/>
      <w:lvlJc w:val="right"/>
      <w:pPr>
        <w:ind w:left="5171" w:hanging="180"/>
      </w:pPr>
    </w:lvl>
    <w:lvl w:ilvl="6" w:tplc="E96C82DA">
      <w:start w:val="1"/>
      <w:numFmt w:val="decimal"/>
      <w:lvlText w:val="%7."/>
      <w:lvlJc w:val="left"/>
      <w:pPr>
        <w:ind w:left="5891" w:hanging="360"/>
      </w:pPr>
    </w:lvl>
    <w:lvl w:ilvl="7" w:tplc="4C26D990">
      <w:start w:val="1"/>
      <w:numFmt w:val="lowerLetter"/>
      <w:lvlText w:val="%8."/>
      <w:lvlJc w:val="left"/>
      <w:pPr>
        <w:ind w:left="6611" w:hanging="360"/>
      </w:pPr>
    </w:lvl>
    <w:lvl w:ilvl="8" w:tplc="022A5E2A">
      <w:start w:val="1"/>
      <w:numFmt w:val="lowerRoman"/>
      <w:lvlText w:val="%9."/>
      <w:lvlJc w:val="right"/>
      <w:pPr>
        <w:ind w:left="7331" w:hanging="180"/>
      </w:pPr>
    </w:lvl>
  </w:abstractNum>
  <w:abstractNum w:abstractNumId="5"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2C37C6"/>
    <w:multiLevelType w:val="hybridMultilevel"/>
    <w:tmpl w:val="B8869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1D4F3B"/>
    <w:multiLevelType w:val="hybridMultilevel"/>
    <w:tmpl w:val="C5747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C417A4"/>
    <w:multiLevelType w:val="hybridMultilevel"/>
    <w:tmpl w:val="4DAE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431E14"/>
    <w:multiLevelType w:val="hybridMultilevel"/>
    <w:tmpl w:val="522CD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B4314D"/>
    <w:multiLevelType w:val="hybridMultilevel"/>
    <w:tmpl w:val="465EE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D11399"/>
    <w:multiLevelType w:val="hybridMultilevel"/>
    <w:tmpl w:val="177A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F0212E"/>
    <w:multiLevelType w:val="hybridMultilevel"/>
    <w:tmpl w:val="4F5AA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FA5346"/>
    <w:multiLevelType w:val="hybridMultilevel"/>
    <w:tmpl w:val="C7F23A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373366"/>
    <w:multiLevelType w:val="hybridMultilevel"/>
    <w:tmpl w:val="19982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55BB3A84"/>
    <w:multiLevelType w:val="hybridMultilevel"/>
    <w:tmpl w:val="39443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520000"/>
    <w:multiLevelType w:val="hybridMultilevel"/>
    <w:tmpl w:val="70306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DA031E"/>
    <w:multiLevelType w:val="hybridMultilevel"/>
    <w:tmpl w:val="440A8006"/>
    <w:lvl w:ilvl="0" w:tplc="05C22148">
      <w:start w:val="1"/>
      <w:numFmt w:val="lowerLetter"/>
      <w:lvlText w:val="(%1)"/>
      <w:lvlJc w:val="left"/>
      <w:pPr>
        <w:ind w:left="360" w:hanging="360"/>
      </w:pPr>
      <w:rPr>
        <w:rFonts w:asciiTheme="minorHAnsi" w:eastAsia="Times New Roman" w:hAnsiTheme="minorHAnsi"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F7996"/>
    <w:multiLevelType w:val="hybridMultilevel"/>
    <w:tmpl w:val="6CCA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946EEE"/>
    <w:multiLevelType w:val="hybridMultilevel"/>
    <w:tmpl w:val="E0969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8"/>
  </w:num>
  <w:num w:numId="7">
    <w:abstractNumId w:val="5"/>
  </w:num>
  <w:num w:numId="8">
    <w:abstractNumId w:val="8"/>
  </w:num>
  <w:num w:numId="9">
    <w:abstractNumId w:val="15"/>
  </w:num>
  <w:num w:numId="10">
    <w:abstractNumId w:val="24"/>
  </w:num>
  <w:num w:numId="11">
    <w:abstractNumId w:val="0"/>
  </w:num>
  <w:num w:numId="12">
    <w:abstractNumId w:val="21"/>
  </w:num>
  <w:num w:numId="13">
    <w:abstractNumId w:val="13"/>
  </w:num>
  <w:num w:numId="14">
    <w:abstractNumId w:val="1"/>
  </w:num>
  <w:num w:numId="15">
    <w:abstractNumId w:val="19"/>
  </w:num>
  <w:num w:numId="16">
    <w:abstractNumId w:val="6"/>
  </w:num>
  <w:num w:numId="17">
    <w:abstractNumId w:val="9"/>
  </w:num>
  <w:num w:numId="18">
    <w:abstractNumId w:val="16"/>
  </w:num>
  <w:num w:numId="19">
    <w:abstractNumId w:val="12"/>
  </w:num>
  <w:num w:numId="20">
    <w:abstractNumId w:val="20"/>
  </w:num>
  <w:num w:numId="21">
    <w:abstractNumId w:val="2"/>
  </w:num>
  <w:num w:numId="22">
    <w:abstractNumId w:val="10"/>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D02FC"/>
    <w:rsid w:val="0000202F"/>
    <w:rsid w:val="000023B3"/>
    <w:rsid w:val="000044AB"/>
    <w:rsid w:val="00011730"/>
    <w:rsid w:val="00012FEC"/>
    <w:rsid w:val="00015276"/>
    <w:rsid w:val="0001701E"/>
    <w:rsid w:val="00022B3B"/>
    <w:rsid w:val="00025FAA"/>
    <w:rsid w:val="000354FE"/>
    <w:rsid w:val="0004332A"/>
    <w:rsid w:val="0004722F"/>
    <w:rsid w:val="000474ED"/>
    <w:rsid w:val="0005025F"/>
    <w:rsid w:val="000512E9"/>
    <w:rsid w:val="00056060"/>
    <w:rsid w:val="00063698"/>
    <w:rsid w:val="000677ED"/>
    <w:rsid w:val="000709B9"/>
    <w:rsid w:val="0007758A"/>
    <w:rsid w:val="00080876"/>
    <w:rsid w:val="00080D64"/>
    <w:rsid w:val="00081941"/>
    <w:rsid w:val="000834E6"/>
    <w:rsid w:val="00083BE9"/>
    <w:rsid w:val="00085E69"/>
    <w:rsid w:val="00093625"/>
    <w:rsid w:val="00095B9B"/>
    <w:rsid w:val="000A3A1E"/>
    <w:rsid w:val="000A485E"/>
    <w:rsid w:val="000A6C3B"/>
    <w:rsid w:val="000B096B"/>
    <w:rsid w:val="000B2E36"/>
    <w:rsid w:val="000B47DD"/>
    <w:rsid w:val="000B49B8"/>
    <w:rsid w:val="000B6924"/>
    <w:rsid w:val="000C1092"/>
    <w:rsid w:val="000C4B8D"/>
    <w:rsid w:val="000D286E"/>
    <w:rsid w:val="000D5EE3"/>
    <w:rsid w:val="000D5F4D"/>
    <w:rsid w:val="000F3CE7"/>
    <w:rsid w:val="000F4A0D"/>
    <w:rsid w:val="000F4A44"/>
    <w:rsid w:val="000F7A1F"/>
    <w:rsid w:val="00105612"/>
    <w:rsid w:val="001079BE"/>
    <w:rsid w:val="00110419"/>
    <w:rsid w:val="00110EC3"/>
    <w:rsid w:val="00111B8D"/>
    <w:rsid w:val="001163FF"/>
    <w:rsid w:val="0012237D"/>
    <w:rsid w:val="001223F2"/>
    <w:rsid w:val="00134AB7"/>
    <w:rsid w:val="001377C5"/>
    <w:rsid w:val="0014257C"/>
    <w:rsid w:val="00144565"/>
    <w:rsid w:val="00150191"/>
    <w:rsid w:val="00150F6B"/>
    <w:rsid w:val="00151ABD"/>
    <w:rsid w:val="001520E9"/>
    <w:rsid w:val="001524DB"/>
    <w:rsid w:val="0015326D"/>
    <w:rsid w:val="001541E2"/>
    <w:rsid w:val="00160589"/>
    <w:rsid w:val="00162836"/>
    <w:rsid w:val="00171094"/>
    <w:rsid w:val="00184BEF"/>
    <w:rsid w:val="00184CDF"/>
    <w:rsid w:val="00185414"/>
    <w:rsid w:val="00187ACC"/>
    <w:rsid w:val="001919AE"/>
    <w:rsid w:val="00192AA7"/>
    <w:rsid w:val="00194826"/>
    <w:rsid w:val="001B099C"/>
    <w:rsid w:val="001B6A9C"/>
    <w:rsid w:val="001B74CE"/>
    <w:rsid w:val="001C56C1"/>
    <w:rsid w:val="001C5760"/>
    <w:rsid w:val="001C590A"/>
    <w:rsid w:val="001C729F"/>
    <w:rsid w:val="001D381E"/>
    <w:rsid w:val="001E2D75"/>
    <w:rsid w:val="001E536B"/>
    <w:rsid w:val="001F0C94"/>
    <w:rsid w:val="001F3D56"/>
    <w:rsid w:val="001F5AE2"/>
    <w:rsid w:val="002014C5"/>
    <w:rsid w:val="00203035"/>
    <w:rsid w:val="00211841"/>
    <w:rsid w:val="00220E59"/>
    <w:rsid w:val="00221EB7"/>
    <w:rsid w:val="00222711"/>
    <w:rsid w:val="002308CF"/>
    <w:rsid w:val="00237288"/>
    <w:rsid w:val="002465B6"/>
    <w:rsid w:val="00251A52"/>
    <w:rsid w:val="002617AD"/>
    <w:rsid w:val="00264441"/>
    <w:rsid w:val="002649F8"/>
    <w:rsid w:val="00264B46"/>
    <w:rsid w:val="002652C6"/>
    <w:rsid w:val="00265B18"/>
    <w:rsid w:val="002704CE"/>
    <w:rsid w:val="00272741"/>
    <w:rsid w:val="002740CE"/>
    <w:rsid w:val="00281247"/>
    <w:rsid w:val="00285E03"/>
    <w:rsid w:val="00285EE5"/>
    <w:rsid w:val="002912AC"/>
    <w:rsid w:val="002943BE"/>
    <w:rsid w:val="00294D8A"/>
    <w:rsid w:val="00295A3D"/>
    <w:rsid w:val="002A3FBF"/>
    <w:rsid w:val="002B04FD"/>
    <w:rsid w:val="002B1E30"/>
    <w:rsid w:val="002B212F"/>
    <w:rsid w:val="002B22DD"/>
    <w:rsid w:val="002B30D7"/>
    <w:rsid w:val="002B4B6F"/>
    <w:rsid w:val="002B6980"/>
    <w:rsid w:val="002B7D27"/>
    <w:rsid w:val="002C1F3D"/>
    <w:rsid w:val="002C34F1"/>
    <w:rsid w:val="002C36B2"/>
    <w:rsid w:val="002C3760"/>
    <w:rsid w:val="002D2D64"/>
    <w:rsid w:val="002F2069"/>
    <w:rsid w:val="002F28DA"/>
    <w:rsid w:val="002F36E5"/>
    <w:rsid w:val="002F5E5A"/>
    <w:rsid w:val="002F642C"/>
    <w:rsid w:val="002F76D5"/>
    <w:rsid w:val="00300378"/>
    <w:rsid w:val="003008AA"/>
    <w:rsid w:val="0030092E"/>
    <w:rsid w:val="00301619"/>
    <w:rsid w:val="00302E4F"/>
    <w:rsid w:val="0030364E"/>
    <w:rsid w:val="00307C89"/>
    <w:rsid w:val="00315006"/>
    <w:rsid w:val="00317B80"/>
    <w:rsid w:val="003214FD"/>
    <w:rsid w:val="00324BB9"/>
    <w:rsid w:val="003253AC"/>
    <w:rsid w:val="00326B4F"/>
    <w:rsid w:val="00331328"/>
    <w:rsid w:val="00332A11"/>
    <w:rsid w:val="00333480"/>
    <w:rsid w:val="0033638A"/>
    <w:rsid w:val="00337D3B"/>
    <w:rsid w:val="003411CF"/>
    <w:rsid w:val="00341D12"/>
    <w:rsid w:val="00342C0A"/>
    <w:rsid w:val="00350315"/>
    <w:rsid w:val="003516DC"/>
    <w:rsid w:val="00352499"/>
    <w:rsid w:val="00356F5F"/>
    <w:rsid w:val="00360C0A"/>
    <w:rsid w:val="0037098B"/>
    <w:rsid w:val="00370A26"/>
    <w:rsid w:val="00370A6F"/>
    <w:rsid w:val="00370FF2"/>
    <w:rsid w:val="00374E1C"/>
    <w:rsid w:val="003766FE"/>
    <w:rsid w:val="00377045"/>
    <w:rsid w:val="0038244B"/>
    <w:rsid w:val="00386D00"/>
    <w:rsid w:val="0039676F"/>
    <w:rsid w:val="003973B4"/>
    <w:rsid w:val="003A04AB"/>
    <w:rsid w:val="003A11BC"/>
    <w:rsid w:val="003A2255"/>
    <w:rsid w:val="003A2C1F"/>
    <w:rsid w:val="003A397A"/>
    <w:rsid w:val="003B0001"/>
    <w:rsid w:val="003B5083"/>
    <w:rsid w:val="003C2EC7"/>
    <w:rsid w:val="003C43C9"/>
    <w:rsid w:val="003C4EDD"/>
    <w:rsid w:val="003D55D0"/>
    <w:rsid w:val="003D6C6E"/>
    <w:rsid w:val="003F0E01"/>
    <w:rsid w:val="003F2FB1"/>
    <w:rsid w:val="003F577B"/>
    <w:rsid w:val="003F5A5D"/>
    <w:rsid w:val="00401DF9"/>
    <w:rsid w:val="00406A72"/>
    <w:rsid w:val="00406D7B"/>
    <w:rsid w:val="00406F85"/>
    <w:rsid w:val="004119F0"/>
    <w:rsid w:val="004133BE"/>
    <w:rsid w:val="00413F57"/>
    <w:rsid w:val="00414F23"/>
    <w:rsid w:val="004166C2"/>
    <w:rsid w:val="004269AD"/>
    <w:rsid w:val="00426BAA"/>
    <w:rsid w:val="00430DBD"/>
    <w:rsid w:val="0043263A"/>
    <w:rsid w:val="00433596"/>
    <w:rsid w:val="00440B98"/>
    <w:rsid w:val="0044412C"/>
    <w:rsid w:val="00446218"/>
    <w:rsid w:val="00447C7F"/>
    <w:rsid w:val="00453FB0"/>
    <w:rsid w:val="0045626F"/>
    <w:rsid w:val="00461517"/>
    <w:rsid w:val="00461C07"/>
    <w:rsid w:val="00463C10"/>
    <w:rsid w:val="00464C48"/>
    <w:rsid w:val="00467A29"/>
    <w:rsid w:val="0047143E"/>
    <w:rsid w:val="00473406"/>
    <w:rsid w:val="00475DDA"/>
    <w:rsid w:val="00476A9E"/>
    <w:rsid w:val="00477B04"/>
    <w:rsid w:val="004801A4"/>
    <w:rsid w:val="00480CBB"/>
    <w:rsid w:val="00481966"/>
    <w:rsid w:val="004848A2"/>
    <w:rsid w:val="00485099"/>
    <w:rsid w:val="00485D8E"/>
    <w:rsid w:val="004866BA"/>
    <w:rsid w:val="004A24DC"/>
    <w:rsid w:val="004A4D7E"/>
    <w:rsid w:val="004A61B2"/>
    <w:rsid w:val="004A62F5"/>
    <w:rsid w:val="004A768C"/>
    <w:rsid w:val="004A772F"/>
    <w:rsid w:val="004B1E99"/>
    <w:rsid w:val="004B3A25"/>
    <w:rsid w:val="004B580A"/>
    <w:rsid w:val="004C111F"/>
    <w:rsid w:val="004C247A"/>
    <w:rsid w:val="004C3FEB"/>
    <w:rsid w:val="004C7DD9"/>
    <w:rsid w:val="004C7DEC"/>
    <w:rsid w:val="004D2A44"/>
    <w:rsid w:val="004D359D"/>
    <w:rsid w:val="004D3BA4"/>
    <w:rsid w:val="004D4C37"/>
    <w:rsid w:val="004D54D2"/>
    <w:rsid w:val="004D5EB5"/>
    <w:rsid w:val="004D7E00"/>
    <w:rsid w:val="004E0016"/>
    <w:rsid w:val="004E7997"/>
    <w:rsid w:val="004F0815"/>
    <w:rsid w:val="004F3135"/>
    <w:rsid w:val="004F338A"/>
    <w:rsid w:val="00505313"/>
    <w:rsid w:val="00512417"/>
    <w:rsid w:val="005126B8"/>
    <w:rsid w:val="005138AB"/>
    <w:rsid w:val="00516E24"/>
    <w:rsid w:val="005173B5"/>
    <w:rsid w:val="005213F4"/>
    <w:rsid w:val="00523C86"/>
    <w:rsid w:val="00525517"/>
    <w:rsid w:val="00532507"/>
    <w:rsid w:val="00535813"/>
    <w:rsid w:val="005408BD"/>
    <w:rsid w:val="00543D87"/>
    <w:rsid w:val="00557FB0"/>
    <w:rsid w:val="00560B86"/>
    <w:rsid w:val="005672FE"/>
    <w:rsid w:val="005676C4"/>
    <w:rsid w:val="0057253C"/>
    <w:rsid w:val="005755EA"/>
    <w:rsid w:val="00582095"/>
    <w:rsid w:val="00583889"/>
    <w:rsid w:val="00585CAF"/>
    <w:rsid w:val="00591240"/>
    <w:rsid w:val="005914B7"/>
    <w:rsid w:val="005923A6"/>
    <w:rsid w:val="00592426"/>
    <w:rsid w:val="00593C72"/>
    <w:rsid w:val="00594B6F"/>
    <w:rsid w:val="0059540E"/>
    <w:rsid w:val="005A0519"/>
    <w:rsid w:val="005A1847"/>
    <w:rsid w:val="005A263A"/>
    <w:rsid w:val="005A3172"/>
    <w:rsid w:val="005A6497"/>
    <w:rsid w:val="005B02BF"/>
    <w:rsid w:val="005B2FC8"/>
    <w:rsid w:val="005B51D4"/>
    <w:rsid w:val="005B66D3"/>
    <w:rsid w:val="005C0351"/>
    <w:rsid w:val="005C0938"/>
    <w:rsid w:val="005C5730"/>
    <w:rsid w:val="005D173D"/>
    <w:rsid w:val="005D2757"/>
    <w:rsid w:val="005D5223"/>
    <w:rsid w:val="005D676B"/>
    <w:rsid w:val="005D7A5C"/>
    <w:rsid w:val="005E1082"/>
    <w:rsid w:val="005E5D35"/>
    <w:rsid w:val="005F1069"/>
    <w:rsid w:val="005F18BF"/>
    <w:rsid w:val="005F3386"/>
    <w:rsid w:val="005F3ACF"/>
    <w:rsid w:val="00606DF2"/>
    <w:rsid w:val="00607894"/>
    <w:rsid w:val="006102CF"/>
    <w:rsid w:val="00610BB3"/>
    <w:rsid w:val="00612C70"/>
    <w:rsid w:val="006136EF"/>
    <w:rsid w:val="006151A0"/>
    <w:rsid w:val="00615AF0"/>
    <w:rsid w:val="00621A12"/>
    <w:rsid w:val="00623DC5"/>
    <w:rsid w:val="00627996"/>
    <w:rsid w:val="006302A2"/>
    <w:rsid w:val="006347DB"/>
    <w:rsid w:val="006452C0"/>
    <w:rsid w:val="00645F4E"/>
    <w:rsid w:val="00650937"/>
    <w:rsid w:val="00650E71"/>
    <w:rsid w:val="006525C0"/>
    <w:rsid w:val="00652A94"/>
    <w:rsid w:val="006534A8"/>
    <w:rsid w:val="00654D1E"/>
    <w:rsid w:val="0066366C"/>
    <w:rsid w:val="00666C3B"/>
    <w:rsid w:val="00667397"/>
    <w:rsid w:val="00674991"/>
    <w:rsid w:val="006749E6"/>
    <w:rsid w:val="00674ADE"/>
    <w:rsid w:val="00680F9D"/>
    <w:rsid w:val="006835A9"/>
    <w:rsid w:val="00683C09"/>
    <w:rsid w:val="00684F75"/>
    <w:rsid w:val="0068554A"/>
    <w:rsid w:val="00691C42"/>
    <w:rsid w:val="00692C87"/>
    <w:rsid w:val="00696D57"/>
    <w:rsid w:val="006977F7"/>
    <w:rsid w:val="006A1D37"/>
    <w:rsid w:val="006A3185"/>
    <w:rsid w:val="006A3346"/>
    <w:rsid w:val="006B03DD"/>
    <w:rsid w:val="006B261B"/>
    <w:rsid w:val="006B5FBF"/>
    <w:rsid w:val="006B61B2"/>
    <w:rsid w:val="006C1833"/>
    <w:rsid w:val="006C3EEA"/>
    <w:rsid w:val="006C4117"/>
    <w:rsid w:val="006C4FB5"/>
    <w:rsid w:val="006D16C0"/>
    <w:rsid w:val="006D33C5"/>
    <w:rsid w:val="006D4DD0"/>
    <w:rsid w:val="006E38CA"/>
    <w:rsid w:val="006E6DA2"/>
    <w:rsid w:val="006E7737"/>
    <w:rsid w:val="006F13F1"/>
    <w:rsid w:val="006F1C8D"/>
    <w:rsid w:val="006F6F4D"/>
    <w:rsid w:val="006F7DB6"/>
    <w:rsid w:val="00703865"/>
    <w:rsid w:val="00710747"/>
    <w:rsid w:val="00710B0A"/>
    <w:rsid w:val="007137AA"/>
    <w:rsid w:val="00713C8D"/>
    <w:rsid w:val="00714873"/>
    <w:rsid w:val="00715111"/>
    <w:rsid w:val="00724C0B"/>
    <w:rsid w:val="00727425"/>
    <w:rsid w:val="00735D55"/>
    <w:rsid w:val="00736535"/>
    <w:rsid w:val="007368C4"/>
    <w:rsid w:val="00737E8C"/>
    <w:rsid w:val="0074079D"/>
    <w:rsid w:val="00746F97"/>
    <w:rsid w:val="00751362"/>
    <w:rsid w:val="00752F2C"/>
    <w:rsid w:val="00756A91"/>
    <w:rsid w:val="0076325D"/>
    <w:rsid w:val="007655B0"/>
    <w:rsid w:val="00765D63"/>
    <w:rsid w:val="00773819"/>
    <w:rsid w:val="00780401"/>
    <w:rsid w:val="007809A9"/>
    <w:rsid w:val="00782064"/>
    <w:rsid w:val="007830F2"/>
    <w:rsid w:val="007831AC"/>
    <w:rsid w:val="0078528B"/>
    <w:rsid w:val="00787ECA"/>
    <w:rsid w:val="00790823"/>
    <w:rsid w:val="0079185B"/>
    <w:rsid w:val="007919CB"/>
    <w:rsid w:val="00792789"/>
    <w:rsid w:val="007935CA"/>
    <w:rsid w:val="007A260C"/>
    <w:rsid w:val="007A4D7E"/>
    <w:rsid w:val="007B2CA6"/>
    <w:rsid w:val="007D0C09"/>
    <w:rsid w:val="007D3EE2"/>
    <w:rsid w:val="007D743C"/>
    <w:rsid w:val="007F0FB0"/>
    <w:rsid w:val="007F29A9"/>
    <w:rsid w:val="007F32A7"/>
    <w:rsid w:val="007F5D03"/>
    <w:rsid w:val="007F7EE2"/>
    <w:rsid w:val="00801983"/>
    <w:rsid w:val="008034D7"/>
    <w:rsid w:val="00804185"/>
    <w:rsid w:val="008069F6"/>
    <w:rsid w:val="008222F4"/>
    <w:rsid w:val="008226AE"/>
    <w:rsid w:val="00831920"/>
    <w:rsid w:val="0083349A"/>
    <w:rsid w:val="00836BD5"/>
    <w:rsid w:val="008464BC"/>
    <w:rsid w:val="00850536"/>
    <w:rsid w:val="008518BE"/>
    <w:rsid w:val="00851DB0"/>
    <w:rsid w:val="008556D6"/>
    <w:rsid w:val="00863854"/>
    <w:rsid w:val="00865DF6"/>
    <w:rsid w:val="00865E01"/>
    <w:rsid w:val="00870803"/>
    <w:rsid w:val="0087159F"/>
    <w:rsid w:val="00871C6F"/>
    <w:rsid w:val="00875279"/>
    <w:rsid w:val="00881BB0"/>
    <w:rsid w:val="008828F9"/>
    <w:rsid w:val="00883CDD"/>
    <w:rsid w:val="00893A78"/>
    <w:rsid w:val="00893ED9"/>
    <w:rsid w:val="008956BA"/>
    <w:rsid w:val="008A45C3"/>
    <w:rsid w:val="008A559D"/>
    <w:rsid w:val="008A5CDB"/>
    <w:rsid w:val="008A6200"/>
    <w:rsid w:val="008B0AE3"/>
    <w:rsid w:val="008B6594"/>
    <w:rsid w:val="008B7BC4"/>
    <w:rsid w:val="008C3F02"/>
    <w:rsid w:val="008C4D53"/>
    <w:rsid w:val="008D1265"/>
    <w:rsid w:val="008D75ED"/>
    <w:rsid w:val="008E0C2E"/>
    <w:rsid w:val="008E2498"/>
    <w:rsid w:val="008E3CA7"/>
    <w:rsid w:val="008E76DD"/>
    <w:rsid w:val="008E7DF7"/>
    <w:rsid w:val="008F184D"/>
    <w:rsid w:val="008F3E13"/>
    <w:rsid w:val="008F5687"/>
    <w:rsid w:val="008F6F82"/>
    <w:rsid w:val="0090005F"/>
    <w:rsid w:val="00901439"/>
    <w:rsid w:val="0090372B"/>
    <w:rsid w:val="00904A92"/>
    <w:rsid w:val="00906B6C"/>
    <w:rsid w:val="00910097"/>
    <w:rsid w:val="00913672"/>
    <w:rsid w:val="00924151"/>
    <w:rsid w:val="00927D27"/>
    <w:rsid w:val="009322B7"/>
    <w:rsid w:val="00933A51"/>
    <w:rsid w:val="00936651"/>
    <w:rsid w:val="00936EBB"/>
    <w:rsid w:val="00945060"/>
    <w:rsid w:val="0095251D"/>
    <w:rsid w:val="00960391"/>
    <w:rsid w:val="009607FE"/>
    <w:rsid w:val="00963EF7"/>
    <w:rsid w:val="0096590B"/>
    <w:rsid w:val="00967E79"/>
    <w:rsid w:val="009726E3"/>
    <w:rsid w:val="00972B18"/>
    <w:rsid w:val="009746AA"/>
    <w:rsid w:val="00984DE5"/>
    <w:rsid w:val="009869A4"/>
    <w:rsid w:val="00990AD8"/>
    <w:rsid w:val="00993724"/>
    <w:rsid w:val="009A0304"/>
    <w:rsid w:val="009A1F57"/>
    <w:rsid w:val="009A343C"/>
    <w:rsid w:val="009A4E05"/>
    <w:rsid w:val="009B6E6B"/>
    <w:rsid w:val="009C04BD"/>
    <w:rsid w:val="009C0A5A"/>
    <w:rsid w:val="009C648B"/>
    <w:rsid w:val="009D23C6"/>
    <w:rsid w:val="009E04FE"/>
    <w:rsid w:val="009E44E8"/>
    <w:rsid w:val="009E5BF3"/>
    <w:rsid w:val="009E6799"/>
    <w:rsid w:val="009F1863"/>
    <w:rsid w:val="009F7687"/>
    <w:rsid w:val="009F7807"/>
    <w:rsid w:val="009F7F3C"/>
    <w:rsid w:val="00A009A1"/>
    <w:rsid w:val="00A01E94"/>
    <w:rsid w:val="00A025CC"/>
    <w:rsid w:val="00A05E5A"/>
    <w:rsid w:val="00A060F5"/>
    <w:rsid w:val="00A14BC5"/>
    <w:rsid w:val="00A22805"/>
    <w:rsid w:val="00A26884"/>
    <w:rsid w:val="00A27587"/>
    <w:rsid w:val="00A327B2"/>
    <w:rsid w:val="00A334DC"/>
    <w:rsid w:val="00A34277"/>
    <w:rsid w:val="00A367F9"/>
    <w:rsid w:val="00A37544"/>
    <w:rsid w:val="00A37634"/>
    <w:rsid w:val="00A41463"/>
    <w:rsid w:val="00A43C4D"/>
    <w:rsid w:val="00A43D09"/>
    <w:rsid w:val="00A460A4"/>
    <w:rsid w:val="00A504DF"/>
    <w:rsid w:val="00A52736"/>
    <w:rsid w:val="00A55A33"/>
    <w:rsid w:val="00A61632"/>
    <w:rsid w:val="00A621EE"/>
    <w:rsid w:val="00A62C92"/>
    <w:rsid w:val="00A62EF0"/>
    <w:rsid w:val="00A63C2D"/>
    <w:rsid w:val="00A65D43"/>
    <w:rsid w:val="00A663FC"/>
    <w:rsid w:val="00A71799"/>
    <w:rsid w:val="00A71D36"/>
    <w:rsid w:val="00A71EE8"/>
    <w:rsid w:val="00A72D8F"/>
    <w:rsid w:val="00A77866"/>
    <w:rsid w:val="00A80454"/>
    <w:rsid w:val="00A81D2B"/>
    <w:rsid w:val="00A8489B"/>
    <w:rsid w:val="00A90322"/>
    <w:rsid w:val="00A947BD"/>
    <w:rsid w:val="00A96277"/>
    <w:rsid w:val="00AA0C4F"/>
    <w:rsid w:val="00AA16F0"/>
    <w:rsid w:val="00AC6705"/>
    <w:rsid w:val="00AC797B"/>
    <w:rsid w:val="00AD0EE6"/>
    <w:rsid w:val="00AD5F11"/>
    <w:rsid w:val="00AD64A9"/>
    <w:rsid w:val="00AD65B8"/>
    <w:rsid w:val="00AE3398"/>
    <w:rsid w:val="00AE40AC"/>
    <w:rsid w:val="00AE4623"/>
    <w:rsid w:val="00AF3EC2"/>
    <w:rsid w:val="00AF63EE"/>
    <w:rsid w:val="00B00196"/>
    <w:rsid w:val="00B0199F"/>
    <w:rsid w:val="00B02308"/>
    <w:rsid w:val="00B02F81"/>
    <w:rsid w:val="00B15843"/>
    <w:rsid w:val="00B15C2C"/>
    <w:rsid w:val="00B1734C"/>
    <w:rsid w:val="00B215A5"/>
    <w:rsid w:val="00B219B4"/>
    <w:rsid w:val="00B22168"/>
    <w:rsid w:val="00B22EE7"/>
    <w:rsid w:val="00B24CC2"/>
    <w:rsid w:val="00B267DA"/>
    <w:rsid w:val="00B3292B"/>
    <w:rsid w:val="00B35D03"/>
    <w:rsid w:val="00B37EA2"/>
    <w:rsid w:val="00B40190"/>
    <w:rsid w:val="00B41707"/>
    <w:rsid w:val="00B4326D"/>
    <w:rsid w:val="00B44068"/>
    <w:rsid w:val="00B513AF"/>
    <w:rsid w:val="00B51486"/>
    <w:rsid w:val="00B561F9"/>
    <w:rsid w:val="00B660E9"/>
    <w:rsid w:val="00B71DED"/>
    <w:rsid w:val="00B743B5"/>
    <w:rsid w:val="00B757A4"/>
    <w:rsid w:val="00B83089"/>
    <w:rsid w:val="00B83BF0"/>
    <w:rsid w:val="00B90B19"/>
    <w:rsid w:val="00B932BC"/>
    <w:rsid w:val="00B94042"/>
    <w:rsid w:val="00B94272"/>
    <w:rsid w:val="00B96205"/>
    <w:rsid w:val="00B96607"/>
    <w:rsid w:val="00B9771E"/>
    <w:rsid w:val="00BA4550"/>
    <w:rsid w:val="00BA4D8A"/>
    <w:rsid w:val="00BA5A14"/>
    <w:rsid w:val="00BB15D1"/>
    <w:rsid w:val="00BB182E"/>
    <w:rsid w:val="00BB20FF"/>
    <w:rsid w:val="00BB4B98"/>
    <w:rsid w:val="00BB4DEE"/>
    <w:rsid w:val="00BB6949"/>
    <w:rsid w:val="00BC1C0C"/>
    <w:rsid w:val="00BC4C57"/>
    <w:rsid w:val="00BD1821"/>
    <w:rsid w:val="00BE129D"/>
    <w:rsid w:val="00BE2D51"/>
    <w:rsid w:val="00BE775A"/>
    <w:rsid w:val="00BF5355"/>
    <w:rsid w:val="00BF6247"/>
    <w:rsid w:val="00BF78D6"/>
    <w:rsid w:val="00BF7B83"/>
    <w:rsid w:val="00C04087"/>
    <w:rsid w:val="00C07ADA"/>
    <w:rsid w:val="00C10A46"/>
    <w:rsid w:val="00C16519"/>
    <w:rsid w:val="00C211EE"/>
    <w:rsid w:val="00C26472"/>
    <w:rsid w:val="00C266D5"/>
    <w:rsid w:val="00C32939"/>
    <w:rsid w:val="00C3623C"/>
    <w:rsid w:val="00C36E8F"/>
    <w:rsid w:val="00C40083"/>
    <w:rsid w:val="00C439A7"/>
    <w:rsid w:val="00C45AC9"/>
    <w:rsid w:val="00C4678B"/>
    <w:rsid w:val="00C46B29"/>
    <w:rsid w:val="00C516C9"/>
    <w:rsid w:val="00C520CE"/>
    <w:rsid w:val="00C52184"/>
    <w:rsid w:val="00C64942"/>
    <w:rsid w:val="00C65C0B"/>
    <w:rsid w:val="00C67FCD"/>
    <w:rsid w:val="00C724FF"/>
    <w:rsid w:val="00C810C5"/>
    <w:rsid w:val="00C8112F"/>
    <w:rsid w:val="00C81696"/>
    <w:rsid w:val="00C90FFD"/>
    <w:rsid w:val="00C9777A"/>
    <w:rsid w:val="00CC0B7F"/>
    <w:rsid w:val="00CC28A0"/>
    <w:rsid w:val="00CC704C"/>
    <w:rsid w:val="00CD2342"/>
    <w:rsid w:val="00CD3B8E"/>
    <w:rsid w:val="00CE1D26"/>
    <w:rsid w:val="00CE65F8"/>
    <w:rsid w:val="00CF41DC"/>
    <w:rsid w:val="00CF6151"/>
    <w:rsid w:val="00D023AA"/>
    <w:rsid w:val="00D04EB7"/>
    <w:rsid w:val="00D069A3"/>
    <w:rsid w:val="00D10849"/>
    <w:rsid w:val="00D206FC"/>
    <w:rsid w:val="00D21832"/>
    <w:rsid w:val="00D24AF0"/>
    <w:rsid w:val="00D26322"/>
    <w:rsid w:val="00D27374"/>
    <w:rsid w:val="00D54618"/>
    <w:rsid w:val="00D56AE8"/>
    <w:rsid w:val="00D62386"/>
    <w:rsid w:val="00D648BE"/>
    <w:rsid w:val="00D6581D"/>
    <w:rsid w:val="00D67DC6"/>
    <w:rsid w:val="00D7001A"/>
    <w:rsid w:val="00D74CB4"/>
    <w:rsid w:val="00D75395"/>
    <w:rsid w:val="00D77FD6"/>
    <w:rsid w:val="00D8488C"/>
    <w:rsid w:val="00D85512"/>
    <w:rsid w:val="00D92EFE"/>
    <w:rsid w:val="00D9638C"/>
    <w:rsid w:val="00DA08AD"/>
    <w:rsid w:val="00DA1AFC"/>
    <w:rsid w:val="00DA1B16"/>
    <w:rsid w:val="00DA4251"/>
    <w:rsid w:val="00DA4645"/>
    <w:rsid w:val="00DA59A2"/>
    <w:rsid w:val="00DA680F"/>
    <w:rsid w:val="00DA6C96"/>
    <w:rsid w:val="00DB2215"/>
    <w:rsid w:val="00DB48EB"/>
    <w:rsid w:val="00DC0538"/>
    <w:rsid w:val="00DC1F9A"/>
    <w:rsid w:val="00DC3340"/>
    <w:rsid w:val="00DC6ED9"/>
    <w:rsid w:val="00DC73B0"/>
    <w:rsid w:val="00DD2522"/>
    <w:rsid w:val="00DD5885"/>
    <w:rsid w:val="00DD734D"/>
    <w:rsid w:val="00DD7D6F"/>
    <w:rsid w:val="00DE0CF3"/>
    <w:rsid w:val="00DE0F37"/>
    <w:rsid w:val="00DE2547"/>
    <w:rsid w:val="00DE4A6F"/>
    <w:rsid w:val="00DE5A89"/>
    <w:rsid w:val="00DF0FE2"/>
    <w:rsid w:val="00DF6D4A"/>
    <w:rsid w:val="00E000C0"/>
    <w:rsid w:val="00E0062D"/>
    <w:rsid w:val="00E0076E"/>
    <w:rsid w:val="00E00951"/>
    <w:rsid w:val="00E019B2"/>
    <w:rsid w:val="00E02ECE"/>
    <w:rsid w:val="00E057AD"/>
    <w:rsid w:val="00E11D15"/>
    <w:rsid w:val="00E14CE5"/>
    <w:rsid w:val="00E204DD"/>
    <w:rsid w:val="00E22118"/>
    <w:rsid w:val="00E22F5E"/>
    <w:rsid w:val="00E24211"/>
    <w:rsid w:val="00E24A84"/>
    <w:rsid w:val="00E24C83"/>
    <w:rsid w:val="00E2522B"/>
    <w:rsid w:val="00E26684"/>
    <w:rsid w:val="00E27E6B"/>
    <w:rsid w:val="00E33309"/>
    <w:rsid w:val="00E33312"/>
    <w:rsid w:val="00E342D9"/>
    <w:rsid w:val="00E43E76"/>
    <w:rsid w:val="00E44D42"/>
    <w:rsid w:val="00E47CD5"/>
    <w:rsid w:val="00E50A26"/>
    <w:rsid w:val="00E51CF6"/>
    <w:rsid w:val="00E57CB8"/>
    <w:rsid w:val="00E65D99"/>
    <w:rsid w:val="00E669BD"/>
    <w:rsid w:val="00E7161A"/>
    <w:rsid w:val="00E73EF2"/>
    <w:rsid w:val="00E74B52"/>
    <w:rsid w:val="00E752D3"/>
    <w:rsid w:val="00E75E83"/>
    <w:rsid w:val="00E80540"/>
    <w:rsid w:val="00E84FA7"/>
    <w:rsid w:val="00E90735"/>
    <w:rsid w:val="00E90CFA"/>
    <w:rsid w:val="00E9197C"/>
    <w:rsid w:val="00E91ECC"/>
    <w:rsid w:val="00E9357C"/>
    <w:rsid w:val="00E9609F"/>
    <w:rsid w:val="00EA0F16"/>
    <w:rsid w:val="00EA3D86"/>
    <w:rsid w:val="00EA7D2E"/>
    <w:rsid w:val="00EB378B"/>
    <w:rsid w:val="00EB5BE4"/>
    <w:rsid w:val="00EB723C"/>
    <w:rsid w:val="00EC065B"/>
    <w:rsid w:val="00EC73AB"/>
    <w:rsid w:val="00ED6D37"/>
    <w:rsid w:val="00ED6DE0"/>
    <w:rsid w:val="00EE0D7B"/>
    <w:rsid w:val="00EE16F9"/>
    <w:rsid w:val="00EE29AC"/>
    <w:rsid w:val="00EE3577"/>
    <w:rsid w:val="00EE4A5E"/>
    <w:rsid w:val="00EE7934"/>
    <w:rsid w:val="00EF4F03"/>
    <w:rsid w:val="00EF5A4D"/>
    <w:rsid w:val="00EF6AD3"/>
    <w:rsid w:val="00F010A6"/>
    <w:rsid w:val="00F01476"/>
    <w:rsid w:val="00F02175"/>
    <w:rsid w:val="00F03293"/>
    <w:rsid w:val="00F03B73"/>
    <w:rsid w:val="00F0469F"/>
    <w:rsid w:val="00F05880"/>
    <w:rsid w:val="00F07B86"/>
    <w:rsid w:val="00F123BA"/>
    <w:rsid w:val="00F1241E"/>
    <w:rsid w:val="00F13141"/>
    <w:rsid w:val="00F15059"/>
    <w:rsid w:val="00F151DF"/>
    <w:rsid w:val="00F17467"/>
    <w:rsid w:val="00F175F0"/>
    <w:rsid w:val="00F2209D"/>
    <w:rsid w:val="00F247B0"/>
    <w:rsid w:val="00F27B3F"/>
    <w:rsid w:val="00F337ED"/>
    <w:rsid w:val="00F3450B"/>
    <w:rsid w:val="00F35DCC"/>
    <w:rsid w:val="00F375FE"/>
    <w:rsid w:val="00F3776E"/>
    <w:rsid w:val="00F4175A"/>
    <w:rsid w:val="00F43BA5"/>
    <w:rsid w:val="00F503A2"/>
    <w:rsid w:val="00F50D8D"/>
    <w:rsid w:val="00F546BF"/>
    <w:rsid w:val="00F56DBD"/>
    <w:rsid w:val="00F579CE"/>
    <w:rsid w:val="00F57A20"/>
    <w:rsid w:val="00F613A7"/>
    <w:rsid w:val="00F64D78"/>
    <w:rsid w:val="00F67B72"/>
    <w:rsid w:val="00F70AC3"/>
    <w:rsid w:val="00F72C94"/>
    <w:rsid w:val="00F73147"/>
    <w:rsid w:val="00F732CE"/>
    <w:rsid w:val="00F76B10"/>
    <w:rsid w:val="00F82A05"/>
    <w:rsid w:val="00F84D24"/>
    <w:rsid w:val="00F84E14"/>
    <w:rsid w:val="00F85298"/>
    <w:rsid w:val="00F85780"/>
    <w:rsid w:val="00F931B5"/>
    <w:rsid w:val="00F93EB9"/>
    <w:rsid w:val="00F94A58"/>
    <w:rsid w:val="00F95929"/>
    <w:rsid w:val="00FA09BD"/>
    <w:rsid w:val="00FA49CB"/>
    <w:rsid w:val="00FA722E"/>
    <w:rsid w:val="00FB0957"/>
    <w:rsid w:val="00FB3522"/>
    <w:rsid w:val="00FB3A91"/>
    <w:rsid w:val="00FB7261"/>
    <w:rsid w:val="00FC33A8"/>
    <w:rsid w:val="00FD02FC"/>
    <w:rsid w:val="00FD0F73"/>
    <w:rsid w:val="00FD232A"/>
    <w:rsid w:val="00FD5AC7"/>
    <w:rsid w:val="00FD654B"/>
    <w:rsid w:val="00FE0511"/>
    <w:rsid w:val="00FE20A9"/>
    <w:rsid w:val="00FE439B"/>
    <w:rsid w:val="00FE5A8B"/>
    <w:rsid w:val="00FE72FB"/>
    <w:rsid w:val="00FE77B8"/>
    <w:rsid w:val="00FE7F7C"/>
    <w:rsid w:val="00FF10D5"/>
    <w:rsid w:val="00FF2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F8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F5E5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F5E5A"/>
    <w:rPr>
      <w:rFonts w:ascii="Times New Roman" w:eastAsia="Times New Roman" w:hAnsi="Times New Roman" w:cs="Times New Roman"/>
      <w:sz w:val="20"/>
      <w:szCs w:val="20"/>
      <w:lang w:eastAsia="en-AU"/>
    </w:rPr>
  </w:style>
  <w:style w:type="character" w:styleId="FootnoteReference">
    <w:name w:val="footnote reference"/>
    <w:semiHidden/>
    <w:unhideWhenUsed/>
    <w:rsid w:val="002F5E5A"/>
    <w:rPr>
      <w:vertAlign w:val="superscript"/>
    </w:rPr>
  </w:style>
  <w:style w:type="character" w:styleId="CommentReference">
    <w:name w:val="annotation reference"/>
    <w:uiPriority w:val="99"/>
    <w:semiHidden/>
    <w:unhideWhenUsed/>
    <w:rsid w:val="002F5E5A"/>
    <w:rPr>
      <w:sz w:val="16"/>
      <w:szCs w:val="16"/>
    </w:rPr>
  </w:style>
  <w:style w:type="paragraph" w:customStyle="1" w:styleId="Definition">
    <w:name w:val="Definition"/>
    <w:aliases w:val="dd"/>
    <w:basedOn w:val="Normal"/>
    <w:rsid w:val="00C45AC9"/>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2">
    <w:name w:val="subsection2"/>
    <w:aliases w:val="ss2"/>
    <w:basedOn w:val="Normal"/>
    <w:rsid w:val="008518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rsid w:val="008518BE"/>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8518B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85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4A"/>
    <w:rPr>
      <w:rFonts w:ascii="Tahoma" w:hAnsi="Tahoma" w:cs="Tahoma"/>
      <w:sz w:val="16"/>
      <w:szCs w:val="1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AE4623"/>
    <w:pPr>
      <w:ind w:left="720"/>
      <w:contextualSpacing/>
    </w:pPr>
  </w:style>
  <w:style w:type="paragraph" w:styleId="CommentText">
    <w:name w:val="annotation text"/>
    <w:basedOn w:val="Normal"/>
    <w:link w:val="CommentTextChar"/>
    <w:uiPriority w:val="99"/>
    <w:unhideWhenUsed/>
    <w:rsid w:val="00933A51"/>
    <w:pPr>
      <w:spacing w:line="240" w:lineRule="auto"/>
    </w:pPr>
    <w:rPr>
      <w:sz w:val="20"/>
      <w:szCs w:val="20"/>
    </w:rPr>
  </w:style>
  <w:style w:type="character" w:customStyle="1" w:styleId="CommentTextChar">
    <w:name w:val="Comment Text Char"/>
    <w:basedOn w:val="DefaultParagraphFont"/>
    <w:link w:val="CommentText"/>
    <w:uiPriority w:val="99"/>
    <w:rsid w:val="00933A51"/>
    <w:rPr>
      <w:sz w:val="20"/>
      <w:szCs w:val="20"/>
    </w:rPr>
  </w:style>
  <w:style w:type="paragraph" w:styleId="CommentSubject">
    <w:name w:val="annotation subject"/>
    <w:basedOn w:val="CommentText"/>
    <w:next w:val="CommentText"/>
    <w:link w:val="CommentSubjectChar"/>
    <w:uiPriority w:val="99"/>
    <w:semiHidden/>
    <w:unhideWhenUsed/>
    <w:rsid w:val="00933A51"/>
    <w:rPr>
      <w:b/>
      <w:bCs/>
    </w:rPr>
  </w:style>
  <w:style w:type="character" w:customStyle="1" w:styleId="CommentSubjectChar">
    <w:name w:val="Comment Subject Char"/>
    <w:basedOn w:val="CommentTextChar"/>
    <w:link w:val="CommentSubject"/>
    <w:uiPriority w:val="99"/>
    <w:semiHidden/>
    <w:rsid w:val="00933A51"/>
    <w:rPr>
      <w:b/>
      <w:bCs/>
      <w:sz w:val="20"/>
      <w:szCs w:val="20"/>
    </w:rPr>
  </w:style>
  <w:style w:type="paragraph" w:styleId="Revision">
    <w:name w:val="Revision"/>
    <w:hidden/>
    <w:uiPriority w:val="99"/>
    <w:semiHidden/>
    <w:rsid w:val="00933A51"/>
    <w:pPr>
      <w:spacing w:after="0" w:line="240" w:lineRule="auto"/>
    </w:pPr>
  </w:style>
  <w:style w:type="character" w:styleId="Hyperlink">
    <w:name w:val="Hyperlink"/>
    <w:basedOn w:val="DefaultParagraphFont"/>
    <w:uiPriority w:val="99"/>
    <w:unhideWhenUsed/>
    <w:rsid w:val="009322B7"/>
    <w:rPr>
      <w:color w:val="0000FF" w:themeColor="hyperlink"/>
      <w:u w:val="single"/>
    </w:rPr>
  </w:style>
  <w:style w:type="paragraph" w:customStyle="1" w:styleId="Default">
    <w:name w:val="Default"/>
    <w:rsid w:val="004B1E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5B66D3"/>
    <w:pPr>
      <w:spacing w:line="201" w:lineRule="atLeast"/>
    </w:pPr>
    <w:rPr>
      <w:rFonts w:ascii="Gotham Light" w:hAnsi="Gotham Light" w:cstheme="minorBidi"/>
      <w:color w:val="auto"/>
    </w:r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302E4F"/>
  </w:style>
  <w:style w:type="character" w:styleId="FollowedHyperlink">
    <w:name w:val="FollowedHyperlink"/>
    <w:basedOn w:val="DefaultParagraphFont"/>
    <w:uiPriority w:val="99"/>
    <w:semiHidden/>
    <w:unhideWhenUsed/>
    <w:rsid w:val="00FE77B8"/>
    <w:rPr>
      <w:color w:val="800080" w:themeColor="followedHyperlink"/>
      <w:u w:val="single"/>
    </w:rPr>
  </w:style>
  <w:style w:type="character" w:customStyle="1" w:styleId="apple-converted-space">
    <w:name w:val="apple-converted-space"/>
    <w:basedOn w:val="DefaultParagraphFont"/>
    <w:rsid w:val="00080D64"/>
  </w:style>
  <w:style w:type="table" w:styleId="TableGrid">
    <w:name w:val="Table Grid"/>
    <w:basedOn w:val="TableNormal"/>
    <w:uiPriority w:val="59"/>
    <w:rsid w:val="0071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639">
      <w:bodyDiv w:val="1"/>
      <w:marLeft w:val="0"/>
      <w:marRight w:val="0"/>
      <w:marTop w:val="0"/>
      <w:marBottom w:val="0"/>
      <w:divBdr>
        <w:top w:val="none" w:sz="0" w:space="0" w:color="auto"/>
        <w:left w:val="none" w:sz="0" w:space="0" w:color="auto"/>
        <w:bottom w:val="none" w:sz="0" w:space="0" w:color="auto"/>
        <w:right w:val="none" w:sz="0" w:space="0" w:color="auto"/>
      </w:divBdr>
    </w:div>
    <w:div w:id="170993177">
      <w:bodyDiv w:val="1"/>
      <w:marLeft w:val="0"/>
      <w:marRight w:val="0"/>
      <w:marTop w:val="0"/>
      <w:marBottom w:val="0"/>
      <w:divBdr>
        <w:top w:val="none" w:sz="0" w:space="0" w:color="auto"/>
        <w:left w:val="none" w:sz="0" w:space="0" w:color="auto"/>
        <w:bottom w:val="none" w:sz="0" w:space="0" w:color="auto"/>
        <w:right w:val="none" w:sz="0" w:space="0" w:color="auto"/>
      </w:divBdr>
    </w:div>
    <w:div w:id="214317512">
      <w:bodyDiv w:val="1"/>
      <w:marLeft w:val="0"/>
      <w:marRight w:val="0"/>
      <w:marTop w:val="0"/>
      <w:marBottom w:val="0"/>
      <w:divBdr>
        <w:top w:val="none" w:sz="0" w:space="0" w:color="auto"/>
        <w:left w:val="none" w:sz="0" w:space="0" w:color="auto"/>
        <w:bottom w:val="none" w:sz="0" w:space="0" w:color="auto"/>
        <w:right w:val="none" w:sz="0" w:space="0" w:color="auto"/>
      </w:divBdr>
    </w:div>
    <w:div w:id="327751985">
      <w:bodyDiv w:val="1"/>
      <w:marLeft w:val="0"/>
      <w:marRight w:val="0"/>
      <w:marTop w:val="0"/>
      <w:marBottom w:val="0"/>
      <w:divBdr>
        <w:top w:val="none" w:sz="0" w:space="0" w:color="auto"/>
        <w:left w:val="none" w:sz="0" w:space="0" w:color="auto"/>
        <w:bottom w:val="none" w:sz="0" w:space="0" w:color="auto"/>
        <w:right w:val="none" w:sz="0" w:space="0" w:color="auto"/>
      </w:divBdr>
    </w:div>
    <w:div w:id="415714420">
      <w:bodyDiv w:val="1"/>
      <w:marLeft w:val="0"/>
      <w:marRight w:val="0"/>
      <w:marTop w:val="0"/>
      <w:marBottom w:val="0"/>
      <w:divBdr>
        <w:top w:val="none" w:sz="0" w:space="0" w:color="auto"/>
        <w:left w:val="none" w:sz="0" w:space="0" w:color="auto"/>
        <w:bottom w:val="none" w:sz="0" w:space="0" w:color="auto"/>
        <w:right w:val="none" w:sz="0" w:space="0" w:color="auto"/>
      </w:divBdr>
    </w:div>
    <w:div w:id="527181782">
      <w:bodyDiv w:val="1"/>
      <w:marLeft w:val="0"/>
      <w:marRight w:val="0"/>
      <w:marTop w:val="0"/>
      <w:marBottom w:val="0"/>
      <w:divBdr>
        <w:top w:val="none" w:sz="0" w:space="0" w:color="auto"/>
        <w:left w:val="none" w:sz="0" w:space="0" w:color="auto"/>
        <w:bottom w:val="none" w:sz="0" w:space="0" w:color="auto"/>
        <w:right w:val="none" w:sz="0" w:space="0" w:color="auto"/>
      </w:divBdr>
    </w:div>
    <w:div w:id="560217000">
      <w:bodyDiv w:val="1"/>
      <w:marLeft w:val="0"/>
      <w:marRight w:val="0"/>
      <w:marTop w:val="0"/>
      <w:marBottom w:val="0"/>
      <w:divBdr>
        <w:top w:val="none" w:sz="0" w:space="0" w:color="auto"/>
        <w:left w:val="none" w:sz="0" w:space="0" w:color="auto"/>
        <w:bottom w:val="none" w:sz="0" w:space="0" w:color="auto"/>
        <w:right w:val="none" w:sz="0" w:space="0" w:color="auto"/>
      </w:divBdr>
    </w:div>
    <w:div w:id="592586369">
      <w:bodyDiv w:val="1"/>
      <w:marLeft w:val="0"/>
      <w:marRight w:val="0"/>
      <w:marTop w:val="0"/>
      <w:marBottom w:val="0"/>
      <w:divBdr>
        <w:top w:val="none" w:sz="0" w:space="0" w:color="auto"/>
        <w:left w:val="none" w:sz="0" w:space="0" w:color="auto"/>
        <w:bottom w:val="none" w:sz="0" w:space="0" w:color="auto"/>
        <w:right w:val="none" w:sz="0" w:space="0" w:color="auto"/>
      </w:divBdr>
    </w:div>
    <w:div w:id="620645399">
      <w:bodyDiv w:val="1"/>
      <w:marLeft w:val="0"/>
      <w:marRight w:val="0"/>
      <w:marTop w:val="0"/>
      <w:marBottom w:val="0"/>
      <w:divBdr>
        <w:top w:val="none" w:sz="0" w:space="0" w:color="auto"/>
        <w:left w:val="none" w:sz="0" w:space="0" w:color="auto"/>
        <w:bottom w:val="none" w:sz="0" w:space="0" w:color="auto"/>
        <w:right w:val="none" w:sz="0" w:space="0" w:color="auto"/>
      </w:divBdr>
    </w:div>
    <w:div w:id="767508516">
      <w:bodyDiv w:val="1"/>
      <w:marLeft w:val="0"/>
      <w:marRight w:val="0"/>
      <w:marTop w:val="0"/>
      <w:marBottom w:val="0"/>
      <w:divBdr>
        <w:top w:val="none" w:sz="0" w:space="0" w:color="auto"/>
        <w:left w:val="none" w:sz="0" w:space="0" w:color="auto"/>
        <w:bottom w:val="none" w:sz="0" w:space="0" w:color="auto"/>
        <w:right w:val="none" w:sz="0" w:space="0" w:color="auto"/>
      </w:divBdr>
    </w:div>
    <w:div w:id="837572112">
      <w:bodyDiv w:val="1"/>
      <w:marLeft w:val="0"/>
      <w:marRight w:val="0"/>
      <w:marTop w:val="0"/>
      <w:marBottom w:val="0"/>
      <w:divBdr>
        <w:top w:val="none" w:sz="0" w:space="0" w:color="auto"/>
        <w:left w:val="none" w:sz="0" w:space="0" w:color="auto"/>
        <w:bottom w:val="none" w:sz="0" w:space="0" w:color="auto"/>
        <w:right w:val="none" w:sz="0" w:space="0" w:color="auto"/>
      </w:divBdr>
    </w:div>
    <w:div w:id="1063059753">
      <w:bodyDiv w:val="1"/>
      <w:marLeft w:val="0"/>
      <w:marRight w:val="0"/>
      <w:marTop w:val="0"/>
      <w:marBottom w:val="0"/>
      <w:divBdr>
        <w:top w:val="none" w:sz="0" w:space="0" w:color="auto"/>
        <w:left w:val="none" w:sz="0" w:space="0" w:color="auto"/>
        <w:bottom w:val="none" w:sz="0" w:space="0" w:color="auto"/>
        <w:right w:val="none" w:sz="0" w:space="0" w:color="auto"/>
      </w:divBdr>
    </w:div>
    <w:div w:id="1094932952">
      <w:bodyDiv w:val="1"/>
      <w:marLeft w:val="0"/>
      <w:marRight w:val="0"/>
      <w:marTop w:val="0"/>
      <w:marBottom w:val="0"/>
      <w:divBdr>
        <w:top w:val="none" w:sz="0" w:space="0" w:color="auto"/>
        <w:left w:val="none" w:sz="0" w:space="0" w:color="auto"/>
        <w:bottom w:val="none" w:sz="0" w:space="0" w:color="auto"/>
        <w:right w:val="none" w:sz="0" w:space="0" w:color="auto"/>
      </w:divBdr>
    </w:div>
    <w:div w:id="1463423082">
      <w:bodyDiv w:val="1"/>
      <w:marLeft w:val="0"/>
      <w:marRight w:val="0"/>
      <w:marTop w:val="0"/>
      <w:marBottom w:val="0"/>
      <w:divBdr>
        <w:top w:val="none" w:sz="0" w:space="0" w:color="auto"/>
        <w:left w:val="none" w:sz="0" w:space="0" w:color="auto"/>
        <w:bottom w:val="none" w:sz="0" w:space="0" w:color="auto"/>
        <w:right w:val="none" w:sz="0" w:space="0" w:color="auto"/>
      </w:divBdr>
    </w:div>
    <w:div w:id="1791239996">
      <w:bodyDiv w:val="1"/>
      <w:marLeft w:val="0"/>
      <w:marRight w:val="0"/>
      <w:marTop w:val="0"/>
      <w:marBottom w:val="0"/>
      <w:divBdr>
        <w:top w:val="none" w:sz="0" w:space="0" w:color="auto"/>
        <w:left w:val="none" w:sz="0" w:space="0" w:color="auto"/>
        <w:bottom w:val="none" w:sz="0" w:space="0" w:color="auto"/>
        <w:right w:val="none" w:sz="0" w:space="0" w:color="auto"/>
      </w:divBdr>
    </w:div>
    <w:div w:id="1891183997">
      <w:bodyDiv w:val="1"/>
      <w:marLeft w:val="0"/>
      <w:marRight w:val="0"/>
      <w:marTop w:val="0"/>
      <w:marBottom w:val="0"/>
      <w:divBdr>
        <w:top w:val="none" w:sz="0" w:space="0" w:color="auto"/>
        <w:left w:val="none" w:sz="0" w:space="0" w:color="auto"/>
        <w:bottom w:val="none" w:sz="0" w:space="0" w:color="auto"/>
        <w:right w:val="none" w:sz="0" w:space="0" w:color="auto"/>
      </w:divBdr>
    </w:div>
    <w:div w:id="1932355581">
      <w:bodyDiv w:val="1"/>
      <w:marLeft w:val="0"/>
      <w:marRight w:val="0"/>
      <w:marTop w:val="0"/>
      <w:marBottom w:val="0"/>
      <w:divBdr>
        <w:top w:val="none" w:sz="0" w:space="0" w:color="auto"/>
        <w:left w:val="none" w:sz="0" w:space="0" w:color="auto"/>
        <w:bottom w:val="none" w:sz="0" w:space="0" w:color="auto"/>
        <w:right w:val="none" w:sz="0" w:space="0" w:color="auto"/>
      </w:divBdr>
    </w:div>
    <w:div w:id="20771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D2A4703D69120499CB99FD5383FDDEE" ma:contentTypeVersion="" ma:contentTypeDescription="PDMS Documentation Content Type" ma:contentTypeScope="" ma:versionID="f85cebf52a791b12811683275f488d83">
  <xsd:schema xmlns:xsd="http://www.w3.org/2001/XMLSchema" xmlns:xs="http://www.w3.org/2001/XMLSchema" xmlns:p="http://schemas.microsoft.com/office/2006/metadata/properties" xmlns:ns2="C6D9CF17-2E0A-48C3-83BE-04871BD773F3" targetNamespace="http://schemas.microsoft.com/office/2006/metadata/properties" ma:root="true" ma:fieldsID="317c94bbe2810109c923c3642e19cd13" ns2:_="">
    <xsd:import namespace="C6D9CF17-2E0A-48C3-83BE-04871BD773F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CF17-2E0A-48C3-83BE-04871BD773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AttachedBy xmlns="C6D9CF17-2E0A-48C3-83BE-04871BD773F3" xsi:nil="true"/>
    <pdms_DocumentType xmlns="C6D9CF17-2E0A-48C3-83BE-04871BD773F3" xsi:nil="true"/>
    <pdms_SecurityClassification xmlns="C6D9CF17-2E0A-48C3-83BE-04871BD773F3" xsi:nil="true"/>
    <SecurityClassification xmlns="C6D9CF17-2E0A-48C3-83BE-04871BD773F3" xsi:nil="true"/>
    <pdms_Reason xmlns="C6D9CF17-2E0A-48C3-83BE-04871BD773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D45B-7006-48F0-B9F4-8DB96C55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CF17-2E0A-48C3-83BE-04871BD7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EC498-606D-4AD5-9DB3-BDA8AF78E2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9CF17-2E0A-48C3-83BE-04871BD773F3"/>
    <ds:schemaRef ds:uri="http://www.w3.org/XML/1998/namespace"/>
    <ds:schemaRef ds:uri="http://purl.org/dc/dcmitype/"/>
  </ds:schemaRefs>
</ds:datastoreItem>
</file>

<file path=customXml/itemProps3.xml><?xml version="1.0" encoding="utf-8"?>
<ds:datastoreItem xmlns:ds="http://schemas.openxmlformats.org/officeDocument/2006/customXml" ds:itemID="{771A538A-6ACB-4046-9347-F49899D3CF81}">
  <ds:schemaRefs>
    <ds:schemaRef ds:uri="http://schemas.microsoft.com/sharepoint/v3/contenttype/forms"/>
  </ds:schemaRefs>
</ds:datastoreItem>
</file>

<file path=customXml/itemProps4.xml><?xml version="1.0" encoding="utf-8"?>
<ds:datastoreItem xmlns:ds="http://schemas.openxmlformats.org/officeDocument/2006/customXml" ds:itemID="{B0DD9E7D-1624-4BBD-825D-CA2DF866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42EFB035.dotm</Template>
  <TotalTime>0</TotalTime>
  <Pages>12</Pages>
  <Words>4133</Words>
  <Characters>23560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2018-08-23T05:50:00Z</dcterms:created>
  <dcterms:modified xsi:type="dcterms:W3CDTF">2018-08-23T05:50:00Z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0x010100266966F133664895A6EE3632470D45F501002D2A4703D69120499CB99FD5383FDDEE</vt:lpwstr>
  </property>
</Properties>
</file>