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3CA69534" w:rsidR="009169A6"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BC16818" w:rsidR="004D2843" w:rsidRPr="009169A6" w:rsidRDefault="009169A6" w:rsidP="004D2843">
      <w:pPr>
        <w:jc w:val="center"/>
        <w:rPr>
          <w:rFonts w:ascii="Times New Roman" w:hAnsi="Times New Roman" w:cs="Times New Roman"/>
          <w:bCs/>
          <w:i/>
        </w:rPr>
      </w:pPr>
      <w:r w:rsidRPr="009169A6">
        <w:rPr>
          <w:rFonts w:ascii="Times New Roman" w:hAnsi="Times New Roman" w:cs="Times New Roman"/>
          <w:bCs/>
          <w:i/>
        </w:rPr>
        <w:t>B</w:t>
      </w:r>
      <w:r>
        <w:rPr>
          <w:rFonts w:ascii="Times New Roman" w:hAnsi="Times New Roman" w:cs="Times New Roman"/>
          <w:bCs/>
          <w:i/>
        </w:rPr>
        <w:t>roadcasting Services Act 1992</w:t>
      </w:r>
    </w:p>
    <w:p w14:paraId="3E70F89F" w14:textId="303A37EA" w:rsidR="004D2843" w:rsidRPr="00641906" w:rsidRDefault="009169A6" w:rsidP="004D2843">
      <w:pPr>
        <w:jc w:val="center"/>
        <w:rPr>
          <w:rFonts w:ascii="Times New Roman" w:hAnsi="Times New Roman" w:cs="Times New Roman"/>
          <w:b/>
          <w:i/>
        </w:rPr>
      </w:pPr>
      <w:r>
        <w:rPr>
          <w:rFonts w:ascii="Times New Roman" w:hAnsi="Times New Roman" w:cs="Times New Roman"/>
          <w:b/>
          <w:i/>
        </w:rPr>
        <w:t>Broadcasting Services (Online Content Service Provider Rules) 2018</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280CF31A"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5E5C83" w:rsidRPr="005E5C83">
        <w:rPr>
          <w:rFonts w:ascii="Times New Roman" w:hAnsi="Times New Roman" w:cs="Times New Roman"/>
          <w:bCs/>
          <w:i/>
        </w:rPr>
        <w:t>Broadcasting Services (Online Content Service Provider Rules) 2018</w:t>
      </w:r>
      <w:r w:rsidR="005E5C83">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5E5C83">
        <w:rPr>
          <w:rFonts w:ascii="Times New Roman" w:hAnsi="Times New Roman" w:cs="Times New Roman"/>
        </w:rPr>
        <w:t xml:space="preserve">under </w:t>
      </w:r>
      <w:r w:rsidR="005E5C83" w:rsidRPr="005E5C83">
        <w:rPr>
          <w:rFonts w:ascii="Times New Roman" w:hAnsi="Times New Roman" w:cs="Times New Roman"/>
        </w:rPr>
        <w:t xml:space="preserve">clauses 11, 16(2), 19, 22 and 23 of Schedule 8 to the </w:t>
      </w:r>
      <w:r w:rsidR="005E5C83" w:rsidRPr="005E5C83">
        <w:rPr>
          <w:rFonts w:ascii="Times New Roman" w:hAnsi="Times New Roman" w:cs="Times New Roman"/>
          <w:i/>
        </w:rPr>
        <w:t>Broadcasting Services Act 1992</w:t>
      </w:r>
      <w:r w:rsidR="005E5C83">
        <w:rPr>
          <w:rFonts w:ascii="Times New Roman" w:hAnsi="Times New Roman" w:cs="Times New Roman"/>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14:paraId="3148710B" w14:textId="77777777" w:rsidR="005E5C83" w:rsidRDefault="005E5C83" w:rsidP="005E5C83">
      <w:pPr>
        <w:rPr>
          <w:rFonts w:ascii="Times New Roman" w:hAnsi="Times New Roman" w:cs="Times New Roman"/>
          <w:lang w:val="en-US"/>
        </w:rPr>
      </w:pPr>
      <w:r>
        <w:rPr>
          <w:rFonts w:ascii="Times New Roman" w:hAnsi="Times New Roman" w:cs="Times New Roman"/>
        </w:rPr>
        <w:t>Clause 11 of Schedule 8 to the Act permits t</w:t>
      </w:r>
      <w:r w:rsidRPr="005E5C83">
        <w:rPr>
          <w:rFonts w:ascii="Times New Roman" w:hAnsi="Times New Roman" w:cs="Times New Roman"/>
        </w:rPr>
        <w:t xml:space="preserve">he ACMA </w:t>
      </w:r>
      <w:r>
        <w:rPr>
          <w:rFonts w:ascii="Times New Roman" w:hAnsi="Times New Roman" w:cs="Times New Roman"/>
        </w:rPr>
        <w:t>to</w:t>
      </w:r>
      <w:r w:rsidRPr="005E5C83">
        <w:rPr>
          <w:rFonts w:ascii="Times New Roman" w:hAnsi="Times New Roman" w:cs="Times New Roman"/>
        </w:rPr>
        <w:t xml:space="preserve"> make</w:t>
      </w:r>
      <w:r>
        <w:rPr>
          <w:rFonts w:ascii="Times New Roman" w:hAnsi="Times New Roman" w:cs="Times New Roman"/>
        </w:rPr>
        <w:t>, by legislative instrument,</w:t>
      </w:r>
      <w:r w:rsidRPr="005E5C83">
        <w:rPr>
          <w:rFonts w:ascii="Times New Roman" w:hAnsi="Times New Roman" w:cs="Times New Roman"/>
        </w:rPr>
        <w:t xml:space="preserve"> online content service provider rules about gambling promotional content provided on an online content service in conjunction with live coverage of a sporting event.</w:t>
      </w:r>
    </w:p>
    <w:p w14:paraId="28A293F4" w14:textId="61C610DA" w:rsidR="005E5C83" w:rsidRDefault="005E5C83" w:rsidP="005E5C83">
      <w:pPr>
        <w:rPr>
          <w:rFonts w:ascii="Times New Roman" w:hAnsi="Times New Roman" w:cs="Times New Roman"/>
        </w:rPr>
      </w:pPr>
      <w:r>
        <w:rPr>
          <w:rFonts w:ascii="Times New Roman" w:hAnsi="Times New Roman" w:cs="Times New Roman"/>
          <w:lang w:val="en-US"/>
        </w:rPr>
        <w:t xml:space="preserve">Subclause 16(2) </w:t>
      </w:r>
      <w:r>
        <w:rPr>
          <w:rFonts w:ascii="Times New Roman" w:hAnsi="Times New Roman" w:cs="Times New Roman"/>
        </w:rPr>
        <w:t>of Schedule 8 to the Act permits t</w:t>
      </w:r>
      <w:r w:rsidRPr="005E5C83">
        <w:rPr>
          <w:rFonts w:ascii="Times New Roman" w:hAnsi="Times New Roman" w:cs="Times New Roman"/>
        </w:rPr>
        <w:t>he ACMA</w:t>
      </w:r>
      <w:r>
        <w:rPr>
          <w:rFonts w:ascii="Times New Roman" w:hAnsi="Times New Roman" w:cs="Times New Roman"/>
        </w:rPr>
        <w:t xml:space="preserve">, by legislative instrument, to determine that online content services included in a specified class of </w:t>
      </w:r>
      <w:r w:rsidRPr="005E5C83">
        <w:rPr>
          <w:rFonts w:ascii="Times New Roman" w:hAnsi="Times New Roman" w:cs="Times New Roman"/>
        </w:rPr>
        <w:t>online content service</w:t>
      </w:r>
      <w:r>
        <w:rPr>
          <w:rFonts w:ascii="Times New Roman" w:hAnsi="Times New Roman" w:cs="Times New Roman"/>
        </w:rPr>
        <w:t xml:space="preserve">s are exempt from one or more specified provisions of the </w:t>
      </w:r>
      <w:r w:rsidRPr="005E5C83">
        <w:rPr>
          <w:rFonts w:ascii="Times New Roman" w:hAnsi="Times New Roman" w:cs="Times New Roman"/>
        </w:rPr>
        <w:t>online content service provider rules</w:t>
      </w:r>
      <w:r>
        <w:rPr>
          <w:rFonts w:ascii="Times New Roman" w:hAnsi="Times New Roman" w:cs="Times New Roman"/>
        </w:rPr>
        <w:t>.</w:t>
      </w:r>
    </w:p>
    <w:p w14:paraId="7B5AFB18" w14:textId="5C9CCC4B" w:rsidR="005E5C83" w:rsidRDefault="00F7271E" w:rsidP="005E5C83">
      <w:pPr>
        <w:rPr>
          <w:rFonts w:ascii="Times New Roman" w:hAnsi="Times New Roman" w:cs="Times New Roman"/>
          <w:lang w:val="en-US"/>
        </w:rPr>
      </w:pPr>
      <w:r>
        <w:rPr>
          <w:rFonts w:ascii="Times New Roman" w:hAnsi="Times New Roman" w:cs="Times New Roman"/>
          <w:lang w:val="en-US"/>
        </w:rPr>
        <w:t>Under c</w:t>
      </w:r>
      <w:r w:rsidR="005E5C83">
        <w:rPr>
          <w:rFonts w:ascii="Times New Roman" w:hAnsi="Times New Roman" w:cs="Times New Roman"/>
          <w:lang w:val="en-US"/>
        </w:rPr>
        <w:t>la</w:t>
      </w:r>
      <w:r>
        <w:rPr>
          <w:rFonts w:ascii="Times New Roman" w:hAnsi="Times New Roman" w:cs="Times New Roman"/>
          <w:lang w:val="en-US"/>
        </w:rPr>
        <w:t xml:space="preserve">use 19 of Schedule 8 to the Act, </w:t>
      </w:r>
      <w:r w:rsidR="00B03BD2">
        <w:rPr>
          <w:rFonts w:ascii="Times New Roman" w:hAnsi="Times New Roman" w:cs="Times New Roman"/>
          <w:lang w:val="en-US"/>
        </w:rPr>
        <w:t xml:space="preserve">the online content service provider rules may provide that a specified thing is taken to be, or taken not to be, a </w:t>
      </w:r>
      <w:r w:rsidR="00B03BD2" w:rsidRPr="00F7271E">
        <w:rPr>
          <w:rFonts w:ascii="Times New Roman" w:hAnsi="Times New Roman" w:cs="Times New Roman"/>
          <w:b/>
          <w:bCs/>
          <w:i/>
          <w:iCs/>
          <w:lang w:val="en-US"/>
        </w:rPr>
        <w:t>sporting event</w:t>
      </w:r>
      <w:r w:rsidR="00B03BD2">
        <w:rPr>
          <w:rFonts w:ascii="Times New Roman" w:hAnsi="Times New Roman" w:cs="Times New Roman"/>
          <w:lang w:val="en-US"/>
        </w:rPr>
        <w:t xml:space="preserve"> for the purposes of Schedule 8 to the Act.</w:t>
      </w:r>
    </w:p>
    <w:p w14:paraId="1D3A42C6" w14:textId="32BE9F64" w:rsidR="00B03BD2" w:rsidRDefault="00F7271E" w:rsidP="005E5C83">
      <w:pPr>
        <w:rPr>
          <w:rFonts w:ascii="Times New Roman" w:hAnsi="Times New Roman" w:cs="Times New Roman"/>
          <w:lang w:val="en-US"/>
        </w:rPr>
      </w:pPr>
      <w:r>
        <w:rPr>
          <w:rFonts w:ascii="Times New Roman" w:hAnsi="Times New Roman" w:cs="Times New Roman"/>
          <w:lang w:val="en-US"/>
        </w:rPr>
        <w:t>Under c</w:t>
      </w:r>
      <w:r w:rsidR="00B03BD2">
        <w:rPr>
          <w:rFonts w:ascii="Times New Roman" w:hAnsi="Times New Roman" w:cs="Times New Roman"/>
          <w:lang w:val="en-US"/>
        </w:rPr>
        <w:t>lause 22 of Schedule 8 to the Act</w:t>
      </w:r>
      <w:r>
        <w:rPr>
          <w:rFonts w:ascii="Times New Roman" w:hAnsi="Times New Roman" w:cs="Times New Roman"/>
          <w:lang w:val="en-US"/>
        </w:rPr>
        <w:t xml:space="preserve">, the online content service provider rules may provide a meaning of </w:t>
      </w:r>
      <w:r w:rsidRPr="00F7271E">
        <w:rPr>
          <w:rFonts w:ascii="Times New Roman" w:hAnsi="Times New Roman" w:cs="Times New Roman"/>
          <w:b/>
          <w:bCs/>
          <w:i/>
          <w:iCs/>
          <w:lang w:val="en-US"/>
        </w:rPr>
        <w:t>scheduled start</w:t>
      </w:r>
      <w:r>
        <w:rPr>
          <w:rFonts w:ascii="Times New Roman" w:hAnsi="Times New Roman" w:cs="Times New Roman"/>
          <w:lang w:val="en-US"/>
        </w:rPr>
        <w:t xml:space="preserve"> for the purposes of the application of Schedule 8 to the Act to a specified sporting event.</w:t>
      </w:r>
    </w:p>
    <w:p w14:paraId="209BF037" w14:textId="4BEC8609" w:rsidR="00F7271E" w:rsidRDefault="00F7271E" w:rsidP="00F7271E">
      <w:pPr>
        <w:rPr>
          <w:rFonts w:ascii="Times New Roman" w:hAnsi="Times New Roman" w:cs="Times New Roman"/>
          <w:lang w:val="en-US"/>
        </w:rPr>
      </w:pPr>
      <w:r>
        <w:rPr>
          <w:rFonts w:ascii="Times New Roman" w:hAnsi="Times New Roman" w:cs="Times New Roman"/>
          <w:lang w:val="en-US"/>
        </w:rPr>
        <w:t>Under c</w:t>
      </w:r>
      <w:r w:rsidR="00B03BD2">
        <w:rPr>
          <w:rFonts w:ascii="Times New Roman" w:hAnsi="Times New Roman" w:cs="Times New Roman"/>
          <w:lang w:val="en-US"/>
        </w:rPr>
        <w:t>lause 23 of Schedule 8 to t</w:t>
      </w:r>
      <w:r>
        <w:rPr>
          <w:rFonts w:ascii="Times New Roman" w:hAnsi="Times New Roman" w:cs="Times New Roman"/>
          <w:lang w:val="en-US"/>
        </w:rPr>
        <w:t xml:space="preserve">he Act, the online content service provider rules may provide a meaning of </w:t>
      </w:r>
      <w:r w:rsidRPr="00F7271E">
        <w:rPr>
          <w:rFonts w:ascii="Times New Roman" w:hAnsi="Times New Roman" w:cs="Times New Roman"/>
          <w:b/>
          <w:bCs/>
          <w:i/>
          <w:iCs/>
          <w:lang w:val="en-US"/>
        </w:rPr>
        <w:t>conclusion</w:t>
      </w:r>
      <w:r>
        <w:rPr>
          <w:rFonts w:ascii="Times New Roman" w:hAnsi="Times New Roman" w:cs="Times New Roman"/>
          <w:lang w:val="en-US"/>
        </w:rPr>
        <w:t xml:space="preserve"> for the purposes of the application of Schedule 8 to the Act to a specified sporting event.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051065B6" w14:textId="3EFBA22D" w:rsidR="00384730" w:rsidRDefault="00A02B2E" w:rsidP="00A02B2E">
      <w:pPr>
        <w:rPr>
          <w:rFonts w:ascii="Times New Roman" w:hAnsi="Times New Roman" w:cs="Times New Roman"/>
        </w:rPr>
      </w:pPr>
      <w:r w:rsidRPr="00A02B2E">
        <w:rPr>
          <w:rFonts w:ascii="Times New Roman" w:hAnsi="Times New Roman" w:cs="Times New Roman"/>
        </w:rPr>
        <w:t xml:space="preserve">On 6 May 2017, the Australian Government announced a package of </w:t>
      </w:r>
      <w:r>
        <w:rPr>
          <w:rFonts w:ascii="Times New Roman" w:hAnsi="Times New Roman" w:cs="Times New Roman"/>
        </w:rPr>
        <w:t>broadcast and c</w:t>
      </w:r>
      <w:r w:rsidRPr="00A02B2E">
        <w:rPr>
          <w:rFonts w:ascii="Times New Roman" w:hAnsi="Times New Roman" w:cs="Times New Roman"/>
        </w:rPr>
        <w:t>ontent</w:t>
      </w:r>
      <w:r>
        <w:rPr>
          <w:rFonts w:ascii="Times New Roman" w:hAnsi="Times New Roman" w:cs="Times New Roman"/>
        </w:rPr>
        <w:t xml:space="preserve"> r</w:t>
      </w:r>
      <w:r w:rsidRPr="00A02B2E">
        <w:rPr>
          <w:rFonts w:ascii="Times New Roman" w:hAnsi="Times New Roman" w:cs="Times New Roman"/>
        </w:rPr>
        <w:t>eform</w:t>
      </w:r>
      <w:r>
        <w:rPr>
          <w:rFonts w:ascii="Times New Roman" w:hAnsi="Times New Roman" w:cs="Times New Roman"/>
        </w:rPr>
        <w:t>s</w:t>
      </w:r>
      <w:r w:rsidRPr="00A02B2E">
        <w:rPr>
          <w:rFonts w:ascii="Times New Roman" w:hAnsi="Times New Roman" w:cs="Times New Roman"/>
        </w:rPr>
        <w:t xml:space="preserve"> </w:t>
      </w:r>
      <w:r>
        <w:rPr>
          <w:rFonts w:ascii="Times New Roman" w:hAnsi="Times New Roman" w:cs="Times New Roman"/>
        </w:rPr>
        <w:t xml:space="preserve">including </w:t>
      </w:r>
      <w:r w:rsidRPr="00A02B2E">
        <w:rPr>
          <w:rFonts w:ascii="Times New Roman" w:hAnsi="Times New Roman" w:cs="Times New Roman"/>
        </w:rPr>
        <w:t>restrictions on gambling advertising during</w:t>
      </w:r>
      <w:r>
        <w:rPr>
          <w:rFonts w:ascii="Times New Roman" w:hAnsi="Times New Roman" w:cs="Times New Roman"/>
        </w:rPr>
        <w:t xml:space="preserve"> coverage of</w:t>
      </w:r>
      <w:r w:rsidRPr="00A02B2E">
        <w:rPr>
          <w:rFonts w:ascii="Times New Roman" w:hAnsi="Times New Roman" w:cs="Times New Roman"/>
        </w:rPr>
        <w:t xml:space="preserve"> live sporting event</w:t>
      </w:r>
      <w:r>
        <w:rPr>
          <w:rFonts w:ascii="Times New Roman" w:hAnsi="Times New Roman" w:cs="Times New Roman"/>
        </w:rPr>
        <w:t>s</w:t>
      </w:r>
      <w:r w:rsidRPr="00A02B2E">
        <w:rPr>
          <w:rFonts w:ascii="Times New Roman" w:hAnsi="Times New Roman" w:cs="Times New Roman"/>
        </w:rPr>
        <w:t xml:space="preserve"> </w:t>
      </w:r>
      <w:r w:rsidR="00384730">
        <w:rPr>
          <w:rFonts w:ascii="Times New Roman" w:hAnsi="Times New Roman" w:cs="Times New Roman"/>
        </w:rPr>
        <w:t>on</w:t>
      </w:r>
      <w:r w:rsidRPr="00A02B2E">
        <w:rPr>
          <w:rFonts w:ascii="Times New Roman" w:hAnsi="Times New Roman" w:cs="Times New Roman"/>
        </w:rPr>
        <w:t xml:space="preserve"> broadcast and online platforms. </w:t>
      </w:r>
      <w:r w:rsidR="00384730" w:rsidRPr="00384730">
        <w:rPr>
          <w:rFonts w:ascii="Times New Roman" w:hAnsi="Times New Roman" w:cs="Times New Roman"/>
        </w:rPr>
        <w:t>The</w:t>
      </w:r>
      <w:r w:rsidR="007413F3">
        <w:rPr>
          <w:rFonts w:ascii="Times New Roman" w:hAnsi="Times New Roman" w:cs="Times New Roman"/>
        </w:rPr>
        <w:t xml:space="preserve"> instrument applies</w:t>
      </w:r>
      <w:r w:rsidR="00384730">
        <w:rPr>
          <w:rFonts w:ascii="Times New Roman" w:hAnsi="Times New Roman" w:cs="Times New Roman"/>
        </w:rPr>
        <w:t xml:space="preserve"> these </w:t>
      </w:r>
      <w:r w:rsidR="007413F3">
        <w:rPr>
          <w:rFonts w:ascii="Times New Roman" w:hAnsi="Times New Roman" w:cs="Times New Roman"/>
        </w:rPr>
        <w:t xml:space="preserve">restrictions to </w:t>
      </w:r>
      <w:r w:rsidR="007413F3">
        <w:rPr>
          <w:rFonts w:ascii="Times New Roman" w:hAnsi="Times New Roman" w:cs="Times New Roman"/>
          <w:b/>
          <w:bCs/>
          <w:i/>
          <w:iCs/>
        </w:rPr>
        <w:t>online content services</w:t>
      </w:r>
      <w:r w:rsidR="00384730">
        <w:rPr>
          <w:rFonts w:ascii="Times New Roman" w:hAnsi="Times New Roman" w:cs="Times New Roman"/>
        </w:rPr>
        <w:t xml:space="preserve"> (</w:t>
      </w:r>
      <w:r w:rsidR="00A4422A">
        <w:rPr>
          <w:rFonts w:ascii="Times New Roman" w:hAnsi="Times New Roman" w:cs="Times New Roman"/>
        </w:rPr>
        <w:t>as defined in clause 3 of Schedule 8 to the Act). T</w:t>
      </w:r>
      <w:r w:rsidR="00384730">
        <w:rPr>
          <w:rFonts w:ascii="Times New Roman" w:hAnsi="Times New Roman" w:cs="Times New Roman"/>
        </w:rPr>
        <w:t>he broadcasting restrictions are contained in</w:t>
      </w:r>
      <w:r w:rsidR="007413F3">
        <w:rPr>
          <w:rFonts w:ascii="Times New Roman" w:hAnsi="Times New Roman" w:cs="Times New Roman"/>
        </w:rPr>
        <w:t xml:space="preserve"> broadcasting codes of practice</w:t>
      </w:r>
      <w:r w:rsidR="00384730">
        <w:rPr>
          <w:rFonts w:ascii="Times New Roman" w:hAnsi="Times New Roman" w:cs="Times New Roman"/>
        </w:rPr>
        <w:t>.</w:t>
      </w:r>
    </w:p>
    <w:p w14:paraId="48D34DCD" w14:textId="3F88CC4C" w:rsidR="00384730" w:rsidRDefault="00384730" w:rsidP="00C8132C">
      <w:pPr>
        <w:rPr>
          <w:rFonts w:ascii="Times New Roman" w:hAnsi="Times New Roman" w:cs="Times New Roman"/>
        </w:rPr>
      </w:pPr>
      <w:r>
        <w:rPr>
          <w:rFonts w:ascii="Times New Roman" w:hAnsi="Times New Roman" w:cs="Times New Roman"/>
        </w:rPr>
        <w:t xml:space="preserve">The </w:t>
      </w:r>
      <w:r w:rsidR="007413F3">
        <w:rPr>
          <w:rFonts w:ascii="Times New Roman" w:hAnsi="Times New Roman" w:cs="Times New Roman"/>
        </w:rPr>
        <w:t xml:space="preserve">legislative basis for the </w:t>
      </w:r>
      <w:r>
        <w:rPr>
          <w:rFonts w:ascii="Times New Roman" w:hAnsi="Times New Roman" w:cs="Times New Roman"/>
        </w:rPr>
        <w:t>instrument is Schedule 8 to the Act, which was</w:t>
      </w:r>
      <w:r w:rsidR="007413F3">
        <w:rPr>
          <w:rFonts w:ascii="Times New Roman" w:hAnsi="Times New Roman" w:cs="Times New Roman"/>
        </w:rPr>
        <w:t xml:space="preserve"> established by the</w:t>
      </w:r>
      <w:r>
        <w:rPr>
          <w:rFonts w:ascii="Times New Roman" w:hAnsi="Times New Roman" w:cs="Times New Roman"/>
        </w:rPr>
        <w:t xml:space="preserve"> </w:t>
      </w:r>
      <w:r w:rsidRPr="00F1216B">
        <w:rPr>
          <w:rFonts w:ascii="Times New Roman" w:hAnsi="Times New Roman" w:cs="Times New Roman"/>
          <w:i/>
          <w:iCs/>
        </w:rPr>
        <w:t xml:space="preserve">Communications Legislation Amendment (Online Content Services and Other Measures) </w:t>
      </w:r>
      <w:r w:rsidR="007413F3" w:rsidRPr="00F1216B">
        <w:rPr>
          <w:rFonts w:ascii="Times New Roman" w:hAnsi="Times New Roman" w:cs="Times New Roman"/>
          <w:i/>
          <w:iCs/>
        </w:rPr>
        <w:t>Act 2018</w:t>
      </w:r>
      <w:r w:rsidR="007413F3">
        <w:rPr>
          <w:rFonts w:ascii="Times New Roman" w:hAnsi="Times New Roman" w:cs="Times New Roman"/>
        </w:rPr>
        <w:t xml:space="preserve"> (in force from 12 April 2018).</w:t>
      </w:r>
    </w:p>
    <w:p w14:paraId="01D2C840" w14:textId="5AFA2594" w:rsidR="00B062BB" w:rsidRDefault="00B062BB" w:rsidP="00B062BB">
      <w:pPr>
        <w:rPr>
          <w:rFonts w:ascii="Times New Roman" w:hAnsi="Times New Roman" w:cs="Times New Roman"/>
        </w:rPr>
      </w:pPr>
      <w:r>
        <w:rPr>
          <w:rFonts w:ascii="Times New Roman" w:hAnsi="Times New Roman" w:cs="Times New Roman"/>
        </w:rPr>
        <w:t>The</w:t>
      </w:r>
      <w:r w:rsidR="00F1216B">
        <w:rPr>
          <w:rFonts w:ascii="Times New Roman" w:hAnsi="Times New Roman" w:cs="Times New Roman"/>
        </w:rPr>
        <w:t xml:space="preserve"> gambling promotional restrictions in the</w:t>
      </w:r>
      <w:r>
        <w:rPr>
          <w:rFonts w:ascii="Times New Roman" w:hAnsi="Times New Roman" w:cs="Times New Roman"/>
        </w:rPr>
        <w:t xml:space="preserve"> instrument </w:t>
      </w:r>
      <w:r w:rsidR="00F1216B">
        <w:rPr>
          <w:rFonts w:ascii="Times New Roman" w:hAnsi="Times New Roman" w:cs="Times New Roman"/>
        </w:rPr>
        <w:t>are</w:t>
      </w:r>
      <w:r>
        <w:rPr>
          <w:rFonts w:ascii="Times New Roman" w:hAnsi="Times New Roman" w:cs="Times New Roman"/>
        </w:rPr>
        <w:t xml:space="preserve"> </w:t>
      </w:r>
      <w:r w:rsidRPr="00254868">
        <w:rPr>
          <w:rFonts w:ascii="Times New Roman" w:hAnsi="Times New Roman" w:cs="Times New Roman"/>
        </w:rPr>
        <w:t xml:space="preserve">intended </w:t>
      </w:r>
      <w:r>
        <w:rPr>
          <w:rFonts w:ascii="Times New Roman" w:hAnsi="Times New Roman" w:cs="Times New Roman"/>
        </w:rPr>
        <w:t xml:space="preserve">to be as consistent with the broadcasting codes of practice as </w:t>
      </w:r>
      <w:r w:rsidR="0027453B">
        <w:rPr>
          <w:rFonts w:ascii="Times New Roman" w:hAnsi="Times New Roman" w:cs="Times New Roman"/>
        </w:rPr>
        <w:t>is practicable</w:t>
      </w:r>
      <w:r>
        <w:rPr>
          <w:rFonts w:ascii="Times New Roman" w:hAnsi="Times New Roman" w:cs="Times New Roman"/>
        </w:rPr>
        <w:t>.</w:t>
      </w:r>
    </w:p>
    <w:p w14:paraId="7AA43C8E" w14:textId="498075C2" w:rsidR="00363681" w:rsidRDefault="007413F3" w:rsidP="00AB04C0">
      <w:pPr>
        <w:rPr>
          <w:rFonts w:ascii="Times New Roman" w:hAnsi="Times New Roman" w:cs="Times New Roman"/>
        </w:rPr>
      </w:pPr>
      <w:r>
        <w:rPr>
          <w:rFonts w:ascii="Times New Roman" w:hAnsi="Times New Roman" w:cs="Times New Roman"/>
        </w:rPr>
        <w:t xml:space="preserve">The instrument </w:t>
      </w:r>
      <w:r w:rsidR="00A705BC">
        <w:rPr>
          <w:rFonts w:ascii="Times New Roman" w:hAnsi="Times New Roman" w:cs="Times New Roman"/>
        </w:rPr>
        <w:t xml:space="preserve">applies </w:t>
      </w:r>
      <w:r>
        <w:rPr>
          <w:rFonts w:ascii="Times New Roman" w:hAnsi="Times New Roman" w:cs="Times New Roman"/>
        </w:rPr>
        <w:t xml:space="preserve">to </w:t>
      </w:r>
      <w:r w:rsidRPr="00AB04C0">
        <w:rPr>
          <w:rFonts w:ascii="Times New Roman" w:hAnsi="Times New Roman" w:cs="Times New Roman"/>
          <w:bCs/>
          <w:iCs/>
        </w:rPr>
        <w:t>online content services</w:t>
      </w:r>
      <w:r>
        <w:rPr>
          <w:rFonts w:ascii="Times New Roman" w:hAnsi="Times New Roman" w:cs="Times New Roman"/>
          <w:b/>
          <w:bCs/>
          <w:i/>
          <w:iCs/>
        </w:rPr>
        <w:t xml:space="preserve"> </w:t>
      </w:r>
      <w:r w:rsidR="00F1216B" w:rsidRPr="00F1216B">
        <w:rPr>
          <w:rFonts w:ascii="Times New Roman" w:hAnsi="Times New Roman" w:cs="Times New Roman"/>
        </w:rPr>
        <w:t>that provide coverage of live sporting</w:t>
      </w:r>
      <w:r w:rsidR="00F1216B">
        <w:rPr>
          <w:rFonts w:ascii="Times New Roman" w:hAnsi="Times New Roman" w:cs="Times New Roman"/>
        </w:rPr>
        <w:t xml:space="preserve"> events</w:t>
      </w:r>
      <w:r>
        <w:rPr>
          <w:rFonts w:ascii="Times New Roman" w:hAnsi="Times New Roman" w:cs="Times New Roman"/>
        </w:rPr>
        <w:t xml:space="preserve">. </w:t>
      </w:r>
    </w:p>
    <w:p w14:paraId="17342AD6" w14:textId="2F518F3E" w:rsidR="00A3458C" w:rsidRPr="00AB04C0" w:rsidRDefault="00A3458C" w:rsidP="00AB04C0">
      <w:pPr>
        <w:rPr>
          <w:rFonts w:ascii="Times New Roman" w:hAnsi="Times New Roman" w:cs="Times New Roman"/>
          <w:u w:val="single"/>
        </w:rPr>
      </w:pPr>
      <w:r w:rsidRPr="00AB04C0">
        <w:rPr>
          <w:rFonts w:ascii="Times New Roman" w:hAnsi="Times New Roman" w:cs="Times New Roman"/>
          <w:u w:val="single"/>
        </w:rPr>
        <w:t>Key concepts</w:t>
      </w:r>
    </w:p>
    <w:p w14:paraId="3FDF7F70" w14:textId="0949348A" w:rsidR="00A3458C" w:rsidRDefault="00A3458C" w:rsidP="006B3024">
      <w:pPr>
        <w:spacing w:after="0"/>
        <w:rPr>
          <w:rFonts w:ascii="Times New Roman" w:hAnsi="Times New Roman" w:cs="Times New Roman"/>
        </w:rPr>
      </w:pPr>
      <w:r>
        <w:rPr>
          <w:rFonts w:ascii="Times New Roman" w:hAnsi="Times New Roman" w:cs="Times New Roman"/>
        </w:rPr>
        <w:t xml:space="preserve">The instrument relies on the following definitions and </w:t>
      </w:r>
      <w:r w:rsidR="006647EA">
        <w:rPr>
          <w:rFonts w:ascii="Times New Roman" w:hAnsi="Times New Roman" w:cs="Times New Roman"/>
        </w:rPr>
        <w:t>concepts</w:t>
      </w:r>
      <w:r>
        <w:rPr>
          <w:rFonts w:ascii="Times New Roman" w:hAnsi="Times New Roman" w:cs="Times New Roman"/>
        </w:rPr>
        <w:t xml:space="preserve"> as included in Schedule 8 to the Act and the instrument:</w:t>
      </w:r>
    </w:p>
    <w:p w14:paraId="350CEE09" w14:textId="08EEF5BB" w:rsidR="00176C0E" w:rsidRPr="00C929AB" w:rsidRDefault="00176C0E"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 xml:space="preserve">Australian licensed wagering service </w:t>
      </w:r>
      <w:r w:rsidRPr="00C929AB">
        <w:rPr>
          <w:rFonts w:ascii="Times New Roman" w:hAnsi="Times New Roman" w:cs="Times New Roman"/>
          <w:bCs/>
          <w:iCs/>
        </w:rPr>
        <w:t xml:space="preserve">is defined in </w:t>
      </w:r>
      <w:r w:rsidR="0027453B">
        <w:rPr>
          <w:rFonts w:ascii="Times New Roman" w:hAnsi="Times New Roman" w:cs="Times New Roman"/>
          <w:bCs/>
          <w:iCs/>
        </w:rPr>
        <w:t>section 6 of the instrument;</w:t>
      </w:r>
    </w:p>
    <w:p w14:paraId="475BFEFA" w14:textId="4C149DDE" w:rsidR="00A3458C" w:rsidRPr="00C929AB" w:rsidRDefault="00A3458C"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commentator betting odds promotion</w:t>
      </w:r>
      <w:r w:rsidRPr="00C929AB">
        <w:rPr>
          <w:rFonts w:ascii="Times New Roman" w:hAnsi="Times New Roman" w:cs="Times New Roman"/>
        </w:rPr>
        <w:t xml:space="preserve"> is defined in clause 2 of Schedule 8 to the Act;</w:t>
      </w:r>
    </w:p>
    <w:p w14:paraId="496F8BC5" w14:textId="764BF552" w:rsidR="00BA6B31" w:rsidRPr="00C929AB" w:rsidRDefault="00485F23" w:rsidP="00B21CC5">
      <w:pPr>
        <w:pStyle w:val="ListParagraph"/>
        <w:numPr>
          <w:ilvl w:val="0"/>
          <w:numId w:val="26"/>
        </w:numPr>
        <w:rPr>
          <w:rFonts w:ascii="Times New Roman" w:hAnsi="Times New Roman" w:cs="Times New Roman"/>
        </w:rPr>
      </w:pPr>
      <w:r>
        <w:rPr>
          <w:rFonts w:ascii="Times New Roman" w:hAnsi="Times New Roman" w:cs="Times New Roman"/>
          <w:b/>
          <w:i/>
        </w:rPr>
        <w:lastRenderedPageBreak/>
        <w:t>conclusion</w:t>
      </w:r>
      <w:r w:rsidR="00BA6B31" w:rsidRPr="00C929AB">
        <w:rPr>
          <w:rFonts w:ascii="Times New Roman" w:hAnsi="Times New Roman" w:cs="Times New Roman"/>
        </w:rPr>
        <w:t>, in relation to a sporting event, is defined in section 6 of the instrument;</w:t>
      </w:r>
      <w:r w:rsidR="00BA6B31" w:rsidRPr="00C929AB">
        <w:rPr>
          <w:rFonts w:ascii="Times New Roman" w:hAnsi="Times New Roman" w:cs="Times New Roman"/>
          <w:b/>
          <w:bCs/>
          <w:i/>
          <w:iCs/>
        </w:rPr>
        <w:t xml:space="preserve"> </w:t>
      </w:r>
    </w:p>
    <w:p w14:paraId="59353F08" w14:textId="5751E586" w:rsidR="006647EA" w:rsidRPr="00C929AB" w:rsidRDefault="006647EA"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gambling promotiona</w:t>
      </w:r>
      <w:r w:rsidR="00BA6B31" w:rsidRPr="00C929AB">
        <w:rPr>
          <w:rFonts w:ascii="Times New Roman" w:hAnsi="Times New Roman" w:cs="Times New Roman"/>
          <w:b/>
          <w:bCs/>
          <w:i/>
          <w:iCs/>
        </w:rPr>
        <w:t>l</w:t>
      </w:r>
      <w:r w:rsidRPr="00C929AB">
        <w:rPr>
          <w:rFonts w:ascii="Times New Roman" w:hAnsi="Times New Roman" w:cs="Times New Roman"/>
          <w:b/>
          <w:bCs/>
          <w:i/>
          <w:iCs/>
        </w:rPr>
        <w:t xml:space="preserve"> content </w:t>
      </w:r>
      <w:r w:rsidR="00BA6B31" w:rsidRPr="00C929AB">
        <w:rPr>
          <w:rFonts w:ascii="Times New Roman" w:hAnsi="Times New Roman" w:cs="Times New Roman"/>
          <w:bCs/>
          <w:iCs/>
        </w:rPr>
        <w:t>is defined in clause 2 to Schedule 8 to the Act;</w:t>
      </w:r>
    </w:p>
    <w:p w14:paraId="38DFE31D" w14:textId="71F6C3E3" w:rsidR="00BA6B31" w:rsidRPr="00C929AB" w:rsidRDefault="00BA6B31" w:rsidP="00B21CC5">
      <w:pPr>
        <w:pStyle w:val="ListParagraph"/>
        <w:numPr>
          <w:ilvl w:val="0"/>
          <w:numId w:val="26"/>
        </w:numPr>
        <w:rPr>
          <w:rFonts w:ascii="Times New Roman" w:hAnsi="Times New Roman" w:cs="Times New Roman"/>
        </w:rPr>
      </w:pPr>
      <w:r w:rsidRPr="00C929AB">
        <w:rPr>
          <w:rFonts w:ascii="Times New Roman" w:hAnsi="Times New Roman" w:cs="Times New Roman"/>
          <w:b/>
          <w:i/>
        </w:rPr>
        <w:t>in conjunction with</w:t>
      </w:r>
      <w:r w:rsidRPr="00C929AB">
        <w:rPr>
          <w:rFonts w:ascii="Times New Roman" w:hAnsi="Times New Roman" w:cs="Times New Roman"/>
        </w:rPr>
        <w:t xml:space="preserve">, when used in relation to live coverage of a sporting event, has the meaning given by clause </w:t>
      </w:r>
      <w:r w:rsidR="006647EA" w:rsidRPr="00C929AB">
        <w:rPr>
          <w:rFonts w:ascii="Times New Roman" w:hAnsi="Times New Roman" w:cs="Times New Roman"/>
        </w:rPr>
        <w:t>2</w:t>
      </w:r>
      <w:r w:rsidRPr="00C929AB">
        <w:rPr>
          <w:rFonts w:ascii="Times New Roman" w:hAnsi="Times New Roman" w:cs="Times New Roman"/>
        </w:rPr>
        <w:t>1</w:t>
      </w:r>
      <w:r w:rsidR="006647EA" w:rsidRPr="00C929AB">
        <w:rPr>
          <w:rFonts w:ascii="Times New Roman" w:hAnsi="Times New Roman" w:cs="Times New Roman"/>
        </w:rPr>
        <w:t xml:space="preserve"> of Schedule 8 to the Act</w:t>
      </w:r>
      <w:r w:rsidRPr="00C929AB">
        <w:rPr>
          <w:rFonts w:ascii="Times New Roman" w:hAnsi="Times New Roman" w:cs="Times New Roman"/>
        </w:rPr>
        <w:t xml:space="preserve">, which </w:t>
      </w:r>
      <w:r w:rsidR="006647EA" w:rsidRPr="00C929AB">
        <w:rPr>
          <w:rFonts w:ascii="Times New Roman" w:hAnsi="Times New Roman" w:cs="Times New Roman"/>
        </w:rPr>
        <w:t>provides that</w:t>
      </w:r>
      <w:r w:rsidRPr="00C929AB">
        <w:rPr>
          <w:rFonts w:ascii="Times New Roman" w:hAnsi="Times New Roman" w:cs="Times New Roman"/>
        </w:rPr>
        <w:t>:</w:t>
      </w:r>
    </w:p>
    <w:p w14:paraId="20D973DE" w14:textId="3DEB5FC1" w:rsidR="00BA6B31" w:rsidRPr="00C929AB" w:rsidRDefault="006647EA" w:rsidP="00B21CC5">
      <w:pPr>
        <w:pStyle w:val="ListParagraph"/>
        <w:numPr>
          <w:ilvl w:val="1"/>
          <w:numId w:val="26"/>
        </w:numPr>
        <w:rPr>
          <w:rFonts w:ascii="Times New Roman" w:hAnsi="Times New Roman" w:cs="Times New Roman"/>
        </w:rPr>
      </w:pPr>
      <w:r w:rsidRPr="00C929AB">
        <w:rPr>
          <w:rFonts w:ascii="Times New Roman" w:hAnsi="Times New Roman" w:cs="Times New Roman"/>
        </w:rPr>
        <w:t xml:space="preserve">gambling promotional content that consists of a commentator betting odds promotion or a representative venue-based promotion is provided on an online content service in conjunction with live coverage of a sporting event if the promotion is provided on the online content service in the period beginning 30 minutes before the </w:t>
      </w:r>
      <w:r w:rsidRPr="00C929AB">
        <w:rPr>
          <w:rFonts w:ascii="Times New Roman" w:hAnsi="Times New Roman" w:cs="Times New Roman"/>
          <w:bCs/>
          <w:iCs/>
        </w:rPr>
        <w:t xml:space="preserve">scheduled start </w:t>
      </w:r>
      <w:r w:rsidRPr="00C929AB">
        <w:rPr>
          <w:rFonts w:ascii="Times New Roman" w:hAnsi="Times New Roman" w:cs="Times New Roman"/>
        </w:rPr>
        <w:t xml:space="preserve">of the </w:t>
      </w:r>
      <w:r w:rsidRPr="00C929AB">
        <w:rPr>
          <w:rFonts w:ascii="Times New Roman" w:hAnsi="Times New Roman" w:cs="Times New Roman"/>
          <w:bCs/>
          <w:iCs/>
        </w:rPr>
        <w:t>sporting event</w:t>
      </w:r>
      <w:r w:rsidRPr="00C929AB">
        <w:rPr>
          <w:rFonts w:ascii="Times New Roman" w:hAnsi="Times New Roman" w:cs="Times New Roman"/>
        </w:rPr>
        <w:t xml:space="preserve"> and ending 30 minutes after the </w:t>
      </w:r>
      <w:r w:rsidRPr="00C929AB">
        <w:rPr>
          <w:rFonts w:ascii="Times New Roman" w:hAnsi="Times New Roman" w:cs="Times New Roman"/>
          <w:bCs/>
          <w:iCs/>
        </w:rPr>
        <w:t>conclusion</w:t>
      </w:r>
      <w:r w:rsidRPr="00C929AB">
        <w:rPr>
          <w:rFonts w:ascii="Times New Roman" w:hAnsi="Times New Roman" w:cs="Times New Roman"/>
        </w:rPr>
        <w:t xml:space="preserve"> of the sporting</w:t>
      </w:r>
      <w:r w:rsidR="00BA6B31" w:rsidRPr="00C929AB">
        <w:rPr>
          <w:rFonts w:ascii="Times New Roman" w:hAnsi="Times New Roman" w:cs="Times New Roman"/>
        </w:rPr>
        <w:t xml:space="preserve"> event;</w:t>
      </w:r>
    </w:p>
    <w:p w14:paraId="05700091" w14:textId="5709820E" w:rsidR="006647EA" w:rsidRPr="00C929AB" w:rsidRDefault="00BA6B31" w:rsidP="00B21CC5">
      <w:pPr>
        <w:pStyle w:val="ListParagraph"/>
        <w:numPr>
          <w:ilvl w:val="1"/>
          <w:numId w:val="26"/>
        </w:numPr>
        <w:rPr>
          <w:rFonts w:ascii="Times New Roman" w:hAnsi="Times New Roman" w:cs="Times New Roman"/>
        </w:rPr>
      </w:pPr>
      <w:r w:rsidRPr="00C929AB">
        <w:rPr>
          <w:rFonts w:ascii="Times New Roman" w:hAnsi="Times New Roman" w:cs="Times New Roman"/>
        </w:rPr>
        <w:t>other gambling promotional content is provided on an online content service in conjunction with live coverage of a sporting event if the promotion is provided on the online content service in the period beginning 5 minutes before the scheduled start of the sporting event and ending 5 minutes after the conclusion of the sporting event</w:t>
      </w:r>
      <w:r w:rsidR="0027453B">
        <w:rPr>
          <w:rFonts w:ascii="Times New Roman" w:hAnsi="Times New Roman" w:cs="Times New Roman"/>
        </w:rPr>
        <w:t>;</w:t>
      </w:r>
    </w:p>
    <w:p w14:paraId="35765151" w14:textId="13C2A208" w:rsidR="00A3458C" w:rsidRPr="00C929AB" w:rsidRDefault="00A3458C"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live</w:t>
      </w:r>
      <w:r w:rsidRPr="00C929AB">
        <w:rPr>
          <w:rFonts w:ascii="Times New Roman" w:hAnsi="Times New Roman" w:cs="Times New Roman"/>
          <w:bCs/>
          <w:iCs/>
        </w:rPr>
        <w:t>, in relation to a sporting event, is defined in section 2 of Schedule 8 to the Act;</w:t>
      </w:r>
    </w:p>
    <w:p w14:paraId="1D2F75AD" w14:textId="77DB4749" w:rsidR="00A3458C" w:rsidRPr="00C929AB" w:rsidRDefault="00A3458C" w:rsidP="00B21CC5">
      <w:pPr>
        <w:pStyle w:val="ListParagraph"/>
        <w:numPr>
          <w:ilvl w:val="0"/>
          <w:numId w:val="26"/>
        </w:numPr>
        <w:rPr>
          <w:rFonts w:ascii="Times New Roman" w:hAnsi="Times New Roman" w:cs="Times New Roman"/>
        </w:rPr>
      </w:pPr>
      <w:r w:rsidRPr="00C929AB">
        <w:rPr>
          <w:rFonts w:ascii="Times New Roman" w:hAnsi="Times New Roman" w:cs="Times New Roman"/>
          <w:b/>
          <w:i/>
        </w:rPr>
        <w:t>online content service</w:t>
      </w:r>
      <w:r w:rsidRPr="00C929AB">
        <w:rPr>
          <w:rFonts w:ascii="Times New Roman" w:hAnsi="Times New Roman" w:cs="Times New Roman"/>
        </w:rPr>
        <w:t xml:space="preserve"> is defined in clause 3 of Schedule 8 to the Act</w:t>
      </w:r>
      <w:r w:rsidR="00A705BC" w:rsidRPr="00C929AB">
        <w:rPr>
          <w:rFonts w:ascii="Times New Roman" w:hAnsi="Times New Roman" w:cs="Times New Roman"/>
        </w:rPr>
        <w:t>;</w:t>
      </w:r>
      <w:r w:rsidR="006647EA" w:rsidRPr="00C929AB">
        <w:rPr>
          <w:rFonts w:ascii="Times New Roman" w:hAnsi="Times New Roman" w:cs="Times New Roman"/>
        </w:rPr>
        <w:t xml:space="preserve"> </w:t>
      </w:r>
    </w:p>
    <w:p w14:paraId="07096EB8" w14:textId="4318BB1C" w:rsidR="00176C0E" w:rsidRPr="00C929AB" w:rsidRDefault="00176C0E"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 xml:space="preserve">promotion of odds </w:t>
      </w:r>
      <w:r w:rsidRPr="00C929AB">
        <w:rPr>
          <w:rFonts w:ascii="Times New Roman" w:hAnsi="Times New Roman" w:cs="Times New Roman"/>
        </w:rPr>
        <w:t>is defined in section 6 of the instrument;</w:t>
      </w:r>
    </w:p>
    <w:p w14:paraId="4B9977D0" w14:textId="0FE92DC9" w:rsidR="00A3458C" w:rsidRPr="00C929AB" w:rsidRDefault="00A3458C"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representative venue</w:t>
      </w:r>
      <w:r w:rsidRPr="00C929AB">
        <w:rPr>
          <w:rFonts w:ascii="Times New Roman" w:hAnsi="Times New Roman" w:cs="Times New Roman"/>
          <w:b/>
          <w:bCs/>
          <w:i/>
          <w:iCs/>
        </w:rPr>
        <w:noBreakHyphen/>
        <w:t>based promotion</w:t>
      </w:r>
      <w:r w:rsidRPr="00C929AB">
        <w:rPr>
          <w:rFonts w:ascii="Times New Roman" w:hAnsi="Times New Roman" w:cs="Times New Roman"/>
        </w:rPr>
        <w:t xml:space="preserve"> is defined in clause 2 of Schedule 8 to the Act;</w:t>
      </w:r>
    </w:p>
    <w:p w14:paraId="26B3395A" w14:textId="023B6810" w:rsidR="00176C0E" w:rsidRPr="00C929AB" w:rsidRDefault="00176C0E"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scheduled break</w:t>
      </w:r>
      <w:r w:rsidRPr="00C929AB">
        <w:rPr>
          <w:rFonts w:ascii="Times New Roman" w:hAnsi="Times New Roman" w:cs="Times New Roman"/>
          <w:bCs/>
          <w:iCs/>
        </w:rPr>
        <w:t>, in relation to a sporting event, is defined in subsection 15(4) of the instrument;</w:t>
      </w:r>
    </w:p>
    <w:p w14:paraId="09C551CC" w14:textId="71DFBB0D" w:rsidR="00BA6B31" w:rsidRPr="00C929AB" w:rsidRDefault="00BA6B31" w:rsidP="00B21CC5">
      <w:pPr>
        <w:pStyle w:val="ListParagraph"/>
        <w:numPr>
          <w:ilvl w:val="0"/>
          <w:numId w:val="26"/>
        </w:numPr>
        <w:rPr>
          <w:rFonts w:ascii="Times New Roman" w:hAnsi="Times New Roman" w:cs="Times New Roman"/>
        </w:rPr>
      </w:pPr>
      <w:r w:rsidRPr="00C929AB">
        <w:rPr>
          <w:rFonts w:ascii="Times New Roman" w:hAnsi="Times New Roman" w:cs="Times New Roman"/>
          <w:b/>
          <w:i/>
        </w:rPr>
        <w:t>scheduled start</w:t>
      </w:r>
      <w:r w:rsidRPr="00C929AB">
        <w:rPr>
          <w:rFonts w:ascii="Times New Roman" w:hAnsi="Times New Roman" w:cs="Times New Roman"/>
        </w:rPr>
        <w:t>, in relation to a sporting event, is determined by reference to section 10 of the instrument;</w:t>
      </w:r>
    </w:p>
    <w:p w14:paraId="2CCEC22F" w14:textId="619CF360" w:rsidR="00A3458C" w:rsidRPr="00C929AB" w:rsidRDefault="00A3458C" w:rsidP="00B21CC5">
      <w:pPr>
        <w:pStyle w:val="ListParagraph"/>
        <w:numPr>
          <w:ilvl w:val="0"/>
          <w:numId w:val="26"/>
        </w:numPr>
        <w:rPr>
          <w:rFonts w:ascii="Times New Roman" w:hAnsi="Times New Roman" w:cs="Times New Roman"/>
        </w:rPr>
      </w:pPr>
      <w:r w:rsidRPr="00C929AB">
        <w:rPr>
          <w:rFonts w:ascii="Times New Roman" w:hAnsi="Times New Roman" w:cs="Times New Roman"/>
          <w:b/>
          <w:bCs/>
          <w:i/>
          <w:iCs/>
        </w:rPr>
        <w:t>sporting event</w:t>
      </w:r>
      <w:r w:rsidRPr="00C929AB">
        <w:rPr>
          <w:rFonts w:ascii="Times New Roman" w:hAnsi="Times New Roman" w:cs="Times New Roman"/>
          <w:bCs/>
          <w:iCs/>
        </w:rPr>
        <w:t xml:space="preserve"> has the meaning affected by clause 19 of Schedule 8 to the Act and section 8 of the instrument</w:t>
      </w:r>
      <w:r w:rsidR="00176C0E" w:rsidRPr="00C929AB">
        <w:rPr>
          <w:rFonts w:ascii="Times New Roman" w:hAnsi="Times New Roman" w:cs="Times New Roman"/>
          <w:bCs/>
          <w:iCs/>
        </w:rPr>
        <w:t>;</w:t>
      </w:r>
    </w:p>
    <w:p w14:paraId="7C83611E" w14:textId="4455D64D" w:rsidR="00592653" w:rsidRPr="00C929AB" w:rsidRDefault="00176C0E" w:rsidP="00592653">
      <w:pPr>
        <w:pStyle w:val="ListParagraph"/>
        <w:numPr>
          <w:ilvl w:val="0"/>
          <w:numId w:val="26"/>
        </w:numPr>
        <w:rPr>
          <w:rFonts w:ascii="Times New Roman" w:hAnsi="Times New Roman" w:cs="Times New Roman"/>
        </w:rPr>
      </w:pPr>
      <w:r w:rsidRPr="00C929AB">
        <w:rPr>
          <w:rFonts w:ascii="Times New Roman" w:hAnsi="Times New Roman" w:cs="Times New Roman"/>
          <w:b/>
          <w:bCs/>
          <w:i/>
          <w:iCs/>
        </w:rPr>
        <w:t>unscheduled break</w:t>
      </w:r>
      <w:r w:rsidRPr="00C929AB">
        <w:rPr>
          <w:rFonts w:ascii="Times New Roman" w:hAnsi="Times New Roman" w:cs="Times New Roman"/>
        </w:rPr>
        <w:t xml:space="preserve"> is defined in section 6 of the instrument.</w:t>
      </w:r>
    </w:p>
    <w:p w14:paraId="4438ECBC" w14:textId="24EED3A6" w:rsidR="00592653" w:rsidRDefault="00592653" w:rsidP="00B21CC5">
      <w:pPr>
        <w:rPr>
          <w:rFonts w:ascii="Times New Roman" w:hAnsi="Times New Roman" w:cs="Times New Roman"/>
        </w:rPr>
      </w:pPr>
      <w:r>
        <w:rPr>
          <w:rFonts w:ascii="Times New Roman" w:hAnsi="Times New Roman" w:cs="Times New Roman"/>
        </w:rPr>
        <w:t>The Explanatory Memorandum</w:t>
      </w:r>
      <w:r w:rsidR="00B47041">
        <w:rPr>
          <w:rFonts w:ascii="Times New Roman" w:hAnsi="Times New Roman" w:cs="Times New Roman"/>
        </w:rPr>
        <w:t xml:space="preserve"> </w:t>
      </w:r>
      <w:r>
        <w:rPr>
          <w:rFonts w:ascii="Times New Roman" w:hAnsi="Times New Roman" w:cs="Times New Roman"/>
        </w:rPr>
        <w:t xml:space="preserve">to the Communications Legislation Amendment (Online Content Services and Other Measures) Bill 2017 </w:t>
      </w:r>
      <w:r w:rsidR="007422AA">
        <w:rPr>
          <w:rFonts w:ascii="Times New Roman" w:hAnsi="Times New Roman" w:cs="Times New Roman"/>
        </w:rPr>
        <w:t xml:space="preserve">(the EM to the Bill) </w:t>
      </w:r>
      <w:r w:rsidR="001F112C">
        <w:rPr>
          <w:rFonts w:ascii="Times New Roman" w:hAnsi="Times New Roman" w:cs="Times New Roman"/>
        </w:rPr>
        <w:t xml:space="preserve">provides additional information about </w:t>
      </w:r>
      <w:r w:rsidR="00B47041">
        <w:rPr>
          <w:rFonts w:ascii="Times New Roman" w:hAnsi="Times New Roman" w:cs="Times New Roman"/>
        </w:rPr>
        <w:t xml:space="preserve">intended application. </w:t>
      </w:r>
      <w:r w:rsidR="004050C3">
        <w:rPr>
          <w:rFonts w:ascii="Times New Roman" w:hAnsi="Times New Roman" w:cs="Times New Roman"/>
        </w:rPr>
        <w:t>Particular extracts are replicated below and the full</w:t>
      </w:r>
      <w:r w:rsidR="00B47041">
        <w:rPr>
          <w:rFonts w:ascii="Times New Roman" w:hAnsi="Times New Roman" w:cs="Times New Roman"/>
        </w:rPr>
        <w:t xml:space="preserve"> EM is available here: </w:t>
      </w:r>
      <w:hyperlink r:id="rId12" w:history="1">
        <w:r w:rsidR="006B3024" w:rsidRPr="00650B90">
          <w:rPr>
            <w:rStyle w:val="Hyperlink"/>
            <w:rFonts w:ascii="Times New Roman" w:hAnsi="Times New Roman" w:cs="Times New Roman"/>
          </w:rPr>
          <w:t>www.aph.gov.au</w:t>
        </w:r>
      </w:hyperlink>
      <w:r w:rsidR="00B47041">
        <w:rPr>
          <w:rFonts w:ascii="Times New Roman" w:hAnsi="Times New Roman" w:cs="Times New Roman"/>
        </w:rPr>
        <w:t xml:space="preserve"> </w:t>
      </w:r>
    </w:p>
    <w:p w14:paraId="129BAD09" w14:textId="2DD4D810" w:rsidR="007F619A" w:rsidRDefault="007413F3" w:rsidP="00B21CC5">
      <w:pPr>
        <w:rPr>
          <w:rFonts w:ascii="Times New Roman" w:hAnsi="Times New Roman" w:cs="Times New Roman"/>
        </w:rPr>
      </w:pPr>
      <w:r>
        <w:rPr>
          <w:rFonts w:ascii="Times New Roman" w:hAnsi="Times New Roman" w:cs="Times New Roman"/>
        </w:rPr>
        <w:t>The</w:t>
      </w:r>
      <w:r w:rsidR="00F1216B">
        <w:rPr>
          <w:rFonts w:ascii="Times New Roman" w:hAnsi="Times New Roman" w:cs="Times New Roman"/>
        </w:rPr>
        <w:t xml:space="preserve"> gambling promotional</w:t>
      </w:r>
      <w:r>
        <w:rPr>
          <w:rFonts w:ascii="Times New Roman" w:hAnsi="Times New Roman" w:cs="Times New Roman"/>
        </w:rPr>
        <w:t xml:space="preserve"> restrictions </w:t>
      </w:r>
      <w:r w:rsidR="00F1216B">
        <w:rPr>
          <w:rFonts w:ascii="Times New Roman" w:hAnsi="Times New Roman" w:cs="Times New Roman"/>
        </w:rPr>
        <w:t xml:space="preserve">in the instrument </w:t>
      </w:r>
      <w:r>
        <w:rPr>
          <w:rFonts w:ascii="Times New Roman" w:hAnsi="Times New Roman" w:cs="Times New Roman"/>
        </w:rPr>
        <w:t>are</w:t>
      </w:r>
      <w:r w:rsidR="007F619A">
        <w:rPr>
          <w:rFonts w:ascii="Times New Roman" w:hAnsi="Times New Roman" w:cs="Times New Roman"/>
        </w:rPr>
        <w:t xml:space="preserve"> summarised below.</w:t>
      </w:r>
    </w:p>
    <w:p w14:paraId="68723299" w14:textId="50AF9EE0" w:rsidR="00C8132C" w:rsidRPr="00B21CC5" w:rsidRDefault="007F619A" w:rsidP="00B21CC5">
      <w:pPr>
        <w:rPr>
          <w:rFonts w:ascii="Times New Roman" w:hAnsi="Times New Roman" w:cs="Times New Roman"/>
          <w:u w:val="single"/>
        </w:rPr>
      </w:pPr>
      <w:r w:rsidRPr="00B21CC5">
        <w:rPr>
          <w:rFonts w:ascii="Times New Roman" w:hAnsi="Times New Roman" w:cs="Times New Roman"/>
          <w:u w:val="single"/>
        </w:rPr>
        <w:t xml:space="preserve">Restrictions </w:t>
      </w:r>
      <w:r w:rsidR="00BA6B31">
        <w:rPr>
          <w:rFonts w:ascii="Times New Roman" w:hAnsi="Times New Roman" w:cs="Times New Roman"/>
          <w:u w:val="single"/>
        </w:rPr>
        <w:t>on the provision of gambling promotional content</w:t>
      </w:r>
    </w:p>
    <w:p w14:paraId="0F27661A" w14:textId="77777777" w:rsidR="00BA6B31" w:rsidRDefault="00BA6B31" w:rsidP="00B21CC5">
      <w:pPr>
        <w:pStyle w:val="subsection"/>
        <w:numPr>
          <w:ilvl w:val="0"/>
          <w:numId w:val="27"/>
        </w:numPr>
        <w:tabs>
          <w:tab w:val="clear" w:pos="1021"/>
        </w:tabs>
        <w:spacing w:before="0" w:line="259" w:lineRule="auto"/>
        <w:ind w:left="714" w:hanging="357"/>
      </w:pPr>
      <w:r>
        <w:t>At all times:</w:t>
      </w:r>
    </w:p>
    <w:p w14:paraId="1B1D276D" w14:textId="39F42E60" w:rsidR="002E79F0" w:rsidRPr="00DD4368" w:rsidRDefault="00DD4368" w:rsidP="006B3024">
      <w:pPr>
        <w:pStyle w:val="ListParagraph"/>
        <w:numPr>
          <w:ilvl w:val="1"/>
          <w:numId w:val="1"/>
        </w:numPr>
        <w:spacing w:after="120"/>
        <w:ind w:left="1135" w:hanging="284"/>
        <w:contextualSpacing w:val="0"/>
        <w:rPr>
          <w:rFonts w:ascii="Times New Roman" w:hAnsi="Times New Roman" w:cs="Times New Roman"/>
        </w:rPr>
      </w:pPr>
      <w:r>
        <w:rPr>
          <w:rFonts w:ascii="Times New Roman" w:hAnsi="Times New Roman" w:cs="Times New Roman"/>
        </w:rPr>
        <w:t>n</w:t>
      </w:r>
      <w:r w:rsidR="00C8132C" w:rsidRPr="00DD4368">
        <w:rPr>
          <w:rFonts w:ascii="Times New Roman" w:hAnsi="Times New Roman" w:cs="Times New Roman"/>
        </w:rPr>
        <w:t>o commentator betting odds promotion or representative venue</w:t>
      </w:r>
      <w:r w:rsidR="00C8132C" w:rsidRPr="00DD4368">
        <w:rPr>
          <w:rFonts w:ascii="Times New Roman" w:hAnsi="Times New Roman" w:cs="Times New Roman"/>
        </w:rPr>
        <w:noBreakHyphen/>
        <w:t xml:space="preserve">based promotion is permitted </w:t>
      </w:r>
      <w:r w:rsidR="007F619A" w:rsidRPr="00DD4368">
        <w:rPr>
          <w:rFonts w:ascii="Times New Roman" w:hAnsi="Times New Roman" w:cs="Times New Roman"/>
        </w:rPr>
        <w:t xml:space="preserve">in conjunction with a live </w:t>
      </w:r>
      <w:r w:rsidR="00176C0E" w:rsidRPr="00DD4368">
        <w:rPr>
          <w:rFonts w:ascii="Times New Roman" w:hAnsi="Times New Roman" w:cs="Times New Roman"/>
        </w:rPr>
        <w:t xml:space="preserve">coverage of a </w:t>
      </w:r>
      <w:r w:rsidR="007F619A" w:rsidRPr="00DD4368">
        <w:rPr>
          <w:rFonts w:ascii="Times New Roman" w:hAnsi="Times New Roman" w:cs="Times New Roman"/>
        </w:rPr>
        <w:t>sporting event</w:t>
      </w:r>
      <w:r w:rsidR="00176C0E" w:rsidRPr="00DD4368">
        <w:rPr>
          <w:rFonts w:ascii="Times New Roman" w:hAnsi="Times New Roman" w:cs="Times New Roman"/>
        </w:rPr>
        <w:t xml:space="preserve"> (sections 11 and 13 of the instrument)</w:t>
      </w:r>
      <w:r w:rsidR="007F619A" w:rsidRPr="00DD4368">
        <w:rPr>
          <w:rFonts w:ascii="Times New Roman" w:hAnsi="Times New Roman" w:cs="Times New Roman"/>
        </w:rPr>
        <w:t xml:space="preserve">.  </w:t>
      </w:r>
    </w:p>
    <w:p w14:paraId="2CCFA4C2" w14:textId="0A0EA529" w:rsidR="007413F3" w:rsidRPr="007413F3" w:rsidRDefault="00C8132C" w:rsidP="00C8132C">
      <w:pPr>
        <w:pStyle w:val="ListParagraph"/>
        <w:numPr>
          <w:ilvl w:val="0"/>
          <w:numId w:val="1"/>
        </w:numPr>
        <w:spacing w:after="0"/>
        <w:ind w:left="714" w:hanging="357"/>
        <w:contextualSpacing w:val="0"/>
        <w:rPr>
          <w:rFonts w:ascii="Times New Roman" w:hAnsi="Times New Roman" w:cs="Times New Roman"/>
        </w:rPr>
      </w:pPr>
      <w:r>
        <w:rPr>
          <w:rFonts w:ascii="Times New Roman" w:hAnsi="Times New Roman" w:cs="Times New Roman"/>
        </w:rPr>
        <w:t>B</w:t>
      </w:r>
      <w:r w:rsidR="007413F3" w:rsidRPr="007413F3">
        <w:rPr>
          <w:rFonts w:ascii="Times New Roman" w:hAnsi="Times New Roman" w:cs="Times New Roman"/>
        </w:rPr>
        <w:t>etween the hours of 5.00 am and 8.30 pm:</w:t>
      </w:r>
    </w:p>
    <w:p w14:paraId="34F07EBE" w14:textId="67A3E7B3" w:rsidR="007413F3" w:rsidRPr="007413F3" w:rsidRDefault="00C8132C" w:rsidP="006B3024">
      <w:pPr>
        <w:pStyle w:val="ListParagraph"/>
        <w:numPr>
          <w:ilvl w:val="1"/>
          <w:numId w:val="1"/>
        </w:numPr>
        <w:spacing w:after="120"/>
        <w:ind w:left="1135" w:hanging="284"/>
        <w:contextualSpacing w:val="0"/>
        <w:rPr>
          <w:rFonts w:ascii="Times New Roman" w:hAnsi="Times New Roman" w:cs="Times New Roman"/>
        </w:rPr>
      </w:pPr>
      <w:r>
        <w:rPr>
          <w:rFonts w:ascii="Times New Roman" w:hAnsi="Times New Roman" w:cs="Times New Roman"/>
        </w:rPr>
        <w:t xml:space="preserve">no </w:t>
      </w:r>
      <w:r w:rsidR="007413F3" w:rsidRPr="00B21CC5">
        <w:rPr>
          <w:rFonts w:ascii="Times New Roman" w:hAnsi="Times New Roman" w:cs="Times New Roman"/>
          <w:bCs/>
          <w:iCs/>
        </w:rPr>
        <w:t xml:space="preserve">gambling </w:t>
      </w:r>
      <w:r w:rsidRPr="00B21CC5">
        <w:rPr>
          <w:rFonts w:ascii="Times New Roman" w:hAnsi="Times New Roman" w:cs="Times New Roman"/>
          <w:bCs/>
          <w:iCs/>
        </w:rPr>
        <w:t>promotion</w:t>
      </w:r>
      <w:r w:rsidR="00176C0E" w:rsidRPr="00B21CC5">
        <w:rPr>
          <w:rFonts w:ascii="Times New Roman" w:hAnsi="Times New Roman" w:cs="Times New Roman"/>
          <w:bCs/>
          <w:iCs/>
        </w:rPr>
        <w:t>al</w:t>
      </w:r>
      <w:r w:rsidRPr="00B21CC5">
        <w:rPr>
          <w:rFonts w:ascii="Times New Roman" w:hAnsi="Times New Roman" w:cs="Times New Roman"/>
          <w:bCs/>
          <w:iCs/>
        </w:rPr>
        <w:t xml:space="preserve"> content</w:t>
      </w:r>
      <w:r>
        <w:rPr>
          <w:rFonts w:ascii="Times New Roman" w:hAnsi="Times New Roman" w:cs="Times New Roman"/>
        </w:rPr>
        <w:t xml:space="preserve"> is permitted </w:t>
      </w:r>
      <w:r w:rsidR="00176C0E">
        <w:rPr>
          <w:rFonts w:ascii="Times New Roman" w:hAnsi="Times New Roman" w:cs="Times New Roman"/>
        </w:rPr>
        <w:t xml:space="preserve">in conjunction with live coverage </w:t>
      </w:r>
      <w:r w:rsidR="007413F3" w:rsidRPr="007413F3">
        <w:rPr>
          <w:rFonts w:ascii="Times New Roman" w:hAnsi="Times New Roman" w:cs="Times New Roman"/>
        </w:rPr>
        <w:t xml:space="preserve">of </w:t>
      </w:r>
      <w:r w:rsidR="00176C0E">
        <w:rPr>
          <w:rFonts w:ascii="Times New Roman" w:hAnsi="Times New Roman" w:cs="Times New Roman"/>
        </w:rPr>
        <w:t xml:space="preserve">a </w:t>
      </w:r>
      <w:r>
        <w:rPr>
          <w:rFonts w:ascii="Times New Roman" w:hAnsi="Times New Roman" w:cs="Times New Roman"/>
        </w:rPr>
        <w:t>sporting event (see section 12 of the instrument)</w:t>
      </w:r>
      <w:r w:rsidR="00176C0E">
        <w:rPr>
          <w:rFonts w:ascii="Times New Roman" w:hAnsi="Times New Roman" w:cs="Times New Roman"/>
        </w:rPr>
        <w:t>.</w:t>
      </w:r>
      <w:r w:rsidR="00D46A96">
        <w:rPr>
          <w:rFonts w:ascii="Times New Roman" w:hAnsi="Times New Roman" w:cs="Times New Roman"/>
        </w:rPr>
        <w:t xml:space="preserve"> This includes the five minutes before the scheduled start of the sporting event and the five minutes following the conclusion of the sporting event (see clause 21 of Schedule 8 to the Act).</w:t>
      </w:r>
    </w:p>
    <w:p w14:paraId="093B17D1" w14:textId="71CFF3AB" w:rsidR="007413F3" w:rsidRPr="007413F3" w:rsidRDefault="0082525C" w:rsidP="00C8132C">
      <w:pPr>
        <w:pStyle w:val="ListParagraph"/>
        <w:numPr>
          <w:ilvl w:val="0"/>
          <w:numId w:val="1"/>
        </w:numPr>
        <w:spacing w:after="0"/>
        <w:ind w:left="714" w:hanging="357"/>
        <w:contextualSpacing w:val="0"/>
        <w:rPr>
          <w:rFonts w:ascii="Times New Roman" w:hAnsi="Times New Roman" w:cs="Times New Roman"/>
        </w:rPr>
      </w:pPr>
      <w:r>
        <w:rPr>
          <w:rFonts w:ascii="Times New Roman" w:hAnsi="Times New Roman" w:cs="Times New Roman"/>
        </w:rPr>
        <w:t>B</w:t>
      </w:r>
      <w:r w:rsidR="007413F3" w:rsidRPr="007413F3">
        <w:rPr>
          <w:rFonts w:ascii="Times New Roman" w:hAnsi="Times New Roman" w:cs="Times New Roman"/>
        </w:rPr>
        <w:t xml:space="preserve">etween the hours of 8.30 pm and 5.00 am: </w:t>
      </w:r>
    </w:p>
    <w:p w14:paraId="6462E354" w14:textId="242AA524" w:rsidR="0082525C" w:rsidRDefault="007413F3" w:rsidP="00C8132C">
      <w:pPr>
        <w:pStyle w:val="ListParagraph"/>
        <w:numPr>
          <w:ilvl w:val="1"/>
          <w:numId w:val="1"/>
        </w:numPr>
        <w:ind w:left="1134" w:hanging="283"/>
        <w:rPr>
          <w:rFonts w:ascii="Times New Roman" w:hAnsi="Times New Roman" w:cs="Times New Roman"/>
        </w:rPr>
      </w:pPr>
      <w:r w:rsidRPr="00B21CC5">
        <w:rPr>
          <w:rFonts w:ascii="Times New Roman" w:hAnsi="Times New Roman" w:cs="Times New Roman"/>
          <w:bCs/>
          <w:iCs/>
        </w:rPr>
        <w:t>promotion of odds</w:t>
      </w:r>
      <w:r w:rsidRPr="008C1244">
        <w:rPr>
          <w:rFonts w:ascii="Times New Roman" w:hAnsi="Times New Roman" w:cs="Times New Roman"/>
        </w:rPr>
        <w:t xml:space="preserve"> </w:t>
      </w:r>
      <w:r w:rsidR="0082525C" w:rsidRPr="00B21CC5">
        <w:rPr>
          <w:rFonts w:ascii="Times New Roman" w:hAnsi="Times New Roman" w:cs="Times New Roman"/>
        </w:rPr>
        <w:t>i</w:t>
      </w:r>
      <w:r w:rsidR="0082525C">
        <w:rPr>
          <w:rFonts w:ascii="Times New Roman" w:hAnsi="Times New Roman" w:cs="Times New Roman"/>
        </w:rPr>
        <w:t>s not permitted</w:t>
      </w:r>
      <w:r w:rsidR="007A24E4">
        <w:rPr>
          <w:rFonts w:ascii="Times New Roman" w:hAnsi="Times New Roman" w:cs="Times New Roman"/>
        </w:rPr>
        <w:t xml:space="preserve"> during coverage of a live sporting event</w:t>
      </w:r>
      <w:r w:rsidR="0082525C">
        <w:rPr>
          <w:rFonts w:ascii="Times New Roman" w:hAnsi="Times New Roman" w:cs="Times New Roman"/>
        </w:rPr>
        <w:t>, except:</w:t>
      </w:r>
    </w:p>
    <w:p w14:paraId="2F343F71" w14:textId="22CF3984" w:rsidR="0082525C" w:rsidRDefault="0082525C" w:rsidP="007A24E4">
      <w:pPr>
        <w:pStyle w:val="ListParagraph"/>
        <w:numPr>
          <w:ilvl w:val="2"/>
          <w:numId w:val="1"/>
        </w:numPr>
        <w:ind w:left="1701" w:hanging="283"/>
        <w:rPr>
          <w:rFonts w:ascii="Times New Roman" w:hAnsi="Times New Roman" w:cs="Times New Roman"/>
        </w:rPr>
      </w:pPr>
      <w:r>
        <w:rPr>
          <w:rFonts w:ascii="Times New Roman" w:hAnsi="Times New Roman" w:cs="Times New Roman"/>
        </w:rPr>
        <w:t xml:space="preserve">in the five minutes before the </w:t>
      </w:r>
      <w:r w:rsidRPr="00AB04C0">
        <w:rPr>
          <w:rFonts w:ascii="Times New Roman" w:hAnsi="Times New Roman" w:cs="Times New Roman"/>
          <w:bCs/>
          <w:iCs/>
        </w:rPr>
        <w:t>scheduled start</w:t>
      </w:r>
      <w:r>
        <w:rPr>
          <w:rFonts w:ascii="Times New Roman" w:hAnsi="Times New Roman" w:cs="Times New Roman"/>
        </w:rPr>
        <w:t xml:space="preserve"> of the </w:t>
      </w:r>
      <w:r w:rsidRPr="00AB04C0">
        <w:rPr>
          <w:rFonts w:ascii="Times New Roman" w:hAnsi="Times New Roman" w:cs="Times New Roman"/>
          <w:bCs/>
          <w:iCs/>
        </w:rPr>
        <w:t>sporting event</w:t>
      </w:r>
      <w:r w:rsidRPr="008C1244">
        <w:rPr>
          <w:rFonts w:ascii="Times New Roman" w:hAnsi="Times New Roman" w:cs="Times New Roman"/>
        </w:rPr>
        <w:t xml:space="preserve"> </w:t>
      </w:r>
      <w:r>
        <w:rPr>
          <w:rFonts w:ascii="Times New Roman" w:hAnsi="Times New Roman" w:cs="Times New Roman"/>
        </w:rPr>
        <w:t>(see paragraph 14(2)(a) of the instrument)</w:t>
      </w:r>
      <w:r w:rsidR="0027453B">
        <w:rPr>
          <w:rFonts w:ascii="Times New Roman" w:hAnsi="Times New Roman" w:cs="Times New Roman"/>
        </w:rPr>
        <w:t>;</w:t>
      </w:r>
    </w:p>
    <w:p w14:paraId="7B9264E2" w14:textId="02DE3C0C" w:rsidR="0082525C" w:rsidRDefault="0082525C" w:rsidP="007A24E4">
      <w:pPr>
        <w:pStyle w:val="ListParagraph"/>
        <w:numPr>
          <w:ilvl w:val="2"/>
          <w:numId w:val="1"/>
        </w:numPr>
        <w:ind w:left="1701" w:hanging="283"/>
        <w:rPr>
          <w:rFonts w:ascii="Times New Roman" w:hAnsi="Times New Roman" w:cs="Times New Roman"/>
        </w:rPr>
      </w:pPr>
      <w:r>
        <w:rPr>
          <w:rFonts w:ascii="Times New Roman" w:hAnsi="Times New Roman" w:cs="Times New Roman"/>
        </w:rPr>
        <w:t xml:space="preserve">in the five minutes after the </w:t>
      </w:r>
      <w:r w:rsidRPr="00AB04C0">
        <w:rPr>
          <w:rFonts w:ascii="Times New Roman" w:hAnsi="Times New Roman" w:cs="Times New Roman"/>
          <w:bCs/>
          <w:iCs/>
        </w:rPr>
        <w:t>conclusion</w:t>
      </w:r>
      <w:r w:rsidRPr="008C1244">
        <w:rPr>
          <w:rFonts w:ascii="Times New Roman" w:hAnsi="Times New Roman" w:cs="Times New Roman"/>
        </w:rPr>
        <w:t xml:space="preserve"> </w:t>
      </w:r>
      <w:r w:rsidRPr="0082525C">
        <w:rPr>
          <w:rFonts w:ascii="Times New Roman" w:hAnsi="Times New Roman" w:cs="Times New Roman"/>
        </w:rPr>
        <w:t xml:space="preserve">of the sporting event (see </w:t>
      </w:r>
      <w:r>
        <w:rPr>
          <w:rFonts w:ascii="Times New Roman" w:hAnsi="Times New Roman" w:cs="Times New Roman"/>
        </w:rPr>
        <w:t>paragraph 14(2)(b) of the instrument</w:t>
      </w:r>
      <w:r w:rsidR="007A24E4">
        <w:rPr>
          <w:rFonts w:ascii="Times New Roman" w:hAnsi="Times New Roman" w:cs="Times New Roman"/>
        </w:rPr>
        <w:t>)</w:t>
      </w:r>
      <w:r w:rsidR="0027453B">
        <w:rPr>
          <w:rFonts w:ascii="Times New Roman" w:hAnsi="Times New Roman" w:cs="Times New Roman"/>
        </w:rPr>
        <w:t>; and</w:t>
      </w:r>
    </w:p>
    <w:p w14:paraId="3B0D69C5" w14:textId="38F9053C" w:rsidR="007413F3" w:rsidRDefault="007A24E4" w:rsidP="007A24E4">
      <w:pPr>
        <w:pStyle w:val="ListParagraph"/>
        <w:numPr>
          <w:ilvl w:val="2"/>
          <w:numId w:val="1"/>
        </w:numPr>
        <w:ind w:left="1701" w:hanging="283"/>
        <w:rPr>
          <w:rFonts w:ascii="Times New Roman" w:hAnsi="Times New Roman" w:cs="Times New Roman"/>
        </w:rPr>
      </w:pPr>
      <w:r>
        <w:rPr>
          <w:rFonts w:ascii="Times New Roman" w:hAnsi="Times New Roman" w:cs="Times New Roman"/>
        </w:rPr>
        <w:lastRenderedPageBreak/>
        <w:t xml:space="preserve">in limited circumstances during specified events of extended duration, such as the Olympics </w:t>
      </w:r>
      <w:r w:rsidR="00254868">
        <w:rPr>
          <w:rFonts w:ascii="Times New Roman" w:hAnsi="Times New Roman" w:cs="Times New Roman"/>
        </w:rPr>
        <w:t>(see subsection 14(3) of the instrument)</w:t>
      </w:r>
      <w:r w:rsidR="007413F3" w:rsidRPr="007413F3">
        <w:rPr>
          <w:rFonts w:ascii="Times New Roman" w:hAnsi="Times New Roman" w:cs="Times New Roman"/>
        </w:rPr>
        <w:t>.</w:t>
      </w:r>
    </w:p>
    <w:p w14:paraId="569A9ED7" w14:textId="26CEFE3C" w:rsidR="00254868" w:rsidRDefault="00254868" w:rsidP="00254868">
      <w:pPr>
        <w:pStyle w:val="ListParagraph"/>
        <w:numPr>
          <w:ilvl w:val="1"/>
          <w:numId w:val="1"/>
        </w:numPr>
        <w:ind w:left="1134" w:hanging="283"/>
        <w:rPr>
          <w:rFonts w:ascii="Times New Roman" w:hAnsi="Times New Roman" w:cs="Times New Roman"/>
        </w:rPr>
      </w:pPr>
      <w:r w:rsidRPr="00AB04C0">
        <w:rPr>
          <w:rFonts w:ascii="Times New Roman" w:hAnsi="Times New Roman" w:cs="Times New Roman"/>
          <w:bCs/>
          <w:iCs/>
        </w:rPr>
        <w:t>gambling promotion</w:t>
      </w:r>
      <w:r w:rsidR="00176C0E" w:rsidRPr="00AB04C0">
        <w:rPr>
          <w:rFonts w:ascii="Times New Roman" w:hAnsi="Times New Roman" w:cs="Times New Roman"/>
          <w:bCs/>
          <w:iCs/>
        </w:rPr>
        <w:t>al</w:t>
      </w:r>
      <w:r w:rsidRPr="00AB04C0">
        <w:rPr>
          <w:rFonts w:ascii="Times New Roman" w:hAnsi="Times New Roman" w:cs="Times New Roman"/>
          <w:bCs/>
          <w:iCs/>
        </w:rPr>
        <w:t xml:space="preserve"> content</w:t>
      </w:r>
      <w:r>
        <w:rPr>
          <w:rFonts w:ascii="Times New Roman" w:hAnsi="Times New Roman" w:cs="Times New Roman"/>
        </w:rPr>
        <w:t xml:space="preserve"> (other than a </w:t>
      </w:r>
      <w:r w:rsidRPr="00AB04C0">
        <w:rPr>
          <w:rFonts w:ascii="Times New Roman" w:hAnsi="Times New Roman" w:cs="Times New Roman"/>
          <w:bCs/>
          <w:iCs/>
        </w:rPr>
        <w:t>commentator betting odds promotion</w:t>
      </w:r>
      <w:r w:rsidRPr="008C1244">
        <w:rPr>
          <w:rFonts w:ascii="Times New Roman" w:hAnsi="Times New Roman" w:cs="Times New Roman"/>
        </w:rPr>
        <w:t>,</w:t>
      </w:r>
      <w:r w:rsidRPr="00B21CC5">
        <w:rPr>
          <w:rFonts w:ascii="Times New Roman" w:hAnsi="Times New Roman" w:cs="Times New Roman"/>
        </w:rPr>
        <w:t xml:space="preserve"> a </w:t>
      </w:r>
      <w:r w:rsidRPr="00AB04C0">
        <w:rPr>
          <w:rFonts w:ascii="Times New Roman" w:hAnsi="Times New Roman" w:cs="Times New Roman"/>
          <w:bCs/>
          <w:iCs/>
        </w:rPr>
        <w:t>representative venue</w:t>
      </w:r>
      <w:r w:rsidRPr="00AB04C0">
        <w:rPr>
          <w:rFonts w:ascii="Times New Roman" w:hAnsi="Times New Roman" w:cs="Times New Roman"/>
          <w:bCs/>
          <w:iCs/>
        </w:rPr>
        <w:noBreakHyphen/>
        <w:t xml:space="preserve">based promotion </w:t>
      </w:r>
      <w:r w:rsidRPr="008C1244">
        <w:rPr>
          <w:rFonts w:ascii="Times New Roman" w:hAnsi="Times New Roman" w:cs="Times New Roman"/>
        </w:rPr>
        <w:t>or a</w:t>
      </w:r>
      <w:r w:rsidRPr="00AB04C0">
        <w:rPr>
          <w:rFonts w:ascii="Times New Roman" w:hAnsi="Times New Roman" w:cs="Times New Roman"/>
          <w:bCs/>
          <w:iCs/>
        </w:rPr>
        <w:t xml:space="preserve"> promotion of odds</w:t>
      </w:r>
      <w:r w:rsidRPr="00254868">
        <w:rPr>
          <w:rFonts w:ascii="Times New Roman" w:hAnsi="Times New Roman" w:cs="Times New Roman"/>
        </w:rPr>
        <w:t xml:space="preserve">) </w:t>
      </w:r>
      <w:r>
        <w:rPr>
          <w:rFonts w:ascii="Times New Roman" w:hAnsi="Times New Roman" w:cs="Times New Roman"/>
        </w:rPr>
        <w:t>is not permitted during coverage of a live sporting event, except:</w:t>
      </w:r>
    </w:p>
    <w:p w14:paraId="751E42E6" w14:textId="22B24997" w:rsidR="00254868" w:rsidRDefault="00254868" w:rsidP="00254868">
      <w:pPr>
        <w:pStyle w:val="ListParagraph"/>
        <w:numPr>
          <w:ilvl w:val="2"/>
          <w:numId w:val="1"/>
        </w:numPr>
        <w:ind w:left="1701" w:hanging="283"/>
        <w:rPr>
          <w:rFonts w:ascii="Times New Roman" w:hAnsi="Times New Roman" w:cs="Times New Roman"/>
        </w:rPr>
      </w:pPr>
      <w:r>
        <w:rPr>
          <w:rFonts w:ascii="Times New Roman" w:hAnsi="Times New Roman" w:cs="Times New Roman"/>
        </w:rPr>
        <w:t>during an unscheduled break in play (see paragraph 15(2)(a) of the instrument)</w:t>
      </w:r>
      <w:r w:rsidR="0027453B">
        <w:rPr>
          <w:rFonts w:ascii="Times New Roman" w:hAnsi="Times New Roman" w:cs="Times New Roman"/>
        </w:rPr>
        <w:t>;</w:t>
      </w:r>
    </w:p>
    <w:p w14:paraId="04CC909A" w14:textId="2CBDE64C" w:rsidR="00254868" w:rsidRDefault="00254868" w:rsidP="00254868">
      <w:pPr>
        <w:pStyle w:val="ListParagraph"/>
        <w:numPr>
          <w:ilvl w:val="2"/>
          <w:numId w:val="1"/>
        </w:numPr>
        <w:ind w:left="1701" w:hanging="283"/>
        <w:rPr>
          <w:rFonts w:ascii="Times New Roman" w:hAnsi="Times New Roman" w:cs="Times New Roman"/>
        </w:rPr>
      </w:pPr>
      <w:r>
        <w:rPr>
          <w:rFonts w:ascii="Times New Roman" w:hAnsi="Times New Roman" w:cs="Times New Roman"/>
        </w:rPr>
        <w:t xml:space="preserve">in the five minutes before the </w:t>
      </w:r>
      <w:r w:rsidRPr="00AB04C0">
        <w:rPr>
          <w:rFonts w:ascii="Times New Roman" w:hAnsi="Times New Roman" w:cs="Times New Roman"/>
          <w:bCs/>
          <w:iCs/>
        </w:rPr>
        <w:t>scheduled start</w:t>
      </w:r>
      <w:r w:rsidRPr="008C1244">
        <w:rPr>
          <w:rFonts w:ascii="Times New Roman" w:hAnsi="Times New Roman" w:cs="Times New Roman"/>
        </w:rPr>
        <w:t xml:space="preserve"> of the </w:t>
      </w:r>
      <w:r w:rsidRPr="00AB04C0">
        <w:rPr>
          <w:rFonts w:ascii="Times New Roman" w:hAnsi="Times New Roman" w:cs="Times New Roman"/>
          <w:bCs/>
          <w:iCs/>
        </w:rPr>
        <w:t>sporting event</w:t>
      </w:r>
      <w:r>
        <w:rPr>
          <w:rFonts w:ascii="Times New Roman" w:hAnsi="Times New Roman" w:cs="Times New Roman"/>
        </w:rPr>
        <w:t xml:space="preserve"> (see paragraph 15(2)(b) of the instrument)</w:t>
      </w:r>
      <w:r w:rsidR="0027453B">
        <w:rPr>
          <w:rFonts w:ascii="Times New Roman" w:hAnsi="Times New Roman" w:cs="Times New Roman"/>
        </w:rPr>
        <w:t>;</w:t>
      </w:r>
    </w:p>
    <w:p w14:paraId="36D4060A" w14:textId="0C38C42F" w:rsidR="00254868" w:rsidRDefault="00254868" w:rsidP="00254868">
      <w:pPr>
        <w:pStyle w:val="ListParagraph"/>
        <w:numPr>
          <w:ilvl w:val="2"/>
          <w:numId w:val="1"/>
        </w:numPr>
        <w:ind w:left="1701" w:hanging="283"/>
        <w:rPr>
          <w:rFonts w:ascii="Times New Roman" w:hAnsi="Times New Roman" w:cs="Times New Roman"/>
        </w:rPr>
      </w:pPr>
      <w:r>
        <w:rPr>
          <w:rFonts w:ascii="Times New Roman" w:hAnsi="Times New Roman" w:cs="Times New Roman"/>
        </w:rPr>
        <w:t xml:space="preserve">in the five minutes after the </w:t>
      </w:r>
      <w:r w:rsidRPr="00AB04C0">
        <w:rPr>
          <w:rFonts w:ascii="Times New Roman" w:hAnsi="Times New Roman" w:cs="Times New Roman"/>
          <w:bCs/>
          <w:iCs/>
        </w:rPr>
        <w:t>conclusion</w:t>
      </w:r>
      <w:r w:rsidRPr="008C1244">
        <w:rPr>
          <w:rFonts w:ascii="Times New Roman" w:hAnsi="Times New Roman" w:cs="Times New Roman"/>
        </w:rPr>
        <w:t xml:space="preserve"> of</w:t>
      </w:r>
      <w:r w:rsidRPr="0082525C">
        <w:rPr>
          <w:rFonts w:ascii="Times New Roman" w:hAnsi="Times New Roman" w:cs="Times New Roman"/>
        </w:rPr>
        <w:t xml:space="preserve"> the sporting event (see </w:t>
      </w:r>
      <w:r>
        <w:rPr>
          <w:rFonts w:ascii="Times New Roman" w:hAnsi="Times New Roman" w:cs="Times New Roman"/>
        </w:rPr>
        <w:t>paragraph 15(2)(c) of the instrument)</w:t>
      </w:r>
      <w:r w:rsidR="0027453B">
        <w:rPr>
          <w:rFonts w:ascii="Times New Roman" w:hAnsi="Times New Roman" w:cs="Times New Roman"/>
        </w:rPr>
        <w:t>;</w:t>
      </w:r>
    </w:p>
    <w:p w14:paraId="7EF879E8" w14:textId="5D08F122" w:rsidR="00254868" w:rsidRDefault="00254868" w:rsidP="00254868">
      <w:pPr>
        <w:pStyle w:val="ListParagraph"/>
        <w:numPr>
          <w:ilvl w:val="2"/>
          <w:numId w:val="1"/>
        </w:numPr>
        <w:ind w:left="1701" w:hanging="283"/>
        <w:rPr>
          <w:rFonts w:ascii="Times New Roman" w:hAnsi="Times New Roman" w:cs="Times New Roman"/>
        </w:rPr>
      </w:pPr>
      <w:r>
        <w:rPr>
          <w:rFonts w:ascii="Times New Roman" w:hAnsi="Times New Roman" w:cs="Times New Roman"/>
        </w:rPr>
        <w:t>during a scheduled break in the sporting event (see subsection 15(3) of the instrument)</w:t>
      </w:r>
      <w:r w:rsidRPr="007413F3">
        <w:rPr>
          <w:rFonts w:ascii="Times New Roman" w:hAnsi="Times New Roman" w:cs="Times New Roman"/>
        </w:rPr>
        <w:t>.</w:t>
      </w:r>
    </w:p>
    <w:p w14:paraId="615A1B74" w14:textId="1101FE4B" w:rsidR="00EC397B" w:rsidRPr="00AB04C0" w:rsidRDefault="00EC397B" w:rsidP="00254868">
      <w:pPr>
        <w:rPr>
          <w:rFonts w:ascii="Times New Roman" w:hAnsi="Times New Roman" w:cs="Times New Roman"/>
          <w:u w:val="single"/>
        </w:rPr>
      </w:pPr>
      <w:r w:rsidRPr="00AB04C0">
        <w:rPr>
          <w:rFonts w:ascii="Times New Roman" w:hAnsi="Times New Roman" w:cs="Times New Roman"/>
          <w:u w:val="single"/>
        </w:rPr>
        <w:t>Exceptions and safeguards</w:t>
      </w:r>
    </w:p>
    <w:p w14:paraId="58DC2847" w14:textId="16D96BA2" w:rsidR="00EC397B" w:rsidRDefault="00C200B7" w:rsidP="006B3024">
      <w:pPr>
        <w:spacing w:after="0"/>
        <w:rPr>
          <w:rFonts w:ascii="Times New Roman" w:hAnsi="Times New Roman" w:cs="Times New Roman"/>
        </w:rPr>
      </w:pPr>
      <w:r>
        <w:rPr>
          <w:rFonts w:ascii="Times New Roman" w:hAnsi="Times New Roman" w:cs="Times New Roman"/>
        </w:rPr>
        <w:t>The instrument includes certain requirements in relation to the provision of gambling promotional content in conjunction with coverage of a live sporting event (where that coverage is permitted by the instrument</w:t>
      </w:r>
      <w:r w:rsidR="00DD4368">
        <w:rPr>
          <w:rFonts w:ascii="Times New Roman" w:hAnsi="Times New Roman" w:cs="Times New Roman"/>
        </w:rPr>
        <w:t>)</w:t>
      </w:r>
      <w:r>
        <w:rPr>
          <w:rFonts w:ascii="Times New Roman" w:hAnsi="Times New Roman" w:cs="Times New Roman"/>
        </w:rPr>
        <w:t>. Specifically:</w:t>
      </w:r>
    </w:p>
    <w:p w14:paraId="5CBB4438" w14:textId="301A4B4E" w:rsidR="00C200B7" w:rsidRDefault="00C200B7" w:rsidP="00AB04C0">
      <w:pPr>
        <w:pStyle w:val="ListParagraph"/>
        <w:numPr>
          <w:ilvl w:val="0"/>
          <w:numId w:val="28"/>
        </w:numPr>
        <w:rPr>
          <w:rFonts w:ascii="Times New Roman" w:hAnsi="Times New Roman" w:cs="Times New Roman"/>
        </w:rPr>
      </w:pPr>
      <w:r>
        <w:rPr>
          <w:rFonts w:ascii="Times New Roman" w:hAnsi="Times New Roman" w:cs="Times New Roman"/>
        </w:rPr>
        <w:t>section 16 sets out restrictions in relation to representatives of gambling organisations; and</w:t>
      </w:r>
    </w:p>
    <w:p w14:paraId="32D853F9" w14:textId="78CAF8FE" w:rsidR="00C200B7" w:rsidRDefault="00C200B7" w:rsidP="00AB04C0">
      <w:pPr>
        <w:pStyle w:val="ListParagraph"/>
        <w:numPr>
          <w:ilvl w:val="0"/>
          <w:numId w:val="28"/>
        </w:numPr>
        <w:rPr>
          <w:rFonts w:ascii="Times New Roman" w:hAnsi="Times New Roman" w:cs="Times New Roman"/>
        </w:rPr>
      </w:pPr>
      <w:r>
        <w:rPr>
          <w:rFonts w:ascii="Times New Roman" w:hAnsi="Times New Roman" w:cs="Times New Roman"/>
        </w:rPr>
        <w:t xml:space="preserve">section 17 sets out </w:t>
      </w:r>
      <w:r w:rsidR="0027453B">
        <w:rPr>
          <w:rFonts w:ascii="Times New Roman" w:hAnsi="Times New Roman" w:cs="Times New Roman"/>
        </w:rPr>
        <w:t xml:space="preserve">certain </w:t>
      </w:r>
      <w:r>
        <w:rPr>
          <w:rFonts w:ascii="Times New Roman" w:hAnsi="Times New Roman" w:cs="Times New Roman"/>
        </w:rPr>
        <w:t>requirements for gambling promotional content to be socially responsible.</w:t>
      </w:r>
    </w:p>
    <w:p w14:paraId="59C5D418" w14:textId="34553AB0" w:rsidR="00C200B7" w:rsidRDefault="00C200B7" w:rsidP="006B3024">
      <w:pPr>
        <w:spacing w:after="0"/>
        <w:rPr>
          <w:rFonts w:ascii="Times New Roman" w:hAnsi="Times New Roman" w:cs="Times New Roman"/>
        </w:rPr>
      </w:pPr>
      <w:r>
        <w:rPr>
          <w:rFonts w:ascii="Times New Roman" w:hAnsi="Times New Roman" w:cs="Times New Roman"/>
        </w:rPr>
        <w:t>Exceptions to the restrictions also exist:</w:t>
      </w:r>
    </w:p>
    <w:p w14:paraId="19AD9C63" w14:textId="2AD5EA22" w:rsidR="00C200B7" w:rsidRDefault="00C200B7" w:rsidP="00AB04C0">
      <w:pPr>
        <w:pStyle w:val="ListParagraph"/>
        <w:numPr>
          <w:ilvl w:val="0"/>
          <w:numId w:val="29"/>
        </w:numPr>
        <w:rPr>
          <w:rFonts w:ascii="Times New Roman" w:hAnsi="Times New Roman" w:cs="Times New Roman"/>
        </w:rPr>
      </w:pPr>
      <w:r>
        <w:rPr>
          <w:rFonts w:ascii="Times New Roman" w:hAnsi="Times New Roman" w:cs="Times New Roman"/>
        </w:rPr>
        <w:t>for certain circumstances which are outside the control of the relevant online content service provider (see section 18 of the instrument); and</w:t>
      </w:r>
    </w:p>
    <w:p w14:paraId="2DDA7DAE" w14:textId="77777777" w:rsidR="00C200B7" w:rsidRDefault="00C200B7" w:rsidP="00AB04C0">
      <w:pPr>
        <w:pStyle w:val="ListParagraph"/>
        <w:numPr>
          <w:ilvl w:val="0"/>
          <w:numId w:val="29"/>
        </w:numPr>
        <w:rPr>
          <w:rFonts w:ascii="Times New Roman" w:hAnsi="Times New Roman" w:cs="Times New Roman"/>
        </w:rPr>
      </w:pPr>
      <w:r w:rsidRPr="008C1244">
        <w:rPr>
          <w:rFonts w:ascii="Times New Roman" w:hAnsi="Times New Roman" w:cs="Times New Roman"/>
        </w:rPr>
        <w:t xml:space="preserve">in relation to some </w:t>
      </w:r>
      <w:r w:rsidRPr="00B21CC5">
        <w:rPr>
          <w:rFonts w:ascii="Times New Roman" w:hAnsi="Times New Roman" w:cs="Times New Roman"/>
        </w:rPr>
        <w:t>limited kinds of gambling promotional content (see section 19 of the instrument).</w:t>
      </w:r>
    </w:p>
    <w:p w14:paraId="6DB60F9E" w14:textId="32144AE3" w:rsidR="00C200B7" w:rsidRDefault="00C200B7" w:rsidP="008C1244">
      <w:pPr>
        <w:rPr>
          <w:rFonts w:ascii="Times New Roman" w:hAnsi="Times New Roman" w:cs="Times New Roman"/>
        </w:rPr>
      </w:pPr>
      <w:r w:rsidRPr="008C1244">
        <w:rPr>
          <w:rFonts w:ascii="Times New Roman" w:hAnsi="Times New Roman" w:cs="Times New Roman"/>
        </w:rPr>
        <w:t xml:space="preserve">An exception for accidental or incidental </w:t>
      </w:r>
      <w:r w:rsidRPr="00B21CC5">
        <w:rPr>
          <w:rFonts w:ascii="Times New Roman" w:hAnsi="Times New Roman" w:cs="Times New Roman"/>
        </w:rPr>
        <w:t>provision of gambling promotional content is also provided for in clause 14 of Schedule 8 to the Act.</w:t>
      </w:r>
    </w:p>
    <w:p w14:paraId="6B83F217" w14:textId="3FD96BDC" w:rsidR="00C200B7" w:rsidRPr="00AB04C0" w:rsidRDefault="00C200B7" w:rsidP="00B21CC5">
      <w:pPr>
        <w:rPr>
          <w:rFonts w:ascii="Times New Roman" w:hAnsi="Times New Roman" w:cs="Times New Roman"/>
          <w:u w:val="single"/>
        </w:rPr>
      </w:pPr>
      <w:r w:rsidRPr="00AB04C0">
        <w:rPr>
          <w:rFonts w:ascii="Times New Roman" w:hAnsi="Times New Roman" w:cs="Times New Roman"/>
          <w:u w:val="single"/>
        </w:rPr>
        <w:t>Record</w:t>
      </w:r>
      <w:r w:rsidR="00DD4368">
        <w:rPr>
          <w:rFonts w:ascii="Times New Roman" w:hAnsi="Times New Roman" w:cs="Times New Roman"/>
          <w:u w:val="single"/>
        </w:rPr>
        <w:t>-</w:t>
      </w:r>
      <w:r w:rsidRPr="00AB04C0">
        <w:rPr>
          <w:rFonts w:ascii="Times New Roman" w:hAnsi="Times New Roman" w:cs="Times New Roman"/>
          <w:u w:val="single"/>
        </w:rPr>
        <w:t>keeping rules</w:t>
      </w:r>
    </w:p>
    <w:p w14:paraId="3FEB5118" w14:textId="58313F48" w:rsidR="00C200B7" w:rsidRDefault="00C200B7" w:rsidP="00562EB9">
      <w:pPr>
        <w:rPr>
          <w:rFonts w:ascii="Times New Roman" w:hAnsi="Times New Roman" w:cs="Times New Roman"/>
        </w:rPr>
      </w:pPr>
      <w:r>
        <w:rPr>
          <w:rFonts w:ascii="Times New Roman" w:hAnsi="Times New Roman" w:cs="Times New Roman"/>
        </w:rPr>
        <w:t>Record-keeping rules apply to all online content service provider</w:t>
      </w:r>
      <w:r w:rsidR="00A705BC">
        <w:rPr>
          <w:rFonts w:ascii="Times New Roman" w:hAnsi="Times New Roman" w:cs="Times New Roman"/>
        </w:rPr>
        <w:t>s</w:t>
      </w:r>
      <w:r>
        <w:rPr>
          <w:rFonts w:ascii="Times New Roman" w:hAnsi="Times New Roman" w:cs="Times New Roman"/>
        </w:rPr>
        <w:t xml:space="preserve"> who provide gambling promotional content in conjunction with live coverage of a sporting event (see Part 6 of the instrument).</w:t>
      </w:r>
    </w:p>
    <w:p w14:paraId="14853633" w14:textId="557D09C8" w:rsidR="00EC397B" w:rsidRPr="00AB04C0" w:rsidRDefault="00EC397B" w:rsidP="00254868">
      <w:pPr>
        <w:rPr>
          <w:rFonts w:ascii="Times New Roman" w:hAnsi="Times New Roman" w:cs="Times New Roman"/>
          <w:u w:val="single"/>
        </w:rPr>
      </w:pPr>
      <w:r w:rsidRPr="00AB04C0">
        <w:rPr>
          <w:rFonts w:ascii="Times New Roman" w:hAnsi="Times New Roman" w:cs="Times New Roman"/>
          <w:u w:val="single"/>
        </w:rPr>
        <w:t>Class exemption</w:t>
      </w:r>
    </w:p>
    <w:p w14:paraId="1574C8F2" w14:textId="3B177DD8" w:rsidR="00254868" w:rsidRPr="00254868" w:rsidRDefault="00254868" w:rsidP="00254868">
      <w:pPr>
        <w:rPr>
          <w:rFonts w:ascii="Times New Roman" w:hAnsi="Times New Roman" w:cs="Times New Roman"/>
        </w:rPr>
      </w:pPr>
      <w:r w:rsidRPr="00254868">
        <w:rPr>
          <w:rFonts w:ascii="Times New Roman" w:hAnsi="Times New Roman" w:cs="Times New Roman"/>
        </w:rPr>
        <w:t xml:space="preserve">The </w:t>
      </w:r>
      <w:r>
        <w:rPr>
          <w:rFonts w:ascii="Times New Roman" w:hAnsi="Times New Roman" w:cs="Times New Roman"/>
        </w:rPr>
        <w:t xml:space="preserve">instrument also sets out a class exemption for </w:t>
      </w:r>
      <w:r w:rsidRPr="00AB04C0">
        <w:rPr>
          <w:rFonts w:ascii="Times New Roman" w:hAnsi="Times New Roman" w:cs="Times New Roman"/>
          <w:bCs/>
          <w:iCs/>
        </w:rPr>
        <w:t>Australian licensed wagering services</w:t>
      </w:r>
      <w:r w:rsidR="00F1216B" w:rsidRPr="00F1216B">
        <w:rPr>
          <w:rFonts w:ascii="Times New Roman" w:hAnsi="Times New Roman" w:cs="Times New Roman"/>
        </w:rPr>
        <w:t>.</w:t>
      </w:r>
      <w:r w:rsidR="00F1216B">
        <w:rPr>
          <w:rFonts w:ascii="Times New Roman" w:hAnsi="Times New Roman" w:cs="Times New Roman"/>
        </w:rPr>
        <w:t xml:space="preserve"> These services are exempt </w:t>
      </w:r>
      <w:r>
        <w:rPr>
          <w:rFonts w:ascii="Times New Roman" w:hAnsi="Times New Roman" w:cs="Times New Roman"/>
        </w:rPr>
        <w:t xml:space="preserve">from the </w:t>
      </w:r>
      <w:r w:rsidRPr="00254868">
        <w:rPr>
          <w:rFonts w:ascii="Times New Roman" w:hAnsi="Times New Roman" w:cs="Times New Roman"/>
        </w:rPr>
        <w:t>gambling promotional</w:t>
      </w:r>
      <w:r w:rsidR="00F1216B">
        <w:rPr>
          <w:rFonts w:ascii="Times New Roman" w:hAnsi="Times New Roman" w:cs="Times New Roman"/>
        </w:rPr>
        <w:t xml:space="preserve"> restrictions in the instrument but must </w:t>
      </w:r>
      <w:r>
        <w:rPr>
          <w:rFonts w:ascii="Times New Roman" w:hAnsi="Times New Roman" w:cs="Times New Roman"/>
        </w:rPr>
        <w:t xml:space="preserve">still meet other obligations, including record-keeping and </w:t>
      </w:r>
      <w:r w:rsidR="00C200B7">
        <w:rPr>
          <w:rFonts w:ascii="Times New Roman" w:hAnsi="Times New Roman" w:cs="Times New Roman"/>
        </w:rPr>
        <w:t xml:space="preserve">the </w:t>
      </w:r>
      <w:r>
        <w:rPr>
          <w:rFonts w:ascii="Times New Roman" w:hAnsi="Times New Roman" w:cs="Times New Roman"/>
        </w:rPr>
        <w:t>safeguards</w:t>
      </w:r>
      <w:r w:rsidR="00C200B7">
        <w:rPr>
          <w:rFonts w:ascii="Times New Roman" w:hAnsi="Times New Roman" w:cs="Times New Roman"/>
        </w:rPr>
        <w:t xml:space="preserve"> in sections 16 and 17 of the instrument</w:t>
      </w:r>
      <w:r>
        <w:rPr>
          <w:rFonts w:ascii="Times New Roman" w:hAnsi="Times New Roman" w:cs="Times New Roman"/>
        </w:rPr>
        <w:t>.</w:t>
      </w:r>
    </w:p>
    <w:p w14:paraId="01173E68" w14:textId="773825DB" w:rsidR="00805358" w:rsidRPr="00B062BB" w:rsidRDefault="00025ACE" w:rsidP="00B062BB">
      <w:pPr>
        <w:rPr>
          <w:rFonts w:ascii="Times New Roman" w:hAnsi="Times New Roman" w:cs="Times New Roman"/>
        </w:rPr>
      </w:pPr>
      <w:r w:rsidRPr="00B062BB">
        <w:rPr>
          <w:rFonts w:ascii="Times New Roman" w:hAnsi="Times New Roman" w:cs="Times New Roman"/>
        </w:rPr>
        <w:t xml:space="preserve">A provision-by-provision </w:t>
      </w:r>
      <w:r w:rsidR="00805358" w:rsidRPr="00B062BB">
        <w:rPr>
          <w:rFonts w:ascii="Times New Roman" w:hAnsi="Times New Roman" w:cs="Times New Roman"/>
        </w:rPr>
        <w:t>description</w:t>
      </w:r>
      <w:r w:rsidRPr="00B062BB">
        <w:rPr>
          <w:rFonts w:ascii="Times New Roman" w:hAnsi="Times New Roman" w:cs="Times New Roman"/>
        </w:rPr>
        <w:t xml:space="preserve"> of the instrument is </w:t>
      </w:r>
      <w:r w:rsidR="00AD3414" w:rsidRPr="00B062BB">
        <w:rPr>
          <w:rFonts w:ascii="Times New Roman" w:hAnsi="Times New Roman" w:cs="Times New Roman"/>
        </w:rPr>
        <w:t>set out</w:t>
      </w:r>
      <w:r w:rsidR="001C4BF8" w:rsidRPr="00B062BB">
        <w:rPr>
          <w:rFonts w:ascii="Times New Roman" w:hAnsi="Times New Roman" w:cs="Times New Roman"/>
        </w:rPr>
        <w:t xml:space="preserve"> in the n</w:t>
      </w:r>
      <w:r w:rsidRPr="00B062BB">
        <w:rPr>
          <w:rFonts w:ascii="Times New Roman" w:hAnsi="Times New Roman" w:cs="Times New Roman"/>
        </w:rPr>
        <w:t>otes</w:t>
      </w:r>
      <w:r w:rsidR="001C4BF8" w:rsidRPr="00B062BB">
        <w:rPr>
          <w:rFonts w:ascii="Times New Roman" w:hAnsi="Times New Roman" w:cs="Times New Roman"/>
        </w:rPr>
        <w:t xml:space="preserve"> </w:t>
      </w:r>
      <w:r w:rsidRPr="00B062BB">
        <w:rPr>
          <w:rFonts w:ascii="Times New Roman" w:hAnsi="Times New Roman" w:cs="Times New Roman"/>
        </w:rPr>
        <w:t xml:space="preserve">at </w:t>
      </w:r>
      <w:r w:rsidRPr="00B062BB">
        <w:rPr>
          <w:rFonts w:ascii="Times New Roman" w:hAnsi="Times New Roman" w:cs="Times New Roman"/>
          <w:b/>
        </w:rPr>
        <w:t>Attachment A</w:t>
      </w:r>
      <w:r w:rsidRPr="00B062BB">
        <w:rPr>
          <w:rFonts w:ascii="Times New Roman" w:hAnsi="Times New Roman" w:cs="Times New Roman"/>
        </w:rPr>
        <w:t>.</w:t>
      </w:r>
    </w:p>
    <w:p w14:paraId="6D026E2B" w14:textId="1DBF11C6" w:rsidR="00025ACE" w:rsidRPr="000B4B6C" w:rsidRDefault="00805358" w:rsidP="004D2843">
      <w:pPr>
        <w:rPr>
          <w:rFonts w:ascii="Times New Roman" w:hAnsi="Times New Roman" w:cs="Times New Roman"/>
        </w:rPr>
      </w:pPr>
      <w:r>
        <w:rPr>
          <w:rFonts w:ascii="Times New Roman" w:hAnsi="Times New Roman" w:cs="Times New Roman"/>
        </w:rPr>
        <w:t>The instrument is a</w:t>
      </w:r>
      <w:r w:rsidR="0027453B">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696659">
        <w:rPr>
          <w:rFonts w:ascii="Times New Roman" w:hAnsi="Times New Roman" w:cs="Times New Roman"/>
          <w:b/>
        </w:rPr>
        <w:t>the LA</w:t>
      </w:r>
      <w:r w:rsidR="00696659" w:rsidRPr="00696659">
        <w:rPr>
          <w:rFonts w:ascii="Times New Roman" w:hAnsi="Times New Roman" w:cs="Times New Roman"/>
        </w:rPr>
        <w:t>)</w:t>
      </w:r>
      <w:r>
        <w:rPr>
          <w:rFonts w:ascii="Times New Roman" w:hAnsi="Times New Roman" w:cs="Times New Roman"/>
        </w:rPr>
        <w:t xml:space="preserve">. </w:t>
      </w:r>
    </w:p>
    <w:p w14:paraId="6A2E8396" w14:textId="77777777" w:rsidR="00BB076E" w:rsidRDefault="00BB076E" w:rsidP="00C929AB">
      <w:pPr>
        <w:keepNext/>
        <w:rPr>
          <w:rFonts w:ascii="Times New Roman" w:hAnsi="Times New Roman" w:cs="Times New Roman"/>
          <w:b/>
        </w:rPr>
      </w:pPr>
      <w:r>
        <w:rPr>
          <w:rFonts w:ascii="Times New Roman" w:hAnsi="Times New Roman" w:cs="Times New Roman"/>
          <w:b/>
        </w:rPr>
        <w:t>Documents incorporated by reference</w:t>
      </w:r>
    </w:p>
    <w:p w14:paraId="498B72BA" w14:textId="2654F7CC" w:rsidR="00C06A08" w:rsidRPr="00C06A08" w:rsidRDefault="00C06A08" w:rsidP="00C06A08">
      <w:pPr>
        <w:shd w:val="clear" w:color="auto" w:fill="FFFFFF"/>
        <w:spacing w:line="240" w:lineRule="auto"/>
        <w:rPr>
          <w:rFonts w:ascii="Calibri" w:eastAsia="Times New Roman" w:hAnsi="Calibri" w:cs="Times New Roman"/>
          <w:color w:val="000000"/>
          <w:lang w:eastAsia="en-AU"/>
        </w:rPr>
      </w:pPr>
      <w:r w:rsidRPr="00C06A08">
        <w:rPr>
          <w:rFonts w:ascii="Times New Roman" w:eastAsia="Times New Roman" w:hAnsi="Times New Roman" w:cs="Times New Roman"/>
          <w:color w:val="000000"/>
          <w:lang w:eastAsia="en-AU"/>
        </w:rPr>
        <w:t>A number of expressions used in the instrument are defined in the Act. The instrument does not apply, adopt, or incorporate any other matter by reference.</w:t>
      </w:r>
    </w:p>
    <w:p w14:paraId="05BD16C0" w14:textId="4FC3DA77" w:rsidR="00C06A08" w:rsidRPr="00C06A08" w:rsidRDefault="00C06A08" w:rsidP="00C06A08">
      <w:pPr>
        <w:shd w:val="clear" w:color="auto" w:fill="FFFFFF"/>
        <w:spacing w:line="240" w:lineRule="auto"/>
        <w:rPr>
          <w:rFonts w:ascii="Calibri" w:eastAsia="Times New Roman" w:hAnsi="Calibri" w:cs="Times New Roman"/>
          <w:color w:val="000000"/>
          <w:lang w:eastAsia="en-AU"/>
        </w:rPr>
      </w:pPr>
      <w:r w:rsidRPr="00C06A08">
        <w:rPr>
          <w:rFonts w:ascii="Times New Roman" w:eastAsia="Times New Roman" w:hAnsi="Times New Roman" w:cs="Times New Roman"/>
          <w:color w:val="000000"/>
          <w:lang w:eastAsia="en-AU"/>
        </w:rPr>
        <w:t>The Act may be obtained from the Federal Register of Legislation (</w:t>
      </w:r>
      <w:hyperlink r:id="rId13" w:history="1">
        <w:r w:rsidRPr="00C06A08">
          <w:rPr>
            <w:rFonts w:ascii="Times New Roman" w:eastAsia="Times New Roman" w:hAnsi="Times New Roman" w:cs="Times New Roman"/>
            <w:color w:val="0D4A88"/>
            <w:u w:val="single"/>
            <w:lang w:eastAsia="en-AU"/>
          </w:rPr>
          <w:t>www.legislation.gov.au</w:t>
        </w:r>
      </w:hyperlink>
      <w:r w:rsidRPr="00C06A08">
        <w:rPr>
          <w:rFonts w:ascii="Times New Roman" w:eastAsia="Times New Roman" w:hAnsi="Times New Roman" w:cs="Times New Roman"/>
          <w:color w:val="000000"/>
          <w:lang w:eastAsia="en-AU"/>
        </w:rPr>
        <w:t>). The Act</w:t>
      </w:r>
      <w:r w:rsidR="00723DBB">
        <w:rPr>
          <w:rFonts w:ascii="Times New Roman" w:eastAsia="Times New Roman" w:hAnsi="Times New Roman" w:cs="Times New Roman"/>
          <w:color w:val="000000"/>
          <w:lang w:eastAsia="en-AU"/>
        </w:rPr>
        <w:t>, as in force from time to time,</w:t>
      </w:r>
      <w:r w:rsidRPr="00C06A08">
        <w:rPr>
          <w:rFonts w:ascii="Times New Roman" w:eastAsia="Times New Roman" w:hAnsi="Times New Roman" w:cs="Times New Roman"/>
          <w:color w:val="000000"/>
          <w:lang w:eastAsia="en-AU"/>
        </w:rPr>
        <w:t xml:space="preserve"> is incorporated in accordance with section 10 of the </w:t>
      </w:r>
      <w:r w:rsidRPr="00C06A08">
        <w:rPr>
          <w:rFonts w:ascii="Times New Roman" w:eastAsia="Times New Roman" w:hAnsi="Times New Roman" w:cs="Times New Roman"/>
          <w:i/>
          <w:iCs/>
          <w:color w:val="000000"/>
          <w:lang w:eastAsia="en-AU"/>
        </w:rPr>
        <w:t>Acts Interpretation Act 1901</w:t>
      </w:r>
      <w:r w:rsidRPr="00C06A08">
        <w:rPr>
          <w:rFonts w:ascii="Times New Roman" w:eastAsia="Times New Roman" w:hAnsi="Times New Roman" w:cs="Times New Roman"/>
          <w:color w:val="000000"/>
          <w:lang w:eastAsia="en-AU"/>
        </w:rPr>
        <w:t> and subsection 13(1) of the LA. </w:t>
      </w:r>
    </w:p>
    <w:p w14:paraId="28832377" w14:textId="77777777" w:rsidR="00BB076E" w:rsidRPr="00BB076E" w:rsidRDefault="00BB076E" w:rsidP="006B3024">
      <w:pPr>
        <w:keepNext/>
        <w:rPr>
          <w:rFonts w:ascii="Times New Roman" w:hAnsi="Times New Roman" w:cs="Times New Roman"/>
          <w:b/>
        </w:rPr>
      </w:pPr>
      <w:r w:rsidRPr="00BB076E">
        <w:rPr>
          <w:rFonts w:ascii="Times New Roman" w:hAnsi="Times New Roman" w:cs="Times New Roman"/>
          <w:b/>
        </w:rPr>
        <w:lastRenderedPageBreak/>
        <w:t>Consultation</w:t>
      </w:r>
    </w:p>
    <w:p w14:paraId="1EB4A0D6" w14:textId="73F09E3A"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0CABB994" w14:textId="77777777" w:rsidR="00AB04C0" w:rsidRDefault="00095AC8" w:rsidP="00095AC8">
      <w:pPr>
        <w:rPr>
          <w:rFonts w:ascii="Times New Roman" w:hAnsi="Times New Roman" w:cs="Times New Roman"/>
        </w:rPr>
      </w:pPr>
      <w:r>
        <w:rPr>
          <w:rFonts w:ascii="Times New Roman" w:hAnsi="Times New Roman" w:cs="Times New Roman"/>
        </w:rPr>
        <w:t>The ACMA undertook an initial round of consultation between 12 April 2018 and 10 May 2018 on a draft instrument.</w:t>
      </w:r>
      <w:r w:rsidR="00F1216B">
        <w:rPr>
          <w:rFonts w:ascii="Times New Roman" w:hAnsi="Times New Roman" w:cs="Times New Roman"/>
        </w:rPr>
        <w:t xml:space="preserve"> D</w:t>
      </w:r>
      <w:r>
        <w:rPr>
          <w:rFonts w:ascii="Times New Roman" w:hAnsi="Times New Roman" w:cs="Times New Roman"/>
        </w:rPr>
        <w:t xml:space="preserve">uring this period, the ACMA </w:t>
      </w:r>
      <w:r w:rsidR="00F46EC7">
        <w:rPr>
          <w:rFonts w:ascii="Times New Roman" w:hAnsi="Times New Roman" w:cs="Times New Roman"/>
        </w:rPr>
        <w:t xml:space="preserve">also </w:t>
      </w:r>
      <w:r>
        <w:rPr>
          <w:rFonts w:ascii="Times New Roman" w:hAnsi="Times New Roman" w:cs="Times New Roman"/>
        </w:rPr>
        <w:t xml:space="preserve">met with </w:t>
      </w:r>
      <w:r w:rsidR="00F46EC7">
        <w:rPr>
          <w:rFonts w:ascii="Times New Roman" w:hAnsi="Times New Roman" w:cs="Times New Roman"/>
        </w:rPr>
        <w:t xml:space="preserve">representatives of several </w:t>
      </w:r>
      <w:r>
        <w:rPr>
          <w:rFonts w:ascii="Times New Roman" w:hAnsi="Times New Roman" w:cs="Times New Roman"/>
        </w:rPr>
        <w:t>stakeholders that would be affected by the instrument. As a result of this consultation, t</w:t>
      </w:r>
      <w:r w:rsidRPr="00095AC8">
        <w:rPr>
          <w:rFonts w:ascii="Times New Roman" w:hAnsi="Times New Roman" w:cs="Times New Roman"/>
          <w:lang w:val="en"/>
        </w:rPr>
        <w:t xml:space="preserve">he ACMA received </w:t>
      </w:r>
      <w:r w:rsidRPr="00095AC8">
        <w:rPr>
          <w:rFonts w:ascii="Times New Roman" w:hAnsi="Times New Roman" w:cs="Times New Roman"/>
        </w:rPr>
        <w:t xml:space="preserve">fourteen submissions (one of which was confidential). </w:t>
      </w:r>
      <w:r>
        <w:rPr>
          <w:rFonts w:ascii="Times New Roman" w:hAnsi="Times New Roman" w:cs="Times New Roman"/>
        </w:rPr>
        <w:t>The non-confidential</w:t>
      </w:r>
      <w:r w:rsidRPr="00095AC8">
        <w:rPr>
          <w:rFonts w:ascii="Times New Roman" w:hAnsi="Times New Roman" w:cs="Times New Roman"/>
        </w:rPr>
        <w:t xml:space="preserve"> submissions </w:t>
      </w:r>
      <w:r>
        <w:rPr>
          <w:rFonts w:ascii="Times New Roman" w:hAnsi="Times New Roman" w:cs="Times New Roman"/>
        </w:rPr>
        <w:t>were published on the ACMA’s website</w:t>
      </w:r>
      <w:r w:rsidR="00E244E2">
        <w:rPr>
          <w:rFonts w:ascii="Times New Roman" w:hAnsi="Times New Roman" w:cs="Times New Roman"/>
        </w:rPr>
        <w:t>.</w:t>
      </w:r>
      <w:r w:rsidR="00AB04C0">
        <w:rPr>
          <w:rFonts w:ascii="Times New Roman" w:hAnsi="Times New Roman" w:cs="Times New Roman"/>
        </w:rPr>
        <w:t xml:space="preserve"> </w:t>
      </w:r>
    </w:p>
    <w:p w14:paraId="10BA1D92" w14:textId="1B8F5C6F" w:rsidR="005213EB" w:rsidRDefault="00095AC8" w:rsidP="006B3024">
      <w:pPr>
        <w:spacing w:after="0"/>
        <w:rPr>
          <w:rFonts w:ascii="Times New Roman" w:hAnsi="Times New Roman" w:cs="Times New Roman"/>
        </w:rPr>
      </w:pPr>
      <w:r w:rsidRPr="00095AC8">
        <w:rPr>
          <w:rFonts w:ascii="Times New Roman" w:hAnsi="Times New Roman" w:cs="Times New Roman"/>
        </w:rPr>
        <w:t xml:space="preserve">In response to the submissions, the ACMA revised the draft </w:t>
      </w:r>
      <w:r>
        <w:rPr>
          <w:rFonts w:ascii="Times New Roman" w:hAnsi="Times New Roman" w:cs="Times New Roman"/>
        </w:rPr>
        <w:t xml:space="preserve">instrument and conducted a second round of consultation </w:t>
      </w:r>
      <w:r w:rsidRPr="00DB4ED3">
        <w:rPr>
          <w:rFonts w:ascii="Times New Roman" w:hAnsi="Times New Roman" w:cs="Times New Roman"/>
        </w:rPr>
        <w:t>between 11 July 2018 and 2</w:t>
      </w:r>
      <w:r w:rsidR="00DB4ED3" w:rsidRPr="00DB4ED3">
        <w:rPr>
          <w:rFonts w:ascii="Times New Roman" w:hAnsi="Times New Roman" w:cs="Times New Roman"/>
        </w:rPr>
        <w:t>6</w:t>
      </w:r>
      <w:r w:rsidRPr="00DB4ED3">
        <w:rPr>
          <w:rFonts w:ascii="Times New Roman" w:hAnsi="Times New Roman" w:cs="Times New Roman"/>
        </w:rPr>
        <w:t xml:space="preserve"> July 2018. </w:t>
      </w:r>
      <w:r w:rsidR="005213EB" w:rsidRPr="00DB4ED3">
        <w:rPr>
          <w:rFonts w:ascii="Times New Roman" w:hAnsi="Times New Roman" w:cs="Times New Roman"/>
        </w:rPr>
        <w:t>The revised</w:t>
      </w:r>
      <w:r w:rsidR="005213EB">
        <w:rPr>
          <w:rFonts w:ascii="Times New Roman" w:hAnsi="Times New Roman" w:cs="Times New Roman"/>
        </w:rPr>
        <w:t xml:space="preserve"> draft instrument took into account stakeholder comments received during the initial consultation in relation to the following areas:</w:t>
      </w:r>
    </w:p>
    <w:p w14:paraId="5E158A3D" w14:textId="51E330D2" w:rsidR="005213EB" w:rsidRDefault="00B33276" w:rsidP="00AB04C0">
      <w:pPr>
        <w:pStyle w:val="ListParagraph"/>
        <w:numPr>
          <w:ilvl w:val="0"/>
          <w:numId w:val="28"/>
        </w:numPr>
        <w:rPr>
          <w:rFonts w:ascii="Times New Roman" w:hAnsi="Times New Roman" w:cs="Times New Roman"/>
        </w:rPr>
      </w:pPr>
      <w:r>
        <w:rPr>
          <w:rFonts w:ascii="Times New Roman" w:hAnsi="Times New Roman" w:cs="Times New Roman"/>
        </w:rPr>
        <w:t>enhanced flexibility for providers in notifying end-users of the scheduled start of a sporting event</w:t>
      </w:r>
    </w:p>
    <w:p w14:paraId="16D3AEBC" w14:textId="663925DD" w:rsidR="00B33276" w:rsidRDefault="00B33276" w:rsidP="00AB04C0">
      <w:pPr>
        <w:pStyle w:val="ListParagraph"/>
        <w:numPr>
          <w:ilvl w:val="0"/>
          <w:numId w:val="28"/>
        </w:numPr>
        <w:rPr>
          <w:rFonts w:ascii="Times New Roman" w:hAnsi="Times New Roman" w:cs="Times New Roman"/>
        </w:rPr>
      </w:pPr>
      <w:r>
        <w:rPr>
          <w:rFonts w:ascii="Times New Roman" w:hAnsi="Times New Roman" w:cs="Times New Roman"/>
        </w:rPr>
        <w:t>removal of a previously proposed class exemption for small online content service providers</w:t>
      </w:r>
    </w:p>
    <w:p w14:paraId="13D4CFEB" w14:textId="1B5CDE89" w:rsidR="00B33276" w:rsidRDefault="00B33276" w:rsidP="00AB04C0">
      <w:pPr>
        <w:pStyle w:val="ListParagraph"/>
        <w:numPr>
          <w:ilvl w:val="0"/>
          <w:numId w:val="28"/>
        </w:numPr>
        <w:rPr>
          <w:rFonts w:ascii="Times New Roman" w:hAnsi="Times New Roman" w:cs="Times New Roman"/>
        </w:rPr>
      </w:pPr>
      <w:r>
        <w:rPr>
          <w:rFonts w:ascii="Times New Roman" w:hAnsi="Times New Roman" w:cs="Times New Roman"/>
        </w:rPr>
        <w:t>restriction of a proposed exemption for age-restricted services to providers that are Australian-licenced wagering operators</w:t>
      </w:r>
    </w:p>
    <w:p w14:paraId="54D20057" w14:textId="27A0F647" w:rsidR="00B33276" w:rsidRDefault="00713438" w:rsidP="00AB04C0">
      <w:pPr>
        <w:pStyle w:val="ListParagraph"/>
        <w:numPr>
          <w:ilvl w:val="0"/>
          <w:numId w:val="28"/>
        </w:numPr>
        <w:rPr>
          <w:rFonts w:ascii="Times New Roman" w:hAnsi="Times New Roman" w:cs="Times New Roman"/>
        </w:rPr>
      </w:pPr>
      <w:r>
        <w:rPr>
          <w:rFonts w:ascii="Times New Roman" w:hAnsi="Times New Roman" w:cs="Times New Roman"/>
        </w:rPr>
        <w:t>a</w:t>
      </w:r>
      <w:r w:rsidR="00B33276">
        <w:rPr>
          <w:rFonts w:ascii="Times New Roman" w:hAnsi="Times New Roman" w:cs="Times New Roman"/>
        </w:rPr>
        <w:t xml:space="preserve"> new exception from a breach in certain circumstances that are beyond the control of the provider</w:t>
      </w:r>
    </w:p>
    <w:p w14:paraId="1763E9E4" w14:textId="40B4A23D" w:rsidR="00B33276" w:rsidRDefault="00713438" w:rsidP="00AB04C0">
      <w:pPr>
        <w:pStyle w:val="ListParagraph"/>
        <w:numPr>
          <w:ilvl w:val="0"/>
          <w:numId w:val="28"/>
        </w:numPr>
        <w:rPr>
          <w:rFonts w:ascii="Times New Roman" w:hAnsi="Times New Roman" w:cs="Times New Roman"/>
        </w:rPr>
      </w:pPr>
      <w:r>
        <w:rPr>
          <w:rFonts w:ascii="Times New Roman" w:hAnsi="Times New Roman" w:cs="Times New Roman"/>
        </w:rPr>
        <w:t>a</w:t>
      </w:r>
      <w:r w:rsidR="00B33276">
        <w:rPr>
          <w:rFonts w:ascii="Times New Roman" w:hAnsi="Times New Roman" w:cs="Times New Roman"/>
        </w:rPr>
        <w:t xml:space="preserve">n extended 30 day implementation period before the new rules come into force </w:t>
      </w:r>
    </w:p>
    <w:p w14:paraId="5019EC60" w14:textId="617C11CA" w:rsidR="0029221C" w:rsidRDefault="00713438" w:rsidP="00AB04C0">
      <w:pPr>
        <w:pStyle w:val="ListParagraph"/>
        <w:numPr>
          <w:ilvl w:val="0"/>
          <w:numId w:val="28"/>
        </w:numPr>
        <w:rPr>
          <w:rFonts w:ascii="Times New Roman" w:hAnsi="Times New Roman" w:cs="Times New Roman"/>
        </w:rPr>
      </w:pPr>
      <w:r>
        <w:rPr>
          <w:rFonts w:ascii="Times New Roman" w:hAnsi="Times New Roman" w:cs="Times New Roman"/>
        </w:rPr>
        <w:t>i</w:t>
      </w:r>
      <w:r w:rsidR="0029221C">
        <w:rPr>
          <w:rFonts w:ascii="Times New Roman" w:hAnsi="Times New Roman" w:cs="Times New Roman"/>
        </w:rPr>
        <w:t xml:space="preserve">nclusion of additional </w:t>
      </w:r>
      <w:r w:rsidR="0027453B">
        <w:rPr>
          <w:rFonts w:ascii="Times New Roman" w:hAnsi="Times New Roman" w:cs="Times New Roman"/>
        </w:rPr>
        <w:t>n</w:t>
      </w:r>
      <w:r w:rsidR="0029221C">
        <w:rPr>
          <w:rFonts w:ascii="Times New Roman" w:hAnsi="Times New Roman" w:cs="Times New Roman"/>
        </w:rPr>
        <w:t>otes to provide greater clarity about application of the instrument</w:t>
      </w:r>
    </w:p>
    <w:p w14:paraId="0D8DF44C" w14:textId="7BA9082B" w:rsidR="0029221C" w:rsidRDefault="00713438" w:rsidP="00AB04C0">
      <w:pPr>
        <w:pStyle w:val="ListParagraph"/>
        <w:numPr>
          <w:ilvl w:val="0"/>
          <w:numId w:val="28"/>
        </w:numPr>
        <w:rPr>
          <w:rFonts w:ascii="Times New Roman" w:hAnsi="Times New Roman" w:cs="Times New Roman"/>
        </w:rPr>
      </w:pPr>
      <w:r>
        <w:rPr>
          <w:rFonts w:ascii="Times New Roman" w:hAnsi="Times New Roman" w:cs="Times New Roman"/>
        </w:rPr>
        <w:t>a</w:t>
      </w:r>
      <w:r w:rsidR="0029221C">
        <w:rPr>
          <w:rFonts w:ascii="Times New Roman" w:hAnsi="Times New Roman" w:cs="Times New Roman"/>
        </w:rPr>
        <w:t>n amendment to align listed scheduled breaks for netball with other similar sports</w:t>
      </w:r>
    </w:p>
    <w:p w14:paraId="00422EF2" w14:textId="14F0D54D" w:rsidR="0029221C" w:rsidRDefault="00713438" w:rsidP="00AB04C0">
      <w:pPr>
        <w:pStyle w:val="ListParagraph"/>
        <w:numPr>
          <w:ilvl w:val="0"/>
          <w:numId w:val="28"/>
        </w:numPr>
        <w:rPr>
          <w:rFonts w:ascii="Times New Roman" w:hAnsi="Times New Roman" w:cs="Times New Roman"/>
        </w:rPr>
      </w:pPr>
      <w:r>
        <w:rPr>
          <w:rFonts w:ascii="Times New Roman" w:hAnsi="Times New Roman" w:cs="Times New Roman"/>
        </w:rPr>
        <w:t>i</w:t>
      </w:r>
      <w:r w:rsidR="0029221C">
        <w:rPr>
          <w:rFonts w:ascii="Times New Roman" w:hAnsi="Times New Roman" w:cs="Times New Roman"/>
        </w:rPr>
        <w:t xml:space="preserve">nclusion of a one-hour qualification to the exception in relation to time changes which replicates the </w:t>
      </w:r>
      <w:r w:rsidR="0027453B">
        <w:rPr>
          <w:rFonts w:ascii="Times New Roman" w:hAnsi="Times New Roman" w:cs="Times New Roman"/>
        </w:rPr>
        <w:t>corresponding</w:t>
      </w:r>
      <w:r w:rsidR="0029221C">
        <w:rPr>
          <w:rFonts w:ascii="Times New Roman" w:hAnsi="Times New Roman" w:cs="Times New Roman"/>
        </w:rPr>
        <w:t xml:space="preserve"> exception/qualification in broadcasting codes</w:t>
      </w:r>
      <w:r w:rsidR="00FF5B30">
        <w:rPr>
          <w:rFonts w:ascii="Times New Roman" w:hAnsi="Times New Roman" w:cs="Times New Roman"/>
        </w:rPr>
        <w:t xml:space="preserve">. </w:t>
      </w:r>
    </w:p>
    <w:p w14:paraId="205B3496" w14:textId="68AB50DD" w:rsidR="00810499" w:rsidRPr="00DB4ED3" w:rsidRDefault="00095AC8" w:rsidP="00095AC8">
      <w:pPr>
        <w:rPr>
          <w:rFonts w:ascii="Times New Roman" w:hAnsi="Times New Roman" w:cs="Times New Roman"/>
          <w:lang w:val="en"/>
        </w:rPr>
      </w:pPr>
      <w:r>
        <w:rPr>
          <w:rFonts w:ascii="Times New Roman" w:hAnsi="Times New Roman" w:cs="Times New Roman"/>
        </w:rPr>
        <w:t xml:space="preserve">The ACMA </w:t>
      </w:r>
      <w:r w:rsidR="00DB4ED3">
        <w:rPr>
          <w:rFonts w:ascii="Times New Roman" w:hAnsi="Times New Roman" w:cs="Times New Roman"/>
        </w:rPr>
        <w:t xml:space="preserve">received </w:t>
      </w:r>
      <w:r w:rsidR="00DB4ED3" w:rsidRPr="00DB4ED3">
        <w:rPr>
          <w:rFonts w:ascii="Times New Roman" w:hAnsi="Times New Roman" w:cs="Times New Roman"/>
        </w:rPr>
        <w:t>twelve</w:t>
      </w:r>
      <w:r w:rsidR="00FF5B30" w:rsidRPr="00DB4ED3">
        <w:rPr>
          <w:rFonts w:ascii="Times New Roman" w:hAnsi="Times New Roman" w:cs="Times New Roman"/>
        </w:rPr>
        <w:t xml:space="preserve"> </w:t>
      </w:r>
      <w:r w:rsidRPr="00DB4ED3">
        <w:rPr>
          <w:rFonts w:ascii="Times New Roman" w:hAnsi="Times New Roman" w:cs="Times New Roman"/>
        </w:rPr>
        <w:t xml:space="preserve">further </w:t>
      </w:r>
      <w:r w:rsidRPr="00DD4368">
        <w:rPr>
          <w:rFonts w:ascii="Times New Roman" w:hAnsi="Times New Roman" w:cs="Times New Roman"/>
        </w:rPr>
        <w:t>submissions</w:t>
      </w:r>
      <w:r w:rsidR="00FF5B30" w:rsidRPr="00DD4368">
        <w:rPr>
          <w:rFonts w:ascii="Times New Roman" w:hAnsi="Times New Roman" w:cs="Times New Roman"/>
        </w:rPr>
        <w:t xml:space="preserve"> which </w:t>
      </w:r>
      <w:r w:rsidR="00713438" w:rsidRPr="00DD4368">
        <w:rPr>
          <w:rFonts w:ascii="Times New Roman" w:hAnsi="Times New Roman" w:cs="Times New Roman"/>
        </w:rPr>
        <w:t>were published on the ACMA’s website</w:t>
      </w:r>
      <w:r w:rsidR="005A4974" w:rsidRPr="00DD4368">
        <w:rPr>
          <w:rFonts w:ascii="Times New Roman" w:hAnsi="Times New Roman" w:cs="Times New Roman"/>
        </w:rPr>
        <w:t>.</w:t>
      </w:r>
    </w:p>
    <w:p w14:paraId="258C2A11" w14:textId="0D369DAE" w:rsidR="00713438" w:rsidRDefault="00713438" w:rsidP="006B3024">
      <w:pPr>
        <w:spacing w:after="0"/>
        <w:rPr>
          <w:rFonts w:ascii="Times New Roman" w:hAnsi="Times New Roman" w:cs="Times New Roman"/>
        </w:rPr>
      </w:pPr>
      <w:r>
        <w:rPr>
          <w:rFonts w:ascii="Times New Roman" w:hAnsi="Times New Roman" w:cs="Times New Roman"/>
        </w:rPr>
        <w:t xml:space="preserve">The final instrument took into account stakeholder comments received during the second round of consultation in relation to the following areas: </w:t>
      </w:r>
    </w:p>
    <w:p w14:paraId="3E77B371" w14:textId="51EEE678" w:rsidR="00713438" w:rsidRDefault="00836942" w:rsidP="00AB04C0">
      <w:pPr>
        <w:pStyle w:val="ListParagraph"/>
        <w:numPr>
          <w:ilvl w:val="0"/>
          <w:numId w:val="28"/>
        </w:numPr>
        <w:rPr>
          <w:rFonts w:ascii="Times New Roman" w:hAnsi="Times New Roman" w:cs="Times New Roman"/>
        </w:rPr>
      </w:pPr>
      <w:r>
        <w:rPr>
          <w:rFonts w:ascii="Times New Roman" w:hAnsi="Times New Roman" w:cs="Times New Roman"/>
        </w:rPr>
        <w:t>exceptions for certain circumstances beyond the control of the service provider</w:t>
      </w:r>
      <w:r w:rsidR="00DD4368">
        <w:rPr>
          <w:rFonts w:ascii="Times New Roman" w:hAnsi="Times New Roman" w:cs="Times New Roman"/>
        </w:rPr>
        <w:t xml:space="preserve"> – </w:t>
      </w:r>
      <w:r>
        <w:rPr>
          <w:rFonts w:ascii="Times New Roman" w:hAnsi="Times New Roman" w:cs="Times New Roman"/>
        </w:rPr>
        <w:t>to</w:t>
      </w:r>
      <w:r w:rsidR="00DD4368">
        <w:rPr>
          <w:rFonts w:ascii="Times New Roman" w:hAnsi="Times New Roman" w:cs="Times New Roman"/>
        </w:rPr>
        <w:t xml:space="preserve"> </w:t>
      </w:r>
      <w:r w:rsidR="00522598">
        <w:rPr>
          <w:rFonts w:ascii="Times New Roman" w:hAnsi="Times New Roman" w:cs="Times New Roman"/>
        </w:rPr>
        <w:t xml:space="preserve">address concerns that the original drafting </w:t>
      </w:r>
      <w:r w:rsidR="00332C55">
        <w:rPr>
          <w:rFonts w:ascii="Times New Roman" w:hAnsi="Times New Roman" w:cs="Times New Roman"/>
        </w:rPr>
        <w:t>created an onerous test</w:t>
      </w:r>
      <w:r w:rsidR="00522598">
        <w:rPr>
          <w:rFonts w:ascii="Times New Roman" w:hAnsi="Times New Roman" w:cs="Times New Roman"/>
        </w:rPr>
        <w:t>; and</w:t>
      </w:r>
    </w:p>
    <w:p w14:paraId="51360674" w14:textId="0FCD5FF5" w:rsidR="00713438" w:rsidRPr="00AB04C0" w:rsidRDefault="00B84C1F" w:rsidP="00AB04C0">
      <w:pPr>
        <w:pStyle w:val="ListParagraph"/>
        <w:numPr>
          <w:ilvl w:val="0"/>
          <w:numId w:val="28"/>
        </w:numPr>
        <w:rPr>
          <w:rFonts w:ascii="Times New Roman" w:hAnsi="Times New Roman" w:cs="Times New Roman"/>
        </w:rPr>
      </w:pPr>
      <w:r>
        <w:rPr>
          <w:rFonts w:ascii="Times New Roman" w:hAnsi="Times New Roman" w:cs="Times New Roman"/>
        </w:rPr>
        <w:t xml:space="preserve">record-keeping rules </w:t>
      </w:r>
      <w:r w:rsidR="00DD4368">
        <w:rPr>
          <w:rFonts w:ascii="Times New Roman" w:hAnsi="Times New Roman" w:cs="Times New Roman"/>
        </w:rPr>
        <w:t xml:space="preserve">– </w:t>
      </w:r>
      <w:r>
        <w:rPr>
          <w:rFonts w:ascii="Times New Roman" w:hAnsi="Times New Roman" w:cs="Times New Roman"/>
        </w:rPr>
        <w:t>to</w:t>
      </w:r>
      <w:r w:rsidR="00DD4368">
        <w:rPr>
          <w:rFonts w:ascii="Times New Roman" w:hAnsi="Times New Roman" w:cs="Times New Roman"/>
        </w:rPr>
        <w:t xml:space="preserve"> </w:t>
      </w:r>
      <w:r>
        <w:rPr>
          <w:rFonts w:ascii="Times New Roman" w:hAnsi="Times New Roman" w:cs="Times New Roman"/>
        </w:rPr>
        <w:t xml:space="preserve">introduce additional flexibility in relation to requirements to keep audio-visual and written records. </w:t>
      </w:r>
    </w:p>
    <w:p w14:paraId="53C8D236" w14:textId="7633AD5B" w:rsidR="00713438" w:rsidRDefault="00713438" w:rsidP="00095AC8">
      <w:pPr>
        <w:rPr>
          <w:rFonts w:ascii="Times New Roman" w:hAnsi="Times New Roman" w:cs="Times New Roman"/>
        </w:rPr>
      </w:pPr>
      <w:r>
        <w:rPr>
          <w:rFonts w:ascii="Times New Roman" w:hAnsi="Times New Roman" w:cs="Times New Roman"/>
        </w:rPr>
        <w:t>Both consultation rounds</w:t>
      </w:r>
      <w:r w:rsidRPr="00095AC8">
        <w:rPr>
          <w:rFonts w:ascii="Times New Roman" w:hAnsi="Times New Roman" w:cs="Times New Roman"/>
        </w:rPr>
        <w:t xml:space="preserve"> </w:t>
      </w:r>
      <w:r>
        <w:rPr>
          <w:rFonts w:ascii="Times New Roman" w:hAnsi="Times New Roman" w:cs="Times New Roman"/>
        </w:rPr>
        <w:t>were publicised via a media release, on social media and via direct contact with a broad range of stakeholders</w:t>
      </w:r>
      <w:r w:rsidR="0027453B">
        <w:rPr>
          <w:rFonts w:ascii="Times New Roman" w:hAnsi="Times New Roman" w:cs="Times New Roman"/>
        </w:rPr>
        <w:t>.</w:t>
      </w:r>
    </w:p>
    <w:p w14:paraId="3DBDAC14" w14:textId="2D5984CE" w:rsidR="0091080B" w:rsidRDefault="00FB4437" w:rsidP="00C929AB">
      <w:pPr>
        <w:keepNext/>
        <w:rPr>
          <w:rFonts w:ascii="Times New Roman" w:hAnsi="Times New Roman" w:cs="Times New Roman"/>
          <w:b/>
        </w:rPr>
      </w:pPr>
      <w:r>
        <w:rPr>
          <w:rFonts w:ascii="Times New Roman" w:hAnsi="Times New Roman" w:cs="Times New Roman"/>
          <w:b/>
        </w:rPr>
        <w:t>Regulatory impact assessment</w:t>
      </w:r>
    </w:p>
    <w:p w14:paraId="5D1B95B1" w14:textId="1E075C51" w:rsidR="007E5BF9" w:rsidRDefault="007E5BF9" w:rsidP="00FC0BF3">
      <w:pPr>
        <w:rPr>
          <w:rFonts w:ascii="Times New Roman" w:hAnsi="Times New Roman" w:cs="Times New Roman"/>
        </w:rPr>
      </w:pPr>
      <w:r>
        <w:rPr>
          <w:rFonts w:ascii="Times New Roman" w:hAnsi="Times New Roman" w:cs="Times New Roman"/>
        </w:rPr>
        <w:t>A Regulation Impact Statement (</w:t>
      </w:r>
      <w:r w:rsidRPr="00CA40FA">
        <w:rPr>
          <w:rFonts w:ascii="Times New Roman" w:hAnsi="Times New Roman" w:cs="Times New Roman"/>
          <w:b/>
        </w:rPr>
        <w:t>RIS</w:t>
      </w:r>
      <w:r>
        <w:rPr>
          <w:rFonts w:ascii="Times New Roman" w:hAnsi="Times New Roman" w:cs="Times New Roman"/>
        </w:rPr>
        <w:t xml:space="preserve">) was prepared by the Department of Communications and the Arts to accompany the </w:t>
      </w:r>
      <w:r w:rsidR="00095AC8" w:rsidRPr="00384730">
        <w:rPr>
          <w:rFonts w:ascii="Times New Roman" w:hAnsi="Times New Roman" w:cs="Times New Roman"/>
        </w:rPr>
        <w:t xml:space="preserve">Communications Legislation Amendment (Online Content Services and Other Measures) </w:t>
      </w:r>
      <w:r>
        <w:rPr>
          <w:rFonts w:ascii="Times New Roman" w:hAnsi="Times New Roman" w:cs="Times New Roman"/>
        </w:rPr>
        <w:t xml:space="preserve">Bill </w:t>
      </w:r>
      <w:r w:rsidRPr="00365307">
        <w:rPr>
          <w:rFonts w:ascii="Times New Roman" w:hAnsi="Times New Roman" w:cs="Times New Roman"/>
        </w:rPr>
        <w:t>2017</w:t>
      </w:r>
      <w:r w:rsidR="0027453B" w:rsidRPr="00365307">
        <w:rPr>
          <w:rFonts w:ascii="Times New Roman" w:hAnsi="Times New Roman" w:cs="Times New Roman"/>
        </w:rPr>
        <w:t>.</w:t>
      </w:r>
      <w:r w:rsidRPr="00365307">
        <w:rPr>
          <w:rFonts w:ascii="Times New Roman" w:hAnsi="Times New Roman" w:cs="Times New Roman"/>
        </w:rPr>
        <w:t xml:space="preserve"> </w:t>
      </w:r>
      <w:r w:rsidR="0027453B" w:rsidRPr="00365307">
        <w:rPr>
          <w:rFonts w:ascii="Times New Roman" w:hAnsi="Times New Roman" w:cs="Times New Roman"/>
        </w:rPr>
        <w:t>On 22 November 2017, the Office of Best Practice Regulation advised that the RIS requirements had been met by the Department and no further action is required from the ACMA (OBPR reference number: 21986).</w:t>
      </w:r>
    </w:p>
    <w:p w14:paraId="2CDF6E30" w14:textId="3FD80301" w:rsidR="0052687A" w:rsidRPr="0052687A" w:rsidRDefault="007E5BF9" w:rsidP="00FC0BF3">
      <w:pPr>
        <w:rPr>
          <w:rFonts w:ascii="Times New Roman" w:hAnsi="Times New Roman" w:cs="Times New Roman"/>
        </w:rPr>
      </w:pPr>
      <w:r>
        <w:rPr>
          <w:rFonts w:ascii="Times New Roman" w:hAnsi="Times New Roman" w:cs="Times New Roman"/>
        </w:rPr>
        <w:t xml:space="preserve">The RIS is available at: </w:t>
      </w:r>
      <w:r w:rsidR="006B3A4D" w:rsidRPr="006B3A4D">
        <w:rPr>
          <w:rFonts w:ascii="Times New Roman" w:hAnsi="Times New Roman" w:cs="Times New Roman"/>
        </w:rPr>
        <w:t>www.aph.gov.au</w:t>
      </w:r>
      <w:r w:rsidR="003A7407" w:rsidRPr="00037F0E">
        <w:rPr>
          <w:rFonts w:ascii="Times New Roman" w:hAnsi="Times New Roman" w:cs="Times New Roman"/>
        </w:rPr>
        <w:t xml:space="preserve"> </w:t>
      </w:r>
      <w:r w:rsidR="00037F0E">
        <w:rPr>
          <w:rFonts w:ascii="Times New Roman" w:hAnsi="Times New Roman" w:cs="Times New Roman"/>
        </w:rPr>
        <w:t xml:space="preserve"> </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378E79B7"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27453B">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3158144A" w:rsidR="00134705" w:rsidRDefault="00134705" w:rsidP="00134705">
      <w:pPr>
        <w:rPr>
          <w:rFonts w:ascii="Times New Roman" w:hAnsi="Times New Roman" w:cs="Times New Roman"/>
        </w:rPr>
      </w:pPr>
      <w:r>
        <w:rPr>
          <w:rFonts w:ascii="Times New Roman" w:hAnsi="Times New Roman" w:cs="Times New Roman"/>
        </w:rPr>
        <w:lastRenderedPageBreak/>
        <w:t xml:space="preserve">The statement of compatibility set out below </w:t>
      </w:r>
      <w:r w:rsidR="002B7A4F">
        <w:rPr>
          <w:rFonts w:ascii="Times New Roman" w:hAnsi="Times New Roman" w:cs="Times New Roman"/>
        </w:rPr>
        <w:t xml:space="preserve">in </w:t>
      </w:r>
      <w:r w:rsidR="002B7A4F" w:rsidRPr="00AB04C0">
        <w:rPr>
          <w:rFonts w:ascii="Times New Roman" w:hAnsi="Times New Roman" w:cs="Times New Roman"/>
          <w:b/>
        </w:rPr>
        <w:t>Attachment B</w:t>
      </w:r>
      <w:r w:rsidR="002B7A4F">
        <w:rPr>
          <w:rFonts w:ascii="Times New Roman" w:hAnsi="Times New Roman" w:cs="Times New Roman"/>
        </w:rPr>
        <w:t xml:space="preserve"> </w:t>
      </w:r>
      <w:r>
        <w:rPr>
          <w:rFonts w:ascii="Times New Roman" w:hAnsi="Times New Roman" w:cs="Times New Roman"/>
        </w:rPr>
        <w:t>has been prepared to meet that requirement.</w:t>
      </w:r>
    </w:p>
    <w:p w14:paraId="7D680562" w14:textId="77777777" w:rsidR="00DB4ED3" w:rsidRDefault="00DB4ED3">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120FA635"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09967D9" w14:textId="77777777" w:rsidR="0024747A"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p>
    <w:p w14:paraId="77137405" w14:textId="5B233447" w:rsidR="00641906" w:rsidRPr="00641906" w:rsidRDefault="00B830CD" w:rsidP="00641906">
      <w:pPr>
        <w:jc w:val="center"/>
        <w:rPr>
          <w:rFonts w:ascii="Times New Roman" w:hAnsi="Times New Roman" w:cs="Times New Roman"/>
          <w:b/>
          <w:sz w:val="28"/>
          <w:szCs w:val="28"/>
        </w:rPr>
      </w:pPr>
      <w:r w:rsidRPr="00B830CD">
        <w:rPr>
          <w:rFonts w:ascii="Times New Roman" w:hAnsi="Times New Roman" w:cs="Times New Roman"/>
          <w:b/>
          <w:i/>
          <w:sz w:val="28"/>
          <w:szCs w:val="28"/>
        </w:rPr>
        <w:t>Broadcasting Services (Online Content Service Provider Rules) 2018</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9780958"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B830CD" w:rsidRPr="00B830CD">
        <w:rPr>
          <w:rFonts w:ascii="Times New Roman" w:hAnsi="Times New Roman" w:cs="Times New Roman"/>
          <w:i/>
        </w:rPr>
        <w:t>Broadcasting Services (Online Content Service Provider Rules) 2018</w:t>
      </w:r>
      <w:r>
        <w:rPr>
          <w:rFonts w:ascii="Times New Roman" w:hAnsi="Times New Roman" w:cs="Times New Roman"/>
        </w:rPr>
        <w:t>.</w:t>
      </w:r>
    </w:p>
    <w:p w14:paraId="39A5B6EA" w14:textId="64C1B526" w:rsidR="006940DB" w:rsidRPr="00365307" w:rsidRDefault="006940DB" w:rsidP="006940DB">
      <w:pPr>
        <w:rPr>
          <w:rFonts w:ascii="Times New Roman" w:hAnsi="Times New Roman" w:cs="Times New Roman"/>
          <w:b/>
        </w:rPr>
      </w:pPr>
      <w:r w:rsidRPr="00365307">
        <w:rPr>
          <w:rFonts w:ascii="Times New Roman" w:hAnsi="Times New Roman" w:cs="Times New Roman"/>
          <w:b/>
        </w:rPr>
        <w:t>Section 2</w:t>
      </w:r>
      <w:r w:rsidRPr="00365307">
        <w:rPr>
          <w:rFonts w:ascii="Times New Roman" w:hAnsi="Times New Roman" w:cs="Times New Roman"/>
          <w:b/>
        </w:rPr>
        <w:tab/>
        <w:t>Commencement</w:t>
      </w:r>
    </w:p>
    <w:p w14:paraId="5BC90146" w14:textId="61FB66DD" w:rsidR="006940DB" w:rsidRPr="00365307" w:rsidRDefault="006940DB" w:rsidP="004D2843">
      <w:pPr>
        <w:rPr>
          <w:rFonts w:ascii="Times New Roman" w:hAnsi="Times New Roman" w:cs="Times New Roman"/>
        </w:rPr>
      </w:pPr>
      <w:r w:rsidRPr="00365307">
        <w:rPr>
          <w:rFonts w:ascii="Times New Roman" w:hAnsi="Times New Roman" w:cs="Times New Roman"/>
        </w:rPr>
        <w:t xml:space="preserve">This section provides for the instrument to commence at the start of the day </w:t>
      </w:r>
      <w:r w:rsidR="00B830CD" w:rsidRPr="00365307">
        <w:rPr>
          <w:rFonts w:ascii="Times New Roman" w:hAnsi="Times New Roman" w:cs="Times New Roman"/>
        </w:rPr>
        <w:t xml:space="preserve">that is 30 days </w:t>
      </w:r>
      <w:r w:rsidRPr="00365307">
        <w:rPr>
          <w:rFonts w:ascii="Times New Roman" w:hAnsi="Times New Roman" w:cs="Times New Roman"/>
        </w:rPr>
        <w:t>after it is registered</w:t>
      </w:r>
      <w:r w:rsidR="00603B3F" w:rsidRPr="00365307">
        <w:rPr>
          <w:rFonts w:ascii="Times New Roman" w:hAnsi="Times New Roman" w:cs="Times New Roman"/>
        </w:rPr>
        <w:t xml:space="preserve"> on the Federal Register of Legislation</w:t>
      </w:r>
      <w:r w:rsidRPr="00365307">
        <w:rPr>
          <w:rFonts w:ascii="Times New Roman" w:hAnsi="Times New Roman" w:cs="Times New Roman"/>
        </w:rPr>
        <w:t xml:space="preserve">.  </w:t>
      </w:r>
    </w:p>
    <w:p w14:paraId="7D143460" w14:textId="6DBDF5E3" w:rsidR="006940DB" w:rsidRDefault="00603B3F" w:rsidP="004D2843">
      <w:pPr>
        <w:rPr>
          <w:rFonts w:ascii="Times New Roman" w:hAnsi="Times New Roman" w:cs="Times New Roman"/>
        </w:rPr>
      </w:pPr>
      <w:r w:rsidRPr="00365307">
        <w:rPr>
          <w:rFonts w:ascii="Times New Roman" w:hAnsi="Times New Roman" w:cs="Times New Roman"/>
        </w:rPr>
        <w:t>T</w:t>
      </w:r>
      <w:r w:rsidR="006940DB" w:rsidRPr="00365307">
        <w:rPr>
          <w:rFonts w:ascii="Times New Roman" w:hAnsi="Times New Roman" w:cs="Times New Roman"/>
        </w:rPr>
        <w:t xml:space="preserve">he Federal Register of Legislation may be accessed at </w:t>
      </w:r>
      <w:hyperlink r:id="rId14" w:history="1">
        <w:r w:rsidR="00DD4368" w:rsidRPr="00365307">
          <w:rPr>
            <w:rStyle w:val="Hyperlink"/>
            <w:rFonts w:ascii="Times New Roman" w:hAnsi="Times New Roman" w:cs="Times New Roman"/>
          </w:rPr>
          <w:t>www.legislation.gov.au</w:t>
        </w:r>
      </w:hyperlink>
      <w:r w:rsidR="006940DB" w:rsidRPr="00365307">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1B6D5E8D"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provision</w:t>
      </w:r>
      <w:r w:rsidR="00B830CD">
        <w:rPr>
          <w:rFonts w:ascii="Times New Roman" w:hAnsi="Times New Roman" w:cs="Times New Roman"/>
        </w:rPr>
        <w:t>s</w:t>
      </w:r>
      <w:r w:rsidR="00C14388">
        <w:rPr>
          <w:rFonts w:ascii="Times New Roman" w:hAnsi="Times New Roman" w:cs="Times New Roman"/>
        </w:rPr>
        <w:t xml:space="preserve"> of the </w:t>
      </w:r>
      <w:r>
        <w:rPr>
          <w:rFonts w:ascii="Times New Roman" w:hAnsi="Times New Roman" w:cs="Times New Roman"/>
        </w:rPr>
        <w:t xml:space="preserve">Act that authorise the making of the instrument, namely </w:t>
      </w:r>
      <w:r w:rsidR="00B830CD" w:rsidRPr="00B830CD">
        <w:rPr>
          <w:rFonts w:ascii="Times New Roman" w:hAnsi="Times New Roman" w:cs="Times New Roman"/>
        </w:rPr>
        <w:t xml:space="preserve">clauses 11, 16(2), 19, 22 and 23 of Schedule 8 to the </w:t>
      </w:r>
      <w:r w:rsidR="00B830CD" w:rsidRPr="00B830CD">
        <w:rPr>
          <w:rFonts w:ascii="Times New Roman" w:hAnsi="Times New Roman" w:cs="Times New Roman"/>
          <w:i/>
        </w:rPr>
        <w:t>Broadcasting Services Act 1992</w:t>
      </w:r>
      <w:r w:rsidR="00B830CD" w:rsidRPr="00B830CD">
        <w:rPr>
          <w:rFonts w:ascii="Times New Roman" w:hAnsi="Times New Roman" w:cs="Times New Roman"/>
        </w:rPr>
        <w:t xml:space="preserve">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7B50D725" w14:textId="274F4A50"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A468B8">
        <w:rPr>
          <w:rFonts w:ascii="Times New Roman" w:hAnsi="Times New Roman" w:cs="Times New Roman"/>
          <w:b/>
        </w:rPr>
        <w:t>Application of this instrument</w:t>
      </w:r>
    </w:p>
    <w:p w14:paraId="675A93FC" w14:textId="79893FDB"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A468B8" w:rsidRPr="00A468B8">
        <w:rPr>
          <w:rFonts w:ascii="Times New Roman" w:hAnsi="Times New Roman" w:cs="Times New Roman"/>
        </w:rPr>
        <w:t xml:space="preserve">Parts 2 to 6 </w:t>
      </w:r>
      <w:r w:rsidR="00A468B8">
        <w:rPr>
          <w:rFonts w:ascii="Times New Roman" w:hAnsi="Times New Roman" w:cs="Times New Roman"/>
        </w:rPr>
        <w:t xml:space="preserve">of the instrument </w:t>
      </w:r>
      <w:r w:rsidR="00A468B8" w:rsidRPr="00A468B8">
        <w:rPr>
          <w:rFonts w:ascii="Times New Roman" w:hAnsi="Times New Roman" w:cs="Times New Roman"/>
        </w:rPr>
        <w:t>apply to online content service providers who provide gambling promotional content on online content services in conjunction with live coverage of a sporting event.</w:t>
      </w:r>
      <w:r w:rsidR="00A468B8">
        <w:rPr>
          <w:rFonts w:ascii="Times New Roman" w:hAnsi="Times New Roman" w:cs="Times New Roman"/>
        </w:rPr>
        <w:t xml:space="preserve"> </w:t>
      </w:r>
      <w:r w:rsidR="00A468B8" w:rsidRPr="00A468B8">
        <w:rPr>
          <w:rFonts w:ascii="Times New Roman" w:hAnsi="Times New Roman" w:cs="Times New Roman"/>
        </w:rPr>
        <w:t xml:space="preserve">A class exemption from Parts 3 and 4 </w:t>
      </w:r>
      <w:r w:rsidR="003E1A9E">
        <w:rPr>
          <w:rFonts w:ascii="Times New Roman" w:hAnsi="Times New Roman" w:cs="Times New Roman"/>
        </w:rPr>
        <w:t xml:space="preserve">of the instrument </w:t>
      </w:r>
      <w:r w:rsidR="00A468B8" w:rsidRPr="00A468B8">
        <w:rPr>
          <w:rFonts w:ascii="Times New Roman" w:hAnsi="Times New Roman" w:cs="Times New Roman"/>
        </w:rPr>
        <w:t>is included in Part 7.</w:t>
      </w:r>
    </w:p>
    <w:p w14:paraId="6345CB27" w14:textId="6514BC9C" w:rsidR="00EA20BE" w:rsidRDefault="007422AA" w:rsidP="006940DB">
      <w:pPr>
        <w:rPr>
          <w:rFonts w:ascii="Times New Roman" w:hAnsi="Times New Roman" w:cs="Times New Roman"/>
        </w:rPr>
      </w:pPr>
      <w:r>
        <w:rPr>
          <w:rFonts w:ascii="Times New Roman" w:hAnsi="Times New Roman" w:cs="Times New Roman"/>
        </w:rPr>
        <w:t xml:space="preserve">Clause 7 of Schedule 8 to the Act sets out when content is </w:t>
      </w:r>
      <w:r w:rsidR="00F0618B">
        <w:rPr>
          <w:rFonts w:ascii="Times New Roman" w:hAnsi="Times New Roman" w:cs="Times New Roman"/>
        </w:rPr>
        <w:t xml:space="preserve">provided on an online content service.  </w:t>
      </w:r>
      <w:r w:rsidR="00585D99">
        <w:rPr>
          <w:rFonts w:ascii="Times New Roman" w:hAnsi="Times New Roman" w:cs="Times New Roman"/>
        </w:rPr>
        <w:t xml:space="preserve">The EM to the Bill relevantly </w:t>
      </w:r>
      <w:r w:rsidR="00F0618B">
        <w:rPr>
          <w:rFonts w:ascii="Times New Roman" w:hAnsi="Times New Roman" w:cs="Times New Roman"/>
        </w:rPr>
        <w:t xml:space="preserve">explains </w:t>
      </w:r>
      <w:r w:rsidR="00585D99">
        <w:rPr>
          <w:rFonts w:ascii="Times New Roman" w:hAnsi="Times New Roman" w:cs="Times New Roman"/>
        </w:rPr>
        <w:t xml:space="preserve">that: </w:t>
      </w:r>
    </w:p>
    <w:p w14:paraId="1AD07A37" w14:textId="6FD5159B" w:rsidR="00A6286D" w:rsidRPr="00C929AB" w:rsidRDefault="00A6286D" w:rsidP="00C929AB">
      <w:pPr>
        <w:ind w:left="720"/>
        <w:rPr>
          <w:rFonts w:ascii="Times New Roman" w:hAnsi="Times New Roman" w:cs="Times New Roman"/>
          <w:sz w:val="20"/>
          <w:szCs w:val="20"/>
        </w:rPr>
      </w:pPr>
      <w:r w:rsidRPr="00C929AB">
        <w:rPr>
          <w:rFonts w:ascii="Times New Roman" w:hAnsi="Times New Roman" w:cs="Times New Roman"/>
          <w:sz w:val="20"/>
          <w:szCs w:val="20"/>
        </w:rPr>
        <w:t xml:space="preserve">Proposed clause 7 of new Schedule 8 would set out when content is </w:t>
      </w:r>
      <w:r w:rsidRPr="00C929AB">
        <w:rPr>
          <w:rFonts w:ascii="Times New Roman" w:hAnsi="Times New Roman" w:cs="Times New Roman"/>
          <w:i/>
          <w:sz w:val="20"/>
          <w:szCs w:val="20"/>
        </w:rPr>
        <w:t>provided on</w:t>
      </w:r>
      <w:r w:rsidRPr="00C929AB">
        <w:rPr>
          <w:rFonts w:ascii="Times New Roman" w:hAnsi="Times New Roman" w:cs="Times New Roman"/>
          <w:sz w:val="20"/>
          <w:szCs w:val="20"/>
        </w:rPr>
        <w:t xml:space="preserve"> an online content service.</w:t>
      </w:r>
      <w:r w:rsidR="00114D4D" w:rsidRPr="00C929AB">
        <w:rPr>
          <w:rFonts w:ascii="Times New Roman" w:hAnsi="Times New Roman" w:cs="Times New Roman"/>
          <w:sz w:val="20"/>
          <w:szCs w:val="20"/>
        </w:rPr>
        <w:t xml:space="preserve"> </w:t>
      </w:r>
      <w:r w:rsidR="00F0618B" w:rsidRPr="00C929AB">
        <w:rPr>
          <w:rFonts w:ascii="Times New Roman" w:hAnsi="Times New Roman" w:cs="Times New Roman"/>
          <w:sz w:val="20"/>
          <w:szCs w:val="20"/>
        </w:rPr>
        <w:t>…</w:t>
      </w:r>
    </w:p>
    <w:p w14:paraId="79DAAC54" w14:textId="385E7539" w:rsidR="00A87DEB" w:rsidRPr="00C929AB" w:rsidRDefault="00A87DEB" w:rsidP="00C929AB">
      <w:pPr>
        <w:ind w:left="720"/>
        <w:rPr>
          <w:rFonts w:ascii="Times New Roman" w:hAnsi="Times New Roman" w:cs="Times New Roman"/>
          <w:sz w:val="20"/>
          <w:szCs w:val="20"/>
        </w:rPr>
      </w:pPr>
      <w:r w:rsidRPr="00C929AB">
        <w:rPr>
          <w:rFonts w:ascii="Times New Roman" w:hAnsi="Times New Roman" w:cs="Times New Roman"/>
          <w:sz w:val="20"/>
          <w:szCs w:val="20"/>
        </w:rPr>
        <w:t xml:space="preserve">Subclause 7(1) would provide that, for the purposes of proposed Schedule 8, content is </w:t>
      </w:r>
      <w:r w:rsidRPr="00C929AB">
        <w:rPr>
          <w:rFonts w:ascii="Times New Roman" w:hAnsi="Times New Roman" w:cs="Times New Roman"/>
          <w:i/>
          <w:sz w:val="20"/>
          <w:szCs w:val="20"/>
        </w:rPr>
        <w:t>provided on</w:t>
      </w:r>
      <w:r w:rsidRPr="00C929AB">
        <w:rPr>
          <w:rFonts w:ascii="Times New Roman" w:hAnsi="Times New Roman" w:cs="Times New Roman"/>
          <w:sz w:val="20"/>
          <w:szCs w:val="20"/>
        </w:rPr>
        <w:t xml:space="preserve"> an online service if the content is delivered by, or accessible to end-users </w:t>
      </w:r>
      <w:r w:rsidRPr="00C929AB">
        <w:rPr>
          <w:rFonts w:ascii="Times New Roman" w:hAnsi="Times New Roman" w:cs="Times New Roman"/>
          <w:b/>
          <w:i/>
          <w:sz w:val="20"/>
          <w:szCs w:val="20"/>
        </w:rPr>
        <w:t>using</w:t>
      </w:r>
      <w:r w:rsidRPr="00C929AB">
        <w:rPr>
          <w:rFonts w:ascii="Times New Roman" w:hAnsi="Times New Roman" w:cs="Times New Roman"/>
          <w:sz w:val="20"/>
          <w:szCs w:val="20"/>
        </w:rPr>
        <w:t>, the online content service.</w:t>
      </w:r>
    </w:p>
    <w:p w14:paraId="078C51B0" w14:textId="67DE2470" w:rsidR="00A87DEB" w:rsidRPr="00C929AB" w:rsidRDefault="00A87DEB" w:rsidP="00C929AB">
      <w:pPr>
        <w:ind w:left="720"/>
        <w:rPr>
          <w:rFonts w:ascii="Times New Roman" w:hAnsi="Times New Roman" w:cs="Times New Roman"/>
          <w:sz w:val="20"/>
          <w:szCs w:val="20"/>
        </w:rPr>
      </w:pPr>
      <w:r w:rsidRPr="00C929AB">
        <w:rPr>
          <w:rFonts w:ascii="Times New Roman" w:hAnsi="Times New Roman" w:cs="Times New Roman"/>
          <w:sz w:val="20"/>
          <w:szCs w:val="20"/>
        </w:rPr>
        <w:t xml:space="preserve">Subclause 7(2) would provide that, for the purposes of proposed Schedule 8, content </w:t>
      </w:r>
      <w:r w:rsidR="00396F0A" w:rsidRPr="00C929AB">
        <w:rPr>
          <w:rFonts w:ascii="Times New Roman" w:hAnsi="Times New Roman" w:cs="Times New Roman"/>
          <w:sz w:val="20"/>
          <w:szCs w:val="20"/>
        </w:rPr>
        <w:t xml:space="preserve">is </w:t>
      </w:r>
      <w:r w:rsidR="00396F0A" w:rsidRPr="00C929AB">
        <w:rPr>
          <w:rFonts w:ascii="Times New Roman" w:hAnsi="Times New Roman" w:cs="Times New Roman"/>
          <w:i/>
          <w:sz w:val="20"/>
          <w:szCs w:val="20"/>
        </w:rPr>
        <w:t>provided on</w:t>
      </w:r>
      <w:r w:rsidR="00396F0A" w:rsidRPr="00C929AB">
        <w:rPr>
          <w:rFonts w:ascii="Times New Roman" w:hAnsi="Times New Roman" w:cs="Times New Roman"/>
          <w:sz w:val="20"/>
          <w:szCs w:val="20"/>
        </w:rPr>
        <w:t xml:space="preserve"> an online content service to a particular end-user if the content is delivered to the end-user </w:t>
      </w:r>
      <w:r w:rsidR="00396F0A" w:rsidRPr="00C929AB">
        <w:rPr>
          <w:rFonts w:ascii="Times New Roman" w:hAnsi="Times New Roman" w:cs="Times New Roman"/>
          <w:b/>
          <w:i/>
          <w:sz w:val="20"/>
          <w:szCs w:val="20"/>
        </w:rPr>
        <w:t>using</w:t>
      </w:r>
      <w:r w:rsidR="00396F0A" w:rsidRPr="00C929AB">
        <w:rPr>
          <w:rFonts w:ascii="Times New Roman" w:hAnsi="Times New Roman" w:cs="Times New Roman"/>
          <w:sz w:val="20"/>
          <w:szCs w:val="20"/>
        </w:rPr>
        <w:t xml:space="preserve">, the online content service. </w:t>
      </w:r>
    </w:p>
    <w:p w14:paraId="05A2DBD7" w14:textId="43F02E34" w:rsidR="00577519" w:rsidRPr="00C929AB" w:rsidRDefault="00577519" w:rsidP="00C929AB">
      <w:pPr>
        <w:ind w:left="720"/>
        <w:rPr>
          <w:rFonts w:ascii="Times New Roman" w:hAnsi="Times New Roman" w:cs="Times New Roman"/>
          <w:sz w:val="20"/>
          <w:szCs w:val="20"/>
        </w:rPr>
      </w:pPr>
      <w:r w:rsidRPr="00C929AB">
        <w:rPr>
          <w:rFonts w:ascii="Times New Roman" w:hAnsi="Times New Roman" w:cs="Times New Roman"/>
          <w:sz w:val="20"/>
          <w:szCs w:val="20"/>
        </w:rPr>
        <w:t>References to content being ‘delivered by’ the service and ‘accessible to’ the end-user are intended to cover both a situation where the service may actively deliver content to the end-user (for example, through push-technology), and where the service may not deliver</w:t>
      </w:r>
      <w:r w:rsidR="0041055C" w:rsidRPr="00C929AB">
        <w:rPr>
          <w:rFonts w:ascii="Times New Roman" w:hAnsi="Times New Roman" w:cs="Times New Roman"/>
          <w:sz w:val="20"/>
          <w:szCs w:val="20"/>
        </w:rPr>
        <w:t xml:space="preserve"> content to any particular end-user, but merely make it available on a service in a form which allows end-users to access it should they wish.</w:t>
      </w:r>
    </w:p>
    <w:p w14:paraId="6E50DF10" w14:textId="5CAAE04E" w:rsidR="00D641ED" w:rsidRPr="00C929AB" w:rsidRDefault="00D641ED" w:rsidP="00C929AB">
      <w:pPr>
        <w:ind w:left="720"/>
        <w:rPr>
          <w:rFonts w:ascii="Times New Roman" w:hAnsi="Times New Roman" w:cs="Times New Roman"/>
          <w:sz w:val="20"/>
          <w:szCs w:val="20"/>
        </w:rPr>
      </w:pPr>
      <w:r w:rsidRPr="00C929AB">
        <w:rPr>
          <w:rFonts w:ascii="Times New Roman" w:hAnsi="Times New Roman" w:cs="Times New Roman"/>
          <w:sz w:val="20"/>
          <w:szCs w:val="20"/>
        </w:rPr>
        <w:t>[</w:t>
      </w:r>
      <w:r w:rsidR="00F0618B" w:rsidRPr="00C929AB">
        <w:rPr>
          <w:rFonts w:ascii="Times New Roman" w:hAnsi="Times New Roman" w:cs="Times New Roman"/>
          <w:sz w:val="20"/>
          <w:szCs w:val="20"/>
        </w:rPr>
        <w:t>emphasis added</w:t>
      </w:r>
      <w:r w:rsidRPr="00C929AB">
        <w:rPr>
          <w:rFonts w:ascii="Times New Roman" w:hAnsi="Times New Roman" w:cs="Times New Roman"/>
          <w:sz w:val="20"/>
          <w:szCs w:val="20"/>
        </w:rPr>
        <w:t>]</w:t>
      </w:r>
    </w:p>
    <w:p w14:paraId="399016CC" w14:textId="2364F69B" w:rsidR="009678F6" w:rsidRPr="00704A60" w:rsidRDefault="00F0618B" w:rsidP="006940DB">
      <w:pPr>
        <w:rPr>
          <w:rFonts w:ascii="Times New Roman" w:hAnsi="Times New Roman" w:cs="Times New Roman"/>
        </w:rPr>
      </w:pPr>
      <w:r w:rsidRPr="00C929AB">
        <w:rPr>
          <w:rFonts w:ascii="Times New Roman" w:hAnsi="Times New Roman" w:cs="Times New Roman"/>
        </w:rPr>
        <w:t>C</w:t>
      </w:r>
      <w:r w:rsidR="009678F6" w:rsidRPr="004D79A0">
        <w:rPr>
          <w:rFonts w:ascii="Times New Roman" w:hAnsi="Times New Roman" w:cs="Times New Roman"/>
        </w:rPr>
        <w:t xml:space="preserve">lause 9 of Schedule 8 </w:t>
      </w:r>
      <w:r w:rsidRPr="00C929AB">
        <w:rPr>
          <w:rFonts w:ascii="Times New Roman" w:hAnsi="Times New Roman" w:cs="Times New Roman"/>
        </w:rPr>
        <w:t>provides that an extended meaning of ‘using’ applies for the purposes of Schedule 8.  The extended meaning is applicable when determining when content is provided on an online service (see above).  As the EM to the Bill</w:t>
      </w:r>
      <w:r>
        <w:rPr>
          <w:rFonts w:ascii="Times New Roman" w:hAnsi="Times New Roman" w:cs="Times New Roman"/>
        </w:rPr>
        <w:t xml:space="preserve"> explains</w:t>
      </w:r>
      <w:r w:rsidRPr="00C929AB">
        <w:rPr>
          <w:rFonts w:ascii="Times New Roman" w:hAnsi="Times New Roman" w:cs="Times New Roman"/>
        </w:rPr>
        <w:t>:</w:t>
      </w:r>
    </w:p>
    <w:p w14:paraId="0C15D58D" w14:textId="73555406" w:rsidR="00D641ED" w:rsidRPr="00C929AB" w:rsidRDefault="00D641ED" w:rsidP="00C929AB">
      <w:pPr>
        <w:ind w:left="720"/>
        <w:rPr>
          <w:rFonts w:ascii="Times New Roman" w:hAnsi="Times New Roman" w:cs="Times New Roman"/>
          <w:sz w:val="20"/>
          <w:szCs w:val="20"/>
        </w:rPr>
      </w:pPr>
      <w:r w:rsidRPr="00C929AB">
        <w:rPr>
          <w:rFonts w:ascii="Times New Roman" w:hAnsi="Times New Roman" w:cs="Times New Roman"/>
          <w:sz w:val="20"/>
          <w:szCs w:val="20"/>
        </w:rPr>
        <w:t xml:space="preserve">Proposed clause 9 is based on section 24 of the </w:t>
      </w:r>
      <w:r w:rsidR="00F0618B" w:rsidRPr="00C929AB">
        <w:rPr>
          <w:rFonts w:ascii="Times New Roman" w:hAnsi="Times New Roman" w:cs="Times New Roman"/>
          <w:sz w:val="20"/>
          <w:szCs w:val="20"/>
        </w:rPr>
        <w:t>[</w:t>
      </w:r>
      <w:r w:rsidR="00F0618B" w:rsidRPr="00C929AB">
        <w:rPr>
          <w:rFonts w:ascii="Times New Roman" w:hAnsi="Times New Roman" w:cs="Times New Roman"/>
          <w:i/>
          <w:sz w:val="20"/>
          <w:szCs w:val="20"/>
        </w:rPr>
        <w:t>Telecommunications Act 1997</w:t>
      </w:r>
      <w:r w:rsidR="00F0618B" w:rsidRPr="00C929AB">
        <w:rPr>
          <w:rFonts w:ascii="Times New Roman" w:hAnsi="Times New Roman" w:cs="Times New Roman"/>
          <w:sz w:val="20"/>
          <w:szCs w:val="20"/>
        </w:rPr>
        <w:t>]</w:t>
      </w:r>
      <w:r w:rsidRPr="00C929AB">
        <w:rPr>
          <w:rFonts w:ascii="Times New Roman" w:hAnsi="Times New Roman" w:cs="Times New Roman"/>
          <w:sz w:val="20"/>
          <w:szCs w:val="20"/>
        </w:rPr>
        <w:t xml:space="preserve">, and would provide that a reference in Schedule 8 to </w:t>
      </w:r>
      <w:r w:rsidRPr="00C929AB">
        <w:rPr>
          <w:rFonts w:ascii="Times New Roman" w:hAnsi="Times New Roman" w:cs="Times New Roman"/>
          <w:i/>
          <w:sz w:val="20"/>
          <w:szCs w:val="20"/>
        </w:rPr>
        <w:t>using</w:t>
      </w:r>
      <w:r w:rsidRPr="00C929AB">
        <w:rPr>
          <w:rFonts w:ascii="Times New Roman" w:hAnsi="Times New Roman" w:cs="Times New Roman"/>
          <w:sz w:val="20"/>
          <w:szCs w:val="20"/>
        </w:rPr>
        <w:t xml:space="preserve"> a thing is a </w:t>
      </w:r>
      <w:r w:rsidR="00BE73DF" w:rsidRPr="00C929AB">
        <w:rPr>
          <w:rFonts w:ascii="Times New Roman" w:hAnsi="Times New Roman" w:cs="Times New Roman"/>
          <w:sz w:val="20"/>
          <w:szCs w:val="20"/>
        </w:rPr>
        <w:t>reference to using the thing</w:t>
      </w:r>
      <w:r w:rsidRPr="00C929AB">
        <w:rPr>
          <w:rFonts w:ascii="Times New Roman" w:hAnsi="Times New Roman" w:cs="Times New Roman"/>
          <w:sz w:val="20"/>
          <w:szCs w:val="20"/>
        </w:rPr>
        <w:t xml:space="preserve"> either in isolation, or in conjunction with one or more other things. </w:t>
      </w:r>
    </w:p>
    <w:p w14:paraId="02744406" w14:textId="4DE6121A" w:rsidR="00D641ED" w:rsidRPr="00C929AB" w:rsidRDefault="00D641ED" w:rsidP="00C929AB">
      <w:pPr>
        <w:ind w:left="720"/>
        <w:rPr>
          <w:rFonts w:ascii="Times New Roman" w:hAnsi="Times New Roman" w:cs="Times New Roman"/>
          <w:sz w:val="20"/>
          <w:szCs w:val="20"/>
        </w:rPr>
      </w:pPr>
      <w:r w:rsidRPr="00C929AB">
        <w:rPr>
          <w:rFonts w:ascii="Times New Roman" w:hAnsi="Times New Roman" w:cs="Times New Roman"/>
          <w:sz w:val="20"/>
          <w:szCs w:val="20"/>
        </w:rPr>
        <w:lastRenderedPageBreak/>
        <w:t xml:space="preserve">This is intended to overcome potential difficulties in attributing instrumentality to a single element of a system, where the whole system is required to perform an act. </w:t>
      </w:r>
    </w:p>
    <w:p w14:paraId="30CCDCFF" w14:textId="7A52AC6F" w:rsidR="004358B0" w:rsidRDefault="004358B0" w:rsidP="006940DB">
      <w:pPr>
        <w:rPr>
          <w:rFonts w:ascii="Times New Roman" w:hAnsi="Times New Roman" w:cs="Times New Roman"/>
        </w:rPr>
      </w:pPr>
      <w:r>
        <w:rPr>
          <w:rFonts w:ascii="Times New Roman" w:hAnsi="Times New Roman" w:cs="Times New Roman"/>
        </w:rPr>
        <w:t>[…]</w:t>
      </w:r>
    </w:p>
    <w:p w14:paraId="22501DFF" w14:textId="58B1340D" w:rsidR="004D79A0" w:rsidRDefault="004D79A0" w:rsidP="006940DB">
      <w:pPr>
        <w:rPr>
          <w:rFonts w:ascii="Times New Roman" w:hAnsi="Times New Roman" w:cs="Times New Roman"/>
        </w:rPr>
      </w:pPr>
      <w:r>
        <w:rPr>
          <w:rFonts w:ascii="Times New Roman" w:hAnsi="Times New Roman" w:cs="Times New Roman"/>
        </w:rPr>
        <w:t xml:space="preserve">Clause 17 of Schedule 8 clarifies when an online content service is taken to be an online content service in its own right.  This is relevant where live coverage of a sporting event is provided on a distinct part of an online content service.  In such circumstances, the effect of clause 17 is that the </w:t>
      </w:r>
      <w:r w:rsidR="00BF0E42">
        <w:rPr>
          <w:rFonts w:ascii="Times New Roman" w:hAnsi="Times New Roman" w:cs="Times New Roman"/>
        </w:rPr>
        <w:t>instrument only applies</w:t>
      </w:r>
      <w:r>
        <w:rPr>
          <w:rFonts w:ascii="Times New Roman" w:hAnsi="Times New Roman" w:cs="Times New Roman"/>
        </w:rPr>
        <w:t xml:space="preserve"> to the distinct part(s) of the online content service which are providing live coverage of a sporting event.   </w:t>
      </w:r>
    </w:p>
    <w:p w14:paraId="727E4586" w14:textId="1A08554B" w:rsidR="00704A60" w:rsidRPr="00704A60" w:rsidRDefault="004D79A0" w:rsidP="006940DB">
      <w:pPr>
        <w:rPr>
          <w:rFonts w:ascii="Times New Roman" w:hAnsi="Times New Roman" w:cs="Times New Roman"/>
        </w:rPr>
      </w:pPr>
      <w:r>
        <w:rPr>
          <w:rFonts w:ascii="Times New Roman" w:hAnsi="Times New Roman" w:cs="Times New Roman"/>
        </w:rPr>
        <w:t xml:space="preserve">It is also relevant to note that Schedule 8 sets out limitations to the applicability of the </w:t>
      </w:r>
      <w:r w:rsidR="00BF0E42">
        <w:rPr>
          <w:rFonts w:ascii="Times New Roman" w:hAnsi="Times New Roman" w:cs="Times New Roman"/>
        </w:rPr>
        <w:t>instrument</w:t>
      </w:r>
      <w:r w:rsidRPr="00704A60">
        <w:rPr>
          <w:rFonts w:ascii="Times New Roman" w:hAnsi="Times New Roman" w:cs="Times New Roman"/>
        </w:rPr>
        <w:t xml:space="preserve">. </w:t>
      </w:r>
      <w:r w:rsidR="00704A60">
        <w:rPr>
          <w:rFonts w:ascii="Times New Roman" w:hAnsi="Times New Roman" w:cs="Times New Roman"/>
        </w:rPr>
        <w:t>In particular</w:t>
      </w:r>
      <w:r w:rsidR="00704A60" w:rsidRPr="00704A60">
        <w:rPr>
          <w:rFonts w:ascii="Times New Roman" w:hAnsi="Times New Roman" w:cs="Times New Roman"/>
        </w:rPr>
        <w:t xml:space="preserve">: </w:t>
      </w:r>
    </w:p>
    <w:p w14:paraId="7A91E4BF" w14:textId="756FBCAC" w:rsidR="00704A60" w:rsidRDefault="00704A60" w:rsidP="00C929AB">
      <w:pPr>
        <w:pStyle w:val="ListParagraph"/>
        <w:numPr>
          <w:ilvl w:val="0"/>
          <w:numId w:val="32"/>
        </w:numPr>
        <w:rPr>
          <w:rFonts w:ascii="Times New Roman" w:hAnsi="Times New Roman" w:cs="Times New Roman"/>
        </w:rPr>
      </w:pPr>
      <w:r>
        <w:rPr>
          <w:rFonts w:ascii="Times New Roman" w:hAnsi="Times New Roman" w:cs="Times New Roman"/>
        </w:rPr>
        <w:t xml:space="preserve">clause 4 of Schedule 8 to the Act provides that the </w:t>
      </w:r>
      <w:r w:rsidR="00BF0E42">
        <w:rPr>
          <w:rFonts w:ascii="Times New Roman" w:hAnsi="Times New Roman" w:cs="Times New Roman"/>
        </w:rPr>
        <w:t>instrument</w:t>
      </w:r>
      <w:r w:rsidRPr="00667A91">
        <w:rPr>
          <w:rFonts w:ascii="Times New Roman" w:hAnsi="Times New Roman" w:cs="Times New Roman"/>
        </w:rPr>
        <w:t xml:space="preserve"> do</w:t>
      </w:r>
      <w:r w:rsidR="00BF0E42">
        <w:rPr>
          <w:rFonts w:ascii="Times New Roman" w:hAnsi="Times New Roman" w:cs="Times New Roman"/>
        </w:rPr>
        <w:t>es</w:t>
      </w:r>
      <w:r w:rsidRPr="00667A91">
        <w:rPr>
          <w:rFonts w:ascii="Times New Roman" w:hAnsi="Times New Roman" w:cs="Times New Roman"/>
        </w:rPr>
        <w:t xml:space="preserve"> not apply </w:t>
      </w:r>
      <w:r>
        <w:rPr>
          <w:rFonts w:ascii="Times New Roman" w:hAnsi="Times New Roman" w:cs="Times New Roman"/>
        </w:rPr>
        <w:t>to an exempt online simulcast service; and</w:t>
      </w:r>
    </w:p>
    <w:p w14:paraId="7856F307" w14:textId="57D4BCFC" w:rsidR="00505A6E" w:rsidRPr="00C929AB" w:rsidRDefault="00704A60" w:rsidP="00C929AB">
      <w:pPr>
        <w:pStyle w:val="ListParagraph"/>
        <w:numPr>
          <w:ilvl w:val="0"/>
          <w:numId w:val="32"/>
        </w:numPr>
        <w:rPr>
          <w:rFonts w:ascii="Times New Roman" w:hAnsi="Times New Roman" w:cs="Times New Roman"/>
        </w:rPr>
      </w:pPr>
      <w:r w:rsidRPr="00C929AB">
        <w:rPr>
          <w:rFonts w:ascii="Times New Roman" w:hAnsi="Times New Roman" w:cs="Times New Roman"/>
        </w:rPr>
        <w:t xml:space="preserve">clause 14 of Schedule 8 to the Act provides that the </w:t>
      </w:r>
      <w:r w:rsidR="00BF0E42">
        <w:rPr>
          <w:rFonts w:ascii="Times New Roman" w:hAnsi="Times New Roman" w:cs="Times New Roman"/>
        </w:rPr>
        <w:t>instrument</w:t>
      </w:r>
      <w:r w:rsidRPr="00C929AB">
        <w:rPr>
          <w:rFonts w:ascii="Times New Roman" w:hAnsi="Times New Roman" w:cs="Times New Roman"/>
        </w:rPr>
        <w:t xml:space="preserve"> do</w:t>
      </w:r>
      <w:r w:rsidR="00BF0E42">
        <w:rPr>
          <w:rFonts w:ascii="Times New Roman" w:hAnsi="Times New Roman" w:cs="Times New Roman"/>
        </w:rPr>
        <w:t>es</w:t>
      </w:r>
      <w:r w:rsidRPr="00C929AB">
        <w:rPr>
          <w:rFonts w:ascii="Times New Roman" w:hAnsi="Times New Roman" w:cs="Times New Roman"/>
        </w:rPr>
        <w:t xml:space="preserve"> not apply in </w:t>
      </w:r>
      <w:r w:rsidR="00505A6E" w:rsidRPr="00C929AB">
        <w:rPr>
          <w:rFonts w:ascii="Times New Roman" w:hAnsi="Times New Roman" w:cs="Times New Roman"/>
        </w:rPr>
        <w:t xml:space="preserve">relation to the provision of gambling promotional content on an online content service if that content is provided as an accidental or incidental accompaniment to the provision of other content, in circumstances where the provider of the online content service does not receive any direct or indirect benefit (whether financial or not) for providing the gambling promotional content. </w:t>
      </w:r>
    </w:p>
    <w:p w14:paraId="2A1A9477" w14:textId="086DACE8"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t>Re</w:t>
      </w:r>
      <w:r w:rsidR="00A468B8">
        <w:rPr>
          <w:rFonts w:ascii="Times New Roman" w:hAnsi="Times New Roman" w:cs="Times New Roman"/>
          <w:b/>
        </w:rPr>
        <w:t>ferences to other instruments</w:t>
      </w:r>
    </w:p>
    <w:p w14:paraId="6229ABF9" w14:textId="77777777" w:rsidR="00A468B8" w:rsidRDefault="00A468B8" w:rsidP="00A468B8">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73B7585B" w14:textId="77777777" w:rsidR="00A468B8" w:rsidRPr="0036752E" w:rsidRDefault="00A468B8" w:rsidP="00A468B8">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3DD3634E" w14:textId="4D5D69AF" w:rsidR="005958D6" w:rsidRDefault="00A468B8" w:rsidP="006940DB">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is a reference to that other instrument as in force </w:t>
      </w:r>
      <w:r>
        <w:rPr>
          <w:rFonts w:ascii="Times New Roman" w:hAnsi="Times New Roman" w:cs="Times New Roman"/>
        </w:rPr>
        <w:t>at the commencement of the instrument</w:t>
      </w:r>
      <w:r w:rsidRPr="0036752E">
        <w:rPr>
          <w:rFonts w:ascii="Times New Roman" w:hAnsi="Times New Roman" w:cs="Times New Roman"/>
        </w:rPr>
        <w:t>.</w:t>
      </w:r>
    </w:p>
    <w:p w14:paraId="01895E51" w14:textId="0D647F7A" w:rsidR="00A468B8" w:rsidRDefault="00A468B8" w:rsidP="00A468B8">
      <w:pPr>
        <w:rPr>
          <w:rFonts w:ascii="Times New Roman" w:hAnsi="Times New Roman" w:cs="Times New Roman"/>
          <w:b/>
        </w:rPr>
      </w:pPr>
      <w:r>
        <w:rPr>
          <w:rFonts w:ascii="Times New Roman" w:hAnsi="Times New Roman" w:cs="Times New Roman"/>
          <w:b/>
        </w:rPr>
        <w:t>Part 2–</w:t>
      </w:r>
      <w:r w:rsidR="003B3505">
        <w:rPr>
          <w:rFonts w:ascii="Times New Roman" w:hAnsi="Times New Roman" w:cs="Times New Roman"/>
          <w:b/>
        </w:rPr>
        <w:t>Interpretation</w:t>
      </w:r>
    </w:p>
    <w:p w14:paraId="040A5317" w14:textId="2510AE08"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0E0A827E" w14:textId="77777777" w:rsidR="00D32E4E" w:rsidRDefault="006940DB" w:rsidP="006940DB">
      <w:pPr>
        <w:rPr>
          <w:rFonts w:ascii="Times New Roman" w:hAnsi="Times New Roman" w:cs="Times New Roman"/>
        </w:rPr>
      </w:pPr>
      <w:r>
        <w:rPr>
          <w:rFonts w:ascii="Times New Roman" w:hAnsi="Times New Roman" w:cs="Times New Roman"/>
        </w:rPr>
        <w:t>This section defines a number of key terms</w:t>
      </w:r>
      <w:r w:rsidR="0084470A">
        <w:rPr>
          <w:rFonts w:ascii="Times New Roman" w:hAnsi="Times New Roman" w:cs="Times New Roman"/>
        </w:rPr>
        <w:t xml:space="preserve"> used throughout the instrument.  </w:t>
      </w:r>
    </w:p>
    <w:p w14:paraId="1B22414B" w14:textId="2BDAAC64" w:rsidR="006940DB" w:rsidRPr="006940DB" w:rsidRDefault="0084470A" w:rsidP="00A468B8">
      <w:pPr>
        <w:rPr>
          <w:rFonts w:ascii="Times New Roman" w:hAnsi="Times New Roman" w:cs="Times New Roman"/>
        </w:rPr>
      </w:pPr>
      <w:r>
        <w:rPr>
          <w:rFonts w:ascii="Times New Roman" w:hAnsi="Times New Roman" w:cs="Times New Roman"/>
        </w:rPr>
        <w:t xml:space="preserve">A </w:t>
      </w:r>
      <w:r w:rsidR="00D32E4E">
        <w:rPr>
          <w:rFonts w:ascii="Times New Roman" w:hAnsi="Times New Roman" w:cs="Times New Roman"/>
        </w:rPr>
        <w:t>number of other expressions used</w:t>
      </w:r>
      <w:r>
        <w:rPr>
          <w:rFonts w:ascii="Times New Roman" w:hAnsi="Times New Roman" w:cs="Times New Roman"/>
        </w:rPr>
        <w:t xml:space="preserve"> in the instrument are</w:t>
      </w:r>
      <w:r w:rsidR="006940DB">
        <w:rPr>
          <w:rFonts w:ascii="Times New Roman" w:hAnsi="Times New Roman" w:cs="Times New Roman"/>
        </w:rPr>
        <w:t xml:space="preserve"> defined in </w:t>
      </w:r>
      <w:r w:rsidR="003B3505">
        <w:rPr>
          <w:rFonts w:ascii="Times New Roman" w:hAnsi="Times New Roman" w:cs="Times New Roman"/>
        </w:rPr>
        <w:t xml:space="preserve">clause 2 of Schedule 8 to </w:t>
      </w:r>
      <w:r w:rsidR="006940DB">
        <w:rPr>
          <w:rFonts w:ascii="Times New Roman" w:hAnsi="Times New Roman" w:cs="Times New Roman"/>
        </w:rPr>
        <w:t>the Act</w:t>
      </w:r>
      <w:r w:rsidR="00EE5285">
        <w:rPr>
          <w:rFonts w:ascii="Times New Roman" w:hAnsi="Times New Roman" w:cs="Times New Roman"/>
        </w:rPr>
        <w:t>, and elsewhere in that Schedule</w:t>
      </w:r>
      <w:r w:rsidR="006940DB">
        <w:rPr>
          <w:rFonts w:ascii="Times New Roman" w:hAnsi="Times New Roman" w:cs="Times New Roman"/>
        </w:rPr>
        <w:t>.</w:t>
      </w:r>
    </w:p>
    <w:p w14:paraId="2AE7A164" w14:textId="772E3422" w:rsidR="005958D6" w:rsidRDefault="00FB4437" w:rsidP="005958D6">
      <w:pPr>
        <w:rPr>
          <w:rFonts w:ascii="Times New Roman" w:hAnsi="Times New Roman" w:cs="Times New Roman"/>
          <w:b/>
        </w:rPr>
      </w:pPr>
      <w:r>
        <w:rPr>
          <w:rFonts w:ascii="Times New Roman" w:hAnsi="Times New Roman" w:cs="Times New Roman"/>
          <w:b/>
        </w:rPr>
        <w:t>Section 7</w:t>
      </w:r>
      <w:r w:rsidR="00670716">
        <w:rPr>
          <w:rFonts w:ascii="Times New Roman" w:hAnsi="Times New Roman" w:cs="Times New Roman"/>
          <w:b/>
        </w:rPr>
        <w:tab/>
      </w:r>
      <w:r w:rsidR="00A468B8">
        <w:rPr>
          <w:rFonts w:ascii="Times New Roman" w:hAnsi="Times New Roman" w:cs="Times New Roman"/>
          <w:b/>
        </w:rPr>
        <w:t>References to time</w:t>
      </w:r>
    </w:p>
    <w:p w14:paraId="6D988860" w14:textId="77777777" w:rsidR="003B3505" w:rsidRDefault="003B3505" w:rsidP="003B3505">
      <w:pPr>
        <w:rPr>
          <w:rFonts w:ascii="Times New Roman" w:hAnsi="Times New Roman" w:cs="Times New Roman"/>
        </w:rPr>
      </w:pPr>
      <w:r w:rsidRPr="003B3505">
        <w:rPr>
          <w:rFonts w:ascii="Times New Roman" w:hAnsi="Times New Roman" w:cs="Times New Roman"/>
        </w:rPr>
        <w:t xml:space="preserve">Section 7 provides that for references to time, the applicable time is the time where the end-user of the content service is located. This is </w:t>
      </w:r>
      <w:r>
        <w:rPr>
          <w:rFonts w:ascii="Times New Roman" w:hAnsi="Times New Roman" w:cs="Times New Roman"/>
        </w:rPr>
        <w:t xml:space="preserve">required because many of the restrictions in the instrument rely on particular time periods. </w:t>
      </w:r>
    </w:p>
    <w:p w14:paraId="4F2AA1F4" w14:textId="4DD119DE" w:rsidR="003B3505" w:rsidRDefault="003B3505" w:rsidP="005958D6">
      <w:pPr>
        <w:rPr>
          <w:rFonts w:ascii="Times New Roman" w:hAnsi="Times New Roman" w:cs="Times New Roman"/>
        </w:rPr>
      </w:pPr>
      <w:r>
        <w:rPr>
          <w:rFonts w:ascii="Times New Roman" w:hAnsi="Times New Roman" w:cs="Times New Roman"/>
        </w:rPr>
        <w:t xml:space="preserve">This interpretation is </w:t>
      </w:r>
      <w:r w:rsidRPr="003B3505">
        <w:rPr>
          <w:rFonts w:ascii="Times New Roman" w:hAnsi="Times New Roman" w:cs="Times New Roman"/>
        </w:rPr>
        <w:t>designed to provide maximum safeguards for end-users</w:t>
      </w:r>
      <w:r w:rsidR="00DB4ED3">
        <w:rPr>
          <w:rFonts w:ascii="Times New Roman" w:hAnsi="Times New Roman" w:cs="Times New Roman"/>
        </w:rPr>
        <w:t>.</w:t>
      </w:r>
      <w:r w:rsidR="00610DD0">
        <w:rPr>
          <w:rFonts w:ascii="Times New Roman" w:hAnsi="Times New Roman" w:cs="Times New Roman"/>
        </w:rPr>
        <w:t xml:space="preserve"> S</w:t>
      </w:r>
      <w:r w:rsidR="0027453B">
        <w:rPr>
          <w:rFonts w:ascii="Times New Roman" w:hAnsi="Times New Roman" w:cs="Times New Roman"/>
        </w:rPr>
        <w:t>ubs</w:t>
      </w:r>
      <w:r w:rsidR="00610DD0">
        <w:rPr>
          <w:rFonts w:ascii="Times New Roman" w:hAnsi="Times New Roman" w:cs="Times New Roman"/>
        </w:rPr>
        <w:t>ection 18(</w:t>
      </w:r>
      <w:r w:rsidR="00C76FA1">
        <w:rPr>
          <w:rFonts w:ascii="Times New Roman" w:hAnsi="Times New Roman" w:cs="Times New Roman"/>
        </w:rPr>
        <w:t xml:space="preserve">4) provides </w:t>
      </w:r>
      <w:r w:rsidR="00543015">
        <w:rPr>
          <w:rFonts w:ascii="Times New Roman" w:hAnsi="Times New Roman" w:cs="Times New Roman"/>
        </w:rPr>
        <w:t xml:space="preserve">an exception </w:t>
      </w:r>
      <w:r w:rsidR="00C76FA1">
        <w:rPr>
          <w:rFonts w:ascii="Times New Roman" w:hAnsi="Times New Roman" w:cs="Times New Roman"/>
        </w:rPr>
        <w:t xml:space="preserve">for circumstances where, based on all the information reasonably ascertainable </w:t>
      </w:r>
      <w:r w:rsidR="00100ADE">
        <w:rPr>
          <w:rFonts w:ascii="Times New Roman" w:hAnsi="Times New Roman" w:cs="Times New Roman"/>
        </w:rPr>
        <w:t xml:space="preserve">by </w:t>
      </w:r>
      <w:r w:rsidR="0073753D">
        <w:rPr>
          <w:rFonts w:ascii="Times New Roman" w:hAnsi="Times New Roman" w:cs="Times New Roman"/>
        </w:rPr>
        <w:t>the online content service provider</w:t>
      </w:r>
      <w:r w:rsidR="00100ADE">
        <w:rPr>
          <w:rFonts w:ascii="Times New Roman" w:hAnsi="Times New Roman" w:cs="Times New Roman"/>
        </w:rPr>
        <w:t>,</w:t>
      </w:r>
      <w:r w:rsidR="0073753D">
        <w:rPr>
          <w:rFonts w:ascii="Times New Roman" w:hAnsi="Times New Roman" w:cs="Times New Roman"/>
        </w:rPr>
        <w:t xml:space="preserve"> the end-user appeared to be at</w:t>
      </w:r>
      <w:r w:rsidR="00543015">
        <w:rPr>
          <w:rFonts w:ascii="Times New Roman" w:hAnsi="Times New Roman" w:cs="Times New Roman"/>
        </w:rPr>
        <w:t xml:space="preserve"> a particular location (the purported location) and the provision of gambling promotional material would not have contravened Parts 3 and 4 had the end-user been at the purported location.</w:t>
      </w:r>
    </w:p>
    <w:p w14:paraId="429FFF58" w14:textId="69DA40E6"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8</w:t>
      </w:r>
      <w:r>
        <w:rPr>
          <w:rFonts w:ascii="Times New Roman" w:hAnsi="Times New Roman" w:cs="Times New Roman"/>
          <w:b/>
        </w:rPr>
        <w:tab/>
      </w:r>
      <w:r w:rsidR="00BF7A0A">
        <w:rPr>
          <w:rFonts w:ascii="Times New Roman" w:hAnsi="Times New Roman" w:cs="Times New Roman"/>
          <w:b/>
        </w:rPr>
        <w:t>Sporting event</w:t>
      </w:r>
      <w:r w:rsidR="0027453B">
        <w:rPr>
          <w:rFonts w:ascii="Times New Roman" w:hAnsi="Times New Roman" w:cs="Times New Roman"/>
          <w:b/>
        </w:rPr>
        <w:t>s</w:t>
      </w:r>
    </w:p>
    <w:p w14:paraId="4DD97367" w14:textId="2F6495A2" w:rsidR="00BF7A0A" w:rsidRPr="00BF7A0A" w:rsidRDefault="00BF7A0A" w:rsidP="0024747A">
      <w:pPr>
        <w:spacing w:after="0"/>
        <w:rPr>
          <w:rFonts w:ascii="Times New Roman" w:hAnsi="Times New Roman" w:cs="Times New Roman"/>
        </w:rPr>
      </w:pPr>
      <w:r w:rsidRPr="00BF7A0A">
        <w:rPr>
          <w:rFonts w:ascii="Times New Roman" w:hAnsi="Times New Roman" w:cs="Times New Roman"/>
        </w:rPr>
        <w:t>S</w:t>
      </w:r>
      <w:r>
        <w:rPr>
          <w:rFonts w:ascii="Times New Roman" w:hAnsi="Times New Roman" w:cs="Times New Roman"/>
        </w:rPr>
        <w:t>ection 8 defines sporting event. Su</w:t>
      </w:r>
      <w:r w:rsidRPr="00BF7A0A">
        <w:rPr>
          <w:rFonts w:ascii="Times New Roman" w:hAnsi="Times New Roman" w:cs="Times New Roman"/>
        </w:rPr>
        <w:t xml:space="preserve">bsection 8(1) clarifies </w:t>
      </w:r>
      <w:r w:rsidR="00562EB9">
        <w:rPr>
          <w:rFonts w:ascii="Times New Roman" w:hAnsi="Times New Roman" w:cs="Times New Roman"/>
        </w:rPr>
        <w:t xml:space="preserve">that </w:t>
      </w:r>
      <w:r w:rsidRPr="00BF7A0A">
        <w:rPr>
          <w:rFonts w:ascii="Times New Roman" w:hAnsi="Times New Roman" w:cs="Times New Roman"/>
        </w:rPr>
        <w:t>the following things a</w:t>
      </w:r>
      <w:r w:rsidR="00562EB9">
        <w:rPr>
          <w:rFonts w:ascii="Times New Roman" w:hAnsi="Times New Roman" w:cs="Times New Roman"/>
        </w:rPr>
        <w:t>re</w:t>
      </w:r>
      <w:r w:rsidRPr="00BF7A0A">
        <w:rPr>
          <w:rFonts w:ascii="Times New Roman" w:hAnsi="Times New Roman" w:cs="Times New Roman"/>
        </w:rPr>
        <w:t xml:space="preserve"> </w:t>
      </w:r>
      <w:r>
        <w:rPr>
          <w:rFonts w:ascii="Times New Roman" w:hAnsi="Times New Roman" w:cs="Times New Roman"/>
        </w:rPr>
        <w:t xml:space="preserve">a </w:t>
      </w:r>
      <w:r w:rsidRPr="00BF7A0A">
        <w:rPr>
          <w:rFonts w:ascii="Times New Roman" w:hAnsi="Times New Roman" w:cs="Times New Roman"/>
        </w:rPr>
        <w:t>sporting event:</w:t>
      </w:r>
    </w:p>
    <w:p w14:paraId="2A2D0B03" w14:textId="1E7B069E" w:rsidR="00BF7A0A" w:rsidRPr="00BF7A0A" w:rsidRDefault="00BF7A0A" w:rsidP="00BF7A0A">
      <w:pPr>
        <w:numPr>
          <w:ilvl w:val="0"/>
          <w:numId w:val="24"/>
        </w:numPr>
        <w:rPr>
          <w:rFonts w:ascii="Times New Roman" w:hAnsi="Times New Roman" w:cs="Times New Roman"/>
        </w:rPr>
      </w:pPr>
      <w:r w:rsidRPr="00BF7A0A">
        <w:rPr>
          <w:rFonts w:ascii="Times New Roman" w:hAnsi="Times New Roman" w:cs="Times New Roman"/>
        </w:rPr>
        <w:t>a single sports event, match or game</w:t>
      </w:r>
      <w:r w:rsidR="00A705BC">
        <w:rPr>
          <w:rFonts w:ascii="Times New Roman" w:hAnsi="Times New Roman" w:cs="Times New Roman"/>
        </w:rPr>
        <w:t>;</w:t>
      </w:r>
    </w:p>
    <w:p w14:paraId="1D0C4EB4" w14:textId="70B9922B" w:rsidR="00BF7A0A" w:rsidRPr="00BF7A0A" w:rsidRDefault="00BF7A0A" w:rsidP="00BF7A0A">
      <w:pPr>
        <w:numPr>
          <w:ilvl w:val="0"/>
          <w:numId w:val="24"/>
        </w:numPr>
        <w:rPr>
          <w:rFonts w:ascii="Times New Roman" w:hAnsi="Times New Roman" w:cs="Times New Roman"/>
        </w:rPr>
      </w:pPr>
      <w:r w:rsidRPr="00BF7A0A">
        <w:rPr>
          <w:rFonts w:ascii="Times New Roman" w:hAnsi="Times New Roman" w:cs="Times New Roman"/>
        </w:rPr>
        <w:lastRenderedPageBreak/>
        <w:t>a single sports event, match or game that extends over multiple days</w:t>
      </w:r>
      <w:r w:rsidR="00A705BC">
        <w:rPr>
          <w:rFonts w:ascii="Times New Roman" w:hAnsi="Times New Roman" w:cs="Times New Roman"/>
        </w:rPr>
        <w:t>;</w:t>
      </w:r>
    </w:p>
    <w:p w14:paraId="7C341658" w14:textId="1A29735C" w:rsidR="00BF7A0A" w:rsidRPr="00BF7A0A" w:rsidRDefault="00BF7A0A" w:rsidP="00BF7A0A">
      <w:pPr>
        <w:numPr>
          <w:ilvl w:val="0"/>
          <w:numId w:val="24"/>
        </w:numPr>
        <w:rPr>
          <w:rFonts w:ascii="Times New Roman" w:hAnsi="Times New Roman" w:cs="Times New Roman"/>
        </w:rPr>
      </w:pPr>
      <w:r w:rsidRPr="00BF7A0A">
        <w:rPr>
          <w:rFonts w:ascii="Times New Roman" w:hAnsi="Times New Roman" w:cs="Times New Roman"/>
        </w:rPr>
        <w:t>tournaments for a single sports event that involves concurrent or consecutive games or matches, whether over a single or multiple days</w:t>
      </w:r>
      <w:r w:rsidR="00A705BC">
        <w:rPr>
          <w:rFonts w:ascii="Times New Roman" w:hAnsi="Times New Roman" w:cs="Times New Roman"/>
        </w:rPr>
        <w:t>;</w:t>
      </w:r>
    </w:p>
    <w:p w14:paraId="754A2EB1" w14:textId="77777777" w:rsidR="00BF7A0A" w:rsidRPr="00BF7A0A" w:rsidRDefault="00BF7A0A" w:rsidP="00BF7A0A">
      <w:pPr>
        <w:numPr>
          <w:ilvl w:val="0"/>
          <w:numId w:val="24"/>
        </w:numPr>
        <w:rPr>
          <w:rFonts w:ascii="Times New Roman" w:hAnsi="Times New Roman" w:cs="Times New Roman"/>
        </w:rPr>
      </w:pPr>
      <w:r w:rsidRPr="00BF7A0A">
        <w:rPr>
          <w:rFonts w:ascii="Times New Roman" w:hAnsi="Times New Roman" w:cs="Times New Roman"/>
        </w:rPr>
        <w:t>an electronic games competition.</w:t>
      </w:r>
    </w:p>
    <w:p w14:paraId="74F89CEE" w14:textId="77777777" w:rsidR="0027453B" w:rsidRDefault="00BF7A0A" w:rsidP="00BF7A0A">
      <w:pPr>
        <w:rPr>
          <w:rFonts w:ascii="Times New Roman" w:hAnsi="Times New Roman" w:cs="Times New Roman"/>
        </w:rPr>
      </w:pPr>
      <w:r w:rsidRPr="00BF7A0A">
        <w:rPr>
          <w:rFonts w:ascii="Times New Roman" w:hAnsi="Times New Roman" w:cs="Times New Roman"/>
        </w:rPr>
        <w:t xml:space="preserve">Subsection 8(2) clarifies that horse racing, harness racing </w:t>
      </w:r>
      <w:r>
        <w:rPr>
          <w:rFonts w:ascii="Times New Roman" w:hAnsi="Times New Roman" w:cs="Times New Roman"/>
        </w:rPr>
        <w:t xml:space="preserve">and greyhound racing are not a sporting event for the purposes of the </w:t>
      </w:r>
      <w:r w:rsidR="00CE4BA1">
        <w:rPr>
          <w:rFonts w:ascii="Times New Roman" w:hAnsi="Times New Roman" w:cs="Times New Roman"/>
        </w:rPr>
        <w:t>instrument</w:t>
      </w:r>
      <w:r w:rsidRPr="00BF7A0A">
        <w:rPr>
          <w:rFonts w:ascii="Times New Roman" w:hAnsi="Times New Roman" w:cs="Times New Roman"/>
        </w:rPr>
        <w:t xml:space="preserve">. </w:t>
      </w:r>
    </w:p>
    <w:p w14:paraId="39EE3EE7" w14:textId="00A94D74" w:rsidR="00BF7A0A" w:rsidRPr="00BF7A0A" w:rsidRDefault="00D717FE" w:rsidP="00BF7A0A">
      <w:pPr>
        <w:rPr>
          <w:rFonts w:ascii="Times New Roman" w:hAnsi="Times New Roman" w:cs="Times New Roman"/>
        </w:rPr>
      </w:pPr>
      <w:r>
        <w:rPr>
          <w:rFonts w:ascii="Times New Roman" w:hAnsi="Times New Roman" w:cs="Times New Roman"/>
        </w:rPr>
        <w:t xml:space="preserve">For the purposes of this provision, a tournament will not be read to mean a </w:t>
      </w:r>
      <w:r w:rsidR="00EA7EAF">
        <w:rPr>
          <w:rFonts w:ascii="Times New Roman" w:hAnsi="Times New Roman" w:cs="Times New Roman"/>
        </w:rPr>
        <w:t xml:space="preserve">complete </w:t>
      </w:r>
      <w:r>
        <w:rPr>
          <w:rFonts w:ascii="Times New Roman" w:hAnsi="Times New Roman" w:cs="Times New Roman"/>
        </w:rPr>
        <w:t>season</w:t>
      </w:r>
      <w:r w:rsidR="00EA7EAF">
        <w:rPr>
          <w:rFonts w:ascii="Times New Roman" w:hAnsi="Times New Roman" w:cs="Times New Roman"/>
        </w:rPr>
        <w:t xml:space="preserve"> of a sporting competition</w:t>
      </w:r>
      <w:r>
        <w:rPr>
          <w:rFonts w:ascii="Times New Roman" w:hAnsi="Times New Roman" w:cs="Times New Roman"/>
        </w:rPr>
        <w:t>, where non-consecutive games or matches of a single sport are played across multiple days</w:t>
      </w:r>
      <w:r w:rsidR="00EA7EAF">
        <w:rPr>
          <w:rFonts w:ascii="Times New Roman" w:hAnsi="Times New Roman" w:cs="Times New Roman"/>
        </w:rPr>
        <w:t>, weeks or months, with substantial periods between games or matches</w:t>
      </w:r>
      <w:r>
        <w:rPr>
          <w:rFonts w:ascii="Times New Roman" w:hAnsi="Times New Roman" w:cs="Times New Roman"/>
        </w:rPr>
        <w:t xml:space="preserve">. </w:t>
      </w:r>
    </w:p>
    <w:p w14:paraId="2706E835" w14:textId="1A4498AB" w:rsidR="00025ACE" w:rsidRPr="005958D6" w:rsidRDefault="00BF7A0A" w:rsidP="00BF7A0A">
      <w:pPr>
        <w:rPr>
          <w:rFonts w:ascii="Times New Roman" w:hAnsi="Times New Roman" w:cs="Times New Roman"/>
        </w:rPr>
      </w:pPr>
      <w:r w:rsidRPr="00BF7A0A">
        <w:rPr>
          <w:rFonts w:ascii="Times New Roman" w:hAnsi="Times New Roman" w:cs="Times New Roman"/>
        </w:rPr>
        <w:t xml:space="preserve">This section of the </w:t>
      </w:r>
      <w:r>
        <w:rPr>
          <w:rFonts w:ascii="Times New Roman" w:hAnsi="Times New Roman" w:cs="Times New Roman"/>
        </w:rPr>
        <w:t>instrument</w:t>
      </w:r>
      <w:r w:rsidRPr="00BF7A0A">
        <w:rPr>
          <w:rFonts w:ascii="Times New Roman" w:hAnsi="Times New Roman" w:cs="Times New Roman"/>
        </w:rPr>
        <w:t xml:space="preserve"> should be read in conjunction with subclause 19(1) of Schedule 8 to the </w:t>
      </w:r>
      <w:r>
        <w:rPr>
          <w:rFonts w:ascii="Times New Roman" w:hAnsi="Times New Roman" w:cs="Times New Roman"/>
        </w:rPr>
        <w:t>Act</w:t>
      </w:r>
      <w:r w:rsidRPr="00BF7A0A">
        <w:rPr>
          <w:rFonts w:ascii="Times New Roman" w:hAnsi="Times New Roman" w:cs="Times New Roman"/>
        </w:rPr>
        <w:t xml:space="preserve">, which sets out that the Summer Olympic Games, Winter Olympic Games, Commonwealth Games and any similar games are </w:t>
      </w:r>
      <w:r w:rsidR="00562EB9">
        <w:rPr>
          <w:rFonts w:ascii="Times New Roman" w:hAnsi="Times New Roman" w:cs="Times New Roman"/>
        </w:rPr>
        <w:t xml:space="preserve">a </w:t>
      </w:r>
      <w:r w:rsidRPr="00BF7A0A">
        <w:rPr>
          <w:rFonts w:ascii="Times New Roman" w:hAnsi="Times New Roman" w:cs="Times New Roman"/>
        </w:rPr>
        <w:t xml:space="preserve">sporting event. </w:t>
      </w:r>
    </w:p>
    <w:p w14:paraId="3DBB16DD" w14:textId="612A802B"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9</w:t>
      </w:r>
      <w:r>
        <w:rPr>
          <w:rFonts w:ascii="Times New Roman" w:hAnsi="Times New Roman" w:cs="Times New Roman"/>
          <w:b/>
        </w:rPr>
        <w:tab/>
      </w:r>
      <w:r w:rsidR="00BF7A0A">
        <w:rPr>
          <w:rFonts w:ascii="Times New Roman" w:hAnsi="Times New Roman" w:cs="Times New Roman"/>
          <w:b/>
        </w:rPr>
        <w:t>Play</w:t>
      </w:r>
    </w:p>
    <w:p w14:paraId="4D68E929" w14:textId="47E70DB1" w:rsidR="005958D6" w:rsidRPr="005958D6" w:rsidRDefault="00BF7A0A" w:rsidP="005958D6">
      <w:pPr>
        <w:rPr>
          <w:rFonts w:ascii="Times New Roman" w:hAnsi="Times New Roman" w:cs="Times New Roman"/>
        </w:rPr>
      </w:pPr>
      <w:r w:rsidRPr="00BF7A0A">
        <w:rPr>
          <w:rFonts w:ascii="Times New Roman" w:hAnsi="Times New Roman" w:cs="Times New Roman"/>
        </w:rPr>
        <w:t>S</w:t>
      </w:r>
      <w:r>
        <w:rPr>
          <w:rFonts w:ascii="Times New Roman" w:hAnsi="Times New Roman" w:cs="Times New Roman"/>
        </w:rPr>
        <w:t>ection 9 defines play. Under s</w:t>
      </w:r>
      <w:r w:rsidRPr="00BF7A0A">
        <w:rPr>
          <w:rFonts w:ascii="Times New Roman" w:hAnsi="Times New Roman" w:cs="Times New Roman"/>
        </w:rPr>
        <w:t>ubsection 9(1) play cover</w:t>
      </w:r>
      <w:r>
        <w:rPr>
          <w:rFonts w:ascii="Times New Roman" w:hAnsi="Times New Roman" w:cs="Times New Roman"/>
        </w:rPr>
        <w:t>s</w:t>
      </w:r>
      <w:r w:rsidRPr="00BF7A0A">
        <w:rPr>
          <w:rFonts w:ascii="Times New Roman" w:hAnsi="Times New Roman" w:cs="Times New Roman"/>
        </w:rPr>
        <w:t xml:space="preserve"> the actual play or active progress of a sporting event, as well as stoppages for injuries, adjudications by game officials, time outs and substitutions.</w:t>
      </w:r>
      <w:r>
        <w:rPr>
          <w:rFonts w:ascii="Times New Roman" w:hAnsi="Times New Roman" w:cs="Times New Roman"/>
        </w:rPr>
        <w:t xml:space="preserve"> S</w:t>
      </w:r>
      <w:r w:rsidRPr="00BF7A0A">
        <w:rPr>
          <w:rFonts w:ascii="Times New Roman" w:hAnsi="Times New Roman" w:cs="Times New Roman"/>
        </w:rPr>
        <w:t xml:space="preserve">ubsection 9(2) makes clear that play </w:t>
      </w:r>
      <w:r w:rsidR="00100ADE">
        <w:rPr>
          <w:rFonts w:ascii="Times New Roman" w:hAnsi="Times New Roman" w:cs="Times New Roman"/>
        </w:rPr>
        <w:t xml:space="preserve">can </w:t>
      </w:r>
      <w:r w:rsidRPr="00BF7A0A">
        <w:rPr>
          <w:rFonts w:ascii="Times New Roman" w:hAnsi="Times New Roman" w:cs="Times New Roman"/>
        </w:rPr>
        <w:t>extend over multiple days/events if the sporting event runs over multiple days/events</w:t>
      </w:r>
      <w:r>
        <w:rPr>
          <w:rFonts w:ascii="Times New Roman" w:hAnsi="Times New Roman" w:cs="Times New Roman"/>
        </w:rPr>
        <w:t>, even if a provider</w:t>
      </w:r>
      <w:r w:rsidRPr="00BF7A0A">
        <w:rPr>
          <w:rFonts w:ascii="Times New Roman" w:hAnsi="Times New Roman" w:cs="Times New Roman"/>
        </w:rPr>
        <w:t xml:space="preserve"> use</w:t>
      </w:r>
      <w:r>
        <w:rPr>
          <w:rFonts w:ascii="Times New Roman" w:hAnsi="Times New Roman" w:cs="Times New Roman"/>
        </w:rPr>
        <w:t>s</w:t>
      </w:r>
      <w:r w:rsidRPr="00BF7A0A">
        <w:rPr>
          <w:rFonts w:ascii="Times New Roman" w:hAnsi="Times New Roman" w:cs="Times New Roman"/>
        </w:rPr>
        <w:t xml:space="preserve"> multiple streams </w:t>
      </w:r>
      <w:r w:rsidR="00100ADE">
        <w:rPr>
          <w:rFonts w:ascii="Times New Roman" w:hAnsi="Times New Roman" w:cs="Times New Roman"/>
        </w:rPr>
        <w:t>to deliver</w:t>
      </w:r>
      <w:r w:rsidR="00100ADE" w:rsidRPr="00BF7A0A">
        <w:rPr>
          <w:rFonts w:ascii="Times New Roman" w:hAnsi="Times New Roman" w:cs="Times New Roman"/>
        </w:rPr>
        <w:t xml:space="preserve"> </w:t>
      </w:r>
      <w:r w:rsidRPr="00BF7A0A">
        <w:rPr>
          <w:rFonts w:ascii="Times New Roman" w:hAnsi="Times New Roman" w:cs="Times New Roman"/>
        </w:rPr>
        <w:t>content.</w:t>
      </w:r>
      <w:r w:rsidR="00D717FE">
        <w:rPr>
          <w:rFonts w:ascii="Times New Roman" w:hAnsi="Times New Roman" w:cs="Times New Roman"/>
        </w:rPr>
        <w:t xml:space="preserve"> </w:t>
      </w:r>
      <w:r w:rsidR="006F0CDC">
        <w:rPr>
          <w:rFonts w:ascii="Times New Roman" w:hAnsi="Times New Roman" w:cs="Times New Roman"/>
        </w:rPr>
        <w:t xml:space="preserve">Subsection </w:t>
      </w:r>
      <w:r w:rsidR="00D717FE">
        <w:rPr>
          <w:rFonts w:ascii="Times New Roman" w:hAnsi="Times New Roman" w:cs="Times New Roman"/>
        </w:rPr>
        <w:t xml:space="preserve">9(2) may apply to single sporting events of standard duration, as well as sporting events that span multiple matches, games, races or similar or multiple days of play. </w:t>
      </w:r>
    </w:p>
    <w:p w14:paraId="4CC5B1AB" w14:textId="09F2484B"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10</w:t>
      </w:r>
      <w:r>
        <w:rPr>
          <w:rFonts w:ascii="Times New Roman" w:hAnsi="Times New Roman" w:cs="Times New Roman"/>
          <w:b/>
        </w:rPr>
        <w:tab/>
      </w:r>
      <w:r w:rsidR="00BF7A0A">
        <w:rPr>
          <w:rFonts w:ascii="Times New Roman" w:hAnsi="Times New Roman" w:cs="Times New Roman"/>
          <w:b/>
        </w:rPr>
        <w:t>Scheduled start of a sporting event</w:t>
      </w:r>
    </w:p>
    <w:p w14:paraId="2AA2B650" w14:textId="0F60AB79" w:rsidR="00BF7A0A" w:rsidRPr="00BF7A0A" w:rsidRDefault="00BF7A0A" w:rsidP="0024747A">
      <w:pPr>
        <w:spacing w:after="0"/>
        <w:rPr>
          <w:rFonts w:ascii="Times New Roman" w:hAnsi="Times New Roman" w:cs="Times New Roman"/>
        </w:rPr>
      </w:pPr>
      <w:r>
        <w:rPr>
          <w:rFonts w:ascii="Times New Roman" w:hAnsi="Times New Roman" w:cs="Times New Roman"/>
        </w:rPr>
        <w:t>S</w:t>
      </w:r>
      <w:r w:rsidR="00641906">
        <w:rPr>
          <w:rFonts w:ascii="Times New Roman" w:hAnsi="Times New Roman" w:cs="Times New Roman"/>
        </w:rPr>
        <w:t xml:space="preserve">ection </w:t>
      </w:r>
      <w:r w:rsidR="00FB4437">
        <w:rPr>
          <w:rFonts w:ascii="Times New Roman" w:hAnsi="Times New Roman" w:cs="Times New Roman"/>
        </w:rPr>
        <w:t>10</w:t>
      </w:r>
      <w:r>
        <w:rPr>
          <w:rFonts w:ascii="Times New Roman" w:hAnsi="Times New Roman" w:cs="Times New Roman"/>
        </w:rPr>
        <w:t xml:space="preserve"> </w:t>
      </w:r>
      <w:r w:rsidRPr="00BF7A0A">
        <w:rPr>
          <w:rFonts w:ascii="Times New Roman" w:hAnsi="Times New Roman" w:cs="Times New Roman"/>
        </w:rPr>
        <w:t>provide</w:t>
      </w:r>
      <w:r>
        <w:rPr>
          <w:rFonts w:ascii="Times New Roman" w:hAnsi="Times New Roman" w:cs="Times New Roman"/>
        </w:rPr>
        <w:t>s</w:t>
      </w:r>
      <w:r w:rsidRPr="00BF7A0A">
        <w:rPr>
          <w:rFonts w:ascii="Times New Roman" w:hAnsi="Times New Roman" w:cs="Times New Roman"/>
        </w:rPr>
        <w:t xml:space="preserve"> that the scheduled start of a sporting event will be:</w:t>
      </w:r>
    </w:p>
    <w:p w14:paraId="0634FDCF" w14:textId="0186422C" w:rsidR="00BF7A0A" w:rsidRPr="00BF7A0A" w:rsidRDefault="00BF7A0A" w:rsidP="00BF7A0A">
      <w:pPr>
        <w:numPr>
          <w:ilvl w:val="0"/>
          <w:numId w:val="23"/>
        </w:numPr>
        <w:rPr>
          <w:rFonts w:ascii="Times New Roman" w:hAnsi="Times New Roman" w:cs="Times New Roman"/>
        </w:rPr>
      </w:pPr>
      <w:r w:rsidRPr="00BF7A0A">
        <w:rPr>
          <w:rFonts w:ascii="Times New Roman" w:hAnsi="Times New Roman" w:cs="Times New Roman"/>
        </w:rPr>
        <w:t>the specified time live coverage of play will commence</w:t>
      </w:r>
      <w:r>
        <w:rPr>
          <w:rFonts w:ascii="Times New Roman" w:hAnsi="Times New Roman" w:cs="Times New Roman"/>
        </w:rPr>
        <w:t xml:space="preserve"> (which cannot be earlier than actual play) </w:t>
      </w:r>
      <w:r w:rsidRPr="00BF7A0A">
        <w:rPr>
          <w:rFonts w:ascii="Times New Roman" w:hAnsi="Times New Roman" w:cs="Times New Roman"/>
        </w:rPr>
        <w:t xml:space="preserve">as publicised </w:t>
      </w:r>
      <w:r>
        <w:rPr>
          <w:rFonts w:ascii="Times New Roman" w:hAnsi="Times New Roman" w:cs="Times New Roman"/>
        </w:rPr>
        <w:t xml:space="preserve">or notified </w:t>
      </w:r>
      <w:r w:rsidRPr="00BF7A0A">
        <w:rPr>
          <w:rFonts w:ascii="Times New Roman" w:hAnsi="Times New Roman" w:cs="Times New Roman"/>
        </w:rPr>
        <w:t>in a</w:t>
      </w:r>
      <w:r>
        <w:rPr>
          <w:rFonts w:ascii="Times New Roman" w:hAnsi="Times New Roman" w:cs="Times New Roman"/>
        </w:rPr>
        <w:t xml:space="preserve"> manner that is</w:t>
      </w:r>
      <w:r w:rsidRPr="00BF7A0A">
        <w:rPr>
          <w:rFonts w:ascii="Times New Roman" w:hAnsi="Times New Roman" w:cs="Times New Roman"/>
        </w:rPr>
        <w:t xml:space="preserve"> clear and prominent </w:t>
      </w:r>
      <w:r>
        <w:rPr>
          <w:rFonts w:ascii="Times New Roman" w:hAnsi="Times New Roman" w:cs="Times New Roman"/>
        </w:rPr>
        <w:t xml:space="preserve">to potential end-users of the </w:t>
      </w:r>
      <w:r w:rsidRPr="00BF7A0A">
        <w:rPr>
          <w:rFonts w:ascii="Times New Roman" w:hAnsi="Times New Roman" w:cs="Times New Roman"/>
        </w:rPr>
        <w:t>online content service, at least 24 hours before commencement of the coverage, or</w:t>
      </w:r>
    </w:p>
    <w:p w14:paraId="63F8096F" w14:textId="52388486" w:rsidR="00AD500F" w:rsidRPr="00BF7A0A" w:rsidRDefault="00BF7A0A" w:rsidP="00BF7A0A">
      <w:pPr>
        <w:numPr>
          <w:ilvl w:val="0"/>
          <w:numId w:val="23"/>
        </w:numPr>
        <w:rPr>
          <w:rFonts w:ascii="Times New Roman" w:hAnsi="Times New Roman" w:cs="Times New Roman"/>
        </w:rPr>
      </w:pPr>
      <w:r>
        <w:rPr>
          <w:rFonts w:ascii="Times New Roman" w:hAnsi="Times New Roman" w:cs="Times New Roman"/>
        </w:rPr>
        <w:t>otherwise</w:t>
      </w:r>
      <w:r w:rsidRPr="00BF7A0A">
        <w:rPr>
          <w:rFonts w:ascii="Times New Roman" w:hAnsi="Times New Roman" w:cs="Times New Roman"/>
        </w:rPr>
        <w:t xml:space="preserve">, the </w:t>
      </w:r>
      <w:r>
        <w:rPr>
          <w:rFonts w:ascii="Times New Roman" w:hAnsi="Times New Roman" w:cs="Times New Roman"/>
        </w:rPr>
        <w:t>time</w:t>
      </w:r>
      <w:r w:rsidRPr="00BF7A0A">
        <w:rPr>
          <w:rFonts w:ascii="Times New Roman" w:hAnsi="Times New Roman" w:cs="Times New Roman"/>
        </w:rPr>
        <w:t xml:space="preserve"> the live coverage of a sporting event </w:t>
      </w:r>
      <w:r>
        <w:rPr>
          <w:rFonts w:ascii="Times New Roman" w:hAnsi="Times New Roman" w:cs="Times New Roman"/>
        </w:rPr>
        <w:t>commences</w:t>
      </w:r>
      <w:r w:rsidRPr="00BF7A0A">
        <w:rPr>
          <w:rFonts w:ascii="Times New Roman" w:hAnsi="Times New Roman" w:cs="Times New Roman"/>
        </w:rPr>
        <w:t>.</w:t>
      </w:r>
    </w:p>
    <w:p w14:paraId="14526E7D" w14:textId="75EA03E3" w:rsidR="00A468B8" w:rsidRDefault="00A468B8">
      <w:pPr>
        <w:rPr>
          <w:rFonts w:ascii="Times New Roman" w:hAnsi="Times New Roman" w:cs="Times New Roman"/>
          <w:b/>
        </w:rPr>
      </w:pPr>
      <w:r>
        <w:rPr>
          <w:rFonts w:ascii="Times New Roman" w:hAnsi="Times New Roman" w:cs="Times New Roman"/>
          <w:b/>
        </w:rPr>
        <w:t>Part 3–</w:t>
      </w:r>
      <w:r w:rsidR="00C2382A">
        <w:rPr>
          <w:rFonts w:ascii="Times New Roman" w:hAnsi="Times New Roman" w:cs="Times New Roman"/>
          <w:b/>
        </w:rPr>
        <w:t>Prohibition on gambling promotional content – 5.00 am to 8.30 pm</w:t>
      </w:r>
    </w:p>
    <w:p w14:paraId="082B0926" w14:textId="7A0CF955" w:rsidR="00A468B8" w:rsidRDefault="00A468B8" w:rsidP="00A468B8">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C2382A">
        <w:rPr>
          <w:rFonts w:ascii="Times New Roman" w:hAnsi="Times New Roman" w:cs="Times New Roman"/>
          <w:b/>
        </w:rPr>
        <w:t>Prohibition of gambling promotional content that consists of commentator betting odds promotion</w:t>
      </w:r>
      <w:r w:rsidR="0027453B">
        <w:rPr>
          <w:rFonts w:ascii="Times New Roman" w:hAnsi="Times New Roman" w:cs="Times New Roman"/>
          <w:b/>
        </w:rPr>
        <w:t>s</w:t>
      </w:r>
      <w:r w:rsidR="00C2382A">
        <w:rPr>
          <w:rFonts w:ascii="Times New Roman" w:hAnsi="Times New Roman" w:cs="Times New Roman"/>
          <w:b/>
        </w:rPr>
        <w:t xml:space="preserve"> or representative venue-based promotions</w:t>
      </w:r>
    </w:p>
    <w:p w14:paraId="2DFC7A80" w14:textId="37B32754" w:rsidR="00C2382A" w:rsidRDefault="00C2382A" w:rsidP="00C2382A">
      <w:pPr>
        <w:rPr>
          <w:rFonts w:ascii="Times New Roman" w:hAnsi="Times New Roman" w:cs="Times New Roman"/>
        </w:rPr>
      </w:pPr>
      <w:r>
        <w:rPr>
          <w:rFonts w:ascii="Times New Roman" w:hAnsi="Times New Roman" w:cs="Times New Roman"/>
        </w:rPr>
        <w:t>Section 11</w:t>
      </w:r>
      <w:r w:rsidRPr="0024561C">
        <w:rPr>
          <w:rFonts w:ascii="Times New Roman" w:hAnsi="Times New Roman" w:cs="Times New Roman"/>
        </w:rPr>
        <w:t xml:space="preserve"> </w:t>
      </w:r>
      <w:r w:rsidR="00562EB9">
        <w:rPr>
          <w:rFonts w:ascii="Times New Roman" w:hAnsi="Times New Roman" w:cs="Times New Roman"/>
        </w:rPr>
        <w:t xml:space="preserve">prohibits online content service providers from providing gambling promotional content that consists of a </w:t>
      </w:r>
      <w:r w:rsidRPr="0024561C">
        <w:rPr>
          <w:rFonts w:ascii="Times New Roman" w:hAnsi="Times New Roman" w:cs="Times New Roman"/>
        </w:rPr>
        <w:t>commentator betting odds promotion</w:t>
      </w:r>
      <w:r w:rsidR="00562EB9">
        <w:rPr>
          <w:rFonts w:ascii="Times New Roman" w:hAnsi="Times New Roman" w:cs="Times New Roman"/>
        </w:rPr>
        <w:t xml:space="preserve"> or a </w:t>
      </w:r>
      <w:r w:rsidRPr="0024561C">
        <w:rPr>
          <w:rFonts w:ascii="Times New Roman" w:hAnsi="Times New Roman" w:cs="Times New Roman"/>
        </w:rPr>
        <w:t>representative venue-based promotion</w:t>
      </w:r>
      <w:r>
        <w:rPr>
          <w:rFonts w:ascii="Times New Roman" w:hAnsi="Times New Roman" w:cs="Times New Roman"/>
        </w:rPr>
        <w:t xml:space="preserve"> </w:t>
      </w:r>
      <w:r w:rsidRPr="0024561C">
        <w:rPr>
          <w:rFonts w:ascii="Times New Roman" w:hAnsi="Times New Roman" w:cs="Times New Roman"/>
        </w:rPr>
        <w:t>in conjunction with live coverage of a sporting event</w:t>
      </w:r>
      <w:r w:rsidR="00562EB9">
        <w:rPr>
          <w:rFonts w:ascii="Times New Roman" w:hAnsi="Times New Roman" w:cs="Times New Roman"/>
        </w:rPr>
        <w:t>, between 5:00</w:t>
      </w:r>
      <w:r w:rsidR="00F6366F">
        <w:rPr>
          <w:rFonts w:ascii="Times New Roman" w:hAnsi="Times New Roman" w:cs="Times New Roman"/>
        </w:rPr>
        <w:t xml:space="preserve"> </w:t>
      </w:r>
      <w:r w:rsidR="00562EB9">
        <w:rPr>
          <w:rFonts w:ascii="Times New Roman" w:hAnsi="Times New Roman" w:cs="Times New Roman"/>
        </w:rPr>
        <w:t>am and 8:30</w:t>
      </w:r>
      <w:r w:rsidR="00F6366F">
        <w:rPr>
          <w:rFonts w:ascii="Times New Roman" w:hAnsi="Times New Roman" w:cs="Times New Roman"/>
        </w:rPr>
        <w:t xml:space="preserve"> </w:t>
      </w:r>
      <w:r w:rsidR="00562EB9">
        <w:rPr>
          <w:rFonts w:ascii="Times New Roman" w:hAnsi="Times New Roman" w:cs="Times New Roman"/>
        </w:rPr>
        <w:t>pm</w:t>
      </w:r>
      <w:r w:rsidRPr="0024561C">
        <w:rPr>
          <w:rFonts w:ascii="Times New Roman" w:hAnsi="Times New Roman" w:cs="Times New Roman"/>
        </w:rPr>
        <w:t xml:space="preserve">. The </w:t>
      </w:r>
      <w:r w:rsidR="00491F83">
        <w:rPr>
          <w:rFonts w:ascii="Times New Roman" w:hAnsi="Times New Roman" w:cs="Times New Roman"/>
        </w:rPr>
        <w:t>effect of clause 21</w:t>
      </w:r>
      <w:r w:rsidR="00562EB9">
        <w:rPr>
          <w:rFonts w:ascii="Times New Roman" w:hAnsi="Times New Roman" w:cs="Times New Roman"/>
        </w:rPr>
        <w:t xml:space="preserve"> of Schedule 8 to the Act is that this </w:t>
      </w:r>
      <w:r w:rsidRPr="0024561C">
        <w:rPr>
          <w:rFonts w:ascii="Times New Roman" w:hAnsi="Times New Roman" w:cs="Times New Roman"/>
        </w:rPr>
        <w:t>prohibition begins 30 minutes before the scheduled start of the sporting event and ends 30 minutes after the conclusion of the sporting event.</w:t>
      </w:r>
      <w:r>
        <w:rPr>
          <w:rFonts w:ascii="Times New Roman" w:hAnsi="Times New Roman" w:cs="Times New Roman"/>
        </w:rPr>
        <w:t xml:space="preserve"> Both commentator betting odds promotions and representative venue-based promotions are defined at clause 2 of Schedule 8 to the Act.</w:t>
      </w:r>
    </w:p>
    <w:p w14:paraId="0B00AA2C" w14:textId="0D20C610" w:rsidR="00A468B8" w:rsidRDefault="00A468B8" w:rsidP="00A468B8">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00BF7A0A">
        <w:rPr>
          <w:rFonts w:ascii="Times New Roman" w:hAnsi="Times New Roman" w:cs="Times New Roman"/>
          <w:b/>
        </w:rPr>
        <w:t>Prohibition of gambling promotional content (other than a commentator betting odds promotion or a representative venue-based promotion)</w:t>
      </w:r>
    </w:p>
    <w:p w14:paraId="338D13AE" w14:textId="094AB9AF" w:rsidR="00A468B8" w:rsidRDefault="00C2382A" w:rsidP="00A468B8">
      <w:pPr>
        <w:rPr>
          <w:rFonts w:ascii="Times New Roman" w:hAnsi="Times New Roman" w:cs="Times New Roman"/>
        </w:rPr>
      </w:pPr>
      <w:r w:rsidRPr="00C2382A">
        <w:rPr>
          <w:rFonts w:ascii="Times New Roman" w:hAnsi="Times New Roman" w:cs="Times New Roman"/>
        </w:rPr>
        <w:t>Section 1</w:t>
      </w:r>
      <w:r w:rsidR="00BF7A0A">
        <w:rPr>
          <w:rFonts w:ascii="Times New Roman" w:hAnsi="Times New Roman" w:cs="Times New Roman"/>
        </w:rPr>
        <w:t>2</w:t>
      </w:r>
      <w:r w:rsidRPr="00C2382A">
        <w:rPr>
          <w:rFonts w:ascii="Times New Roman" w:hAnsi="Times New Roman" w:cs="Times New Roman"/>
        </w:rPr>
        <w:t xml:space="preserve"> sets out the general prohibition between 5.00 am and 8.30 pm o</w:t>
      </w:r>
      <w:r w:rsidR="00BF7A0A">
        <w:rPr>
          <w:rFonts w:ascii="Times New Roman" w:hAnsi="Times New Roman" w:cs="Times New Roman"/>
        </w:rPr>
        <w:t xml:space="preserve">n gambling promotional content (other than </w:t>
      </w:r>
      <w:r w:rsidR="00EE5285">
        <w:rPr>
          <w:rFonts w:ascii="Times New Roman" w:hAnsi="Times New Roman" w:cs="Times New Roman"/>
        </w:rPr>
        <w:t xml:space="preserve">a </w:t>
      </w:r>
      <w:r w:rsidR="00BF7A0A">
        <w:rPr>
          <w:rFonts w:ascii="Times New Roman" w:hAnsi="Times New Roman" w:cs="Times New Roman"/>
        </w:rPr>
        <w:t>commentator betting odds promotion or a representative venue-based promotion) in conjunction with</w:t>
      </w:r>
      <w:r w:rsidRPr="00C2382A">
        <w:rPr>
          <w:rFonts w:ascii="Times New Roman" w:hAnsi="Times New Roman" w:cs="Times New Roman"/>
        </w:rPr>
        <w:t xml:space="preserve"> live coverage of a sporting event. </w:t>
      </w:r>
      <w:r w:rsidR="00491F83" w:rsidRPr="0024561C">
        <w:rPr>
          <w:rFonts w:ascii="Times New Roman" w:hAnsi="Times New Roman" w:cs="Times New Roman"/>
        </w:rPr>
        <w:t xml:space="preserve">The </w:t>
      </w:r>
      <w:r w:rsidR="00491F83">
        <w:rPr>
          <w:rFonts w:ascii="Times New Roman" w:hAnsi="Times New Roman" w:cs="Times New Roman"/>
        </w:rPr>
        <w:t xml:space="preserve">effect of clause 21 of Schedule 8 to the Act is that this </w:t>
      </w:r>
      <w:r w:rsidRPr="00C2382A">
        <w:rPr>
          <w:rFonts w:ascii="Times New Roman" w:hAnsi="Times New Roman" w:cs="Times New Roman"/>
        </w:rPr>
        <w:t>prohibition begins five minutes before the scheduled start of the sporting event and ends five minutes after the conclusion of the sporting event.</w:t>
      </w:r>
    </w:p>
    <w:p w14:paraId="39921A18" w14:textId="5EC639CC" w:rsidR="00A468B8" w:rsidRDefault="00A468B8" w:rsidP="00A468B8">
      <w:pPr>
        <w:rPr>
          <w:rFonts w:ascii="Times New Roman" w:hAnsi="Times New Roman" w:cs="Times New Roman"/>
          <w:b/>
        </w:rPr>
      </w:pPr>
      <w:r>
        <w:rPr>
          <w:rFonts w:ascii="Times New Roman" w:hAnsi="Times New Roman" w:cs="Times New Roman"/>
          <w:b/>
        </w:rPr>
        <w:lastRenderedPageBreak/>
        <w:t>Part 4–</w:t>
      </w:r>
      <w:r w:rsidR="00C2382A">
        <w:rPr>
          <w:rFonts w:ascii="Times New Roman" w:hAnsi="Times New Roman" w:cs="Times New Roman"/>
          <w:b/>
        </w:rPr>
        <w:t>Rules for gambling promotional content – 8.30 pm to 5.00</w:t>
      </w:r>
      <w:r w:rsidR="0027453B">
        <w:rPr>
          <w:rFonts w:ascii="Times New Roman" w:hAnsi="Times New Roman" w:cs="Times New Roman"/>
          <w:b/>
        </w:rPr>
        <w:t xml:space="preserve"> </w:t>
      </w:r>
      <w:r w:rsidR="00C2382A">
        <w:rPr>
          <w:rFonts w:ascii="Times New Roman" w:hAnsi="Times New Roman" w:cs="Times New Roman"/>
          <w:b/>
        </w:rPr>
        <w:t>am</w:t>
      </w:r>
    </w:p>
    <w:p w14:paraId="15E844BE" w14:textId="75A43F84" w:rsidR="00A468B8" w:rsidRDefault="00A468B8" w:rsidP="00A468B8">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r>
      <w:r w:rsidR="0024561C">
        <w:rPr>
          <w:rFonts w:ascii="Times New Roman" w:hAnsi="Times New Roman" w:cs="Times New Roman"/>
          <w:b/>
        </w:rPr>
        <w:t>Prohibition of gambling promotional content that consists of commentator betting odds promotion</w:t>
      </w:r>
      <w:r w:rsidR="0027453B">
        <w:rPr>
          <w:rFonts w:ascii="Times New Roman" w:hAnsi="Times New Roman" w:cs="Times New Roman"/>
          <w:b/>
        </w:rPr>
        <w:t>s</w:t>
      </w:r>
      <w:r w:rsidR="0024561C">
        <w:rPr>
          <w:rFonts w:ascii="Times New Roman" w:hAnsi="Times New Roman" w:cs="Times New Roman"/>
          <w:b/>
        </w:rPr>
        <w:t xml:space="preserve"> or representative venue-based promotions</w:t>
      </w:r>
    </w:p>
    <w:p w14:paraId="10175ABD" w14:textId="3925A72F" w:rsidR="0024561C" w:rsidRDefault="0024561C" w:rsidP="0024561C">
      <w:pPr>
        <w:rPr>
          <w:rFonts w:ascii="Times New Roman" w:hAnsi="Times New Roman" w:cs="Times New Roman"/>
        </w:rPr>
      </w:pPr>
      <w:r>
        <w:rPr>
          <w:rFonts w:ascii="Times New Roman" w:hAnsi="Times New Roman" w:cs="Times New Roman"/>
        </w:rPr>
        <w:t>Section 13</w:t>
      </w:r>
      <w:r w:rsidRPr="0024561C">
        <w:rPr>
          <w:rFonts w:ascii="Times New Roman" w:hAnsi="Times New Roman" w:cs="Times New Roman"/>
        </w:rPr>
        <w:t xml:space="preserve"> </w:t>
      </w:r>
      <w:r w:rsidR="00491F83">
        <w:rPr>
          <w:rFonts w:ascii="Times New Roman" w:hAnsi="Times New Roman" w:cs="Times New Roman"/>
        </w:rPr>
        <w:t xml:space="preserve">prohibits online content service providers from providing gambling promotional content that consists of a </w:t>
      </w:r>
      <w:r w:rsidRPr="0024561C">
        <w:rPr>
          <w:rFonts w:ascii="Times New Roman" w:hAnsi="Times New Roman" w:cs="Times New Roman"/>
        </w:rPr>
        <w:t>commentator betting odds promotion</w:t>
      </w:r>
      <w:r w:rsidR="0027453B">
        <w:rPr>
          <w:rFonts w:ascii="Times New Roman" w:hAnsi="Times New Roman" w:cs="Times New Roman"/>
        </w:rPr>
        <w:t>s</w:t>
      </w:r>
      <w:r w:rsidR="00491F83">
        <w:rPr>
          <w:rFonts w:ascii="Times New Roman" w:hAnsi="Times New Roman" w:cs="Times New Roman"/>
        </w:rPr>
        <w:t xml:space="preserve"> or </w:t>
      </w:r>
      <w:r w:rsidRPr="0024561C">
        <w:rPr>
          <w:rFonts w:ascii="Times New Roman" w:hAnsi="Times New Roman" w:cs="Times New Roman"/>
        </w:rPr>
        <w:t>representative venue-based promotion</w:t>
      </w:r>
      <w:r>
        <w:rPr>
          <w:rFonts w:ascii="Times New Roman" w:hAnsi="Times New Roman" w:cs="Times New Roman"/>
        </w:rPr>
        <w:t xml:space="preserve">s </w:t>
      </w:r>
      <w:r w:rsidRPr="0024561C">
        <w:rPr>
          <w:rFonts w:ascii="Times New Roman" w:hAnsi="Times New Roman" w:cs="Times New Roman"/>
        </w:rPr>
        <w:t>in conjunction with live coverage of a sporting event</w:t>
      </w:r>
      <w:r w:rsidR="00491F83">
        <w:rPr>
          <w:rFonts w:ascii="Times New Roman" w:hAnsi="Times New Roman" w:cs="Times New Roman"/>
        </w:rPr>
        <w:t>, between 8:30</w:t>
      </w:r>
      <w:r w:rsidR="00F6366F">
        <w:rPr>
          <w:rFonts w:ascii="Times New Roman" w:hAnsi="Times New Roman" w:cs="Times New Roman"/>
        </w:rPr>
        <w:t xml:space="preserve"> </w:t>
      </w:r>
      <w:r w:rsidR="00491F83">
        <w:rPr>
          <w:rFonts w:ascii="Times New Roman" w:hAnsi="Times New Roman" w:cs="Times New Roman"/>
        </w:rPr>
        <w:t>pm and 5:00</w:t>
      </w:r>
      <w:r w:rsidR="00F6366F">
        <w:rPr>
          <w:rFonts w:ascii="Times New Roman" w:hAnsi="Times New Roman" w:cs="Times New Roman"/>
        </w:rPr>
        <w:t xml:space="preserve"> </w:t>
      </w:r>
      <w:r w:rsidR="00491F83">
        <w:rPr>
          <w:rFonts w:ascii="Times New Roman" w:hAnsi="Times New Roman" w:cs="Times New Roman"/>
        </w:rPr>
        <w:t>am</w:t>
      </w:r>
      <w:r w:rsidRPr="0024561C">
        <w:rPr>
          <w:rFonts w:ascii="Times New Roman" w:hAnsi="Times New Roman" w:cs="Times New Roman"/>
        </w:rPr>
        <w:t>. The</w:t>
      </w:r>
      <w:r w:rsidR="00491F83" w:rsidRPr="00491F83">
        <w:rPr>
          <w:rFonts w:ascii="Times New Roman" w:hAnsi="Times New Roman" w:cs="Times New Roman"/>
        </w:rPr>
        <w:t xml:space="preserve"> </w:t>
      </w:r>
      <w:r w:rsidR="00491F83">
        <w:rPr>
          <w:rFonts w:ascii="Times New Roman" w:hAnsi="Times New Roman" w:cs="Times New Roman"/>
        </w:rPr>
        <w:t>effect of clause 21 of Schedule 8 to the Act is that this</w:t>
      </w:r>
      <w:r w:rsidRPr="0024561C">
        <w:rPr>
          <w:rFonts w:ascii="Times New Roman" w:hAnsi="Times New Roman" w:cs="Times New Roman"/>
        </w:rPr>
        <w:t xml:space="preserve"> prohibition begins 30 minutes before the scheduled start of the sporting event and ends 30 minutes after the conclusion of the sporting event.</w:t>
      </w:r>
      <w:r>
        <w:rPr>
          <w:rFonts w:ascii="Times New Roman" w:hAnsi="Times New Roman" w:cs="Times New Roman"/>
        </w:rPr>
        <w:t xml:space="preserve"> Both commentator betting odds promotions and representative venue-based promotions are defined at clause 2 of Schedule 8 to the Act.</w:t>
      </w:r>
    </w:p>
    <w:p w14:paraId="7FB859F6" w14:textId="140AE09B" w:rsidR="00A468B8" w:rsidRDefault="00A468B8" w:rsidP="00A468B8">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r>
      <w:r w:rsidR="0024561C">
        <w:rPr>
          <w:rFonts w:ascii="Times New Roman" w:hAnsi="Times New Roman" w:cs="Times New Roman"/>
          <w:b/>
        </w:rPr>
        <w:t>Restrictions on promotion of odds</w:t>
      </w:r>
    </w:p>
    <w:p w14:paraId="2FDCD2D0" w14:textId="5F3C05C5" w:rsidR="0024561C" w:rsidRPr="0024561C" w:rsidRDefault="0024561C" w:rsidP="0024561C">
      <w:pPr>
        <w:rPr>
          <w:rFonts w:ascii="Times New Roman" w:hAnsi="Times New Roman" w:cs="Times New Roman"/>
        </w:rPr>
      </w:pPr>
      <w:r>
        <w:rPr>
          <w:rFonts w:ascii="Times New Roman" w:hAnsi="Times New Roman" w:cs="Times New Roman"/>
        </w:rPr>
        <w:t>Section 14</w:t>
      </w:r>
      <w:r w:rsidRPr="0024561C">
        <w:rPr>
          <w:rFonts w:ascii="Times New Roman" w:hAnsi="Times New Roman" w:cs="Times New Roman"/>
        </w:rPr>
        <w:t xml:space="preserve"> sets out the restrictions between 8.30 pm and 5.00 am on promotion of odds provided</w:t>
      </w:r>
      <w:r>
        <w:rPr>
          <w:rFonts w:ascii="Times New Roman" w:hAnsi="Times New Roman" w:cs="Times New Roman"/>
        </w:rPr>
        <w:t xml:space="preserve"> on an online content service in conjunction with</w:t>
      </w:r>
      <w:r w:rsidRPr="0024561C">
        <w:rPr>
          <w:rFonts w:ascii="Times New Roman" w:hAnsi="Times New Roman" w:cs="Times New Roman"/>
        </w:rPr>
        <w:t xml:space="preserve"> live coverage of a sporting event. </w:t>
      </w:r>
    </w:p>
    <w:p w14:paraId="459030C1" w14:textId="479E6044" w:rsidR="0024561C" w:rsidRPr="0024561C" w:rsidRDefault="0024561C" w:rsidP="0024561C">
      <w:pPr>
        <w:rPr>
          <w:rFonts w:ascii="Times New Roman" w:hAnsi="Times New Roman" w:cs="Times New Roman"/>
        </w:rPr>
      </w:pPr>
      <w:r>
        <w:rPr>
          <w:rFonts w:ascii="Times New Roman" w:hAnsi="Times New Roman" w:cs="Times New Roman"/>
        </w:rPr>
        <w:t>Subsection 14</w:t>
      </w:r>
      <w:r w:rsidRPr="0024561C">
        <w:rPr>
          <w:rFonts w:ascii="Times New Roman" w:hAnsi="Times New Roman" w:cs="Times New Roman"/>
        </w:rPr>
        <w:t xml:space="preserve">(1) prohibits, subject to subsections </w:t>
      </w:r>
      <w:r>
        <w:rPr>
          <w:rFonts w:ascii="Times New Roman" w:hAnsi="Times New Roman" w:cs="Times New Roman"/>
        </w:rPr>
        <w:t>14</w:t>
      </w:r>
      <w:r w:rsidRPr="0024561C">
        <w:rPr>
          <w:rFonts w:ascii="Times New Roman" w:hAnsi="Times New Roman" w:cs="Times New Roman"/>
        </w:rPr>
        <w:t xml:space="preserve">(2) and </w:t>
      </w:r>
      <w:r>
        <w:rPr>
          <w:rFonts w:ascii="Times New Roman" w:hAnsi="Times New Roman" w:cs="Times New Roman"/>
        </w:rPr>
        <w:t>14</w:t>
      </w:r>
      <w:r w:rsidRPr="0024561C">
        <w:rPr>
          <w:rFonts w:ascii="Times New Roman" w:hAnsi="Times New Roman" w:cs="Times New Roman"/>
        </w:rPr>
        <w:t>(3), promotion of odds between 8.30 pm and 5.00 a</w:t>
      </w:r>
      <w:r>
        <w:rPr>
          <w:rFonts w:ascii="Times New Roman" w:hAnsi="Times New Roman" w:cs="Times New Roman"/>
        </w:rPr>
        <w:t>m on an online content service in conjunction with</w:t>
      </w:r>
      <w:r w:rsidRPr="0024561C">
        <w:rPr>
          <w:rFonts w:ascii="Times New Roman" w:hAnsi="Times New Roman" w:cs="Times New Roman"/>
        </w:rPr>
        <w:t xml:space="preserve"> live coverage of a sporting event. </w:t>
      </w:r>
    </w:p>
    <w:p w14:paraId="47AB48FC" w14:textId="1BECB576" w:rsidR="0024561C" w:rsidRPr="0024561C" w:rsidRDefault="0024561C" w:rsidP="0024747A">
      <w:pPr>
        <w:spacing w:after="0"/>
        <w:rPr>
          <w:rFonts w:ascii="Times New Roman" w:hAnsi="Times New Roman" w:cs="Times New Roman"/>
        </w:rPr>
      </w:pPr>
      <w:r w:rsidRPr="0024561C">
        <w:rPr>
          <w:rFonts w:ascii="Times New Roman" w:hAnsi="Times New Roman" w:cs="Times New Roman"/>
        </w:rPr>
        <w:t>S</w:t>
      </w:r>
      <w:r>
        <w:rPr>
          <w:rFonts w:ascii="Times New Roman" w:hAnsi="Times New Roman" w:cs="Times New Roman"/>
        </w:rPr>
        <w:t>ubsection 14</w:t>
      </w:r>
      <w:r w:rsidRPr="0024561C">
        <w:rPr>
          <w:rFonts w:ascii="Times New Roman" w:hAnsi="Times New Roman" w:cs="Times New Roman"/>
        </w:rPr>
        <w:t>(2) permits promotion of odds in the following limited circumstances:</w:t>
      </w:r>
    </w:p>
    <w:p w14:paraId="111BC278" w14:textId="748B9634"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in the five minutes before the scheduled start of the sporting event</w:t>
      </w:r>
      <w:r w:rsidR="0027453B">
        <w:rPr>
          <w:rFonts w:ascii="Times New Roman" w:hAnsi="Times New Roman" w:cs="Times New Roman"/>
        </w:rPr>
        <w:t>; and</w:t>
      </w:r>
    </w:p>
    <w:p w14:paraId="71001DAD" w14:textId="77777777"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in the five minutes after the conclusion of the sporting event.</w:t>
      </w:r>
    </w:p>
    <w:p w14:paraId="5E602C20" w14:textId="0E3BF63A" w:rsidR="00A468B8" w:rsidRDefault="0024561C" w:rsidP="00A468B8">
      <w:pPr>
        <w:rPr>
          <w:rFonts w:ascii="Times New Roman" w:hAnsi="Times New Roman" w:cs="Times New Roman"/>
        </w:rPr>
      </w:pPr>
      <w:r>
        <w:rPr>
          <w:rFonts w:ascii="Times New Roman" w:hAnsi="Times New Roman" w:cs="Times New Roman"/>
        </w:rPr>
        <w:t>Subsection 14</w:t>
      </w:r>
      <w:r w:rsidRPr="0024561C">
        <w:rPr>
          <w:rFonts w:ascii="Times New Roman" w:hAnsi="Times New Roman" w:cs="Times New Roman"/>
        </w:rPr>
        <w:t>(3) permits promotion of odds during play in multiple day and multiple event sporting events in accordance with the listed frequency.</w:t>
      </w:r>
    </w:p>
    <w:p w14:paraId="7C81E16E" w14:textId="7875934A" w:rsidR="00A468B8" w:rsidRDefault="00A468B8" w:rsidP="00A468B8">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r>
      <w:r w:rsidR="0024561C">
        <w:rPr>
          <w:rFonts w:ascii="Times New Roman" w:hAnsi="Times New Roman" w:cs="Times New Roman"/>
          <w:b/>
        </w:rPr>
        <w:t>Restrictions on other gambling promotional content</w:t>
      </w:r>
    </w:p>
    <w:p w14:paraId="244ADA0A" w14:textId="2A0E4AD1" w:rsidR="0024561C" w:rsidRPr="0024561C" w:rsidRDefault="0024561C" w:rsidP="0024561C">
      <w:pPr>
        <w:rPr>
          <w:rFonts w:ascii="Times New Roman" w:hAnsi="Times New Roman" w:cs="Times New Roman"/>
        </w:rPr>
      </w:pPr>
      <w:r>
        <w:rPr>
          <w:rFonts w:ascii="Times New Roman" w:hAnsi="Times New Roman" w:cs="Times New Roman"/>
        </w:rPr>
        <w:t>Section 15</w:t>
      </w:r>
      <w:r w:rsidRPr="0024561C">
        <w:rPr>
          <w:rFonts w:ascii="Times New Roman" w:hAnsi="Times New Roman" w:cs="Times New Roman"/>
        </w:rPr>
        <w:t xml:space="preserve"> sets out the restrictions between 8.30 pm and 5.00 am on gambling promotional content </w:t>
      </w:r>
      <w:r>
        <w:rPr>
          <w:rFonts w:ascii="Times New Roman" w:hAnsi="Times New Roman" w:cs="Times New Roman"/>
        </w:rPr>
        <w:t xml:space="preserve">provided </w:t>
      </w:r>
      <w:r w:rsidRPr="0024561C">
        <w:rPr>
          <w:rFonts w:ascii="Times New Roman" w:hAnsi="Times New Roman" w:cs="Times New Roman"/>
        </w:rPr>
        <w:t>in conjunction with live coverage of a sporting event that is not otherwise dealt with in Part</w:t>
      </w:r>
      <w:r>
        <w:rPr>
          <w:rFonts w:ascii="Times New Roman" w:hAnsi="Times New Roman" w:cs="Times New Roman"/>
        </w:rPr>
        <w:t xml:space="preserve"> 4</w:t>
      </w:r>
      <w:r w:rsidRPr="0024561C">
        <w:rPr>
          <w:rFonts w:ascii="Times New Roman" w:hAnsi="Times New Roman" w:cs="Times New Roman"/>
        </w:rPr>
        <w:t xml:space="preserve"> of the </w:t>
      </w:r>
      <w:r>
        <w:rPr>
          <w:rFonts w:ascii="Times New Roman" w:hAnsi="Times New Roman" w:cs="Times New Roman"/>
        </w:rPr>
        <w:t>instrument</w:t>
      </w:r>
      <w:r w:rsidRPr="0024561C">
        <w:rPr>
          <w:rFonts w:ascii="Times New Roman" w:hAnsi="Times New Roman" w:cs="Times New Roman"/>
        </w:rPr>
        <w:t>.</w:t>
      </w:r>
      <w:r>
        <w:rPr>
          <w:rFonts w:ascii="Times New Roman" w:hAnsi="Times New Roman" w:cs="Times New Roman"/>
        </w:rPr>
        <w:t xml:space="preserve"> Namely, this section deals with gambling promotional content that is not commentator betting odds promotion</w:t>
      </w:r>
      <w:r w:rsidR="0027453B">
        <w:rPr>
          <w:rFonts w:ascii="Times New Roman" w:hAnsi="Times New Roman" w:cs="Times New Roman"/>
        </w:rPr>
        <w:t>s</w:t>
      </w:r>
      <w:r>
        <w:rPr>
          <w:rFonts w:ascii="Times New Roman" w:hAnsi="Times New Roman" w:cs="Times New Roman"/>
        </w:rPr>
        <w:t>, representative venue-based promotions or promotions of odds.</w:t>
      </w:r>
    </w:p>
    <w:p w14:paraId="669B7943" w14:textId="158C27D3" w:rsidR="0024561C" w:rsidRPr="0024561C" w:rsidRDefault="0024561C" w:rsidP="0024747A">
      <w:pPr>
        <w:spacing w:after="0"/>
        <w:rPr>
          <w:rFonts w:ascii="Times New Roman" w:hAnsi="Times New Roman" w:cs="Times New Roman"/>
        </w:rPr>
      </w:pPr>
      <w:r w:rsidRPr="0024561C">
        <w:rPr>
          <w:rFonts w:ascii="Times New Roman" w:hAnsi="Times New Roman" w:cs="Times New Roman"/>
        </w:rPr>
        <w:t>In general, relevant gambling promotional cont</w:t>
      </w:r>
      <w:r>
        <w:rPr>
          <w:rFonts w:ascii="Times New Roman" w:hAnsi="Times New Roman" w:cs="Times New Roman"/>
        </w:rPr>
        <w:t>ent is prohibited (subsection 15</w:t>
      </w:r>
      <w:r w:rsidRPr="0024561C">
        <w:rPr>
          <w:rFonts w:ascii="Times New Roman" w:hAnsi="Times New Roman" w:cs="Times New Roman"/>
        </w:rPr>
        <w:t>(1)), but is permitted in the following limited circumstances:</w:t>
      </w:r>
    </w:p>
    <w:p w14:paraId="05F5F442" w14:textId="01590C92"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during an unscheduled break in play</w:t>
      </w:r>
      <w:r>
        <w:rPr>
          <w:rFonts w:ascii="Times New Roman" w:hAnsi="Times New Roman" w:cs="Times New Roman"/>
        </w:rPr>
        <w:t xml:space="preserve"> (see paragraph 15(2)(a))</w:t>
      </w:r>
      <w:r w:rsidR="0027453B">
        <w:rPr>
          <w:rFonts w:ascii="Times New Roman" w:hAnsi="Times New Roman" w:cs="Times New Roman"/>
        </w:rPr>
        <w:t>;</w:t>
      </w:r>
    </w:p>
    <w:p w14:paraId="7587F20D" w14:textId="5043EBF2"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in the five minutes before the scheduled start of the sporting event</w:t>
      </w:r>
      <w:r>
        <w:rPr>
          <w:rFonts w:ascii="Times New Roman" w:hAnsi="Times New Roman" w:cs="Times New Roman"/>
        </w:rPr>
        <w:t xml:space="preserve"> (see paragraph 15(2)(b))</w:t>
      </w:r>
      <w:r w:rsidR="0027453B">
        <w:rPr>
          <w:rFonts w:ascii="Times New Roman" w:hAnsi="Times New Roman" w:cs="Times New Roman"/>
        </w:rPr>
        <w:t>;</w:t>
      </w:r>
    </w:p>
    <w:p w14:paraId="7B5DE071" w14:textId="4372A8A6"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in the five minutes after the conclusion of the sporting event</w:t>
      </w:r>
      <w:r w:rsidR="0027453B">
        <w:rPr>
          <w:rFonts w:ascii="Times New Roman" w:hAnsi="Times New Roman" w:cs="Times New Roman"/>
        </w:rPr>
        <w:t xml:space="preserve"> (see paragraph 15(2)(c)); and</w:t>
      </w:r>
    </w:p>
    <w:p w14:paraId="33682CA2" w14:textId="5031C50A" w:rsidR="0024561C" w:rsidRPr="0024561C" w:rsidRDefault="0024561C" w:rsidP="0024561C">
      <w:pPr>
        <w:numPr>
          <w:ilvl w:val="1"/>
          <w:numId w:val="21"/>
        </w:numPr>
        <w:ind w:left="709" w:hanging="283"/>
        <w:rPr>
          <w:rFonts w:ascii="Times New Roman" w:hAnsi="Times New Roman" w:cs="Times New Roman"/>
        </w:rPr>
      </w:pPr>
      <w:r w:rsidRPr="0024561C">
        <w:rPr>
          <w:rFonts w:ascii="Times New Roman" w:hAnsi="Times New Roman" w:cs="Times New Roman"/>
        </w:rPr>
        <w:t>during scheduled breaks in play, as listed</w:t>
      </w:r>
      <w:r>
        <w:rPr>
          <w:rFonts w:ascii="Times New Roman" w:hAnsi="Times New Roman" w:cs="Times New Roman"/>
        </w:rPr>
        <w:t xml:space="preserve"> (see subsections 15(3) and (4))</w:t>
      </w:r>
      <w:r w:rsidRPr="0024561C">
        <w:rPr>
          <w:rFonts w:ascii="Times New Roman" w:hAnsi="Times New Roman" w:cs="Times New Roman"/>
        </w:rPr>
        <w:t>.</w:t>
      </w:r>
    </w:p>
    <w:p w14:paraId="517084B3" w14:textId="0073CC69" w:rsidR="00A468B8" w:rsidRDefault="00A468B8" w:rsidP="00A468B8">
      <w:pPr>
        <w:rPr>
          <w:rFonts w:ascii="Times New Roman" w:hAnsi="Times New Roman" w:cs="Times New Roman"/>
          <w:b/>
        </w:rPr>
      </w:pPr>
      <w:r>
        <w:rPr>
          <w:rFonts w:ascii="Times New Roman" w:hAnsi="Times New Roman" w:cs="Times New Roman"/>
          <w:b/>
        </w:rPr>
        <w:t>Part 5–</w:t>
      </w:r>
      <w:r w:rsidR="00171080">
        <w:rPr>
          <w:rFonts w:ascii="Times New Roman" w:hAnsi="Times New Roman" w:cs="Times New Roman"/>
          <w:b/>
        </w:rPr>
        <w:t>Safeguards and exceptions</w:t>
      </w:r>
    </w:p>
    <w:p w14:paraId="69B406E2" w14:textId="18CFC28A" w:rsidR="00A468B8" w:rsidRDefault="00A468B8" w:rsidP="00A468B8">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r>
      <w:r w:rsidR="00171080">
        <w:rPr>
          <w:rFonts w:ascii="Times New Roman" w:hAnsi="Times New Roman" w:cs="Times New Roman"/>
          <w:b/>
        </w:rPr>
        <w:t>Restrictions relating to representatives of gambling organisations</w:t>
      </w:r>
    </w:p>
    <w:p w14:paraId="59D326FB" w14:textId="46D88CF0" w:rsidR="00171080" w:rsidRPr="00171080" w:rsidRDefault="00171080" w:rsidP="0024747A">
      <w:pPr>
        <w:spacing w:after="0"/>
        <w:rPr>
          <w:rFonts w:ascii="Times New Roman" w:hAnsi="Times New Roman" w:cs="Times New Roman"/>
        </w:rPr>
      </w:pPr>
      <w:r>
        <w:rPr>
          <w:rFonts w:ascii="Times New Roman" w:hAnsi="Times New Roman" w:cs="Times New Roman"/>
        </w:rPr>
        <w:t xml:space="preserve">Section 16 </w:t>
      </w:r>
      <w:r w:rsidR="0027453B">
        <w:rPr>
          <w:rFonts w:ascii="Times New Roman" w:hAnsi="Times New Roman" w:cs="Times New Roman"/>
        </w:rPr>
        <w:t>provides</w:t>
      </w:r>
      <w:r>
        <w:rPr>
          <w:rFonts w:ascii="Times New Roman" w:hAnsi="Times New Roman" w:cs="Times New Roman"/>
        </w:rPr>
        <w:t xml:space="preserve"> that i</w:t>
      </w:r>
      <w:r w:rsidRPr="00171080">
        <w:rPr>
          <w:rFonts w:ascii="Times New Roman" w:hAnsi="Times New Roman" w:cs="Times New Roman"/>
        </w:rPr>
        <w:t xml:space="preserve">f an online content service provider provides </w:t>
      </w:r>
      <w:r>
        <w:rPr>
          <w:rFonts w:ascii="Times New Roman" w:hAnsi="Times New Roman" w:cs="Times New Roman"/>
        </w:rPr>
        <w:t xml:space="preserve">permitted </w:t>
      </w:r>
      <w:r w:rsidRPr="00171080">
        <w:rPr>
          <w:rFonts w:ascii="Times New Roman" w:hAnsi="Times New Roman" w:cs="Times New Roman"/>
        </w:rPr>
        <w:t>gambling promotional content, any representative of a gambling organisation who features in that content must:</w:t>
      </w:r>
    </w:p>
    <w:p w14:paraId="0268C89D" w14:textId="77777777" w:rsidR="0024561C" w:rsidRDefault="00171080" w:rsidP="0024561C">
      <w:pPr>
        <w:pStyle w:val="ListParagraph"/>
        <w:numPr>
          <w:ilvl w:val="0"/>
          <w:numId w:val="20"/>
        </w:numPr>
        <w:ind w:left="714" w:hanging="357"/>
        <w:contextualSpacing w:val="0"/>
        <w:rPr>
          <w:rFonts w:ascii="Times New Roman" w:hAnsi="Times New Roman" w:cs="Times New Roman"/>
        </w:rPr>
      </w:pPr>
      <w:r w:rsidRPr="0024561C">
        <w:rPr>
          <w:rFonts w:ascii="Times New Roman" w:hAnsi="Times New Roman" w:cs="Times New Roman"/>
        </w:rPr>
        <w:t xml:space="preserve">be clearly identified; </w:t>
      </w:r>
    </w:p>
    <w:p w14:paraId="3950DFD9" w14:textId="77777777" w:rsidR="0024561C" w:rsidRDefault="00171080" w:rsidP="0024561C">
      <w:pPr>
        <w:pStyle w:val="ListParagraph"/>
        <w:numPr>
          <w:ilvl w:val="0"/>
          <w:numId w:val="20"/>
        </w:numPr>
        <w:ind w:left="714" w:hanging="357"/>
        <w:contextualSpacing w:val="0"/>
        <w:rPr>
          <w:rFonts w:ascii="Times New Roman" w:hAnsi="Times New Roman" w:cs="Times New Roman"/>
        </w:rPr>
      </w:pPr>
      <w:r w:rsidRPr="0024561C">
        <w:rPr>
          <w:rFonts w:ascii="Times New Roman" w:hAnsi="Times New Roman" w:cs="Times New Roman"/>
        </w:rPr>
        <w:t>not appear as a commentator; and</w:t>
      </w:r>
    </w:p>
    <w:p w14:paraId="22E90ABE" w14:textId="6EA857DA" w:rsidR="00171080" w:rsidRPr="0024561C" w:rsidRDefault="00171080" w:rsidP="0024561C">
      <w:pPr>
        <w:pStyle w:val="ListParagraph"/>
        <w:numPr>
          <w:ilvl w:val="0"/>
          <w:numId w:val="20"/>
        </w:numPr>
        <w:ind w:left="714" w:hanging="357"/>
        <w:contextualSpacing w:val="0"/>
        <w:rPr>
          <w:rFonts w:ascii="Times New Roman" w:hAnsi="Times New Roman" w:cs="Times New Roman"/>
        </w:rPr>
      </w:pPr>
      <w:r w:rsidRPr="0024561C">
        <w:rPr>
          <w:rFonts w:ascii="Times New Roman" w:hAnsi="Times New Roman" w:cs="Times New Roman"/>
        </w:rPr>
        <w:t>not appear at or around the venue, or be represented as being at or around the venue, where the sporting event is taking place.</w:t>
      </w:r>
    </w:p>
    <w:p w14:paraId="75363C75" w14:textId="4A190AFD" w:rsidR="00A468B8" w:rsidRDefault="00A468B8" w:rsidP="00A468B8">
      <w:pPr>
        <w:rPr>
          <w:rFonts w:ascii="Times New Roman" w:hAnsi="Times New Roman" w:cs="Times New Roman"/>
          <w:b/>
        </w:rPr>
      </w:pPr>
      <w:r>
        <w:rPr>
          <w:rFonts w:ascii="Times New Roman" w:hAnsi="Times New Roman" w:cs="Times New Roman"/>
          <w:b/>
        </w:rPr>
        <w:lastRenderedPageBreak/>
        <w:t>Section 17</w:t>
      </w:r>
      <w:r>
        <w:rPr>
          <w:rFonts w:ascii="Times New Roman" w:hAnsi="Times New Roman" w:cs="Times New Roman"/>
          <w:b/>
        </w:rPr>
        <w:tab/>
      </w:r>
      <w:r w:rsidR="00171080">
        <w:rPr>
          <w:rFonts w:ascii="Times New Roman" w:hAnsi="Times New Roman" w:cs="Times New Roman"/>
          <w:b/>
        </w:rPr>
        <w:t>Gambling promotional content to be socially responsible</w:t>
      </w:r>
    </w:p>
    <w:p w14:paraId="5743846B" w14:textId="1F684AFB" w:rsidR="00171080" w:rsidRPr="00171080" w:rsidRDefault="00171080" w:rsidP="0024747A">
      <w:pPr>
        <w:spacing w:after="0"/>
        <w:rPr>
          <w:rFonts w:ascii="Times New Roman" w:hAnsi="Times New Roman" w:cs="Times New Roman"/>
          <w:bCs/>
        </w:rPr>
      </w:pPr>
      <w:r w:rsidRPr="00171080">
        <w:rPr>
          <w:rFonts w:ascii="Times New Roman" w:hAnsi="Times New Roman" w:cs="Times New Roman"/>
          <w:bCs/>
        </w:rPr>
        <w:t>Section 1</w:t>
      </w:r>
      <w:r>
        <w:rPr>
          <w:rFonts w:ascii="Times New Roman" w:hAnsi="Times New Roman" w:cs="Times New Roman"/>
          <w:bCs/>
        </w:rPr>
        <w:t>7</w:t>
      </w:r>
      <w:r w:rsidRPr="00171080">
        <w:rPr>
          <w:rFonts w:ascii="Times New Roman" w:hAnsi="Times New Roman" w:cs="Times New Roman"/>
          <w:bCs/>
        </w:rPr>
        <w:t xml:space="preserve"> sets out, for permitted gambling promotional content, certain requirements relevant to social responsibility</w:t>
      </w:r>
      <w:r w:rsidR="0027453B">
        <w:rPr>
          <w:rFonts w:ascii="Times New Roman" w:hAnsi="Times New Roman" w:cs="Times New Roman"/>
          <w:bCs/>
        </w:rPr>
        <w:t>, including that the content should</w:t>
      </w:r>
      <w:r w:rsidRPr="00171080">
        <w:rPr>
          <w:rFonts w:ascii="Times New Roman" w:hAnsi="Times New Roman" w:cs="Times New Roman"/>
          <w:bCs/>
        </w:rPr>
        <w:t>:</w:t>
      </w:r>
    </w:p>
    <w:p w14:paraId="543BF14F" w14:textId="0D824E32" w:rsidR="00171080" w:rsidRPr="00171080" w:rsidRDefault="00171080" w:rsidP="00171080">
      <w:pPr>
        <w:numPr>
          <w:ilvl w:val="0"/>
          <w:numId w:val="18"/>
        </w:numPr>
        <w:rPr>
          <w:rFonts w:ascii="Times New Roman" w:hAnsi="Times New Roman" w:cs="Times New Roman"/>
          <w:bCs/>
        </w:rPr>
      </w:pPr>
      <w:r w:rsidRPr="00171080">
        <w:rPr>
          <w:rFonts w:ascii="Times New Roman" w:hAnsi="Times New Roman" w:cs="Times New Roman"/>
          <w:bCs/>
        </w:rPr>
        <w:t>not be directed to children or portray children as participating in betting or gambling</w:t>
      </w:r>
      <w:r w:rsidR="0027453B">
        <w:rPr>
          <w:rFonts w:ascii="Times New Roman" w:hAnsi="Times New Roman" w:cs="Times New Roman"/>
          <w:bCs/>
        </w:rPr>
        <w:t>;</w:t>
      </w:r>
    </w:p>
    <w:p w14:paraId="1AA547E2" w14:textId="1EFEF5FF" w:rsidR="00171080" w:rsidRPr="00171080" w:rsidRDefault="00171080" w:rsidP="00171080">
      <w:pPr>
        <w:numPr>
          <w:ilvl w:val="0"/>
          <w:numId w:val="18"/>
        </w:numPr>
        <w:rPr>
          <w:rFonts w:ascii="Times New Roman" w:hAnsi="Times New Roman" w:cs="Times New Roman"/>
          <w:bCs/>
        </w:rPr>
      </w:pPr>
      <w:r w:rsidRPr="00171080">
        <w:rPr>
          <w:rFonts w:ascii="Times New Roman" w:hAnsi="Times New Roman" w:cs="Times New Roman"/>
          <w:bCs/>
        </w:rPr>
        <w:t>not mak</w:t>
      </w:r>
      <w:r w:rsidR="0027453B">
        <w:rPr>
          <w:rFonts w:ascii="Times New Roman" w:hAnsi="Times New Roman" w:cs="Times New Roman"/>
          <w:bCs/>
        </w:rPr>
        <w:t>e</w:t>
      </w:r>
      <w:r w:rsidRPr="00171080">
        <w:rPr>
          <w:rFonts w:ascii="Times New Roman" w:hAnsi="Times New Roman" w:cs="Times New Roman"/>
          <w:bCs/>
        </w:rPr>
        <w:t xml:space="preserve"> exaggerated claims or promot</w:t>
      </w:r>
      <w:r w:rsidR="0027453B">
        <w:rPr>
          <w:rFonts w:ascii="Times New Roman" w:hAnsi="Times New Roman" w:cs="Times New Roman"/>
          <w:bCs/>
        </w:rPr>
        <w:t>e</w:t>
      </w:r>
      <w:r w:rsidRPr="00171080">
        <w:rPr>
          <w:rFonts w:ascii="Times New Roman" w:hAnsi="Times New Roman" w:cs="Times New Roman"/>
          <w:bCs/>
        </w:rPr>
        <w:t xml:space="preserve"> betting or gambling as a way to success or achievement</w:t>
      </w:r>
      <w:r w:rsidR="0027453B">
        <w:rPr>
          <w:rFonts w:ascii="Times New Roman" w:hAnsi="Times New Roman" w:cs="Times New Roman"/>
          <w:bCs/>
        </w:rPr>
        <w:t>; and</w:t>
      </w:r>
    </w:p>
    <w:p w14:paraId="51C356F5" w14:textId="1B229C71" w:rsidR="00171080" w:rsidRPr="00171080" w:rsidRDefault="00171080" w:rsidP="00171080">
      <w:pPr>
        <w:numPr>
          <w:ilvl w:val="0"/>
          <w:numId w:val="18"/>
        </w:numPr>
        <w:rPr>
          <w:rFonts w:ascii="Times New Roman" w:hAnsi="Times New Roman" w:cs="Times New Roman"/>
          <w:bCs/>
        </w:rPr>
      </w:pPr>
      <w:r w:rsidRPr="00171080">
        <w:rPr>
          <w:rFonts w:ascii="Times New Roman" w:hAnsi="Times New Roman" w:cs="Times New Roman"/>
          <w:bCs/>
        </w:rPr>
        <w:t>not associat</w:t>
      </w:r>
      <w:r w:rsidR="0027453B">
        <w:rPr>
          <w:rFonts w:ascii="Times New Roman" w:hAnsi="Times New Roman" w:cs="Times New Roman"/>
          <w:bCs/>
        </w:rPr>
        <w:t>e</w:t>
      </w:r>
      <w:r w:rsidRPr="00171080">
        <w:rPr>
          <w:rFonts w:ascii="Times New Roman" w:hAnsi="Times New Roman" w:cs="Times New Roman"/>
          <w:bCs/>
        </w:rPr>
        <w:t xml:space="preserve"> betting or gambling with alcohol.</w:t>
      </w:r>
    </w:p>
    <w:p w14:paraId="4DEBD523" w14:textId="1C296D1F" w:rsidR="00171080" w:rsidRPr="00171080" w:rsidRDefault="00171080" w:rsidP="00171080">
      <w:pPr>
        <w:rPr>
          <w:rFonts w:ascii="Times New Roman" w:hAnsi="Times New Roman" w:cs="Times New Roman"/>
          <w:bCs/>
        </w:rPr>
      </w:pPr>
      <w:r>
        <w:rPr>
          <w:rFonts w:ascii="Times New Roman" w:hAnsi="Times New Roman" w:cs="Times New Roman"/>
          <w:bCs/>
        </w:rPr>
        <w:t>Subsection 17</w:t>
      </w:r>
      <w:r w:rsidRPr="00171080">
        <w:rPr>
          <w:rFonts w:ascii="Times New Roman" w:hAnsi="Times New Roman" w:cs="Times New Roman"/>
          <w:bCs/>
        </w:rPr>
        <w:t xml:space="preserve">(2) requires that permitted gambling promotional content </w:t>
      </w:r>
      <w:r w:rsidR="0027453B">
        <w:rPr>
          <w:rFonts w:ascii="Times New Roman" w:hAnsi="Times New Roman" w:cs="Times New Roman"/>
          <w:bCs/>
        </w:rPr>
        <w:t xml:space="preserve">must </w:t>
      </w:r>
      <w:r w:rsidRPr="00171080">
        <w:rPr>
          <w:rFonts w:ascii="Times New Roman" w:hAnsi="Times New Roman" w:cs="Times New Roman"/>
          <w:bCs/>
        </w:rPr>
        <w:t xml:space="preserve">conclude with a responsible gambling message. Responsible gambling message is defined at section 6 of the </w:t>
      </w:r>
      <w:r>
        <w:rPr>
          <w:rFonts w:ascii="Times New Roman" w:hAnsi="Times New Roman" w:cs="Times New Roman"/>
          <w:bCs/>
        </w:rPr>
        <w:t>instrument</w:t>
      </w:r>
      <w:r w:rsidRPr="00171080">
        <w:rPr>
          <w:rFonts w:ascii="Times New Roman" w:hAnsi="Times New Roman" w:cs="Times New Roman"/>
          <w:bCs/>
        </w:rPr>
        <w:t>.</w:t>
      </w:r>
    </w:p>
    <w:p w14:paraId="18414A0B" w14:textId="7C4BF39B" w:rsidR="00A468B8" w:rsidRDefault="00A468B8" w:rsidP="00A468B8">
      <w:pPr>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r>
      <w:r w:rsidR="006E2B83">
        <w:rPr>
          <w:rFonts w:ascii="Times New Roman" w:hAnsi="Times New Roman" w:cs="Times New Roman"/>
          <w:b/>
        </w:rPr>
        <w:t>Exceptions for certain circumstances beyond the control of the service provider</w:t>
      </w:r>
    </w:p>
    <w:p w14:paraId="75DC69A4" w14:textId="69B4A239" w:rsidR="006E2B83" w:rsidRPr="006E2B83" w:rsidRDefault="006E2B83" w:rsidP="006E2B83">
      <w:pPr>
        <w:rPr>
          <w:rFonts w:ascii="Times New Roman" w:hAnsi="Times New Roman" w:cs="Times New Roman"/>
          <w:bCs/>
        </w:rPr>
      </w:pPr>
      <w:r>
        <w:rPr>
          <w:rFonts w:ascii="Times New Roman" w:hAnsi="Times New Roman" w:cs="Times New Roman"/>
        </w:rPr>
        <w:t xml:space="preserve">Section 18 </w:t>
      </w:r>
      <w:r w:rsidRPr="006E2B83">
        <w:rPr>
          <w:rFonts w:ascii="Times New Roman" w:hAnsi="Times New Roman" w:cs="Times New Roman"/>
          <w:bCs/>
        </w:rPr>
        <w:t xml:space="preserve">sets out </w:t>
      </w:r>
      <w:r>
        <w:rPr>
          <w:rFonts w:ascii="Times New Roman" w:hAnsi="Times New Roman" w:cs="Times New Roman"/>
          <w:bCs/>
        </w:rPr>
        <w:t xml:space="preserve">circumstances when </w:t>
      </w:r>
      <w:r w:rsidRPr="006E2B83">
        <w:rPr>
          <w:rFonts w:ascii="Times New Roman" w:hAnsi="Times New Roman" w:cs="Times New Roman"/>
          <w:bCs/>
        </w:rPr>
        <w:t>a</w:t>
      </w:r>
      <w:r>
        <w:rPr>
          <w:rFonts w:ascii="Times New Roman" w:hAnsi="Times New Roman" w:cs="Times New Roman"/>
          <w:bCs/>
        </w:rPr>
        <w:t>n online content service</w:t>
      </w:r>
      <w:r w:rsidRPr="006E2B83">
        <w:rPr>
          <w:rFonts w:ascii="Times New Roman" w:hAnsi="Times New Roman" w:cs="Times New Roman"/>
          <w:bCs/>
        </w:rPr>
        <w:t xml:space="preserve"> provider will not contravene </w:t>
      </w:r>
      <w:r>
        <w:rPr>
          <w:rFonts w:ascii="Times New Roman" w:hAnsi="Times New Roman" w:cs="Times New Roman"/>
          <w:bCs/>
        </w:rPr>
        <w:t xml:space="preserve">specified parts of the </w:t>
      </w:r>
      <w:r w:rsidR="00CE4BA1">
        <w:rPr>
          <w:rFonts w:ascii="Times New Roman" w:hAnsi="Times New Roman" w:cs="Times New Roman"/>
          <w:bCs/>
        </w:rPr>
        <w:t xml:space="preserve">instrument </w:t>
      </w:r>
      <w:r w:rsidRPr="006E2B83">
        <w:rPr>
          <w:rFonts w:ascii="Times New Roman" w:hAnsi="Times New Roman" w:cs="Times New Roman"/>
          <w:bCs/>
        </w:rPr>
        <w:t xml:space="preserve">where certain circumstances are beyond the control of the provider. </w:t>
      </w:r>
    </w:p>
    <w:p w14:paraId="23CDB496" w14:textId="37ADEC66" w:rsidR="006E2B83" w:rsidRPr="006E2B83" w:rsidRDefault="003A69A5" w:rsidP="0024747A">
      <w:pPr>
        <w:spacing w:after="0"/>
        <w:rPr>
          <w:rFonts w:ascii="Times New Roman" w:hAnsi="Times New Roman" w:cs="Times New Roman"/>
          <w:bCs/>
        </w:rPr>
      </w:pPr>
      <w:r>
        <w:rPr>
          <w:rFonts w:ascii="Times New Roman" w:hAnsi="Times New Roman" w:cs="Times New Roman"/>
          <w:bCs/>
        </w:rPr>
        <w:t>The exception at s</w:t>
      </w:r>
      <w:r w:rsidR="006E2B83">
        <w:rPr>
          <w:rFonts w:ascii="Times New Roman" w:hAnsi="Times New Roman" w:cs="Times New Roman"/>
          <w:bCs/>
        </w:rPr>
        <w:t>ubsection 18</w:t>
      </w:r>
      <w:r w:rsidR="006E2B83" w:rsidRPr="006E2B83">
        <w:rPr>
          <w:rFonts w:ascii="Times New Roman" w:hAnsi="Times New Roman" w:cs="Times New Roman"/>
          <w:bCs/>
        </w:rPr>
        <w:t xml:space="preserve">(1) </w:t>
      </w:r>
      <w:r>
        <w:rPr>
          <w:rFonts w:ascii="Times New Roman" w:hAnsi="Times New Roman" w:cs="Times New Roman"/>
          <w:bCs/>
        </w:rPr>
        <w:t xml:space="preserve">states that a provider will not contravene Parts 3 or 4 of the </w:t>
      </w:r>
      <w:r w:rsidR="00CE4BA1">
        <w:rPr>
          <w:rFonts w:ascii="Times New Roman" w:hAnsi="Times New Roman" w:cs="Times New Roman"/>
          <w:bCs/>
        </w:rPr>
        <w:t xml:space="preserve">instrument </w:t>
      </w:r>
      <w:r>
        <w:rPr>
          <w:rFonts w:ascii="Times New Roman" w:hAnsi="Times New Roman" w:cs="Times New Roman"/>
          <w:bCs/>
        </w:rPr>
        <w:t>if all of the following occur</w:t>
      </w:r>
      <w:r w:rsidR="006E2B83" w:rsidRPr="006E2B83">
        <w:rPr>
          <w:rFonts w:ascii="Times New Roman" w:hAnsi="Times New Roman" w:cs="Times New Roman"/>
          <w:bCs/>
        </w:rPr>
        <w:t xml:space="preserve">: </w:t>
      </w:r>
    </w:p>
    <w:p w14:paraId="2595A9A6" w14:textId="08800E1E" w:rsidR="006E2B83" w:rsidRPr="006E2B83" w:rsidRDefault="006E2B83" w:rsidP="006E2B83">
      <w:pPr>
        <w:numPr>
          <w:ilvl w:val="0"/>
          <w:numId w:val="14"/>
        </w:numPr>
        <w:rPr>
          <w:rFonts w:ascii="Times New Roman" w:hAnsi="Times New Roman" w:cs="Times New Roman"/>
          <w:bCs/>
        </w:rPr>
      </w:pPr>
      <w:r w:rsidRPr="006E2B83">
        <w:rPr>
          <w:rFonts w:ascii="Times New Roman" w:hAnsi="Times New Roman" w:cs="Times New Roman"/>
          <w:bCs/>
        </w:rPr>
        <w:t>the sporting event commences at a different time to the scheduled start of a sporting event</w:t>
      </w:r>
      <w:r w:rsidR="003A69A5">
        <w:rPr>
          <w:rFonts w:ascii="Times New Roman" w:hAnsi="Times New Roman" w:cs="Times New Roman"/>
          <w:bCs/>
        </w:rPr>
        <w:t>,</w:t>
      </w:r>
      <w:r w:rsidRPr="006E2B83">
        <w:rPr>
          <w:rFonts w:ascii="Times New Roman" w:hAnsi="Times New Roman" w:cs="Times New Roman"/>
          <w:bCs/>
        </w:rPr>
        <w:t xml:space="preserve"> as publicised in accordance with paragraph 10(a)</w:t>
      </w:r>
      <w:r w:rsidR="003A69A5">
        <w:rPr>
          <w:rFonts w:ascii="Times New Roman" w:hAnsi="Times New Roman" w:cs="Times New Roman"/>
          <w:bCs/>
        </w:rPr>
        <w:t xml:space="preserve"> of the instrument;</w:t>
      </w:r>
    </w:p>
    <w:p w14:paraId="7F51CBC4" w14:textId="33AA4112" w:rsidR="003A69A5" w:rsidRDefault="006E2B83" w:rsidP="006E2B83">
      <w:pPr>
        <w:numPr>
          <w:ilvl w:val="0"/>
          <w:numId w:val="14"/>
        </w:numPr>
        <w:rPr>
          <w:rFonts w:ascii="Times New Roman" w:hAnsi="Times New Roman" w:cs="Times New Roman"/>
          <w:bCs/>
        </w:rPr>
      </w:pPr>
      <w:r w:rsidRPr="006E2B83">
        <w:rPr>
          <w:rFonts w:ascii="Times New Roman" w:hAnsi="Times New Roman" w:cs="Times New Roman"/>
          <w:bCs/>
        </w:rPr>
        <w:t xml:space="preserve">the provider was </w:t>
      </w:r>
      <w:r w:rsidR="003A69A5">
        <w:rPr>
          <w:rFonts w:ascii="Times New Roman" w:hAnsi="Times New Roman" w:cs="Times New Roman"/>
          <w:bCs/>
        </w:rPr>
        <w:t xml:space="preserve">only made </w:t>
      </w:r>
      <w:r w:rsidRPr="006E2B83">
        <w:rPr>
          <w:rFonts w:ascii="Times New Roman" w:hAnsi="Times New Roman" w:cs="Times New Roman"/>
          <w:bCs/>
        </w:rPr>
        <w:t>aware</w:t>
      </w:r>
      <w:r w:rsidR="003A69A5">
        <w:rPr>
          <w:rFonts w:ascii="Times New Roman" w:hAnsi="Times New Roman" w:cs="Times New Roman"/>
          <w:bCs/>
        </w:rPr>
        <w:t xml:space="preserve"> less than one hour prior to the scheduled commencement of the sporting event that the actual commencement would be different to the scheduled start as publicised; and</w:t>
      </w:r>
    </w:p>
    <w:p w14:paraId="7999FFE5" w14:textId="0AA4B0DF" w:rsidR="006E2B83" w:rsidRPr="006E2B83" w:rsidRDefault="003A69A5" w:rsidP="006E2B83">
      <w:pPr>
        <w:numPr>
          <w:ilvl w:val="0"/>
          <w:numId w:val="14"/>
        </w:numPr>
        <w:rPr>
          <w:rFonts w:ascii="Times New Roman" w:hAnsi="Times New Roman" w:cs="Times New Roman"/>
          <w:bCs/>
        </w:rPr>
      </w:pPr>
      <w:r>
        <w:rPr>
          <w:rFonts w:ascii="Times New Roman" w:hAnsi="Times New Roman" w:cs="Times New Roman"/>
          <w:bCs/>
        </w:rPr>
        <w:t>the provision of gambling promotional content would not have contravened Parts 3 or 4 had the sporting event commenced at the scheduled start as publicised.</w:t>
      </w:r>
      <w:r w:rsidR="006E2B83" w:rsidRPr="006E2B83">
        <w:rPr>
          <w:rFonts w:ascii="Times New Roman" w:hAnsi="Times New Roman" w:cs="Times New Roman"/>
          <w:bCs/>
        </w:rPr>
        <w:t xml:space="preserve"> </w:t>
      </w:r>
    </w:p>
    <w:p w14:paraId="41F0E36B" w14:textId="19113458" w:rsidR="003A69A5" w:rsidRPr="003A69A5" w:rsidRDefault="00171080" w:rsidP="0024747A">
      <w:pPr>
        <w:spacing w:after="0"/>
        <w:rPr>
          <w:rFonts w:ascii="Times New Roman" w:hAnsi="Times New Roman" w:cs="Times New Roman"/>
          <w:bCs/>
        </w:rPr>
      </w:pPr>
      <w:r>
        <w:rPr>
          <w:rFonts w:ascii="Times New Roman" w:hAnsi="Times New Roman" w:cs="Times New Roman"/>
          <w:bCs/>
        </w:rPr>
        <w:t>The exception at subsection 18</w:t>
      </w:r>
      <w:r w:rsidR="003A69A5" w:rsidRPr="003A69A5">
        <w:rPr>
          <w:rFonts w:ascii="Times New Roman" w:hAnsi="Times New Roman" w:cs="Times New Roman"/>
          <w:bCs/>
        </w:rPr>
        <w:t xml:space="preserve">(2) </w:t>
      </w:r>
      <w:r>
        <w:rPr>
          <w:rFonts w:ascii="Times New Roman" w:hAnsi="Times New Roman" w:cs="Times New Roman"/>
          <w:bCs/>
        </w:rPr>
        <w:t>states that a provider will not contravene Parts 3, 4 or 5 where all of the following occur:</w:t>
      </w:r>
    </w:p>
    <w:p w14:paraId="5151549D" w14:textId="0D41E410" w:rsidR="003A69A5" w:rsidRPr="003A69A5" w:rsidRDefault="003A69A5" w:rsidP="003A69A5">
      <w:pPr>
        <w:numPr>
          <w:ilvl w:val="0"/>
          <w:numId w:val="14"/>
        </w:numPr>
        <w:rPr>
          <w:rFonts w:ascii="Times New Roman" w:hAnsi="Times New Roman" w:cs="Times New Roman"/>
          <w:bCs/>
        </w:rPr>
      </w:pPr>
      <w:r w:rsidRPr="003A69A5">
        <w:rPr>
          <w:rFonts w:ascii="Times New Roman" w:hAnsi="Times New Roman" w:cs="Times New Roman"/>
          <w:bCs/>
        </w:rPr>
        <w:t>the sporting event or</w:t>
      </w:r>
      <w:r w:rsidR="00171080">
        <w:rPr>
          <w:rFonts w:ascii="Times New Roman" w:hAnsi="Times New Roman" w:cs="Times New Roman"/>
          <w:bCs/>
        </w:rPr>
        <w:t>iginated from outside Australia;</w:t>
      </w:r>
    </w:p>
    <w:p w14:paraId="3827F596" w14:textId="08CD8E1A" w:rsidR="003A69A5" w:rsidRPr="003A69A5" w:rsidRDefault="003A69A5" w:rsidP="003A69A5">
      <w:pPr>
        <w:numPr>
          <w:ilvl w:val="0"/>
          <w:numId w:val="14"/>
        </w:numPr>
        <w:rPr>
          <w:rFonts w:ascii="Times New Roman" w:hAnsi="Times New Roman" w:cs="Times New Roman"/>
          <w:bCs/>
        </w:rPr>
      </w:pPr>
      <w:r w:rsidRPr="003A69A5">
        <w:rPr>
          <w:rFonts w:ascii="Times New Roman" w:hAnsi="Times New Roman" w:cs="Times New Roman"/>
          <w:bCs/>
        </w:rPr>
        <w:t>the provider did not add the gambling promotional content</w:t>
      </w:r>
      <w:r w:rsidR="00171080">
        <w:rPr>
          <w:rFonts w:ascii="Times New Roman" w:hAnsi="Times New Roman" w:cs="Times New Roman"/>
          <w:bCs/>
        </w:rPr>
        <w:t>;</w:t>
      </w:r>
    </w:p>
    <w:p w14:paraId="70053A34" w14:textId="56011113" w:rsidR="003A69A5" w:rsidRPr="003A69A5" w:rsidRDefault="00171080" w:rsidP="003A69A5">
      <w:pPr>
        <w:numPr>
          <w:ilvl w:val="0"/>
          <w:numId w:val="14"/>
        </w:numPr>
        <w:rPr>
          <w:rFonts w:ascii="Times New Roman" w:hAnsi="Times New Roman" w:cs="Times New Roman"/>
          <w:bCs/>
        </w:rPr>
      </w:pPr>
      <w:r>
        <w:rPr>
          <w:rFonts w:ascii="Times New Roman" w:hAnsi="Times New Roman" w:cs="Times New Roman"/>
          <w:bCs/>
        </w:rPr>
        <w:t>it wa</w:t>
      </w:r>
      <w:r w:rsidR="003A69A5" w:rsidRPr="003A69A5">
        <w:rPr>
          <w:rFonts w:ascii="Times New Roman" w:hAnsi="Times New Roman" w:cs="Times New Roman"/>
          <w:bCs/>
        </w:rPr>
        <w:t>s not reasonably practicable for the provider to remove the gambling promotional content</w:t>
      </w:r>
      <w:r>
        <w:rPr>
          <w:rFonts w:ascii="Times New Roman" w:hAnsi="Times New Roman" w:cs="Times New Roman"/>
          <w:bCs/>
        </w:rPr>
        <w:t>; and</w:t>
      </w:r>
    </w:p>
    <w:p w14:paraId="1396DE5F" w14:textId="50D13A9C" w:rsidR="003A69A5" w:rsidRPr="003A69A5" w:rsidRDefault="003A69A5" w:rsidP="003A69A5">
      <w:pPr>
        <w:numPr>
          <w:ilvl w:val="0"/>
          <w:numId w:val="14"/>
        </w:numPr>
        <w:rPr>
          <w:rFonts w:ascii="Times New Roman" w:hAnsi="Times New Roman" w:cs="Times New Roman"/>
          <w:bCs/>
        </w:rPr>
      </w:pPr>
      <w:r w:rsidRPr="003A69A5">
        <w:rPr>
          <w:rFonts w:ascii="Times New Roman" w:hAnsi="Times New Roman" w:cs="Times New Roman"/>
          <w:bCs/>
        </w:rPr>
        <w:t xml:space="preserve">the provider did not receive any benefit </w:t>
      </w:r>
      <w:r w:rsidR="00171080">
        <w:rPr>
          <w:rFonts w:ascii="Times New Roman" w:hAnsi="Times New Roman" w:cs="Times New Roman"/>
          <w:bCs/>
        </w:rPr>
        <w:t xml:space="preserve">(whether direct or indirect) </w:t>
      </w:r>
      <w:r w:rsidRPr="003A69A5">
        <w:rPr>
          <w:rFonts w:ascii="Times New Roman" w:hAnsi="Times New Roman" w:cs="Times New Roman"/>
          <w:bCs/>
        </w:rPr>
        <w:t>from that gambling promotional content.</w:t>
      </w:r>
    </w:p>
    <w:p w14:paraId="7E06969A" w14:textId="05C2513C" w:rsidR="003A69A5" w:rsidRDefault="00171080" w:rsidP="006E2B83">
      <w:pPr>
        <w:rPr>
          <w:rFonts w:ascii="Times New Roman" w:hAnsi="Times New Roman" w:cs="Times New Roman"/>
          <w:bCs/>
        </w:rPr>
      </w:pPr>
      <w:r>
        <w:rPr>
          <w:rFonts w:ascii="Times New Roman" w:hAnsi="Times New Roman" w:cs="Times New Roman"/>
          <w:bCs/>
        </w:rPr>
        <w:t>The exception at subsection 18</w:t>
      </w:r>
      <w:r w:rsidR="003A69A5" w:rsidRPr="003A69A5">
        <w:rPr>
          <w:rFonts w:ascii="Times New Roman" w:hAnsi="Times New Roman" w:cs="Times New Roman"/>
          <w:bCs/>
        </w:rPr>
        <w:t xml:space="preserve">(3) </w:t>
      </w:r>
      <w:r w:rsidR="00100ADE">
        <w:rPr>
          <w:rFonts w:ascii="Times New Roman" w:hAnsi="Times New Roman" w:cs="Times New Roman"/>
          <w:bCs/>
        </w:rPr>
        <w:t xml:space="preserve">states that </w:t>
      </w:r>
      <w:r>
        <w:rPr>
          <w:rFonts w:ascii="Times New Roman" w:hAnsi="Times New Roman" w:cs="Times New Roman"/>
          <w:bCs/>
        </w:rPr>
        <w:t xml:space="preserve">a provider </w:t>
      </w:r>
      <w:r w:rsidR="00100ADE">
        <w:rPr>
          <w:rFonts w:ascii="Times New Roman" w:hAnsi="Times New Roman" w:cs="Times New Roman"/>
          <w:bCs/>
        </w:rPr>
        <w:t xml:space="preserve">will not contravene </w:t>
      </w:r>
      <w:r>
        <w:rPr>
          <w:rFonts w:ascii="Times New Roman" w:hAnsi="Times New Roman" w:cs="Times New Roman"/>
          <w:bCs/>
        </w:rPr>
        <w:t>Parts 3, 4 or 5 where the reference</w:t>
      </w:r>
      <w:r w:rsidR="00100ADE">
        <w:rPr>
          <w:rFonts w:ascii="Times New Roman" w:hAnsi="Times New Roman" w:cs="Times New Roman"/>
          <w:bCs/>
        </w:rPr>
        <w:t xml:space="preserve"> occurs as part of live coverage of the sporting event and consists of </w:t>
      </w:r>
      <w:r w:rsidR="003A69A5" w:rsidRPr="003A69A5">
        <w:rPr>
          <w:rFonts w:ascii="Times New Roman" w:hAnsi="Times New Roman" w:cs="Times New Roman"/>
          <w:bCs/>
        </w:rPr>
        <w:t xml:space="preserve">the name of the sporting venue, player’s or official’s uniform or </w:t>
      </w:r>
      <w:r w:rsidR="00100ADE">
        <w:rPr>
          <w:rFonts w:ascii="Times New Roman" w:hAnsi="Times New Roman" w:cs="Times New Roman"/>
          <w:bCs/>
        </w:rPr>
        <w:t>advertising</w:t>
      </w:r>
      <w:r>
        <w:rPr>
          <w:rFonts w:ascii="Times New Roman" w:hAnsi="Times New Roman" w:cs="Times New Roman"/>
          <w:bCs/>
        </w:rPr>
        <w:t xml:space="preserve"> </w:t>
      </w:r>
      <w:r w:rsidR="003A69A5" w:rsidRPr="003A69A5">
        <w:rPr>
          <w:rFonts w:ascii="Times New Roman" w:hAnsi="Times New Roman" w:cs="Times New Roman"/>
          <w:bCs/>
        </w:rPr>
        <w:t xml:space="preserve">at the venue if the provider does not receive any benefit </w:t>
      </w:r>
      <w:r w:rsidR="00100ADE">
        <w:rPr>
          <w:rFonts w:ascii="Times New Roman" w:hAnsi="Times New Roman" w:cs="Times New Roman"/>
          <w:bCs/>
        </w:rPr>
        <w:t>for showing</w:t>
      </w:r>
      <w:r w:rsidR="00100ADE" w:rsidRPr="003A69A5">
        <w:rPr>
          <w:rFonts w:ascii="Times New Roman" w:hAnsi="Times New Roman" w:cs="Times New Roman"/>
          <w:bCs/>
        </w:rPr>
        <w:t xml:space="preserve"> </w:t>
      </w:r>
      <w:r w:rsidR="003A69A5" w:rsidRPr="003A69A5">
        <w:rPr>
          <w:rFonts w:ascii="Times New Roman" w:hAnsi="Times New Roman" w:cs="Times New Roman"/>
          <w:bCs/>
        </w:rPr>
        <w:t>that content.</w:t>
      </w:r>
    </w:p>
    <w:p w14:paraId="797A29BE" w14:textId="11AE3196" w:rsidR="00171080" w:rsidRPr="00171080" w:rsidRDefault="00171080" w:rsidP="0024747A">
      <w:pPr>
        <w:spacing w:after="0"/>
        <w:rPr>
          <w:rFonts w:ascii="Times New Roman" w:hAnsi="Times New Roman" w:cs="Times New Roman"/>
          <w:bCs/>
        </w:rPr>
      </w:pPr>
      <w:r>
        <w:rPr>
          <w:rFonts w:ascii="Times New Roman" w:hAnsi="Times New Roman" w:cs="Times New Roman"/>
          <w:bCs/>
        </w:rPr>
        <w:t>The exception at subsection 18</w:t>
      </w:r>
      <w:r w:rsidRPr="003A69A5">
        <w:rPr>
          <w:rFonts w:ascii="Times New Roman" w:hAnsi="Times New Roman" w:cs="Times New Roman"/>
          <w:bCs/>
        </w:rPr>
        <w:t>(</w:t>
      </w:r>
      <w:r>
        <w:rPr>
          <w:rFonts w:ascii="Times New Roman" w:hAnsi="Times New Roman" w:cs="Times New Roman"/>
          <w:bCs/>
        </w:rPr>
        <w:t>4</w:t>
      </w:r>
      <w:r w:rsidRPr="003A69A5">
        <w:rPr>
          <w:rFonts w:ascii="Times New Roman" w:hAnsi="Times New Roman" w:cs="Times New Roman"/>
          <w:bCs/>
        </w:rPr>
        <w:t xml:space="preserve">) </w:t>
      </w:r>
      <w:r>
        <w:rPr>
          <w:rFonts w:ascii="Times New Roman" w:hAnsi="Times New Roman" w:cs="Times New Roman"/>
          <w:bCs/>
        </w:rPr>
        <w:t xml:space="preserve">states that a </w:t>
      </w:r>
      <w:r w:rsidRPr="00171080">
        <w:rPr>
          <w:rFonts w:ascii="Times New Roman" w:hAnsi="Times New Roman" w:cs="Times New Roman"/>
          <w:bCs/>
        </w:rPr>
        <w:t xml:space="preserve">provider </w:t>
      </w:r>
      <w:r>
        <w:rPr>
          <w:rFonts w:ascii="Times New Roman" w:hAnsi="Times New Roman" w:cs="Times New Roman"/>
          <w:bCs/>
        </w:rPr>
        <w:t xml:space="preserve">will not contravene Parts 3 or 4 where </w:t>
      </w:r>
      <w:r w:rsidRPr="00171080">
        <w:rPr>
          <w:rFonts w:ascii="Times New Roman" w:hAnsi="Times New Roman" w:cs="Times New Roman"/>
          <w:bCs/>
        </w:rPr>
        <w:t xml:space="preserve">all of the following </w:t>
      </w:r>
      <w:r>
        <w:rPr>
          <w:rFonts w:ascii="Times New Roman" w:hAnsi="Times New Roman" w:cs="Times New Roman"/>
          <w:bCs/>
        </w:rPr>
        <w:t>occur</w:t>
      </w:r>
      <w:r w:rsidRPr="00171080">
        <w:rPr>
          <w:rFonts w:ascii="Times New Roman" w:hAnsi="Times New Roman" w:cs="Times New Roman"/>
          <w:bCs/>
        </w:rPr>
        <w:t>:</w:t>
      </w:r>
    </w:p>
    <w:p w14:paraId="4983FB16" w14:textId="23F58821" w:rsidR="00171080" w:rsidRPr="00AB04C0" w:rsidRDefault="00171080" w:rsidP="00535F91">
      <w:pPr>
        <w:pStyle w:val="ListParagraph"/>
        <w:numPr>
          <w:ilvl w:val="0"/>
          <w:numId w:val="17"/>
        </w:numPr>
        <w:ind w:left="714" w:hanging="357"/>
        <w:contextualSpacing w:val="0"/>
        <w:rPr>
          <w:rFonts w:ascii="Times New Roman" w:hAnsi="Times New Roman" w:cs="Times New Roman"/>
          <w:bCs/>
        </w:rPr>
      </w:pPr>
      <w:r w:rsidRPr="00171080">
        <w:rPr>
          <w:rFonts w:ascii="Times New Roman" w:hAnsi="Times New Roman" w:cs="Times New Roman"/>
          <w:bCs/>
        </w:rPr>
        <w:t>based on all the information reasonably a</w:t>
      </w:r>
      <w:r w:rsidR="00535F91">
        <w:rPr>
          <w:rFonts w:ascii="Times New Roman" w:hAnsi="Times New Roman" w:cs="Times New Roman"/>
          <w:bCs/>
        </w:rPr>
        <w:t xml:space="preserve">scertainable </w:t>
      </w:r>
      <w:r w:rsidR="00100ADE">
        <w:rPr>
          <w:rFonts w:ascii="Times New Roman" w:hAnsi="Times New Roman" w:cs="Times New Roman"/>
          <w:bCs/>
        </w:rPr>
        <w:t>by the provider</w:t>
      </w:r>
      <w:r w:rsidRPr="00171080">
        <w:rPr>
          <w:rFonts w:ascii="Times New Roman" w:hAnsi="Times New Roman" w:cs="Times New Roman"/>
          <w:bCs/>
        </w:rPr>
        <w:t>, the end-user appeared to be at a particular location (</w:t>
      </w:r>
      <w:r w:rsidRPr="00171080">
        <w:rPr>
          <w:rFonts w:ascii="Times New Roman" w:hAnsi="Times New Roman" w:cs="Times New Roman"/>
          <w:b/>
          <w:bCs/>
          <w:i/>
        </w:rPr>
        <w:t>the purported location</w:t>
      </w:r>
      <w:r w:rsidRPr="00171080">
        <w:rPr>
          <w:rFonts w:ascii="Times New Roman" w:hAnsi="Times New Roman" w:cs="Times New Roman"/>
          <w:bCs/>
        </w:rPr>
        <w:t>);</w:t>
      </w:r>
      <w:r w:rsidR="00535F91">
        <w:rPr>
          <w:rFonts w:ascii="Times New Roman" w:hAnsi="Times New Roman" w:cs="Times New Roman"/>
          <w:bCs/>
        </w:rPr>
        <w:t xml:space="preserve"> </w:t>
      </w:r>
      <w:r w:rsidRPr="00AB04C0">
        <w:rPr>
          <w:rFonts w:ascii="Times New Roman" w:hAnsi="Times New Roman" w:cs="Times New Roman"/>
          <w:bCs/>
        </w:rPr>
        <w:t>and</w:t>
      </w:r>
    </w:p>
    <w:p w14:paraId="5B4C80E9" w14:textId="6F6BADDF" w:rsidR="00171080" w:rsidRPr="00171080" w:rsidRDefault="00171080" w:rsidP="006E2B83">
      <w:pPr>
        <w:pStyle w:val="ListParagraph"/>
        <w:numPr>
          <w:ilvl w:val="0"/>
          <w:numId w:val="17"/>
        </w:numPr>
        <w:ind w:left="714" w:hanging="357"/>
        <w:contextualSpacing w:val="0"/>
        <w:rPr>
          <w:rFonts w:ascii="Times New Roman" w:hAnsi="Times New Roman" w:cs="Times New Roman"/>
          <w:bCs/>
        </w:rPr>
      </w:pPr>
      <w:r w:rsidRPr="00171080">
        <w:rPr>
          <w:rFonts w:ascii="Times New Roman" w:hAnsi="Times New Roman" w:cs="Times New Roman"/>
          <w:bCs/>
        </w:rPr>
        <w:t>the provision of the gambling promotional content would not have contravened Parts 3 or 4 had the end-user been at the purported location.</w:t>
      </w:r>
    </w:p>
    <w:p w14:paraId="0242D7EB" w14:textId="46645806" w:rsidR="00A468B8" w:rsidRDefault="00A468B8" w:rsidP="00A468B8">
      <w:pPr>
        <w:rPr>
          <w:rFonts w:ascii="Times New Roman" w:hAnsi="Times New Roman" w:cs="Times New Roman"/>
          <w:b/>
        </w:rPr>
      </w:pPr>
      <w:r>
        <w:rPr>
          <w:rFonts w:ascii="Times New Roman" w:hAnsi="Times New Roman" w:cs="Times New Roman"/>
          <w:b/>
        </w:rPr>
        <w:lastRenderedPageBreak/>
        <w:t>Section 19</w:t>
      </w:r>
      <w:r>
        <w:rPr>
          <w:rFonts w:ascii="Times New Roman" w:hAnsi="Times New Roman" w:cs="Times New Roman"/>
          <w:b/>
        </w:rPr>
        <w:tab/>
      </w:r>
      <w:r w:rsidR="006E2B83">
        <w:rPr>
          <w:rFonts w:ascii="Times New Roman" w:hAnsi="Times New Roman" w:cs="Times New Roman"/>
          <w:b/>
        </w:rPr>
        <w:t xml:space="preserve">Exceptions for certain kinds of gambling promotional content </w:t>
      </w:r>
    </w:p>
    <w:p w14:paraId="0D89523F" w14:textId="7A7A86C4" w:rsidR="006E2B83" w:rsidRDefault="006E2B83" w:rsidP="0024747A">
      <w:pPr>
        <w:spacing w:after="0"/>
        <w:rPr>
          <w:rFonts w:ascii="Times New Roman" w:hAnsi="Times New Roman" w:cs="Times New Roman"/>
        </w:rPr>
      </w:pPr>
      <w:r>
        <w:rPr>
          <w:rFonts w:ascii="Times New Roman" w:hAnsi="Times New Roman" w:cs="Times New Roman"/>
        </w:rPr>
        <w:t xml:space="preserve">Section 19 provides that an online content service provider will not contravene Parts </w:t>
      </w:r>
      <w:r w:rsidR="002A5DE7">
        <w:rPr>
          <w:rFonts w:ascii="Times New Roman" w:hAnsi="Times New Roman" w:cs="Times New Roman"/>
        </w:rPr>
        <w:t>3</w:t>
      </w:r>
      <w:r>
        <w:rPr>
          <w:rFonts w:ascii="Times New Roman" w:hAnsi="Times New Roman" w:cs="Times New Roman"/>
        </w:rPr>
        <w:t xml:space="preserve">, </w:t>
      </w:r>
      <w:r w:rsidR="002A5DE7">
        <w:rPr>
          <w:rFonts w:ascii="Times New Roman" w:hAnsi="Times New Roman" w:cs="Times New Roman"/>
        </w:rPr>
        <w:t>4</w:t>
      </w:r>
      <w:r>
        <w:rPr>
          <w:rFonts w:ascii="Times New Roman" w:hAnsi="Times New Roman" w:cs="Times New Roman"/>
        </w:rPr>
        <w:t xml:space="preserve"> or </w:t>
      </w:r>
      <w:r w:rsidR="002A5DE7">
        <w:rPr>
          <w:rFonts w:ascii="Times New Roman" w:hAnsi="Times New Roman" w:cs="Times New Roman"/>
        </w:rPr>
        <w:t>5</w:t>
      </w:r>
      <w:r>
        <w:rPr>
          <w:rFonts w:ascii="Times New Roman" w:hAnsi="Times New Roman" w:cs="Times New Roman"/>
        </w:rPr>
        <w:t xml:space="preserve"> of the instrument in respect of any gambling promotional content that:</w:t>
      </w:r>
    </w:p>
    <w:p w14:paraId="253443A7" w14:textId="1C7FEB98" w:rsidR="006E2B83" w:rsidRDefault="006E2B83" w:rsidP="006E2B83">
      <w:pPr>
        <w:pStyle w:val="ListParagraph"/>
        <w:numPr>
          <w:ilvl w:val="0"/>
          <w:numId w:val="13"/>
        </w:numPr>
        <w:rPr>
          <w:rFonts w:ascii="Times New Roman" w:hAnsi="Times New Roman" w:cs="Times New Roman"/>
        </w:rPr>
      </w:pPr>
      <w:r>
        <w:rPr>
          <w:rFonts w:ascii="Times New Roman" w:hAnsi="Times New Roman" w:cs="Times New Roman"/>
        </w:rPr>
        <w:t>relates solely to Government sanctioned lotteries, lotto, keno or competitions</w:t>
      </w:r>
      <w:r w:rsidR="00A705BC">
        <w:rPr>
          <w:rFonts w:ascii="Times New Roman" w:hAnsi="Times New Roman" w:cs="Times New Roman"/>
        </w:rPr>
        <w:t>;</w:t>
      </w:r>
    </w:p>
    <w:p w14:paraId="5F322CF1" w14:textId="4990F7D3" w:rsidR="006E2B83" w:rsidRDefault="006E2B83" w:rsidP="006E2B83">
      <w:pPr>
        <w:pStyle w:val="ListParagraph"/>
        <w:numPr>
          <w:ilvl w:val="0"/>
          <w:numId w:val="13"/>
        </w:numPr>
        <w:rPr>
          <w:rFonts w:ascii="Times New Roman" w:hAnsi="Times New Roman" w:cs="Times New Roman"/>
        </w:rPr>
      </w:pPr>
      <w:r>
        <w:rPr>
          <w:rFonts w:ascii="Times New Roman" w:hAnsi="Times New Roman" w:cs="Times New Roman"/>
        </w:rPr>
        <w:t xml:space="preserve">relates to entertainment or dining facilities at places where betting or gambling takes place, </w:t>
      </w:r>
      <w:r w:rsidR="000D0509">
        <w:rPr>
          <w:rFonts w:ascii="Times New Roman" w:hAnsi="Times New Roman" w:cs="Times New Roman"/>
        </w:rPr>
        <w:t xml:space="preserve">provided </w:t>
      </w:r>
      <w:r>
        <w:rPr>
          <w:rFonts w:ascii="Times New Roman" w:hAnsi="Times New Roman" w:cs="Times New Roman"/>
        </w:rPr>
        <w:t xml:space="preserve">that the promotional content does not draw attention </w:t>
      </w:r>
      <w:r w:rsidR="00491F83">
        <w:rPr>
          <w:rFonts w:ascii="Times New Roman" w:hAnsi="Times New Roman" w:cs="Times New Roman"/>
        </w:rPr>
        <w:t>t</w:t>
      </w:r>
      <w:r>
        <w:rPr>
          <w:rFonts w:ascii="Times New Roman" w:hAnsi="Times New Roman" w:cs="Times New Roman"/>
        </w:rPr>
        <w:t>o betting or gambling; or</w:t>
      </w:r>
    </w:p>
    <w:p w14:paraId="5961F968" w14:textId="314BB951" w:rsidR="00A468B8" w:rsidRPr="006E2B83" w:rsidRDefault="006E2B83" w:rsidP="006E2B83">
      <w:pPr>
        <w:pStyle w:val="ListParagraph"/>
        <w:numPr>
          <w:ilvl w:val="0"/>
          <w:numId w:val="13"/>
        </w:numPr>
        <w:rPr>
          <w:rFonts w:ascii="Times New Roman" w:hAnsi="Times New Roman" w:cs="Times New Roman"/>
        </w:rPr>
      </w:pPr>
      <w:r>
        <w:rPr>
          <w:rFonts w:ascii="Times New Roman" w:hAnsi="Times New Roman" w:cs="Times New Roman"/>
        </w:rPr>
        <w:t>relates to tourism, provided that the promotional content does not draw attention to betting or gambling.</w:t>
      </w:r>
    </w:p>
    <w:p w14:paraId="7B7AB91C" w14:textId="7F5DBA45" w:rsidR="00A468B8" w:rsidRDefault="00A468B8" w:rsidP="00A468B8">
      <w:pPr>
        <w:rPr>
          <w:rFonts w:ascii="Times New Roman" w:hAnsi="Times New Roman" w:cs="Times New Roman"/>
          <w:b/>
        </w:rPr>
      </w:pPr>
      <w:r>
        <w:rPr>
          <w:rFonts w:ascii="Times New Roman" w:hAnsi="Times New Roman" w:cs="Times New Roman"/>
          <w:b/>
        </w:rPr>
        <w:t>Part 6</w:t>
      </w:r>
      <w:r w:rsidR="00F04127">
        <w:rPr>
          <w:rFonts w:ascii="Times New Roman" w:hAnsi="Times New Roman" w:cs="Times New Roman"/>
          <w:b/>
        </w:rPr>
        <w:t>–Record-keeping</w:t>
      </w:r>
    </w:p>
    <w:p w14:paraId="06331305" w14:textId="746DD43A" w:rsidR="00A468B8" w:rsidRDefault="00A468B8" w:rsidP="00A468B8">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r>
      <w:r w:rsidR="00F04127">
        <w:rPr>
          <w:rFonts w:ascii="Times New Roman" w:hAnsi="Times New Roman" w:cs="Times New Roman"/>
          <w:b/>
        </w:rPr>
        <w:t>Copies of commercial arrangements relating to gambling promotional content</w:t>
      </w:r>
    </w:p>
    <w:p w14:paraId="48A44720" w14:textId="6591105A" w:rsidR="00F04127" w:rsidRDefault="00F04127" w:rsidP="0024747A">
      <w:pPr>
        <w:spacing w:after="0"/>
        <w:rPr>
          <w:rFonts w:ascii="Times New Roman" w:hAnsi="Times New Roman" w:cs="Times New Roman"/>
        </w:rPr>
      </w:pPr>
      <w:r>
        <w:rPr>
          <w:rFonts w:ascii="Times New Roman" w:hAnsi="Times New Roman" w:cs="Times New Roman"/>
        </w:rPr>
        <w:t xml:space="preserve">Section 20 requires an online content service provider who provides gambling promotional content </w:t>
      </w:r>
      <w:r w:rsidR="00100ADE">
        <w:rPr>
          <w:rFonts w:ascii="Times New Roman" w:hAnsi="Times New Roman" w:cs="Times New Roman"/>
        </w:rPr>
        <w:t xml:space="preserve">on an </w:t>
      </w:r>
      <w:r>
        <w:rPr>
          <w:rFonts w:ascii="Times New Roman" w:hAnsi="Times New Roman" w:cs="Times New Roman"/>
        </w:rPr>
        <w:t xml:space="preserve">online </w:t>
      </w:r>
      <w:r w:rsidR="00100ADE">
        <w:rPr>
          <w:rFonts w:ascii="Times New Roman" w:hAnsi="Times New Roman" w:cs="Times New Roman"/>
        </w:rPr>
        <w:t xml:space="preserve">content service </w:t>
      </w:r>
      <w:r>
        <w:rPr>
          <w:rFonts w:ascii="Times New Roman" w:hAnsi="Times New Roman" w:cs="Times New Roman"/>
        </w:rPr>
        <w:t>in conjunction with live coverage of a sporting event to:</w:t>
      </w:r>
    </w:p>
    <w:p w14:paraId="61497063" w14:textId="77777777" w:rsidR="00F04127" w:rsidRDefault="00F04127" w:rsidP="00F04127">
      <w:pPr>
        <w:pStyle w:val="ListParagraph"/>
        <w:numPr>
          <w:ilvl w:val="0"/>
          <w:numId w:val="12"/>
        </w:numPr>
        <w:rPr>
          <w:rFonts w:ascii="Times New Roman" w:hAnsi="Times New Roman" w:cs="Times New Roman"/>
        </w:rPr>
      </w:pPr>
      <w:r>
        <w:rPr>
          <w:rFonts w:ascii="Times New Roman" w:hAnsi="Times New Roman" w:cs="Times New Roman"/>
        </w:rPr>
        <w:t>keep a copy of any contracts or written arrangements under which the provider agrees to provide gambling promotional content in conjunction with live coverage of the sporting event; and</w:t>
      </w:r>
    </w:p>
    <w:p w14:paraId="59697708" w14:textId="427FCEEF" w:rsidR="00F04127" w:rsidRPr="00F04127" w:rsidRDefault="00F04127" w:rsidP="00F04127">
      <w:pPr>
        <w:pStyle w:val="ListParagraph"/>
        <w:numPr>
          <w:ilvl w:val="0"/>
          <w:numId w:val="12"/>
        </w:numPr>
        <w:rPr>
          <w:rFonts w:ascii="Times New Roman" w:hAnsi="Times New Roman" w:cs="Times New Roman"/>
        </w:rPr>
      </w:pPr>
      <w:r>
        <w:rPr>
          <w:rFonts w:ascii="Times New Roman" w:hAnsi="Times New Roman" w:cs="Times New Roman"/>
        </w:rPr>
        <w:t xml:space="preserve">ensure that </w:t>
      </w:r>
      <w:r w:rsidR="0027453B">
        <w:rPr>
          <w:rFonts w:ascii="Times New Roman" w:hAnsi="Times New Roman" w:cs="Times New Roman"/>
        </w:rPr>
        <w:t>copies</w:t>
      </w:r>
      <w:r>
        <w:rPr>
          <w:rFonts w:ascii="Times New Roman" w:hAnsi="Times New Roman" w:cs="Times New Roman"/>
        </w:rPr>
        <w:t xml:space="preserve"> of all such contracts or written arrangements are kept while the contract or agreement is in place and for six months following its expiry.</w:t>
      </w:r>
    </w:p>
    <w:p w14:paraId="6988A7C3" w14:textId="08213AC6" w:rsidR="00A468B8" w:rsidRDefault="00A468B8" w:rsidP="00A468B8">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r>
      <w:r w:rsidR="00F04127">
        <w:rPr>
          <w:rFonts w:ascii="Times New Roman" w:hAnsi="Times New Roman" w:cs="Times New Roman"/>
          <w:b/>
        </w:rPr>
        <w:t xml:space="preserve">Record </w:t>
      </w:r>
      <w:r w:rsidR="0027453B">
        <w:rPr>
          <w:rFonts w:ascii="Times New Roman" w:hAnsi="Times New Roman" w:cs="Times New Roman"/>
          <w:b/>
        </w:rPr>
        <w:t>of</w:t>
      </w:r>
      <w:r w:rsidR="00F04127">
        <w:rPr>
          <w:rFonts w:ascii="Times New Roman" w:hAnsi="Times New Roman" w:cs="Times New Roman"/>
          <w:b/>
        </w:rPr>
        <w:t xml:space="preserve"> placement of gambling promotional material to be kept</w:t>
      </w:r>
    </w:p>
    <w:p w14:paraId="490AE232" w14:textId="1762EBDD" w:rsidR="00535F91" w:rsidRDefault="00F04127" w:rsidP="0024747A">
      <w:pPr>
        <w:spacing w:after="0"/>
        <w:rPr>
          <w:rFonts w:ascii="Times New Roman" w:hAnsi="Times New Roman" w:cs="Times New Roman"/>
        </w:rPr>
      </w:pPr>
      <w:r>
        <w:rPr>
          <w:rFonts w:ascii="Times New Roman" w:hAnsi="Times New Roman" w:cs="Times New Roman"/>
        </w:rPr>
        <w:t xml:space="preserve">Subsection 21(1) requires an online content service provider who provides gambling promotional content </w:t>
      </w:r>
      <w:r w:rsidR="00100ADE">
        <w:rPr>
          <w:rFonts w:ascii="Times New Roman" w:hAnsi="Times New Roman" w:cs="Times New Roman"/>
        </w:rPr>
        <w:t xml:space="preserve">on an </w:t>
      </w:r>
      <w:r>
        <w:rPr>
          <w:rFonts w:ascii="Times New Roman" w:hAnsi="Times New Roman" w:cs="Times New Roman"/>
        </w:rPr>
        <w:t xml:space="preserve">online </w:t>
      </w:r>
      <w:r w:rsidR="00100ADE">
        <w:rPr>
          <w:rFonts w:ascii="Times New Roman" w:hAnsi="Times New Roman" w:cs="Times New Roman"/>
        </w:rPr>
        <w:t xml:space="preserve">content service </w:t>
      </w:r>
      <w:r>
        <w:rPr>
          <w:rFonts w:ascii="Times New Roman" w:hAnsi="Times New Roman" w:cs="Times New Roman"/>
        </w:rPr>
        <w:t>in conjunction with live coverage of a sporting event to</w:t>
      </w:r>
      <w:r w:rsidR="006A1452">
        <w:rPr>
          <w:rFonts w:ascii="Times New Roman" w:hAnsi="Times New Roman" w:cs="Times New Roman"/>
        </w:rPr>
        <w:t xml:space="preserve"> make records sufficient to </w:t>
      </w:r>
      <w:r w:rsidR="006A1452" w:rsidRPr="006A1452">
        <w:rPr>
          <w:rFonts w:ascii="Times New Roman" w:hAnsi="Times New Roman" w:cs="Times New Roman"/>
        </w:rPr>
        <w:t xml:space="preserve">enable the provider’s compliance with the </w:t>
      </w:r>
      <w:r w:rsidR="00CE4BA1">
        <w:rPr>
          <w:rFonts w:ascii="Times New Roman" w:hAnsi="Times New Roman" w:cs="Times New Roman"/>
        </w:rPr>
        <w:t>instrument</w:t>
      </w:r>
      <w:r w:rsidR="006A1452">
        <w:rPr>
          <w:rFonts w:ascii="Times New Roman" w:hAnsi="Times New Roman" w:cs="Times New Roman"/>
        </w:rPr>
        <w:t xml:space="preserve"> to be readily ascertained</w:t>
      </w:r>
      <w:r w:rsidR="00535F91">
        <w:rPr>
          <w:rFonts w:ascii="Times New Roman" w:hAnsi="Times New Roman" w:cs="Times New Roman"/>
        </w:rPr>
        <w:t>, including without limitation:</w:t>
      </w:r>
    </w:p>
    <w:p w14:paraId="5447B228" w14:textId="394919FB" w:rsidR="006A1452" w:rsidRDefault="00DD0F91" w:rsidP="00AB04C0">
      <w:pPr>
        <w:pStyle w:val="ListParagraph"/>
        <w:numPr>
          <w:ilvl w:val="0"/>
          <w:numId w:val="30"/>
        </w:numPr>
        <w:rPr>
          <w:rFonts w:ascii="Times New Roman" w:hAnsi="Times New Roman" w:cs="Times New Roman"/>
        </w:rPr>
      </w:pPr>
      <w:r>
        <w:rPr>
          <w:rFonts w:ascii="Times New Roman" w:hAnsi="Times New Roman" w:cs="Times New Roman"/>
        </w:rPr>
        <w:t>w</w:t>
      </w:r>
      <w:r w:rsidR="006A1452" w:rsidRPr="00AB04C0">
        <w:rPr>
          <w:rFonts w:ascii="Times New Roman" w:hAnsi="Times New Roman" w:cs="Times New Roman"/>
        </w:rPr>
        <w:t xml:space="preserve">ritten records </w:t>
      </w:r>
      <w:r>
        <w:rPr>
          <w:rFonts w:ascii="Times New Roman" w:hAnsi="Times New Roman" w:cs="Times New Roman"/>
        </w:rPr>
        <w:t xml:space="preserve">of </w:t>
      </w:r>
      <w:r w:rsidR="006A1452" w:rsidRPr="00AB04C0">
        <w:rPr>
          <w:rFonts w:ascii="Times New Roman" w:hAnsi="Times New Roman" w:cs="Times New Roman"/>
        </w:rPr>
        <w:t>the date and duration of the content stream of the live coverage of the live sporting event, and the location of relevant end-users where known</w:t>
      </w:r>
      <w:r>
        <w:rPr>
          <w:rFonts w:ascii="Times New Roman" w:hAnsi="Times New Roman" w:cs="Times New Roman"/>
        </w:rPr>
        <w:t>; and</w:t>
      </w:r>
    </w:p>
    <w:p w14:paraId="228A570F" w14:textId="109302E7" w:rsidR="00DD0F91" w:rsidRPr="00AB04C0" w:rsidRDefault="00DD0F91" w:rsidP="00AB04C0">
      <w:pPr>
        <w:pStyle w:val="ListParagraph"/>
        <w:numPr>
          <w:ilvl w:val="0"/>
          <w:numId w:val="30"/>
        </w:numPr>
        <w:rPr>
          <w:rFonts w:ascii="Times New Roman" w:hAnsi="Times New Roman" w:cs="Times New Roman"/>
        </w:rPr>
      </w:pPr>
      <w:r>
        <w:rPr>
          <w:rFonts w:ascii="Times New Roman" w:hAnsi="Times New Roman" w:cs="Times New Roman"/>
        </w:rPr>
        <w:t xml:space="preserve">audio or </w:t>
      </w:r>
      <w:r w:rsidRPr="006A1452">
        <w:rPr>
          <w:rFonts w:ascii="Times New Roman" w:hAnsi="Times New Roman" w:cs="Times New Roman"/>
        </w:rPr>
        <w:t>audio-visual records</w:t>
      </w:r>
      <w:r>
        <w:rPr>
          <w:rFonts w:ascii="Times New Roman" w:hAnsi="Times New Roman" w:cs="Times New Roman"/>
        </w:rPr>
        <w:t>, as the case may be, of the stream of the live coverage of the sporting event.</w:t>
      </w:r>
    </w:p>
    <w:p w14:paraId="4D4DCF7B" w14:textId="7C2061C4" w:rsidR="006A1452" w:rsidRDefault="006A1452" w:rsidP="006A1452">
      <w:pPr>
        <w:rPr>
          <w:rFonts w:ascii="Times New Roman" w:hAnsi="Times New Roman" w:cs="Times New Roman"/>
        </w:rPr>
      </w:pPr>
      <w:r>
        <w:rPr>
          <w:rFonts w:ascii="Times New Roman" w:hAnsi="Times New Roman" w:cs="Times New Roman"/>
        </w:rPr>
        <w:t xml:space="preserve">Subsection 21(2) requires a written record made in accordance with </w:t>
      </w:r>
      <w:r w:rsidR="008E7E40">
        <w:rPr>
          <w:rFonts w:ascii="Times New Roman" w:hAnsi="Times New Roman" w:cs="Times New Roman"/>
        </w:rPr>
        <w:t>this s</w:t>
      </w:r>
      <w:r>
        <w:rPr>
          <w:rFonts w:ascii="Times New Roman" w:hAnsi="Times New Roman" w:cs="Times New Roman"/>
        </w:rPr>
        <w:t>ection to be kept for at least six months after the day the live coverage of the sporting event to which the record relates was provided on the online content service.</w:t>
      </w:r>
    </w:p>
    <w:p w14:paraId="3A98D91A" w14:textId="7332F812" w:rsidR="00A468B8" w:rsidRDefault="006A1452" w:rsidP="006A1452">
      <w:pPr>
        <w:rPr>
          <w:rFonts w:ascii="Times New Roman" w:hAnsi="Times New Roman" w:cs="Times New Roman"/>
        </w:rPr>
      </w:pPr>
      <w:r>
        <w:rPr>
          <w:rFonts w:ascii="Times New Roman" w:hAnsi="Times New Roman" w:cs="Times New Roman"/>
        </w:rPr>
        <w:t xml:space="preserve">Subsection 21(3) requires an audio or </w:t>
      </w:r>
      <w:r w:rsidR="0027453B">
        <w:rPr>
          <w:rFonts w:ascii="Times New Roman" w:hAnsi="Times New Roman" w:cs="Times New Roman"/>
        </w:rPr>
        <w:t>audio-visual record</w:t>
      </w:r>
      <w:r w:rsidRPr="006A1452">
        <w:rPr>
          <w:rFonts w:ascii="Times New Roman" w:hAnsi="Times New Roman" w:cs="Times New Roman"/>
        </w:rPr>
        <w:t xml:space="preserve"> </w:t>
      </w:r>
      <w:r w:rsidR="008E7E40">
        <w:rPr>
          <w:rFonts w:ascii="Times New Roman" w:hAnsi="Times New Roman" w:cs="Times New Roman"/>
        </w:rPr>
        <w:t xml:space="preserve">made in accordance with this section to be kept for at least six weeks after the day of the live coverage or, if the provider becomes aware before the end of the six weeks that a complaint has been made about compliance with the </w:t>
      </w:r>
      <w:r w:rsidR="00CE4BA1">
        <w:rPr>
          <w:rFonts w:ascii="Times New Roman" w:hAnsi="Times New Roman" w:cs="Times New Roman"/>
        </w:rPr>
        <w:t>instrument</w:t>
      </w:r>
      <w:r w:rsidR="008E7E40">
        <w:rPr>
          <w:rFonts w:ascii="Times New Roman" w:hAnsi="Times New Roman" w:cs="Times New Roman"/>
        </w:rPr>
        <w:t>, for at least 90 days after the day the live coverage was provided.</w:t>
      </w:r>
    </w:p>
    <w:p w14:paraId="539D4A67" w14:textId="24F53EB5" w:rsidR="00704A60" w:rsidRPr="006A1452" w:rsidRDefault="00704A60" w:rsidP="006A1452">
      <w:pPr>
        <w:rPr>
          <w:rFonts w:ascii="Times New Roman" w:hAnsi="Times New Roman" w:cs="Times New Roman"/>
        </w:rPr>
      </w:pPr>
      <w:r>
        <w:rPr>
          <w:rFonts w:ascii="Times New Roman" w:hAnsi="Times New Roman" w:cs="Times New Roman"/>
        </w:rPr>
        <w:t xml:space="preserve">The ability for the ACMA to require that detailed records be kept to demonstrate compliance with the </w:t>
      </w:r>
      <w:r w:rsidR="00BF0E42">
        <w:rPr>
          <w:rFonts w:ascii="Times New Roman" w:hAnsi="Times New Roman" w:cs="Times New Roman"/>
        </w:rPr>
        <w:t>instrument</w:t>
      </w:r>
      <w:r>
        <w:rPr>
          <w:rFonts w:ascii="Times New Roman" w:hAnsi="Times New Roman" w:cs="Times New Roman"/>
        </w:rPr>
        <w:t xml:space="preserve"> is clearly contemplated by subclause 13(3) of Schedule 8 to the Act.  The record-keeping requirements in Part 6, and in </w:t>
      </w:r>
      <w:r w:rsidR="002C7ABF">
        <w:rPr>
          <w:rFonts w:ascii="Times New Roman" w:hAnsi="Times New Roman" w:cs="Times New Roman"/>
        </w:rPr>
        <w:t>paragraphs</w:t>
      </w:r>
      <w:r>
        <w:rPr>
          <w:rFonts w:ascii="Times New Roman" w:hAnsi="Times New Roman" w:cs="Times New Roman"/>
        </w:rPr>
        <w:t xml:space="preserve"> 21</w:t>
      </w:r>
      <w:r w:rsidR="002C7ABF">
        <w:rPr>
          <w:rFonts w:ascii="Times New Roman" w:hAnsi="Times New Roman" w:cs="Times New Roman"/>
        </w:rPr>
        <w:t>(1)(a) and (b)</w:t>
      </w:r>
      <w:r>
        <w:rPr>
          <w:rFonts w:ascii="Times New Roman" w:hAnsi="Times New Roman" w:cs="Times New Roman"/>
        </w:rPr>
        <w:t xml:space="preserve"> in particular, are the minimum </w:t>
      </w:r>
      <w:r w:rsidR="002C7ABF">
        <w:rPr>
          <w:rFonts w:ascii="Times New Roman" w:hAnsi="Times New Roman" w:cs="Times New Roman"/>
        </w:rPr>
        <w:t xml:space="preserve">records </w:t>
      </w:r>
      <w:r>
        <w:rPr>
          <w:rFonts w:ascii="Times New Roman" w:hAnsi="Times New Roman" w:cs="Times New Roman"/>
        </w:rPr>
        <w:t xml:space="preserve">the ACMA </w:t>
      </w:r>
      <w:r w:rsidR="00BF0E42">
        <w:rPr>
          <w:rFonts w:ascii="Times New Roman" w:hAnsi="Times New Roman" w:cs="Times New Roman"/>
        </w:rPr>
        <w:t>expects</w:t>
      </w:r>
      <w:r>
        <w:rPr>
          <w:rFonts w:ascii="Times New Roman" w:hAnsi="Times New Roman" w:cs="Times New Roman"/>
        </w:rPr>
        <w:t xml:space="preserve"> </w:t>
      </w:r>
      <w:r w:rsidR="002C7ABF">
        <w:rPr>
          <w:rFonts w:ascii="Times New Roman" w:hAnsi="Times New Roman" w:cs="Times New Roman"/>
        </w:rPr>
        <w:t xml:space="preserve">a provider </w:t>
      </w:r>
      <w:r w:rsidR="00BF0E42">
        <w:rPr>
          <w:rFonts w:ascii="Times New Roman" w:hAnsi="Times New Roman" w:cs="Times New Roman"/>
        </w:rPr>
        <w:t>to</w:t>
      </w:r>
      <w:r w:rsidR="002C7ABF">
        <w:rPr>
          <w:rFonts w:ascii="Times New Roman" w:hAnsi="Times New Roman" w:cs="Times New Roman"/>
        </w:rPr>
        <w:t xml:space="preserve"> make. However, the obligation is on the provider to ensure that </w:t>
      </w:r>
      <w:r w:rsidR="00BF0E42">
        <w:rPr>
          <w:rFonts w:ascii="Times New Roman" w:hAnsi="Times New Roman" w:cs="Times New Roman"/>
        </w:rPr>
        <w:t>all</w:t>
      </w:r>
      <w:r w:rsidR="002C7ABF">
        <w:rPr>
          <w:rFonts w:ascii="Times New Roman" w:hAnsi="Times New Roman" w:cs="Times New Roman"/>
        </w:rPr>
        <w:t xml:space="preserve"> </w:t>
      </w:r>
      <w:r w:rsidR="0027453B">
        <w:rPr>
          <w:rFonts w:ascii="Times New Roman" w:hAnsi="Times New Roman" w:cs="Times New Roman"/>
        </w:rPr>
        <w:t xml:space="preserve">necessary </w:t>
      </w:r>
      <w:r w:rsidR="002C7ABF">
        <w:rPr>
          <w:rFonts w:ascii="Times New Roman" w:hAnsi="Times New Roman" w:cs="Times New Roman"/>
        </w:rPr>
        <w:t xml:space="preserve">records </w:t>
      </w:r>
      <w:r w:rsidR="0027453B">
        <w:rPr>
          <w:rFonts w:ascii="Times New Roman" w:hAnsi="Times New Roman" w:cs="Times New Roman"/>
        </w:rPr>
        <w:t xml:space="preserve">are </w:t>
      </w:r>
      <w:r w:rsidR="002C7ABF">
        <w:rPr>
          <w:rFonts w:ascii="Times New Roman" w:hAnsi="Times New Roman" w:cs="Times New Roman"/>
        </w:rPr>
        <w:t xml:space="preserve">made </w:t>
      </w:r>
      <w:r w:rsidR="0027453B">
        <w:rPr>
          <w:rFonts w:ascii="Times New Roman" w:hAnsi="Times New Roman" w:cs="Times New Roman"/>
        </w:rPr>
        <w:t xml:space="preserve">to </w:t>
      </w:r>
      <w:r w:rsidR="002C7ABF">
        <w:rPr>
          <w:rFonts w:ascii="Times New Roman" w:hAnsi="Times New Roman" w:cs="Times New Roman"/>
        </w:rPr>
        <w:t>enable the</w:t>
      </w:r>
      <w:r w:rsidR="0027453B">
        <w:rPr>
          <w:rFonts w:ascii="Times New Roman" w:hAnsi="Times New Roman" w:cs="Times New Roman"/>
        </w:rPr>
        <w:t>ir</w:t>
      </w:r>
      <w:r w:rsidR="002C7ABF">
        <w:rPr>
          <w:rFonts w:ascii="Times New Roman" w:hAnsi="Times New Roman" w:cs="Times New Roman"/>
        </w:rPr>
        <w:t xml:space="preserve"> compliance to be ascertained. Therefore, depending on the circumstances, the provider may need to make other written and/or audio</w:t>
      </w:r>
      <w:r w:rsidR="00BF0E42">
        <w:rPr>
          <w:rFonts w:ascii="Times New Roman" w:hAnsi="Times New Roman" w:cs="Times New Roman"/>
        </w:rPr>
        <w:t xml:space="preserve"> or </w:t>
      </w:r>
      <w:r w:rsidR="002C7ABF">
        <w:rPr>
          <w:rFonts w:ascii="Times New Roman" w:hAnsi="Times New Roman" w:cs="Times New Roman"/>
        </w:rPr>
        <w:t>audio-visual records to demonstrate</w:t>
      </w:r>
      <w:r>
        <w:rPr>
          <w:rFonts w:ascii="Times New Roman" w:hAnsi="Times New Roman" w:cs="Times New Roman"/>
        </w:rPr>
        <w:t xml:space="preserve"> compliance</w:t>
      </w:r>
      <w:r w:rsidR="002C7ABF">
        <w:rPr>
          <w:rFonts w:ascii="Times New Roman" w:hAnsi="Times New Roman" w:cs="Times New Roman"/>
        </w:rPr>
        <w:t xml:space="preserve"> with the instrument.</w:t>
      </w:r>
      <w:r w:rsidR="002763E0">
        <w:rPr>
          <w:rFonts w:ascii="Times New Roman" w:hAnsi="Times New Roman" w:cs="Times New Roman"/>
        </w:rPr>
        <w:t xml:space="preserve"> This allows some flexibility for the provider to determine which records, or combination of records taken together, given the p</w:t>
      </w:r>
      <w:r w:rsidR="00BF0E42">
        <w:rPr>
          <w:rFonts w:ascii="Times New Roman" w:hAnsi="Times New Roman" w:cs="Times New Roman"/>
        </w:rPr>
        <w:t>articular</w:t>
      </w:r>
      <w:r w:rsidR="001014F7">
        <w:rPr>
          <w:rFonts w:ascii="Times New Roman" w:hAnsi="Times New Roman" w:cs="Times New Roman"/>
        </w:rPr>
        <w:t xml:space="preserve"> features</w:t>
      </w:r>
      <w:r w:rsidR="00BF0E42">
        <w:rPr>
          <w:rFonts w:ascii="Times New Roman" w:hAnsi="Times New Roman" w:cs="Times New Roman"/>
        </w:rPr>
        <w:t xml:space="preserve"> </w:t>
      </w:r>
      <w:r w:rsidR="002763E0">
        <w:rPr>
          <w:rFonts w:ascii="Times New Roman" w:hAnsi="Times New Roman" w:cs="Times New Roman"/>
        </w:rPr>
        <w:t>of their service</w:t>
      </w:r>
      <w:r w:rsidR="00BF0E42">
        <w:rPr>
          <w:rFonts w:ascii="Times New Roman" w:hAnsi="Times New Roman" w:cs="Times New Roman"/>
        </w:rPr>
        <w:t>, will help to demonstrate their compliance with the instrument.</w:t>
      </w:r>
    </w:p>
    <w:p w14:paraId="04DD8A37" w14:textId="6F73770C" w:rsidR="00A468B8" w:rsidRDefault="00A468B8" w:rsidP="00BF0E42">
      <w:pPr>
        <w:keepNext/>
        <w:rPr>
          <w:rFonts w:ascii="Times New Roman" w:hAnsi="Times New Roman" w:cs="Times New Roman"/>
          <w:b/>
        </w:rPr>
      </w:pPr>
      <w:r>
        <w:rPr>
          <w:rFonts w:ascii="Times New Roman" w:hAnsi="Times New Roman" w:cs="Times New Roman"/>
          <w:b/>
        </w:rPr>
        <w:lastRenderedPageBreak/>
        <w:t>Section 22</w:t>
      </w:r>
      <w:r>
        <w:rPr>
          <w:rFonts w:ascii="Times New Roman" w:hAnsi="Times New Roman" w:cs="Times New Roman"/>
          <w:b/>
        </w:rPr>
        <w:tab/>
        <w:t xml:space="preserve">Make records available to </w:t>
      </w:r>
      <w:r w:rsidR="001014F7">
        <w:rPr>
          <w:rFonts w:ascii="Times New Roman" w:hAnsi="Times New Roman" w:cs="Times New Roman"/>
          <w:b/>
        </w:rPr>
        <w:t xml:space="preserve">the </w:t>
      </w:r>
      <w:r>
        <w:rPr>
          <w:rFonts w:ascii="Times New Roman" w:hAnsi="Times New Roman" w:cs="Times New Roman"/>
          <w:b/>
        </w:rPr>
        <w:t>ACMA</w:t>
      </w:r>
    </w:p>
    <w:p w14:paraId="420C14CE" w14:textId="44D9D904" w:rsidR="00A468B8" w:rsidRDefault="00A468B8" w:rsidP="00A468B8">
      <w:pPr>
        <w:rPr>
          <w:rFonts w:ascii="Times New Roman" w:hAnsi="Times New Roman" w:cs="Times New Roman"/>
        </w:rPr>
      </w:pPr>
      <w:r>
        <w:rPr>
          <w:rFonts w:ascii="Times New Roman" w:hAnsi="Times New Roman" w:cs="Times New Roman"/>
        </w:rPr>
        <w:t>This section requires online content service providers to make available to the ACMA</w:t>
      </w:r>
      <w:r w:rsidR="00F04127">
        <w:rPr>
          <w:rFonts w:ascii="Times New Roman" w:hAnsi="Times New Roman" w:cs="Times New Roman"/>
        </w:rPr>
        <w:t xml:space="preserve">, within 10 business days of </w:t>
      </w:r>
      <w:r w:rsidR="000D0509">
        <w:rPr>
          <w:rFonts w:ascii="Times New Roman" w:hAnsi="Times New Roman" w:cs="Times New Roman"/>
        </w:rPr>
        <w:t xml:space="preserve">receipt of </w:t>
      </w:r>
      <w:r w:rsidR="00F04127">
        <w:rPr>
          <w:rFonts w:ascii="Times New Roman" w:hAnsi="Times New Roman" w:cs="Times New Roman"/>
        </w:rPr>
        <w:t xml:space="preserve">a written request from the ACMA, </w:t>
      </w:r>
      <w:r>
        <w:rPr>
          <w:rFonts w:ascii="Times New Roman" w:hAnsi="Times New Roman" w:cs="Times New Roman"/>
        </w:rPr>
        <w:t>any record retained under Part 6 of the instrument</w:t>
      </w:r>
      <w:r w:rsidR="00F04127">
        <w:rPr>
          <w:rFonts w:ascii="Times New Roman" w:hAnsi="Times New Roman" w:cs="Times New Roman"/>
        </w:rPr>
        <w:t>.</w:t>
      </w:r>
    </w:p>
    <w:p w14:paraId="007368DD" w14:textId="351C49CC" w:rsidR="00A468B8" w:rsidRDefault="00A468B8" w:rsidP="0024747A">
      <w:pPr>
        <w:keepNext/>
        <w:rPr>
          <w:rFonts w:ascii="Times New Roman" w:hAnsi="Times New Roman" w:cs="Times New Roman"/>
          <w:b/>
        </w:rPr>
      </w:pPr>
      <w:r>
        <w:rPr>
          <w:rFonts w:ascii="Times New Roman" w:hAnsi="Times New Roman" w:cs="Times New Roman"/>
          <w:b/>
        </w:rPr>
        <w:t>Part 7–Class Exemption</w:t>
      </w:r>
    </w:p>
    <w:p w14:paraId="01E4D682" w14:textId="0DAE6287" w:rsidR="00A468B8" w:rsidRPr="00365307" w:rsidRDefault="00A468B8" w:rsidP="00A468B8">
      <w:pPr>
        <w:rPr>
          <w:rFonts w:ascii="Times New Roman" w:hAnsi="Times New Roman" w:cs="Times New Roman"/>
          <w:b/>
        </w:rPr>
      </w:pPr>
      <w:r w:rsidRPr="00365307">
        <w:rPr>
          <w:rFonts w:ascii="Times New Roman" w:hAnsi="Times New Roman" w:cs="Times New Roman"/>
          <w:b/>
        </w:rPr>
        <w:t>Section 23</w:t>
      </w:r>
      <w:r w:rsidRPr="00365307">
        <w:rPr>
          <w:rFonts w:ascii="Times New Roman" w:hAnsi="Times New Roman" w:cs="Times New Roman"/>
          <w:b/>
        </w:rPr>
        <w:tab/>
        <w:t>Exemption for Australian licensed wagering services</w:t>
      </w:r>
    </w:p>
    <w:p w14:paraId="1422D227" w14:textId="7D962EDB" w:rsidR="001014F7" w:rsidRPr="00365307" w:rsidRDefault="00A468B8" w:rsidP="00A468B8">
      <w:pPr>
        <w:rPr>
          <w:rFonts w:ascii="Times New Roman" w:hAnsi="Times New Roman" w:cs="Times New Roman"/>
        </w:rPr>
      </w:pPr>
      <w:r w:rsidRPr="00365307">
        <w:rPr>
          <w:rFonts w:ascii="Times New Roman" w:hAnsi="Times New Roman" w:cs="Times New Roman"/>
        </w:rPr>
        <w:t xml:space="preserve">This section provides a class exemption for </w:t>
      </w:r>
      <w:r w:rsidRPr="00365307">
        <w:rPr>
          <w:rFonts w:ascii="Times New Roman" w:hAnsi="Times New Roman" w:cs="Times New Roman"/>
          <w:b/>
          <w:bCs/>
          <w:i/>
          <w:iCs/>
        </w:rPr>
        <w:t>Australian licensed wagering services</w:t>
      </w:r>
      <w:r w:rsidRPr="00365307">
        <w:rPr>
          <w:rFonts w:ascii="Times New Roman" w:hAnsi="Times New Roman" w:cs="Times New Roman"/>
        </w:rPr>
        <w:t>. These services are exempt from the restrictions on gambling promotional content at Parts 3 and 4 of the instrument</w:t>
      </w:r>
      <w:r w:rsidR="001014F7" w:rsidRPr="00365307">
        <w:rPr>
          <w:rFonts w:ascii="Times New Roman" w:hAnsi="Times New Roman" w:cs="Times New Roman"/>
        </w:rPr>
        <w:t xml:space="preserve"> if the provision of the service is limited to customers of that </w:t>
      </w:r>
      <w:r w:rsidR="001014F7" w:rsidRPr="00365307">
        <w:rPr>
          <w:rFonts w:ascii="Times New Roman" w:hAnsi="Times New Roman" w:cs="Times New Roman"/>
        </w:rPr>
        <w:t xml:space="preserve">wagering </w:t>
      </w:r>
      <w:r w:rsidR="00E07FB9" w:rsidRPr="00365307">
        <w:rPr>
          <w:rFonts w:ascii="Times New Roman" w:hAnsi="Times New Roman" w:cs="Times New Roman"/>
        </w:rPr>
        <w:t xml:space="preserve">service </w:t>
      </w:r>
      <w:r w:rsidR="001014F7" w:rsidRPr="00365307">
        <w:rPr>
          <w:rFonts w:ascii="Times New Roman" w:hAnsi="Times New Roman" w:cs="Times New Roman"/>
        </w:rPr>
        <w:t xml:space="preserve">who are adults </w:t>
      </w:r>
      <w:r w:rsidR="001014F7" w:rsidRPr="00365307">
        <w:rPr>
          <w:rFonts w:ascii="Times New Roman" w:hAnsi="Times New Roman" w:cs="Times New Roman"/>
        </w:rPr>
        <w:t>and who are logged into their wagering account before access to the content stream is available.</w:t>
      </w:r>
    </w:p>
    <w:p w14:paraId="74F8AFCD" w14:textId="77777777" w:rsidR="001014F7" w:rsidRPr="00365307" w:rsidRDefault="001014F7" w:rsidP="00A468B8">
      <w:pPr>
        <w:rPr>
          <w:rFonts w:ascii="Times New Roman" w:hAnsi="Times New Roman" w:cs="Times New Roman"/>
        </w:rPr>
      </w:pPr>
      <w:r w:rsidRPr="00365307">
        <w:rPr>
          <w:rFonts w:ascii="Times New Roman" w:hAnsi="Times New Roman" w:cs="Times New Roman"/>
        </w:rPr>
        <w:t>In order for the exemption to apply, the terms of use for all content streams of these s</w:t>
      </w:r>
      <w:bookmarkStart w:id="0" w:name="_GoBack"/>
      <w:bookmarkEnd w:id="0"/>
      <w:r w:rsidRPr="00365307">
        <w:rPr>
          <w:rFonts w:ascii="Times New Roman" w:hAnsi="Times New Roman" w:cs="Times New Roman"/>
        </w:rPr>
        <w:t>ervices must provide a notification that the service is exempt from Parts 3 and 4 of the instrument and a reminder that the customer must take all reasonable steps to prevent a child from viewing the content stream.</w:t>
      </w:r>
    </w:p>
    <w:p w14:paraId="752F673C" w14:textId="75B98D4F" w:rsidR="001014F7" w:rsidRPr="00365307" w:rsidRDefault="001014F7" w:rsidP="00A468B8">
      <w:pPr>
        <w:rPr>
          <w:rFonts w:ascii="Times New Roman" w:hAnsi="Times New Roman" w:cs="Times New Roman"/>
        </w:rPr>
      </w:pPr>
      <w:r w:rsidRPr="00365307">
        <w:rPr>
          <w:rFonts w:ascii="Times New Roman" w:hAnsi="Times New Roman" w:cs="Times New Roman"/>
        </w:rPr>
        <w:t>Further, any advertisement that promotes live coverage of a sporting event on an exempt service must include a notice that the service is exempt from Parts 3 and 4 of the instrument.</w:t>
      </w:r>
    </w:p>
    <w:p w14:paraId="63D2CDF0" w14:textId="3DBBB2D5" w:rsidR="001014F7" w:rsidRDefault="001014F7" w:rsidP="00A468B8">
      <w:pPr>
        <w:rPr>
          <w:rFonts w:ascii="Times New Roman" w:hAnsi="Times New Roman" w:cs="Times New Roman"/>
        </w:rPr>
      </w:pPr>
      <w:r w:rsidRPr="00365307">
        <w:rPr>
          <w:rFonts w:ascii="Times New Roman" w:hAnsi="Times New Roman" w:cs="Times New Roman"/>
        </w:rPr>
        <w:t xml:space="preserve">Services that qualify for an exemption under this section </w:t>
      </w:r>
      <w:r w:rsidR="00A468B8" w:rsidRPr="00365307">
        <w:rPr>
          <w:rFonts w:ascii="Times New Roman" w:hAnsi="Times New Roman" w:cs="Times New Roman"/>
        </w:rPr>
        <w:t>are still subject to the other requirements in the instrument including record-keeping (see Part 6) and safeguards (see Part 5).</w:t>
      </w:r>
    </w:p>
    <w:p w14:paraId="618A3F75" w14:textId="70D90D0C" w:rsidR="00A468B8" w:rsidRDefault="00A468B8" w:rsidP="00A468B8">
      <w:pPr>
        <w:rPr>
          <w:rFonts w:ascii="Times New Roman" w:hAnsi="Times New Roman" w:cs="Times New Roman"/>
        </w:rPr>
      </w:pPr>
      <w:r w:rsidRPr="00A468B8">
        <w:rPr>
          <w:rFonts w:ascii="Times New Roman" w:hAnsi="Times New Roman" w:cs="Times New Roman"/>
          <w:b/>
          <w:bCs/>
          <w:i/>
          <w:iCs/>
        </w:rPr>
        <w:t>Australian licensed wagering service</w:t>
      </w:r>
      <w:r>
        <w:rPr>
          <w:rFonts w:ascii="Times New Roman" w:hAnsi="Times New Roman" w:cs="Times New Roman"/>
        </w:rPr>
        <w:t xml:space="preserve"> is defined at section 6 of the instrument.</w:t>
      </w:r>
    </w:p>
    <w:p w14:paraId="39B5A295" w14:textId="77777777" w:rsidR="00A468B8" w:rsidRDefault="00A468B8">
      <w:pPr>
        <w:rPr>
          <w:rFonts w:ascii="Times New Roman" w:hAnsi="Times New Roman" w:cs="Times New Roman"/>
        </w:rPr>
      </w:pPr>
    </w:p>
    <w:p w14:paraId="7F0FA88B" w14:textId="4C5D362D" w:rsidR="00CB3AD5" w:rsidRPr="00641906" w:rsidRDefault="00641906" w:rsidP="00641906">
      <w:pPr>
        <w:jc w:val="right"/>
        <w:rPr>
          <w:rFonts w:ascii="Times New Roman" w:hAnsi="Times New Roman" w:cs="Times New Roman"/>
          <w:b/>
          <w:sz w:val="28"/>
          <w:szCs w:val="28"/>
        </w:rPr>
      </w:pPr>
      <w:r>
        <w:rPr>
          <w:rFonts w:ascii="Times New Roman" w:hAnsi="Times New Roman" w:cs="Times New Roman"/>
        </w:rPr>
        <w:br w:type="page"/>
      </w:r>
      <w:r w:rsidR="00CB3AD5" w:rsidRPr="00641906">
        <w:rPr>
          <w:rFonts w:ascii="Times New Roman" w:hAnsi="Times New Roman" w:cs="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CB3AD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331B9F83" w14:textId="399E517F" w:rsidR="002B7A4F" w:rsidRDefault="002A5DE7" w:rsidP="0024747A">
      <w:pPr>
        <w:jc w:val="center"/>
        <w:rPr>
          <w:rFonts w:ascii="Times New Roman" w:hAnsi="Times New Roman" w:cs="Times New Roman"/>
          <w:b/>
          <w:i/>
        </w:rPr>
      </w:pPr>
      <w:r>
        <w:rPr>
          <w:rFonts w:ascii="Times New Roman" w:hAnsi="Times New Roman" w:cs="Times New Roman"/>
          <w:b/>
          <w:i/>
        </w:rPr>
        <w:t>Broadcasting Services (Online Content Service Provider Rules) 2018</w:t>
      </w:r>
    </w:p>
    <w:p w14:paraId="736FFCC5" w14:textId="77777777" w:rsidR="002B7A4F" w:rsidRPr="0024747A" w:rsidRDefault="002B7A4F" w:rsidP="002B7A4F">
      <w:pPr>
        <w:rPr>
          <w:rFonts w:ascii="Times New Roman" w:hAnsi="Times New Roman" w:cs="Times New Roman"/>
          <w:b/>
        </w:rPr>
      </w:pPr>
      <w:r w:rsidRPr="0024747A">
        <w:rPr>
          <w:rFonts w:ascii="Times New Roman" w:hAnsi="Times New Roman" w:cs="Times New Roman"/>
          <w:b/>
        </w:rPr>
        <w:t>Overview of the instrument</w:t>
      </w:r>
    </w:p>
    <w:p w14:paraId="2A4100FD" w14:textId="6E32AFCC" w:rsidR="002B7A4F" w:rsidRDefault="002B7A4F" w:rsidP="002B7A4F">
      <w:pPr>
        <w:pStyle w:val="Default"/>
        <w:spacing w:after="40"/>
        <w:rPr>
          <w:sz w:val="22"/>
          <w:szCs w:val="22"/>
        </w:rPr>
      </w:pPr>
      <w:r>
        <w:rPr>
          <w:sz w:val="22"/>
          <w:szCs w:val="22"/>
        </w:rPr>
        <w:t>The instrument seeks to reduce the exposure of children to gambling promotional content during online coverage of live sporting events. The particular focus on the child audience is demonstrated by having stronger protections during times when children will be more likely to be part of the audience (5.00 am to 8.30 pm)</w:t>
      </w:r>
      <w:r w:rsidR="002A5DE7">
        <w:rPr>
          <w:sz w:val="22"/>
          <w:szCs w:val="22"/>
        </w:rPr>
        <w:t>,</w:t>
      </w:r>
      <w:r>
        <w:rPr>
          <w:sz w:val="22"/>
          <w:szCs w:val="22"/>
        </w:rPr>
        <w:t xml:space="preserve"> and </w:t>
      </w:r>
      <w:r w:rsidR="002A5DE7">
        <w:rPr>
          <w:sz w:val="22"/>
          <w:szCs w:val="22"/>
        </w:rPr>
        <w:t xml:space="preserve">the availability of </w:t>
      </w:r>
      <w:r>
        <w:rPr>
          <w:sz w:val="22"/>
          <w:szCs w:val="22"/>
        </w:rPr>
        <w:t xml:space="preserve">a class exemption for </w:t>
      </w:r>
      <w:r w:rsidRPr="000620CB">
        <w:rPr>
          <w:bCs/>
          <w:iCs/>
          <w:sz w:val="22"/>
          <w:szCs w:val="22"/>
        </w:rPr>
        <w:t>Australian licensed wagering services</w:t>
      </w:r>
      <w:r>
        <w:rPr>
          <w:sz w:val="22"/>
          <w:szCs w:val="22"/>
        </w:rPr>
        <w:t xml:space="preserve"> that do not permit persons under 18 to access the service.</w:t>
      </w:r>
    </w:p>
    <w:p w14:paraId="1ACFA149" w14:textId="77777777" w:rsidR="002B7A4F" w:rsidRDefault="002B7A4F" w:rsidP="002B7A4F">
      <w:pPr>
        <w:pStyle w:val="Default"/>
        <w:spacing w:after="40" w:line="259" w:lineRule="auto"/>
        <w:rPr>
          <w:sz w:val="22"/>
          <w:szCs w:val="22"/>
        </w:rPr>
      </w:pPr>
    </w:p>
    <w:p w14:paraId="2A6B29EA" w14:textId="77777777" w:rsidR="002B7A4F" w:rsidRPr="0024747A" w:rsidRDefault="002B7A4F" w:rsidP="002B7A4F">
      <w:pPr>
        <w:rPr>
          <w:rFonts w:ascii="Times New Roman" w:hAnsi="Times New Roman" w:cs="Times New Roman"/>
          <w:b/>
        </w:rPr>
      </w:pPr>
      <w:r w:rsidRPr="0024747A">
        <w:rPr>
          <w:rFonts w:ascii="Times New Roman" w:hAnsi="Times New Roman" w:cs="Times New Roman"/>
          <w:b/>
        </w:rPr>
        <w:t>Human rights implications</w:t>
      </w:r>
    </w:p>
    <w:p w14:paraId="298F1641" w14:textId="4DFC9ACA" w:rsidR="002A5DE7" w:rsidRDefault="002B7A4F" w:rsidP="002A5DE7">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r w:rsidR="002A5DE7">
        <w:rPr>
          <w:rFonts w:ascii="Times New Roman" w:hAnsi="Times New Roman" w:cs="Times New Roman"/>
        </w:rPr>
        <w:t xml:space="preserve">It is noted that the Department of Communications and the Arts also developed a statement of compatibility with human rights to accompany the </w:t>
      </w:r>
      <w:r w:rsidR="002A5DE7" w:rsidRPr="00384730">
        <w:rPr>
          <w:rFonts w:ascii="Times New Roman" w:hAnsi="Times New Roman" w:cs="Times New Roman"/>
        </w:rPr>
        <w:t xml:space="preserve">Communications Legislation Amendment (Online Content Services and Other Measures) </w:t>
      </w:r>
      <w:r w:rsidR="002A5DE7">
        <w:rPr>
          <w:rFonts w:ascii="Times New Roman" w:hAnsi="Times New Roman" w:cs="Times New Roman"/>
        </w:rPr>
        <w:t xml:space="preserve">Bill 2017, which introduced the legislative amendments that, once passed, enabled the ACMA to make this instrument. That statement is available at: </w:t>
      </w:r>
      <w:r w:rsidR="00D91062" w:rsidRPr="00D91062">
        <w:rPr>
          <w:rFonts w:ascii="Times New Roman" w:hAnsi="Times New Roman" w:cs="Times New Roman"/>
        </w:rPr>
        <w:t>www.aph.gov.au</w:t>
      </w:r>
      <w:r w:rsidR="00D91062" w:rsidRPr="00D91062" w:rsidDel="00D91062">
        <w:rPr>
          <w:rFonts w:ascii="Times New Roman" w:hAnsi="Times New Roman" w:cs="Times New Roman"/>
        </w:rPr>
        <w:t xml:space="preserve"> </w:t>
      </w:r>
    </w:p>
    <w:p w14:paraId="1749F115" w14:textId="77777777" w:rsidR="002B7A4F" w:rsidRDefault="002B7A4F" w:rsidP="0024747A">
      <w:pPr>
        <w:spacing w:after="0"/>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engage</w:t>
      </w:r>
      <w:r>
        <w:rPr>
          <w:rFonts w:ascii="Times New Roman" w:hAnsi="Times New Roman" w:cs="Times New Roman"/>
        </w:rPr>
        <w:t>s the following rights or freedoms:</w:t>
      </w:r>
    </w:p>
    <w:p w14:paraId="0AB260B7" w14:textId="77777777" w:rsidR="002B7A4F" w:rsidRPr="00923B66" w:rsidRDefault="002B7A4F" w:rsidP="002B7A4F">
      <w:pPr>
        <w:pStyle w:val="ListParagraph"/>
        <w:numPr>
          <w:ilvl w:val="0"/>
          <w:numId w:val="11"/>
        </w:numPr>
        <w:rPr>
          <w:rFonts w:ascii="Times New Roman" w:hAnsi="Times New Roman" w:cs="Times New Roman"/>
        </w:rPr>
      </w:pPr>
      <w:r>
        <w:rPr>
          <w:rFonts w:ascii="Times New Roman" w:hAnsi="Times New Roman" w:cs="Times New Roman"/>
          <w:lang w:val="en-US"/>
        </w:rPr>
        <w:t>B</w:t>
      </w:r>
      <w:r w:rsidRPr="00923B66">
        <w:rPr>
          <w:rFonts w:ascii="Times New Roman" w:hAnsi="Times New Roman" w:cs="Times New Roman"/>
          <w:lang w:val="en-US"/>
        </w:rPr>
        <w:t>est interests of the child: Article 3(1) of the Convention on the Rights of the Child (</w:t>
      </w:r>
      <w:r w:rsidRPr="00F1216B">
        <w:rPr>
          <w:rFonts w:ascii="Times New Roman" w:hAnsi="Times New Roman" w:cs="Times New Roman"/>
          <w:b/>
          <w:bCs/>
          <w:lang w:val="en-US"/>
        </w:rPr>
        <w:t>CRC</w:t>
      </w:r>
      <w:r w:rsidRPr="00923B66">
        <w:rPr>
          <w:rFonts w:ascii="Times New Roman" w:hAnsi="Times New Roman" w:cs="Times New Roman"/>
          <w:lang w:val="en-US"/>
        </w:rPr>
        <w:t>)</w:t>
      </w:r>
    </w:p>
    <w:p w14:paraId="7834F4CA" w14:textId="77777777" w:rsidR="002B7A4F" w:rsidRPr="00923B66" w:rsidRDefault="002B7A4F" w:rsidP="002B7A4F">
      <w:pPr>
        <w:pStyle w:val="ListParagraph"/>
        <w:numPr>
          <w:ilvl w:val="0"/>
          <w:numId w:val="11"/>
        </w:numPr>
        <w:rPr>
          <w:rFonts w:ascii="Times New Roman" w:hAnsi="Times New Roman" w:cs="Times New Roman"/>
        </w:rPr>
      </w:pPr>
      <w:r w:rsidRPr="00923B66">
        <w:rPr>
          <w:rFonts w:ascii="Times New Roman" w:hAnsi="Times New Roman" w:cs="Times New Roman"/>
          <w:lang w:val="en-US"/>
        </w:rPr>
        <w:t>Freedom of expression: Article 19 of the International Covenant on Civil and Political Rights (</w:t>
      </w:r>
      <w:r w:rsidRPr="00F1216B">
        <w:rPr>
          <w:rFonts w:ascii="Times New Roman" w:hAnsi="Times New Roman" w:cs="Times New Roman"/>
          <w:b/>
          <w:bCs/>
          <w:lang w:val="en-US"/>
        </w:rPr>
        <w:t>ICCPR</w:t>
      </w:r>
      <w:r w:rsidRPr="00923B66">
        <w:rPr>
          <w:rFonts w:ascii="Times New Roman" w:hAnsi="Times New Roman" w:cs="Times New Roman"/>
          <w:lang w:val="en-US"/>
        </w:rPr>
        <w:t>)</w:t>
      </w:r>
    </w:p>
    <w:p w14:paraId="229FDEF3" w14:textId="77777777" w:rsidR="002B7A4F" w:rsidRPr="007779D2" w:rsidRDefault="002B7A4F" w:rsidP="002B7A4F">
      <w:pPr>
        <w:rPr>
          <w:rFonts w:ascii="Times New Roman" w:hAnsi="Times New Roman" w:cs="Times New Roman"/>
          <w:lang w:val="en-US"/>
        </w:rPr>
      </w:pPr>
      <w:r w:rsidRPr="007779D2">
        <w:rPr>
          <w:rFonts w:ascii="Times New Roman" w:hAnsi="Times New Roman" w:cs="Times New Roman"/>
          <w:u w:val="single"/>
          <w:lang w:val="en-US"/>
        </w:rPr>
        <w:t>Best interests of the child</w:t>
      </w:r>
    </w:p>
    <w:p w14:paraId="6A38C39A" w14:textId="77777777"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 xml:space="preserve">Article 3(1) of the CRC provides that in all actions concerning children, the best interests of the child shall be a primary consideration. </w:t>
      </w:r>
      <w:r>
        <w:rPr>
          <w:rFonts w:ascii="Times New Roman" w:hAnsi="Times New Roman" w:cs="Times New Roman"/>
          <w:lang w:val="en-US"/>
        </w:rPr>
        <w:t>L</w:t>
      </w:r>
      <w:r w:rsidRPr="007779D2">
        <w:rPr>
          <w:rFonts w:ascii="Times New Roman" w:hAnsi="Times New Roman" w:cs="Times New Roman"/>
          <w:lang w:val="en-US"/>
        </w:rPr>
        <w:t xml:space="preserve">egislative, administrative and judicial bodies </w:t>
      </w:r>
      <w:r>
        <w:rPr>
          <w:rFonts w:ascii="Times New Roman" w:hAnsi="Times New Roman" w:cs="Times New Roman"/>
          <w:lang w:val="en-US"/>
        </w:rPr>
        <w:t xml:space="preserve">are </w:t>
      </w:r>
      <w:r w:rsidRPr="007779D2">
        <w:rPr>
          <w:rFonts w:ascii="Times New Roman" w:hAnsi="Times New Roman" w:cs="Times New Roman"/>
          <w:lang w:val="en-US"/>
        </w:rPr>
        <w:t>to take active measures to protect children’s rights, promote their wellbeing and consider how children's rights and interests are or will be affected by decisions and actions.</w:t>
      </w:r>
    </w:p>
    <w:p w14:paraId="1EB4D50C" w14:textId="1169C275"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 xml:space="preserve">The </w:t>
      </w:r>
      <w:r>
        <w:rPr>
          <w:rFonts w:ascii="Times New Roman" w:hAnsi="Times New Roman" w:cs="Times New Roman"/>
          <w:lang w:val="en-US"/>
        </w:rPr>
        <w:t>instrument</w:t>
      </w:r>
      <w:r w:rsidRPr="007779D2">
        <w:rPr>
          <w:rFonts w:ascii="Times New Roman" w:hAnsi="Times New Roman" w:cs="Times New Roman"/>
          <w:lang w:val="en-US"/>
        </w:rPr>
        <w:t xml:space="preserve"> supports the best interests of the child by providing mechanisms to ensure that online content service providers respect community standards and reduce the exposure of </w:t>
      </w:r>
      <w:r>
        <w:rPr>
          <w:rFonts w:ascii="Times New Roman" w:hAnsi="Times New Roman" w:cs="Times New Roman"/>
          <w:lang w:val="en-US"/>
        </w:rPr>
        <w:t>children</w:t>
      </w:r>
      <w:r w:rsidRPr="007779D2">
        <w:rPr>
          <w:rFonts w:ascii="Times New Roman" w:hAnsi="Times New Roman" w:cs="Times New Roman"/>
          <w:lang w:val="en-US"/>
        </w:rPr>
        <w:t xml:space="preserve"> </w:t>
      </w:r>
      <w:r w:rsidR="001014F7">
        <w:rPr>
          <w:rFonts w:ascii="Times New Roman" w:hAnsi="Times New Roman" w:cs="Times New Roman"/>
          <w:lang w:val="en-US"/>
        </w:rPr>
        <w:t>to</w:t>
      </w:r>
      <w:r w:rsidRPr="007779D2">
        <w:rPr>
          <w:rFonts w:ascii="Times New Roman" w:hAnsi="Times New Roman" w:cs="Times New Roman"/>
          <w:lang w:val="en-US"/>
        </w:rPr>
        <w:t xml:space="preserve"> gambling promotional content</w:t>
      </w:r>
      <w:r>
        <w:rPr>
          <w:rFonts w:ascii="Times New Roman" w:hAnsi="Times New Roman" w:cs="Times New Roman"/>
          <w:lang w:val="en-US"/>
        </w:rPr>
        <w:t xml:space="preserve"> during coverage of live sports</w:t>
      </w:r>
      <w:r w:rsidRPr="007779D2">
        <w:rPr>
          <w:rFonts w:ascii="Times New Roman" w:hAnsi="Times New Roman" w:cs="Times New Roman"/>
          <w:lang w:val="en-US"/>
        </w:rPr>
        <w:t xml:space="preserve">. The </w:t>
      </w:r>
      <w:r>
        <w:rPr>
          <w:rFonts w:ascii="Times New Roman" w:hAnsi="Times New Roman" w:cs="Times New Roman"/>
          <w:lang w:val="en-US"/>
        </w:rPr>
        <w:t>instrument includes stronger restrictions during 5.00 am to 8.30</w:t>
      </w:r>
      <w:r w:rsidR="00543B40">
        <w:rPr>
          <w:rFonts w:ascii="Times New Roman" w:hAnsi="Times New Roman" w:cs="Times New Roman"/>
          <w:lang w:val="en-US"/>
        </w:rPr>
        <w:t xml:space="preserve"> </w:t>
      </w:r>
      <w:r>
        <w:rPr>
          <w:rFonts w:ascii="Times New Roman" w:hAnsi="Times New Roman" w:cs="Times New Roman"/>
          <w:lang w:val="en-US"/>
        </w:rPr>
        <w:t>pm, when children are more likely to be part of the audience. The restrictions in the instrument reflect community</w:t>
      </w:r>
      <w:r w:rsidRPr="007779D2">
        <w:rPr>
          <w:rFonts w:ascii="Times New Roman" w:hAnsi="Times New Roman" w:cs="Times New Roman"/>
          <w:lang w:val="en-US"/>
        </w:rPr>
        <w:t xml:space="preserve"> concern that exposing children to gambling advertising could position gambling as a normal part of the sports viewing exper</w:t>
      </w:r>
      <w:r>
        <w:rPr>
          <w:rFonts w:ascii="Times New Roman" w:hAnsi="Times New Roman" w:cs="Times New Roman"/>
          <w:lang w:val="en-US"/>
        </w:rPr>
        <w:t>ience, which is contrary to the</w:t>
      </w:r>
      <w:r w:rsidRPr="007779D2">
        <w:rPr>
          <w:rFonts w:ascii="Times New Roman" w:hAnsi="Times New Roman" w:cs="Times New Roman"/>
          <w:lang w:val="en-US"/>
        </w:rPr>
        <w:t xml:space="preserve"> best interests</w:t>
      </w:r>
      <w:r>
        <w:rPr>
          <w:rFonts w:ascii="Times New Roman" w:hAnsi="Times New Roman" w:cs="Times New Roman"/>
          <w:lang w:val="en-US"/>
        </w:rPr>
        <w:t xml:space="preserve"> of the child</w:t>
      </w:r>
      <w:r w:rsidRPr="007779D2">
        <w:rPr>
          <w:rFonts w:ascii="Times New Roman" w:hAnsi="Times New Roman" w:cs="Times New Roman"/>
          <w:lang w:val="en-US"/>
        </w:rPr>
        <w:t>.</w:t>
      </w:r>
    </w:p>
    <w:p w14:paraId="1A5DE8A1" w14:textId="77777777" w:rsidR="002B7A4F" w:rsidRPr="007779D2" w:rsidRDefault="002B7A4F" w:rsidP="00DB4ED3">
      <w:pPr>
        <w:keepNext/>
        <w:rPr>
          <w:rFonts w:ascii="Times New Roman" w:hAnsi="Times New Roman" w:cs="Times New Roman"/>
          <w:lang w:val="en-US"/>
        </w:rPr>
      </w:pPr>
      <w:r w:rsidRPr="007779D2">
        <w:rPr>
          <w:rFonts w:ascii="Times New Roman" w:hAnsi="Times New Roman" w:cs="Times New Roman"/>
          <w:u w:val="single"/>
          <w:lang w:val="en-US"/>
        </w:rPr>
        <w:t>Freedom of expression</w:t>
      </w:r>
    </w:p>
    <w:p w14:paraId="1FB235F7" w14:textId="77777777"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Article 19 of the ICCPR provides for the</w:t>
      </w:r>
      <w:r>
        <w:rPr>
          <w:rFonts w:ascii="Times New Roman" w:hAnsi="Times New Roman" w:cs="Times New Roman"/>
          <w:lang w:val="en-US"/>
        </w:rPr>
        <w:t xml:space="preserve"> right to freedom of expression, which is</w:t>
      </w:r>
      <w:r w:rsidRPr="007779D2">
        <w:rPr>
          <w:rFonts w:ascii="Times New Roman" w:hAnsi="Times New Roman" w:cs="Times New Roman"/>
          <w:lang w:val="en-US"/>
        </w:rPr>
        <w:t xml:space="preserve"> one of the essential foun</w:t>
      </w:r>
      <w:r>
        <w:rPr>
          <w:rFonts w:ascii="Times New Roman" w:hAnsi="Times New Roman" w:cs="Times New Roman"/>
          <w:lang w:val="en-US"/>
        </w:rPr>
        <w:t xml:space="preserve">dations of a democratic society. </w:t>
      </w:r>
      <w:r w:rsidRPr="007779D2">
        <w:rPr>
          <w:rFonts w:ascii="Times New Roman" w:hAnsi="Times New Roman" w:cs="Times New Roman"/>
          <w:lang w:val="en-US"/>
        </w:rPr>
        <w:t xml:space="preserve">Article 19(2) of the ICCPR </w:t>
      </w:r>
      <w:r w:rsidRPr="009114B3">
        <w:rPr>
          <w:rFonts w:ascii="Times New Roman" w:hAnsi="Times New Roman" w:cs="Times New Roman"/>
        </w:rPr>
        <w:t>recognises</w:t>
      </w:r>
      <w:r w:rsidRPr="007779D2">
        <w:rPr>
          <w:rFonts w:ascii="Times New Roman" w:hAnsi="Times New Roman" w:cs="Times New Roman"/>
          <w:lang w:val="en-US"/>
        </w:rPr>
        <w:t xml:space="preserve"> the right to receive and impart information and ideas through any medium, including written and</w:t>
      </w:r>
      <w:r>
        <w:rPr>
          <w:rFonts w:ascii="Times New Roman" w:hAnsi="Times New Roman" w:cs="Times New Roman"/>
          <w:lang w:val="en-US"/>
        </w:rPr>
        <w:t xml:space="preserve"> oral communication, the media </w:t>
      </w:r>
      <w:r w:rsidRPr="007779D2">
        <w:rPr>
          <w:rFonts w:ascii="Times New Roman" w:hAnsi="Times New Roman" w:cs="Times New Roman"/>
          <w:lang w:val="en-US"/>
        </w:rPr>
        <w:t xml:space="preserve">and commercial advertising. The guarantee of freedom of expression extends to protecting </w:t>
      </w:r>
      <w:r w:rsidRPr="007779D2">
        <w:rPr>
          <w:rFonts w:ascii="Times New Roman" w:hAnsi="Times New Roman" w:cs="Times New Roman"/>
          <w:lang w:val="en-US"/>
        </w:rPr>
        <w:lastRenderedPageBreak/>
        <w:t>expression that may be regarded as offensive, but it is not an absolute or unfettered right and it carries special responsibilities. The right may be restricted, as provided by law, where it is necessary to do so to protect the rights or reputations of others, national security, public order, or public health or morals. Limitations on the right must be necessary and proportionate to achieve the desired policy purpose.</w:t>
      </w:r>
    </w:p>
    <w:p w14:paraId="12CD1788" w14:textId="2155B9BA"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 xml:space="preserve">The </w:t>
      </w:r>
      <w:r>
        <w:rPr>
          <w:rFonts w:ascii="Times New Roman" w:hAnsi="Times New Roman" w:cs="Times New Roman"/>
          <w:lang w:val="en-US"/>
        </w:rPr>
        <w:t xml:space="preserve">instrument </w:t>
      </w:r>
      <w:r w:rsidRPr="007779D2">
        <w:rPr>
          <w:rFonts w:ascii="Times New Roman" w:hAnsi="Times New Roman" w:cs="Times New Roman"/>
          <w:lang w:val="en-US"/>
        </w:rPr>
        <w:t>engage</w:t>
      </w:r>
      <w:r w:rsidR="003E6D5C">
        <w:rPr>
          <w:rFonts w:ascii="Times New Roman" w:hAnsi="Times New Roman" w:cs="Times New Roman"/>
          <w:lang w:val="en-US"/>
        </w:rPr>
        <w:t>s</w:t>
      </w:r>
      <w:r w:rsidRPr="007779D2">
        <w:rPr>
          <w:rFonts w:ascii="Times New Roman" w:hAnsi="Times New Roman" w:cs="Times New Roman"/>
          <w:lang w:val="en-US"/>
        </w:rPr>
        <w:t xml:space="preserve"> the right to freedom of expression by </w:t>
      </w:r>
      <w:r>
        <w:rPr>
          <w:rFonts w:ascii="Times New Roman" w:hAnsi="Times New Roman" w:cs="Times New Roman"/>
          <w:lang w:val="en-US"/>
        </w:rPr>
        <w:t xml:space="preserve">restricting </w:t>
      </w:r>
      <w:r w:rsidRPr="007779D2">
        <w:rPr>
          <w:rFonts w:ascii="Times New Roman" w:hAnsi="Times New Roman" w:cs="Times New Roman"/>
          <w:lang w:val="en-US"/>
        </w:rPr>
        <w:t>gambling promotional content provided on online content services in conjunction with li</w:t>
      </w:r>
      <w:r>
        <w:rPr>
          <w:rFonts w:ascii="Times New Roman" w:hAnsi="Times New Roman" w:cs="Times New Roman"/>
          <w:lang w:val="en-US"/>
        </w:rPr>
        <w:t>ve coverage of a sporting event</w:t>
      </w:r>
      <w:r w:rsidRPr="007779D2">
        <w:rPr>
          <w:rFonts w:ascii="Times New Roman" w:hAnsi="Times New Roman" w:cs="Times New Roman"/>
          <w:lang w:val="en-US"/>
        </w:rPr>
        <w:t>.</w:t>
      </w:r>
      <w:r>
        <w:rPr>
          <w:rFonts w:ascii="Times New Roman" w:hAnsi="Times New Roman" w:cs="Times New Roman"/>
          <w:lang w:val="en-US"/>
        </w:rPr>
        <w:t xml:space="preserve"> This will engage the rights of online content services that are</w:t>
      </w:r>
      <w:r w:rsidR="001014F7">
        <w:rPr>
          <w:rFonts w:ascii="Times New Roman" w:hAnsi="Times New Roman" w:cs="Times New Roman"/>
          <w:lang w:val="en-US"/>
        </w:rPr>
        <w:t xml:space="preserve"> provided by</w:t>
      </w:r>
      <w:r>
        <w:rPr>
          <w:rFonts w:ascii="Times New Roman" w:hAnsi="Times New Roman" w:cs="Times New Roman"/>
          <w:lang w:val="en-US"/>
        </w:rPr>
        <w:t xml:space="preserve"> individuals (rather than corporations) and the rights of </w:t>
      </w:r>
      <w:r w:rsidRPr="007779D2">
        <w:rPr>
          <w:rFonts w:ascii="Times New Roman" w:hAnsi="Times New Roman" w:cs="Times New Roman"/>
          <w:lang w:val="en-US"/>
        </w:rPr>
        <w:t xml:space="preserve">audiences by restricting their freedom to access gambling promotional material while </w:t>
      </w:r>
      <w:r>
        <w:rPr>
          <w:rFonts w:ascii="Times New Roman" w:hAnsi="Times New Roman" w:cs="Times New Roman"/>
          <w:lang w:val="en-US"/>
        </w:rPr>
        <w:t>accessing online streaming of</w:t>
      </w:r>
      <w:r w:rsidRPr="007779D2">
        <w:rPr>
          <w:rFonts w:ascii="Times New Roman" w:hAnsi="Times New Roman" w:cs="Times New Roman"/>
          <w:lang w:val="en-US"/>
        </w:rPr>
        <w:t xml:space="preserve"> live sport</w:t>
      </w:r>
      <w:r>
        <w:rPr>
          <w:rFonts w:ascii="Times New Roman" w:hAnsi="Times New Roman" w:cs="Times New Roman"/>
          <w:lang w:val="en-US"/>
        </w:rPr>
        <w:t xml:space="preserve">. </w:t>
      </w:r>
    </w:p>
    <w:p w14:paraId="610C64DE" w14:textId="77777777" w:rsidR="002B7A4F" w:rsidRPr="007779D2" w:rsidRDefault="002B7A4F" w:rsidP="002B7A4F">
      <w:pPr>
        <w:rPr>
          <w:rFonts w:ascii="Times New Roman" w:hAnsi="Times New Roman" w:cs="Times New Roman"/>
          <w:lang w:val="en-US"/>
        </w:rPr>
      </w:pPr>
      <w:r w:rsidRPr="009114B3">
        <w:rPr>
          <w:rFonts w:ascii="Times New Roman" w:hAnsi="Times New Roman" w:cs="Times New Roman"/>
          <w:lang w:val="en-US"/>
        </w:rPr>
        <w:t xml:space="preserve">The purpose of the </w:t>
      </w:r>
      <w:r>
        <w:rPr>
          <w:rFonts w:ascii="Times New Roman" w:hAnsi="Times New Roman" w:cs="Times New Roman"/>
          <w:lang w:val="en-US"/>
        </w:rPr>
        <w:t xml:space="preserve">restrictions in the instrument </w:t>
      </w:r>
      <w:r w:rsidRPr="009114B3">
        <w:rPr>
          <w:rFonts w:ascii="Times New Roman" w:hAnsi="Times New Roman" w:cs="Times New Roman"/>
          <w:lang w:val="en-US"/>
        </w:rPr>
        <w:t xml:space="preserve">is to protect vulnerable Australians, </w:t>
      </w:r>
      <w:r>
        <w:rPr>
          <w:rFonts w:ascii="Times New Roman" w:hAnsi="Times New Roman" w:cs="Times New Roman"/>
          <w:lang w:val="en-US"/>
        </w:rPr>
        <w:t>particularly</w:t>
      </w:r>
      <w:r w:rsidRPr="009114B3">
        <w:rPr>
          <w:rFonts w:ascii="Times New Roman" w:hAnsi="Times New Roman" w:cs="Times New Roman"/>
          <w:lang w:val="en-US"/>
        </w:rPr>
        <w:t xml:space="preserve"> children, from access to potentially harmful gambling promotional content. This is relevant to the protection of publi</w:t>
      </w:r>
      <w:r>
        <w:rPr>
          <w:rFonts w:ascii="Times New Roman" w:hAnsi="Times New Roman" w:cs="Times New Roman"/>
          <w:lang w:val="en-US"/>
        </w:rPr>
        <w:t>c morals within the meaning of A</w:t>
      </w:r>
      <w:r w:rsidRPr="009114B3">
        <w:rPr>
          <w:rFonts w:ascii="Times New Roman" w:hAnsi="Times New Roman" w:cs="Times New Roman"/>
          <w:lang w:val="en-US"/>
        </w:rPr>
        <w:t xml:space="preserve">rticle 19 of the ICCPR. The powers </w:t>
      </w:r>
      <w:r>
        <w:rPr>
          <w:rFonts w:ascii="Times New Roman" w:hAnsi="Times New Roman" w:cs="Times New Roman"/>
          <w:lang w:val="en-US"/>
        </w:rPr>
        <w:t xml:space="preserve">of the </w:t>
      </w:r>
      <w:r w:rsidRPr="009114B3">
        <w:rPr>
          <w:rFonts w:ascii="Times New Roman" w:hAnsi="Times New Roman" w:cs="Times New Roman"/>
          <w:lang w:val="en-US"/>
        </w:rPr>
        <w:t xml:space="preserve">ACMA to impose </w:t>
      </w:r>
      <w:r>
        <w:rPr>
          <w:rFonts w:ascii="Times New Roman" w:hAnsi="Times New Roman" w:cs="Times New Roman"/>
          <w:lang w:val="en-US"/>
        </w:rPr>
        <w:t xml:space="preserve">the restrictions </w:t>
      </w:r>
      <w:r w:rsidRPr="009114B3">
        <w:rPr>
          <w:rFonts w:ascii="Times New Roman" w:hAnsi="Times New Roman" w:cs="Times New Roman"/>
          <w:lang w:val="en-US"/>
        </w:rPr>
        <w:t>are defined narrowly, and targeted clearly at this policy outcome</w:t>
      </w:r>
      <w:r>
        <w:rPr>
          <w:rFonts w:ascii="Times New Roman" w:hAnsi="Times New Roman" w:cs="Times New Roman"/>
          <w:lang w:val="en-US"/>
        </w:rPr>
        <w:t>, as is the instrument</w:t>
      </w:r>
      <w:r w:rsidRPr="009114B3">
        <w:rPr>
          <w:rFonts w:ascii="Times New Roman" w:hAnsi="Times New Roman" w:cs="Times New Roman"/>
          <w:lang w:val="en-US"/>
        </w:rPr>
        <w:t>.</w:t>
      </w:r>
    </w:p>
    <w:p w14:paraId="338675C9" w14:textId="77777777"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For example</w:t>
      </w:r>
      <w:r>
        <w:rPr>
          <w:rFonts w:ascii="Times New Roman" w:hAnsi="Times New Roman" w:cs="Times New Roman"/>
          <w:lang w:val="en-US"/>
        </w:rPr>
        <w:t xml:space="preserve">, the definition of </w:t>
      </w:r>
      <w:r w:rsidRPr="000620CB">
        <w:rPr>
          <w:rFonts w:ascii="Times New Roman" w:hAnsi="Times New Roman" w:cs="Times New Roman"/>
          <w:bCs/>
          <w:iCs/>
          <w:lang w:val="en-US"/>
        </w:rPr>
        <w:t>online content service</w:t>
      </w:r>
      <w:r w:rsidRPr="00B21CC5">
        <w:rPr>
          <w:rFonts w:ascii="Times New Roman" w:hAnsi="Times New Roman" w:cs="Times New Roman"/>
          <w:lang w:val="en-US"/>
        </w:rPr>
        <w:t xml:space="preserve"> in</w:t>
      </w:r>
      <w:r w:rsidRPr="007779D2">
        <w:rPr>
          <w:rFonts w:ascii="Times New Roman" w:hAnsi="Times New Roman" w:cs="Times New Roman"/>
          <w:lang w:val="en-US"/>
        </w:rPr>
        <w:t xml:space="preserve"> clause 3 of Schedule 8 </w:t>
      </w:r>
      <w:r>
        <w:rPr>
          <w:rFonts w:ascii="Times New Roman" w:hAnsi="Times New Roman" w:cs="Times New Roman"/>
          <w:lang w:val="en-US"/>
        </w:rPr>
        <w:t xml:space="preserve">to the Act </w:t>
      </w:r>
      <w:r w:rsidRPr="007779D2">
        <w:rPr>
          <w:rFonts w:ascii="Times New Roman" w:hAnsi="Times New Roman" w:cs="Times New Roman"/>
          <w:lang w:val="en-US"/>
        </w:rPr>
        <w:t>requires such a service to have a geographical link to Australia and excludes various services such as services in relation to voice calls, video calls, instant messaging, SMS, MMS, facsimile and others. In addition, clause 6 of Schedule 8</w:t>
      </w:r>
      <w:r>
        <w:rPr>
          <w:rFonts w:ascii="Times New Roman" w:hAnsi="Times New Roman" w:cs="Times New Roman"/>
          <w:lang w:val="en-US"/>
        </w:rPr>
        <w:t xml:space="preserve"> to the Act</w:t>
      </w:r>
      <w:r w:rsidRPr="007779D2">
        <w:rPr>
          <w:rFonts w:ascii="Times New Roman" w:hAnsi="Times New Roman" w:cs="Times New Roman"/>
          <w:lang w:val="en-US"/>
        </w:rPr>
        <w:t xml:space="preserve"> </w:t>
      </w:r>
      <w:r>
        <w:rPr>
          <w:rFonts w:ascii="Times New Roman" w:hAnsi="Times New Roman" w:cs="Times New Roman"/>
          <w:lang w:val="en-US"/>
        </w:rPr>
        <w:t>clarifies</w:t>
      </w:r>
      <w:r w:rsidRPr="007779D2">
        <w:rPr>
          <w:rFonts w:ascii="Times New Roman" w:hAnsi="Times New Roman" w:cs="Times New Roman"/>
          <w:lang w:val="en-US"/>
        </w:rPr>
        <w:t xml:space="preserve"> that a person does not provide an </w:t>
      </w:r>
      <w:r w:rsidRPr="000620CB">
        <w:rPr>
          <w:rFonts w:ascii="Times New Roman" w:hAnsi="Times New Roman" w:cs="Times New Roman"/>
          <w:bCs/>
          <w:iCs/>
          <w:lang w:val="en-US"/>
        </w:rPr>
        <w:t>online content service</w:t>
      </w:r>
      <w:r w:rsidRPr="00B44518">
        <w:rPr>
          <w:rFonts w:ascii="Times New Roman" w:hAnsi="Times New Roman" w:cs="Times New Roman"/>
          <w:b/>
          <w:bCs/>
          <w:i/>
          <w:iCs/>
          <w:lang w:val="en-US"/>
        </w:rPr>
        <w:t xml:space="preserve"> </w:t>
      </w:r>
      <w:r w:rsidRPr="007779D2">
        <w:rPr>
          <w:rFonts w:ascii="Times New Roman" w:hAnsi="Times New Roman" w:cs="Times New Roman"/>
          <w:lang w:val="en-US"/>
        </w:rPr>
        <w:t>merely because they supply an internet carriage service that enables content to be delivered or accessed, or provide a billing or fee collection service.</w:t>
      </w:r>
    </w:p>
    <w:p w14:paraId="48617164" w14:textId="77777777" w:rsidR="002B7A4F" w:rsidRPr="007779D2" w:rsidRDefault="002B7A4F" w:rsidP="002B7A4F">
      <w:pPr>
        <w:rPr>
          <w:rFonts w:ascii="Times New Roman" w:hAnsi="Times New Roman" w:cs="Times New Roman"/>
          <w:lang w:val="en-US"/>
        </w:rPr>
      </w:pPr>
      <w:r w:rsidRPr="007779D2">
        <w:rPr>
          <w:rFonts w:ascii="Times New Roman" w:hAnsi="Times New Roman" w:cs="Times New Roman"/>
          <w:lang w:val="en-US"/>
        </w:rPr>
        <w:t xml:space="preserve">Further, clause 32 of Schedule 8 to the </w:t>
      </w:r>
      <w:r>
        <w:rPr>
          <w:rFonts w:ascii="Times New Roman" w:hAnsi="Times New Roman" w:cs="Times New Roman"/>
          <w:lang w:val="en-US"/>
        </w:rPr>
        <w:t>Act</w:t>
      </w:r>
      <w:r w:rsidRPr="007779D2">
        <w:rPr>
          <w:rFonts w:ascii="Times New Roman" w:hAnsi="Times New Roman" w:cs="Times New Roman"/>
          <w:lang w:val="en-US"/>
        </w:rPr>
        <w:t xml:space="preserve"> provides that neither </w:t>
      </w:r>
      <w:r>
        <w:rPr>
          <w:rFonts w:ascii="Times New Roman" w:hAnsi="Times New Roman" w:cs="Times New Roman"/>
          <w:lang w:val="en-US"/>
        </w:rPr>
        <w:t xml:space="preserve">the </w:t>
      </w:r>
      <w:r w:rsidRPr="007779D2">
        <w:rPr>
          <w:rFonts w:ascii="Times New Roman" w:hAnsi="Times New Roman" w:cs="Times New Roman"/>
          <w:lang w:val="en-US"/>
        </w:rPr>
        <w:t xml:space="preserve">Schedule nor the </w:t>
      </w:r>
      <w:r>
        <w:rPr>
          <w:rFonts w:ascii="Times New Roman" w:hAnsi="Times New Roman" w:cs="Times New Roman"/>
          <w:lang w:val="en-US"/>
        </w:rPr>
        <w:t xml:space="preserve">instrument </w:t>
      </w:r>
      <w:r w:rsidRPr="007779D2">
        <w:rPr>
          <w:rFonts w:ascii="Times New Roman" w:hAnsi="Times New Roman" w:cs="Times New Roman"/>
          <w:lang w:val="en-US"/>
        </w:rPr>
        <w:t>have effect to the extent (if any) that their operation would infringe any constitutional doctrine of implied freedom of political communication. This ensures that the relevant provisions are consistent with the right to freedom of expression as it relates to freedom of political communication.</w:t>
      </w:r>
    </w:p>
    <w:p w14:paraId="5D47ED35" w14:textId="77777777" w:rsidR="002B7A4F" w:rsidRPr="0024747A" w:rsidRDefault="002B7A4F" w:rsidP="002B7A4F">
      <w:pPr>
        <w:rPr>
          <w:rFonts w:ascii="Times New Roman" w:hAnsi="Times New Roman" w:cs="Times New Roman"/>
          <w:b/>
        </w:rPr>
      </w:pPr>
      <w:r w:rsidRPr="0024747A">
        <w:rPr>
          <w:rFonts w:ascii="Times New Roman" w:hAnsi="Times New Roman" w:cs="Times New Roman"/>
          <w:b/>
        </w:rPr>
        <w:t>Conclusion</w:t>
      </w:r>
    </w:p>
    <w:p w14:paraId="458AF617" w14:textId="59CE8BB7" w:rsidR="00025ACE" w:rsidRPr="00DB4ED3" w:rsidRDefault="002B7A4F" w:rsidP="003E6D5C">
      <w:pPr>
        <w:rPr>
          <w:rFonts w:ascii="Times New Roman" w:hAnsi="Times New Roman" w:cs="Times New Roman"/>
          <w:lang w:val="en-US"/>
        </w:rPr>
      </w:pPr>
      <w:r>
        <w:rPr>
          <w:rFonts w:ascii="Times New Roman" w:hAnsi="Times New Roman" w:cs="Times New Roman"/>
          <w:lang w:val="en-US"/>
        </w:rPr>
        <w:t>The instrument</w:t>
      </w:r>
      <w:r w:rsidRPr="007779D2">
        <w:rPr>
          <w:rFonts w:ascii="Times New Roman" w:hAnsi="Times New Roman" w:cs="Times New Roman"/>
          <w:lang w:val="en-US"/>
        </w:rPr>
        <w:t xml:space="preserve"> is compatible with the human rights and freedoms </w:t>
      </w:r>
      <w:r w:rsidRPr="00B44518">
        <w:rPr>
          <w:rFonts w:ascii="Times New Roman" w:hAnsi="Times New Roman" w:cs="Times New Roman"/>
        </w:rPr>
        <w:t>recognised</w:t>
      </w:r>
      <w:r w:rsidRPr="007779D2">
        <w:rPr>
          <w:rFonts w:ascii="Times New Roman" w:hAnsi="Times New Roman" w:cs="Times New Roman"/>
          <w:lang w:val="en-US"/>
        </w:rPr>
        <w:t xml:space="preserve"> or declared in the international instruments listed in section 3 of the </w:t>
      </w:r>
      <w:r w:rsidRPr="007779D2">
        <w:rPr>
          <w:rFonts w:ascii="Times New Roman" w:hAnsi="Times New Roman" w:cs="Times New Roman"/>
          <w:i/>
          <w:iCs/>
          <w:lang w:val="en-US"/>
        </w:rPr>
        <w:t>Human Rights (Parliamentary Scrutiny) Act 2011</w:t>
      </w:r>
      <w:r w:rsidRPr="007779D2">
        <w:rPr>
          <w:rFonts w:ascii="Times New Roman" w:hAnsi="Times New Roman" w:cs="Times New Roman"/>
          <w:lang w:val="en-US"/>
        </w:rPr>
        <w:t xml:space="preserve">. To the extent to which the </w:t>
      </w:r>
      <w:r>
        <w:rPr>
          <w:rFonts w:ascii="Times New Roman" w:hAnsi="Times New Roman" w:cs="Times New Roman"/>
          <w:lang w:val="en-US"/>
        </w:rPr>
        <w:t>instrument</w:t>
      </w:r>
      <w:r w:rsidRPr="007779D2">
        <w:rPr>
          <w:rFonts w:ascii="Times New Roman" w:hAnsi="Times New Roman" w:cs="Times New Roman"/>
          <w:lang w:val="en-US"/>
        </w:rPr>
        <w:t xml:space="preserve"> engage</w:t>
      </w:r>
      <w:r>
        <w:rPr>
          <w:rFonts w:ascii="Times New Roman" w:hAnsi="Times New Roman" w:cs="Times New Roman"/>
          <w:lang w:val="en-US"/>
        </w:rPr>
        <w:t>s</w:t>
      </w:r>
      <w:r w:rsidRPr="007779D2">
        <w:rPr>
          <w:rFonts w:ascii="Times New Roman" w:hAnsi="Times New Roman" w:cs="Times New Roman"/>
          <w:lang w:val="en-US"/>
        </w:rPr>
        <w:t xml:space="preserve"> Article 3(1) of the CRC, it promotes the best interests of the child by proving a mechanism to regulate access to potentially harmful gambling promotional content that is provided in conjunction with coverage of live sport </w:t>
      </w:r>
      <w:r>
        <w:rPr>
          <w:rFonts w:ascii="Times New Roman" w:hAnsi="Times New Roman" w:cs="Times New Roman"/>
          <w:lang w:val="en-US"/>
        </w:rPr>
        <w:t>online</w:t>
      </w:r>
      <w:r w:rsidRPr="007779D2">
        <w:rPr>
          <w:rFonts w:ascii="Times New Roman" w:hAnsi="Times New Roman" w:cs="Times New Roman"/>
          <w:lang w:val="en-US"/>
        </w:rPr>
        <w:t>. To the extent that it engage</w:t>
      </w:r>
      <w:r w:rsidR="003E6D5C">
        <w:rPr>
          <w:rFonts w:ascii="Times New Roman" w:hAnsi="Times New Roman" w:cs="Times New Roman"/>
          <w:lang w:val="en-US"/>
        </w:rPr>
        <w:t>s</w:t>
      </w:r>
      <w:r w:rsidRPr="007779D2">
        <w:rPr>
          <w:rFonts w:ascii="Times New Roman" w:hAnsi="Times New Roman" w:cs="Times New Roman"/>
          <w:lang w:val="en-US"/>
        </w:rPr>
        <w:t xml:space="preserve"> Article 19 of the ICCPR, any limitation on the right to freedom of expression is reasonable, necessary and proportionate to the objective of protecting public morals by reducing the exposure of vulnerable Australians, including children, to such content.</w:t>
      </w:r>
    </w:p>
    <w:sectPr w:rsidR="00025ACE" w:rsidRPr="00DB4ED3"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A696" w14:textId="77777777" w:rsidR="006201A1" w:rsidRDefault="006201A1" w:rsidP="00025ACE">
      <w:pPr>
        <w:spacing w:after="0" w:line="240" w:lineRule="auto"/>
      </w:pPr>
      <w:r>
        <w:separator/>
      </w:r>
    </w:p>
  </w:endnote>
  <w:endnote w:type="continuationSeparator" w:id="0">
    <w:p w14:paraId="4738F7BE" w14:textId="77777777" w:rsidR="006201A1" w:rsidRDefault="006201A1"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84710804"/>
      <w:docPartObj>
        <w:docPartGallery w:val="Page Numbers (Bottom of Page)"/>
        <w:docPartUnique/>
      </w:docPartObj>
    </w:sdtPr>
    <w:sdtEndPr>
      <w:rPr>
        <w:i/>
        <w:noProof/>
      </w:rPr>
    </w:sdtEndPr>
    <w:sdtContent>
      <w:p w14:paraId="6771B2D6" w14:textId="38D4BD9C" w:rsidR="006B3024" w:rsidRPr="006B3024" w:rsidRDefault="00704A60" w:rsidP="006B3024">
        <w:pPr>
          <w:pStyle w:val="Footer"/>
          <w:pBdr>
            <w:top w:val="single" w:sz="4" w:space="1" w:color="auto"/>
          </w:pBdr>
          <w:jc w:val="center"/>
          <w:rPr>
            <w:rFonts w:ascii="Times New Roman" w:hAnsi="Times New Roman" w:cs="Times New Roman"/>
            <w:i/>
            <w:sz w:val="20"/>
          </w:rPr>
        </w:pPr>
        <w:r w:rsidRPr="006B3024">
          <w:rPr>
            <w:rFonts w:ascii="Times New Roman" w:hAnsi="Times New Roman" w:cs="Times New Roman"/>
            <w:i/>
            <w:sz w:val="20"/>
          </w:rPr>
          <w:t>Explanatory Statement to the</w:t>
        </w:r>
        <w:r w:rsidRPr="006B3024">
          <w:rPr>
            <w:rFonts w:ascii="Times New Roman" w:hAnsi="Times New Roman" w:cs="Times New Roman"/>
            <w:sz w:val="20"/>
          </w:rPr>
          <w:t xml:space="preserve"> </w:t>
        </w:r>
        <w:r w:rsidRPr="006B3024">
          <w:rPr>
            <w:rFonts w:ascii="Times New Roman" w:hAnsi="Times New Roman" w:cs="Times New Roman"/>
            <w:i/>
            <w:sz w:val="20"/>
          </w:rPr>
          <w:t xml:space="preserve">Broadcasting Services </w:t>
        </w:r>
      </w:p>
      <w:p w14:paraId="556B0C98" w14:textId="220E4102" w:rsidR="00704A60" w:rsidRPr="006B3024" w:rsidRDefault="00704A60" w:rsidP="006B3024">
        <w:pPr>
          <w:pStyle w:val="Footer"/>
          <w:jc w:val="center"/>
          <w:rPr>
            <w:rFonts w:ascii="Times New Roman" w:hAnsi="Times New Roman" w:cs="Times New Roman"/>
            <w:sz w:val="20"/>
          </w:rPr>
        </w:pPr>
        <w:r w:rsidRPr="006B3024">
          <w:rPr>
            <w:rFonts w:ascii="Times New Roman" w:hAnsi="Times New Roman" w:cs="Times New Roman"/>
            <w:i/>
            <w:sz w:val="20"/>
          </w:rPr>
          <w:t>(Online Content Service Provider Rules) 2018</w:t>
        </w:r>
      </w:p>
      <w:p w14:paraId="180626A1" w14:textId="5DF2E773" w:rsidR="00704A60" w:rsidRPr="006B3024" w:rsidRDefault="00704A60" w:rsidP="006B3024">
        <w:pPr>
          <w:pStyle w:val="Footer"/>
          <w:jc w:val="right"/>
          <w:rPr>
            <w:i/>
            <w:sz w:val="20"/>
          </w:rPr>
        </w:pPr>
        <w:r w:rsidRPr="006B3024">
          <w:rPr>
            <w:rFonts w:ascii="Times New Roman" w:hAnsi="Times New Roman" w:cs="Times New Roman"/>
            <w:sz w:val="20"/>
          </w:rPr>
          <w:fldChar w:fldCharType="begin"/>
        </w:r>
        <w:r w:rsidRPr="006B3024">
          <w:rPr>
            <w:rFonts w:ascii="Times New Roman" w:hAnsi="Times New Roman" w:cs="Times New Roman"/>
            <w:sz w:val="20"/>
          </w:rPr>
          <w:instrText xml:space="preserve"> PAGE   \* MERGEFORMAT </w:instrText>
        </w:r>
        <w:r w:rsidRPr="006B3024">
          <w:rPr>
            <w:rFonts w:ascii="Times New Roman" w:hAnsi="Times New Roman" w:cs="Times New Roman"/>
            <w:sz w:val="20"/>
          </w:rPr>
          <w:fldChar w:fldCharType="separate"/>
        </w:r>
        <w:r w:rsidR="00365307">
          <w:rPr>
            <w:rFonts w:ascii="Times New Roman" w:hAnsi="Times New Roman" w:cs="Times New Roman"/>
            <w:noProof/>
            <w:sz w:val="20"/>
          </w:rPr>
          <w:t>14</w:t>
        </w:r>
        <w:r w:rsidRPr="006B3024">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0D34" w14:textId="77777777" w:rsidR="006201A1" w:rsidRDefault="006201A1" w:rsidP="00025ACE">
      <w:pPr>
        <w:spacing w:after="0" w:line="240" w:lineRule="auto"/>
      </w:pPr>
      <w:r>
        <w:separator/>
      </w:r>
    </w:p>
  </w:footnote>
  <w:footnote w:type="continuationSeparator" w:id="0">
    <w:p w14:paraId="38607632" w14:textId="77777777" w:rsidR="006201A1" w:rsidRDefault="006201A1"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704A60" w:rsidRDefault="00704A60">
    <w:pPr>
      <w:pStyle w:val="Header"/>
    </w:pPr>
  </w:p>
  <w:p w14:paraId="1FE48E17" w14:textId="77777777" w:rsidR="00704A60" w:rsidRPr="00AD3414" w:rsidRDefault="00704A6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803"/>
    <w:multiLevelType w:val="hybridMultilevel"/>
    <w:tmpl w:val="05F4A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A0738"/>
    <w:multiLevelType w:val="hybridMultilevel"/>
    <w:tmpl w:val="431E2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C6457"/>
    <w:multiLevelType w:val="hybridMultilevel"/>
    <w:tmpl w:val="7B923046"/>
    <w:lvl w:ilvl="0" w:tplc="E4123302">
      <w:start w:val="1"/>
      <w:numFmt w:val="decimal"/>
      <w:lvlText w:val="(%1)"/>
      <w:lvlJc w:val="left"/>
      <w:pPr>
        <w:ind w:left="72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62302C"/>
    <w:multiLevelType w:val="hybridMultilevel"/>
    <w:tmpl w:val="7EC4BE0A"/>
    <w:lvl w:ilvl="0" w:tplc="1B38AA5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9874FE"/>
    <w:multiLevelType w:val="hybridMultilevel"/>
    <w:tmpl w:val="AB14D430"/>
    <w:lvl w:ilvl="0" w:tplc="6F5A6A5C">
      <w:start w:val="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8A58AD"/>
    <w:multiLevelType w:val="hybridMultilevel"/>
    <w:tmpl w:val="1BBA2564"/>
    <w:lvl w:ilvl="0" w:tplc="1B38AA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97182A"/>
    <w:multiLevelType w:val="hybridMultilevel"/>
    <w:tmpl w:val="CC9E5374"/>
    <w:lvl w:ilvl="0" w:tplc="0C090001">
      <w:start w:val="1"/>
      <w:numFmt w:val="bullet"/>
      <w:lvlText w:val=""/>
      <w:lvlJc w:val="left"/>
      <w:pPr>
        <w:ind w:left="720" w:hanging="360"/>
      </w:pPr>
      <w:rPr>
        <w:rFonts w:ascii="Symbol" w:hAnsi="Symbol" w:hint="default"/>
      </w:rPr>
    </w:lvl>
    <w:lvl w:ilvl="1" w:tplc="1B38AA5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7F4DF5"/>
    <w:multiLevelType w:val="hybridMultilevel"/>
    <w:tmpl w:val="B9462974"/>
    <w:lvl w:ilvl="0" w:tplc="F59E574E">
      <w:start w:val="1"/>
      <w:numFmt w:val="bullet"/>
      <w:lvlText w:val=""/>
      <w:lvlJc w:val="left"/>
      <w:pPr>
        <w:ind w:left="360" w:hanging="360"/>
      </w:pPr>
      <w:rPr>
        <w:rFonts w:ascii="Symbol" w:hAnsi="Symbol" w:hint="default"/>
      </w:rPr>
    </w:lvl>
    <w:lvl w:ilvl="1" w:tplc="1B38AA5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026E34"/>
    <w:multiLevelType w:val="hybridMultilevel"/>
    <w:tmpl w:val="2A42734E"/>
    <w:lvl w:ilvl="0" w:tplc="78549B92">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58516B"/>
    <w:multiLevelType w:val="hybridMultilevel"/>
    <w:tmpl w:val="8B6AF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96114"/>
    <w:multiLevelType w:val="hybridMultilevel"/>
    <w:tmpl w:val="00ECAF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4B810BF"/>
    <w:multiLevelType w:val="hybridMultilevel"/>
    <w:tmpl w:val="5930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ED0508"/>
    <w:multiLevelType w:val="hybridMultilevel"/>
    <w:tmpl w:val="6100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6239EF"/>
    <w:multiLevelType w:val="hybridMultilevel"/>
    <w:tmpl w:val="535C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5974FC"/>
    <w:multiLevelType w:val="hybridMultilevel"/>
    <w:tmpl w:val="7A9E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684F5F"/>
    <w:multiLevelType w:val="hybridMultilevel"/>
    <w:tmpl w:val="5C38450A"/>
    <w:lvl w:ilvl="0" w:tplc="1B38AA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854A2"/>
    <w:multiLevelType w:val="hybridMultilevel"/>
    <w:tmpl w:val="432C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0072FF"/>
    <w:multiLevelType w:val="hybridMultilevel"/>
    <w:tmpl w:val="DB5CD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2B0398F"/>
    <w:multiLevelType w:val="hybridMultilevel"/>
    <w:tmpl w:val="E396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973396"/>
    <w:multiLevelType w:val="hybridMultilevel"/>
    <w:tmpl w:val="7852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A27878"/>
    <w:multiLevelType w:val="hybridMultilevel"/>
    <w:tmpl w:val="BBD43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0676AD"/>
    <w:multiLevelType w:val="hybridMultilevel"/>
    <w:tmpl w:val="506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D80731"/>
    <w:multiLevelType w:val="hybridMultilevel"/>
    <w:tmpl w:val="178A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CC7401"/>
    <w:multiLevelType w:val="hybridMultilevel"/>
    <w:tmpl w:val="4DD67B20"/>
    <w:lvl w:ilvl="0" w:tplc="1B38AA5A">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nsid w:val="73C21D83"/>
    <w:multiLevelType w:val="hybridMultilevel"/>
    <w:tmpl w:val="2A28C410"/>
    <w:lvl w:ilvl="0" w:tplc="78549B92">
      <w:start w:val="1"/>
      <w:numFmt w:val="lowerLetter"/>
      <w:lvlText w:val="(%1)"/>
      <w:lvlJc w:val="left"/>
      <w:pPr>
        <w:ind w:left="1996" w:hanging="360"/>
      </w:pPr>
      <w:rPr>
        <w:rFonts w:hint="default"/>
        <w:b w:val="0"/>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1">
    <w:nsid w:val="7ADC206C"/>
    <w:multiLevelType w:val="hybridMultilevel"/>
    <w:tmpl w:val="297A828A"/>
    <w:lvl w:ilvl="0" w:tplc="1B38AA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5"/>
  </w:num>
  <w:num w:numId="4">
    <w:abstractNumId w:val="13"/>
  </w:num>
  <w:num w:numId="5">
    <w:abstractNumId w:val="12"/>
  </w:num>
  <w:num w:numId="6">
    <w:abstractNumId w:val="4"/>
  </w:num>
  <w:num w:numId="7">
    <w:abstractNumId w:val="11"/>
  </w:num>
  <w:num w:numId="8">
    <w:abstractNumId w:val="9"/>
  </w:num>
  <w:num w:numId="9">
    <w:abstractNumId w:val="31"/>
  </w:num>
  <w:num w:numId="10">
    <w:abstractNumId w:val="7"/>
  </w:num>
  <w:num w:numId="11">
    <w:abstractNumId w:val="0"/>
  </w:num>
  <w:num w:numId="12">
    <w:abstractNumId w:val="20"/>
  </w:num>
  <w:num w:numId="13">
    <w:abstractNumId w:val="28"/>
  </w:num>
  <w:num w:numId="14">
    <w:abstractNumId w:val="19"/>
  </w:num>
  <w:num w:numId="15">
    <w:abstractNumId w:val="2"/>
  </w:num>
  <w:num w:numId="16">
    <w:abstractNumId w:val="30"/>
  </w:num>
  <w:num w:numId="17">
    <w:abstractNumId w:val="24"/>
  </w:num>
  <w:num w:numId="18">
    <w:abstractNumId w:val="22"/>
  </w:num>
  <w:num w:numId="19">
    <w:abstractNumId w:val="10"/>
  </w:num>
  <w:num w:numId="20">
    <w:abstractNumId w:val="14"/>
  </w:num>
  <w:num w:numId="21">
    <w:abstractNumId w:val="3"/>
  </w:num>
  <w:num w:numId="22">
    <w:abstractNumId w:val="21"/>
  </w:num>
  <w:num w:numId="23">
    <w:abstractNumId w:val="8"/>
  </w:num>
  <w:num w:numId="24">
    <w:abstractNumId w:val="18"/>
  </w:num>
  <w:num w:numId="25">
    <w:abstractNumId w:val="29"/>
  </w:num>
  <w:num w:numId="26">
    <w:abstractNumId w:val="16"/>
  </w:num>
  <w:num w:numId="27">
    <w:abstractNumId w:val="1"/>
  </w:num>
  <w:num w:numId="28">
    <w:abstractNumId w:val="25"/>
  </w:num>
  <w:num w:numId="29">
    <w:abstractNumId w:val="17"/>
  </w:num>
  <w:num w:numId="30">
    <w:abstractNumId w:val="26"/>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7F0E"/>
    <w:rsid w:val="0004082C"/>
    <w:rsid w:val="00070D91"/>
    <w:rsid w:val="000726C7"/>
    <w:rsid w:val="00074A8D"/>
    <w:rsid w:val="00082354"/>
    <w:rsid w:val="00095AB3"/>
    <w:rsid w:val="00095AC8"/>
    <w:rsid w:val="000A3A94"/>
    <w:rsid w:val="000B0BA7"/>
    <w:rsid w:val="000B33B6"/>
    <w:rsid w:val="000B4B6C"/>
    <w:rsid w:val="000C6436"/>
    <w:rsid w:val="000D0509"/>
    <w:rsid w:val="000D4ECE"/>
    <w:rsid w:val="000E38C9"/>
    <w:rsid w:val="000E6F58"/>
    <w:rsid w:val="000F6255"/>
    <w:rsid w:val="00100ADE"/>
    <w:rsid w:val="001014F7"/>
    <w:rsid w:val="00104130"/>
    <w:rsid w:val="00112987"/>
    <w:rsid w:val="00114D4D"/>
    <w:rsid w:val="00117351"/>
    <w:rsid w:val="00121B9E"/>
    <w:rsid w:val="00122072"/>
    <w:rsid w:val="00134705"/>
    <w:rsid w:val="00146A0C"/>
    <w:rsid w:val="00160CC4"/>
    <w:rsid w:val="00161C73"/>
    <w:rsid w:val="00167686"/>
    <w:rsid w:val="00171080"/>
    <w:rsid w:val="00176C0E"/>
    <w:rsid w:val="00185BDC"/>
    <w:rsid w:val="00195380"/>
    <w:rsid w:val="001C4BF8"/>
    <w:rsid w:val="001C5421"/>
    <w:rsid w:val="001D5C25"/>
    <w:rsid w:val="001E343E"/>
    <w:rsid w:val="001F112C"/>
    <w:rsid w:val="00212847"/>
    <w:rsid w:val="00222919"/>
    <w:rsid w:val="0024561C"/>
    <w:rsid w:val="0024747A"/>
    <w:rsid w:val="002508F7"/>
    <w:rsid w:val="00254868"/>
    <w:rsid w:val="002674E7"/>
    <w:rsid w:val="0027453B"/>
    <w:rsid w:val="002763E0"/>
    <w:rsid w:val="00281F2F"/>
    <w:rsid w:val="0029221C"/>
    <w:rsid w:val="002A5DE7"/>
    <w:rsid w:val="002B6699"/>
    <w:rsid w:val="002B7A4F"/>
    <w:rsid w:val="002C2256"/>
    <w:rsid w:val="002C7ABF"/>
    <w:rsid w:val="002D42F1"/>
    <w:rsid w:val="002E3B2A"/>
    <w:rsid w:val="002E79F0"/>
    <w:rsid w:val="002F36E0"/>
    <w:rsid w:val="00310DCD"/>
    <w:rsid w:val="00332C55"/>
    <w:rsid w:val="0033608E"/>
    <w:rsid w:val="003434D4"/>
    <w:rsid w:val="00363681"/>
    <w:rsid w:val="00365307"/>
    <w:rsid w:val="0036752E"/>
    <w:rsid w:val="00370620"/>
    <w:rsid w:val="00375FA7"/>
    <w:rsid w:val="00384730"/>
    <w:rsid w:val="00385EF1"/>
    <w:rsid w:val="00396DC4"/>
    <w:rsid w:val="00396F0A"/>
    <w:rsid w:val="003A3635"/>
    <w:rsid w:val="003A69A5"/>
    <w:rsid w:val="003A7407"/>
    <w:rsid w:val="003B3505"/>
    <w:rsid w:val="003B3D92"/>
    <w:rsid w:val="003C2F82"/>
    <w:rsid w:val="003C44B4"/>
    <w:rsid w:val="003D74BE"/>
    <w:rsid w:val="003E1A9E"/>
    <w:rsid w:val="003E6D5C"/>
    <w:rsid w:val="003F64B3"/>
    <w:rsid w:val="004050C3"/>
    <w:rsid w:val="0041003E"/>
    <w:rsid w:val="0041055C"/>
    <w:rsid w:val="00411692"/>
    <w:rsid w:val="004358B0"/>
    <w:rsid w:val="004362E3"/>
    <w:rsid w:val="00450F48"/>
    <w:rsid w:val="0045489F"/>
    <w:rsid w:val="00474889"/>
    <w:rsid w:val="004826DD"/>
    <w:rsid w:val="00485F23"/>
    <w:rsid w:val="00491F83"/>
    <w:rsid w:val="004971D6"/>
    <w:rsid w:val="004A1064"/>
    <w:rsid w:val="004A6163"/>
    <w:rsid w:val="004D2843"/>
    <w:rsid w:val="004D79A0"/>
    <w:rsid w:val="004E790E"/>
    <w:rsid w:val="0050389F"/>
    <w:rsid w:val="00505A6E"/>
    <w:rsid w:val="005213EB"/>
    <w:rsid w:val="00522598"/>
    <w:rsid w:val="0052687A"/>
    <w:rsid w:val="00535F91"/>
    <w:rsid w:val="00543015"/>
    <w:rsid w:val="00543B40"/>
    <w:rsid w:val="00546ECF"/>
    <w:rsid w:val="00550124"/>
    <w:rsid w:val="00553695"/>
    <w:rsid w:val="005566E2"/>
    <w:rsid w:val="00562EB9"/>
    <w:rsid w:val="00566F94"/>
    <w:rsid w:val="00570974"/>
    <w:rsid w:val="00576AE0"/>
    <w:rsid w:val="00577519"/>
    <w:rsid w:val="00585D99"/>
    <w:rsid w:val="0059078B"/>
    <w:rsid w:val="00592653"/>
    <w:rsid w:val="005958D6"/>
    <w:rsid w:val="005964CF"/>
    <w:rsid w:val="005A4974"/>
    <w:rsid w:val="005C65EB"/>
    <w:rsid w:val="005E5C83"/>
    <w:rsid w:val="005F5BE6"/>
    <w:rsid w:val="00603B3F"/>
    <w:rsid w:val="00610DD0"/>
    <w:rsid w:val="006201A1"/>
    <w:rsid w:val="00641906"/>
    <w:rsid w:val="00651868"/>
    <w:rsid w:val="00663AF2"/>
    <w:rsid w:val="006647EA"/>
    <w:rsid w:val="00670716"/>
    <w:rsid w:val="00671216"/>
    <w:rsid w:val="00681986"/>
    <w:rsid w:val="00686F06"/>
    <w:rsid w:val="00687290"/>
    <w:rsid w:val="006940DB"/>
    <w:rsid w:val="00696659"/>
    <w:rsid w:val="006A0BDF"/>
    <w:rsid w:val="006A1452"/>
    <w:rsid w:val="006A53BB"/>
    <w:rsid w:val="006B3024"/>
    <w:rsid w:val="006B3A4D"/>
    <w:rsid w:val="006C59D5"/>
    <w:rsid w:val="006C6843"/>
    <w:rsid w:val="006E2B83"/>
    <w:rsid w:val="006F0CDC"/>
    <w:rsid w:val="006F32BF"/>
    <w:rsid w:val="00704A60"/>
    <w:rsid w:val="00706F43"/>
    <w:rsid w:val="00711B9D"/>
    <w:rsid w:val="00711C7C"/>
    <w:rsid w:val="00713438"/>
    <w:rsid w:val="00714F6B"/>
    <w:rsid w:val="00723DBB"/>
    <w:rsid w:val="00735D51"/>
    <w:rsid w:val="0073753D"/>
    <w:rsid w:val="007413F3"/>
    <w:rsid w:val="007422AA"/>
    <w:rsid w:val="00743AFE"/>
    <w:rsid w:val="0074661C"/>
    <w:rsid w:val="00750397"/>
    <w:rsid w:val="00766475"/>
    <w:rsid w:val="0077364D"/>
    <w:rsid w:val="007779D2"/>
    <w:rsid w:val="00794C5F"/>
    <w:rsid w:val="007A0103"/>
    <w:rsid w:val="007A2277"/>
    <w:rsid w:val="007A24E4"/>
    <w:rsid w:val="007C7145"/>
    <w:rsid w:val="007E5BF9"/>
    <w:rsid w:val="007F619A"/>
    <w:rsid w:val="00805358"/>
    <w:rsid w:val="008070A8"/>
    <w:rsid w:val="00810499"/>
    <w:rsid w:val="0081166D"/>
    <w:rsid w:val="0081203C"/>
    <w:rsid w:val="00821F3F"/>
    <w:rsid w:val="0082228E"/>
    <w:rsid w:val="0082245B"/>
    <w:rsid w:val="0082525C"/>
    <w:rsid w:val="00836942"/>
    <w:rsid w:val="008441CF"/>
    <w:rsid w:val="0084470A"/>
    <w:rsid w:val="0087707C"/>
    <w:rsid w:val="008921C1"/>
    <w:rsid w:val="008A1FDF"/>
    <w:rsid w:val="008A71F6"/>
    <w:rsid w:val="008B4363"/>
    <w:rsid w:val="008C1244"/>
    <w:rsid w:val="008C584E"/>
    <w:rsid w:val="008E3483"/>
    <w:rsid w:val="008E7E40"/>
    <w:rsid w:val="008F4C58"/>
    <w:rsid w:val="0090572C"/>
    <w:rsid w:val="0091080B"/>
    <w:rsid w:val="009114B3"/>
    <w:rsid w:val="009169A6"/>
    <w:rsid w:val="00923B66"/>
    <w:rsid w:val="00926833"/>
    <w:rsid w:val="009458CE"/>
    <w:rsid w:val="00947BCD"/>
    <w:rsid w:val="009670B7"/>
    <w:rsid w:val="009678F6"/>
    <w:rsid w:val="009723D1"/>
    <w:rsid w:val="009732C1"/>
    <w:rsid w:val="00977705"/>
    <w:rsid w:val="00983444"/>
    <w:rsid w:val="009D2026"/>
    <w:rsid w:val="009D5783"/>
    <w:rsid w:val="009D67A8"/>
    <w:rsid w:val="009F7219"/>
    <w:rsid w:val="00A02B2E"/>
    <w:rsid w:val="00A07A2F"/>
    <w:rsid w:val="00A16CBC"/>
    <w:rsid w:val="00A213A8"/>
    <w:rsid w:val="00A21F3E"/>
    <w:rsid w:val="00A3458C"/>
    <w:rsid w:val="00A4422A"/>
    <w:rsid w:val="00A468B8"/>
    <w:rsid w:val="00A6114E"/>
    <w:rsid w:val="00A6286D"/>
    <w:rsid w:val="00A64D2C"/>
    <w:rsid w:val="00A64EC4"/>
    <w:rsid w:val="00A65114"/>
    <w:rsid w:val="00A7023B"/>
    <w:rsid w:val="00A705BC"/>
    <w:rsid w:val="00A8115E"/>
    <w:rsid w:val="00A87DEB"/>
    <w:rsid w:val="00AA6088"/>
    <w:rsid w:val="00AB04C0"/>
    <w:rsid w:val="00AB20FC"/>
    <w:rsid w:val="00AB65E7"/>
    <w:rsid w:val="00AD20FA"/>
    <w:rsid w:val="00AD3414"/>
    <w:rsid w:val="00AD500F"/>
    <w:rsid w:val="00AE2CB4"/>
    <w:rsid w:val="00AE6898"/>
    <w:rsid w:val="00AF080D"/>
    <w:rsid w:val="00AF6545"/>
    <w:rsid w:val="00B00FC3"/>
    <w:rsid w:val="00B03BD2"/>
    <w:rsid w:val="00B062BB"/>
    <w:rsid w:val="00B21CC5"/>
    <w:rsid w:val="00B33276"/>
    <w:rsid w:val="00B44518"/>
    <w:rsid w:val="00B4682C"/>
    <w:rsid w:val="00B47041"/>
    <w:rsid w:val="00B52584"/>
    <w:rsid w:val="00B52F5E"/>
    <w:rsid w:val="00B665E6"/>
    <w:rsid w:val="00B727F3"/>
    <w:rsid w:val="00B830CD"/>
    <w:rsid w:val="00B84C1F"/>
    <w:rsid w:val="00B90F17"/>
    <w:rsid w:val="00B94B30"/>
    <w:rsid w:val="00BA2170"/>
    <w:rsid w:val="00BA6B31"/>
    <w:rsid w:val="00BA7D17"/>
    <w:rsid w:val="00BB076E"/>
    <w:rsid w:val="00BB1CF2"/>
    <w:rsid w:val="00BB7A25"/>
    <w:rsid w:val="00BC0A3C"/>
    <w:rsid w:val="00BC5916"/>
    <w:rsid w:val="00BC621F"/>
    <w:rsid w:val="00BE085C"/>
    <w:rsid w:val="00BE73DF"/>
    <w:rsid w:val="00BF0E42"/>
    <w:rsid w:val="00BF7A0A"/>
    <w:rsid w:val="00C032F0"/>
    <w:rsid w:val="00C03503"/>
    <w:rsid w:val="00C06A08"/>
    <w:rsid w:val="00C10E3A"/>
    <w:rsid w:val="00C14388"/>
    <w:rsid w:val="00C200B7"/>
    <w:rsid w:val="00C20621"/>
    <w:rsid w:val="00C21933"/>
    <w:rsid w:val="00C2382A"/>
    <w:rsid w:val="00C52681"/>
    <w:rsid w:val="00C57E29"/>
    <w:rsid w:val="00C63E8C"/>
    <w:rsid w:val="00C659A7"/>
    <w:rsid w:val="00C76FA1"/>
    <w:rsid w:val="00C76FFC"/>
    <w:rsid w:val="00C8132C"/>
    <w:rsid w:val="00C9259F"/>
    <w:rsid w:val="00C929AB"/>
    <w:rsid w:val="00CA3398"/>
    <w:rsid w:val="00CA40FA"/>
    <w:rsid w:val="00CA6926"/>
    <w:rsid w:val="00CA735C"/>
    <w:rsid w:val="00CB2A3A"/>
    <w:rsid w:val="00CB3AD5"/>
    <w:rsid w:val="00CD0D86"/>
    <w:rsid w:val="00CD71EB"/>
    <w:rsid w:val="00CE3CC8"/>
    <w:rsid w:val="00CE4BA1"/>
    <w:rsid w:val="00CE5861"/>
    <w:rsid w:val="00D13D39"/>
    <w:rsid w:val="00D23BD5"/>
    <w:rsid w:val="00D2518B"/>
    <w:rsid w:val="00D32E4E"/>
    <w:rsid w:val="00D35790"/>
    <w:rsid w:val="00D46A96"/>
    <w:rsid w:val="00D5385A"/>
    <w:rsid w:val="00D57387"/>
    <w:rsid w:val="00D641ED"/>
    <w:rsid w:val="00D717FE"/>
    <w:rsid w:val="00D91062"/>
    <w:rsid w:val="00DA0D39"/>
    <w:rsid w:val="00DB3576"/>
    <w:rsid w:val="00DB4A50"/>
    <w:rsid w:val="00DB4ED3"/>
    <w:rsid w:val="00DD0F91"/>
    <w:rsid w:val="00DD4368"/>
    <w:rsid w:val="00DE71FF"/>
    <w:rsid w:val="00DF2758"/>
    <w:rsid w:val="00E07FB9"/>
    <w:rsid w:val="00E244E2"/>
    <w:rsid w:val="00E77FB2"/>
    <w:rsid w:val="00E80D61"/>
    <w:rsid w:val="00E833DA"/>
    <w:rsid w:val="00EA20BE"/>
    <w:rsid w:val="00EA7EAF"/>
    <w:rsid w:val="00EB0C79"/>
    <w:rsid w:val="00EB40C8"/>
    <w:rsid w:val="00EC397B"/>
    <w:rsid w:val="00EC54C3"/>
    <w:rsid w:val="00EC76A0"/>
    <w:rsid w:val="00EE069F"/>
    <w:rsid w:val="00EE5285"/>
    <w:rsid w:val="00EE5E7F"/>
    <w:rsid w:val="00F04127"/>
    <w:rsid w:val="00F0618B"/>
    <w:rsid w:val="00F1216B"/>
    <w:rsid w:val="00F167C7"/>
    <w:rsid w:val="00F33BD8"/>
    <w:rsid w:val="00F406BB"/>
    <w:rsid w:val="00F421CE"/>
    <w:rsid w:val="00F4414D"/>
    <w:rsid w:val="00F46EC7"/>
    <w:rsid w:val="00F6366F"/>
    <w:rsid w:val="00F66F1E"/>
    <w:rsid w:val="00F675AA"/>
    <w:rsid w:val="00F67B14"/>
    <w:rsid w:val="00F7271E"/>
    <w:rsid w:val="00F76815"/>
    <w:rsid w:val="00F771C8"/>
    <w:rsid w:val="00F96D98"/>
    <w:rsid w:val="00FB4437"/>
    <w:rsid w:val="00FC0BF3"/>
    <w:rsid w:val="00FC67DA"/>
    <w:rsid w:val="00FD3886"/>
    <w:rsid w:val="00FD6A58"/>
    <w:rsid w:val="00FF179D"/>
    <w:rsid w:val="00FF5B3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aliases w:val="ss"/>
    <w:basedOn w:val="Normal"/>
    <w:link w:val="subsectionChar"/>
    <w:rsid w:val="00C8132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8132C"/>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2A5DE7"/>
    <w:rPr>
      <w:color w:val="954F72" w:themeColor="followedHyperlink"/>
      <w:u w:val="single"/>
    </w:rPr>
  </w:style>
  <w:style w:type="paragraph" w:styleId="Revision">
    <w:name w:val="Revision"/>
    <w:hidden/>
    <w:uiPriority w:val="99"/>
    <w:semiHidden/>
    <w:rsid w:val="00DD4368"/>
    <w:pPr>
      <w:spacing w:after="0" w:line="240" w:lineRule="auto"/>
    </w:pPr>
  </w:style>
  <w:style w:type="character" w:customStyle="1" w:styleId="UnresolvedMention">
    <w:name w:val="Unresolved Mention"/>
    <w:basedOn w:val="DefaultParagraphFont"/>
    <w:uiPriority w:val="99"/>
    <w:semiHidden/>
    <w:unhideWhenUsed/>
    <w:rsid w:val="006B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0588">
      <w:bodyDiv w:val="1"/>
      <w:marLeft w:val="0"/>
      <w:marRight w:val="0"/>
      <w:marTop w:val="0"/>
      <w:marBottom w:val="0"/>
      <w:divBdr>
        <w:top w:val="none" w:sz="0" w:space="0" w:color="auto"/>
        <w:left w:val="none" w:sz="0" w:space="0" w:color="auto"/>
        <w:bottom w:val="none" w:sz="0" w:space="0" w:color="auto"/>
        <w:right w:val="none" w:sz="0" w:space="0" w:color="auto"/>
      </w:divBdr>
    </w:div>
    <w:div w:id="411270388">
      <w:bodyDiv w:val="1"/>
      <w:marLeft w:val="0"/>
      <w:marRight w:val="0"/>
      <w:marTop w:val="0"/>
      <w:marBottom w:val="0"/>
      <w:divBdr>
        <w:top w:val="none" w:sz="0" w:space="0" w:color="auto"/>
        <w:left w:val="none" w:sz="0" w:space="0" w:color="auto"/>
        <w:bottom w:val="none" w:sz="0" w:space="0" w:color="auto"/>
        <w:right w:val="none" w:sz="0" w:space="0" w:color="auto"/>
      </w:divBdr>
      <w:divsChild>
        <w:div w:id="879316171">
          <w:marLeft w:val="0"/>
          <w:marRight w:val="0"/>
          <w:marTop w:val="0"/>
          <w:marBottom w:val="0"/>
          <w:divBdr>
            <w:top w:val="single" w:sz="6" w:space="8" w:color="B8B8B8"/>
            <w:left w:val="none" w:sz="0" w:space="0" w:color="auto"/>
            <w:bottom w:val="none" w:sz="0" w:space="0" w:color="auto"/>
            <w:right w:val="none" w:sz="0" w:space="0" w:color="auto"/>
          </w:divBdr>
          <w:divsChild>
            <w:div w:id="1220508772">
              <w:marLeft w:val="2"/>
              <w:marRight w:val="2"/>
              <w:marTop w:val="0"/>
              <w:marBottom w:val="0"/>
              <w:divBdr>
                <w:top w:val="single" w:sz="6" w:space="8" w:color="CDCCD4"/>
                <w:left w:val="single" w:sz="6" w:space="8" w:color="CDCCD4"/>
                <w:bottom w:val="single" w:sz="6" w:space="8" w:color="CDCCD4"/>
                <w:right w:val="single" w:sz="6" w:space="4" w:color="CDCCD4"/>
              </w:divBdr>
              <w:divsChild>
                <w:div w:id="27418562">
                  <w:marLeft w:val="0"/>
                  <w:marRight w:val="0"/>
                  <w:marTop w:val="75"/>
                  <w:marBottom w:val="75"/>
                  <w:divBdr>
                    <w:top w:val="single" w:sz="6" w:space="8" w:color="CCCCD4"/>
                    <w:left w:val="single" w:sz="6" w:space="8" w:color="CCCCD4"/>
                    <w:bottom w:val="single" w:sz="6" w:space="8" w:color="CCCCD4"/>
                    <w:right w:val="single" w:sz="6" w:space="8" w:color="CCCCD4"/>
                  </w:divBdr>
                  <w:divsChild>
                    <w:div w:id="624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6937">
      <w:bodyDiv w:val="1"/>
      <w:marLeft w:val="0"/>
      <w:marRight w:val="0"/>
      <w:marTop w:val="0"/>
      <w:marBottom w:val="0"/>
      <w:divBdr>
        <w:top w:val="none" w:sz="0" w:space="0" w:color="auto"/>
        <w:left w:val="none" w:sz="0" w:space="0" w:color="auto"/>
        <w:bottom w:val="none" w:sz="0" w:space="0" w:color="auto"/>
        <w:right w:val="none" w:sz="0" w:space="0" w:color="auto"/>
      </w:divBdr>
      <w:divsChild>
        <w:div w:id="813958806">
          <w:marLeft w:val="0"/>
          <w:marRight w:val="0"/>
          <w:marTop w:val="0"/>
          <w:marBottom w:val="0"/>
          <w:divBdr>
            <w:top w:val="none" w:sz="0" w:space="0" w:color="auto"/>
            <w:left w:val="none" w:sz="0" w:space="0" w:color="auto"/>
            <w:bottom w:val="none" w:sz="0" w:space="0" w:color="auto"/>
            <w:right w:val="none" w:sz="0" w:space="0" w:color="auto"/>
          </w:divBdr>
          <w:divsChild>
            <w:div w:id="1889872787">
              <w:marLeft w:val="0"/>
              <w:marRight w:val="0"/>
              <w:marTop w:val="0"/>
              <w:marBottom w:val="0"/>
              <w:divBdr>
                <w:top w:val="none" w:sz="0" w:space="0" w:color="auto"/>
                <w:left w:val="none" w:sz="0" w:space="0" w:color="auto"/>
                <w:bottom w:val="none" w:sz="0" w:space="0" w:color="auto"/>
                <w:right w:val="none" w:sz="0" w:space="0" w:color="auto"/>
              </w:divBdr>
              <w:divsChild>
                <w:div w:id="2042171092">
                  <w:marLeft w:val="0"/>
                  <w:marRight w:val="0"/>
                  <w:marTop w:val="0"/>
                  <w:marBottom w:val="0"/>
                  <w:divBdr>
                    <w:top w:val="none" w:sz="0" w:space="0" w:color="auto"/>
                    <w:left w:val="none" w:sz="0" w:space="0" w:color="auto"/>
                    <w:bottom w:val="none" w:sz="0" w:space="0" w:color="auto"/>
                    <w:right w:val="none" w:sz="0" w:space="0" w:color="auto"/>
                  </w:divBdr>
                  <w:divsChild>
                    <w:div w:id="2106072046">
                      <w:marLeft w:val="0"/>
                      <w:marRight w:val="0"/>
                      <w:marTop w:val="0"/>
                      <w:marBottom w:val="0"/>
                      <w:divBdr>
                        <w:top w:val="none" w:sz="0" w:space="0" w:color="auto"/>
                        <w:left w:val="none" w:sz="0" w:space="0" w:color="auto"/>
                        <w:bottom w:val="none" w:sz="0" w:space="0" w:color="auto"/>
                        <w:right w:val="none" w:sz="0" w:space="0" w:color="auto"/>
                      </w:divBdr>
                      <w:divsChild>
                        <w:div w:id="1656105860">
                          <w:marLeft w:val="0"/>
                          <w:marRight w:val="0"/>
                          <w:marTop w:val="0"/>
                          <w:marBottom w:val="0"/>
                          <w:divBdr>
                            <w:top w:val="none" w:sz="0" w:space="0" w:color="auto"/>
                            <w:left w:val="none" w:sz="0" w:space="0" w:color="auto"/>
                            <w:bottom w:val="none" w:sz="0" w:space="0" w:color="auto"/>
                            <w:right w:val="none" w:sz="0" w:space="0" w:color="auto"/>
                          </w:divBdr>
                          <w:divsChild>
                            <w:div w:id="1232733517">
                              <w:marLeft w:val="0"/>
                              <w:marRight w:val="0"/>
                              <w:marTop w:val="0"/>
                              <w:marBottom w:val="0"/>
                              <w:divBdr>
                                <w:top w:val="none" w:sz="0" w:space="0" w:color="auto"/>
                                <w:left w:val="none" w:sz="0" w:space="0" w:color="auto"/>
                                <w:bottom w:val="none" w:sz="0" w:space="0" w:color="auto"/>
                                <w:right w:val="none" w:sz="0" w:space="0" w:color="auto"/>
                              </w:divBdr>
                              <w:divsChild>
                                <w:div w:id="625702005">
                                  <w:marLeft w:val="0"/>
                                  <w:marRight w:val="0"/>
                                  <w:marTop w:val="0"/>
                                  <w:marBottom w:val="0"/>
                                  <w:divBdr>
                                    <w:top w:val="none" w:sz="0" w:space="0" w:color="auto"/>
                                    <w:left w:val="none" w:sz="0" w:space="0" w:color="auto"/>
                                    <w:bottom w:val="none" w:sz="0" w:space="0" w:color="auto"/>
                                    <w:right w:val="none" w:sz="0" w:space="0" w:color="auto"/>
                                  </w:divBdr>
                                  <w:divsChild>
                                    <w:div w:id="1269193588">
                                      <w:marLeft w:val="0"/>
                                      <w:marRight w:val="0"/>
                                      <w:marTop w:val="0"/>
                                      <w:marBottom w:val="0"/>
                                      <w:divBdr>
                                        <w:top w:val="none" w:sz="0" w:space="0" w:color="auto"/>
                                        <w:left w:val="none" w:sz="0" w:space="0" w:color="auto"/>
                                        <w:bottom w:val="none" w:sz="0" w:space="0" w:color="auto"/>
                                        <w:right w:val="none" w:sz="0" w:space="0" w:color="auto"/>
                                      </w:divBdr>
                                      <w:divsChild>
                                        <w:div w:id="391005801">
                                          <w:marLeft w:val="0"/>
                                          <w:marRight w:val="0"/>
                                          <w:marTop w:val="0"/>
                                          <w:marBottom w:val="0"/>
                                          <w:divBdr>
                                            <w:top w:val="none" w:sz="0" w:space="0" w:color="auto"/>
                                            <w:left w:val="none" w:sz="0" w:space="0" w:color="auto"/>
                                            <w:bottom w:val="none" w:sz="0" w:space="0" w:color="auto"/>
                                            <w:right w:val="none" w:sz="0" w:space="0" w:color="auto"/>
                                          </w:divBdr>
                                          <w:divsChild>
                                            <w:div w:id="72162480">
                                              <w:marLeft w:val="0"/>
                                              <w:marRight w:val="0"/>
                                              <w:marTop w:val="0"/>
                                              <w:marBottom w:val="0"/>
                                              <w:divBdr>
                                                <w:top w:val="none" w:sz="0" w:space="0" w:color="auto"/>
                                                <w:left w:val="none" w:sz="0" w:space="0" w:color="auto"/>
                                                <w:bottom w:val="none" w:sz="0" w:space="0" w:color="auto"/>
                                                <w:right w:val="none" w:sz="0" w:space="0" w:color="auto"/>
                                              </w:divBdr>
                                              <w:divsChild>
                                                <w:div w:id="1414353379">
                                                  <w:marLeft w:val="0"/>
                                                  <w:marRight w:val="0"/>
                                                  <w:marTop w:val="0"/>
                                                  <w:marBottom w:val="0"/>
                                                  <w:divBdr>
                                                    <w:top w:val="none" w:sz="0" w:space="0" w:color="auto"/>
                                                    <w:left w:val="none" w:sz="0" w:space="0" w:color="auto"/>
                                                    <w:bottom w:val="none" w:sz="0" w:space="0" w:color="auto"/>
                                                    <w:right w:val="none" w:sz="0" w:space="0" w:color="auto"/>
                                                  </w:divBdr>
                                                  <w:divsChild>
                                                    <w:div w:id="86194462">
                                                      <w:marLeft w:val="0"/>
                                                      <w:marRight w:val="0"/>
                                                      <w:marTop w:val="0"/>
                                                      <w:marBottom w:val="0"/>
                                                      <w:divBdr>
                                                        <w:top w:val="none" w:sz="0" w:space="0" w:color="auto"/>
                                                        <w:left w:val="none" w:sz="0" w:space="0" w:color="auto"/>
                                                        <w:bottom w:val="none" w:sz="0" w:space="0" w:color="auto"/>
                                                        <w:right w:val="none" w:sz="0" w:space="0" w:color="auto"/>
                                                      </w:divBdr>
                                                      <w:divsChild>
                                                        <w:div w:id="1280186643">
                                                          <w:marLeft w:val="0"/>
                                                          <w:marRight w:val="0"/>
                                                          <w:marTop w:val="0"/>
                                                          <w:marBottom w:val="0"/>
                                                          <w:divBdr>
                                                            <w:top w:val="none" w:sz="0" w:space="0" w:color="auto"/>
                                                            <w:left w:val="none" w:sz="0" w:space="0" w:color="auto"/>
                                                            <w:bottom w:val="none" w:sz="0" w:space="0" w:color="auto"/>
                                                            <w:right w:val="none" w:sz="0" w:space="0" w:color="auto"/>
                                                          </w:divBdr>
                                                          <w:divsChild>
                                                            <w:div w:id="332799927">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69020680">
      <w:bodyDiv w:val="1"/>
      <w:marLeft w:val="0"/>
      <w:marRight w:val="0"/>
      <w:marTop w:val="0"/>
      <w:marBottom w:val="0"/>
      <w:divBdr>
        <w:top w:val="none" w:sz="0" w:space="0" w:color="auto"/>
        <w:left w:val="none" w:sz="0" w:space="0" w:color="auto"/>
        <w:bottom w:val="none" w:sz="0" w:space="0" w:color="auto"/>
        <w:right w:val="none" w:sz="0" w:space="0" w:color="auto"/>
      </w:divBdr>
      <w:divsChild>
        <w:div w:id="1187711730">
          <w:marLeft w:val="0"/>
          <w:marRight w:val="0"/>
          <w:marTop w:val="0"/>
          <w:marBottom w:val="0"/>
          <w:divBdr>
            <w:top w:val="none" w:sz="0" w:space="0" w:color="auto"/>
            <w:left w:val="none" w:sz="0" w:space="0" w:color="auto"/>
            <w:bottom w:val="none" w:sz="0" w:space="0" w:color="auto"/>
            <w:right w:val="none" w:sz="0" w:space="0" w:color="auto"/>
          </w:divBdr>
          <w:divsChild>
            <w:div w:id="944461992">
              <w:marLeft w:val="0"/>
              <w:marRight w:val="0"/>
              <w:marTop w:val="0"/>
              <w:marBottom w:val="0"/>
              <w:divBdr>
                <w:top w:val="none" w:sz="0" w:space="0" w:color="auto"/>
                <w:left w:val="none" w:sz="0" w:space="0" w:color="auto"/>
                <w:bottom w:val="none" w:sz="0" w:space="0" w:color="auto"/>
                <w:right w:val="none" w:sz="0" w:space="0" w:color="auto"/>
              </w:divBdr>
              <w:divsChild>
                <w:div w:id="316153649">
                  <w:marLeft w:val="0"/>
                  <w:marRight w:val="0"/>
                  <w:marTop w:val="0"/>
                  <w:marBottom w:val="0"/>
                  <w:divBdr>
                    <w:top w:val="none" w:sz="0" w:space="0" w:color="auto"/>
                    <w:left w:val="none" w:sz="0" w:space="0" w:color="auto"/>
                    <w:bottom w:val="none" w:sz="0" w:space="0" w:color="auto"/>
                    <w:right w:val="none" w:sz="0" w:space="0" w:color="auto"/>
                  </w:divBdr>
                  <w:divsChild>
                    <w:div w:id="1049845540">
                      <w:marLeft w:val="0"/>
                      <w:marRight w:val="0"/>
                      <w:marTop w:val="0"/>
                      <w:marBottom w:val="0"/>
                      <w:divBdr>
                        <w:top w:val="none" w:sz="0" w:space="0" w:color="auto"/>
                        <w:left w:val="none" w:sz="0" w:space="0" w:color="auto"/>
                        <w:bottom w:val="none" w:sz="0" w:space="0" w:color="auto"/>
                        <w:right w:val="none" w:sz="0" w:space="0" w:color="auto"/>
                      </w:divBdr>
                      <w:divsChild>
                        <w:div w:id="669601389">
                          <w:marLeft w:val="0"/>
                          <w:marRight w:val="0"/>
                          <w:marTop w:val="0"/>
                          <w:marBottom w:val="0"/>
                          <w:divBdr>
                            <w:top w:val="none" w:sz="0" w:space="0" w:color="auto"/>
                            <w:left w:val="none" w:sz="0" w:space="0" w:color="auto"/>
                            <w:bottom w:val="none" w:sz="0" w:space="0" w:color="auto"/>
                            <w:right w:val="none" w:sz="0" w:space="0" w:color="auto"/>
                          </w:divBdr>
                          <w:divsChild>
                            <w:div w:id="2018146654">
                              <w:marLeft w:val="0"/>
                              <w:marRight w:val="0"/>
                              <w:marTop w:val="0"/>
                              <w:marBottom w:val="0"/>
                              <w:divBdr>
                                <w:top w:val="none" w:sz="0" w:space="0" w:color="auto"/>
                                <w:left w:val="none" w:sz="0" w:space="0" w:color="auto"/>
                                <w:bottom w:val="none" w:sz="0" w:space="0" w:color="auto"/>
                                <w:right w:val="none" w:sz="0" w:space="0" w:color="auto"/>
                              </w:divBdr>
                              <w:divsChild>
                                <w:div w:id="1025860224">
                                  <w:marLeft w:val="0"/>
                                  <w:marRight w:val="0"/>
                                  <w:marTop w:val="0"/>
                                  <w:marBottom w:val="0"/>
                                  <w:divBdr>
                                    <w:top w:val="none" w:sz="0" w:space="0" w:color="auto"/>
                                    <w:left w:val="none" w:sz="0" w:space="0" w:color="auto"/>
                                    <w:bottom w:val="none" w:sz="0" w:space="0" w:color="auto"/>
                                    <w:right w:val="none" w:sz="0" w:space="0" w:color="auto"/>
                                  </w:divBdr>
                                  <w:divsChild>
                                    <w:div w:id="580481784">
                                      <w:marLeft w:val="0"/>
                                      <w:marRight w:val="0"/>
                                      <w:marTop w:val="0"/>
                                      <w:marBottom w:val="0"/>
                                      <w:divBdr>
                                        <w:top w:val="none" w:sz="0" w:space="0" w:color="auto"/>
                                        <w:left w:val="none" w:sz="0" w:space="0" w:color="auto"/>
                                        <w:bottom w:val="none" w:sz="0" w:space="0" w:color="auto"/>
                                        <w:right w:val="none" w:sz="0" w:space="0" w:color="auto"/>
                                      </w:divBdr>
                                      <w:divsChild>
                                        <w:div w:id="2026127726">
                                          <w:marLeft w:val="0"/>
                                          <w:marRight w:val="0"/>
                                          <w:marTop w:val="0"/>
                                          <w:marBottom w:val="0"/>
                                          <w:divBdr>
                                            <w:top w:val="none" w:sz="0" w:space="0" w:color="auto"/>
                                            <w:left w:val="none" w:sz="0" w:space="0" w:color="auto"/>
                                            <w:bottom w:val="none" w:sz="0" w:space="0" w:color="auto"/>
                                            <w:right w:val="none" w:sz="0" w:space="0" w:color="auto"/>
                                          </w:divBdr>
                                          <w:divsChild>
                                            <w:div w:id="1715889576">
                                              <w:marLeft w:val="0"/>
                                              <w:marRight w:val="0"/>
                                              <w:marTop w:val="0"/>
                                              <w:marBottom w:val="0"/>
                                              <w:divBdr>
                                                <w:top w:val="none" w:sz="0" w:space="0" w:color="auto"/>
                                                <w:left w:val="none" w:sz="0" w:space="0" w:color="auto"/>
                                                <w:bottom w:val="none" w:sz="0" w:space="0" w:color="auto"/>
                                                <w:right w:val="none" w:sz="0" w:space="0" w:color="auto"/>
                                              </w:divBdr>
                                              <w:divsChild>
                                                <w:div w:id="1465275073">
                                                  <w:marLeft w:val="0"/>
                                                  <w:marRight w:val="0"/>
                                                  <w:marTop w:val="0"/>
                                                  <w:marBottom w:val="0"/>
                                                  <w:divBdr>
                                                    <w:top w:val="none" w:sz="0" w:space="0" w:color="auto"/>
                                                    <w:left w:val="none" w:sz="0" w:space="0" w:color="auto"/>
                                                    <w:bottom w:val="none" w:sz="0" w:space="0" w:color="auto"/>
                                                    <w:right w:val="none" w:sz="0" w:space="0" w:color="auto"/>
                                                  </w:divBdr>
                                                  <w:divsChild>
                                                    <w:div w:id="1211385519">
                                                      <w:marLeft w:val="0"/>
                                                      <w:marRight w:val="0"/>
                                                      <w:marTop w:val="0"/>
                                                      <w:marBottom w:val="0"/>
                                                      <w:divBdr>
                                                        <w:top w:val="none" w:sz="0" w:space="0" w:color="auto"/>
                                                        <w:left w:val="none" w:sz="0" w:space="0" w:color="auto"/>
                                                        <w:bottom w:val="none" w:sz="0" w:space="0" w:color="auto"/>
                                                        <w:right w:val="none" w:sz="0" w:space="0" w:color="auto"/>
                                                      </w:divBdr>
                                                      <w:divsChild>
                                                        <w:div w:id="1924490042">
                                                          <w:marLeft w:val="0"/>
                                                          <w:marRight w:val="0"/>
                                                          <w:marTop w:val="0"/>
                                                          <w:marBottom w:val="0"/>
                                                          <w:divBdr>
                                                            <w:top w:val="none" w:sz="0" w:space="0" w:color="auto"/>
                                                            <w:left w:val="none" w:sz="0" w:space="0" w:color="auto"/>
                                                            <w:bottom w:val="none" w:sz="0" w:space="0" w:color="auto"/>
                                                            <w:right w:val="none" w:sz="0" w:space="0" w:color="auto"/>
                                                          </w:divBdr>
                                                          <w:divsChild>
                                                            <w:div w:id="1658221462">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 April 2018</Description0>
    <Category xmlns="7bdb6d3f-7ccf-43fd-8d9a-052a0d1885a5">(none)</Category>
    <Popular xmlns="7bdb6d3f-7ccf-43fd-8d9a-052a0d1885a5">false</Popular>
    <_dlc_DocId xmlns="45cfd421-f814-4301-8451-1747e30ecc9d">TRDAFY4MXPUQ-13-334</_dlc_DocId>
    <_dlc_DocIdUrl xmlns="45cfd421-f814-4301-8451-1747e30ecc9d">
      <Url>http://collaboration/organisation/lsd/_layouts/15/DocIdRedir.aspx?ID=TRDAFY4MXPUQ-13-334</Url>
      <Description>TRDAFY4MXPUQ-13-334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45cfd421-f814-4301-8451-1747e30ecc9d"/>
    <ds:schemaRef ds:uri="f3645f92-38f9-45ad-8697-1de850906024"/>
    <ds:schemaRef ds:uri="http://purl.org/dc/elements/1.1/"/>
    <ds:schemaRef ds:uri="http://www.w3.org/XML/1998/namespace"/>
    <ds:schemaRef ds:uri="http://schemas.microsoft.com/office/infopath/2007/PartnerControls"/>
    <ds:schemaRef ds:uri="http://schemas.microsoft.com/office/2006/documentManagement/types"/>
    <ds:schemaRef ds:uri="7bdb6d3f-7ccf-43fd-8d9a-052a0d1885a5"/>
    <ds:schemaRef ds:uri="http://purl.org/dc/terms/"/>
    <ds:schemaRef ds:uri="http://schemas.openxmlformats.org/package/2006/metadata/core-properties"/>
    <ds:schemaRef ds:uri="4166a108-cb27-416c-894b-624a6237d65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4.xml><?xml version="1.0" encoding="utf-8"?>
<ds:datastoreItem xmlns:ds="http://schemas.openxmlformats.org/officeDocument/2006/customXml" ds:itemID="{70F08280-DE7A-484C-92D5-49105EE0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3205A-3464-48AF-B8D9-7BBF277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Atkins</cp:lastModifiedBy>
  <cp:revision>2</cp:revision>
  <cp:lastPrinted>2016-07-25T00:08:00Z</cp:lastPrinted>
  <dcterms:created xsi:type="dcterms:W3CDTF">2018-08-23T04:51:00Z</dcterms:created>
  <dcterms:modified xsi:type="dcterms:W3CDTF">2018-08-23T04:51:00Z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f16ee754-90b0-4beb-947f-379ec3d94164</vt:lpwstr>
  </property>
</Properties>
</file>