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54AD" w14:textId="77777777" w:rsidR="00715914" w:rsidRPr="0069148E" w:rsidRDefault="00DA186E" w:rsidP="00715914">
      <w:pPr>
        <w:rPr>
          <w:rFonts w:cs="Times New Roman"/>
          <w:sz w:val="28"/>
        </w:rPr>
      </w:pPr>
      <w:r w:rsidRPr="0069148E">
        <w:rPr>
          <w:rFonts w:cs="Times New Roman"/>
          <w:noProof/>
          <w:lang w:eastAsia="en-AU"/>
        </w:rPr>
        <w:drawing>
          <wp:inline distT="0" distB="0" distL="0" distR="0" wp14:anchorId="5F2FA139" wp14:editId="4148FE1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94CDC" w14:textId="77777777" w:rsidR="00715914" w:rsidRPr="0069148E" w:rsidRDefault="00715914" w:rsidP="00715914">
      <w:pPr>
        <w:rPr>
          <w:rFonts w:cs="Times New Roman"/>
          <w:sz w:val="19"/>
        </w:rPr>
      </w:pPr>
    </w:p>
    <w:p w14:paraId="1A966FDD" w14:textId="3583DC2D" w:rsidR="00715914" w:rsidRPr="0069148E" w:rsidRDefault="0008661F" w:rsidP="00715914">
      <w:pPr>
        <w:pStyle w:val="ShortT"/>
      </w:pPr>
      <w:r w:rsidRPr="0069148E">
        <w:t>Migration</w:t>
      </w:r>
      <w:r w:rsidR="0038049F" w:rsidRPr="0069148E">
        <w:t xml:space="preserve"> (</w:t>
      </w:r>
      <w:r w:rsidR="007B64E8">
        <w:t>LIN</w:t>
      </w:r>
      <w:r w:rsidRPr="0069148E">
        <w:t xml:space="preserve"> </w:t>
      </w:r>
      <w:r w:rsidR="00C96DB7" w:rsidRPr="0069148E">
        <w:t>18/029</w:t>
      </w:r>
      <w:r w:rsidRPr="0069148E">
        <w:t xml:space="preserve">: Arrangements for Protection, </w:t>
      </w:r>
      <w:r w:rsidR="00C8778C" w:rsidRPr="0069148E">
        <w:t xml:space="preserve">Refugee and </w:t>
      </w:r>
      <w:r w:rsidRPr="0069148E">
        <w:t>Humanitarian Visas</w:t>
      </w:r>
      <w:r w:rsidR="0038049F" w:rsidRPr="0069148E">
        <w:t xml:space="preserve">) Instrument </w:t>
      </w:r>
      <w:r w:rsidRPr="0069148E">
        <w:t>201</w:t>
      </w:r>
      <w:r w:rsidR="00C96DB7" w:rsidRPr="0069148E">
        <w:t>8</w:t>
      </w:r>
    </w:p>
    <w:p w14:paraId="76C4EE3A" w14:textId="3F0828B2" w:rsidR="00A75FE9" w:rsidRPr="00DE05FB" w:rsidRDefault="00A75FE9" w:rsidP="00EC4086">
      <w:pPr>
        <w:pStyle w:val="SignCoverPageStart"/>
        <w:spacing w:before="240" w:line="360" w:lineRule="auto"/>
        <w:rPr>
          <w:szCs w:val="22"/>
        </w:rPr>
      </w:pPr>
      <w:r w:rsidRPr="0069148E">
        <w:rPr>
          <w:szCs w:val="22"/>
        </w:rPr>
        <w:t xml:space="preserve">I, </w:t>
      </w:r>
      <w:r w:rsidR="00BF6D50" w:rsidRPr="0069148E">
        <w:rPr>
          <w:szCs w:val="22"/>
        </w:rPr>
        <w:t>Luke Mansfield</w:t>
      </w:r>
      <w:r w:rsidRPr="0069148E">
        <w:rPr>
          <w:szCs w:val="22"/>
        </w:rPr>
        <w:t xml:space="preserve">, </w:t>
      </w:r>
      <w:r w:rsidR="00BF6D50" w:rsidRPr="0069148E">
        <w:rPr>
          <w:szCs w:val="22"/>
        </w:rPr>
        <w:t>Delegate</w:t>
      </w:r>
      <w:r w:rsidR="00BF6D50" w:rsidRPr="00CC0ACA">
        <w:rPr>
          <w:szCs w:val="22"/>
        </w:rPr>
        <w:t xml:space="preserve"> of the Minister for</w:t>
      </w:r>
      <w:r w:rsidR="00C96DB7" w:rsidRPr="009448F9">
        <w:rPr>
          <w:szCs w:val="22"/>
        </w:rPr>
        <w:t xml:space="preserve"> Home Affairs and </w:t>
      </w:r>
      <w:r w:rsidR="00BF6D50" w:rsidRPr="009448F9">
        <w:rPr>
          <w:szCs w:val="22"/>
        </w:rPr>
        <w:t>Immigration and Border Protection</w:t>
      </w:r>
      <w:r w:rsidRPr="009448F9">
        <w:rPr>
          <w:szCs w:val="22"/>
        </w:rPr>
        <w:t xml:space="preserve">, </w:t>
      </w:r>
      <w:r w:rsidR="00BB1533" w:rsidRPr="009448F9">
        <w:rPr>
          <w:szCs w:val="22"/>
        </w:rPr>
        <w:t>make the following</w:t>
      </w:r>
      <w:r w:rsidR="004C4E59" w:rsidRPr="009448F9">
        <w:rPr>
          <w:szCs w:val="22"/>
        </w:rPr>
        <w:t xml:space="preserve"> </w:t>
      </w:r>
      <w:r w:rsidR="00DC1791">
        <w:rPr>
          <w:szCs w:val="22"/>
        </w:rPr>
        <w:t>i</w:t>
      </w:r>
      <w:r w:rsidR="00BF6D50" w:rsidRPr="009448F9">
        <w:rPr>
          <w:szCs w:val="22"/>
        </w:rPr>
        <w:t>nstrument</w:t>
      </w:r>
      <w:r w:rsidRPr="009448F9">
        <w:rPr>
          <w:szCs w:val="22"/>
        </w:rPr>
        <w:t>.</w:t>
      </w:r>
    </w:p>
    <w:p w14:paraId="7BF417E9" w14:textId="19F3AFC0" w:rsidR="00A75FE9" w:rsidRDefault="00EC4086" w:rsidP="00EC4086">
      <w:pPr>
        <w:keepNext/>
        <w:spacing w:before="240" w:line="240" w:lineRule="atLeast"/>
        <w:ind w:right="397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Dated</w:t>
      </w:r>
      <w:r w:rsidR="00290462">
        <w:rPr>
          <w:rFonts w:cs="Times New Roman"/>
          <w:szCs w:val="22"/>
        </w:rPr>
        <w:t xml:space="preserve"> 20 August 2018</w:t>
      </w:r>
    </w:p>
    <w:p w14:paraId="3875DFEE" w14:textId="1D1C7518" w:rsidR="00290462" w:rsidRDefault="00290462" w:rsidP="00EC4086">
      <w:pPr>
        <w:keepNext/>
        <w:spacing w:before="240" w:line="240" w:lineRule="atLeast"/>
        <w:ind w:right="397"/>
        <w:jc w:val="both"/>
        <w:rPr>
          <w:rFonts w:cs="Times New Roman"/>
          <w:szCs w:val="22"/>
        </w:rPr>
      </w:pPr>
    </w:p>
    <w:p w14:paraId="67C4E612" w14:textId="59E43497" w:rsidR="00290462" w:rsidRPr="00E04A94" w:rsidRDefault="00290462" w:rsidP="00290462">
      <w:pPr>
        <w:keepNext/>
        <w:spacing w:before="360" w:line="240" w:lineRule="atLeast"/>
        <w:ind w:right="397"/>
        <w:jc w:val="both"/>
        <w:rPr>
          <w:rFonts w:cs="Times New Roman"/>
          <w:szCs w:val="22"/>
        </w:rPr>
      </w:pPr>
      <w:r w:rsidRPr="0069148E">
        <w:rPr>
          <w:szCs w:val="22"/>
        </w:rPr>
        <w:t>Luke Mansfield</w:t>
      </w:r>
    </w:p>
    <w:p w14:paraId="5E4634C3" w14:textId="3CAF880A" w:rsidR="00BF6D50" w:rsidRPr="00305A66" w:rsidRDefault="00BF6D50" w:rsidP="00290462">
      <w:pPr>
        <w:keepNext/>
        <w:tabs>
          <w:tab w:val="left" w:pos="3402"/>
        </w:tabs>
        <w:spacing w:before="360" w:line="240" w:lineRule="auto"/>
        <w:ind w:right="397"/>
        <w:rPr>
          <w:rFonts w:cs="Times New Roman"/>
          <w:b/>
          <w:szCs w:val="22"/>
        </w:rPr>
      </w:pPr>
      <w:r w:rsidRPr="00305A66">
        <w:rPr>
          <w:rFonts w:cs="Times New Roman"/>
          <w:szCs w:val="22"/>
        </w:rPr>
        <w:t xml:space="preserve">LUKE MANSFIELD  </w:t>
      </w:r>
    </w:p>
    <w:p w14:paraId="1D323DFC" w14:textId="43A6B857" w:rsidR="003B12C9" w:rsidRDefault="006466FD" w:rsidP="00EC4086">
      <w:pPr>
        <w:pStyle w:val="SignCoverPageEnd"/>
        <w:spacing w:line="276" w:lineRule="auto"/>
        <w:rPr>
          <w:sz w:val="22"/>
        </w:rPr>
      </w:pPr>
      <w:r w:rsidRPr="006466FD">
        <w:rPr>
          <w:sz w:val="22"/>
        </w:rPr>
        <w:t>Senior Executive Service</w:t>
      </w:r>
      <w:r w:rsidR="009D1418">
        <w:rPr>
          <w:sz w:val="22"/>
        </w:rPr>
        <w:t>,</w:t>
      </w:r>
      <w:r w:rsidRPr="006466FD">
        <w:rPr>
          <w:sz w:val="22"/>
        </w:rPr>
        <w:t xml:space="preserve"> </w:t>
      </w:r>
      <w:r w:rsidR="008E47D2" w:rsidRPr="0069148E">
        <w:rPr>
          <w:sz w:val="22"/>
        </w:rPr>
        <w:t xml:space="preserve">Band </w:t>
      </w:r>
      <w:r>
        <w:rPr>
          <w:sz w:val="22"/>
        </w:rPr>
        <w:t>T</w:t>
      </w:r>
      <w:r w:rsidR="008E47D2" w:rsidRPr="0069148E">
        <w:rPr>
          <w:sz w:val="22"/>
        </w:rPr>
        <w:t>wo,</w:t>
      </w:r>
      <w:r w:rsidR="00BF6D50" w:rsidRPr="0069148E">
        <w:rPr>
          <w:sz w:val="22"/>
        </w:rPr>
        <w:t xml:space="preserve"> Refugee</w:t>
      </w:r>
      <w:r w:rsidR="00BB52B1" w:rsidRPr="0069148E">
        <w:rPr>
          <w:sz w:val="22"/>
        </w:rPr>
        <w:t>, Citizenship</w:t>
      </w:r>
      <w:r w:rsidR="00BF6D50" w:rsidRPr="0069148E">
        <w:rPr>
          <w:sz w:val="22"/>
        </w:rPr>
        <w:t xml:space="preserve"> and </w:t>
      </w:r>
      <w:r w:rsidR="00BB52B1" w:rsidRPr="0069148E">
        <w:rPr>
          <w:sz w:val="22"/>
        </w:rPr>
        <w:t>Multicultural Programs Division</w:t>
      </w:r>
      <w:r w:rsidR="00BF6D50" w:rsidRPr="0069148E">
        <w:rPr>
          <w:sz w:val="22"/>
        </w:rPr>
        <w:t xml:space="preserve"> and </w:t>
      </w:r>
    </w:p>
    <w:p w14:paraId="46630511" w14:textId="6CC68FD4" w:rsidR="00BF6D50" w:rsidRPr="0069148E" w:rsidRDefault="00BF6D50" w:rsidP="00EC4086">
      <w:pPr>
        <w:pStyle w:val="SignCoverPageEnd"/>
        <w:spacing w:line="276" w:lineRule="auto"/>
        <w:rPr>
          <w:sz w:val="22"/>
        </w:rPr>
      </w:pPr>
      <w:r w:rsidRPr="0069148E">
        <w:rPr>
          <w:sz w:val="22"/>
        </w:rPr>
        <w:t xml:space="preserve">Delegate of the Minister for </w:t>
      </w:r>
      <w:r w:rsidR="00C96DB7" w:rsidRPr="0069148E">
        <w:rPr>
          <w:sz w:val="22"/>
        </w:rPr>
        <w:t xml:space="preserve">Home Affairs and Minister </w:t>
      </w:r>
      <w:r w:rsidR="003B12C9">
        <w:rPr>
          <w:sz w:val="22"/>
        </w:rPr>
        <w:t xml:space="preserve">for </w:t>
      </w:r>
      <w:r w:rsidRPr="0069148E">
        <w:rPr>
          <w:sz w:val="22"/>
        </w:rPr>
        <w:t>Immigration and Border Protection</w:t>
      </w:r>
    </w:p>
    <w:p w14:paraId="50481C7F" w14:textId="77777777" w:rsidR="00F6696E" w:rsidRPr="00305A66" w:rsidRDefault="00F6696E" w:rsidP="00715914">
      <w:pPr>
        <w:rPr>
          <w:rFonts w:cs="Times New Roman"/>
        </w:rPr>
      </w:pPr>
    </w:p>
    <w:p w14:paraId="797A23ED" w14:textId="77777777" w:rsidR="00F6696E" w:rsidRPr="00305A66" w:rsidRDefault="00F6696E" w:rsidP="00F6696E">
      <w:pPr>
        <w:rPr>
          <w:rFonts w:cs="Times New Roman"/>
        </w:rPr>
      </w:pPr>
    </w:p>
    <w:p w14:paraId="5DC13B99" w14:textId="77777777" w:rsidR="00F6696E" w:rsidRPr="00305A66" w:rsidRDefault="00F6696E" w:rsidP="00F6696E">
      <w:pPr>
        <w:rPr>
          <w:rFonts w:cs="Times New Roman"/>
        </w:rPr>
        <w:sectPr w:rsidR="00F6696E" w:rsidRPr="00305A66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9184A33" w14:textId="77777777" w:rsidR="007500C8" w:rsidRPr="00305A66" w:rsidRDefault="00715914" w:rsidP="00715914">
      <w:pPr>
        <w:outlineLvl w:val="0"/>
        <w:rPr>
          <w:rFonts w:cs="Times New Roman"/>
          <w:sz w:val="36"/>
        </w:rPr>
      </w:pPr>
      <w:r w:rsidRPr="00305A66">
        <w:rPr>
          <w:rFonts w:cs="Times New Roman"/>
          <w:sz w:val="36"/>
        </w:rPr>
        <w:lastRenderedPageBreak/>
        <w:t>Contents</w:t>
      </w:r>
    </w:p>
    <w:p w14:paraId="13E37CC4" w14:textId="77777777" w:rsidR="0026551E" w:rsidRPr="0069148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568BDC2E" w14:textId="7C70BF39" w:rsidR="00D201F9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9148E">
        <w:rPr>
          <w:sz w:val="18"/>
        </w:rPr>
        <w:fldChar w:fldCharType="begin"/>
      </w:r>
      <w:r w:rsidRPr="009448F9">
        <w:instrText xml:space="preserve"> TOC \o "1-9" </w:instrText>
      </w:r>
      <w:r w:rsidRPr="0069148E">
        <w:rPr>
          <w:sz w:val="18"/>
        </w:rPr>
        <w:fldChar w:fldCharType="separate"/>
      </w:r>
      <w:r w:rsidR="00D201F9" w:rsidRPr="00ED69CC">
        <w:rPr>
          <w:noProof/>
        </w:rPr>
        <w:t>Part 1 – Preliminary</w:t>
      </w:r>
      <w:r w:rsidR="00D201F9">
        <w:rPr>
          <w:noProof/>
        </w:rPr>
        <w:tab/>
      </w:r>
      <w:r w:rsidR="00D201F9">
        <w:rPr>
          <w:noProof/>
        </w:rPr>
        <w:fldChar w:fldCharType="begin"/>
      </w:r>
      <w:r w:rsidR="00D201F9">
        <w:rPr>
          <w:noProof/>
        </w:rPr>
        <w:instrText xml:space="preserve"> PAGEREF _Toc520365707 \h </w:instrText>
      </w:r>
      <w:r w:rsidR="00D201F9">
        <w:rPr>
          <w:noProof/>
        </w:rPr>
      </w:r>
      <w:r w:rsidR="00D201F9">
        <w:rPr>
          <w:noProof/>
        </w:rPr>
        <w:fldChar w:fldCharType="separate"/>
      </w:r>
      <w:r w:rsidR="00D201F9">
        <w:rPr>
          <w:noProof/>
        </w:rPr>
        <w:t>1</w:t>
      </w:r>
      <w:r w:rsidR="00D201F9">
        <w:rPr>
          <w:noProof/>
        </w:rPr>
        <w:fldChar w:fldCharType="end"/>
      </w:r>
    </w:p>
    <w:p w14:paraId="4E8AB6B0" w14:textId="1CFF8E79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A8F5FF2" w14:textId="7307C9A2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96090DF" w14:textId="5CE3548B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8A27933" w14:textId="168F896E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C109098" w14:textId="7418B0EC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87BC75" w14:textId="7F6991C1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Part 2 – Arrangements for Protection, Refugee and Humanitarian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55B8E8" w14:textId="29D2E680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Protection (Class XA)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FA38567" w14:textId="3F7FAAA6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Refugee and Humanitarian (Class XB)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F41BA8E" w14:textId="73343C36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Temporary Protection (Class XD)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9E8FE9" w14:textId="2261F025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Safe Haven Enterprise (Class XE)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903AB92" w14:textId="620E42F3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rFonts w:eastAsiaTheme="minorHAnsi"/>
          <w:noProof/>
          <w:kern w:val="0"/>
          <w:lang w:eastAsia="en-US"/>
        </w:rPr>
        <w:t>Part 3 –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CD9D647" w14:textId="1BE8FE34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Schedule 1 – Arrangements for Protection (Class XA)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BFE649E" w14:textId="674CD878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Schedule 2 – Arrangements for Refugee and Humanitarian (Class XB)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966E0EE" w14:textId="217C9FC8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Schedule 3 – Arrangements for Temporary Protection (Class XD)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CFFB00" w14:textId="48D56E4A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Schedule 4 – Arrangements for Safe Haven Enterprise (Class XE) Visa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DD289D" w14:textId="2685A897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noProof/>
        </w:rPr>
        <w:t>Schedule 5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A6BBB05" w14:textId="7328E500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rFonts w:eastAsiaTheme="minorHAnsi"/>
          <w:noProof/>
          <w:kern w:val="0"/>
          <w:lang w:eastAsia="en-US"/>
        </w:rPr>
        <w:t>Part 1 –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1F27A32" w14:textId="470AC8BA" w:rsidR="00D201F9" w:rsidRDefault="00D201F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17/051: Arrangements for Protection, Humanitarian and Refugee Visas) Instrument 2017 (F2017L00767)</w:t>
      </w:r>
      <w:r>
        <w:rPr>
          <w:noProof/>
        </w:rPr>
        <w:tab/>
      </w:r>
      <w:r w:rsidRPr="00D201F9">
        <w:rPr>
          <w:i w:val="0"/>
          <w:noProof/>
        </w:rPr>
        <w:fldChar w:fldCharType="begin"/>
      </w:r>
      <w:r w:rsidRPr="00D201F9">
        <w:rPr>
          <w:i w:val="0"/>
          <w:noProof/>
        </w:rPr>
        <w:instrText xml:space="preserve"> PAGEREF _Toc520365725 \h </w:instrText>
      </w:r>
      <w:r w:rsidRPr="00D201F9">
        <w:rPr>
          <w:i w:val="0"/>
          <w:noProof/>
        </w:rPr>
      </w:r>
      <w:r w:rsidRPr="00D201F9">
        <w:rPr>
          <w:i w:val="0"/>
          <w:noProof/>
        </w:rPr>
        <w:fldChar w:fldCharType="separate"/>
      </w:r>
      <w:r w:rsidRPr="00D201F9">
        <w:rPr>
          <w:i w:val="0"/>
          <w:noProof/>
        </w:rPr>
        <w:t>8</w:t>
      </w:r>
      <w:r w:rsidRPr="00D201F9">
        <w:rPr>
          <w:i w:val="0"/>
          <w:noProof/>
        </w:rPr>
        <w:fldChar w:fldCharType="end"/>
      </w:r>
    </w:p>
    <w:p w14:paraId="3E469FAA" w14:textId="10B4237B" w:rsidR="00D201F9" w:rsidRDefault="00D201F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ED69CC">
        <w:rPr>
          <w:rFonts w:eastAsiaTheme="minorHAnsi"/>
          <w:noProof/>
          <w:kern w:val="0"/>
          <w:lang w:eastAsia="en-US"/>
        </w:rPr>
        <w:t>Part 2 –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6680BE2" w14:textId="32DC7CE4" w:rsidR="00D201F9" w:rsidRDefault="00D201F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_Toc520365727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07636B3E" w14:textId="126F653F" w:rsidR="00F6696E" w:rsidRPr="0069148E" w:rsidRDefault="00B418CB" w:rsidP="00782612">
      <w:pPr>
        <w:spacing w:line="360" w:lineRule="auto"/>
        <w:outlineLvl w:val="0"/>
        <w:rPr>
          <w:rFonts w:cs="Times New Roman"/>
        </w:rPr>
      </w:pPr>
      <w:r w:rsidRPr="0069148E">
        <w:rPr>
          <w:rFonts w:cs="Times New Roman"/>
        </w:rPr>
        <w:fldChar w:fldCharType="end"/>
      </w:r>
    </w:p>
    <w:p w14:paraId="0C15E6D1" w14:textId="77777777" w:rsidR="00F6696E" w:rsidRPr="009448F9" w:rsidRDefault="00F6696E" w:rsidP="00782612">
      <w:pPr>
        <w:spacing w:line="360" w:lineRule="auto"/>
        <w:outlineLvl w:val="0"/>
        <w:rPr>
          <w:rFonts w:cs="Times New Roman"/>
          <w:sz w:val="20"/>
        </w:rPr>
      </w:pPr>
    </w:p>
    <w:p w14:paraId="3F44A9BB" w14:textId="77777777" w:rsidR="00F6696E" w:rsidRPr="00305A66" w:rsidRDefault="00F6696E" w:rsidP="00782612">
      <w:pPr>
        <w:spacing w:line="360" w:lineRule="auto"/>
        <w:rPr>
          <w:rFonts w:cs="Times New Roman"/>
        </w:rPr>
        <w:sectPr w:rsidR="00F6696E" w:rsidRPr="00305A66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830418D" w14:textId="77777777" w:rsidR="00E03F87" w:rsidRPr="0069148E" w:rsidRDefault="00C24B6E" w:rsidP="00EB382D">
      <w:pPr>
        <w:pStyle w:val="ActHead6"/>
        <w:ind w:left="0" w:firstLine="0"/>
        <w:rPr>
          <w:rFonts w:ascii="Times New Roman" w:hAnsi="Times New Roman"/>
        </w:rPr>
      </w:pPr>
      <w:bookmarkStart w:id="0" w:name="_Toc520365707"/>
      <w:r w:rsidRPr="0069148E">
        <w:rPr>
          <w:rFonts w:ascii="Times New Roman" w:hAnsi="Times New Roman"/>
        </w:rPr>
        <w:lastRenderedPageBreak/>
        <w:t>Part 1 –</w:t>
      </w:r>
      <w:r w:rsidR="00E03F87" w:rsidRPr="0069148E">
        <w:rPr>
          <w:rFonts w:ascii="Times New Roman" w:hAnsi="Times New Roman"/>
        </w:rPr>
        <w:t xml:space="preserve"> Preliminary</w:t>
      </w:r>
      <w:bookmarkEnd w:id="0"/>
    </w:p>
    <w:p w14:paraId="7E4F9729" w14:textId="55297E7C" w:rsidR="00A75FE9" w:rsidRPr="0069148E" w:rsidRDefault="00A75FE9" w:rsidP="00FD6163">
      <w:pPr>
        <w:pStyle w:val="ActHead5"/>
      </w:pPr>
      <w:bookmarkStart w:id="1" w:name="_Toc520365708"/>
      <w:proofErr w:type="gramStart"/>
      <w:r w:rsidRPr="0069148E">
        <w:rPr>
          <w:rStyle w:val="CharSectno"/>
        </w:rPr>
        <w:t>1</w:t>
      </w:r>
      <w:r w:rsidRPr="0069148E">
        <w:t xml:space="preserve">  Name</w:t>
      </w:r>
      <w:bookmarkEnd w:id="1"/>
      <w:proofErr w:type="gramEnd"/>
    </w:p>
    <w:p w14:paraId="0A668740" w14:textId="1999E5E5" w:rsidR="00422F87" w:rsidRPr="0069148E" w:rsidRDefault="00A75FE9" w:rsidP="008A401B">
      <w:pPr>
        <w:pStyle w:val="subsection"/>
        <w:numPr>
          <w:ilvl w:val="0"/>
          <w:numId w:val="30"/>
        </w:numPr>
        <w:tabs>
          <w:tab w:val="clear" w:pos="1021"/>
          <w:tab w:val="right" w:pos="1440"/>
        </w:tabs>
        <w:ind w:left="1170" w:hanging="720"/>
      </w:pPr>
      <w:r w:rsidRPr="0069148E">
        <w:t xml:space="preserve">This </w:t>
      </w:r>
      <w:r w:rsidR="004C4E59" w:rsidRPr="0069148E">
        <w:t xml:space="preserve">instrument </w:t>
      </w:r>
      <w:r w:rsidRPr="0069148E">
        <w:t xml:space="preserve">is the </w:t>
      </w:r>
      <w:bookmarkStart w:id="2" w:name="BKCheck15B_3"/>
      <w:bookmarkEnd w:id="2"/>
      <w:r w:rsidR="0008661F" w:rsidRPr="0069148E">
        <w:t xml:space="preserve">Migration </w:t>
      </w:r>
      <w:r w:rsidR="0008661F" w:rsidRPr="00FE6D0C">
        <w:rPr>
          <w:i/>
        </w:rPr>
        <w:t>(</w:t>
      </w:r>
      <w:r w:rsidR="007B64E8">
        <w:rPr>
          <w:i/>
        </w:rPr>
        <w:t>LIN</w:t>
      </w:r>
      <w:r w:rsidR="0008661F" w:rsidRPr="00FE6D0C">
        <w:rPr>
          <w:i/>
        </w:rPr>
        <w:t xml:space="preserve"> </w:t>
      </w:r>
      <w:r w:rsidR="00422F87" w:rsidRPr="00FE6D0C">
        <w:rPr>
          <w:i/>
        </w:rPr>
        <w:t>18/029</w:t>
      </w:r>
      <w:r w:rsidR="0008661F" w:rsidRPr="00FE6D0C">
        <w:rPr>
          <w:i/>
        </w:rPr>
        <w:t xml:space="preserve">: Arrangements for Protection, </w:t>
      </w:r>
      <w:r w:rsidR="00C8778C" w:rsidRPr="00EA4482">
        <w:rPr>
          <w:i/>
        </w:rPr>
        <w:t xml:space="preserve">Refugee </w:t>
      </w:r>
      <w:r w:rsidR="00C8778C" w:rsidRPr="00C91AE2">
        <w:rPr>
          <w:i/>
        </w:rPr>
        <w:t xml:space="preserve">and </w:t>
      </w:r>
      <w:r w:rsidR="0008661F" w:rsidRPr="00FE6D0C">
        <w:rPr>
          <w:i/>
        </w:rPr>
        <w:t>Humanitarian Visas) Instrument 201</w:t>
      </w:r>
      <w:r w:rsidR="00656F32" w:rsidRPr="00FE6D0C">
        <w:rPr>
          <w:i/>
        </w:rPr>
        <w:t>8</w:t>
      </w:r>
      <w:r w:rsidRPr="0069148E">
        <w:t>.</w:t>
      </w:r>
      <w:r w:rsidR="00100531" w:rsidRPr="0069148E">
        <w:t xml:space="preserve"> </w:t>
      </w:r>
    </w:p>
    <w:p w14:paraId="4E66F109" w14:textId="359AD76D" w:rsidR="00A75FE9" w:rsidRPr="0069148E" w:rsidRDefault="00100531" w:rsidP="008A401B">
      <w:pPr>
        <w:pStyle w:val="subsection"/>
        <w:numPr>
          <w:ilvl w:val="0"/>
          <w:numId w:val="30"/>
        </w:numPr>
        <w:tabs>
          <w:tab w:val="clear" w:pos="1021"/>
          <w:tab w:val="right" w:pos="1440"/>
        </w:tabs>
        <w:ind w:left="1170" w:hanging="720"/>
      </w:pPr>
      <w:r w:rsidRPr="0069148E">
        <w:t xml:space="preserve">It may be cited as </w:t>
      </w:r>
      <w:r w:rsidR="007B64E8">
        <w:t>LIN</w:t>
      </w:r>
      <w:r w:rsidR="0008661F" w:rsidRPr="0069148E">
        <w:t xml:space="preserve"> </w:t>
      </w:r>
      <w:r w:rsidR="00422F87" w:rsidRPr="0069148E">
        <w:t>18/029</w:t>
      </w:r>
      <w:r w:rsidR="003B4911" w:rsidRPr="0069148E">
        <w:t>.</w:t>
      </w:r>
    </w:p>
    <w:p w14:paraId="5E39CAE6" w14:textId="77777777" w:rsidR="00A75FE9" w:rsidRPr="0069148E" w:rsidRDefault="00A75FE9" w:rsidP="00FD6163">
      <w:pPr>
        <w:pStyle w:val="ActHead5"/>
      </w:pPr>
      <w:bookmarkStart w:id="3" w:name="_Toc520365709"/>
      <w:proofErr w:type="gramStart"/>
      <w:r w:rsidRPr="0069148E">
        <w:rPr>
          <w:rStyle w:val="CharSectno"/>
        </w:rPr>
        <w:t>2</w:t>
      </w:r>
      <w:r w:rsidRPr="0069148E">
        <w:t xml:space="preserve">  Commencement</w:t>
      </w:r>
      <w:bookmarkEnd w:id="3"/>
      <w:proofErr w:type="gramEnd"/>
    </w:p>
    <w:p w14:paraId="6A29B138" w14:textId="1DB523DA" w:rsidR="00232984" w:rsidRPr="0069148E" w:rsidRDefault="00232984" w:rsidP="00FD6163">
      <w:pPr>
        <w:pStyle w:val="subsection"/>
      </w:pPr>
      <w:r w:rsidRPr="0069148E">
        <w:tab/>
      </w:r>
      <w:r w:rsidRPr="0069148E">
        <w:tab/>
        <w:t xml:space="preserve">This instrument commences </w:t>
      </w:r>
      <w:r w:rsidR="00DD2EFE" w:rsidRPr="0069148E">
        <w:t xml:space="preserve">on </w:t>
      </w:r>
      <w:r w:rsidR="00E94AF8" w:rsidRPr="0069148E">
        <w:t>the day after registration</w:t>
      </w:r>
      <w:r w:rsidR="00422F87" w:rsidRPr="0069148E">
        <w:t xml:space="preserve"> </w:t>
      </w:r>
      <w:r w:rsidR="002025E3" w:rsidRPr="0069148E">
        <w:t>on</w:t>
      </w:r>
      <w:r w:rsidR="00422F87" w:rsidRPr="0069148E">
        <w:t xml:space="preserve"> the Federal Register of Legislation</w:t>
      </w:r>
      <w:r w:rsidRPr="0069148E">
        <w:t>.</w:t>
      </w:r>
    </w:p>
    <w:p w14:paraId="5C809F1D" w14:textId="77777777" w:rsidR="00A75FE9" w:rsidRPr="0069148E" w:rsidRDefault="00A75FE9" w:rsidP="00FD6163">
      <w:pPr>
        <w:pStyle w:val="ActHead5"/>
      </w:pPr>
      <w:bookmarkStart w:id="4" w:name="_Toc520365710"/>
      <w:proofErr w:type="gramStart"/>
      <w:r w:rsidRPr="0069148E">
        <w:rPr>
          <w:rStyle w:val="CharSectno"/>
        </w:rPr>
        <w:t>3</w:t>
      </w:r>
      <w:r w:rsidRPr="0069148E">
        <w:t xml:space="preserve">  Authority</w:t>
      </w:r>
      <w:bookmarkEnd w:id="4"/>
      <w:proofErr w:type="gramEnd"/>
    </w:p>
    <w:p w14:paraId="4D64F958" w14:textId="1D5447D3" w:rsidR="00A75FE9" w:rsidRPr="0069148E" w:rsidRDefault="00A75FE9" w:rsidP="00FD6163">
      <w:pPr>
        <w:pStyle w:val="subsection"/>
      </w:pPr>
      <w:r w:rsidRPr="0069148E">
        <w:tab/>
      </w:r>
      <w:r w:rsidRPr="0069148E">
        <w:tab/>
        <w:t xml:space="preserve">This instrument is made under </w:t>
      </w:r>
      <w:proofErr w:type="spellStart"/>
      <w:r w:rsidR="0008661F" w:rsidRPr="0069148E">
        <w:t>subregulation</w:t>
      </w:r>
      <w:proofErr w:type="spellEnd"/>
      <w:r w:rsidR="0008661F" w:rsidRPr="0069148E">
        <w:t xml:space="preserve"> 2.07(5) of the</w:t>
      </w:r>
      <w:r w:rsidR="00EC4086">
        <w:t xml:space="preserve"> </w:t>
      </w:r>
      <w:r w:rsidR="007B64E8">
        <w:t>Regulations</w:t>
      </w:r>
      <w:r w:rsidR="00656F32" w:rsidRPr="0069148E">
        <w:t>.</w:t>
      </w:r>
    </w:p>
    <w:p w14:paraId="35BE8EB2" w14:textId="77777777" w:rsidR="00A75FE9" w:rsidRPr="0069148E" w:rsidRDefault="00A75FE9" w:rsidP="00FD6163">
      <w:pPr>
        <w:pStyle w:val="ActHead5"/>
      </w:pPr>
      <w:bookmarkStart w:id="5" w:name="_Toc520365711"/>
      <w:proofErr w:type="gramStart"/>
      <w:r w:rsidRPr="0069148E">
        <w:rPr>
          <w:rStyle w:val="CharSectno"/>
        </w:rPr>
        <w:t>4</w:t>
      </w:r>
      <w:r w:rsidRPr="0069148E">
        <w:t xml:space="preserve">  Definitions</w:t>
      </w:r>
      <w:bookmarkEnd w:id="5"/>
      <w:proofErr w:type="gramEnd"/>
    </w:p>
    <w:p w14:paraId="6A750174" w14:textId="3673FC41" w:rsidR="00C0334E" w:rsidRPr="0069148E" w:rsidRDefault="00C0334E" w:rsidP="00FD6163">
      <w:pPr>
        <w:pStyle w:val="notetext"/>
        <w:spacing w:line="240" w:lineRule="auto"/>
      </w:pPr>
      <w:r w:rsidRPr="0069148E">
        <w:t>Note:</w:t>
      </w:r>
      <w:r w:rsidRPr="0069148E">
        <w:tab/>
        <w:t xml:space="preserve">A number of expressions used in this instrument are defined in </w:t>
      </w:r>
      <w:r w:rsidR="00E03EFD">
        <w:t>section 5</w:t>
      </w:r>
      <w:r w:rsidRPr="0069148E">
        <w:t xml:space="preserve"> of the </w:t>
      </w:r>
      <w:r w:rsidR="00012AB6" w:rsidRPr="0069148E">
        <w:rPr>
          <w:i/>
        </w:rPr>
        <w:t>Migration Act 1958</w:t>
      </w:r>
      <w:r w:rsidRPr="0069148E">
        <w:t>, including the following:</w:t>
      </w:r>
    </w:p>
    <w:p w14:paraId="25C5A139" w14:textId="7414767C" w:rsidR="00C0334E" w:rsidRPr="0069148E" w:rsidRDefault="00C0334E" w:rsidP="00FD6163">
      <w:pPr>
        <w:pStyle w:val="notepara"/>
        <w:numPr>
          <w:ilvl w:val="0"/>
          <w:numId w:val="23"/>
        </w:numPr>
        <w:spacing w:line="240" w:lineRule="auto"/>
      </w:pPr>
      <w:r w:rsidRPr="003B12C9">
        <w:rPr>
          <w:b/>
          <w:i/>
        </w:rPr>
        <w:t>approved form</w:t>
      </w:r>
      <w:r w:rsidR="00962644" w:rsidRPr="0069148E">
        <w:t>;</w:t>
      </w:r>
    </w:p>
    <w:p w14:paraId="29C6D8A2" w14:textId="3A0F601A" w:rsidR="00C0334E" w:rsidRPr="0069148E" w:rsidRDefault="00C0334E" w:rsidP="00FD6163">
      <w:pPr>
        <w:pStyle w:val="notepara"/>
        <w:numPr>
          <w:ilvl w:val="0"/>
          <w:numId w:val="23"/>
        </w:numPr>
        <w:spacing w:line="240" w:lineRule="auto"/>
      </w:pPr>
      <w:proofErr w:type="gramStart"/>
      <w:r w:rsidRPr="003B12C9">
        <w:rPr>
          <w:b/>
          <w:i/>
        </w:rPr>
        <w:t>visa</w:t>
      </w:r>
      <w:proofErr w:type="gramEnd"/>
      <w:r w:rsidR="00962644" w:rsidRPr="0069148E">
        <w:t>.</w:t>
      </w:r>
    </w:p>
    <w:p w14:paraId="3838C6CF" w14:textId="77777777" w:rsidR="00A75FE9" w:rsidRPr="0069148E" w:rsidRDefault="00A75FE9" w:rsidP="00FD6163">
      <w:pPr>
        <w:pStyle w:val="subsection"/>
      </w:pPr>
      <w:r w:rsidRPr="0069148E">
        <w:tab/>
      </w:r>
      <w:r w:rsidRPr="0069148E">
        <w:tab/>
        <w:t>In this instrument:</w:t>
      </w:r>
    </w:p>
    <w:p w14:paraId="752FBB34" w14:textId="76A9FCB9" w:rsidR="009407FD" w:rsidRPr="0069148E" w:rsidRDefault="009407FD" w:rsidP="00CC0ACA">
      <w:pPr>
        <w:pStyle w:val="Definition"/>
        <w:rPr>
          <w:i/>
        </w:rPr>
      </w:pPr>
      <w:r w:rsidRPr="0069148E">
        <w:rPr>
          <w:b/>
          <w:i/>
        </w:rPr>
        <w:t xml:space="preserve">Act </w:t>
      </w:r>
      <w:r w:rsidRPr="0069148E">
        <w:t xml:space="preserve">means </w:t>
      </w:r>
      <w:r w:rsidRPr="0069148E">
        <w:rPr>
          <w:i/>
        </w:rPr>
        <w:t>Migration Act 1958</w:t>
      </w:r>
      <w:r w:rsidR="00EC2F91" w:rsidRPr="0069148E">
        <w:rPr>
          <w:i/>
        </w:rPr>
        <w:t>.</w:t>
      </w:r>
    </w:p>
    <w:p w14:paraId="432DA916" w14:textId="77777777" w:rsidR="00A75FE9" w:rsidRPr="0069148E" w:rsidRDefault="0008661F" w:rsidP="009448F9">
      <w:pPr>
        <w:pStyle w:val="Definition"/>
      </w:pPr>
      <w:r w:rsidRPr="0069148E">
        <w:rPr>
          <w:b/>
          <w:i/>
        </w:rPr>
        <w:t>Regulations</w:t>
      </w:r>
      <w:r w:rsidR="00A75FE9" w:rsidRPr="0069148E">
        <w:rPr>
          <w:b/>
          <w:i/>
        </w:rPr>
        <w:t xml:space="preserve"> </w:t>
      </w:r>
      <w:r w:rsidR="00A75FE9" w:rsidRPr="0069148E">
        <w:t xml:space="preserve">means </w:t>
      </w:r>
      <w:r w:rsidRPr="0069148E">
        <w:rPr>
          <w:i/>
        </w:rPr>
        <w:t>Migration Regulations 1994</w:t>
      </w:r>
      <w:r w:rsidR="00A75FE9" w:rsidRPr="0069148E">
        <w:t>.</w:t>
      </w:r>
    </w:p>
    <w:p w14:paraId="49BC79BF" w14:textId="3F91DEC0" w:rsidR="007F51B2" w:rsidRPr="0069148E" w:rsidRDefault="007F51B2" w:rsidP="00FD6163">
      <w:pPr>
        <w:pStyle w:val="ActHead5"/>
      </w:pPr>
      <w:bookmarkStart w:id="6" w:name="_Toc454781205"/>
      <w:bookmarkStart w:id="7" w:name="_Toc520365712"/>
      <w:proofErr w:type="gramStart"/>
      <w:r w:rsidRPr="0069148E">
        <w:t>5  Schedules</w:t>
      </w:r>
      <w:bookmarkEnd w:id="6"/>
      <w:bookmarkEnd w:id="7"/>
      <w:proofErr w:type="gramEnd"/>
    </w:p>
    <w:p w14:paraId="5E977C89" w14:textId="77777777" w:rsidR="007F51B2" w:rsidRPr="0069148E" w:rsidRDefault="007F51B2" w:rsidP="00FD6163">
      <w:pPr>
        <w:pStyle w:val="subsection"/>
      </w:pPr>
      <w:r w:rsidRPr="0069148E">
        <w:tab/>
      </w:r>
      <w:r w:rsidRPr="0069148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491800A" w14:textId="77777777" w:rsidR="0008661F" w:rsidRPr="0069148E" w:rsidRDefault="0008661F" w:rsidP="00FD6163">
      <w:pPr>
        <w:spacing w:line="240" w:lineRule="auto"/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</w:p>
    <w:p w14:paraId="0CE9EB88" w14:textId="0AFE95F9" w:rsidR="0008661F" w:rsidRPr="0069148E" w:rsidRDefault="0008661F" w:rsidP="00782612">
      <w:pPr>
        <w:spacing w:line="36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 w:rsidRPr="0069148E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br w:type="page"/>
      </w:r>
    </w:p>
    <w:p w14:paraId="04FD8977" w14:textId="1AA11837" w:rsidR="00E03F87" w:rsidRPr="0069148E" w:rsidRDefault="00E03F87" w:rsidP="00EB382D">
      <w:pPr>
        <w:pStyle w:val="ActHead6"/>
        <w:ind w:left="0" w:firstLine="0"/>
        <w:rPr>
          <w:rFonts w:ascii="Times New Roman" w:hAnsi="Times New Roman"/>
        </w:rPr>
      </w:pPr>
      <w:bookmarkStart w:id="8" w:name="_Toc520365713"/>
      <w:bookmarkStart w:id="9" w:name="_Toc454512518"/>
      <w:r w:rsidRPr="0069148E">
        <w:rPr>
          <w:rFonts w:ascii="Times New Roman" w:hAnsi="Times New Roman"/>
        </w:rPr>
        <w:lastRenderedPageBreak/>
        <w:t xml:space="preserve">Part 2 – </w:t>
      </w:r>
      <w:r w:rsidR="00D154C8" w:rsidRPr="0069148E">
        <w:rPr>
          <w:rFonts w:ascii="Times New Roman" w:hAnsi="Times New Roman"/>
        </w:rPr>
        <w:t xml:space="preserve">Arrangements for Protection, </w:t>
      </w:r>
      <w:r w:rsidR="00BA36C4" w:rsidRPr="0069148E">
        <w:rPr>
          <w:rFonts w:ascii="Times New Roman" w:hAnsi="Times New Roman"/>
        </w:rPr>
        <w:t xml:space="preserve">Refugee and </w:t>
      </w:r>
      <w:r w:rsidR="00D154C8" w:rsidRPr="0069148E">
        <w:rPr>
          <w:rFonts w:ascii="Times New Roman" w:hAnsi="Times New Roman"/>
        </w:rPr>
        <w:t>Humanitarian Visas</w:t>
      </w:r>
      <w:bookmarkEnd w:id="8"/>
    </w:p>
    <w:p w14:paraId="0D8F5188" w14:textId="312ABE36" w:rsidR="0008661F" w:rsidRPr="0069148E" w:rsidRDefault="0008661F" w:rsidP="00782612">
      <w:pPr>
        <w:pStyle w:val="ActHead5"/>
        <w:spacing w:line="360" w:lineRule="auto"/>
      </w:pPr>
      <w:bookmarkStart w:id="10" w:name="_Toc520365714"/>
      <w:proofErr w:type="gramStart"/>
      <w:r w:rsidRPr="0069148E">
        <w:t xml:space="preserve">6  </w:t>
      </w:r>
      <w:r w:rsidR="004C7867" w:rsidRPr="00DA1868">
        <w:t>Protection</w:t>
      </w:r>
      <w:proofErr w:type="gramEnd"/>
      <w:r w:rsidR="004C7867" w:rsidRPr="00DA1868">
        <w:t xml:space="preserve"> (Class XA)</w:t>
      </w:r>
      <w:r w:rsidR="004C7867">
        <w:t xml:space="preserve"> visa</w:t>
      </w:r>
      <w:bookmarkEnd w:id="10"/>
      <w:r w:rsidR="004C7867">
        <w:t xml:space="preserve"> </w:t>
      </w:r>
    </w:p>
    <w:p w14:paraId="49A81AE0" w14:textId="6731B25D" w:rsidR="004C7867" w:rsidRDefault="004C7867" w:rsidP="00FE6D0C">
      <w:pPr>
        <w:pStyle w:val="subsection"/>
        <w:spacing w:line="360" w:lineRule="auto"/>
        <w:ind w:left="720" w:firstLine="0"/>
      </w:pPr>
      <w:r>
        <w:tab/>
        <w:t xml:space="preserve">For the purposes of item 1401 of Schedule 1 to the Regulations, </w:t>
      </w:r>
      <w:r w:rsidRPr="004C7867">
        <w:t xml:space="preserve">for the corresponding </w:t>
      </w:r>
      <w:r w:rsidR="008B63B6">
        <w:t xml:space="preserve">kind of </w:t>
      </w:r>
      <w:r w:rsidRPr="004C7867">
        <w:t xml:space="preserve">applicant in Column </w:t>
      </w:r>
      <w:r w:rsidR="008B34B1">
        <w:t>1</w:t>
      </w:r>
      <w:r w:rsidRPr="004C7867">
        <w:t xml:space="preserve"> of the table in Schedule 1:</w:t>
      </w:r>
    </w:p>
    <w:p w14:paraId="4C0CF4F3" w14:textId="6CB83338" w:rsidR="004C7867" w:rsidRDefault="004C7867" w:rsidP="004C7867">
      <w:pPr>
        <w:pStyle w:val="subsection"/>
        <w:numPr>
          <w:ilvl w:val="1"/>
          <w:numId w:val="31"/>
        </w:numPr>
        <w:spacing w:line="360" w:lineRule="auto"/>
      </w:pPr>
      <w:r>
        <w:t xml:space="preserve">the approved form is specified in Column </w:t>
      </w:r>
      <w:r w:rsidR="008B34B1">
        <w:t>2</w:t>
      </w:r>
      <w:r>
        <w:t>; and</w:t>
      </w:r>
    </w:p>
    <w:p w14:paraId="227211E3" w14:textId="0DD2940A" w:rsidR="004C7867" w:rsidRDefault="004C7867" w:rsidP="00FE6D0C">
      <w:pPr>
        <w:pStyle w:val="subsection"/>
        <w:numPr>
          <w:ilvl w:val="1"/>
          <w:numId w:val="31"/>
        </w:numPr>
        <w:spacing w:line="360" w:lineRule="auto"/>
      </w:pPr>
      <w:proofErr w:type="gramStart"/>
      <w:r>
        <w:t>the</w:t>
      </w:r>
      <w:proofErr w:type="gramEnd"/>
      <w:r>
        <w:t xml:space="preserve"> place and manner for making an application is specified in Column </w:t>
      </w:r>
      <w:r w:rsidR="008B34B1">
        <w:t>3</w:t>
      </w:r>
      <w:r>
        <w:t>.</w:t>
      </w:r>
    </w:p>
    <w:p w14:paraId="46CB951C" w14:textId="2876A601" w:rsidR="004C7867" w:rsidRPr="004C7867" w:rsidRDefault="004C7867" w:rsidP="00FE6D0C">
      <w:pPr>
        <w:pStyle w:val="ActHead5"/>
        <w:spacing w:line="360" w:lineRule="auto"/>
      </w:pPr>
      <w:bookmarkStart w:id="11" w:name="_Toc520365715"/>
      <w:proofErr w:type="gramStart"/>
      <w:r w:rsidRPr="004C7867">
        <w:t>7  Refugee</w:t>
      </w:r>
      <w:proofErr w:type="gramEnd"/>
      <w:r w:rsidRPr="004C7867">
        <w:t xml:space="preserve"> and Humanitarian (Class XB) visa</w:t>
      </w:r>
      <w:bookmarkEnd w:id="11"/>
    </w:p>
    <w:p w14:paraId="2130B555" w14:textId="36F83818" w:rsidR="004C7867" w:rsidRDefault="004C7867" w:rsidP="004C7867">
      <w:pPr>
        <w:pStyle w:val="subsection"/>
        <w:spacing w:line="360" w:lineRule="auto"/>
        <w:ind w:left="720" w:firstLine="0"/>
      </w:pPr>
      <w:r>
        <w:t>For the purposes of item 1402</w:t>
      </w:r>
      <w:r w:rsidR="00BE1E35">
        <w:t xml:space="preserve"> of Schedule </w:t>
      </w:r>
      <w:r w:rsidR="0077054B">
        <w:t>1</w:t>
      </w:r>
      <w:r>
        <w:t xml:space="preserve"> to the Regulations, </w:t>
      </w:r>
      <w:r w:rsidRPr="004C7867">
        <w:t xml:space="preserve">for the corresponding </w:t>
      </w:r>
      <w:r w:rsidR="008B63B6">
        <w:t xml:space="preserve">kind of </w:t>
      </w:r>
      <w:r w:rsidR="008B63B6" w:rsidRPr="004C7867">
        <w:t xml:space="preserve">applicant </w:t>
      </w:r>
      <w:r w:rsidRPr="004C7867">
        <w:t xml:space="preserve">in Column </w:t>
      </w:r>
      <w:r w:rsidR="008B34B1">
        <w:t>1</w:t>
      </w:r>
      <w:r w:rsidRPr="004C7867">
        <w:t xml:space="preserve"> of the table in Schedule </w:t>
      </w:r>
      <w:r>
        <w:t>2</w:t>
      </w:r>
      <w:r w:rsidRPr="004C7867">
        <w:t>:</w:t>
      </w:r>
    </w:p>
    <w:p w14:paraId="64A93FF7" w14:textId="1C5208E2" w:rsidR="004C7867" w:rsidRDefault="004C7867" w:rsidP="004C7867">
      <w:pPr>
        <w:pStyle w:val="subsection"/>
        <w:numPr>
          <w:ilvl w:val="0"/>
          <w:numId w:val="33"/>
        </w:numPr>
        <w:spacing w:line="360" w:lineRule="auto"/>
      </w:pPr>
      <w:r>
        <w:t xml:space="preserve">the approved form is specified in Column </w:t>
      </w:r>
      <w:r w:rsidR="008B34B1">
        <w:t>2</w:t>
      </w:r>
      <w:r>
        <w:t>; and</w:t>
      </w:r>
    </w:p>
    <w:p w14:paraId="4C07C883" w14:textId="1F19C9C1" w:rsidR="004C7867" w:rsidRDefault="004C7867" w:rsidP="004C7867">
      <w:pPr>
        <w:pStyle w:val="subsection"/>
        <w:numPr>
          <w:ilvl w:val="0"/>
          <w:numId w:val="33"/>
        </w:numPr>
        <w:spacing w:line="360" w:lineRule="auto"/>
      </w:pPr>
      <w:proofErr w:type="gramStart"/>
      <w:r>
        <w:t>the</w:t>
      </w:r>
      <w:proofErr w:type="gramEnd"/>
      <w:r>
        <w:t xml:space="preserve"> place and manner for making an application is specified in Column </w:t>
      </w:r>
      <w:r w:rsidR="008B34B1">
        <w:t>3</w:t>
      </w:r>
      <w:r>
        <w:t>.</w:t>
      </w:r>
    </w:p>
    <w:p w14:paraId="3B5916CD" w14:textId="73B0387A" w:rsidR="004C7867" w:rsidRPr="0055296D" w:rsidRDefault="004C7867" w:rsidP="004C7867">
      <w:pPr>
        <w:pStyle w:val="ActHead5"/>
        <w:spacing w:line="360" w:lineRule="auto"/>
      </w:pPr>
      <w:bookmarkStart w:id="12" w:name="_Toc520365716"/>
      <w:proofErr w:type="gramStart"/>
      <w:r>
        <w:t>8</w:t>
      </w:r>
      <w:r w:rsidRPr="004C7867">
        <w:t xml:space="preserve">  Temporary</w:t>
      </w:r>
      <w:proofErr w:type="gramEnd"/>
      <w:r w:rsidRPr="004C7867">
        <w:t xml:space="preserve"> Protection (Class XD) visa</w:t>
      </w:r>
      <w:bookmarkEnd w:id="12"/>
    </w:p>
    <w:p w14:paraId="678221BA" w14:textId="161AAD2F" w:rsidR="004C7867" w:rsidRDefault="004C7867" w:rsidP="004C7867">
      <w:pPr>
        <w:pStyle w:val="subsection"/>
        <w:spacing w:line="360" w:lineRule="auto"/>
        <w:ind w:left="720" w:firstLine="0"/>
      </w:pPr>
      <w:r>
        <w:t>For the purposes of item 140</w:t>
      </w:r>
      <w:r w:rsidR="004F52AB">
        <w:t>3</w:t>
      </w:r>
      <w:r>
        <w:t xml:space="preserve"> of Schedule </w:t>
      </w:r>
      <w:r w:rsidR="0077054B">
        <w:t>1</w:t>
      </w:r>
      <w:r>
        <w:t xml:space="preserve"> to the Regulations, </w:t>
      </w:r>
      <w:r w:rsidRPr="004C7867">
        <w:t xml:space="preserve">for the corresponding </w:t>
      </w:r>
      <w:r w:rsidR="008B63B6">
        <w:t xml:space="preserve">kind of </w:t>
      </w:r>
      <w:r w:rsidRPr="004C7867">
        <w:t xml:space="preserve">applicant in Column </w:t>
      </w:r>
      <w:r w:rsidR="008B34B1">
        <w:t>1</w:t>
      </w:r>
      <w:r w:rsidRPr="004C7867">
        <w:t xml:space="preserve"> of the table in Schedule </w:t>
      </w:r>
      <w:r w:rsidR="004F52AB">
        <w:t>3</w:t>
      </w:r>
      <w:r w:rsidRPr="004C7867">
        <w:t>:</w:t>
      </w:r>
    </w:p>
    <w:p w14:paraId="0654DD73" w14:textId="56EC955D" w:rsidR="004C7867" w:rsidRDefault="004C7867" w:rsidP="004C7867">
      <w:pPr>
        <w:pStyle w:val="subsection"/>
        <w:numPr>
          <w:ilvl w:val="0"/>
          <w:numId w:val="34"/>
        </w:numPr>
        <w:spacing w:line="360" w:lineRule="auto"/>
      </w:pPr>
      <w:r>
        <w:t xml:space="preserve">the approved form is specified in Column </w:t>
      </w:r>
      <w:r w:rsidR="008B34B1">
        <w:t>2</w:t>
      </w:r>
      <w:r>
        <w:t>; and</w:t>
      </w:r>
    </w:p>
    <w:p w14:paraId="00C04871" w14:textId="74ADCF4D" w:rsidR="004C7867" w:rsidRDefault="004C7867" w:rsidP="004C7867">
      <w:pPr>
        <w:pStyle w:val="subsection"/>
        <w:numPr>
          <w:ilvl w:val="0"/>
          <w:numId w:val="34"/>
        </w:numPr>
        <w:spacing w:line="360" w:lineRule="auto"/>
      </w:pPr>
      <w:proofErr w:type="gramStart"/>
      <w:r>
        <w:t>the</w:t>
      </w:r>
      <w:proofErr w:type="gramEnd"/>
      <w:r>
        <w:t xml:space="preserve"> place and manner for making an application is specified in Column </w:t>
      </w:r>
      <w:r w:rsidR="008B34B1">
        <w:t>3</w:t>
      </w:r>
      <w:r>
        <w:t>.</w:t>
      </w:r>
    </w:p>
    <w:p w14:paraId="54E39C04" w14:textId="3CCEA183" w:rsidR="004F52AB" w:rsidRPr="0055296D" w:rsidRDefault="004F52AB" w:rsidP="004F52AB">
      <w:pPr>
        <w:pStyle w:val="ActHead5"/>
        <w:spacing w:line="360" w:lineRule="auto"/>
      </w:pPr>
      <w:bookmarkStart w:id="13" w:name="_Toc520365717"/>
      <w:proofErr w:type="gramStart"/>
      <w:r>
        <w:t>9</w:t>
      </w:r>
      <w:r w:rsidRPr="004C7867">
        <w:t xml:space="preserve">  </w:t>
      </w:r>
      <w:r w:rsidRPr="004F52AB">
        <w:t>Safe</w:t>
      </w:r>
      <w:proofErr w:type="gramEnd"/>
      <w:r w:rsidRPr="004F52AB">
        <w:t xml:space="preserve"> Haven Enterprise (Class XE) visa</w:t>
      </w:r>
      <w:bookmarkEnd w:id="13"/>
    </w:p>
    <w:p w14:paraId="3AE51B06" w14:textId="11FB5D81" w:rsidR="004F52AB" w:rsidRDefault="004F52AB" w:rsidP="004F52AB">
      <w:pPr>
        <w:pStyle w:val="subsection"/>
        <w:spacing w:line="360" w:lineRule="auto"/>
        <w:ind w:left="720" w:firstLine="0"/>
      </w:pPr>
      <w:r>
        <w:t xml:space="preserve">For the purposes of item 1404 of Schedule </w:t>
      </w:r>
      <w:r w:rsidR="0077054B">
        <w:t>1</w:t>
      </w:r>
      <w:r>
        <w:t xml:space="preserve"> to the Regulations, </w:t>
      </w:r>
      <w:r w:rsidRPr="004C7867">
        <w:t xml:space="preserve">for the corresponding </w:t>
      </w:r>
      <w:r w:rsidR="008B63B6">
        <w:t xml:space="preserve">kind of </w:t>
      </w:r>
      <w:r w:rsidRPr="004C7867">
        <w:t xml:space="preserve">applicant in Column </w:t>
      </w:r>
      <w:r w:rsidR="008B34B1">
        <w:t>1</w:t>
      </w:r>
      <w:r w:rsidRPr="004C7867">
        <w:t xml:space="preserve"> of the table in Schedule </w:t>
      </w:r>
      <w:r>
        <w:t>4</w:t>
      </w:r>
      <w:r w:rsidRPr="004C7867">
        <w:t>:</w:t>
      </w:r>
    </w:p>
    <w:p w14:paraId="024A794B" w14:textId="7E9C03F4" w:rsidR="004F52AB" w:rsidRDefault="004F52AB" w:rsidP="004F52AB">
      <w:pPr>
        <w:pStyle w:val="subsection"/>
        <w:numPr>
          <w:ilvl w:val="0"/>
          <w:numId w:val="35"/>
        </w:numPr>
        <w:spacing w:line="360" w:lineRule="auto"/>
      </w:pPr>
      <w:r>
        <w:t xml:space="preserve">the approved form is specified in Column </w:t>
      </w:r>
      <w:r w:rsidR="008B34B1">
        <w:t>2</w:t>
      </w:r>
      <w:r>
        <w:t>; and</w:t>
      </w:r>
    </w:p>
    <w:p w14:paraId="7E1BE9FD" w14:textId="14029B05" w:rsidR="004F52AB" w:rsidRDefault="004F52AB" w:rsidP="004F52AB">
      <w:pPr>
        <w:pStyle w:val="subsection"/>
        <w:numPr>
          <w:ilvl w:val="0"/>
          <w:numId w:val="35"/>
        </w:numPr>
        <w:spacing w:line="360" w:lineRule="auto"/>
      </w:pPr>
      <w:proofErr w:type="gramStart"/>
      <w:r>
        <w:t>the</w:t>
      </w:r>
      <w:proofErr w:type="gramEnd"/>
      <w:r>
        <w:t xml:space="preserve"> place and manner for making an application is specified in Column </w:t>
      </w:r>
      <w:r w:rsidR="008B34B1">
        <w:t>3</w:t>
      </w:r>
      <w:r>
        <w:t>.</w:t>
      </w:r>
    </w:p>
    <w:p w14:paraId="0280C105" w14:textId="77777777" w:rsidR="004D0112" w:rsidRDefault="004D0112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rPr>
          <w:rFonts w:eastAsia="Times New Roman" w:cs="Times New Roman"/>
          <w:b/>
          <w:kern w:val="28"/>
          <w:sz w:val="32"/>
          <w:lang w:eastAsia="en-AU"/>
        </w:rPr>
        <w:br w:type="page"/>
      </w:r>
    </w:p>
    <w:p w14:paraId="1FCA15B8" w14:textId="77777777" w:rsidR="004D0112" w:rsidRPr="009F6AE6" w:rsidRDefault="004D0112" w:rsidP="004D0112">
      <w:pPr>
        <w:pStyle w:val="ActHead6"/>
        <w:spacing w:before="240"/>
        <w:ind w:left="0" w:firstLine="0"/>
        <w:jc w:val="both"/>
        <w:rPr>
          <w:rFonts w:ascii="Times New Roman" w:hAnsi="Times New Roman"/>
        </w:rPr>
      </w:pPr>
      <w:bookmarkStart w:id="14" w:name="_Toc519865335"/>
      <w:bookmarkStart w:id="15" w:name="_Toc520365718"/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lastRenderedPageBreak/>
        <w:t xml:space="preserve">Part </w:t>
      </w:r>
      <w:r>
        <w:rPr>
          <w:rFonts w:ascii="Times New Roman" w:eastAsiaTheme="minorHAnsi" w:hAnsi="Times New Roman"/>
          <w:kern w:val="0"/>
          <w:szCs w:val="32"/>
          <w:lang w:eastAsia="en-US"/>
        </w:rPr>
        <w:t>3</w:t>
      </w:r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t xml:space="preserve"> – </w:t>
      </w:r>
      <w:r>
        <w:rPr>
          <w:rFonts w:ascii="Times New Roman" w:eastAsiaTheme="minorHAnsi" w:hAnsi="Times New Roman"/>
          <w:kern w:val="0"/>
          <w:szCs w:val="32"/>
          <w:lang w:eastAsia="en-US"/>
        </w:rPr>
        <w:t>Application</w:t>
      </w:r>
      <w:bookmarkEnd w:id="14"/>
      <w:bookmarkEnd w:id="15"/>
    </w:p>
    <w:p w14:paraId="26AFFDF3" w14:textId="77777777" w:rsidR="004D0112" w:rsidRDefault="004D0112" w:rsidP="004D0112">
      <w:pPr>
        <w:spacing w:before="240" w:line="240" w:lineRule="auto"/>
        <w:rPr>
          <w:rFonts w:cs="Times New Roman"/>
        </w:rPr>
      </w:pPr>
      <w:proofErr w:type="gramStart"/>
      <w:r w:rsidRPr="009F6AE6">
        <w:rPr>
          <w:rFonts w:cs="Times New Roman"/>
        </w:rPr>
        <w:t xml:space="preserve">7  </w:t>
      </w:r>
      <w:r>
        <w:rPr>
          <w:rFonts w:cs="Times New Roman"/>
        </w:rPr>
        <w:t>Application</w:t>
      </w:r>
      <w:proofErr w:type="gramEnd"/>
      <w:r>
        <w:rPr>
          <w:rFonts w:cs="Times New Roman"/>
        </w:rPr>
        <w:t xml:space="preserve"> of this instrument </w:t>
      </w:r>
    </w:p>
    <w:p w14:paraId="48AE1F67" w14:textId="506F8980" w:rsidR="004D0112" w:rsidRDefault="004D0112" w:rsidP="004D0112">
      <w:pPr>
        <w:spacing w:before="240" w:line="240" w:lineRule="auto"/>
        <w:ind w:left="720"/>
        <w:jc w:val="both"/>
        <w:rPr>
          <w:rFonts w:cs="Times New Roman"/>
        </w:rPr>
      </w:pPr>
      <w:r>
        <w:rPr>
          <w:rFonts w:cs="Times New Roman"/>
        </w:rPr>
        <w:t xml:space="preserve">This instrument applies to an application </w:t>
      </w:r>
      <w:r w:rsidRPr="007722E0">
        <w:rPr>
          <w:rFonts w:cs="Times New Roman"/>
        </w:rPr>
        <w:t xml:space="preserve">for </w:t>
      </w:r>
      <w:r>
        <w:rPr>
          <w:rFonts w:cs="Times New Roman"/>
        </w:rPr>
        <w:t xml:space="preserve">a </w:t>
      </w:r>
      <w:r w:rsidRPr="004D0112">
        <w:rPr>
          <w:rFonts w:cs="Times New Roman"/>
        </w:rPr>
        <w:t xml:space="preserve">Protection (Class XA) visa, Refugee and Humanitarian (Class XB) visa, Temporary Protection (Class XD) visa </w:t>
      </w:r>
      <w:r>
        <w:rPr>
          <w:rFonts w:cs="Times New Roman"/>
        </w:rPr>
        <w:t>and</w:t>
      </w:r>
      <w:r w:rsidRPr="004D0112">
        <w:rPr>
          <w:rFonts w:cs="Times New Roman"/>
        </w:rPr>
        <w:t xml:space="preserve"> Safe Haven Enterprise (Class XE) visa</w:t>
      </w:r>
      <w:r>
        <w:rPr>
          <w:rFonts w:cs="Times New Roman"/>
        </w:rPr>
        <w:t xml:space="preserve"> made on or after the commencement of this instrument. </w:t>
      </w:r>
    </w:p>
    <w:p w14:paraId="35C17A49" w14:textId="6B499FB5" w:rsidR="0008661F" w:rsidRPr="0069148E" w:rsidRDefault="0008661F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69148E">
        <w:rPr>
          <w:rFonts w:eastAsia="Times New Roman" w:cs="Times New Roman"/>
          <w:b/>
          <w:kern w:val="28"/>
          <w:sz w:val="32"/>
          <w:lang w:eastAsia="en-AU"/>
        </w:rPr>
        <w:br w:type="page"/>
      </w:r>
    </w:p>
    <w:p w14:paraId="5A7D25CC" w14:textId="677B27BD" w:rsidR="0008661F" w:rsidRPr="0069148E" w:rsidRDefault="0008661F" w:rsidP="00EB382D">
      <w:pPr>
        <w:pStyle w:val="ActHead6"/>
        <w:ind w:left="0" w:firstLine="0"/>
        <w:rPr>
          <w:rFonts w:ascii="Times New Roman" w:hAnsi="Times New Roman"/>
        </w:rPr>
      </w:pPr>
      <w:bookmarkStart w:id="16" w:name="_Toc520365719"/>
      <w:r w:rsidRPr="0069148E">
        <w:rPr>
          <w:rFonts w:ascii="Times New Roman" w:hAnsi="Times New Roman"/>
        </w:rPr>
        <w:lastRenderedPageBreak/>
        <w:t xml:space="preserve">Schedule 1 – </w:t>
      </w:r>
      <w:r w:rsidR="00DA1868">
        <w:rPr>
          <w:rFonts w:ascii="Times New Roman" w:hAnsi="Times New Roman"/>
        </w:rPr>
        <w:t xml:space="preserve">Arrangements for </w:t>
      </w:r>
      <w:r w:rsidR="00DA1868" w:rsidRPr="00DA1868">
        <w:rPr>
          <w:rFonts w:ascii="Times New Roman" w:hAnsi="Times New Roman"/>
        </w:rPr>
        <w:t>Protection (Class XA)</w:t>
      </w:r>
      <w:r w:rsidR="00DA1868">
        <w:rPr>
          <w:rFonts w:ascii="Times New Roman" w:hAnsi="Times New Roman"/>
        </w:rPr>
        <w:t xml:space="preserve"> </w:t>
      </w:r>
      <w:r w:rsidR="00BA36C4">
        <w:rPr>
          <w:rFonts w:ascii="Times New Roman" w:hAnsi="Times New Roman"/>
        </w:rPr>
        <w:t>V</w:t>
      </w:r>
      <w:r w:rsidR="00DA1868">
        <w:rPr>
          <w:rFonts w:ascii="Times New Roman" w:hAnsi="Times New Roman"/>
        </w:rPr>
        <w:t>isa</w:t>
      </w:r>
      <w:bookmarkEnd w:id="16"/>
    </w:p>
    <w:p w14:paraId="0E1FF6CD" w14:textId="77777777" w:rsidR="00D154C8" w:rsidRPr="00E04A94" w:rsidRDefault="00D154C8" w:rsidP="00D154C8">
      <w:pPr>
        <w:spacing w:line="240" w:lineRule="auto"/>
        <w:rPr>
          <w:rFonts w:cs="Times New Roman"/>
          <w:lang w:val="en-US"/>
        </w:rPr>
      </w:pPr>
    </w:p>
    <w:tbl>
      <w:tblPr>
        <w:tblW w:w="888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161"/>
        <w:gridCol w:w="1701"/>
        <w:gridCol w:w="4235"/>
      </w:tblGrid>
      <w:tr w:rsidR="0038389F" w:rsidRPr="0069148E" w14:paraId="46D66648" w14:textId="77777777" w:rsidTr="007B64E8">
        <w:trPr>
          <w:trHeight w:val="907"/>
          <w:tblHeader/>
        </w:trPr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20513576" w14:textId="08E1E2CC" w:rsidR="0038389F" w:rsidRPr="00E04A94" w:rsidRDefault="0038389F" w:rsidP="00FE6D0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8389F">
              <w:rPr>
                <w:rFonts w:cs="Times New Roman"/>
                <w:b/>
                <w:bCs/>
              </w:rPr>
              <w:t>Item No.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48E57421" w14:textId="545BA4AA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1</w:t>
            </w:r>
          </w:p>
          <w:p w14:paraId="25A4F4A0" w14:textId="472F6973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Kind</w:t>
            </w:r>
            <w:r w:rsidRPr="00305A66">
              <w:rPr>
                <w:rFonts w:cs="Times New Roman"/>
                <w:b/>
                <w:bCs/>
              </w:rPr>
              <w:t xml:space="preserve"> of </w:t>
            </w:r>
            <w:r>
              <w:rPr>
                <w:rFonts w:cs="Times New Roman"/>
                <w:b/>
                <w:bCs/>
              </w:rPr>
              <w:t>Applicant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96169" w14:textId="6FE0B46F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2</w:t>
            </w:r>
          </w:p>
          <w:p w14:paraId="4E2AD754" w14:textId="77777777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Form</w:t>
            </w:r>
          </w:p>
        </w:tc>
        <w:tc>
          <w:tcPr>
            <w:tcW w:w="423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97B7" w14:textId="7ABFDADB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3</w:t>
            </w:r>
          </w:p>
          <w:p w14:paraId="25303E65" w14:textId="77777777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Place and Manner</w:t>
            </w:r>
          </w:p>
        </w:tc>
      </w:tr>
      <w:tr w:rsidR="0038389F" w:rsidRPr="0069148E" w14:paraId="5F1A324D" w14:textId="77777777" w:rsidTr="007B64E8">
        <w:trPr>
          <w:trHeight w:val="2835"/>
        </w:trPr>
        <w:tc>
          <w:tcPr>
            <w:tcW w:w="787" w:type="dxa"/>
          </w:tcPr>
          <w:p w14:paraId="57091356" w14:textId="5CC66979" w:rsidR="0038389F" w:rsidRPr="00741511" w:rsidRDefault="0038389F" w:rsidP="00FE6D0C">
            <w:pPr>
              <w:spacing w:before="240" w:line="240" w:lineRule="auto"/>
              <w:jc w:val="center"/>
              <w:rPr>
                <w:rFonts w:cs="Times New Roman"/>
                <w:b/>
                <w:bCs/>
              </w:rPr>
            </w:pPr>
            <w:r w:rsidRPr="00143128">
              <w:t>1</w:t>
            </w:r>
          </w:p>
        </w:tc>
        <w:tc>
          <w:tcPr>
            <w:tcW w:w="2161" w:type="dxa"/>
          </w:tcPr>
          <w:p w14:paraId="561C6DB1" w14:textId="43851F27" w:rsidR="0038389F" w:rsidRPr="00305A66" w:rsidRDefault="00680278" w:rsidP="00680278">
            <w:pPr>
              <w:spacing w:before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38389F" w:rsidRPr="00305A66">
              <w:rPr>
                <w:rFonts w:cs="Times New Roman"/>
              </w:rPr>
              <w:t>All applicants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467C" w14:textId="77777777" w:rsidR="00EC4086" w:rsidRDefault="0038389F" w:rsidP="00680278">
            <w:pPr>
              <w:tabs>
                <w:tab w:val="left" w:pos="300"/>
              </w:tabs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866 (</w:t>
            </w:r>
            <w:r>
              <w:rPr>
                <w:rFonts w:cs="Times New Roman"/>
              </w:rPr>
              <w:t>I</w:t>
            </w:r>
            <w:r w:rsidR="00EC4086">
              <w:rPr>
                <w:rFonts w:cs="Times New Roman"/>
              </w:rPr>
              <w:t>nternet);</w:t>
            </w:r>
          </w:p>
          <w:p w14:paraId="1BA9050E" w14:textId="491AAA91" w:rsidR="0038389F" w:rsidRPr="00305A66" w:rsidRDefault="0038389F" w:rsidP="00EC4086">
            <w:pPr>
              <w:tabs>
                <w:tab w:val="left" w:pos="0"/>
              </w:tabs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or</w:t>
            </w:r>
          </w:p>
          <w:p w14:paraId="610782C1" w14:textId="77777777" w:rsidR="0038389F" w:rsidRPr="00305A66" w:rsidRDefault="0038389F" w:rsidP="00EC4086">
            <w:pPr>
              <w:tabs>
                <w:tab w:val="left" w:pos="16"/>
              </w:tabs>
              <w:spacing w:before="120" w:line="240" w:lineRule="auto"/>
              <w:ind w:left="17"/>
              <w:rPr>
                <w:rFonts w:cs="Times New Roman"/>
              </w:rPr>
            </w:pPr>
            <w:r w:rsidRPr="00305A66">
              <w:rPr>
                <w:rFonts w:cs="Times New Roman"/>
              </w:rPr>
              <w:t>866</w:t>
            </w:r>
          </w:p>
        </w:tc>
        <w:tc>
          <w:tcPr>
            <w:tcW w:w="4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1C9F" w14:textId="537EF09A" w:rsidR="0038389F" w:rsidRPr="00305A66" w:rsidRDefault="0038389F" w:rsidP="0038389F">
            <w:pPr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Application must be lodged by:</w:t>
            </w:r>
          </w:p>
          <w:p w14:paraId="7830098A" w14:textId="050B0F93" w:rsidR="0038389F" w:rsidRPr="00305A66" w:rsidRDefault="0038389F" w:rsidP="0038389F">
            <w:pPr>
              <w:pStyle w:val="ListParagraph"/>
              <w:numPr>
                <w:ilvl w:val="0"/>
                <w:numId w:val="17"/>
              </w:numPr>
              <w:spacing w:before="120" w:line="240" w:lineRule="auto"/>
              <w:ind w:left="357" w:hanging="357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internet application; or </w:t>
            </w:r>
          </w:p>
          <w:p w14:paraId="65EAF4C2" w14:textId="77777777" w:rsidR="0038389F" w:rsidRPr="00305A66" w:rsidRDefault="0038389F" w:rsidP="0038389F">
            <w:pPr>
              <w:pStyle w:val="ListParagraph"/>
              <w:spacing w:line="240" w:lineRule="auto"/>
              <w:ind w:left="360"/>
              <w:rPr>
                <w:rFonts w:cs="Times New Roman"/>
              </w:rPr>
            </w:pPr>
          </w:p>
          <w:p w14:paraId="01BC999C" w14:textId="3BA3CBF2" w:rsidR="0038389F" w:rsidRPr="00305A66" w:rsidRDefault="0038389F" w:rsidP="0038389F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post to the following address if paper form used:</w:t>
            </w:r>
          </w:p>
          <w:p w14:paraId="3B5DB510" w14:textId="77777777" w:rsidR="0038389F" w:rsidRPr="00305A66" w:rsidRDefault="0038389F" w:rsidP="0038389F">
            <w:pPr>
              <w:spacing w:line="240" w:lineRule="auto"/>
              <w:rPr>
                <w:rFonts w:cs="Times New Roman"/>
              </w:rPr>
            </w:pPr>
          </w:p>
          <w:p w14:paraId="14F7F3EB" w14:textId="7EAB417C" w:rsidR="0038389F" w:rsidRPr="00305A66" w:rsidRDefault="0038389F" w:rsidP="007B64E8">
            <w:pPr>
              <w:spacing w:line="240" w:lineRule="auto"/>
              <w:ind w:left="586"/>
              <w:rPr>
                <w:rFonts w:cs="Times New Roman"/>
              </w:rPr>
            </w:pPr>
            <w:r w:rsidRPr="00305A66">
              <w:rPr>
                <w:rFonts w:cs="Times New Roman"/>
              </w:rPr>
              <w:t>Onshore Protection New South Wales</w:t>
            </w:r>
          </w:p>
          <w:p w14:paraId="07554555" w14:textId="15D3DDBB" w:rsidR="0038389F" w:rsidRPr="00305A66" w:rsidRDefault="0038389F" w:rsidP="007B64E8">
            <w:pPr>
              <w:spacing w:line="240" w:lineRule="auto"/>
              <w:ind w:left="586"/>
              <w:rPr>
                <w:rFonts w:cs="Times New Roman"/>
              </w:rPr>
            </w:pPr>
            <w:r w:rsidRPr="00305A66">
              <w:rPr>
                <w:rFonts w:cs="Times New Roman"/>
              </w:rPr>
              <w:t>Department of Home Affairs</w:t>
            </w:r>
          </w:p>
          <w:p w14:paraId="6D5181E0" w14:textId="77777777" w:rsidR="0038389F" w:rsidRPr="00305A66" w:rsidRDefault="0038389F" w:rsidP="007B64E8">
            <w:pPr>
              <w:spacing w:line="240" w:lineRule="auto"/>
              <w:ind w:left="586"/>
              <w:rPr>
                <w:rFonts w:cs="Times New Roman"/>
              </w:rPr>
            </w:pPr>
            <w:r w:rsidRPr="00305A66">
              <w:rPr>
                <w:rFonts w:cs="Times New Roman"/>
              </w:rPr>
              <w:t>GPO Box 9984</w:t>
            </w:r>
          </w:p>
          <w:p w14:paraId="0E2D7588" w14:textId="7AB05C4B" w:rsidR="0038389F" w:rsidRDefault="008B34B1" w:rsidP="007B64E8">
            <w:pPr>
              <w:spacing w:line="240" w:lineRule="auto"/>
              <w:ind w:left="586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SYDNEY </w:t>
            </w:r>
            <w:r w:rsidR="0038389F" w:rsidRPr="00305A66">
              <w:rPr>
                <w:rFonts w:cs="Times New Roman"/>
              </w:rPr>
              <w:t>NSW 2001</w:t>
            </w:r>
          </w:p>
          <w:p w14:paraId="157FB39C" w14:textId="38D994C7" w:rsidR="0038389F" w:rsidRPr="00CC0ACA" w:rsidRDefault="0038389F" w:rsidP="0038389F">
            <w:pPr>
              <w:spacing w:line="240" w:lineRule="auto"/>
              <w:ind w:left="360"/>
              <w:rPr>
                <w:rFonts w:cs="Times New Roman"/>
              </w:rPr>
            </w:pPr>
          </w:p>
        </w:tc>
      </w:tr>
    </w:tbl>
    <w:p w14:paraId="7A622023" w14:textId="10CD524E" w:rsidR="0008661F" w:rsidRDefault="0008661F" w:rsidP="00D154C8">
      <w:pPr>
        <w:spacing w:line="240" w:lineRule="auto"/>
        <w:rPr>
          <w:rFonts w:cs="Times New Roman"/>
        </w:rPr>
      </w:pPr>
      <w:r w:rsidRPr="00CC0ACA">
        <w:rPr>
          <w:rFonts w:cs="Times New Roman"/>
        </w:rPr>
        <w:br w:type="page"/>
      </w:r>
    </w:p>
    <w:p w14:paraId="2FDB3DD9" w14:textId="5AD192E5" w:rsidR="008E7106" w:rsidRPr="008B5E91" w:rsidRDefault="008E7106" w:rsidP="007B64E8">
      <w:pPr>
        <w:pStyle w:val="ActHead6"/>
        <w:ind w:left="567" w:hanging="567"/>
        <w:rPr>
          <w:rFonts w:ascii="Times New Roman" w:hAnsi="Times New Roman"/>
        </w:rPr>
      </w:pPr>
      <w:bookmarkStart w:id="17" w:name="_Toc520365720"/>
      <w:r w:rsidRPr="0069148E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>2</w:t>
      </w:r>
      <w:r w:rsidRPr="0069148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Arrangements </w:t>
      </w:r>
      <w:r w:rsidR="008F4DD6">
        <w:rPr>
          <w:rFonts w:ascii="Times New Roman" w:hAnsi="Times New Roman"/>
        </w:rPr>
        <w:t xml:space="preserve">for </w:t>
      </w:r>
      <w:r w:rsidRPr="008E7106">
        <w:rPr>
          <w:rFonts w:ascii="Times New Roman" w:hAnsi="Times New Roman"/>
        </w:rPr>
        <w:t>Refugee and Humanitarian (Class XB)</w:t>
      </w:r>
      <w:r>
        <w:rPr>
          <w:rFonts w:ascii="Times New Roman" w:hAnsi="Times New Roman"/>
        </w:rPr>
        <w:t xml:space="preserve"> </w:t>
      </w:r>
      <w:r w:rsidR="00BA36C4">
        <w:rPr>
          <w:rFonts w:ascii="Times New Roman" w:hAnsi="Times New Roman"/>
        </w:rPr>
        <w:t>Visa</w:t>
      </w:r>
      <w:bookmarkEnd w:id="17"/>
    </w:p>
    <w:p w14:paraId="3259FD20" w14:textId="73F2DA75" w:rsidR="008B5E91" w:rsidRDefault="008E7106" w:rsidP="008E7106">
      <w:pPr>
        <w:spacing w:line="240" w:lineRule="auto"/>
        <w:rPr>
          <w:rFonts w:cs="Times New Roman"/>
          <w:b/>
          <w:bCs/>
        </w:rPr>
      </w:pPr>
      <w:r w:rsidRPr="00CC0ACA">
        <w:rPr>
          <w:rFonts w:cs="Times New Roman"/>
          <w:b/>
          <w:bCs/>
        </w:rPr>
        <w:t> </w:t>
      </w:r>
    </w:p>
    <w:tbl>
      <w:tblPr>
        <w:tblW w:w="89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86"/>
        <w:gridCol w:w="1701"/>
        <w:gridCol w:w="4149"/>
      </w:tblGrid>
      <w:tr w:rsidR="0038389F" w:rsidRPr="0069148E" w14:paraId="3969A117" w14:textId="77777777" w:rsidTr="00EC4086">
        <w:trPr>
          <w:trHeight w:val="907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602A45" w14:textId="70AA1C07" w:rsidR="0038389F" w:rsidRPr="00E04A94" w:rsidRDefault="0038389F" w:rsidP="00FE6D0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8389F">
              <w:rPr>
                <w:rFonts w:cs="Times New Roman"/>
                <w:b/>
                <w:bCs/>
              </w:rPr>
              <w:t>Item No.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12BC7F7A" w14:textId="34FD3987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1</w:t>
            </w:r>
          </w:p>
          <w:p w14:paraId="647339D8" w14:textId="7242E998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Kind</w:t>
            </w:r>
            <w:r w:rsidRPr="00305A66">
              <w:rPr>
                <w:rFonts w:cs="Times New Roman"/>
                <w:b/>
                <w:bCs/>
              </w:rPr>
              <w:t xml:space="preserve"> of </w:t>
            </w:r>
            <w:r>
              <w:rPr>
                <w:rFonts w:cs="Times New Roman"/>
                <w:b/>
                <w:bCs/>
              </w:rPr>
              <w:t>Applicant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FB18" w14:textId="0C085100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2</w:t>
            </w:r>
          </w:p>
          <w:p w14:paraId="2973A994" w14:textId="77777777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Form</w:t>
            </w:r>
          </w:p>
        </w:tc>
        <w:tc>
          <w:tcPr>
            <w:tcW w:w="41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4EC8" w14:textId="36182C51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3</w:t>
            </w:r>
          </w:p>
          <w:p w14:paraId="2C043B74" w14:textId="77777777" w:rsidR="0038389F" w:rsidRPr="00305A66" w:rsidRDefault="0038389F" w:rsidP="0038389F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Place and Manner</w:t>
            </w:r>
          </w:p>
        </w:tc>
      </w:tr>
      <w:tr w:rsidR="0038389F" w:rsidRPr="0069148E" w14:paraId="41FC2A01" w14:textId="77777777" w:rsidTr="00EC4086">
        <w:trPr>
          <w:trHeight w:val="2835"/>
        </w:trPr>
        <w:tc>
          <w:tcPr>
            <w:tcW w:w="851" w:type="dxa"/>
          </w:tcPr>
          <w:p w14:paraId="458A9624" w14:textId="490233F3" w:rsidR="0038389F" w:rsidRPr="00741511" w:rsidRDefault="0038389F" w:rsidP="003B12C9">
            <w:pPr>
              <w:spacing w:before="240" w:line="240" w:lineRule="auto"/>
              <w:rPr>
                <w:rFonts w:cs="Times New Roman"/>
                <w:b/>
                <w:bCs/>
              </w:rPr>
            </w:pPr>
            <w:r w:rsidRPr="00143128">
              <w:t>1</w:t>
            </w:r>
          </w:p>
        </w:tc>
        <w:tc>
          <w:tcPr>
            <w:tcW w:w="2286" w:type="dxa"/>
          </w:tcPr>
          <w:p w14:paraId="00594FBE" w14:textId="789D11A0" w:rsidR="0038389F" w:rsidRPr="00305A66" w:rsidRDefault="0038389F" w:rsidP="00EC4086">
            <w:pPr>
              <w:spacing w:before="120" w:line="240" w:lineRule="auto"/>
              <w:ind w:left="143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Applicants whose entry to Australia has been proposed in accordance with approved forms 681 or 1417 and who are outside Australia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A4C2" w14:textId="79C910D4" w:rsidR="0038389F" w:rsidRPr="00305A66" w:rsidRDefault="0038389F" w:rsidP="0068027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842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8795" w14:textId="5868E58F" w:rsidR="0038389F" w:rsidRPr="00305A66" w:rsidRDefault="0038389F" w:rsidP="003B12C9">
            <w:pPr>
              <w:spacing w:before="120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Application must be lodged by:</w:t>
            </w:r>
          </w:p>
          <w:p w14:paraId="1D392EA1" w14:textId="54149219" w:rsidR="0038389F" w:rsidRDefault="0038389F" w:rsidP="003B12C9">
            <w:pPr>
              <w:pStyle w:val="ListParagraph"/>
              <w:numPr>
                <w:ilvl w:val="0"/>
                <w:numId w:val="29"/>
              </w:numPr>
              <w:spacing w:before="120"/>
              <w:ind w:left="357" w:hanging="357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post, with the correct prepaid postage to:</w:t>
            </w:r>
          </w:p>
          <w:p w14:paraId="3435AB17" w14:textId="77777777" w:rsidR="00680278" w:rsidRPr="00305A66" w:rsidRDefault="00680278" w:rsidP="00680278">
            <w:pPr>
              <w:pStyle w:val="ListParagraph"/>
              <w:spacing w:before="120"/>
              <w:ind w:left="357"/>
              <w:contextualSpacing w:val="0"/>
              <w:rPr>
                <w:rFonts w:cs="Times New Roman"/>
              </w:rPr>
            </w:pPr>
          </w:p>
          <w:p w14:paraId="6DE44AAE" w14:textId="77777777" w:rsidR="0038389F" w:rsidRPr="00305A66" w:rsidRDefault="0038389F" w:rsidP="003B12C9">
            <w:pPr>
              <w:pStyle w:val="ListParagraph"/>
              <w:ind w:left="584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Special Humanitarian Processing Centre</w:t>
            </w:r>
          </w:p>
          <w:p w14:paraId="6A11DC76" w14:textId="77777777" w:rsidR="0038389F" w:rsidRPr="00305A66" w:rsidRDefault="0038389F" w:rsidP="003B12C9">
            <w:pPr>
              <w:pStyle w:val="ListParagraph"/>
              <w:ind w:left="584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Department of Home Affairs</w:t>
            </w:r>
          </w:p>
          <w:p w14:paraId="4A438065" w14:textId="77777777" w:rsidR="0038389F" w:rsidRPr="00305A66" w:rsidRDefault="0038389F" w:rsidP="003B12C9">
            <w:pPr>
              <w:pStyle w:val="ListParagraph"/>
              <w:ind w:left="584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GPO Box 9984</w:t>
            </w:r>
          </w:p>
          <w:p w14:paraId="2C5BCAC5" w14:textId="2774909A" w:rsidR="0038389F" w:rsidRPr="00305A66" w:rsidRDefault="0038389F" w:rsidP="003B12C9">
            <w:pPr>
              <w:pStyle w:val="ListParagraph"/>
              <w:ind w:left="584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SYDNEY NSW 2001; or</w:t>
            </w:r>
          </w:p>
          <w:p w14:paraId="0DDAB1FB" w14:textId="1C5E092D" w:rsidR="0038389F" w:rsidRDefault="0038389F" w:rsidP="003B12C9">
            <w:pPr>
              <w:pStyle w:val="ListParagraph"/>
              <w:numPr>
                <w:ilvl w:val="0"/>
                <w:numId w:val="29"/>
              </w:numPr>
              <w:spacing w:before="120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courier service delivery to:</w:t>
            </w:r>
          </w:p>
          <w:p w14:paraId="5E92B40D" w14:textId="77777777" w:rsidR="00680278" w:rsidRPr="00305A66" w:rsidRDefault="00680278" w:rsidP="00680278">
            <w:pPr>
              <w:pStyle w:val="ListParagraph"/>
              <w:spacing w:before="120"/>
              <w:ind w:left="360"/>
              <w:contextualSpacing w:val="0"/>
              <w:rPr>
                <w:rFonts w:cs="Times New Roman"/>
              </w:rPr>
            </w:pPr>
          </w:p>
          <w:p w14:paraId="5789FB42" w14:textId="77777777" w:rsidR="0038389F" w:rsidRPr="00305A66" w:rsidRDefault="0038389F" w:rsidP="00EC4086">
            <w:pPr>
              <w:pStyle w:val="ListParagraph"/>
              <w:ind w:left="586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Special Humanitarian Processing Centre</w:t>
            </w:r>
          </w:p>
          <w:p w14:paraId="6378EAB7" w14:textId="77777777" w:rsidR="0038389F" w:rsidRPr="00305A66" w:rsidRDefault="0038389F" w:rsidP="00EC4086">
            <w:pPr>
              <w:pStyle w:val="ListParagraph"/>
              <w:ind w:left="586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Department of Home Affairs</w:t>
            </w:r>
          </w:p>
          <w:p w14:paraId="30D16338" w14:textId="77777777" w:rsidR="0038389F" w:rsidRPr="00305A66" w:rsidRDefault="0038389F" w:rsidP="00EC4086">
            <w:pPr>
              <w:pStyle w:val="ListParagraph"/>
              <w:ind w:left="586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Level 3</w:t>
            </w:r>
          </w:p>
          <w:p w14:paraId="6BD83508" w14:textId="77777777" w:rsidR="0038389F" w:rsidRPr="00305A66" w:rsidRDefault="0038389F" w:rsidP="00EC4086">
            <w:pPr>
              <w:pStyle w:val="ListParagraph"/>
              <w:ind w:left="586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26 Lee Street</w:t>
            </w:r>
          </w:p>
          <w:p w14:paraId="5E175D1C" w14:textId="32A7016B" w:rsidR="0038389F" w:rsidRPr="00305A66" w:rsidRDefault="0038389F" w:rsidP="00EC4086">
            <w:pPr>
              <w:pStyle w:val="ListParagraph"/>
              <w:ind w:left="586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SYDNEY NSW 2001</w:t>
            </w:r>
            <w:r>
              <w:rPr>
                <w:rFonts w:cs="Times New Roman"/>
              </w:rPr>
              <w:t xml:space="preserve">; </w:t>
            </w:r>
            <w:r w:rsidRPr="00305A66">
              <w:rPr>
                <w:rFonts w:cs="Times New Roman"/>
              </w:rPr>
              <w:t xml:space="preserve">or </w:t>
            </w:r>
          </w:p>
          <w:p w14:paraId="7FB92FB3" w14:textId="77777777" w:rsidR="0038389F" w:rsidRPr="00CC0ACA" w:rsidRDefault="0038389F" w:rsidP="003B12C9">
            <w:pPr>
              <w:pStyle w:val="ListParagraph"/>
              <w:numPr>
                <w:ilvl w:val="0"/>
                <w:numId w:val="29"/>
              </w:numPr>
              <w:spacing w:before="120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email </w:t>
            </w:r>
            <w:r>
              <w:rPr>
                <w:rFonts w:cs="Times New Roman"/>
              </w:rPr>
              <w:t>via</w:t>
            </w:r>
            <w:r w:rsidRPr="0069148E">
              <w:rPr>
                <w:rFonts w:cs="Times New Roman"/>
              </w:rPr>
              <w:t xml:space="preserve"> the online lodgement portal</w:t>
            </w:r>
            <w:r w:rsidRPr="00CC0ACA">
              <w:rPr>
                <w:rFonts w:cs="Times New Roman"/>
              </w:rPr>
              <w:t xml:space="preserve"> at the following address:</w:t>
            </w:r>
          </w:p>
          <w:p w14:paraId="7376B17D" w14:textId="77777777" w:rsidR="0038389F" w:rsidRDefault="00290462" w:rsidP="003B12C9">
            <w:pPr>
              <w:spacing w:before="120" w:line="240" w:lineRule="auto"/>
              <w:ind w:left="586"/>
              <w:rPr>
                <w:rStyle w:val="Hyperlink"/>
                <w:rFonts w:cs="Times New Roman"/>
              </w:rPr>
            </w:pPr>
            <w:hyperlink r:id="rId20" w:history="1">
              <w:r w:rsidR="0038389F" w:rsidRPr="0069148E">
                <w:rPr>
                  <w:rStyle w:val="Hyperlink"/>
                  <w:rFonts w:cs="Times New Roman"/>
                </w:rPr>
                <w:t>https://www.homeaffairs.gov.au/humvisaapplication</w:t>
              </w:r>
            </w:hyperlink>
          </w:p>
          <w:p w14:paraId="3B86EB42" w14:textId="77777777" w:rsidR="0038389F" w:rsidRPr="00CC0ACA" w:rsidRDefault="0038389F" w:rsidP="0038389F">
            <w:pPr>
              <w:spacing w:line="240" w:lineRule="auto"/>
              <w:ind w:left="360"/>
              <w:rPr>
                <w:rFonts w:cs="Times New Roman"/>
              </w:rPr>
            </w:pPr>
          </w:p>
        </w:tc>
      </w:tr>
      <w:tr w:rsidR="0038389F" w:rsidRPr="0069148E" w14:paraId="67938C0C" w14:textId="77777777" w:rsidTr="00EC4086">
        <w:trPr>
          <w:trHeight w:val="1239"/>
        </w:trPr>
        <w:tc>
          <w:tcPr>
            <w:tcW w:w="851" w:type="dxa"/>
          </w:tcPr>
          <w:p w14:paraId="7A8F8C2C" w14:textId="25CF7DD6" w:rsidR="0038389F" w:rsidRPr="00741511" w:rsidRDefault="0038389F" w:rsidP="00FE6D0C">
            <w:pPr>
              <w:spacing w:before="240" w:line="240" w:lineRule="auto"/>
              <w:jc w:val="center"/>
              <w:rPr>
                <w:rFonts w:cs="Times New Roman"/>
                <w:b/>
                <w:bCs/>
              </w:rPr>
            </w:pPr>
            <w:r>
              <w:t>2</w:t>
            </w:r>
          </w:p>
        </w:tc>
        <w:tc>
          <w:tcPr>
            <w:tcW w:w="2286" w:type="dxa"/>
          </w:tcPr>
          <w:p w14:paraId="445176B4" w14:textId="15E5FCA5" w:rsidR="0038389F" w:rsidRPr="00305A66" w:rsidRDefault="00680278" w:rsidP="003B12C9">
            <w:pPr>
              <w:spacing w:before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8389F" w:rsidRPr="00305A66">
              <w:rPr>
                <w:rFonts w:cs="Times New Roman"/>
              </w:rPr>
              <w:t>All other applicants</w:t>
            </w:r>
          </w:p>
          <w:p w14:paraId="6C402704" w14:textId="77777777" w:rsidR="0038389F" w:rsidRPr="00305A66" w:rsidRDefault="0038389F" w:rsidP="00EC4086">
            <w:pPr>
              <w:spacing w:before="120" w:line="240" w:lineRule="auto"/>
              <w:ind w:left="143"/>
              <w:rPr>
                <w:rFonts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B0A6" w14:textId="0AA98D80" w:rsidR="0038389F" w:rsidRPr="00305A66" w:rsidRDefault="0038389F" w:rsidP="0068027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842</w:t>
            </w:r>
          </w:p>
        </w:tc>
        <w:tc>
          <w:tcPr>
            <w:tcW w:w="4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FD55" w14:textId="64177634" w:rsidR="0038389F" w:rsidRDefault="0038389F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Application must be lodged at a diplomatic, consular, or migration office maintained by</w:t>
            </w:r>
            <w:r w:rsidR="007B64E8">
              <w:rPr>
                <w:rFonts w:cs="Times New Roman"/>
              </w:rPr>
              <w:t>,</w:t>
            </w:r>
            <w:r w:rsidRPr="00305A66">
              <w:rPr>
                <w:rFonts w:cs="Times New Roman"/>
              </w:rPr>
              <w:t xml:space="preserve"> or on behalf of the Commonwealth outside Australia.</w:t>
            </w:r>
          </w:p>
          <w:p w14:paraId="64F6B53B" w14:textId="77777777" w:rsidR="0038389F" w:rsidRPr="00305A66" w:rsidRDefault="0038389F" w:rsidP="00D63993">
            <w:pPr>
              <w:rPr>
                <w:rFonts w:cs="Times New Roman"/>
              </w:rPr>
            </w:pPr>
          </w:p>
        </w:tc>
      </w:tr>
    </w:tbl>
    <w:p w14:paraId="02B0BB5D" w14:textId="6187B720" w:rsidR="008F4DD6" w:rsidRDefault="008F4DD6" w:rsidP="008E7106">
      <w:pPr>
        <w:spacing w:line="240" w:lineRule="auto"/>
        <w:rPr>
          <w:rFonts w:cs="Times New Roman"/>
          <w:lang w:val="en-US"/>
        </w:rPr>
      </w:pPr>
    </w:p>
    <w:p w14:paraId="0AD6DD34" w14:textId="77777777" w:rsidR="008F4DD6" w:rsidRDefault="008F4DD6">
      <w:pPr>
        <w:spacing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716E8071" w14:textId="43ACAE05" w:rsidR="008F4DD6" w:rsidRPr="008B5E91" w:rsidRDefault="008F4DD6" w:rsidP="007B64E8">
      <w:pPr>
        <w:pStyle w:val="ActHead6"/>
        <w:ind w:left="567" w:hanging="567"/>
        <w:rPr>
          <w:rFonts w:ascii="Times New Roman" w:hAnsi="Times New Roman"/>
        </w:rPr>
      </w:pPr>
      <w:bookmarkStart w:id="18" w:name="_Toc520365721"/>
      <w:r w:rsidRPr="0069148E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>3</w:t>
      </w:r>
      <w:r w:rsidRPr="0069148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Arrangements for </w:t>
      </w:r>
      <w:r w:rsidRPr="008F4DD6">
        <w:rPr>
          <w:rFonts w:ascii="Times New Roman" w:hAnsi="Times New Roman"/>
        </w:rPr>
        <w:t xml:space="preserve">Temporary </w:t>
      </w:r>
      <w:r w:rsidR="00722025" w:rsidRPr="008F4DD6">
        <w:rPr>
          <w:rFonts w:ascii="Times New Roman" w:hAnsi="Times New Roman"/>
        </w:rPr>
        <w:t xml:space="preserve">Protection </w:t>
      </w:r>
      <w:r w:rsidR="00722025">
        <w:rPr>
          <w:rFonts w:ascii="Times New Roman" w:hAnsi="Times New Roman"/>
        </w:rPr>
        <w:t>(</w:t>
      </w:r>
      <w:r w:rsidRPr="008F4DD6">
        <w:rPr>
          <w:rFonts w:ascii="Times New Roman" w:hAnsi="Times New Roman"/>
        </w:rPr>
        <w:t>Class XD)</w:t>
      </w:r>
      <w:r>
        <w:rPr>
          <w:rFonts w:ascii="Times New Roman" w:hAnsi="Times New Roman"/>
        </w:rPr>
        <w:t xml:space="preserve"> </w:t>
      </w:r>
      <w:r w:rsidR="00BA36C4">
        <w:rPr>
          <w:rFonts w:ascii="Times New Roman" w:hAnsi="Times New Roman"/>
        </w:rPr>
        <w:t>Visa</w:t>
      </w:r>
      <w:bookmarkEnd w:id="18"/>
    </w:p>
    <w:p w14:paraId="37425328" w14:textId="77777777" w:rsidR="008F4DD6" w:rsidRPr="00CC0ACA" w:rsidRDefault="008F4DD6" w:rsidP="008F4DD6">
      <w:pPr>
        <w:spacing w:line="240" w:lineRule="auto"/>
        <w:rPr>
          <w:rFonts w:cs="Times New Roman"/>
          <w:lang w:val="en-US"/>
        </w:rPr>
      </w:pPr>
      <w:r w:rsidRPr="00CC0ACA">
        <w:rPr>
          <w:rFonts w:cs="Times New Roman"/>
          <w:b/>
          <w:bCs/>
        </w:rPr>
        <w:t> </w:t>
      </w:r>
    </w:p>
    <w:tbl>
      <w:tblPr>
        <w:tblW w:w="898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12"/>
        <w:gridCol w:w="1734"/>
        <w:gridCol w:w="4236"/>
      </w:tblGrid>
      <w:tr w:rsidR="002C68D7" w:rsidRPr="0069148E" w14:paraId="3911FF6B" w14:textId="77777777" w:rsidTr="009813D9">
        <w:trPr>
          <w:trHeight w:val="723"/>
          <w:tblHeader/>
        </w:trPr>
        <w:tc>
          <w:tcPr>
            <w:tcW w:w="7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AC6EA" w14:textId="07F6D75B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</w:rPr>
            </w:pPr>
            <w:r w:rsidRPr="0038389F">
              <w:rPr>
                <w:rFonts w:cs="Times New Roman"/>
                <w:b/>
                <w:bCs/>
              </w:rPr>
              <w:t>Item No.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3B2DB3D5" w14:textId="529CD49A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1</w:t>
            </w:r>
          </w:p>
          <w:p w14:paraId="6358CE64" w14:textId="39D8204F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Kind</w:t>
            </w:r>
            <w:r w:rsidRPr="00305A66">
              <w:rPr>
                <w:rFonts w:cs="Times New Roman"/>
                <w:b/>
                <w:bCs/>
              </w:rPr>
              <w:t xml:space="preserve"> of </w:t>
            </w:r>
            <w:r>
              <w:rPr>
                <w:rFonts w:cs="Times New Roman"/>
                <w:b/>
                <w:bCs/>
              </w:rPr>
              <w:t>Applicant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2C544" w14:textId="6594E92A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2</w:t>
            </w:r>
          </w:p>
          <w:p w14:paraId="5C86B3F8" w14:textId="77777777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Form</w:t>
            </w:r>
          </w:p>
        </w:tc>
        <w:tc>
          <w:tcPr>
            <w:tcW w:w="38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0B02" w14:textId="1CC1EC91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3</w:t>
            </w:r>
          </w:p>
          <w:p w14:paraId="0DBA245F" w14:textId="77777777" w:rsidR="002C68D7" w:rsidRPr="00305A66" w:rsidRDefault="002C68D7" w:rsidP="002C68D7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Place and Manner</w:t>
            </w:r>
          </w:p>
        </w:tc>
      </w:tr>
      <w:tr w:rsidR="002C68D7" w:rsidRPr="00305A66" w14:paraId="7FD704E1" w14:textId="77777777" w:rsidTr="007B64E8">
        <w:trPr>
          <w:trHeight w:val="588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687A" w14:textId="36724C68" w:rsidR="002C68D7" w:rsidRPr="00305A66" w:rsidRDefault="002C68D7" w:rsidP="009813D9">
            <w:pPr>
              <w:spacing w:before="240" w:line="240" w:lineRule="auto"/>
              <w:jc w:val="center"/>
              <w:rPr>
                <w:rFonts w:cs="Times New Roman"/>
              </w:rPr>
            </w:pPr>
            <w:r w:rsidRPr="00143128">
              <w:t>1</w:t>
            </w:r>
          </w:p>
        </w:tc>
        <w:tc>
          <w:tcPr>
            <w:tcW w:w="1989" w:type="dxa"/>
            <w:vAlign w:val="center"/>
          </w:tcPr>
          <w:p w14:paraId="3AE2E6A3" w14:textId="77777777" w:rsidR="002C68D7" w:rsidRPr="00305A66" w:rsidRDefault="002C68D7" w:rsidP="00EC4086">
            <w:pPr>
              <w:spacing w:before="120" w:after="120" w:line="240" w:lineRule="auto"/>
              <w:ind w:left="139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Applicants who do not hold and have never held a Temporary Protection (Class XD) visa or Safe Haven Enterprise </w:t>
            </w:r>
            <w:r w:rsidRPr="00305A66">
              <w:rPr>
                <w:rFonts w:cs="Times New Roman"/>
              </w:rPr>
              <w:br/>
              <w:t>(Class XE) visa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263D" w14:textId="77777777" w:rsidR="007B64E8" w:rsidRDefault="002C68D7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866 (internet); </w:t>
            </w:r>
          </w:p>
          <w:p w14:paraId="2DB6DEA5" w14:textId="47BA38FD" w:rsidR="002C68D7" w:rsidRPr="00305A66" w:rsidRDefault="002C68D7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or </w:t>
            </w:r>
          </w:p>
          <w:p w14:paraId="14541CE0" w14:textId="77777777" w:rsidR="002C68D7" w:rsidRPr="00305A66" w:rsidRDefault="002C68D7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866</w:t>
            </w:r>
          </w:p>
          <w:p w14:paraId="79E46ED3" w14:textId="77777777" w:rsidR="002C68D7" w:rsidRPr="00305A66" w:rsidRDefault="002C68D7" w:rsidP="007B64E8">
            <w:pPr>
              <w:spacing w:line="240" w:lineRule="auto"/>
              <w:rPr>
                <w:rFonts w:cs="Times New Roman"/>
              </w:rPr>
            </w:pPr>
          </w:p>
        </w:tc>
        <w:tc>
          <w:tcPr>
            <w:tcW w:w="38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905C" w14:textId="569D3743" w:rsidR="002C68D7" w:rsidRPr="0019569A" w:rsidRDefault="002C68D7" w:rsidP="007B64E8">
            <w:pPr>
              <w:spacing w:before="120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Application must be lodged by:</w:t>
            </w:r>
          </w:p>
          <w:p w14:paraId="12722A42" w14:textId="44EC2090" w:rsidR="002C68D7" w:rsidRPr="007B64E8" w:rsidRDefault="002C68D7" w:rsidP="007B64E8">
            <w:pPr>
              <w:pStyle w:val="ListParagraph"/>
              <w:numPr>
                <w:ilvl w:val="0"/>
                <w:numId w:val="32"/>
              </w:numPr>
              <w:spacing w:before="120" w:line="240" w:lineRule="auto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internet application; or </w:t>
            </w:r>
          </w:p>
          <w:p w14:paraId="6767C88D" w14:textId="5F8F0E6C" w:rsidR="002C68D7" w:rsidRDefault="002C68D7" w:rsidP="007B64E8">
            <w:pPr>
              <w:pStyle w:val="ListParagraph"/>
              <w:numPr>
                <w:ilvl w:val="0"/>
                <w:numId w:val="32"/>
              </w:numPr>
              <w:spacing w:before="120" w:line="240" w:lineRule="auto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post to the following address if paper form </w:t>
            </w:r>
            <w:r>
              <w:rPr>
                <w:rFonts w:cs="Times New Roman"/>
              </w:rPr>
              <w:t xml:space="preserve">is </w:t>
            </w:r>
            <w:r w:rsidRPr="00305A66">
              <w:rPr>
                <w:rFonts w:cs="Times New Roman"/>
              </w:rPr>
              <w:t>used:</w:t>
            </w:r>
          </w:p>
          <w:p w14:paraId="1385C0BC" w14:textId="77777777" w:rsidR="002C68D7" w:rsidRPr="00305A66" w:rsidRDefault="002C68D7" w:rsidP="007B64E8">
            <w:pPr>
              <w:spacing w:before="120" w:line="240" w:lineRule="auto"/>
              <w:ind w:left="773"/>
              <w:contextualSpacing/>
              <w:rPr>
                <w:rFonts w:cs="Times New Roman"/>
              </w:rPr>
            </w:pPr>
            <w:r w:rsidRPr="00305A66">
              <w:rPr>
                <w:rFonts w:cs="Times New Roman"/>
              </w:rPr>
              <w:t>Onshore Protection New South Wales</w:t>
            </w:r>
          </w:p>
          <w:p w14:paraId="0D3FBB46" w14:textId="77777777" w:rsidR="002C68D7" w:rsidRPr="00305A66" w:rsidRDefault="002C68D7" w:rsidP="007B64E8">
            <w:pPr>
              <w:spacing w:before="120" w:line="240" w:lineRule="auto"/>
              <w:ind w:left="773"/>
              <w:contextualSpacing/>
              <w:rPr>
                <w:rFonts w:cs="Times New Roman"/>
              </w:rPr>
            </w:pPr>
            <w:r w:rsidRPr="00305A66">
              <w:rPr>
                <w:rFonts w:cs="Times New Roman"/>
              </w:rPr>
              <w:t>Department of Home Affairs</w:t>
            </w:r>
          </w:p>
          <w:p w14:paraId="61003123" w14:textId="77777777" w:rsidR="002C68D7" w:rsidRPr="00305A66" w:rsidRDefault="002C68D7" w:rsidP="007B64E8">
            <w:pPr>
              <w:spacing w:before="120" w:line="240" w:lineRule="auto"/>
              <w:ind w:left="773"/>
              <w:contextualSpacing/>
              <w:rPr>
                <w:rFonts w:cs="Times New Roman"/>
              </w:rPr>
            </w:pPr>
            <w:r w:rsidRPr="00305A66">
              <w:rPr>
                <w:rFonts w:cs="Times New Roman"/>
              </w:rPr>
              <w:t>GPO Box 9984</w:t>
            </w:r>
          </w:p>
          <w:p w14:paraId="5F69FB35" w14:textId="685DF535" w:rsidR="002C68D7" w:rsidRPr="00305A66" w:rsidRDefault="009813D9" w:rsidP="007B64E8">
            <w:pPr>
              <w:spacing w:before="120" w:line="240" w:lineRule="auto"/>
              <w:ind w:left="773"/>
              <w:contextualSpacing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SYDNEY </w:t>
            </w:r>
            <w:r w:rsidR="002C68D7" w:rsidRPr="00305A66">
              <w:rPr>
                <w:rFonts w:cs="Times New Roman"/>
              </w:rPr>
              <w:t>NSW 2001</w:t>
            </w:r>
          </w:p>
        </w:tc>
      </w:tr>
      <w:tr w:rsidR="008F4DD6" w:rsidRPr="00305A66" w14:paraId="61FEBB7B" w14:textId="77777777" w:rsidTr="007B64E8">
        <w:trPr>
          <w:trHeight w:val="1901"/>
        </w:trPr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29C4" w14:textId="7AD617B2" w:rsidR="008F4DD6" w:rsidRPr="00305A66" w:rsidRDefault="009813D9" w:rsidP="00FE6D0C">
            <w:pPr>
              <w:spacing w:before="240" w:line="240" w:lineRule="auto"/>
              <w:jc w:val="center"/>
              <w:rPr>
                <w:rFonts w:cs="Times New Roman"/>
                <w:b/>
                <w:bCs/>
              </w:rPr>
            </w:pPr>
            <w:r>
              <w:t>2</w:t>
            </w:r>
          </w:p>
        </w:tc>
        <w:tc>
          <w:tcPr>
            <w:tcW w:w="1989" w:type="dxa"/>
          </w:tcPr>
          <w:p w14:paraId="03C63220" w14:textId="77777777" w:rsidR="008F4DD6" w:rsidRPr="00305A66" w:rsidRDefault="008F4DD6" w:rsidP="00EC4086">
            <w:pPr>
              <w:spacing w:before="120" w:after="120" w:line="240" w:lineRule="auto"/>
              <w:ind w:left="139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Applicants who hold or have held a Temporary Protection (Class XD) visa or Safe Haven Enterprise </w:t>
            </w:r>
            <w:r w:rsidRPr="00305A66">
              <w:rPr>
                <w:rFonts w:cs="Times New Roman"/>
              </w:rPr>
              <w:br/>
              <w:t>(Class XE) visa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E04D" w14:textId="77777777" w:rsidR="003B12C9" w:rsidRDefault="008F4DD6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1505 (internet);</w:t>
            </w:r>
          </w:p>
          <w:p w14:paraId="657DBB15" w14:textId="25DC9EF9" w:rsidR="008F4DD6" w:rsidRPr="00305A66" w:rsidRDefault="008F4DD6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or </w:t>
            </w:r>
          </w:p>
          <w:p w14:paraId="59BFCA0C" w14:textId="77777777" w:rsidR="008F4DD6" w:rsidRPr="00305A66" w:rsidRDefault="008F4DD6" w:rsidP="007B64E8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1505</w:t>
            </w:r>
          </w:p>
        </w:tc>
        <w:tc>
          <w:tcPr>
            <w:tcW w:w="38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09C6" w14:textId="77777777" w:rsidR="008F4DD6" w:rsidRPr="00305A66" w:rsidRDefault="008F4DD6" w:rsidP="0093167F">
            <w:pPr>
              <w:spacing w:line="240" w:lineRule="auto"/>
              <w:rPr>
                <w:rFonts w:cs="Times New Roman"/>
              </w:rPr>
            </w:pPr>
          </w:p>
        </w:tc>
      </w:tr>
    </w:tbl>
    <w:p w14:paraId="5FE6F104" w14:textId="77777777" w:rsidR="008E7106" w:rsidRPr="00CC0ACA" w:rsidRDefault="008E7106" w:rsidP="008E7106">
      <w:pPr>
        <w:spacing w:line="240" w:lineRule="auto"/>
        <w:rPr>
          <w:rFonts w:cs="Times New Roman"/>
          <w:lang w:val="en-US"/>
        </w:rPr>
      </w:pPr>
    </w:p>
    <w:p w14:paraId="5BC68815" w14:textId="70E1B0BD" w:rsidR="005F15CC" w:rsidRDefault="005F15CC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rPr>
          <w:rFonts w:eastAsia="Times New Roman" w:cs="Times New Roman"/>
          <w:b/>
          <w:kern w:val="28"/>
          <w:sz w:val="32"/>
          <w:lang w:eastAsia="en-AU"/>
        </w:rPr>
        <w:br w:type="page"/>
      </w:r>
    </w:p>
    <w:p w14:paraId="2F839FF2" w14:textId="7794D35C" w:rsidR="005F15CC" w:rsidRPr="008B5E91" w:rsidRDefault="005F15CC" w:rsidP="007B64E8">
      <w:pPr>
        <w:pStyle w:val="ActHead6"/>
        <w:ind w:left="567" w:hanging="567"/>
        <w:rPr>
          <w:rFonts w:ascii="Times New Roman" w:hAnsi="Times New Roman"/>
        </w:rPr>
      </w:pPr>
      <w:bookmarkStart w:id="19" w:name="_Toc520365722"/>
      <w:r w:rsidRPr="0069148E">
        <w:rPr>
          <w:rFonts w:ascii="Times New Roman" w:hAnsi="Times New Roman"/>
        </w:rPr>
        <w:lastRenderedPageBreak/>
        <w:t xml:space="preserve">Schedule </w:t>
      </w:r>
      <w:r>
        <w:rPr>
          <w:rFonts w:ascii="Times New Roman" w:hAnsi="Times New Roman"/>
        </w:rPr>
        <w:t>4</w:t>
      </w:r>
      <w:r w:rsidRPr="0069148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Arrangements for </w:t>
      </w:r>
      <w:r w:rsidRPr="005F15CC">
        <w:rPr>
          <w:rFonts w:ascii="Times New Roman" w:hAnsi="Times New Roman"/>
        </w:rPr>
        <w:t>Safe Haven Enterprise (Class XE)</w:t>
      </w:r>
      <w:r>
        <w:rPr>
          <w:rFonts w:ascii="Times New Roman" w:hAnsi="Times New Roman"/>
        </w:rPr>
        <w:t xml:space="preserve"> </w:t>
      </w:r>
      <w:r w:rsidR="00BA36C4">
        <w:rPr>
          <w:rFonts w:ascii="Times New Roman" w:hAnsi="Times New Roman"/>
        </w:rPr>
        <w:t>Visa</w:t>
      </w:r>
      <w:bookmarkEnd w:id="19"/>
    </w:p>
    <w:p w14:paraId="679BE6BF" w14:textId="541D8793" w:rsidR="005F15CC" w:rsidRDefault="005F15CC" w:rsidP="005F15CC">
      <w:pPr>
        <w:spacing w:line="240" w:lineRule="auto"/>
        <w:rPr>
          <w:rFonts w:cs="Times New Roman"/>
          <w:b/>
          <w:bCs/>
        </w:rPr>
      </w:pPr>
      <w:r w:rsidRPr="00CC0ACA">
        <w:rPr>
          <w:rFonts w:cs="Times New Roman"/>
          <w:b/>
          <w:bCs/>
        </w:rPr>
        <w:t> </w:t>
      </w:r>
    </w:p>
    <w:tbl>
      <w:tblPr>
        <w:tblW w:w="879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161"/>
        <w:gridCol w:w="1701"/>
        <w:gridCol w:w="4149"/>
      </w:tblGrid>
      <w:tr w:rsidR="009813D9" w:rsidRPr="0069148E" w14:paraId="041E698D" w14:textId="77777777" w:rsidTr="00FE6D0C">
        <w:trPr>
          <w:trHeight w:val="907"/>
          <w:tblHeader/>
        </w:trPr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1FE8BCC2" w14:textId="49F18040" w:rsidR="009813D9" w:rsidRPr="00E04A94" w:rsidRDefault="009813D9" w:rsidP="00FE6D0C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8389F">
              <w:rPr>
                <w:rFonts w:cs="Times New Roman"/>
                <w:b/>
                <w:bCs/>
              </w:rPr>
              <w:t>Item No.</w:t>
            </w:r>
          </w:p>
        </w:tc>
        <w:tc>
          <w:tcPr>
            <w:tcW w:w="2161" w:type="dxa"/>
            <w:shd w:val="clear" w:color="auto" w:fill="D9D9D9" w:themeFill="background1" w:themeFillShade="D9"/>
            <w:vAlign w:val="center"/>
          </w:tcPr>
          <w:p w14:paraId="4B3B04F8" w14:textId="237D59D9" w:rsidR="009813D9" w:rsidRPr="00305A66" w:rsidRDefault="009813D9" w:rsidP="009813D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1</w:t>
            </w:r>
          </w:p>
          <w:p w14:paraId="323A8486" w14:textId="033D3B9D" w:rsidR="009813D9" w:rsidRPr="00305A66" w:rsidRDefault="008B34B1" w:rsidP="00BA3F8D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Kind</w:t>
            </w:r>
            <w:r w:rsidRPr="00305A66">
              <w:rPr>
                <w:rFonts w:cs="Times New Roman"/>
                <w:b/>
                <w:bCs/>
              </w:rPr>
              <w:t xml:space="preserve"> </w:t>
            </w:r>
            <w:r w:rsidR="009813D9" w:rsidRPr="00305A66">
              <w:rPr>
                <w:rFonts w:cs="Times New Roman"/>
                <w:b/>
                <w:bCs/>
              </w:rPr>
              <w:t xml:space="preserve">of </w:t>
            </w:r>
            <w:r w:rsidR="009813D9">
              <w:rPr>
                <w:rFonts w:cs="Times New Roman"/>
                <w:b/>
                <w:bCs/>
              </w:rPr>
              <w:t>Applicant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C7C6" w14:textId="5F249AF9" w:rsidR="009813D9" w:rsidRPr="00305A66" w:rsidRDefault="009813D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2</w:t>
            </w:r>
          </w:p>
          <w:p w14:paraId="74CEA828" w14:textId="77777777" w:rsidR="009813D9" w:rsidRPr="00305A66" w:rsidRDefault="009813D9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Form</w:t>
            </w:r>
          </w:p>
        </w:tc>
        <w:tc>
          <w:tcPr>
            <w:tcW w:w="41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ED55" w14:textId="1A5A315B" w:rsidR="009813D9" w:rsidRPr="00305A66" w:rsidRDefault="009813D9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305A66">
              <w:rPr>
                <w:rFonts w:cs="Times New Roman"/>
                <w:b/>
                <w:bCs/>
              </w:rPr>
              <w:t xml:space="preserve">COLUMN </w:t>
            </w:r>
            <w:r>
              <w:rPr>
                <w:rFonts w:cs="Times New Roman"/>
                <w:b/>
                <w:bCs/>
              </w:rPr>
              <w:t>3</w:t>
            </w:r>
          </w:p>
          <w:p w14:paraId="5F3EB7CF" w14:textId="77777777" w:rsidR="009813D9" w:rsidRPr="00305A66" w:rsidRDefault="009813D9">
            <w:pPr>
              <w:spacing w:line="240" w:lineRule="auto"/>
              <w:jc w:val="center"/>
              <w:rPr>
                <w:rFonts w:cs="Times New Roman"/>
              </w:rPr>
            </w:pPr>
            <w:r w:rsidRPr="00305A66">
              <w:rPr>
                <w:rFonts w:cs="Times New Roman"/>
                <w:b/>
                <w:bCs/>
              </w:rPr>
              <w:t>Place and Manner</w:t>
            </w:r>
          </w:p>
        </w:tc>
      </w:tr>
      <w:tr w:rsidR="009813D9" w:rsidRPr="0069148E" w14:paraId="54AB16A7" w14:textId="77777777" w:rsidTr="007B64E8">
        <w:trPr>
          <w:trHeight w:val="2499"/>
        </w:trPr>
        <w:tc>
          <w:tcPr>
            <w:tcW w:w="787" w:type="dxa"/>
          </w:tcPr>
          <w:p w14:paraId="55ACDB10" w14:textId="50D1FD60" w:rsidR="009813D9" w:rsidRPr="00741511" w:rsidRDefault="009813D9" w:rsidP="00FE6D0C">
            <w:pPr>
              <w:spacing w:before="240" w:line="240" w:lineRule="auto"/>
              <w:jc w:val="center"/>
              <w:rPr>
                <w:rFonts w:cs="Times New Roman"/>
                <w:b/>
                <w:bCs/>
              </w:rPr>
            </w:pPr>
            <w:r w:rsidRPr="00143128">
              <w:t>1</w:t>
            </w:r>
          </w:p>
        </w:tc>
        <w:tc>
          <w:tcPr>
            <w:tcW w:w="2161" w:type="dxa"/>
          </w:tcPr>
          <w:p w14:paraId="45A3FC3E" w14:textId="108FA722" w:rsidR="009813D9" w:rsidRPr="00305A66" w:rsidRDefault="009813D9" w:rsidP="00EC4086">
            <w:pPr>
              <w:pStyle w:val="CommentText"/>
              <w:spacing w:before="120"/>
              <w:ind w:left="155"/>
              <w:rPr>
                <w:rFonts w:cs="Times New Roman"/>
              </w:rPr>
            </w:pPr>
            <w:r w:rsidRPr="00305A66">
              <w:rPr>
                <w:rFonts w:cs="Times New Roman"/>
                <w:sz w:val="22"/>
              </w:rPr>
              <w:t>Applicants who do not hold and have never held a Tempor</w:t>
            </w:r>
            <w:r w:rsidR="003B12C9">
              <w:rPr>
                <w:rFonts w:cs="Times New Roman"/>
                <w:sz w:val="22"/>
              </w:rPr>
              <w:t xml:space="preserve">ary Protection (Class XD) visa </w:t>
            </w:r>
            <w:r w:rsidRPr="00305A66">
              <w:rPr>
                <w:rFonts w:cs="Times New Roman"/>
                <w:sz w:val="22"/>
              </w:rPr>
              <w:t xml:space="preserve">or Safe Haven Enterprise </w:t>
            </w:r>
            <w:r w:rsidRPr="003B12C9">
              <w:rPr>
                <w:rFonts w:cs="Times New Roman"/>
                <w:sz w:val="22"/>
                <w:szCs w:val="22"/>
              </w:rPr>
              <w:t>(Class XE) visa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3FC6A" w14:textId="77777777" w:rsidR="003B12C9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866 (internet); </w:t>
            </w:r>
          </w:p>
          <w:p w14:paraId="448C0DFB" w14:textId="2B1564AD" w:rsidR="009813D9" w:rsidRPr="00305A66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or </w:t>
            </w:r>
          </w:p>
          <w:p w14:paraId="64686A2D" w14:textId="112433F2" w:rsidR="009813D9" w:rsidRPr="00305A66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866 with design date including  and subsequent to </w:t>
            </w:r>
            <w:r w:rsidR="00FE6D0C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July 2017</w:t>
            </w:r>
            <w:r w:rsidRPr="00305A66">
              <w:rPr>
                <w:rFonts w:cs="Times New Roman"/>
              </w:rPr>
              <w:t>; or</w:t>
            </w:r>
          </w:p>
          <w:p w14:paraId="3F10C20C" w14:textId="614C3811" w:rsidR="009813D9" w:rsidRPr="00305A66" w:rsidRDefault="009813D9" w:rsidP="003B12C9">
            <w:pPr>
              <w:spacing w:before="120" w:after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790</w:t>
            </w:r>
          </w:p>
        </w:tc>
        <w:tc>
          <w:tcPr>
            <w:tcW w:w="41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E46F" w14:textId="34E9941F" w:rsidR="009813D9" w:rsidRDefault="009813D9" w:rsidP="007B64E8">
            <w:pPr>
              <w:spacing w:before="120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Application must be lodged by:</w:t>
            </w:r>
          </w:p>
          <w:p w14:paraId="30858EA2" w14:textId="2013CE4B" w:rsidR="009813D9" w:rsidRDefault="009813D9" w:rsidP="007B64E8">
            <w:pPr>
              <w:pStyle w:val="ListParagraph"/>
              <w:numPr>
                <w:ilvl w:val="0"/>
                <w:numId w:val="21"/>
              </w:numPr>
              <w:spacing w:before="120" w:line="240" w:lineRule="auto"/>
              <w:ind w:left="357" w:hanging="357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internet application; or</w:t>
            </w:r>
          </w:p>
          <w:p w14:paraId="75854DE2" w14:textId="08DEE07C" w:rsidR="009813D9" w:rsidRDefault="009813D9" w:rsidP="00F713DA">
            <w:pPr>
              <w:pStyle w:val="ListParagraph"/>
              <w:numPr>
                <w:ilvl w:val="0"/>
                <w:numId w:val="21"/>
              </w:numPr>
              <w:spacing w:line="240" w:lineRule="auto"/>
              <w:contextualSpacing w:val="0"/>
              <w:rPr>
                <w:rFonts w:cs="Times New Roman"/>
              </w:rPr>
            </w:pPr>
            <w:r w:rsidRPr="00305A66">
              <w:rPr>
                <w:rFonts w:cs="Times New Roman"/>
              </w:rPr>
              <w:t>post to the following address if paper form used:</w:t>
            </w:r>
          </w:p>
          <w:p w14:paraId="003B491F" w14:textId="77777777" w:rsidR="00F713DA" w:rsidRDefault="00F713DA" w:rsidP="00F713DA">
            <w:pPr>
              <w:spacing w:line="240" w:lineRule="auto"/>
              <w:ind w:left="726"/>
              <w:rPr>
                <w:rFonts w:cs="Times New Roman"/>
              </w:rPr>
            </w:pPr>
          </w:p>
          <w:p w14:paraId="11A427F3" w14:textId="72D56973" w:rsidR="009813D9" w:rsidRPr="00305A66" w:rsidRDefault="009813D9" w:rsidP="00F713DA">
            <w:pPr>
              <w:spacing w:line="240" w:lineRule="auto"/>
              <w:ind w:left="726"/>
              <w:rPr>
                <w:rFonts w:cs="Times New Roman"/>
              </w:rPr>
            </w:pPr>
            <w:r w:rsidRPr="00305A66">
              <w:rPr>
                <w:rFonts w:cs="Times New Roman"/>
              </w:rPr>
              <w:t>Onshore Protection New South Wales</w:t>
            </w:r>
          </w:p>
          <w:p w14:paraId="619D502B" w14:textId="77777777" w:rsidR="009813D9" w:rsidRPr="00305A66" w:rsidRDefault="009813D9" w:rsidP="00F713DA">
            <w:pPr>
              <w:spacing w:line="240" w:lineRule="auto"/>
              <w:ind w:left="726"/>
              <w:rPr>
                <w:rFonts w:cs="Times New Roman"/>
              </w:rPr>
            </w:pPr>
            <w:r w:rsidRPr="00305A66">
              <w:rPr>
                <w:rFonts w:cs="Times New Roman"/>
              </w:rPr>
              <w:t>Department of Home Affairs</w:t>
            </w:r>
          </w:p>
          <w:p w14:paraId="6B1978FB" w14:textId="77777777" w:rsidR="009813D9" w:rsidRPr="00305A66" w:rsidRDefault="009813D9" w:rsidP="00F713DA">
            <w:pPr>
              <w:spacing w:line="240" w:lineRule="auto"/>
              <w:ind w:left="726"/>
              <w:rPr>
                <w:rFonts w:cs="Times New Roman"/>
              </w:rPr>
            </w:pPr>
            <w:r w:rsidRPr="00305A66">
              <w:rPr>
                <w:rFonts w:cs="Times New Roman"/>
              </w:rPr>
              <w:t>GPO Box 9984</w:t>
            </w:r>
          </w:p>
          <w:p w14:paraId="02F6E01E" w14:textId="7FE42E7E" w:rsidR="009813D9" w:rsidRPr="00CC0ACA" w:rsidRDefault="009813D9" w:rsidP="00F713DA">
            <w:pPr>
              <w:spacing w:line="240" w:lineRule="auto"/>
              <w:ind w:left="726"/>
              <w:rPr>
                <w:rFonts w:cs="Times New Roman"/>
              </w:rPr>
            </w:pPr>
            <w:r w:rsidRPr="00305A66">
              <w:rPr>
                <w:rFonts w:cs="Times New Roman"/>
              </w:rPr>
              <w:t>SYDNEY NSW 2001</w:t>
            </w:r>
          </w:p>
          <w:p w14:paraId="32612A93" w14:textId="4B431C96" w:rsidR="009813D9" w:rsidRPr="00CC0ACA" w:rsidRDefault="009813D9" w:rsidP="007B64E8">
            <w:pPr>
              <w:spacing w:before="120" w:line="240" w:lineRule="auto"/>
              <w:rPr>
                <w:rFonts w:cs="Times New Roman"/>
              </w:rPr>
            </w:pPr>
          </w:p>
        </w:tc>
      </w:tr>
      <w:tr w:rsidR="009813D9" w:rsidRPr="0069148E" w14:paraId="7FB6585D" w14:textId="77777777" w:rsidTr="003B12C9">
        <w:trPr>
          <w:trHeight w:val="1239"/>
        </w:trPr>
        <w:tc>
          <w:tcPr>
            <w:tcW w:w="787" w:type="dxa"/>
          </w:tcPr>
          <w:p w14:paraId="7DD4C748" w14:textId="22F23BD2" w:rsidR="009813D9" w:rsidRPr="00741511" w:rsidRDefault="009813D9" w:rsidP="00FE6D0C">
            <w:pPr>
              <w:spacing w:before="240" w:line="240" w:lineRule="auto"/>
              <w:jc w:val="center"/>
              <w:rPr>
                <w:rFonts w:cs="Times New Roman"/>
                <w:b/>
                <w:bCs/>
              </w:rPr>
            </w:pPr>
            <w:r>
              <w:t>2</w:t>
            </w:r>
          </w:p>
        </w:tc>
        <w:tc>
          <w:tcPr>
            <w:tcW w:w="2161" w:type="dxa"/>
          </w:tcPr>
          <w:p w14:paraId="54D7224D" w14:textId="628CFBED" w:rsidR="009813D9" w:rsidRPr="00305A66" w:rsidRDefault="009813D9" w:rsidP="00EC4086">
            <w:pPr>
              <w:spacing w:before="120" w:after="120" w:line="240" w:lineRule="auto"/>
              <w:ind w:left="155"/>
              <w:rPr>
                <w:rFonts w:cs="Times New Roman"/>
              </w:rPr>
            </w:pPr>
            <w:r w:rsidRPr="00305A66">
              <w:rPr>
                <w:rFonts w:cs="Times New Roman"/>
              </w:rPr>
              <w:t>Applicants who hold or have held a Temporary Protection (Class XD) visa or Safe Haven Enterprise (Class XE) visa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1CE8" w14:textId="77777777" w:rsidR="003B12C9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1505 (Internet); </w:t>
            </w:r>
          </w:p>
          <w:p w14:paraId="2C9D1E3F" w14:textId="62FE6142" w:rsidR="009813D9" w:rsidRPr="00305A66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 xml:space="preserve">or </w:t>
            </w:r>
          </w:p>
          <w:p w14:paraId="5C4BC0A8" w14:textId="25C0CF49" w:rsidR="009813D9" w:rsidRPr="00305A66" w:rsidRDefault="009813D9" w:rsidP="003B12C9">
            <w:pPr>
              <w:spacing w:before="120" w:line="240" w:lineRule="auto"/>
              <w:rPr>
                <w:rFonts w:cs="Times New Roman"/>
              </w:rPr>
            </w:pPr>
            <w:r w:rsidRPr="00305A66">
              <w:rPr>
                <w:rFonts w:cs="Times New Roman"/>
              </w:rPr>
              <w:t>1505</w:t>
            </w:r>
          </w:p>
        </w:tc>
        <w:tc>
          <w:tcPr>
            <w:tcW w:w="41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DD08" w14:textId="77777777" w:rsidR="009813D9" w:rsidRPr="00305A66" w:rsidRDefault="009813D9" w:rsidP="00FE6D0C">
            <w:pPr>
              <w:spacing w:before="240"/>
              <w:rPr>
                <w:rFonts w:cs="Times New Roman"/>
              </w:rPr>
            </w:pPr>
          </w:p>
        </w:tc>
      </w:tr>
    </w:tbl>
    <w:p w14:paraId="0BE6EC78" w14:textId="7817D570" w:rsidR="001C18FE" w:rsidRDefault="001C18FE" w:rsidP="005F15CC">
      <w:pPr>
        <w:spacing w:line="240" w:lineRule="auto"/>
        <w:rPr>
          <w:rFonts w:cs="Times New Roman"/>
          <w:b/>
          <w:bCs/>
        </w:rPr>
      </w:pPr>
    </w:p>
    <w:p w14:paraId="45641343" w14:textId="77777777" w:rsidR="001C18FE" w:rsidRPr="00CC0ACA" w:rsidRDefault="001C18FE" w:rsidP="005F15CC">
      <w:pPr>
        <w:spacing w:line="240" w:lineRule="auto"/>
        <w:rPr>
          <w:rFonts w:cs="Times New Roman"/>
          <w:lang w:val="en-US"/>
        </w:rPr>
      </w:pPr>
    </w:p>
    <w:p w14:paraId="06E310B6" w14:textId="2740A4EF" w:rsidR="005F15CC" w:rsidRDefault="005F15CC" w:rsidP="00D154C8">
      <w:pPr>
        <w:spacing w:line="240" w:lineRule="auto"/>
        <w:rPr>
          <w:rFonts w:cs="Times New Roman"/>
          <w:lang w:val="en-US"/>
        </w:rPr>
      </w:pPr>
    </w:p>
    <w:p w14:paraId="76043824" w14:textId="21E33B9C" w:rsidR="00995C67" w:rsidRDefault="00995C67">
      <w:pPr>
        <w:spacing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14:paraId="2177EA15" w14:textId="23624B76" w:rsidR="00D6537E" w:rsidRDefault="004E1307" w:rsidP="00305A66">
      <w:pPr>
        <w:pStyle w:val="ActHead6"/>
        <w:ind w:left="1138" w:hanging="1138"/>
        <w:rPr>
          <w:rFonts w:ascii="Times New Roman" w:hAnsi="Times New Roman"/>
        </w:rPr>
      </w:pPr>
      <w:bookmarkStart w:id="20" w:name="_Toc520365723"/>
      <w:r w:rsidRPr="009448F9">
        <w:rPr>
          <w:rFonts w:ascii="Times New Roman" w:hAnsi="Times New Roman"/>
        </w:rPr>
        <w:lastRenderedPageBreak/>
        <w:t xml:space="preserve">Schedule </w:t>
      </w:r>
      <w:r w:rsidR="00995C67">
        <w:rPr>
          <w:rFonts w:ascii="Times New Roman" w:hAnsi="Times New Roman"/>
        </w:rPr>
        <w:t>5</w:t>
      </w:r>
      <w:r w:rsidR="00C24B6E" w:rsidRPr="0034711E">
        <w:rPr>
          <w:rFonts w:ascii="Times New Roman" w:hAnsi="Times New Roman"/>
        </w:rPr>
        <w:t xml:space="preserve"> – </w:t>
      </w:r>
      <w:r w:rsidR="00D6537E" w:rsidRPr="0034711E">
        <w:rPr>
          <w:rFonts w:ascii="Times New Roman" w:hAnsi="Times New Roman"/>
        </w:rPr>
        <w:t>Repeals</w:t>
      </w:r>
      <w:bookmarkEnd w:id="9"/>
      <w:bookmarkEnd w:id="20"/>
    </w:p>
    <w:p w14:paraId="58EF2322" w14:textId="1AA075F4" w:rsidR="00DE05FB" w:rsidRDefault="00DE05FB" w:rsidP="00305A66">
      <w:pPr>
        <w:pStyle w:val="ActHead7"/>
        <w:spacing w:before="0"/>
        <w:ind w:left="1138" w:hanging="1138"/>
      </w:pPr>
    </w:p>
    <w:p w14:paraId="18D9DB26" w14:textId="38CA34E7" w:rsidR="004D0112" w:rsidRDefault="004D0112" w:rsidP="004D0112">
      <w:pPr>
        <w:pStyle w:val="ActHead6"/>
        <w:ind w:left="0" w:firstLine="0"/>
        <w:jc w:val="both"/>
        <w:rPr>
          <w:rFonts w:ascii="Times New Roman" w:eastAsiaTheme="minorHAnsi" w:hAnsi="Times New Roman"/>
          <w:kern w:val="0"/>
          <w:szCs w:val="32"/>
          <w:lang w:eastAsia="en-US"/>
        </w:rPr>
      </w:pPr>
      <w:bookmarkStart w:id="21" w:name="_Toc519865337"/>
      <w:bookmarkStart w:id="22" w:name="_Toc520365724"/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t>Part 1 – Repeals</w:t>
      </w:r>
      <w:bookmarkEnd w:id="21"/>
      <w:bookmarkEnd w:id="22"/>
    </w:p>
    <w:p w14:paraId="405C631A" w14:textId="77777777" w:rsidR="004D0112" w:rsidRPr="004D0112" w:rsidRDefault="004D0112" w:rsidP="004D0112">
      <w:pPr>
        <w:pStyle w:val="ActHead7"/>
        <w:spacing w:before="0"/>
        <w:rPr>
          <w:lang w:eastAsia="en-US"/>
        </w:rPr>
      </w:pPr>
    </w:p>
    <w:p w14:paraId="105BFBC7" w14:textId="0AE3AAB0" w:rsidR="00CB3DC5" w:rsidRPr="00DE05FB" w:rsidRDefault="00CB3DC5" w:rsidP="004D0112">
      <w:pPr>
        <w:pStyle w:val="ActHead9"/>
        <w:tabs>
          <w:tab w:val="left" w:pos="450"/>
        </w:tabs>
        <w:spacing w:before="0"/>
        <w:ind w:left="0" w:firstLine="0"/>
      </w:pPr>
      <w:bookmarkStart w:id="23" w:name="_Toc520365725"/>
      <w:bookmarkStart w:id="24" w:name="_Toc454512519"/>
      <w:r w:rsidRPr="00DE05FB">
        <w:t>Migration (IMMI 17/05</w:t>
      </w:r>
      <w:r w:rsidR="008E50BC" w:rsidRPr="00DE05FB">
        <w:t>1</w:t>
      </w:r>
      <w:r w:rsidRPr="00DE05FB">
        <w:t>: Arrangements for Protection, Humanitarian and Refugee Visas) Instrument 2017 (F2017L00767)</w:t>
      </w:r>
      <w:bookmarkEnd w:id="23"/>
    </w:p>
    <w:bookmarkEnd w:id="24"/>
    <w:p w14:paraId="33D6B418" w14:textId="16747710" w:rsidR="00D6537E" w:rsidRPr="00DE05FB" w:rsidRDefault="00D6537E" w:rsidP="004D0112">
      <w:pPr>
        <w:pStyle w:val="ActHead9"/>
        <w:spacing w:before="0"/>
      </w:pPr>
    </w:p>
    <w:p w14:paraId="4EC7DC67" w14:textId="77777777" w:rsidR="00D6537E" w:rsidRPr="00DE05FB" w:rsidRDefault="00D6537E" w:rsidP="004D0112">
      <w:pPr>
        <w:pStyle w:val="ItemHead"/>
        <w:spacing w:before="0"/>
        <w:rPr>
          <w:rFonts w:ascii="Times New Roman" w:hAnsi="Times New Roman"/>
        </w:rPr>
      </w:pPr>
      <w:proofErr w:type="gramStart"/>
      <w:r w:rsidRPr="00DE05FB">
        <w:rPr>
          <w:rFonts w:ascii="Times New Roman" w:hAnsi="Times New Roman"/>
        </w:rPr>
        <w:t xml:space="preserve">1  </w:t>
      </w:r>
      <w:r w:rsidR="00BB1533" w:rsidRPr="00DE05FB">
        <w:rPr>
          <w:rFonts w:ascii="Times New Roman" w:hAnsi="Times New Roman"/>
        </w:rPr>
        <w:t>The</w:t>
      </w:r>
      <w:proofErr w:type="gramEnd"/>
      <w:r w:rsidR="00BB1533" w:rsidRPr="00DE05FB">
        <w:rPr>
          <w:rFonts w:ascii="Times New Roman" w:hAnsi="Times New Roman"/>
        </w:rPr>
        <w:t xml:space="preserve"> w</w:t>
      </w:r>
      <w:r w:rsidRPr="00DE05FB">
        <w:rPr>
          <w:rFonts w:ascii="Times New Roman" w:hAnsi="Times New Roman"/>
        </w:rPr>
        <w:t>hole of the instrument</w:t>
      </w:r>
    </w:p>
    <w:p w14:paraId="645F3388" w14:textId="77777777" w:rsidR="004E1307" w:rsidRPr="00DE05FB" w:rsidRDefault="00D6537E" w:rsidP="004D0112">
      <w:pPr>
        <w:pStyle w:val="Item"/>
        <w:spacing w:before="0"/>
      </w:pPr>
      <w:r w:rsidRPr="00DE05FB">
        <w:t>Repeal the instrument</w:t>
      </w:r>
      <w:r w:rsidR="005B16C0" w:rsidRPr="00DE05FB">
        <w:t>.</w:t>
      </w:r>
    </w:p>
    <w:p w14:paraId="3348D9A0" w14:textId="77777777" w:rsidR="00D6537E" w:rsidRPr="00DE05FB" w:rsidRDefault="00D6537E">
      <w:pPr>
        <w:rPr>
          <w:rFonts w:cs="Times New Roman"/>
        </w:rPr>
      </w:pPr>
    </w:p>
    <w:p w14:paraId="0CD19436" w14:textId="04ED859D" w:rsidR="004D0112" w:rsidRDefault="004D0112">
      <w:pPr>
        <w:spacing w:line="240" w:lineRule="auto"/>
        <w:rPr>
          <w:rFonts w:eastAsia="Times New Roman" w:cs="Times New Roman"/>
          <w:sz w:val="24"/>
          <w:lang w:eastAsia="en-AU"/>
        </w:rPr>
      </w:pPr>
      <w:r>
        <w:br w:type="page"/>
      </w:r>
    </w:p>
    <w:p w14:paraId="3619283A" w14:textId="77777777" w:rsidR="004D0112" w:rsidRPr="009F6AE6" w:rsidRDefault="004D0112" w:rsidP="004D0112">
      <w:pPr>
        <w:pStyle w:val="ActHead6"/>
        <w:ind w:left="0" w:firstLine="0"/>
        <w:jc w:val="both"/>
        <w:rPr>
          <w:rFonts w:ascii="Times New Roman" w:eastAsiaTheme="minorHAnsi" w:hAnsi="Times New Roman"/>
          <w:kern w:val="0"/>
          <w:szCs w:val="32"/>
          <w:lang w:eastAsia="en-US"/>
        </w:rPr>
      </w:pPr>
      <w:bookmarkStart w:id="25" w:name="_Toc519865340"/>
      <w:bookmarkStart w:id="26" w:name="_Toc520365726"/>
      <w:r w:rsidRPr="009F6AE6">
        <w:rPr>
          <w:rFonts w:ascii="Times New Roman" w:eastAsiaTheme="minorHAnsi" w:hAnsi="Times New Roman"/>
          <w:kern w:val="0"/>
          <w:szCs w:val="32"/>
          <w:lang w:eastAsia="en-US"/>
        </w:rPr>
        <w:lastRenderedPageBreak/>
        <w:t>Part 2 – Application</w:t>
      </w:r>
      <w:bookmarkEnd w:id="25"/>
      <w:bookmarkEnd w:id="26"/>
    </w:p>
    <w:p w14:paraId="7E28F695" w14:textId="77777777" w:rsidR="004D0112" w:rsidRDefault="004D0112" w:rsidP="004D0112">
      <w:pPr>
        <w:pStyle w:val="ActHead5"/>
        <w:jc w:val="both"/>
        <w:rPr>
          <w:rStyle w:val="CharSectno"/>
        </w:rPr>
      </w:pPr>
      <w:bookmarkStart w:id="27" w:name="_Toc519865341"/>
      <w:bookmarkStart w:id="28" w:name="_Toc520365727"/>
      <w:bookmarkStart w:id="29" w:name="_GoBack"/>
      <w:r>
        <w:rPr>
          <w:rStyle w:val="CharSectno"/>
        </w:rPr>
        <w:t xml:space="preserve">1 </w:t>
      </w:r>
      <w:bookmarkEnd w:id="29"/>
      <w:r>
        <w:rPr>
          <w:rStyle w:val="CharSectno"/>
        </w:rPr>
        <w:t>Application of Repeal</w:t>
      </w:r>
      <w:bookmarkEnd w:id="27"/>
      <w:bookmarkEnd w:id="28"/>
    </w:p>
    <w:p w14:paraId="0488B735" w14:textId="6ADAAA1C" w:rsidR="004D0112" w:rsidRPr="009F6AE6" w:rsidRDefault="004D0112" w:rsidP="004D0112">
      <w:pPr>
        <w:pStyle w:val="subsection"/>
        <w:ind w:left="720" w:firstLine="0"/>
        <w:jc w:val="both"/>
      </w:pPr>
      <w:r w:rsidRPr="009F6AE6">
        <w:rPr>
          <w:lang w:val="en-US"/>
        </w:rPr>
        <w:t>Despite the repeal of the</w:t>
      </w:r>
      <w:r>
        <w:rPr>
          <w:lang w:val="en-US"/>
        </w:rPr>
        <w:t xml:space="preserve"> </w:t>
      </w:r>
      <w:r w:rsidR="00EB468B" w:rsidRPr="00EB468B">
        <w:rPr>
          <w:i/>
          <w:iCs/>
        </w:rPr>
        <w:t>Migration (IMMI 17/051: Arrangements for Protection, Humanitarian and Refugee Visas) Instrument 2017</w:t>
      </w:r>
      <w:r>
        <w:rPr>
          <w:i/>
          <w:iCs/>
        </w:rPr>
        <w:t xml:space="preserve"> </w:t>
      </w:r>
      <w:r>
        <w:rPr>
          <w:iCs/>
        </w:rPr>
        <w:t>(IMMI 17/0</w:t>
      </w:r>
      <w:r w:rsidR="00EB468B">
        <w:rPr>
          <w:iCs/>
        </w:rPr>
        <w:t>51</w:t>
      </w:r>
      <w:r>
        <w:rPr>
          <w:iCs/>
        </w:rPr>
        <w:t xml:space="preserve">) </w:t>
      </w:r>
      <w:r w:rsidRPr="009F6AE6">
        <w:rPr>
          <w:lang w:val="en-US"/>
        </w:rPr>
        <w:t xml:space="preserve">by Part 1 of this Schedule, </w:t>
      </w:r>
      <w:r>
        <w:rPr>
          <w:iCs/>
        </w:rPr>
        <w:t>IMMI 17/0</w:t>
      </w:r>
      <w:r w:rsidR="00EB468B">
        <w:rPr>
          <w:iCs/>
        </w:rPr>
        <w:t>51</w:t>
      </w:r>
      <w:r w:rsidRPr="009F6AE6">
        <w:rPr>
          <w:lang w:val="en-US"/>
        </w:rPr>
        <w:t xml:space="preserve">, as in force immediately before the commencement of </w:t>
      </w:r>
      <w:r>
        <w:rPr>
          <w:lang w:val="en-US"/>
        </w:rPr>
        <w:t>this instrument</w:t>
      </w:r>
      <w:r w:rsidRPr="009F6AE6">
        <w:rPr>
          <w:lang w:val="en-US"/>
        </w:rPr>
        <w:t xml:space="preserve">, continues to apply in relation to an application for a </w:t>
      </w:r>
      <w:r w:rsidR="00EB468B" w:rsidRPr="004D0112">
        <w:t xml:space="preserve">Protection (Class XA) visa, </w:t>
      </w:r>
      <w:r w:rsidR="00680278">
        <w:t xml:space="preserve">a </w:t>
      </w:r>
      <w:r w:rsidR="00EB468B" w:rsidRPr="004D0112">
        <w:t>Refugee and Humanitarian (Class XB) visa,</w:t>
      </w:r>
      <w:r w:rsidR="00680278">
        <w:t xml:space="preserve"> a</w:t>
      </w:r>
      <w:r w:rsidR="00EB468B" w:rsidRPr="004D0112">
        <w:t xml:space="preserve"> Temporary Protection (Class XD) visa </w:t>
      </w:r>
      <w:r w:rsidR="00EB468B">
        <w:t>and</w:t>
      </w:r>
      <w:r w:rsidR="00EB468B" w:rsidRPr="004D0112">
        <w:t xml:space="preserve"> </w:t>
      </w:r>
      <w:r w:rsidR="00680278">
        <w:t xml:space="preserve">a </w:t>
      </w:r>
      <w:r w:rsidR="00EB468B" w:rsidRPr="004D0112">
        <w:t>Safe Haven Enterprise (Class XE) visa</w:t>
      </w:r>
      <w:r>
        <w:rPr>
          <w:lang w:val="en-US"/>
        </w:rPr>
        <w:t>, if that application is</w:t>
      </w:r>
      <w:r w:rsidRPr="009F6AE6">
        <w:rPr>
          <w:lang w:val="en-US"/>
        </w:rPr>
        <w:t xml:space="preserve"> </w:t>
      </w:r>
      <w:r>
        <w:rPr>
          <w:lang w:val="en-US"/>
        </w:rPr>
        <w:t>made before the commencement of this instrument and is not finally determined</w:t>
      </w:r>
      <w:r w:rsidRPr="009F6AE6">
        <w:rPr>
          <w:lang w:val="en-US"/>
        </w:rPr>
        <w:t>.</w:t>
      </w:r>
    </w:p>
    <w:p w14:paraId="272B8AD7" w14:textId="77777777" w:rsidR="00A75FE9" w:rsidRPr="0069148E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RPr="0069148E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39E01" w14:textId="77777777" w:rsidR="0008661F" w:rsidRDefault="0008661F" w:rsidP="00715914">
      <w:pPr>
        <w:spacing w:line="240" w:lineRule="auto"/>
      </w:pPr>
      <w:r>
        <w:separator/>
      </w:r>
    </w:p>
  </w:endnote>
  <w:endnote w:type="continuationSeparator" w:id="0">
    <w:p w14:paraId="1C7EE49E" w14:textId="77777777" w:rsidR="0008661F" w:rsidRDefault="0008661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AE2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919517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2D35D4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76D9EF" w14:textId="69F0033D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36C4">
            <w:rPr>
              <w:i/>
              <w:noProof/>
              <w:sz w:val="18"/>
            </w:rPr>
            <w:t>Migration (IMMI 18/029: Arrangements for Protection, Refugee and Humanitarian and Refugee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93907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1AFB75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56F2D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D19612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C27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182EE71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266B21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E8910C" w14:textId="573E5AEE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36C4">
            <w:rPr>
              <w:i/>
              <w:noProof/>
              <w:sz w:val="18"/>
            </w:rPr>
            <w:t>Migration (IMMI 18/029: Arrangements for Protection, Refugee and Humanitarian and Refugee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1852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4FEE8A2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A642BBB" w14:textId="77777777" w:rsidR="0072147A" w:rsidRDefault="0072147A" w:rsidP="00A369E3">
          <w:pPr>
            <w:rPr>
              <w:sz w:val="18"/>
            </w:rPr>
          </w:pPr>
        </w:p>
      </w:tc>
    </w:tr>
  </w:tbl>
  <w:p w14:paraId="0D35C00D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BE5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29BC047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F7226F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F0E39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5763C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C2C4EB7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133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D106A29" w14:textId="77777777" w:rsidTr="00A87A58">
      <w:tc>
        <w:tcPr>
          <w:tcW w:w="365" w:type="pct"/>
        </w:tcPr>
        <w:p w14:paraId="28A0FC52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2FC8E23" w14:textId="61ADABF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36C4">
            <w:rPr>
              <w:i/>
              <w:noProof/>
              <w:sz w:val="18"/>
            </w:rPr>
            <w:t>Migration (IMMI 18/029: Arrangements for Protection, Refugee and Humanitarian and Refugee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E59EF7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51729F1" w14:textId="77777777" w:rsidTr="00A87A58">
      <w:tc>
        <w:tcPr>
          <w:tcW w:w="5000" w:type="pct"/>
          <w:gridSpan w:val="3"/>
        </w:tcPr>
        <w:p w14:paraId="19C5674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4B0C9A9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02B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1DA2765" w14:textId="77777777" w:rsidTr="00A87A58">
      <w:tc>
        <w:tcPr>
          <w:tcW w:w="947" w:type="pct"/>
        </w:tcPr>
        <w:p w14:paraId="57B556DC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2D22616" w14:textId="339FE16D" w:rsidR="00F6696E" w:rsidRDefault="00F6696E" w:rsidP="008F3C4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Migration (LIN 18/029: Arrangements for Protection, Refugee and Humanitarian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30C16F9" w14:textId="36AA60A6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B455602" w14:textId="77777777" w:rsidTr="00A87A58">
      <w:tc>
        <w:tcPr>
          <w:tcW w:w="5000" w:type="pct"/>
          <w:gridSpan w:val="3"/>
        </w:tcPr>
        <w:p w14:paraId="59263ED5" w14:textId="77777777" w:rsidR="00F6696E" w:rsidRDefault="00F6696E" w:rsidP="000850AC">
          <w:pPr>
            <w:rPr>
              <w:sz w:val="18"/>
            </w:rPr>
          </w:pPr>
        </w:p>
      </w:tc>
    </w:tr>
  </w:tbl>
  <w:p w14:paraId="1E01626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3E9B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4DB6A49" w14:textId="77777777" w:rsidTr="00A87A58">
      <w:tc>
        <w:tcPr>
          <w:tcW w:w="365" w:type="pct"/>
        </w:tcPr>
        <w:p w14:paraId="0C9953D1" w14:textId="5A54CCEF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1313FF5" w14:textId="7422CCA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Migration (LIN 18/029: Arrangements for Protection, Refugee and Humanitarian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6F7B57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AF8FCFC" w14:textId="77777777" w:rsidTr="00A87A58">
      <w:tc>
        <w:tcPr>
          <w:tcW w:w="5000" w:type="pct"/>
          <w:gridSpan w:val="3"/>
        </w:tcPr>
        <w:p w14:paraId="40893668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D0E3B24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2AC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11B3EE4" w14:textId="77777777" w:rsidTr="00A87A58">
      <w:tc>
        <w:tcPr>
          <w:tcW w:w="947" w:type="pct"/>
        </w:tcPr>
        <w:p w14:paraId="560B827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298B9DE" w14:textId="0CE0D7FB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Migration (LIN 18/029: Arrangements for Protection, Refugee and Humanitarian Visas) Instrument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81F3AB1" w14:textId="7BD85E4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0462">
            <w:rPr>
              <w:i/>
              <w:noProof/>
              <w:sz w:val="18"/>
            </w:rPr>
            <w:t>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05ED1ED" w14:textId="77777777" w:rsidTr="00A87A58">
      <w:tc>
        <w:tcPr>
          <w:tcW w:w="5000" w:type="pct"/>
          <w:gridSpan w:val="3"/>
        </w:tcPr>
        <w:p w14:paraId="7D487935" w14:textId="77777777" w:rsidR="008C2EAC" w:rsidRDefault="008C2EAC" w:rsidP="000850AC">
          <w:pPr>
            <w:rPr>
              <w:sz w:val="18"/>
            </w:rPr>
          </w:pPr>
        </w:p>
      </w:tc>
    </w:tr>
  </w:tbl>
  <w:p w14:paraId="30A84BB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7788" w14:textId="77777777" w:rsidR="0008661F" w:rsidRDefault="0008661F" w:rsidP="00715914">
      <w:pPr>
        <w:spacing w:line="240" w:lineRule="auto"/>
      </w:pPr>
      <w:r>
        <w:separator/>
      </w:r>
    </w:p>
  </w:footnote>
  <w:footnote w:type="continuationSeparator" w:id="0">
    <w:p w14:paraId="65DA08F8" w14:textId="77777777" w:rsidR="0008661F" w:rsidRDefault="0008661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43F2" w14:textId="25AEEC74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C8D7" w14:textId="42B1ED5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1121" w14:textId="52CB3A8C" w:rsidR="00487764" w:rsidRPr="00631ACF" w:rsidRDefault="00487764" w:rsidP="006133E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BA03" w14:textId="57DAD379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EE4A" w14:textId="09825D50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90E4" w14:textId="3EEAFC38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F183" w14:textId="77777777" w:rsidR="004D0112" w:rsidRPr="007A1328" w:rsidRDefault="004D0112" w:rsidP="004D0112">
    <w:pPr>
      <w:jc w:val="right"/>
      <w:rPr>
        <w:sz w:val="20"/>
      </w:rPr>
    </w:pPr>
  </w:p>
  <w:p w14:paraId="693A0A13" w14:textId="77777777" w:rsidR="004D0112" w:rsidRPr="007A1328" w:rsidRDefault="004D0112" w:rsidP="004D0112">
    <w:pPr>
      <w:jc w:val="right"/>
      <w:rPr>
        <w:sz w:val="20"/>
      </w:rPr>
    </w:pPr>
  </w:p>
  <w:p w14:paraId="72A172C9" w14:textId="77777777" w:rsidR="004D0112" w:rsidRPr="007A1328" w:rsidRDefault="004D0112" w:rsidP="004D0112">
    <w:pPr>
      <w:jc w:val="right"/>
      <w:rPr>
        <w:sz w:val="20"/>
      </w:rPr>
    </w:pPr>
  </w:p>
  <w:p w14:paraId="36BD7AD6" w14:textId="77777777" w:rsidR="004D0112" w:rsidRPr="007A1328" w:rsidRDefault="004D0112" w:rsidP="004D0112">
    <w:pPr>
      <w:jc w:val="right"/>
      <w:rPr>
        <w:b/>
        <w:sz w:val="24"/>
      </w:rPr>
    </w:pPr>
  </w:p>
  <w:p w14:paraId="1E1E3A49" w14:textId="77777777" w:rsidR="004D0112" w:rsidRPr="007A1328" w:rsidRDefault="004D0112" w:rsidP="004D011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21821" w14:textId="5C94A552" w:rsidR="004E1307" w:rsidRPr="007A1328" w:rsidRDefault="004E1307" w:rsidP="00715914">
    <w:pPr>
      <w:jc w:val="right"/>
      <w:rPr>
        <w:sz w:val="20"/>
      </w:rPr>
    </w:pPr>
  </w:p>
  <w:p w14:paraId="0794991C" w14:textId="77777777" w:rsidR="004E1307" w:rsidRPr="007A1328" w:rsidRDefault="004E1307" w:rsidP="00715914">
    <w:pPr>
      <w:jc w:val="right"/>
      <w:rPr>
        <w:sz w:val="20"/>
      </w:rPr>
    </w:pPr>
  </w:p>
  <w:p w14:paraId="6AC288F5" w14:textId="77777777" w:rsidR="004E1307" w:rsidRPr="007A1328" w:rsidRDefault="004E1307" w:rsidP="00715914">
    <w:pPr>
      <w:jc w:val="right"/>
      <w:rPr>
        <w:sz w:val="20"/>
      </w:rPr>
    </w:pPr>
  </w:p>
  <w:p w14:paraId="440D0B46" w14:textId="77777777" w:rsidR="004E1307" w:rsidRPr="007A1328" w:rsidRDefault="004E1307" w:rsidP="00715914">
    <w:pPr>
      <w:jc w:val="right"/>
      <w:rPr>
        <w:b/>
        <w:sz w:val="24"/>
      </w:rPr>
    </w:pPr>
  </w:p>
  <w:p w14:paraId="4376685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B638" w14:textId="060E4939" w:rsidR="007E2D46" w:rsidRDefault="007E2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36D50"/>
    <w:multiLevelType w:val="hybridMultilevel"/>
    <w:tmpl w:val="3530FF72"/>
    <w:lvl w:ilvl="0" w:tplc="90EC3D9C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55B2074C">
      <w:start w:val="1"/>
      <w:numFmt w:val="lowerLetter"/>
      <w:lvlText w:val="(%2)"/>
      <w:lvlJc w:val="left"/>
      <w:pPr>
        <w:ind w:left="183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4086172"/>
    <w:multiLevelType w:val="hybridMultilevel"/>
    <w:tmpl w:val="CEFAFF92"/>
    <w:lvl w:ilvl="0" w:tplc="9FDEA6BA">
      <w:start w:val="1"/>
      <w:numFmt w:val="lowerLetter"/>
      <w:lvlText w:val="(%1)"/>
      <w:lvlJc w:val="left"/>
      <w:pPr>
        <w:ind w:left="2357" w:hanging="37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F1087"/>
    <w:multiLevelType w:val="hybridMultilevel"/>
    <w:tmpl w:val="287C5F8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5D0FDF"/>
    <w:multiLevelType w:val="hybridMultilevel"/>
    <w:tmpl w:val="05E6CB2E"/>
    <w:lvl w:ilvl="0" w:tplc="9FDEA6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FEC020A"/>
    <w:multiLevelType w:val="hybridMultilevel"/>
    <w:tmpl w:val="9D6835F8"/>
    <w:lvl w:ilvl="0" w:tplc="55B2074C">
      <w:start w:val="1"/>
      <w:numFmt w:val="lowerLetter"/>
      <w:lvlText w:val="(%1)"/>
      <w:lvlJc w:val="left"/>
      <w:pPr>
        <w:ind w:left="183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29432C"/>
    <w:multiLevelType w:val="hybridMultilevel"/>
    <w:tmpl w:val="FBBAAEC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77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B93E25"/>
    <w:multiLevelType w:val="hybridMultilevel"/>
    <w:tmpl w:val="4F444114"/>
    <w:lvl w:ilvl="0" w:tplc="26388192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32D42757"/>
    <w:multiLevelType w:val="hybridMultilevel"/>
    <w:tmpl w:val="80F82C28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092757"/>
    <w:multiLevelType w:val="hybridMultilevel"/>
    <w:tmpl w:val="62C6B91E"/>
    <w:lvl w:ilvl="0" w:tplc="9FDEA6B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67268"/>
    <w:multiLevelType w:val="hybridMultilevel"/>
    <w:tmpl w:val="5F2A6D6A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7B5E42"/>
    <w:multiLevelType w:val="hybridMultilevel"/>
    <w:tmpl w:val="393C18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3C23575B"/>
    <w:multiLevelType w:val="hybridMultilevel"/>
    <w:tmpl w:val="213ECBFA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2C360A"/>
    <w:multiLevelType w:val="hybridMultilevel"/>
    <w:tmpl w:val="393C181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E29AB"/>
    <w:multiLevelType w:val="hybridMultilevel"/>
    <w:tmpl w:val="C694A016"/>
    <w:lvl w:ilvl="0" w:tplc="2D5EE6B2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3C22BB"/>
    <w:multiLevelType w:val="hybridMultilevel"/>
    <w:tmpl w:val="FBBAAEC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677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2032F1"/>
    <w:multiLevelType w:val="hybridMultilevel"/>
    <w:tmpl w:val="D7EABB54"/>
    <w:lvl w:ilvl="0" w:tplc="7C84752E">
      <w:start w:val="1"/>
      <w:numFmt w:val="lowerLetter"/>
      <w:lvlText w:val="%1)"/>
      <w:lvlJc w:val="left"/>
      <w:pPr>
        <w:ind w:left="154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063961"/>
    <w:multiLevelType w:val="hybridMultilevel"/>
    <w:tmpl w:val="213ECBFA"/>
    <w:lvl w:ilvl="0" w:tplc="55B2074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8B6423"/>
    <w:multiLevelType w:val="hybridMultilevel"/>
    <w:tmpl w:val="EA1E0248"/>
    <w:lvl w:ilvl="0" w:tplc="5AAAC542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FCD174D"/>
    <w:multiLevelType w:val="hybridMultilevel"/>
    <w:tmpl w:val="C84ED23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3" w:hanging="360"/>
      </w:pPr>
    </w:lvl>
    <w:lvl w:ilvl="2" w:tplc="0C09001B" w:tentative="1">
      <w:start w:val="1"/>
      <w:numFmt w:val="lowerRoman"/>
      <w:lvlText w:val="%3."/>
      <w:lvlJc w:val="right"/>
      <w:pPr>
        <w:ind w:left="1843" w:hanging="180"/>
      </w:pPr>
    </w:lvl>
    <w:lvl w:ilvl="3" w:tplc="0C09000F" w:tentative="1">
      <w:start w:val="1"/>
      <w:numFmt w:val="decimal"/>
      <w:lvlText w:val="%4."/>
      <w:lvlJc w:val="left"/>
      <w:pPr>
        <w:ind w:left="2563" w:hanging="360"/>
      </w:pPr>
    </w:lvl>
    <w:lvl w:ilvl="4" w:tplc="0C090019" w:tentative="1">
      <w:start w:val="1"/>
      <w:numFmt w:val="lowerLetter"/>
      <w:lvlText w:val="%5."/>
      <w:lvlJc w:val="left"/>
      <w:pPr>
        <w:ind w:left="3283" w:hanging="360"/>
      </w:pPr>
    </w:lvl>
    <w:lvl w:ilvl="5" w:tplc="0C09001B" w:tentative="1">
      <w:start w:val="1"/>
      <w:numFmt w:val="lowerRoman"/>
      <w:lvlText w:val="%6."/>
      <w:lvlJc w:val="right"/>
      <w:pPr>
        <w:ind w:left="4003" w:hanging="180"/>
      </w:pPr>
    </w:lvl>
    <w:lvl w:ilvl="6" w:tplc="0C09000F" w:tentative="1">
      <w:start w:val="1"/>
      <w:numFmt w:val="decimal"/>
      <w:lvlText w:val="%7."/>
      <w:lvlJc w:val="left"/>
      <w:pPr>
        <w:ind w:left="4723" w:hanging="360"/>
      </w:pPr>
    </w:lvl>
    <w:lvl w:ilvl="7" w:tplc="0C090019" w:tentative="1">
      <w:start w:val="1"/>
      <w:numFmt w:val="lowerLetter"/>
      <w:lvlText w:val="%8."/>
      <w:lvlJc w:val="left"/>
      <w:pPr>
        <w:ind w:left="5443" w:hanging="360"/>
      </w:pPr>
    </w:lvl>
    <w:lvl w:ilvl="8" w:tplc="0C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2" w15:restartNumberingAfterBreak="0">
    <w:nsid w:val="61A3712B"/>
    <w:multiLevelType w:val="hybridMultilevel"/>
    <w:tmpl w:val="9D6835F8"/>
    <w:lvl w:ilvl="0" w:tplc="55B2074C">
      <w:start w:val="1"/>
      <w:numFmt w:val="lowerLetter"/>
      <w:lvlText w:val="(%1)"/>
      <w:lvlJc w:val="left"/>
      <w:pPr>
        <w:ind w:left="183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638361FA"/>
    <w:multiLevelType w:val="hybridMultilevel"/>
    <w:tmpl w:val="3708795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605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A61F30"/>
    <w:multiLevelType w:val="hybridMultilevel"/>
    <w:tmpl w:val="9D6835F8"/>
    <w:lvl w:ilvl="0" w:tplc="55B2074C">
      <w:start w:val="1"/>
      <w:numFmt w:val="lowerLetter"/>
      <w:lvlText w:val="(%1)"/>
      <w:lvlJc w:val="left"/>
      <w:pPr>
        <w:ind w:left="183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2"/>
  </w:num>
  <w:num w:numId="13">
    <w:abstractNumId w:val="16"/>
  </w:num>
  <w:num w:numId="14">
    <w:abstractNumId w:val="27"/>
  </w:num>
  <w:num w:numId="15">
    <w:abstractNumId w:val="18"/>
  </w:num>
  <w:num w:numId="16">
    <w:abstractNumId w:val="26"/>
  </w:num>
  <w:num w:numId="17">
    <w:abstractNumId w:val="13"/>
  </w:num>
  <w:num w:numId="18">
    <w:abstractNumId w:val="33"/>
  </w:num>
  <w:num w:numId="19">
    <w:abstractNumId w:val="31"/>
  </w:num>
  <w:num w:numId="20">
    <w:abstractNumId w:val="29"/>
  </w:num>
  <w:num w:numId="21">
    <w:abstractNumId w:val="21"/>
  </w:num>
  <w:num w:numId="22">
    <w:abstractNumId w:val="17"/>
  </w:num>
  <w:num w:numId="23">
    <w:abstractNumId w:val="11"/>
  </w:num>
  <w:num w:numId="24">
    <w:abstractNumId w:val="25"/>
  </w:num>
  <w:num w:numId="25">
    <w:abstractNumId w:val="22"/>
  </w:num>
  <w:num w:numId="26">
    <w:abstractNumId w:val="20"/>
  </w:num>
  <w:num w:numId="27">
    <w:abstractNumId w:val="28"/>
  </w:num>
  <w:num w:numId="28">
    <w:abstractNumId w:val="14"/>
  </w:num>
  <w:num w:numId="29">
    <w:abstractNumId w:val="19"/>
  </w:num>
  <w:num w:numId="30">
    <w:abstractNumId w:val="30"/>
  </w:num>
  <w:num w:numId="31">
    <w:abstractNumId w:val="10"/>
  </w:num>
  <w:num w:numId="32">
    <w:abstractNumId w:val="24"/>
  </w:num>
  <w:num w:numId="33">
    <w:abstractNumId w:val="32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1F"/>
    <w:rsid w:val="00002969"/>
    <w:rsid w:val="00004174"/>
    <w:rsid w:val="00004470"/>
    <w:rsid w:val="00004969"/>
    <w:rsid w:val="00007B22"/>
    <w:rsid w:val="00012AB6"/>
    <w:rsid w:val="000136AF"/>
    <w:rsid w:val="000258B1"/>
    <w:rsid w:val="00040A89"/>
    <w:rsid w:val="000437C1"/>
    <w:rsid w:val="0004455A"/>
    <w:rsid w:val="0005365D"/>
    <w:rsid w:val="00055BF5"/>
    <w:rsid w:val="000614BF"/>
    <w:rsid w:val="0006709C"/>
    <w:rsid w:val="00071F50"/>
    <w:rsid w:val="00074376"/>
    <w:rsid w:val="00080223"/>
    <w:rsid w:val="0008661F"/>
    <w:rsid w:val="000911CD"/>
    <w:rsid w:val="000978F5"/>
    <w:rsid w:val="000B15CD"/>
    <w:rsid w:val="000B35EB"/>
    <w:rsid w:val="000C26E2"/>
    <w:rsid w:val="000D009F"/>
    <w:rsid w:val="000D05EF"/>
    <w:rsid w:val="000E0900"/>
    <w:rsid w:val="000E2261"/>
    <w:rsid w:val="000E78B7"/>
    <w:rsid w:val="000F21C1"/>
    <w:rsid w:val="00100531"/>
    <w:rsid w:val="0010745C"/>
    <w:rsid w:val="001271CB"/>
    <w:rsid w:val="00132CEB"/>
    <w:rsid w:val="001331E9"/>
    <w:rsid w:val="0013374A"/>
    <w:rsid w:val="001339B0"/>
    <w:rsid w:val="0013425B"/>
    <w:rsid w:val="00134F0B"/>
    <w:rsid w:val="00135913"/>
    <w:rsid w:val="00142B62"/>
    <w:rsid w:val="001441B7"/>
    <w:rsid w:val="00144F38"/>
    <w:rsid w:val="001516CB"/>
    <w:rsid w:val="00152336"/>
    <w:rsid w:val="00157B8B"/>
    <w:rsid w:val="00166C2F"/>
    <w:rsid w:val="00174BDA"/>
    <w:rsid w:val="00177B57"/>
    <w:rsid w:val="001809D7"/>
    <w:rsid w:val="001939E1"/>
    <w:rsid w:val="00194C3E"/>
    <w:rsid w:val="00195382"/>
    <w:rsid w:val="0019569A"/>
    <w:rsid w:val="001A695C"/>
    <w:rsid w:val="001B2CB6"/>
    <w:rsid w:val="001C18FE"/>
    <w:rsid w:val="001C53EB"/>
    <w:rsid w:val="001C61C5"/>
    <w:rsid w:val="001C69C4"/>
    <w:rsid w:val="001D1176"/>
    <w:rsid w:val="001D37EF"/>
    <w:rsid w:val="001E01F7"/>
    <w:rsid w:val="001E3590"/>
    <w:rsid w:val="001E64D2"/>
    <w:rsid w:val="001E7407"/>
    <w:rsid w:val="001F5D5E"/>
    <w:rsid w:val="001F6219"/>
    <w:rsid w:val="001F6CD4"/>
    <w:rsid w:val="001F7695"/>
    <w:rsid w:val="002025E3"/>
    <w:rsid w:val="00206C4D"/>
    <w:rsid w:val="00215AF1"/>
    <w:rsid w:val="002321E8"/>
    <w:rsid w:val="00232984"/>
    <w:rsid w:val="0024010F"/>
    <w:rsid w:val="00240749"/>
    <w:rsid w:val="00243018"/>
    <w:rsid w:val="002533D8"/>
    <w:rsid w:val="002564A4"/>
    <w:rsid w:val="00257078"/>
    <w:rsid w:val="0026551E"/>
    <w:rsid w:val="0026736C"/>
    <w:rsid w:val="00271632"/>
    <w:rsid w:val="00281308"/>
    <w:rsid w:val="00284719"/>
    <w:rsid w:val="002870DB"/>
    <w:rsid w:val="00290462"/>
    <w:rsid w:val="00297ECB"/>
    <w:rsid w:val="002A7BCF"/>
    <w:rsid w:val="002B37FC"/>
    <w:rsid w:val="002B7E1D"/>
    <w:rsid w:val="002C0EB9"/>
    <w:rsid w:val="002C3FD1"/>
    <w:rsid w:val="002C68D7"/>
    <w:rsid w:val="002D043A"/>
    <w:rsid w:val="002D07CF"/>
    <w:rsid w:val="002D266B"/>
    <w:rsid w:val="002D6224"/>
    <w:rsid w:val="002E3EB7"/>
    <w:rsid w:val="002F4448"/>
    <w:rsid w:val="00304F8B"/>
    <w:rsid w:val="00305A66"/>
    <w:rsid w:val="00311AB0"/>
    <w:rsid w:val="00335BC6"/>
    <w:rsid w:val="0033667D"/>
    <w:rsid w:val="003372DC"/>
    <w:rsid w:val="003415D3"/>
    <w:rsid w:val="00344338"/>
    <w:rsid w:val="00344701"/>
    <w:rsid w:val="0034711E"/>
    <w:rsid w:val="00352B0F"/>
    <w:rsid w:val="00360459"/>
    <w:rsid w:val="003779EF"/>
    <w:rsid w:val="0038049F"/>
    <w:rsid w:val="00382348"/>
    <w:rsid w:val="0038389F"/>
    <w:rsid w:val="003A1F99"/>
    <w:rsid w:val="003B12C9"/>
    <w:rsid w:val="003B1DC2"/>
    <w:rsid w:val="003B4911"/>
    <w:rsid w:val="003C6231"/>
    <w:rsid w:val="003C7A31"/>
    <w:rsid w:val="003D0BFE"/>
    <w:rsid w:val="003D5700"/>
    <w:rsid w:val="003E3192"/>
    <w:rsid w:val="003E341B"/>
    <w:rsid w:val="003E4D00"/>
    <w:rsid w:val="003F23FC"/>
    <w:rsid w:val="004064FA"/>
    <w:rsid w:val="004116CD"/>
    <w:rsid w:val="00417EB9"/>
    <w:rsid w:val="00422F87"/>
    <w:rsid w:val="00424CA9"/>
    <w:rsid w:val="004276DF"/>
    <w:rsid w:val="00431E9B"/>
    <w:rsid w:val="0043675B"/>
    <w:rsid w:val="004379E3"/>
    <w:rsid w:val="0044015E"/>
    <w:rsid w:val="00440DAF"/>
    <w:rsid w:val="0044291A"/>
    <w:rsid w:val="0046131D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C7867"/>
    <w:rsid w:val="004D0112"/>
    <w:rsid w:val="004E063A"/>
    <w:rsid w:val="004E1307"/>
    <w:rsid w:val="004E7BEC"/>
    <w:rsid w:val="004F1594"/>
    <w:rsid w:val="004F29E9"/>
    <w:rsid w:val="004F52AB"/>
    <w:rsid w:val="00505D3D"/>
    <w:rsid w:val="00506AF6"/>
    <w:rsid w:val="00516B8D"/>
    <w:rsid w:val="00517BF0"/>
    <w:rsid w:val="005303C8"/>
    <w:rsid w:val="00537FBC"/>
    <w:rsid w:val="00542968"/>
    <w:rsid w:val="00570D88"/>
    <w:rsid w:val="005747A7"/>
    <w:rsid w:val="00584811"/>
    <w:rsid w:val="00585784"/>
    <w:rsid w:val="00593AA6"/>
    <w:rsid w:val="00594161"/>
    <w:rsid w:val="00594749"/>
    <w:rsid w:val="005A65D5"/>
    <w:rsid w:val="005A6FEF"/>
    <w:rsid w:val="005B16C0"/>
    <w:rsid w:val="005B4067"/>
    <w:rsid w:val="005B486A"/>
    <w:rsid w:val="005C3F41"/>
    <w:rsid w:val="005D1D92"/>
    <w:rsid w:val="005D2D09"/>
    <w:rsid w:val="005D7576"/>
    <w:rsid w:val="005F15CC"/>
    <w:rsid w:val="005F5F27"/>
    <w:rsid w:val="00600219"/>
    <w:rsid w:val="00604F2A"/>
    <w:rsid w:val="006133E6"/>
    <w:rsid w:val="00620076"/>
    <w:rsid w:val="00625D55"/>
    <w:rsid w:val="00627E0A"/>
    <w:rsid w:val="00631ACF"/>
    <w:rsid w:val="00631B06"/>
    <w:rsid w:val="006438FB"/>
    <w:rsid w:val="006466FD"/>
    <w:rsid w:val="0065488B"/>
    <w:rsid w:val="00656F32"/>
    <w:rsid w:val="00657F73"/>
    <w:rsid w:val="00664CE7"/>
    <w:rsid w:val="00670EA1"/>
    <w:rsid w:val="00677CC2"/>
    <w:rsid w:val="00680278"/>
    <w:rsid w:val="0068744B"/>
    <w:rsid w:val="006905DE"/>
    <w:rsid w:val="00690993"/>
    <w:rsid w:val="0069148E"/>
    <w:rsid w:val="0069207B"/>
    <w:rsid w:val="006A154F"/>
    <w:rsid w:val="006A215D"/>
    <w:rsid w:val="006A437B"/>
    <w:rsid w:val="006B2FF9"/>
    <w:rsid w:val="006B5789"/>
    <w:rsid w:val="006C30C5"/>
    <w:rsid w:val="006C3261"/>
    <w:rsid w:val="006C7F8C"/>
    <w:rsid w:val="006D0361"/>
    <w:rsid w:val="006D5553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15AA8"/>
    <w:rsid w:val="0072147A"/>
    <w:rsid w:val="00722025"/>
    <w:rsid w:val="00723791"/>
    <w:rsid w:val="00726BD5"/>
    <w:rsid w:val="00731E00"/>
    <w:rsid w:val="00741511"/>
    <w:rsid w:val="007440B7"/>
    <w:rsid w:val="00744FA8"/>
    <w:rsid w:val="007500C8"/>
    <w:rsid w:val="00756272"/>
    <w:rsid w:val="00761F47"/>
    <w:rsid w:val="00762D38"/>
    <w:rsid w:val="0077054B"/>
    <w:rsid w:val="00771432"/>
    <w:rsid w:val="007715C9"/>
    <w:rsid w:val="00771613"/>
    <w:rsid w:val="00774EDD"/>
    <w:rsid w:val="007757EC"/>
    <w:rsid w:val="00775A6C"/>
    <w:rsid w:val="00782612"/>
    <w:rsid w:val="00783E89"/>
    <w:rsid w:val="00786BEC"/>
    <w:rsid w:val="007936B0"/>
    <w:rsid w:val="00793915"/>
    <w:rsid w:val="007B64E8"/>
    <w:rsid w:val="007C2253"/>
    <w:rsid w:val="007D7911"/>
    <w:rsid w:val="007E163D"/>
    <w:rsid w:val="007E18A4"/>
    <w:rsid w:val="007E1920"/>
    <w:rsid w:val="007E2D46"/>
    <w:rsid w:val="007E667A"/>
    <w:rsid w:val="007F28C9"/>
    <w:rsid w:val="007F51B2"/>
    <w:rsid w:val="007F546F"/>
    <w:rsid w:val="008040DD"/>
    <w:rsid w:val="008117E9"/>
    <w:rsid w:val="008177AF"/>
    <w:rsid w:val="00821922"/>
    <w:rsid w:val="00824498"/>
    <w:rsid w:val="00825A81"/>
    <w:rsid w:val="00826BD1"/>
    <w:rsid w:val="00833C1F"/>
    <w:rsid w:val="00854D0B"/>
    <w:rsid w:val="00856A31"/>
    <w:rsid w:val="00860B4E"/>
    <w:rsid w:val="00860E54"/>
    <w:rsid w:val="00867B37"/>
    <w:rsid w:val="008754D0"/>
    <w:rsid w:val="00875D13"/>
    <w:rsid w:val="008855C9"/>
    <w:rsid w:val="00886456"/>
    <w:rsid w:val="0088708E"/>
    <w:rsid w:val="00896176"/>
    <w:rsid w:val="008A1A7E"/>
    <w:rsid w:val="008A401B"/>
    <w:rsid w:val="008A46E1"/>
    <w:rsid w:val="008A4F43"/>
    <w:rsid w:val="008B0182"/>
    <w:rsid w:val="008B2706"/>
    <w:rsid w:val="008B34B1"/>
    <w:rsid w:val="008B386D"/>
    <w:rsid w:val="008B5E91"/>
    <w:rsid w:val="008B63B6"/>
    <w:rsid w:val="008C2EAC"/>
    <w:rsid w:val="008D0EE0"/>
    <w:rsid w:val="008D7138"/>
    <w:rsid w:val="008E0027"/>
    <w:rsid w:val="008E158B"/>
    <w:rsid w:val="008E26A9"/>
    <w:rsid w:val="008E47D2"/>
    <w:rsid w:val="008E50BC"/>
    <w:rsid w:val="008E6067"/>
    <w:rsid w:val="008E7106"/>
    <w:rsid w:val="008F003A"/>
    <w:rsid w:val="008F016B"/>
    <w:rsid w:val="008F2A58"/>
    <w:rsid w:val="008F3C4E"/>
    <w:rsid w:val="008F4DD6"/>
    <w:rsid w:val="008F54E7"/>
    <w:rsid w:val="00900A76"/>
    <w:rsid w:val="00903422"/>
    <w:rsid w:val="009254C3"/>
    <w:rsid w:val="00932377"/>
    <w:rsid w:val="00936762"/>
    <w:rsid w:val="009407FD"/>
    <w:rsid w:val="00941236"/>
    <w:rsid w:val="00943FD5"/>
    <w:rsid w:val="009448F9"/>
    <w:rsid w:val="00947D5A"/>
    <w:rsid w:val="009532A5"/>
    <w:rsid w:val="009545BD"/>
    <w:rsid w:val="009620E3"/>
    <w:rsid w:val="00962644"/>
    <w:rsid w:val="00964CF0"/>
    <w:rsid w:val="00972F92"/>
    <w:rsid w:val="00977806"/>
    <w:rsid w:val="0098038E"/>
    <w:rsid w:val="009813D9"/>
    <w:rsid w:val="00982242"/>
    <w:rsid w:val="009868E9"/>
    <w:rsid w:val="009900A3"/>
    <w:rsid w:val="00994E98"/>
    <w:rsid w:val="00995C67"/>
    <w:rsid w:val="009A42F6"/>
    <w:rsid w:val="009B1C95"/>
    <w:rsid w:val="009B5675"/>
    <w:rsid w:val="009C3413"/>
    <w:rsid w:val="009D130F"/>
    <w:rsid w:val="009D1418"/>
    <w:rsid w:val="00A015C9"/>
    <w:rsid w:val="00A0441E"/>
    <w:rsid w:val="00A12128"/>
    <w:rsid w:val="00A22C98"/>
    <w:rsid w:val="00A231E2"/>
    <w:rsid w:val="00A2405A"/>
    <w:rsid w:val="00A35C0B"/>
    <w:rsid w:val="00A369E3"/>
    <w:rsid w:val="00A44F4F"/>
    <w:rsid w:val="00A57600"/>
    <w:rsid w:val="00A61548"/>
    <w:rsid w:val="00A624AB"/>
    <w:rsid w:val="00A64912"/>
    <w:rsid w:val="00A70A74"/>
    <w:rsid w:val="00A75FE9"/>
    <w:rsid w:val="00A8087F"/>
    <w:rsid w:val="00A85BB7"/>
    <w:rsid w:val="00A93A4C"/>
    <w:rsid w:val="00A95F46"/>
    <w:rsid w:val="00AB4BE1"/>
    <w:rsid w:val="00AD53CC"/>
    <w:rsid w:val="00AD5641"/>
    <w:rsid w:val="00AF06CF"/>
    <w:rsid w:val="00AF6954"/>
    <w:rsid w:val="00B07CDB"/>
    <w:rsid w:val="00B16A31"/>
    <w:rsid w:val="00B17DFD"/>
    <w:rsid w:val="00B2194F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66B1"/>
    <w:rsid w:val="00B63834"/>
    <w:rsid w:val="00B703C3"/>
    <w:rsid w:val="00B77696"/>
    <w:rsid w:val="00B80199"/>
    <w:rsid w:val="00B83204"/>
    <w:rsid w:val="00B856E7"/>
    <w:rsid w:val="00BA220B"/>
    <w:rsid w:val="00BA36C4"/>
    <w:rsid w:val="00BA3A57"/>
    <w:rsid w:val="00BA3F8D"/>
    <w:rsid w:val="00BA58D8"/>
    <w:rsid w:val="00BB1533"/>
    <w:rsid w:val="00BB15D4"/>
    <w:rsid w:val="00BB4E1A"/>
    <w:rsid w:val="00BB52B1"/>
    <w:rsid w:val="00BC015E"/>
    <w:rsid w:val="00BC76AC"/>
    <w:rsid w:val="00BC7B99"/>
    <w:rsid w:val="00BD0BE5"/>
    <w:rsid w:val="00BD0ECB"/>
    <w:rsid w:val="00BE04BD"/>
    <w:rsid w:val="00BE1E35"/>
    <w:rsid w:val="00BE2155"/>
    <w:rsid w:val="00BE719A"/>
    <w:rsid w:val="00BE720A"/>
    <w:rsid w:val="00BF0D73"/>
    <w:rsid w:val="00BF2465"/>
    <w:rsid w:val="00BF6D50"/>
    <w:rsid w:val="00C0334E"/>
    <w:rsid w:val="00C16619"/>
    <w:rsid w:val="00C17C34"/>
    <w:rsid w:val="00C2386F"/>
    <w:rsid w:val="00C24B6E"/>
    <w:rsid w:val="00C25E7F"/>
    <w:rsid w:val="00C2746F"/>
    <w:rsid w:val="00C323D6"/>
    <w:rsid w:val="00C324A0"/>
    <w:rsid w:val="00C40462"/>
    <w:rsid w:val="00C42BF8"/>
    <w:rsid w:val="00C430B2"/>
    <w:rsid w:val="00C50043"/>
    <w:rsid w:val="00C649C8"/>
    <w:rsid w:val="00C71729"/>
    <w:rsid w:val="00C729AC"/>
    <w:rsid w:val="00C729B9"/>
    <w:rsid w:val="00C7573B"/>
    <w:rsid w:val="00C86FB2"/>
    <w:rsid w:val="00C8778C"/>
    <w:rsid w:val="00C91E95"/>
    <w:rsid w:val="00C9680A"/>
    <w:rsid w:val="00C96DB7"/>
    <w:rsid w:val="00C97A54"/>
    <w:rsid w:val="00CA5B23"/>
    <w:rsid w:val="00CB3DC5"/>
    <w:rsid w:val="00CB602E"/>
    <w:rsid w:val="00CB7E90"/>
    <w:rsid w:val="00CC0ACA"/>
    <w:rsid w:val="00CD0B87"/>
    <w:rsid w:val="00CE051D"/>
    <w:rsid w:val="00CE1335"/>
    <w:rsid w:val="00CE490A"/>
    <w:rsid w:val="00CE493D"/>
    <w:rsid w:val="00CF07FA"/>
    <w:rsid w:val="00CF0BB2"/>
    <w:rsid w:val="00CF3594"/>
    <w:rsid w:val="00CF3EE8"/>
    <w:rsid w:val="00D133B2"/>
    <w:rsid w:val="00D13441"/>
    <w:rsid w:val="00D150E7"/>
    <w:rsid w:val="00D154C8"/>
    <w:rsid w:val="00D201F9"/>
    <w:rsid w:val="00D2607F"/>
    <w:rsid w:val="00D50ED0"/>
    <w:rsid w:val="00D52DC2"/>
    <w:rsid w:val="00D53BCC"/>
    <w:rsid w:val="00D54C9E"/>
    <w:rsid w:val="00D63993"/>
    <w:rsid w:val="00D6537E"/>
    <w:rsid w:val="00D70DFB"/>
    <w:rsid w:val="00D766DF"/>
    <w:rsid w:val="00D8206C"/>
    <w:rsid w:val="00D91F10"/>
    <w:rsid w:val="00D97223"/>
    <w:rsid w:val="00DA1868"/>
    <w:rsid w:val="00DA186E"/>
    <w:rsid w:val="00DA4116"/>
    <w:rsid w:val="00DB251C"/>
    <w:rsid w:val="00DB4630"/>
    <w:rsid w:val="00DB7DF0"/>
    <w:rsid w:val="00DC1791"/>
    <w:rsid w:val="00DC4F88"/>
    <w:rsid w:val="00DD2EFE"/>
    <w:rsid w:val="00DD526C"/>
    <w:rsid w:val="00DE05FB"/>
    <w:rsid w:val="00DE107C"/>
    <w:rsid w:val="00DF2388"/>
    <w:rsid w:val="00E03EFD"/>
    <w:rsid w:val="00E03F87"/>
    <w:rsid w:val="00E04A94"/>
    <w:rsid w:val="00E05704"/>
    <w:rsid w:val="00E139E4"/>
    <w:rsid w:val="00E1561E"/>
    <w:rsid w:val="00E338EF"/>
    <w:rsid w:val="00E455F1"/>
    <w:rsid w:val="00E5340C"/>
    <w:rsid w:val="00E544BB"/>
    <w:rsid w:val="00E55715"/>
    <w:rsid w:val="00E56AE6"/>
    <w:rsid w:val="00E61949"/>
    <w:rsid w:val="00E64682"/>
    <w:rsid w:val="00E74B1E"/>
    <w:rsid w:val="00E74DC7"/>
    <w:rsid w:val="00E8075A"/>
    <w:rsid w:val="00E81936"/>
    <w:rsid w:val="00E908E5"/>
    <w:rsid w:val="00E940D8"/>
    <w:rsid w:val="00E94AF8"/>
    <w:rsid w:val="00E94D5E"/>
    <w:rsid w:val="00EA7100"/>
    <w:rsid w:val="00EA7877"/>
    <w:rsid w:val="00EA7F9F"/>
    <w:rsid w:val="00EB0C6A"/>
    <w:rsid w:val="00EB1274"/>
    <w:rsid w:val="00EB382D"/>
    <w:rsid w:val="00EB468B"/>
    <w:rsid w:val="00EC2F91"/>
    <w:rsid w:val="00EC4086"/>
    <w:rsid w:val="00ED2BB6"/>
    <w:rsid w:val="00ED34E1"/>
    <w:rsid w:val="00ED3B8D"/>
    <w:rsid w:val="00EE5E36"/>
    <w:rsid w:val="00EF28EC"/>
    <w:rsid w:val="00EF2E3A"/>
    <w:rsid w:val="00F02C7C"/>
    <w:rsid w:val="00F072A7"/>
    <w:rsid w:val="00F078DC"/>
    <w:rsid w:val="00F221ED"/>
    <w:rsid w:val="00F27CC7"/>
    <w:rsid w:val="00F32BA8"/>
    <w:rsid w:val="00F32EE0"/>
    <w:rsid w:val="00F349F1"/>
    <w:rsid w:val="00F4350D"/>
    <w:rsid w:val="00F479C4"/>
    <w:rsid w:val="00F567F7"/>
    <w:rsid w:val="00F6696E"/>
    <w:rsid w:val="00F713DA"/>
    <w:rsid w:val="00F73BD6"/>
    <w:rsid w:val="00F83989"/>
    <w:rsid w:val="00F85099"/>
    <w:rsid w:val="00F9379C"/>
    <w:rsid w:val="00F9632C"/>
    <w:rsid w:val="00FA1E52"/>
    <w:rsid w:val="00FA30F8"/>
    <w:rsid w:val="00FB100D"/>
    <w:rsid w:val="00FB5A08"/>
    <w:rsid w:val="00FB655B"/>
    <w:rsid w:val="00FC1911"/>
    <w:rsid w:val="00FC6A80"/>
    <w:rsid w:val="00FD6163"/>
    <w:rsid w:val="00FE4688"/>
    <w:rsid w:val="00FE6D0C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FB75988"/>
  <w15:docId w15:val="{4DC3589D-3972-4580-A2DE-AE0F6D9F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C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C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CE7"/>
    <w:rPr>
      <w:b/>
      <w:bCs/>
    </w:rPr>
  </w:style>
  <w:style w:type="paragraph" w:styleId="ListParagraph">
    <w:name w:val="List Paragraph"/>
    <w:basedOn w:val="Normal"/>
    <w:uiPriority w:val="34"/>
    <w:qFormat/>
    <w:rsid w:val="009D130F"/>
    <w:pPr>
      <w:ind w:left="720"/>
      <w:contextualSpacing/>
    </w:pPr>
  </w:style>
  <w:style w:type="paragraph" w:styleId="Revision">
    <w:name w:val="Revision"/>
    <w:hidden/>
    <w:uiPriority w:val="99"/>
    <w:semiHidden/>
    <w:rsid w:val="009D130F"/>
    <w:rPr>
      <w:sz w:val="22"/>
    </w:rPr>
  </w:style>
  <w:style w:type="paragraph" w:customStyle="1" w:styleId="CharChar">
    <w:name w:val="Char Char"/>
    <w:basedOn w:val="Normal"/>
    <w:rsid w:val="00A95F46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CharChar0">
    <w:name w:val="Char Char"/>
    <w:basedOn w:val="Normal"/>
    <w:rsid w:val="00BB52B1"/>
    <w:pPr>
      <w:spacing w:before="120" w:after="120" w:line="240" w:lineRule="auto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3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4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homeaffairs.gov.au/humvisaappl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7DE1-4F9C-4728-A840-55AB777F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Christine DENG</cp:lastModifiedBy>
  <cp:revision>3</cp:revision>
  <cp:lastPrinted>2018-06-28T00:59:00Z</cp:lastPrinted>
  <dcterms:created xsi:type="dcterms:W3CDTF">2018-08-22T01:19:00Z</dcterms:created>
  <dcterms:modified xsi:type="dcterms:W3CDTF">2018-08-22T01:25:00Z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