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03187" w14:textId="1AF0F7B1" w:rsidR="002E3895" w:rsidRDefault="00D45DFF" w:rsidP="00D45DFF">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EXPLANATORY STATEMENT</w:t>
      </w:r>
    </w:p>
    <w:p w14:paraId="6853ABDB" w14:textId="77777777" w:rsidR="00B76242" w:rsidRPr="00CD2AE2" w:rsidRDefault="00B76242" w:rsidP="00B76242">
      <w:pPr>
        <w:keepNext/>
        <w:spacing w:after="0" w:line="240" w:lineRule="auto"/>
        <w:ind w:right="91"/>
        <w:jc w:val="center"/>
        <w:outlineLvl w:val="5"/>
        <w:rPr>
          <w:rFonts w:ascii="Times New Roman" w:eastAsia="Times New Roman" w:hAnsi="Times New Roman" w:cs="Times New Roman"/>
          <w:b/>
          <w:sz w:val="24"/>
          <w:szCs w:val="24"/>
          <w:lang w:eastAsia="en-AU"/>
        </w:rPr>
      </w:pPr>
      <w:r w:rsidRPr="00CD2AE2">
        <w:rPr>
          <w:rFonts w:ascii="Times New Roman" w:eastAsia="Times New Roman" w:hAnsi="Times New Roman" w:cs="Times New Roman"/>
          <w:b/>
          <w:sz w:val="24"/>
          <w:szCs w:val="24"/>
          <w:lang w:eastAsia="en-AU"/>
        </w:rPr>
        <w:t xml:space="preserve">Issued by the </w:t>
      </w:r>
      <w:r>
        <w:rPr>
          <w:rFonts w:ascii="Times New Roman" w:eastAsia="Times New Roman" w:hAnsi="Times New Roman" w:cs="Times New Roman"/>
          <w:b/>
          <w:sz w:val="24"/>
          <w:szCs w:val="24"/>
          <w:lang w:eastAsia="en-AU"/>
        </w:rPr>
        <w:t xml:space="preserve">Authority of the </w:t>
      </w:r>
      <w:r w:rsidRPr="00CD2AE2">
        <w:rPr>
          <w:rFonts w:ascii="Times New Roman" w:eastAsia="Times New Roman" w:hAnsi="Times New Roman" w:cs="Times New Roman"/>
          <w:b/>
          <w:sz w:val="24"/>
          <w:szCs w:val="24"/>
          <w:lang w:eastAsia="en-AU"/>
        </w:rPr>
        <w:t>Minister for Resources and Northern Australia</w:t>
      </w:r>
      <w:r>
        <w:rPr>
          <w:rFonts w:ascii="Times New Roman" w:eastAsia="Times New Roman" w:hAnsi="Times New Roman" w:cs="Times New Roman"/>
          <w:b/>
          <w:sz w:val="24"/>
          <w:szCs w:val="24"/>
          <w:lang w:eastAsia="en-AU"/>
        </w:rPr>
        <w:t xml:space="preserve">, </w:t>
      </w:r>
      <w:r>
        <w:rPr>
          <w:rFonts w:ascii="Times New Roman" w:eastAsia="Times New Roman" w:hAnsi="Times New Roman" w:cs="Times New Roman"/>
          <w:b/>
          <w:sz w:val="24"/>
          <w:szCs w:val="24"/>
          <w:lang w:eastAsia="en-AU"/>
        </w:rPr>
        <w:br/>
        <w:t>Senator the Hon Matt Canavan</w:t>
      </w:r>
    </w:p>
    <w:p w14:paraId="7B8A89BD" w14:textId="66A97DFB" w:rsidR="000D0E22" w:rsidRPr="00396C31" w:rsidRDefault="00396C31" w:rsidP="00C15FD1">
      <w:pPr>
        <w:spacing w:before="240" w:after="0"/>
        <w:jc w:val="center"/>
        <w:rPr>
          <w:rFonts w:ascii="Times New Roman" w:hAnsi="Times New Roman" w:cs="Times New Roman"/>
          <w:i/>
          <w:sz w:val="24"/>
          <w:szCs w:val="24"/>
        </w:rPr>
      </w:pPr>
      <w:r w:rsidRPr="00396C31">
        <w:rPr>
          <w:rFonts w:ascii="Times New Roman" w:hAnsi="Times New Roman" w:cs="Times New Roman"/>
          <w:i/>
          <w:sz w:val="24"/>
          <w:szCs w:val="24"/>
        </w:rPr>
        <w:t xml:space="preserve">Offshore Minerals Act </w:t>
      </w:r>
      <w:r w:rsidR="002402FF">
        <w:rPr>
          <w:rFonts w:ascii="Times New Roman" w:hAnsi="Times New Roman" w:cs="Times New Roman"/>
          <w:i/>
          <w:sz w:val="24"/>
          <w:szCs w:val="24"/>
        </w:rPr>
        <w:t>1994</w:t>
      </w:r>
    </w:p>
    <w:p w14:paraId="12A2C02F" w14:textId="64A79148" w:rsidR="00396C31" w:rsidRDefault="00396C31" w:rsidP="00C15FD1">
      <w:pPr>
        <w:spacing w:before="120" w:after="360"/>
        <w:jc w:val="center"/>
        <w:rPr>
          <w:rFonts w:ascii="Times New Roman" w:hAnsi="Times New Roman" w:cs="Times New Roman"/>
          <w:i/>
          <w:sz w:val="24"/>
          <w:szCs w:val="24"/>
        </w:rPr>
      </w:pPr>
      <w:r w:rsidRPr="00396C31">
        <w:rPr>
          <w:rFonts w:ascii="Times New Roman" w:hAnsi="Times New Roman" w:cs="Times New Roman"/>
          <w:i/>
          <w:sz w:val="24"/>
          <w:szCs w:val="24"/>
        </w:rPr>
        <w:t>Offshore Minerals (Fees) Regulations 2018</w:t>
      </w:r>
    </w:p>
    <w:p w14:paraId="199207AC" w14:textId="0EAA9135" w:rsidR="000D0E22" w:rsidRDefault="000D0E22" w:rsidP="001F2F8F">
      <w:pPr>
        <w:spacing w:beforeLines="100" w:before="240" w:afterLines="100" w:after="240" w:line="259" w:lineRule="auto"/>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2DACBE86" w14:textId="7DCA4D57" w:rsidR="00101964" w:rsidRDefault="00101964" w:rsidP="00101964">
      <w:pPr>
        <w:spacing w:beforeLines="100" w:before="240" w:afterLines="100" w:after="240" w:line="259" w:lineRule="auto"/>
        <w:rPr>
          <w:rFonts w:ascii="Helvetica Neue" w:hAnsi="Helvetica Neue"/>
          <w:sz w:val="19"/>
          <w:szCs w:val="19"/>
        </w:rPr>
      </w:pPr>
      <w:r w:rsidRPr="003D019A">
        <w:rPr>
          <w:rFonts w:ascii="Times New Roman" w:hAnsi="Times New Roman" w:cs="Times New Roman"/>
          <w:color w:val="000000" w:themeColor="text1"/>
          <w:sz w:val="24"/>
          <w:szCs w:val="24"/>
        </w:rPr>
        <w:t xml:space="preserve">The </w:t>
      </w:r>
      <w:r w:rsidRPr="00E52569">
        <w:rPr>
          <w:rFonts w:ascii="Times New Roman" w:hAnsi="Times New Roman" w:cs="Times New Roman"/>
          <w:i/>
          <w:sz w:val="24"/>
          <w:szCs w:val="24"/>
        </w:rPr>
        <w:t xml:space="preserve">Offshore </w:t>
      </w:r>
      <w:r>
        <w:rPr>
          <w:rFonts w:ascii="Times New Roman" w:hAnsi="Times New Roman" w:cs="Times New Roman"/>
          <w:i/>
          <w:sz w:val="24"/>
          <w:szCs w:val="24"/>
        </w:rPr>
        <w:t xml:space="preserve">Minerals </w:t>
      </w:r>
      <w:r w:rsidRPr="00E52569">
        <w:rPr>
          <w:rFonts w:ascii="Times New Roman" w:hAnsi="Times New Roman" w:cs="Times New Roman"/>
          <w:i/>
          <w:sz w:val="24"/>
          <w:szCs w:val="24"/>
        </w:rPr>
        <w:t>Act 1994</w:t>
      </w:r>
      <w:r>
        <w:rPr>
          <w:rFonts w:ascii="Times New Roman" w:hAnsi="Times New Roman" w:cs="Times New Roman"/>
          <w:color w:val="000000" w:themeColor="text1"/>
          <w:sz w:val="24"/>
          <w:szCs w:val="24"/>
        </w:rPr>
        <w:t xml:space="preserve"> (</w:t>
      </w:r>
      <w:r w:rsidRPr="0077266A">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Act)</w:t>
      </w:r>
      <w:r w:rsidRPr="003D019A">
        <w:rPr>
          <w:rFonts w:ascii="Times New Roman" w:hAnsi="Times New Roman" w:cs="Times New Roman"/>
          <w:color w:val="000000" w:themeColor="text1"/>
          <w:sz w:val="24"/>
          <w:szCs w:val="24"/>
        </w:rPr>
        <w:t xml:space="preserve"> </w:t>
      </w:r>
      <w:r w:rsidR="009F23D4">
        <w:rPr>
          <w:rFonts w:ascii="Times New Roman" w:hAnsi="Times New Roman" w:cs="Times New Roman"/>
          <w:color w:val="000000" w:themeColor="text1"/>
          <w:sz w:val="24"/>
          <w:szCs w:val="24"/>
        </w:rPr>
        <w:t>provides the legal framework for the exploration for, and mining of, minerals (other than petroleum) in offshore areas.</w:t>
      </w:r>
      <w:r>
        <w:rPr>
          <w:rFonts w:ascii="Times New Roman" w:hAnsi="Times New Roman" w:cs="Times New Roman"/>
          <w:color w:val="000000" w:themeColor="text1"/>
          <w:sz w:val="24"/>
          <w:szCs w:val="24"/>
        </w:rPr>
        <w:t xml:space="preserve"> </w:t>
      </w:r>
    </w:p>
    <w:p w14:paraId="2B273645" w14:textId="2CD72237" w:rsidR="00C15FD1" w:rsidRPr="002A1E94" w:rsidRDefault="00C15FD1" w:rsidP="00C15FD1">
      <w:pPr>
        <w:spacing w:beforeLines="100" w:before="240" w:afterLines="100" w:after="240" w:line="259" w:lineRule="auto"/>
        <w:rPr>
          <w:rFonts w:ascii="Times New Roman" w:hAnsi="Times New Roman" w:cs="Times New Roman"/>
          <w:sz w:val="24"/>
          <w:szCs w:val="24"/>
        </w:rPr>
      </w:pPr>
      <w:r w:rsidRPr="00552793">
        <w:rPr>
          <w:rFonts w:ascii="Times New Roman" w:hAnsi="Times New Roman" w:cs="Times New Roman"/>
          <w:sz w:val="24"/>
          <w:szCs w:val="24"/>
        </w:rPr>
        <w:t>Sectio</w:t>
      </w:r>
      <w:r>
        <w:rPr>
          <w:rFonts w:ascii="Times New Roman" w:hAnsi="Times New Roman" w:cs="Times New Roman"/>
          <w:sz w:val="24"/>
          <w:szCs w:val="24"/>
        </w:rPr>
        <w:t>n 440 of the Act</w:t>
      </w:r>
      <w:r w:rsidRPr="00552793">
        <w:rPr>
          <w:rFonts w:ascii="Times New Roman" w:hAnsi="Times New Roman" w:cs="Times New Roman"/>
          <w:sz w:val="24"/>
          <w:szCs w:val="24"/>
        </w:rPr>
        <w:t xml:space="preserve"> </w:t>
      </w:r>
      <w:r w:rsidR="00101964" w:rsidRPr="001454F9">
        <w:rPr>
          <w:rFonts w:ascii="Times New Roman" w:hAnsi="Times New Roman" w:cs="Times New Roman"/>
          <w:color w:val="000000" w:themeColor="text1"/>
          <w:sz w:val="24"/>
          <w:szCs w:val="24"/>
        </w:rPr>
        <w:t>provides that the Governor-General may make regulations prescribing matters either required or permitted by the Act to be prescribed, or necessary or convenient to be prescribed for carrying out or giving effect to the Act.</w:t>
      </w:r>
    </w:p>
    <w:p w14:paraId="06FD442B" w14:textId="5B621F73" w:rsidR="000C3B1C" w:rsidRDefault="009F23D4" w:rsidP="000C3B1C">
      <w:pPr>
        <w:spacing w:after="120"/>
        <w:rPr>
          <w:rFonts w:ascii="Times New Roman" w:hAnsi="Times New Roman" w:cs="Times New Roman"/>
          <w:sz w:val="24"/>
          <w:szCs w:val="24"/>
        </w:rPr>
      </w:pPr>
      <w:r>
        <w:rPr>
          <w:rFonts w:ascii="Times New Roman" w:hAnsi="Times New Roman" w:cs="Times New Roman"/>
          <w:sz w:val="24"/>
          <w:szCs w:val="24"/>
        </w:rPr>
        <w:t>A number of</w:t>
      </w:r>
      <w:r w:rsidR="000C3B1C">
        <w:rPr>
          <w:rFonts w:ascii="Times New Roman" w:hAnsi="Times New Roman" w:cs="Times New Roman"/>
          <w:sz w:val="24"/>
          <w:szCs w:val="24"/>
        </w:rPr>
        <w:t xml:space="preserve"> provisions of the Act </w:t>
      </w:r>
      <w:r w:rsidR="005875C1">
        <w:rPr>
          <w:rFonts w:ascii="Times New Roman" w:hAnsi="Times New Roman" w:cs="Times New Roman"/>
          <w:sz w:val="24"/>
          <w:szCs w:val="24"/>
        </w:rPr>
        <w:t xml:space="preserve">provide for application fees and other administrative fees to be </w:t>
      </w:r>
      <w:r w:rsidR="000C3B1C">
        <w:rPr>
          <w:rFonts w:ascii="Times New Roman" w:hAnsi="Times New Roman" w:cs="Times New Roman"/>
          <w:sz w:val="24"/>
          <w:szCs w:val="24"/>
        </w:rPr>
        <w:t>prescribe</w:t>
      </w:r>
      <w:r w:rsidR="005875C1">
        <w:rPr>
          <w:rFonts w:ascii="Times New Roman" w:hAnsi="Times New Roman" w:cs="Times New Roman"/>
          <w:sz w:val="24"/>
          <w:szCs w:val="24"/>
        </w:rPr>
        <w:t xml:space="preserve">d by regulations. </w:t>
      </w:r>
      <w:r w:rsidR="005875C1" w:rsidRPr="001454F9">
        <w:rPr>
          <w:rFonts w:ascii="Times New Roman" w:hAnsi="Times New Roman" w:cs="Times New Roman"/>
          <w:color w:val="000000" w:themeColor="text1"/>
          <w:sz w:val="24"/>
          <w:szCs w:val="24"/>
        </w:rPr>
        <w:t>The purpose of the fee</w:t>
      </w:r>
      <w:r w:rsidR="005875C1">
        <w:rPr>
          <w:rFonts w:ascii="Times New Roman" w:hAnsi="Times New Roman" w:cs="Times New Roman"/>
          <w:color w:val="000000" w:themeColor="text1"/>
          <w:sz w:val="24"/>
          <w:szCs w:val="24"/>
        </w:rPr>
        <w:t>s</w:t>
      </w:r>
      <w:r w:rsidR="005875C1" w:rsidRPr="001454F9">
        <w:rPr>
          <w:rFonts w:ascii="Times New Roman" w:hAnsi="Times New Roman" w:cs="Times New Roman"/>
          <w:color w:val="000000" w:themeColor="text1"/>
          <w:sz w:val="24"/>
          <w:szCs w:val="24"/>
        </w:rPr>
        <w:t xml:space="preserve"> is to compensate the Designated Authorities (state and Northern Territory governments) for the costs of day-to-day administration of the Offshore Minerals legislation on behalf of the Commonwealth.</w:t>
      </w:r>
    </w:p>
    <w:p w14:paraId="0108F486" w14:textId="5AF9B5A8" w:rsidR="00CB4804" w:rsidRDefault="00CB4804" w:rsidP="000D2648">
      <w:pPr>
        <w:spacing w:beforeLines="100" w:before="240" w:afterLines="100" w:after="240" w:line="259"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Offshore Minerals (Fees) Regulations</w:t>
      </w:r>
      <w:r>
        <w:rPr>
          <w:rFonts w:ascii="Times New Roman" w:hAnsi="Times New Roman" w:cs="Times New Roman"/>
          <w:sz w:val="24"/>
          <w:szCs w:val="24"/>
        </w:rPr>
        <w:t xml:space="preserve"> (the sunsetting Regulations), which are due to sunset on 1 October 2018, prescribe fees for the purposes of the relevant provisions of the Act.</w:t>
      </w:r>
    </w:p>
    <w:p w14:paraId="79B1949E" w14:textId="44082358" w:rsidR="00543F2A" w:rsidRDefault="000D2648" w:rsidP="000D2648">
      <w:pPr>
        <w:spacing w:beforeLines="100" w:before="240" w:afterLines="100" w:after="240" w:line="259" w:lineRule="auto"/>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The Department of Industry, Innovation and Science (the </w:t>
      </w:r>
      <w:r w:rsidR="00553B33">
        <w:rPr>
          <w:rFonts w:ascii="Times New Roman" w:hAnsi="Times New Roman" w:cs="Times New Roman"/>
          <w:sz w:val="24"/>
          <w:szCs w:val="24"/>
        </w:rPr>
        <w:t>department</w:t>
      </w:r>
      <w:r>
        <w:rPr>
          <w:rFonts w:ascii="Times New Roman" w:hAnsi="Times New Roman" w:cs="Times New Roman"/>
          <w:sz w:val="24"/>
          <w:szCs w:val="24"/>
        </w:rPr>
        <w:t xml:space="preserve">) </w:t>
      </w:r>
      <w:r w:rsidRPr="00BD6678">
        <w:rPr>
          <w:rFonts w:ascii="Times New Roman" w:eastAsia="Times New Roman" w:hAnsi="Times New Roman" w:cs="Times New Roman"/>
          <w:sz w:val="24"/>
          <w:szCs w:val="24"/>
          <w:lang w:eastAsia="en-AU"/>
        </w:rPr>
        <w:t xml:space="preserve">has conducted a review of the </w:t>
      </w:r>
      <w:r>
        <w:rPr>
          <w:rFonts w:ascii="Times New Roman" w:hAnsi="Times New Roman" w:cs="Times New Roman"/>
          <w:sz w:val="24"/>
          <w:szCs w:val="24"/>
        </w:rPr>
        <w:t>sunsetting</w:t>
      </w:r>
      <w:r w:rsidRPr="000C7568">
        <w:rPr>
          <w:rFonts w:ascii="Times New Roman" w:hAnsi="Times New Roman" w:cs="Times New Roman"/>
          <w:sz w:val="24"/>
          <w:szCs w:val="24"/>
        </w:rPr>
        <w:t xml:space="preserve"> Regulations</w:t>
      </w:r>
      <w:r w:rsidRPr="007838DB">
        <w:rPr>
          <w:rFonts w:ascii="Times New Roman" w:hAnsi="Times New Roman" w:cs="Times New Roman"/>
          <w:sz w:val="24"/>
          <w:szCs w:val="24"/>
        </w:rPr>
        <w:t xml:space="preserve"> </w:t>
      </w:r>
      <w:r>
        <w:rPr>
          <w:rFonts w:ascii="Times New Roman" w:hAnsi="Times New Roman" w:cs="Times New Roman"/>
          <w:sz w:val="24"/>
          <w:szCs w:val="24"/>
        </w:rPr>
        <w:t>a</w:t>
      </w:r>
      <w:r w:rsidRPr="00BD6678">
        <w:rPr>
          <w:rFonts w:ascii="Times New Roman" w:eastAsia="Times New Roman" w:hAnsi="Times New Roman" w:cs="Times New Roman"/>
          <w:sz w:val="24"/>
          <w:szCs w:val="24"/>
          <w:lang w:eastAsia="en-AU"/>
        </w:rPr>
        <w:t xml:space="preserve">nd determined that they should be remade </w:t>
      </w:r>
      <w:r>
        <w:rPr>
          <w:rFonts w:ascii="Times New Roman" w:eastAsia="Times New Roman" w:hAnsi="Times New Roman" w:cs="Times New Roman"/>
          <w:sz w:val="24"/>
          <w:szCs w:val="24"/>
          <w:lang w:eastAsia="en-AU"/>
        </w:rPr>
        <w:t xml:space="preserve">without substantive change. To date, only a few licences have been granted under the </w:t>
      </w:r>
      <w:r w:rsidR="00CB4804">
        <w:rPr>
          <w:rFonts w:ascii="Times New Roman" w:eastAsia="Times New Roman" w:hAnsi="Times New Roman" w:cs="Times New Roman"/>
          <w:sz w:val="24"/>
          <w:szCs w:val="24"/>
          <w:lang w:eastAsia="en-AU"/>
        </w:rPr>
        <w:t>Act</w:t>
      </w:r>
      <w:r>
        <w:rPr>
          <w:rFonts w:ascii="Times New Roman" w:eastAsia="Times New Roman" w:hAnsi="Times New Roman" w:cs="Times New Roman"/>
          <w:sz w:val="24"/>
          <w:szCs w:val="24"/>
          <w:lang w:eastAsia="en-AU"/>
        </w:rPr>
        <w:t xml:space="preserve">. </w:t>
      </w:r>
      <w:r w:rsidR="00B76242">
        <w:rPr>
          <w:rFonts w:ascii="Times New Roman" w:eastAsia="Times New Roman" w:hAnsi="Times New Roman" w:cs="Times New Roman"/>
          <w:sz w:val="24"/>
          <w:szCs w:val="24"/>
          <w:lang w:eastAsia="en-AU"/>
        </w:rPr>
        <w:t>It</w:t>
      </w:r>
      <w:r>
        <w:rPr>
          <w:rFonts w:ascii="Times New Roman" w:eastAsia="Times New Roman" w:hAnsi="Times New Roman" w:cs="Times New Roman"/>
          <w:sz w:val="24"/>
          <w:szCs w:val="24"/>
          <w:lang w:eastAsia="en-AU"/>
        </w:rPr>
        <w:t xml:space="preserve"> is </w:t>
      </w:r>
      <w:r w:rsidRPr="00CE6DA1">
        <w:rPr>
          <w:rFonts w:ascii="Times New Roman" w:eastAsia="Times New Roman" w:hAnsi="Times New Roman" w:cs="Times New Roman"/>
          <w:sz w:val="24"/>
          <w:szCs w:val="24"/>
          <w:lang w:eastAsia="en-AU"/>
        </w:rPr>
        <w:t xml:space="preserve">not proposed to increase the fees </w:t>
      </w:r>
      <w:r w:rsidR="00543F2A">
        <w:rPr>
          <w:rFonts w:ascii="Times New Roman" w:eastAsia="Times New Roman" w:hAnsi="Times New Roman" w:cs="Times New Roman"/>
          <w:sz w:val="24"/>
          <w:szCs w:val="24"/>
          <w:lang w:eastAsia="en-AU"/>
        </w:rPr>
        <w:t xml:space="preserve">prescribed under the sunsetting Regulations </w:t>
      </w:r>
      <w:r w:rsidRPr="00CE6DA1">
        <w:rPr>
          <w:rFonts w:ascii="Times New Roman" w:eastAsia="Times New Roman" w:hAnsi="Times New Roman" w:cs="Times New Roman"/>
          <w:sz w:val="24"/>
          <w:szCs w:val="24"/>
          <w:lang w:eastAsia="en-AU"/>
        </w:rPr>
        <w:t>as the states and the Northern Territory currently incur negligible costs in administ</w:t>
      </w:r>
      <w:r>
        <w:rPr>
          <w:rFonts w:ascii="Times New Roman" w:eastAsia="Times New Roman" w:hAnsi="Times New Roman" w:cs="Times New Roman"/>
          <w:sz w:val="24"/>
          <w:szCs w:val="24"/>
          <w:lang w:eastAsia="en-AU"/>
        </w:rPr>
        <w:t>e</w:t>
      </w:r>
      <w:r w:rsidRPr="00CE6DA1">
        <w:rPr>
          <w:rFonts w:ascii="Times New Roman" w:eastAsia="Times New Roman" w:hAnsi="Times New Roman" w:cs="Times New Roman"/>
          <w:sz w:val="24"/>
          <w:szCs w:val="24"/>
          <w:lang w:eastAsia="en-AU"/>
        </w:rPr>
        <w:t>ring mining activities in Commonwealth offshore areas</w:t>
      </w:r>
      <w:r>
        <w:rPr>
          <w:rFonts w:ascii="Times New Roman" w:eastAsia="Times New Roman" w:hAnsi="Times New Roman" w:cs="Times New Roman"/>
          <w:sz w:val="24"/>
          <w:szCs w:val="24"/>
          <w:lang w:eastAsia="en-AU"/>
        </w:rPr>
        <w:t xml:space="preserve">. </w:t>
      </w:r>
      <w:r w:rsidR="007A0479">
        <w:rPr>
          <w:rFonts w:ascii="Times New Roman" w:eastAsia="Times New Roman" w:hAnsi="Times New Roman" w:cs="Times New Roman"/>
          <w:sz w:val="24"/>
          <w:szCs w:val="24"/>
          <w:lang w:eastAsia="en-AU"/>
        </w:rPr>
        <w:t xml:space="preserve">Fees have been determined based on estimates of the level of effort required by Designated Authorities in assessing applications and undertaking other administrative tasks. </w:t>
      </w:r>
      <w:r>
        <w:rPr>
          <w:rFonts w:ascii="Times New Roman" w:eastAsia="Times New Roman" w:hAnsi="Times New Roman" w:cs="Times New Roman"/>
          <w:sz w:val="24"/>
          <w:szCs w:val="24"/>
          <w:lang w:eastAsia="en-AU"/>
        </w:rPr>
        <w:t>The current fee amounts are not considered to be onerous</w:t>
      </w:r>
      <w:r w:rsidR="007A0479">
        <w:rPr>
          <w:rFonts w:ascii="Times New Roman" w:eastAsia="Times New Roman" w:hAnsi="Times New Roman" w:cs="Times New Roman"/>
          <w:sz w:val="24"/>
          <w:szCs w:val="24"/>
          <w:lang w:eastAsia="en-AU"/>
        </w:rPr>
        <w:t xml:space="preserve"> in the context of overall costs incurred in offshore mining operations</w:t>
      </w:r>
      <w:r w:rsidR="00543F2A">
        <w:rPr>
          <w:rFonts w:ascii="Times New Roman" w:eastAsia="Times New Roman" w:hAnsi="Times New Roman" w:cs="Times New Roman"/>
          <w:sz w:val="24"/>
          <w:szCs w:val="24"/>
          <w:lang w:eastAsia="en-AU"/>
        </w:rPr>
        <w:t>.</w:t>
      </w:r>
    </w:p>
    <w:p w14:paraId="63840D49" w14:textId="0740BA5E" w:rsidR="000D2648" w:rsidRPr="003F4548" w:rsidRDefault="000D2648" w:rsidP="000D2648">
      <w:pPr>
        <w:spacing w:beforeLines="100" w:before="240" w:afterLines="100" w:after="240" w:line="259" w:lineRule="auto"/>
        <w:rPr>
          <w:rFonts w:ascii="Times New Roman" w:hAnsi="Times New Roman" w:cs="Times New Roman"/>
          <w:sz w:val="24"/>
          <w:szCs w:val="24"/>
        </w:rPr>
      </w:pPr>
      <w:r>
        <w:rPr>
          <w:rFonts w:ascii="Times New Roman" w:eastAsia="Times New Roman" w:hAnsi="Times New Roman" w:cs="Times New Roman"/>
          <w:sz w:val="24"/>
          <w:szCs w:val="24"/>
          <w:lang w:eastAsia="en-AU"/>
        </w:rPr>
        <w:t xml:space="preserve">The purpose of the </w:t>
      </w:r>
      <w:r w:rsidRPr="00E52569">
        <w:rPr>
          <w:rFonts w:ascii="Times New Roman" w:hAnsi="Times New Roman" w:cs="Times New Roman"/>
          <w:i/>
          <w:sz w:val="24"/>
          <w:szCs w:val="24"/>
        </w:rPr>
        <w:t>Offshore Minerals (</w:t>
      </w:r>
      <w:r w:rsidRPr="00396C31">
        <w:rPr>
          <w:rFonts w:ascii="Times New Roman" w:hAnsi="Times New Roman" w:cs="Times New Roman"/>
          <w:i/>
          <w:sz w:val="24"/>
          <w:szCs w:val="24"/>
        </w:rPr>
        <w:t>Fees</w:t>
      </w:r>
      <w:r w:rsidRPr="00E52569">
        <w:rPr>
          <w:rFonts w:ascii="Times New Roman" w:hAnsi="Times New Roman" w:cs="Times New Roman"/>
          <w:i/>
          <w:sz w:val="24"/>
          <w:szCs w:val="24"/>
        </w:rPr>
        <w:t>) Regulations</w:t>
      </w:r>
      <w:r>
        <w:rPr>
          <w:rFonts w:ascii="Times New Roman" w:hAnsi="Times New Roman" w:cs="Times New Roman"/>
          <w:i/>
          <w:sz w:val="24"/>
          <w:szCs w:val="24"/>
        </w:rPr>
        <w:t xml:space="preserve"> 2018</w:t>
      </w:r>
      <w:r w:rsidRPr="00E52569">
        <w:rPr>
          <w:rFonts w:ascii="Times New Roman" w:hAnsi="Times New Roman" w:cs="Times New Roman"/>
          <w:i/>
          <w:sz w:val="24"/>
          <w:szCs w:val="24"/>
        </w:rPr>
        <w:t xml:space="preserve"> </w:t>
      </w:r>
      <w:r>
        <w:rPr>
          <w:rFonts w:ascii="Times New Roman" w:hAnsi="Times New Roman" w:cs="Times New Roman"/>
          <w:sz w:val="24"/>
          <w:szCs w:val="24"/>
        </w:rPr>
        <w:t>(the </w:t>
      </w:r>
      <w:r w:rsidRPr="000C7568">
        <w:rPr>
          <w:rFonts w:ascii="Times New Roman" w:hAnsi="Times New Roman" w:cs="Times New Roman"/>
          <w:sz w:val="24"/>
          <w:szCs w:val="24"/>
        </w:rPr>
        <w:t>2018</w:t>
      </w:r>
      <w:r>
        <w:rPr>
          <w:rFonts w:ascii="Times New Roman" w:hAnsi="Times New Roman" w:cs="Times New Roman"/>
          <w:sz w:val="24"/>
          <w:szCs w:val="24"/>
        </w:rPr>
        <w:t> </w:t>
      </w:r>
      <w:r w:rsidRPr="000C7568">
        <w:rPr>
          <w:rFonts w:ascii="Times New Roman" w:hAnsi="Times New Roman" w:cs="Times New Roman"/>
          <w:sz w:val="24"/>
          <w:szCs w:val="24"/>
        </w:rPr>
        <w:t>Regulations</w:t>
      </w:r>
      <w:r>
        <w:rPr>
          <w:rFonts w:ascii="Times New Roman" w:hAnsi="Times New Roman" w:cs="Times New Roman"/>
          <w:sz w:val="24"/>
          <w:szCs w:val="24"/>
        </w:rPr>
        <w:t>)</w:t>
      </w:r>
      <w:r w:rsidRPr="007838DB">
        <w:rPr>
          <w:rFonts w:ascii="Times New Roman" w:hAnsi="Times New Roman" w:cs="Times New Roman"/>
          <w:sz w:val="24"/>
          <w:szCs w:val="24"/>
        </w:rPr>
        <w:t xml:space="preserve"> </w:t>
      </w:r>
      <w:r w:rsidRPr="00BD6678">
        <w:rPr>
          <w:rFonts w:ascii="Times New Roman" w:eastAsia="Times New Roman" w:hAnsi="Times New Roman" w:cs="Times New Roman"/>
          <w:sz w:val="24"/>
          <w:szCs w:val="24"/>
          <w:lang w:eastAsia="en-AU"/>
        </w:rPr>
        <w:t xml:space="preserve">is to remake the </w:t>
      </w:r>
      <w:r>
        <w:rPr>
          <w:rFonts w:ascii="Times New Roman" w:eastAsia="Times New Roman" w:hAnsi="Times New Roman" w:cs="Times New Roman"/>
          <w:sz w:val="24"/>
          <w:szCs w:val="24"/>
          <w:lang w:eastAsia="en-AU"/>
        </w:rPr>
        <w:t>sunsetting Regulations</w:t>
      </w:r>
      <w:r w:rsidRPr="00BD6678">
        <w:rPr>
          <w:rFonts w:ascii="Times New Roman" w:eastAsia="Times New Roman" w:hAnsi="Times New Roman" w:cs="Times New Roman"/>
          <w:sz w:val="24"/>
          <w:szCs w:val="24"/>
          <w:lang w:eastAsia="en-AU"/>
        </w:rPr>
        <w:t xml:space="preserve"> in substantially the same form with amendments to ensure </w:t>
      </w:r>
      <w:r w:rsidRPr="003F4548">
        <w:rPr>
          <w:rFonts w:ascii="Times New Roman" w:hAnsi="Times New Roman" w:cs="Times New Roman"/>
          <w:sz w:val="24"/>
          <w:szCs w:val="24"/>
        </w:rPr>
        <w:t>consistency with current drafting practices, including simplifying language.</w:t>
      </w:r>
    </w:p>
    <w:p w14:paraId="5BFE96EA" w14:textId="77777777" w:rsidR="000D2648" w:rsidRPr="00AF5270" w:rsidRDefault="000D2648" w:rsidP="000D2648">
      <w:pPr>
        <w:shd w:val="clear" w:color="auto" w:fill="FFFFFF"/>
        <w:spacing w:before="100" w:beforeAutospacing="1" w:after="100" w:afterAutospacing="1" w:line="237" w:lineRule="auto"/>
        <w:rPr>
          <w:rFonts w:ascii="Times New Roman" w:hAnsi="Times New Roman" w:cs="Times New Roman"/>
          <w:sz w:val="24"/>
          <w:szCs w:val="24"/>
        </w:rPr>
      </w:pPr>
      <w:r w:rsidRPr="002A1E94">
        <w:rPr>
          <w:rFonts w:ascii="Times New Roman" w:hAnsi="Times New Roman" w:cs="Times New Roman"/>
          <w:sz w:val="24"/>
          <w:szCs w:val="24"/>
        </w:rPr>
        <w:t xml:space="preserve">Subsection 33(3) of the </w:t>
      </w:r>
      <w:r w:rsidRPr="00A234C9">
        <w:rPr>
          <w:rFonts w:ascii="Times New Roman" w:hAnsi="Times New Roman" w:cs="Times New Roman"/>
          <w:i/>
          <w:sz w:val="24"/>
          <w:szCs w:val="24"/>
        </w:rPr>
        <w:t>Acts Interpretation Act 1901</w:t>
      </w:r>
      <w:r w:rsidRPr="002A1E94">
        <w:rPr>
          <w:rFonts w:ascii="Times New Roman" w:hAnsi="Times New Roman" w:cs="Times New Roman"/>
          <w:sz w:val="24"/>
          <w:szCs w:val="24"/>
        </w:rPr>
        <w:t xml:space="preserve"> relevantly provides that where an Act confers a power to make an instrument of a legislative character (including regulations), the power shall be construed as including a power exercisable in the like manner and subject to the like conditions to repeal, rescind, revoke, amend, or vary any such instrument. </w:t>
      </w:r>
      <w:r>
        <w:rPr>
          <w:rFonts w:ascii="Times New Roman" w:hAnsi="Times New Roman" w:cs="Times New Roman"/>
          <w:sz w:val="24"/>
          <w:szCs w:val="24"/>
        </w:rPr>
        <w:t xml:space="preserve">The </w:t>
      </w:r>
      <w:r w:rsidRPr="000C7568">
        <w:rPr>
          <w:rFonts w:ascii="Times New Roman" w:hAnsi="Times New Roman" w:cs="Times New Roman"/>
          <w:sz w:val="24"/>
          <w:szCs w:val="24"/>
        </w:rPr>
        <w:t>2018</w:t>
      </w:r>
      <w:r>
        <w:rPr>
          <w:rFonts w:ascii="Times New Roman" w:hAnsi="Times New Roman" w:cs="Times New Roman"/>
          <w:sz w:val="24"/>
          <w:szCs w:val="24"/>
        </w:rPr>
        <w:t> </w:t>
      </w:r>
      <w:r w:rsidRPr="000C7568">
        <w:rPr>
          <w:rFonts w:ascii="Times New Roman" w:hAnsi="Times New Roman" w:cs="Times New Roman"/>
          <w:sz w:val="24"/>
          <w:szCs w:val="24"/>
        </w:rPr>
        <w:t>Regulations</w:t>
      </w:r>
      <w:r w:rsidRPr="007838DB">
        <w:rPr>
          <w:rFonts w:ascii="Times New Roman" w:hAnsi="Times New Roman" w:cs="Times New Roman"/>
          <w:sz w:val="24"/>
          <w:szCs w:val="24"/>
        </w:rPr>
        <w:t xml:space="preserve"> </w:t>
      </w:r>
      <w:r>
        <w:rPr>
          <w:rFonts w:ascii="Times New Roman" w:hAnsi="Times New Roman" w:cs="Times New Roman"/>
          <w:sz w:val="24"/>
          <w:szCs w:val="24"/>
        </w:rPr>
        <w:t xml:space="preserve">also </w:t>
      </w:r>
      <w:r w:rsidRPr="002A1E94">
        <w:rPr>
          <w:rFonts w:ascii="Times New Roman" w:hAnsi="Times New Roman" w:cs="Times New Roman"/>
          <w:sz w:val="24"/>
          <w:szCs w:val="24"/>
        </w:rPr>
        <w:t>repeal</w:t>
      </w:r>
      <w:r>
        <w:rPr>
          <w:rFonts w:ascii="Times New Roman" w:hAnsi="Times New Roman" w:cs="Times New Roman"/>
          <w:sz w:val="24"/>
          <w:szCs w:val="24"/>
        </w:rPr>
        <w:t xml:space="preserve"> the sunsetting Regulations.</w:t>
      </w:r>
      <w:r w:rsidRPr="00BD6678">
        <w:rPr>
          <w:rFonts w:ascii="Times New Roman" w:eastAsia="Times New Roman" w:hAnsi="Times New Roman" w:cs="Times New Roman"/>
          <w:sz w:val="24"/>
          <w:szCs w:val="24"/>
          <w:lang w:eastAsia="en-AU"/>
        </w:rPr>
        <w:t xml:space="preserve"> </w:t>
      </w:r>
    </w:p>
    <w:p w14:paraId="50F07057" w14:textId="77777777" w:rsidR="000D2648" w:rsidRPr="00BD6678" w:rsidRDefault="000D2648" w:rsidP="000D2648">
      <w:pPr>
        <w:shd w:val="clear" w:color="auto" w:fill="FFFFFF"/>
        <w:spacing w:before="100" w:beforeAutospacing="1" w:after="100" w:afterAutospacing="1" w:line="237" w:lineRule="auto"/>
        <w:rPr>
          <w:rFonts w:ascii="Times New Roman" w:eastAsia="Times New Roman" w:hAnsi="Times New Roman" w:cs="Times New Roman"/>
          <w:sz w:val="24"/>
          <w:szCs w:val="24"/>
          <w:lang w:val="en-US" w:eastAsia="en-AU"/>
        </w:rPr>
      </w:pPr>
      <w:r w:rsidRPr="00BD6678">
        <w:rPr>
          <w:rFonts w:ascii="Times New Roman" w:eastAsia="Times New Roman" w:hAnsi="Times New Roman" w:cs="Times New Roman"/>
          <w:sz w:val="24"/>
          <w:szCs w:val="24"/>
          <w:lang w:eastAsia="en-AU"/>
        </w:rPr>
        <w:t>A provision-by-provision de</w:t>
      </w:r>
      <w:r>
        <w:rPr>
          <w:rFonts w:ascii="Times New Roman" w:eastAsia="Times New Roman" w:hAnsi="Times New Roman" w:cs="Times New Roman"/>
          <w:sz w:val="24"/>
          <w:szCs w:val="24"/>
          <w:lang w:eastAsia="en-AU"/>
        </w:rPr>
        <w:t>scription of the 2018</w:t>
      </w:r>
      <w:r w:rsidRPr="00BD6678">
        <w:rPr>
          <w:rFonts w:ascii="Times New Roman" w:eastAsia="Times New Roman" w:hAnsi="Times New Roman" w:cs="Times New Roman"/>
          <w:sz w:val="24"/>
          <w:szCs w:val="24"/>
          <w:lang w:eastAsia="en-AU"/>
        </w:rPr>
        <w:t xml:space="preserve"> Regulations is set out at </w:t>
      </w:r>
      <w:r w:rsidRPr="00BD6678">
        <w:rPr>
          <w:rFonts w:ascii="Times New Roman" w:eastAsia="Times New Roman" w:hAnsi="Times New Roman" w:cs="Times New Roman"/>
          <w:sz w:val="24"/>
          <w:szCs w:val="24"/>
          <w:u w:val="single"/>
          <w:lang w:eastAsia="en-AU"/>
        </w:rPr>
        <w:t>Attachment A.</w:t>
      </w:r>
    </w:p>
    <w:p w14:paraId="1204FA38" w14:textId="77777777" w:rsidR="000D0E22" w:rsidRDefault="000D0E22" w:rsidP="001F2F8F">
      <w:pPr>
        <w:spacing w:beforeLines="100" w:before="240" w:afterLines="100" w:after="240" w:line="259"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Consultation</w:t>
      </w:r>
    </w:p>
    <w:p w14:paraId="3C06AD59" w14:textId="6B3DFEAF" w:rsidR="007C3E3F" w:rsidRDefault="004C1B3F" w:rsidP="004C1B3F">
      <w:pPr>
        <w:spacing w:beforeLines="100" w:before="240" w:afterLines="100" w:after="240" w:line="259" w:lineRule="auto"/>
        <w:rPr>
          <w:rFonts w:ascii="Times New Roman" w:hAnsi="Times New Roman" w:cs="Times New Roman"/>
          <w:sz w:val="24"/>
          <w:szCs w:val="24"/>
        </w:rPr>
      </w:pPr>
      <w:r w:rsidRPr="004C1B3F">
        <w:rPr>
          <w:rFonts w:ascii="Times New Roman" w:hAnsi="Times New Roman" w:cs="Times New Roman"/>
          <w:sz w:val="24"/>
          <w:szCs w:val="24"/>
        </w:rPr>
        <w:t xml:space="preserve">State and Northern Territory governments were consulted during the </w:t>
      </w:r>
      <w:r w:rsidR="007A0479">
        <w:rPr>
          <w:rFonts w:ascii="Times New Roman" w:hAnsi="Times New Roman" w:cs="Times New Roman"/>
          <w:sz w:val="24"/>
          <w:szCs w:val="24"/>
        </w:rPr>
        <w:t>drafting</w:t>
      </w:r>
      <w:r w:rsidRPr="004C1B3F">
        <w:rPr>
          <w:rFonts w:ascii="Times New Roman" w:hAnsi="Times New Roman" w:cs="Times New Roman"/>
          <w:sz w:val="24"/>
          <w:szCs w:val="24"/>
        </w:rPr>
        <w:t xml:space="preserve"> of the 2018 Regulations. Jurisdictions were advised of the proposal to remake the sunsetting Regulations with no substantive change at the March 2018 meeting of the Upstream Petroleum Resources Working Group of the Council of Australian Governments’ Energy Council, with comments sought by 11 April 2018. </w:t>
      </w:r>
      <w:r w:rsidR="007C3E3F">
        <w:rPr>
          <w:rFonts w:ascii="Times New Roman" w:eastAsia="Times New Roman" w:hAnsi="Times New Roman" w:cs="Times New Roman"/>
          <w:sz w:val="24"/>
          <w:szCs w:val="24"/>
          <w:lang w:eastAsia="en-AU"/>
        </w:rPr>
        <w:t>No comments were received.</w:t>
      </w:r>
      <w:r w:rsidR="007C3E3F">
        <w:rPr>
          <w:rFonts w:ascii="Times New Roman" w:hAnsi="Times New Roman" w:cs="Times New Roman"/>
          <w:sz w:val="24"/>
          <w:szCs w:val="24"/>
        </w:rPr>
        <w:t xml:space="preserve"> </w:t>
      </w:r>
    </w:p>
    <w:p w14:paraId="7258C0F4" w14:textId="08CC1AC2" w:rsidR="00D73F39" w:rsidRDefault="004C1B3F" w:rsidP="00C15FD1">
      <w:pPr>
        <w:spacing w:beforeLines="100" w:before="240" w:afterLines="100" w:after="240" w:line="259" w:lineRule="auto"/>
        <w:rPr>
          <w:rFonts w:ascii="Times New Roman" w:hAnsi="Times New Roman" w:cs="Times New Roman"/>
          <w:sz w:val="24"/>
          <w:szCs w:val="24"/>
        </w:rPr>
      </w:pPr>
      <w:r w:rsidRPr="004C1B3F">
        <w:rPr>
          <w:rFonts w:ascii="Times New Roman" w:hAnsi="Times New Roman" w:cs="Times New Roman"/>
          <w:sz w:val="24"/>
          <w:szCs w:val="24"/>
        </w:rPr>
        <w:t xml:space="preserve">The offshore minerals industry in Australia is relatively small. In order to consult with the industry, and ensure broader awareness of the proposal to </w:t>
      </w:r>
      <w:r w:rsidR="009375B1">
        <w:rPr>
          <w:rFonts w:ascii="Times New Roman" w:hAnsi="Times New Roman" w:cs="Times New Roman"/>
          <w:sz w:val="24"/>
          <w:szCs w:val="24"/>
        </w:rPr>
        <w:t>re</w:t>
      </w:r>
      <w:r w:rsidRPr="004C1B3F">
        <w:rPr>
          <w:rFonts w:ascii="Times New Roman" w:hAnsi="Times New Roman" w:cs="Times New Roman"/>
          <w:sz w:val="24"/>
          <w:szCs w:val="24"/>
        </w:rPr>
        <w:t xml:space="preserve">make the </w:t>
      </w:r>
      <w:r w:rsidR="007A0479">
        <w:rPr>
          <w:rFonts w:ascii="Times New Roman" w:hAnsi="Times New Roman" w:cs="Times New Roman"/>
          <w:sz w:val="24"/>
          <w:szCs w:val="24"/>
        </w:rPr>
        <w:t>sunsetting</w:t>
      </w:r>
      <w:r w:rsidR="007A0479" w:rsidRPr="004C1B3F">
        <w:rPr>
          <w:rFonts w:ascii="Times New Roman" w:hAnsi="Times New Roman" w:cs="Times New Roman"/>
          <w:sz w:val="24"/>
          <w:szCs w:val="24"/>
        </w:rPr>
        <w:t xml:space="preserve"> </w:t>
      </w:r>
      <w:r w:rsidRPr="004C1B3F">
        <w:rPr>
          <w:rFonts w:ascii="Times New Roman" w:hAnsi="Times New Roman" w:cs="Times New Roman"/>
          <w:sz w:val="24"/>
          <w:szCs w:val="24"/>
        </w:rPr>
        <w:t xml:space="preserve">Regulations, information about the proposal and an invitation to comment were published on the </w:t>
      </w:r>
      <w:r w:rsidR="00553B33">
        <w:rPr>
          <w:rFonts w:ascii="Times New Roman" w:hAnsi="Times New Roman" w:cs="Times New Roman"/>
          <w:sz w:val="24"/>
          <w:szCs w:val="24"/>
        </w:rPr>
        <w:t>d</w:t>
      </w:r>
      <w:r w:rsidR="00553B33" w:rsidRPr="004C1B3F">
        <w:rPr>
          <w:rFonts w:ascii="Times New Roman" w:hAnsi="Times New Roman" w:cs="Times New Roman"/>
          <w:sz w:val="24"/>
          <w:szCs w:val="24"/>
        </w:rPr>
        <w:t xml:space="preserve">epartment’s </w:t>
      </w:r>
      <w:r w:rsidRPr="004C1B3F">
        <w:rPr>
          <w:rFonts w:ascii="Times New Roman" w:hAnsi="Times New Roman" w:cs="Times New Roman"/>
          <w:sz w:val="24"/>
          <w:szCs w:val="24"/>
        </w:rPr>
        <w:t>Consultation Hub. Interested stakeholders were also advised through an issue of Australian Petroleum News. Comments in relation to the proposal were sought by 13 April</w:t>
      </w:r>
      <w:r w:rsidR="009375B1">
        <w:rPr>
          <w:rFonts w:ascii="Times New Roman" w:hAnsi="Times New Roman" w:cs="Times New Roman"/>
          <w:sz w:val="24"/>
          <w:szCs w:val="24"/>
        </w:rPr>
        <w:t xml:space="preserve"> 2018</w:t>
      </w:r>
      <w:r w:rsidRPr="004C1B3F">
        <w:rPr>
          <w:rFonts w:ascii="Times New Roman" w:hAnsi="Times New Roman" w:cs="Times New Roman"/>
          <w:sz w:val="24"/>
          <w:szCs w:val="24"/>
        </w:rPr>
        <w:t>. One submission was received; however, the content of the submission related to matters outside the scope of the sunsetting Regulations.</w:t>
      </w:r>
    </w:p>
    <w:p w14:paraId="34BDB3BD" w14:textId="77777777" w:rsidR="00C15FD1" w:rsidRPr="00E85758" w:rsidRDefault="00C15FD1" w:rsidP="00C15FD1">
      <w:pPr>
        <w:spacing w:beforeLines="100" w:before="240" w:afterLines="100" w:after="240" w:line="259" w:lineRule="auto"/>
        <w:rPr>
          <w:rFonts w:ascii="Times New Roman" w:hAnsi="Times New Roman" w:cs="Times New Roman"/>
          <w:sz w:val="24"/>
          <w:szCs w:val="24"/>
        </w:rPr>
      </w:pPr>
      <w:r>
        <w:rPr>
          <w:rFonts w:ascii="Times New Roman" w:hAnsi="Times New Roman" w:cs="Times New Roman"/>
          <w:b/>
          <w:sz w:val="24"/>
          <w:szCs w:val="24"/>
          <w:u w:val="single"/>
        </w:rPr>
        <w:t>Regulatory Impact</w:t>
      </w:r>
    </w:p>
    <w:p w14:paraId="6B753126" w14:textId="32582A9C" w:rsidR="00D73F39" w:rsidRPr="00512147" w:rsidRDefault="00D73F39" w:rsidP="00D73F39">
      <w:pPr>
        <w:spacing w:beforeLines="100" w:before="240" w:afterLines="100" w:after="240" w:line="259" w:lineRule="auto"/>
        <w:rPr>
          <w:rFonts w:ascii="Times New Roman" w:hAnsi="Times New Roman" w:cs="Times New Roman"/>
          <w:sz w:val="24"/>
          <w:szCs w:val="24"/>
        </w:rPr>
      </w:pPr>
      <w:r w:rsidRPr="00512147">
        <w:rPr>
          <w:rFonts w:ascii="Times New Roman" w:hAnsi="Times New Roman" w:cs="Times New Roman"/>
          <w:sz w:val="24"/>
          <w:szCs w:val="24"/>
        </w:rPr>
        <w:t xml:space="preserve">The Office of Best Practice Regulation (OBPR) has confirmed that a Regulation Impact Statement is not required for the 2018 Regulations. The OBPR reference is ID </w:t>
      </w:r>
      <w:r w:rsidR="00D2746A" w:rsidRPr="00817842">
        <w:rPr>
          <w:rFonts w:ascii="Times New Roman" w:hAnsi="Times New Roman" w:cs="Times New Roman"/>
          <w:sz w:val="24"/>
          <w:szCs w:val="24"/>
        </w:rPr>
        <w:t>22</w:t>
      </w:r>
      <w:r w:rsidR="00D2746A">
        <w:rPr>
          <w:rFonts w:ascii="Times New Roman" w:hAnsi="Times New Roman" w:cs="Times New Roman"/>
          <w:sz w:val="24"/>
          <w:szCs w:val="24"/>
        </w:rPr>
        <w:t>729</w:t>
      </w:r>
      <w:r w:rsidRPr="00512147">
        <w:rPr>
          <w:rFonts w:ascii="Times New Roman" w:hAnsi="Times New Roman" w:cs="Times New Roman"/>
          <w:sz w:val="24"/>
          <w:szCs w:val="24"/>
        </w:rPr>
        <w:t>.</w:t>
      </w:r>
    </w:p>
    <w:p w14:paraId="09EB5D4B" w14:textId="77777777" w:rsidR="00D73F39" w:rsidRPr="00E85758" w:rsidRDefault="00D73F39" w:rsidP="00D73F39">
      <w:pPr>
        <w:spacing w:beforeLines="100" w:before="240" w:afterLines="100" w:after="240" w:line="259" w:lineRule="auto"/>
        <w:rPr>
          <w:rFonts w:ascii="Times New Roman" w:hAnsi="Times New Roman" w:cs="Times New Roman"/>
          <w:b/>
          <w:sz w:val="24"/>
          <w:szCs w:val="24"/>
          <w:u w:val="single"/>
        </w:rPr>
      </w:pPr>
      <w:r w:rsidRPr="00E85758">
        <w:rPr>
          <w:rFonts w:ascii="Times New Roman" w:hAnsi="Times New Roman" w:cs="Times New Roman"/>
          <w:b/>
          <w:sz w:val="24"/>
          <w:szCs w:val="24"/>
          <w:u w:val="single"/>
        </w:rPr>
        <w:t>Statement of Compatibility with Human Rights</w:t>
      </w:r>
    </w:p>
    <w:p w14:paraId="2566BBAC" w14:textId="77777777" w:rsidR="00D73F39" w:rsidRPr="00512147" w:rsidRDefault="00D73F39" w:rsidP="00D73F39">
      <w:pPr>
        <w:spacing w:beforeLines="100" w:before="240" w:afterLines="100" w:after="240" w:line="259" w:lineRule="auto"/>
        <w:rPr>
          <w:rFonts w:ascii="Times New Roman" w:hAnsi="Times New Roman" w:cs="Times New Roman"/>
          <w:sz w:val="24"/>
          <w:szCs w:val="24"/>
        </w:rPr>
      </w:pPr>
      <w:r w:rsidRPr="00512147">
        <w:rPr>
          <w:rFonts w:ascii="Times New Roman" w:hAnsi="Times New Roman" w:cs="Times New Roman"/>
          <w:sz w:val="24"/>
          <w:szCs w:val="24"/>
        </w:rPr>
        <w:t xml:space="preserve">Subsection 9(1) of the </w:t>
      </w:r>
      <w:r w:rsidRPr="00512147">
        <w:rPr>
          <w:rFonts w:ascii="Times New Roman" w:hAnsi="Times New Roman" w:cs="Times New Roman"/>
          <w:i/>
          <w:sz w:val="24"/>
          <w:szCs w:val="24"/>
        </w:rPr>
        <w:t>Human Rights (Parliamentary Scrutiny) Act 2011</w:t>
      </w:r>
      <w:r w:rsidRPr="00512147">
        <w:rPr>
          <w:rFonts w:ascii="Times New Roman" w:hAnsi="Times New Roman" w:cs="Times New Roman"/>
          <w:sz w:val="24"/>
          <w:szCs w:val="24"/>
        </w:rPr>
        <w:t xml:space="preserve"> requires the rule-maker of a legislative instrument to which section 42 (disallowance) of the </w:t>
      </w:r>
      <w:r w:rsidRPr="00512147">
        <w:rPr>
          <w:rFonts w:ascii="Times New Roman" w:hAnsi="Times New Roman" w:cs="Times New Roman"/>
          <w:i/>
          <w:sz w:val="24"/>
          <w:szCs w:val="24"/>
        </w:rPr>
        <w:t>Legislation Act 2003</w:t>
      </w:r>
      <w:r w:rsidRPr="00512147">
        <w:rPr>
          <w:rFonts w:ascii="Times New Roman" w:hAnsi="Times New Roman" w:cs="Times New Roman"/>
          <w:sz w:val="24"/>
          <w:szCs w:val="24"/>
        </w:rPr>
        <w:t xml:space="preserve"> applies to cause a statement of compatibility to be prepared in respect of that legislative instrument. A Statement of Compatibility with Human Rights has been prepared to meet that requirement and is set out at </w:t>
      </w:r>
      <w:r w:rsidRPr="00512147">
        <w:rPr>
          <w:rFonts w:ascii="Times New Roman" w:hAnsi="Times New Roman" w:cs="Times New Roman"/>
          <w:sz w:val="24"/>
          <w:szCs w:val="24"/>
          <w:u w:val="single"/>
        </w:rPr>
        <w:t>Attachment B</w:t>
      </w:r>
      <w:r w:rsidRPr="00512147">
        <w:rPr>
          <w:rFonts w:ascii="Times New Roman" w:hAnsi="Times New Roman" w:cs="Times New Roman"/>
          <w:sz w:val="24"/>
          <w:szCs w:val="24"/>
        </w:rPr>
        <w:t>.</w:t>
      </w:r>
    </w:p>
    <w:p w14:paraId="0BCFA489" w14:textId="77777777" w:rsidR="00C15FD1" w:rsidRDefault="00C15FD1">
      <w:pPr>
        <w:rPr>
          <w:rFonts w:ascii="Times New Roman" w:hAnsi="Times New Roman" w:cs="Times New Roman"/>
          <w:b/>
          <w:sz w:val="24"/>
          <w:szCs w:val="24"/>
        </w:rPr>
      </w:pPr>
      <w:r>
        <w:rPr>
          <w:rFonts w:ascii="Times New Roman" w:hAnsi="Times New Roman" w:cs="Times New Roman"/>
          <w:b/>
          <w:sz w:val="24"/>
          <w:szCs w:val="24"/>
        </w:rPr>
        <w:br w:type="page"/>
      </w:r>
    </w:p>
    <w:p w14:paraId="23F68B55" w14:textId="1BB1B73F" w:rsidR="008910D7" w:rsidRDefault="008910D7" w:rsidP="008910D7">
      <w:pPr>
        <w:spacing w:before="240" w:after="240"/>
        <w:jc w:val="right"/>
        <w:rPr>
          <w:rFonts w:ascii="Times New Roman" w:hAnsi="Times New Roman" w:cs="Times New Roman"/>
          <w:b/>
          <w:sz w:val="24"/>
          <w:szCs w:val="24"/>
        </w:rPr>
      </w:pPr>
      <w:r>
        <w:rPr>
          <w:rFonts w:ascii="Times New Roman" w:hAnsi="Times New Roman" w:cs="Times New Roman"/>
          <w:b/>
          <w:sz w:val="24"/>
          <w:szCs w:val="24"/>
        </w:rPr>
        <w:lastRenderedPageBreak/>
        <w:t>Attachment A</w:t>
      </w:r>
    </w:p>
    <w:p w14:paraId="351507EA" w14:textId="6F32AAAC" w:rsidR="000D0E22" w:rsidRDefault="000D0E22" w:rsidP="000D0E22">
      <w:pPr>
        <w:spacing w:before="240" w:after="240"/>
        <w:rPr>
          <w:rFonts w:ascii="Times New Roman" w:hAnsi="Times New Roman" w:cs="Times New Roman"/>
          <w:b/>
          <w:sz w:val="24"/>
          <w:szCs w:val="24"/>
        </w:rPr>
      </w:pPr>
      <w:r>
        <w:rPr>
          <w:rFonts w:ascii="Times New Roman" w:hAnsi="Times New Roman" w:cs="Times New Roman"/>
          <w:b/>
          <w:sz w:val="24"/>
          <w:szCs w:val="24"/>
          <w:u w:val="single"/>
        </w:rPr>
        <w:t xml:space="preserve">Details of the </w:t>
      </w:r>
      <w:r w:rsidR="00E14905" w:rsidRPr="00E14905">
        <w:rPr>
          <w:rFonts w:ascii="Times New Roman" w:hAnsi="Times New Roman" w:cs="Times New Roman"/>
          <w:b/>
          <w:i/>
          <w:sz w:val="24"/>
          <w:szCs w:val="24"/>
          <w:u w:val="single"/>
        </w:rPr>
        <w:t>Offshore Minerals (Fees) Regulations 2018</w:t>
      </w:r>
    </w:p>
    <w:p w14:paraId="7EC9F454" w14:textId="664274D0"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w:t>
      </w:r>
    </w:p>
    <w:p w14:paraId="45F0CEC4" w14:textId="192B466B" w:rsidR="00E30C03" w:rsidRDefault="00E30C03" w:rsidP="006745C3">
      <w:pPr>
        <w:tabs>
          <w:tab w:val="left" w:pos="5220"/>
        </w:tabs>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00314006">
        <w:rPr>
          <w:rFonts w:ascii="Times New Roman" w:hAnsi="Times New Roman" w:cs="Times New Roman"/>
          <w:sz w:val="24"/>
          <w:szCs w:val="24"/>
        </w:rPr>
        <w:t xml:space="preserve">provides that the </w:t>
      </w:r>
      <w:r w:rsidR="007A0479">
        <w:rPr>
          <w:rFonts w:ascii="Times New Roman" w:hAnsi="Times New Roman" w:cs="Times New Roman"/>
          <w:sz w:val="24"/>
          <w:szCs w:val="24"/>
        </w:rPr>
        <w:t xml:space="preserve">name of the </w:t>
      </w:r>
      <w:r w:rsidR="00314006">
        <w:rPr>
          <w:rFonts w:ascii="Times New Roman" w:hAnsi="Times New Roman" w:cs="Times New Roman"/>
          <w:sz w:val="24"/>
          <w:szCs w:val="24"/>
        </w:rPr>
        <w:t xml:space="preserve">instrument is </w:t>
      </w:r>
      <w:r w:rsidRPr="006745C3">
        <w:rPr>
          <w:rFonts w:ascii="Times New Roman" w:hAnsi="Times New Roman" w:cs="Times New Roman"/>
          <w:sz w:val="24"/>
          <w:szCs w:val="24"/>
        </w:rPr>
        <w:t>the</w:t>
      </w:r>
      <w:r>
        <w:rPr>
          <w:rFonts w:ascii="Times New Roman" w:hAnsi="Times New Roman" w:cs="Times New Roman"/>
          <w:sz w:val="24"/>
          <w:szCs w:val="24"/>
        </w:rPr>
        <w:t xml:space="preserve"> </w:t>
      </w:r>
      <w:r w:rsidRPr="00267922">
        <w:rPr>
          <w:rFonts w:ascii="Times New Roman" w:hAnsi="Times New Roman" w:cs="Times New Roman"/>
          <w:i/>
          <w:sz w:val="24"/>
          <w:szCs w:val="24"/>
        </w:rPr>
        <w:t>Offshore Minerals (Fees) Regulations 2018</w:t>
      </w:r>
      <w:r>
        <w:rPr>
          <w:rFonts w:ascii="Times New Roman" w:hAnsi="Times New Roman" w:cs="Times New Roman"/>
          <w:i/>
          <w:sz w:val="24"/>
          <w:szCs w:val="24"/>
        </w:rPr>
        <w:t xml:space="preserve"> </w:t>
      </w:r>
      <w:r>
        <w:rPr>
          <w:rFonts w:ascii="Times New Roman" w:hAnsi="Times New Roman" w:cs="Times New Roman"/>
          <w:sz w:val="24"/>
          <w:szCs w:val="24"/>
        </w:rPr>
        <w:t>(</w:t>
      </w:r>
      <w:r w:rsidR="00C95AC0">
        <w:rPr>
          <w:rFonts w:ascii="Times New Roman" w:hAnsi="Times New Roman" w:cs="Times New Roman"/>
          <w:sz w:val="24"/>
          <w:szCs w:val="24"/>
        </w:rPr>
        <w:t xml:space="preserve">the </w:t>
      </w:r>
      <w:r w:rsidR="00C15FD1">
        <w:rPr>
          <w:rFonts w:ascii="Times New Roman" w:hAnsi="Times New Roman" w:cs="Times New Roman"/>
          <w:sz w:val="24"/>
          <w:szCs w:val="24"/>
        </w:rPr>
        <w:t>2018</w:t>
      </w:r>
      <w:r>
        <w:rPr>
          <w:rFonts w:ascii="Times New Roman" w:hAnsi="Times New Roman" w:cs="Times New Roman"/>
          <w:sz w:val="24"/>
          <w:szCs w:val="24"/>
        </w:rPr>
        <w:t xml:space="preserve"> Regulations).</w:t>
      </w:r>
    </w:p>
    <w:p w14:paraId="6E781CAA" w14:textId="42392239"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2EA134C6" w14:textId="74C9A388" w:rsidR="00E30C03" w:rsidRPr="00267922" w:rsidRDefault="00E30C03" w:rsidP="00E30C03">
      <w:pPr>
        <w:tabs>
          <w:tab w:val="left" w:pos="2610"/>
        </w:tabs>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 xml:space="preserve">provides that the </w:t>
      </w:r>
      <w:r w:rsidR="00C15FD1">
        <w:rPr>
          <w:rFonts w:ascii="Times New Roman" w:hAnsi="Times New Roman" w:cs="Times New Roman"/>
          <w:sz w:val="24"/>
          <w:szCs w:val="24"/>
        </w:rPr>
        <w:t xml:space="preserve">2018 </w:t>
      </w:r>
      <w:r w:rsidRPr="00267922">
        <w:rPr>
          <w:rFonts w:ascii="Times New Roman" w:hAnsi="Times New Roman" w:cs="Times New Roman"/>
          <w:sz w:val="24"/>
          <w:szCs w:val="24"/>
        </w:rPr>
        <w:t xml:space="preserve">Regulations commence on the day after </w:t>
      </w:r>
      <w:r w:rsidR="008910D7">
        <w:rPr>
          <w:rFonts w:ascii="Times New Roman" w:hAnsi="Times New Roman" w:cs="Times New Roman"/>
          <w:sz w:val="24"/>
          <w:szCs w:val="24"/>
        </w:rPr>
        <w:t xml:space="preserve">the instrument </w:t>
      </w:r>
      <w:r w:rsidR="003D0870">
        <w:rPr>
          <w:rFonts w:ascii="Times New Roman" w:hAnsi="Times New Roman" w:cs="Times New Roman"/>
          <w:sz w:val="24"/>
          <w:szCs w:val="24"/>
        </w:rPr>
        <w:t xml:space="preserve">is </w:t>
      </w:r>
      <w:r w:rsidRPr="00267922">
        <w:rPr>
          <w:rFonts w:ascii="Times New Roman" w:hAnsi="Times New Roman" w:cs="Times New Roman"/>
          <w:sz w:val="24"/>
          <w:szCs w:val="24"/>
        </w:rPr>
        <w:t xml:space="preserve">registered on the Federal Register of Legislation. </w:t>
      </w:r>
    </w:p>
    <w:p w14:paraId="78839DE9"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333CB42A" w14:textId="2734745A" w:rsidR="00E30C03" w:rsidRDefault="00E30C03" w:rsidP="00E30C03">
      <w:pPr>
        <w:spacing w:before="240"/>
        <w:rPr>
          <w:rFonts w:ascii="Times New Roman" w:hAnsi="Times New Roman" w:cs="Times New Roman"/>
          <w:sz w:val="24"/>
          <w:szCs w:val="24"/>
        </w:rPr>
      </w:pPr>
      <w:r>
        <w:rPr>
          <w:rFonts w:ascii="Times New Roman" w:hAnsi="Times New Roman" w:cs="Times New Roman"/>
          <w:sz w:val="24"/>
          <w:szCs w:val="24"/>
        </w:rPr>
        <w:t>This section</w:t>
      </w:r>
      <w:r w:rsidRPr="000B33B2">
        <w:rPr>
          <w:rFonts w:ascii="Times New Roman" w:hAnsi="Times New Roman" w:cs="Times New Roman"/>
          <w:sz w:val="24"/>
          <w:szCs w:val="24"/>
        </w:rPr>
        <w:t xml:space="preserve"> provides that the </w:t>
      </w:r>
      <w:r w:rsidR="00C15FD1">
        <w:rPr>
          <w:rFonts w:ascii="Times New Roman" w:hAnsi="Times New Roman" w:cs="Times New Roman"/>
          <w:sz w:val="24"/>
          <w:szCs w:val="24"/>
        </w:rPr>
        <w:t xml:space="preserve">2018 </w:t>
      </w:r>
      <w:r w:rsidRPr="000B33B2">
        <w:rPr>
          <w:rFonts w:ascii="Times New Roman" w:hAnsi="Times New Roman" w:cs="Times New Roman"/>
          <w:sz w:val="24"/>
          <w:szCs w:val="24"/>
        </w:rPr>
        <w:t xml:space="preserve">Regulations </w:t>
      </w:r>
      <w:r w:rsidR="007A0479">
        <w:rPr>
          <w:rFonts w:ascii="Times New Roman" w:hAnsi="Times New Roman" w:cs="Times New Roman"/>
          <w:sz w:val="24"/>
          <w:szCs w:val="24"/>
        </w:rPr>
        <w:t>are made under</w:t>
      </w:r>
      <w:r w:rsidRPr="000B33B2">
        <w:rPr>
          <w:rFonts w:ascii="Times New Roman" w:hAnsi="Times New Roman" w:cs="Times New Roman"/>
          <w:sz w:val="24"/>
          <w:szCs w:val="24"/>
        </w:rPr>
        <w:t xml:space="preserve"> the </w:t>
      </w:r>
      <w:r w:rsidRPr="00267922">
        <w:rPr>
          <w:rFonts w:ascii="Times New Roman" w:hAnsi="Times New Roman" w:cs="Times New Roman"/>
          <w:i/>
          <w:sz w:val="24"/>
          <w:szCs w:val="24"/>
        </w:rPr>
        <w:t>Offshore</w:t>
      </w:r>
      <w:r w:rsidR="00C15FD1">
        <w:rPr>
          <w:rFonts w:ascii="Times New Roman" w:hAnsi="Times New Roman" w:cs="Times New Roman"/>
          <w:i/>
          <w:sz w:val="24"/>
          <w:szCs w:val="24"/>
        </w:rPr>
        <w:t> </w:t>
      </w:r>
      <w:r w:rsidRPr="00267922">
        <w:rPr>
          <w:rFonts w:ascii="Times New Roman" w:hAnsi="Times New Roman" w:cs="Times New Roman"/>
          <w:i/>
          <w:sz w:val="24"/>
          <w:szCs w:val="24"/>
        </w:rPr>
        <w:t xml:space="preserve">Minerals </w:t>
      </w:r>
      <w:r>
        <w:rPr>
          <w:rFonts w:ascii="Times New Roman" w:hAnsi="Times New Roman" w:cs="Times New Roman"/>
          <w:i/>
          <w:sz w:val="24"/>
          <w:szCs w:val="24"/>
        </w:rPr>
        <w:t>Act 1994</w:t>
      </w:r>
      <w:r w:rsidRPr="00267922">
        <w:rPr>
          <w:rFonts w:ascii="Times New Roman" w:hAnsi="Times New Roman" w:cs="Times New Roman"/>
          <w:i/>
          <w:sz w:val="24"/>
          <w:szCs w:val="24"/>
        </w:rPr>
        <w:t xml:space="preserve"> </w:t>
      </w:r>
      <w:r w:rsidRPr="000B33B2">
        <w:rPr>
          <w:rFonts w:ascii="Times New Roman" w:hAnsi="Times New Roman" w:cs="Times New Roman"/>
          <w:sz w:val="24"/>
          <w:szCs w:val="24"/>
        </w:rPr>
        <w:t>(the</w:t>
      </w:r>
      <w:r>
        <w:rPr>
          <w:rFonts w:ascii="Times New Roman" w:hAnsi="Times New Roman" w:cs="Times New Roman"/>
          <w:sz w:val="24"/>
          <w:szCs w:val="24"/>
        </w:rPr>
        <w:t xml:space="preserve"> Act). The applicable provision</w:t>
      </w:r>
      <w:r w:rsidRPr="000B33B2">
        <w:rPr>
          <w:rFonts w:ascii="Times New Roman" w:hAnsi="Times New Roman" w:cs="Times New Roman"/>
          <w:sz w:val="24"/>
          <w:szCs w:val="24"/>
        </w:rPr>
        <w:t xml:space="preserve"> tha</w:t>
      </w:r>
      <w:r>
        <w:rPr>
          <w:rFonts w:ascii="Times New Roman" w:hAnsi="Times New Roman" w:cs="Times New Roman"/>
          <w:sz w:val="24"/>
          <w:szCs w:val="24"/>
        </w:rPr>
        <w:t xml:space="preserve">t provides authority is </w:t>
      </w:r>
      <w:r w:rsidR="003D0870">
        <w:rPr>
          <w:rFonts w:ascii="Times New Roman" w:hAnsi="Times New Roman" w:cs="Times New Roman"/>
          <w:sz w:val="24"/>
          <w:szCs w:val="24"/>
        </w:rPr>
        <w:t>sub</w:t>
      </w:r>
      <w:r>
        <w:rPr>
          <w:rFonts w:ascii="Times New Roman" w:hAnsi="Times New Roman" w:cs="Times New Roman"/>
          <w:sz w:val="24"/>
          <w:szCs w:val="24"/>
        </w:rPr>
        <w:t>section 440</w:t>
      </w:r>
      <w:r w:rsidR="00D73F39">
        <w:rPr>
          <w:rFonts w:ascii="Times New Roman" w:hAnsi="Times New Roman" w:cs="Times New Roman"/>
          <w:sz w:val="24"/>
          <w:szCs w:val="24"/>
        </w:rPr>
        <w:t>(1)</w:t>
      </w:r>
      <w:r w:rsidRPr="000B33B2">
        <w:rPr>
          <w:rFonts w:ascii="Times New Roman" w:hAnsi="Times New Roman" w:cs="Times New Roman"/>
          <w:sz w:val="24"/>
          <w:szCs w:val="24"/>
        </w:rPr>
        <w:t xml:space="preserve"> of the Act.</w:t>
      </w:r>
    </w:p>
    <w:p w14:paraId="30C419FE" w14:textId="77777777" w:rsidR="00E30C03" w:rsidRDefault="00E30C03" w:rsidP="00E30C03">
      <w:pPr>
        <w:spacing w:before="240"/>
        <w:rPr>
          <w:rFonts w:ascii="Times New Roman" w:hAnsi="Times New Roman" w:cs="Times New Roman"/>
          <w:b/>
          <w:sz w:val="24"/>
          <w:szCs w:val="24"/>
        </w:rPr>
      </w:pPr>
      <w:r>
        <w:rPr>
          <w:rFonts w:ascii="Times New Roman" w:hAnsi="Times New Roman" w:cs="Times New Roman"/>
          <w:b/>
          <w:sz w:val="24"/>
          <w:szCs w:val="24"/>
        </w:rPr>
        <w:t>Section 4 – Schedules</w:t>
      </w:r>
    </w:p>
    <w:p w14:paraId="6E25E63C" w14:textId="786662D6" w:rsidR="00E30C03" w:rsidRDefault="00E30C03" w:rsidP="00E30C03">
      <w:pPr>
        <w:spacing w:before="240"/>
        <w:rPr>
          <w:rFonts w:ascii="Times New Roman" w:hAnsi="Times New Roman" w:cs="Times New Roman"/>
          <w:sz w:val="24"/>
          <w:szCs w:val="24"/>
        </w:rPr>
      </w:pPr>
      <w:r>
        <w:rPr>
          <w:rFonts w:ascii="Times New Roman" w:hAnsi="Times New Roman" w:cs="Times New Roman"/>
          <w:sz w:val="24"/>
          <w:szCs w:val="24"/>
        </w:rPr>
        <w:t>This section</w:t>
      </w:r>
      <w:r w:rsidRPr="000B33B2">
        <w:rPr>
          <w:rFonts w:ascii="Times New Roman" w:hAnsi="Times New Roman" w:cs="Times New Roman"/>
          <w:sz w:val="24"/>
          <w:szCs w:val="24"/>
        </w:rPr>
        <w:t xml:space="preserve"> </w:t>
      </w:r>
      <w:r w:rsidR="007A0479">
        <w:rPr>
          <w:rFonts w:ascii="Times New Roman" w:hAnsi="Times New Roman" w:cs="Times New Roman"/>
          <w:sz w:val="24"/>
          <w:szCs w:val="24"/>
        </w:rPr>
        <w:t xml:space="preserve">is a machinery provision that enables the </w:t>
      </w:r>
      <w:r w:rsidRPr="000B33B2">
        <w:rPr>
          <w:rFonts w:ascii="Times New Roman" w:hAnsi="Times New Roman" w:cs="Times New Roman"/>
          <w:sz w:val="24"/>
          <w:szCs w:val="24"/>
        </w:rPr>
        <w:t xml:space="preserve">Schedule to the </w:t>
      </w:r>
      <w:r w:rsidR="00C15FD1">
        <w:rPr>
          <w:rFonts w:ascii="Times New Roman" w:hAnsi="Times New Roman" w:cs="Times New Roman"/>
          <w:sz w:val="24"/>
          <w:szCs w:val="24"/>
        </w:rPr>
        <w:t>2018 </w:t>
      </w:r>
      <w:r w:rsidRPr="000B33B2">
        <w:rPr>
          <w:rFonts w:ascii="Times New Roman" w:hAnsi="Times New Roman" w:cs="Times New Roman"/>
          <w:sz w:val="24"/>
          <w:szCs w:val="24"/>
        </w:rPr>
        <w:t xml:space="preserve">Regulations </w:t>
      </w:r>
      <w:r w:rsidR="007A0479">
        <w:rPr>
          <w:rFonts w:ascii="Times New Roman" w:hAnsi="Times New Roman" w:cs="Times New Roman"/>
          <w:sz w:val="24"/>
          <w:szCs w:val="24"/>
        </w:rPr>
        <w:t>to operate according to its terms</w:t>
      </w:r>
      <w:r w:rsidRPr="000B33B2">
        <w:rPr>
          <w:rFonts w:ascii="Times New Roman" w:hAnsi="Times New Roman" w:cs="Times New Roman"/>
          <w:sz w:val="24"/>
          <w:szCs w:val="24"/>
        </w:rPr>
        <w:t>.</w:t>
      </w:r>
    </w:p>
    <w:p w14:paraId="046E4AB8" w14:textId="22924A52" w:rsidR="006745C3" w:rsidRDefault="00E30C03" w:rsidP="006745C3">
      <w:pPr>
        <w:spacing w:before="240"/>
        <w:rPr>
          <w:rFonts w:ascii="Times New Roman" w:hAnsi="Times New Roman" w:cs="Times New Roman"/>
          <w:b/>
          <w:sz w:val="24"/>
          <w:szCs w:val="24"/>
        </w:rPr>
      </w:pPr>
      <w:r>
        <w:rPr>
          <w:rFonts w:ascii="Times New Roman" w:hAnsi="Times New Roman" w:cs="Times New Roman"/>
          <w:b/>
          <w:sz w:val="24"/>
          <w:szCs w:val="24"/>
        </w:rPr>
        <w:t>Section 5</w:t>
      </w:r>
      <w:r w:rsidR="006745C3">
        <w:rPr>
          <w:rFonts w:ascii="Times New Roman" w:hAnsi="Times New Roman" w:cs="Times New Roman"/>
          <w:b/>
          <w:sz w:val="24"/>
          <w:szCs w:val="24"/>
        </w:rPr>
        <w:t xml:space="preserve"> – Definitions</w:t>
      </w:r>
    </w:p>
    <w:p w14:paraId="1635301D" w14:textId="02AE19B9" w:rsidR="006745C3" w:rsidRDefault="00E30C03" w:rsidP="006745C3">
      <w:pPr>
        <w:spacing w:before="240"/>
        <w:rPr>
          <w:rFonts w:ascii="Times New Roman" w:hAnsi="Times New Roman" w:cs="Times New Roman"/>
          <w:sz w:val="24"/>
          <w:szCs w:val="24"/>
        </w:rPr>
      </w:pPr>
      <w:r>
        <w:rPr>
          <w:rFonts w:ascii="Times New Roman" w:hAnsi="Times New Roman" w:cs="Times New Roman"/>
          <w:sz w:val="24"/>
          <w:szCs w:val="24"/>
        </w:rPr>
        <w:t>This section</w:t>
      </w:r>
      <w:r w:rsidRPr="000B33B2">
        <w:rPr>
          <w:rFonts w:ascii="Times New Roman" w:hAnsi="Times New Roman" w:cs="Times New Roman"/>
          <w:sz w:val="24"/>
          <w:szCs w:val="24"/>
        </w:rPr>
        <w:t xml:space="preserve"> provides for the </w:t>
      </w:r>
      <w:r w:rsidR="007A0479">
        <w:rPr>
          <w:rFonts w:ascii="Times New Roman" w:hAnsi="Times New Roman" w:cs="Times New Roman"/>
          <w:sz w:val="24"/>
          <w:szCs w:val="24"/>
        </w:rPr>
        <w:t>definitions of terms used in</w:t>
      </w:r>
      <w:r w:rsidRPr="000B33B2">
        <w:rPr>
          <w:rFonts w:ascii="Times New Roman" w:hAnsi="Times New Roman" w:cs="Times New Roman"/>
          <w:sz w:val="24"/>
          <w:szCs w:val="24"/>
        </w:rPr>
        <w:t xml:space="preserve"> the </w:t>
      </w:r>
      <w:r w:rsidR="00C15FD1">
        <w:rPr>
          <w:rFonts w:ascii="Times New Roman" w:hAnsi="Times New Roman" w:cs="Times New Roman"/>
          <w:sz w:val="24"/>
          <w:szCs w:val="24"/>
        </w:rPr>
        <w:t xml:space="preserve">2018 </w:t>
      </w:r>
      <w:r w:rsidRPr="000B33B2">
        <w:rPr>
          <w:rFonts w:ascii="Times New Roman" w:hAnsi="Times New Roman" w:cs="Times New Roman"/>
          <w:sz w:val="24"/>
          <w:szCs w:val="24"/>
        </w:rPr>
        <w:t>Regulations.</w:t>
      </w:r>
    </w:p>
    <w:p w14:paraId="001EC3E4" w14:textId="6F6746F5" w:rsidR="006745C3" w:rsidRPr="006745C3" w:rsidRDefault="00E30C03" w:rsidP="006745C3">
      <w:pPr>
        <w:spacing w:before="240"/>
        <w:rPr>
          <w:rFonts w:ascii="Times New Roman" w:hAnsi="Times New Roman" w:cs="Times New Roman"/>
          <w:b/>
          <w:sz w:val="24"/>
          <w:szCs w:val="24"/>
        </w:rPr>
      </w:pPr>
      <w:r>
        <w:rPr>
          <w:rFonts w:ascii="Times New Roman" w:hAnsi="Times New Roman" w:cs="Times New Roman"/>
          <w:b/>
          <w:sz w:val="24"/>
          <w:szCs w:val="24"/>
        </w:rPr>
        <w:t>Section 6</w:t>
      </w:r>
      <w:r w:rsidR="006745C3">
        <w:rPr>
          <w:rFonts w:ascii="Times New Roman" w:hAnsi="Times New Roman" w:cs="Times New Roman"/>
          <w:b/>
          <w:sz w:val="24"/>
          <w:szCs w:val="24"/>
        </w:rPr>
        <w:t xml:space="preserve"> – </w:t>
      </w:r>
      <w:r>
        <w:rPr>
          <w:rFonts w:ascii="Times New Roman" w:hAnsi="Times New Roman" w:cs="Times New Roman"/>
          <w:b/>
          <w:sz w:val="24"/>
          <w:szCs w:val="24"/>
        </w:rPr>
        <w:t>Amounts of fees</w:t>
      </w:r>
    </w:p>
    <w:p w14:paraId="5B6EA22E" w14:textId="6C042CC4" w:rsidR="00B26B08" w:rsidRDefault="00B26B08" w:rsidP="00372C41">
      <w:pPr>
        <w:spacing w:after="120"/>
        <w:rPr>
          <w:rFonts w:ascii="Times New Roman" w:hAnsi="Times New Roman" w:cs="Times New Roman"/>
          <w:sz w:val="24"/>
          <w:szCs w:val="24"/>
        </w:rPr>
      </w:pPr>
      <w:r>
        <w:rPr>
          <w:rFonts w:ascii="Times New Roman" w:hAnsi="Times New Roman" w:cs="Times New Roman"/>
          <w:sz w:val="24"/>
          <w:szCs w:val="24"/>
        </w:rPr>
        <w:t xml:space="preserve">This section </w:t>
      </w:r>
      <w:r w:rsidR="003D0870">
        <w:rPr>
          <w:rFonts w:ascii="Times New Roman" w:hAnsi="Times New Roman" w:cs="Times New Roman"/>
          <w:sz w:val="24"/>
          <w:szCs w:val="24"/>
        </w:rPr>
        <w:t>prescribes application and other administration fee amounts for the purposes of various provisions of the Act.</w:t>
      </w:r>
    </w:p>
    <w:p w14:paraId="551C67DB" w14:textId="77777777" w:rsidR="00E30C03" w:rsidRDefault="00E30C03" w:rsidP="00E30C03">
      <w:pPr>
        <w:spacing w:before="240" w:after="240"/>
        <w:rPr>
          <w:rFonts w:ascii="Times New Roman" w:hAnsi="Times New Roman" w:cs="Times New Roman"/>
          <w:b/>
          <w:sz w:val="24"/>
          <w:szCs w:val="24"/>
        </w:rPr>
      </w:pPr>
      <w:r>
        <w:rPr>
          <w:rFonts w:ascii="Times New Roman" w:hAnsi="Times New Roman" w:cs="Times New Roman"/>
          <w:b/>
          <w:sz w:val="24"/>
          <w:szCs w:val="24"/>
        </w:rPr>
        <w:t>Schedule 1</w:t>
      </w:r>
      <w:r w:rsidRPr="008E11FC">
        <w:rPr>
          <w:rFonts w:ascii="Times New Roman" w:hAnsi="Times New Roman" w:cs="Times New Roman"/>
          <w:b/>
          <w:sz w:val="24"/>
          <w:szCs w:val="24"/>
        </w:rPr>
        <w:t xml:space="preserve"> </w:t>
      </w:r>
      <w:r>
        <w:rPr>
          <w:rFonts w:ascii="Times New Roman" w:hAnsi="Times New Roman" w:cs="Times New Roman"/>
          <w:b/>
          <w:sz w:val="24"/>
          <w:szCs w:val="24"/>
        </w:rPr>
        <w:t>–</w:t>
      </w:r>
      <w:r w:rsidRPr="008E11FC">
        <w:rPr>
          <w:rFonts w:ascii="Times New Roman" w:hAnsi="Times New Roman" w:cs="Times New Roman"/>
          <w:b/>
          <w:sz w:val="24"/>
          <w:szCs w:val="24"/>
        </w:rPr>
        <w:t xml:space="preserve"> </w:t>
      </w:r>
      <w:r>
        <w:rPr>
          <w:rFonts w:ascii="Times New Roman" w:hAnsi="Times New Roman" w:cs="Times New Roman"/>
          <w:b/>
          <w:sz w:val="24"/>
          <w:szCs w:val="24"/>
        </w:rPr>
        <w:t>Repeals</w:t>
      </w:r>
    </w:p>
    <w:p w14:paraId="3DC9284E" w14:textId="6B88EA56" w:rsidR="00E30C03" w:rsidRDefault="00314006" w:rsidP="00E30C03">
      <w:pPr>
        <w:spacing w:before="240"/>
        <w:rPr>
          <w:rFonts w:ascii="Times New Roman" w:hAnsi="Times New Roman" w:cs="Times New Roman"/>
          <w:sz w:val="24"/>
          <w:szCs w:val="24"/>
        </w:rPr>
      </w:pPr>
      <w:r w:rsidRPr="00314006">
        <w:rPr>
          <w:rFonts w:ascii="Times New Roman" w:hAnsi="Times New Roman" w:cs="Times New Roman"/>
          <w:sz w:val="24"/>
          <w:szCs w:val="24"/>
        </w:rPr>
        <w:t xml:space="preserve">This Schedule provides that the whole of the sunsetting </w:t>
      </w:r>
      <w:r w:rsidR="00E30C03" w:rsidRPr="00E82223">
        <w:rPr>
          <w:rFonts w:ascii="Times New Roman" w:hAnsi="Times New Roman" w:cs="Times New Roman"/>
          <w:i/>
          <w:sz w:val="24"/>
          <w:szCs w:val="24"/>
        </w:rPr>
        <w:t>Offshore Minerals (</w:t>
      </w:r>
      <w:r w:rsidR="00E30C03">
        <w:rPr>
          <w:rFonts w:ascii="Times New Roman" w:hAnsi="Times New Roman" w:cs="Times New Roman"/>
          <w:i/>
          <w:sz w:val="24"/>
          <w:szCs w:val="24"/>
        </w:rPr>
        <w:t>Fees) Regulations</w:t>
      </w:r>
      <w:r>
        <w:rPr>
          <w:rFonts w:ascii="Times New Roman" w:hAnsi="Times New Roman" w:cs="Times New Roman"/>
          <w:sz w:val="24"/>
          <w:szCs w:val="24"/>
        </w:rPr>
        <w:t xml:space="preserve"> is repealed</w:t>
      </w:r>
      <w:r w:rsidR="00206BAC">
        <w:rPr>
          <w:rFonts w:ascii="Times New Roman" w:hAnsi="Times New Roman" w:cs="Times New Roman"/>
          <w:sz w:val="24"/>
          <w:szCs w:val="24"/>
        </w:rPr>
        <w:t>.</w:t>
      </w:r>
    </w:p>
    <w:p w14:paraId="35F50125" w14:textId="77777777" w:rsidR="00366EF0" w:rsidRDefault="00366EF0" w:rsidP="000D0E22">
      <w:pPr>
        <w:spacing w:before="240" w:after="240"/>
        <w:rPr>
          <w:rFonts w:ascii="Times New Roman" w:hAnsi="Times New Roman" w:cs="Times New Roman"/>
          <w:b/>
          <w:sz w:val="24"/>
          <w:szCs w:val="24"/>
        </w:rPr>
      </w:pPr>
    </w:p>
    <w:p w14:paraId="1339C3DB" w14:textId="77777777" w:rsidR="006472E0" w:rsidRDefault="006472E0" w:rsidP="000D0E22">
      <w:pPr>
        <w:spacing w:before="240" w:after="240"/>
        <w:rPr>
          <w:rFonts w:ascii="Times New Roman" w:hAnsi="Times New Roman" w:cs="Times New Roman"/>
          <w:b/>
          <w:sz w:val="24"/>
          <w:szCs w:val="24"/>
        </w:rPr>
        <w:sectPr w:rsidR="006472E0">
          <w:footerReference w:type="default" r:id="rId11"/>
          <w:pgSz w:w="11906" w:h="16838"/>
          <w:pgMar w:top="1440" w:right="1440" w:bottom="1440" w:left="1440" w:header="708" w:footer="708" w:gutter="0"/>
          <w:cols w:space="708"/>
          <w:docGrid w:linePitch="360"/>
        </w:sectPr>
      </w:pPr>
    </w:p>
    <w:p w14:paraId="6016C51A" w14:textId="28E171CE" w:rsidR="008910D7" w:rsidRDefault="008910D7" w:rsidP="008910D7">
      <w:pPr>
        <w:spacing w:before="240" w:after="240"/>
        <w:jc w:val="right"/>
        <w:rPr>
          <w:rFonts w:ascii="Times New Roman" w:hAnsi="Times New Roman" w:cs="Times New Roman"/>
          <w:b/>
          <w:sz w:val="24"/>
          <w:szCs w:val="24"/>
        </w:rPr>
      </w:pPr>
      <w:r>
        <w:rPr>
          <w:rFonts w:ascii="Times New Roman" w:hAnsi="Times New Roman" w:cs="Times New Roman"/>
          <w:b/>
          <w:sz w:val="24"/>
          <w:szCs w:val="24"/>
        </w:rPr>
        <w:lastRenderedPageBreak/>
        <w:t>Attachment B</w:t>
      </w:r>
    </w:p>
    <w:p w14:paraId="2A1B731D"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7A1BEF1B" w14:textId="77777777" w:rsidR="00547F8D" w:rsidRDefault="00547F8D" w:rsidP="00547F8D">
      <w:pPr>
        <w:spacing w:before="240" w:after="240"/>
        <w:jc w:val="center"/>
        <w:rPr>
          <w:rFonts w:ascii="Times New Roman" w:hAnsi="Times New Roman" w:cs="Times New Roman"/>
          <w:i/>
          <w:sz w:val="24"/>
          <w:szCs w:val="24"/>
        </w:rPr>
      </w:pPr>
      <w:r w:rsidRPr="00547F8D">
        <w:rPr>
          <w:rFonts w:ascii="Times New Roman" w:hAnsi="Times New Roman" w:cs="Times New Roman"/>
          <w:i/>
          <w:sz w:val="24"/>
          <w:szCs w:val="24"/>
        </w:rPr>
        <w:t>Prepared in accordance with Part 3 of the Human Rights (Parliamentary Scrutiny) Act 2011</w:t>
      </w:r>
    </w:p>
    <w:p w14:paraId="654837A0" w14:textId="10F0C0C5" w:rsidR="00547260" w:rsidRPr="00547260" w:rsidRDefault="00547260" w:rsidP="00547260">
      <w:pPr>
        <w:spacing w:before="240" w:after="240"/>
        <w:jc w:val="center"/>
        <w:rPr>
          <w:rFonts w:ascii="Times New Roman" w:hAnsi="Times New Roman" w:cs="Times New Roman"/>
          <w:i/>
          <w:sz w:val="24"/>
          <w:szCs w:val="24"/>
        </w:rPr>
      </w:pPr>
      <w:r w:rsidRPr="00AE200A">
        <w:rPr>
          <w:rFonts w:ascii="Times New Roman" w:hAnsi="Times New Roman" w:cs="Times New Roman"/>
          <w:i/>
          <w:sz w:val="24"/>
          <w:szCs w:val="24"/>
        </w:rPr>
        <w:t>Offshore Minerals (</w:t>
      </w:r>
      <w:r>
        <w:rPr>
          <w:rFonts w:ascii="Times New Roman" w:hAnsi="Times New Roman" w:cs="Times New Roman"/>
          <w:i/>
          <w:sz w:val="24"/>
          <w:szCs w:val="24"/>
        </w:rPr>
        <w:t>Fees</w:t>
      </w:r>
      <w:r w:rsidRPr="00AE200A">
        <w:rPr>
          <w:rFonts w:ascii="Times New Roman" w:hAnsi="Times New Roman" w:cs="Times New Roman"/>
          <w:i/>
          <w:sz w:val="24"/>
          <w:szCs w:val="24"/>
        </w:rPr>
        <w:t>) Regulations 2018</w:t>
      </w:r>
    </w:p>
    <w:p w14:paraId="7F0918EC" w14:textId="645F3966" w:rsidR="00547260" w:rsidRPr="00547F8D" w:rsidRDefault="00547260" w:rsidP="00547260">
      <w:pPr>
        <w:spacing w:before="240" w:after="240"/>
        <w:rPr>
          <w:rFonts w:ascii="Times New Roman" w:hAnsi="Times New Roman" w:cs="Times New Roman"/>
          <w:sz w:val="24"/>
          <w:szCs w:val="24"/>
        </w:rPr>
      </w:pPr>
      <w:r w:rsidRPr="00547F8D">
        <w:rPr>
          <w:rFonts w:ascii="Times New Roman" w:hAnsi="Times New Roman" w:cs="Times New Roman"/>
          <w:sz w:val="24"/>
          <w:szCs w:val="24"/>
        </w:rPr>
        <w:t>Th</w:t>
      </w:r>
      <w:r w:rsidR="00E447DE">
        <w:rPr>
          <w:rFonts w:ascii="Times New Roman" w:hAnsi="Times New Roman" w:cs="Times New Roman"/>
          <w:sz w:val="24"/>
          <w:szCs w:val="24"/>
        </w:rPr>
        <w:t>e</w:t>
      </w:r>
      <w:r>
        <w:rPr>
          <w:rFonts w:ascii="Times New Roman" w:hAnsi="Times New Roman" w:cs="Times New Roman"/>
          <w:sz w:val="24"/>
          <w:szCs w:val="24"/>
        </w:rPr>
        <w:t>s</w:t>
      </w:r>
      <w:r w:rsidR="00E447DE">
        <w:rPr>
          <w:rFonts w:ascii="Times New Roman" w:hAnsi="Times New Roman" w:cs="Times New Roman"/>
          <w:sz w:val="24"/>
          <w:szCs w:val="24"/>
        </w:rPr>
        <w:t>e</w:t>
      </w:r>
      <w:r w:rsidRPr="00547F8D">
        <w:rPr>
          <w:rFonts w:ascii="Times New Roman" w:hAnsi="Times New Roman" w:cs="Times New Roman"/>
          <w:sz w:val="24"/>
          <w:szCs w:val="24"/>
        </w:rPr>
        <w:t xml:space="preserve"> </w:t>
      </w:r>
      <w:r>
        <w:rPr>
          <w:rFonts w:ascii="Times New Roman" w:hAnsi="Times New Roman" w:cs="Times New Roman"/>
          <w:sz w:val="24"/>
          <w:szCs w:val="24"/>
        </w:rPr>
        <w:t>Regulation</w:t>
      </w:r>
      <w:r w:rsidR="00E447DE">
        <w:rPr>
          <w:rFonts w:ascii="Times New Roman" w:hAnsi="Times New Roman" w:cs="Times New Roman"/>
          <w:sz w:val="24"/>
          <w:szCs w:val="24"/>
        </w:rPr>
        <w:t>s</w:t>
      </w:r>
      <w:r>
        <w:rPr>
          <w:rFonts w:ascii="Times New Roman" w:hAnsi="Times New Roman" w:cs="Times New Roman"/>
          <w:sz w:val="24"/>
          <w:szCs w:val="24"/>
        </w:rPr>
        <w:t xml:space="preserve"> </w:t>
      </w:r>
      <w:r w:rsidR="00E447DE">
        <w:rPr>
          <w:rFonts w:ascii="Times New Roman" w:hAnsi="Times New Roman" w:cs="Times New Roman"/>
          <w:sz w:val="24"/>
          <w:szCs w:val="24"/>
        </w:rPr>
        <w:t>are</w:t>
      </w:r>
      <w:r w:rsidRPr="00547F8D">
        <w:rPr>
          <w:rFonts w:ascii="Times New Roman" w:hAnsi="Times New Roman" w:cs="Times New Roman"/>
          <w:sz w:val="24"/>
          <w:szCs w:val="24"/>
        </w:rPr>
        <w:t xml:space="preserve">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1B0E2513" w14:textId="77777777" w:rsidR="00547260" w:rsidRPr="00547F8D" w:rsidRDefault="00547260" w:rsidP="00547260">
      <w:pPr>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08B10FD0" w14:textId="3429E42F" w:rsidR="00547260" w:rsidRPr="00627E40" w:rsidRDefault="00547260" w:rsidP="00547260">
      <w:pPr>
        <w:spacing w:before="240" w:after="240"/>
        <w:rPr>
          <w:rFonts w:ascii="Times New Roman" w:hAnsi="Times New Roman" w:cs="Times New Roman"/>
          <w:sz w:val="24"/>
          <w:szCs w:val="24"/>
        </w:rPr>
      </w:pPr>
      <w:r w:rsidRPr="00627E40">
        <w:rPr>
          <w:rFonts w:ascii="Times New Roman" w:hAnsi="Times New Roman" w:cs="Times New Roman"/>
          <w:sz w:val="24"/>
          <w:szCs w:val="24"/>
        </w:rPr>
        <w:t xml:space="preserve">The </w:t>
      </w:r>
      <w:r w:rsidRPr="00DD3F4D">
        <w:rPr>
          <w:rFonts w:ascii="Times New Roman" w:hAnsi="Times New Roman" w:cs="Times New Roman"/>
          <w:i/>
          <w:sz w:val="24"/>
          <w:szCs w:val="24"/>
        </w:rPr>
        <w:t>Offshore Minerals (</w:t>
      </w:r>
      <w:r>
        <w:rPr>
          <w:rFonts w:ascii="Times New Roman" w:hAnsi="Times New Roman" w:cs="Times New Roman"/>
          <w:i/>
          <w:sz w:val="24"/>
          <w:szCs w:val="24"/>
        </w:rPr>
        <w:t>Fees</w:t>
      </w:r>
      <w:r w:rsidRPr="00DD3F4D">
        <w:rPr>
          <w:rFonts w:ascii="Times New Roman" w:hAnsi="Times New Roman" w:cs="Times New Roman"/>
          <w:i/>
          <w:sz w:val="24"/>
          <w:szCs w:val="24"/>
        </w:rPr>
        <w:t>) Regulations 2018</w:t>
      </w:r>
      <w:r w:rsidRPr="00627E40">
        <w:rPr>
          <w:rFonts w:ascii="Times New Roman" w:hAnsi="Times New Roman" w:cs="Times New Roman"/>
          <w:sz w:val="24"/>
          <w:szCs w:val="24"/>
        </w:rPr>
        <w:t xml:space="preserve"> </w:t>
      </w:r>
      <w:r>
        <w:rPr>
          <w:rFonts w:ascii="Times New Roman" w:hAnsi="Times New Roman" w:cs="Times New Roman"/>
          <w:sz w:val="24"/>
          <w:szCs w:val="24"/>
        </w:rPr>
        <w:t>(2018 Regulations</w:t>
      </w:r>
      <w:r w:rsidRPr="00627E40">
        <w:rPr>
          <w:rFonts w:ascii="Times New Roman" w:hAnsi="Times New Roman" w:cs="Times New Roman"/>
          <w:sz w:val="24"/>
          <w:szCs w:val="24"/>
        </w:rPr>
        <w:t xml:space="preserve">) </w:t>
      </w:r>
      <w:r w:rsidR="00E447DE">
        <w:rPr>
          <w:rFonts w:ascii="Times New Roman" w:hAnsi="Times New Roman" w:cs="Times New Roman"/>
          <w:sz w:val="24"/>
          <w:szCs w:val="24"/>
        </w:rPr>
        <w:t>are</w:t>
      </w:r>
      <w:r w:rsidRPr="00627E40">
        <w:rPr>
          <w:rFonts w:ascii="Times New Roman" w:hAnsi="Times New Roman" w:cs="Times New Roman"/>
          <w:sz w:val="24"/>
          <w:szCs w:val="24"/>
        </w:rPr>
        <w:t xml:space="preserve"> a legislative instrument for the purposes of the </w:t>
      </w:r>
      <w:r w:rsidRPr="00DD3F4D">
        <w:rPr>
          <w:rFonts w:ascii="Times New Roman" w:hAnsi="Times New Roman" w:cs="Times New Roman"/>
          <w:i/>
          <w:sz w:val="24"/>
          <w:szCs w:val="24"/>
        </w:rPr>
        <w:t>Legislation Act 2003</w:t>
      </w:r>
      <w:r w:rsidRPr="00627E40">
        <w:rPr>
          <w:rFonts w:ascii="Times New Roman" w:hAnsi="Times New Roman" w:cs="Times New Roman"/>
          <w:sz w:val="24"/>
          <w:szCs w:val="24"/>
        </w:rPr>
        <w:t>.</w:t>
      </w:r>
    </w:p>
    <w:p w14:paraId="0BB86419" w14:textId="429746F1" w:rsidR="00547260" w:rsidRPr="00627E40" w:rsidRDefault="00547260" w:rsidP="00547260">
      <w:pPr>
        <w:spacing w:before="240" w:after="240"/>
        <w:rPr>
          <w:rFonts w:ascii="Times New Roman" w:hAnsi="Times New Roman" w:cs="Times New Roman"/>
          <w:sz w:val="24"/>
          <w:szCs w:val="24"/>
        </w:rPr>
      </w:pPr>
      <w:r>
        <w:rPr>
          <w:rFonts w:ascii="Times New Roman" w:hAnsi="Times New Roman" w:cs="Times New Roman"/>
          <w:sz w:val="24"/>
          <w:szCs w:val="24"/>
        </w:rPr>
        <w:t>The 2018 Regulations</w:t>
      </w:r>
      <w:r w:rsidRPr="00627E40">
        <w:rPr>
          <w:rFonts w:ascii="Times New Roman" w:hAnsi="Times New Roman" w:cs="Times New Roman"/>
          <w:sz w:val="24"/>
          <w:szCs w:val="24"/>
        </w:rPr>
        <w:t xml:space="preserve"> </w:t>
      </w:r>
      <w:r w:rsidR="00E447DE">
        <w:rPr>
          <w:rFonts w:ascii="Times New Roman" w:hAnsi="Times New Roman" w:cs="Times New Roman"/>
          <w:sz w:val="24"/>
          <w:szCs w:val="24"/>
        </w:rPr>
        <w:t>are</w:t>
      </w:r>
      <w:r w:rsidR="00E447DE" w:rsidRPr="00627E40">
        <w:rPr>
          <w:rFonts w:ascii="Times New Roman" w:hAnsi="Times New Roman" w:cs="Times New Roman"/>
          <w:sz w:val="24"/>
          <w:szCs w:val="24"/>
        </w:rPr>
        <w:t xml:space="preserve"> </w:t>
      </w:r>
      <w:r w:rsidRPr="00627E40">
        <w:rPr>
          <w:rFonts w:ascii="Times New Roman" w:hAnsi="Times New Roman" w:cs="Times New Roman"/>
          <w:sz w:val="24"/>
          <w:szCs w:val="24"/>
        </w:rPr>
        <w:t xml:space="preserve">prepared under </w:t>
      </w:r>
      <w:r>
        <w:rPr>
          <w:rFonts w:ascii="Times New Roman" w:hAnsi="Times New Roman" w:cs="Times New Roman"/>
          <w:sz w:val="24"/>
          <w:szCs w:val="24"/>
        </w:rPr>
        <w:t>section 440</w:t>
      </w:r>
      <w:r w:rsidRPr="00627E40">
        <w:rPr>
          <w:rFonts w:ascii="Times New Roman" w:hAnsi="Times New Roman" w:cs="Times New Roman"/>
          <w:sz w:val="24"/>
          <w:szCs w:val="24"/>
        </w:rPr>
        <w:t xml:space="preserve"> of the </w:t>
      </w:r>
      <w:r w:rsidRPr="00DD3F4D">
        <w:rPr>
          <w:rFonts w:ascii="Times New Roman" w:hAnsi="Times New Roman" w:cs="Times New Roman"/>
          <w:i/>
          <w:sz w:val="24"/>
          <w:szCs w:val="24"/>
        </w:rPr>
        <w:t>Offshore Minerals Act 19</w:t>
      </w:r>
      <w:r w:rsidR="00E447DE">
        <w:rPr>
          <w:rFonts w:ascii="Times New Roman" w:hAnsi="Times New Roman" w:cs="Times New Roman"/>
          <w:i/>
          <w:sz w:val="24"/>
          <w:szCs w:val="24"/>
        </w:rPr>
        <w:t>94</w:t>
      </w:r>
      <w:r w:rsidRPr="00DD3F4D">
        <w:rPr>
          <w:rFonts w:ascii="Times New Roman" w:hAnsi="Times New Roman" w:cs="Times New Roman"/>
          <w:sz w:val="24"/>
          <w:szCs w:val="24"/>
        </w:rPr>
        <w:t xml:space="preserve"> </w:t>
      </w:r>
      <w:r w:rsidRPr="00627E40">
        <w:rPr>
          <w:rFonts w:ascii="Times New Roman" w:hAnsi="Times New Roman" w:cs="Times New Roman"/>
          <w:sz w:val="24"/>
          <w:szCs w:val="24"/>
        </w:rPr>
        <w:t>(the</w:t>
      </w:r>
      <w:r>
        <w:rPr>
          <w:rFonts w:ascii="Times New Roman" w:hAnsi="Times New Roman" w:cs="Times New Roman"/>
          <w:sz w:val="24"/>
          <w:szCs w:val="24"/>
        </w:rPr>
        <w:t> </w:t>
      </w:r>
      <w:r w:rsidRPr="00627E40">
        <w:rPr>
          <w:rFonts w:ascii="Times New Roman" w:hAnsi="Times New Roman" w:cs="Times New Roman"/>
          <w:sz w:val="24"/>
          <w:szCs w:val="24"/>
        </w:rPr>
        <w:t xml:space="preserve">Act), and repeal and remake the </w:t>
      </w:r>
      <w:r w:rsidRPr="00DD3F4D">
        <w:rPr>
          <w:rFonts w:ascii="Times New Roman" w:hAnsi="Times New Roman" w:cs="Times New Roman"/>
          <w:i/>
          <w:sz w:val="24"/>
          <w:szCs w:val="24"/>
        </w:rPr>
        <w:t>Offshore Minerals (</w:t>
      </w:r>
      <w:r>
        <w:rPr>
          <w:rFonts w:ascii="Times New Roman" w:hAnsi="Times New Roman" w:cs="Times New Roman"/>
          <w:i/>
          <w:sz w:val="24"/>
          <w:szCs w:val="24"/>
        </w:rPr>
        <w:t>Fees) Regulations</w:t>
      </w:r>
      <w:r w:rsidRPr="00627E40">
        <w:rPr>
          <w:rFonts w:ascii="Times New Roman" w:hAnsi="Times New Roman" w:cs="Times New Roman"/>
          <w:sz w:val="24"/>
          <w:szCs w:val="24"/>
        </w:rPr>
        <w:t xml:space="preserve"> (</w:t>
      </w:r>
      <w:r w:rsidR="003D7360">
        <w:rPr>
          <w:rFonts w:ascii="Times New Roman" w:hAnsi="Times New Roman" w:cs="Times New Roman"/>
          <w:sz w:val="24"/>
          <w:szCs w:val="24"/>
        </w:rPr>
        <w:t>sunsetting Regulations</w:t>
      </w:r>
      <w:r w:rsidRPr="00627E40">
        <w:rPr>
          <w:rFonts w:ascii="Times New Roman" w:hAnsi="Times New Roman" w:cs="Times New Roman"/>
          <w:sz w:val="24"/>
          <w:szCs w:val="24"/>
        </w:rPr>
        <w:t>),</w:t>
      </w:r>
      <w:r>
        <w:rPr>
          <w:rFonts w:ascii="Times New Roman" w:hAnsi="Times New Roman" w:cs="Times New Roman"/>
          <w:sz w:val="24"/>
          <w:szCs w:val="24"/>
        </w:rPr>
        <w:t xml:space="preserve"> due to sunset on 1 October 2018</w:t>
      </w:r>
      <w:r w:rsidRPr="00627E40">
        <w:rPr>
          <w:rFonts w:ascii="Times New Roman" w:hAnsi="Times New Roman" w:cs="Times New Roman"/>
          <w:sz w:val="24"/>
          <w:szCs w:val="24"/>
        </w:rPr>
        <w:t>.</w:t>
      </w:r>
    </w:p>
    <w:p w14:paraId="3BE4DC23" w14:textId="5097B2B1" w:rsidR="00547260" w:rsidRPr="00627E40" w:rsidRDefault="00547260" w:rsidP="00547260">
      <w:pPr>
        <w:spacing w:before="240" w:after="240"/>
        <w:rPr>
          <w:rFonts w:ascii="Times New Roman" w:hAnsi="Times New Roman" w:cs="Times New Roman"/>
          <w:sz w:val="24"/>
          <w:szCs w:val="24"/>
        </w:rPr>
      </w:pPr>
      <w:r w:rsidRPr="00C66735">
        <w:rPr>
          <w:rFonts w:ascii="Times New Roman" w:hAnsi="Times New Roman" w:cs="Times New Roman"/>
          <w:sz w:val="24"/>
          <w:szCs w:val="24"/>
        </w:rPr>
        <w:t xml:space="preserve">The </w:t>
      </w:r>
      <w:r w:rsidR="003D7360" w:rsidRPr="00C66735">
        <w:rPr>
          <w:rFonts w:ascii="Times New Roman" w:hAnsi="Times New Roman" w:cs="Times New Roman"/>
          <w:sz w:val="24"/>
          <w:szCs w:val="24"/>
        </w:rPr>
        <w:t>sunsetting Regulations</w:t>
      </w:r>
      <w:r w:rsidRPr="00C66735">
        <w:rPr>
          <w:rFonts w:ascii="Times New Roman" w:hAnsi="Times New Roman" w:cs="Times New Roman"/>
          <w:sz w:val="24"/>
          <w:szCs w:val="24"/>
        </w:rPr>
        <w:t xml:space="preserve"> prescribe </w:t>
      </w:r>
      <w:r w:rsidR="00E447DE">
        <w:rPr>
          <w:rFonts w:ascii="Times New Roman" w:hAnsi="Times New Roman" w:cs="Times New Roman"/>
          <w:sz w:val="24"/>
          <w:szCs w:val="24"/>
        </w:rPr>
        <w:t xml:space="preserve">application and other administration fee </w:t>
      </w:r>
      <w:r w:rsidRPr="00E447DE">
        <w:rPr>
          <w:rFonts w:ascii="Times New Roman" w:hAnsi="Times New Roman" w:cs="Times New Roman"/>
          <w:sz w:val="24"/>
          <w:szCs w:val="24"/>
        </w:rPr>
        <w:t>amount</w:t>
      </w:r>
      <w:r w:rsidR="00E447DE">
        <w:rPr>
          <w:rFonts w:ascii="Times New Roman" w:hAnsi="Times New Roman" w:cs="Times New Roman"/>
          <w:sz w:val="24"/>
          <w:szCs w:val="24"/>
        </w:rPr>
        <w:t>s</w:t>
      </w:r>
      <w:r w:rsidRPr="00E447DE">
        <w:rPr>
          <w:rFonts w:ascii="Times New Roman" w:hAnsi="Times New Roman" w:cs="Times New Roman"/>
          <w:sz w:val="24"/>
          <w:szCs w:val="24"/>
        </w:rPr>
        <w:t xml:space="preserve"> for </w:t>
      </w:r>
      <w:r w:rsidR="00E447DE">
        <w:rPr>
          <w:rFonts w:ascii="Times New Roman" w:hAnsi="Times New Roman" w:cs="Times New Roman"/>
          <w:sz w:val="24"/>
          <w:szCs w:val="24"/>
        </w:rPr>
        <w:t>the purposes of various provisions of the Act.</w:t>
      </w:r>
      <w:r w:rsidRPr="00E447DE">
        <w:rPr>
          <w:rFonts w:ascii="Times New Roman" w:hAnsi="Times New Roman" w:cs="Times New Roman"/>
          <w:sz w:val="24"/>
          <w:szCs w:val="24"/>
        </w:rPr>
        <w:t xml:space="preserve"> </w:t>
      </w:r>
      <w:r w:rsidR="00E447DE">
        <w:rPr>
          <w:rFonts w:ascii="Times New Roman" w:hAnsi="Times New Roman" w:cs="Times New Roman"/>
          <w:sz w:val="24"/>
          <w:szCs w:val="24"/>
        </w:rPr>
        <w:t xml:space="preserve">A review of the sunsetting Regulations </w:t>
      </w:r>
      <w:r w:rsidRPr="00E447DE">
        <w:rPr>
          <w:rFonts w:ascii="Times New Roman" w:hAnsi="Times New Roman" w:cs="Times New Roman"/>
          <w:sz w:val="24"/>
          <w:szCs w:val="24"/>
        </w:rPr>
        <w:t xml:space="preserve">determined that the </w:t>
      </w:r>
      <w:r w:rsidR="003D7360" w:rsidRPr="00E447DE">
        <w:rPr>
          <w:rFonts w:ascii="Times New Roman" w:hAnsi="Times New Roman" w:cs="Times New Roman"/>
          <w:sz w:val="24"/>
          <w:szCs w:val="24"/>
        </w:rPr>
        <w:t>Regulations</w:t>
      </w:r>
      <w:r w:rsidRPr="00E447DE">
        <w:rPr>
          <w:rFonts w:ascii="Times New Roman" w:hAnsi="Times New Roman" w:cs="Times New Roman"/>
          <w:sz w:val="24"/>
          <w:szCs w:val="24"/>
        </w:rPr>
        <w:t xml:space="preserve"> </w:t>
      </w:r>
      <w:r w:rsidR="00E447DE">
        <w:rPr>
          <w:rFonts w:ascii="Times New Roman" w:hAnsi="Times New Roman" w:cs="Times New Roman"/>
          <w:sz w:val="24"/>
          <w:szCs w:val="24"/>
        </w:rPr>
        <w:t>are</w:t>
      </w:r>
      <w:r w:rsidRPr="00E447DE">
        <w:rPr>
          <w:rFonts w:ascii="Times New Roman" w:hAnsi="Times New Roman" w:cs="Times New Roman"/>
          <w:sz w:val="24"/>
          <w:szCs w:val="24"/>
        </w:rPr>
        <w:t xml:space="preserve"> still required</w:t>
      </w:r>
      <w:r w:rsidR="00E447DE">
        <w:rPr>
          <w:rFonts w:ascii="Times New Roman" w:hAnsi="Times New Roman" w:cs="Times New Roman"/>
          <w:sz w:val="24"/>
          <w:szCs w:val="24"/>
        </w:rPr>
        <w:t>.</w:t>
      </w:r>
      <w:r w:rsidRPr="00E447DE">
        <w:rPr>
          <w:rFonts w:ascii="Times New Roman" w:hAnsi="Times New Roman" w:cs="Times New Roman"/>
          <w:sz w:val="24"/>
          <w:szCs w:val="24"/>
        </w:rPr>
        <w:t xml:space="preserve"> </w:t>
      </w:r>
      <w:r w:rsidR="00E447DE">
        <w:rPr>
          <w:rFonts w:ascii="Times New Roman" w:hAnsi="Times New Roman" w:cs="Times New Roman"/>
          <w:sz w:val="24"/>
          <w:szCs w:val="24"/>
        </w:rPr>
        <w:t>The 2018 Regulations remake the sunsetting Regulations without substantive change</w:t>
      </w:r>
      <w:r w:rsidRPr="00E447DE">
        <w:rPr>
          <w:rFonts w:ascii="Times New Roman" w:hAnsi="Times New Roman" w:cs="Times New Roman"/>
          <w:sz w:val="24"/>
          <w:szCs w:val="24"/>
        </w:rPr>
        <w:t>.</w:t>
      </w:r>
    </w:p>
    <w:p w14:paraId="41F426AA" w14:textId="77777777" w:rsidR="00547260" w:rsidRPr="00DD3F4D" w:rsidRDefault="00547260" w:rsidP="00547260">
      <w:pPr>
        <w:spacing w:after="240"/>
        <w:rPr>
          <w:rFonts w:ascii="Times New Roman" w:hAnsi="Times New Roman" w:cs="Times New Roman"/>
          <w:b/>
          <w:sz w:val="24"/>
          <w:szCs w:val="24"/>
        </w:rPr>
      </w:pPr>
      <w:r w:rsidRPr="00DD3F4D">
        <w:rPr>
          <w:rFonts w:ascii="Times New Roman" w:hAnsi="Times New Roman" w:cs="Times New Roman"/>
          <w:b/>
          <w:sz w:val="24"/>
          <w:szCs w:val="24"/>
        </w:rPr>
        <w:t>Human rights implications</w:t>
      </w:r>
    </w:p>
    <w:p w14:paraId="4E7C0ECA" w14:textId="77777777" w:rsidR="00547260" w:rsidRPr="00627E40" w:rsidRDefault="00547260" w:rsidP="00547260">
      <w:pPr>
        <w:spacing w:before="240" w:after="240"/>
        <w:rPr>
          <w:rFonts w:ascii="Times New Roman" w:hAnsi="Times New Roman" w:cs="Times New Roman"/>
          <w:sz w:val="24"/>
          <w:szCs w:val="24"/>
        </w:rPr>
      </w:pPr>
      <w:r w:rsidRPr="00627E40">
        <w:rPr>
          <w:rFonts w:ascii="Times New Roman" w:hAnsi="Times New Roman" w:cs="Times New Roman"/>
          <w:sz w:val="24"/>
          <w:szCs w:val="24"/>
        </w:rPr>
        <w:t xml:space="preserve">The </w:t>
      </w:r>
      <w:r>
        <w:rPr>
          <w:rFonts w:ascii="Times New Roman" w:hAnsi="Times New Roman" w:cs="Times New Roman"/>
          <w:sz w:val="24"/>
          <w:szCs w:val="24"/>
        </w:rPr>
        <w:t>2018 Regulations</w:t>
      </w:r>
      <w:r w:rsidRPr="00627E40">
        <w:rPr>
          <w:rFonts w:ascii="Times New Roman" w:hAnsi="Times New Roman" w:cs="Times New Roman"/>
          <w:sz w:val="24"/>
          <w:szCs w:val="24"/>
        </w:rPr>
        <w:t xml:space="preserve"> do not engage any of the applicable rights or freedoms.</w:t>
      </w:r>
    </w:p>
    <w:p w14:paraId="09361073" w14:textId="77777777" w:rsidR="00547260" w:rsidRPr="00DD3F4D" w:rsidRDefault="00547260" w:rsidP="00547260">
      <w:pPr>
        <w:spacing w:before="240" w:after="240"/>
        <w:rPr>
          <w:rFonts w:ascii="Times New Roman" w:hAnsi="Times New Roman" w:cs="Times New Roman"/>
          <w:b/>
          <w:sz w:val="24"/>
          <w:szCs w:val="24"/>
        </w:rPr>
      </w:pPr>
      <w:r w:rsidRPr="00DD3F4D">
        <w:rPr>
          <w:rFonts w:ascii="Times New Roman" w:hAnsi="Times New Roman" w:cs="Times New Roman"/>
          <w:b/>
          <w:sz w:val="24"/>
          <w:szCs w:val="24"/>
        </w:rPr>
        <w:t>Conclusion</w:t>
      </w:r>
    </w:p>
    <w:p w14:paraId="7A21C8B1" w14:textId="70CB815A" w:rsidR="00547260" w:rsidRDefault="00547260" w:rsidP="00547260">
      <w:pPr>
        <w:spacing w:before="240" w:after="240"/>
        <w:rPr>
          <w:rFonts w:ascii="Times New Roman" w:hAnsi="Times New Roman" w:cs="Times New Roman"/>
          <w:sz w:val="24"/>
          <w:szCs w:val="24"/>
        </w:rPr>
      </w:pPr>
      <w:r w:rsidRPr="003E1C77">
        <w:rPr>
          <w:rFonts w:ascii="Times New Roman" w:hAnsi="Times New Roman" w:cs="Times New Roman"/>
          <w:sz w:val="24"/>
          <w:szCs w:val="24"/>
        </w:rPr>
        <w:t xml:space="preserve">The </w:t>
      </w:r>
      <w:r w:rsidR="00E447DE">
        <w:rPr>
          <w:rFonts w:ascii="Times New Roman" w:hAnsi="Times New Roman" w:cs="Times New Roman"/>
          <w:sz w:val="24"/>
          <w:szCs w:val="24"/>
        </w:rPr>
        <w:t xml:space="preserve">2018 </w:t>
      </w:r>
      <w:r w:rsidRPr="003E1C77">
        <w:rPr>
          <w:rFonts w:ascii="Times New Roman" w:hAnsi="Times New Roman" w:cs="Times New Roman"/>
          <w:sz w:val="24"/>
          <w:szCs w:val="24"/>
        </w:rPr>
        <w:t>Regulations are compatible with human rights, as they do not raise any human rights issues.</w:t>
      </w:r>
      <w:r w:rsidRPr="003E1C77" w:rsidDel="003E1C77">
        <w:rPr>
          <w:rFonts w:ascii="Times New Roman" w:hAnsi="Times New Roman" w:cs="Times New Roman"/>
          <w:sz w:val="24"/>
          <w:szCs w:val="24"/>
        </w:rPr>
        <w:t xml:space="preserve"> </w:t>
      </w:r>
    </w:p>
    <w:p w14:paraId="23675858" w14:textId="77777777" w:rsidR="00547F8D" w:rsidRPr="00547F8D" w:rsidRDefault="00547F8D" w:rsidP="00547F8D">
      <w:pPr>
        <w:spacing w:before="120" w:after="120"/>
        <w:jc w:val="center"/>
        <w:rPr>
          <w:rFonts w:ascii="Times New Roman" w:hAnsi="Times New Roman" w:cs="Times New Roman"/>
          <w:sz w:val="24"/>
          <w:szCs w:val="24"/>
        </w:rPr>
      </w:pPr>
    </w:p>
    <w:p w14:paraId="747D774C" w14:textId="2024A116" w:rsidR="008910D7" w:rsidRPr="00C66735" w:rsidRDefault="008910D7" w:rsidP="008910D7">
      <w:pPr>
        <w:spacing w:line="240" w:lineRule="auto"/>
        <w:jc w:val="center"/>
        <w:rPr>
          <w:rFonts w:ascii="Times New Roman" w:hAnsi="Times New Roman"/>
          <w:b/>
          <w:sz w:val="24"/>
          <w:szCs w:val="24"/>
        </w:rPr>
      </w:pPr>
      <w:r w:rsidRPr="00C66735">
        <w:rPr>
          <w:rFonts w:ascii="Times New Roman" w:hAnsi="Times New Roman"/>
          <w:b/>
          <w:sz w:val="24"/>
          <w:szCs w:val="24"/>
        </w:rPr>
        <w:t>Senator the Hon Matt Canavan</w:t>
      </w:r>
    </w:p>
    <w:p w14:paraId="0C568C15" w14:textId="77777777" w:rsidR="008910D7" w:rsidRPr="00C66735" w:rsidRDefault="008910D7" w:rsidP="008910D7">
      <w:pPr>
        <w:spacing w:line="240" w:lineRule="auto"/>
        <w:jc w:val="center"/>
        <w:rPr>
          <w:rFonts w:ascii="Times New Roman" w:hAnsi="Times New Roman"/>
          <w:b/>
          <w:sz w:val="24"/>
          <w:szCs w:val="24"/>
        </w:rPr>
      </w:pPr>
      <w:r w:rsidRPr="00C66735">
        <w:rPr>
          <w:rFonts w:ascii="Times New Roman" w:hAnsi="Times New Roman"/>
          <w:b/>
          <w:sz w:val="24"/>
          <w:szCs w:val="24"/>
        </w:rPr>
        <w:t>Minister for Resources and Northern Australia</w:t>
      </w:r>
    </w:p>
    <w:p w14:paraId="7DAB0EEC" w14:textId="77777777" w:rsidR="006472E0" w:rsidRPr="00547F8D" w:rsidRDefault="006472E0" w:rsidP="00547F8D">
      <w:pPr>
        <w:spacing w:before="240" w:after="240"/>
        <w:rPr>
          <w:rFonts w:ascii="Times New Roman" w:hAnsi="Times New Roman" w:cs="Times New Roman"/>
          <w:b/>
          <w:sz w:val="24"/>
          <w:szCs w:val="24"/>
        </w:rPr>
      </w:pP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A1BB2" w14:textId="77777777" w:rsidR="008E4194" w:rsidRDefault="008E4194" w:rsidP="008E4194">
      <w:pPr>
        <w:spacing w:after="0" w:line="240" w:lineRule="auto"/>
      </w:pPr>
      <w:r>
        <w:separator/>
      </w:r>
    </w:p>
  </w:endnote>
  <w:endnote w:type="continuationSeparator" w:id="0">
    <w:p w14:paraId="4B8ED2E2" w14:textId="77777777" w:rsidR="008E4194" w:rsidRDefault="008E4194" w:rsidP="008E4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424739"/>
      <w:docPartObj>
        <w:docPartGallery w:val="Page Numbers (Bottom of Page)"/>
        <w:docPartUnique/>
      </w:docPartObj>
    </w:sdtPr>
    <w:sdtEndPr>
      <w:rPr>
        <w:noProof/>
      </w:rPr>
    </w:sdtEndPr>
    <w:sdtContent>
      <w:p w14:paraId="6B51E0AF" w14:textId="1D5BBD91" w:rsidR="008E4194" w:rsidRDefault="008E4194">
        <w:pPr>
          <w:pStyle w:val="Footer"/>
          <w:jc w:val="center"/>
        </w:pPr>
        <w:r>
          <w:fldChar w:fldCharType="begin"/>
        </w:r>
        <w:r>
          <w:instrText xml:space="preserve"> PAGE   \* MERGEFORMAT </w:instrText>
        </w:r>
        <w:r>
          <w:fldChar w:fldCharType="separate"/>
        </w:r>
        <w:r w:rsidR="005407C2">
          <w:rPr>
            <w:noProof/>
          </w:rPr>
          <w:t>1</w:t>
        </w:r>
        <w:r>
          <w:rPr>
            <w:noProof/>
          </w:rPr>
          <w:fldChar w:fldCharType="end"/>
        </w:r>
      </w:p>
    </w:sdtContent>
  </w:sdt>
  <w:p w14:paraId="6335EF0C" w14:textId="77777777" w:rsidR="008E4194" w:rsidRDefault="008E41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B0B88" w14:textId="77777777" w:rsidR="008E4194" w:rsidRDefault="008E4194" w:rsidP="008E4194">
      <w:pPr>
        <w:spacing w:after="0" w:line="240" w:lineRule="auto"/>
      </w:pPr>
      <w:r>
        <w:separator/>
      </w:r>
    </w:p>
  </w:footnote>
  <w:footnote w:type="continuationSeparator" w:id="0">
    <w:p w14:paraId="14FC40E6" w14:textId="77777777" w:rsidR="008E4194" w:rsidRDefault="008E4194" w:rsidP="008E41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0348C7"/>
    <w:multiLevelType w:val="hybridMultilevel"/>
    <w:tmpl w:val="80024B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52AE2"/>
    <w:rsid w:val="000559D3"/>
    <w:rsid w:val="00087E56"/>
    <w:rsid w:val="000C3B1C"/>
    <w:rsid w:val="000C720B"/>
    <w:rsid w:val="000D0E22"/>
    <w:rsid w:val="000D2648"/>
    <w:rsid w:val="00101964"/>
    <w:rsid w:val="0013242A"/>
    <w:rsid w:val="0013767C"/>
    <w:rsid w:val="00150B9D"/>
    <w:rsid w:val="00176597"/>
    <w:rsid w:val="001B67BD"/>
    <w:rsid w:val="001F2F8F"/>
    <w:rsid w:val="00206BAC"/>
    <w:rsid w:val="002402FF"/>
    <w:rsid w:val="002A1E94"/>
    <w:rsid w:val="002E3895"/>
    <w:rsid w:val="00314006"/>
    <w:rsid w:val="00344B8C"/>
    <w:rsid w:val="00366EF0"/>
    <w:rsid w:val="00372C41"/>
    <w:rsid w:val="00396C31"/>
    <w:rsid w:val="003B56E4"/>
    <w:rsid w:val="003D019A"/>
    <w:rsid w:val="003D0870"/>
    <w:rsid w:val="003D7360"/>
    <w:rsid w:val="00444AB2"/>
    <w:rsid w:val="0047110D"/>
    <w:rsid w:val="0048264A"/>
    <w:rsid w:val="00484CCB"/>
    <w:rsid w:val="00493031"/>
    <w:rsid w:val="004C1B3F"/>
    <w:rsid w:val="005407C2"/>
    <w:rsid w:val="00543F2A"/>
    <w:rsid w:val="00547260"/>
    <w:rsid w:val="00547F8D"/>
    <w:rsid w:val="00552793"/>
    <w:rsid w:val="00553B33"/>
    <w:rsid w:val="005875C1"/>
    <w:rsid w:val="005A4429"/>
    <w:rsid w:val="005A6913"/>
    <w:rsid w:val="0061214A"/>
    <w:rsid w:val="0063133C"/>
    <w:rsid w:val="00636780"/>
    <w:rsid w:val="006472E0"/>
    <w:rsid w:val="006745C3"/>
    <w:rsid w:val="006B14D3"/>
    <w:rsid w:val="007013FE"/>
    <w:rsid w:val="00702529"/>
    <w:rsid w:val="0072540E"/>
    <w:rsid w:val="007273F8"/>
    <w:rsid w:val="00755D0C"/>
    <w:rsid w:val="007608C8"/>
    <w:rsid w:val="007838DB"/>
    <w:rsid w:val="007A0479"/>
    <w:rsid w:val="007C3E3F"/>
    <w:rsid w:val="007F367A"/>
    <w:rsid w:val="00855FE2"/>
    <w:rsid w:val="00882263"/>
    <w:rsid w:val="008910D7"/>
    <w:rsid w:val="008C0C38"/>
    <w:rsid w:val="008C121F"/>
    <w:rsid w:val="008E2EA6"/>
    <w:rsid w:val="008E4194"/>
    <w:rsid w:val="009375B1"/>
    <w:rsid w:val="00954065"/>
    <w:rsid w:val="009A2E73"/>
    <w:rsid w:val="009E7BE3"/>
    <w:rsid w:val="009F23D4"/>
    <w:rsid w:val="00A234C9"/>
    <w:rsid w:val="00A501CA"/>
    <w:rsid w:val="00A67F91"/>
    <w:rsid w:val="00B26B08"/>
    <w:rsid w:val="00B56B8C"/>
    <w:rsid w:val="00B76242"/>
    <w:rsid w:val="00BF6BA2"/>
    <w:rsid w:val="00C15FD1"/>
    <w:rsid w:val="00C34BB3"/>
    <w:rsid w:val="00C66735"/>
    <w:rsid w:val="00C92D67"/>
    <w:rsid w:val="00C95AC0"/>
    <w:rsid w:val="00CB4804"/>
    <w:rsid w:val="00D2746A"/>
    <w:rsid w:val="00D45DFF"/>
    <w:rsid w:val="00D53101"/>
    <w:rsid w:val="00D73F39"/>
    <w:rsid w:val="00DA0423"/>
    <w:rsid w:val="00DF78AE"/>
    <w:rsid w:val="00E14905"/>
    <w:rsid w:val="00E30C03"/>
    <w:rsid w:val="00E447DE"/>
    <w:rsid w:val="00E85758"/>
    <w:rsid w:val="00EB1877"/>
    <w:rsid w:val="00F05F4B"/>
    <w:rsid w:val="00FF2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48AB"/>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1E9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5527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B26B08"/>
    <w:pPr>
      <w:ind w:left="720"/>
      <w:contextualSpacing/>
    </w:pPr>
  </w:style>
  <w:style w:type="character" w:styleId="CommentReference">
    <w:name w:val="annotation reference"/>
    <w:basedOn w:val="DefaultParagraphFont"/>
    <w:uiPriority w:val="99"/>
    <w:semiHidden/>
    <w:unhideWhenUsed/>
    <w:rsid w:val="00547260"/>
    <w:rPr>
      <w:sz w:val="16"/>
      <w:szCs w:val="16"/>
    </w:rPr>
  </w:style>
  <w:style w:type="paragraph" w:styleId="CommentText">
    <w:name w:val="annotation text"/>
    <w:basedOn w:val="Normal"/>
    <w:link w:val="CommentTextChar"/>
    <w:uiPriority w:val="99"/>
    <w:semiHidden/>
    <w:unhideWhenUsed/>
    <w:rsid w:val="00547260"/>
    <w:pPr>
      <w:spacing w:line="240" w:lineRule="auto"/>
    </w:pPr>
    <w:rPr>
      <w:sz w:val="20"/>
      <w:szCs w:val="20"/>
    </w:rPr>
  </w:style>
  <w:style w:type="character" w:customStyle="1" w:styleId="CommentTextChar">
    <w:name w:val="Comment Text Char"/>
    <w:basedOn w:val="DefaultParagraphFont"/>
    <w:link w:val="CommentText"/>
    <w:uiPriority w:val="99"/>
    <w:semiHidden/>
    <w:rsid w:val="00547260"/>
    <w:rPr>
      <w:sz w:val="20"/>
      <w:szCs w:val="20"/>
    </w:rPr>
  </w:style>
  <w:style w:type="paragraph" w:styleId="BalloonText">
    <w:name w:val="Balloon Text"/>
    <w:basedOn w:val="Normal"/>
    <w:link w:val="BalloonTextChar"/>
    <w:uiPriority w:val="99"/>
    <w:semiHidden/>
    <w:unhideWhenUsed/>
    <w:rsid w:val="00547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26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75C1"/>
    <w:rPr>
      <w:b/>
      <w:bCs/>
    </w:rPr>
  </w:style>
  <w:style w:type="character" w:customStyle="1" w:styleId="CommentSubjectChar">
    <w:name w:val="Comment Subject Char"/>
    <w:basedOn w:val="CommentTextChar"/>
    <w:link w:val="CommentSubject"/>
    <w:uiPriority w:val="99"/>
    <w:semiHidden/>
    <w:rsid w:val="005875C1"/>
    <w:rPr>
      <w:b/>
      <w:bCs/>
      <w:sz w:val="20"/>
      <w:szCs w:val="20"/>
    </w:rPr>
  </w:style>
  <w:style w:type="paragraph" w:styleId="Header">
    <w:name w:val="header"/>
    <w:basedOn w:val="Normal"/>
    <w:link w:val="HeaderChar"/>
    <w:uiPriority w:val="99"/>
    <w:unhideWhenUsed/>
    <w:rsid w:val="008E41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194"/>
  </w:style>
  <w:style w:type="paragraph" w:styleId="Footer">
    <w:name w:val="footer"/>
    <w:basedOn w:val="Normal"/>
    <w:link w:val="FooterChar"/>
    <w:uiPriority w:val="99"/>
    <w:unhideWhenUsed/>
    <w:rsid w:val="008E41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52950">
      <w:bodyDiv w:val="1"/>
      <w:marLeft w:val="0"/>
      <w:marRight w:val="0"/>
      <w:marTop w:val="0"/>
      <w:marBottom w:val="0"/>
      <w:divBdr>
        <w:top w:val="none" w:sz="0" w:space="0" w:color="auto"/>
        <w:left w:val="none" w:sz="0" w:space="0" w:color="auto"/>
        <w:bottom w:val="none" w:sz="0" w:space="0" w:color="auto"/>
        <w:right w:val="none" w:sz="0" w:space="0" w:color="auto"/>
      </w:divBdr>
    </w:div>
    <w:div w:id="232859583">
      <w:bodyDiv w:val="1"/>
      <w:marLeft w:val="0"/>
      <w:marRight w:val="0"/>
      <w:marTop w:val="0"/>
      <w:marBottom w:val="0"/>
      <w:divBdr>
        <w:top w:val="none" w:sz="0" w:space="0" w:color="auto"/>
        <w:left w:val="none" w:sz="0" w:space="0" w:color="auto"/>
        <w:bottom w:val="none" w:sz="0" w:space="0" w:color="auto"/>
        <w:right w:val="none" w:sz="0" w:space="0" w:color="auto"/>
      </w:divBdr>
      <w:divsChild>
        <w:div w:id="663047437">
          <w:marLeft w:val="0"/>
          <w:marRight w:val="0"/>
          <w:marTop w:val="0"/>
          <w:marBottom w:val="0"/>
          <w:divBdr>
            <w:top w:val="none" w:sz="0" w:space="0" w:color="auto"/>
            <w:left w:val="none" w:sz="0" w:space="0" w:color="auto"/>
            <w:bottom w:val="none" w:sz="0" w:space="0" w:color="auto"/>
            <w:right w:val="none" w:sz="0" w:space="0" w:color="auto"/>
          </w:divBdr>
          <w:divsChild>
            <w:div w:id="1770924182">
              <w:marLeft w:val="0"/>
              <w:marRight w:val="0"/>
              <w:marTop w:val="0"/>
              <w:marBottom w:val="0"/>
              <w:divBdr>
                <w:top w:val="none" w:sz="0" w:space="0" w:color="auto"/>
                <w:left w:val="none" w:sz="0" w:space="0" w:color="auto"/>
                <w:bottom w:val="none" w:sz="0" w:space="0" w:color="auto"/>
                <w:right w:val="none" w:sz="0" w:space="0" w:color="auto"/>
              </w:divBdr>
              <w:divsChild>
                <w:div w:id="1708145717">
                  <w:marLeft w:val="0"/>
                  <w:marRight w:val="0"/>
                  <w:marTop w:val="0"/>
                  <w:marBottom w:val="0"/>
                  <w:divBdr>
                    <w:top w:val="none" w:sz="0" w:space="0" w:color="auto"/>
                    <w:left w:val="none" w:sz="0" w:space="0" w:color="auto"/>
                    <w:bottom w:val="none" w:sz="0" w:space="0" w:color="auto"/>
                    <w:right w:val="none" w:sz="0" w:space="0" w:color="auto"/>
                  </w:divBdr>
                  <w:divsChild>
                    <w:div w:id="892160281">
                      <w:marLeft w:val="0"/>
                      <w:marRight w:val="0"/>
                      <w:marTop w:val="0"/>
                      <w:marBottom w:val="0"/>
                      <w:divBdr>
                        <w:top w:val="none" w:sz="0" w:space="0" w:color="auto"/>
                        <w:left w:val="none" w:sz="0" w:space="0" w:color="auto"/>
                        <w:bottom w:val="none" w:sz="0" w:space="0" w:color="auto"/>
                        <w:right w:val="none" w:sz="0" w:space="0" w:color="auto"/>
                      </w:divBdr>
                      <w:divsChild>
                        <w:div w:id="1897623818">
                          <w:marLeft w:val="0"/>
                          <w:marRight w:val="0"/>
                          <w:marTop w:val="0"/>
                          <w:marBottom w:val="0"/>
                          <w:divBdr>
                            <w:top w:val="none" w:sz="0" w:space="0" w:color="auto"/>
                            <w:left w:val="none" w:sz="0" w:space="0" w:color="auto"/>
                            <w:bottom w:val="none" w:sz="0" w:space="0" w:color="auto"/>
                            <w:right w:val="none" w:sz="0" w:space="0" w:color="auto"/>
                          </w:divBdr>
                          <w:divsChild>
                            <w:div w:id="1645626255">
                              <w:marLeft w:val="0"/>
                              <w:marRight w:val="0"/>
                              <w:marTop w:val="0"/>
                              <w:marBottom w:val="0"/>
                              <w:divBdr>
                                <w:top w:val="none" w:sz="0" w:space="0" w:color="auto"/>
                                <w:left w:val="none" w:sz="0" w:space="0" w:color="auto"/>
                                <w:bottom w:val="none" w:sz="0" w:space="0" w:color="auto"/>
                                <w:right w:val="none" w:sz="0" w:space="0" w:color="auto"/>
                              </w:divBdr>
                              <w:divsChild>
                                <w:div w:id="1103914174">
                                  <w:marLeft w:val="0"/>
                                  <w:marRight w:val="0"/>
                                  <w:marTop w:val="0"/>
                                  <w:marBottom w:val="0"/>
                                  <w:divBdr>
                                    <w:top w:val="none" w:sz="0" w:space="0" w:color="auto"/>
                                    <w:left w:val="none" w:sz="0" w:space="0" w:color="auto"/>
                                    <w:bottom w:val="none" w:sz="0" w:space="0" w:color="auto"/>
                                    <w:right w:val="none" w:sz="0" w:space="0" w:color="auto"/>
                                  </w:divBdr>
                                  <w:divsChild>
                                    <w:div w:id="1777939278">
                                      <w:marLeft w:val="0"/>
                                      <w:marRight w:val="0"/>
                                      <w:marTop w:val="0"/>
                                      <w:marBottom w:val="0"/>
                                      <w:divBdr>
                                        <w:top w:val="none" w:sz="0" w:space="0" w:color="auto"/>
                                        <w:left w:val="none" w:sz="0" w:space="0" w:color="auto"/>
                                        <w:bottom w:val="none" w:sz="0" w:space="0" w:color="auto"/>
                                        <w:right w:val="none" w:sz="0" w:space="0" w:color="auto"/>
                                      </w:divBdr>
                                      <w:divsChild>
                                        <w:div w:id="305748477">
                                          <w:marLeft w:val="0"/>
                                          <w:marRight w:val="0"/>
                                          <w:marTop w:val="0"/>
                                          <w:marBottom w:val="0"/>
                                          <w:divBdr>
                                            <w:top w:val="none" w:sz="0" w:space="0" w:color="auto"/>
                                            <w:left w:val="none" w:sz="0" w:space="0" w:color="auto"/>
                                            <w:bottom w:val="none" w:sz="0" w:space="0" w:color="auto"/>
                                            <w:right w:val="none" w:sz="0" w:space="0" w:color="auto"/>
                                          </w:divBdr>
                                          <w:divsChild>
                                            <w:div w:id="540676658">
                                              <w:marLeft w:val="0"/>
                                              <w:marRight w:val="0"/>
                                              <w:marTop w:val="0"/>
                                              <w:marBottom w:val="0"/>
                                              <w:divBdr>
                                                <w:top w:val="none" w:sz="0" w:space="0" w:color="auto"/>
                                                <w:left w:val="none" w:sz="0" w:space="0" w:color="auto"/>
                                                <w:bottom w:val="none" w:sz="0" w:space="0" w:color="auto"/>
                                                <w:right w:val="none" w:sz="0" w:space="0" w:color="auto"/>
                                              </w:divBdr>
                                              <w:divsChild>
                                                <w:div w:id="479465484">
                                                  <w:marLeft w:val="0"/>
                                                  <w:marRight w:val="0"/>
                                                  <w:marTop w:val="0"/>
                                                  <w:marBottom w:val="0"/>
                                                  <w:divBdr>
                                                    <w:top w:val="none" w:sz="0" w:space="0" w:color="auto"/>
                                                    <w:left w:val="none" w:sz="0" w:space="0" w:color="auto"/>
                                                    <w:bottom w:val="none" w:sz="0" w:space="0" w:color="auto"/>
                                                    <w:right w:val="none" w:sz="0" w:space="0" w:color="auto"/>
                                                  </w:divBdr>
                                                  <w:divsChild>
                                                    <w:div w:id="183340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9813125">
      <w:bodyDiv w:val="1"/>
      <w:marLeft w:val="0"/>
      <w:marRight w:val="0"/>
      <w:marTop w:val="0"/>
      <w:marBottom w:val="0"/>
      <w:divBdr>
        <w:top w:val="none" w:sz="0" w:space="0" w:color="auto"/>
        <w:left w:val="none" w:sz="0" w:space="0" w:color="auto"/>
        <w:bottom w:val="none" w:sz="0" w:space="0" w:color="auto"/>
        <w:right w:val="none" w:sz="0" w:space="0" w:color="auto"/>
      </w:divBdr>
      <w:divsChild>
        <w:div w:id="1493721586">
          <w:marLeft w:val="0"/>
          <w:marRight w:val="0"/>
          <w:marTop w:val="0"/>
          <w:marBottom w:val="0"/>
          <w:divBdr>
            <w:top w:val="none" w:sz="0" w:space="0" w:color="auto"/>
            <w:left w:val="none" w:sz="0" w:space="0" w:color="auto"/>
            <w:bottom w:val="none" w:sz="0" w:space="0" w:color="auto"/>
            <w:right w:val="none" w:sz="0" w:space="0" w:color="auto"/>
          </w:divBdr>
          <w:divsChild>
            <w:div w:id="1475369142">
              <w:marLeft w:val="0"/>
              <w:marRight w:val="0"/>
              <w:marTop w:val="0"/>
              <w:marBottom w:val="0"/>
              <w:divBdr>
                <w:top w:val="none" w:sz="0" w:space="0" w:color="auto"/>
                <w:left w:val="none" w:sz="0" w:space="0" w:color="auto"/>
                <w:bottom w:val="none" w:sz="0" w:space="0" w:color="auto"/>
                <w:right w:val="none" w:sz="0" w:space="0" w:color="auto"/>
              </w:divBdr>
              <w:divsChild>
                <w:div w:id="2019237228">
                  <w:marLeft w:val="0"/>
                  <w:marRight w:val="0"/>
                  <w:marTop w:val="0"/>
                  <w:marBottom w:val="0"/>
                  <w:divBdr>
                    <w:top w:val="none" w:sz="0" w:space="0" w:color="auto"/>
                    <w:left w:val="none" w:sz="0" w:space="0" w:color="auto"/>
                    <w:bottom w:val="none" w:sz="0" w:space="0" w:color="auto"/>
                    <w:right w:val="none" w:sz="0" w:space="0" w:color="auto"/>
                  </w:divBdr>
                  <w:divsChild>
                    <w:div w:id="209223305">
                      <w:marLeft w:val="0"/>
                      <w:marRight w:val="0"/>
                      <w:marTop w:val="0"/>
                      <w:marBottom w:val="0"/>
                      <w:divBdr>
                        <w:top w:val="none" w:sz="0" w:space="0" w:color="auto"/>
                        <w:left w:val="none" w:sz="0" w:space="0" w:color="auto"/>
                        <w:bottom w:val="none" w:sz="0" w:space="0" w:color="auto"/>
                        <w:right w:val="none" w:sz="0" w:space="0" w:color="auto"/>
                      </w:divBdr>
                      <w:divsChild>
                        <w:div w:id="1714041656">
                          <w:marLeft w:val="0"/>
                          <w:marRight w:val="0"/>
                          <w:marTop w:val="0"/>
                          <w:marBottom w:val="0"/>
                          <w:divBdr>
                            <w:top w:val="none" w:sz="0" w:space="0" w:color="auto"/>
                            <w:left w:val="none" w:sz="0" w:space="0" w:color="auto"/>
                            <w:bottom w:val="none" w:sz="0" w:space="0" w:color="auto"/>
                            <w:right w:val="none" w:sz="0" w:space="0" w:color="auto"/>
                          </w:divBdr>
                          <w:divsChild>
                            <w:div w:id="1810319901">
                              <w:marLeft w:val="0"/>
                              <w:marRight w:val="0"/>
                              <w:marTop w:val="0"/>
                              <w:marBottom w:val="0"/>
                              <w:divBdr>
                                <w:top w:val="none" w:sz="0" w:space="0" w:color="auto"/>
                                <w:left w:val="none" w:sz="0" w:space="0" w:color="auto"/>
                                <w:bottom w:val="none" w:sz="0" w:space="0" w:color="auto"/>
                                <w:right w:val="none" w:sz="0" w:space="0" w:color="auto"/>
                              </w:divBdr>
                              <w:divsChild>
                                <w:div w:id="877859737">
                                  <w:marLeft w:val="0"/>
                                  <w:marRight w:val="0"/>
                                  <w:marTop w:val="0"/>
                                  <w:marBottom w:val="0"/>
                                  <w:divBdr>
                                    <w:top w:val="none" w:sz="0" w:space="0" w:color="auto"/>
                                    <w:left w:val="none" w:sz="0" w:space="0" w:color="auto"/>
                                    <w:bottom w:val="none" w:sz="0" w:space="0" w:color="auto"/>
                                    <w:right w:val="none" w:sz="0" w:space="0" w:color="auto"/>
                                  </w:divBdr>
                                  <w:divsChild>
                                    <w:div w:id="1229074113">
                                      <w:marLeft w:val="0"/>
                                      <w:marRight w:val="0"/>
                                      <w:marTop w:val="0"/>
                                      <w:marBottom w:val="0"/>
                                      <w:divBdr>
                                        <w:top w:val="none" w:sz="0" w:space="0" w:color="auto"/>
                                        <w:left w:val="none" w:sz="0" w:space="0" w:color="auto"/>
                                        <w:bottom w:val="none" w:sz="0" w:space="0" w:color="auto"/>
                                        <w:right w:val="none" w:sz="0" w:space="0" w:color="auto"/>
                                      </w:divBdr>
                                      <w:divsChild>
                                        <w:div w:id="467473798">
                                          <w:marLeft w:val="0"/>
                                          <w:marRight w:val="0"/>
                                          <w:marTop w:val="0"/>
                                          <w:marBottom w:val="0"/>
                                          <w:divBdr>
                                            <w:top w:val="none" w:sz="0" w:space="0" w:color="auto"/>
                                            <w:left w:val="none" w:sz="0" w:space="0" w:color="auto"/>
                                            <w:bottom w:val="none" w:sz="0" w:space="0" w:color="auto"/>
                                            <w:right w:val="none" w:sz="0" w:space="0" w:color="auto"/>
                                          </w:divBdr>
                                          <w:divsChild>
                                            <w:div w:id="1340157776">
                                              <w:marLeft w:val="0"/>
                                              <w:marRight w:val="0"/>
                                              <w:marTop w:val="0"/>
                                              <w:marBottom w:val="0"/>
                                              <w:divBdr>
                                                <w:top w:val="none" w:sz="0" w:space="0" w:color="auto"/>
                                                <w:left w:val="none" w:sz="0" w:space="0" w:color="auto"/>
                                                <w:bottom w:val="none" w:sz="0" w:space="0" w:color="auto"/>
                                                <w:right w:val="none" w:sz="0" w:space="0" w:color="auto"/>
                                              </w:divBdr>
                                              <w:divsChild>
                                                <w:div w:id="1798136310">
                                                  <w:marLeft w:val="0"/>
                                                  <w:marRight w:val="0"/>
                                                  <w:marTop w:val="0"/>
                                                  <w:marBottom w:val="0"/>
                                                  <w:divBdr>
                                                    <w:top w:val="none" w:sz="0" w:space="0" w:color="auto"/>
                                                    <w:left w:val="none" w:sz="0" w:space="0" w:color="auto"/>
                                                    <w:bottom w:val="none" w:sz="0" w:space="0" w:color="auto"/>
                                                    <w:right w:val="none" w:sz="0" w:space="0" w:color="auto"/>
                                                  </w:divBdr>
                                                  <w:divsChild>
                                                    <w:div w:id="17502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053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1BFBF94633B4096CEE0E7EF5992F9" ma:contentTypeVersion="19" ma:contentTypeDescription="Create a new document." ma:contentTypeScope="" ma:versionID="668b3f2af8a9d7713dced53ae191a8d5">
  <xsd:schema xmlns:xsd="http://www.w3.org/2001/XMLSchema" xmlns:xs="http://www.w3.org/2001/XMLSchema" xmlns:p="http://schemas.microsoft.com/office/2006/metadata/properties" xmlns:ns1="http://schemas.microsoft.com/sharepoint/v3" xmlns:ns2="64628879-cb16-4650-8031-de1b8c98cea4" targetNamespace="http://schemas.microsoft.com/office/2006/metadata/properties" ma:root="true" ma:fieldsID="02efec4097b898c968cfe22906bb507b" ns1:_="" ns2:_="">
    <xsd:import namespace="http://schemas.microsoft.com/sharepoint/v3"/>
    <xsd:import namespace="64628879-cb16-4650-8031-de1b8c98cea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LegalLexID" minOccurs="0"/>
                <xsd:element ref="ns2:c4141c357104478eb39a303f85ca3b32" minOccurs="0"/>
                <xsd:element ref="ns2:nd2e77b4082547e79ceed512ba07a64b"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LegalLexID" ma:index="23" nillable="true" ma:displayName="Legal / Lex ID" ma:description="Legal / LEX ID assigned by Legal Services LEX system for legal documentation" ma:indexed="true" ma:internalName="DocHub_LegalLexID">
      <xsd:simpleType>
        <xsd:restriction base="dms:Text"/>
      </xsd:simpleType>
    </xsd:element>
    <xsd:element name="c4141c357104478eb39a303f85ca3b32" ma:index="25" nillable="true" ma:taxonomy="true" ma:internalName="c4141c357104478eb39a303f85ca3b32" ma:taxonomyFieldName="DocHub_LegalKeywords" ma:displayName="Legal Keywords" ma:fieldId="{c4141c35-7104-478e-b39a-303f85ca3b32}" ma:taxonomyMulti="true" ma:sspId="fb0313f7-9433-48c0-866e-9e0bbee59a50" ma:termSetId="414acef4-4c1e-4c76-9f34-b3d2044c4e00" ma:anchorId="00000000-0000-0000-0000-000000000000" ma:open="false" ma:isKeyword="false">
      <xsd:complexType>
        <xsd:sequence>
          <xsd:element ref="pc:Terms" minOccurs="0" maxOccurs="1"/>
        </xsd:sequence>
      </xsd:complexType>
    </xsd:element>
    <xsd:element name="nd2e77b4082547e79ceed512ba07a64b" ma:index="28" nillable="true" ma:taxonomy="true" ma:internalName="nd2e77b4082547e79ceed512ba07a64b" ma:taxonomyFieldName="DocHub_LegalClient" ma:displayName="Legal Client" ma:indexed="true" ma:default="" ma:fieldId="{7d2e77b4-0825-47e7-9cee-d512ba07a64b}" ma:sspId="fb0313f7-9433-48c0-866e-9e0bbee59a50" ma:termSetId="1bfad094-94d8-4518-8464-6ac3a9765f5c" ma:anchorId="00000000-0000-0000-0000-000000000000" ma:open="false" ma:isKeyword="fals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64628879-cb16-4650-8031-de1b8c98cea4">
      <Value>723</Value>
      <Value>151</Value>
      <Value>3</Value>
      <Value>513</Value>
    </TaxCatchAll>
    <g7bcb40ba23249a78edca7d43a67c1c9 xmlns="64628879-cb16-4650-8031-de1b8c98cea4">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aa25a1a23adf4c92a153145de6afe324 xmlns="64628879-cb16-4650-8031-de1b8c98cea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pe2555c81638466f9eb614edb9ecde52 xmlns="64628879-cb16-4650-8031-de1b8c98cea4">
      <Terms xmlns="http://schemas.microsoft.com/office/infopath/2007/PartnerControls">
        <TermInfo xmlns="http://schemas.microsoft.com/office/infopath/2007/PartnerControls">
          <TermName xmlns="http://schemas.microsoft.com/office/infopath/2007/PartnerControls">Paper</TermName>
          <TermId xmlns="http://schemas.microsoft.com/office/infopath/2007/PartnerControls">4fd73e9f-ceb6-4d3f-8d1d-e6ca9b922532</TermId>
        </TermInfo>
      </Terms>
    </pe2555c81638466f9eb614edb9ecde52>
    <n99e4c9942c6404eb103464a00e6097b xmlns="64628879-cb16-4650-8031-de1b8c98cea4">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64628879-cb16-4650-8031-de1b8c98cea4">
      <Terms xmlns="http://schemas.microsoft.com/office/infopath/2007/PartnerControls"/>
    </adb9bed2e36e4a93af574aeb444da63e>
    <_dlc_DocId xmlns="64628879-cb16-4650-8031-de1b8c98cea4">SEF43VY7DDAF-832118599-186</_dlc_DocId>
    <_dlc_DocIdUrl xmlns="64628879-cb16-4650-8031-de1b8c98cea4">
      <Url>https://dochub/div/corporate/businessfunctions/legalservices/legislation/legislativeinstruments/_layouts/15/DocIdRedir.aspx?ID=SEF43VY7DDAF-832118599-186</Url>
      <Description>SEF43VY7DDAF-832118599-186</Description>
    </_dlc_DocIdUrl>
    <DocHub_LegalLexID xmlns="64628879-cb16-4650-8031-de1b8c98cea4" xsi:nil="true"/>
    <nd2e77b4082547e79ceed512ba07a64b xmlns="64628879-cb16-4650-8031-de1b8c98cea4">
      <Terms xmlns="http://schemas.microsoft.com/office/infopath/2007/PartnerControls"/>
    </nd2e77b4082547e79ceed512ba07a64b>
    <c4141c357104478eb39a303f85ca3b32 xmlns="64628879-cb16-4650-8031-de1b8c98cea4">
      <Terms xmlns="http://schemas.microsoft.com/office/infopath/2007/PartnerControls"/>
    </c4141c357104478eb39a303f85ca3b32>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C5E5DE-514F-407C-AB73-01E123176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3.xml><?xml version="1.0" encoding="utf-8"?>
<ds:datastoreItem xmlns:ds="http://schemas.openxmlformats.org/officeDocument/2006/customXml" ds:itemID="{50B8F6E8-8D31-46B9-91F7-B436202A5717}">
  <ds:schemaRefs>
    <ds:schemaRef ds:uri="http://purl.org/dc/elements/1.1/"/>
    <ds:schemaRef ds:uri="http://schemas.microsoft.com/sharepoint/v3"/>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purl.org/dc/terms/"/>
    <ds:schemaRef ds:uri="http://schemas.microsoft.com/office/2006/metadata/properties"/>
    <ds:schemaRef ds:uri="64628879-cb16-4650-8031-de1b8c98cea4"/>
    <ds:schemaRef ds:uri="http://www.w3.org/XML/1998/namespace"/>
  </ds:schemaRefs>
</ds:datastoreItem>
</file>

<file path=customXml/itemProps4.xml><?xml version="1.0" encoding="utf-8"?>
<ds:datastoreItem xmlns:ds="http://schemas.openxmlformats.org/officeDocument/2006/customXml" ds:itemID="{31BD4547-16C7-4C32-A77A-7F66036BBB2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Lisa</dc:creator>
  <cp:lastModifiedBy>Robinson, Lisa</cp:lastModifiedBy>
  <cp:revision>2</cp:revision>
  <dcterms:created xsi:type="dcterms:W3CDTF">2018-08-27T00:01:00Z</dcterms:created>
  <dcterms:modified xsi:type="dcterms:W3CDTF">2018-08-27T00:01:00Z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0x0101006211BFBF94633B4096CEE0E7EF5992F9</vt:lpwstr>
  </property>
  <property fmtid="{D5CDD505-2E9C-101B-9397-08002B2CF9AE}" pid="3" name="DocHub_LegalKeywords">
    <vt:lpwstr/>
  </property>
  <property fmtid="{D5CDD505-2E9C-101B-9397-08002B2CF9AE}" pid="4" name="DocHub_Year">
    <vt:lpwstr>723;#2018|224abc7b-6f7e-4064-b773-6750976429b5</vt:lpwstr>
  </property>
  <property fmtid="{D5CDD505-2E9C-101B-9397-08002B2CF9AE}" pid="5" name="DocHub_LegalToolPurpose">
    <vt:lpwstr/>
  </property>
  <property fmtid="{D5CDD505-2E9C-101B-9397-08002B2CF9AE}" pid="6" name="DocHub_WorkActivity">
    <vt:lpwstr>513;#Legislation and Regulation|6cbc66f5-f4a2-4565-a58b-d5f2d2ac9bd0</vt:lpwstr>
  </property>
  <property fmtid="{D5CDD505-2E9C-101B-9397-08002B2CF9AE}" pid="7" name="DocHub_Keywords">
    <vt:lpwstr/>
  </property>
  <property fmtid="{D5CDD505-2E9C-101B-9397-08002B2CF9AE}" pid="8" name="DocHub_DocumentType">
    <vt:lpwstr>151;#Paper|4fd73e9f-ceb6-4d3f-8d1d-e6ca9b922532</vt:lpwstr>
  </property>
  <property fmtid="{D5CDD505-2E9C-101B-9397-08002B2CF9AE}" pid="9" name="DocHub_SecurityClassification">
    <vt:lpwstr>3;#UNCLASSIFIED|6106d03b-a1a0-4e30-9d91-d5e9fb4314f9</vt:lpwstr>
  </property>
  <property fmtid="{D5CDD505-2E9C-101B-9397-08002B2CF9AE}" pid="10" name="_dlc_DocIdItemGuid">
    <vt:lpwstr>1d6287c3-daff-4d50-84f7-b8252c852fc7</vt:lpwstr>
  </property>
  <property fmtid="{D5CDD505-2E9C-101B-9397-08002B2CF9AE}" pid="11" name="DocHub_GroupsOtherEntities">
    <vt:lpwstr/>
  </property>
  <property fmtid="{D5CDD505-2E9C-101B-9397-08002B2CF9AE}" pid="12" name="DocHub_GovernmentEntities">
    <vt:lpwstr/>
  </property>
  <property fmtid="{D5CDD505-2E9C-101B-9397-08002B2CF9AE}" pid="13" name="DocHub_OrganisationEntities">
    <vt:lpwstr/>
  </property>
  <property fmtid="{D5CDD505-2E9C-101B-9397-08002B2CF9AE}" pid="14" name="DocHub_State">
    <vt:lpwstr/>
  </property>
  <property fmtid="{D5CDD505-2E9C-101B-9397-08002B2CF9AE}" pid="15" name="DocHub_WorkTopic">
    <vt:lpwstr>398;#Regulatory Amendments|3608f5a8-caf1-4b36-838b-389f9030a449</vt:lpwstr>
  </property>
  <property fmtid="{D5CDD505-2E9C-101B-9397-08002B2CF9AE}" pid="16" name="DocHub_EnergyMineralResources">
    <vt:lpwstr/>
  </property>
  <property fmtid="{D5CDD505-2E9C-101B-9397-08002B2CF9AE}" pid="17" name="DocHub_LegalClient">
    <vt:lpwstr/>
  </property>
</Properties>
</file>