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2DD37" w14:textId="77777777" w:rsidR="00FF2C3D" w:rsidRPr="006803AB" w:rsidRDefault="008A04CE" w:rsidP="007E5DA2">
      <w:pPr>
        <w:spacing w:line="276" w:lineRule="auto"/>
        <w:jc w:val="center"/>
      </w:pPr>
      <w:r w:rsidRPr="006803AB">
        <w:rPr>
          <w:b/>
        </w:rPr>
        <w:t>EXPLANATORY STATEMENT</w:t>
      </w:r>
    </w:p>
    <w:p w14:paraId="40D2DD38" w14:textId="7397670F" w:rsidR="00FF2C3D" w:rsidRPr="002D5152" w:rsidRDefault="008A04CE" w:rsidP="007E5DA2">
      <w:pPr>
        <w:spacing w:line="276" w:lineRule="auto"/>
        <w:jc w:val="center"/>
        <w:rPr>
          <w:szCs w:val="24"/>
        </w:rPr>
      </w:pPr>
      <w:r w:rsidRPr="002D5152">
        <w:rPr>
          <w:szCs w:val="24"/>
        </w:rPr>
        <w:t xml:space="preserve">Issued by the Authority of the </w:t>
      </w:r>
      <w:r w:rsidR="00B15DBD">
        <w:rPr>
          <w:szCs w:val="24"/>
        </w:rPr>
        <w:t>Minister for Indigenous Affairs</w:t>
      </w:r>
    </w:p>
    <w:p w14:paraId="7597EE7D" w14:textId="1EED4126" w:rsidR="00B15DBD" w:rsidRPr="008D62FA" w:rsidRDefault="00E5780C" w:rsidP="007E5DA2">
      <w:pPr>
        <w:spacing w:line="276" w:lineRule="auto"/>
        <w:jc w:val="center"/>
        <w:rPr>
          <w:b/>
          <w:sz w:val="28"/>
          <w:szCs w:val="28"/>
        </w:rPr>
      </w:pPr>
      <w:r>
        <w:rPr>
          <w:b/>
          <w:sz w:val="28"/>
          <w:szCs w:val="28"/>
        </w:rPr>
        <w:t>Aboriginal Land Grant (Jervis Bay Territory) Act 1986</w:t>
      </w:r>
    </w:p>
    <w:p w14:paraId="493C05CF" w14:textId="3F490ECD" w:rsidR="00B15DBD" w:rsidRPr="008D62FA" w:rsidRDefault="00E5780C" w:rsidP="007E5DA2">
      <w:pPr>
        <w:spacing w:line="276" w:lineRule="auto"/>
        <w:jc w:val="center"/>
        <w:rPr>
          <w:rFonts w:eastAsia="Calibri"/>
          <w:b/>
          <w:sz w:val="28"/>
          <w:szCs w:val="28"/>
          <w:lang w:eastAsia="en-US"/>
        </w:rPr>
      </w:pPr>
      <w:r>
        <w:rPr>
          <w:rFonts w:eastAsia="Calibri"/>
          <w:b/>
          <w:sz w:val="28"/>
          <w:szCs w:val="28"/>
          <w:lang w:eastAsia="en-US"/>
        </w:rPr>
        <w:t>Aboriginal Land Grant (Jervis Bay Territory) (Aboriginal Land) Declaration 2018</w:t>
      </w:r>
    </w:p>
    <w:p w14:paraId="3B2BAD4D" w14:textId="52F8C64F" w:rsidR="001452E7" w:rsidRPr="00C30635" w:rsidRDefault="001452E7" w:rsidP="007E5DA2">
      <w:pPr>
        <w:spacing w:line="276" w:lineRule="auto"/>
        <w:rPr>
          <w:sz w:val="28"/>
          <w:szCs w:val="28"/>
        </w:rPr>
      </w:pPr>
      <w:r w:rsidRPr="00C30635">
        <w:rPr>
          <w:b/>
          <w:sz w:val="28"/>
          <w:szCs w:val="28"/>
        </w:rPr>
        <w:t xml:space="preserve">Purpose </w:t>
      </w:r>
    </w:p>
    <w:p w14:paraId="5FB8D3F7" w14:textId="3802ED70" w:rsidR="00CE2BDE" w:rsidRPr="007E5DA2" w:rsidRDefault="00147016" w:rsidP="007E5DA2">
      <w:pPr>
        <w:pStyle w:val="ListParagraph"/>
        <w:numPr>
          <w:ilvl w:val="0"/>
          <w:numId w:val="21"/>
        </w:numPr>
        <w:spacing w:before="240" w:line="276" w:lineRule="auto"/>
        <w:ind w:left="357" w:hanging="357"/>
        <w:contextualSpacing w:val="0"/>
        <w:rPr>
          <w:i/>
        </w:rPr>
      </w:pPr>
      <w:r w:rsidRPr="007E5DA2">
        <w:t xml:space="preserve">This instrument </w:t>
      </w:r>
      <w:r w:rsidR="00E5780C">
        <w:t xml:space="preserve">declares </w:t>
      </w:r>
      <w:r w:rsidR="007C5B87">
        <w:t>Block 151, Deposited Plan</w:t>
      </w:r>
      <w:r w:rsidR="00D637A6">
        <w:t xml:space="preserve"> </w:t>
      </w:r>
      <w:r w:rsidR="00464490">
        <w:t>9271, and Block 152, Deposited Plan</w:t>
      </w:r>
      <w:r w:rsidR="007C5B87">
        <w:t xml:space="preserve"> </w:t>
      </w:r>
      <w:r w:rsidR="00464490">
        <w:t xml:space="preserve"> 9271 in the Jervis Bay Territory (JBT) </w:t>
      </w:r>
      <w:r w:rsidR="005C2A5F">
        <w:t>is</w:t>
      </w:r>
      <w:r w:rsidR="00E5780C">
        <w:t xml:space="preserve"> Aboriginal Land</w:t>
      </w:r>
      <w:r w:rsidR="007C5B87">
        <w:t xml:space="preserve">. Both blocks are in the Jervis Bay Village. </w:t>
      </w:r>
    </w:p>
    <w:p w14:paraId="053B9723" w14:textId="77777777" w:rsidR="001452E7" w:rsidRPr="00C30635" w:rsidRDefault="001452E7" w:rsidP="007E5DA2">
      <w:pPr>
        <w:keepNext/>
        <w:keepLines/>
        <w:spacing w:line="276" w:lineRule="auto"/>
        <w:rPr>
          <w:b/>
          <w:sz w:val="28"/>
          <w:szCs w:val="28"/>
        </w:rPr>
      </w:pPr>
      <w:r w:rsidRPr="00C30635">
        <w:rPr>
          <w:b/>
          <w:sz w:val="28"/>
          <w:szCs w:val="28"/>
        </w:rPr>
        <w:t>Background</w:t>
      </w:r>
    </w:p>
    <w:p w14:paraId="1D5AB9AA" w14:textId="62B3F3C3" w:rsidR="003F1F65" w:rsidRDefault="003F1F65" w:rsidP="003F1F65">
      <w:pPr>
        <w:pStyle w:val="ListParagraph"/>
        <w:numPr>
          <w:ilvl w:val="0"/>
          <w:numId w:val="21"/>
        </w:numPr>
        <w:spacing w:before="240" w:line="276" w:lineRule="auto"/>
        <w:ind w:left="357" w:hanging="357"/>
      </w:pPr>
      <w:r>
        <w:t xml:space="preserve">The </w:t>
      </w:r>
      <w:r>
        <w:rPr>
          <w:i/>
        </w:rPr>
        <w:t xml:space="preserve">Aboriginal Land Grant (Jervis Bay Territory) Act 1986 </w:t>
      </w:r>
      <w:r>
        <w:t xml:space="preserve">(ALG(JBT) Act) provides for the grant of inalienable freehold title to a portion of the </w:t>
      </w:r>
      <w:r w:rsidR="00464490">
        <w:t>JBT</w:t>
      </w:r>
      <w:r>
        <w:t xml:space="preserve"> to the Wreck Bay Aboriginal Community Council (WBACC)</w:t>
      </w:r>
    </w:p>
    <w:p w14:paraId="0A041AD9" w14:textId="77777777" w:rsidR="003F1F65" w:rsidRDefault="003F1F65" w:rsidP="003F1F65">
      <w:pPr>
        <w:pStyle w:val="ListParagraph"/>
        <w:spacing w:before="240" w:line="276" w:lineRule="auto"/>
        <w:ind w:left="357"/>
      </w:pPr>
    </w:p>
    <w:p w14:paraId="2F192615" w14:textId="45835E3A" w:rsidR="003251B1" w:rsidRDefault="00175498" w:rsidP="003251B1">
      <w:pPr>
        <w:pStyle w:val="ListParagraph"/>
        <w:numPr>
          <w:ilvl w:val="0"/>
          <w:numId w:val="21"/>
        </w:numPr>
        <w:spacing w:line="276" w:lineRule="auto"/>
      </w:pPr>
      <w:r>
        <w:t>Part III of t</w:t>
      </w:r>
      <w:r w:rsidR="003F1F65">
        <w:t xml:space="preserve">he ALG(JBT) Act provides for an initial grant </w:t>
      </w:r>
      <w:r w:rsidR="003251B1">
        <w:t xml:space="preserve">and later grants of </w:t>
      </w:r>
      <w:r w:rsidR="004D3E3C">
        <w:t xml:space="preserve">Aboriginal Land </w:t>
      </w:r>
      <w:r>
        <w:t xml:space="preserve">within the JBT to the WBACC (sections 8, 9 and 9A of the ALG(JBT) Act). </w:t>
      </w:r>
      <w:r w:rsidR="004D3E3C">
        <w:t xml:space="preserve">Aboriginal Land is land that is Aboriginal Land because of a declaration under Part III of the ALG(JBT) Act (see the definition of Aboriginal Land in subsection 2(1) of the ALG(JBT) Act). </w:t>
      </w:r>
    </w:p>
    <w:p w14:paraId="2E113560" w14:textId="77777777" w:rsidR="003251B1" w:rsidRDefault="003251B1" w:rsidP="003251B1">
      <w:pPr>
        <w:pStyle w:val="ListParagraph"/>
      </w:pPr>
    </w:p>
    <w:p w14:paraId="4D86E6CC" w14:textId="4804B44B" w:rsidR="003F1F65" w:rsidRDefault="003F1F65" w:rsidP="003251B1">
      <w:pPr>
        <w:pStyle w:val="ListParagraph"/>
        <w:numPr>
          <w:ilvl w:val="0"/>
          <w:numId w:val="21"/>
        </w:numPr>
        <w:spacing w:line="276" w:lineRule="auto"/>
      </w:pPr>
      <w:r>
        <w:t>Whe</w:t>
      </w:r>
      <w:r w:rsidR="00175498">
        <w:t xml:space="preserve">re land becomes Aboriginal Land, </w:t>
      </w:r>
      <w:r w:rsidR="004D3E3C">
        <w:t>all rights, title and interests to that</w:t>
      </w:r>
      <w:r>
        <w:t xml:space="preserve"> land is vested in the WBACC (section 10 of the ALG(JBT Act)). </w:t>
      </w:r>
      <w:r w:rsidR="00175498">
        <w:t xml:space="preserve">Where land vests in the WBACC, </w:t>
      </w:r>
      <w:r>
        <w:t>all buildings and improvements in that land vest also vest in the WBACC (section 12 of the ALG(JBT) Act), unless the Commonwealth continues to its use of those buildings or amenities (section 13 of the ALG(JBT) Act</w:t>
      </w:r>
      <w:bookmarkStart w:id="0" w:name="_GoBack"/>
      <w:bookmarkEnd w:id="0"/>
      <w:r w:rsidR="00CD1463">
        <w:t>)</w:t>
      </w:r>
      <w:r>
        <w:t xml:space="preserve">. </w:t>
      </w:r>
    </w:p>
    <w:p w14:paraId="1EFE41BD" w14:textId="77777777" w:rsidR="00553835" w:rsidRDefault="00553835" w:rsidP="00553835">
      <w:pPr>
        <w:pStyle w:val="ListParagraph"/>
      </w:pPr>
    </w:p>
    <w:p w14:paraId="657675EF" w14:textId="42F17662" w:rsidR="00553835" w:rsidRDefault="00553835" w:rsidP="003251B1">
      <w:pPr>
        <w:pStyle w:val="ListParagraph"/>
        <w:numPr>
          <w:ilvl w:val="0"/>
          <w:numId w:val="21"/>
        </w:numPr>
        <w:spacing w:line="276" w:lineRule="auto"/>
      </w:pPr>
      <w:r>
        <w:t xml:space="preserve">The WBACC holds title to Aboriginal Land in the JBT for the benefit of members of the Wreck Bay Aboriginal Community (see </w:t>
      </w:r>
      <w:r w:rsidR="0006219C">
        <w:t>paragraphs</w:t>
      </w:r>
      <w:r>
        <w:t xml:space="preserve"> 6(a) and (b) of the ALG(JBT) Act). </w:t>
      </w:r>
    </w:p>
    <w:p w14:paraId="241FE34B" w14:textId="77777777" w:rsidR="003F1F65" w:rsidRDefault="003F1F65" w:rsidP="003F1F65">
      <w:pPr>
        <w:pStyle w:val="ListParagraph"/>
      </w:pPr>
    </w:p>
    <w:p w14:paraId="6289E97D" w14:textId="7A503B42" w:rsidR="00175498" w:rsidRDefault="00175498" w:rsidP="00175498">
      <w:pPr>
        <w:pStyle w:val="ListParagraph"/>
        <w:numPr>
          <w:ilvl w:val="0"/>
          <w:numId w:val="21"/>
        </w:numPr>
        <w:spacing w:line="276" w:lineRule="auto"/>
      </w:pPr>
      <w:r>
        <w:t xml:space="preserve">Approximately 92 per cent of the land in the JBT has been granted to the WBACC under the ALG(JBT) Act. </w:t>
      </w:r>
    </w:p>
    <w:p w14:paraId="40D2DD4A" w14:textId="3018EC31" w:rsidR="00FF2C3D" w:rsidRPr="00C30635" w:rsidRDefault="008A04CE" w:rsidP="007E5DA2">
      <w:pPr>
        <w:keepNext/>
        <w:spacing w:line="276" w:lineRule="auto"/>
        <w:rPr>
          <w:rStyle w:val="BookTitle"/>
          <w:b/>
          <w:i w:val="0"/>
          <w:iCs w:val="0"/>
          <w:smallCaps w:val="0"/>
          <w:sz w:val="28"/>
          <w:szCs w:val="28"/>
        </w:rPr>
      </w:pPr>
      <w:r w:rsidRPr="00C30635">
        <w:rPr>
          <w:rStyle w:val="BookTitle"/>
          <w:b/>
          <w:i w:val="0"/>
          <w:iCs w:val="0"/>
          <w:smallCaps w:val="0"/>
          <w:sz w:val="28"/>
          <w:szCs w:val="28"/>
        </w:rPr>
        <w:t xml:space="preserve">Regulatory Impact Statement </w:t>
      </w:r>
    </w:p>
    <w:p w14:paraId="5FEFFB7B" w14:textId="51AABA87" w:rsidR="00495DCD" w:rsidRPr="007E5DA2" w:rsidRDefault="00495DCD" w:rsidP="007E5DA2">
      <w:pPr>
        <w:pStyle w:val="ListParagraph"/>
        <w:numPr>
          <w:ilvl w:val="0"/>
          <w:numId w:val="21"/>
        </w:numPr>
        <w:autoSpaceDE w:val="0"/>
        <w:autoSpaceDN w:val="0"/>
        <w:spacing w:before="240" w:line="276" w:lineRule="auto"/>
        <w:contextualSpacing w:val="0"/>
        <w:rPr>
          <w:rFonts w:ascii="Calibri" w:hAnsi="Calibri"/>
          <w:sz w:val="22"/>
          <w:szCs w:val="22"/>
        </w:rPr>
      </w:pPr>
      <w:r w:rsidRPr="007E5DA2">
        <w:t>The Office of Best Practice Regulation has advised that a Regulatory Impact Statement is not required for t</w:t>
      </w:r>
      <w:r w:rsidR="00395C4E" w:rsidRPr="007E5DA2">
        <w:t xml:space="preserve">his instrument (OBPR reference: </w:t>
      </w:r>
      <w:r w:rsidR="003F7EE5">
        <w:t>24160</w:t>
      </w:r>
      <w:r w:rsidRPr="007E5DA2">
        <w:t>).</w:t>
      </w:r>
      <w:r w:rsidRPr="007E5DA2">
        <w:rPr>
          <w:rFonts w:ascii="Segoe UI" w:hAnsi="Segoe UI" w:cs="Segoe UI"/>
          <w:color w:val="000000"/>
          <w:sz w:val="20"/>
        </w:rPr>
        <w:t xml:space="preserve"> </w:t>
      </w:r>
    </w:p>
    <w:p w14:paraId="40D2DD4E" w14:textId="77777777" w:rsidR="00FF2C3D" w:rsidRPr="00C30635" w:rsidRDefault="008A04CE" w:rsidP="00C30635">
      <w:pPr>
        <w:keepNext/>
        <w:keepLines/>
        <w:spacing w:line="276" w:lineRule="auto"/>
        <w:rPr>
          <w:rStyle w:val="BookTitle"/>
          <w:b/>
          <w:i w:val="0"/>
          <w:iCs w:val="0"/>
          <w:smallCaps w:val="0"/>
          <w:sz w:val="28"/>
          <w:szCs w:val="28"/>
        </w:rPr>
      </w:pPr>
      <w:r w:rsidRPr="00C30635">
        <w:rPr>
          <w:rStyle w:val="BookTitle"/>
          <w:b/>
          <w:i w:val="0"/>
          <w:iCs w:val="0"/>
          <w:smallCaps w:val="0"/>
          <w:sz w:val="28"/>
          <w:szCs w:val="28"/>
        </w:rPr>
        <w:lastRenderedPageBreak/>
        <w:t>Consultation</w:t>
      </w:r>
    </w:p>
    <w:p w14:paraId="3DEAEAC4" w14:textId="4E08C0C7" w:rsidR="007C6F7E" w:rsidRDefault="00CF1599" w:rsidP="00CF1599">
      <w:pPr>
        <w:pStyle w:val="ListParagraph"/>
        <w:numPr>
          <w:ilvl w:val="0"/>
          <w:numId w:val="21"/>
        </w:numPr>
        <w:spacing w:before="240" w:line="276" w:lineRule="auto"/>
        <w:contextualSpacing w:val="0"/>
      </w:pPr>
      <w:r>
        <w:t xml:space="preserve">The WBACC was consulted on the declaration of land under the ALG(JBT) Act. The following Commonwealth departments were also consulted: </w:t>
      </w:r>
      <w:r w:rsidR="00175498">
        <w:t xml:space="preserve">Department of Defence; Department of Finance; Department of Infrastructure, Regional Development and Cities; Department of </w:t>
      </w:r>
      <w:r w:rsidR="00EF1C1E">
        <w:t xml:space="preserve">the </w:t>
      </w:r>
      <w:r w:rsidR="00175498">
        <w:t>Environment</w:t>
      </w:r>
      <w:r w:rsidR="00EF1C1E">
        <w:t xml:space="preserve"> and Energy</w:t>
      </w:r>
      <w:r w:rsidR="00175498">
        <w:t xml:space="preserve">. </w:t>
      </w:r>
    </w:p>
    <w:p w14:paraId="545DCDAC" w14:textId="77B84F51" w:rsidR="007C6F7E" w:rsidRPr="007C6F7E" w:rsidRDefault="007C6F7E" w:rsidP="007C6F7E">
      <w:pPr>
        <w:spacing w:line="276" w:lineRule="auto"/>
        <w:rPr>
          <w:rStyle w:val="BookTitle"/>
          <w:b/>
          <w:i w:val="0"/>
          <w:iCs w:val="0"/>
          <w:smallCaps w:val="0"/>
          <w:spacing w:val="0"/>
          <w:sz w:val="28"/>
          <w:szCs w:val="24"/>
        </w:rPr>
      </w:pPr>
      <w:r>
        <w:rPr>
          <w:rStyle w:val="BookTitle"/>
          <w:b/>
          <w:i w:val="0"/>
          <w:iCs w:val="0"/>
          <w:smallCaps w:val="0"/>
          <w:spacing w:val="0"/>
          <w:sz w:val="28"/>
          <w:szCs w:val="24"/>
        </w:rPr>
        <w:t>Statement of Compatibility with Human Rights</w:t>
      </w:r>
    </w:p>
    <w:p w14:paraId="6FC61556" w14:textId="761D725F" w:rsidR="007C6F7E" w:rsidRPr="007C6F7E" w:rsidRDefault="007C6F7E" w:rsidP="007C6F7E">
      <w:pPr>
        <w:pStyle w:val="ListParagraph"/>
        <w:numPr>
          <w:ilvl w:val="0"/>
          <w:numId w:val="21"/>
        </w:numPr>
        <w:spacing w:before="240" w:line="276" w:lineRule="auto"/>
        <w:ind w:left="357" w:hanging="357"/>
        <w:contextualSpacing w:val="0"/>
        <w:rPr>
          <w:rStyle w:val="BookTitle"/>
          <w:i w:val="0"/>
          <w:iCs w:val="0"/>
          <w:smallCaps w:val="0"/>
          <w:spacing w:val="0"/>
        </w:rPr>
      </w:pPr>
      <w:r w:rsidRPr="007C6F7E">
        <w:rPr>
          <w:rStyle w:val="BookTitle"/>
          <w:i w:val="0"/>
          <w:iCs w:val="0"/>
          <w:smallCaps w:val="0"/>
          <w:spacing w:val="0"/>
        </w:rPr>
        <w:t xml:space="preserve">The statement of compatibility with human rights for this instrument appears at the end of this explanatory statement. </w:t>
      </w:r>
    </w:p>
    <w:p w14:paraId="16A4B6EE" w14:textId="77777777" w:rsidR="007C6F7E" w:rsidRPr="007C6F7E" w:rsidRDefault="007C6F7E" w:rsidP="007C6F7E">
      <w:pPr>
        <w:spacing w:line="276" w:lineRule="auto"/>
        <w:rPr>
          <w:rStyle w:val="BookTitle"/>
          <w:i w:val="0"/>
          <w:iCs w:val="0"/>
          <w:smallCaps w:val="0"/>
          <w:spacing w:val="0"/>
          <w:szCs w:val="24"/>
        </w:rPr>
        <w:sectPr w:rsidR="007C6F7E" w:rsidRPr="007C6F7E" w:rsidSect="002E13FE">
          <w:footerReference w:type="default" r:id="rId11"/>
          <w:pgSz w:w="11906" w:h="16838"/>
          <w:pgMar w:top="1276" w:right="1440" w:bottom="1440" w:left="1440" w:header="709" w:footer="709" w:gutter="0"/>
          <w:cols w:space="708"/>
          <w:docGrid w:linePitch="360"/>
        </w:sectPr>
      </w:pPr>
    </w:p>
    <w:p w14:paraId="3956778B" w14:textId="77777777" w:rsidR="00CF1599" w:rsidRPr="008D62FA" w:rsidRDefault="00CF1599" w:rsidP="00CF1599">
      <w:pPr>
        <w:spacing w:line="276" w:lineRule="auto"/>
        <w:jc w:val="center"/>
        <w:rPr>
          <w:rFonts w:eastAsia="Calibri"/>
          <w:b/>
          <w:sz w:val="28"/>
          <w:szCs w:val="28"/>
          <w:lang w:eastAsia="en-US"/>
        </w:rPr>
      </w:pPr>
      <w:r>
        <w:rPr>
          <w:rFonts w:eastAsia="Calibri"/>
          <w:b/>
          <w:sz w:val="28"/>
          <w:szCs w:val="28"/>
          <w:lang w:eastAsia="en-US"/>
        </w:rPr>
        <w:lastRenderedPageBreak/>
        <w:t>Aboriginal Land Grant (Jervis Bay Territory) (Aboriginal Land) Declaration 2018</w:t>
      </w:r>
    </w:p>
    <w:p w14:paraId="40D2DD56" w14:textId="01F10B37" w:rsidR="00FF2C3D" w:rsidRPr="00C30635" w:rsidRDefault="008A04CE" w:rsidP="007E5DA2">
      <w:pPr>
        <w:keepNext/>
        <w:keepLines/>
        <w:spacing w:line="276" w:lineRule="auto"/>
        <w:rPr>
          <w:rStyle w:val="BookTitle"/>
          <w:b/>
          <w:i w:val="0"/>
          <w:iCs w:val="0"/>
          <w:smallCaps w:val="0"/>
          <w:sz w:val="28"/>
          <w:szCs w:val="28"/>
        </w:rPr>
      </w:pPr>
      <w:r w:rsidRPr="00C30635">
        <w:rPr>
          <w:rStyle w:val="BookTitle"/>
          <w:b/>
          <w:i w:val="0"/>
          <w:iCs w:val="0"/>
          <w:smallCaps w:val="0"/>
          <w:sz w:val="28"/>
          <w:szCs w:val="28"/>
        </w:rPr>
        <w:t>Explanation of provisions</w:t>
      </w:r>
    </w:p>
    <w:p w14:paraId="005C2669" w14:textId="1E97701C" w:rsidR="00C30635" w:rsidRPr="00C30635" w:rsidRDefault="00C30635" w:rsidP="00C30635">
      <w:pPr>
        <w:spacing w:line="276" w:lineRule="auto"/>
        <w:rPr>
          <w:b/>
        </w:rPr>
      </w:pPr>
      <w:r>
        <w:rPr>
          <w:b/>
        </w:rPr>
        <w:t xml:space="preserve">Clause 1 – Name </w:t>
      </w:r>
    </w:p>
    <w:p w14:paraId="40D2DD57" w14:textId="6FE5588C" w:rsidR="00FF2C3D" w:rsidRPr="00C30635" w:rsidRDefault="00C30635" w:rsidP="007E5DA2">
      <w:pPr>
        <w:pStyle w:val="ListParagraph"/>
        <w:numPr>
          <w:ilvl w:val="0"/>
          <w:numId w:val="21"/>
        </w:numPr>
        <w:spacing w:before="240" w:line="276" w:lineRule="auto"/>
        <w:contextualSpacing w:val="0"/>
        <w:rPr>
          <w:i/>
        </w:rPr>
      </w:pPr>
      <w:r>
        <w:rPr>
          <w:b/>
        </w:rPr>
        <w:t>Clause</w:t>
      </w:r>
      <w:r w:rsidR="008A04CE" w:rsidRPr="007E5DA2">
        <w:t xml:space="preserve"> </w:t>
      </w:r>
      <w:r w:rsidR="008A04CE" w:rsidRPr="007E5DA2">
        <w:rPr>
          <w:b/>
        </w:rPr>
        <w:t>1</w:t>
      </w:r>
      <w:r w:rsidR="008A04CE" w:rsidRPr="007E5DA2">
        <w:t xml:space="preserve"> </w:t>
      </w:r>
      <w:r w:rsidR="008A04CE" w:rsidRPr="007E5DA2">
        <w:rPr>
          <w:rStyle w:val="BookTitle"/>
          <w:i w:val="0"/>
          <w:iCs w:val="0"/>
          <w:smallCaps w:val="0"/>
        </w:rPr>
        <w:t xml:space="preserve">sets out the name of the instrument, being the </w:t>
      </w:r>
      <w:r w:rsidR="00CF1599">
        <w:rPr>
          <w:i/>
        </w:rPr>
        <w:t>Aboriginal Land Grant (Jervis Bay Territory) (Aboriginal Land) Declaration 2018</w:t>
      </w:r>
      <w:r w:rsidR="00F2602C">
        <w:t>.</w:t>
      </w:r>
    </w:p>
    <w:p w14:paraId="6E528A8B" w14:textId="069D2903" w:rsidR="00C30635" w:rsidRPr="00C30635" w:rsidRDefault="00C30635" w:rsidP="00C30635">
      <w:pPr>
        <w:spacing w:line="276" w:lineRule="auto"/>
        <w:rPr>
          <w:b/>
        </w:rPr>
      </w:pPr>
      <w:r>
        <w:rPr>
          <w:b/>
        </w:rPr>
        <w:t xml:space="preserve">Clause 2 – Commencement </w:t>
      </w:r>
    </w:p>
    <w:p w14:paraId="4F460DD2" w14:textId="160D8A2F" w:rsidR="0016237D" w:rsidRPr="00E8709F" w:rsidRDefault="00C30635" w:rsidP="007E5DA2">
      <w:pPr>
        <w:pStyle w:val="ListParagraph"/>
        <w:numPr>
          <w:ilvl w:val="0"/>
          <w:numId w:val="21"/>
        </w:numPr>
        <w:spacing w:before="240" w:line="276" w:lineRule="auto"/>
        <w:contextualSpacing w:val="0"/>
        <w:textAlignment w:val="baseline"/>
        <w:rPr>
          <w:rFonts w:ascii="Segoe UI" w:hAnsi="Segoe UI" w:cs="Segoe UI"/>
        </w:rPr>
      </w:pPr>
      <w:r>
        <w:rPr>
          <w:b/>
          <w:bCs/>
        </w:rPr>
        <w:t>Clause</w:t>
      </w:r>
      <w:r w:rsidR="00F2602C" w:rsidRPr="007E5DA2">
        <w:rPr>
          <w:b/>
          <w:bCs/>
        </w:rPr>
        <w:t xml:space="preserve"> 2</w:t>
      </w:r>
      <w:r w:rsidR="00F2602C" w:rsidRPr="007E5DA2">
        <w:rPr>
          <w:bCs/>
        </w:rPr>
        <w:t xml:space="preserve"> provides t</w:t>
      </w:r>
      <w:r w:rsidR="00CF1599">
        <w:rPr>
          <w:bCs/>
        </w:rPr>
        <w:t xml:space="preserve">hat the instrument commences in accordance with subsection 9(5) of the ALG(JBT) Act. Subsection 9(5) of the ALG(JBT) Act provides that the instrument takes effect on the day immediately following the last day upon which a resolution disallowing the instrument could have been passed. </w:t>
      </w:r>
    </w:p>
    <w:p w14:paraId="207AE100" w14:textId="4F7FD3C8" w:rsidR="00E8709F" w:rsidRPr="00610392" w:rsidRDefault="00610392" w:rsidP="007E5DA2">
      <w:pPr>
        <w:pStyle w:val="ListParagraph"/>
        <w:numPr>
          <w:ilvl w:val="0"/>
          <w:numId w:val="21"/>
        </w:numPr>
        <w:spacing w:before="240" w:line="276" w:lineRule="auto"/>
        <w:contextualSpacing w:val="0"/>
        <w:textAlignment w:val="baseline"/>
        <w:rPr>
          <w:rFonts w:ascii="Segoe UI" w:hAnsi="Segoe UI" w:cs="Segoe UI"/>
        </w:rPr>
      </w:pPr>
      <w:r w:rsidRPr="00610392">
        <w:rPr>
          <w:bCs/>
        </w:rPr>
        <w:t xml:space="preserve">The instrument may be disallowed in accordance with sections 42 to 48 of the </w:t>
      </w:r>
      <w:r w:rsidRPr="00610392">
        <w:rPr>
          <w:bCs/>
          <w:i/>
        </w:rPr>
        <w:t>Legislation Act 2003</w:t>
      </w:r>
      <w:r w:rsidRPr="00610392">
        <w:rPr>
          <w:bCs/>
        </w:rPr>
        <w:t xml:space="preserve">. </w:t>
      </w:r>
      <w:r w:rsidR="00C32C37">
        <w:rPr>
          <w:bCs/>
        </w:rPr>
        <w:t>Under</w:t>
      </w:r>
      <w:r>
        <w:rPr>
          <w:bCs/>
        </w:rPr>
        <w:t xml:space="preserve"> </w:t>
      </w:r>
      <w:r w:rsidR="00EF1C1E">
        <w:rPr>
          <w:bCs/>
        </w:rPr>
        <w:t>sub</w:t>
      </w:r>
      <w:r>
        <w:rPr>
          <w:bCs/>
        </w:rPr>
        <w:t>section 57</w:t>
      </w:r>
      <w:r w:rsidR="00EF1C1E">
        <w:rPr>
          <w:bCs/>
        </w:rPr>
        <w:t>(2)</w:t>
      </w:r>
      <w:r>
        <w:rPr>
          <w:bCs/>
        </w:rPr>
        <w:t xml:space="preserve"> of the </w:t>
      </w:r>
      <w:r>
        <w:rPr>
          <w:bCs/>
          <w:i/>
        </w:rPr>
        <w:t>Legislation Act 2003</w:t>
      </w:r>
      <w:r>
        <w:rPr>
          <w:bCs/>
        </w:rPr>
        <w:t xml:space="preserve">, sections 42 to 48 of the </w:t>
      </w:r>
      <w:r>
        <w:rPr>
          <w:bCs/>
          <w:i/>
        </w:rPr>
        <w:t>Legislation Act 2003</w:t>
      </w:r>
      <w:r>
        <w:rPr>
          <w:bCs/>
        </w:rPr>
        <w:t xml:space="preserve"> displace the disallowance provisions in subsections 9(3) and (4) of the ALG(JBT) Act. </w:t>
      </w:r>
    </w:p>
    <w:p w14:paraId="14539A4A" w14:textId="0B819232" w:rsidR="00C30635" w:rsidRPr="00C30635" w:rsidRDefault="00C30635" w:rsidP="00C30635">
      <w:pPr>
        <w:spacing w:line="276" w:lineRule="auto"/>
        <w:textAlignment w:val="baseline"/>
        <w:rPr>
          <w:b/>
        </w:rPr>
      </w:pPr>
      <w:r w:rsidRPr="00C30635">
        <w:rPr>
          <w:b/>
        </w:rPr>
        <w:t xml:space="preserve">Clause 3 – Authority </w:t>
      </w:r>
    </w:p>
    <w:p w14:paraId="40D2DD59" w14:textId="23020281" w:rsidR="00FF2C3D" w:rsidRPr="004D3E3C" w:rsidRDefault="00C30635" w:rsidP="007E5DA2">
      <w:pPr>
        <w:pStyle w:val="ListParagraph"/>
        <w:numPr>
          <w:ilvl w:val="0"/>
          <w:numId w:val="21"/>
        </w:numPr>
        <w:spacing w:before="240" w:line="276" w:lineRule="auto"/>
        <w:contextualSpacing w:val="0"/>
        <w:rPr>
          <w:spacing w:val="5"/>
        </w:rPr>
      </w:pPr>
      <w:r>
        <w:rPr>
          <w:b/>
        </w:rPr>
        <w:t>Clause</w:t>
      </w:r>
      <w:r w:rsidR="0016237D" w:rsidRPr="007E5DA2">
        <w:rPr>
          <w:b/>
        </w:rPr>
        <w:t xml:space="preserve"> 3 </w:t>
      </w:r>
      <w:r w:rsidR="008A04CE" w:rsidRPr="007E5DA2">
        <w:rPr>
          <w:rStyle w:val="BookTitle"/>
          <w:i w:val="0"/>
          <w:iCs w:val="0"/>
          <w:smallCaps w:val="0"/>
        </w:rPr>
        <w:t xml:space="preserve">specifies that the instrument is made under the authority of </w:t>
      </w:r>
      <w:r w:rsidR="005B34A7">
        <w:rPr>
          <w:rFonts w:eastAsia="Calibri"/>
          <w:lang w:eastAsia="en-US"/>
        </w:rPr>
        <w:t>subsection </w:t>
      </w:r>
      <w:r w:rsidR="00CF1599">
        <w:rPr>
          <w:rFonts w:eastAsia="Calibri"/>
          <w:lang w:eastAsia="en-US"/>
        </w:rPr>
        <w:t>9(1) of the ALG(JBT) Act</w:t>
      </w:r>
      <w:r w:rsidR="00692AE0" w:rsidRPr="007E5DA2">
        <w:rPr>
          <w:rFonts w:eastAsia="Calibri"/>
          <w:lang w:eastAsia="en-US"/>
        </w:rPr>
        <w:t>.</w:t>
      </w:r>
      <w:r w:rsidR="004D3E3C">
        <w:rPr>
          <w:rFonts w:eastAsia="Calibri"/>
          <w:lang w:eastAsia="en-US"/>
        </w:rPr>
        <w:t xml:space="preserve"> </w:t>
      </w:r>
    </w:p>
    <w:p w14:paraId="1F26CCC2" w14:textId="42AE891D" w:rsidR="004D3E3C" w:rsidRPr="004D3E3C" w:rsidRDefault="004D3E3C" w:rsidP="007E5DA2">
      <w:pPr>
        <w:pStyle w:val="ListParagraph"/>
        <w:numPr>
          <w:ilvl w:val="0"/>
          <w:numId w:val="21"/>
        </w:numPr>
        <w:spacing w:before="240" w:line="276" w:lineRule="auto"/>
        <w:contextualSpacing w:val="0"/>
        <w:rPr>
          <w:spacing w:val="5"/>
        </w:rPr>
      </w:pPr>
      <w:r>
        <w:t xml:space="preserve">Subsection 9(1) of the ALG(JBT) Act provides that the Minister may make later grants of Aboriginal Land to the WBACC by declaration if the Minister becomes satisfied that: </w:t>
      </w:r>
    </w:p>
    <w:p w14:paraId="3CCEF1D4" w14:textId="35347250" w:rsidR="004D3E3C" w:rsidRPr="004D3E3C" w:rsidRDefault="004D3E3C" w:rsidP="004D3E3C">
      <w:pPr>
        <w:pStyle w:val="ListParagraph"/>
        <w:numPr>
          <w:ilvl w:val="1"/>
          <w:numId w:val="21"/>
        </w:numPr>
        <w:spacing w:before="240" w:line="276" w:lineRule="auto"/>
        <w:contextualSpacing w:val="0"/>
        <w:rPr>
          <w:spacing w:val="5"/>
        </w:rPr>
      </w:pPr>
      <w:r>
        <w:t>The land is ‘vacant Crown land’ that ‘adjoins’ Aboriginal Land and is of ‘significance’ to the members of the WBACC</w:t>
      </w:r>
    </w:p>
    <w:p w14:paraId="38123C7B" w14:textId="69F8141C" w:rsidR="004D3E3C" w:rsidRPr="004D3E3C" w:rsidRDefault="004D3E3C" w:rsidP="004D3E3C">
      <w:pPr>
        <w:pStyle w:val="ListParagraph"/>
        <w:numPr>
          <w:ilvl w:val="1"/>
          <w:numId w:val="21"/>
        </w:numPr>
        <w:spacing w:before="240" w:line="276" w:lineRule="auto"/>
        <w:contextualSpacing w:val="0"/>
        <w:rPr>
          <w:spacing w:val="5"/>
        </w:rPr>
      </w:pPr>
      <w:r>
        <w:t xml:space="preserve">It would be appropriate to grant the land to the WBACC. </w:t>
      </w:r>
    </w:p>
    <w:p w14:paraId="5076980B" w14:textId="69418A75" w:rsidR="00962D9C" w:rsidRDefault="00464490" w:rsidP="00962D9C">
      <w:pPr>
        <w:pStyle w:val="ListParagraph"/>
        <w:numPr>
          <w:ilvl w:val="0"/>
          <w:numId w:val="21"/>
        </w:numPr>
        <w:spacing w:before="240" w:line="276" w:lineRule="auto"/>
        <w:contextualSpacing w:val="0"/>
        <w:rPr>
          <w:spacing w:val="5"/>
        </w:rPr>
      </w:pPr>
      <w:r>
        <w:rPr>
          <w:spacing w:val="5"/>
        </w:rPr>
        <w:t>Blocks 151 and 152 are unalienated Crown land of the Commonwealth. Block 151 adjoins Aboriginal L</w:t>
      </w:r>
      <w:r w:rsidR="00962D9C">
        <w:rPr>
          <w:spacing w:val="5"/>
        </w:rPr>
        <w:t>and Block 122, Deposited Plan 9350</w:t>
      </w:r>
      <w:r>
        <w:rPr>
          <w:spacing w:val="5"/>
        </w:rPr>
        <w:t xml:space="preserve"> in the JBT (Booderee National Park (East)). Block 152 adjoins Aboriginal L</w:t>
      </w:r>
      <w:r w:rsidR="00962D9C">
        <w:rPr>
          <w:spacing w:val="5"/>
        </w:rPr>
        <w:t>and Block 121, Deposited Plan 9351</w:t>
      </w:r>
      <w:r>
        <w:rPr>
          <w:spacing w:val="5"/>
        </w:rPr>
        <w:t xml:space="preserve"> in the JBT (Booderee National Park (West)). </w:t>
      </w:r>
      <w:r w:rsidR="00C32C37">
        <w:rPr>
          <w:spacing w:val="5"/>
        </w:rPr>
        <w:t xml:space="preserve">Blocks 121 and 122 were declared Aboriginal Land in the </w:t>
      </w:r>
      <w:r w:rsidR="00C32C37">
        <w:rPr>
          <w:i/>
          <w:spacing w:val="5"/>
        </w:rPr>
        <w:t xml:space="preserve">Declaration of Aboriginal Land </w:t>
      </w:r>
      <w:r w:rsidR="00C32C37">
        <w:rPr>
          <w:spacing w:val="5"/>
        </w:rPr>
        <w:t xml:space="preserve">dated 11 October 1995 made under subsection 9A(1) of the ALG(JBT) Act. These blocks </w:t>
      </w:r>
      <w:r w:rsidR="004A7CF1">
        <w:rPr>
          <w:spacing w:val="5"/>
        </w:rPr>
        <w:t xml:space="preserve">subsequently </w:t>
      </w:r>
      <w:r w:rsidR="00C32C37">
        <w:rPr>
          <w:spacing w:val="5"/>
        </w:rPr>
        <w:t>vested in the WBACC</w:t>
      </w:r>
      <w:r w:rsidR="007A2DA3">
        <w:rPr>
          <w:spacing w:val="5"/>
        </w:rPr>
        <w:t xml:space="preserve"> under section 10 of the ALG(JBT) Act.</w:t>
      </w:r>
      <w:r w:rsidR="00B479CF">
        <w:rPr>
          <w:spacing w:val="5"/>
        </w:rPr>
        <w:t xml:space="preserve"> </w:t>
      </w:r>
    </w:p>
    <w:p w14:paraId="5B948883" w14:textId="10C23853" w:rsidR="003A75F2" w:rsidRDefault="00962D9C" w:rsidP="005C2A5F">
      <w:pPr>
        <w:pStyle w:val="ListParagraph"/>
        <w:keepNext/>
        <w:keepLines/>
        <w:numPr>
          <w:ilvl w:val="0"/>
          <w:numId w:val="21"/>
        </w:numPr>
        <w:spacing w:before="240" w:line="276" w:lineRule="auto"/>
        <w:ind w:left="357" w:hanging="357"/>
        <w:contextualSpacing w:val="0"/>
        <w:rPr>
          <w:spacing w:val="5"/>
        </w:rPr>
      </w:pPr>
      <w:r>
        <w:rPr>
          <w:spacing w:val="5"/>
        </w:rPr>
        <w:lastRenderedPageBreak/>
        <w:t xml:space="preserve">The Minister relies on the report of Dr James F Weiner on the Aboriginal Significance of </w:t>
      </w:r>
      <w:r w:rsidR="003A75F2">
        <w:rPr>
          <w:spacing w:val="5"/>
        </w:rPr>
        <w:t xml:space="preserve">Land in the Jervis Bay Territory (August 2002) and consultations with the WBACC to satisfy himself Blocks 151 and 152 are of significance to members of the WBACC. </w:t>
      </w:r>
    </w:p>
    <w:p w14:paraId="3970A390" w14:textId="2ED3F27A" w:rsidR="00464490" w:rsidRPr="003A75F2" w:rsidRDefault="003A75F2" w:rsidP="00464490">
      <w:pPr>
        <w:pStyle w:val="ListParagraph"/>
        <w:numPr>
          <w:ilvl w:val="0"/>
          <w:numId w:val="21"/>
        </w:numPr>
        <w:spacing w:before="240" w:line="276" w:lineRule="auto"/>
        <w:contextualSpacing w:val="0"/>
        <w:rPr>
          <w:spacing w:val="5"/>
        </w:rPr>
      </w:pPr>
      <w:r>
        <w:rPr>
          <w:spacing w:val="5"/>
        </w:rPr>
        <w:t xml:space="preserve">The Minister relies on consultations with the WBACC and Commonwealth departments, and advice from his department, to satisfy himself that it is appropriate to grant Blocks 151 and 152 to the WBACC. </w:t>
      </w:r>
    </w:p>
    <w:p w14:paraId="2FCDD5E2" w14:textId="5A981502" w:rsidR="00C30635" w:rsidRPr="00C30635" w:rsidRDefault="00C30635" w:rsidP="00C30635">
      <w:pPr>
        <w:spacing w:line="276" w:lineRule="auto"/>
        <w:rPr>
          <w:rStyle w:val="BookTitle"/>
          <w:b/>
          <w:i w:val="0"/>
          <w:iCs w:val="0"/>
          <w:smallCaps w:val="0"/>
          <w:szCs w:val="24"/>
        </w:rPr>
      </w:pPr>
      <w:r>
        <w:rPr>
          <w:rStyle w:val="BookTitle"/>
          <w:b/>
          <w:i w:val="0"/>
          <w:iCs w:val="0"/>
          <w:smallCaps w:val="0"/>
          <w:szCs w:val="24"/>
        </w:rPr>
        <w:t xml:space="preserve">Clause 4 – </w:t>
      </w:r>
      <w:r w:rsidR="00CF1599">
        <w:rPr>
          <w:rStyle w:val="BookTitle"/>
          <w:b/>
          <w:i w:val="0"/>
          <w:iCs w:val="0"/>
          <w:smallCaps w:val="0"/>
          <w:szCs w:val="24"/>
        </w:rPr>
        <w:t>Definitions</w:t>
      </w:r>
    </w:p>
    <w:p w14:paraId="1CB54B08" w14:textId="1269A5EA" w:rsidR="00C30635" w:rsidRDefault="00C30635" w:rsidP="007E5DA2">
      <w:pPr>
        <w:pStyle w:val="ListParagraph"/>
        <w:numPr>
          <w:ilvl w:val="0"/>
          <w:numId w:val="21"/>
        </w:numPr>
        <w:spacing w:before="240" w:line="276" w:lineRule="auto"/>
        <w:contextualSpacing w:val="0"/>
      </w:pPr>
      <w:r>
        <w:rPr>
          <w:b/>
        </w:rPr>
        <w:t>Clause</w:t>
      </w:r>
      <w:r w:rsidR="00F2602C" w:rsidRPr="007E5DA2">
        <w:rPr>
          <w:b/>
        </w:rPr>
        <w:t xml:space="preserve"> 4 </w:t>
      </w:r>
      <w:r w:rsidR="00610392">
        <w:t xml:space="preserve">defines key terms contained in the instrument. </w:t>
      </w:r>
      <w:r w:rsidR="00CD1463">
        <w:t>It</w:t>
      </w:r>
      <w:r w:rsidR="00610392">
        <w:t xml:space="preserve"> </w:t>
      </w:r>
      <w:r w:rsidR="005C2A5F">
        <w:t>explains</w:t>
      </w:r>
      <w:r w:rsidR="00610392">
        <w:t xml:space="preserve"> that the term ‘Aboriginal Land’ used in the instrument is defined in section 2 of the ALG(JBT) Act. </w:t>
      </w:r>
    </w:p>
    <w:p w14:paraId="0271FEEB" w14:textId="07A07E2F" w:rsidR="00CF1599" w:rsidRPr="00C30635" w:rsidRDefault="00CF1599" w:rsidP="00CF1599">
      <w:pPr>
        <w:spacing w:line="276" w:lineRule="auto"/>
        <w:rPr>
          <w:rStyle w:val="BookTitle"/>
          <w:b/>
          <w:i w:val="0"/>
          <w:iCs w:val="0"/>
          <w:smallCaps w:val="0"/>
          <w:szCs w:val="24"/>
        </w:rPr>
      </w:pPr>
      <w:r>
        <w:rPr>
          <w:rStyle w:val="BookTitle"/>
          <w:b/>
          <w:i w:val="0"/>
          <w:iCs w:val="0"/>
          <w:smallCaps w:val="0"/>
          <w:szCs w:val="24"/>
        </w:rPr>
        <w:t>Clause 5 – Declaration of Aboriginal Land</w:t>
      </w:r>
    </w:p>
    <w:p w14:paraId="65BCD6B2" w14:textId="38BEED4A" w:rsidR="00CF1599" w:rsidRDefault="00CF1599" w:rsidP="00D637A6">
      <w:pPr>
        <w:pStyle w:val="ListParagraph"/>
        <w:numPr>
          <w:ilvl w:val="0"/>
          <w:numId w:val="21"/>
        </w:numPr>
        <w:spacing w:before="240" w:line="276" w:lineRule="auto"/>
        <w:ind w:left="357" w:hanging="357"/>
        <w:contextualSpacing w:val="0"/>
      </w:pPr>
      <w:r w:rsidRPr="00CF1599">
        <w:rPr>
          <w:b/>
        </w:rPr>
        <w:t xml:space="preserve">Clause </w:t>
      </w:r>
      <w:r>
        <w:rPr>
          <w:b/>
        </w:rPr>
        <w:t>5</w:t>
      </w:r>
      <w:r>
        <w:t xml:space="preserve"> declares land described in Schedule </w:t>
      </w:r>
      <w:r w:rsidR="003B1050">
        <w:t xml:space="preserve">1 </w:t>
      </w:r>
      <w:r>
        <w:t xml:space="preserve">is Aboriginal Land. </w:t>
      </w:r>
    </w:p>
    <w:p w14:paraId="2D0837E9" w14:textId="550951D6" w:rsidR="00CF1599" w:rsidRDefault="00CF1599" w:rsidP="00D637A6">
      <w:pPr>
        <w:pStyle w:val="ListParagraph"/>
        <w:numPr>
          <w:ilvl w:val="0"/>
          <w:numId w:val="21"/>
        </w:numPr>
        <w:spacing w:before="240" w:line="276" w:lineRule="auto"/>
        <w:ind w:left="357" w:hanging="357"/>
        <w:contextualSpacing w:val="0"/>
      </w:pPr>
      <w:r>
        <w:t xml:space="preserve">The note to clause 5 explains that for paragraph 9(1)(a) of the ALG(JBT) Act, the land described in Schedule 1 is vacant Crown land in the </w:t>
      </w:r>
      <w:r w:rsidR="005C2A5F">
        <w:t>JBT</w:t>
      </w:r>
      <w:r>
        <w:t xml:space="preserve"> that adjoins Aboriginal Land. </w:t>
      </w:r>
    </w:p>
    <w:p w14:paraId="4C5B1020" w14:textId="2A2D4BDA" w:rsidR="00CF1599" w:rsidRDefault="00CF1599" w:rsidP="00CF1599">
      <w:pPr>
        <w:spacing w:line="276" w:lineRule="auto"/>
      </w:pPr>
    </w:p>
    <w:p w14:paraId="26C3B7BF" w14:textId="77777777" w:rsidR="00CF1599" w:rsidRDefault="00CF1599" w:rsidP="00CF1599">
      <w:pPr>
        <w:spacing w:line="276" w:lineRule="auto"/>
        <w:sectPr w:rsidR="00CF1599" w:rsidSect="000707DC">
          <w:pgSz w:w="11906" w:h="16838"/>
          <w:pgMar w:top="1440" w:right="1440" w:bottom="1440" w:left="1440" w:header="709" w:footer="709" w:gutter="0"/>
          <w:cols w:space="708"/>
          <w:docGrid w:linePitch="360"/>
        </w:sectPr>
      </w:pPr>
    </w:p>
    <w:p w14:paraId="2B9657A6" w14:textId="73995D77" w:rsidR="00C30635" w:rsidRPr="00C30635" w:rsidRDefault="00C30635" w:rsidP="00C30635">
      <w:pPr>
        <w:pStyle w:val="subsection"/>
        <w:spacing w:before="240" w:line="276" w:lineRule="auto"/>
        <w:ind w:left="0" w:firstLine="0"/>
        <w:rPr>
          <w:b/>
          <w:sz w:val="28"/>
          <w:szCs w:val="28"/>
        </w:rPr>
      </w:pPr>
      <w:r w:rsidRPr="00C30635">
        <w:rPr>
          <w:b/>
          <w:sz w:val="28"/>
          <w:szCs w:val="28"/>
        </w:rPr>
        <w:lastRenderedPageBreak/>
        <w:t xml:space="preserve">Schedule 1 – </w:t>
      </w:r>
      <w:r w:rsidR="00CF1599">
        <w:rPr>
          <w:b/>
          <w:sz w:val="28"/>
          <w:szCs w:val="28"/>
        </w:rPr>
        <w:t>Description of land in the Jervis Bay Territory</w:t>
      </w:r>
    </w:p>
    <w:p w14:paraId="3AB3F31C" w14:textId="3E9ED59D" w:rsidR="00436740" w:rsidRDefault="00CF1599" w:rsidP="00D637A6">
      <w:pPr>
        <w:pStyle w:val="ListParagraph"/>
        <w:numPr>
          <w:ilvl w:val="0"/>
          <w:numId w:val="21"/>
        </w:numPr>
        <w:spacing w:before="240" w:line="276" w:lineRule="auto"/>
        <w:ind w:left="357" w:hanging="357"/>
        <w:contextualSpacing w:val="0"/>
      </w:pPr>
      <w:r>
        <w:t xml:space="preserve">Schedule 1 of the instrument describes the land in the JBT that is declared </w:t>
      </w:r>
      <w:r w:rsidR="003251B1">
        <w:t>is Aboriginal Land under subsection 9(1)</w:t>
      </w:r>
      <w:r w:rsidR="00DC74A7">
        <w:t xml:space="preserve"> of the ALG(JBT) Act:</w:t>
      </w:r>
      <w:r w:rsidR="003251B1">
        <w:t xml:space="preserve"> </w:t>
      </w:r>
    </w:p>
    <w:p w14:paraId="7F5E2658" w14:textId="7F7E8544" w:rsidR="00D637A6" w:rsidRDefault="00D637A6" w:rsidP="00DC74A7">
      <w:pPr>
        <w:pStyle w:val="ListParagraph"/>
        <w:numPr>
          <w:ilvl w:val="1"/>
          <w:numId w:val="21"/>
        </w:numPr>
        <w:spacing w:before="240" w:line="276" w:lineRule="auto"/>
        <w:contextualSpacing w:val="0"/>
      </w:pPr>
      <w:r>
        <w:t xml:space="preserve">Item 1 of the table describes the land in the JBT that is known as Block 151, Deposited Plan 9271, </w:t>
      </w:r>
      <w:r w:rsidR="007C5B87">
        <w:t>and has</w:t>
      </w:r>
      <w:r>
        <w:t xml:space="preserve"> an area of 1.786 hectares. </w:t>
      </w:r>
    </w:p>
    <w:p w14:paraId="35EA6197" w14:textId="2356E20C" w:rsidR="00D637A6" w:rsidRPr="00D637A6" w:rsidRDefault="00D637A6" w:rsidP="00DC74A7">
      <w:pPr>
        <w:pStyle w:val="ListParagraph"/>
        <w:numPr>
          <w:ilvl w:val="1"/>
          <w:numId w:val="21"/>
        </w:numPr>
        <w:spacing w:before="240" w:line="276" w:lineRule="auto"/>
        <w:contextualSpacing w:val="0"/>
      </w:pPr>
      <w:r>
        <w:t xml:space="preserve">Item 2 of the table describes the land in the JBT that is known as Block 152, Deposited Plan 9271, </w:t>
      </w:r>
      <w:r w:rsidR="007C5B87">
        <w:t>and has</w:t>
      </w:r>
      <w:r>
        <w:t xml:space="preserve"> an area of 28.260 hectares. </w:t>
      </w:r>
    </w:p>
    <w:p w14:paraId="2D5B6E5C" w14:textId="7BC1BBD9" w:rsidR="00D637A6" w:rsidRPr="00DC74A7" w:rsidRDefault="001D4D2C" w:rsidP="00DC74A7">
      <w:pPr>
        <w:pStyle w:val="ListParagraph"/>
        <w:numPr>
          <w:ilvl w:val="0"/>
          <w:numId w:val="21"/>
        </w:numPr>
        <w:spacing w:before="240" w:line="276" w:lineRule="auto"/>
        <w:ind w:left="357" w:hanging="357"/>
        <w:contextualSpacing w:val="0"/>
      </w:pPr>
      <w:r w:rsidRPr="001D4D2C">
        <w:rPr>
          <w:b/>
          <w:noProof/>
        </w:rPr>
        <mc:AlternateContent>
          <mc:Choice Requires="wps">
            <w:drawing>
              <wp:anchor distT="0" distB="0" distL="114300" distR="114300" simplePos="0" relativeHeight="251663360" behindDoc="0" locked="0" layoutInCell="1" allowOverlap="1" wp14:anchorId="6BBC021A" wp14:editId="52507934">
                <wp:simplePos x="0" y="0"/>
                <wp:positionH relativeFrom="column">
                  <wp:posOffset>5604827</wp:posOffset>
                </wp:positionH>
                <wp:positionV relativeFrom="paragraph">
                  <wp:posOffset>4281805</wp:posOffset>
                </wp:positionV>
                <wp:extent cx="452120" cy="242570"/>
                <wp:effectExtent l="19050" t="19050" r="24130" b="24130"/>
                <wp:wrapNone/>
                <wp:docPr id="4" name="Oval 4"/>
                <wp:cNvGraphicFramePr/>
                <a:graphic xmlns:a="http://schemas.openxmlformats.org/drawingml/2006/main">
                  <a:graphicData uri="http://schemas.microsoft.com/office/word/2010/wordprocessingShape">
                    <wps:wsp>
                      <wps:cNvSpPr/>
                      <wps:spPr>
                        <a:xfrm>
                          <a:off x="0" y="0"/>
                          <a:ext cx="452120" cy="242570"/>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7D1210" id="Oval 4" o:spid="_x0000_s1026" style="position:absolute;margin-left:441.3pt;margin-top:337.15pt;width:35.6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" filled="f" strokecolor="red" strokeweight="2.5pt"/>
            </w:pict>
          </mc:Fallback>
        </mc:AlternateContent>
      </w:r>
      <w:r w:rsidRPr="001D4D2C">
        <w:rPr>
          <w:b/>
          <w:noProof/>
        </w:rPr>
        <mc:AlternateContent>
          <mc:Choice Requires="wps">
            <w:drawing>
              <wp:anchor distT="0" distB="0" distL="114300" distR="114300" simplePos="0" relativeHeight="251662336" behindDoc="0" locked="0" layoutInCell="1" allowOverlap="1" wp14:anchorId="47A1D514" wp14:editId="213606DD">
                <wp:simplePos x="0" y="0"/>
                <wp:positionH relativeFrom="column">
                  <wp:posOffset>4947920</wp:posOffset>
                </wp:positionH>
                <wp:positionV relativeFrom="paragraph">
                  <wp:posOffset>4496435</wp:posOffset>
                </wp:positionV>
                <wp:extent cx="452120" cy="242570"/>
                <wp:effectExtent l="19050" t="19050" r="24130" b="24130"/>
                <wp:wrapNone/>
                <wp:docPr id="3" name="Oval 3"/>
                <wp:cNvGraphicFramePr/>
                <a:graphic xmlns:a="http://schemas.openxmlformats.org/drawingml/2006/main">
                  <a:graphicData uri="http://schemas.microsoft.com/office/word/2010/wordprocessingShape">
                    <wps:wsp>
                      <wps:cNvSpPr/>
                      <wps:spPr>
                        <a:xfrm>
                          <a:off x="0" y="0"/>
                          <a:ext cx="452120" cy="242570"/>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CAF2CA" id="Oval 3" o:spid="_x0000_s1026" style="position:absolute;margin-left:389.6pt;margin-top:354.05pt;width:35.6pt;height:1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" filled="f" strokecolor="red" strokeweight="2.5pt"/>
            </w:pict>
          </mc:Fallback>
        </mc:AlternateContent>
      </w:r>
      <w:r w:rsidR="00CD1463">
        <w:rPr>
          <w:noProof/>
        </w:rPr>
        <mc:AlternateContent>
          <mc:Choice Requires="wps">
            <w:drawing>
              <wp:anchor distT="0" distB="0" distL="114300" distR="114300" simplePos="0" relativeHeight="251660288" behindDoc="1" locked="0" layoutInCell="1" allowOverlap="1" wp14:anchorId="2C6FAB42" wp14:editId="16A7A166">
                <wp:simplePos x="0" y="0"/>
                <wp:positionH relativeFrom="column">
                  <wp:posOffset>3585845</wp:posOffset>
                </wp:positionH>
                <wp:positionV relativeFrom="paragraph">
                  <wp:posOffset>1457325</wp:posOffset>
                </wp:positionV>
                <wp:extent cx="247650" cy="209550"/>
                <wp:effectExtent l="19050" t="19050" r="19050" b="19050"/>
                <wp:wrapTight wrapText="bothSides">
                  <wp:wrapPolygon edited="0">
                    <wp:start x="1662" y="-1964"/>
                    <wp:lineTo x="-1662" y="-1964"/>
                    <wp:lineTo x="-1662" y="17673"/>
                    <wp:lineTo x="0" y="21600"/>
                    <wp:lineTo x="19938" y="21600"/>
                    <wp:lineTo x="21600" y="7855"/>
                    <wp:lineTo x="21600" y="1964"/>
                    <wp:lineTo x="18277" y="-1964"/>
                    <wp:lineTo x="1662" y="-1964"/>
                  </wp:wrapPolygon>
                </wp:wrapTight>
                <wp:docPr id="5" name="Oval 5"/>
                <wp:cNvGraphicFramePr/>
                <a:graphic xmlns:a="http://schemas.openxmlformats.org/drawingml/2006/main">
                  <a:graphicData uri="http://schemas.microsoft.com/office/word/2010/wordprocessingShape">
                    <wps:wsp>
                      <wps:cNvSpPr/>
                      <wps:spPr>
                        <a:xfrm>
                          <a:off x="0" y="0"/>
                          <a:ext cx="247650" cy="209550"/>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CE9406" id="Oval 5" o:spid="_x0000_s1026" style="position:absolute;margin-left:282.35pt;margin-top:114.75pt;width:19.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" filled="f" strokecolor="red" strokeweight="2.5pt">
                <w10:wrap type="tight"/>
              </v:oval>
            </w:pict>
          </mc:Fallback>
        </mc:AlternateContent>
      </w:r>
      <w:r w:rsidR="00DC74A7">
        <w:t>This land is depicted on the following map:</w:t>
      </w:r>
    </w:p>
    <w:p w14:paraId="5AED8035" w14:textId="1BA590BD" w:rsidR="00E12568" w:rsidRDefault="00CD1463" w:rsidP="007E5DA2">
      <w:pPr>
        <w:spacing w:line="276" w:lineRule="auto"/>
        <w:rPr>
          <w:b/>
          <w:szCs w:val="24"/>
        </w:rPr>
      </w:pPr>
      <w:r>
        <w:rPr>
          <w:noProof/>
        </w:rPr>
        <w:drawing>
          <wp:anchor distT="0" distB="0" distL="114300" distR="114300" simplePos="0" relativeHeight="251658240" behindDoc="1" locked="0" layoutInCell="1" allowOverlap="1" wp14:anchorId="497F08E9" wp14:editId="2F7A2CF9">
            <wp:simplePos x="0" y="0"/>
            <wp:positionH relativeFrom="column">
              <wp:posOffset>-640080</wp:posOffset>
            </wp:positionH>
            <wp:positionV relativeFrom="paragraph">
              <wp:posOffset>201930</wp:posOffset>
            </wp:positionV>
            <wp:extent cx="6987540" cy="4610100"/>
            <wp:effectExtent l="0" t="0" r="3810" b="0"/>
            <wp:wrapTight wrapText="bothSides">
              <wp:wrapPolygon edited="0">
                <wp:start x="0" y="0"/>
                <wp:lineTo x="0" y="21511"/>
                <wp:lineTo x="21553" y="21511"/>
                <wp:lineTo x="21553" y="0"/>
                <wp:lineTo x="0" y="0"/>
              </wp:wrapPolygon>
            </wp:wrapTight>
            <wp:docPr id="1" name="Picture 1" descr="C:\Users\PMC9658\AppData\Local\Microsoft\Windows\INetCache\Content.Word\Jervis Bay Territory_cadas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9658\AppData\Local\Microsoft\Windows\INetCache\Content.Word\Jervis Bay Territory_cadastr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689"/>
                    <a:stretch/>
                  </pic:blipFill>
                  <pic:spPr bwMode="auto">
                    <a:xfrm>
                      <a:off x="0" y="0"/>
                      <a:ext cx="6987540" cy="461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2568">
        <w:rPr>
          <w:b/>
          <w:szCs w:val="24"/>
        </w:rPr>
        <w:br w:type="page"/>
      </w:r>
    </w:p>
    <w:p w14:paraId="40D2DD5E" w14:textId="7537E4CF" w:rsidR="00FF2C3D" w:rsidRPr="008D62FA" w:rsidRDefault="008D62FA" w:rsidP="00C83981">
      <w:pPr>
        <w:spacing w:line="276" w:lineRule="auto"/>
        <w:jc w:val="center"/>
        <w:rPr>
          <w:sz w:val="28"/>
          <w:szCs w:val="28"/>
        </w:rPr>
      </w:pPr>
      <w:r w:rsidRPr="008D62FA">
        <w:rPr>
          <w:b/>
          <w:sz w:val="28"/>
          <w:szCs w:val="28"/>
        </w:rPr>
        <w:lastRenderedPageBreak/>
        <w:t>Statement of Compatibility with Human Rights</w:t>
      </w:r>
    </w:p>
    <w:p w14:paraId="40D2DD60" w14:textId="77777777" w:rsidR="00FF2C3D" w:rsidRPr="006803AB" w:rsidRDefault="008A04CE" w:rsidP="00CD5D3C">
      <w:pPr>
        <w:spacing w:line="276" w:lineRule="auto"/>
        <w:jc w:val="center"/>
        <w:rPr>
          <w:i/>
          <w:szCs w:val="24"/>
        </w:rPr>
      </w:pPr>
      <w:r w:rsidRPr="006803AB">
        <w:rPr>
          <w:i/>
          <w:szCs w:val="24"/>
        </w:rPr>
        <w:t>Prepared in accordance with Part 3 of the Human Rights (Parliamentary Scrutiny) Act 2011</w:t>
      </w:r>
    </w:p>
    <w:p w14:paraId="14ECD1FF" w14:textId="4DCA246D" w:rsidR="00EA437C" w:rsidRDefault="00EA437C" w:rsidP="00CD5D3C">
      <w:pPr>
        <w:spacing w:line="276" w:lineRule="auto"/>
        <w:ind w:left="357" w:hanging="357"/>
        <w:rPr>
          <w:rFonts w:eastAsia="Calibri"/>
          <w:b/>
          <w:sz w:val="28"/>
          <w:szCs w:val="28"/>
          <w:lang w:eastAsia="en-US"/>
        </w:rPr>
      </w:pPr>
      <w:r>
        <w:rPr>
          <w:rFonts w:eastAsia="Calibri"/>
          <w:b/>
          <w:sz w:val="28"/>
          <w:szCs w:val="28"/>
          <w:lang w:eastAsia="en-US"/>
        </w:rPr>
        <w:t>Aboriginal Land Grant (Jervis Bay Territory) (Aboriginal Land) Declaration 2018</w:t>
      </w:r>
    </w:p>
    <w:p w14:paraId="33D58150" w14:textId="513F1C93" w:rsidR="00EA437C" w:rsidRPr="007E5DA2" w:rsidRDefault="00EA437C" w:rsidP="00CD5D3C">
      <w:pPr>
        <w:pStyle w:val="ListParagraph"/>
        <w:numPr>
          <w:ilvl w:val="0"/>
          <w:numId w:val="21"/>
        </w:numPr>
        <w:spacing w:before="240" w:line="276" w:lineRule="auto"/>
        <w:contextualSpacing w:val="0"/>
      </w:pPr>
      <w:r w:rsidRPr="007E5DA2">
        <w:t>Th</w:t>
      </w:r>
      <w:r>
        <w:t>e Aboriginal Land Grant (Jervis Bay Territory) (Aboriginal Land) Declaration 2018</w:t>
      </w:r>
      <w:r w:rsidRPr="007E5DA2">
        <w:t xml:space="preserve"> is compatible with the human rights and freedoms recognised or declared in the international instruments listed in section 3 of the </w:t>
      </w:r>
      <w:r w:rsidRPr="007E5DA2">
        <w:rPr>
          <w:i/>
        </w:rPr>
        <w:t>Human Rights (Parliamentary Scrutiny) Act 2011</w:t>
      </w:r>
      <w:r w:rsidRPr="007E5DA2">
        <w:t xml:space="preserve">. </w:t>
      </w:r>
    </w:p>
    <w:p w14:paraId="40D2DD64" w14:textId="77777777" w:rsidR="00FF2C3D" w:rsidRPr="00C83981" w:rsidRDefault="008A04CE" w:rsidP="00CD5D3C">
      <w:pPr>
        <w:spacing w:line="276" w:lineRule="auto"/>
        <w:rPr>
          <w:szCs w:val="24"/>
        </w:rPr>
      </w:pPr>
      <w:r w:rsidRPr="00C83981">
        <w:rPr>
          <w:b/>
          <w:szCs w:val="24"/>
        </w:rPr>
        <w:t>Overview of the Legislative Instrument</w:t>
      </w:r>
    </w:p>
    <w:p w14:paraId="2054F2F3" w14:textId="1D7BC6E8" w:rsidR="006A0028" w:rsidRPr="007E5DA2" w:rsidRDefault="006A0028" w:rsidP="00CD5D3C">
      <w:pPr>
        <w:pStyle w:val="ListParagraph"/>
        <w:numPr>
          <w:ilvl w:val="0"/>
          <w:numId w:val="21"/>
        </w:numPr>
        <w:spacing w:before="240" w:line="276" w:lineRule="auto"/>
        <w:ind w:left="357" w:hanging="357"/>
        <w:contextualSpacing w:val="0"/>
        <w:rPr>
          <w:i/>
        </w:rPr>
      </w:pPr>
      <w:r w:rsidRPr="007E5DA2">
        <w:t xml:space="preserve">This instrument </w:t>
      </w:r>
      <w:r>
        <w:t xml:space="preserve">declares Block 151, Deposited Plan 9271, and Block 152, Deposited Plan 9271 in the Jervis Bay Territory (JBT) </w:t>
      </w:r>
      <w:r w:rsidR="005C2A5F">
        <w:t>is</w:t>
      </w:r>
      <w:r>
        <w:t xml:space="preserve"> Aboriginal Land. Both blocks are in the Jervis Bay Village. </w:t>
      </w:r>
    </w:p>
    <w:p w14:paraId="40D2DD70" w14:textId="77777777" w:rsidR="00FF2C3D" w:rsidRPr="00C83981" w:rsidRDefault="008A04CE" w:rsidP="00CD5D3C">
      <w:pPr>
        <w:spacing w:line="276" w:lineRule="auto"/>
        <w:rPr>
          <w:b/>
          <w:szCs w:val="24"/>
        </w:rPr>
      </w:pPr>
      <w:r w:rsidRPr="00C83981">
        <w:rPr>
          <w:b/>
          <w:szCs w:val="24"/>
        </w:rPr>
        <w:t>Human rights implications</w:t>
      </w:r>
    </w:p>
    <w:p w14:paraId="217ABF2E" w14:textId="533A228F" w:rsidR="006A0028" w:rsidRPr="00E4437A" w:rsidRDefault="00627FE8" w:rsidP="00CD5D3C">
      <w:pPr>
        <w:pStyle w:val="ListParagraph"/>
        <w:numPr>
          <w:ilvl w:val="0"/>
          <w:numId w:val="21"/>
        </w:numPr>
        <w:spacing w:before="240" w:line="276" w:lineRule="auto"/>
        <w:contextualSpacing w:val="0"/>
      </w:pPr>
      <w:r w:rsidRPr="007E5DA2">
        <w:t xml:space="preserve">This instrument is </w:t>
      </w:r>
      <w:r w:rsidR="006A0028">
        <w:t>administrative</w:t>
      </w:r>
      <w:r w:rsidRPr="007E5DA2">
        <w:t xml:space="preserve"> in nature</w:t>
      </w:r>
      <w:r w:rsidR="006A0028">
        <w:t xml:space="preserve">. If it commences, the instrument triggers the vesting of declared land in the Wreck Bay Aboriginal Community Council (WBACC) under section 10 of the </w:t>
      </w:r>
      <w:r w:rsidR="006A0028" w:rsidRPr="006A0028">
        <w:rPr>
          <w:i/>
        </w:rPr>
        <w:t>Aboriginal Land Grant (Jervis Bay Territory) Act 1986</w:t>
      </w:r>
      <w:r w:rsidR="006A0028">
        <w:t xml:space="preserve"> (ALG(JBT) Act). The instrument does not commence until the disallowance period </w:t>
      </w:r>
      <w:r w:rsidR="006A0028" w:rsidRPr="00E4437A">
        <w:t>expires (s</w:t>
      </w:r>
      <w:r w:rsidR="0006219C">
        <w:t>ubsection</w:t>
      </w:r>
      <w:r w:rsidR="006A0028" w:rsidRPr="00E4437A">
        <w:t xml:space="preserve"> 9(5) of the ALG(JBT) Act</w:t>
      </w:r>
      <w:r w:rsidR="009964F4">
        <w:t>)</w:t>
      </w:r>
      <w:r w:rsidR="006A0028" w:rsidRPr="00E4437A">
        <w:t xml:space="preserve">. </w:t>
      </w:r>
    </w:p>
    <w:p w14:paraId="0B322432" w14:textId="79BD0E50" w:rsidR="00E4437A" w:rsidRPr="00CD5D3C" w:rsidRDefault="00416498" w:rsidP="00CD5D3C">
      <w:pPr>
        <w:pStyle w:val="ListParagraph"/>
        <w:numPr>
          <w:ilvl w:val="0"/>
          <w:numId w:val="21"/>
        </w:numPr>
        <w:spacing w:before="240" w:line="276" w:lineRule="auto"/>
        <w:contextualSpacing w:val="0"/>
        <w:rPr>
          <w:rStyle w:val="Emphasis"/>
          <w:i w:val="0"/>
          <w:iCs w:val="0"/>
        </w:rPr>
      </w:pPr>
      <w:r>
        <w:t>On its commencement,</w:t>
      </w:r>
      <w:r w:rsidR="006A0028" w:rsidRPr="00E4437A">
        <w:t xml:space="preserve"> the instrument </w:t>
      </w:r>
      <w:r>
        <w:t>will trigger the</w:t>
      </w:r>
      <w:r w:rsidR="006A0028" w:rsidRPr="00E4437A">
        <w:t xml:space="preserve"> </w:t>
      </w:r>
      <w:r w:rsidR="009964F4">
        <w:t>promotion of the right to self</w:t>
      </w:r>
      <w:r w:rsidR="009964F4">
        <w:noBreakHyphen/>
      </w:r>
      <w:r w:rsidR="00E4437A">
        <w:t xml:space="preserve">determination, and the right to enjoy and benefit from culture, and </w:t>
      </w:r>
      <w:r>
        <w:t>will trigger the engagement of</w:t>
      </w:r>
      <w:r w:rsidR="00E4437A">
        <w:t xml:space="preserve"> rights to equality and non-discrimination. </w:t>
      </w:r>
    </w:p>
    <w:p w14:paraId="1C8B0C8E" w14:textId="06E7DACF" w:rsidR="00E4437A" w:rsidRPr="00E4437A" w:rsidRDefault="00E4437A" w:rsidP="00B41392">
      <w:pPr>
        <w:pStyle w:val="NoSpacing"/>
        <w:spacing w:before="240" w:line="276" w:lineRule="auto"/>
        <w:rPr>
          <w:rStyle w:val="Emphasis"/>
          <w:rFonts w:ascii="Times New Roman" w:hAnsi="Times New Roman" w:cs="Times New Roman"/>
          <w:b/>
          <w:i w:val="0"/>
          <w:sz w:val="24"/>
          <w:szCs w:val="24"/>
        </w:rPr>
      </w:pPr>
      <w:r w:rsidRPr="00E4437A">
        <w:rPr>
          <w:rStyle w:val="Emphasis"/>
          <w:rFonts w:ascii="Times New Roman" w:hAnsi="Times New Roman" w:cs="Times New Roman"/>
          <w:b/>
          <w:i w:val="0"/>
          <w:sz w:val="24"/>
          <w:szCs w:val="24"/>
        </w:rPr>
        <w:t>Right to self-determination</w:t>
      </w:r>
    </w:p>
    <w:p w14:paraId="064D3704" w14:textId="2299D833" w:rsidR="00E4437A" w:rsidRPr="00CD5D3C" w:rsidRDefault="00E4437A" w:rsidP="00B41392">
      <w:pPr>
        <w:pStyle w:val="NoSpacing"/>
        <w:numPr>
          <w:ilvl w:val="0"/>
          <w:numId w:val="21"/>
        </w:numPr>
        <w:spacing w:before="240" w:line="276" w:lineRule="auto"/>
        <w:rPr>
          <w:rStyle w:val="Emphasis"/>
          <w:rFonts w:ascii="Times New Roman" w:hAnsi="Times New Roman" w:cs="Times New Roman"/>
          <w:i w:val="0"/>
          <w:sz w:val="24"/>
          <w:szCs w:val="24"/>
        </w:rPr>
      </w:pPr>
      <w:r w:rsidRPr="00E4437A">
        <w:rPr>
          <w:rStyle w:val="Emphasis"/>
          <w:rFonts w:ascii="Times New Roman" w:hAnsi="Times New Roman" w:cs="Times New Roman"/>
          <w:i w:val="0"/>
          <w:sz w:val="24"/>
          <w:szCs w:val="24"/>
        </w:rPr>
        <w:t xml:space="preserve">The right to self-determination is contained in article 1 of the International Covenant on Civil and Political Rights (ICCPR) and article 1 of the International Covenant on Economic, Social and Cultural Rights (ICESCR). The right is also contained in Article 3 of the UN Declaration on the Rights of Indigenous Peoples (UNDRIP). UNDRIP does not create legally binding obligations, but informs the way governments engage with and protect the rights of Indigenous people. </w:t>
      </w:r>
    </w:p>
    <w:p w14:paraId="4332A641" w14:textId="3ADEE083" w:rsidR="00E4437A" w:rsidRPr="00CD5D3C" w:rsidRDefault="00E4437A" w:rsidP="00B41392">
      <w:pPr>
        <w:pStyle w:val="NoSpacing"/>
        <w:keepNext/>
        <w:keepLines/>
        <w:numPr>
          <w:ilvl w:val="0"/>
          <w:numId w:val="21"/>
        </w:numPr>
        <w:spacing w:before="240" w:line="276" w:lineRule="auto"/>
        <w:ind w:left="357" w:hanging="357"/>
        <w:rPr>
          <w:rFonts w:ascii="Times New Roman" w:hAnsi="Times New Roman" w:cs="Times New Roman"/>
          <w:iCs/>
          <w:sz w:val="24"/>
          <w:szCs w:val="24"/>
        </w:rPr>
      </w:pPr>
      <w:r w:rsidRPr="00E4437A">
        <w:rPr>
          <w:rFonts w:ascii="Times New Roman" w:hAnsi="Times New Roman" w:cs="Times New Roman"/>
          <w:color w:val="111111"/>
          <w:sz w:val="24"/>
          <w:szCs w:val="24"/>
        </w:rPr>
        <w:lastRenderedPageBreak/>
        <w:t>The UN Committee on the Elimination of Racial Discrimination has stated that the right to self-determination involves 'the rights of all peoples to pursue freely their economic, social and cultural development without outside interference.'</w:t>
      </w:r>
      <w:r w:rsidRPr="00E4437A">
        <w:rPr>
          <w:rStyle w:val="FootnoteReference"/>
          <w:rFonts w:ascii="Times New Roman" w:hAnsi="Times New Roman" w:cs="Times New Roman"/>
          <w:color w:val="111111"/>
          <w:sz w:val="24"/>
          <w:szCs w:val="24"/>
        </w:rPr>
        <w:footnoteReference w:id="1"/>
      </w:r>
      <w:r w:rsidRPr="00E4437A">
        <w:rPr>
          <w:rFonts w:ascii="Times New Roman" w:hAnsi="Times New Roman" w:cs="Times New Roman"/>
          <w:color w:val="111111"/>
          <w:sz w:val="24"/>
          <w:szCs w:val="24"/>
        </w:rPr>
        <w:t xml:space="preserve"> The right is understood widely to be exercisable in a manner that preserves territorial integrity, political unity and sovereignty of a country. </w:t>
      </w:r>
    </w:p>
    <w:p w14:paraId="65587A27" w14:textId="7DFD6453" w:rsidR="00E4437A" w:rsidRPr="00CD5D3C" w:rsidRDefault="00E4437A" w:rsidP="006B62B8">
      <w:pPr>
        <w:pStyle w:val="NoSpacing"/>
        <w:numPr>
          <w:ilvl w:val="0"/>
          <w:numId w:val="21"/>
        </w:numPr>
        <w:spacing w:before="240" w:line="276" w:lineRule="auto"/>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If the land described in the instrument vests in the WBACC, members of the W</w:t>
      </w:r>
      <w:r w:rsidR="006B62B8">
        <w:rPr>
          <w:rStyle w:val="Emphasis"/>
          <w:rFonts w:ascii="Times New Roman" w:hAnsi="Times New Roman" w:cs="Times New Roman"/>
          <w:i w:val="0"/>
          <w:sz w:val="24"/>
          <w:szCs w:val="24"/>
        </w:rPr>
        <w:t>reck Bay Aboriginal Community</w:t>
      </w:r>
      <w:r>
        <w:rPr>
          <w:rStyle w:val="Emphasis"/>
          <w:rFonts w:ascii="Times New Roman" w:hAnsi="Times New Roman" w:cs="Times New Roman"/>
          <w:i w:val="0"/>
          <w:sz w:val="24"/>
          <w:szCs w:val="24"/>
        </w:rPr>
        <w:t xml:space="preserve"> will gain responsibility for managing the land, and </w:t>
      </w:r>
      <w:r w:rsidR="006B62B8">
        <w:rPr>
          <w:rStyle w:val="Emphasis"/>
          <w:rFonts w:ascii="Times New Roman" w:hAnsi="Times New Roman" w:cs="Times New Roman"/>
          <w:i w:val="0"/>
          <w:sz w:val="24"/>
          <w:szCs w:val="24"/>
        </w:rPr>
        <w:t>facilitate the aim of the community to become self-sufficient and able to freely determine its future and lifestyle by protecting its interests and values</w:t>
      </w:r>
      <w:r>
        <w:rPr>
          <w:rStyle w:val="Emphasis"/>
          <w:rFonts w:ascii="Times New Roman" w:hAnsi="Times New Roman" w:cs="Times New Roman"/>
          <w:i w:val="0"/>
          <w:sz w:val="24"/>
          <w:szCs w:val="24"/>
        </w:rPr>
        <w:t xml:space="preserve"> within the</w:t>
      </w:r>
      <w:r w:rsidR="006B62B8">
        <w:rPr>
          <w:rStyle w:val="Emphasis"/>
          <w:rFonts w:ascii="Times New Roman" w:hAnsi="Times New Roman" w:cs="Times New Roman"/>
          <w:i w:val="0"/>
          <w:sz w:val="24"/>
          <w:szCs w:val="24"/>
        </w:rPr>
        <w:t xml:space="preserve"> parameters set by the ALG(JBT) </w:t>
      </w:r>
      <w:r>
        <w:rPr>
          <w:rStyle w:val="Emphasis"/>
          <w:rFonts w:ascii="Times New Roman" w:hAnsi="Times New Roman" w:cs="Times New Roman"/>
          <w:i w:val="0"/>
          <w:sz w:val="24"/>
          <w:szCs w:val="24"/>
        </w:rPr>
        <w:t xml:space="preserve">Act. </w:t>
      </w:r>
    </w:p>
    <w:p w14:paraId="253D2AD4" w14:textId="1B867916" w:rsidR="00E4437A" w:rsidRPr="00E4437A" w:rsidRDefault="00E4437A" w:rsidP="00CD5D3C">
      <w:pPr>
        <w:pStyle w:val="NoSpacing"/>
        <w:keepNext/>
        <w:keepLines/>
        <w:spacing w:before="240" w:line="276" w:lineRule="auto"/>
        <w:rPr>
          <w:rStyle w:val="Emphasis"/>
          <w:rFonts w:ascii="Times New Roman" w:hAnsi="Times New Roman" w:cs="Times New Roman"/>
          <w:i w:val="0"/>
          <w:sz w:val="24"/>
          <w:szCs w:val="24"/>
        </w:rPr>
      </w:pPr>
      <w:r w:rsidRPr="00E4437A">
        <w:rPr>
          <w:rStyle w:val="Emphasis"/>
          <w:rFonts w:ascii="Times New Roman" w:hAnsi="Times New Roman" w:cs="Times New Roman"/>
          <w:b/>
          <w:i w:val="0"/>
          <w:sz w:val="24"/>
          <w:szCs w:val="24"/>
        </w:rPr>
        <w:t>Right to enjoy and benefit from culture</w:t>
      </w:r>
    </w:p>
    <w:p w14:paraId="4FCBBDAF" w14:textId="1768FBBE" w:rsidR="00E4437A" w:rsidRPr="00CD5D3C" w:rsidRDefault="00E4437A" w:rsidP="00CD5D3C">
      <w:pPr>
        <w:pStyle w:val="NoSpacing"/>
        <w:numPr>
          <w:ilvl w:val="0"/>
          <w:numId w:val="21"/>
        </w:numPr>
        <w:spacing w:before="240" w:line="276" w:lineRule="auto"/>
        <w:rPr>
          <w:rStyle w:val="Emphasis"/>
          <w:rFonts w:ascii="Times New Roman" w:hAnsi="Times New Roman" w:cs="Times New Roman"/>
          <w:i w:val="0"/>
          <w:sz w:val="24"/>
          <w:szCs w:val="24"/>
          <w:u w:val="single"/>
        </w:rPr>
      </w:pPr>
      <w:r w:rsidRPr="00E4437A">
        <w:rPr>
          <w:rStyle w:val="Emphasis"/>
          <w:rFonts w:ascii="Times New Roman" w:hAnsi="Times New Roman" w:cs="Times New Roman"/>
          <w:i w:val="0"/>
          <w:sz w:val="24"/>
          <w:szCs w:val="24"/>
        </w:rPr>
        <w:t xml:space="preserve">The right to enjoy and benefit from culture is contained in article 27 of the ICCPR and article 15 of the ICESCR. </w:t>
      </w:r>
    </w:p>
    <w:p w14:paraId="5CC01C3A" w14:textId="048FF0A6" w:rsidR="00E4437A" w:rsidRPr="00CD5D3C" w:rsidRDefault="00E4437A" w:rsidP="00CD5D3C">
      <w:pPr>
        <w:pStyle w:val="NoSpacing"/>
        <w:numPr>
          <w:ilvl w:val="0"/>
          <w:numId w:val="21"/>
        </w:numPr>
        <w:spacing w:before="240" w:line="276" w:lineRule="auto"/>
        <w:rPr>
          <w:rStyle w:val="Emphasis"/>
          <w:rFonts w:ascii="Times New Roman" w:hAnsi="Times New Roman" w:cs="Times New Roman"/>
          <w:i w:val="0"/>
          <w:sz w:val="24"/>
          <w:szCs w:val="24"/>
        </w:rPr>
      </w:pPr>
      <w:r w:rsidRPr="00E4437A">
        <w:rPr>
          <w:rStyle w:val="Emphasis"/>
          <w:rFonts w:ascii="Times New Roman" w:hAnsi="Times New Roman" w:cs="Times New Roman"/>
          <w:i w:val="0"/>
          <w:sz w:val="24"/>
          <w:szCs w:val="24"/>
        </w:rPr>
        <w:t>Article 27 of the ICCPR protects the rights of individuals belonging to ethnic, religious and linguistic minorities in a country to enjoy their own culture, practice their own religion and use their own language. The UN Human Rights Committee has noted that one or other aspect of the rights of individuals protected under article 27 may consist in a way of life that is closely associated with territory (land and water) and use of its resources.</w:t>
      </w:r>
      <w:r w:rsidRPr="00E4437A">
        <w:rPr>
          <w:rStyle w:val="FootnoteReference"/>
          <w:rFonts w:ascii="Times New Roman" w:hAnsi="Times New Roman" w:cs="Times New Roman"/>
          <w:iCs/>
          <w:sz w:val="24"/>
          <w:szCs w:val="24"/>
        </w:rPr>
        <w:footnoteReference w:id="2"/>
      </w:r>
      <w:r w:rsidRPr="00E4437A">
        <w:rPr>
          <w:rStyle w:val="Emphasis"/>
          <w:rFonts w:ascii="Times New Roman" w:hAnsi="Times New Roman" w:cs="Times New Roman"/>
          <w:i w:val="0"/>
          <w:sz w:val="24"/>
          <w:szCs w:val="24"/>
        </w:rPr>
        <w:t xml:space="preserve"> The Committee has also stated that ‘the enjoyment of those rights may require positive legal measures of protection and measures to ensure the effective participation of members of minority communities in decisions which affect them.’</w:t>
      </w:r>
      <w:r w:rsidRPr="00E4437A">
        <w:rPr>
          <w:rStyle w:val="FootnoteReference"/>
          <w:rFonts w:ascii="Times New Roman" w:hAnsi="Times New Roman" w:cs="Times New Roman"/>
          <w:iCs/>
          <w:sz w:val="24"/>
          <w:szCs w:val="24"/>
        </w:rPr>
        <w:footnoteReference w:id="3"/>
      </w:r>
      <w:r w:rsidRPr="00E4437A">
        <w:rPr>
          <w:rStyle w:val="Emphasis"/>
          <w:rFonts w:ascii="Times New Roman" w:hAnsi="Times New Roman" w:cs="Times New Roman"/>
          <w:i w:val="0"/>
          <w:sz w:val="24"/>
          <w:szCs w:val="24"/>
        </w:rPr>
        <w:t xml:space="preserve"> </w:t>
      </w:r>
    </w:p>
    <w:p w14:paraId="30B8D20A" w14:textId="14F24FDD" w:rsidR="00E4437A" w:rsidRPr="00CD5D3C" w:rsidRDefault="00E4437A" w:rsidP="00CD5D3C">
      <w:pPr>
        <w:pStyle w:val="NoSpacing"/>
        <w:numPr>
          <w:ilvl w:val="0"/>
          <w:numId w:val="21"/>
        </w:numPr>
        <w:spacing w:before="240" w:line="276" w:lineRule="auto"/>
        <w:rPr>
          <w:rStyle w:val="Emphasis"/>
          <w:rFonts w:ascii="Times New Roman" w:hAnsi="Times New Roman" w:cs="Times New Roman"/>
          <w:i w:val="0"/>
          <w:sz w:val="24"/>
          <w:szCs w:val="24"/>
        </w:rPr>
      </w:pPr>
      <w:r w:rsidRPr="00E4437A">
        <w:rPr>
          <w:rStyle w:val="Emphasis"/>
          <w:rFonts w:ascii="Times New Roman" w:hAnsi="Times New Roman" w:cs="Times New Roman"/>
          <w:i w:val="0"/>
          <w:sz w:val="24"/>
          <w:szCs w:val="24"/>
        </w:rPr>
        <w:t>Article 15 of the ISESCR protects the right of all persons to take part in cultural life and to enjoy the benefits of scientific progress and its applications. The UN Committee on Economic Social and Cultural Rights has interpreted this right to include a right to traditional land, territories and resources, as it relates to Indigenous Peoples.</w:t>
      </w:r>
      <w:r w:rsidRPr="00E4437A">
        <w:rPr>
          <w:rStyle w:val="FootnoteReference"/>
          <w:rFonts w:ascii="Times New Roman" w:hAnsi="Times New Roman" w:cs="Times New Roman"/>
          <w:iCs/>
          <w:sz w:val="24"/>
          <w:szCs w:val="24"/>
        </w:rPr>
        <w:footnoteReference w:id="4"/>
      </w:r>
      <w:r w:rsidRPr="00E4437A">
        <w:rPr>
          <w:rStyle w:val="Emphasis"/>
          <w:rFonts w:ascii="Times New Roman" w:hAnsi="Times New Roman" w:cs="Times New Roman"/>
          <w:i w:val="0"/>
          <w:sz w:val="24"/>
          <w:szCs w:val="24"/>
        </w:rPr>
        <w:t xml:space="preserve"> </w:t>
      </w:r>
    </w:p>
    <w:p w14:paraId="7358E320" w14:textId="35262930" w:rsidR="00E4437A" w:rsidRPr="00CD5D3C" w:rsidRDefault="00A1486A" w:rsidP="00CD5D3C">
      <w:pPr>
        <w:pStyle w:val="NoSpacing"/>
        <w:numPr>
          <w:ilvl w:val="0"/>
          <w:numId w:val="21"/>
        </w:numPr>
        <w:spacing w:before="240" w:line="276" w:lineRule="auto"/>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If the land described in the instrument vests in the WBACC, the grant of Aboriginal Land will enhance the ability of the members of the </w:t>
      </w:r>
      <w:r w:rsidR="006B62B8">
        <w:rPr>
          <w:rStyle w:val="Emphasis"/>
          <w:rFonts w:ascii="Times New Roman" w:hAnsi="Times New Roman" w:cs="Times New Roman"/>
          <w:i w:val="0"/>
          <w:sz w:val="24"/>
          <w:szCs w:val="24"/>
        </w:rPr>
        <w:t>Wreck Bay Aboriginal Community</w:t>
      </w:r>
      <w:r>
        <w:rPr>
          <w:rStyle w:val="Emphasis"/>
          <w:rFonts w:ascii="Times New Roman" w:hAnsi="Times New Roman" w:cs="Times New Roman"/>
          <w:i w:val="0"/>
          <w:sz w:val="24"/>
          <w:szCs w:val="24"/>
        </w:rPr>
        <w:t xml:space="preserve"> to practice their own culture in respect of the land</w:t>
      </w:r>
      <w:r w:rsidR="006B62B8">
        <w:rPr>
          <w:rStyle w:val="Emphasis"/>
          <w:rFonts w:ascii="Times New Roman" w:hAnsi="Times New Roman" w:cs="Times New Roman"/>
          <w:i w:val="0"/>
          <w:sz w:val="24"/>
          <w:szCs w:val="24"/>
        </w:rPr>
        <w:t>, and preserve for future generations its unique identity, heritage and culture</w:t>
      </w:r>
      <w:r>
        <w:rPr>
          <w:rStyle w:val="Emphasis"/>
          <w:rFonts w:ascii="Times New Roman" w:hAnsi="Times New Roman" w:cs="Times New Roman"/>
          <w:i w:val="0"/>
          <w:sz w:val="24"/>
          <w:szCs w:val="24"/>
        </w:rPr>
        <w:t xml:space="preserve">. </w:t>
      </w:r>
    </w:p>
    <w:p w14:paraId="2C2678FC" w14:textId="57643BB3" w:rsidR="00A1486A" w:rsidRPr="00E4437A" w:rsidRDefault="00A1486A" w:rsidP="00B41392">
      <w:pPr>
        <w:pStyle w:val="NoSpacing"/>
        <w:keepNext/>
        <w:keepLines/>
        <w:spacing w:before="240" w:line="276" w:lineRule="auto"/>
        <w:rPr>
          <w:rStyle w:val="Emphasis"/>
          <w:rFonts w:ascii="Times New Roman" w:hAnsi="Times New Roman" w:cs="Times New Roman"/>
          <w:b/>
          <w:i w:val="0"/>
          <w:sz w:val="24"/>
          <w:szCs w:val="24"/>
        </w:rPr>
      </w:pPr>
      <w:r w:rsidRPr="00E4437A">
        <w:rPr>
          <w:rStyle w:val="Emphasis"/>
          <w:rFonts w:ascii="Times New Roman" w:hAnsi="Times New Roman" w:cs="Times New Roman"/>
          <w:b/>
          <w:i w:val="0"/>
          <w:sz w:val="24"/>
          <w:szCs w:val="24"/>
        </w:rPr>
        <w:lastRenderedPageBreak/>
        <w:t>Rights of equality and non-discrimination</w:t>
      </w:r>
    </w:p>
    <w:p w14:paraId="166861DC" w14:textId="67644C07" w:rsidR="00A1486A" w:rsidRPr="00CD5D3C" w:rsidRDefault="00A1486A" w:rsidP="00B41392">
      <w:pPr>
        <w:pStyle w:val="NoSpacing"/>
        <w:keepNext/>
        <w:keepLines/>
        <w:numPr>
          <w:ilvl w:val="0"/>
          <w:numId w:val="21"/>
        </w:numPr>
        <w:spacing w:before="240" w:line="276" w:lineRule="auto"/>
        <w:rPr>
          <w:rStyle w:val="Emphasis"/>
          <w:rFonts w:ascii="Times New Roman" w:hAnsi="Times New Roman" w:cs="Times New Roman"/>
          <w:i w:val="0"/>
          <w:sz w:val="24"/>
          <w:szCs w:val="24"/>
        </w:rPr>
      </w:pPr>
      <w:r w:rsidRPr="00E4437A">
        <w:rPr>
          <w:rStyle w:val="Emphasis"/>
          <w:rFonts w:ascii="Times New Roman" w:hAnsi="Times New Roman" w:cs="Times New Roman"/>
          <w:i w:val="0"/>
          <w:sz w:val="24"/>
          <w:szCs w:val="24"/>
        </w:rPr>
        <w:t xml:space="preserve">The rights of equality and non-discrimination are contained in articles 2, 16 and 26 of the ICCPR, article 2 of the ICESCR and article 5 of the Convention on the Elimination of All Forms of Racial Discrimination (CERD). These rights recognise that all human beings have the right to be treated equally and to not be discriminated against. </w:t>
      </w:r>
    </w:p>
    <w:p w14:paraId="484786FE" w14:textId="552BFCAE" w:rsidR="00A1486A" w:rsidRPr="00CD5D3C" w:rsidRDefault="00A1486A" w:rsidP="00CD5D3C">
      <w:pPr>
        <w:pStyle w:val="NoSpacing"/>
        <w:numPr>
          <w:ilvl w:val="0"/>
          <w:numId w:val="21"/>
        </w:numPr>
        <w:spacing w:before="240" w:line="276" w:lineRule="auto"/>
        <w:rPr>
          <w:rStyle w:val="Emphasis"/>
          <w:rFonts w:ascii="Times New Roman" w:hAnsi="Times New Roman" w:cs="Times New Roman"/>
          <w:i w:val="0"/>
          <w:sz w:val="24"/>
          <w:szCs w:val="24"/>
        </w:rPr>
      </w:pPr>
      <w:r w:rsidRPr="00E4437A">
        <w:rPr>
          <w:rStyle w:val="Emphasis"/>
          <w:rFonts w:ascii="Times New Roman" w:hAnsi="Times New Roman" w:cs="Times New Roman"/>
          <w:i w:val="0"/>
          <w:sz w:val="24"/>
          <w:szCs w:val="24"/>
        </w:rPr>
        <w:t>Of particular rele</w:t>
      </w:r>
      <w:r w:rsidR="00082816">
        <w:rPr>
          <w:rStyle w:val="Emphasis"/>
          <w:rFonts w:ascii="Times New Roman" w:hAnsi="Times New Roman" w:cs="Times New Roman"/>
          <w:i w:val="0"/>
          <w:sz w:val="24"/>
          <w:szCs w:val="24"/>
        </w:rPr>
        <w:t>vance in the context of the instrument and the ALG(JBT) Act</w:t>
      </w:r>
      <w:r w:rsidRPr="00E4437A">
        <w:rPr>
          <w:rStyle w:val="Emphasis"/>
          <w:rFonts w:ascii="Times New Roman" w:hAnsi="Times New Roman" w:cs="Times New Roman"/>
          <w:i w:val="0"/>
          <w:sz w:val="24"/>
          <w:szCs w:val="24"/>
        </w:rPr>
        <w:t xml:space="preserve">, CERD establishes a general prohibition on racial discrimination. </w:t>
      </w:r>
      <w:r w:rsidRPr="00082816">
        <w:rPr>
          <w:rStyle w:val="Emphasis"/>
          <w:rFonts w:ascii="Times New Roman" w:hAnsi="Times New Roman" w:cs="Times New Roman"/>
          <w:i w:val="0"/>
          <w:sz w:val="24"/>
          <w:szCs w:val="24"/>
        </w:rPr>
        <w:t>The</w:t>
      </w:r>
      <w:r w:rsidRPr="00082816">
        <w:rPr>
          <w:rStyle w:val="Emphasis"/>
          <w:rFonts w:ascii="Times New Roman" w:hAnsi="Times New Roman" w:cs="Times New Roman"/>
          <w:sz w:val="24"/>
          <w:szCs w:val="24"/>
        </w:rPr>
        <w:t xml:space="preserve"> Racial Discrimination Act 1975</w:t>
      </w:r>
      <w:r w:rsidRPr="00E4437A">
        <w:rPr>
          <w:rStyle w:val="Emphasis"/>
          <w:rFonts w:ascii="Times New Roman" w:hAnsi="Times New Roman" w:cs="Times New Roman"/>
          <w:i w:val="0"/>
          <w:sz w:val="24"/>
          <w:szCs w:val="24"/>
        </w:rPr>
        <w:t xml:space="preserve"> implements this prohibition in Australian domestic law. </w:t>
      </w:r>
    </w:p>
    <w:p w14:paraId="16731EE7" w14:textId="6CC25BBC" w:rsidR="00A1486A" w:rsidRPr="00CD5D3C" w:rsidRDefault="00A1486A" w:rsidP="00CD5D3C">
      <w:pPr>
        <w:pStyle w:val="NoSpacing"/>
        <w:numPr>
          <w:ilvl w:val="0"/>
          <w:numId w:val="21"/>
        </w:numPr>
        <w:spacing w:before="240" w:line="276" w:lineRule="auto"/>
        <w:rPr>
          <w:rStyle w:val="Emphasis"/>
          <w:rFonts w:ascii="Times New Roman" w:hAnsi="Times New Roman" w:cs="Times New Roman"/>
          <w:i w:val="0"/>
          <w:sz w:val="24"/>
          <w:szCs w:val="24"/>
        </w:rPr>
      </w:pPr>
      <w:r w:rsidRPr="00E4437A">
        <w:rPr>
          <w:rStyle w:val="Emphasis"/>
          <w:rFonts w:ascii="Times New Roman" w:hAnsi="Times New Roman" w:cs="Times New Roman"/>
          <w:i w:val="0"/>
          <w:sz w:val="24"/>
          <w:szCs w:val="24"/>
        </w:rPr>
        <w:t xml:space="preserve">In </w:t>
      </w:r>
      <w:r w:rsidR="00082816">
        <w:rPr>
          <w:rStyle w:val="Emphasis"/>
          <w:rFonts w:ascii="Times New Roman" w:hAnsi="Times New Roman" w:cs="Times New Roman"/>
          <w:i w:val="0"/>
          <w:sz w:val="24"/>
          <w:szCs w:val="24"/>
        </w:rPr>
        <w:t>providing for the grant of inalienable freehold title to the WBACC to hold for the benefit of members of the Wreck Bay Aboriginal Community</w:t>
      </w:r>
      <w:r w:rsidRPr="00E4437A">
        <w:rPr>
          <w:rStyle w:val="Emphasis"/>
          <w:rFonts w:ascii="Times New Roman" w:hAnsi="Times New Roman" w:cs="Times New Roman"/>
          <w:i w:val="0"/>
          <w:sz w:val="24"/>
          <w:szCs w:val="24"/>
        </w:rPr>
        <w:t xml:space="preserve">, the </w:t>
      </w:r>
      <w:r w:rsidR="00BB09EF">
        <w:rPr>
          <w:rStyle w:val="Emphasis"/>
          <w:rFonts w:ascii="Times New Roman" w:hAnsi="Times New Roman" w:cs="Times New Roman"/>
          <w:i w:val="0"/>
          <w:sz w:val="24"/>
          <w:szCs w:val="24"/>
        </w:rPr>
        <w:t>ALG(JBT) Act</w:t>
      </w:r>
      <w:r w:rsidRPr="00E4437A">
        <w:rPr>
          <w:rStyle w:val="Emphasis"/>
          <w:rFonts w:ascii="Times New Roman" w:hAnsi="Times New Roman" w:cs="Times New Roman"/>
          <w:i w:val="0"/>
          <w:sz w:val="24"/>
          <w:szCs w:val="24"/>
        </w:rPr>
        <w:t xml:space="preserve"> makes a clear distinction based on race. This arrangement mean</w:t>
      </w:r>
      <w:r w:rsidR="00BB09EF">
        <w:rPr>
          <w:rStyle w:val="Emphasis"/>
          <w:rFonts w:ascii="Times New Roman" w:hAnsi="Times New Roman" w:cs="Times New Roman"/>
          <w:i w:val="0"/>
          <w:sz w:val="24"/>
          <w:szCs w:val="24"/>
        </w:rPr>
        <w:t>s</w:t>
      </w:r>
      <w:r w:rsidRPr="00E4437A">
        <w:rPr>
          <w:rStyle w:val="Emphasis"/>
          <w:rFonts w:ascii="Times New Roman" w:hAnsi="Times New Roman" w:cs="Times New Roman"/>
          <w:i w:val="0"/>
          <w:sz w:val="24"/>
          <w:szCs w:val="24"/>
        </w:rPr>
        <w:t xml:space="preserve"> persons other than Aboriginal persons </w:t>
      </w:r>
      <w:r w:rsidR="00BB09EF">
        <w:rPr>
          <w:rStyle w:val="Emphasis"/>
          <w:rFonts w:ascii="Times New Roman" w:hAnsi="Times New Roman" w:cs="Times New Roman"/>
          <w:i w:val="0"/>
          <w:sz w:val="24"/>
          <w:szCs w:val="24"/>
        </w:rPr>
        <w:t>cannot obtain freehold title to land under the ALG(JBT) Act</w:t>
      </w:r>
      <w:r w:rsidRPr="00E4437A">
        <w:rPr>
          <w:rFonts w:ascii="Times New Roman" w:eastAsia="Times New Roman" w:hAnsi="Times New Roman" w:cs="Times New Roman"/>
          <w:spacing w:val="-1"/>
          <w:sz w:val="24"/>
          <w:szCs w:val="24"/>
        </w:rPr>
        <w:t>.</w:t>
      </w:r>
    </w:p>
    <w:p w14:paraId="04AC4365" w14:textId="4751E788" w:rsidR="00A1486A" w:rsidRPr="00CD5D3C" w:rsidRDefault="00BB09EF" w:rsidP="00CD5D3C">
      <w:pPr>
        <w:pStyle w:val="NoSpacing"/>
        <w:numPr>
          <w:ilvl w:val="0"/>
          <w:numId w:val="21"/>
        </w:numPr>
        <w:spacing w:before="240" w:line="276" w:lineRule="auto"/>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The instrument only itself discriminates on the basis of race to the extent it triggers, on its commencement, the vesting of land in the WBACC. To that extent, the declaration may be characterized as a component of a broader ‘special measure’, being the ALG(JBT) Act. </w:t>
      </w:r>
      <w:r w:rsidR="00A1486A" w:rsidRPr="00BB09EF">
        <w:rPr>
          <w:rStyle w:val="Emphasis"/>
          <w:rFonts w:ascii="Times New Roman" w:hAnsi="Times New Roman" w:cs="Times New Roman"/>
          <w:i w:val="0"/>
          <w:sz w:val="24"/>
          <w:szCs w:val="24"/>
        </w:rPr>
        <w:t xml:space="preserve">‘Special measures’ are provided for in article 1(4) of the CERD and subsection 8(1) of the Racial Discrimination Act 1975. They are an exception to the general prohibition on racial discrimination, and are designed to ‘secure to disadvantaged groups the full and equal enjoyment of human rights and fundamental freedoms.’ For a measure to be characterised as a ‘special measure’ it must: </w:t>
      </w:r>
    </w:p>
    <w:p w14:paraId="6E57BD83" w14:textId="4DBAA27C" w:rsidR="00A1486A" w:rsidRPr="00CD5D3C" w:rsidRDefault="00A1486A" w:rsidP="00CD5D3C">
      <w:pPr>
        <w:pStyle w:val="NoSpacing"/>
        <w:numPr>
          <w:ilvl w:val="0"/>
          <w:numId w:val="22"/>
        </w:numPr>
        <w:spacing w:before="240" w:line="276" w:lineRule="auto"/>
        <w:rPr>
          <w:rStyle w:val="Emphasis"/>
          <w:rFonts w:ascii="Times New Roman" w:hAnsi="Times New Roman" w:cs="Times New Roman"/>
          <w:i w:val="0"/>
          <w:sz w:val="24"/>
          <w:szCs w:val="24"/>
        </w:rPr>
      </w:pPr>
      <w:r w:rsidRPr="00E4437A">
        <w:rPr>
          <w:rStyle w:val="Emphasis"/>
          <w:rFonts w:ascii="Times New Roman" w:hAnsi="Times New Roman" w:cs="Times New Roman"/>
          <w:i w:val="0"/>
          <w:sz w:val="24"/>
          <w:szCs w:val="24"/>
        </w:rPr>
        <w:t xml:space="preserve">be for a particular group or individuals; </w:t>
      </w:r>
    </w:p>
    <w:p w14:paraId="370545C6" w14:textId="1A1EE70B" w:rsidR="00A1486A" w:rsidRPr="00CD5D3C" w:rsidRDefault="00A1486A" w:rsidP="00CD5D3C">
      <w:pPr>
        <w:pStyle w:val="NoSpacing"/>
        <w:numPr>
          <w:ilvl w:val="0"/>
          <w:numId w:val="22"/>
        </w:numPr>
        <w:spacing w:before="240" w:line="276" w:lineRule="auto"/>
        <w:rPr>
          <w:rStyle w:val="Emphasis"/>
          <w:rFonts w:ascii="Times New Roman" w:hAnsi="Times New Roman" w:cs="Times New Roman"/>
          <w:i w:val="0"/>
          <w:sz w:val="24"/>
          <w:szCs w:val="24"/>
        </w:rPr>
      </w:pPr>
      <w:r w:rsidRPr="00E4437A">
        <w:rPr>
          <w:rStyle w:val="Emphasis"/>
          <w:rFonts w:ascii="Times New Roman" w:hAnsi="Times New Roman" w:cs="Times New Roman"/>
          <w:i w:val="0"/>
          <w:sz w:val="24"/>
          <w:szCs w:val="24"/>
        </w:rPr>
        <w:t xml:space="preserve">be taken for the sole purpose of securing the adequate advancement of that group or those individuals; </w:t>
      </w:r>
    </w:p>
    <w:p w14:paraId="5B3DF76F" w14:textId="6522B4B3" w:rsidR="00A1486A" w:rsidRPr="00CD5D3C" w:rsidRDefault="00A1486A" w:rsidP="00CD5D3C">
      <w:pPr>
        <w:pStyle w:val="NoSpacing"/>
        <w:numPr>
          <w:ilvl w:val="0"/>
          <w:numId w:val="22"/>
        </w:numPr>
        <w:spacing w:before="240" w:line="276" w:lineRule="auto"/>
        <w:rPr>
          <w:rStyle w:val="Emphasis"/>
          <w:rFonts w:ascii="Times New Roman" w:hAnsi="Times New Roman" w:cs="Times New Roman"/>
          <w:i w:val="0"/>
          <w:sz w:val="24"/>
          <w:szCs w:val="24"/>
        </w:rPr>
      </w:pPr>
      <w:r w:rsidRPr="00E4437A">
        <w:rPr>
          <w:rStyle w:val="Emphasis"/>
          <w:rFonts w:ascii="Times New Roman" w:hAnsi="Times New Roman" w:cs="Times New Roman"/>
          <w:i w:val="0"/>
          <w:sz w:val="24"/>
          <w:szCs w:val="24"/>
        </w:rPr>
        <w:t>be ‘necessary’; and</w:t>
      </w:r>
    </w:p>
    <w:p w14:paraId="05E1C201" w14:textId="7910D7F8" w:rsidR="00A1486A" w:rsidRPr="00CD5D3C" w:rsidRDefault="00A1486A" w:rsidP="00CD5D3C">
      <w:pPr>
        <w:pStyle w:val="NoSpacing"/>
        <w:numPr>
          <w:ilvl w:val="0"/>
          <w:numId w:val="22"/>
        </w:numPr>
        <w:spacing w:before="240" w:line="276" w:lineRule="auto"/>
        <w:rPr>
          <w:rStyle w:val="Emphasis"/>
          <w:rFonts w:ascii="Times New Roman" w:hAnsi="Times New Roman" w:cs="Times New Roman"/>
          <w:i w:val="0"/>
          <w:sz w:val="24"/>
          <w:szCs w:val="24"/>
        </w:rPr>
      </w:pPr>
      <w:r w:rsidRPr="00E4437A">
        <w:rPr>
          <w:rStyle w:val="Emphasis"/>
          <w:rFonts w:ascii="Times New Roman" w:hAnsi="Times New Roman" w:cs="Times New Roman"/>
          <w:i w:val="0"/>
          <w:sz w:val="24"/>
          <w:szCs w:val="24"/>
        </w:rPr>
        <w:t xml:space="preserve">not continue after its objectives have been achieved. </w:t>
      </w:r>
    </w:p>
    <w:p w14:paraId="60A8A3D8" w14:textId="3302E3BB" w:rsidR="00A1486A" w:rsidRPr="00CD5D3C" w:rsidRDefault="00BB09EF" w:rsidP="00CD5D3C">
      <w:pPr>
        <w:pStyle w:val="NoSpacing"/>
        <w:numPr>
          <w:ilvl w:val="0"/>
          <w:numId w:val="21"/>
        </w:numPr>
        <w:spacing w:before="240" w:line="276" w:lineRule="auto"/>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The ALG(JBT) Act is enacted for the members of the WBACC, being Aboriginal persons in the Wreck Bay Aboriginal Community. The ALG(JBT) Act is for the sole purpose of conveying freehold title to land to the WBACC</w:t>
      </w:r>
      <w:r w:rsidR="00937139">
        <w:rPr>
          <w:rStyle w:val="Emphasis"/>
          <w:rFonts w:ascii="Times New Roman" w:hAnsi="Times New Roman" w:cs="Times New Roman"/>
          <w:i w:val="0"/>
          <w:sz w:val="24"/>
          <w:szCs w:val="24"/>
        </w:rPr>
        <w:t xml:space="preserve"> to hold for the benefit of </w:t>
      </w:r>
      <w:r>
        <w:rPr>
          <w:rStyle w:val="Emphasis"/>
          <w:rFonts w:ascii="Times New Roman" w:hAnsi="Times New Roman" w:cs="Times New Roman"/>
          <w:i w:val="0"/>
          <w:sz w:val="24"/>
          <w:szCs w:val="24"/>
        </w:rPr>
        <w:t>members</w:t>
      </w:r>
      <w:r w:rsidR="00937139">
        <w:rPr>
          <w:rStyle w:val="Emphasis"/>
          <w:rFonts w:ascii="Times New Roman" w:hAnsi="Times New Roman" w:cs="Times New Roman"/>
          <w:i w:val="0"/>
          <w:sz w:val="24"/>
          <w:szCs w:val="24"/>
        </w:rPr>
        <w:t xml:space="preserve"> of the Wreck Bay Aboriginal Community</w:t>
      </w:r>
      <w:r>
        <w:rPr>
          <w:rStyle w:val="Emphasis"/>
          <w:rFonts w:ascii="Times New Roman" w:hAnsi="Times New Roman" w:cs="Times New Roman"/>
          <w:i w:val="0"/>
          <w:sz w:val="24"/>
          <w:szCs w:val="24"/>
        </w:rPr>
        <w:t xml:space="preserve">. The ongoing need for this arrangement is evident in the continuing levels of disadvantage confronting Aboriginal persons compared to other Australians, including in relation to economic self-sufficiency, positive cultural identity and social and emotional well-being. The ALG(JBT) Act remains necessary </w:t>
      </w:r>
      <w:r w:rsidR="00416498">
        <w:rPr>
          <w:rStyle w:val="Emphasis"/>
          <w:rFonts w:ascii="Times New Roman" w:hAnsi="Times New Roman" w:cs="Times New Roman"/>
          <w:i w:val="0"/>
          <w:sz w:val="24"/>
          <w:szCs w:val="24"/>
        </w:rPr>
        <w:t>to facilitate the return of land to Aboriginal persons to assist address this continuing disadvantage</w:t>
      </w:r>
      <w:r w:rsidR="001B6638">
        <w:rPr>
          <w:rStyle w:val="Emphasis"/>
          <w:rFonts w:ascii="Times New Roman" w:hAnsi="Times New Roman" w:cs="Times New Roman"/>
          <w:i w:val="0"/>
          <w:sz w:val="24"/>
          <w:szCs w:val="24"/>
        </w:rPr>
        <w:t>.</w:t>
      </w:r>
    </w:p>
    <w:p w14:paraId="33FF2B14" w14:textId="3D5CC2C7" w:rsidR="00A1486A" w:rsidRPr="00CD5D3C" w:rsidRDefault="00A1486A" w:rsidP="00B41392">
      <w:pPr>
        <w:pStyle w:val="NoSpacing"/>
        <w:keepNext/>
        <w:keepLines/>
        <w:numPr>
          <w:ilvl w:val="0"/>
          <w:numId w:val="21"/>
        </w:numPr>
        <w:spacing w:before="240" w:line="276" w:lineRule="auto"/>
        <w:ind w:left="357" w:hanging="357"/>
        <w:rPr>
          <w:rStyle w:val="Emphasis"/>
          <w:rFonts w:ascii="Times New Roman" w:hAnsi="Times New Roman" w:cs="Times New Roman"/>
          <w:i w:val="0"/>
          <w:sz w:val="24"/>
          <w:szCs w:val="24"/>
        </w:rPr>
      </w:pPr>
      <w:r w:rsidRPr="00E4437A">
        <w:rPr>
          <w:rStyle w:val="Emphasis"/>
          <w:rFonts w:ascii="Times New Roman" w:hAnsi="Times New Roman" w:cs="Times New Roman"/>
          <w:i w:val="0"/>
          <w:sz w:val="24"/>
          <w:szCs w:val="24"/>
        </w:rPr>
        <w:lastRenderedPageBreak/>
        <w:t xml:space="preserve">The </w:t>
      </w:r>
      <w:r w:rsidR="00416498">
        <w:rPr>
          <w:rStyle w:val="Emphasis"/>
          <w:rFonts w:ascii="Times New Roman" w:hAnsi="Times New Roman" w:cs="Times New Roman"/>
          <w:i w:val="0"/>
          <w:sz w:val="24"/>
          <w:szCs w:val="24"/>
        </w:rPr>
        <w:t xml:space="preserve">mechanisms in the ALG(JBT) Act, including the instrument, are </w:t>
      </w:r>
      <w:r w:rsidRPr="00E4437A">
        <w:rPr>
          <w:rStyle w:val="Emphasis"/>
          <w:rFonts w:ascii="Times New Roman" w:hAnsi="Times New Roman" w:cs="Times New Roman"/>
          <w:i w:val="0"/>
          <w:sz w:val="24"/>
          <w:szCs w:val="24"/>
        </w:rPr>
        <w:t xml:space="preserve">appropriate, adapted and proportionate, as they </w:t>
      </w:r>
      <w:r w:rsidR="00416498">
        <w:rPr>
          <w:rStyle w:val="Emphasis"/>
          <w:rFonts w:ascii="Times New Roman" w:hAnsi="Times New Roman" w:cs="Times New Roman"/>
          <w:i w:val="0"/>
          <w:sz w:val="24"/>
          <w:szCs w:val="24"/>
        </w:rPr>
        <w:t xml:space="preserve">facilitate the return of land to </w:t>
      </w:r>
      <w:r w:rsidR="00937139">
        <w:rPr>
          <w:rStyle w:val="Emphasis"/>
          <w:rFonts w:ascii="Times New Roman" w:hAnsi="Times New Roman" w:cs="Times New Roman"/>
          <w:i w:val="0"/>
          <w:sz w:val="24"/>
          <w:szCs w:val="24"/>
        </w:rPr>
        <w:t xml:space="preserve">control of </w:t>
      </w:r>
      <w:r w:rsidR="00416498">
        <w:rPr>
          <w:rStyle w:val="Emphasis"/>
          <w:rFonts w:ascii="Times New Roman" w:hAnsi="Times New Roman" w:cs="Times New Roman"/>
          <w:i w:val="0"/>
          <w:sz w:val="24"/>
          <w:szCs w:val="24"/>
        </w:rPr>
        <w:t>Aboriginal persons</w:t>
      </w:r>
      <w:r w:rsidRPr="00E4437A">
        <w:rPr>
          <w:rStyle w:val="Emphasis"/>
          <w:rFonts w:ascii="Times New Roman" w:hAnsi="Times New Roman" w:cs="Times New Roman"/>
          <w:i w:val="0"/>
          <w:sz w:val="24"/>
          <w:szCs w:val="24"/>
        </w:rPr>
        <w:t xml:space="preserve"> with minimal impact on the broader community. </w:t>
      </w:r>
      <w:r w:rsidR="00416498">
        <w:rPr>
          <w:rStyle w:val="Emphasis"/>
          <w:rFonts w:ascii="Times New Roman" w:hAnsi="Times New Roman" w:cs="Times New Roman"/>
          <w:i w:val="0"/>
          <w:sz w:val="24"/>
          <w:szCs w:val="24"/>
        </w:rPr>
        <w:t xml:space="preserve">Only land that is vacant Crown land can be granted under the ALG(JBT) Act, meaning the grant of Aboriginal Land under the ALG(JBT) Act can have no impact on the property rights of other persons. </w:t>
      </w:r>
    </w:p>
    <w:p w14:paraId="11FB99B2" w14:textId="42F9F99D" w:rsidR="00A1486A" w:rsidRPr="00CD5D3C" w:rsidRDefault="00A1486A" w:rsidP="00CD5D3C">
      <w:pPr>
        <w:pStyle w:val="NoSpacing"/>
        <w:numPr>
          <w:ilvl w:val="0"/>
          <w:numId w:val="21"/>
        </w:numPr>
        <w:spacing w:before="240" w:line="276" w:lineRule="auto"/>
        <w:rPr>
          <w:rStyle w:val="Emphasis"/>
          <w:rFonts w:ascii="Times New Roman" w:hAnsi="Times New Roman" w:cs="Times New Roman"/>
          <w:i w:val="0"/>
          <w:sz w:val="24"/>
          <w:szCs w:val="24"/>
        </w:rPr>
      </w:pPr>
      <w:r w:rsidRPr="00E4437A">
        <w:rPr>
          <w:rStyle w:val="Emphasis"/>
          <w:rFonts w:ascii="Times New Roman" w:hAnsi="Times New Roman" w:cs="Times New Roman"/>
          <w:i w:val="0"/>
          <w:sz w:val="24"/>
          <w:szCs w:val="24"/>
        </w:rPr>
        <w:t xml:space="preserve">The </w:t>
      </w:r>
      <w:r w:rsidR="00416498">
        <w:rPr>
          <w:rStyle w:val="Emphasis"/>
          <w:rFonts w:ascii="Times New Roman" w:hAnsi="Times New Roman" w:cs="Times New Roman"/>
          <w:i w:val="0"/>
          <w:sz w:val="24"/>
          <w:szCs w:val="24"/>
        </w:rPr>
        <w:t>ALG(JBT)</w:t>
      </w:r>
      <w:r w:rsidRPr="00E4437A">
        <w:rPr>
          <w:rStyle w:val="Emphasis"/>
          <w:rFonts w:ascii="Times New Roman" w:hAnsi="Times New Roman" w:cs="Times New Roman"/>
          <w:i w:val="0"/>
          <w:sz w:val="24"/>
          <w:szCs w:val="24"/>
        </w:rPr>
        <w:t xml:space="preserve"> Act</w:t>
      </w:r>
      <w:r w:rsidR="00416498">
        <w:rPr>
          <w:rStyle w:val="Emphasis"/>
          <w:rFonts w:ascii="Times New Roman" w:hAnsi="Times New Roman" w:cs="Times New Roman"/>
          <w:i w:val="0"/>
          <w:sz w:val="24"/>
          <w:szCs w:val="24"/>
        </w:rPr>
        <w:t>, and the instrument</w:t>
      </w:r>
      <w:r w:rsidRPr="00E4437A">
        <w:rPr>
          <w:rStyle w:val="Emphasis"/>
          <w:rFonts w:ascii="Times New Roman" w:hAnsi="Times New Roman" w:cs="Times New Roman"/>
          <w:i w:val="0"/>
          <w:sz w:val="24"/>
          <w:szCs w:val="24"/>
        </w:rPr>
        <w:t>, may also be regarded as legitimate differential treatment. The principle of legitimate differential treatment allows countries to treat particular groups differently, provided particular criteria are met. The justification for differentiation must be reasonable and objective. There must also be a clear and reasonable relationship of proportionality between the aim sought and the measure and its effects.</w:t>
      </w:r>
      <w:r w:rsidRPr="00E4437A">
        <w:rPr>
          <w:rStyle w:val="FootnoteReference"/>
          <w:rFonts w:ascii="Times New Roman" w:hAnsi="Times New Roman" w:cs="Times New Roman"/>
          <w:iCs/>
          <w:sz w:val="24"/>
          <w:szCs w:val="24"/>
        </w:rPr>
        <w:footnoteReference w:id="5"/>
      </w:r>
      <w:r w:rsidRPr="00E4437A">
        <w:rPr>
          <w:rStyle w:val="Emphasis"/>
          <w:rFonts w:ascii="Times New Roman" w:hAnsi="Times New Roman" w:cs="Times New Roman"/>
          <w:i w:val="0"/>
          <w:sz w:val="24"/>
          <w:szCs w:val="24"/>
        </w:rPr>
        <w:t xml:space="preserve"> </w:t>
      </w:r>
    </w:p>
    <w:p w14:paraId="6A4C59C6" w14:textId="1B417204" w:rsidR="00CD5D3C" w:rsidRPr="00CD5D3C" w:rsidRDefault="00A1486A" w:rsidP="00CD5D3C">
      <w:pPr>
        <w:pStyle w:val="NoSpacing"/>
        <w:numPr>
          <w:ilvl w:val="0"/>
          <w:numId w:val="21"/>
        </w:numPr>
        <w:spacing w:before="240" w:line="276" w:lineRule="auto"/>
        <w:rPr>
          <w:rStyle w:val="Emphasis"/>
          <w:rFonts w:ascii="Times New Roman" w:hAnsi="Times New Roman" w:cs="Times New Roman"/>
          <w:i w:val="0"/>
          <w:sz w:val="24"/>
          <w:szCs w:val="24"/>
        </w:rPr>
      </w:pPr>
      <w:r w:rsidRPr="00E4437A">
        <w:rPr>
          <w:rStyle w:val="Emphasis"/>
          <w:rFonts w:ascii="Times New Roman" w:hAnsi="Times New Roman" w:cs="Times New Roman"/>
          <w:i w:val="0"/>
          <w:sz w:val="24"/>
          <w:szCs w:val="24"/>
        </w:rPr>
        <w:t xml:space="preserve">The rationale for the </w:t>
      </w:r>
      <w:r w:rsidR="00416498">
        <w:rPr>
          <w:rStyle w:val="Emphasis"/>
          <w:rFonts w:ascii="Times New Roman" w:hAnsi="Times New Roman" w:cs="Times New Roman"/>
          <w:i w:val="0"/>
          <w:sz w:val="24"/>
          <w:szCs w:val="24"/>
        </w:rPr>
        <w:t xml:space="preserve">ALG(JBT) Act </w:t>
      </w:r>
      <w:r w:rsidRPr="00E4437A">
        <w:rPr>
          <w:rStyle w:val="Emphasis"/>
          <w:rFonts w:ascii="Times New Roman" w:hAnsi="Times New Roman" w:cs="Times New Roman"/>
          <w:i w:val="0"/>
          <w:sz w:val="24"/>
          <w:szCs w:val="24"/>
        </w:rPr>
        <w:t xml:space="preserve">is to establish an institutional arrangement to </w:t>
      </w:r>
      <w:r w:rsidR="00416498">
        <w:rPr>
          <w:rStyle w:val="Emphasis"/>
          <w:rFonts w:ascii="Times New Roman" w:hAnsi="Times New Roman" w:cs="Times New Roman"/>
          <w:i w:val="0"/>
          <w:sz w:val="24"/>
          <w:szCs w:val="24"/>
        </w:rPr>
        <w:t>return land to Aboriginal persons</w:t>
      </w:r>
      <w:r w:rsidRPr="00E4437A">
        <w:rPr>
          <w:rStyle w:val="Emphasis"/>
          <w:rFonts w:ascii="Times New Roman" w:hAnsi="Times New Roman" w:cs="Times New Roman"/>
          <w:i w:val="0"/>
          <w:sz w:val="24"/>
          <w:szCs w:val="24"/>
        </w:rPr>
        <w:t xml:space="preserve">. This role is proportionate to the aim of addressing historical dispossession and promoting self-management and self-sufficiency, with minimal impact on other persons. </w:t>
      </w:r>
    </w:p>
    <w:p w14:paraId="20C220CD" w14:textId="219F2098" w:rsidR="00E4437A" w:rsidRPr="00CD5D3C" w:rsidRDefault="00E4437A" w:rsidP="00CD5D3C">
      <w:pPr>
        <w:pStyle w:val="NoSpacing"/>
        <w:spacing w:before="240"/>
        <w:rPr>
          <w:rStyle w:val="Emphasis"/>
          <w:rFonts w:ascii="Times New Roman" w:hAnsi="Times New Roman" w:cs="Times New Roman"/>
          <w:b/>
          <w:i w:val="0"/>
          <w:sz w:val="24"/>
          <w:szCs w:val="24"/>
        </w:rPr>
      </w:pPr>
      <w:r w:rsidRPr="00E4437A">
        <w:rPr>
          <w:rStyle w:val="Emphasis"/>
          <w:rFonts w:ascii="Times New Roman" w:hAnsi="Times New Roman" w:cs="Times New Roman"/>
          <w:b/>
          <w:i w:val="0"/>
          <w:sz w:val="24"/>
          <w:szCs w:val="24"/>
        </w:rPr>
        <w:t xml:space="preserve">Conclusion </w:t>
      </w:r>
    </w:p>
    <w:p w14:paraId="25A7B18F" w14:textId="77777777" w:rsidR="00CD5D3C" w:rsidRDefault="00E4437A" w:rsidP="00CD5D3C">
      <w:pPr>
        <w:pStyle w:val="NoSpacing"/>
        <w:numPr>
          <w:ilvl w:val="0"/>
          <w:numId w:val="21"/>
        </w:numPr>
        <w:spacing w:before="240"/>
        <w:rPr>
          <w:rStyle w:val="Emphasis"/>
          <w:rFonts w:ascii="Times New Roman" w:hAnsi="Times New Roman" w:cs="Times New Roman"/>
          <w:i w:val="0"/>
          <w:sz w:val="24"/>
          <w:szCs w:val="24"/>
        </w:rPr>
      </w:pPr>
      <w:r w:rsidRPr="00E4437A">
        <w:rPr>
          <w:rStyle w:val="Emphasis"/>
          <w:rFonts w:ascii="Times New Roman" w:hAnsi="Times New Roman" w:cs="Times New Roman"/>
          <w:i w:val="0"/>
          <w:sz w:val="24"/>
          <w:szCs w:val="24"/>
        </w:rPr>
        <w:t xml:space="preserve">The </w:t>
      </w:r>
      <w:r w:rsidR="009F41CA">
        <w:rPr>
          <w:rStyle w:val="Emphasis"/>
          <w:rFonts w:ascii="Times New Roman" w:hAnsi="Times New Roman" w:cs="Times New Roman"/>
          <w:i w:val="0"/>
          <w:sz w:val="24"/>
          <w:szCs w:val="24"/>
        </w:rPr>
        <w:t>instrument</w:t>
      </w:r>
      <w:r w:rsidRPr="00E4437A">
        <w:rPr>
          <w:rStyle w:val="Emphasis"/>
          <w:rFonts w:ascii="Times New Roman" w:hAnsi="Times New Roman" w:cs="Times New Roman"/>
          <w:i w:val="0"/>
          <w:sz w:val="24"/>
          <w:szCs w:val="24"/>
        </w:rPr>
        <w:t xml:space="preserve"> is compatible with human rights because</w:t>
      </w:r>
      <w:r w:rsidR="009F41CA">
        <w:rPr>
          <w:rStyle w:val="Emphasis"/>
          <w:rFonts w:ascii="Times New Roman" w:hAnsi="Times New Roman" w:cs="Times New Roman"/>
          <w:i w:val="0"/>
          <w:sz w:val="24"/>
          <w:szCs w:val="24"/>
        </w:rPr>
        <w:t xml:space="preserve"> if it commences, it will</w:t>
      </w:r>
      <w:r w:rsidR="00CD5D3C">
        <w:rPr>
          <w:rStyle w:val="Emphasis"/>
          <w:rFonts w:ascii="Times New Roman" w:hAnsi="Times New Roman" w:cs="Times New Roman"/>
          <w:i w:val="0"/>
          <w:sz w:val="24"/>
          <w:szCs w:val="24"/>
        </w:rPr>
        <w:t>:</w:t>
      </w:r>
    </w:p>
    <w:p w14:paraId="4FA88AA3" w14:textId="77777777" w:rsidR="00CD5D3C" w:rsidRDefault="009F41CA" w:rsidP="00CD5D3C">
      <w:pPr>
        <w:pStyle w:val="NoSpacing"/>
        <w:numPr>
          <w:ilvl w:val="1"/>
          <w:numId w:val="21"/>
        </w:numPr>
        <w:spacing w:before="240"/>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facilitate promotion of </w:t>
      </w:r>
      <w:r w:rsidR="00E4437A" w:rsidRPr="00E4437A">
        <w:rPr>
          <w:rStyle w:val="Emphasis"/>
          <w:rFonts w:ascii="Times New Roman" w:hAnsi="Times New Roman" w:cs="Times New Roman"/>
          <w:i w:val="0"/>
          <w:sz w:val="24"/>
          <w:szCs w:val="24"/>
        </w:rPr>
        <w:t>the right to self</w:t>
      </w:r>
      <w:r w:rsidR="00E4437A" w:rsidRPr="00E4437A">
        <w:rPr>
          <w:rStyle w:val="Emphasis"/>
          <w:rFonts w:ascii="Times New Roman" w:hAnsi="Times New Roman" w:cs="Times New Roman"/>
          <w:i w:val="0"/>
          <w:sz w:val="24"/>
          <w:szCs w:val="24"/>
        </w:rPr>
        <w:noBreakHyphen/>
        <w:t xml:space="preserve">determination and the right to </w:t>
      </w:r>
      <w:r w:rsidR="00CD5D3C">
        <w:rPr>
          <w:rStyle w:val="Emphasis"/>
          <w:rFonts w:ascii="Times New Roman" w:hAnsi="Times New Roman" w:cs="Times New Roman"/>
          <w:i w:val="0"/>
          <w:sz w:val="24"/>
          <w:szCs w:val="24"/>
        </w:rPr>
        <w:t>enjoy and benefit from culture; and</w:t>
      </w:r>
    </w:p>
    <w:p w14:paraId="3A9DC0B5" w14:textId="1AE5FA9E" w:rsidR="00B27402" w:rsidRPr="00786D94" w:rsidRDefault="009964F4" w:rsidP="00CD5D3C">
      <w:pPr>
        <w:pStyle w:val="NoSpacing"/>
        <w:numPr>
          <w:ilvl w:val="1"/>
          <w:numId w:val="21"/>
        </w:numPr>
        <w:spacing w:before="240"/>
        <w:rPr>
          <w:rFonts w:ascii="Times New Roman" w:hAnsi="Times New Roman" w:cs="Times New Roman"/>
          <w:iCs/>
          <w:sz w:val="24"/>
          <w:szCs w:val="24"/>
        </w:rPr>
      </w:pPr>
      <w:r>
        <w:rPr>
          <w:rStyle w:val="Emphasis"/>
          <w:rFonts w:ascii="Times New Roman" w:hAnsi="Times New Roman" w:cs="Times New Roman"/>
          <w:i w:val="0"/>
          <w:sz w:val="24"/>
          <w:szCs w:val="24"/>
        </w:rPr>
        <w:t xml:space="preserve">trigger </w:t>
      </w:r>
      <w:r w:rsidR="00786D94">
        <w:rPr>
          <w:rStyle w:val="Emphasis"/>
          <w:rFonts w:ascii="Times New Roman" w:hAnsi="Times New Roman" w:cs="Times New Roman"/>
          <w:i w:val="0"/>
          <w:sz w:val="24"/>
          <w:szCs w:val="24"/>
        </w:rPr>
        <w:t>engage</w:t>
      </w:r>
      <w:r>
        <w:rPr>
          <w:rStyle w:val="Emphasis"/>
          <w:rFonts w:ascii="Times New Roman" w:hAnsi="Times New Roman" w:cs="Times New Roman"/>
          <w:i w:val="0"/>
          <w:sz w:val="24"/>
          <w:szCs w:val="24"/>
        </w:rPr>
        <w:t>ment of</w:t>
      </w:r>
      <w:r w:rsidR="00E4437A" w:rsidRPr="00E4437A">
        <w:rPr>
          <w:rStyle w:val="Emphasis"/>
          <w:rFonts w:ascii="Times New Roman" w:hAnsi="Times New Roman" w:cs="Times New Roman"/>
          <w:i w:val="0"/>
          <w:sz w:val="24"/>
          <w:szCs w:val="24"/>
        </w:rPr>
        <w:t xml:space="preserve"> rights to </w:t>
      </w:r>
      <w:r w:rsidR="009F41CA">
        <w:rPr>
          <w:rStyle w:val="Emphasis"/>
          <w:rFonts w:ascii="Times New Roman" w:hAnsi="Times New Roman" w:cs="Times New Roman"/>
          <w:i w:val="0"/>
          <w:sz w:val="24"/>
          <w:szCs w:val="24"/>
        </w:rPr>
        <w:t xml:space="preserve">equality and non-discrimination </w:t>
      </w:r>
      <w:r w:rsidR="009F41CA" w:rsidRPr="00786D94">
        <w:rPr>
          <w:rStyle w:val="Emphasis"/>
          <w:rFonts w:ascii="Times New Roman" w:hAnsi="Times New Roman" w:cs="Times New Roman"/>
          <w:i w:val="0"/>
          <w:sz w:val="24"/>
          <w:szCs w:val="24"/>
        </w:rPr>
        <w:t>under a scheme that may be characterized as a special measure and as legitimate differential treatment</w:t>
      </w:r>
      <w:r w:rsidR="00E4437A" w:rsidRPr="00786D94">
        <w:rPr>
          <w:rFonts w:ascii="Times New Roman" w:hAnsi="Times New Roman" w:cs="Times New Roman"/>
          <w:iCs/>
          <w:sz w:val="24"/>
          <w:szCs w:val="24"/>
        </w:rPr>
        <w:t xml:space="preserve">. </w:t>
      </w:r>
    </w:p>
    <w:sectPr w:rsidR="00B27402" w:rsidRPr="00786D94" w:rsidSect="000707D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FFB35" w14:textId="77777777" w:rsidR="009F7274" w:rsidRDefault="009F7274">
      <w:pPr>
        <w:spacing w:before="0"/>
      </w:pPr>
      <w:r>
        <w:separator/>
      </w:r>
    </w:p>
  </w:endnote>
  <w:endnote w:type="continuationSeparator" w:id="0">
    <w:p w14:paraId="0FD5574B" w14:textId="77777777" w:rsidR="009F7274" w:rsidRDefault="009F727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188733"/>
      <w:docPartObj>
        <w:docPartGallery w:val="Page Numbers (Bottom of Page)"/>
        <w:docPartUnique/>
      </w:docPartObj>
    </w:sdtPr>
    <w:sdtEndPr>
      <w:rPr>
        <w:noProof/>
      </w:rPr>
    </w:sdtEndPr>
    <w:sdtContent>
      <w:p w14:paraId="38089598" w14:textId="1528D85C" w:rsidR="00F2602C" w:rsidRDefault="00F2602C">
        <w:pPr>
          <w:pStyle w:val="Footer"/>
          <w:jc w:val="center"/>
        </w:pPr>
        <w:r>
          <w:fldChar w:fldCharType="begin"/>
        </w:r>
        <w:r>
          <w:instrText xml:space="preserve"> PAGE   \* MERGEFORMAT </w:instrText>
        </w:r>
        <w:r>
          <w:fldChar w:fldCharType="separate"/>
        </w:r>
        <w:r w:rsidR="003F7EE5">
          <w:rPr>
            <w:noProof/>
          </w:rPr>
          <w:t>9</w:t>
        </w:r>
        <w:r>
          <w:rPr>
            <w:noProof/>
          </w:rPr>
          <w:fldChar w:fldCharType="end"/>
        </w:r>
      </w:p>
    </w:sdtContent>
  </w:sdt>
  <w:p w14:paraId="43A659A1" w14:textId="77777777" w:rsidR="00F2602C" w:rsidRDefault="00F2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B80BD" w14:textId="77777777" w:rsidR="009F7274" w:rsidRDefault="009F7274" w:rsidP="00FF2C3D">
      <w:pPr>
        <w:spacing w:before="0"/>
      </w:pPr>
      <w:r>
        <w:separator/>
      </w:r>
    </w:p>
  </w:footnote>
  <w:footnote w:type="continuationSeparator" w:id="0">
    <w:p w14:paraId="526338B2" w14:textId="77777777" w:rsidR="009F7274" w:rsidRDefault="009F7274" w:rsidP="00FF2C3D">
      <w:pPr>
        <w:spacing w:before="0"/>
      </w:pPr>
      <w:r>
        <w:continuationSeparator/>
      </w:r>
    </w:p>
  </w:footnote>
  <w:footnote w:id="1">
    <w:p w14:paraId="4EC02839" w14:textId="77777777" w:rsidR="00E4437A" w:rsidRPr="002C4131" w:rsidRDefault="00E4437A" w:rsidP="00E4437A">
      <w:pPr>
        <w:pStyle w:val="FootnoteText"/>
      </w:pPr>
      <w:r w:rsidRPr="002C4131">
        <w:rPr>
          <w:rStyle w:val="FootnoteReference"/>
        </w:rPr>
        <w:footnoteRef/>
      </w:r>
      <w:r w:rsidRPr="002C4131">
        <w:t xml:space="preserve"> CERD, General Recommendation 21, </w:t>
      </w:r>
      <w:r w:rsidRPr="002C4131">
        <w:rPr>
          <w:i/>
        </w:rPr>
        <w:t>The right to self-determination</w:t>
      </w:r>
      <w:r w:rsidRPr="002C4131">
        <w:t xml:space="preserve"> (Forty-eighth session, 1996), UN Doc A/51/18, annex VIII (1996), [125]</w:t>
      </w:r>
    </w:p>
  </w:footnote>
  <w:footnote w:id="2">
    <w:p w14:paraId="2A00FEB4" w14:textId="77777777" w:rsidR="00E4437A" w:rsidRPr="005D1B41" w:rsidRDefault="00E4437A" w:rsidP="00E4437A">
      <w:pPr>
        <w:pStyle w:val="FootnoteText"/>
      </w:pPr>
      <w:r w:rsidRPr="005D1B41">
        <w:rPr>
          <w:rStyle w:val="FootnoteReference"/>
        </w:rPr>
        <w:footnoteRef/>
      </w:r>
      <w:r w:rsidRPr="005D1B41">
        <w:t xml:space="preserve"> HRC, General Comment 23, </w:t>
      </w:r>
      <w:r w:rsidRPr="005D1B41">
        <w:rPr>
          <w:i/>
        </w:rPr>
        <w:t>Article 27</w:t>
      </w:r>
      <w:r w:rsidRPr="005D1B41">
        <w:t>, UN Doc CCPR/C/21/Rev.1/Add.5 (8 April 1994), [3.2].</w:t>
      </w:r>
    </w:p>
  </w:footnote>
  <w:footnote w:id="3">
    <w:p w14:paraId="0338127D" w14:textId="77777777" w:rsidR="00E4437A" w:rsidRPr="005D1B41" w:rsidRDefault="00E4437A" w:rsidP="00E4437A">
      <w:pPr>
        <w:pStyle w:val="FootnoteText"/>
      </w:pPr>
      <w:r w:rsidRPr="005D1B41">
        <w:rPr>
          <w:rStyle w:val="FootnoteReference"/>
        </w:rPr>
        <w:footnoteRef/>
      </w:r>
      <w:r w:rsidRPr="005D1B41">
        <w:t xml:space="preserve"> Ibid, [7]</w:t>
      </w:r>
    </w:p>
  </w:footnote>
  <w:footnote w:id="4">
    <w:p w14:paraId="192A09BF" w14:textId="77777777" w:rsidR="00E4437A" w:rsidRPr="00C00E6A" w:rsidRDefault="00E4437A" w:rsidP="00E4437A">
      <w:pPr>
        <w:pStyle w:val="FootnoteText"/>
      </w:pPr>
      <w:r w:rsidRPr="005D1B41">
        <w:rPr>
          <w:rStyle w:val="FootnoteReference"/>
        </w:rPr>
        <w:footnoteRef/>
      </w:r>
      <w:r w:rsidRPr="005D1B41">
        <w:t xml:space="preserve"> ICESCR, General Comment 21, </w:t>
      </w:r>
      <w:r w:rsidRPr="005D1B41">
        <w:rPr>
          <w:i/>
        </w:rPr>
        <w:t xml:space="preserve">Right of everyone to take part in cultural life </w:t>
      </w:r>
      <w:r w:rsidRPr="005D1B41">
        <w:t>(art 15, para 1a), UN Doc E/C.12/GC/21 (21 December 2009, [36].</w:t>
      </w:r>
    </w:p>
  </w:footnote>
  <w:footnote w:id="5">
    <w:p w14:paraId="07D3CC33" w14:textId="77777777" w:rsidR="00A1486A" w:rsidRPr="002C4131" w:rsidRDefault="00A1486A" w:rsidP="00A1486A">
      <w:pPr>
        <w:pStyle w:val="FootnoteText"/>
      </w:pPr>
      <w:r w:rsidRPr="002C4131">
        <w:rPr>
          <w:rStyle w:val="FootnoteReference"/>
        </w:rPr>
        <w:footnoteRef/>
      </w:r>
      <w:r w:rsidRPr="002C4131">
        <w:t xml:space="preserve"> CESCR, General Comment No 20, </w:t>
      </w:r>
      <w:r w:rsidRPr="002C4131">
        <w:rPr>
          <w:i/>
        </w:rPr>
        <w:t xml:space="preserve">Non-discrimination in economic, social and cultural rights </w:t>
      </w:r>
      <w:r w:rsidRPr="002C4131">
        <w:t xml:space="preserve">(art 2, para 2), UN Doc E/C.12/GC/20, 2 July 2009, [13].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A5C"/>
    <w:multiLevelType w:val="hybridMultilevel"/>
    <w:tmpl w:val="CC928936"/>
    <w:lvl w:ilvl="0" w:tplc="E2B245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E95AB4"/>
    <w:multiLevelType w:val="hybridMultilevel"/>
    <w:tmpl w:val="975AD8FA"/>
    <w:lvl w:ilvl="0" w:tplc="EF683166">
      <w:start w:val="1"/>
      <w:numFmt w:val="decimal"/>
      <w:pStyle w:val="StyleAAA"/>
      <w:lvlText w:val="%1."/>
      <w:lvlJc w:val="left"/>
      <w:pPr>
        <w:ind w:left="454" w:hanging="454"/>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32461F"/>
    <w:multiLevelType w:val="hybridMultilevel"/>
    <w:tmpl w:val="966AD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3C07AE"/>
    <w:multiLevelType w:val="hybridMultilevel"/>
    <w:tmpl w:val="B74085CC"/>
    <w:lvl w:ilvl="0" w:tplc="6DB2B1B2">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94729F7"/>
    <w:multiLevelType w:val="hybridMultilevel"/>
    <w:tmpl w:val="22E88EA4"/>
    <w:lvl w:ilvl="0" w:tplc="8BF47006">
      <w:start w:val="1"/>
      <w:numFmt w:val="lowerRoman"/>
      <w:lvlText w:val="(%1)"/>
      <w:lvlJc w:val="left"/>
      <w:pPr>
        <w:ind w:left="1440" w:hanging="360"/>
      </w:pPr>
      <w:rPr>
        <w:rFonts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B241594"/>
    <w:multiLevelType w:val="hybridMultilevel"/>
    <w:tmpl w:val="2BDE402E"/>
    <w:lvl w:ilvl="0" w:tplc="8BF470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6D4538"/>
    <w:multiLevelType w:val="multilevel"/>
    <w:tmpl w:val="1AD4AD1A"/>
    <w:lvl w:ilvl="0">
      <w:start w:val="1"/>
      <w:numFmt w:val="decimal"/>
      <w:pStyle w:val="NumberLevel1"/>
      <w:lvlText w:val="%1."/>
      <w:lvlJc w:val="left"/>
      <w:pPr>
        <w:tabs>
          <w:tab w:val="num" w:pos="0"/>
        </w:tabs>
        <w:ind w:left="0" w:hanging="709"/>
      </w:pPr>
      <w:rPr>
        <w:rFonts w:hint="default"/>
        <w:sz w:val="20"/>
      </w:rPr>
    </w:lvl>
    <w:lvl w:ilvl="1">
      <w:start w:val="1"/>
      <w:numFmt w:val="decimal"/>
      <w:pStyle w:val="NumberLevel2"/>
      <w:lvlText w:val="%1.%2."/>
      <w:lvlJc w:val="left"/>
      <w:pPr>
        <w:tabs>
          <w:tab w:val="num" w:pos="0"/>
        </w:tabs>
        <w:ind w:left="0" w:hanging="709"/>
      </w:pPr>
      <w:rPr>
        <w:rFonts w:hint="default"/>
        <w:sz w:val="20"/>
      </w:rPr>
    </w:lvl>
    <w:lvl w:ilvl="2">
      <w:start w:val="1"/>
      <w:numFmt w:val="decimal"/>
      <w:pStyle w:val="NumberLevel3"/>
      <w:lvlText w:val="%1.%2.%3."/>
      <w:lvlJc w:val="left"/>
      <w:pPr>
        <w:tabs>
          <w:tab w:val="num" w:pos="0"/>
        </w:tabs>
        <w:ind w:left="0" w:hanging="709"/>
      </w:pPr>
      <w:rPr>
        <w:rFonts w:hint="default"/>
        <w:sz w:val="20"/>
      </w:rPr>
    </w:lvl>
    <w:lvl w:ilvl="3">
      <w:start w:val="1"/>
      <w:numFmt w:val="lowerLetter"/>
      <w:pStyle w:val="NumberLevel4"/>
      <w:lvlText w:val="%4."/>
      <w:lvlJc w:val="left"/>
      <w:pPr>
        <w:tabs>
          <w:tab w:val="num" w:pos="425"/>
        </w:tabs>
        <w:ind w:left="425" w:hanging="425"/>
      </w:pPr>
      <w:rPr>
        <w:rFonts w:hint="default"/>
      </w:rPr>
    </w:lvl>
    <w:lvl w:ilvl="4">
      <w:start w:val="1"/>
      <w:numFmt w:val="bullet"/>
      <w:pStyle w:val="NumberLevel5"/>
      <w:lvlText w:val="–"/>
      <w:lvlJc w:val="left"/>
      <w:pPr>
        <w:tabs>
          <w:tab w:val="num" w:pos="850"/>
        </w:tabs>
        <w:ind w:left="850" w:hanging="425"/>
      </w:pPr>
      <w:rPr>
        <w:rFonts w:hint="default"/>
        <w:b w:val="0"/>
        <w:i w:val="0"/>
      </w:rPr>
    </w:lvl>
    <w:lvl w:ilvl="5">
      <w:start w:val="1"/>
      <w:numFmt w:val="bullet"/>
      <w:pStyle w:val="NumberLevel6"/>
      <w:lvlText w:val="–"/>
      <w:lvlJc w:val="left"/>
      <w:pPr>
        <w:tabs>
          <w:tab w:val="num" w:pos="1276"/>
        </w:tabs>
        <w:ind w:left="1276" w:hanging="426"/>
      </w:pPr>
      <w:rPr>
        <w:rFonts w:hint="default"/>
        <w:b w:val="0"/>
        <w:i w:val="0"/>
      </w:rPr>
    </w:lvl>
    <w:lvl w:ilvl="6">
      <w:start w:val="1"/>
      <w:numFmt w:val="bullet"/>
      <w:pStyle w:val="NumberLevel7"/>
      <w:lvlText w:val="–"/>
      <w:lvlJc w:val="left"/>
      <w:pPr>
        <w:tabs>
          <w:tab w:val="num" w:pos="1701"/>
        </w:tabs>
        <w:ind w:left="1701" w:hanging="425"/>
      </w:pPr>
      <w:rPr>
        <w:rFonts w:hint="default"/>
        <w:b w:val="0"/>
        <w:i w:val="0"/>
      </w:rPr>
    </w:lvl>
    <w:lvl w:ilvl="7">
      <w:start w:val="1"/>
      <w:numFmt w:val="bullet"/>
      <w:pStyle w:val="NumberLevel8"/>
      <w:lvlText w:val="–"/>
      <w:lvlJc w:val="left"/>
      <w:pPr>
        <w:tabs>
          <w:tab w:val="num" w:pos="2126"/>
        </w:tabs>
        <w:ind w:left="2126" w:hanging="425"/>
      </w:pPr>
      <w:rPr>
        <w:rFonts w:hint="default"/>
        <w:b w:val="0"/>
        <w:i w:val="0"/>
      </w:rPr>
    </w:lvl>
    <w:lvl w:ilvl="8">
      <w:start w:val="1"/>
      <w:numFmt w:val="bullet"/>
      <w:pStyle w:val="NumberLevel9"/>
      <w:lvlText w:val="–"/>
      <w:lvlJc w:val="left"/>
      <w:pPr>
        <w:tabs>
          <w:tab w:val="num" w:pos="2551"/>
        </w:tabs>
        <w:ind w:left="2551" w:hanging="425"/>
      </w:pPr>
      <w:rPr>
        <w:rFonts w:hint="default"/>
        <w:b w:val="0"/>
        <w:i w:val="0"/>
      </w:rPr>
    </w:lvl>
  </w:abstractNum>
  <w:abstractNum w:abstractNumId="7" w15:restartNumberingAfterBreak="0">
    <w:nsid w:val="11D66B06"/>
    <w:multiLevelType w:val="hybridMultilevel"/>
    <w:tmpl w:val="170467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87B42C2"/>
    <w:multiLevelType w:val="hybridMultilevel"/>
    <w:tmpl w:val="87C29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1C5465"/>
    <w:multiLevelType w:val="hybridMultilevel"/>
    <w:tmpl w:val="F94CA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A46942"/>
    <w:multiLevelType w:val="multilevel"/>
    <w:tmpl w:val="A70C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E1099A"/>
    <w:multiLevelType w:val="hybridMultilevel"/>
    <w:tmpl w:val="DB3E8152"/>
    <w:lvl w:ilvl="0" w:tplc="C712A002">
      <w:start w:val="1"/>
      <w:numFmt w:val="decimal"/>
      <w:lvlText w:val="%1."/>
      <w:lvlJc w:val="left"/>
      <w:pPr>
        <w:ind w:left="360" w:hanging="360"/>
      </w:pPr>
      <w:rPr>
        <w:rFonts w:hint="default"/>
        <w:b w:val="0"/>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EC8430D"/>
    <w:multiLevelType w:val="hybridMultilevel"/>
    <w:tmpl w:val="19229398"/>
    <w:lvl w:ilvl="0" w:tplc="649884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C03C78"/>
    <w:multiLevelType w:val="hybridMultilevel"/>
    <w:tmpl w:val="8E7A5260"/>
    <w:lvl w:ilvl="0" w:tplc="23667252">
      <w:start w:val="1"/>
      <w:numFmt w:val="decimal"/>
      <w:lvlText w:val="%1."/>
      <w:lvlJc w:val="left"/>
      <w:pPr>
        <w:ind w:left="360" w:hanging="360"/>
      </w:pPr>
      <w:rPr>
        <w:rFonts w:ascii="Times New Roman" w:hAnsi="Times New Roman" w:cs="Times New Roman" w:hint="default"/>
        <w:i w:val="0"/>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7C5013"/>
    <w:multiLevelType w:val="hybridMultilevel"/>
    <w:tmpl w:val="7AB01BC8"/>
    <w:lvl w:ilvl="0" w:tplc="09A2D200">
      <w:start w:val="1"/>
      <w:numFmt w:val="bullet"/>
      <w:lvlText w:val=""/>
      <w:lvlJc w:val="left"/>
      <w:pPr>
        <w:ind w:left="720" w:hanging="360"/>
      </w:pPr>
      <w:rPr>
        <w:rFonts w:ascii="Symbol" w:hAnsi="Symbol" w:hint="default"/>
      </w:rPr>
    </w:lvl>
    <w:lvl w:ilvl="1" w:tplc="D3BC628C" w:tentative="1">
      <w:start w:val="1"/>
      <w:numFmt w:val="bullet"/>
      <w:lvlText w:val="o"/>
      <w:lvlJc w:val="left"/>
      <w:pPr>
        <w:ind w:left="1440" w:hanging="360"/>
      </w:pPr>
      <w:rPr>
        <w:rFonts w:ascii="Courier New" w:hAnsi="Courier New" w:cs="Courier New" w:hint="default"/>
      </w:rPr>
    </w:lvl>
    <w:lvl w:ilvl="2" w:tplc="F7425454" w:tentative="1">
      <w:start w:val="1"/>
      <w:numFmt w:val="bullet"/>
      <w:lvlText w:val=""/>
      <w:lvlJc w:val="left"/>
      <w:pPr>
        <w:ind w:left="2160" w:hanging="360"/>
      </w:pPr>
      <w:rPr>
        <w:rFonts w:ascii="Wingdings" w:hAnsi="Wingdings" w:hint="default"/>
      </w:rPr>
    </w:lvl>
    <w:lvl w:ilvl="3" w:tplc="9258CFD0" w:tentative="1">
      <w:start w:val="1"/>
      <w:numFmt w:val="bullet"/>
      <w:lvlText w:val=""/>
      <w:lvlJc w:val="left"/>
      <w:pPr>
        <w:ind w:left="2880" w:hanging="360"/>
      </w:pPr>
      <w:rPr>
        <w:rFonts w:ascii="Symbol" w:hAnsi="Symbol" w:hint="default"/>
      </w:rPr>
    </w:lvl>
    <w:lvl w:ilvl="4" w:tplc="140C5D74" w:tentative="1">
      <w:start w:val="1"/>
      <w:numFmt w:val="bullet"/>
      <w:lvlText w:val="o"/>
      <w:lvlJc w:val="left"/>
      <w:pPr>
        <w:ind w:left="3600" w:hanging="360"/>
      </w:pPr>
      <w:rPr>
        <w:rFonts w:ascii="Courier New" w:hAnsi="Courier New" w:cs="Courier New" w:hint="default"/>
      </w:rPr>
    </w:lvl>
    <w:lvl w:ilvl="5" w:tplc="86FCD0A8" w:tentative="1">
      <w:start w:val="1"/>
      <w:numFmt w:val="bullet"/>
      <w:lvlText w:val=""/>
      <w:lvlJc w:val="left"/>
      <w:pPr>
        <w:ind w:left="4320" w:hanging="360"/>
      </w:pPr>
      <w:rPr>
        <w:rFonts w:ascii="Wingdings" w:hAnsi="Wingdings" w:hint="default"/>
      </w:rPr>
    </w:lvl>
    <w:lvl w:ilvl="6" w:tplc="38B6F4AE" w:tentative="1">
      <w:start w:val="1"/>
      <w:numFmt w:val="bullet"/>
      <w:lvlText w:val=""/>
      <w:lvlJc w:val="left"/>
      <w:pPr>
        <w:ind w:left="5040" w:hanging="360"/>
      </w:pPr>
      <w:rPr>
        <w:rFonts w:ascii="Symbol" w:hAnsi="Symbol" w:hint="default"/>
      </w:rPr>
    </w:lvl>
    <w:lvl w:ilvl="7" w:tplc="5A1E8FA2" w:tentative="1">
      <w:start w:val="1"/>
      <w:numFmt w:val="bullet"/>
      <w:lvlText w:val="o"/>
      <w:lvlJc w:val="left"/>
      <w:pPr>
        <w:ind w:left="5760" w:hanging="360"/>
      </w:pPr>
      <w:rPr>
        <w:rFonts w:ascii="Courier New" w:hAnsi="Courier New" w:cs="Courier New" w:hint="default"/>
      </w:rPr>
    </w:lvl>
    <w:lvl w:ilvl="8" w:tplc="AA6EB8C6" w:tentative="1">
      <w:start w:val="1"/>
      <w:numFmt w:val="bullet"/>
      <w:lvlText w:val=""/>
      <w:lvlJc w:val="left"/>
      <w:pPr>
        <w:ind w:left="6480" w:hanging="360"/>
      </w:pPr>
      <w:rPr>
        <w:rFonts w:ascii="Wingdings" w:hAnsi="Wingdings" w:hint="default"/>
      </w:rPr>
    </w:lvl>
  </w:abstractNum>
  <w:abstractNum w:abstractNumId="15" w15:restartNumberingAfterBreak="0">
    <w:nsid w:val="53F22B99"/>
    <w:multiLevelType w:val="hybridMultilevel"/>
    <w:tmpl w:val="86BAF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D110FD"/>
    <w:multiLevelType w:val="hybridMultilevel"/>
    <w:tmpl w:val="17BE337C"/>
    <w:lvl w:ilvl="0" w:tplc="3334D2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1317C8"/>
    <w:multiLevelType w:val="hybridMultilevel"/>
    <w:tmpl w:val="F4AAB762"/>
    <w:lvl w:ilvl="0" w:tplc="621AEFB4">
      <w:start w:val="1"/>
      <w:numFmt w:val="bullet"/>
      <w:lvlText w:val=""/>
      <w:lvlJc w:val="left"/>
      <w:pPr>
        <w:ind w:left="720" w:hanging="360"/>
      </w:pPr>
      <w:rPr>
        <w:rFonts w:ascii="Symbol" w:hAnsi="Symbol" w:hint="default"/>
      </w:rPr>
    </w:lvl>
    <w:lvl w:ilvl="1" w:tplc="5F2EE81E" w:tentative="1">
      <w:start w:val="1"/>
      <w:numFmt w:val="bullet"/>
      <w:lvlText w:val="o"/>
      <w:lvlJc w:val="left"/>
      <w:pPr>
        <w:ind w:left="1440" w:hanging="360"/>
      </w:pPr>
      <w:rPr>
        <w:rFonts w:ascii="Courier New" w:hAnsi="Courier New" w:cs="Courier New" w:hint="default"/>
      </w:rPr>
    </w:lvl>
    <w:lvl w:ilvl="2" w:tplc="51FCC746" w:tentative="1">
      <w:start w:val="1"/>
      <w:numFmt w:val="bullet"/>
      <w:lvlText w:val=""/>
      <w:lvlJc w:val="left"/>
      <w:pPr>
        <w:ind w:left="2160" w:hanging="360"/>
      </w:pPr>
      <w:rPr>
        <w:rFonts w:ascii="Wingdings" w:hAnsi="Wingdings" w:hint="default"/>
      </w:rPr>
    </w:lvl>
    <w:lvl w:ilvl="3" w:tplc="59A68E28" w:tentative="1">
      <w:start w:val="1"/>
      <w:numFmt w:val="bullet"/>
      <w:lvlText w:val=""/>
      <w:lvlJc w:val="left"/>
      <w:pPr>
        <w:ind w:left="2880" w:hanging="360"/>
      </w:pPr>
      <w:rPr>
        <w:rFonts w:ascii="Symbol" w:hAnsi="Symbol" w:hint="default"/>
      </w:rPr>
    </w:lvl>
    <w:lvl w:ilvl="4" w:tplc="2498669E" w:tentative="1">
      <w:start w:val="1"/>
      <w:numFmt w:val="bullet"/>
      <w:lvlText w:val="o"/>
      <w:lvlJc w:val="left"/>
      <w:pPr>
        <w:ind w:left="3600" w:hanging="360"/>
      </w:pPr>
      <w:rPr>
        <w:rFonts w:ascii="Courier New" w:hAnsi="Courier New" w:cs="Courier New" w:hint="default"/>
      </w:rPr>
    </w:lvl>
    <w:lvl w:ilvl="5" w:tplc="5016BDAE" w:tentative="1">
      <w:start w:val="1"/>
      <w:numFmt w:val="bullet"/>
      <w:lvlText w:val=""/>
      <w:lvlJc w:val="left"/>
      <w:pPr>
        <w:ind w:left="4320" w:hanging="360"/>
      </w:pPr>
      <w:rPr>
        <w:rFonts w:ascii="Wingdings" w:hAnsi="Wingdings" w:hint="default"/>
      </w:rPr>
    </w:lvl>
    <w:lvl w:ilvl="6" w:tplc="4928E63A" w:tentative="1">
      <w:start w:val="1"/>
      <w:numFmt w:val="bullet"/>
      <w:lvlText w:val=""/>
      <w:lvlJc w:val="left"/>
      <w:pPr>
        <w:ind w:left="5040" w:hanging="360"/>
      </w:pPr>
      <w:rPr>
        <w:rFonts w:ascii="Symbol" w:hAnsi="Symbol" w:hint="default"/>
      </w:rPr>
    </w:lvl>
    <w:lvl w:ilvl="7" w:tplc="DA7C64E6" w:tentative="1">
      <w:start w:val="1"/>
      <w:numFmt w:val="bullet"/>
      <w:lvlText w:val="o"/>
      <w:lvlJc w:val="left"/>
      <w:pPr>
        <w:ind w:left="5760" w:hanging="360"/>
      </w:pPr>
      <w:rPr>
        <w:rFonts w:ascii="Courier New" w:hAnsi="Courier New" w:cs="Courier New" w:hint="default"/>
      </w:rPr>
    </w:lvl>
    <w:lvl w:ilvl="8" w:tplc="5D806D36" w:tentative="1">
      <w:start w:val="1"/>
      <w:numFmt w:val="bullet"/>
      <w:lvlText w:val=""/>
      <w:lvlJc w:val="left"/>
      <w:pPr>
        <w:ind w:left="6480" w:hanging="360"/>
      </w:pPr>
      <w:rPr>
        <w:rFonts w:ascii="Wingdings" w:hAnsi="Wingdings" w:hint="default"/>
      </w:rPr>
    </w:lvl>
  </w:abstractNum>
  <w:abstractNum w:abstractNumId="18" w15:restartNumberingAfterBreak="0">
    <w:nsid w:val="5E604CF5"/>
    <w:multiLevelType w:val="hybridMultilevel"/>
    <w:tmpl w:val="9B20B3A0"/>
    <w:lvl w:ilvl="0" w:tplc="30C435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704642B"/>
    <w:multiLevelType w:val="hybridMultilevel"/>
    <w:tmpl w:val="24D2D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651910"/>
    <w:multiLevelType w:val="hybridMultilevel"/>
    <w:tmpl w:val="3B36FFAA"/>
    <w:lvl w:ilvl="0" w:tplc="DA625C1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BE2A06"/>
    <w:multiLevelType w:val="hybridMultilevel"/>
    <w:tmpl w:val="DAE666E4"/>
    <w:lvl w:ilvl="0" w:tplc="6DB2B1B2">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E336031"/>
    <w:multiLevelType w:val="hybridMultilevel"/>
    <w:tmpl w:val="CC928936"/>
    <w:lvl w:ilvl="0" w:tplc="E2B245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BA0AC4"/>
    <w:multiLevelType w:val="hybridMultilevel"/>
    <w:tmpl w:val="86306A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205AAD"/>
    <w:multiLevelType w:val="hybridMultilevel"/>
    <w:tmpl w:val="B4CA6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23"/>
  </w:num>
  <w:num w:numId="5">
    <w:abstractNumId w:val="19"/>
  </w:num>
  <w:num w:numId="6">
    <w:abstractNumId w:val="2"/>
  </w:num>
  <w:num w:numId="7">
    <w:abstractNumId w:val="15"/>
  </w:num>
  <w:num w:numId="8">
    <w:abstractNumId w:val="5"/>
  </w:num>
  <w:num w:numId="9">
    <w:abstractNumId w:val="8"/>
  </w:num>
  <w:num w:numId="10">
    <w:abstractNumId w:val="3"/>
  </w:num>
  <w:num w:numId="11">
    <w:abstractNumId w:val="24"/>
  </w:num>
  <w:num w:numId="12">
    <w:abstractNumId w:val="7"/>
  </w:num>
  <w:num w:numId="13">
    <w:abstractNumId w:val="9"/>
  </w:num>
  <w:num w:numId="14">
    <w:abstractNumId w:val="21"/>
  </w:num>
  <w:num w:numId="15">
    <w:abstractNumId w:val="4"/>
  </w:num>
  <w:num w:numId="16">
    <w:abstractNumId w:val="22"/>
  </w:num>
  <w:num w:numId="17">
    <w:abstractNumId w:val="16"/>
  </w:num>
  <w:num w:numId="18">
    <w:abstractNumId w:val="12"/>
  </w:num>
  <w:num w:numId="19">
    <w:abstractNumId w:val="0"/>
  </w:num>
  <w:num w:numId="20">
    <w:abstractNumId w:val="18"/>
  </w:num>
  <w:num w:numId="21">
    <w:abstractNumId w:val="13"/>
  </w:num>
  <w:num w:numId="22">
    <w:abstractNumId w:val="20"/>
  </w:num>
  <w:num w:numId="23">
    <w:abstractNumId w:val="1"/>
  </w:num>
  <w:num w:numId="24">
    <w:abstractNumId w:val="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3F5860-2694-4218-86D5-CDCA060ED47A}"/>
    <w:docVar w:name="dgnword-eventsink" w:val="136371920"/>
  </w:docVars>
  <w:rsids>
    <w:rsidRoot w:val="008A04CE"/>
    <w:rsid w:val="000101DF"/>
    <w:rsid w:val="00014765"/>
    <w:rsid w:val="00021258"/>
    <w:rsid w:val="00021EA9"/>
    <w:rsid w:val="0002346E"/>
    <w:rsid w:val="00026BD7"/>
    <w:rsid w:val="00027607"/>
    <w:rsid w:val="0003276C"/>
    <w:rsid w:val="00033B6C"/>
    <w:rsid w:val="0004326B"/>
    <w:rsid w:val="00056E3C"/>
    <w:rsid w:val="0006205A"/>
    <w:rsid w:val="0006219C"/>
    <w:rsid w:val="000707DC"/>
    <w:rsid w:val="0007516E"/>
    <w:rsid w:val="000817FF"/>
    <w:rsid w:val="00082816"/>
    <w:rsid w:val="00084E22"/>
    <w:rsid w:val="00094A3B"/>
    <w:rsid w:val="0009599B"/>
    <w:rsid w:val="000A7B0F"/>
    <w:rsid w:val="000E5BD4"/>
    <w:rsid w:val="000E7C7D"/>
    <w:rsid w:val="000F6152"/>
    <w:rsid w:val="000F687F"/>
    <w:rsid w:val="001003FF"/>
    <w:rsid w:val="00100F29"/>
    <w:rsid w:val="00106EAE"/>
    <w:rsid w:val="0011156F"/>
    <w:rsid w:val="00124347"/>
    <w:rsid w:val="00125E08"/>
    <w:rsid w:val="00130F21"/>
    <w:rsid w:val="0013309F"/>
    <w:rsid w:val="001340FF"/>
    <w:rsid w:val="001442D0"/>
    <w:rsid w:val="001452E7"/>
    <w:rsid w:val="00147016"/>
    <w:rsid w:val="00155516"/>
    <w:rsid w:val="00157460"/>
    <w:rsid w:val="0016237D"/>
    <w:rsid w:val="00173013"/>
    <w:rsid w:val="00175498"/>
    <w:rsid w:val="001B2398"/>
    <w:rsid w:val="001B5AF3"/>
    <w:rsid w:val="001B6638"/>
    <w:rsid w:val="001C60A3"/>
    <w:rsid w:val="001D2F1E"/>
    <w:rsid w:val="001D4D2C"/>
    <w:rsid w:val="001E15F3"/>
    <w:rsid w:val="001E44B7"/>
    <w:rsid w:val="001F1D56"/>
    <w:rsid w:val="0020593D"/>
    <w:rsid w:val="0021225E"/>
    <w:rsid w:val="00212281"/>
    <w:rsid w:val="00213CB8"/>
    <w:rsid w:val="00214163"/>
    <w:rsid w:val="00220100"/>
    <w:rsid w:val="00222CD2"/>
    <w:rsid w:val="00224768"/>
    <w:rsid w:val="00226793"/>
    <w:rsid w:val="002268A2"/>
    <w:rsid w:val="00230F78"/>
    <w:rsid w:val="002326E3"/>
    <w:rsid w:val="00232A2A"/>
    <w:rsid w:val="002341B1"/>
    <w:rsid w:val="00244B40"/>
    <w:rsid w:val="002465E6"/>
    <w:rsid w:val="00246D61"/>
    <w:rsid w:val="00262E5F"/>
    <w:rsid w:val="00263840"/>
    <w:rsid w:val="00263EBC"/>
    <w:rsid w:val="0027398A"/>
    <w:rsid w:val="0028468C"/>
    <w:rsid w:val="002A1D1B"/>
    <w:rsid w:val="002A2A16"/>
    <w:rsid w:val="002A42E5"/>
    <w:rsid w:val="002B19C3"/>
    <w:rsid w:val="002D2302"/>
    <w:rsid w:val="002D5152"/>
    <w:rsid w:val="002E0E96"/>
    <w:rsid w:val="002E12BD"/>
    <w:rsid w:val="002E13FE"/>
    <w:rsid w:val="002E426D"/>
    <w:rsid w:val="002E58E1"/>
    <w:rsid w:val="002F4828"/>
    <w:rsid w:val="002F5807"/>
    <w:rsid w:val="00300ECD"/>
    <w:rsid w:val="00302E50"/>
    <w:rsid w:val="00306A4F"/>
    <w:rsid w:val="00313DC8"/>
    <w:rsid w:val="00322EDC"/>
    <w:rsid w:val="003251B1"/>
    <w:rsid w:val="0032541E"/>
    <w:rsid w:val="00337E51"/>
    <w:rsid w:val="003410D9"/>
    <w:rsid w:val="00342361"/>
    <w:rsid w:val="00346D54"/>
    <w:rsid w:val="003473C8"/>
    <w:rsid w:val="0034785E"/>
    <w:rsid w:val="003526E1"/>
    <w:rsid w:val="00360EDE"/>
    <w:rsid w:val="00363ECD"/>
    <w:rsid w:val="00365766"/>
    <w:rsid w:val="003675BD"/>
    <w:rsid w:val="0037054D"/>
    <w:rsid w:val="00372B6A"/>
    <w:rsid w:val="00375429"/>
    <w:rsid w:val="00384239"/>
    <w:rsid w:val="00395C4E"/>
    <w:rsid w:val="003962F0"/>
    <w:rsid w:val="00397A67"/>
    <w:rsid w:val="00397FF3"/>
    <w:rsid w:val="003A0A5A"/>
    <w:rsid w:val="003A4951"/>
    <w:rsid w:val="003A511C"/>
    <w:rsid w:val="003A61D7"/>
    <w:rsid w:val="003A75F2"/>
    <w:rsid w:val="003B1050"/>
    <w:rsid w:val="003C090D"/>
    <w:rsid w:val="003D6475"/>
    <w:rsid w:val="003F16FB"/>
    <w:rsid w:val="003F1F65"/>
    <w:rsid w:val="003F7EE5"/>
    <w:rsid w:val="0040136F"/>
    <w:rsid w:val="0041204B"/>
    <w:rsid w:val="00416498"/>
    <w:rsid w:val="0042004F"/>
    <w:rsid w:val="00427433"/>
    <w:rsid w:val="00436740"/>
    <w:rsid w:val="00440FD4"/>
    <w:rsid w:val="00444F43"/>
    <w:rsid w:val="00451A8C"/>
    <w:rsid w:val="00453011"/>
    <w:rsid w:val="00464490"/>
    <w:rsid w:val="00467E01"/>
    <w:rsid w:val="0047111C"/>
    <w:rsid w:val="00476A63"/>
    <w:rsid w:val="004870B3"/>
    <w:rsid w:val="00495DCD"/>
    <w:rsid w:val="004A1246"/>
    <w:rsid w:val="004A4B2C"/>
    <w:rsid w:val="004A7CF1"/>
    <w:rsid w:val="004B3852"/>
    <w:rsid w:val="004B64E3"/>
    <w:rsid w:val="004C6310"/>
    <w:rsid w:val="004D3E3C"/>
    <w:rsid w:val="004F02DA"/>
    <w:rsid w:val="004F163E"/>
    <w:rsid w:val="004F40B1"/>
    <w:rsid w:val="004F5716"/>
    <w:rsid w:val="00505646"/>
    <w:rsid w:val="00506BB6"/>
    <w:rsid w:val="00512EEE"/>
    <w:rsid w:val="005130A8"/>
    <w:rsid w:val="005156E3"/>
    <w:rsid w:val="005173BE"/>
    <w:rsid w:val="005353D2"/>
    <w:rsid w:val="00540427"/>
    <w:rsid w:val="00553835"/>
    <w:rsid w:val="00555FB4"/>
    <w:rsid w:val="0055625F"/>
    <w:rsid w:val="00557F4A"/>
    <w:rsid w:val="0056379A"/>
    <w:rsid w:val="00580917"/>
    <w:rsid w:val="00583AF3"/>
    <w:rsid w:val="00584BAD"/>
    <w:rsid w:val="005965BA"/>
    <w:rsid w:val="005A06DC"/>
    <w:rsid w:val="005B0D9A"/>
    <w:rsid w:val="005B34A7"/>
    <w:rsid w:val="005C2A5F"/>
    <w:rsid w:val="005C36AB"/>
    <w:rsid w:val="005D3C98"/>
    <w:rsid w:val="005D401B"/>
    <w:rsid w:val="005E3809"/>
    <w:rsid w:val="005F2E15"/>
    <w:rsid w:val="005F53F7"/>
    <w:rsid w:val="00607770"/>
    <w:rsid w:val="00610392"/>
    <w:rsid w:val="00627FE8"/>
    <w:rsid w:val="0063093F"/>
    <w:rsid w:val="00634E47"/>
    <w:rsid w:val="006431BA"/>
    <w:rsid w:val="00656456"/>
    <w:rsid w:val="00665277"/>
    <w:rsid w:val="006778C7"/>
    <w:rsid w:val="006803AB"/>
    <w:rsid w:val="006824B2"/>
    <w:rsid w:val="00692AE0"/>
    <w:rsid w:val="006974CA"/>
    <w:rsid w:val="00697E5B"/>
    <w:rsid w:val="006A0028"/>
    <w:rsid w:val="006A1F55"/>
    <w:rsid w:val="006A3EFB"/>
    <w:rsid w:val="006A44F0"/>
    <w:rsid w:val="006A7220"/>
    <w:rsid w:val="006B62B8"/>
    <w:rsid w:val="006C5EBF"/>
    <w:rsid w:val="006E50FE"/>
    <w:rsid w:val="006E5395"/>
    <w:rsid w:val="006E5A34"/>
    <w:rsid w:val="00701B4A"/>
    <w:rsid w:val="007203C5"/>
    <w:rsid w:val="0072308E"/>
    <w:rsid w:val="00740E12"/>
    <w:rsid w:val="0075729C"/>
    <w:rsid w:val="00761001"/>
    <w:rsid w:val="00771221"/>
    <w:rsid w:val="00785878"/>
    <w:rsid w:val="00786D94"/>
    <w:rsid w:val="00786E77"/>
    <w:rsid w:val="007879F3"/>
    <w:rsid w:val="007A2DA3"/>
    <w:rsid w:val="007C0826"/>
    <w:rsid w:val="007C5B87"/>
    <w:rsid w:val="007C6F7E"/>
    <w:rsid w:val="007D1865"/>
    <w:rsid w:val="007D227E"/>
    <w:rsid w:val="007D3EB0"/>
    <w:rsid w:val="007E0D67"/>
    <w:rsid w:val="007E5DA2"/>
    <w:rsid w:val="007E6458"/>
    <w:rsid w:val="007F0B63"/>
    <w:rsid w:val="007F48C2"/>
    <w:rsid w:val="008064C6"/>
    <w:rsid w:val="0081129B"/>
    <w:rsid w:val="00827B2D"/>
    <w:rsid w:val="00867183"/>
    <w:rsid w:val="00871C1B"/>
    <w:rsid w:val="008774A2"/>
    <w:rsid w:val="00880807"/>
    <w:rsid w:val="0088546C"/>
    <w:rsid w:val="00890094"/>
    <w:rsid w:val="00896B57"/>
    <w:rsid w:val="008A04CE"/>
    <w:rsid w:val="008C4806"/>
    <w:rsid w:val="008D22DE"/>
    <w:rsid w:val="008D62FA"/>
    <w:rsid w:val="008D6A84"/>
    <w:rsid w:val="008E0E13"/>
    <w:rsid w:val="0090475D"/>
    <w:rsid w:val="009061C4"/>
    <w:rsid w:val="00911B7C"/>
    <w:rsid w:val="0091487A"/>
    <w:rsid w:val="00935492"/>
    <w:rsid w:val="00937139"/>
    <w:rsid w:val="00962D9C"/>
    <w:rsid w:val="00962DA1"/>
    <w:rsid w:val="009672E3"/>
    <w:rsid w:val="0097591D"/>
    <w:rsid w:val="009759E2"/>
    <w:rsid w:val="009814B5"/>
    <w:rsid w:val="00992792"/>
    <w:rsid w:val="009964F4"/>
    <w:rsid w:val="009A3E5F"/>
    <w:rsid w:val="009A4C32"/>
    <w:rsid w:val="009A6E0D"/>
    <w:rsid w:val="009C4054"/>
    <w:rsid w:val="009F2F43"/>
    <w:rsid w:val="009F41CA"/>
    <w:rsid w:val="009F7274"/>
    <w:rsid w:val="009F7DCB"/>
    <w:rsid w:val="00A0470B"/>
    <w:rsid w:val="00A1486A"/>
    <w:rsid w:val="00A17C6F"/>
    <w:rsid w:val="00A22E0C"/>
    <w:rsid w:val="00A23149"/>
    <w:rsid w:val="00A465BD"/>
    <w:rsid w:val="00A50D6D"/>
    <w:rsid w:val="00A56894"/>
    <w:rsid w:val="00A94DB9"/>
    <w:rsid w:val="00A9656A"/>
    <w:rsid w:val="00AB55B4"/>
    <w:rsid w:val="00AE0D41"/>
    <w:rsid w:val="00AE4320"/>
    <w:rsid w:val="00AF163E"/>
    <w:rsid w:val="00B0174F"/>
    <w:rsid w:val="00B047F9"/>
    <w:rsid w:val="00B1136A"/>
    <w:rsid w:val="00B15328"/>
    <w:rsid w:val="00B15DBD"/>
    <w:rsid w:val="00B17D4B"/>
    <w:rsid w:val="00B17F31"/>
    <w:rsid w:val="00B27350"/>
    <w:rsid w:val="00B27402"/>
    <w:rsid w:val="00B27D4A"/>
    <w:rsid w:val="00B337F4"/>
    <w:rsid w:val="00B41392"/>
    <w:rsid w:val="00B427C3"/>
    <w:rsid w:val="00B47212"/>
    <w:rsid w:val="00B479CF"/>
    <w:rsid w:val="00B547C6"/>
    <w:rsid w:val="00B66A6E"/>
    <w:rsid w:val="00B721D1"/>
    <w:rsid w:val="00B72460"/>
    <w:rsid w:val="00B806E9"/>
    <w:rsid w:val="00B926DE"/>
    <w:rsid w:val="00B94F3C"/>
    <w:rsid w:val="00B9740B"/>
    <w:rsid w:val="00BA2705"/>
    <w:rsid w:val="00BB09EF"/>
    <w:rsid w:val="00BB5C92"/>
    <w:rsid w:val="00BC2848"/>
    <w:rsid w:val="00BD481C"/>
    <w:rsid w:val="00BD7F45"/>
    <w:rsid w:val="00BE3ACF"/>
    <w:rsid w:val="00BF441C"/>
    <w:rsid w:val="00BF51CD"/>
    <w:rsid w:val="00BF78CA"/>
    <w:rsid w:val="00C06B6A"/>
    <w:rsid w:val="00C138B2"/>
    <w:rsid w:val="00C20CBD"/>
    <w:rsid w:val="00C23D16"/>
    <w:rsid w:val="00C2667A"/>
    <w:rsid w:val="00C30635"/>
    <w:rsid w:val="00C30E6E"/>
    <w:rsid w:val="00C31C3F"/>
    <w:rsid w:val="00C32C37"/>
    <w:rsid w:val="00C33A88"/>
    <w:rsid w:val="00C34C7F"/>
    <w:rsid w:val="00C43191"/>
    <w:rsid w:val="00C47211"/>
    <w:rsid w:val="00C54933"/>
    <w:rsid w:val="00C559D4"/>
    <w:rsid w:val="00C83981"/>
    <w:rsid w:val="00C869CD"/>
    <w:rsid w:val="00CA5B06"/>
    <w:rsid w:val="00CB22B0"/>
    <w:rsid w:val="00CD1463"/>
    <w:rsid w:val="00CD5D3C"/>
    <w:rsid w:val="00CD60AC"/>
    <w:rsid w:val="00CD6B3F"/>
    <w:rsid w:val="00CD76F8"/>
    <w:rsid w:val="00CE19FB"/>
    <w:rsid w:val="00CE2BDE"/>
    <w:rsid w:val="00CF1599"/>
    <w:rsid w:val="00D10AF2"/>
    <w:rsid w:val="00D23437"/>
    <w:rsid w:val="00D24E53"/>
    <w:rsid w:val="00D25529"/>
    <w:rsid w:val="00D33849"/>
    <w:rsid w:val="00D40A09"/>
    <w:rsid w:val="00D533D4"/>
    <w:rsid w:val="00D62D7E"/>
    <w:rsid w:val="00D637A6"/>
    <w:rsid w:val="00D66AEC"/>
    <w:rsid w:val="00D70168"/>
    <w:rsid w:val="00D73B1A"/>
    <w:rsid w:val="00D80FAA"/>
    <w:rsid w:val="00D84C1B"/>
    <w:rsid w:val="00D97990"/>
    <w:rsid w:val="00DB63CD"/>
    <w:rsid w:val="00DB7001"/>
    <w:rsid w:val="00DC412A"/>
    <w:rsid w:val="00DC74A7"/>
    <w:rsid w:val="00DD094F"/>
    <w:rsid w:val="00DD3EB0"/>
    <w:rsid w:val="00DD5AFE"/>
    <w:rsid w:val="00DE7955"/>
    <w:rsid w:val="00DF132A"/>
    <w:rsid w:val="00DF1AED"/>
    <w:rsid w:val="00E12568"/>
    <w:rsid w:val="00E12E9D"/>
    <w:rsid w:val="00E372B8"/>
    <w:rsid w:val="00E37D00"/>
    <w:rsid w:val="00E417BD"/>
    <w:rsid w:val="00E4437A"/>
    <w:rsid w:val="00E508A4"/>
    <w:rsid w:val="00E5780C"/>
    <w:rsid w:val="00E72F14"/>
    <w:rsid w:val="00E8709F"/>
    <w:rsid w:val="00EA018B"/>
    <w:rsid w:val="00EA100E"/>
    <w:rsid w:val="00EA437C"/>
    <w:rsid w:val="00EA7699"/>
    <w:rsid w:val="00EA7BF7"/>
    <w:rsid w:val="00EC0BD9"/>
    <w:rsid w:val="00ED4168"/>
    <w:rsid w:val="00ED41C0"/>
    <w:rsid w:val="00EE63ED"/>
    <w:rsid w:val="00EF0577"/>
    <w:rsid w:val="00EF1C1E"/>
    <w:rsid w:val="00EF5313"/>
    <w:rsid w:val="00F13358"/>
    <w:rsid w:val="00F20F55"/>
    <w:rsid w:val="00F2602C"/>
    <w:rsid w:val="00F508B0"/>
    <w:rsid w:val="00F55A51"/>
    <w:rsid w:val="00F573CF"/>
    <w:rsid w:val="00F6030B"/>
    <w:rsid w:val="00F61A6E"/>
    <w:rsid w:val="00F64D07"/>
    <w:rsid w:val="00F677BF"/>
    <w:rsid w:val="00F81FB0"/>
    <w:rsid w:val="00F82185"/>
    <w:rsid w:val="00F95B02"/>
    <w:rsid w:val="00F974F5"/>
    <w:rsid w:val="00FA71F9"/>
    <w:rsid w:val="00FB6C41"/>
    <w:rsid w:val="00FC00DC"/>
    <w:rsid w:val="00FC4824"/>
    <w:rsid w:val="00FD5483"/>
    <w:rsid w:val="00FF2C3D"/>
    <w:rsid w:val="00FF6877"/>
    <w:rsid w:val="19584F9C"/>
    <w:rsid w:val="517D1EA4"/>
    <w:rsid w:val="6D543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DD37"/>
  <w15:docId w15:val="{7925D0C7-1C5F-428F-9EC3-64FF54E5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8EB"/>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EB"/>
    <w:pPr>
      <w:spacing w:before="0"/>
      <w:ind w:left="720"/>
      <w:contextualSpacing/>
    </w:pPr>
    <w:rPr>
      <w:szCs w:val="24"/>
    </w:rPr>
  </w:style>
  <w:style w:type="character" w:styleId="BookTitle">
    <w:name w:val="Book Title"/>
    <w:uiPriority w:val="33"/>
    <w:qFormat/>
    <w:rsid w:val="00CE58EB"/>
    <w:rPr>
      <w:i/>
      <w:iCs/>
      <w:smallCaps/>
      <w:spacing w:val="5"/>
    </w:rPr>
  </w:style>
  <w:style w:type="character" w:styleId="CommentReference">
    <w:name w:val="annotation reference"/>
    <w:basedOn w:val="DefaultParagraphFont"/>
    <w:uiPriority w:val="99"/>
    <w:semiHidden/>
    <w:unhideWhenUsed/>
    <w:rsid w:val="00A8043E"/>
    <w:rPr>
      <w:sz w:val="16"/>
      <w:szCs w:val="16"/>
    </w:rPr>
  </w:style>
  <w:style w:type="paragraph" w:styleId="CommentText">
    <w:name w:val="annotation text"/>
    <w:basedOn w:val="Normal"/>
    <w:link w:val="CommentTextChar"/>
    <w:uiPriority w:val="99"/>
    <w:semiHidden/>
    <w:unhideWhenUsed/>
    <w:rsid w:val="00A8043E"/>
    <w:rPr>
      <w:sz w:val="20"/>
    </w:rPr>
  </w:style>
  <w:style w:type="character" w:customStyle="1" w:styleId="CommentTextChar">
    <w:name w:val="Comment Text Char"/>
    <w:basedOn w:val="DefaultParagraphFont"/>
    <w:link w:val="CommentText"/>
    <w:uiPriority w:val="99"/>
    <w:semiHidden/>
    <w:rsid w:val="00A804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8043E"/>
    <w:rPr>
      <w:b/>
      <w:bCs/>
    </w:rPr>
  </w:style>
  <w:style w:type="character" w:customStyle="1" w:styleId="CommentSubjectChar">
    <w:name w:val="Comment Subject Char"/>
    <w:basedOn w:val="CommentTextChar"/>
    <w:link w:val="CommentSubject"/>
    <w:uiPriority w:val="99"/>
    <w:semiHidden/>
    <w:rsid w:val="00A804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8043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3E"/>
    <w:rPr>
      <w:rFonts w:ascii="Tahoma" w:eastAsia="Times New Roman" w:hAnsi="Tahoma" w:cs="Tahoma"/>
      <w:sz w:val="16"/>
      <w:szCs w:val="16"/>
      <w:lang w:eastAsia="en-AU"/>
    </w:rPr>
  </w:style>
  <w:style w:type="paragraph" w:customStyle="1" w:styleId="subsection">
    <w:name w:val="subsection"/>
    <w:aliases w:val="ss"/>
    <w:basedOn w:val="Normal"/>
    <w:link w:val="subsectionChar"/>
    <w:rsid w:val="00994FE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994FE1"/>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994FE1"/>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994FE1"/>
    <w:pPr>
      <w:tabs>
        <w:tab w:val="right" w:pos="1531"/>
      </w:tabs>
      <w:spacing w:before="40"/>
      <w:ind w:left="1644" w:hanging="1644"/>
    </w:pPr>
    <w:rPr>
      <w:sz w:val="22"/>
    </w:rPr>
  </w:style>
  <w:style w:type="paragraph" w:styleId="Header">
    <w:name w:val="header"/>
    <w:basedOn w:val="Normal"/>
    <w:link w:val="HeaderChar"/>
    <w:uiPriority w:val="99"/>
    <w:unhideWhenUsed/>
    <w:rsid w:val="001715A5"/>
    <w:pPr>
      <w:tabs>
        <w:tab w:val="center" w:pos="4513"/>
        <w:tab w:val="right" w:pos="9026"/>
      </w:tabs>
      <w:spacing w:before="0"/>
    </w:pPr>
  </w:style>
  <w:style w:type="character" w:customStyle="1" w:styleId="HeaderChar">
    <w:name w:val="Header Char"/>
    <w:basedOn w:val="DefaultParagraphFont"/>
    <w:link w:val="Header"/>
    <w:uiPriority w:val="99"/>
    <w:rsid w:val="001715A5"/>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1715A5"/>
    <w:pPr>
      <w:tabs>
        <w:tab w:val="center" w:pos="4513"/>
        <w:tab w:val="right" w:pos="9026"/>
      </w:tabs>
      <w:spacing w:before="0"/>
    </w:pPr>
  </w:style>
  <w:style w:type="character" w:customStyle="1" w:styleId="FooterChar">
    <w:name w:val="Footer Char"/>
    <w:basedOn w:val="DefaultParagraphFont"/>
    <w:link w:val="Footer"/>
    <w:uiPriority w:val="99"/>
    <w:rsid w:val="001715A5"/>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826ED8"/>
    <w:pPr>
      <w:spacing w:before="0"/>
    </w:pPr>
    <w:rPr>
      <w:sz w:val="20"/>
    </w:rPr>
  </w:style>
  <w:style w:type="character" w:customStyle="1" w:styleId="FootnoteTextChar">
    <w:name w:val="Footnote Text Char"/>
    <w:basedOn w:val="DefaultParagraphFont"/>
    <w:link w:val="FootnoteText"/>
    <w:uiPriority w:val="99"/>
    <w:semiHidden/>
    <w:rsid w:val="00826ED8"/>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826ED8"/>
    <w:rPr>
      <w:vertAlign w:val="superscript"/>
    </w:rPr>
  </w:style>
  <w:style w:type="paragraph" w:styleId="Revision">
    <w:name w:val="Revision"/>
    <w:hidden/>
    <w:uiPriority w:val="99"/>
    <w:semiHidden/>
    <w:rsid w:val="0023558E"/>
    <w:pPr>
      <w:spacing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unhideWhenUsed/>
    <w:rsid w:val="00D70168"/>
    <w:pPr>
      <w:spacing w:before="100" w:beforeAutospacing="1" w:after="100" w:afterAutospacing="1"/>
    </w:pPr>
    <w:rPr>
      <w:szCs w:val="24"/>
    </w:rPr>
  </w:style>
  <w:style w:type="paragraph" w:styleId="NoSpacing">
    <w:name w:val="No Spacing"/>
    <w:link w:val="NoSpacingChar"/>
    <w:uiPriority w:val="1"/>
    <w:qFormat/>
    <w:rsid w:val="00B27D4A"/>
    <w:pPr>
      <w:widowControl w:val="0"/>
      <w:spacing w:after="0" w:line="240" w:lineRule="auto"/>
    </w:pPr>
    <w:rPr>
      <w:lang w:val="en-US"/>
    </w:rPr>
  </w:style>
  <w:style w:type="character" w:styleId="Emphasis">
    <w:name w:val="Emphasis"/>
    <w:basedOn w:val="DefaultParagraphFont"/>
    <w:uiPriority w:val="20"/>
    <w:qFormat/>
    <w:rsid w:val="00B27D4A"/>
    <w:rPr>
      <w:i/>
      <w:iCs/>
    </w:rPr>
  </w:style>
  <w:style w:type="paragraph" w:customStyle="1" w:styleId="StyleAAA">
    <w:name w:val="StyleAAA"/>
    <w:basedOn w:val="NoSpacing"/>
    <w:rsid w:val="00B27D4A"/>
    <w:pPr>
      <w:numPr>
        <w:numId w:val="23"/>
      </w:numPr>
      <w:ind w:left="720" w:hanging="360"/>
    </w:pPr>
    <w:rPr>
      <w:rFonts w:ascii="Times New Roman" w:hAnsi="Times New Roman" w:cs="Times New Roman"/>
      <w:sz w:val="24"/>
    </w:rPr>
  </w:style>
  <w:style w:type="character" w:customStyle="1" w:styleId="NoSpacingChar">
    <w:name w:val="No Spacing Char"/>
    <w:basedOn w:val="DefaultParagraphFont"/>
    <w:link w:val="NoSpacing"/>
    <w:uiPriority w:val="1"/>
    <w:rsid w:val="00B27D4A"/>
    <w:rPr>
      <w:lang w:val="en-US"/>
    </w:rPr>
  </w:style>
  <w:style w:type="paragraph" w:customStyle="1" w:styleId="NumberLevel1">
    <w:name w:val="Number Level 1"/>
    <w:aliases w:val="N1"/>
    <w:basedOn w:val="Normal"/>
    <w:next w:val="NumberLevel2"/>
    <w:uiPriority w:val="1"/>
    <w:qFormat/>
    <w:rsid w:val="00175498"/>
    <w:pPr>
      <w:keepNext/>
      <w:numPr>
        <w:numId w:val="24"/>
      </w:numPr>
      <w:spacing w:before="200" w:line="280" w:lineRule="atLeast"/>
      <w:outlineLvl w:val="0"/>
    </w:pPr>
    <w:rPr>
      <w:rFonts w:ascii="Arial" w:hAnsi="Arial" w:cs="Arial"/>
      <w:b/>
      <w:caps/>
      <w:sz w:val="20"/>
      <w:szCs w:val="22"/>
    </w:rPr>
  </w:style>
  <w:style w:type="paragraph" w:customStyle="1" w:styleId="NumberLevel2">
    <w:name w:val="Number Level 2"/>
    <w:aliases w:val="N2"/>
    <w:basedOn w:val="Normal"/>
    <w:uiPriority w:val="1"/>
    <w:qFormat/>
    <w:rsid w:val="00175498"/>
    <w:pPr>
      <w:numPr>
        <w:ilvl w:val="1"/>
        <w:numId w:val="24"/>
      </w:numPr>
      <w:spacing w:before="140" w:after="140" w:line="280" w:lineRule="atLeast"/>
    </w:pPr>
    <w:rPr>
      <w:rFonts w:ascii="Arial" w:hAnsi="Arial" w:cs="Arial"/>
      <w:sz w:val="22"/>
      <w:szCs w:val="22"/>
    </w:rPr>
  </w:style>
  <w:style w:type="paragraph" w:customStyle="1" w:styleId="NumberLevel3">
    <w:name w:val="Number Level 3"/>
    <w:aliases w:val="N3"/>
    <w:basedOn w:val="Normal"/>
    <w:uiPriority w:val="1"/>
    <w:qFormat/>
    <w:rsid w:val="00175498"/>
    <w:pPr>
      <w:numPr>
        <w:ilvl w:val="2"/>
        <w:numId w:val="24"/>
      </w:numPr>
      <w:spacing w:before="140" w:after="140" w:line="280" w:lineRule="atLeast"/>
    </w:pPr>
    <w:rPr>
      <w:rFonts w:ascii="Arial" w:hAnsi="Arial" w:cs="Arial"/>
      <w:sz w:val="22"/>
      <w:szCs w:val="22"/>
    </w:rPr>
  </w:style>
  <w:style w:type="paragraph" w:customStyle="1" w:styleId="NumberLevel4">
    <w:name w:val="Number Level 4"/>
    <w:aliases w:val="N4"/>
    <w:basedOn w:val="Normal"/>
    <w:uiPriority w:val="1"/>
    <w:qFormat/>
    <w:rsid w:val="00175498"/>
    <w:pPr>
      <w:numPr>
        <w:ilvl w:val="3"/>
        <w:numId w:val="24"/>
      </w:numPr>
      <w:spacing w:before="0" w:after="140" w:line="280" w:lineRule="atLeast"/>
    </w:pPr>
    <w:rPr>
      <w:rFonts w:ascii="Arial" w:hAnsi="Arial" w:cs="Arial"/>
      <w:sz w:val="22"/>
      <w:szCs w:val="22"/>
    </w:rPr>
  </w:style>
  <w:style w:type="paragraph" w:customStyle="1" w:styleId="NumberLevel5">
    <w:name w:val="Number Level 5"/>
    <w:aliases w:val="N5"/>
    <w:basedOn w:val="Normal"/>
    <w:uiPriority w:val="1"/>
    <w:semiHidden/>
    <w:rsid w:val="00175498"/>
    <w:pPr>
      <w:numPr>
        <w:ilvl w:val="4"/>
        <w:numId w:val="24"/>
      </w:numPr>
      <w:spacing w:before="0" w:after="140" w:line="280" w:lineRule="atLeast"/>
    </w:pPr>
    <w:rPr>
      <w:rFonts w:ascii="Arial" w:hAnsi="Arial" w:cs="Arial"/>
      <w:sz w:val="22"/>
      <w:szCs w:val="22"/>
    </w:rPr>
  </w:style>
  <w:style w:type="paragraph" w:customStyle="1" w:styleId="NumberLevel6">
    <w:name w:val="Number Level 6"/>
    <w:basedOn w:val="NumberLevel5"/>
    <w:uiPriority w:val="1"/>
    <w:rsid w:val="00175498"/>
    <w:pPr>
      <w:numPr>
        <w:ilvl w:val="5"/>
      </w:numPr>
    </w:pPr>
  </w:style>
  <w:style w:type="paragraph" w:customStyle="1" w:styleId="NumberLevel7">
    <w:name w:val="Number Level 7"/>
    <w:basedOn w:val="NumberLevel6"/>
    <w:uiPriority w:val="1"/>
    <w:rsid w:val="00175498"/>
    <w:pPr>
      <w:numPr>
        <w:ilvl w:val="6"/>
      </w:numPr>
    </w:pPr>
  </w:style>
  <w:style w:type="paragraph" w:customStyle="1" w:styleId="NumberLevel8">
    <w:name w:val="Number Level 8"/>
    <w:basedOn w:val="NumberLevel7"/>
    <w:uiPriority w:val="1"/>
    <w:rsid w:val="00175498"/>
    <w:pPr>
      <w:numPr>
        <w:ilvl w:val="7"/>
      </w:numPr>
    </w:pPr>
  </w:style>
  <w:style w:type="paragraph" w:customStyle="1" w:styleId="NumberLevel9">
    <w:name w:val="Number Level 9"/>
    <w:basedOn w:val="NumberLevel8"/>
    <w:uiPriority w:val="1"/>
    <w:rsid w:val="00175498"/>
    <w:pPr>
      <w:numPr>
        <w:ilvl w:val="8"/>
      </w:numPr>
    </w:pPr>
  </w:style>
  <w:style w:type="paragraph" w:customStyle="1" w:styleId="Tabletext">
    <w:name w:val="Tabletext"/>
    <w:aliases w:val="tt"/>
    <w:basedOn w:val="Normal"/>
    <w:rsid w:val="00D637A6"/>
    <w:pPr>
      <w:spacing w:before="60" w:line="240" w:lineRule="atLeast"/>
    </w:pPr>
    <w:rPr>
      <w:sz w:val="20"/>
    </w:rPr>
  </w:style>
  <w:style w:type="paragraph" w:customStyle="1" w:styleId="TableHeading">
    <w:name w:val="TableHeading"/>
    <w:aliases w:val="th"/>
    <w:basedOn w:val="Normal"/>
    <w:next w:val="Tabletext"/>
    <w:rsid w:val="00D637A6"/>
    <w:pPr>
      <w:keepNext/>
      <w:spacing w:before="60" w:line="240" w:lineRule="atLeas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0778">
      <w:bodyDiv w:val="1"/>
      <w:marLeft w:val="0"/>
      <w:marRight w:val="0"/>
      <w:marTop w:val="0"/>
      <w:marBottom w:val="0"/>
      <w:divBdr>
        <w:top w:val="none" w:sz="0" w:space="0" w:color="auto"/>
        <w:left w:val="none" w:sz="0" w:space="0" w:color="auto"/>
        <w:bottom w:val="none" w:sz="0" w:space="0" w:color="auto"/>
        <w:right w:val="none" w:sz="0" w:space="0" w:color="auto"/>
      </w:divBdr>
    </w:div>
    <w:div w:id="800462622">
      <w:bodyDiv w:val="1"/>
      <w:marLeft w:val="0"/>
      <w:marRight w:val="0"/>
      <w:marTop w:val="0"/>
      <w:marBottom w:val="0"/>
      <w:divBdr>
        <w:top w:val="none" w:sz="0" w:space="0" w:color="auto"/>
        <w:left w:val="none" w:sz="0" w:space="0" w:color="auto"/>
        <w:bottom w:val="none" w:sz="0" w:space="0" w:color="auto"/>
        <w:right w:val="none" w:sz="0" w:space="0" w:color="auto"/>
      </w:divBdr>
    </w:div>
    <w:div w:id="1029532427">
      <w:bodyDiv w:val="1"/>
      <w:marLeft w:val="0"/>
      <w:marRight w:val="0"/>
      <w:marTop w:val="0"/>
      <w:marBottom w:val="0"/>
      <w:divBdr>
        <w:top w:val="none" w:sz="0" w:space="0" w:color="auto"/>
        <w:left w:val="none" w:sz="0" w:space="0" w:color="auto"/>
        <w:bottom w:val="none" w:sz="0" w:space="0" w:color="auto"/>
        <w:right w:val="none" w:sz="0" w:space="0" w:color="auto"/>
      </w:divBdr>
    </w:div>
    <w:div w:id="1685859577">
      <w:bodyDiv w:val="1"/>
      <w:marLeft w:val="0"/>
      <w:marRight w:val="0"/>
      <w:marTop w:val="0"/>
      <w:marBottom w:val="0"/>
      <w:divBdr>
        <w:top w:val="none" w:sz="0" w:space="0" w:color="auto"/>
        <w:left w:val="none" w:sz="0" w:space="0" w:color="auto"/>
        <w:bottom w:val="none" w:sz="0" w:space="0" w:color="auto"/>
        <w:right w:val="none" w:sz="0" w:space="0" w:color="auto"/>
      </w:divBdr>
    </w:div>
    <w:div w:id="2007391489">
      <w:bodyDiv w:val="1"/>
      <w:marLeft w:val="0"/>
      <w:marRight w:val="0"/>
      <w:marTop w:val="0"/>
      <w:marBottom w:val="0"/>
      <w:divBdr>
        <w:top w:val="none" w:sz="0" w:space="0" w:color="auto"/>
        <w:left w:val="none" w:sz="0" w:space="0" w:color="auto"/>
        <w:bottom w:val="none" w:sz="0" w:space="0" w:color="auto"/>
        <w:right w:val="none" w:sz="0" w:space="0" w:color="auto"/>
      </w:divBdr>
    </w:div>
    <w:div w:id="2023779850">
      <w:bodyDiv w:val="1"/>
      <w:marLeft w:val="0"/>
      <w:marRight w:val="0"/>
      <w:marTop w:val="0"/>
      <w:marBottom w:val="0"/>
      <w:divBdr>
        <w:top w:val="none" w:sz="0" w:space="0" w:color="auto"/>
        <w:left w:val="none" w:sz="0" w:space="0" w:color="auto"/>
        <w:bottom w:val="none" w:sz="0" w:space="0" w:color="auto"/>
        <w:right w:val="none" w:sz="0" w:space="0" w:color="auto"/>
      </w:divBdr>
      <w:divsChild>
        <w:div w:id="471212374">
          <w:marLeft w:val="0"/>
          <w:marRight w:val="0"/>
          <w:marTop w:val="0"/>
          <w:marBottom w:val="0"/>
          <w:divBdr>
            <w:top w:val="none" w:sz="0" w:space="0" w:color="auto"/>
            <w:left w:val="none" w:sz="0" w:space="0" w:color="auto"/>
            <w:bottom w:val="none" w:sz="0" w:space="0" w:color="auto"/>
            <w:right w:val="none" w:sz="0" w:space="0" w:color="auto"/>
          </w:divBdr>
          <w:divsChild>
            <w:div w:id="837698662">
              <w:marLeft w:val="0"/>
              <w:marRight w:val="0"/>
              <w:marTop w:val="0"/>
              <w:marBottom w:val="0"/>
              <w:divBdr>
                <w:top w:val="none" w:sz="0" w:space="0" w:color="auto"/>
                <w:left w:val="none" w:sz="0" w:space="0" w:color="auto"/>
                <w:bottom w:val="none" w:sz="0" w:space="0" w:color="auto"/>
                <w:right w:val="none" w:sz="0" w:space="0" w:color="auto"/>
              </w:divBdr>
              <w:divsChild>
                <w:div w:id="1876962785">
                  <w:marLeft w:val="0"/>
                  <w:marRight w:val="0"/>
                  <w:marTop w:val="0"/>
                  <w:marBottom w:val="0"/>
                  <w:divBdr>
                    <w:top w:val="none" w:sz="0" w:space="0" w:color="auto"/>
                    <w:left w:val="none" w:sz="0" w:space="0" w:color="auto"/>
                    <w:bottom w:val="none" w:sz="0" w:space="0" w:color="auto"/>
                    <w:right w:val="none" w:sz="0" w:space="0" w:color="auto"/>
                  </w:divBdr>
                  <w:divsChild>
                    <w:div w:id="340936278">
                      <w:marLeft w:val="0"/>
                      <w:marRight w:val="0"/>
                      <w:marTop w:val="0"/>
                      <w:marBottom w:val="0"/>
                      <w:divBdr>
                        <w:top w:val="none" w:sz="0" w:space="0" w:color="auto"/>
                        <w:left w:val="none" w:sz="0" w:space="0" w:color="auto"/>
                        <w:bottom w:val="none" w:sz="0" w:space="0" w:color="auto"/>
                        <w:right w:val="none" w:sz="0" w:space="0" w:color="auto"/>
                      </w:divBdr>
                      <w:divsChild>
                        <w:div w:id="1523980557">
                          <w:marLeft w:val="0"/>
                          <w:marRight w:val="0"/>
                          <w:marTop w:val="0"/>
                          <w:marBottom w:val="0"/>
                          <w:divBdr>
                            <w:top w:val="none" w:sz="0" w:space="0" w:color="auto"/>
                            <w:left w:val="none" w:sz="0" w:space="0" w:color="auto"/>
                            <w:bottom w:val="none" w:sz="0" w:space="0" w:color="auto"/>
                            <w:right w:val="none" w:sz="0" w:space="0" w:color="auto"/>
                          </w:divBdr>
                          <w:divsChild>
                            <w:div w:id="1780954972">
                              <w:marLeft w:val="0"/>
                              <w:marRight w:val="0"/>
                              <w:marTop w:val="0"/>
                              <w:marBottom w:val="0"/>
                              <w:divBdr>
                                <w:top w:val="none" w:sz="0" w:space="0" w:color="auto"/>
                                <w:left w:val="none" w:sz="0" w:space="0" w:color="auto"/>
                                <w:bottom w:val="none" w:sz="0" w:space="0" w:color="auto"/>
                                <w:right w:val="none" w:sz="0" w:space="0" w:color="auto"/>
                              </w:divBdr>
                              <w:divsChild>
                                <w:div w:id="529270457">
                                  <w:marLeft w:val="0"/>
                                  <w:marRight w:val="0"/>
                                  <w:marTop w:val="0"/>
                                  <w:marBottom w:val="0"/>
                                  <w:divBdr>
                                    <w:top w:val="none" w:sz="0" w:space="0" w:color="auto"/>
                                    <w:left w:val="none" w:sz="0" w:space="0" w:color="auto"/>
                                    <w:bottom w:val="none" w:sz="0" w:space="0" w:color="auto"/>
                                    <w:right w:val="none" w:sz="0" w:space="0" w:color="auto"/>
                                  </w:divBdr>
                                  <w:divsChild>
                                    <w:div w:id="746338706">
                                      <w:marLeft w:val="0"/>
                                      <w:marRight w:val="0"/>
                                      <w:marTop w:val="0"/>
                                      <w:marBottom w:val="0"/>
                                      <w:divBdr>
                                        <w:top w:val="none" w:sz="0" w:space="0" w:color="auto"/>
                                        <w:left w:val="none" w:sz="0" w:space="0" w:color="auto"/>
                                        <w:bottom w:val="none" w:sz="0" w:space="0" w:color="auto"/>
                                        <w:right w:val="none" w:sz="0" w:space="0" w:color="auto"/>
                                      </w:divBdr>
                                      <w:divsChild>
                                        <w:div w:id="148835927">
                                          <w:marLeft w:val="0"/>
                                          <w:marRight w:val="0"/>
                                          <w:marTop w:val="0"/>
                                          <w:marBottom w:val="0"/>
                                          <w:divBdr>
                                            <w:top w:val="none" w:sz="0" w:space="0" w:color="auto"/>
                                            <w:left w:val="none" w:sz="0" w:space="0" w:color="auto"/>
                                            <w:bottom w:val="none" w:sz="0" w:space="0" w:color="auto"/>
                                            <w:right w:val="none" w:sz="0" w:space="0" w:color="auto"/>
                                          </w:divBdr>
                                          <w:divsChild>
                                            <w:div w:id="485630535">
                                              <w:marLeft w:val="0"/>
                                              <w:marRight w:val="0"/>
                                              <w:marTop w:val="0"/>
                                              <w:marBottom w:val="0"/>
                                              <w:divBdr>
                                                <w:top w:val="none" w:sz="0" w:space="0" w:color="auto"/>
                                                <w:left w:val="none" w:sz="0" w:space="0" w:color="auto"/>
                                                <w:bottom w:val="none" w:sz="0" w:space="0" w:color="auto"/>
                                                <w:right w:val="none" w:sz="0" w:space="0" w:color="auto"/>
                                              </w:divBdr>
                                              <w:divsChild>
                                                <w:div w:id="1315336341">
                                                  <w:marLeft w:val="0"/>
                                                  <w:marRight w:val="0"/>
                                                  <w:marTop w:val="0"/>
                                                  <w:marBottom w:val="0"/>
                                                  <w:divBdr>
                                                    <w:top w:val="none" w:sz="0" w:space="0" w:color="auto"/>
                                                    <w:left w:val="none" w:sz="0" w:space="0" w:color="auto"/>
                                                    <w:bottom w:val="none" w:sz="0" w:space="0" w:color="auto"/>
                                                    <w:right w:val="none" w:sz="0" w:space="0" w:color="auto"/>
                                                  </w:divBdr>
                                                  <w:divsChild>
                                                    <w:div w:id="243684590">
                                                      <w:marLeft w:val="0"/>
                                                      <w:marRight w:val="0"/>
                                                      <w:marTop w:val="0"/>
                                                      <w:marBottom w:val="0"/>
                                                      <w:divBdr>
                                                        <w:top w:val="none" w:sz="0" w:space="0" w:color="auto"/>
                                                        <w:left w:val="none" w:sz="0" w:space="0" w:color="auto"/>
                                                        <w:bottom w:val="none" w:sz="0" w:space="0" w:color="auto"/>
                                                        <w:right w:val="none" w:sz="0" w:space="0" w:color="auto"/>
                                                      </w:divBdr>
                                                      <w:divsChild>
                                                        <w:div w:id="531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HubID xmlns="e5cb917f-4135-4f26-866f-3bac1ed7ab3e">DOC18-326947</ShareHubID>
    <PMCNotes xmlns="e5cb917f-4135-4f26-866f-3bac1ed7ab3e" xsi:nil="true"/>
    <mc5611b894cf49d8aeeb8ebf39dc09bc xmlns="27bba60b-8344-4f77-bb4d-4abea71fd4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27bba60b-8344-4f77-bb4d-4abea71fd4ad">
      <Terms xmlns="http://schemas.microsoft.com/office/infopath/2007/PartnerControls"/>
    </jd1c641577414dfdab1686c9d5d0dbd0>
    <TaxCatchAll xmlns="27bba60b-8344-4f77-bb4d-4abea71fd4ad">
      <Value>60</Value>
      <Value>135</Value>
      <Value>1</Value>
      <Value>413</Value>
    </TaxCatchAll>
    <NonRecordJustification xmlns="685f9fda-bd71-4433-b331-92feb9553089">None</NonRecordJustification>
  </documentManagement>
</p:properties>
</file>

<file path=customXml/item4.xml><?xml version="1.0" encoding="utf-8"?>
<ct:contentTypeSchema xmlns:ct="http://schemas.microsoft.com/office/2006/metadata/contentType" xmlns:ma="http://schemas.microsoft.com/office/2006/metadata/properties/metaAttributes" ct:_="" ma:_="" ma:contentTypeName="PMC Document" ma:contentTypeID="0x0101002825A64A6E1845A99A9D8EE8A5686ECB0032B84A6872528F41B613D99B516BEDB0" ma:contentTypeVersion="24" ma:contentTypeDescription="PMC Document" ma:contentTypeScope="" ma:versionID="f31c99c69b7f65ab04c96bba50fbdb94">
  <xsd:schema xmlns:xsd="http://www.w3.org/2001/XMLSchema" xmlns:xs="http://www.w3.org/2001/XMLSchema" xmlns:p="http://schemas.microsoft.com/office/2006/metadata/properties" xmlns:ns1="e5cb917f-4135-4f26-866f-3bac1ed7ab3e" xmlns:ns3="27bba60b-8344-4f77-bb4d-4abea71fd4ad" xmlns:ns4="685f9fda-bd71-4433-b331-92feb9553089" targetNamespace="http://schemas.microsoft.com/office/2006/metadata/properties" ma:root="true" ma:fieldsID="4081c1edc615773ae9f39e6ddc5a940a" ns1:_="" ns3:_="" ns4:_="">
    <xsd:import namespace="e5cb917f-4135-4f26-866f-3bac1ed7ab3e"/>
    <xsd:import namespace="27bba60b-8344-4f77-bb4d-4abea71fd4ad"/>
    <xsd:import namespace="685f9fda-bd71-4433-b331-92feb9553089"/>
    <xsd:element name="properties">
      <xsd:complexType>
        <xsd:sequence>
          <xsd:element name="documentManagement">
            <xsd:complexType>
              <xsd:all>
                <xsd:element ref="ns1:ShareHubID" minOccurs="0"/>
                <xsd:element ref="ns4:NonRecordJustification"/>
                <xsd:element ref="ns1:PMCNotes" minOccurs="0"/>
                <xsd:element ref="ns3:mc5611b894cf49d8aeeb8ebf39dc09bc" minOccurs="0"/>
                <xsd:element ref="ns3:TaxCatchAll" minOccurs="0"/>
                <xsd:element ref="ns3:TaxCatchAllLabel" minOccurs="0"/>
                <xsd:element ref="ns3:jd1c641577414dfdab1686c9d5d0db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b917f-4135-4f26-866f-3bac1ed7ab3e"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bba60b-8344-4f77-bb4d-4abea71fd4ad" elementFormDefault="qualified">
    <xsd:import namespace="http://schemas.microsoft.com/office/2006/documentManagement/types"/>
    <xsd:import namespace="http://schemas.microsoft.com/office/infopath/2007/PartnerControls"/>
    <xsd:element name="mc5611b894cf49d8aeeb8ebf39dc09bc" ma:index="8" nillable="true"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ea83722-46d8-42df-b934-158ffd081fe0}" ma:internalName="TaxCatchAll" ma:showField="CatchAllData"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ea83722-46d8-42df-b934-158ffd081fe0}" ma:internalName="TaxCatchAllLabel" ma:readOnly="true" ma:showField="CatchAllDataLabel"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8D4D2-DBAC-4F22-9B99-FEEB9E8EC5CB}"/>
</file>

<file path=customXml/itemProps2.xml><?xml version="1.0" encoding="utf-8"?>
<ds:datastoreItem xmlns:ds="http://schemas.openxmlformats.org/officeDocument/2006/customXml" ds:itemID="{7C57AB17-8DE1-4B74-9442-5CD1448F5C11}"/>
</file>

<file path=customXml/itemProps3.xml><?xml version="1.0" encoding="utf-8"?>
<ds:datastoreItem xmlns:ds="http://schemas.openxmlformats.org/officeDocument/2006/customXml" ds:itemID="{3D6A3C6C-4BAB-4A68-BF7A-4C117523AEBF}"/>
</file>

<file path=customXml/itemProps4.xml><?xml version="1.0" encoding="utf-8"?>
<ds:datastoreItem xmlns:ds="http://schemas.openxmlformats.org/officeDocument/2006/customXml" ds:itemID="{F90E3647-CBD4-467C-8EC9-43FCC93E9B23}"/>
</file>

<file path=docProps/app.xml><?xml version="1.0" encoding="utf-8"?>
<Properties xmlns="http://schemas.openxmlformats.org/officeDocument/2006/extended-properties" xmlns:vt="http://schemas.openxmlformats.org/officeDocument/2006/docPropsVTypes">
  <Template>B52BB34F</Template>
  <TotalTime>1</TotalTime>
  <Pages>9</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2016.11.25 - EX STATEMENT - DRAFT Maximum Payments - 961</vt:lpstr>
    </vt:vector>
  </TitlesOfParts>
  <Company>Department of the Prime Minister and Cabinet</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Tennant Creek and Threeways Roadhouse Low Aromatic Fuel Act 2013 Legislative Instrument</dc:subject>
  <dc:creator>Norman, Rachael</dc:creator>
  <cp:lastModifiedBy>DB</cp:lastModifiedBy>
  <cp:revision>2</cp:revision>
  <dcterms:created xsi:type="dcterms:W3CDTF">2018-09-07T01:21:00Z</dcterms:created>
  <dcterms:modified xsi:type="dcterms:W3CDTF">2018-09-07T01:21:00Z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10 February 2016</vt:lpwstr>
  </property>
  <property fmtid="{D5CDD505-2E9C-101B-9397-08002B2CF9AE}" pid="4" name="ClearanceDueDate">
    <vt:lpwstr>19 February 2016</vt:lpwstr>
  </property>
  <property fmtid="{D5CDD505-2E9C-101B-9397-08002B2CF9AE}" pid="5" name="Electorates">
    <vt:lpwstr> </vt:lpwstr>
  </property>
  <property fmtid="{D5CDD505-2E9C-101B-9397-08002B2CF9AE}" pid="6" name="GroupResponsible">
    <vt:lpwstr>IAG - Community Safety and Policy Division</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Brendan Gibson</vt:lpwstr>
  </property>
  <property fmtid="{D5CDD505-2E9C-101B-9397-08002B2CF9AE}" pid="10" name="Ministers">
    <vt:lpwstr>Nigel Scullion</vt:lpwstr>
  </property>
  <property fmtid="{D5CDD505-2E9C-101B-9397-08002B2CF9AE}" pid="11" name="PdrId">
    <vt:lpwstr>MS16-000205</vt:lpwstr>
  </property>
  <property fmtid="{D5CDD505-2E9C-101B-9397-08002B2CF9AE}" pid="12" name="Principal">
    <vt:lpwstr>Minister</vt:lpwstr>
  </property>
  <property fmtid="{D5CDD505-2E9C-101B-9397-08002B2CF9AE}" pid="13" name="ReasonForSensitivity">
    <vt:lpwstr/>
  </property>
  <property fmtid="{D5CDD505-2E9C-101B-9397-08002B2CF9AE}" pid="14" name="RegisteredDate">
    <vt:lpwstr>19 January 2016</vt:lpwstr>
  </property>
  <property fmtid="{D5CDD505-2E9C-101B-9397-08002B2CF9AE}" pid="15" name="RequestedAction">
    <vt:lpwstr>Agreement</vt:lpwstr>
  </property>
  <property fmtid="{D5CDD505-2E9C-101B-9397-08002B2CF9AE}" pid="16" name="ResponsibleMinister">
    <vt:lpwstr>Nigel Scullion</vt:lpwstr>
  </property>
  <property fmtid="{D5CDD505-2E9C-101B-9397-08002B2CF9AE}" pid="17" name="SecurityClassification">
    <vt:lpwstr>For Official Use Only (FOUO)  </vt:lpwstr>
  </property>
  <property fmtid="{D5CDD505-2E9C-101B-9397-08002B2CF9AE}" pid="18" name="Subject">
    <vt:lpwstr>Tennant Creek and Threeways Roadhouse Low Aromatic Fuel Act 2013 Legislative Instrument</vt:lpwstr>
  </property>
  <property fmtid="{D5CDD505-2E9C-101B-9397-08002B2CF9AE}" pid="19" name="TaskSeqNo">
    <vt:lpwstr>0</vt:lpwstr>
  </property>
  <property fmtid="{D5CDD505-2E9C-101B-9397-08002B2CF9AE}" pid="20" name="TemplateSubType">
    <vt:lpwstr>Submission</vt:lpwstr>
  </property>
  <property fmtid="{D5CDD505-2E9C-101B-9397-08002B2CF9AE}" pid="21" name="TemplateType">
    <vt:lpwstr>Nigel Scullion</vt:lpwstr>
  </property>
  <property fmtid="{D5CDD505-2E9C-101B-9397-08002B2CF9AE}" pid="22" name="TrustedGroups">
    <vt:lpwstr>Parliamentary Coordinator MS, DLO, Ministerial Staff - Coalition 2013, Business Administrator, Limited Distribution MS</vt:lpwstr>
  </property>
  <property fmtid="{D5CDD505-2E9C-101B-9397-08002B2CF9AE}" pid="23" name="ContentTypeId">
    <vt:lpwstr>0x0101002825A64A6E1845A99A9D8EE8A5686ECB0032B84A6872528F41B613D99B516BEDB0</vt:lpwstr>
  </property>
  <property fmtid="{D5CDD505-2E9C-101B-9397-08002B2CF9AE}" pid="24" name="HPRMSecurityCaveat">
    <vt:lpwstr/>
  </property>
  <property fmtid="{D5CDD505-2E9C-101B-9397-08002B2CF9AE}" pid="25" name="HPRMSecurityLevel">
    <vt:lpwstr>1;#UNCLASSIFIED|9c49a7c7-17c7-412f-8077-62dec89b9196</vt:lpwstr>
  </property>
  <property fmtid="{D5CDD505-2E9C-101B-9397-08002B2CF9AE}" pid="26" name="IAGLegalDocumentAuthor">
    <vt:lpwstr>60;#Nisha SELVARAJ|ed153e78-b130-4f7f-83b4-0c8436112886</vt:lpwstr>
  </property>
  <property fmtid="{D5CDD505-2E9C-101B-9397-08002B2CF9AE}" pid="27" name="DocumentType">
    <vt:lpwstr/>
  </property>
  <property fmtid="{D5CDD505-2E9C-101B-9397-08002B2CF9AE}" pid="28" name="CommonwealthEntity">
    <vt:lpwstr/>
  </property>
  <property fmtid="{D5CDD505-2E9C-101B-9397-08002B2CF9AE}" pid="29" name="LegislationConsidered">
    <vt:lpwstr>413;#Higher Education Support Act 2003|daf2e322-0ad8-4526-b4c0-4ee567dae532</vt:lpwstr>
  </property>
  <property fmtid="{D5CDD505-2E9C-101B-9397-08002B2CF9AE}" pid="30" name="LegalSubjectMatter">
    <vt:lpwstr>135;#Legislation development|1174dd92-b53c-4054-a9f1-53c9f27d5ebb</vt:lpwstr>
  </property>
  <property fmtid="{D5CDD505-2E9C-101B-9397-08002B2CF9AE}" pid="31" name="ebe9aaf1ad2e44d4a2da0e3109a121ee">
    <vt:lpwstr>Nisha SELVARAJ|ed153e78-b130-4f7f-83b4-0c8436112886</vt:lpwstr>
  </property>
  <property fmtid="{D5CDD505-2E9C-101B-9397-08002B2CF9AE}" pid="32" name="d8e935fc69f04a868babb549fc6a3e6b">
    <vt:lpwstr>Legislation development|1174dd92-b53c-4054-a9f1-53c9f27d5ebb</vt:lpwstr>
  </property>
  <property fmtid="{D5CDD505-2E9C-101B-9397-08002B2CF9AE}" pid="33" name="i758ba37c88940e586c26421e592bc03">
    <vt:lpwstr/>
  </property>
  <property fmtid="{D5CDD505-2E9C-101B-9397-08002B2CF9AE}" pid="34" name="p5403ef223e24c6aac8ae445cb84820f">
    <vt:lpwstr/>
  </property>
  <property fmtid="{D5CDD505-2E9C-101B-9397-08002B2CF9AE}" pid="35" name="oabc4c43943e42efa5238e2af47855ca">
    <vt:lpwstr>Higher Education Support Act 2003|daf2e322-0ad8-4526-b4c0-4ee567dae532</vt:lpwstr>
  </property>
</Properties>
</file>