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191A" w14:textId="77777777" w:rsidR="000715D1" w:rsidRDefault="002E3579" w:rsidP="00FC63E5">
      <w:pPr>
        <w:jc w:val="both"/>
      </w:pPr>
      <w:r w:rsidRPr="00465074">
        <w:object w:dxaOrig="2146" w:dyaOrig="1561" w14:anchorId="2D5C7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5pt;height:79.75pt" o:ole="" fillcolor="window">
            <v:imagedata r:id="rId9" o:title=""/>
          </v:shape>
          <o:OLEObject Type="Embed" ProgID="Word.Picture.8" ShapeID="_x0000_i1025" DrawAspect="Content" ObjectID="_1598172710" r:id="rId10"/>
        </w:object>
      </w:r>
    </w:p>
    <w:p w14:paraId="6F79F58D" w14:textId="3F129801" w:rsidR="000347F9" w:rsidRDefault="00404611" w:rsidP="00445B32">
      <w:pPr>
        <w:pStyle w:val="Title"/>
        <w:pBdr>
          <w:bottom w:val="single" w:sz="4" w:space="3" w:color="auto"/>
        </w:pBdr>
      </w:pPr>
      <w:bookmarkStart w:id="0" w:name="Citation"/>
      <w:r>
        <w:t>Medical Device Standard</w:t>
      </w:r>
      <w:r w:rsidR="003F669D">
        <w:t>s Order</w:t>
      </w:r>
      <w:r w:rsidR="007F1754">
        <w:t xml:space="preserve"> (</w:t>
      </w:r>
      <w:r w:rsidR="00445B32">
        <w:t xml:space="preserve">Endotoxin </w:t>
      </w:r>
      <w:r w:rsidR="00FA5FC2">
        <w:t xml:space="preserve">Requirements for </w:t>
      </w:r>
      <w:r w:rsidR="00445B32">
        <w:t>Medical Devices</w:t>
      </w:r>
      <w:r w:rsidR="007F1754">
        <w:t xml:space="preserve">) </w:t>
      </w:r>
      <w:bookmarkEnd w:id="0"/>
      <w:r w:rsidR="007F1754">
        <w:t>201</w:t>
      </w:r>
      <w:r w:rsidR="006902B7">
        <w:t>8</w:t>
      </w:r>
    </w:p>
    <w:p w14:paraId="34CE0CD9" w14:textId="77777777" w:rsidR="000347F9" w:rsidRDefault="000347F9" w:rsidP="00FC63E5">
      <w:pPr>
        <w:pBdr>
          <w:bottom w:val="single" w:sz="4" w:space="3" w:color="auto"/>
        </w:pBdr>
        <w:spacing w:before="480"/>
        <w:jc w:val="both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14:paraId="5FCFA697" w14:textId="4F4A0E42" w:rsidR="000347F9" w:rsidRDefault="000347F9" w:rsidP="00145970">
      <w:pPr>
        <w:spacing w:before="360" w:after="240"/>
        <w:jc w:val="both"/>
        <w:rPr>
          <w:sz w:val="22"/>
          <w:szCs w:val="22"/>
        </w:rPr>
      </w:pPr>
      <w:r w:rsidRPr="00041982">
        <w:rPr>
          <w:sz w:val="22"/>
          <w:szCs w:val="22"/>
        </w:rPr>
        <w:t xml:space="preserve">I, </w:t>
      </w:r>
      <w:r w:rsidR="005A377C">
        <w:rPr>
          <w:sz w:val="22"/>
          <w:szCs w:val="22"/>
        </w:rPr>
        <w:t>Elizabeth McGrath</w:t>
      </w:r>
      <w:r w:rsidRPr="00D83132">
        <w:rPr>
          <w:sz w:val="22"/>
          <w:szCs w:val="22"/>
        </w:rPr>
        <w:t xml:space="preserve">, </w:t>
      </w:r>
      <w:r w:rsidR="00C512F5" w:rsidRPr="00D83132">
        <w:rPr>
          <w:sz w:val="22"/>
          <w:szCs w:val="22"/>
        </w:rPr>
        <w:t xml:space="preserve">delegate of the </w:t>
      </w:r>
      <w:r w:rsidR="00D051F1">
        <w:rPr>
          <w:sz w:val="22"/>
          <w:szCs w:val="22"/>
        </w:rPr>
        <w:t>Minister for</w:t>
      </w:r>
      <w:r w:rsidR="00861454" w:rsidRPr="00D83132">
        <w:rPr>
          <w:sz w:val="22"/>
          <w:szCs w:val="22"/>
        </w:rPr>
        <w:t xml:space="preserve"> Health</w:t>
      </w:r>
      <w:r w:rsidR="00EE5F4E" w:rsidRPr="00D83132">
        <w:rPr>
          <w:sz w:val="22"/>
          <w:szCs w:val="22"/>
        </w:rPr>
        <w:t xml:space="preserve"> for the purposes of section </w:t>
      </w:r>
      <w:r w:rsidR="00727044" w:rsidRPr="00D83132">
        <w:rPr>
          <w:sz w:val="22"/>
          <w:szCs w:val="22"/>
        </w:rPr>
        <w:t>41CB</w:t>
      </w:r>
      <w:r w:rsidR="00EE5F4E" w:rsidRPr="00D83132">
        <w:rPr>
          <w:sz w:val="22"/>
          <w:szCs w:val="22"/>
        </w:rPr>
        <w:t xml:space="preserve"> of the </w:t>
      </w:r>
      <w:r w:rsidR="000A70FD" w:rsidRPr="00D83132">
        <w:rPr>
          <w:i/>
          <w:sz w:val="22"/>
          <w:szCs w:val="22"/>
        </w:rPr>
        <w:t xml:space="preserve">Therapeutic Goods </w:t>
      </w:r>
      <w:r w:rsidR="00EE5F4E" w:rsidRPr="00D83132">
        <w:rPr>
          <w:i/>
          <w:sz w:val="22"/>
          <w:szCs w:val="22"/>
        </w:rPr>
        <w:t>Act</w:t>
      </w:r>
      <w:r w:rsidR="000A70FD" w:rsidRPr="00D83132">
        <w:rPr>
          <w:i/>
          <w:sz w:val="22"/>
          <w:szCs w:val="22"/>
        </w:rPr>
        <w:t xml:space="preserve"> 1989</w:t>
      </w:r>
      <w:r w:rsidR="000A70FD" w:rsidRPr="00D83132">
        <w:rPr>
          <w:sz w:val="22"/>
          <w:szCs w:val="22"/>
        </w:rPr>
        <w:t xml:space="preserve"> </w:t>
      </w:r>
      <w:r w:rsidR="00626B98">
        <w:rPr>
          <w:sz w:val="22"/>
          <w:szCs w:val="22"/>
        </w:rPr>
        <w:t>and acting under that section,</w:t>
      </w:r>
      <w:r w:rsidR="00EC37B8" w:rsidRPr="00D83132">
        <w:rPr>
          <w:sz w:val="22"/>
          <w:szCs w:val="22"/>
        </w:rPr>
        <w:t xml:space="preserve"> </w:t>
      </w:r>
      <w:r w:rsidR="00145970">
        <w:rPr>
          <w:sz w:val="22"/>
          <w:szCs w:val="22"/>
        </w:rPr>
        <w:t>HEREBY</w:t>
      </w:r>
      <w:r w:rsidR="00145970" w:rsidRPr="00145970">
        <w:rPr>
          <w:sz w:val="22"/>
          <w:szCs w:val="22"/>
        </w:rPr>
        <w:t xml:space="preserve"> DETERMINE</w:t>
      </w:r>
      <w:r w:rsidR="00145970">
        <w:rPr>
          <w:sz w:val="22"/>
          <w:szCs w:val="22"/>
        </w:rPr>
        <w:t>:</w:t>
      </w:r>
    </w:p>
    <w:p w14:paraId="7D403703" w14:textId="2ACC48D5" w:rsidR="00145970" w:rsidRDefault="00145970" w:rsidP="00145970">
      <w:pPr>
        <w:pStyle w:val="ListParagraph"/>
        <w:numPr>
          <w:ilvl w:val="0"/>
          <w:numId w:val="24"/>
        </w:numPr>
        <w:spacing w:after="240"/>
        <w:jc w:val="both"/>
        <w:rPr>
          <w:sz w:val="22"/>
          <w:szCs w:val="22"/>
        </w:rPr>
      </w:pPr>
      <w:r w:rsidRPr="00145970">
        <w:rPr>
          <w:sz w:val="22"/>
          <w:szCs w:val="22"/>
        </w:rPr>
        <w:t xml:space="preserve">that the matters specified in </w:t>
      </w:r>
      <w:r w:rsidR="00B07480">
        <w:rPr>
          <w:sz w:val="22"/>
          <w:szCs w:val="22"/>
        </w:rPr>
        <w:t xml:space="preserve">sections 6 and 7 of </w:t>
      </w:r>
      <w:r w:rsidRPr="00145970">
        <w:rPr>
          <w:sz w:val="22"/>
          <w:szCs w:val="22"/>
        </w:rPr>
        <w:t xml:space="preserve">this Order constitute a </w:t>
      </w:r>
      <w:r>
        <w:rPr>
          <w:sz w:val="22"/>
          <w:szCs w:val="22"/>
        </w:rPr>
        <w:t xml:space="preserve">medical device standard </w:t>
      </w:r>
      <w:r w:rsidRPr="00145970">
        <w:rPr>
          <w:sz w:val="22"/>
          <w:szCs w:val="22"/>
        </w:rPr>
        <w:t xml:space="preserve">for </w:t>
      </w:r>
      <w:r w:rsidR="001F1A9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kinds of medical devices </w:t>
      </w:r>
      <w:r w:rsidR="001F1A99">
        <w:rPr>
          <w:sz w:val="22"/>
          <w:szCs w:val="22"/>
        </w:rPr>
        <w:t>identified</w:t>
      </w:r>
      <w:r>
        <w:rPr>
          <w:sz w:val="22"/>
          <w:szCs w:val="22"/>
        </w:rPr>
        <w:t xml:space="preserve"> </w:t>
      </w:r>
      <w:r w:rsidRPr="00FB573F">
        <w:rPr>
          <w:sz w:val="22"/>
          <w:szCs w:val="22"/>
        </w:rPr>
        <w:t xml:space="preserve">in </w:t>
      </w:r>
      <w:r w:rsidR="00FB573F" w:rsidRPr="00FB573F">
        <w:rPr>
          <w:sz w:val="22"/>
          <w:szCs w:val="22"/>
        </w:rPr>
        <w:t xml:space="preserve">section </w:t>
      </w:r>
      <w:r w:rsidR="00B07480">
        <w:rPr>
          <w:sz w:val="22"/>
          <w:szCs w:val="22"/>
        </w:rPr>
        <w:t>5</w:t>
      </w:r>
      <w:r>
        <w:rPr>
          <w:sz w:val="22"/>
          <w:szCs w:val="22"/>
        </w:rPr>
        <w:t xml:space="preserve"> of this Order; and</w:t>
      </w:r>
    </w:p>
    <w:p w14:paraId="237273EA" w14:textId="77777777" w:rsidR="00145970" w:rsidRDefault="00145970" w:rsidP="00145970">
      <w:pPr>
        <w:pStyle w:val="ListParagraph"/>
        <w:spacing w:after="240"/>
        <w:jc w:val="both"/>
        <w:rPr>
          <w:sz w:val="22"/>
          <w:szCs w:val="22"/>
        </w:rPr>
      </w:pPr>
    </w:p>
    <w:p w14:paraId="108BA14E" w14:textId="39B3A20F" w:rsidR="00145970" w:rsidRPr="00145970" w:rsidRDefault="00145970" w:rsidP="00281E53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proofErr w:type="gramStart"/>
      <w:r w:rsidRPr="00145970">
        <w:rPr>
          <w:sz w:val="22"/>
          <w:szCs w:val="22"/>
        </w:rPr>
        <w:t>that</w:t>
      </w:r>
      <w:proofErr w:type="gramEnd"/>
      <w:r w:rsidRPr="00145970">
        <w:rPr>
          <w:sz w:val="22"/>
          <w:szCs w:val="22"/>
        </w:rPr>
        <w:t xml:space="preserve"> medical devices of those kinds that comply with </w:t>
      </w:r>
      <w:r w:rsidR="00B07480">
        <w:rPr>
          <w:sz w:val="22"/>
          <w:szCs w:val="22"/>
        </w:rPr>
        <w:t xml:space="preserve">sections 6 and 7 of </w:t>
      </w:r>
      <w:r>
        <w:rPr>
          <w:sz w:val="22"/>
          <w:szCs w:val="22"/>
        </w:rPr>
        <w:t xml:space="preserve">this </w:t>
      </w:r>
      <w:r w:rsidR="00B07480">
        <w:rPr>
          <w:sz w:val="22"/>
          <w:szCs w:val="22"/>
        </w:rPr>
        <w:t>O</w:t>
      </w:r>
      <w:r w:rsidR="00521CE6">
        <w:rPr>
          <w:sz w:val="22"/>
          <w:szCs w:val="22"/>
        </w:rPr>
        <w:t xml:space="preserve">rder </w:t>
      </w:r>
      <w:r w:rsidRPr="00145970">
        <w:rPr>
          <w:sz w:val="22"/>
          <w:szCs w:val="22"/>
        </w:rPr>
        <w:t xml:space="preserve">are to be treated as complying with </w:t>
      </w:r>
      <w:r>
        <w:rPr>
          <w:sz w:val="22"/>
          <w:szCs w:val="22"/>
        </w:rPr>
        <w:t xml:space="preserve">Clause 7.2 </w:t>
      </w:r>
      <w:r w:rsidRPr="00145970">
        <w:rPr>
          <w:sz w:val="22"/>
          <w:szCs w:val="22"/>
        </w:rPr>
        <w:t>of the essential principles</w:t>
      </w:r>
      <w:r>
        <w:rPr>
          <w:sz w:val="22"/>
          <w:szCs w:val="22"/>
        </w:rPr>
        <w:t xml:space="preserve"> </w:t>
      </w:r>
      <w:r w:rsidRPr="00145970">
        <w:rPr>
          <w:sz w:val="22"/>
          <w:szCs w:val="22"/>
        </w:rPr>
        <w:t xml:space="preserve">set out in Schedule 1 </w:t>
      </w:r>
      <w:r w:rsidR="00D83776">
        <w:rPr>
          <w:sz w:val="22"/>
          <w:szCs w:val="22"/>
        </w:rPr>
        <w:t>to</w:t>
      </w:r>
      <w:r w:rsidRPr="00145970">
        <w:rPr>
          <w:sz w:val="22"/>
          <w:szCs w:val="22"/>
        </w:rPr>
        <w:t xml:space="preserve"> the </w:t>
      </w:r>
      <w:r w:rsidRPr="00C26A3F">
        <w:rPr>
          <w:i/>
          <w:sz w:val="22"/>
          <w:szCs w:val="22"/>
        </w:rPr>
        <w:t>Therapeutic Goods (Medical Devices) Regulations 2002</w:t>
      </w:r>
      <w:r w:rsidR="00353A28">
        <w:rPr>
          <w:sz w:val="22"/>
          <w:szCs w:val="22"/>
        </w:rPr>
        <w:t>,</w:t>
      </w:r>
      <w:r w:rsidR="00281E53">
        <w:rPr>
          <w:i/>
          <w:sz w:val="22"/>
          <w:szCs w:val="22"/>
        </w:rPr>
        <w:t xml:space="preserve"> </w:t>
      </w:r>
      <w:r w:rsidR="00353A28">
        <w:rPr>
          <w:sz w:val="22"/>
          <w:szCs w:val="22"/>
        </w:rPr>
        <w:t>in relation to</w:t>
      </w:r>
      <w:r w:rsidR="00281E53" w:rsidRPr="004677F6">
        <w:rPr>
          <w:sz w:val="22"/>
          <w:szCs w:val="22"/>
        </w:rPr>
        <w:t xml:space="preserve"> </w:t>
      </w:r>
      <w:r w:rsidR="00281E53">
        <w:rPr>
          <w:sz w:val="22"/>
          <w:szCs w:val="22"/>
        </w:rPr>
        <w:t xml:space="preserve">minimising </w:t>
      </w:r>
      <w:r w:rsidR="00281E53" w:rsidRPr="004677F6">
        <w:rPr>
          <w:sz w:val="22"/>
          <w:szCs w:val="22"/>
        </w:rPr>
        <w:t xml:space="preserve">the risks associated with endotoxin </w:t>
      </w:r>
      <w:r w:rsidR="00281E53" w:rsidRPr="00281E53">
        <w:rPr>
          <w:sz w:val="22"/>
          <w:szCs w:val="22"/>
        </w:rPr>
        <w:t>contaminants and residues in or on medical devices</w:t>
      </w:r>
      <w:r>
        <w:rPr>
          <w:sz w:val="22"/>
          <w:szCs w:val="22"/>
        </w:rPr>
        <w:t>.</w:t>
      </w:r>
    </w:p>
    <w:p w14:paraId="44396417" w14:textId="71C7A5D5" w:rsidR="00CF4714" w:rsidRDefault="00CF4714" w:rsidP="00D051F1">
      <w:pPr>
        <w:tabs>
          <w:tab w:val="left" w:pos="3119"/>
        </w:tabs>
        <w:spacing w:before="300" w:after="600" w:line="300" w:lineRule="atLeast"/>
        <w:jc w:val="both"/>
        <w:rPr>
          <w:sz w:val="22"/>
          <w:szCs w:val="22"/>
        </w:rPr>
      </w:pPr>
      <w:bookmarkStart w:id="1" w:name="Year"/>
    </w:p>
    <w:p w14:paraId="3C36CCD1" w14:textId="0F247147" w:rsidR="00323B45" w:rsidRDefault="00323B45" w:rsidP="00FC63E5">
      <w:pPr>
        <w:tabs>
          <w:tab w:val="left" w:pos="3119"/>
        </w:tabs>
        <w:spacing w:before="300" w:after="600" w:line="300" w:lineRule="atLeast"/>
        <w:jc w:val="both"/>
        <w:rPr>
          <w:sz w:val="22"/>
          <w:szCs w:val="22"/>
        </w:rPr>
      </w:pPr>
      <w:r w:rsidRPr="004D0CC1">
        <w:rPr>
          <w:sz w:val="22"/>
          <w:szCs w:val="22"/>
        </w:rPr>
        <w:t>Dated</w:t>
      </w:r>
      <w:bookmarkEnd w:id="1"/>
      <w:r w:rsidR="00CF4714">
        <w:rPr>
          <w:sz w:val="22"/>
          <w:szCs w:val="22"/>
        </w:rPr>
        <w:t xml:space="preserve"> this</w:t>
      </w:r>
      <w:r w:rsidR="00E843A3">
        <w:rPr>
          <w:sz w:val="22"/>
          <w:szCs w:val="22"/>
        </w:rPr>
        <w:t xml:space="preserve"> </w:t>
      </w:r>
      <w:r w:rsidR="00130665">
        <w:rPr>
          <w:sz w:val="22"/>
          <w:szCs w:val="22"/>
        </w:rPr>
        <w:t>7</w:t>
      </w:r>
      <w:r w:rsidR="00130665" w:rsidRPr="00130665">
        <w:rPr>
          <w:sz w:val="22"/>
          <w:szCs w:val="22"/>
          <w:vertAlign w:val="superscript"/>
        </w:rPr>
        <w:t>th</w:t>
      </w:r>
      <w:r w:rsidR="00130665">
        <w:rPr>
          <w:sz w:val="22"/>
          <w:szCs w:val="22"/>
        </w:rPr>
        <w:t xml:space="preserve"> </w:t>
      </w:r>
      <w:r w:rsidR="006933B2" w:rsidRPr="006933B2">
        <w:rPr>
          <w:sz w:val="22"/>
          <w:szCs w:val="22"/>
        </w:rPr>
        <w:t>day of</w:t>
      </w:r>
      <w:r w:rsidR="00130665">
        <w:rPr>
          <w:sz w:val="22"/>
          <w:szCs w:val="22"/>
        </w:rPr>
        <w:t xml:space="preserve"> September</w:t>
      </w:r>
      <w:r w:rsidR="000107AB" w:rsidRPr="000107AB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6902B7">
        <w:rPr>
          <w:sz w:val="22"/>
          <w:szCs w:val="22"/>
        </w:rPr>
        <w:t>8</w:t>
      </w:r>
    </w:p>
    <w:p w14:paraId="1D5C3F3A" w14:textId="11C9E835" w:rsidR="00D8100F" w:rsidRPr="00F3188B" w:rsidRDefault="006933B2" w:rsidP="00FC63E5">
      <w:pPr>
        <w:tabs>
          <w:tab w:val="left" w:pos="3119"/>
        </w:tabs>
        <w:spacing w:before="120" w:after="48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7BB8">
        <w:rPr>
          <w:sz w:val="22"/>
          <w:szCs w:val="22"/>
        </w:rPr>
        <w:t>(Signed by)</w:t>
      </w:r>
      <w:bookmarkStart w:id="2" w:name="_GoBack"/>
      <w:bookmarkEnd w:id="2"/>
    </w:p>
    <w:p w14:paraId="250A2A6A" w14:textId="20507D78" w:rsidR="00300AF2" w:rsidRDefault="00300AF2" w:rsidP="00FC63E5">
      <w:pPr>
        <w:pBdr>
          <w:bottom w:val="single" w:sz="4" w:space="12" w:color="auto"/>
        </w:pBdr>
        <w:tabs>
          <w:tab w:val="left" w:pos="3119"/>
        </w:tabs>
        <w:spacing w:before="120" w:after="12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Elizabeth McGrath</w:t>
      </w:r>
    </w:p>
    <w:p w14:paraId="0C72F405" w14:textId="1209E2DA" w:rsidR="000347F9" w:rsidRPr="004D0CC1" w:rsidRDefault="00D051F1" w:rsidP="00FC63E5">
      <w:pPr>
        <w:pBdr>
          <w:bottom w:val="single" w:sz="4" w:space="12" w:color="auto"/>
        </w:pBdr>
        <w:tabs>
          <w:tab w:val="left" w:pos="3119"/>
        </w:tabs>
        <w:spacing w:before="120" w:after="12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Delegate of the Minister for</w:t>
      </w:r>
      <w:r w:rsidR="006933B2">
        <w:rPr>
          <w:sz w:val="22"/>
          <w:szCs w:val="22"/>
        </w:rPr>
        <w:t xml:space="preserve"> </w:t>
      </w:r>
      <w:r w:rsidRPr="00D83132">
        <w:rPr>
          <w:sz w:val="22"/>
          <w:szCs w:val="22"/>
        </w:rPr>
        <w:t>Health</w:t>
      </w:r>
    </w:p>
    <w:p w14:paraId="310808FC" w14:textId="77777777" w:rsidR="000347F9" w:rsidRDefault="000347F9" w:rsidP="00F504BC">
      <w:pPr>
        <w:pBdr>
          <w:bottom w:val="single" w:sz="4" w:space="12" w:color="auto"/>
        </w:pBdr>
        <w:tabs>
          <w:tab w:val="left" w:pos="3119"/>
        </w:tabs>
        <w:spacing w:before="120" w:after="120" w:line="300" w:lineRule="atLeast"/>
        <w:jc w:val="both"/>
        <w:sectPr w:rsidR="000347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C4D6E20" w14:textId="77777777" w:rsidR="00D4578C" w:rsidRDefault="00D4578C" w:rsidP="00FC63E5">
      <w:pPr>
        <w:jc w:val="both"/>
        <w:rPr>
          <w:rFonts w:ascii="Arial" w:hAnsi="Arial"/>
          <w:b/>
        </w:rPr>
      </w:pPr>
      <w:r>
        <w:lastRenderedPageBreak/>
        <w:br w:type="page"/>
      </w:r>
    </w:p>
    <w:p w14:paraId="618670CA" w14:textId="47609503" w:rsidR="000347F9" w:rsidRDefault="000347F9" w:rsidP="00E1469D">
      <w:pPr>
        <w:pStyle w:val="HR"/>
        <w:ind w:left="284" w:hanging="851"/>
      </w:pPr>
      <w:r>
        <w:lastRenderedPageBreak/>
        <w:t>1</w:t>
      </w:r>
      <w:r>
        <w:tab/>
        <w:t xml:space="preserve">Name of </w:t>
      </w:r>
      <w:r w:rsidR="005141D0">
        <w:t>O</w:t>
      </w:r>
      <w:r w:rsidR="004C01C2">
        <w:t>rder</w:t>
      </w:r>
      <w:r w:rsidR="00643520">
        <w:t xml:space="preserve"> </w:t>
      </w:r>
    </w:p>
    <w:p w14:paraId="7DA1EF8D" w14:textId="3DA8E39A" w:rsidR="000347F9" w:rsidRPr="006933B2" w:rsidRDefault="000347F9" w:rsidP="006933B2">
      <w:pPr>
        <w:spacing w:before="120"/>
        <w:ind w:left="284"/>
        <w:rPr>
          <w:sz w:val="22"/>
          <w:szCs w:val="22"/>
        </w:rPr>
      </w:pPr>
      <w:r w:rsidRPr="006933B2">
        <w:rPr>
          <w:sz w:val="22"/>
          <w:szCs w:val="22"/>
        </w:rPr>
        <w:t xml:space="preserve">This </w:t>
      </w:r>
      <w:r w:rsidR="005141D0" w:rsidRPr="006933B2">
        <w:rPr>
          <w:sz w:val="22"/>
          <w:szCs w:val="22"/>
        </w:rPr>
        <w:t>O</w:t>
      </w:r>
      <w:r w:rsidR="004C01C2" w:rsidRPr="006933B2">
        <w:rPr>
          <w:sz w:val="22"/>
          <w:szCs w:val="22"/>
        </w:rPr>
        <w:t xml:space="preserve">rder </w:t>
      </w:r>
      <w:r w:rsidRPr="006933B2">
        <w:rPr>
          <w:sz w:val="22"/>
          <w:szCs w:val="22"/>
        </w:rPr>
        <w:t xml:space="preserve">is the </w:t>
      </w:r>
      <w:r w:rsidR="00021643" w:rsidRPr="006933B2">
        <w:rPr>
          <w:i/>
          <w:sz w:val="22"/>
          <w:szCs w:val="22"/>
        </w:rPr>
        <w:t xml:space="preserve">Medical Device Standards Order (Endotoxin </w:t>
      </w:r>
      <w:r w:rsidR="009B1D24">
        <w:rPr>
          <w:i/>
          <w:sz w:val="22"/>
          <w:szCs w:val="22"/>
        </w:rPr>
        <w:t xml:space="preserve">Requirements </w:t>
      </w:r>
      <w:r w:rsidR="00BE3A2F">
        <w:rPr>
          <w:i/>
          <w:sz w:val="22"/>
          <w:szCs w:val="22"/>
        </w:rPr>
        <w:t xml:space="preserve">for </w:t>
      </w:r>
      <w:r w:rsidR="004D23F3">
        <w:rPr>
          <w:i/>
          <w:sz w:val="22"/>
          <w:szCs w:val="22"/>
        </w:rPr>
        <w:t xml:space="preserve">Medical Devices) </w:t>
      </w:r>
      <w:r w:rsidR="006902B7">
        <w:rPr>
          <w:i/>
          <w:sz w:val="22"/>
          <w:szCs w:val="22"/>
        </w:rPr>
        <w:t>2018</w:t>
      </w:r>
      <w:r w:rsidR="003D0278" w:rsidRPr="006933B2">
        <w:rPr>
          <w:i/>
          <w:sz w:val="22"/>
          <w:szCs w:val="22"/>
        </w:rPr>
        <w:t>.</w:t>
      </w:r>
    </w:p>
    <w:p w14:paraId="486FE79D" w14:textId="77777777" w:rsidR="008736BA" w:rsidRPr="00C73DB8" w:rsidRDefault="000347F9" w:rsidP="00E1469D">
      <w:pPr>
        <w:pStyle w:val="HR"/>
        <w:ind w:left="284" w:hanging="851"/>
      </w:pPr>
      <w:r>
        <w:t>2</w:t>
      </w:r>
      <w:r>
        <w:tab/>
        <w:t>Commencement</w:t>
      </w:r>
    </w:p>
    <w:p w14:paraId="08154163" w14:textId="1815E121" w:rsidR="00736D94" w:rsidRPr="005E05B0" w:rsidRDefault="005141D0" w:rsidP="00FC63E5">
      <w:pPr>
        <w:pStyle w:val="R1"/>
        <w:tabs>
          <w:tab w:val="clear" w:pos="794"/>
          <w:tab w:val="right" w:pos="142"/>
        </w:tabs>
        <w:ind w:left="284" w:firstLine="0"/>
        <w:rPr>
          <w:sz w:val="22"/>
          <w:szCs w:val="22"/>
        </w:rPr>
      </w:pPr>
      <w:r>
        <w:rPr>
          <w:sz w:val="22"/>
          <w:szCs w:val="22"/>
        </w:rPr>
        <w:t>This O</w:t>
      </w:r>
      <w:r w:rsidR="002B0A5A" w:rsidRPr="005E05B0">
        <w:rPr>
          <w:sz w:val="22"/>
          <w:szCs w:val="22"/>
        </w:rPr>
        <w:t xml:space="preserve">rder commences on </w:t>
      </w:r>
      <w:r w:rsidR="00D91EFF" w:rsidRPr="005E05B0">
        <w:rPr>
          <w:sz w:val="22"/>
          <w:szCs w:val="22"/>
        </w:rPr>
        <w:t xml:space="preserve">the day </w:t>
      </w:r>
      <w:r w:rsidR="00790BB3">
        <w:rPr>
          <w:sz w:val="22"/>
          <w:szCs w:val="22"/>
        </w:rPr>
        <w:t>after</w:t>
      </w:r>
      <w:r w:rsidR="00DC1041">
        <w:rPr>
          <w:sz w:val="22"/>
          <w:szCs w:val="22"/>
        </w:rPr>
        <w:t xml:space="preserve"> </w:t>
      </w:r>
      <w:r w:rsidR="00DC1041" w:rsidRPr="00DC1041">
        <w:rPr>
          <w:sz w:val="22"/>
          <w:szCs w:val="22"/>
        </w:rPr>
        <w:t>it is registered on the Federal Register of Legislati</w:t>
      </w:r>
      <w:r w:rsidR="00B07480">
        <w:rPr>
          <w:sz w:val="22"/>
          <w:szCs w:val="22"/>
        </w:rPr>
        <w:t>on</w:t>
      </w:r>
      <w:r w:rsidR="00DC1041" w:rsidRPr="00DC1041">
        <w:rPr>
          <w:sz w:val="22"/>
          <w:szCs w:val="22"/>
        </w:rPr>
        <w:t>.</w:t>
      </w:r>
      <w:r w:rsidR="00D91EFF" w:rsidRPr="005E05B0">
        <w:rPr>
          <w:sz w:val="22"/>
          <w:szCs w:val="22"/>
        </w:rPr>
        <w:t xml:space="preserve"> </w:t>
      </w:r>
    </w:p>
    <w:p w14:paraId="327A3427" w14:textId="77777777" w:rsidR="00A44301" w:rsidRDefault="00A44301" w:rsidP="00E1469D">
      <w:pPr>
        <w:pStyle w:val="HR"/>
        <w:ind w:left="284" w:hanging="851"/>
      </w:pPr>
      <w:r>
        <w:t>3</w:t>
      </w:r>
      <w:r>
        <w:tab/>
      </w:r>
      <w:r w:rsidR="00361A8E">
        <w:t>Authority</w:t>
      </w:r>
    </w:p>
    <w:p w14:paraId="152F970F" w14:textId="55B6A116" w:rsidR="007475CF" w:rsidRDefault="00DC1041" w:rsidP="00B07480">
      <w:pPr>
        <w:pStyle w:val="A2"/>
        <w:ind w:left="284" w:hanging="851"/>
        <w:jc w:val="left"/>
        <w:sectPr w:rsidR="007475CF" w:rsidSect="004D0CC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985" w:right="1842" w:bottom="2694" w:left="2410" w:header="567" w:footer="1134" w:gutter="0"/>
          <w:cols w:space="708"/>
          <w:docGrid w:linePitch="360"/>
        </w:sectPr>
      </w:pPr>
      <w:r>
        <w:rPr>
          <w:sz w:val="22"/>
          <w:szCs w:val="22"/>
        </w:rPr>
        <w:tab/>
      </w:r>
      <w:r w:rsidR="00A44301" w:rsidRPr="00041982">
        <w:rPr>
          <w:sz w:val="22"/>
          <w:szCs w:val="22"/>
        </w:rPr>
        <w:t xml:space="preserve">This </w:t>
      </w:r>
      <w:r w:rsidR="005141D0">
        <w:rPr>
          <w:sz w:val="22"/>
          <w:szCs w:val="22"/>
        </w:rPr>
        <w:t>O</w:t>
      </w:r>
      <w:r w:rsidR="0003769F" w:rsidRPr="00041982">
        <w:rPr>
          <w:sz w:val="22"/>
          <w:szCs w:val="22"/>
        </w:rPr>
        <w:t>rder</w:t>
      </w:r>
      <w:r w:rsidR="00790C51" w:rsidRPr="00041982">
        <w:rPr>
          <w:sz w:val="22"/>
          <w:szCs w:val="22"/>
        </w:rPr>
        <w:t xml:space="preserve"> </w:t>
      </w:r>
      <w:r w:rsidR="00361A8E" w:rsidRPr="00041982">
        <w:rPr>
          <w:sz w:val="22"/>
          <w:szCs w:val="22"/>
        </w:rPr>
        <w:t xml:space="preserve">is made under </w:t>
      </w:r>
      <w:r w:rsidR="00D27185" w:rsidRPr="00F21584">
        <w:rPr>
          <w:sz w:val="22"/>
          <w:szCs w:val="22"/>
        </w:rPr>
        <w:t xml:space="preserve">subsection </w:t>
      </w:r>
      <w:r w:rsidR="0080601D" w:rsidRPr="00F21584">
        <w:rPr>
          <w:sz w:val="22"/>
          <w:szCs w:val="22"/>
        </w:rPr>
        <w:t xml:space="preserve">41CB (1) </w:t>
      </w:r>
      <w:r w:rsidR="00D27185" w:rsidRPr="00F21584">
        <w:rPr>
          <w:sz w:val="22"/>
          <w:szCs w:val="22"/>
        </w:rPr>
        <w:t xml:space="preserve">of </w:t>
      </w:r>
      <w:r w:rsidR="00361A8E" w:rsidRPr="00F21584">
        <w:rPr>
          <w:sz w:val="22"/>
          <w:szCs w:val="22"/>
        </w:rPr>
        <w:t xml:space="preserve">the </w:t>
      </w:r>
      <w:r w:rsidR="00361A8E" w:rsidRPr="001A54A0">
        <w:rPr>
          <w:i/>
          <w:sz w:val="22"/>
          <w:szCs w:val="22"/>
        </w:rPr>
        <w:t>Therapeutic Goods Act 1989</w:t>
      </w:r>
      <w:r w:rsidR="00B07480">
        <w:rPr>
          <w:i/>
          <w:sz w:val="22"/>
          <w:szCs w:val="22"/>
        </w:rPr>
        <w:t xml:space="preserve"> (the Act)</w:t>
      </w:r>
      <w:r w:rsidR="0080601D">
        <w:rPr>
          <w:i/>
          <w:sz w:val="22"/>
          <w:szCs w:val="22"/>
        </w:rPr>
        <w:t xml:space="preserve">. </w:t>
      </w:r>
    </w:p>
    <w:p w14:paraId="5FC93A8F" w14:textId="76F6FAAC" w:rsidR="00FB573F" w:rsidRDefault="00B07480" w:rsidP="00E1469D">
      <w:pPr>
        <w:pStyle w:val="HR"/>
        <w:ind w:left="851" w:hanging="851"/>
      </w:pPr>
      <w:r>
        <w:rPr>
          <w:rFonts w:cs="Arial"/>
        </w:rPr>
        <w:lastRenderedPageBreak/>
        <w:t>4</w:t>
      </w:r>
      <w:r w:rsidR="00EE6779" w:rsidRPr="00D877B9">
        <w:rPr>
          <w:rFonts w:cs="Arial"/>
        </w:rPr>
        <w:tab/>
      </w:r>
      <w:r w:rsidR="00353A28">
        <w:t>Definitions</w:t>
      </w:r>
      <w:r w:rsidR="00FB573F">
        <w:t xml:space="preserve"> </w:t>
      </w:r>
    </w:p>
    <w:p w14:paraId="45D86088" w14:textId="77777777" w:rsidR="00FB573F" w:rsidRDefault="00FB573F" w:rsidP="00FB573F">
      <w:pPr>
        <w:spacing w:before="120" w:line="260" w:lineRule="exact"/>
        <w:ind w:left="851" w:hanging="131"/>
        <w:jc w:val="both"/>
        <w:rPr>
          <w:sz w:val="22"/>
          <w:szCs w:val="22"/>
        </w:rPr>
      </w:pPr>
      <w:r>
        <w:tab/>
      </w:r>
      <w:r w:rsidRPr="00DC1F8B">
        <w:rPr>
          <w:sz w:val="22"/>
          <w:szCs w:val="22"/>
        </w:rPr>
        <w:t>In this Order:</w:t>
      </w:r>
    </w:p>
    <w:p w14:paraId="18FC206B" w14:textId="6696ACC3" w:rsidR="00FB573F" w:rsidRPr="0043606A" w:rsidRDefault="00FB573F" w:rsidP="00FB573F">
      <w:pPr>
        <w:spacing w:before="120" w:line="260" w:lineRule="exact"/>
        <w:ind w:left="851"/>
        <w:jc w:val="both"/>
        <w:rPr>
          <w:b/>
          <w:bCs/>
          <w:i/>
          <w:iCs/>
          <w:sz w:val="22"/>
          <w:szCs w:val="22"/>
        </w:rPr>
      </w:pPr>
      <w:r w:rsidRPr="0043606A">
        <w:rPr>
          <w:b/>
          <w:bCs/>
          <w:i/>
          <w:iCs/>
          <w:sz w:val="22"/>
          <w:szCs w:val="22"/>
        </w:rPr>
        <w:t xml:space="preserve">Act </w:t>
      </w:r>
      <w:r w:rsidRPr="0043606A">
        <w:rPr>
          <w:sz w:val="22"/>
          <w:szCs w:val="22"/>
        </w:rPr>
        <w:t xml:space="preserve">means the </w:t>
      </w:r>
      <w:r w:rsidRPr="0043606A">
        <w:rPr>
          <w:i/>
          <w:iCs/>
          <w:sz w:val="22"/>
          <w:szCs w:val="22"/>
        </w:rPr>
        <w:t>Therapeutic Goods Act 1989</w:t>
      </w:r>
      <w:r w:rsidRPr="0043606A">
        <w:rPr>
          <w:sz w:val="22"/>
          <w:szCs w:val="22"/>
        </w:rPr>
        <w:t>.</w:t>
      </w:r>
    </w:p>
    <w:p w14:paraId="1B7468A3" w14:textId="136F1212" w:rsidR="00FB573F" w:rsidRPr="0043606A" w:rsidRDefault="00FB573F" w:rsidP="00FB573F">
      <w:pPr>
        <w:spacing w:before="120" w:line="260" w:lineRule="exact"/>
        <w:ind w:left="851"/>
        <w:jc w:val="both"/>
        <w:rPr>
          <w:sz w:val="22"/>
          <w:szCs w:val="22"/>
        </w:rPr>
      </w:pPr>
      <w:proofErr w:type="gramStart"/>
      <w:r w:rsidRPr="0043606A">
        <w:rPr>
          <w:b/>
          <w:bCs/>
          <w:i/>
          <w:iCs/>
          <w:sz w:val="22"/>
          <w:szCs w:val="22"/>
        </w:rPr>
        <w:t>default</w:t>
      </w:r>
      <w:proofErr w:type="gramEnd"/>
      <w:r w:rsidRPr="0043606A">
        <w:rPr>
          <w:b/>
          <w:bCs/>
          <w:i/>
          <w:iCs/>
          <w:sz w:val="22"/>
          <w:szCs w:val="22"/>
        </w:rPr>
        <w:t xml:space="preserve"> standard</w:t>
      </w:r>
      <w:r w:rsidRPr="0043606A">
        <w:rPr>
          <w:sz w:val="22"/>
          <w:szCs w:val="22"/>
        </w:rPr>
        <w:t> </w:t>
      </w:r>
      <w:r w:rsidR="00D703EF">
        <w:rPr>
          <w:sz w:val="22"/>
          <w:szCs w:val="22"/>
        </w:rPr>
        <w:t xml:space="preserve">has the same meaning as in </w:t>
      </w:r>
      <w:r w:rsidRPr="0043606A">
        <w:rPr>
          <w:sz w:val="22"/>
          <w:szCs w:val="22"/>
        </w:rPr>
        <w:t xml:space="preserve">the Act. </w:t>
      </w:r>
    </w:p>
    <w:p w14:paraId="13E8797A" w14:textId="3CCB929E" w:rsidR="005026F5" w:rsidRDefault="00FB573F" w:rsidP="008A0159">
      <w:pPr>
        <w:spacing w:before="120" w:line="260" w:lineRule="exact"/>
        <w:ind w:left="851"/>
        <w:jc w:val="both"/>
        <w:rPr>
          <w:sz w:val="22"/>
          <w:szCs w:val="22"/>
        </w:rPr>
      </w:pPr>
      <w:proofErr w:type="gramStart"/>
      <w:r w:rsidRPr="0043606A">
        <w:rPr>
          <w:b/>
          <w:i/>
          <w:sz w:val="22"/>
          <w:szCs w:val="22"/>
        </w:rPr>
        <w:t>endotoxin</w:t>
      </w:r>
      <w:proofErr w:type="gramEnd"/>
      <w:r w:rsidRPr="0043606A">
        <w:rPr>
          <w:b/>
          <w:i/>
          <w:sz w:val="22"/>
          <w:szCs w:val="22"/>
        </w:rPr>
        <w:t xml:space="preserve"> </w:t>
      </w:r>
      <w:r w:rsidRPr="0043606A">
        <w:rPr>
          <w:sz w:val="22"/>
          <w:szCs w:val="22"/>
        </w:rPr>
        <w:t>is the high molecular weight lipopolysaccharide component of the outer cell wall of gram-negative bacteria</w:t>
      </w:r>
      <w:r w:rsidR="00D703EF">
        <w:rPr>
          <w:sz w:val="22"/>
          <w:szCs w:val="22"/>
        </w:rPr>
        <w:t>,</w:t>
      </w:r>
      <w:r w:rsidRPr="0043606A">
        <w:rPr>
          <w:sz w:val="22"/>
          <w:szCs w:val="22"/>
        </w:rPr>
        <w:t xml:space="preserve"> which is </w:t>
      </w:r>
      <w:r w:rsidR="005D343D">
        <w:rPr>
          <w:sz w:val="22"/>
          <w:szCs w:val="22"/>
        </w:rPr>
        <w:t xml:space="preserve">usually </w:t>
      </w:r>
      <w:r w:rsidRPr="0043606A">
        <w:rPr>
          <w:sz w:val="22"/>
          <w:szCs w:val="22"/>
        </w:rPr>
        <w:t>a fever-inducing contamina</w:t>
      </w:r>
      <w:r w:rsidR="00916854">
        <w:rPr>
          <w:sz w:val="22"/>
          <w:szCs w:val="22"/>
        </w:rPr>
        <w:t>n</w:t>
      </w:r>
      <w:r w:rsidRPr="0043606A">
        <w:rPr>
          <w:sz w:val="22"/>
          <w:szCs w:val="22"/>
        </w:rPr>
        <w:t>t in the manufacturing process of medical devices.</w:t>
      </w:r>
    </w:p>
    <w:p w14:paraId="30667F2A" w14:textId="62B394BF" w:rsidR="00B1057D" w:rsidRPr="00B1057D" w:rsidRDefault="00B1057D" w:rsidP="008A0159">
      <w:pPr>
        <w:spacing w:before="120" w:line="260" w:lineRule="exact"/>
        <w:ind w:left="851"/>
        <w:jc w:val="both"/>
        <w:rPr>
          <w:sz w:val="22"/>
          <w:szCs w:val="22"/>
        </w:rPr>
      </w:pPr>
      <w:proofErr w:type="gramStart"/>
      <w:r w:rsidRPr="00B1057D">
        <w:rPr>
          <w:b/>
          <w:i/>
          <w:sz w:val="22"/>
          <w:szCs w:val="22"/>
        </w:rPr>
        <w:t>final</w:t>
      </w:r>
      <w:proofErr w:type="gramEnd"/>
      <w:r w:rsidRPr="00B1057D">
        <w:rPr>
          <w:b/>
          <w:i/>
          <w:sz w:val="22"/>
          <w:szCs w:val="22"/>
        </w:rPr>
        <w:t xml:space="preserve"> product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medical device </w:t>
      </w:r>
      <w:r w:rsidR="00EF03B0">
        <w:rPr>
          <w:sz w:val="22"/>
          <w:szCs w:val="22"/>
        </w:rPr>
        <w:t>or medical device component that has been subjected to all manufacturing processes for the ‘to be marketed’ medical device including packaging and if applicable, sterilisation.</w:t>
      </w:r>
    </w:p>
    <w:p w14:paraId="14E199D3" w14:textId="21C9E485" w:rsidR="00FB573F" w:rsidRPr="00812800" w:rsidRDefault="00FB573F" w:rsidP="00FB573F">
      <w:pPr>
        <w:spacing w:before="120" w:line="260" w:lineRule="exact"/>
        <w:ind w:left="851"/>
        <w:jc w:val="both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label</w:t>
      </w:r>
      <w:proofErr w:type="gramEnd"/>
      <w:r>
        <w:rPr>
          <w:b/>
          <w:i/>
          <w:sz w:val="22"/>
          <w:szCs w:val="22"/>
        </w:rPr>
        <w:t xml:space="preserve"> </w:t>
      </w:r>
      <w:r w:rsidRPr="00812800">
        <w:rPr>
          <w:sz w:val="22"/>
          <w:szCs w:val="22"/>
        </w:rPr>
        <w:t xml:space="preserve">has the same meaning as </w:t>
      </w:r>
      <w:r w:rsidR="00D703EF">
        <w:rPr>
          <w:sz w:val="22"/>
          <w:szCs w:val="22"/>
        </w:rPr>
        <w:t>in</w:t>
      </w:r>
      <w:r w:rsidRPr="00812800">
        <w:rPr>
          <w:sz w:val="22"/>
          <w:szCs w:val="22"/>
        </w:rPr>
        <w:t xml:space="preserve"> the Act.</w:t>
      </w:r>
    </w:p>
    <w:p w14:paraId="2DD6F298" w14:textId="595094F6" w:rsidR="00FB573F" w:rsidRPr="0045412A" w:rsidRDefault="00FB573F" w:rsidP="00FB573F">
      <w:pPr>
        <w:spacing w:before="120" w:line="260" w:lineRule="exact"/>
        <w:ind w:left="851"/>
        <w:jc w:val="both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manufacturer</w:t>
      </w:r>
      <w:proofErr w:type="gramEnd"/>
      <w:r>
        <w:rPr>
          <w:b/>
          <w:i/>
          <w:sz w:val="22"/>
          <w:szCs w:val="22"/>
        </w:rPr>
        <w:t xml:space="preserve"> </w:t>
      </w:r>
      <w:r w:rsidRPr="0043606A">
        <w:rPr>
          <w:sz w:val="22"/>
          <w:szCs w:val="22"/>
        </w:rPr>
        <w:t xml:space="preserve">has the same meaning </w:t>
      </w:r>
      <w:r w:rsidR="00D703EF">
        <w:rPr>
          <w:sz w:val="22"/>
          <w:szCs w:val="22"/>
        </w:rPr>
        <w:t>as in</w:t>
      </w:r>
      <w:r>
        <w:rPr>
          <w:sz w:val="22"/>
          <w:szCs w:val="22"/>
        </w:rPr>
        <w:t xml:space="preserve"> section 41BG</w:t>
      </w:r>
      <w:r w:rsidRPr="0043606A">
        <w:rPr>
          <w:sz w:val="22"/>
          <w:szCs w:val="22"/>
        </w:rPr>
        <w:t xml:space="preserve"> of the Act.</w:t>
      </w:r>
    </w:p>
    <w:p w14:paraId="2A257AE0" w14:textId="036F889F" w:rsidR="00FB573F" w:rsidRDefault="00FB573F" w:rsidP="00FB573F">
      <w:pPr>
        <w:spacing w:before="120" w:line="260" w:lineRule="exact"/>
        <w:ind w:left="851"/>
        <w:jc w:val="both"/>
        <w:rPr>
          <w:sz w:val="22"/>
          <w:szCs w:val="22"/>
        </w:rPr>
      </w:pPr>
      <w:proofErr w:type="gramStart"/>
      <w:r w:rsidRPr="0043606A">
        <w:rPr>
          <w:b/>
          <w:i/>
          <w:sz w:val="22"/>
          <w:szCs w:val="22"/>
        </w:rPr>
        <w:t>medical</w:t>
      </w:r>
      <w:proofErr w:type="gramEnd"/>
      <w:r w:rsidRPr="0043606A">
        <w:rPr>
          <w:b/>
          <w:i/>
          <w:sz w:val="22"/>
          <w:szCs w:val="22"/>
        </w:rPr>
        <w:t xml:space="preserve"> device </w:t>
      </w:r>
      <w:r w:rsidRPr="0043606A">
        <w:rPr>
          <w:sz w:val="22"/>
          <w:szCs w:val="22"/>
        </w:rPr>
        <w:t xml:space="preserve">has the same meaning </w:t>
      </w:r>
      <w:r w:rsidR="00D703EF">
        <w:rPr>
          <w:sz w:val="22"/>
          <w:szCs w:val="22"/>
        </w:rPr>
        <w:t>as in</w:t>
      </w:r>
      <w:r w:rsidRPr="0043606A">
        <w:rPr>
          <w:sz w:val="22"/>
          <w:szCs w:val="22"/>
        </w:rPr>
        <w:t xml:space="preserve"> section 41BD of the Act.</w:t>
      </w:r>
    </w:p>
    <w:p w14:paraId="7AE7AC0D" w14:textId="671974EA" w:rsidR="00FB573F" w:rsidRDefault="00FB573F" w:rsidP="00FB573F">
      <w:pPr>
        <w:spacing w:before="120" w:line="260" w:lineRule="exact"/>
        <w:ind w:left="851"/>
        <w:jc w:val="both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 xml:space="preserve">Regulations </w:t>
      </w:r>
      <w:r>
        <w:rPr>
          <w:sz w:val="22"/>
          <w:szCs w:val="22"/>
        </w:rPr>
        <w:t>means</w:t>
      </w:r>
      <w:proofErr w:type="gramEnd"/>
      <w:r>
        <w:rPr>
          <w:sz w:val="22"/>
          <w:szCs w:val="22"/>
        </w:rPr>
        <w:t xml:space="preserve"> </w:t>
      </w:r>
      <w:r w:rsidRPr="00812800">
        <w:rPr>
          <w:sz w:val="22"/>
          <w:szCs w:val="22"/>
        </w:rPr>
        <w:t xml:space="preserve">the </w:t>
      </w:r>
      <w:r w:rsidRPr="007326E0">
        <w:rPr>
          <w:i/>
          <w:sz w:val="22"/>
          <w:szCs w:val="22"/>
        </w:rPr>
        <w:t>Therapeutic Goods (Medical Devices) Regulations 2002</w:t>
      </w:r>
      <w:r>
        <w:rPr>
          <w:sz w:val="22"/>
          <w:szCs w:val="22"/>
        </w:rPr>
        <w:t xml:space="preserve">, as </w:t>
      </w:r>
      <w:r w:rsidR="00D703EF">
        <w:rPr>
          <w:sz w:val="22"/>
          <w:szCs w:val="22"/>
        </w:rPr>
        <w:t>in force from</w:t>
      </w:r>
      <w:r>
        <w:rPr>
          <w:sz w:val="22"/>
          <w:szCs w:val="22"/>
        </w:rPr>
        <w:t xml:space="preserve"> time </w:t>
      </w:r>
      <w:r w:rsidRPr="00812800">
        <w:rPr>
          <w:sz w:val="22"/>
          <w:szCs w:val="22"/>
        </w:rPr>
        <w:t>to time.</w:t>
      </w:r>
    </w:p>
    <w:p w14:paraId="75B40606" w14:textId="58070AEE" w:rsidR="00FB573F" w:rsidRPr="00D877B9" w:rsidRDefault="00B07480" w:rsidP="00E1469D">
      <w:pPr>
        <w:spacing w:before="360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90970">
        <w:tab/>
      </w:r>
      <w:r w:rsidR="00FB573F" w:rsidRPr="00D877B9">
        <w:rPr>
          <w:rFonts w:ascii="Arial" w:hAnsi="Arial" w:cs="Arial"/>
          <w:b/>
        </w:rPr>
        <w:t xml:space="preserve">Application </w:t>
      </w:r>
    </w:p>
    <w:p w14:paraId="1657FE5B" w14:textId="29F2C6C5" w:rsidR="00FB573F" w:rsidRDefault="00FB573F" w:rsidP="00C24D4C">
      <w:pPr>
        <w:spacing w:before="120" w:line="260" w:lineRule="exact"/>
        <w:ind w:left="720"/>
        <w:jc w:val="both"/>
        <w:rPr>
          <w:sz w:val="22"/>
        </w:rPr>
      </w:pPr>
      <w:r w:rsidRPr="001B326C">
        <w:rPr>
          <w:sz w:val="22"/>
        </w:rPr>
        <w:t>Th</w:t>
      </w:r>
      <w:r w:rsidR="002B6814">
        <w:rPr>
          <w:sz w:val="22"/>
        </w:rPr>
        <w:t>is</w:t>
      </w:r>
      <w:r w:rsidRPr="001B326C">
        <w:rPr>
          <w:sz w:val="22"/>
        </w:rPr>
        <w:t xml:space="preserve"> Order </w:t>
      </w:r>
      <w:r w:rsidR="00060562">
        <w:rPr>
          <w:sz w:val="22"/>
        </w:rPr>
        <w:t xml:space="preserve">constitutes a medical device standard for </w:t>
      </w:r>
      <w:r w:rsidR="00A8756B">
        <w:rPr>
          <w:sz w:val="22"/>
        </w:rPr>
        <w:t xml:space="preserve">any of </w:t>
      </w:r>
      <w:r w:rsidR="00060562">
        <w:rPr>
          <w:sz w:val="22"/>
        </w:rPr>
        <w:t xml:space="preserve">the following kinds of </w:t>
      </w:r>
      <w:r>
        <w:rPr>
          <w:sz w:val="22"/>
        </w:rPr>
        <w:t>medical devices:</w:t>
      </w:r>
    </w:p>
    <w:p w14:paraId="05B400F1" w14:textId="04247D47" w:rsidR="004A1B5D" w:rsidRDefault="00FB573F" w:rsidP="004A1B5D">
      <w:pPr>
        <w:pStyle w:val="ListParagraph"/>
        <w:numPr>
          <w:ilvl w:val="0"/>
          <w:numId w:val="10"/>
        </w:numPr>
        <w:spacing w:before="120" w:line="260" w:lineRule="exact"/>
        <w:jc w:val="both"/>
        <w:rPr>
          <w:sz w:val="22"/>
        </w:rPr>
      </w:pPr>
      <w:r>
        <w:rPr>
          <w:sz w:val="22"/>
        </w:rPr>
        <w:t>implantable medical devices</w:t>
      </w:r>
      <w:r w:rsidR="004A1B5D">
        <w:rPr>
          <w:sz w:val="22"/>
        </w:rPr>
        <w:t>;</w:t>
      </w:r>
    </w:p>
    <w:p w14:paraId="624C2BD5" w14:textId="6594D9F1" w:rsidR="00FB573F" w:rsidRPr="004A1B5D" w:rsidRDefault="00FB573F" w:rsidP="004A1B5D">
      <w:pPr>
        <w:pStyle w:val="ListParagraph"/>
        <w:numPr>
          <w:ilvl w:val="0"/>
          <w:numId w:val="10"/>
        </w:numPr>
        <w:spacing w:before="120" w:line="260" w:lineRule="exact"/>
        <w:jc w:val="both"/>
        <w:rPr>
          <w:sz w:val="22"/>
        </w:rPr>
      </w:pPr>
      <w:proofErr w:type="gramStart"/>
      <w:r w:rsidRPr="004A1B5D">
        <w:rPr>
          <w:sz w:val="22"/>
        </w:rPr>
        <w:t>devices</w:t>
      </w:r>
      <w:proofErr w:type="gramEnd"/>
      <w:r w:rsidRPr="004A1B5D">
        <w:rPr>
          <w:sz w:val="22"/>
        </w:rPr>
        <w:t xml:space="preserve"> in direct or indirect contact with </w:t>
      </w:r>
      <w:r w:rsidR="00E158BE" w:rsidRPr="004A1B5D">
        <w:rPr>
          <w:sz w:val="22"/>
        </w:rPr>
        <w:t>a person’s</w:t>
      </w:r>
      <w:r w:rsidRPr="004A1B5D">
        <w:rPr>
          <w:sz w:val="22"/>
        </w:rPr>
        <w:t xml:space="preserve"> cardiovascular system, the lymphatic system, or cerebrospinal fluid that are labelled sterile and non-pyrogenic. These include, but </w:t>
      </w:r>
      <w:r w:rsidR="00E158BE" w:rsidRPr="004A1B5D">
        <w:rPr>
          <w:sz w:val="22"/>
        </w:rPr>
        <w:t>are</w:t>
      </w:r>
      <w:r w:rsidRPr="004A1B5D">
        <w:rPr>
          <w:sz w:val="22"/>
        </w:rPr>
        <w:t xml:space="preserve"> </w:t>
      </w:r>
      <w:r w:rsidR="0031586C" w:rsidRPr="004A1B5D">
        <w:rPr>
          <w:sz w:val="22"/>
        </w:rPr>
        <w:t xml:space="preserve">not </w:t>
      </w:r>
      <w:r w:rsidRPr="004A1B5D">
        <w:rPr>
          <w:sz w:val="22"/>
        </w:rPr>
        <w:t>limited to:</w:t>
      </w:r>
    </w:p>
    <w:p w14:paraId="1F3A7FCB" w14:textId="4B2D5429" w:rsidR="00FB573F" w:rsidRPr="00AB4963" w:rsidRDefault="00FB573F" w:rsidP="00FB573F">
      <w:pPr>
        <w:pStyle w:val="ListParagraph"/>
        <w:numPr>
          <w:ilvl w:val="0"/>
          <w:numId w:val="12"/>
        </w:numPr>
        <w:spacing w:before="120" w:line="260" w:lineRule="exact"/>
        <w:jc w:val="both"/>
        <w:rPr>
          <w:sz w:val="22"/>
        </w:rPr>
      </w:pPr>
      <w:r>
        <w:rPr>
          <w:sz w:val="22"/>
        </w:rPr>
        <w:t>f</w:t>
      </w:r>
      <w:r w:rsidRPr="00AB4963">
        <w:rPr>
          <w:sz w:val="22"/>
        </w:rPr>
        <w:t xml:space="preserve">luid pathways of catheters and administration sets </w:t>
      </w:r>
      <w:r>
        <w:rPr>
          <w:sz w:val="22"/>
        </w:rPr>
        <w:t xml:space="preserve">such as solution administration </w:t>
      </w:r>
      <w:r w:rsidRPr="00AB4963">
        <w:rPr>
          <w:sz w:val="22"/>
        </w:rPr>
        <w:t>sets, extension sets, transfer sets,</w:t>
      </w:r>
      <w:r>
        <w:rPr>
          <w:sz w:val="22"/>
        </w:rPr>
        <w:t xml:space="preserve"> </w:t>
      </w:r>
      <w:r w:rsidRPr="00AB4963">
        <w:rPr>
          <w:sz w:val="22"/>
        </w:rPr>
        <w:t xml:space="preserve">blood </w:t>
      </w:r>
      <w:r>
        <w:rPr>
          <w:sz w:val="22"/>
        </w:rPr>
        <w:t xml:space="preserve">and blood products </w:t>
      </w:r>
      <w:r w:rsidRPr="00AB4963">
        <w:rPr>
          <w:sz w:val="22"/>
        </w:rPr>
        <w:t>administrati</w:t>
      </w:r>
      <w:r>
        <w:rPr>
          <w:sz w:val="22"/>
        </w:rPr>
        <w:t>on sets, intravenous catheters,</w:t>
      </w:r>
      <w:r w:rsidRPr="00AB4963">
        <w:rPr>
          <w:sz w:val="22"/>
        </w:rPr>
        <w:t xml:space="preserve"> ext</w:t>
      </w:r>
      <w:r>
        <w:rPr>
          <w:sz w:val="22"/>
        </w:rPr>
        <w:t xml:space="preserve">racorporeal </w:t>
      </w:r>
      <w:r>
        <w:rPr>
          <w:sz w:val="22"/>
        </w:rPr>
        <w:lastRenderedPageBreak/>
        <w:t xml:space="preserve">oxygenator tubing, </w:t>
      </w:r>
      <w:r w:rsidRPr="00AB4963">
        <w:rPr>
          <w:sz w:val="22"/>
        </w:rPr>
        <w:t>dialysis tubing, intramuscular</w:t>
      </w:r>
      <w:r>
        <w:rPr>
          <w:sz w:val="22"/>
        </w:rPr>
        <w:t xml:space="preserve"> </w:t>
      </w:r>
      <w:r w:rsidRPr="00AB4963">
        <w:rPr>
          <w:sz w:val="22"/>
        </w:rPr>
        <w:t>drug delivery catheters, transfusion and infusion assemblies</w:t>
      </w:r>
      <w:r w:rsidR="00BD6ACD">
        <w:rPr>
          <w:sz w:val="22"/>
        </w:rPr>
        <w:t>, and epidural catheters</w:t>
      </w:r>
      <w:r w:rsidR="00E158BE">
        <w:rPr>
          <w:sz w:val="22"/>
        </w:rPr>
        <w:t>;</w:t>
      </w:r>
    </w:p>
    <w:p w14:paraId="22455A6D" w14:textId="544CF78F" w:rsidR="00FB573F" w:rsidRPr="00AB4963" w:rsidRDefault="00FB573F" w:rsidP="00FB573F">
      <w:pPr>
        <w:pStyle w:val="ListParagraph"/>
        <w:numPr>
          <w:ilvl w:val="0"/>
          <w:numId w:val="12"/>
        </w:numPr>
        <w:spacing w:before="120" w:line="260" w:lineRule="exact"/>
        <w:jc w:val="both"/>
        <w:rPr>
          <w:sz w:val="22"/>
        </w:rPr>
      </w:pPr>
      <w:r>
        <w:rPr>
          <w:sz w:val="22"/>
        </w:rPr>
        <w:t>l</w:t>
      </w:r>
      <w:r w:rsidRPr="00AB4963">
        <w:rPr>
          <w:sz w:val="22"/>
        </w:rPr>
        <w:t>iquid medical devices such as dialysate</w:t>
      </w:r>
      <w:r w:rsidR="00E158BE">
        <w:rPr>
          <w:sz w:val="22"/>
        </w:rPr>
        <w:t>; and</w:t>
      </w:r>
    </w:p>
    <w:p w14:paraId="416CC58A" w14:textId="3CAE048E" w:rsidR="004A1B5D" w:rsidRPr="004A1B5D" w:rsidRDefault="00FB573F" w:rsidP="004A1B5D">
      <w:pPr>
        <w:pStyle w:val="ListParagraph"/>
        <w:numPr>
          <w:ilvl w:val="0"/>
          <w:numId w:val="12"/>
        </w:numPr>
        <w:spacing w:before="120" w:line="260" w:lineRule="exact"/>
        <w:jc w:val="both"/>
        <w:rPr>
          <w:sz w:val="22"/>
        </w:rPr>
      </w:pPr>
      <w:r>
        <w:rPr>
          <w:sz w:val="22"/>
        </w:rPr>
        <w:t>i</w:t>
      </w:r>
      <w:r w:rsidRPr="00AB4963">
        <w:rPr>
          <w:sz w:val="22"/>
        </w:rPr>
        <w:t>mplantable medical devices such as he</w:t>
      </w:r>
      <w:r>
        <w:rPr>
          <w:sz w:val="22"/>
        </w:rPr>
        <w:t>art valves</w:t>
      </w:r>
      <w:r w:rsidR="00BD6ACD">
        <w:rPr>
          <w:sz w:val="22"/>
        </w:rPr>
        <w:t>,</w:t>
      </w:r>
      <w:r>
        <w:rPr>
          <w:sz w:val="22"/>
        </w:rPr>
        <w:t xml:space="preserve"> vascular grafts</w:t>
      </w:r>
      <w:r w:rsidR="00BD6ACD">
        <w:rPr>
          <w:sz w:val="22"/>
        </w:rPr>
        <w:t xml:space="preserve">, and </w:t>
      </w:r>
      <w:r w:rsidR="008C70E5">
        <w:rPr>
          <w:sz w:val="22"/>
        </w:rPr>
        <w:t>cerebral spinal fluid</w:t>
      </w:r>
      <w:r w:rsidR="00D23AB8" w:rsidRPr="00D23AB8">
        <w:rPr>
          <w:sz w:val="22"/>
        </w:rPr>
        <w:t xml:space="preserve"> shunt systems</w:t>
      </w:r>
      <w:r w:rsidR="00E158BE">
        <w:rPr>
          <w:sz w:val="22"/>
        </w:rPr>
        <w:t>;</w:t>
      </w:r>
      <w:r w:rsidRPr="000A3AD0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08783B51" w14:textId="50867B0F" w:rsidR="00FB573F" w:rsidRPr="004A1B5D" w:rsidRDefault="00FB573F" w:rsidP="004A1B5D">
      <w:pPr>
        <w:pStyle w:val="ListParagraph"/>
        <w:numPr>
          <w:ilvl w:val="0"/>
          <w:numId w:val="10"/>
        </w:numPr>
        <w:jc w:val="both"/>
        <w:rPr>
          <w:sz w:val="22"/>
        </w:rPr>
      </w:pPr>
      <w:proofErr w:type="gramStart"/>
      <w:r w:rsidRPr="004A1B5D">
        <w:rPr>
          <w:sz w:val="22"/>
        </w:rPr>
        <w:t>devices</w:t>
      </w:r>
      <w:proofErr w:type="gramEnd"/>
      <w:r w:rsidRPr="004A1B5D">
        <w:rPr>
          <w:sz w:val="22"/>
        </w:rPr>
        <w:t xml:space="preserve"> in direct or indirect contact with </w:t>
      </w:r>
      <w:r w:rsidR="00E158BE" w:rsidRPr="004A1B5D">
        <w:rPr>
          <w:sz w:val="22"/>
        </w:rPr>
        <w:t>a person’s</w:t>
      </w:r>
      <w:r w:rsidRPr="004A1B5D">
        <w:rPr>
          <w:sz w:val="22"/>
        </w:rPr>
        <w:t xml:space="preserve"> intraocular environment</w:t>
      </w:r>
      <w:r w:rsidR="00E158BE" w:rsidRPr="004A1B5D">
        <w:rPr>
          <w:sz w:val="22"/>
        </w:rPr>
        <w:t>. These</w:t>
      </w:r>
      <w:r w:rsidRPr="004A1B5D">
        <w:rPr>
          <w:sz w:val="22"/>
        </w:rPr>
        <w:t xml:space="preserve"> includ</w:t>
      </w:r>
      <w:r w:rsidR="00E158BE" w:rsidRPr="004A1B5D">
        <w:rPr>
          <w:sz w:val="22"/>
        </w:rPr>
        <w:t>e</w:t>
      </w:r>
      <w:r w:rsidRPr="004A1B5D">
        <w:rPr>
          <w:sz w:val="22"/>
        </w:rPr>
        <w:t xml:space="preserve"> but </w:t>
      </w:r>
      <w:r w:rsidR="00E158BE" w:rsidRPr="004A1B5D">
        <w:rPr>
          <w:sz w:val="22"/>
        </w:rPr>
        <w:t>are not</w:t>
      </w:r>
      <w:r w:rsidRPr="004A1B5D">
        <w:rPr>
          <w:sz w:val="22"/>
        </w:rPr>
        <w:t xml:space="preserve"> limited to:</w:t>
      </w:r>
    </w:p>
    <w:p w14:paraId="07884036" w14:textId="000A302B" w:rsidR="00FB573F" w:rsidRDefault="005026F5" w:rsidP="00FB573F">
      <w:pPr>
        <w:pStyle w:val="ListParagraph"/>
        <w:numPr>
          <w:ilvl w:val="0"/>
          <w:numId w:val="12"/>
        </w:numPr>
        <w:spacing w:before="120" w:line="260" w:lineRule="exact"/>
        <w:jc w:val="both"/>
        <w:rPr>
          <w:sz w:val="22"/>
        </w:rPr>
      </w:pPr>
      <w:r>
        <w:rPr>
          <w:sz w:val="22"/>
        </w:rPr>
        <w:t>i</w:t>
      </w:r>
      <w:r w:rsidR="00FB573F">
        <w:rPr>
          <w:sz w:val="22"/>
        </w:rPr>
        <w:t xml:space="preserve">ntraocular fluids </w:t>
      </w:r>
      <w:r w:rsidR="00FB573F" w:rsidRPr="00AB4963">
        <w:rPr>
          <w:sz w:val="22"/>
        </w:rPr>
        <w:t xml:space="preserve">such as </w:t>
      </w:r>
      <w:r w:rsidR="00FB573F">
        <w:rPr>
          <w:sz w:val="22"/>
        </w:rPr>
        <w:t xml:space="preserve">ophthalmic </w:t>
      </w:r>
      <w:r w:rsidR="005C5051">
        <w:rPr>
          <w:sz w:val="22"/>
        </w:rPr>
        <w:t xml:space="preserve">viscosurgical devices </w:t>
      </w:r>
      <w:r w:rsidR="00FB573F">
        <w:rPr>
          <w:sz w:val="22"/>
        </w:rPr>
        <w:t>including viscoelastic surgical aids</w:t>
      </w:r>
      <w:r w:rsidR="00E158BE">
        <w:rPr>
          <w:sz w:val="22"/>
        </w:rPr>
        <w:t>;</w:t>
      </w:r>
    </w:p>
    <w:p w14:paraId="11140A6C" w14:textId="7EFE02E6" w:rsidR="00FB573F" w:rsidRDefault="00DA0293" w:rsidP="006902B7">
      <w:pPr>
        <w:pStyle w:val="ListParagraph"/>
        <w:numPr>
          <w:ilvl w:val="0"/>
          <w:numId w:val="12"/>
        </w:numPr>
        <w:spacing w:line="260" w:lineRule="exact"/>
        <w:jc w:val="both"/>
        <w:rPr>
          <w:sz w:val="22"/>
        </w:rPr>
      </w:pPr>
      <w:r>
        <w:rPr>
          <w:sz w:val="22"/>
        </w:rPr>
        <w:t>i</w:t>
      </w:r>
      <w:r w:rsidR="00FB573F">
        <w:rPr>
          <w:sz w:val="22"/>
        </w:rPr>
        <w:t xml:space="preserve">mplantable intraocular solid devices </w:t>
      </w:r>
      <w:r w:rsidR="005026F5">
        <w:rPr>
          <w:sz w:val="22"/>
        </w:rPr>
        <w:t xml:space="preserve">such as </w:t>
      </w:r>
      <w:r w:rsidR="00FB573F" w:rsidRPr="00065AAD">
        <w:rPr>
          <w:sz w:val="22"/>
        </w:rPr>
        <w:t>intraocular lenses, implantable miniature telescope, and iris reconstruction lenses</w:t>
      </w:r>
      <w:r w:rsidR="00E158BE">
        <w:rPr>
          <w:sz w:val="22"/>
        </w:rPr>
        <w:t>;</w:t>
      </w:r>
    </w:p>
    <w:p w14:paraId="48E08A8E" w14:textId="0280D694" w:rsidR="00FB573F" w:rsidRDefault="00DA0293" w:rsidP="006902B7">
      <w:pPr>
        <w:pStyle w:val="ListParagraph"/>
        <w:numPr>
          <w:ilvl w:val="0"/>
          <w:numId w:val="12"/>
        </w:numPr>
        <w:spacing w:line="260" w:lineRule="exact"/>
        <w:jc w:val="both"/>
        <w:rPr>
          <w:sz w:val="22"/>
        </w:rPr>
      </w:pPr>
      <w:r>
        <w:rPr>
          <w:sz w:val="22"/>
        </w:rPr>
        <w:t>g</w:t>
      </w:r>
      <w:r w:rsidR="00FB573F" w:rsidRPr="009668AD">
        <w:rPr>
          <w:sz w:val="22"/>
        </w:rPr>
        <w:t>laucoma devices</w:t>
      </w:r>
      <w:r w:rsidR="00FB573F">
        <w:rPr>
          <w:sz w:val="22"/>
        </w:rPr>
        <w:t xml:space="preserve"> such as a</w:t>
      </w:r>
      <w:r w:rsidR="00FB573F" w:rsidRPr="009668AD">
        <w:rPr>
          <w:sz w:val="22"/>
        </w:rPr>
        <w:t>queous shunts</w:t>
      </w:r>
      <w:r w:rsidR="00FB573F">
        <w:rPr>
          <w:sz w:val="22"/>
        </w:rPr>
        <w:t xml:space="preserve"> and i</w:t>
      </w:r>
      <w:r w:rsidR="00FB573F" w:rsidRPr="009668AD">
        <w:rPr>
          <w:sz w:val="22"/>
        </w:rPr>
        <w:t>ntraocular pressure lowering implants</w:t>
      </w:r>
      <w:r w:rsidR="00E158BE">
        <w:rPr>
          <w:sz w:val="22"/>
        </w:rPr>
        <w:t>;</w:t>
      </w:r>
    </w:p>
    <w:p w14:paraId="693041B3" w14:textId="3BAE9CAE" w:rsidR="00FB573F" w:rsidRDefault="00DA0293" w:rsidP="00FB573F">
      <w:pPr>
        <w:pStyle w:val="ListParagraph"/>
        <w:numPr>
          <w:ilvl w:val="0"/>
          <w:numId w:val="12"/>
        </w:numPr>
        <w:spacing w:before="120" w:line="260" w:lineRule="exact"/>
        <w:jc w:val="both"/>
        <w:rPr>
          <w:sz w:val="22"/>
        </w:rPr>
      </w:pPr>
      <w:r>
        <w:rPr>
          <w:sz w:val="22"/>
        </w:rPr>
        <w:t>c</w:t>
      </w:r>
      <w:r w:rsidR="00FB573F" w:rsidRPr="009668AD">
        <w:rPr>
          <w:sz w:val="22"/>
        </w:rPr>
        <w:t>apsular tension ring devices</w:t>
      </w:r>
      <w:r w:rsidR="00E158BE">
        <w:rPr>
          <w:sz w:val="22"/>
        </w:rPr>
        <w:t>; and</w:t>
      </w:r>
    </w:p>
    <w:p w14:paraId="158072F9" w14:textId="7C37ACE5" w:rsidR="00FB573F" w:rsidRPr="00065AAD" w:rsidRDefault="00DA0293" w:rsidP="00FB573F">
      <w:pPr>
        <w:pStyle w:val="ListParagraph"/>
        <w:numPr>
          <w:ilvl w:val="0"/>
          <w:numId w:val="12"/>
        </w:numPr>
        <w:spacing w:before="120" w:line="260" w:lineRule="exact"/>
        <w:jc w:val="both"/>
      </w:pPr>
      <w:r>
        <w:rPr>
          <w:sz w:val="22"/>
        </w:rPr>
        <w:t>a</w:t>
      </w:r>
      <w:r w:rsidR="00FB573F" w:rsidRPr="00065AAD">
        <w:rPr>
          <w:sz w:val="22"/>
        </w:rPr>
        <w:t xml:space="preserve">ccessories of irrigation/aspiration sleeves and tubing used in the intraocular </w:t>
      </w:r>
      <w:r w:rsidR="004457C5" w:rsidRPr="00065AAD">
        <w:rPr>
          <w:sz w:val="22"/>
        </w:rPr>
        <w:t>environment</w:t>
      </w:r>
      <w:r w:rsidR="004457C5">
        <w:rPr>
          <w:sz w:val="22"/>
        </w:rPr>
        <w:t xml:space="preserve">; </w:t>
      </w:r>
      <w:r w:rsidR="00A8756B">
        <w:rPr>
          <w:sz w:val="22"/>
        </w:rPr>
        <w:t>or</w:t>
      </w:r>
    </w:p>
    <w:p w14:paraId="72B8DDAE" w14:textId="705DE4B4" w:rsidR="005148BB" w:rsidRPr="00FB573F" w:rsidRDefault="00FB573F" w:rsidP="007E2F82">
      <w:pPr>
        <w:pStyle w:val="ListParagraph"/>
        <w:numPr>
          <w:ilvl w:val="0"/>
          <w:numId w:val="10"/>
        </w:numPr>
        <w:spacing w:before="120" w:line="260" w:lineRule="exact"/>
        <w:jc w:val="both"/>
        <w:rPr>
          <w:sz w:val="22"/>
        </w:rPr>
      </w:pPr>
      <w:proofErr w:type="gramStart"/>
      <w:r>
        <w:rPr>
          <w:sz w:val="22"/>
        </w:rPr>
        <w:t>any</w:t>
      </w:r>
      <w:proofErr w:type="gramEnd"/>
      <w:r>
        <w:rPr>
          <w:sz w:val="22"/>
        </w:rPr>
        <w:t xml:space="preserve"> other devices </w:t>
      </w:r>
      <w:r w:rsidRPr="00BE2C75">
        <w:rPr>
          <w:sz w:val="22"/>
        </w:rPr>
        <w:t xml:space="preserve">labelled </w:t>
      </w:r>
      <w:r w:rsidRPr="002B6814">
        <w:rPr>
          <w:sz w:val="22"/>
        </w:rPr>
        <w:t>sterile and non-pyrogenic</w:t>
      </w:r>
      <w:r w:rsidR="00E158BE">
        <w:rPr>
          <w:sz w:val="22"/>
        </w:rPr>
        <w:t>.</w:t>
      </w:r>
      <w:r>
        <w:rPr>
          <w:sz w:val="22"/>
        </w:rPr>
        <w:t xml:space="preserve"> </w:t>
      </w:r>
    </w:p>
    <w:p w14:paraId="0A1A7B2B" w14:textId="213B2999" w:rsidR="007E2F82" w:rsidRDefault="00B07480" w:rsidP="007E2F82">
      <w:pPr>
        <w:pStyle w:val="HR"/>
        <w:keepNext w:val="0"/>
        <w:ind w:left="709" w:hanging="709"/>
        <w:jc w:val="both"/>
      </w:pPr>
      <w:r>
        <w:t>6</w:t>
      </w:r>
      <w:r w:rsidR="007E2F82">
        <w:tab/>
      </w:r>
      <w:r w:rsidR="007E2F82" w:rsidRPr="007E2F82">
        <w:t>Bacterial endotoxin content</w:t>
      </w:r>
    </w:p>
    <w:p w14:paraId="6C79AD3C" w14:textId="33F374B3" w:rsidR="008B5AF3" w:rsidRDefault="00FB573F" w:rsidP="008B5AF3">
      <w:pPr>
        <w:spacing w:before="120"/>
        <w:ind w:left="851"/>
        <w:jc w:val="both"/>
        <w:rPr>
          <w:sz w:val="22"/>
          <w:szCs w:val="22"/>
        </w:rPr>
      </w:pPr>
      <w:r w:rsidRPr="00F504BC">
        <w:rPr>
          <w:sz w:val="22"/>
          <w:szCs w:val="22"/>
        </w:rPr>
        <w:t xml:space="preserve">(1) </w:t>
      </w:r>
      <w:r w:rsidR="007A6FA6">
        <w:rPr>
          <w:sz w:val="22"/>
          <w:szCs w:val="22"/>
        </w:rPr>
        <w:t xml:space="preserve"> </w:t>
      </w:r>
      <w:r w:rsidR="007326E0">
        <w:rPr>
          <w:sz w:val="22"/>
          <w:szCs w:val="22"/>
        </w:rPr>
        <w:t>For medical devices other than those mentioned in subsection (2), t</w:t>
      </w:r>
      <w:r w:rsidRPr="00F504BC">
        <w:rPr>
          <w:sz w:val="22"/>
          <w:szCs w:val="22"/>
        </w:rPr>
        <w:t xml:space="preserve">he </w:t>
      </w:r>
      <w:r w:rsidR="006902B7" w:rsidRPr="00F504BC">
        <w:rPr>
          <w:sz w:val="22"/>
          <w:szCs w:val="22"/>
        </w:rPr>
        <w:t xml:space="preserve">endotoxin limits for the </w:t>
      </w:r>
      <w:r w:rsidR="00060128">
        <w:rPr>
          <w:sz w:val="22"/>
          <w:szCs w:val="22"/>
        </w:rPr>
        <w:t>final product</w:t>
      </w:r>
      <w:r w:rsidR="006902B7" w:rsidRPr="00F504BC">
        <w:rPr>
          <w:sz w:val="22"/>
          <w:szCs w:val="22"/>
        </w:rPr>
        <w:t xml:space="preserve"> </w:t>
      </w:r>
      <w:r w:rsidR="00D70E82" w:rsidRPr="00F504BC">
        <w:rPr>
          <w:sz w:val="22"/>
          <w:szCs w:val="22"/>
        </w:rPr>
        <w:t>must be</w:t>
      </w:r>
      <w:r w:rsidRPr="00F504BC">
        <w:rPr>
          <w:sz w:val="22"/>
          <w:szCs w:val="22"/>
        </w:rPr>
        <w:t>:</w:t>
      </w:r>
    </w:p>
    <w:p w14:paraId="5513B152" w14:textId="22EC5B4B" w:rsidR="00F504BC" w:rsidRPr="00F504BC" w:rsidRDefault="00F504BC" w:rsidP="00F504BC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F504BC">
        <w:rPr>
          <w:sz w:val="22"/>
          <w:szCs w:val="22"/>
        </w:rPr>
        <w:t xml:space="preserve">not more than 20 Endotoxin Units per </w:t>
      </w:r>
      <w:r>
        <w:rPr>
          <w:sz w:val="22"/>
          <w:szCs w:val="22"/>
        </w:rPr>
        <w:t>device</w:t>
      </w:r>
      <w:r w:rsidR="007326E0">
        <w:rPr>
          <w:sz w:val="22"/>
          <w:szCs w:val="22"/>
        </w:rPr>
        <w:t>; or</w:t>
      </w:r>
      <w:r w:rsidRPr="00F504BC">
        <w:rPr>
          <w:sz w:val="22"/>
          <w:szCs w:val="22"/>
        </w:rPr>
        <w:t xml:space="preserve"> </w:t>
      </w:r>
    </w:p>
    <w:p w14:paraId="0C67326D" w14:textId="5DCB30A3" w:rsidR="008B5AF3" w:rsidRPr="008B5AF3" w:rsidRDefault="00F504BC" w:rsidP="008B5AF3">
      <w:pPr>
        <w:pStyle w:val="ListParagraph"/>
        <w:numPr>
          <w:ilvl w:val="0"/>
          <w:numId w:val="21"/>
        </w:numPr>
        <w:rPr>
          <w:sz w:val="22"/>
          <w:szCs w:val="22"/>
        </w:rPr>
      </w:pPr>
      <w:proofErr w:type="gramStart"/>
      <w:r w:rsidRPr="00F504BC">
        <w:rPr>
          <w:sz w:val="22"/>
          <w:szCs w:val="22"/>
        </w:rPr>
        <w:t>not</w:t>
      </w:r>
      <w:proofErr w:type="gramEnd"/>
      <w:r w:rsidRPr="00F504BC">
        <w:rPr>
          <w:sz w:val="22"/>
          <w:szCs w:val="22"/>
        </w:rPr>
        <w:t xml:space="preserve"> more than 2.15 Endotoxin Units per device</w:t>
      </w:r>
      <w:r w:rsidR="007326E0">
        <w:rPr>
          <w:sz w:val="22"/>
          <w:szCs w:val="22"/>
        </w:rPr>
        <w:t>,</w:t>
      </w:r>
      <w:r w:rsidRPr="00F504BC">
        <w:rPr>
          <w:sz w:val="22"/>
          <w:szCs w:val="22"/>
        </w:rPr>
        <w:t xml:space="preserve"> if the device is in contact with </w:t>
      </w:r>
      <w:r w:rsidR="007326E0">
        <w:rPr>
          <w:sz w:val="22"/>
          <w:szCs w:val="22"/>
        </w:rPr>
        <w:t xml:space="preserve">a person’s </w:t>
      </w:r>
      <w:r w:rsidRPr="00F504BC">
        <w:rPr>
          <w:sz w:val="22"/>
          <w:szCs w:val="22"/>
        </w:rPr>
        <w:t>cerebrospinal fluid</w:t>
      </w:r>
      <w:r w:rsidR="007326E0">
        <w:rPr>
          <w:sz w:val="22"/>
          <w:szCs w:val="22"/>
        </w:rPr>
        <w:t>.</w:t>
      </w:r>
    </w:p>
    <w:p w14:paraId="58B6133A" w14:textId="693098A8" w:rsidR="00F504BC" w:rsidRPr="008B5AF3" w:rsidRDefault="008B5AF3" w:rsidP="008B5AF3">
      <w:pPr>
        <w:pStyle w:val="ListParagraph"/>
        <w:spacing w:before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F504BC" w:rsidRPr="008B5AF3">
        <w:rPr>
          <w:sz w:val="22"/>
          <w:szCs w:val="22"/>
        </w:rPr>
        <w:t xml:space="preserve">For </w:t>
      </w:r>
      <w:r w:rsidR="00DC28FD" w:rsidRPr="008B5AF3">
        <w:rPr>
          <w:sz w:val="22"/>
          <w:szCs w:val="22"/>
        </w:rPr>
        <w:t xml:space="preserve">medical </w:t>
      </w:r>
      <w:r w:rsidR="00F504BC" w:rsidRPr="008B5AF3">
        <w:rPr>
          <w:sz w:val="22"/>
          <w:szCs w:val="22"/>
        </w:rPr>
        <w:t xml:space="preserve">devices </w:t>
      </w:r>
      <w:r w:rsidR="007326E0" w:rsidRPr="008B5AF3">
        <w:rPr>
          <w:sz w:val="22"/>
          <w:szCs w:val="22"/>
        </w:rPr>
        <w:t>in</w:t>
      </w:r>
      <w:r w:rsidR="00F504BC" w:rsidRPr="008B5AF3">
        <w:rPr>
          <w:sz w:val="22"/>
          <w:szCs w:val="22"/>
        </w:rPr>
        <w:t xml:space="preserve"> direct or indirect contact </w:t>
      </w:r>
      <w:r w:rsidR="007326E0" w:rsidRPr="008B5AF3">
        <w:rPr>
          <w:sz w:val="22"/>
          <w:szCs w:val="22"/>
        </w:rPr>
        <w:t>with a person’s</w:t>
      </w:r>
      <w:r w:rsidR="00F504BC" w:rsidRPr="008B5AF3">
        <w:rPr>
          <w:sz w:val="22"/>
          <w:szCs w:val="22"/>
        </w:rPr>
        <w:t xml:space="preserve"> intraocular environment,</w:t>
      </w:r>
      <w:r w:rsidR="00F504BC">
        <w:t xml:space="preserve"> t</w:t>
      </w:r>
      <w:r w:rsidR="00F504BC" w:rsidRPr="008B5AF3">
        <w:rPr>
          <w:sz w:val="22"/>
          <w:szCs w:val="22"/>
        </w:rPr>
        <w:t xml:space="preserve">he endotoxin limits </w:t>
      </w:r>
      <w:r w:rsidR="00C12207">
        <w:rPr>
          <w:sz w:val="22"/>
          <w:szCs w:val="22"/>
        </w:rPr>
        <w:t>must</w:t>
      </w:r>
      <w:r w:rsidR="003C4DFF" w:rsidRPr="008B5AF3">
        <w:rPr>
          <w:sz w:val="22"/>
          <w:szCs w:val="22"/>
        </w:rPr>
        <w:t xml:space="preserve"> unless a higher </w:t>
      </w:r>
      <w:r w:rsidR="008D29EF">
        <w:rPr>
          <w:sz w:val="22"/>
          <w:szCs w:val="22"/>
        </w:rPr>
        <w:t xml:space="preserve">number of Endotoxin Units is </w:t>
      </w:r>
      <w:r w:rsidR="00457ECC" w:rsidRPr="008B5AF3">
        <w:rPr>
          <w:sz w:val="22"/>
          <w:szCs w:val="22"/>
        </w:rPr>
        <w:t>justified</w:t>
      </w:r>
      <w:r w:rsidR="00C12207">
        <w:rPr>
          <w:sz w:val="22"/>
          <w:szCs w:val="22"/>
        </w:rPr>
        <w:t xml:space="preserve"> be</w:t>
      </w:r>
      <w:r w:rsidR="00F504BC" w:rsidRPr="008B5AF3">
        <w:rPr>
          <w:sz w:val="22"/>
          <w:szCs w:val="22"/>
        </w:rPr>
        <w:t>:</w:t>
      </w:r>
    </w:p>
    <w:p w14:paraId="210293DF" w14:textId="3C5AA42A" w:rsidR="008B5AF3" w:rsidRPr="00F504BC" w:rsidRDefault="008B5AF3" w:rsidP="008B5AF3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F504BC">
        <w:rPr>
          <w:sz w:val="22"/>
          <w:szCs w:val="22"/>
        </w:rPr>
        <w:t>not more than 0.2</w:t>
      </w:r>
      <w:r w:rsidRPr="00F504BC">
        <w:t xml:space="preserve"> </w:t>
      </w:r>
      <w:r w:rsidRPr="00F504BC">
        <w:rPr>
          <w:sz w:val="22"/>
          <w:szCs w:val="22"/>
        </w:rPr>
        <w:t xml:space="preserve">Endotoxin Units per device for the anterior segment solid </w:t>
      </w:r>
      <w:r>
        <w:rPr>
          <w:sz w:val="22"/>
          <w:szCs w:val="22"/>
        </w:rPr>
        <w:t xml:space="preserve"> </w:t>
      </w:r>
      <w:r w:rsidRPr="00F504BC">
        <w:rPr>
          <w:sz w:val="22"/>
          <w:szCs w:val="22"/>
        </w:rPr>
        <w:t>device</w:t>
      </w:r>
      <w:r w:rsidR="008D29EF">
        <w:rPr>
          <w:sz w:val="22"/>
          <w:szCs w:val="22"/>
        </w:rPr>
        <w:t>; and</w:t>
      </w:r>
      <w:r>
        <w:rPr>
          <w:sz w:val="22"/>
          <w:szCs w:val="22"/>
        </w:rPr>
        <w:t xml:space="preserve"> </w:t>
      </w:r>
    </w:p>
    <w:p w14:paraId="613B3DC7" w14:textId="61B05ACE" w:rsidR="00745032" w:rsidRPr="008B5AF3" w:rsidRDefault="00F504BC" w:rsidP="008B5AF3">
      <w:pPr>
        <w:pStyle w:val="ListParagraph"/>
        <w:numPr>
          <w:ilvl w:val="0"/>
          <w:numId w:val="33"/>
        </w:numPr>
        <w:mirrorIndents/>
        <w:rPr>
          <w:sz w:val="22"/>
          <w:szCs w:val="22"/>
        </w:rPr>
      </w:pPr>
      <w:proofErr w:type="gramStart"/>
      <w:r w:rsidRPr="008B5AF3">
        <w:rPr>
          <w:sz w:val="22"/>
          <w:szCs w:val="22"/>
        </w:rPr>
        <w:t>not</w:t>
      </w:r>
      <w:proofErr w:type="gramEnd"/>
      <w:r w:rsidRPr="008B5AF3">
        <w:rPr>
          <w:sz w:val="22"/>
          <w:szCs w:val="22"/>
        </w:rPr>
        <w:t xml:space="preserve"> more than 0.2 Endotoxin Units per Millilitre for the </w:t>
      </w:r>
      <w:r w:rsidR="00F00968" w:rsidRPr="008B5AF3">
        <w:rPr>
          <w:sz w:val="22"/>
          <w:szCs w:val="22"/>
        </w:rPr>
        <w:t xml:space="preserve">ophthalmic </w:t>
      </w:r>
      <w:r w:rsidR="008B5AF3" w:rsidRPr="008B5AF3">
        <w:rPr>
          <w:sz w:val="22"/>
          <w:szCs w:val="22"/>
        </w:rPr>
        <w:t xml:space="preserve">  </w:t>
      </w:r>
      <w:r w:rsidR="00F00968" w:rsidRPr="008B5AF3">
        <w:rPr>
          <w:sz w:val="22"/>
          <w:szCs w:val="22"/>
        </w:rPr>
        <w:t>viscosurgical device</w:t>
      </w:r>
      <w:r w:rsidR="004A3C6A">
        <w:rPr>
          <w:sz w:val="22"/>
          <w:szCs w:val="22"/>
        </w:rPr>
        <w:t>.</w:t>
      </w:r>
      <w:r w:rsidR="00F00968" w:rsidRPr="008B5AF3" w:rsidDel="00F00968">
        <w:rPr>
          <w:sz w:val="22"/>
          <w:szCs w:val="22"/>
        </w:rPr>
        <w:t xml:space="preserve"> </w:t>
      </w:r>
    </w:p>
    <w:p w14:paraId="714E6208" w14:textId="41543A53" w:rsidR="00375C8B" w:rsidRPr="00765FA8" w:rsidRDefault="00FB573F" w:rsidP="008B5AF3">
      <w:pPr>
        <w:spacing w:before="120"/>
        <w:ind w:left="851"/>
        <w:contextualSpacing/>
        <w:mirrorIndents/>
        <w:jc w:val="both"/>
        <w:rPr>
          <w:sz w:val="22"/>
        </w:rPr>
      </w:pPr>
      <w:r w:rsidRPr="00F504BC">
        <w:rPr>
          <w:sz w:val="22"/>
        </w:rPr>
        <w:t>(</w:t>
      </w:r>
      <w:r w:rsidR="00D70E82" w:rsidRPr="00F504BC">
        <w:rPr>
          <w:sz w:val="22"/>
        </w:rPr>
        <w:t>3</w:t>
      </w:r>
      <w:r w:rsidRPr="00F504BC">
        <w:rPr>
          <w:sz w:val="22"/>
        </w:rPr>
        <w:t xml:space="preserve">) Where multiple components are assembled into </w:t>
      </w:r>
      <w:r w:rsidR="00307E75">
        <w:rPr>
          <w:sz w:val="22"/>
        </w:rPr>
        <w:t xml:space="preserve">the </w:t>
      </w:r>
      <w:r w:rsidR="00AF502E">
        <w:rPr>
          <w:sz w:val="22"/>
        </w:rPr>
        <w:t>final product</w:t>
      </w:r>
      <w:r w:rsidRPr="00F504BC">
        <w:rPr>
          <w:sz w:val="22"/>
        </w:rPr>
        <w:t xml:space="preserve">, the cumulative endotoxin content of each individual component </w:t>
      </w:r>
      <w:r w:rsidR="00DC28FD">
        <w:rPr>
          <w:sz w:val="22"/>
        </w:rPr>
        <w:t>must</w:t>
      </w:r>
      <w:r w:rsidRPr="00F504BC">
        <w:rPr>
          <w:sz w:val="22"/>
        </w:rPr>
        <w:t xml:space="preserve"> not exceed the overall threshold limit </w:t>
      </w:r>
      <w:r w:rsidR="00DC28FD">
        <w:rPr>
          <w:sz w:val="22"/>
        </w:rPr>
        <w:t>for</w:t>
      </w:r>
      <w:r w:rsidRPr="00F504BC">
        <w:rPr>
          <w:sz w:val="22"/>
        </w:rPr>
        <w:t xml:space="preserve"> the </w:t>
      </w:r>
      <w:r w:rsidR="00AF502E">
        <w:rPr>
          <w:sz w:val="22"/>
        </w:rPr>
        <w:t>final product</w:t>
      </w:r>
      <w:r w:rsidR="00DC28FD">
        <w:rPr>
          <w:sz w:val="22"/>
        </w:rPr>
        <w:t>, as set out in subsections (1) or (2)</w:t>
      </w:r>
      <w:r w:rsidR="00307E75">
        <w:rPr>
          <w:sz w:val="22"/>
        </w:rPr>
        <w:t xml:space="preserve">, except where this is justified for a medical device that is </w:t>
      </w:r>
      <w:r w:rsidR="008C70E5">
        <w:rPr>
          <w:sz w:val="22"/>
        </w:rPr>
        <w:t xml:space="preserve">included in </w:t>
      </w:r>
      <w:r w:rsidR="00307E75">
        <w:rPr>
          <w:sz w:val="22"/>
        </w:rPr>
        <w:t>subsection (2)</w:t>
      </w:r>
      <w:r w:rsidRPr="00F504BC">
        <w:rPr>
          <w:sz w:val="22"/>
        </w:rPr>
        <w:t>.</w:t>
      </w:r>
      <w:r>
        <w:rPr>
          <w:sz w:val="22"/>
        </w:rPr>
        <w:t xml:space="preserve"> </w:t>
      </w:r>
      <w:r w:rsidRPr="003B15CA">
        <w:rPr>
          <w:sz w:val="22"/>
        </w:rPr>
        <w:t xml:space="preserve"> </w:t>
      </w:r>
    </w:p>
    <w:p w14:paraId="2F146781" w14:textId="28B21C89" w:rsidR="00DC28FD" w:rsidRPr="002B6814" w:rsidRDefault="00FB573F" w:rsidP="002B6814">
      <w:pPr>
        <w:pStyle w:val="HR"/>
        <w:numPr>
          <w:ilvl w:val="0"/>
          <w:numId w:val="31"/>
        </w:numPr>
        <w:ind w:hanging="720"/>
      </w:pPr>
      <w:r>
        <w:t>Bacterial endotoxin testing</w:t>
      </w:r>
    </w:p>
    <w:p w14:paraId="377B8A7E" w14:textId="574E5865" w:rsidR="002B6814" w:rsidRPr="008C70E5" w:rsidRDefault="001F1A99" w:rsidP="00FE6B80">
      <w:pPr>
        <w:pStyle w:val="ListParagraph"/>
        <w:numPr>
          <w:ilvl w:val="0"/>
          <w:numId w:val="28"/>
        </w:numPr>
        <w:spacing w:before="120" w:line="276" w:lineRule="auto"/>
        <w:jc w:val="both"/>
        <w:rPr>
          <w:sz w:val="22"/>
          <w:szCs w:val="22"/>
        </w:rPr>
      </w:pPr>
      <w:r w:rsidRPr="008C70E5">
        <w:rPr>
          <w:sz w:val="22"/>
          <w:szCs w:val="22"/>
        </w:rPr>
        <w:t>T</w:t>
      </w:r>
      <w:r w:rsidR="00FB573F" w:rsidRPr="008C70E5">
        <w:rPr>
          <w:sz w:val="22"/>
          <w:szCs w:val="22"/>
        </w:rPr>
        <w:t>he medical device must</w:t>
      </w:r>
      <w:r w:rsidR="00FE6B80" w:rsidRPr="008C70E5">
        <w:t xml:space="preserve"> </w:t>
      </w:r>
      <w:r w:rsidR="00FE6B80" w:rsidRPr="008C70E5">
        <w:rPr>
          <w:sz w:val="22"/>
        </w:rPr>
        <w:t xml:space="preserve">be tested using Bacterial Endotoxin Test methodology </w:t>
      </w:r>
      <w:r w:rsidR="00FB573F" w:rsidRPr="008C70E5">
        <w:rPr>
          <w:sz w:val="22"/>
          <w:szCs w:val="22"/>
        </w:rPr>
        <w:t>of a default standard, or if applicable,</w:t>
      </w:r>
      <w:r w:rsidR="00FE6B80" w:rsidRPr="008C70E5">
        <w:rPr>
          <w:sz w:val="22"/>
          <w:szCs w:val="22"/>
        </w:rPr>
        <w:t xml:space="preserve"> an alternat</w:t>
      </w:r>
      <w:r w:rsidR="00D46FC2" w:rsidRPr="008C70E5">
        <w:rPr>
          <w:sz w:val="22"/>
          <w:szCs w:val="22"/>
        </w:rPr>
        <w:t>ive</w:t>
      </w:r>
      <w:r w:rsidR="00FE6B80" w:rsidRPr="008C70E5">
        <w:rPr>
          <w:sz w:val="22"/>
          <w:szCs w:val="22"/>
        </w:rPr>
        <w:t xml:space="preserve"> method</w:t>
      </w:r>
      <w:r w:rsidR="008C70E5">
        <w:rPr>
          <w:sz w:val="22"/>
          <w:szCs w:val="22"/>
        </w:rPr>
        <w:t xml:space="preserve"> that is validated</w:t>
      </w:r>
      <w:r w:rsidR="00FB573F" w:rsidRPr="008C70E5">
        <w:rPr>
          <w:sz w:val="22"/>
          <w:szCs w:val="22"/>
        </w:rPr>
        <w:t>.</w:t>
      </w:r>
    </w:p>
    <w:p w14:paraId="7028D3C5" w14:textId="73A1F726" w:rsidR="00DC28FD" w:rsidRPr="008C70E5" w:rsidRDefault="00DC28FD" w:rsidP="008B5AF3">
      <w:pPr>
        <w:pStyle w:val="ListParagraph"/>
        <w:numPr>
          <w:ilvl w:val="0"/>
          <w:numId w:val="28"/>
        </w:numPr>
        <w:spacing w:before="120" w:after="240" w:line="276" w:lineRule="auto"/>
        <w:jc w:val="both"/>
        <w:rPr>
          <w:sz w:val="22"/>
          <w:szCs w:val="22"/>
        </w:rPr>
      </w:pPr>
      <w:r w:rsidRPr="008C70E5">
        <w:rPr>
          <w:sz w:val="22"/>
          <w:szCs w:val="22"/>
        </w:rPr>
        <w:t xml:space="preserve">If an </w:t>
      </w:r>
      <w:r w:rsidR="00FE6B80" w:rsidRPr="008C70E5">
        <w:rPr>
          <w:sz w:val="22"/>
          <w:szCs w:val="22"/>
        </w:rPr>
        <w:t>alternat</w:t>
      </w:r>
      <w:r w:rsidR="00D46FC2" w:rsidRPr="008C70E5">
        <w:rPr>
          <w:sz w:val="22"/>
          <w:szCs w:val="22"/>
        </w:rPr>
        <w:t>ive</w:t>
      </w:r>
      <w:r w:rsidR="00FE6B80" w:rsidRPr="008C70E5">
        <w:rPr>
          <w:sz w:val="22"/>
          <w:szCs w:val="22"/>
        </w:rPr>
        <w:t xml:space="preserve"> method </w:t>
      </w:r>
      <w:r w:rsidRPr="008C70E5">
        <w:rPr>
          <w:sz w:val="22"/>
          <w:szCs w:val="22"/>
        </w:rPr>
        <w:t xml:space="preserve">is used, the manufacturer of the medical device must provide a </w:t>
      </w:r>
      <w:r w:rsidR="005C3C2A" w:rsidRPr="008C70E5">
        <w:rPr>
          <w:sz w:val="22"/>
          <w:szCs w:val="22"/>
        </w:rPr>
        <w:t xml:space="preserve">scientifically sound justification </w:t>
      </w:r>
      <w:r w:rsidRPr="008C70E5">
        <w:rPr>
          <w:sz w:val="22"/>
          <w:szCs w:val="22"/>
        </w:rPr>
        <w:t xml:space="preserve">for doing so, and </w:t>
      </w:r>
      <w:r w:rsidR="00D46FC2" w:rsidRPr="008C70E5">
        <w:rPr>
          <w:sz w:val="22"/>
          <w:szCs w:val="22"/>
        </w:rPr>
        <w:t xml:space="preserve">validation </w:t>
      </w:r>
      <w:r w:rsidRPr="008C70E5">
        <w:rPr>
          <w:sz w:val="22"/>
          <w:szCs w:val="22"/>
        </w:rPr>
        <w:t xml:space="preserve">evidence for the </w:t>
      </w:r>
      <w:r w:rsidR="005C3C2A">
        <w:rPr>
          <w:sz w:val="22"/>
          <w:szCs w:val="22"/>
        </w:rPr>
        <w:t>suitability</w:t>
      </w:r>
      <w:r w:rsidR="005C3C2A" w:rsidRPr="008C70E5">
        <w:rPr>
          <w:sz w:val="22"/>
          <w:szCs w:val="22"/>
        </w:rPr>
        <w:t xml:space="preserve"> </w:t>
      </w:r>
      <w:r w:rsidRPr="008C70E5">
        <w:rPr>
          <w:sz w:val="22"/>
          <w:szCs w:val="22"/>
        </w:rPr>
        <w:t xml:space="preserve">of the use of that </w:t>
      </w:r>
      <w:r w:rsidR="00D46FC2" w:rsidRPr="008C70E5">
        <w:rPr>
          <w:sz w:val="22"/>
          <w:szCs w:val="22"/>
        </w:rPr>
        <w:t xml:space="preserve">alternative </w:t>
      </w:r>
      <w:r w:rsidRPr="008C70E5">
        <w:rPr>
          <w:sz w:val="22"/>
          <w:szCs w:val="22"/>
        </w:rPr>
        <w:t xml:space="preserve">test method in relation to the device. </w:t>
      </w:r>
    </w:p>
    <w:p w14:paraId="3CDDC8FF" w14:textId="299FCCA1" w:rsidR="002B6814" w:rsidRDefault="00FB573F" w:rsidP="008B5AF3">
      <w:pPr>
        <w:pStyle w:val="ListParagraph"/>
        <w:numPr>
          <w:ilvl w:val="0"/>
          <w:numId w:val="28"/>
        </w:numPr>
        <w:spacing w:before="120" w:after="240"/>
        <w:ind w:left="1208" w:hanging="357"/>
        <w:contextualSpacing w:val="0"/>
        <w:jc w:val="both"/>
        <w:rPr>
          <w:sz w:val="22"/>
          <w:szCs w:val="22"/>
        </w:rPr>
      </w:pPr>
      <w:r w:rsidRPr="005D7EAF">
        <w:rPr>
          <w:sz w:val="22"/>
          <w:szCs w:val="22"/>
        </w:rPr>
        <w:t xml:space="preserve">Testing </w:t>
      </w:r>
      <w:r w:rsidR="00DC28FD" w:rsidRPr="005D7EAF">
        <w:rPr>
          <w:sz w:val="22"/>
          <w:szCs w:val="22"/>
        </w:rPr>
        <w:t>must</w:t>
      </w:r>
      <w:r w:rsidRPr="005D7EAF">
        <w:rPr>
          <w:sz w:val="22"/>
          <w:szCs w:val="22"/>
        </w:rPr>
        <w:t xml:space="preserve"> be conducted on every batch</w:t>
      </w:r>
      <w:r w:rsidR="00DC28FD" w:rsidRPr="005D7EAF">
        <w:rPr>
          <w:sz w:val="22"/>
          <w:szCs w:val="22"/>
        </w:rPr>
        <w:t>, except if this is not practical.</w:t>
      </w:r>
    </w:p>
    <w:p w14:paraId="4BFCF740" w14:textId="2374A885" w:rsidR="00DC28FD" w:rsidRPr="002B6814" w:rsidRDefault="00DC28FD" w:rsidP="002B6814">
      <w:pPr>
        <w:pStyle w:val="ListParagraph"/>
        <w:numPr>
          <w:ilvl w:val="0"/>
          <w:numId w:val="28"/>
        </w:numPr>
        <w:spacing w:before="120" w:line="260" w:lineRule="exact"/>
        <w:ind w:left="1208" w:hanging="357"/>
        <w:contextualSpacing w:val="0"/>
        <w:jc w:val="both"/>
        <w:rPr>
          <w:sz w:val="22"/>
          <w:szCs w:val="22"/>
        </w:rPr>
      </w:pPr>
      <w:r w:rsidRPr="002B6814">
        <w:rPr>
          <w:sz w:val="22"/>
          <w:szCs w:val="22"/>
        </w:rPr>
        <w:t>I</w:t>
      </w:r>
      <w:r w:rsidR="00FB573F" w:rsidRPr="002B6814">
        <w:rPr>
          <w:sz w:val="22"/>
          <w:szCs w:val="22"/>
        </w:rPr>
        <w:t>f</w:t>
      </w:r>
      <w:r w:rsidRPr="002B6814">
        <w:rPr>
          <w:sz w:val="22"/>
          <w:szCs w:val="22"/>
        </w:rPr>
        <w:t xml:space="preserve"> testing every batch is</w:t>
      </w:r>
      <w:r w:rsidR="00FB573F" w:rsidRPr="002B6814">
        <w:rPr>
          <w:sz w:val="22"/>
          <w:szCs w:val="22"/>
        </w:rPr>
        <w:t xml:space="preserve"> not practical, the manufacturer </w:t>
      </w:r>
      <w:r w:rsidRPr="002B6814">
        <w:rPr>
          <w:sz w:val="22"/>
          <w:szCs w:val="22"/>
        </w:rPr>
        <w:t xml:space="preserve">of the medical device </w:t>
      </w:r>
      <w:r w:rsidR="00FB573F" w:rsidRPr="002B6814">
        <w:rPr>
          <w:sz w:val="22"/>
          <w:szCs w:val="22"/>
        </w:rPr>
        <w:t>must</w:t>
      </w:r>
      <w:r w:rsidRPr="002B6814">
        <w:rPr>
          <w:sz w:val="22"/>
          <w:szCs w:val="22"/>
        </w:rPr>
        <w:t>:</w:t>
      </w:r>
    </w:p>
    <w:p w14:paraId="1F5FB500" w14:textId="77777777" w:rsidR="00D311ED" w:rsidRDefault="00FB573F" w:rsidP="00D311ED">
      <w:pPr>
        <w:pStyle w:val="ListParagraph"/>
        <w:numPr>
          <w:ilvl w:val="1"/>
          <w:numId w:val="38"/>
        </w:numPr>
        <w:spacing w:before="120" w:line="260" w:lineRule="exact"/>
        <w:ind w:left="1560" w:hanging="426"/>
        <w:contextualSpacing w:val="0"/>
        <w:jc w:val="both"/>
        <w:rPr>
          <w:sz w:val="22"/>
          <w:szCs w:val="22"/>
        </w:rPr>
      </w:pPr>
      <w:r w:rsidRPr="005D7EAF">
        <w:rPr>
          <w:sz w:val="22"/>
          <w:szCs w:val="22"/>
        </w:rPr>
        <w:t xml:space="preserve">establish an appropriate sampling plan and test </w:t>
      </w:r>
      <w:r w:rsidR="00DC28FD" w:rsidRPr="005D7EAF">
        <w:rPr>
          <w:sz w:val="22"/>
          <w:szCs w:val="22"/>
        </w:rPr>
        <w:t xml:space="preserve">for </w:t>
      </w:r>
      <w:r w:rsidRPr="005D7EAF">
        <w:rPr>
          <w:sz w:val="22"/>
          <w:szCs w:val="22"/>
        </w:rPr>
        <w:t>incoming raw materials</w:t>
      </w:r>
      <w:r w:rsidR="008C70E5">
        <w:rPr>
          <w:sz w:val="22"/>
          <w:szCs w:val="22"/>
        </w:rPr>
        <w:t xml:space="preserve">, </w:t>
      </w:r>
      <w:r w:rsidR="00D311ED">
        <w:rPr>
          <w:sz w:val="22"/>
          <w:szCs w:val="22"/>
        </w:rPr>
        <w:t xml:space="preserve"> </w:t>
      </w:r>
      <w:r w:rsidR="008C70E5" w:rsidRPr="008C70E5">
        <w:rPr>
          <w:sz w:val="22"/>
          <w:szCs w:val="22"/>
        </w:rPr>
        <w:t xml:space="preserve">in-process materials and representative products to ensure that the manufacturing process is capable of producing every batch of the final </w:t>
      </w:r>
      <w:r w:rsidR="008C70E5" w:rsidRPr="008C70E5">
        <w:rPr>
          <w:sz w:val="22"/>
          <w:szCs w:val="22"/>
        </w:rPr>
        <w:lastRenderedPageBreak/>
        <w:t>product meet</w:t>
      </w:r>
      <w:r w:rsidR="006455A7">
        <w:rPr>
          <w:sz w:val="22"/>
          <w:szCs w:val="22"/>
        </w:rPr>
        <w:t>ing</w:t>
      </w:r>
      <w:r w:rsidR="008C70E5" w:rsidRPr="008C70E5">
        <w:rPr>
          <w:sz w:val="22"/>
          <w:szCs w:val="22"/>
        </w:rPr>
        <w:t xml:space="preserve"> the endotoxin limits,</w:t>
      </w:r>
      <w:r w:rsidR="006455A7">
        <w:rPr>
          <w:sz w:val="22"/>
          <w:szCs w:val="22"/>
        </w:rPr>
        <w:t xml:space="preserve"> </w:t>
      </w:r>
      <w:r w:rsidR="00DC28FD">
        <w:rPr>
          <w:sz w:val="22"/>
          <w:szCs w:val="22"/>
        </w:rPr>
        <w:t>and provide validation evidence for that sampling plan and test;</w:t>
      </w:r>
      <w:r w:rsidRPr="005D7EAF">
        <w:rPr>
          <w:sz w:val="22"/>
          <w:szCs w:val="22"/>
        </w:rPr>
        <w:t xml:space="preserve"> and </w:t>
      </w:r>
    </w:p>
    <w:p w14:paraId="18F5EFDB" w14:textId="35AF8735" w:rsidR="00FB573F" w:rsidRPr="00D311ED" w:rsidRDefault="00FB573F" w:rsidP="00D311ED">
      <w:pPr>
        <w:pStyle w:val="ListParagraph"/>
        <w:numPr>
          <w:ilvl w:val="1"/>
          <w:numId w:val="38"/>
        </w:numPr>
        <w:spacing w:before="120" w:line="260" w:lineRule="exact"/>
        <w:ind w:left="1560" w:hanging="426"/>
        <w:contextualSpacing w:val="0"/>
        <w:jc w:val="both"/>
        <w:rPr>
          <w:sz w:val="22"/>
          <w:szCs w:val="22"/>
        </w:rPr>
      </w:pPr>
      <w:proofErr w:type="gramStart"/>
      <w:r w:rsidRPr="00D311ED">
        <w:rPr>
          <w:sz w:val="22"/>
          <w:szCs w:val="22"/>
        </w:rPr>
        <w:t>provide</w:t>
      </w:r>
      <w:proofErr w:type="gramEnd"/>
      <w:r w:rsidRPr="00D311ED">
        <w:rPr>
          <w:sz w:val="22"/>
          <w:szCs w:val="22"/>
        </w:rPr>
        <w:t xml:space="preserve"> </w:t>
      </w:r>
      <w:r w:rsidR="00DC28FD" w:rsidRPr="00D311ED">
        <w:rPr>
          <w:sz w:val="22"/>
          <w:szCs w:val="22"/>
        </w:rPr>
        <w:t xml:space="preserve">a </w:t>
      </w:r>
      <w:r w:rsidR="008C70E5" w:rsidRPr="00D311ED">
        <w:rPr>
          <w:sz w:val="22"/>
          <w:szCs w:val="22"/>
        </w:rPr>
        <w:t xml:space="preserve">scientifically sound justification that addresses the risks </w:t>
      </w:r>
      <w:r w:rsidR="00DC28FD" w:rsidRPr="00D311ED">
        <w:rPr>
          <w:sz w:val="22"/>
          <w:szCs w:val="22"/>
        </w:rPr>
        <w:t>for not testing every batch</w:t>
      </w:r>
      <w:r w:rsidRPr="00D311ED">
        <w:rPr>
          <w:sz w:val="22"/>
          <w:szCs w:val="22"/>
        </w:rPr>
        <w:t xml:space="preserve">. </w:t>
      </w:r>
    </w:p>
    <w:p w14:paraId="402D8537" w14:textId="5C98031C" w:rsidR="00041982" w:rsidRDefault="00041982" w:rsidP="00FC63E5">
      <w:pPr>
        <w:jc w:val="both"/>
        <w:rPr>
          <w:rFonts w:ascii="Arial" w:hAnsi="Arial" w:cs="Arial"/>
          <w:b/>
        </w:rPr>
      </w:pPr>
    </w:p>
    <w:p w14:paraId="1E35F3EF" w14:textId="77777777" w:rsidR="00ED5D8C" w:rsidRPr="00041982" w:rsidRDefault="00ED5D8C" w:rsidP="00FC63E5">
      <w:pPr>
        <w:jc w:val="both"/>
        <w:rPr>
          <w:rFonts w:ascii="Arial" w:hAnsi="Arial" w:cs="Arial"/>
          <w:b/>
        </w:rPr>
      </w:pPr>
    </w:p>
    <w:sectPr w:rsidR="00ED5D8C" w:rsidRPr="00041982" w:rsidSect="000347F9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1C732" w14:textId="77777777" w:rsidR="00DD2727" w:rsidRDefault="00DD2727">
      <w:r>
        <w:separator/>
      </w:r>
    </w:p>
  </w:endnote>
  <w:endnote w:type="continuationSeparator" w:id="0">
    <w:p w14:paraId="4D7B333B" w14:textId="77777777" w:rsidR="00DD2727" w:rsidRDefault="00DD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2D951" w14:textId="77777777" w:rsidR="00F05C0C" w:rsidRDefault="00F05C0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 w:rsidRPr="000E1CC4" w14:paraId="75E347D9" w14:textId="77777777">
      <w:tc>
        <w:tcPr>
          <w:tcW w:w="1134" w:type="dxa"/>
        </w:tcPr>
        <w:p w14:paraId="3587B50B" w14:textId="77777777" w:rsidR="00F05C0C" w:rsidRPr="000E1CC4" w:rsidRDefault="00F05C0C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D051F1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32393ED0" w14:textId="11D421A2" w:rsidR="00F05C0C" w:rsidRPr="0056689B" w:rsidRDefault="00F05C0C" w:rsidP="00C512F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C41F98" w:rsidRPr="00F47EAF">
            <w:rPr>
              <w:rFonts w:ascii="Times New Roman" w:hAnsi="Times New Roman"/>
              <w:i w:val="0"/>
              <w:sz w:val="24"/>
              <w:szCs w:val="24"/>
            </w:rPr>
            <w:t xml:space="preserve">Medical Device Standards Order (Endotoxin Requirements for Medical Devices) 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14:paraId="592B86E8" w14:textId="77777777" w:rsidR="00F05C0C" w:rsidRPr="000E1CC4" w:rsidRDefault="00F05C0C" w:rsidP="00C512F5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B483A4F" w14:textId="77777777" w:rsidR="00F05C0C" w:rsidRDefault="00F05C0C">
    <w:pPr>
      <w:pStyle w:val="FooterDraft"/>
      <w:ind w:right="360" w:firstLine="360"/>
    </w:pPr>
    <w:r>
      <w:t>DRAFT ONLY</w:t>
    </w:r>
  </w:p>
  <w:p w14:paraId="0CF1A086" w14:textId="40AB1A39" w:rsidR="00F05C0C" w:rsidRDefault="00445A36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C41F98">
      <w:rPr>
        <w:noProof/>
      </w:rPr>
      <w:t>Medical Device Standards Order (Endotoxin Requirements for Medical Devices) 2018 - Version 1.0</w:t>
    </w:r>
    <w:r>
      <w:rPr>
        <w:noProof/>
      </w:rPr>
      <w:fldChar w:fldCharType="end"/>
    </w:r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130665">
      <w:rPr>
        <w:noProof/>
      </w:rPr>
      <w:t>11/09/2018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130665">
      <w:rPr>
        <w:noProof/>
      </w:rPr>
      <w:t>12:03 PM</w:t>
    </w:r>
    <w:r w:rsidR="00F05C0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C62DD" w14:textId="77777777" w:rsidR="00F05C0C" w:rsidRDefault="00F05C0C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 w:rsidRPr="000E1CC4" w14:paraId="20674179" w14:textId="77777777">
      <w:tc>
        <w:tcPr>
          <w:tcW w:w="1134" w:type="dxa"/>
        </w:tcPr>
        <w:p w14:paraId="6D499C3D" w14:textId="77777777" w:rsidR="00F05C0C" w:rsidRPr="000E1CC4" w:rsidRDefault="00F05C0C" w:rsidP="00C512F5">
          <w:pPr>
            <w:spacing w:line="240" w:lineRule="exact"/>
          </w:pPr>
        </w:p>
      </w:tc>
      <w:tc>
        <w:tcPr>
          <w:tcW w:w="6095" w:type="dxa"/>
        </w:tcPr>
        <w:p w14:paraId="3BFBB5D7" w14:textId="7F19C9A8" w:rsidR="00F05C0C" w:rsidRPr="0056689B" w:rsidRDefault="00F05C0C" w:rsidP="00C512F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C41F98">
            <w:t xml:space="preserve">Medical Device Standards Order (Endotoxin Requirements for Medical Devices) 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14:paraId="427BBF50" w14:textId="77777777" w:rsidR="00F05C0C" w:rsidRPr="000E1CC4" w:rsidRDefault="00F05C0C" w:rsidP="00C512F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3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4477787" w14:textId="77777777" w:rsidR="00F05C0C" w:rsidRDefault="00F05C0C">
    <w:pPr>
      <w:pStyle w:val="FooterDraft"/>
    </w:pPr>
    <w:r>
      <w:t>DRAFT ONLY</w:t>
    </w:r>
  </w:p>
  <w:p w14:paraId="34C15534" w14:textId="3C4970B5" w:rsidR="00F05C0C" w:rsidRDefault="00445A36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C41F98">
      <w:rPr>
        <w:noProof/>
      </w:rPr>
      <w:t>Medical Device Standards Order (Endotoxin Requirements for Medical Devices) 2018 - Version 1.0</w:t>
    </w:r>
    <w:r>
      <w:rPr>
        <w:noProof/>
      </w:rPr>
      <w:fldChar w:fldCharType="end"/>
    </w:r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130665">
      <w:rPr>
        <w:noProof/>
      </w:rPr>
      <w:t>11/09/2018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130665">
      <w:rPr>
        <w:noProof/>
      </w:rPr>
      <w:t>12:03 PM</w:t>
    </w:r>
    <w:r w:rsidR="00F05C0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DCCA6" w14:textId="77777777" w:rsidR="0006030B" w:rsidRDefault="000603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4" w:type="dxa"/>
      <w:tblInd w:w="-60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211"/>
      <w:gridCol w:w="2019"/>
    </w:tblGrid>
    <w:tr w:rsidR="00957BF2" w:rsidRPr="002E3579" w14:paraId="6CC7518D" w14:textId="77777777" w:rsidTr="00A97946">
      <w:tc>
        <w:tcPr>
          <w:tcW w:w="1134" w:type="dxa"/>
          <w:shd w:val="clear" w:color="auto" w:fill="auto"/>
        </w:tcPr>
        <w:p w14:paraId="34BD14E6" w14:textId="77777777" w:rsidR="00957BF2" w:rsidRPr="004D0CC1" w:rsidRDefault="00957BF2" w:rsidP="00A97946">
          <w:pPr>
            <w:pStyle w:val="Footer"/>
            <w:tabs>
              <w:tab w:val="clear" w:pos="3600"/>
              <w:tab w:val="center" w:pos="3861"/>
            </w:tabs>
            <w:spacing w:before="60"/>
            <w:rPr>
              <w:rStyle w:val="PageNumber"/>
              <w:rFonts w:cs="Arial"/>
              <w:sz w:val="18"/>
            </w:rPr>
          </w:pPr>
        </w:p>
        <w:p w14:paraId="54D791E0" w14:textId="77777777" w:rsidR="00957BF2" w:rsidRPr="004D0CC1" w:rsidRDefault="00957BF2" w:rsidP="00A97946">
          <w:pPr>
            <w:pStyle w:val="Footer"/>
            <w:spacing w:before="20"/>
            <w:rPr>
              <w:rStyle w:val="PageNumber"/>
              <w:rFonts w:cs="Arial"/>
            </w:rPr>
          </w:pPr>
        </w:p>
      </w:tc>
      <w:tc>
        <w:tcPr>
          <w:tcW w:w="5211" w:type="dxa"/>
          <w:shd w:val="clear" w:color="auto" w:fill="auto"/>
        </w:tcPr>
        <w:p w14:paraId="6D041271" w14:textId="0F48D743" w:rsidR="00957BF2" w:rsidRPr="004D0CC1" w:rsidRDefault="00F47EAF" w:rsidP="009B1D24">
          <w:pPr>
            <w:pStyle w:val="Footer"/>
            <w:spacing w:before="60"/>
            <w:rPr>
              <w:rFonts w:cs="Arial"/>
            </w:rP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C41F98">
            <w:t xml:space="preserve">Medical Device Standards Order (Endotoxin Requirements for Medical Devices) </w:t>
          </w:r>
          <w:r>
            <w:fldChar w:fldCharType="end"/>
          </w:r>
          <w:r w:rsidR="006902B7">
            <w:rPr>
              <w:rFonts w:cs="Arial"/>
            </w:rPr>
            <w:t>2018</w:t>
          </w:r>
        </w:p>
      </w:tc>
      <w:tc>
        <w:tcPr>
          <w:tcW w:w="2019" w:type="dxa"/>
          <w:shd w:val="clear" w:color="auto" w:fill="auto"/>
        </w:tcPr>
        <w:p w14:paraId="5044719C" w14:textId="74DAF454" w:rsidR="00957BF2" w:rsidRPr="004D0CC1" w:rsidRDefault="00957BF2" w:rsidP="00A97946">
          <w:pPr>
            <w:pStyle w:val="Footer"/>
            <w:spacing w:before="60" w:line="276" w:lineRule="auto"/>
            <w:jc w:val="right"/>
            <w:rPr>
              <w:rFonts w:cs="Arial"/>
              <w:i w:val="0"/>
            </w:rPr>
          </w:pPr>
          <w:r>
            <w:rPr>
              <w:rFonts w:cs="Arial"/>
              <w:i w:val="0"/>
            </w:rPr>
            <w:t>2</w:t>
          </w:r>
        </w:p>
      </w:tc>
    </w:tr>
  </w:tbl>
  <w:p w14:paraId="218EEFD9" w14:textId="77777777" w:rsidR="00F05C0C" w:rsidRDefault="00F05C0C" w:rsidP="00DD52B4">
    <w:pPr>
      <w:pStyle w:val="Footer"/>
      <w:tabs>
        <w:tab w:val="left" w:pos="2751"/>
      </w:tabs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161FE" w14:textId="77777777" w:rsidR="00F05C0C" w:rsidRPr="00A41806" w:rsidRDefault="00F05C0C" w:rsidP="00492FC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F05C0C" w:rsidRPr="00A41806" w14:paraId="5FDBF91A" w14:textId="77777777">
      <w:tc>
        <w:tcPr>
          <w:tcW w:w="1191" w:type="dxa"/>
          <w:shd w:val="clear" w:color="auto" w:fill="auto"/>
        </w:tcPr>
        <w:p w14:paraId="0CF0533F" w14:textId="77777777" w:rsidR="00C41F98" w:rsidRPr="00F47EAF" w:rsidRDefault="00521CE6" w:rsidP="00D051F1">
          <w:pPr>
            <w:tabs>
              <w:tab w:val="left" w:pos="3119"/>
            </w:tabs>
            <w:spacing w:before="300" w:after="600" w:line="300" w:lineRule="atLeast"/>
            <w:jc w:val="both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</w:p>
        <w:p w14:paraId="69D94B4D" w14:textId="03BBCC1F" w:rsidR="00F05C0C" w:rsidRPr="00A41806" w:rsidRDefault="00C41F98" w:rsidP="00492FC7">
          <w:pPr>
            <w:pStyle w:val="Footer"/>
            <w:spacing w:before="20"/>
          </w:pPr>
          <w:r w:rsidRPr="00F47EAF">
            <w:rPr>
              <w:sz w:val="24"/>
              <w:szCs w:val="24"/>
            </w:rPr>
            <w:t>Dated</w:t>
          </w:r>
          <w:r w:rsidR="00521CE6">
            <w:fldChar w:fldCharType="end"/>
          </w:r>
          <w:r w:rsidR="00F05C0C" w:rsidRPr="00A41806">
            <w:t xml:space="preserve">, </w:t>
          </w:r>
          <w:r w:rsidR="00F05C0C">
            <w:fldChar w:fldCharType="begin"/>
          </w:r>
          <w:r w:rsidR="00F05C0C">
            <w:instrText xml:space="preserve"> REF refno \*Charformat </w:instrText>
          </w:r>
          <w:r w:rsidR="00F05C0C"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 w:rsidR="00F05C0C">
            <w:fldChar w:fldCharType="end"/>
          </w:r>
        </w:p>
      </w:tc>
      <w:tc>
        <w:tcPr>
          <w:tcW w:w="4820" w:type="dxa"/>
          <w:shd w:val="clear" w:color="auto" w:fill="auto"/>
        </w:tcPr>
        <w:p w14:paraId="502AB6BE" w14:textId="52298719" w:rsidR="00F05C0C" w:rsidRPr="00EF2F9D" w:rsidRDefault="00F47EAF" w:rsidP="00492FC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41F98">
            <w:t xml:space="preserve">Medical Device Standards Order (Endotoxin Requirements for Medical Devices)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11B174D6" w14:textId="77777777" w:rsidR="00F05C0C" w:rsidRPr="00845B98" w:rsidRDefault="00F05C0C" w:rsidP="00492FC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D051F1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14:paraId="14F03F9A" w14:textId="77777777" w:rsidR="00F05C0C" w:rsidRPr="00A41806" w:rsidRDefault="00F05C0C" w:rsidP="00492F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024654" wp14:editId="0F50E673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3175" r="3175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01EF" w14:textId="77777777" w:rsidR="00F05C0C" w:rsidRPr="004675CE" w:rsidRDefault="00F05C0C" w:rsidP="00492FC7">
                          <w:pPr>
                            <w:pStyle w:val="FooterDraft"/>
                          </w:pPr>
                          <w:r w:rsidRPr="004675CE">
                            <w:t>DRAFT ONLY</w:t>
                          </w:r>
                        </w:p>
                        <w:p w14:paraId="2C8CF289" w14:textId="234FD12A" w:rsidR="00F05C0C" w:rsidRPr="004675CE" w:rsidRDefault="00F05C0C" w:rsidP="00492FC7">
                          <w:pPr>
                            <w:pStyle w:val="FooterInfo"/>
                          </w:pPr>
                          <w:r w:rsidRPr="004675CE">
                            <w:fldChar w:fldCharType="begin"/>
                          </w:r>
                          <w:r>
                            <w:instrText xml:space="preserve"> FILENAME   \* char</w:instrText>
                          </w:r>
                          <w:r w:rsidRPr="004675CE">
                            <w:instrText xml:space="preserve">FORMAT </w:instrText>
                          </w:r>
                          <w:r w:rsidRPr="004675CE">
                            <w:fldChar w:fldCharType="separate"/>
                          </w:r>
                          <w:r w:rsidR="00C41F98">
                            <w:rPr>
                              <w:noProof/>
                            </w:rPr>
                            <w:t>Medical Device Standards Order (Endotoxin Requirements for Medical Devices) 2018 - Version 1.0</w:t>
                          </w:r>
                          <w:r w:rsidRPr="004675CE">
                            <w:fldChar w:fldCharType="end"/>
                          </w:r>
                          <w:r>
                            <w:t xml:space="preserve">, </w:t>
                          </w:r>
                          <w:r w:rsidRPr="004675CE">
                            <w:fldChar w:fldCharType="begin"/>
                          </w:r>
                          <w:r>
                            <w:instrText xml:space="preserve"> DATE  \@ "d/MM/yyyy"  \* char</w:instrText>
                          </w:r>
                          <w:r w:rsidRPr="004675CE">
                            <w:instrText xml:space="preserve">FORMAT </w:instrText>
                          </w:r>
                          <w:r w:rsidRPr="004675CE">
                            <w:fldChar w:fldCharType="separate"/>
                          </w:r>
                          <w:r w:rsidR="00130665">
                            <w:rPr>
                              <w:noProof/>
                            </w:rPr>
                            <w:t>11/09/2018</w:t>
                          </w:r>
                          <w:r w:rsidRPr="004675CE">
                            <w:fldChar w:fldCharType="end"/>
                          </w:r>
                          <w: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TIME  \@ "h:mm am/pm" \* charformat </w:instrText>
                          </w:r>
                          <w:r>
                            <w:fldChar w:fldCharType="separate"/>
                          </w:r>
                          <w:r w:rsidR="00130665">
                            <w:rPr>
                              <w:noProof/>
                            </w:rPr>
                            <w:t>12:03 PM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pt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qDrgIAAKs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" filled="f" stroked="f">
              <v:textbox inset="0,0,0,0">
                <w:txbxContent>
                  <w:p w14:paraId="16AE01EF" w14:textId="77777777" w:rsidR="00F05C0C" w:rsidRPr="004675CE" w:rsidRDefault="00F05C0C" w:rsidP="00492FC7">
                    <w:pPr>
                      <w:pStyle w:val="FooterDraft"/>
                    </w:pPr>
                    <w:r w:rsidRPr="004675CE">
                      <w:t>DRAFT ONLY</w:t>
                    </w:r>
                  </w:p>
                  <w:p w14:paraId="2C8CF289" w14:textId="234FD12A" w:rsidR="00F05C0C" w:rsidRPr="004675CE" w:rsidRDefault="00F05C0C" w:rsidP="00492FC7">
                    <w:pPr>
                      <w:pStyle w:val="FooterInfo"/>
                    </w:pPr>
                    <w:r w:rsidRPr="004675CE">
                      <w:fldChar w:fldCharType="begin"/>
                    </w:r>
                    <w:r>
                      <w:instrText xml:space="preserve"> FILENAME   \* char</w:instrText>
                    </w:r>
                    <w:r w:rsidRPr="004675CE">
                      <w:instrText xml:space="preserve">FORMAT </w:instrText>
                    </w:r>
                    <w:r w:rsidRPr="004675CE">
                      <w:fldChar w:fldCharType="separate"/>
                    </w:r>
                    <w:r w:rsidR="00C41F98">
                      <w:rPr>
                        <w:noProof/>
                      </w:rPr>
                      <w:t>Medical Device Standards Order (Endotoxin Requirements for Medical Devices) 2018 - Version 1.0</w:t>
                    </w:r>
                    <w:r w:rsidRPr="004675CE">
                      <w:fldChar w:fldCharType="end"/>
                    </w:r>
                    <w:r>
                      <w:t xml:space="preserve">, </w:t>
                    </w:r>
                    <w:r w:rsidRPr="004675CE">
                      <w:fldChar w:fldCharType="begin"/>
                    </w:r>
                    <w:r>
                      <w:instrText xml:space="preserve"> DATE  \@ "d/MM/yyyy"  \* char</w:instrText>
                    </w:r>
                    <w:r w:rsidRPr="004675CE">
                      <w:instrText xml:space="preserve">FORMAT </w:instrText>
                    </w:r>
                    <w:r w:rsidRPr="004675CE">
                      <w:fldChar w:fldCharType="separate"/>
                    </w:r>
                    <w:r w:rsidR="00130665">
                      <w:rPr>
                        <w:noProof/>
                      </w:rPr>
                      <w:t>11/09/2018</w:t>
                    </w:r>
                    <w:r w:rsidRPr="004675CE">
                      <w:fldChar w:fldCharType="end"/>
                    </w:r>
                    <w:r>
                      <w:t xml:space="preserve">, </w:t>
                    </w:r>
                    <w:r>
                      <w:fldChar w:fldCharType="begin"/>
                    </w:r>
                    <w:r>
                      <w:instrText xml:space="preserve"> TIME  \@ "h:mm am/pm" \* charformat </w:instrText>
                    </w:r>
                    <w:r>
                      <w:fldChar w:fldCharType="separate"/>
                    </w:r>
                    <w:r w:rsidR="00130665">
                      <w:rPr>
                        <w:noProof/>
                      </w:rPr>
                      <w:t>12:03 PM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76603" w14:textId="4D0FEF42" w:rsidR="00F05C0C" w:rsidRPr="00556EB9" w:rsidRDefault="00F47EAF" w:rsidP="00492FC7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C41F98">
      <w:rPr>
        <w:noProof/>
      </w:rPr>
      <w:t>U:\Documents\Offline Records (A7)\Medical Devices Branch - MDB - External ~ THERAPEUTIC ADMINISTRATION - POLICY - Guidelines\Medical Device Standards Order (Endotoxin Requirements for Medical Devices) 2018 - Version 1.0.DOCX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DF17F" w14:textId="77777777" w:rsidR="00F05C0C" w:rsidRDefault="00F05C0C" w:rsidP="00BD545A">
    <w:pPr>
      <w:spacing w:line="200" w:lineRule="exact"/>
      <w:ind w:right="360"/>
    </w:pPr>
  </w:p>
  <w:tbl>
    <w:tblPr>
      <w:tblW w:w="8364" w:type="dxa"/>
      <w:tblInd w:w="-60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211"/>
      <w:gridCol w:w="2019"/>
    </w:tblGrid>
    <w:tr w:rsidR="00AB57E5" w:rsidRPr="002E3579" w14:paraId="5CD7E966" w14:textId="77777777" w:rsidTr="006C0FFE">
      <w:tc>
        <w:tcPr>
          <w:tcW w:w="1134" w:type="dxa"/>
          <w:shd w:val="clear" w:color="auto" w:fill="auto"/>
        </w:tcPr>
        <w:p w14:paraId="2D2F5B61" w14:textId="77777777" w:rsidR="00AB57E5" w:rsidRPr="004D0CC1" w:rsidRDefault="00AB57E5" w:rsidP="006C0FFE">
          <w:pPr>
            <w:pStyle w:val="Footer"/>
            <w:tabs>
              <w:tab w:val="clear" w:pos="3600"/>
              <w:tab w:val="center" w:pos="3861"/>
            </w:tabs>
            <w:spacing w:before="60"/>
            <w:rPr>
              <w:rStyle w:val="PageNumber"/>
              <w:rFonts w:cs="Arial"/>
              <w:sz w:val="18"/>
            </w:rPr>
          </w:pPr>
        </w:p>
        <w:p w14:paraId="0CD16784" w14:textId="77777777" w:rsidR="00AB57E5" w:rsidRPr="004D0CC1" w:rsidRDefault="00AB57E5" w:rsidP="006C0FFE">
          <w:pPr>
            <w:pStyle w:val="Footer"/>
            <w:spacing w:before="20"/>
            <w:rPr>
              <w:rStyle w:val="PageNumber"/>
              <w:rFonts w:cs="Arial"/>
            </w:rPr>
          </w:pPr>
        </w:p>
      </w:tc>
      <w:tc>
        <w:tcPr>
          <w:tcW w:w="5211" w:type="dxa"/>
          <w:shd w:val="clear" w:color="auto" w:fill="auto"/>
        </w:tcPr>
        <w:p w14:paraId="587CED2C" w14:textId="782FFB09" w:rsidR="00AB57E5" w:rsidRPr="004D0CC1" w:rsidRDefault="00F47EAF" w:rsidP="009B1D24">
          <w:pPr>
            <w:pStyle w:val="Footer"/>
            <w:spacing w:before="60"/>
            <w:rPr>
              <w:rFonts w:cs="Arial"/>
            </w:rP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C41F98">
            <w:t xml:space="preserve">Medical Device Standards Order (Endotoxin Requirements for Medical Devices) </w:t>
          </w:r>
          <w:r>
            <w:fldChar w:fldCharType="end"/>
          </w:r>
          <w:r w:rsidR="006902B7">
            <w:rPr>
              <w:rFonts w:cs="Arial"/>
            </w:rPr>
            <w:t>2018</w:t>
          </w:r>
        </w:p>
      </w:tc>
      <w:tc>
        <w:tcPr>
          <w:tcW w:w="2019" w:type="dxa"/>
          <w:shd w:val="clear" w:color="auto" w:fill="auto"/>
        </w:tcPr>
        <w:p w14:paraId="4BA38FFE" w14:textId="02ED966D" w:rsidR="00AB57E5" w:rsidRPr="004D0CC1" w:rsidRDefault="00AB57E5" w:rsidP="006C0FFE">
          <w:pPr>
            <w:pStyle w:val="Footer"/>
            <w:spacing w:before="60" w:line="276" w:lineRule="auto"/>
            <w:jc w:val="right"/>
            <w:rPr>
              <w:rFonts w:cs="Arial"/>
              <w:i w:val="0"/>
            </w:rPr>
          </w:pPr>
          <w:r>
            <w:rPr>
              <w:rFonts w:cs="Arial"/>
              <w:i w:val="0"/>
            </w:rPr>
            <w:t>4</w:t>
          </w:r>
        </w:p>
      </w:tc>
    </w:tr>
  </w:tbl>
  <w:p w14:paraId="1442C9E7" w14:textId="75EB6055" w:rsidR="00F05C0C" w:rsidRDefault="00F05C0C" w:rsidP="00BD545A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B5BDD" w14:textId="77777777" w:rsidR="00F05C0C" w:rsidRDefault="00F05C0C" w:rsidP="00BD545A">
    <w:pPr>
      <w:spacing w:line="200" w:lineRule="exact"/>
    </w:pPr>
  </w:p>
  <w:tbl>
    <w:tblPr>
      <w:tblW w:w="8364" w:type="dxa"/>
      <w:tblInd w:w="-60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211"/>
      <w:gridCol w:w="2019"/>
    </w:tblGrid>
    <w:tr w:rsidR="0009766F" w:rsidRPr="002E3579" w14:paraId="4A0251E3" w14:textId="77777777" w:rsidTr="00BB5AD8">
      <w:tc>
        <w:tcPr>
          <w:tcW w:w="1134" w:type="dxa"/>
          <w:shd w:val="clear" w:color="auto" w:fill="auto"/>
        </w:tcPr>
        <w:p w14:paraId="2E789A24" w14:textId="77777777" w:rsidR="0009766F" w:rsidRPr="004D0CC1" w:rsidRDefault="0009766F" w:rsidP="00BB5AD8">
          <w:pPr>
            <w:pStyle w:val="Footer"/>
            <w:tabs>
              <w:tab w:val="clear" w:pos="3600"/>
              <w:tab w:val="center" w:pos="3861"/>
            </w:tabs>
            <w:spacing w:before="60"/>
            <w:rPr>
              <w:rStyle w:val="PageNumber"/>
              <w:rFonts w:cs="Arial"/>
              <w:sz w:val="18"/>
            </w:rPr>
          </w:pPr>
        </w:p>
        <w:p w14:paraId="63BE28AC" w14:textId="77777777" w:rsidR="0009766F" w:rsidRPr="004D0CC1" w:rsidRDefault="0009766F" w:rsidP="00BB5AD8">
          <w:pPr>
            <w:pStyle w:val="Footer"/>
            <w:spacing w:before="20"/>
            <w:rPr>
              <w:rStyle w:val="PageNumber"/>
              <w:rFonts w:cs="Arial"/>
            </w:rPr>
          </w:pPr>
        </w:p>
      </w:tc>
      <w:tc>
        <w:tcPr>
          <w:tcW w:w="5211" w:type="dxa"/>
          <w:shd w:val="clear" w:color="auto" w:fill="auto"/>
        </w:tcPr>
        <w:p w14:paraId="112B4746" w14:textId="3C55A8B8" w:rsidR="0009766F" w:rsidRPr="004D0CC1" w:rsidRDefault="00F47EAF" w:rsidP="00BB5AD8">
          <w:pPr>
            <w:pStyle w:val="Footer"/>
            <w:spacing w:before="60"/>
            <w:rPr>
              <w:rFonts w:cs="Arial"/>
            </w:rP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C41F98">
            <w:t xml:space="preserve">Medical Device Standards Order (Endotoxin Requirements for Medical Devices) </w:t>
          </w:r>
          <w:r>
            <w:fldChar w:fldCharType="end"/>
          </w:r>
          <w:r w:rsidR="006902B7">
            <w:rPr>
              <w:rFonts w:cs="Arial"/>
            </w:rPr>
            <w:t>2018</w:t>
          </w:r>
        </w:p>
      </w:tc>
      <w:tc>
        <w:tcPr>
          <w:tcW w:w="2019" w:type="dxa"/>
          <w:shd w:val="clear" w:color="auto" w:fill="auto"/>
        </w:tcPr>
        <w:p w14:paraId="4459F46A" w14:textId="20B61275" w:rsidR="0009766F" w:rsidRPr="004D0CC1" w:rsidRDefault="0009766F" w:rsidP="00BB5AD8">
          <w:pPr>
            <w:pStyle w:val="Footer"/>
            <w:spacing w:before="60" w:line="276" w:lineRule="auto"/>
            <w:jc w:val="right"/>
            <w:rPr>
              <w:rFonts w:cs="Arial"/>
              <w:i w:val="0"/>
            </w:rPr>
          </w:pPr>
          <w:r>
            <w:rPr>
              <w:rFonts w:cs="Arial"/>
              <w:i w:val="0"/>
            </w:rPr>
            <w:t>3</w:t>
          </w:r>
        </w:p>
      </w:tc>
    </w:tr>
  </w:tbl>
  <w:p w14:paraId="5052145D" w14:textId="77777777" w:rsidR="00F05C0C" w:rsidRDefault="00F05C0C" w:rsidP="00BD545A">
    <w:pPr>
      <w:pStyle w:val="FooterInfo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DBCC8" w14:textId="77777777" w:rsidR="00F05C0C" w:rsidRDefault="00F05C0C">
    <w:pPr>
      <w:pStyle w:val="FooterDraft"/>
    </w:pPr>
    <w:r>
      <w:t>DRAFT ONLY</w:t>
    </w:r>
  </w:p>
  <w:p w14:paraId="556004B8" w14:textId="6710E381" w:rsidR="00F05C0C" w:rsidRPr="00974D8C" w:rsidRDefault="00445A36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C41F98">
      <w:rPr>
        <w:noProof/>
      </w:rPr>
      <w:t>Medical Device Standards Order (Endotoxin Requirements for Medical Devices) 2018 - Version 1.0</w:t>
    </w:r>
    <w:r>
      <w:rPr>
        <w:noProof/>
      </w:rPr>
      <w:fldChar w:fldCharType="end"/>
    </w:r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130665">
      <w:rPr>
        <w:noProof/>
      </w:rPr>
      <w:t>11/09/2018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130665">
      <w:rPr>
        <w:noProof/>
      </w:rPr>
      <w:t>12:03 PM</w:t>
    </w:r>
    <w:r w:rsidR="00F05C0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BD6BD" w14:textId="77777777" w:rsidR="00DD2727" w:rsidRDefault="00DD2727">
      <w:r>
        <w:separator/>
      </w:r>
    </w:p>
  </w:footnote>
  <w:footnote w:type="continuationSeparator" w:id="0">
    <w:p w14:paraId="419A9DA5" w14:textId="77777777" w:rsidR="00DD2727" w:rsidRDefault="00DD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05C0C" w:rsidRPr="000E1CC4" w14:paraId="232CEB69" w14:textId="77777777">
      <w:tc>
        <w:tcPr>
          <w:tcW w:w="8385" w:type="dxa"/>
        </w:tcPr>
        <w:p w14:paraId="72C8FA08" w14:textId="77777777" w:rsidR="00F05C0C" w:rsidRPr="000E1CC4" w:rsidRDefault="00F05C0C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5C0C" w:rsidRPr="000E1CC4" w14:paraId="4C7F5B5C" w14:textId="77777777">
      <w:tc>
        <w:tcPr>
          <w:tcW w:w="8385" w:type="dxa"/>
        </w:tcPr>
        <w:p w14:paraId="0D4FE135" w14:textId="77777777" w:rsidR="00F05C0C" w:rsidRPr="000E1CC4" w:rsidRDefault="00F05C0C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5C0C" w:rsidRPr="000E1CC4" w14:paraId="65232EFD" w14:textId="77777777">
      <w:tc>
        <w:tcPr>
          <w:tcW w:w="8385" w:type="dxa"/>
        </w:tcPr>
        <w:p w14:paraId="4CE0BF99" w14:textId="77777777" w:rsidR="00F05C0C" w:rsidRPr="0056689B" w:rsidRDefault="00F05C0C" w:rsidP="00C512F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11CE9B05" w14:textId="77777777" w:rsidR="00F05C0C" w:rsidRDefault="00F05C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05C0C" w:rsidRPr="000E1CC4" w14:paraId="0FEEB662" w14:textId="77777777">
      <w:tc>
        <w:tcPr>
          <w:tcW w:w="8385" w:type="dxa"/>
        </w:tcPr>
        <w:p w14:paraId="19348C15" w14:textId="77777777" w:rsidR="00F05C0C" w:rsidRPr="000E1CC4" w:rsidRDefault="00F05C0C"/>
      </w:tc>
    </w:tr>
    <w:tr w:rsidR="00F05C0C" w:rsidRPr="000E1CC4" w14:paraId="0CC7B638" w14:textId="77777777">
      <w:tc>
        <w:tcPr>
          <w:tcW w:w="8385" w:type="dxa"/>
        </w:tcPr>
        <w:p w14:paraId="53D77C48" w14:textId="77777777" w:rsidR="00F05C0C" w:rsidRPr="000E1CC4" w:rsidRDefault="00F05C0C"/>
      </w:tc>
    </w:tr>
    <w:tr w:rsidR="00F05C0C" w:rsidRPr="000E1CC4" w14:paraId="56A25403" w14:textId="77777777">
      <w:tc>
        <w:tcPr>
          <w:tcW w:w="8385" w:type="dxa"/>
        </w:tcPr>
        <w:p w14:paraId="64A63093" w14:textId="77777777" w:rsidR="00F05C0C" w:rsidRPr="000E1CC4" w:rsidRDefault="00F05C0C"/>
      </w:tc>
    </w:tr>
  </w:tbl>
  <w:p w14:paraId="2C7DE469" w14:textId="77777777" w:rsidR="00F05C0C" w:rsidRDefault="00F05C0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64887" w14:textId="77777777" w:rsidR="00445A36" w:rsidRDefault="00445A3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B6B8A" w14:textId="77777777" w:rsidR="00F05C0C" w:rsidRDefault="00F05C0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F05C0C" w14:paraId="71FA3647" w14:textId="77777777">
      <w:tc>
        <w:tcPr>
          <w:tcW w:w="5636" w:type="dxa"/>
          <w:vAlign w:val="bottom"/>
        </w:tcPr>
        <w:p w14:paraId="1DD0660B" w14:textId="77777777" w:rsidR="00F05C0C" w:rsidRDefault="00F05C0C">
          <w:pPr>
            <w:pStyle w:val="HeaderLiteOdd"/>
          </w:pPr>
        </w:p>
      </w:tc>
      <w:tc>
        <w:tcPr>
          <w:tcW w:w="1531" w:type="dxa"/>
        </w:tcPr>
        <w:p w14:paraId="5EE77ED9" w14:textId="77777777" w:rsidR="00F05C0C" w:rsidRDefault="00F05C0C">
          <w:pPr>
            <w:pStyle w:val="HeaderLiteOdd"/>
          </w:pPr>
        </w:p>
      </w:tc>
    </w:tr>
    <w:tr w:rsidR="00F05C0C" w14:paraId="4D8AD27B" w14:textId="77777777">
      <w:tc>
        <w:tcPr>
          <w:tcW w:w="5636" w:type="dxa"/>
          <w:vAlign w:val="bottom"/>
        </w:tcPr>
        <w:p w14:paraId="27012DC4" w14:textId="77777777" w:rsidR="00F05C0C" w:rsidRDefault="00F05C0C">
          <w:pPr>
            <w:pStyle w:val="HeaderLiteOdd"/>
          </w:pPr>
        </w:p>
      </w:tc>
      <w:tc>
        <w:tcPr>
          <w:tcW w:w="1531" w:type="dxa"/>
        </w:tcPr>
        <w:p w14:paraId="7345884C" w14:textId="77777777" w:rsidR="00F05C0C" w:rsidRDefault="00F05C0C">
          <w:pPr>
            <w:pStyle w:val="HeaderLiteOdd"/>
          </w:pPr>
        </w:p>
      </w:tc>
    </w:tr>
    <w:tr w:rsidR="00F05C0C" w14:paraId="26F1F375" w14:textId="77777777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1B990B9" w14:textId="77777777" w:rsidR="00F05C0C" w:rsidRDefault="00F05C0C">
          <w:pPr>
            <w:pStyle w:val="HeaderBoldOdd"/>
          </w:pPr>
        </w:p>
      </w:tc>
    </w:tr>
  </w:tbl>
  <w:p w14:paraId="2B1598B6" w14:textId="77777777" w:rsidR="00F05C0C" w:rsidRDefault="00F05C0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6F4AF" w14:textId="77777777" w:rsidR="00F05C0C" w:rsidRDefault="00F05C0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FE526" w14:textId="77777777" w:rsidR="00F05C0C" w:rsidRDefault="00F05C0C" w:rsidP="00BD54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6928C" w14:textId="77777777" w:rsidR="00F05C0C" w:rsidRDefault="00F05C0C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787"/>
        </w:tabs>
        <w:ind w:left="347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27"/>
        </w:tabs>
        <w:ind w:left="347" w:firstLine="0"/>
      </w:pPr>
    </w:lvl>
    <w:lvl w:ilvl="2">
      <w:start w:val="1"/>
      <w:numFmt w:val="lowerLetter"/>
      <w:lvlText w:val="(%3)"/>
      <w:lvlJc w:val="left"/>
      <w:pPr>
        <w:tabs>
          <w:tab w:val="num" w:pos="1067"/>
        </w:tabs>
        <w:ind w:left="1067" w:hanging="432"/>
      </w:pPr>
    </w:lvl>
    <w:lvl w:ilvl="3">
      <w:start w:val="1"/>
      <w:numFmt w:val="lowerRoman"/>
      <w:lvlText w:val="(%4)"/>
      <w:lvlJc w:val="right"/>
      <w:pPr>
        <w:tabs>
          <w:tab w:val="num" w:pos="1211"/>
        </w:tabs>
        <w:ind w:left="1211" w:hanging="144"/>
      </w:pPr>
    </w:lvl>
    <w:lvl w:ilvl="4">
      <w:start w:val="1"/>
      <w:numFmt w:val="decimal"/>
      <w:lvlText w:val="%5)"/>
      <w:lvlJc w:val="left"/>
      <w:pPr>
        <w:tabs>
          <w:tab w:val="num" w:pos="1355"/>
        </w:tabs>
        <w:ind w:left="1355" w:hanging="432"/>
      </w:pPr>
    </w:lvl>
    <w:lvl w:ilvl="5">
      <w:start w:val="1"/>
      <w:numFmt w:val="lowerLetter"/>
      <w:lvlText w:val="%6)"/>
      <w:lvlJc w:val="left"/>
      <w:pPr>
        <w:tabs>
          <w:tab w:val="num" w:pos="1499"/>
        </w:tabs>
        <w:ind w:left="1499" w:hanging="432"/>
      </w:pPr>
    </w:lvl>
    <w:lvl w:ilvl="6">
      <w:start w:val="1"/>
      <w:numFmt w:val="lowerRoman"/>
      <w:lvlText w:val="%7)"/>
      <w:lvlJc w:val="right"/>
      <w:pPr>
        <w:tabs>
          <w:tab w:val="num" w:pos="1643"/>
        </w:tabs>
        <w:ind w:left="1643" w:hanging="288"/>
      </w:pPr>
    </w:lvl>
    <w:lvl w:ilvl="7">
      <w:start w:val="1"/>
      <w:numFmt w:val="lowerLetter"/>
      <w:lvlText w:val="%8."/>
      <w:lvlJc w:val="left"/>
      <w:pPr>
        <w:tabs>
          <w:tab w:val="num" w:pos="1787"/>
        </w:tabs>
        <w:ind w:left="1787" w:hanging="432"/>
      </w:pPr>
    </w:lvl>
    <w:lvl w:ilvl="8">
      <w:start w:val="1"/>
      <w:numFmt w:val="lowerRoman"/>
      <w:lvlText w:val="%9."/>
      <w:lvlJc w:val="right"/>
      <w:pPr>
        <w:tabs>
          <w:tab w:val="num" w:pos="1931"/>
        </w:tabs>
        <w:ind w:left="1931" w:hanging="144"/>
      </w:pPr>
    </w:lvl>
  </w:abstractNum>
  <w:abstractNum w:abstractNumId="1">
    <w:nsid w:val="0F184FB6"/>
    <w:multiLevelType w:val="hybridMultilevel"/>
    <w:tmpl w:val="890032A4"/>
    <w:lvl w:ilvl="0" w:tplc="633C75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158CA"/>
    <w:multiLevelType w:val="hybridMultilevel"/>
    <w:tmpl w:val="CE7E63A2"/>
    <w:lvl w:ilvl="0" w:tplc="633C7538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694001"/>
    <w:multiLevelType w:val="hybridMultilevel"/>
    <w:tmpl w:val="0276E81E"/>
    <w:lvl w:ilvl="0" w:tplc="633C75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71A41754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1B4E71"/>
    <w:multiLevelType w:val="hybridMultilevel"/>
    <w:tmpl w:val="C6CACBF6"/>
    <w:lvl w:ilvl="0" w:tplc="331664D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446A06"/>
    <w:multiLevelType w:val="hybridMultilevel"/>
    <w:tmpl w:val="5052C9B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6DC1F9D"/>
    <w:multiLevelType w:val="hybridMultilevel"/>
    <w:tmpl w:val="890032A4"/>
    <w:lvl w:ilvl="0" w:tplc="633C75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0216CA"/>
    <w:multiLevelType w:val="hybridMultilevel"/>
    <w:tmpl w:val="2DC65AF2"/>
    <w:lvl w:ilvl="0" w:tplc="78781D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DBD0266"/>
    <w:multiLevelType w:val="hybridMultilevel"/>
    <w:tmpl w:val="890032A4"/>
    <w:lvl w:ilvl="0" w:tplc="633C75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BF6A33"/>
    <w:multiLevelType w:val="hybridMultilevel"/>
    <w:tmpl w:val="DEB8BB7E"/>
    <w:lvl w:ilvl="0" w:tplc="E826B2B8">
      <w:start w:val="1"/>
      <w:numFmt w:val="lowerLetter"/>
      <w:lvlText w:val="(%1)"/>
      <w:lvlJc w:val="left"/>
      <w:pPr>
        <w:ind w:left="122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E8C28E3"/>
    <w:multiLevelType w:val="hybridMultilevel"/>
    <w:tmpl w:val="2C763B02"/>
    <w:lvl w:ilvl="0" w:tplc="0C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EA66A98"/>
    <w:multiLevelType w:val="hybridMultilevel"/>
    <w:tmpl w:val="407E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D1150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1FCD4340"/>
    <w:multiLevelType w:val="hybridMultilevel"/>
    <w:tmpl w:val="3B964E28"/>
    <w:lvl w:ilvl="0" w:tplc="6454781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0C01F8B"/>
    <w:multiLevelType w:val="hybridMultilevel"/>
    <w:tmpl w:val="C70819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D7532B"/>
    <w:multiLevelType w:val="hybridMultilevel"/>
    <w:tmpl w:val="E0361F84"/>
    <w:lvl w:ilvl="0" w:tplc="0C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EE6A7B"/>
    <w:multiLevelType w:val="hybridMultilevel"/>
    <w:tmpl w:val="5F34E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B4B01"/>
    <w:multiLevelType w:val="hybridMultilevel"/>
    <w:tmpl w:val="0276E81E"/>
    <w:lvl w:ilvl="0" w:tplc="633C75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71A41754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5632AA"/>
    <w:multiLevelType w:val="hybridMultilevel"/>
    <w:tmpl w:val="DB3643EE"/>
    <w:lvl w:ilvl="0" w:tplc="0706B464">
      <w:start w:val="1"/>
      <w:numFmt w:val="lowerLetter"/>
      <w:lvlText w:val="(%1)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0">
    <w:nsid w:val="2EE41CC6"/>
    <w:multiLevelType w:val="hybridMultilevel"/>
    <w:tmpl w:val="1F6E0570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76401B"/>
    <w:multiLevelType w:val="hybridMultilevel"/>
    <w:tmpl w:val="59FA4A0C"/>
    <w:lvl w:ilvl="0" w:tplc="001801C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94C03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C890B0D"/>
    <w:multiLevelType w:val="hybridMultilevel"/>
    <w:tmpl w:val="1F9ACF94"/>
    <w:lvl w:ilvl="0" w:tplc="957C3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949FC"/>
    <w:multiLevelType w:val="hybridMultilevel"/>
    <w:tmpl w:val="2A30E06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18A00F8"/>
    <w:multiLevelType w:val="hybridMultilevel"/>
    <w:tmpl w:val="C6CACBF6"/>
    <w:lvl w:ilvl="0" w:tplc="331664D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A89295D"/>
    <w:multiLevelType w:val="hybridMultilevel"/>
    <w:tmpl w:val="F0D4B0D0"/>
    <w:lvl w:ilvl="0" w:tplc="7FCAE06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FC414A"/>
    <w:multiLevelType w:val="hybridMultilevel"/>
    <w:tmpl w:val="26FE6A18"/>
    <w:lvl w:ilvl="0" w:tplc="342C06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D399F"/>
    <w:multiLevelType w:val="hybridMultilevel"/>
    <w:tmpl w:val="890032A4"/>
    <w:lvl w:ilvl="0" w:tplc="633C75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9A18A8"/>
    <w:multiLevelType w:val="hybridMultilevel"/>
    <w:tmpl w:val="0F0ED3E8"/>
    <w:lvl w:ilvl="0" w:tplc="6454781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633C7538">
      <w:start w:val="1"/>
      <w:numFmt w:val="lowerLetter"/>
      <w:lvlText w:val="(%2)"/>
      <w:lvlJc w:val="left"/>
      <w:pPr>
        <w:ind w:left="193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028307E"/>
    <w:multiLevelType w:val="hybridMultilevel"/>
    <w:tmpl w:val="8AEE36A0"/>
    <w:lvl w:ilvl="0" w:tplc="F2B48E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17967"/>
    <w:multiLevelType w:val="hybridMultilevel"/>
    <w:tmpl w:val="DEB8BB7E"/>
    <w:lvl w:ilvl="0" w:tplc="E826B2B8">
      <w:start w:val="1"/>
      <w:numFmt w:val="lowerLetter"/>
      <w:lvlText w:val="(%1)"/>
      <w:lvlJc w:val="left"/>
      <w:pPr>
        <w:ind w:left="122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24714EF"/>
    <w:multiLevelType w:val="hybridMultilevel"/>
    <w:tmpl w:val="7C80B232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28B43B1"/>
    <w:multiLevelType w:val="hybridMultilevel"/>
    <w:tmpl w:val="6D1C29F8"/>
    <w:lvl w:ilvl="0" w:tplc="0C090019">
      <w:start w:val="1"/>
      <w:numFmt w:val="lowerLetter"/>
      <w:lvlText w:val="%1."/>
      <w:lvlJc w:val="left"/>
      <w:pPr>
        <w:ind w:left="1571" w:hanging="360"/>
      </w:p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3E210FD"/>
    <w:multiLevelType w:val="hybridMultilevel"/>
    <w:tmpl w:val="C70819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0480D"/>
    <w:multiLevelType w:val="hybridMultilevel"/>
    <w:tmpl w:val="D8B6434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13"/>
  </w:num>
  <w:num w:numId="5">
    <w:abstractNumId w:val="22"/>
  </w:num>
  <w:num w:numId="6">
    <w:abstractNumId w:val="19"/>
  </w:num>
  <w:num w:numId="7">
    <w:abstractNumId w:val="4"/>
  </w:num>
  <w:num w:numId="8">
    <w:abstractNumId w:val="2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3"/>
  </w:num>
  <w:num w:numId="12">
    <w:abstractNumId w:val="25"/>
  </w:num>
  <w:num w:numId="13">
    <w:abstractNumId w:val="34"/>
  </w:num>
  <w:num w:numId="14">
    <w:abstractNumId w:val="11"/>
  </w:num>
  <w:num w:numId="15">
    <w:abstractNumId w:val="5"/>
  </w:num>
  <w:num w:numId="16">
    <w:abstractNumId w:val="36"/>
  </w:num>
  <w:num w:numId="17">
    <w:abstractNumId w:val="10"/>
  </w:num>
  <w:num w:numId="18">
    <w:abstractNumId w:val="31"/>
  </w:num>
  <w:num w:numId="19">
    <w:abstractNumId w:val="32"/>
  </w:num>
  <w:num w:numId="20">
    <w:abstractNumId w:val="9"/>
  </w:num>
  <w:num w:numId="21">
    <w:abstractNumId w:val="3"/>
  </w:num>
  <w:num w:numId="22">
    <w:abstractNumId w:val="6"/>
  </w:num>
  <w:num w:numId="23">
    <w:abstractNumId w:val="1"/>
  </w:num>
  <w:num w:numId="24">
    <w:abstractNumId w:val="24"/>
  </w:num>
  <w:num w:numId="25">
    <w:abstractNumId w:val="12"/>
  </w:num>
  <w:num w:numId="26">
    <w:abstractNumId w:val="2"/>
  </w:num>
  <w:num w:numId="27">
    <w:abstractNumId w:val="17"/>
  </w:num>
  <w:num w:numId="28">
    <w:abstractNumId w:val="14"/>
  </w:num>
  <w:num w:numId="29">
    <w:abstractNumId w:val="35"/>
  </w:num>
  <w:num w:numId="30">
    <w:abstractNumId w:val="7"/>
  </w:num>
  <w:num w:numId="31">
    <w:abstractNumId w:val="28"/>
  </w:num>
  <w:num w:numId="32">
    <w:abstractNumId w:val="15"/>
  </w:num>
  <w:num w:numId="33">
    <w:abstractNumId w:val="18"/>
  </w:num>
  <w:num w:numId="34">
    <w:abstractNumId w:val="21"/>
  </w:num>
  <w:num w:numId="35">
    <w:abstractNumId w:val="16"/>
  </w:num>
  <w:num w:numId="36">
    <w:abstractNumId w:val="27"/>
  </w:num>
  <w:num w:numId="37">
    <w:abstractNumId w:val="2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F228F94-CEB6-4F9B-828A-355D9DB3D0EB}"/>
    <w:docVar w:name="dgnword-eventsink" w:val="139966728"/>
  </w:docVars>
  <w:rsids>
    <w:rsidRoot w:val="00C512F5"/>
    <w:rsid w:val="000016D6"/>
    <w:rsid w:val="000038A0"/>
    <w:rsid w:val="00003D37"/>
    <w:rsid w:val="000107AB"/>
    <w:rsid w:val="00011A9D"/>
    <w:rsid w:val="0001243F"/>
    <w:rsid w:val="00012F8A"/>
    <w:rsid w:val="0001662A"/>
    <w:rsid w:val="00020108"/>
    <w:rsid w:val="00021643"/>
    <w:rsid w:val="000222D2"/>
    <w:rsid w:val="00022BFD"/>
    <w:rsid w:val="000241C6"/>
    <w:rsid w:val="0002429B"/>
    <w:rsid w:val="000246A9"/>
    <w:rsid w:val="00027C9B"/>
    <w:rsid w:val="00032F2C"/>
    <w:rsid w:val="000347F9"/>
    <w:rsid w:val="0003769F"/>
    <w:rsid w:val="00037F67"/>
    <w:rsid w:val="00040090"/>
    <w:rsid w:val="000403D5"/>
    <w:rsid w:val="0004061E"/>
    <w:rsid w:val="0004161E"/>
    <w:rsid w:val="00041982"/>
    <w:rsid w:val="000427E4"/>
    <w:rsid w:val="0004456C"/>
    <w:rsid w:val="000452F6"/>
    <w:rsid w:val="00045BA4"/>
    <w:rsid w:val="00045F1B"/>
    <w:rsid w:val="00046B74"/>
    <w:rsid w:val="0004767F"/>
    <w:rsid w:val="00047D7A"/>
    <w:rsid w:val="00050350"/>
    <w:rsid w:val="00050AC8"/>
    <w:rsid w:val="000521B7"/>
    <w:rsid w:val="0005339D"/>
    <w:rsid w:val="000563D9"/>
    <w:rsid w:val="00060076"/>
    <w:rsid w:val="00060128"/>
    <w:rsid w:val="0006030B"/>
    <w:rsid w:val="00060562"/>
    <w:rsid w:val="000646EC"/>
    <w:rsid w:val="00065118"/>
    <w:rsid w:val="00065296"/>
    <w:rsid w:val="00065AAD"/>
    <w:rsid w:val="000715D1"/>
    <w:rsid w:val="00071F69"/>
    <w:rsid w:val="00072498"/>
    <w:rsid w:val="000749F4"/>
    <w:rsid w:val="00076C58"/>
    <w:rsid w:val="00076CF7"/>
    <w:rsid w:val="00077591"/>
    <w:rsid w:val="000812A8"/>
    <w:rsid w:val="00081DDF"/>
    <w:rsid w:val="00082916"/>
    <w:rsid w:val="00082A07"/>
    <w:rsid w:val="00083189"/>
    <w:rsid w:val="00084C3D"/>
    <w:rsid w:val="0008560A"/>
    <w:rsid w:val="0008610E"/>
    <w:rsid w:val="00086F66"/>
    <w:rsid w:val="000879EB"/>
    <w:rsid w:val="00090C99"/>
    <w:rsid w:val="00091146"/>
    <w:rsid w:val="00093F34"/>
    <w:rsid w:val="00094800"/>
    <w:rsid w:val="000948F2"/>
    <w:rsid w:val="0009560E"/>
    <w:rsid w:val="00095849"/>
    <w:rsid w:val="00095EE2"/>
    <w:rsid w:val="0009766F"/>
    <w:rsid w:val="000A0191"/>
    <w:rsid w:val="000A0788"/>
    <w:rsid w:val="000A0CCA"/>
    <w:rsid w:val="000A1742"/>
    <w:rsid w:val="000A2272"/>
    <w:rsid w:val="000A3AD0"/>
    <w:rsid w:val="000A460A"/>
    <w:rsid w:val="000A5081"/>
    <w:rsid w:val="000A54EC"/>
    <w:rsid w:val="000A620C"/>
    <w:rsid w:val="000A70FD"/>
    <w:rsid w:val="000A7869"/>
    <w:rsid w:val="000B4121"/>
    <w:rsid w:val="000B5062"/>
    <w:rsid w:val="000B51B3"/>
    <w:rsid w:val="000B6018"/>
    <w:rsid w:val="000C0EB4"/>
    <w:rsid w:val="000C502A"/>
    <w:rsid w:val="000C6FCF"/>
    <w:rsid w:val="000D1916"/>
    <w:rsid w:val="000D334D"/>
    <w:rsid w:val="000D5763"/>
    <w:rsid w:val="000E07FB"/>
    <w:rsid w:val="000E109E"/>
    <w:rsid w:val="000E16EC"/>
    <w:rsid w:val="000E27E3"/>
    <w:rsid w:val="000E31FB"/>
    <w:rsid w:val="000E3D5C"/>
    <w:rsid w:val="000E48BD"/>
    <w:rsid w:val="000E7494"/>
    <w:rsid w:val="000F48E4"/>
    <w:rsid w:val="000F4BDA"/>
    <w:rsid w:val="000F4FE9"/>
    <w:rsid w:val="000F6759"/>
    <w:rsid w:val="00101AD2"/>
    <w:rsid w:val="0010375C"/>
    <w:rsid w:val="001050D2"/>
    <w:rsid w:val="00105BB8"/>
    <w:rsid w:val="00111D90"/>
    <w:rsid w:val="00116989"/>
    <w:rsid w:val="0012290F"/>
    <w:rsid w:val="0012482F"/>
    <w:rsid w:val="00125657"/>
    <w:rsid w:val="001274E2"/>
    <w:rsid w:val="00130665"/>
    <w:rsid w:val="001312D8"/>
    <w:rsid w:val="00131CF9"/>
    <w:rsid w:val="001328CE"/>
    <w:rsid w:val="00133889"/>
    <w:rsid w:val="00134DDC"/>
    <w:rsid w:val="0013768B"/>
    <w:rsid w:val="00140090"/>
    <w:rsid w:val="001409F1"/>
    <w:rsid w:val="0014186A"/>
    <w:rsid w:val="00141CBA"/>
    <w:rsid w:val="001445E2"/>
    <w:rsid w:val="00144DE3"/>
    <w:rsid w:val="00145970"/>
    <w:rsid w:val="00146CF7"/>
    <w:rsid w:val="0015004A"/>
    <w:rsid w:val="00153195"/>
    <w:rsid w:val="001540D4"/>
    <w:rsid w:val="00162609"/>
    <w:rsid w:val="0016329D"/>
    <w:rsid w:val="00164049"/>
    <w:rsid w:val="00164935"/>
    <w:rsid w:val="001650B1"/>
    <w:rsid w:val="00165D61"/>
    <w:rsid w:val="001716A3"/>
    <w:rsid w:val="001743B7"/>
    <w:rsid w:val="00174FF8"/>
    <w:rsid w:val="0017574C"/>
    <w:rsid w:val="0017685B"/>
    <w:rsid w:val="0017752E"/>
    <w:rsid w:val="00183F5F"/>
    <w:rsid w:val="00185F83"/>
    <w:rsid w:val="00186360"/>
    <w:rsid w:val="00187AFC"/>
    <w:rsid w:val="00187D63"/>
    <w:rsid w:val="00191FA5"/>
    <w:rsid w:val="00192C10"/>
    <w:rsid w:val="00193F32"/>
    <w:rsid w:val="0019593A"/>
    <w:rsid w:val="001A0AD7"/>
    <w:rsid w:val="001A1394"/>
    <w:rsid w:val="001A1A8E"/>
    <w:rsid w:val="001A253F"/>
    <w:rsid w:val="001A4DD7"/>
    <w:rsid w:val="001A54A0"/>
    <w:rsid w:val="001A6767"/>
    <w:rsid w:val="001A6C59"/>
    <w:rsid w:val="001B326C"/>
    <w:rsid w:val="001C22F5"/>
    <w:rsid w:val="001C25FE"/>
    <w:rsid w:val="001C4F3E"/>
    <w:rsid w:val="001C6248"/>
    <w:rsid w:val="001C7118"/>
    <w:rsid w:val="001C7134"/>
    <w:rsid w:val="001C769F"/>
    <w:rsid w:val="001D6138"/>
    <w:rsid w:val="001D6D71"/>
    <w:rsid w:val="001E092D"/>
    <w:rsid w:val="001E1749"/>
    <w:rsid w:val="001E75C2"/>
    <w:rsid w:val="001F108C"/>
    <w:rsid w:val="001F1A99"/>
    <w:rsid w:val="001F41C5"/>
    <w:rsid w:val="001F4A7E"/>
    <w:rsid w:val="002003CC"/>
    <w:rsid w:val="00200C61"/>
    <w:rsid w:val="002015B2"/>
    <w:rsid w:val="00203232"/>
    <w:rsid w:val="00205F54"/>
    <w:rsid w:val="00210652"/>
    <w:rsid w:val="00213308"/>
    <w:rsid w:val="0021435D"/>
    <w:rsid w:val="00214702"/>
    <w:rsid w:val="00214C3B"/>
    <w:rsid w:val="002169AA"/>
    <w:rsid w:val="002176D7"/>
    <w:rsid w:val="00221073"/>
    <w:rsid w:val="002219F1"/>
    <w:rsid w:val="00222FD0"/>
    <w:rsid w:val="002252C7"/>
    <w:rsid w:val="00226138"/>
    <w:rsid w:val="002261A3"/>
    <w:rsid w:val="0022734F"/>
    <w:rsid w:val="00230A03"/>
    <w:rsid w:val="00233A22"/>
    <w:rsid w:val="00233C57"/>
    <w:rsid w:val="0023489C"/>
    <w:rsid w:val="002413C9"/>
    <w:rsid w:val="0024222C"/>
    <w:rsid w:val="00243601"/>
    <w:rsid w:val="00243CDB"/>
    <w:rsid w:val="00244C01"/>
    <w:rsid w:val="00246042"/>
    <w:rsid w:val="0025232D"/>
    <w:rsid w:val="00252F17"/>
    <w:rsid w:val="00253DDD"/>
    <w:rsid w:val="0025465F"/>
    <w:rsid w:val="00260912"/>
    <w:rsid w:val="00265C92"/>
    <w:rsid w:val="00266394"/>
    <w:rsid w:val="00267A77"/>
    <w:rsid w:val="00270590"/>
    <w:rsid w:val="00275245"/>
    <w:rsid w:val="00275D31"/>
    <w:rsid w:val="00281E53"/>
    <w:rsid w:val="00281E63"/>
    <w:rsid w:val="00282A7A"/>
    <w:rsid w:val="0028590D"/>
    <w:rsid w:val="0028609E"/>
    <w:rsid w:val="00286C61"/>
    <w:rsid w:val="00286CEA"/>
    <w:rsid w:val="0029039D"/>
    <w:rsid w:val="00290482"/>
    <w:rsid w:val="00293BC3"/>
    <w:rsid w:val="002A0984"/>
    <w:rsid w:val="002A19B0"/>
    <w:rsid w:val="002A37DA"/>
    <w:rsid w:val="002A7CE6"/>
    <w:rsid w:val="002B0A5A"/>
    <w:rsid w:val="002B104A"/>
    <w:rsid w:val="002B1E09"/>
    <w:rsid w:val="002B1EBA"/>
    <w:rsid w:val="002B265A"/>
    <w:rsid w:val="002B3023"/>
    <w:rsid w:val="002B3196"/>
    <w:rsid w:val="002B32C5"/>
    <w:rsid w:val="002B519A"/>
    <w:rsid w:val="002B6814"/>
    <w:rsid w:val="002B733E"/>
    <w:rsid w:val="002B7DCF"/>
    <w:rsid w:val="002C0F5F"/>
    <w:rsid w:val="002C2530"/>
    <w:rsid w:val="002C27BF"/>
    <w:rsid w:val="002D4558"/>
    <w:rsid w:val="002D5AF2"/>
    <w:rsid w:val="002D6AA1"/>
    <w:rsid w:val="002D71AC"/>
    <w:rsid w:val="002D7932"/>
    <w:rsid w:val="002E1604"/>
    <w:rsid w:val="002E1756"/>
    <w:rsid w:val="002E3579"/>
    <w:rsid w:val="002E5749"/>
    <w:rsid w:val="002E5879"/>
    <w:rsid w:val="002E7902"/>
    <w:rsid w:val="002F36AD"/>
    <w:rsid w:val="002F78D5"/>
    <w:rsid w:val="00300AF2"/>
    <w:rsid w:val="00303BCD"/>
    <w:rsid w:val="00304FA5"/>
    <w:rsid w:val="00306194"/>
    <w:rsid w:val="003072E7"/>
    <w:rsid w:val="003079DC"/>
    <w:rsid w:val="00307E75"/>
    <w:rsid w:val="003136E3"/>
    <w:rsid w:val="0031586C"/>
    <w:rsid w:val="00320B29"/>
    <w:rsid w:val="00321EB3"/>
    <w:rsid w:val="003231FF"/>
    <w:rsid w:val="00323B45"/>
    <w:rsid w:val="003278DA"/>
    <w:rsid w:val="0033006F"/>
    <w:rsid w:val="00331D5E"/>
    <w:rsid w:val="0033573E"/>
    <w:rsid w:val="00335FCB"/>
    <w:rsid w:val="00336724"/>
    <w:rsid w:val="00343B24"/>
    <w:rsid w:val="00344A60"/>
    <w:rsid w:val="003469E3"/>
    <w:rsid w:val="0035001E"/>
    <w:rsid w:val="0035117D"/>
    <w:rsid w:val="00353A28"/>
    <w:rsid w:val="00353F3B"/>
    <w:rsid w:val="0035417D"/>
    <w:rsid w:val="00357657"/>
    <w:rsid w:val="003607E0"/>
    <w:rsid w:val="00361A8E"/>
    <w:rsid w:val="003625AE"/>
    <w:rsid w:val="00363EBA"/>
    <w:rsid w:val="00367E3F"/>
    <w:rsid w:val="003703E9"/>
    <w:rsid w:val="00370DD7"/>
    <w:rsid w:val="0037255F"/>
    <w:rsid w:val="003758F2"/>
    <w:rsid w:val="00375C8B"/>
    <w:rsid w:val="00376876"/>
    <w:rsid w:val="003802CD"/>
    <w:rsid w:val="0038199B"/>
    <w:rsid w:val="00382E5F"/>
    <w:rsid w:val="00384A36"/>
    <w:rsid w:val="0038766E"/>
    <w:rsid w:val="00387F34"/>
    <w:rsid w:val="00392557"/>
    <w:rsid w:val="0039396B"/>
    <w:rsid w:val="0039733F"/>
    <w:rsid w:val="00397A13"/>
    <w:rsid w:val="00397A31"/>
    <w:rsid w:val="003A10A1"/>
    <w:rsid w:val="003A5AF1"/>
    <w:rsid w:val="003A69D6"/>
    <w:rsid w:val="003A77F7"/>
    <w:rsid w:val="003B0D29"/>
    <w:rsid w:val="003B15CA"/>
    <w:rsid w:val="003B5333"/>
    <w:rsid w:val="003B54A5"/>
    <w:rsid w:val="003B6F29"/>
    <w:rsid w:val="003B7343"/>
    <w:rsid w:val="003B7DF2"/>
    <w:rsid w:val="003B7E2B"/>
    <w:rsid w:val="003C1D25"/>
    <w:rsid w:val="003C4DFF"/>
    <w:rsid w:val="003C6452"/>
    <w:rsid w:val="003C6E11"/>
    <w:rsid w:val="003C7070"/>
    <w:rsid w:val="003D0278"/>
    <w:rsid w:val="003D1079"/>
    <w:rsid w:val="003D10A8"/>
    <w:rsid w:val="003D16AD"/>
    <w:rsid w:val="003D1FD3"/>
    <w:rsid w:val="003D2EE1"/>
    <w:rsid w:val="003D40D5"/>
    <w:rsid w:val="003D55ED"/>
    <w:rsid w:val="003D5FC8"/>
    <w:rsid w:val="003D659C"/>
    <w:rsid w:val="003D6F03"/>
    <w:rsid w:val="003E3982"/>
    <w:rsid w:val="003E4541"/>
    <w:rsid w:val="003E47C5"/>
    <w:rsid w:val="003E5D6F"/>
    <w:rsid w:val="003E6D06"/>
    <w:rsid w:val="003F669D"/>
    <w:rsid w:val="003F6833"/>
    <w:rsid w:val="003F6D96"/>
    <w:rsid w:val="003F6F70"/>
    <w:rsid w:val="004005D4"/>
    <w:rsid w:val="00403F78"/>
    <w:rsid w:val="00404611"/>
    <w:rsid w:val="00405448"/>
    <w:rsid w:val="0040562C"/>
    <w:rsid w:val="00406F78"/>
    <w:rsid w:val="00416198"/>
    <w:rsid w:val="00417F39"/>
    <w:rsid w:val="00421964"/>
    <w:rsid w:val="00422522"/>
    <w:rsid w:val="00425085"/>
    <w:rsid w:val="004255DD"/>
    <w:rsid w:val="00426F67"/>
    <w:rsid w:val="004311E3"/>
    <w:rsid w:val="00431796"/>
    <w:rsid w:val="00433A7B"/>
    <w:rsid w:val="00433B06"/>
    <w:rsid w:val="0043606A"/>
    <w:rsid w:val="004361A5"/>
    <w:rsid w:val="0043635A"/>
    <w:rsid w:val="00440B24"/>
    <w:rsid w:val="00442AA3"/>
    <w:rsid w:val="00443890"/>
    <w:rsid w:val="0044430D"/>
    <w:rsid w:val="004447F9"/>
    <w:rsid w:val="00444F77"/>
    <w:rsid w:val="004457C5"/>
    <w:rsid w:val="004459DE"/>
    <w:rsid w:val="00445A36"/>
    <w:rsid w:val="00445B32"/>
    <w:rsid w:val="0044776C"/>
    <w:rsid w:val="00447A79"/>
    <w:rsid w:val="00450DE1"/>
    <w:rsid w:val="004533FC"/>
    <w:rsid w:val="0045412A"/>
    <w:rsid w:val="00456149"/>
    <w:rsid w:val="0045705D"/>
    <w:rsid w:val="00457ECC"/>
    <w:rsid w:val="004601A6"/>
    <w:rsid w:val="00461BE2"/>
    <w:rsid w:val="00461FAE"/>
    <w:rsid w:val="004624D8"/>
    <w:rsid w:val="00462630"/>
    <w:rsid w:val="00464092"/>
    <w:rsid w:val="004640EA"/>
    <w:rsid w:val="00464AD1"/>
    <w:rsid w:val="0046538C"/>
    <w:rsid w:val="00466DBA"/>
    <w:rsid w:val="004677F6"/>
    <w:rsid w:val="00467CE5"/>
    <w:rsid w:val="00470DD0"/>
    <w:rsid w:val="00481B1B"/>
    <w:rsid w:val="004839A4"/>
    <w:rsid w:val="00484365"/>
    <w:rsid w:val="004879CB"/>
    <w:rsid w:val="0049059E"/>
    <w:rsid w:val="00490E29"/>
    <w:rsid w:val="004913EB"/>
    <w:rsid w:val="0049172E"/>
    <w:rsid w:val="0049299A"/>
    <w:rsid w:val="00492FC7"/>
    <w:rsid w:val="00494728"/>
    <w:rsid w:val="00494A12"/>
    <w:rsid w:val="00497F96"/>
    <w:rsid w:val="004A051D"/>
    <w:rsid w:val="004A05C9"/>
    <w:rsid w:val="004A0E15"/>
    <w:rsid w:val="004A1B5D"/>
    <w:rsid w:val="004A20E2"/>
    <w:rsid w:val="004A2FA3"/>
    <w:rsid w:val="004A3C6A"/>
    <w:rsid w:val="004A7713"/>
    <w:rsid w:val="004A7AA7"/>
    <w:rsid w:val="004B1AC1"/>
    <w:rsid w:val="004B475F"/>
    <w:rsid w:val="004B5FB3"/>
    <w:rsid w:val="004B6C4F"/>
    <w:rsid w:val="004B7D7E"/>
    <w:rsid w:val="004C01C2"/>
    <w:rsid w:val="004C0A20"/>
    <w:rsid w:val="004C1D98"/>
    <w:rsid w:val="004C3987"/>
    <w:rsid w:val="004C4CC6"/>
    <w:rsid w:val="004D0CC1"/>
    <w:rsid w:val="004D2382"/>
    <w:rsid w:val="004D23F3"/>
    <w:rsid w:val="004D29FE"/>
    <w:rsid w:val="004D32C2"/>
    <w:rsid w:val="004D4641"/>
    <w:rsid w:val="004D5EAB"/>
    <w:rsid w:val="004D6045"/>
    <w:rsid w:val="004D7C4D"/>
    <w:rsid w:val="004E0619"/>
    <w:rsid w:val="004E1C75"/>
    <w:rsid w:val="004E2FEB"/>
    <w:rsid w:val="004E7590"/>
    <w:rsid w:val="004F03CF"/>
    <w:rsid w:val="004F5D6D"/>
    <w:rsid w:val="004F7AF7"/>
    <w:rsid w:val="004F7E9F"/>
    <w:rsid w:val="00501E0C"/>
    <w:rsid w:val="005026F5"/>
    <w:rsid w:val="00504FA0"/>
    <w:rsid w:val="005056C8"/>
    <w:rsid w:val="00507997"/>
    <w:rsid w:val="0051137B"/>
    <w:rsid w:val="00511776"/>
    <w:rsid w:val="00511924"/>
    <w:rsid w:val="00512974"/>
    <w:rsid w:val="005141D0"/>
    <w:rsid w:val="005148BB"/>
    <w:rsid w:val="0051511D"/>
    <w:rsid w:val="005163B7"/>
    <w:rsid w:val="0052140A"/>
    <w:rsid w:val="00521CE6"/>
    <w:rsid w:val="0052220C"/>
    <w:rsid w:val="005234C7"/>
    <w:rsid w:val="005238E0"/>
    <w:rsid w:val="00523D61"/>
    <w:rsid w:val="005251F2"/>
    <w:rsid w:val="00526F8E"/>
    <w:rsid w:val="0052751F"/>
    <w:rsid w:val="005277E8"/>
    <w:rsid w:val="005372AC"/>
    <w:rsid w:val="00542791"/>
    <w:rsid w:val="0054351E"/>
    <w:rsid w:val="005453E7"/>
    <w:rsid w:val="005467D3"/>
    <w:rsid w:val="00547D38"/>
    <w:rsid w:val="005516CA"/>
    <w:rsid w:val="00554F29"/>
    <w:rsid w:val="00555A50"/>
    <w:rsid w:val="00556495"/>
    <w:rsid w:val="0056239E"/>
    <w:rsid w:val="005634E7"/>
    <w:rsid w:val="005672DE"/>
    <w:rsid w:val="00571DEA"/>
    <w:rsid w:val="00571FE4"/>
    <w:rsid w:val="005749F6"/>
    <w:rsid w:val="00576569"/>
    <w:rsid w:val="0058003E"/>
    <w:rsid w:val="00580301"/>
    <w:rsid w:val="00580BCE"/>
    <w:rsid w:val="005811E7"/>
    <w:rsid w:val="005859FB"/>
    <w:rsid w:val="00590B59"/>
    <w:rsid w:val="005924C4"/>
    <w:rsid w:val="005943B6"/>
    <w:rsid w:val="005945F6"/>
    <w:rsid w:val="005951DA"/>
    <w:rsid w:val="005A0BA2"/>
    <w:rsid w:val="005A366D"/>
    <w:rsid w:val="005A377C"/>
    <w:rsid w:val="005A4031"/>
    <w:rsid w:val="005A44CA"/>
    <w:rsid w:val="005A4B1A"/>
    <w:rsid w:val="005A5845"/>
    <w:rsid w:val="005A744A"/>
    <w:rsid w:val="005B5BAF"/>
    <w:rsid w:val="005B6C52"/>
    <w:rsid w:val="005B7B02"/>
    <w:rsid w:val="005B7B03"/>
    <w:rsid w:val="005C087A"/>
    <w:rsid w:val="005C3C2A"/>
    <w:rsid w:val="005C46BA"/>
    <w:rsid w:val="005C47CA"/>
    <w:rsid w:val="005C4A85"/>
    <w:rsid w:val="005C5051"/>
    <w:rsid w:val="005C679E"/>
    <w:rsid w:val="005D0D39"/>
    <w:rsid w:val="005D21BC"/>
    <w:rsid w:val="005D2F97"/>
    <w:rsid w:val="005D343D"/>
    <w:rsid w:val="005D3C86"/>
    <w:rsid w:val="005D692B"/>
    <w:rsid w:val="005D7321"/>
    <w:rsid w:val="005D7EAF"/>
    <w:rsid w:val="005E05B0"/>
    <w:rsid w:val="005E3976"/>
    <w:rsid w:val="005E43E5"/>
    <w:rsid w:val="005E4DE1"/>
    <w:rsid w:val="005E563D"/>
    <w:rsid w:val="005E6F6B"/>
    <w:rsid w:val="005E7ED5"/>
    <w:rsid w:val="005F0DDB"/>
    <w:rsid w:val="005F2089"/>
    <w:rsid w:val="005F47D8"/>
    <w:rsid w:val="005F4B91"/>
    <w:rsid w:val="005F52A1"/>
    <w:rsid w:val="006000BE"/>
    <w:rsid w:val="00602748"/>
    <w:rsid w:val="006047C5"/>
    <w:rsid w:val="00604863"/>
    <w:rsid w:val="00613ACC"/>
    <w:rsid w:val="00614B90"/>
    <w:rsid w:val="00615DD1"/>
    <w:rsid w:val="00621915"/>
    <w:rsid w:val="00624074"/>
    <w:rsid w:val="006249EF"/>
    <w:rsid w:val="00626B98"/>
    <w:rsid w:val="0062769F"/>
    <w:rsid w:val="00630F6E"/>
    <w:rsid w:val="006336F5"/>
    <w:rsid w:val="00636B4E"/>
    <w:rsid w:val="00637F92"/>
    <w:rsid w:val="00637FBC"/>
    <w:rsid w:val="00641664"/>
    <w:rsid w:val="00642D60"/>
    <w:rsid w:val="00643520"/>
    <w:rsid w:val="006455A7"/>
    <w:rsid w:val="006457BF"/>
    <w:rsid w:val="006460B6"/>
    <w:rsid w:val="00647FDC"/>
    <w:rsid w:val="0065001E"/>
    <w:rsid w:val="006501A0"/>
    <w:rsid w:val="00652D04"/>
    <w:rsid w:val="006533B7"/>
    <w:rsid w:val="006552E8"/>
    <w:rsid w:val="006556A0"/>
    <w:rsid w:val="00655D3E"/>
    <w:rsid w:val="00660E58"/>
    <w:rsid w:val="006678FD"/>
    <w:rsid w:val="00667FE7"/>
    <w:rsid w:val="00673223"/>
    <w:rsid w:val="00673F02"/>
    <w:rsid w:val="00674B00"/>
    <w:rsid w:val="00674C0B"/>
    <w:rsid w:val="00681EB7"/>
    <w:rsid w:val="00682CCF"/>
    <w:rsid w:val="0068497D"/>
    <w:rsid w:val="006855B0"/>
    <w:rsid w:val="00686ABD"/>
    <w:rsid w:val="006900AD"/>
    <w:rsid w:val="006902B7"/>
    <w:rsid w:val="006933B2"/>
    <w:rsid w:val="00693A34"/>
    <w:rsid w:val="006A0A67"/>
    <w:rsid w:val="006A4735"/>
    <w:rsid w:val="006A4C55"/>
    <w:rsid w:val="006C2236"/>
    <w:rsid w:val="006C2616"/>
    <w:rsid w:val="006C2DAA"/>
    <w:rsid w:val="006C5742"/>
    <w:rsid w:val="006C7BC3"/>
    <w:rsid w:val="006D018E"/>
    <w:rsid w:val="006D2179"/>
    <w:rsid w:val="006D27CA"/>
    <w:rsid w:val="006D3078"/>
    <w:rsid w:val="006D4034"/>
    <w:rsid w:val="006D7AC4"/>
    <w:rsid w:val="006D7D95"/>
    <w:rsid w:val="006E01D2"/>
    <w:rsid w:val="006E08D1"/>
    <w:rsid w:val="006E21FE"/>
    <w:rsid w:val="006E24B3"/>
    <w:rsid w:val="006E2530"/>
    <w:rsid w:val="006E548F"/>
    <w:rsid w:val="006E5A9E"/>
    <w:rsid w:val="006E6477"/>
    <w:rsid w:val="006E769E"/>
    <w:rsid w:val="006E7777"/>
    <w:rsid w:val="006E7E7A"/>
    <w:rsid w:val="006F0BD8"/>
    <w:rsid w:val="006F6DB5"/>
    <w:rsid w:val="006F73F0"/>
    <w:rsid w:val="0070282A"/>
    <w:rsid w:val="00702998"/>
    <w:rsid w:val="00705361"/>
    <w:rsid w:val="007072D0"/>
    <w:rsid w:val="0071055A"/>
    <w:rsid w:val="007139E6"/>
    <w:rsid w:val="00714122"/>
    <w:rsid w:val="0071414A"/>
    <w:rsid w:val="00714708"/>
    <w:rsid w:val="0071514F"/>
    <w:rsid w:val="00716E29"/>
    <w:rsid w:val="00716F1E"/>
    <w:rsid w:val="007226C4"/>
    <w:rsid w:val="00722C7F"/>
    <w:rsid w:val="00724809"/>
    <w:rsid w:val="00727044"/>
    <w:rsid w:val="00727685"/>
    <w:rsid w:val="00727B22"/>
    <w:rsid w:val="00730AF8"/>
    <w:rsid w:val="0073200F"/>
    <w:rsid w:val="007326E0"/>
    <w:rsid w:val="00735D7F"/>
    <w:rsid w:val="00736D94"/>
    <w:rsid w:val="007375F7"/>
    <w:rsid w:val="00740322"/>
    <w:rsid w:val="00740916"/>
    <w:rsid w:val="00742492"/>
    <w:rsid w:val="00742FC6"/>
    <w:rsid w:val="007431FF"/>
    <w:rsid w:val="007433F9"/>
    <w:rsid w:val="00745032"/>
    <w:rsid w:val="0074555E"/>
    <w:rsid w:val="00746311"/>
    <w:rsid w:val="007475CF"/>
    <w:rsid w:val="00747AC2"/>
    <w:rsid w:val="007519F0"/>
    <w:rsid w:val="00752DE0"/>
    <w:rsid w:val="00756F9E"/>
    <w:rsid w:val="00763630"/>
    <w:rsid w:val="00765983"/>
    <w:rsid w:val="00765FA8"/>
    <w:rsid w:val="00767FF0"/>
    <w:rsid w:val="00772ADE"/>
    <w:rsid w:val="00774FE9"/>
    <w:rsid w:val="00776131"/>
    <w:rsid w:val="007768DF"/>
    <w:rsid w:val="00777780"/>
    <w:rsid w:val="007779DF"/>
    <w:rsid w:val="00781A0F"/>
    <w:rsid w:val="0078300B"/>
    <w:rsid w:val="007833A9"/>
    <w:rsid w:val="007837F2"/>
    <w:rsid w:val="007844E1"/>
    <w:rsid w:val="007851E9"/>
    <w:rsid w:val="007853F8"/>
    <w:rsid w:val="00790BB3"/>
    <w:rsid w:val="00790C51"/>
    <w:rsid w:val="007910D2"/>
    <w:rsid w:val="00791640"/>
    <w:rsid w:val="00792865"/>
    <w:rsid w:val="00792AFE"/>
    <w:rsid w:val="007939BF"/>
    <w:rsid w:val="00794754"/>
    <w:rsid w:val="007A3064"/>
    <w:rsid w:val="007A342C"/>
    <w:rsid w:val="007A5F49"/>
    <w:rsid w:val="007A6FA6"/>
    <w:rsid w:val="007B1132"/>
    <w:rsid w:val="007B3C54"/>
    <w:rsid w:val="007C7805"/>
    <w:rsid w:val="007C7959"/>
    <w:rsid w:val="007D1A1E"/>
    <w:rsid w:val="007D79F9"/>
    <w:rsid w:val="007E231D"/>
    <w:rsid w:val="007E2F82"/>
    <w:rsid w:val="007E3AA5"/>
    <w:rsid w:val="007E5B11"/>
    <w:rsid w:val="007E6309"/>
    <w:rsid w:val="007F0013"/>
    <w:rsid w:val="007F1754"/>
    <w:rsid w:val="007F488D"/>
    <w:rsid w:val="007F75C3"/>
    <w:rsid w:val="007F75DF"/>
    <w:rsid w:val="008002B9"/>
    <w:rsid w:val="008002E8"/>
    <w:rsid w:val="008006D5"/>
    <w:rsid w:val="0080601D"/>
    <w:rsid w:val="008104B1"/>
    <w:rsid w:val="0081151B"/>
    <w:rsid w:val="00811B2B"/>
    <w:rsid w:val="00812800"/>
    <w:rsid w:val="008142D5"/>
    <w:rsid w:val="008149B7"/>
    <w:rsid w:val="00814C8C"/>
    <w:rsid w:val="0081675A"/>
    <w:rsid w:val="00825250"/>
    <w:rsid w:val="008277A5"/>
    <w:rsid w:val="00830D6E"/>
    <w:rsid w:val="008322B6"/>
    <w:rsid w:val="008349F1"/>
    <w:rsid w:val="00836024"/>
    <w:rsid w:val="00836392"/>
    <w:rsid w:val="00840194"/>
    <w:rsid w:val="008416EA"/>
    <w:rsid w:val="00843F5E"/>
    <w:rsid w:val="00844132"/>
    <w:rsid w:val="00847850"/>
    <w:rsid w:val="008546A9"/>
    <w:rsid w:val="00854857"/>
    <w:rsid w:val="00856DEB"/>
    <w:rsid w:val="00856EB5"/>
    <w:rsid w:val="00861454"/>
    <w:rsid w:val="00863597"/>
    <w:rsid w:val="008652B8"/>
    <w:rsid w:val="0086648B"/>
    <w:rsid w:val="008673F2"/>
    <w:rsid w:val="00867E7D"/>
    <w:rsid w:val="00870284"/>
    <w:rsid w:val="00871253"/>
    <w:rsid w:val="008717A2"/>
    <w:rsid w:val="0087207A"/>
    <w:rsid w:val="00872887"/>
    <w:rsid w:val="00872EB7"/>
    <w:rsid w:val="0087313D"/>
    <w:rsid w:val="008731F9"/>
    <w:rsid w:val="00873699"/>
    <w:rsid w:val="008736BA"/>
    <w:rsid w:val="00873E3C"/>
    <w:rsid w:val="00874029"/>
    <w:rsid w:val="00874421"/>
    <w:rsid w:val="008750E2"/>
    <w:rsid w:val="00876486"/>
    <w:rsid w:val="00881D10"/>
    <w:rsid w:val="00885CE0"/>
    <w:rsid w:val="00886003"/>
    <w:rsid w:val="008866E8"/>
    <w:rsid w:val="0088671C"/>
    <w:rsid w:val="00886C7C"/>
    <w:rsid w:val="00892188"/>
    <w:rsid w:val="00893B31"/>
    <w:rsid w:val="008950D1"/>
    <w:rsid w:val="008A0159"/>
    <w:rsid w:val="008A2CE6"/>
    <w:rsid w:val="008A3B9C"/>
    <w:rsid w:val="008A4808"/>
    <w:rsid w:val="008A656F"/>
    <w:rsid w:val="008A65B5"/>
    <w:rsid w:val="008A6BE2"/>
    <w:rsid w:val="008A6DFE"/>
    <w:rsid w:val="008B0EFE"/>
    <w:rsid w:val="008B183C"/>
    <w:rsid w:val="008B1E93"/>
    <w:rsid w:val="008B5981"/>
    <w:rsid w:val="008B5AF3"/>
    <w:rsid w:val="008B6C52"/>
    <w:rsid w:val="008B7899"/>
    <w:rsid w:val="008C1EA8"/>
    <w:rsid w:val="008C3068"/>
    <w:rsid w:val="008C4387"/>
    <w:rsid w:val="008C43C2"/>
    <w:rsid w:val="008C48D9"/>
    <w:rsid w:val="008C70E5"/>
    <w:rsid w:val="008C71D1"/>
    <w:rsid w:val="008C78E7"/>
    <w:rsid w:val="008D29EF"/>
    <w:rsid w:val="008D5397"/>
    <w:rsid w:val="008D5B3D"/>
    <w:rsid w:val="008E0667"/>
    <w:rsid w:val="008E2235"/>
    <w:rsid w:val="008E3423"/>
    <w:rsid w:val="008E63C4"/>
    <w:rsid w:val="008E6812"/>
    <w:rsid w:val="008F16BC"/>
    <w:rsid w:val="008F1DAB"/>
    <w:rsid w:val="008F3895"/>
    <w:rsid w:val="008F3C01"/>
    <w:rsid w:val="008F4D36"/>
    <w:rsid w:val="008F61DF"/>
    <w:rsid w:val="008F6390"/>
    <w:rsid w:val="008F6B12"/>
    <w:rsid w:val="009007F1"/>
    <w:rsid w:val="0090678E"/>
    <w:rsid w:val="00907424"/>
    <w:rsid w:val="00907687"/>
    <w:rsid w:val="009076AD"/>
    <w:rsid w:val="009078CC"/>
    <w:rsid w:val="00907C4E"/>
    <w:rsid w:val="00911F7B"/>
    <w:rsid w:val="00913281"/>
    <w:rsid w:val="00913EA5"/>
    <w:rsid w:val="009146C1"/>
    <w:rsid w:val="00914E50"/>
    <w:rsid w:val="00915D96"/>
    <w:rsid w:val="009166D0"/>
    <w:rsid w:val="00916854"/>
    <w:rsid w:val="0092100E"/>
    <w:rsid w:val="00921BEE"/>
    <w:rsid w:val="00925636"/>
    <w:rsid w:val="00927849"/>
    <w:rsid w:val="009303FC"/>
    <w:rsid w:val="00930919"/>
    <w:rsid w:val="009330CB"/>
    <w:rsid w:val="00933304"/>
    <w:rsid w:val="009333A3"/>
    <w:rsid w:val="00934C8F"/>
    <w:rsid w:val="00936379"/>
    <w:rsid w:val="00943CEA"/>
    <w:rsid w:val="009440C3"/>
    <w:rsid w:val="00945A5E"/>
    <w:rsid w:val="00950072"/>
    <w:rsid w:val="00951B64"/>
    <w:rsid w:val="00951CBF"/>
    <w:rsid w:val="009522F6"/>
    <w:rsid w:val="00952D12"/>
    <w:rsid w:val="009541DE"/>
    <w:rsid w:val="00957BF2"/>
    <w:rsid w:val="009610D8"/>
    <w:rsid w:val="009612A7"/>
    <w:rsid w:val="00963ADB"/>
    <w:rsid w:val="00964A66"/>
    <w:rsid w:val="00965A26"/>
    <w:rsid w:val="009668AD"/>
    <w:rsid w:val="00967444"/>
    <w:rsid w:val="009727E6"/>
    <w:rsid w:val="00973B4C"/>
    <w:rsid w:val="00976374"/>
    <w:rsid w:val="00976892"/>
    <w:rsid w:val="00977AF1"/>
    <w:rsid w:val="009813E8"/>
    <w:rsid w:val="00981C13"/>
    <w:rsid w:val="00983A1F"/>
    <w:rsid w:val="00983CB1"/>
    <w:rsid w:val="009847E4"/>
    <w:rsid w:val="00986043"/>
    <w:rsid w:val="00986599"/>
    <w:rsid w:val="00987485"/>
    <w:rsid w:val="00990970"/>
    <w:rsid w:val="00991602"/>
    <w:rsid w:val="0099167B"/>
    <w:rsid w:val="00993442"/>
    <w:rsid w:val="0099516F"/>
    <w:rsid w:val="009A0CC8"/>
    <w:rsid w:val="009A207B"/>
    <w:rsid w:val="009A23CD"/>
    <w:rsid w:val="009A5A0D"/>
    <w:rsid w:val="009A679E"/>
    <w:rsid w:val="009A6D1B"/>
    <w:rsid w:val="009B1D24"/>
    <w:rsid w:val="009B22BC"/>
    <w:rsid w:val="009B303B"/>
    <w:rsid w:val="009B3BDA"/>
    <w:rsid w:val="009B61D1"/>
    <w:rsid w:val="009B6ED6"/>
    <w:rsid w:val="009B76D8"/>
    <w:rsid w:val="009B785F"/>
    <w:rsid w:val="009C0398"/>
    <w:rsid w:val="009C3744"/>
    <w:rsid w:val="009C3853"/>
    <w:rsid w:val="009D3F84"/>
    <w:rsid w:val="009D6B2A"/>
    <w:rsid w:val="009D7BDF"/>
    <w:rsid w:val="009D7E39"/>
    <w:rsid w:val="009E1C06"/>
    <w:rsid w:val="009E28DB"/>
    <w:rsid w:val="009E2D2F"/>
    <w:rsid w:val="009E7431"/>
    <w:rsid w:val="009E7792"/>
    <w:rsid w:val="009E7B42"/>
    <w:rsid w:val="009F3F7B"/>
    <w:rsid w:val="009F4FD4"/>
    <w:rsid w:val="00A00C88"/>
    <w:rsid w:val="00A01287"/>
    <w:rsid w:val="00A016BF"/>
    <w:rsid w:val="00A030A8"/>
    <w:rsid w:val="00A046F7"/>
    <w:rsid w:val="00A10B39"/>
    <w:rsid w:val="00A1357E"/>
    <w:rsid w:val="00A13F63"/>
    <w:rsid w:val="00A15843"/>
    <w:rsid w:val="00A15B2B"/>
    <w:rsid w:val="00A21827"/>
    <w:rsid w:val="00A21D2D"/>
    <w:rsid w:val="00A223AA"/>
    <w:rsid w:val="00A2255B"/>
    <w:rsid w:val="00A22602"/>
    <w:rsid w:val="00A24F06"/>
    <w:rsid w:val="00A266F5"/>
    <w:rsid w:val="00A26990"/>
    <w:rsid w:val="00A26D17"/>
    <w:rsid w:val="00A30ABA"/>
    <w:rsid w:val="00A314B9"/>
    <w:rsid w:val="00A317C2"/>
    <w:rsid w:val="00A32DDF"/>
    <w:rsid w:val="00A33D5D"/>
    <w:rsid w:val="00A3629E"/>
    <w:rsid w:val="00A41885"/>
    <w:rsid w:val="00A41B45"/>
    <w:rsid w:val="00A4352B"/>
    <w:rsid w:val="00A44301"/>
    <w:rsid w:val="00A52515"/>
    <w:rsid w:val="00A542AE"/>
    <w:rsid w:val="00A54B37"/>
    <w:rsid w:val="00A54E6A"/>
    <w:rsid w:val="00A57F68"/>
    <w:rsid w:val="00A609DD"/>
    <w:rsid w:val="00A60B57"/>
    <w:rsid w:val="00A61815"/>
    <w:rsid w:val="00A644DE"/>
    <w:rsid w:val="00A64990"/>
    <w:rsid w:val="00A65157"/>
    <w:rsid w:val="00A6740F"/>
    <w:rsid w:val="00A720A6"/>
    <w:rsid w:val="00A767AF"/>
    <w:rsid w:val="00A8756B"/>
    <w:rsid w:val="00A87D49"/>
    <w:rsid w:val="00A90C9D"/>
    <w:rsid w:val="00A91374"/>
    <w:rsid w:val="00A921BD"/>
    <w:rsid w:val="00A95A88"/>
    <w:rsid w:val="00A976E0"/>
    <w:rsid w:val="00AA005B"/>
    <w:rsid w:val="00AA1B63"/>
    <w:rsid w:val="00AA3188"/>
    <w:rsid w:val="00AA420D"/>
    <w:rsid w:val="00AB2C8C"/>
    <w:rsid w:val="00AB444A"/>
    <w:rsid w:val="00AB4963"/>
    <w:rsid w:val="00AB57E5"/>
    <w:rsid w:val="00AC01DA"/>
    <w:rsid w:val="00AC1308"/>
    <w:rsid w:val="00AC22E7"/>
    <w:rsid w:val="00AC405E"/>
    <w:rsid w:val="00AD1AD3"/>
    <w:rsid w:val="00AD1B84"/>
    <w:rsid w:val="00AD25A2"/>
    <w:rsid w:val="00AD2E44"/>
    <w:rsid w:val="00AD500A"/>
    <w:rsid w:val="00AD6DF8"/>
    <w:rsid w:val="00AE4C4F"/>
    <w:rsid w:val="00AE732F"/>
    <w:rsid w:val="00AE7F91"/>
    <w:rsid w:val="00AF074C"/>
    <w:rsid w:val="00AF502E"/>
    <w:rsid w:val="00AF58DE"/>
    <w:rsid w:val="00AF5BFA"/>
    <w:rsid w:val="00AF6794"/>
    <w:rsid w:val="00AF716F"/>
    <w:rsid w:val="00B03AF0"/>
    <w:rsid w:val="00B03B58"/>
    <w:rsid w:val="00B04B60"/>
    <w:rsid w:val="00B04BEC"/>
    <w:rsid w:val="00B05373"/>
    <w:rsid w:val="00B05755"/>
    <w:rsid w:val="00B067E6"/>
    <w:rsid w:val="00B07480"/>
    <w:rsid w:val="00B1057D"/>
    <w:rsid w:val="00B11241"/>
    <w:rsid w:val="00B11A88"/>
    <w:rsid w:val="00B11C3D"/>
    <w:rsid w:val="00B12260"/>
    <w:rsid w:val="00B13F00"/>
    <w:rsid w:val="00B1455A"/>
    <w:rsid w:val="00B154CB"/>
    <w:rsid w:val="00B156E1"/>
    <w:rsid w:val="00B1788E"/>
    <w:rsid w:val="00B20119"/>
    <w:rsid w:val="00B21428"/>
    <w:rsid w:val="00B2251C"/>
    <w:rsid w:val="00B246B8"/>
    <w:rsid w:val="00B25433"/>
    <w:rsid w:val="00B2626C"/>
    <w:rsid w:val="00B30D3C"/>
    <w:rsid w:val="00B32242"/>
    <w:rsid w:val="00B3728B"/>
    <w:rsid w:val="00B408B6"/>
    <w:rsid w:val="00B4492F"/>
    <w:rsid w:val="00B519FB"/>
    <w:rsid w:val="00B52CB9"/>
    <w:rsid w:val="00B531ED"/>
    <w:rsid w:val="00B53574"/>
    <w:rsid w:val="00B54636"/>
    <w:rsid w:val="00B550AE"/>
    <w:rsid w:val="00B57178"/>
    <w:rsid w:val="00B60027"/>
    <w:rsid w:val="00B6090D"/>
    <w:rsid w:val="00B61908"/>
    <w:rsid w:val="00B63AE9"/>
    <w:rsid w:val="00B662B0"/>
    <w:rsid w:val="00B67087"/>
    <w:rsid w:val="00B670FF"/>
    <w:rsid w:val="00B70B80"/>
    <w:rsid w:val="00B7271F"/>
    <w:rsid w:val="00B72753"/>
    <w:rsid w:val="00B73D0A"/>
    <w:rsid w:val="00B76BE0"/>
    <w:rsid w:val="00B778C8"/>
    <w:rsid w:val="00B80913"/>
    <w:rsid w:val="00B8139C"/>
    <w:rsid w:val="00B81DDC"/>
    <w:rsid w:val="00B87674"/>
    <w:rsid w:val="00B91A8D"/>
    <w:rsid w:val="00B96B4F"/>
    <w:rsid w:val="00BA34AD"/>
    <w:rsid w:val="00BA4B2A"/>
    <w:rsid w:val="00BA5662"/>
    <w:rsid w:val="00BB2ACD"/>
    <w:rsid w:val="00BB35F6"/>
    <w:rsid w:val="00BB69FF"/>
    <w:rsid w:val="00BC38E0"/>
    <w:rsid w:val="00BC6010"/>
    <w:rsid w:val="00BC72D6"/>
    <w:rsid w:val="00BC7740"/>
    <w:rsid w:val="00BD0276"/>
    <w:rsid w:val="00BD0288"/>
    <w:rsid w:val="00BD41F5"/>
    <w:rsid w:val="00BD4331"/>
    <w:rsid w:val="00BD545A"/>
    <w:rsid w:val="00BD59A7"/>
    <w:rsid w:val="00BD6ACD"/>
    <w:rsid w:val="00BE15BB"/>
    <w:rsid w:val="00BE1672"/>
    <w:rsid w:val="00BE186D"/>
    <w:rsid w:val="00BE2C75"/>
    <w:rsid w:val="00BE3A2F"/>
    <w:rsid w:val="00BE5BCA"/>
    <w:rsid w:val="00BE6174"/>
    <w:rsid w:val="00BF11A5"/>
    <w:rsid w:val="00BF1C2D"/>
    <w:rsid w:val="00BF1C96"/>
    <w:rsid w:val="00BF213A"/>
    <w:rsid w:val="00BF249B"/>
    <w:rsid w:val="00BF2735"/>
    <w:rsid w:val="00BF2F99"/>
    <w:rsid w:val="00BF738E"/>
    <w:rsid w:val="00BF7787"/>
    <w:rsid w:val="00BF7BC1"/>
    <w:rsid w:val="00C03F33"/>
    <w:rsid w:val="00C0402F"/>
    <w:rsid w:val="00C119EA"/>
    <w:rsid w:val="00C12207"/>
    <w:rsid w:val="00C14CE5"/>
    <w:rsid w:val="00C16843"/>
    <w:rsid w:val="00C24571"/>
    <w:rsid w:val="00C24D41"/>
    <w:rsid w:val="00C24D4C"/>
    <w:rsid w:val="00C26557"/>
    <w:rsid w:val="00C26A3F"/>
    <w:rsid w:val="00C30025"/>
    <w:rsid w:val="00C305F2"/>
    <w:rsid w:val="00C3254A"/>
    <w:rsid w:val="00C329A2"/>
    <w:rsid w:val="00C35EC8"/>
    <w:rsid w:val="00C36527"/>
    <w:rsid w:val="00C37937"/>
    <w:rsid w:val="00C40316"/>
    <w:rsid w:val="00C4065A"/>
    <w:rsid w:val="00C412B4"/>
    <w:rsid w:val="00C41A7B"/>
    <w:rsid w:val="00C41F98"/>
    <w:rsid w:val="00C41FC6"/>
    <w:rsid w:val="00C42FF3"/>
    <w:rsid w:val="00C447FD"/>
    <w:rsid w:val="00C44BA2"/>
    <w:rsid w:val="00C464FB"/>
    <w:rsid w:val="00C479EC"/>
    <w:rsid w:val="00C5024F"/>
    <w:rsid w:val="00C512F5"/>
    <w:rsid w:val="00C51630"/>
    <w:rsid w:val="00C52429"/>
    <w:rsid w:val="00C52F4B"/>
    <w:rsid w:val="00C53754"/>
    <w:rsid w:val="00C56DEC"/>
    <w:rsid w:val="00C6035E"/>
    <w:rsid w:val="00C6072B"/>
    <w:rsid w:val="00C60BDB"/>
    <w:rsid w:val="00C639B5"/>
    <w:rsid w:val="00C64023"/>
    <w:rsid w:val="00C651A6"/>
    <w:rsid w:val="00C661AC"/>
    <w:rsid w:val="00C725F3"/>
    <w:rsid w:val="00C72C99"/>
    <w:rsid w:val="00C73DB8"/>
    <w:rsid w:val="00C77F65"/>
    <w:rsid w:val="00C822F8"/>
    <w:rsid w:val="00C8251B"/>
    <w:rsid w:val="00C82BEB"/>
    <w:rsid w:val="00C83482"/>
    <w:rsid w:val="00C83A6F"/>
    <w:rsid w:val="00C85175"/>
    <w:rsid w:val="00C857D1"/>
    <w:rsid w:val="00C86CED"/>
    <w:rsid w:val="00C922B1"/>
    <w:rsid w:val="00C92D6F"/>
    <w:rsid w:val="00C93DEA"/>
    <w:rsid w:val="00C95262"/>
    <w:rsid w:val="00C97351"/>
    <w:rsid w:val="00C97D8E"/>
    <w:rsid w:val="00CA226B"/>
    <w:rsid w:val="00CA2A23"/>
    <w:rsid w:val="00CA3504"/>
    <w:rsid w:val="00CA5F1C"/>
    <w:rsid w:val="00CA624B"/>
    <w:rsid w:val="00CA752C"/>
    <w:rsid w:val="00CB009F"/>
    <w:rsid w:val="00CB21D0"/>
    <w:rsid w:val="00CB221F"/>
    <w:rsid w:val="00CB2385"/>
    <w:rsid w:val="00CB4CAC"/>
    <w:rsid w:val="00CB5713"/>
    <w:rsid w:val="00CB7554"/>
    <w:rsid w:val="00CC0007"/>
    <w:rsid w:val="00CC007B"/>
    <w:rsid w:val="00CC3524"/>
    <w:rsid w:val="00CC63C4"/>
    <w:rsid w:val="00CC7D2E"/>
    <w:rsid w:val="00CD3C04"/>
    <w:rsid w:val="00CD3C3C"/>
    <w:rsid w:val="00CE662A"/>
    <w:rsid w:val="00CF2BB5"/>
    <w:rsid w:val="00CF4714"/>
    <w:rsid w:val="00CF73A6"/>
    <w:rsid w:val="00D0075F"/>
    <w:rsid w:val="00D03B49"/>
    <w:rsid w:val="00D05126"/>
    <w:rsid w:val="00D051F1"/>
    <w:rsid w:val="00D05575"/>
    <w:rsid w:val="00D05CDA"/>
    <w:rsid w:val="00D118BD"/>
    <w:rsid w:val="00D124BC"/>
    <w:rsid w:val="00D12E21"/>
    <w:rsid w:val="00D13C76"/>
    <w:rsid w:val="00D15738"/>
    <w:rsid w:val="00D2157E"/>
    <w:rsid w:val="00D22AE7"/>
    <w:rsid w:val="00D23AB8"/>
    <w:rsid w:val="00D24F42"/>
    <w:rsid w:val="00D2513F"/>
    <w:rsid w:val="00D2550B"/>
    <w:rsid w:val="00D26F69"/>
    <w:rsid w:val="00D27185"/>
    <w:rsid w:val="00D271FF"/>
    <w:rsid w:val="00D27D9A"/>
    <w:rsid w:val="00D311ED"/>
    <w:rsid w:val="00D313F6"/>
    <w:rsid w:val="00D3367E"/>
    <w:rsid w:val="00D33956"/>
    <w:rsid w:val="00D34F1B"/>
    <w:rsid w:val="00D352FC"/>
    <w:rsid w:val="00D4039D"/>
    <w:rsid w:val="00D41229"/>
    <w:rsid w:val="00D4303C"/>
    <w:rsid w:val="00D4367A"/>
    <w:rsid w:val="00D4578C"/>
    <w:rsid w:val="00D46FC2"/>
    <w:rsid w:val="00D52CE6"/>
    <w:rsid w:val="00D543BB"/>
    <w:rsid w:val="00D5615B"/>
    <w:rsid w:val="00D57D13"/>
    <w:rsid w:val="00D6243F"/>
    <w:rsid w:val="00D6403A"/>
    <w:rsid w:val="00D6469F"/>
    <w:rsid w:val="00D64768"/>
    <w:rsid w:val="00D703EF"/>
    <w:rsid w:val="00D70518"/>
    <w:rsid w:val="00D70E82"/>
    <w:rsid w:val="00D75AC7"/>
    <w:rsid w:val="00D77099"/>
    <w:rsid w:val="00D774C6"/>
    <w:rsid w:val="00D80163"/>
    <w:rsid w:val="00D80771"/>
    <w:rsid w:val="00D80DB2"/>
    <w:rsid w:val="00D8100F"/>
    <w:rsid w:val="00D83132"/>
    <w:rsid w:val="00D83163"/>
    <w:rsid w:val="00D83776"/>
    <w:rsid w:val="00D84CCB"/>
    <w:rsid w:val="00D84E18"/>
    <w:rsid w:val="00D877B9"/>
    <w:rsid w:val="00D91EFF"/>
    <w:rsid w:val="00D9468B"/>
    <w:rsid w:val="00D95125"/>
    <w:rsid w:val="00DA0293"/>
    <w:rsid w:val="00DA0F4E"/>
    <w:rsid w:val="00DA2919"/>
    <w:rsid w:val="00DA5235"/>
    <w:rsid w:val="00DA6567"/>
    <w:rsid w:val="00DB2470"/>
    <w:rsid w:val="00DB3D22"/>
    <w:rsid w:val="00DB4C23"/>
    <w:rsid w:val="00DB6D99"/>
    <w:rsid w:val="00DC0A4F"/>
    <w:rsid w:val="00DC1041"/>
    <w:rsid w:val="00DC1F8B"/>
    <w:rsid w:val="00DC28FD"/>
    <w:rsid w:val="00DC54E7"/>
    <w:rsid w:val="00DC7EF2"/>
    <w:rsid w:val="00DC7FB4"/>
    <w:rsid w:val="00DD2727"/>
    <w:rsid w:val="00DD52B4"/>
    <w:rsid w:val="00DE5043"/>
    <w:rsid w:val="00DE7085"/>
    <w:rsid w:val="00DE7476"/>
    <w:rsid w:val="00DE7882"/>
    <w:rsid w:val="00DF0475"/>
    <w:rsid w:val="00DF3B23"/>
    <w:rsid w:val="00DF44BE"/>
    <w:rsid w:val="00DF64FD"/>
    <w:rsid w:val="00DF6D36"/>
    <w:rsid w:val="00DF7983"/>
    <w:rsid w:val="00E015CE"/>
    <w:rsid w:val="00E05A8C"/>
    <w:rsid w:val="00E05AF6"/>
    <w:rsid w:val="00E063D1"/>
    <w:rsid w:val="00E066C1"/>
    <w:rsid w:val="00E10958"/>
    <w:rsid w:val="00E11288"/>
    <w:rsid w:val="00E11D5A"/>
    <w:rsid w:val="00E127AC"/>
    <w:rsid w:val="00E14318"/>
    <w:rsid w:val="00E1469D"/>
    <w:rsid w:val="00E148EC"/>
    <w:rsid w:val="00E158BE"/>
    <w:rsid w:val="00E20DF3"/>
    <w:rsid w:val="00E22812"/>
    <w:rsid w:val="00E22A17"/>
    <w:rsid w:val="00E23655"/>
    <w:rsid w:val="00E243EA"/>
    <w:rsid w:val="00E24418"/>
    <w:rsid w:val="00E2482B"/>
    <w:rsid w:val="00E24EF9"/>
    <w:rsid w:val="00E24FB9"/>
    <w:rsid w:val="00E266E4"/>
    <w:rsid w:val="00E26CD1"/>
    <w:rsid w:val="00E26F82"/>
    <w:rsid w:val="00E32B74"/>
    <w:rsid w:val="00E34366"/>
    <w:rsid w:val="00E35189"/>
    <w:rsid w:val="00E44149"/>
    <w:rsid w:val="00E44D80"/>
    <w:rsid w:val="00E44E0E"/>
    <w:rsid w:val="00E44ECA"/>
    <w:rsid w:val="00E452DF"/>
    <w:rsid w:val="00E459C3"/>
    <w:rsid w:val="00E46D52"/>
    <w:rsid w:val="00E534F0"/>
    <w:rsid w:val="00E53A61"/>
    <w:rsid w:val="00E53F2F"/>
    <w:rsid w:val="00E54130"/>
    <w:rsid w:val="00E5427D"/>
    <w:rsid w:val="00E57384"/>
    <w:rsid w:val="00E5755C"/>
    <w:rsid w:val="00E6103F"/>
    <w:rsid w:val="00E653C8"/>
    <w:rsid w:val="00E6578A"/>
    <w:rsid w:val="00E678BB"/>
    <w:rsid w:val="00E67F64"/>
    <w:rsid w:val="00E726B2"/>
    <w:rsid w:val="00E7293B"/>
    <w:rsid w:val="00E74109"/>
    <w:rsid w:val="00E750F1"/>
    <w:rsid w:val="00E7758C"/>
    <w:rsid w:val="00E80E9E"/>
    <w:rsid w:val="00E814E3"/>
    <w:rsid w:val="00E82645"/>
    <w:rsid w:val="00E83542"/>
    <w:rsid w:val="00E83E07"/>
    <w:rsid w:val="00E843A3"/>
    <w:rsid w:val="00E8781F"/>
    <w:rsid w:val="00E933A5"/>
    <w:rsid w:val="00E94FB8"/>
    <w:rsid w:val="00E962E2"/>
    <w:rsid w:val="00E96FAB"/>
    <w:rsid w:val="00E97C52"/>
    <w:rsid w:val="00EA0596"/>
    <w:rsid w:val="00EA0DE3"/>
    <w:rsid w:val="00EA0E3C"/>
    <w:rsid w:val="00EA0E4D"/>
    <w:rsid w:val="00EA14F0"/>
    <w:rsid w:val="00EA21C5"/>
    <w:rsid w:val="00EA6A87"/>
    <w:rsid w:val="00EA6C93"/>
    <w:rsid w:val="00EB03D7"/>
    <w:rsid w:val="00EB15F1"/>
    <w:rsid w:val="00EB1B35"/>
    <w:rsid w:val="00EB1E0E"/>
    <w:rsid w:val="00EB1F0C"/>
    <w:rsid w:val="00EB4A4A"/>
    <w:rsid w:val="00EB589A"/>
    <w:rsid w:val="00EB770F"/>
    <w:rsid w:val="00EB77D8"/>
    <w:rsid w:val="00EB7CEA"/>
    <w:rsid w:val="00EC100A"/>
    <w:rsid w:val="00EC37B8"/>
    <w:rsid w:val="00EC5886"/>
    <w:rsid w:val="00EC68CA"/>
    <w:rsid w:val="00ED03C9"/>
    <w:rsid w:val="00ED0E83"/>
    <w:rsid w:val="00ED16E3"/>
    <w:rsid w:val="00ED1C66"/>
    <w:rsid w:val="00ED1FB9"/>
    <w:rsid w:val="00ED3FA0"/>
    <w:rsid w:val="00ED44A3"/>
    <w:rsid w:val="00ED4B86"/>
    <w:rsid w:val="00ED5D8C"/>
    <w:rsid w:val="00ED6003"/>
    <w:rsid w:val="00EE2CAB"/>
    <w:rsid w:val="00EE49A3"/>
    <w:rsid w:val="00EE4BF8"/>
    <w:rsid w:val="00EE58AB"/>
    <w:rsid w:val="00EE5F4E"/>
    <w:rsid w:val="00EE6756"/>
    <w:rsid w:val="00EE6779"/>
    <w:rsid w:val="00EE739D"/>
    <w:rsid w:val="00EE7865"/>
    <w:rsid w:val="00EF03B0"/>
    <w:rsid w:val="00EF15F7"/>
    <w:rsid w:val="00EF1EE8"/>
    <w:rsid w:val="00EF1EF3"/>
    <w:rsid w:val="00EF30B2"/>
    <w:rsid w:val="00EF53DE"/>
    <w:rsid w:val="00EF603F"/>
    <w:rsid w:val="00EF63BE"/>
    <w:rsid w:val="00EF69B2"/>
    <w:rsid w:val="00F00968"/>
    <w:rsid w:val="00F02711"/>
    <w:rsid w:val="00F02993"/>
    <w:rsid w:val="00F035E2"/>
    <w:rsid w:val="00F05C0C"/>
    <w:rsid w:val="00F10F95"/>
    <w:rsid w:val="00F11621"/>
    <w:rsid w:val="00F11A57"/>
    <w:rsid w:val="00F13A73"/>
    <w:rsid w:val="00F172D2"/>
    <w:rsid w:val="00F21584"/>
    <w:rsid w:val="00F242C4"/>
    <w:rsid w:val="00F2560B"/>
    <w:rsid w:val="00F3188B"/>
    <w:rsid w:val="00F336D9"/>
    <w:rsid w:val="00F34E0C"/>
    <w:rsid w:val="00F359C1"/>
    <w:rsid w:val="00F37E63"/>
    <w:rsid w:val="00F41F12"/>
    <w:rsid w:val="00F42393"/>
    <w:rsid w:val="00F460CA"/>
    <w:rsid w:val="00F47054"/>
    <w:rsid w:val="00F47EAF"/>
    <w:rsid w:val="00F47F06"/>
    <w:rsid w:val="00F504BC"/>
    <w:rsid w:val="00F511C0"/>
    <w:rsid w:val="00F53978"/>
    <w:rsid w:val="00F60CC4"/>
    <w:rsid w:val="00F7078D"/>
    <w:rsid w:val="00F71923"/>
    <w:rsid w:val="00F719EC"/>
    <w:rsid w:val="00F71F53"/>
    <w:rsid w:val="00F72DBF"/>
    <w:rsid w:val="00F7591B"/>
    <w:rsid w:val="00F75FC9"/>
    <w:rsid w:val="00F76ECD"/>
    <w:rsid w:val="00F77BB8"/>
    <w:rsid w:val="00F866F7"/>
    <w:rsid w:val="00F86BD5"/>
    <w:rsid w:val="00F875D1"/>
    <w:rsid w:val="00F90CD5"/>
    <w:rsid w:val="00F92A7F"/>
    <w:rsid w:val="00F92D2D"/>
    <w:rsid w:val="00F93E60"/>
    <w:rsid w:val="00F957BE"/>
    <w:rsid w:val="00F9606B"/>
    <w:rsid w:val="00F96711"/>
    <w:rsid w:val="00F97D20"/>
    <w:rsid w:val="00FA025A"/>
    <w:rsid w:val="00FA1A3B"/>
    <w:rsid w:val="00FA510E"/>
    <w:rsid w:val="00FA5FC2"/>
    <w:rsid w:val="00FA79F0"/>
    <w:rsid w:val="00FB1906"/>
    <w:rsid w:val="00FB573F"/>
    <w:rsid w:val="00FB708F"/>
    <w:rsid w:val="00FC2825"/>
    <w:rsid w:val="00FC3241"/>
    <w:rsid w:val="00FC4D23"/>
    <w:rsid w:val="00FC5901"/>
    <w:rsid w:val="00FC5976"/>
    <w:rsid w:val="00FC5ADF"/>
    <w:rsid w:val="00FC5D4D"/>
    <w:rsid w:val="00FC63E5"/>
    <w:rsid w:val="00FC68CD"/>
    <w:rsid w:val="00FD119D"/>
    <w:rsid w:val="00FD589F"/>
    <w:rsid w:val="00FD6632"/>
    <w:rsid w:val="00FE262A"/>
    <w:rsid w:val="00FE36CF"/>
    <w:rsid w:val="00FE3A0D"/>
    <w:rsid w:val="00FE6B80"/>
    <w:rsid w:val="00FF3AA5"/>
    <w:rsid w:val="00FF3EC7"/>
    <w:rsid w:val="00FF4830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2A9FB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2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  <w:style w:type="paragraph" w:styleId="Revision">
    <w:name w:val="Revision"/>
    <w:hidden/>
    <w:uiPriority w:val="99"/>
    <w:semiHidden/>
    <w:rsid w:val="00A362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2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  <w:style w:type="paragraph" w:styleId="Revision">
    <w:name w:val="Revision"/>
    <w:hidden/>
    <w:uiPriority w:val="99"/>
    <w:semiHidden/>
    <w:rsid w:val="00A36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B350-1B4C-4B2D-81C6-162AAFD7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0</TotalTime>
  <Pages>4</Pages>
  <Words>857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under section 19A(3)</vt:lpstr>
    </vt:vector>
  </TitlesOfParts>
  <Company>Office of Legislative Drafting and Publishing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under section 19A(3)</dc:title>
  <dc:creator>edlinm</dc:creator>
  <cp:lastModifiedBy>CARTER, Bless</cp:lastModifiedBy>
  <cp:revision>2</cp:revision>
  <cp:lastPrinted>2018-09-04T01:26:00Z</cp:lastPrinted>
  <dcterms:created xsi:type="dcterms:W3CDTF">2018-09-11T02:05:00Z</dcterms:created>
  <dcterms:modified xsi:type="dcterms:W3CDTF">2018-09-11T02:05:00Z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