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B6EB53" w14:textId="77777777" w:rsidR="00CD51E3" w:rsidRPr="009D58FA" w:rsidRDefault="00CD51E3" w:rsidP="00C31BD3">
      <w:pPr>
        <w:spacing w:before="0"/>
        <w:ind w:right="91"/>
        <w:jc w:val="center"/>
        <w:rPr>
          <w:b/>
          <w:szCs w:val="24"/>
          <w:u w:val="single"/>
        </w:rPr>
      </w:pPr>
      <w:bookmarkStart w:id="0" w:name="_GoBack"/>
      <w:bookmarkEnd w:id="0"/>
    </w:p>
    <w:p w14:paraId="506E9236" w14:textId="77777777" w:rsidR="00CD51E3" w:rsidRPr="009D58FA" w:rsidRDefault="00CD51E3" w:rsidP="00C31BD3">
      <w:pPr>
        <w:spacing w:before="0"/>
        <w:ind w:right="91"/>
        <w:jc w:val="center"/>
        <w:rPr>
          <w:b/>
          <w:szCs w:val="24"/>
          <w:u w:val="single"/>
        </w:rPr>
      </w:pPr>
    </w:p>
    <w:p w14:paraId="3CEC1143" w14:textId="7B41BA18" w:rsidR="00CD51E3" w:rsidRPr="00B42AC6" w:rsidRDefault="00CD51E3" w:rsidP="00B42AC6">
      <w:pPr>
        <w:pStyle w:val="NoSpacing"/>
        <w:jc w:val="center"/>
        <w:rPr>
          <w:b/>
          <w:u w:val="single"/>
        </w:rPr>
      </w:pPr>
      <w:r w:rsidRPr="00B42AC6">
        <w:rPr>
          <w:b/>
          <w:u w:val="single"/>
        </w:rPr>
        <w:t>STATUTORY DECLARATIONS REGULATIONS 2018</w:t>
      </w:r>
    </w:p>
    <w:p w14:paraId="4D39F06C" w14:textId="77777777" w:rsidR="00B42AC6" w:rsidRPr="009D58FA" w:rsidRDefault="00B42AC6" w:rsidP="00B42AC6">
      <w:pPr>
        <w:pStyle w:val="NoSpacing"/>
        <w:jc w:val="center"/>
      </w:pPr>
    </w:p>
    <w:p w14:paraId="791D7C98" w14:textId="77777777" w:rsidR="00CD51E3" w:rsidRPr="009D58FA" w:rsidRDefault="00CD51E3" w:rsidP="00B42AC6">
      <w:pPr>
        <w:pStyle w:val="NoSpacing"/>
        <w:jc w:val="center"/>
      </w:pPr>
    </w:p>
    <w:p w14:paraId="36CBC63A" w14:textId="582D6015" w:rsidR="00C31BD3" w:rsidRPr="00B42AC6" w:rsidRDefault="00C31BD3" w:rsidP="00B42AC6">
      <w:pPr>
        <w:pStyle w:val="NoSpacing"/>
        <w:jc w:val="center"/>
        <w:rPr>
          <w:b/>
          <w:u w:val="single"/>
        </w:rPr>
      </w:pPr>
      <w:r w:rsidRPr="00B42AC6">
        <w:rPr>
          <w:b/>
          <w:u w:val="single"/>
        </w:rPr>
        <w:t xml:space="preserve">EXPLANATORY </w:t>
      </w:r>
      <w:r w:rsidR="00BD65E7" w:rsidRPr="00B42AC6">
        <w:rPr>
          <w:b/>
          <w:u w:val="single"/>
        </w:rPr>
        <w:t>STATEMENT</w:t>
      </w:r>
    </w:p>
    <w:p w14:paraId="36CBC63B" w14:textId="77777777" w:rsidR="00C31BD3" w:rsidRDefault="00C31BD3" w:rsidP="00B42AC6">
      <w:pPr>
        <w:pStyle w:val="NoSpacing"/>
        <w:jc w:val="center"/>
      </w:pPr>
    </w:p>
    <w:p w14:paraId="2B88FE0D" w14:textId="77777777" w:rsidR="00B42AC6" w:rsidRPr="009D58FA" w:rsidRDefault="00B42AC6" w:rsidP="00B42AC6">
      <w:pPr>
        <w:pStyle w:val="NoSpacing"/>
        <w:jc w:val="center"/>
      </w:pPr>
    </w:p>
    <w:p w14:paraId="324C64AF" w14:textId="2C69BCA0" w:rsidR="009D58FA" w:rsidRDefault="00CD51E3" w:rsidP="00B42AC6">
      <w:pPr>
        <w:pStyle w:val="NoSpacing"/>
        <w:jc w:val="center"/>
      </w:pPr>
      <w:r w:rsidRPr="009D58FA">
        <w:t>Issued by authority of the Attorney-General</w:t>
      </w:r>
    </w:p>
    <w:p w14:paraId="3FB05AA9" w14:textId="6F6145C2" w:rsidR="00B42AC6" w:rsidRDefault="00B42AC6" w:rsidP="00B42AC6">
      <w:pPr>
        <w:pStyle w:val="NoSpacing"/>
        <w:jc w:val="center"/>
      </w:pPr>
    </w:p>
    <w:p w14:paraId="6ACDAC8B" w14:textId="77777777" w:rsidR="00B42AC6" w:rsidRPr="009D58FA" w:rsidRDefault="00B42AC6" w:rsidP="00B42AC6">
      <w:pPr>
        <w:pStyle w:val="NoSpacing"/>
        <w:jc w:val="center"/>
      </w:pPr>
    </w:p>
    <w:p w14:paraId="542A02F8" w14:textId="67D46939" w:rsidR="00CD51E3" w:rsidRPr="009D58FA" w:rsidRDefault="00CD51E3" w:rsidP="00B42AC6">
      <w:pPr>
        <w:pStyle w:val="NoSpacing"/>
        <w:jc w:val="center"/>
        <w:rPr>
          <w:i/>
        </w:rPr>
      </w:pPr>
      <w:r w:rsidRPr="009D58FA">
        <w:t xml:space="preserve">in compliance with section 15J of the </w:t>
      </w:r>
      <w:r w:rsidRPr="009D58FA">
        <w:rPr>
          <w:i/>
        </w:rPr>
        <w:t>Legislation Act 2003</w:t>
      </w:r>
    </w:p>
    <w:p w14:paraId="76395992" w14:textId="77777777" w:rsidR="00CD51E3" w:rsidRPr="009D58FA" w:rsidRDefault="00CD51E3" w:rsidP="00143D07">
      <w:pPr>
        <w:tabs>
          <w:tab w:val="left" w:pos="993"/>
          <w:tab w:val="left" w:pos="5670"/>
        </w:tabs>
        <w:spacing w:before="120"/>
        <w:ind w:left="992" w:right="91" w:hanging="992"/>
        <w:rPr>
          <w:szCs w:val="24"/>
        </w:rPr>
      </w:pPr>
    </w:p>
    <w:p w14:paraId="38964895" w14:textId="26D94803" w:rsidR="0018250F" w:rsidRPr="009D58FA" w:rsidRDefault="0018250F" w:rsidP="00AA53F8">
      <w:pPr>
        <w:pStyle w:val="NoSpacing"/>
        <w:ind w:left="414" w:firstLine="720"/>
        <w:rPr>
          <w:b/>
          <w:szCs w:val="24"/>
        </w:rPr>
      </w:pPr>
      <w:r w:rsidRPr="009D58FA">
        <w:rPr>
          <w:b/>
          <w:szCs w:val="24"/>
        </w:rPr>
        <w:t xml:space="preserve">PURPOSE AND OPERATION OF THE INSTRUMENT </w:t>
      </w:r>
    </w:p>
    <w:p w14:paraId="08A5AD72" w14:textId="77777777" w:rsidR="0018250F" w:rsidRPr="009D58FA" w:rsidRDefault="0018250F" w:rsidP="0018250F">
      <w:pPr>
        <w:pStyle w:val="NoSpacing"/>
        <w:rPr>
          <w:szCs w:val="24"/>
        </w:rPr>
      </w:pPr>
    </w:p>
    <w:p w14:paraId="24E23B13" w14:textId="4A45E9D3" w:rsidR="002C56F1" w:rsidRPr="009D58FA" w:rsidRDefault="002C56F1" w:rsidP="002C56F1">
      <w:pPr>
        <w:pStyle w:val="NoSpacing"/>
        <w:ind w:left="1134" w:right="851"/>
        <w:rPr>
          <w:szCs w:val="24"/>
        </w:rPr>
      </w:pPr>
      <w:bookmarkStart w:id="1" w:name="OLE_LINK5"/>
      <w:r w:rsidRPr="009D58FA">
        <w:rPr>
          <w:szCs w:val="24"/>
        </w:rPr>
        <w:t xml:space="preserve">The </w:t>
      </w:r>
      <w:r w:rsidRPr="009D58FA">
        <w:rPr>
          <w:i/>
          <w:iCs/>
          <w:szCs w:val="24"/>
        </w:rPr>
        <w:t>Statutory Declarations Act 1959</w:t>
      </w:r>
      <w:r w:rsidRPr="009D58FA">
        <w:rPr>
          <w:szCs w:val="24"/>
        </w:rPr>
        <w:t xml:space="preserve"> </w:t>
      </w:r>
      <w:r w:rsidR="009D58FA">
        <w:rPr>
          <w:szCs w:val="24"/>
        </w:rPr>
        <w:t xml:space="preserve">(Cth) </w:t>
      </w:r>
      <w:r w:rsidRPr="009D58FA">
        <w:rPr>
          <w:szCs w:val="24"/>
        </w:rPr>
        <w:t>(the Act) establishes a regime for Commonwealth statutory declarations, including the purposes for which a statutory declaration may be used, how a statutory declaration is made and the penalty for intentionally making a false declaration.</w:t>
      </w:r>
    </w:p>
    <w:p w14:paraId="25773ABC" w14:textId="77777777" w:rsidR="00B42AC6" w:rsidRDefault="00B42AC6" w:rsidP="00B42AC6">
      <w:pPr>
        <w:pStyle w:val="NoSpacing"/>
      </w:pPr>
    </w:p>
    <w:p w14:paraId="160111B6" w14:textId="15DAF45A" w:rsidR="002C56F1" w:rsidRPr="009D58FA" w:rsidRDefault="002C56F1" w:rsidP="00B42AC6">
      <w:pPr>
        <w:pStyle w:val="NoSpacing"/>
        <w:ind w:left="1134"/>
      </w:pPr>
      <w:r w:rsidRPr="009D58FA">
        <w:t>Section 14 of the Act provides that the Governor</w:t>
      </w:r>
      <w:r w:rsidRPr="009D58FA">
        <w:noBreakHyphen/>
        <w:t xml:space="preserve">General may make regulations, not inconsistent with the Act, prescribing matters required or permitted by the Act to be prescribed, or necessary or convenient to be prescribed for carrying out or giving effect to the Act. Section 8 of the Act provides that a statutory declaration must be made in the </w:t>
      </w:r>
      <w:r w:rsidR="00452F96">
        <w:t>prescribed form and</w:t>
      </w:r>
      <w:r w:rsidRPr="009D58FA">
        <w:t xml:space="preserve"> before a prescribed person.  </w:t>
      </w:r>
    </w:p>
    <w:p w14:paraId="5E544978" w14:textId="77777777" w:rsidR="00B42AC6" w:rsidRDefault="00B42AC6" w:rsidP="00B42AC6">
      <w:pPr>
        <w:pStyle w:val="NoSpacing"/>
      </w:pPr>
    </w:p>
    <w:p w14:paraId="4211235F" w14:textId="6AF9D6A6" w:rsidR="002C56F1" w:rsidRPr="009D58FA" w:rsidRDefault="00DF73E2" w:rsidP="00B42AC6">
      <w:pPr>
        <w:pStyle w:val="NoSpacing"/>
        <w:ind w:left="1134"/>
      </w:pPr>
      <w:r>
        <w:t xml:space="preserve">A </w:t>
      </w:r>
      <w:r w:rsidR="002C56F1" w:rsidRPr="009D58FA">
        <w:t>Commonwealth statutory declarat</w:t>
      </w:r>
      <w:r>
        <w:t>ion is</w:t>
      </w:r>
      <w:r w:rsidR="002C56F1" w:rsidRPr="009D58FA">
        <w:t xml:space="preserve"> generally used in matters concerning the Commonwealth or the Australian Capital Territory. It is a frequently used document within the community and is commonly used to legally verify names, addresses, insurance claims, superannuation matters, lost passports and as evidence to support sick leave. The form is also used extensively for immigration purposes as part of visa applications. </w:t>
      </w:r>
    </w:p>
    <w:p w14:paraId="70C35949" w14:textId="77777777" w:rsidR="00B42AC6" w:rsidRDefault="00B42AC6" w:rsidP="00B42AC6">
      <w:pPr>
        <w:pStyle w:val="NoSpacing"/>
      </w:pPr>
    </w:p>
    <w:p w14:paraId="2686CC74" w14:textId="119DA955" w:rsidR="002C56F1" w:rsidRPr="009D58FA" w:rsidRDefault="002C56F1" w:rsidP="00B42AC6">
      <w:pPr>
        <w:pStyle w:val="NoSpacing"/>
        <w:ind w:left="1134"/>
      </w:pPr>
      <w:r w:rsidRPr="009D58FA">
        <w:t xml:space="preserve">The </w:t>
      </w:r>
      <w:r w:rsidRPr="009D58FA">
        <w:rPr>
          <w:i/>
          <w:iCs/>
        </w:rPr>
        <w:t>Statutory Declarations Regulations 1993</w:t>
      </w:r>
      <w:r w:rsidRPr="009D58FA">
        <w:t xml:space="preserve"> (the </w:t>
      </w:r>
      <w:r w:rsidR="008D54EB">
        <w:t>Principal</w:t>
      </w:r>
      <w:r w:rsidRPr="009D58FA">
        <w:t xml:space="preserve"> Regulations) </w:t>
      </w:r>
      <w:r w:rsidR="0029786A">
        <w:t>sunset on 1 </w:t>
      </w:r>
      <w:r w:rsidR="009D58FA">
        <w:t xml:space="preserve">October 2018 and have been remade with minor amendments to </w:t>
      </w:r>
      <w:r w:rsidRPr="009D58FA">
        <w:t xml:space="preserve">ensure the Regulations remain fit for purpose and meet the needs of the community. </w:t>
      </w:r>
    </w:p>
    <w:p w14:paraId="1C5E48EC" w14:textId="77777777" w:rsidR="002C56F1" w:rsidRPr="009D58FA" w:rsidRDefault="002C56F1" w:rsidP="002C56F1">
      <w:pPr>
        <w:pStyle w:val="NoSpacing"/>
        <w:ind w:left="1134" w:right="851"/>
        <w:rPr>
          <w:szCs w:val="24"/>
        </w:rPr>
      </w:pPr>
    </w:p>
    <w:p w14:paraId="682043D9" w14:textId="47ED5298" w:rsidR="002C56F1" w:rsidRPr="009D58FA" w:rsidRDefault="002C56F1" w:rsidP="002C56F1">
      <w:pPr>
        <w:pStyle w:val="NoSpacing"/>
        <w:ind w:left="1134" w:right="851"/>
        <w:rPr>
          <w:szCs w:val="24"/>
        </w:rPr>
      </w:pPr>
      <w:r w:rsidRPr="009D58FA">
        <w:rPr>
          <w:szCs w:val="24"/>
        </w:rPr>
        <w:t xml:space="preserve">The </w:t>
      </w:r>
      <w:r w:rsidR="009D58FA">
        <w:rPr>
          <w:i/>
          <w:szCs w:val="24"/>
        </w:rPr>
        <w:t xml:space="preserve">Statutory Declarations </w:t>
      </w:r>
      <w:r w:rsidRPr="009D58FA">
        <w:rPr>
          <w:i/>
          <w:szCs w:val="24"/>
        </w:rPr>
        <w:t>Regulations</w:t>
      </w:r>
      <w:r w:rsidRPr="009D58FA">
        <w:rPr>
          <w:szCs w:val="24"/>
        </w:rPr>
        <w:t xml:space="preserve"> </w:t>
      </w:r>
      <w:r w:rsidR="009D58FA">
        <w:rPr>
          <w:i/>
          <w:szCs w:val="24"/>
        </w:rPr>
        <w:t xml:space="preserve">2018 </w:t>
      </w:r>
      <w:r w:rsidR="00294FB5">
        <w:rPr>
          <w:szCs w:val="24"/>
        </w:rPr>
        <w:t>(the Regulations)</w:t>
      </w:r>
      <w:r w:rsidRPr="009D58FA">
        <w:rPr>
          <w:szCs w:val="24"/>
        </w:rPr>
        <w:t>:</w:t>
      </w:r>
    </w:p>
    <w:p w14:paraId="38D7CBED" w14:textId="77777777" w:rsidR="002C56F1" w:rsidRPr="009D58FA" w:rsidRDefault="002C56F1" w:rsidP="002C56F1">
      <w:pPr>
        <w:pStyle w:val="NoSpacing"/>
        <w:ind w:left="1134" w:right="851"/>
        <w:rPr>
          <w:szCs w:val="24"/>
        </w:rPr>
      </w:pPr>
    </w:p>
    <w:p w14:paraId="49B712BF" w14:textId="65102BFB" w:rsidR="002C56F1" w:rsidRDefault="00294FB5" w:rsidP="002C56F1">
      <w:pPr>
        <w:pStyle w:val="NoSpacing"/>
        <w:numPr>
          <w:ilvl w:val="0"/>
          <w:numId w:val="25"/>
        </w:numPr>
        <w:ind w:left="1800" w:right="851"/>
        <w:rPr>
          <w:szCs w:val="24"/>
        </w:rPr>
      </w:pPr>
      <w:r>
        <w:rPr>
          <w:szCs w:val="24"/>
        </w:rPr>
        <w:t xml:space="preserve">set out </w:t>
      </w:r>
      <w:r w:rsidR="008E5656">
        <w:rPr>
          <w:szCs w:val="24"/>
        </w:rPr>
        <w:t>the prescribed form for making a Commonwealth statutory</w:t>
      </w:r>
      <w:r w:rsidR="008D54EB">
        <w:rPr>
          <w:szCs w:val="24"/>
        </w:rPr>
        <w:t xml:space="preserve"> declaration; </w:t>
      </w:r>
    </w:p>
    <w:p w14:paraId="5E9D229B" w14:textId="77777777" w:rsidR="008E5656" w:rsidRDefault="008E5656" w:rsidP="008E5656">
      <w:pPr>
        <w:pStyle w:val="NoSpacing"/>
        <w:ind w:left="1800" w:right="851"/>
        <w:rPr>
          <w:szCs w:val="24"/>
        </w:rPr>
      </w:pPr>
    </w:p>
    <w:p w14:paraId="2554C0E0" w14:textId="57B65A78" w:rsidR="008E5656" w:rsidRDefault="00294FB5" w:rsidP="002C56F1">
      <w:pPr>
        <w:pStyle w:val="NoSpacing"/>
        <w:numPr>
          <w:ilvl w:val="0"/>
          <w:numId w:val="25"/>
        </w:numPr>
        <w:ind w:left="1800" w:right="851"/>
        <w:rPr>
          <w:szCs w:val="24"/>
        </w:rPr>
      </w:pPr>
      <w:r>
        <w:rPr>
          <w:szCs w:val="24"/>
        </w:rPr>
        <w:t>list</w:t>
      </w:r>
      <w:r w:rsidR="008E5656">
        <w:rPr>
          <w:szCs w:val="24"/>
        </w:rPr>
        <w:t xml:space="preserve"> </w:t>
      </w:r>
      <w:r>
        <w:rPr>
          <w:szCs w:val="24"/>
        </w:rPr>
        <w:t xml:space="preserve">the </w:t>
      </w:r>
      <w:r w:rsidR="008E5656">
        <w:rPr>
          <w:szCs w:val="24"/>
        </w:rPr>
        <w:t>occupations and persons before whom a Commonwealth st</w:t>
      </w:r>
      <w:r w:rsidR="008D54EB">
        <w:rPr>
          <w:szCs w:val="24"/>
        </w:rPr>
        <w:t>atutory declaration can be made; and</w:t>
      </w:r>
    </w:p>
    <w:p w14:paraId="112D4395" w14:textId="77777777" w:rsidR="008D54EB" w:rsidRDefault="008D54EB" w:rsidP="008D54EB">
      <w:pPr>
        <w:pStyle w:val="NoSpacing"/>
        <w:ind w:left="1800" w:right="851"/>
        <w:rPr>
          <w:szCs w:val="24"/>
        </w:rPr>
      </w:pPr>
    </w:p>
    <w:p w14:paraId="20136621" w14:textId="1D14C83B" w:rsidR="008D54EB" w:rsidRPr="009D58FA" w:rsidRDefault="0043460A" w:rsidP="002C56F1">
      <w:pPr>
        <w:pStyle w:val="NoSpacing"/>
        <w:numPr>
          <w:ilvl w:val="0"/>
          <w:numId w:val="25"/>
        </w:numPr>
        <w:ind w:left="1800" w:right="851"/>
        <w:rPr>
          <w:szCs w:val="24"/>
        </w:rPr>
      </w:pPr>
      <w:r>
        <w:rPr>
          <w:szCs w:val="24"/>
        </w:rPr>
        <w:t>r</w:t>
      </w:r>
      <w:r w:rsidR="00452F96">
        <w:rPr>
          <w:szCs w:val="24"/>
        </w:rPr>
        <w:t xml:space="preserve">epeal the </w:t>
      </w:r>
      <w:r w:rsidR="00452F96">
        <w:rPr>
          <w:i/>
          <w:szCs w:val="24"/>
        </w:rPr>
        <w:t xml:space="preserve">Statutory Declarations </w:t>
      </w:r>
      <w:r w:rsidR="008D54EB" w:rsidRPr="00452F96">
        <w:rPr>
          <w:i/>
          <w:szCs w:val="24"/>
        </w:rPr>
        <w:t>Regulations</w:t>
      </w:r>
      <w:r w:rsidR="00452F96" w:rsidRPr="00452F96">
        <w:rPr>
          <w:i/>
          <w:szCs w:val="24"/>
        </w:rPr>
        <w:t xml:space="preserve"> 1993</w:t>
      </w:r>
      <w:r w:rsidR="008D54EB">
        <w:rPr>
          <w:szCs w:val="24"/>
        </w:rPr>
        <w:t>.</w:t>
      </w:r>
    </w:p>
    <w:p w14:paraId="72372AEC" w14:textId="77777777" w:rsidR="00AA53F8" w:rsidRPr="009D58FA" w:rsidRDefault="00AA53F8" w:rsidP="00AA53F8">
      <w:pPr>
        <w:pStyle w:val="NoSpacing"/>
        <w:ind w:right="851"/>
        <w:rPr>
          <w:szCs w:val="24"/>
        </w:rPr>
      </w:pPr>
    </w:p>
    <w:p w14:paraId="0E7ADF29" w14:textId="1228DDA8" w:rsidR="00AA53F8" w:rsidRPr="009D58FA" w:rsidRDefault="0018250F" w:rsidP="00AA53F8">
      <w:pPr>
        <w:pStyle w:val="NoSpacing"/>
        <w:ind w:left="1134"/>
        <w:rPr>
          <w:b/>
          <w:szCs w:val="24"/>
        </w:rPr>
      </w:pPr>
      <w:r w:rsidRPr="009D58FA">
        <w:rPr>
          <w:b/>
          <w:szCs w:val="24"/>
        </w:rPr>
        <w:t>CONSULTATION</w:t>
      </w:r>
    </w:p>
    <w:p w14:paraId="44CC3665" w14:textId="77777777" w:rsidR="00AA53F8" w:rsidRPr="009D58FA" w:rsidRDefault="00AA53F8" w:rsidP="00AA53F8">
      <w:pPr>
        <w:pStyle w:val="NoSpacing"/>
        <w:rPr>
          <w:szCs w:val="24"/>
        </w:rPr>
      </w:pPr>
    </w:p>
    <w:bookmarkEnd w:id="1"/>
    <w:p w14:paraId="47BD28B9" w14:textId="0389ADF9" w:rsidR="002756AE" w:rsidRDefault="002C56F1" w:rsidP="002756AE">
      <w:pPr>
        <w:pStyle w:val="NoSpacing"/>
        <w:ind w:left="1134"/>
        <w:rPr>
          <w:szCs w:val="24"/>
        </w:rPr>
      </w:pPr>
      <w:r w:rsidRPr="009D58FA">
        <w:rPr>
          <w:szCs w:val="24"/>
        </w:rPr>
        <w:t xml:space="preserve">Consistent with the requirements of the </w:t>
      </w:r>
      <w:r w:rsidRPr="009D58FA">
        <w:rPr>
          <w:i/>
          <w:szCs w:val="24"/>
        </w:rPr>
        <w:t>Legislation Act 2003</w:t>
      </w:r>
      <w:r w:rsidRPr="009D58FA">
        <w:rPr>
          <w:szCs w:val="24"/>
        </w:rPr>
        <w:t xml:space="preserve">, the Attorney-General’s Department </w:t>
      </w:r>
      <w:r w:rsidR="00294FB5">
        <w:rPr>
          <w:szCs w:val="24"/>
        </w:rPr>
        <w:t xml:space="preserve">(the Department) </w:t>
      </w:r>
      <w:r w:rsidRPr="009D58FA">
        <w:rPr>
          <w:szCs w:val="24"/>
        </w:rPr>
        <w:t xml:space="preserve">conducted a six-week public consultation process which </w:t>
      </w:r>
      <w:r w:rsidRPr="009D58FA">
        <w:rPr>
          <w:szCs w:val="24"/>
        </w:rPr>
        <w:lastRenderedPageBreak/>
        <w:t xml:space="preserve">included a public call for submissions on the Department’s website. The Department invited written submissions seeking views as to whether the </w:t>
      </w:r>
      <w:r w:rsidR="00125132">
        <w:rPr>
          <w:szCs w:val="24"/>
        </w:rPr>
        <w:t xml:space="preserve">Principal </w:t>
      </w:r>
      <w:r w:rsidRPr="009D58FA">
        <w:rPr>
          <w:szCs w:val="24"/>
        </w:rPr>
        <w:t xml:space="preserve">Regulations remain fit for purpose and continue to meet the needs of the community. Submissions proposing the inclusion of new categories of authorised witnesses needed to demonstrate that a genuine unmet need exists in the community that could be </w:t>
      </w:r>
      <w:r w:rsidR="00606B2E">
        <w:rPr>
          <w:szCs w:val="24"/>
        </w:rPr>
        <w:t xml:space="preserve">appropriately </w:t>
      </w:r>
      <w:r w:rsidRPr="009D58FA">
        <w:rPr>
          <w:szCs w:val="24"/>
        </w:rPr>
        <w:t xml:space="preserve">fulfilled by the addition of the proposed category. </w:t>
      </w:r>
    </w:p>
    <w:p w14:paraId="4F237E9E" w14:textId="77777777" w:rsidR="002756AE" w:rsidRDefault="002756AE" w:rsidP="002756AE">
      <w:pPr>
        <w:pStyle w:val="NoSpacing"/>
        <w:ind w:left="1134"/>
        <w:rPr>
          <w:szCs w:val="24"/>
        </w:rPr>
      </w:pPr>
    </w:p>
    <w:p w14:paraId="36CA75C0" w14:textId="3ED010DB" w:rsidR="002756AE" w:rsidRDefault="002756AE" w:rsidP="002756AE">
      <w:pPr>
        <w:pStyle w:val="NoSpacing"/>
        <w:ind w:left="1134"/>
        <w:rPr>
          <w:szCs w:val="24"/>
        </w:rPr>
      </w:pPr>
      <w:r w:rsidRPr="00E23B0C">
        <w:rPr>
          <w:szCs w:val="24"/>
        </w:rPr>
        <w:t xml:space="preserve">The Department also wrote to representatives of bodies and organisations currently listed as authorised witnesses under </w:t>
      </w:r>
      <w:r>
        <w:rPr>
          <w:szCs w:val="24"/>
        </w:rPr>
        <w:t>Schedule 2 to</w:t>
      </w:r>
      <w:r w:rsidRPr="00E23B0C">
        <w:rPr>
          <w:szCs w:val="24"/>
        </w:rPr>
        <w:t xml:space="preserve"> t</w:t>
      </w:r>
      <w:r>
        <w:rPr>
          <w:szCs w:val="24"/>
        </w:rPr>
        <w:t>he Principal Regulations, inviting them</w:t>
      </w:r>
      <w:r w:rsidRPr="00E23B0C">
        <w:rPr>
          <w:szCs w:val="24"/>
        </w:rPr>
        <w:t xml:space="preserve"> to make</w:t>
      </w:r>
      <w:r>
        <w:rPr>
          <w:szCs w:val="24"/>
        </w:rPr>
        <w:t xml:space="preserve"> a submission and to provide their views on whether any updates are required to the Principal Regulations. </w:t>
      </w:r>
      <w:r w:rsidRPr="00E23B0C">
        <w:rPr>
          <w:szCs w:val="24"/>
        </w:rPr>
        <w:t>Addit</w:t>
      </w:r>
      <w:r>
        <w:rPr>
          <w:szCs w:val="24"/>
        </w:rPr>
        <w:t>ionally, the Department wrote to members of the public who had written over the past 10 years with suggestions for improvement or amendments to the Principal Regulations,</w:t>
      </w:r>
      <w:r w:rsidRPr="00E23B0C">
        <w:rPr>
          <w:szCs w:val="24"/>
        </w:rPr>
        <w:t xml:space="preserve"> inviting them to make an updated submission.</w:t>
      </w:r>
      <w:r>
        <w:rPr>
          <w:szCs w:val="24"/>
        </w:rPr>
        <w:t xml:space="preserve"> The Department also receives and responds to a significantly large number of statutory declaration enquiries from members of the public, many of which have raised concerns about the difficulty in locating an authorised witness while overseas.</w:t>
      </w:r>
    </w:p>
    <w:p w14:paraId="10141FB1" w14:textId="77777777" w:rsidR="002756AE" w:rsidRDefault="002756AE" w:rsidP="002756AE">
      <w:pPr>
        <w:pStyle w:val="NoSpacing"/>
        <w:ind w:left="1134"/>
        <w:rPr>
          <w:szCs w:val="24"/>
        </w:rPr>
      </w:pPr>
    </w:p>
    <w:p w14:paraId="6F109414" w14:textId="77777777" w:rsidR="002756AE" w:rsidRDefault="002756AE" w:rsidP="002756AE">
      <w:pPr>
        <w:pStyle w:val="NoSpacing"/>
        <w:ind w:left="1134"/>
      </w:pPr>
      <w:r w:rsidRPr="009D58FA">
        <w:t>Following assessment of whe</w:t>
      </w:r>
      <w:r>
        <w:t>ther the proposed new category</w:t>
      </w:r>
      <w:r w:rsidRPr="009D58FA">
        <w:t xml:space="preserve"> </w:t>
      </w:r>
      <w:r>
        <w:t>appropriately satisfied</w:t>
      </w:r>
      <w:r w:rsidRPr="009D58FA">
        <w:t xml:space="preserve"> the unmet need requirement, the Department used criteria, including whether </w:t>
      </w:r>
      <w:r>
        <w:t xml:space="preserve">members of the occupation or new category are subject to </w:t>
      </w:r>
      <w:r w:rsidRPr="009D58FA">
        <w:t xml:space="preserve">a Code of Conduct or Code of Ethics, to provide a consistent standard </w:t>
      </w:r>
      <w:r>
        <w:t xml:space="preserve">for including new categories </w:t>
      </w:r>
      <w:r w:rsidRPr="009D58FA">
        <w:t>to the list of authorised witnesses.</w:t>
      </w:r>
      <w:r>
        <w:t xml:space="preserve"> To satisfy inclusion as a new occupation under Part 1, the members of that occupation must be licensed or registered to practise under a Commonwealth, State or Territory law. </w:t>
      </w:r>
    </w:p>
    <w:p w14:paraId="6A0DA7BE" w14:textId="77777777" w:rsidR="002756AE" w:rsidRPr="0023324C" w:rsidRDefault="002756AE" w:rsidP="002756AE">
      <w:pPr>
        <w:pStyle w:val="NoSpacing"/>
        <w:ind w:left="1134"/>
      </w:pPr>
    </w:p>
    <w:p w14:paraId="28E91431" w14:textId="45D459DB" w:rsidR="002756AE" w:rsidRDefault="002756AE" w:rsidP="002756AE">
      <w:pPr>
        <w:pStyle w:val="NoSpacing"/>
        <w:ind w:left="1134"/>
      </w:pPr>
      <w:r>
        <w:t xml:space="preserve">The Department received 27 submissions as part of the </w:t>
      </w:r>
      <w:r w:rsidR="001C6851">
        <w:t xml:space="preserve">six-week </w:t>
      </w:r>
      <w:r>
        <w:t>public consultation process. Of the 27 submissions received, eight new categories were recommended for inclusion on the list of authorised witnesses. The submissions, excluding those who requested their submission remain confidential, are available on the Department’s website. Following consideration of the submission</w:t>
      </w:r>
      <w:r w:rsidR="008866CD">
        <w:t>s</w:t>
      </w:r>
      <w:r>
        <w:t xml:space="preserve"> received during the public consultation process and the correspondence received over the past 10 years, seven new categories have been added to the list of authorised witnesses under Schedule 2.</w:t>
      </w:r>
    </w:p>
    <w:p w14:paraId="10B8726C" w14:textId="77777777" w:rsidR="002756AE" w:rsidRDefault="002756AE" w:rsidP="002756AE">
      <w:pPr>
        <w:pStyle w:val="NoSpacing"/>
        <w:ind w:left="1134"/>
      </w:pPr>
    </w:p>
    <w:p w14:paraId="0F0A4BD0" w14:textId="4B0FE4D1" w:rsidR="002756AE" w:rsidRDefault="00EC0F51" w:rsidP="002756AE">
      <w:pPr>
        <w:pStyle w:val="NoSpacing"/>
        <w:ind w:left="1134"/>
      </w:pPr>
      <w:r>
        <w:t>In additi</w:t>
      </w:r>
      <w:r w:rsidR="00D37CC9">
        <w:t>on, a number of submissions</w:t>
      </w:r>
      <w:r>
        <w:t xml:space="preserve"> requested that references to legislation or organisation names be updated where they were no longer current or relevant. </w:t>
      </w:r>
      <w:r w:rsidR="002756AE">
        <w:t xml:space="preserve">Submission-makers also made recommendations to protect the privacy of the declarant and the authorised witness, and to make it easier for the receiving organisation to verify a statutory declaration. </w:t>
      </w:r>
    </w:p>
    <w:p w14:paraId="2F34CE1B" w14:textId="7E91B49A" w:rsidR="007770EB" w:rsidRPr="0050454D" w:rsidRDefault="007770EB" w:rsidP="002756AE">
      <w:pPr>
        <w:pStyle w:val="NoSpacing"/>
        <w:ind w:left="1134"/>
      </w:pPr>
    </w:p>
    <w:p w14:paraId="67DE77C8" w14:textId="011604E8" w:rsidR="00BD472A" w:rsidRPr="009D58FA" w:rsidRDefault="00F963B4" w:rsidP="007770EB">
      <w:pPr>
        <w:pStyle w:val="NoSpacing"/>
        <w:ind w:left="1134"/>
        <w:rPr>
          <w:b/>
          <w:szCs w:val="24"/>
        </w:rPr>
      </w:pPr>
      <w:r>
        <w:rPr>
          <w:b/>
          <w:szCs w:val="24"/>
        </w:rPr>
        <w:t>REGULATION</w:t>
      </w:r>
      <w:r w:rsidR="00BD472A" w:rsidRPr="009D58FA">
        <w:rPr>
          <w:b/>
          <w:szCs w:val="24"/>
        </w:rPr>
        <w:t xml:space="preserve"> IMPACT STATEMENT</w:t>
      </w:r>
    </w:p>
    <w:p w14:paraId="43B52D1C" w14:textId="7D65C48D" w:rsidR="0018250F" w:rsidRPr="009D58FA" w:rsidRDefault="009C5ABE" w:rsidP="00AA53F8">
      <w:pPr>
        <w:widowControl w:val="0"/>
        <w:ind w:left="1134" w:right="84"/>
        <w:rPr>
          <w:szCs w:val="24"/>
        </w:rPr>
      </w:pPr>
      <w:r>
        <w:rPr>
          <w:szCs w:val="24"/>
        </w:rPr>
        <w:t xml:space="preserve">The Regulations have a minor regulatory impact on business, community organisations and individuals. </w:t>
      </w:r>
      <w:r w:rsidR="002C56F1" w:rsidRPr="009D58FA">
        <w:rPr>
          <w:szCs w:val="24"/>
        </w:rPr>
        <w:t>The Off</w:t>
      </w:r>
      <w:r>
        <w:rPr>
          <w:szCs w:val="24"/>
        </w:rPr>
        <w:t>ice of Best Practice Regulation</w:t>
      </w:r>
      <w:r w:rsidR="0018250F" w:rsidRPr="009D58FA">
        <w:rPr>
          <w:szCs w:val="24"/>
        </w:rPr>
        <w:t xml:space="preserve"> was consulted about the Regulations and advised that a Regulation Im</w:t>
      </w:r>
      <w:r w:rsidR="006F7C92">
        <w:rPr>
          <w:szCs w:val="24"/>
        </w:rPr>
        <w:t>pact Statement was not required</w:t>
      </w:r>
      <w:r w:rsidR="0018250F" w:rsidRPr="009D58FA">
        <w:rPr>
          <w:szCs w:val="24"/>
        </w:rPr>
        <w:t xml:space="preserve">. </w:t>
      </w:r>
    </w:p>
    <w:p w14:paraId="36CBC653" w14:textId="0EF7921D" w:rsidR="00C31BD3" w:rsidRPr="009D58FA" w:rsidRDefault="00C31BD3" w:rsidP="00AA53F8">
      <w:pPr>
        <w:spacing w:before="120"/>
        <w:ind w:left="1134"/>
        <w:rPr>
          <w:b/>
          <w:szCs w:val="24"/>
        </w:rPr>
      </w:pPr>
      <w:r w:rsidRPr="009D58FA">
        <w:rPr>
          <w:szCs w:val="24"/>
        </w:rPr>
        <w:t xml:space="preserve">Details of the Regulation are set out in </w:t>
      </w:r>
      <w:r w:rsidRPr="009D58FA">
        <w:rPr>
          <w:b/>
          <w:szCs w:val="24"/>
          <w:u w:val="single"/>
        </w:rPr>
        <w:t>Attachment</w:t>
      </w:r>
      <w:r w:rsidR="00BA7FA8" w:rsidRPr="009D58FA">
        <w:rPr>
          <w:b/>
          <w:szCs w:val="24"/>
          <w:u w:val="single"/>
        </w:rPr>
        <w:t xml:space="preserve"> A</w:t>
      </w:r>
      <w:r w:rsidRPr="009D58FA">
        <w:rPr>
          <w:b/>
          <w:szCs w:val="24"/>
        </w:rPr>
        <w:t>.</w:t>
      </w:r>
    </w:p>
    <w:p w14:paraId="1F00D96F" w14:textId="77777777" w:rsidR="009B0D6C" w:rsidRPr="009D58FA" w:rsidRDefault="00270E14" w:rsidP="00AA53F8">
      <w:pPr>
        <w:spacing w:before="120"/>
        <w:ind w:left="1134"/>
        <w:rPr>
          <w:b/>
          <w:szCs w:val="24"/>
        </w:rPr>
      </w:pPr>
      <w:r w:rsidRPr="009D58FA">
        <w:rPr>
          <w:szCs w:val="24"/>
        </w:rPr>
        <w:t>A</w:t>
      </w:r>
      <w:r w:rsidR="00F907AE" w:rsidRPr="009D58FA">
        <w:rPr>
          <w:szCs w:val="24"/>
        </w:rPr>
        <w:t xml:space="preserve"> Statement of Compatibility with Human Rights is </w:t>
      </w:r>
      <w:r w:rsidR="00BA7FA8" w:rsidRPr="009D58FA">
        <w:rPr>
          <w:szCs w:val="24"/>
        </w:rPr>
        <w:t xml:space="preserve">at </w:t>
      </w:r>
      <w:r w:rsidR="00BA7FA8" w:rsidRPr="009D58FA">
        <w:rPr>
          <w:b/>
          <w:szCs w:val="24"/>
          <w:u w:val="single"/>
        </w:rPr>
        <w:t>Attachment B</w:t>
      </w:r>
      <w:r w:rsidR="00BA7FA8" w:rsidRPr="009D58FA">
        <w:rPr>
          <w:b/>
          <w:szCs w:val="24"/>
        </w:rPr>
        <w:t>.</w:t>
      </w:r>
    </w:p>
    <w:p w14:paraId="129C09E0" w14:textId="77777777" w:rsidR="009D58FA" w:rsidRDefault="009D58FA" w:rsidP="007E15CB">
      <w:pPr>
        <w:keepNext/>
        <w:tabs>
          <w:tab w:val="left" w:pos="4536"/>
          <w:tab w:val="left" w:pos="6521"/>
        </w:tabs>
        <w:spacing w:before="120"/>
        <w:rPr>
          <w:szCs w:val="24"/>
        </w:rPr>
      </w:pPr>
    </w:p>
    <w:p w14:paraId="2710EEC8" w14:textId="6EC082B1" w:rsidR="009D58FA" w:rsidRPr="009D58FA" w:rsidRDefault="009D58FA" w:rsidP="009D58FA">
      <w:pPr>
        <w:widowControl w:val="0"/>
        <w:ind w:right="84"/>
        <w:rPr>
          <w:b/>
          <w:szCs w:val="24"/>
        </w:rPr>
        <w:sectPr w:rsidR="009D58FA" w:rsidRPr="009D58FA" w:rsidSect="00F70B11">
          <w:footerReference w:type="default" r:id="rId12"/>
          <w:pgSz w:w="11906" w:h="16838"/>
          <w:pgMar w:top="1134" w:right="1134" w:bottom="1134" w:left="1134" w:header="420" w:footer="709" w:gutter="0"/>
          <w:pgNumType w:start="1"/>
          <w:cols w:space="708"/>
          <w:docGrid w:linePitch="360"/>
        </w:sectPr>
      </w:pPr>
      <w:r>
        <w:rPr>
          <w:b/>
          <w:szCs w:val="24"/>
        </w:rPr>
        <w:tab/>
      </w:r>
    </w:p>
    <w:p w14:paraId="36CBC65D" w14:textId="6E0E46FF" w:rsidR="00C31BD3" w:rsidRPr="009D58FA" w:rsidRDefault="00C31BD3" w:rsidP="00C31BD3">
      <w:pPr>
        <w:spacing w:before="120"/>
        <w:ind w:left="5846" w:firstLine="634"/>
        <w:jc w:val="right"/>
        <w:rPr>
          <w:b/>
          <w:szCs w:val="24"/>
          <w:u w:val="single"/>
        </w:rPr>
      </w:pPr>
      <w:r w:rsidRPr="009D58FA">
        <w:rPr>
          <w:b/>
          <w:szCs w:val="24"/>
          <w:u w:val="single"/>
        </w:rPr>
        <w:lastRenderedPageBreak/>
        <w:t>ATTACHMENT</w:t>
      </w:r>
      <w:r w:rsidR="00BA7FA8" w:rsidRPr="009D58FA">
        <w:rPr>
          <w:b/>
          <w:szCs w:val="24"/>
          <w:u w:val="single"/>
        </w:rPr>
        <w:t xml:space="preserve"> A</w:t>
      </w:r>
    </w:p>
    <w:p w14:paraId="36CBC65E" w14:textId="3E30956F" w:rsidR="00C31BD3" w:rsidRPr="00125132" w:rsidRDefault="00C31BD3" w:rsidP="001626B8">
      <w:pPr>
        <w:ind w:left="426"/>
        <w:rPr>
          <w:b/>
          <w:bCs/>
          <w:i/>
          <w:szCs w:val="24"/>
          <w:u w:val="single"/>
        </w:rPr>
      </w:pPr>
      <w:r w:rsidRPr="00125132">
        <w:rPr>
          <w:b/>
          <w:szCs w:val="24"/>
          <w:u w:val="single"/>
        </w:rPr>
        <w:t xml:space="preserve">Details of the </w:t>
      </w:r>
      <w:r w:rsidR="00B1752B" w:rsidRPr="00125132">
        <w:rPr>
          <w:b/>
          <w:i/>
          <w:szCs w:val="24"/>
          <w:u w:val="single"/>
        </w:rPr>
        <w:t>Statutory Declarations Regulations 2018</w:t>
      </w:r>
    </w:p>
    <w:p w14:paraId="2FC47029" w14:textId="77777777" w:rsidR="001C42B7" w:rsidRPr="009D58FA" w:rsidRDefault="001C42B7" w:rsidP="001626B8">
      <w:pPr>
        <w:ind w:left="1134" w:right="851" w:hanging="708"/>
        <w:rPr>
          <w:b/>
          <w:noProof/>
          <w:szCs w:val="24"/>
          <w:lang w:eastAsia="en-US"/>
        </w:rPr>
      </w:pPr>
      <w:r w:rsidRPr="009D58FA">
        <w:rPr>
          <w:b/>
          <w:noProof/>
          <w:szCs w:val="24"/>
          <w:lang w:eastAsia="en-US"/>
        </w:rPr>
        <w:t xml:space="preserve">Section 1 – Name </w:t>
      </w:r>
    </w:p>
    <w:p w14:paraId="1E0F9DCD" w14:textId="4D9B2AA9" w:rsidR="001C42B7" w:rsidRPr="009D58FA" w:rsidRDefault="00B325E9" w:rsidP="001626B8">
      <w:pPr>
        <w:ind w:left="426" w:right="851"/>
        <w:rPr>
          <w:noProof/>
          <w:szCs w:val="24"/>
          <w:lang w:eastAsia="en-US"/>
        </w:rPr>
      </w:pPr>
      <w:r>
        <w:rPr>
          <w:noProof/>
          <w:szCs w:val="24"/>
          <w:lang w:eastAsia="en-US"/>
        </w:rPr>
        <w:t>This section</w:t>
      </w:r>
      <w:r w:rsidR="001C42B7" w:rsidRPr="009D58FA">
        <w:rPr>
          <w:noProof/>
          <w:szCs w:val="24"/>
          <w:lang w:eastAsia="en-US"/>
        </w:rPr>
        <w:t xml:space="preserve"> provides that the name of the Regulation</w:t>
      </w:r>
      <w:r w:rsidR="000D4AB7">
        <w:rPr>
          <w:noProof/>
          <w:szCs w:val="24"/>
          <w:lang w:eastAsia="en-US"/>
        </w:rPr>
        <w:t>s</w:t>
      </w:r>
      <w:r w:rsidR="001C42B7" w:rsidRPr="009D58FA">
        <w:rPr>
          <w:noProof/>
          <w:szCs w:val="24"/>
          <w:lang w:eastAsia="en-US"/>
        </w:rPr>
        <w:t xml:space="preserve"> is the </w:t>
      </w:r>
      <w:r w:rsidR="001C42B7" w:rsidRPr="009D58FA">
        <w:rPr>
          <w:i/>
          <w:noProof/>
          <w:szCs w:val="24"/>
          <w:lang w:eastAsia="en-US"/>
        </w:rPr>
        <w:t>Statutory</w:t>
      </w:r>
      <w:r>
        <w:rPr>
          <w:i/>
          <w:noProof/>
          <w:szCs w:val="24"/>
          <w:lang w:eastAsia="en-US"/>
        </w:rPr>
        <w:t xml:space="preserve"> Declarations Regulations 2018</w:t>
      </w:r>
      <w:r>
        <w:rPr>
          <w:noProof/>
          <w:szCs w:val="24"/>
          <w:lang w:eastAsia="en-US"/>
        </w:rPr>
        <w:t xml:space="preserve"> (the Regulations).</w:t>
      </w:r>
    </w:p>
    <w:p w14:paraId="58259132" w14:textId="77777777" w:rsidR="001C42B7" w:rsidRPr="009D58FA" w:rsidRDefault="001C42B7" w:rsidP="001626B8">
      <w:pPr>
        <w:ind w:left="426" w:right="851"/>
        <w:rPr>
          <w:b/>
          <w:noProof/>
          <w:szCs w:val="24"/>
          <w:lang w:eastAsia="en-US"/>
        </w:rPr>
      </w:pPr>
      <w:r w:rsidRPr="009D58FA">
        <w:rPr>
          <w:b/>
          <w:noProof/>
          <w:szCs w:val="24"/>
          <w:lang w:eastAsia="en-US"/>
        </w:rPr>
        <w:t xml:space="preserve">Section 2 – Commencement </w:t>
      </w:r>
    </w:p>
    <w:p w14:paraId="34400F32" w14:textId="4DC86764" w:rsidR="001C42B7" w:rsidRPr="009D58FA" w:rsidRDefault="00B325E9" w:rsidP="001626B8">
      <w:pPr>
        <w:ind w:left="426" w:right="851"/>
        <w:rPr>
          <w:iCs/>
          <w:szCs w:val="24"/>
        </w:rPr>
      </w:pPr>
      <w:r>
        <w:rPr>
          <w:noProof/>
          <w:szCs w:val="24"/>
          <w:lang w:eastAsia="en-US"/>
        </w:rPr>
        <w:t>This section</w:t>
      </w:r>
      <w:r w:rsidR="001C42B7" w:rsidRPr="009D58FA">
        <w:rPr>
          <w:noProof/>
          <w:szCs w:val="24"/>
          <w:lang w:eastAsia="en-US"/>
        </w:rPr>
        <w:t xml:space="preserve"> provides that the Regulation</w:t>
      </w:r>
      <w:r>
        <w:rPr>
          <w:noProof/>
          <w:szCs w:val="24"/>
          <w:lang w:eastAsia="en-US"/>
        </w:rPr>
        <w:t>s commence</w:t>
      </w:r>
      <w:r w:rsidR="002D69D9">
        <w:rPr>
          <w:noProof/>
          <w:szCs w:val="24"/>
          <w:lang w:eastAsia="en-US"/>
        </w:rPr>
        <w:t xml:space="preserve"> on </w:t>
      </w:r>
      <w:r w:rsidR="005A42E6">
        <w:rPr>
          <w:noProof/>
          <w:szCs w:val="24"/>
          <w:lang w:eastAsia="en-US"/>
        </w:rPr>
        <w:t>the day after the I</w:t>
      </w:r>
      <w:r w:rsidR="001C42B7" w:rsidRPr="009D58FA">
        <w:rPr>
          <w:noProof/>
          <w:szCs w:val="24"/>
          <w:lang w:eastAsia="en-US"/>
        </w:rPr>
        <w:t xml:space="preserve">nstrument is registered. </w:t>
      </w:r>
    </w:p>
    <w:p w14:paraId="1893B773" w14:textId="77777777" w:rsidR="001C42B7" w:rsidRPr="009D58FA" w:rsidRDefault="001C42B7" w:rsidP="001626B8">
      <w:pPr>
        <w:ind w:left="1134" w:right="851" w:hanging="708"/>
        <w:rPr>
          <w:b/>
          <w:noProof/>
          <w:szCs w:val="24"/>
          <w:lang w:eastAsia="en-US"/>
        </w:rPr>
      </w:pPr>
      <w:r w:rsidRPr="009D58FA">
        <w:rPr>
          <w:b/>
          <w:noProof/>
          <w:szCs w:val="24"/>
          <w:lang w:eastAsia="en-US"/>
        </w:rPr>
        <w:t>Section 3 – Authority</w:t>
      </w:r>
    </w:p>
    <w:p w14:paraId="75F178C9" w14:textId="4FB363FA" w:rsidR="001C42B7" w:rsidRPr="009D58FA" w:rsidRDefault="00B325E9" w:rsidP="001626B8">
      <w:pPr>
        <w:pStyle w:val="paragraph0"/>
        <w:spacing w:before="240" w:beforeAutospacing="0" w:after="0" w:afterAutospacing="0"/>
        <w:ind w:left="426" w:right="851"/>
      </w:pPr>
      <w:r>
        <w:rPr>
          <w:noProof/>
          <w:lang w:eastAsia="en-US"/>
        </w:rPr>
        <w:t>This section</w:t>
      </w:r>
      <w:r w:rsidR="00C4476A">
        <w:rPr>
          <w:noProof/>
          <w:lang w:eastAsia="en-US"/>
        </w:rPr>
        <w:t xml:space="preserve"> provides the Regulations are</w:t>
      </w:r>
      <w:r w:rsidR="001C42B7" w:rsidRPr="009D58FA">
        <w:rPr>
          <w:noProof/>
          <w:lang w:eastAsia="en-US"/>
        </w:rPr>
        <w:t xml:space="preserve"> made under the </w:t>
      </w:r>
      <w:r w:rsidR="001C42B7" w:rsidRPr="009D58FA">
        <w:rPr>
          <w:i/>
          <w:noProof/>
          <w:lang w:eastAsia="en-US"/>
        </w:rPr>
        <w:t>Statutory Declarations Act 1959</w:t>
      </w:r>
      <w:r w:rsidR="001C42B7" w:rsidRPr="009D58FA">
        <w:rPr>
          <w:noProof/>
          <w:lang w:eastAsia="en-US"/>
        </w:rPr>
        <w:t xml:space="preserve">. </w:t>
      </w:r>
    </w:p>
    <w:p w14:paraId="4BB3B832" w14:textId="77777777" w:rsidR="001C42B7" w:rsidRPr="009D58FA" w:rsidRDefault="001C42B7" w:rsidP="001626B8">
      <w:pPr>
        <w:ind w:left="1134" w:right="851" w:hanging="708"/>
        <w:rPr>
          <w:b/>
          <w:noProof/>
          <w:szCs w:val="24"/>
          <w:lang w:eastAsia="en-US"/>
        </w:rPr>
      </w:pPr>
      <w:r w:rsidRPr="009D58FA">
        <w:rPr>
          <w:b/>
          <w:noProof/>
          <w:szCs w:val="24"/>
          <w:lang w:eastAsia="en-US"/>
        </w:rPr>
        <w:t>Section 4 – Schedules</w:t>
      </w:r>
    </w:p>
    <w:p w14:paraId="18329D2A" w14:textId="3B660F4F" w:rsidR="00B325E9" w:rsidRPr="00E23B0C" w:rsidRDefault="00B325E9" w:rsidP="00B325E9">
      <w:pPr>
        <w:ind w:left="426" w:right="851"/>
        <w:rPr>
          <w:noProof/>
          <w:szCs w:val="24"/>
          <w:lang w:eastAsia="en-US"/>
        </w:rPr>
      </w:pPr>
      <w:r>
        <w:rPr>
          <w:noProof/>
          <w:szCs w:val="24"/>
          <w:lang w:eastAsia="en-US"/>
        </w:rPr>
        <w:t>This section</w:t>
      </w:r>
      <w:r w:rsidRPr="00E23B0C">
        <w:rPr>
          <w:noProof/>
          <w:szCs w:val="24"/>
          <w:lang w:eastAsia="en-US"/>
        </w:rPr>
        <w:t xml:space="preserve"> provides that </w:t>
      </w:r>
      <w:r>
        <w:rPr>
          <w:noProof/>
          <w:szCs w:val="24"/>
          <w:lang w:eastAsia="en-US"/>
        </w:rPr>
        <w:t xml:space="preserve">the </w:t>
      </w:r>
      <w:r>
        <w:rPr>
          <w:i/>
          <w:noProof/>
          <w:szCs w:val="24"/>
          <w:lang w:eastAsia="en-US"/>
        </w:rPr>
        <w:t xml:space="preserve">Statutory Declarations Regulations 1993 </w:t>
      </w:r>
      <w:r w:rsidR="0060490A">
        <w:rPr>
          <w:noProof/>
          <w:szCs w:val="24"/>
          <w:lang w:eastAsia="en-US"/>
        </w:rPr>
        <w:t>are</w:t>
      </w:r>
      <w:r w:rsidR="00125132">
        <w:rPr>
          <w:noProof/>
          <w:szCs w:val="24"/>
          <w:lang w:eastAsia="en-US"/>
        </w:rPr>
        <w:t xml:space="preserve"> repealed under Schedule 3 to</w:t>
      </w:r>
      <w:r>
        <w:rPr>
          <w:noProof/>
          <w:szCs w:val="24"/>
          <w:lang w:eastAsia="en-US"/>
        </w:rPr>
        <w:t xml:space="preserve"> the Regulations.</w:t>
      </w:r>
      <w:r w:rsidRPr="00E23B0C">
        <w:rPr>
          <w:noProof/>
          <w:szCs w:val="24"/>
          <w:lang w:eastAsia="en-US"/>
        </w:rPr>
        <w:t xml:space="preserve"> </w:t>
      </w:r>
    </w:p>
    <w:p w14:paraId="5E4EDE34" w14:textId="77777777" w:rsidR="001C42B7" w:rsidRPr="009D58FA" w:rsidRDefault="001C42B7" w:rsidP="001626B8">
      <w:pPr>
        <w:ind w:left="1134" w:right="851" w:hanging="708"/>
        <w:rPr>
          <w:b/>
          <w:noProof/>
          <w:szCs w:val="24"/>
          <w:lang w:eastAsia="en-US"/>
        </w:rPr>
      </w:pPr>
      <w:r w:rsidRPr="009D58FA">
        <w:rPr>
          <w:b/>
          <w:noProof/>
          <w:szCs w:val="24"/>
          <w:lang w:eastAsia="en-US"/>
        </w:rPr>
        <w:t>Section 5 – Definition</w:t>
      </w:r>
    </w:p>
    <w:p w14:paraId="1537D99B" w14:textId="3BED6B99" w:rsidR="00125132" w:rsidRPr="00E23B0C" w:rsidRDefault="00125132" w:rsidP="00125132">
      <w:pPr>
        <w:ind w:left="426" w:right="851"/>
        <w:rPr>
          <w:noProof/>
          <w:szCs w:val="24"/>
          <w:lang w:eastAsia="en-US"/>
        </w:rPr>
      </w:pPr>
      <w:r>
        <w:rPr>
          <w:noProof/>
          <w:szCs w:val="24"/>
          <w:lang w:eastAsia="en-US"/>
        </w:rPr>
        <w:t>This section</w:t>
      </w:r>
      <w:r w:rsidRPr="00E23B0C">
        <w:rPr>
          <w:noProof/>
          <w:szCs w:val="24"/>
          <w:lang w:eastAsia="en-US"/>
        </w:rPr>
        <w:t xml:space="preserve"> </w:t>
      </w:r>
      <w:r>
        <w:rPr>
          <w:noProof/>
          <w:szCs w:val="24"/>
          <w:lang w:eastAsia="en-US"/>
        </w:rPr>
        <w:t xml:space="preserve">includes a number of relevant definitions. It </w:t>
      </w:r>
      <w:r w:rsidR="00294FB5">
        <w:rPr>
          <w:noProof/>
          <w:szCs w:val="24"/>
          <w:lang w:eastAsia="en-US"/>
        </w:rPr>
        <w:t xml:space="preserve">also </w:t>
      </w:r>
      <w:r>
        <w:rPr>
          <w:noProof/>
          <w:szCs w:val="24"/>
          <w:lang w:eastAsia="en-US"/>
        </w:rPr>
        <w:t>amends</w:t>
      </w:r>
      <w:r w:rsidRPr="00E23B0C">
        <w:rPr>
          <w:noProof/>
          <w:szCs w:val="24"/>
          <w:lang w:eastAsia="en-US"/>
        </w:rPr>
        <w:t xml:space="preserve"> the definition of ‘address’</w:t>
      </w:r>
      <w:r w:rsidR="000437EF">
        <w:rPr>
          <w:noProof/>
          <w:szCs w:val="24"/>
          <w:lang w:eastAsia="en-US"/>
        </w:rPr>
        <w:t xml:space="preserve"> to clarify that the address provided does not have to be a residential address,</w:t>
      </w:r>
      <w:r w:rsidRPr="00E23B0C">
        <w:rPr>
          <w:noProof/>
          <w:szCs w:val="24"/>
          <w:lang w:eastAsia="en-US"/>
        </w:rPr>
        <w:t xml:space="preserve"> and </w:t>
      </w:r>
      <w:r>
        <w:rPr>
          <w:noProof/>
          <w:szCs w:val="24"/>
          <w:lang w:eastAsia="en-US"/>
        </w:rPr>
        <w:t xml:space="preserve">adds </w:t>
      </w:r>
      <w:r w:rsidRPr="00E23B0C">
        <w:rPr>
          <w:noProof/>
          <w:szCs w:val="24"/>
          <w:lang w:eastAsia="en-US"/>
        </w:rPr>
        <w:t>a new definition for ‘Commonwealth authority’.</w:t>
      </w:r>
    </w:p>
    <w:p w14:paraId="6E8FC307" w14:textId="77777777" w:rsidR="001C42B7" w:rsidRPr="009D58FA" w:rsidRDefault="001C42B7" w:rsidP="001626B8">
      <w:pPr>
        <w:ind w:left="1134" w:right="851" w:hanging="708"/>
        <w:rPr>
          <w:b/>
          <w:noProof/>
          <w:szCs w:val="24"/>
          <w:lang w:eastAsia="en-US"/>
        </w:rPr>
      </w:pPr>
      <w:r w:rsidRPr="009D58FA">
        <w:rPr>
          <w:b/>
          <w:noProof/>
          <w:szCs w:val="24"/>
          <w:lang w:eastAsia="en-US"/>
        </w:rPr>
        <w:t>Section 6 – Statutory declaration – prescribed form</w:t>
      </w:r>
    </w:p>
    <w:p w14:paraId="1C39D68F" w14:textId="401B6A15" w:rsidR="001C42B7" w:rsidRPr="009D58FA" w:rsidRDefault="00B325E9" w:rsidP="001626B8">
      <w:pPr>
        <w:ind w:left="426" w:right="851"/>
        <w:rPr>
          <w:noProof/>
          <w:szCs w:val="24"/>
          <w:lang w:eastAsia="en-US"/>
        </w:rPr>
      </w:pPr>
      <w:r>
        <w:rPr>
          <w:noProof/>
          <w:szCs w:val="24"/>
          <w:lang w:eastAsia="en-US"/>
        </w:rPr>
        <w:t>This section</w:t>
      </w:r>
      <w:r w:rsidR="001C42B7" w:rsidRPr="009D58FA">
        <w:rPr>
          <w:noProof/>
          <w:szCs w:val="24"/>
          <w:lang w:eastAsia="en-US"/>
        </w:rPr>
        <w:t xml:space="preserve"> provides the form set out in Schedule 1 is prescribed for the purposes of </w:t>
      </w:r>
      <w:r w:rsidR="00125132">
        <w:rPr>
          <w:noProof/>
          <w:szCs w:val="24"/>
          <w:lang w:eastAsia="en-US"/>
        </w:rPr>
        <w:t>paragraph</w:t>
      </w:r>
      <w:r w:rsidR="001C42B7" w:rsidRPr="009D58FA">
        <w:rPr>
          <w:noProof/>
          <w:szCs w:val="24"/>
          <w:lang w:eastAsia="en-US"/>
        </w:rPr>
        <w:t xml:space="preserve"> 8(a) of the Act.</w:t>
      </w:r>
    </w:p>
    <w:p w14:paraId="71E8FEE4" w14:textId="77777777" w:rsidR="001C42B7" w:rsidRPr="009D58FA" w:rsidRDefault="001C42B7" w:rsidP="001626B8">
      <w:pPr>
        <w:ind w:left="426" w:right="851"/>
        <w:rPr>
          <w:b/>
          <w:noProof/>
          <w:szCs w:val="24"/>
          <w:lang w:eastAsia="en-US"/>
        </w:rPr>
      </w:pPr>
      <w:r w:rsidRPr="009D58FA">
        <w:rPr>
          <w:b/>
          <w:noProof/>
          <w:szCs w:val="24"/>
          <w:lang w:eastAsia="en-US"/>
        </w:rPr>
        <w:t>Section 7 – Persons before whom a statutory declaration may be made</w:t>
      </w:r>
    </w:p>
    <w:p w14:paraId="128773F5" w14:textId="53A9E025" w:rsidR="001C42B7" w:rsidRPr="009D58FA" w:rsidRDefault="00B325E9" w:rsidP="001626B8">
      <w:pPr>
        <w:ind w:left="426" w:right="851"/>
        <w:rPr>
          <w:noProof/>
          <w:szCs w:val="24"/>
          <w:lang w:eastAsia="en-US"/>
        </w:rPr>
      </w:pPr>
      <w:r>
        <w:rPr>
          <w:noProof/>
          <w:szCs w:val="24"/>
          <w:lang w:eastAsia="en-US"/>
        </w:rPr>
        <w:t>This section</w:t>
      </w:r>
      <w:r w:rsidR="001C42B7" w:rsidRPr="009D58FA">
        <w:rPr>
          <w:noProof/>
          <w:szCs w:val="24"/>
          <w:lang w:eastAsia="en-US"/>
        </w:rPr>
        <w:t xml:space="preserve"> provides the following persons are</w:t>
      </w:r>
      <w:r w:rsidR="00125132">
        <w:rPr>
          <w:noProof/>
          <w:szCs w:val="24"/>
          <w:lang w:eastAsia="en-US"/>
        </w:rPr>
        <w:t xml:space="preserve"> prescribed for the purpose of paragraph</w:t>
      </w:r>
      <w:r w:rsidR="000D2D05">
        <w:rPr>
          <w:noProof/>
          <w:szCs w:val="24"/>
          <w:lang w:eastAsia="en-US"/>
        </w:rPr>
        <w:t xml:space="preserve"> </w:t>
      </w:r>
      <w:r w:rsidR="001C42B7" w:rsidRPr="009D58FA">
        <w:rPr>
          <w:noProof/>
          <w:szCs w:val="24"/>
          <w:lang w:eastAsia="en-US"/>
        </w:rPr>
        <w:t>8(b) of the Act:</w:t>
      </w:r>
    </w:p>
    <w:p w14:paraId="7262AD5C" w14:textId="77777777" w:rsidR="00435D5A" w:rsidRDefault="001C42B7" w:rsidP="00435D5A">
      <w:pPr>
        <w:pStyle w:val="ListParagraph"/>
        <w:numPr>
          <w:ilvl w:val="0"/>
          <w:numId w:val="35"/>
        </w:numPr>
        <w:rPr>
          <w:noProof/>
          <w:lang w:eastAsia="en-US"/>
        </w:rPr>
      </w:pPr>
      <w:r w:rsidRPr="001626B8">
        <w:rPr>
          <w:noProof/>
          <w:lang w:eastAsia="en-US"/>
        </w:rPr>
        <w:t>a person who is enrolled as a legal practitioner on the roll of the Supreme Court of a State or Territory, or th</w:t>
      </w:r>
      <w:r w:rsidR="00B325E9">
        <w:rPr>
          <w:noProof/>
          <w:lang w:eastAsia="en-US"/>
        </w:rPr>
        <w:t>e High Court of Australia (how</w:t>
      </w:r>
      <w:r w:rsidRPr="001626B8">
        <w:rPr>
          <w:noProof/>
          <w:lang w:eastAsia="en-US"/>
        </w:rPr>
        <w:t>ever described);</w:t>
      </w:r>
    </w:p>
    <w:p w14:paraId="09F9525E" w14:textId="77777777" w:rsidR="00435D5A" w:rsidRDefault="00435D5A" w:rsidP="00435D5A">
      <w:pPr>
        <w:pStyle w:val="ListParagraph"/>
        <w:ind w:left="1440"/>
        <w:rPr>
          <w:noProof/>
          <w:lang w:eastAsia="en-US"/>
        </w:rPr>
      </w:pPr>
    </w:p>
    <w:p w14:paraId="36099A02" w14:textId="3FB1081C" w:rsidR="000D2D05" w:rsidRDefault="001C42B7" w:rsidP="000D2D05">
      <w:pPr>
        <w:pStyle w:val="ListParagraph"/>
        <w:numPr>
          <w:ilvl w:val="0"/>
          <w:numId w:val="35"/>
        </w:numPr>
        <w:rPr>
          <w:noProof/>
          <w:lang w:eastAsia="en-US"/>
        </w:rPr>
      </w:pPr>
      <w:r w:rsidRPr="001626B8">
        <w:rPr>
          <w:noProof/>
          <w:lang w:eastAsia="en-US"/>
        </w:rPr>
        <w:t>a person who is currently licensed or registered to practise in Australia under a law of the Commonwealth, a State or Territory, in an occupation lis</w:t>
      </w:r>
      <w:r w:rsidR="00435D5A">
        <w:rPr>
          <w:noProof/>
          <w:lang w:eastAsia="en-US"/>
        </w:rPr>
        <w:t>ted in Part</w:t>
      </w:r>
      <w:r w:rsidR="000437EF">
        <w:rPr>
          <w:noProof/>
          <w:lang w:eastAsia="en-US"/>
        </w:rPr>
        <w:t> </w:t>
      </w:r>
      <w:r w:rsidR="00435D5A">
        <w:rPr>
          <w:noProof/>
          <w:lang w:eastAsia="en-US"/>
        </w:rPr>
        <w:t>1 of Schedule 2; and</w:t>
      </w:r>
    </w:p>
    <w:p w14:paraId="1D3F06DB" w14:textId="77777777" w:rsidR="000D2D05" w:rsidRDefault="000D2D05" w:rsidP="000D2D05">
      <w:pPr>
        <w:pStyle w:val="ListParagraph"/>
        <w:rPr>
          <w:noProof/>
          <w:lang w:eastAsia="en-US"/>
        </w:rPr>
      </w:pPr>
    </w:p>
    <w:p w14:paraId="0D58E8AB" w14:textId="30320512" w:rsidR="001C42B7" w:rsidRPr="001626B8" w:rsidRDefault="00435D5A" w:rsidP="00435D5A">
      <w:pPr>
        <w:pStyle w:val="ListParagraph"/>
        <w:numPr>
          <w:ilvl w:val="0"/>
          <w:numId w:val="35"/>
        </w:numPr>
        <w:rPr>
          <w:noProof/>
          <w:lang w:eastAsia="en-US"/>
        </w:rPr>
      </w:pPr>
      <w:r>
        <w:rPr>
          <w:noProof/>
          <w:lang w:eastAsia="en-US"/>
        </w:rPr>
        <w:t>a person w</w:t>
      </w:r>
      <w:r w:rsidR="001C42B7" w:rsidRPr="001626B8">
        <w:rPr>
          <w:noProof/>
          <w:lang w:eastAsia="en-US"/>
        </w:rPr>
        <w:t>ho is listed in Part 2 of Schedule 2.</w:t>
      </w:r>
    </w:p>
    <w:p w14:paraId="26E29D9F" w14:textId="322F25AE" w:rsidR="001C42B7" w:rsidRPr="00F70B11" w:rsidRDefault="001C42B7" w:rsidP="00F70B11">
      <w:pPr>
        <w:ind w:firstLine="426"/>
        <w:rPr>
          <w:b/>
          <w:noProof/>
          <w:lang w:eastAsia="en-US"/>
        </w:rPr>
      </w:pPr>
      <w:r w:rsidRPr="009D58FA">
        <w:rPr>
          <w:b/>
          <w:noProof/>
          <w:szCs w:val="24"/>
          <w:lang w:eastAsia="en-US"/>
        </w:rPr>
        <w:t>Section</w:t>
      </w:r>
      <w:r w:rsidR="001C1A9E">
        <w:rPr>
          <w:b/>
          <w:noProof/>
          <w:szCs w:val="24"/>
          <w:lang w:eastAsia="en-US"/>
        </w:rPr>
        <w:t xml:space="preserve"> 8 – Transitional – f</w:t>
      </w:r>
      <w:r w:rsidRPr="009D58FA">
        <w:rPr>
          <w:b/>
          <w:noProof/>
          <w:szCs w:val="24"/>
          <w:lang w:eastAsia="en-US"/>
        </w:rPr>
        <w:t>orm of statutory declaration</w:t>
      </w:r>
    </w:p>
    <w:p w14:paraId="5EC5AAC3" w14:textId="1C1E7700" w:rsidR="001C42B7" w:rsidRPr="009D58FA" w:rsidRDefault="00B325E9" w:rsidP="005A5A26">
      <w:pPr>
        <w:ind w:left="426" w:right="851"/>
        <w:rPr>
          <w:noProof/>
          <w:szCs w:val="24"/>
          <w:lang w:eastAsia="en-US"/>
        </w:rPr>
      </w:pPr>
      <w:r>
        <w:rPr>
          <w:noProof/>
          <w:szCs w:val="24"/>
          <w:lang w:eastAsia="en-US"/>
        </w:rPr>
        <w:t>This section</w:t>
      </w:r>
      <w:r w:rsidR="001C42B7" w:rsidRPr="009D58FA">
        <w:rPr>
          <w:noProof/>
          <w:szCs w:val="24"/>
          <w:lang w:eastAsia="en-US"/>
        </w:rPr>
        <w:t xml:space="preserve"> provides that a statutory declaration made </w:t>
      </w:r>
      <w:r w:rsidR="00476FFB">
        <w:rPr>
          <w:noProof/>
          <w:szCs w:val="24"/>
          <w:lang w:eastAsia="en-US"/>
        </w:rPr>
        <w:t xml:space="preserve">in accordance with the </w:t>
      </w:r>
      <w:r w:rsidR="00476FFB">
        <w:rPr>
          <w:i/>
          <w:noProof/>
          <w:szCs w:val="24"/>
          <w:lang w:eastAsia="en-US"/>
        </w:rPr>
        <w:t xml:space="preserve">Statutory Declarations Regulations 1993 </w:t>
      </w:r>
      <w:r w:rsidR="001C42B7" w:rsidRPr="009D58FA">
        <w:rPr>
          <w:noProof/>
          <w:szCs w:val="24"/>
          <w:lang w:eastAsia="en-US"/>
        </w:rPr>
        <w:t xml:space="preserve">either before, or during the six-month </w:t>
      </w:r>
      <w:r w:rsidR="001C42B7" w:rsidRPr="009D58FA">
        <w:rPr>
          <w:noProof/>
          <w:szCs w:val="24"/>
          <w:lang w:eastAsia="en-US"/>
        </w:rPr>
        <w:lastRenderedPageBreak/>
        <w:t>p</w:t>
      </w:r>
      <w:r w:rsidR="00476FFB">
        <w:rPr>
          <w:noProof/>
          <w:szCs w:val="24"/>
          <w:lang w:eastAsia="en-US"/>
        </w:rPr>
        <w:t xml:space="preserve">eriod starting on the day this </w:t>
      </w:r>
      <w:r w:rsidR="005A42E6">
        <w:rPr>
          <w:noProof/>
          <w:szCs w:val="24"/>
          <w:lang w:eastAsia="en-US"/>
        </w:rPr>
        <w:t>I</w:t>
      </w:r>
      <w:r w:rsidR="001C42B7" w:rsidRPr="009D58FA">
        <w:rPr>
          <w:noProof/>
          <w:szCs w:val="24"/>
          <w:lang w:eastAsia="en-US"/>
        </w:rPr>
        <w:t>nstrument commences</w:t>
      </w:r>
      <w:r w:rsidR="00476FFB">
        <w:rPr>
          <w:noProof/>
          <w:szCs w:val="24"/>
          <w:lang w:eastAsia="en-US"/>
        </w:rPr>
        <w:t>,</w:t>
      </w:r>
      <w:r w:rsidR="001C42B7" w:rsidRPr="009D58FA">
        <w:rPr>
          <w:noProof/>
          <w:szCs w:val="24"/>
          <w:lang w:eastAsia="en-US"/>
        </w:rPr>
        <w:t xml:space="preserve"> </w:t>
      </w:r>
      <w:r w:rsidR="00A961D4">
        <w:rPr>
          <w:noProof/>
          <w:szCs w:val="24"/>
          <w:lang w:eastAsia="en-US"/>
        </w:rPr>
        <w:t>remains valid and</w:t>
      </w:r>
      <w:r w:rsidR="001C42B7" w:rsidRPr="009D58FA">
        <w:rPr>
          <w:noProof/>
          <w:szCs w:val="24"/>
          <w:lang w:eastAsia="en-US"/>
        </w:rPr>
        <w:t xml:space="preserve"> effect</w:t>
      </w:r>
      <w:r w:rsidR="00A961D4">
        <w:rPr>
          <w:noProof/>
          <w:szCs w:val="24"/>
          <w:lang w:eastAsia="en-US"/>
        </w:rPr>
        <w:t xml:space="preserve">ive under </w:t>
      </w:r>
      <w:r w:rsidR="00476FFB">
        <w:rPr>
          <w:noProof/>
          <w:szCs w:val="24"/>
          <w:lang w:eastAsia="en-US"/>
        </w:rPr>
        <w:t xml:space="preserve">the </w:t>
      </w:r>
      <w:r w:rsidR="00476FFB">
        <w:rPr>
          <w:i/>
          <w:noProof/>
          <w:szCs w:val="24"/>
          <w:lang w:eastAsia="en-US"/>
        </w:rPr>
        <w:t>Statutory Declarations Regulations 2018</w:t>
      </w:r>
      <w:r w:rsidR="001C42B7" w:rsidRPr="009D58FA">
        <w:rPr>
          <w:noProof/>
          <w:szCs w:val="24"/>
          <w:lang w:eastAsia="en-US"/>
        </w:rPr>
        <w:t>.</w:t>
      </w:r>
    </w:p>
    <w:p w14:paraId="6034D80D" w14:textId="2EF24E92" w:rsidR="001C42B7" w:rsidRPr="009D58FA" w:rsidRDefault="001C1A9E" w:rsidP="005A5A26">
      <w:pPr>
        <w:ind w:left="1134" w:right="851" w:hanging="708"/>
        <w:rPr>
          <w:b/>
          <w:noProof/>
          <w:szCs w:val="24"/>
          <w:lang w:eastAsia="en-US"/>
        </w:rPr>
      </w:pPr>
      <w:r>
        <w:rPr>
          <w:b/>
          <w:noProof/>
          <w:szCs w:val="24"/>
          <w:lang w:eastAsia="en-US"/>
        </w:rPr>
        <w:t>Schedule 1 – f</w:t>
      </w:r>
      <w:r w:rsidR="001C42B7" w:rsidRPr="009D58FA">
        <w:rPr>
          <w:b/>
          <w:noProof/>
          <w:szCs w:val="24"/>
          <w:lang w:eastAsia="en-US"/>
        </w:rPr>
        <w:t>orm of Statutory Declaration</w:t>
      </w:r>
    </w:p>
    <w:p w14:paraId="66514310" w14:textId="77777777" w:rsidR="001C42B7" w:rsidRPr="009D58FA" w:rsidRDefault="001C42B7" w:rsidP="005A5A26">
      <w:pPr>
        <w:ind w:left="426" w:right="851"/>
        <w:rPr>
          <w:noProof/>
          <w:szCs w:val="24"/>
          <w:lang w:eastAsia="en-US"/>
        </w:rPr>
      </w:pPr>
      <w:r w:rsidRPr="009D58FA">
        <w:rPr>
          <w:noProof/>
          <w:szCs w:val="24"/>
          <w:lang w:eastAsia="en-US"/>
        </w:rPr>
        <w:t>Schedule 1 provides the prescribed form for a Commonwealth statutory declaration, including information such as the name, address and occupation of the declarant and name, qualification and address of the authorised witness.</w:t>
      </w:r>
    </w:p>
    <w:p w14:paraId="56869C92" w14:textId="6E782B7A" w:rsidR="001C42B7" w:rsidRPr="009D58FA" w:rsidRDefault="001C42B7" w:rsidP="005A5A26">
      <w:pPr>
        <w:ind w:left="426" w:right="851"/>
        <w:rPr>
          <w:noProof/>
          <w:szCs w:val="24"/>
          <w:lang w:eastAsia="en-US"/>
        </w:rPr>
      </w:pPr>
      <w:r w:rsidRPr="009D58FA">
        <w:rPr>
          <w:noProof/>
          <w:szCs w:val="24"/>
          <w:lang w:eastAsia="en-US"/>
        </w:rPr>
        <w:t xml:space="preserve">It also provides the declarant and authorised witness </w:t>
      </w:r>
      <w:r w:rsidR="000437EF">
        <w:rPr>
          <w:noProof/>
          <w:szCs w:val="24"/>
          <w:lang w:eastAsia="en-US"/>
        </w:rPr>
        <w:t xml:space="preserve">with </w:t>
      </w:r>
      <w:r w:rsidRPr="009D58FA">
        <w:rPr>
          <w:noProof/>
          <w:szCs w:val="24"/>
          <w:lang w:eastAsia="en-US"/>
        </w:rPr>
        <w:t xml:space="preserve">the option to provide their email address or phone number </w:t>
      </w:r>
      <w:r w:rsidR="000437EF">
        <w:rPr>
          <w:noProof/>
          <w:szCs w:val="24"/>
          <w:lang w:eastAsia="en-US"/>
        </w:rPr>
        <w:t>to assist the receiving organisation</w:t>
      </w:r>
      <w:r w:rsidRPr="009D58FA">
        <w:rPr>
          <w:noProof/>
          <w:szCs w:val="24"/>
          <w:lang w:eastAsia="en-US"/>
        </w:rPr>
        <w:t xml:space="preserve"> to verify the form.</w:t>
      </w:r>
    </w:p>
    <w:p w14:paraId="05316C21" w14:textId="77777777" w:rsidR="001C42B7" w:rsidRPr="009D58FA" w:rsidRDefault="001C42B7" w:rsidP="005A5A26">
      <w:pPr>
        <w:ind w:left="426" w:right="851"/>
        <w:rPr>
          <w:b/>
          <w:noProof/>
          <w:szCs w:val="24"/>
          <w:lang w:eastAsia="en-US"/>
        </w:rPr>
      </w:pPr>
      <w:r w:rsidRPr="009D58FA">
        <w:rPr>
          <w:b/>
          <w:noProof/>
          <w:szCs w:val="24"/>
          <w:lang w:eastAsia="en-US"/>
        </w:rPr>
        <w:t>Schedule 2 – Persons before whom a statutory declaration may be made</w:t>
      </w:r>
    </w:p>
    <w:p w14:paraId="540DCE5B" w14:textId="77777777" w:rsidR="001C42B7" w:rsidRPr="009D58FA" w:rsidRDefault="001C42B7" w:rsidP="005A5A26">
      <w:pPr>
        <w:ind w:left="1134" w:right="851" w:hanging="708"/>
        <w:rPr>
          <w:noProof/>
          <w:szCs w:val="24"/>
          <w:u w:val="single"/>
          <w:lang w:eastAsia="en-US"/>
        </w:rPr>
      </w:pPr>
      <w:r w:rsidRPr="009D58FA">
        <w:rPr>
          <w:noProof/>
          <w:szCs w:val="24"/>
          <w:u w:val="single"/>
          <w:lang w:eastAsia="en-US"/>
        </w:rPr>
        <w:t>Part 1 - Occupations</w:t>
      </w:r>
    </w:p>
    <w:p w14:paraId="30B264E2" w14:textId="373D7D9A" w:rsidR="001C42B7" w:rsidRPr="009D58FA" w:rsidRDefault="001C42B7" w:rsidP="005A5A26">
      <w:pPr>
        <w:ind w:left="426" w:right="851"/>
        <w:rPr>
          <w:noProof/>
          <w:szCs w:val="24"/>
          <w:lang w:eastAsia="en-US"/>
        </w:rPr>
      </w:pPr>
      <w:r w:rsidRPr="009D58FA">
        <w:rPr>
          <w:noProof/>
          <w:szCs w:val="24"/>
          <w:lang w:eastAsia="en-US"/>
        </w:rPr>
        <w:t>Part 1 amends the list of occupations who are authorised to witness a statutory declaratio</w:t>
      </w:r>
      <w:r w:rsidR="00125132">
        <w:rPr>
          <w:noProof/>
          <w:szCs w:val="24"/>
          <w:lang w:eastAsia="en-US"/>
        </w:rPr>
        <w:t>n for the purposes of paragraph</w:t>
      </w:r>
      <w:r w:rsidRPr="009D58FA">
        <w:rPr>
          <w:noProof/>
          <w:szCs w:val="24"/>
          <w:lang w:eastAsia="en-US"/>
        </w:rPr>
        <w:t xml:space="preserve"> 7(b). It adds architects, midwives, migration agents registered under Division 3 of Part 3 of the </w:t>
      </w:r>
      <w:r w:rsidR="000437EF">
        <w:rPr>
          <w:i/>
          <w:noProof/>
          <w:szCs w:val="24"/>
          <w:lang w:eastAsia="en-US"/>
        </w:rPr>
        <w:t>Migration Act </w:t>
      </w:r>
      <w:r w:rsidRPr="007D4B21">
        <w:rPr>
          <w:i/>
          <w:noProof/>
          <w:szCs w:val="24"/>
          <w:lang w:eastAsia="en-US"/>
        </w:rPr>
        <w:t>1958</w:t>
      </w:r>
      <w:r w:rsidRPr="009D58FA">
        <w:rPr>
          <w:noProof/>
          <w:szCs w:val="24"/>
          <w:lang w:eastAsia="en-US"/>
        </w:rPr>
        <w:t xml:space="preserve">, occupational therapists, financial advisers and financial </w:t>
      </w:r>
      <w:r w:rsidR="00DF73E2">
        <w:rPr>
          <w:noProof/>
          <w:szCs w:val="24"/>
          <w:lang w:eastAsia="en-US"/>
        </w:rPr>
        <w:t>planners</w:t>
      </w:r>
      <w:r w:rsidRPr="009D58FA">
        <w:rPr>
          <w:noProof/>
          <w:szCs w:val="24"/>
          <w:lang w:eastAsia="en-US"/>
        </w:rPr>
        <w:t xml:space="preserve"> to the list of occupations who can witness a statutory declaration.</w:t>
      </w:r>
    </w:p>
    <w:p w14:paraId="46D4F430" w14:textId="77777777" w:rsidR="001C42B7" w:rsidRPr="009D58FA" w:rsidRDefault="001C42B7" w:rsidP="005A5A26">
      <w:pPr>
        <w:ind w:left="1134" w:right="851" w:hanging="708"/>
        <w:rPr>
          <w:noProof/>
          <w:szCs w:val="24"/>
          <w:u w:val="single"/>
          <w:lang w:eastAsia="en-US"/>
        </w:rPr>
      </w:pPr>
      <w:r w:rsidRPr="009D58FA">
        <w:rPr>
          <w:noProof/>
          <w:szCs w:val="24"/>
          <w:u w:val="single"/>
          <w:lang w:eastAsia="en-US"/>
        </w:rPr>
        <w:t>Part 2 – Other Persons</w:t>
      </w:r>
    </w:p>
    <w:p w14:paraId="72A8B737" w14:textId="70C56B5B" w:rsidR="001C42B7" w:rsidRPr="009D58FA" w:rsidRDefault="001C42B7" w:rsidP="005A5A26">
      <w:pPr>
        <w:ind w:left="426" w:right="851"/>
        <w:rPr>
          <w:noProof/>
          <w:szCs w:val="24"/>
          <w:lang w:eastAsia="en-US"/>
        </w:rPr>
      </w:pPr>
      <w:r w:rsidRPr="009D58FA">
        <w:rPr>
          <w:noProof/>
          <w:szCs w:val="24"/>
          <w:lang w:eastAsia="en-US"/>
        </w:rPr>
        <w:t>Part 2 amends the list of persons who are authorised to witness a statutory declaratio</w:t>
      </w:r>
      <w:r w:rsidR="00953227">
        <w:rPr>
          <w:noProof/>
          <w:szCs w:val="24"/>
          <w:lang w:eastAsia="en-US"/>
        </w:rPr>
        <w:t>n for the purposes of paragraph</w:t>
      </w:r>
      <w:r w:rsidRPr="009D58FA">
        <w:rPr>
          <w:noProof/>
          <w:szCs w:val="24"/>
          <w:lang w:eastAsia="en-US"/>
        </w:rPr>
        <w:t xml:space="preserve"> 7(c). Specifically the Part:</w:t>
      </w:r>
    </w:p>
    <w:p w14:paraId="178207E0" w14:textId="77777777" w:rsidR="005A5A26" w:rsidRDefault="001C42B7" w:rsidP="005A5A26">
      <w:pPr>
        <w:pStyle w:val="ListParagraph"/>
        <w:numPr>
          <w:ilvl w:val="0"/>
          <w:numId w:val="33"/>
        </w:numPr>
        <w:ind w:right="851"/>
        <w:rPr>
          <w:noProof/>
          <w:szCs w:val="24"/>
          <w:lang w:eastAsia="en-US"/>
        </w:rPr>
      </w:pPr>
      <w:r w:rsidRPr="005A5A26">
        <w:rPr>
          <w:noProof/>
          <w:szCs w:val="24"/>
          <w:lang w:eastAsia="en-US"/>
        </w:rPr>
        <w:t>updates the names of professional accounting bodies and consolidates the category of accountants under one item;</w:t>
      </w:r>
    </w:p>
    <w:p w14:paraId="2027F83E" w14:textId="77777777" w:rsidR="00435D5A" w:rsidRDefault="00435D5A" w:rsidP="00435D5A">
      <w:pPr>
        <w:pStyle w:val="ListParagraph"/>
        <w:ind w:left="1080" w:right="851"/>
        <w:rPr>
          <w:noProof/>
          <w:szCs w:val="24"/>
          <w:lang w:eastAsia="en-US"/>
        </w:rPr>
      </w:pPr>
    </w:p>
    <w:p w14:paraId="0B880CFC" w14:textId="77777777" w:rsidR="005A5A26" w:rsidRDefault="001C42B7" w:rsidP="005A5A26">
      <w:pPr>
        <w:pStyle w:val="ListParagraph"/>
        <w:numPr>
          <w:ilvl w:val="0"/>
          <w:numId w:val="33"/>
        </w:numPr>
        <w:ind w:right="851"/>
        <w:rPr>
          <w:noProof/>
          <w:szCs w:val="24"/>
          <w:lang w:eastAsia="en-US"/>
        </w:rPr>
      </w:pPr>
      <w:r w:rsidRPr="005A5A26">
        <w:rPr>
          <w:noProof/>
          <w:szCs w:val="24"/>
          <w:lang w:eastAsia="en-US"/>
        </w:rPr>
        <w:t>broadens the current category of engineers to include Registered Professional Engineers of Professionals Australia, registered engineers under a law of the Commonwealth, State or Territory, and engineers registered on the National Engineering Register by Engineers Australia;</w:t>
      </w:r>
    </w:p>
    <w:p w14:paraId="2D1B04B2" w14:textId="2C71D9DE" w:rsidR="00435D5A" w:rsidRPr="00435D5A" w:rsidRDefault="00435D5A" w:rsidP="00435D5A">
      <w:pPr>
        <w:pStyle w:val="ListParagraph"/>
        <w:rPr>
          <w:noProof/>
          <w:szCs w:val="24"/>
          <w:lang w:eastAsia="en-US"/>
        </w:rPr>
      </w:pPr>
    </w:p>
    <w:p w14:paraId="3655CCD5" w14:textId="77777777" w:rsidR="00FD69B2" w:rsidRDefault="00FD69B2" w:rsidP="00FD69B2">
      <w:pPr>
        <w:pStyle w:val="ListParagraph"/>
        <w:numPr>
          <w:ilvl w:val="0"/>
          <w:numId w:val="33"/>
        </w:numPr>
        <w:ind w:right="851"/>
        <w:rPr>
          <w:noProof/>
          <w:szCs w:val="24"/>
          <w:lang w:eastAsia="en-US"/>
        </w:rPr>
      </w:pPr>
      <w:r w:rsidRPr="00971987">
        <w:rPr>
          <w:noProof/>
          <w:szCs w:val="24"/>
          <w:lang w:eastAsia="en-US"/>
        </w:rPr>
        <w:t>clarifies that a Notary Public appointed in Australia</w:t>
      </w:r>
      <w:r>
        <w:rPr>
          <w:noProof/>
          <w:szCs w:val="24"/>
          <w:lang w:eastAsia="en-US"/>
        </w:rPr>
        <w:t>,</w:t>
      </w:r>
      <w:r w:rsidRPr="00971987">
        <w:rPr>
          <w:noProof/>
          <w:szCs w:val="24"/>
          <w:lang w:eastAsia="en-US"/>
        </w:rPr>
        <w:t xml:space="preserve"> and a Notary Public</w:t>
      </w:r>
      <w:r>
        <w:rPr>
          <w:noProof/>
          <w:szCs w:val="24"/>
          <w:lang w:eastAsia="en-US"/>
        </w:rPr>
        <w:t xml:space="preserve"> (how</w:t>
      </w:r>
      <w:r w:rsidRPr="00971987">
        <w:rPr>
          <w:noProof/>
          <w:szCs w:val="24"/>
          <w:lang w:eastAsia="en-US"/>
        </w:rPr>
        <w:t>ever described)</w:t>
      </w:r>
      <w:r>
        <w:rPr>
          <w:noProof/>
          <w:szCs w:val="24"/>
          <w:lang w:eastAsia="en-US"/>
        </w:rPr>
        <w:t xml:space="preserve"> appointed outside Australia</w:t>
      </w:r>
      <w:r w:rsidRPr="00971987">
        <w:rPr>
          <w:noProof/>
          <w:szCs w:val="24"/>
          <w:lang w:eastAsia="en-US"/>
        </w:rPr>
        <w:t xml:space="preserve"> exercising their functions</w:t>
      </w:r>
      <w:r>
        <w:rPr>
          <w:noProof/>
          <w:szCs w:val="24"/>
          <w:lang w:eastAsia="en-US"/>
        </w:rPr>
        <w:t xml:space="preserve"> in that place</w:t>
      </w:r>
      <w:r w:rsidRPr="00971987">
        <w:rPr>
          <w:noProof/>
          <w:szCs w:val="24"/>
          <w:lang w:eastAsia="en-US"/>
        </w:rPr>
        <w:t xml:space="preserve"> are able to witness a Commonwealth statutory declaration; </w:t>
      </w:r>
    </w:p>
    <w:p w14:paraId="08F0C857" w14:textId="77777777" w:rsidR="00435D5A" w:rsidRDefault="00435D5A" w:rsidP="00435D5A">
      <w:pPr>
        <w:pStyle w:val="ListParagraph"/>
        <w:ind w:left="1080" w:right="851"/>
        <w:rPr>
          <w:noProof/>
          <w:szCs w:val="24"/>
          <w:lang w:eastAsia="en-US"/>
        </w:rPr>
      </w:pPr>
    </w:p>
    <w:p w14:paraId="20C7C1F4" w14:textId="77777777" w:rsidR="005A5A26" w:rsidRDefault="001C42B7" w:rsidP="005A5A26">
      <w:pPr>
        <w:pStyle w:val="ListParagraph"/>
        <w:numPr>
          <w:ilvl w:val="0"/>
          <w:numId w:val="33"/>
        </w:numPr>
        <w:ind w:right="851"/>
        <w:rPr>
          <w:noProof/>
          <w:szCs w:val="24"/>
          <w:lang w:eastAsia="en-US"/>
        </w:rPr>
      </w:pPr>
      <w:r w:rsidRPr="005A5A26">
        <w:rPr>
          <w:noProof/>
          <w:szCs w:val="24"/>
          <w:lang w:eastAsia="en-US"/>
        </w:rPr>
        <w:t xml:space="preserve">updates references to be consistent with the </w:t>
      </w:r>
      <w:r w:rsidRPr="005A5A26">
        <w:rPr>
          <w:i/>
          <w:noProof/>
          <w:szCs w:val="24"/>
          <w:lang w:eastAsia="en-US"/>
        </w:rPr>
        <w:t>Public Service Act 1999</w:t>
      </w:r>
      <w:r w:rsidRPr="005A5A26">
        <w:rPr>
          <w:noProof/>
          <w:szCs w:val="24"/>
          <w:lang w:eastAsia="en-US"/>
        </w:rPr>
        <w:t>; and</w:t>
      </w:r>
    </w:p>
    <w:p w14:paraId="045BA5EA" w14:textId="0384E0B0" w:rsidR="00435D5A" w:rsidRPr="00435D5A" w:rsidRDefault="00435D5A" w:rsidP="00435D5A">
      <w:pPr>
        <w:pStyle w:val="ListParagraph"/>
        <w:rPr>
          <w:noProof/>
          <w:szCs w:val="24"/>
          <w:lang w:eastAsia="en-US"/>
        </w:rPr>
      </w:pPr>
    </w:p>
    <w:p w14:paraId="161F1959" w14:textId="2538DE65" w:rsidR="00125132" w:rsidRPr="00125132" w:rsidRDefault="001C42B7" w:rsidP="00125132">
      <w:pPr>
        <w:pStyle w:val="ListParagraph"/>
        <w:numPr>
          <w:ilvl w:val="0"/>
          <w:numId w:val="33"/>
        </w:numPr>
        <w:ind w:right="851"/>
        <w:rPr>
          <w:noProof/>
          <w:szCs w:val="24"/>
          <w:lang w:eastAsia="en-US"/>
        </w:rPr>
      </w:pPr>
      <w:r w:rsidRPr="005A5A26">
        <w:rPr>
          <w:noProof/>
          <w:szCs w:val="24"/>
          <w:lang w:eastAsia="en-US"/>
        </w:rPr>
        <w:t>amends the current reference to teacher to provide that teachers employed on either a full-time or part-time basis at a school or tertiary institution can witness</w:t>
      </w:r>
      <w:r w:rsidR="000437EF">
        <w:rPr>
          <w:noProof/>
          <w:szCs w:val="24"/>
          <w:lang w:eastAsia="en-US"/>
        </w:rPr>
        <w:t xml:space="preserve"> a statutory declaration</w:t>
      </w:r>
      <w:r w:rsidRPr="005A5A26">
        <w:rPr>
          <w:noProof/>
          <w:szCs w:val="24"/>
          <w:lang w:eastAsia="en-US"/>
        </w:rPr>
        <w:t>.</w:t>
      </w:r>
    </w:p>
    <w:p w14:paraId="143B24F7" w14:textId="77777777" w:rsidR="00125132" w:rsidRPr="00971987" w:rsidRDefault="00125132" w:rsidP="00125132">
      <w:pPr>
        <w:ind w:right="851" w:firstLine="426"/>
        <w:rPr>
          <w:b/>
          <w:noProof/>
          <w:szCs w:val="24"/>
          <w:lang w:eastAsia="en-US"/>
        </w:rPr>
      </w:pPr>
      <w:r>
        <w:rPr>
          <w:b/>
          <w:noProof/>
          <w:szCs w:val="24"/>
          <w:lang w:eastAsia="en-US"/>
        </w:rPr>
        <w:t>Schedule 3 – Repeals</w:t>
      </w:r>
    </w:p>
    <w:p w14:paraId="3C05DBC4" w14:textId="77777777" w:rsidR="00125132" w:rsidRPr="00DC0718" w:rsidRDefault="00125132" w:rsidP="00125132">
      <w:pPr>
        <w:ind w:right="851" w:firstLine="426"/>
        <w:rPr>
          <w:noProof/>
          <w:szCs w:val="24"/>
          <w:lang w:eastAsia="en-US"/>
        </w:rPr>
      </w:pPr>
      <w:r w:rsidRPr="00DC0718">
        <w:rPr>
          <w:noProof/>
          <w:szCs w:val="24"/>
          <w:lang w:eastAsia="en-US"/>
        </w:rPr>
        <w:t xml:space="preserve">Section 1 repeals the </w:t>
      </w:r>
      <w:r w:rsidRPr="00DC0718">
        <w:rPr>
          <w:i/>
          <w:noProof/>
          <w:szCs w:val="24"/>
          <w:lang w:eastAsia="en-US"/>
        </w:rPr>
        <w:t>Statutory Declarations Regulations 1993</w:t>
      </w:r>
      <w:r>
        <w:rPr>
          <w:noProof/>
          <w:szCs w:val="24"/>
          <w:lang w:eastAsia="en-US"/>
        </w:rPr>
        <w:t>.</w:t>
      </w:r>
    </w:p>
    <w:p w14:paraId="15F94029" w14:textId="77777777" w:rsidR="00125132" w:rsidRPr="00125132" w:rsidRDefault="00125132" w:rsidP="00125132">
      <w:pPr>
        <w:ind w:right="851"/>
        <w:rPr>
          <w:noProof/>
          <w:szCs w:val="24"/>
          <w:lang w:eastAsia="en-US"/>
        </w:rPr>
      </w:pPr>
    </w:p>
    <w:p w14:paraId="46BB6F7C" w14:textId="41CA57C6" w:rsidR="009B6E0C" w:rsidRPr="00F73752" w:rsidRDefault="001C42B7" w:rsidP="00305A72">
      <w:pPr>
        <w:spacing w:before="0" w:after="200" w:line="276" w:lineRule="auto"/>
        <w:ind w:left="6480"/>
        <w:rPr>
          <w:b/>
          <w:szCs w:val="24"/>
          <w:u w:val="single"/>
        </w:rPr>
      </w:pPr>
      <w:r w:rsidRPr="009D58FA">
        <w:rPr>
          <w:noProof/>
          <w:szCs w:val="24"/>
          <w:lang w:eastAsia="en-US"/>
        </w:rPr>
        <w:br w:type="page"/>
      </w:r>
      <w:r w:rsidR="009B6E0C" w:rsidRPr="00F73752">
        <w:rPr>
          <w:b/>
          <w:szCs w:val="24"/>
          <w:u w:val="single"/>
        </w:rPr>
        <w:lastRenderedPageBreak/>
        <w:t>ATTACHMENT</w:t>
      </w:r>
      <w:r w:rsidR="009B6E0C">
        <w:rPr>
          <w:b/>
          <w:szCs w:val="24"/>
          <w:u w:val="single"/>
        </w:rPr>
        <w:t xml:space="preserve"> B</w:t>
      </w:r>
    </w:p>
    <w:p w14:paraId="1FB0B2D4" w14:textId="77777777" w:rsidR="009B6E0C" w:rsidRPr="00BB4071" w:rsidRDefault="009B6E0C" w:rsidP="009B6E0C">
      <w:pPr>
        <w:jc w:val="center"/>
        <w:rPr>
          <w:b/>
          <w:sz w:val="28"/>
          <w:szCs w:val="28"/>
        </w:rPr>
      </w:pPr>
      <w:r w:rsidRPr="00BB4071">
        <w:rPr>
          <w:b/>
          <w:sz w:val="28"/>
          <w:szCs w:val="28"/>
        </w:rPr>
        <w:t>Statement of Compatibility with Human Rights</w:t>
      </w:r>
    </w:p>
    <w:p w14:paraId="58C92D21" w14:textId="77777777" w:rsidR="009B6E0C" w:rsidRDefault="009B6E0C" w:rsidP="009B6E0C">
      <w:pPr>
        <w:spacing w:before="120" w:after="120"/>
        <w:jc w:val="center"/>
        <w:rPr>
          <w:szCs w:val="24"/>
        </w:rPr>
      </w:pPr>
      <w:r>
        <w:rPr>
          <w:i/>
          <w:szCs w:val="24"/>
        </w:rPr>
        <w:t>Prepared in accordance with Part 3 of the Human Rights (Parliamentary Scrutiny) Act 2011</w:t>
      </w:r>
    </w:p>
    <w:p w14:paraId="38D53B15" w14:textId="77777777" w:rsidR="009B6E0C" w:rsidRDefault="009B6E0C" w:rsidP="009B6E0C">
      <w:pPr>
        <w:spacing w:before="120" w:after="120"/>
        <w:jc w:val="center"/>
        <w:rPr>
          <w:szCs w:val="24"/>
        </w:rPr>
      </w:pPr>
    </w:p>
    <w:p w14:paraId="67486447" w14:textId="77777777" w:rsidR="009B6E0C" w:rsidRDefault="009B6E0C" w:rsidP="009B6E0C">
      <w:pPr>
        <w:spacing w:before="120" w:after="120"/>
        <w:jc w:val="center"/>
        <w:rPr>
          <w:b/>
          <w:szCs w:val="24"/>
        </w:rPr>
      </w:pPr>
      <w:r>
        <w:rPr>
          <w:b/>
          <w:szCs w:val="24"/>
        </w:rPr>
        <w:t xml:space="preserve">Statutory Declarations </w:t>
      </w:r>
      <w:r w:rsidRPr="00164BE6">
        <w:rPr>
          <w:b/>
          <w:szCs w:val="24"/>
        </w:rPr>
        <w:t>Regulations 2018</w:t>
      </w:r>
    </w:p>
    <w:p w14:paraId="5F3BD4DA" w14:textId="77777777" w:rsidR="009B6E0C" w:rsidRDefault="009B6E0C" w:rsidP="009B6E0C">
      <w:pPr>
        <w:spacing w:before="120" w:after="120"/>
        <w:jc w:val="center"/>
        <w:rPr>
          <w:szCs w:val="24"/>
        </w:rPr>
      </w:pPr>
    </w:p>
    <w:p w14:paraId="15619FF7" w14:textId="77777777" w:rsidR="009B6E0C" w:rsidRPr="005D41DD" w:rsidRDefault="009B6E0C" w:rsidP="009B6E0C">
      <w:pPr>
        <w:pStyle w:val="ListParagraph"/>
        <w:spacing w:before="120" w:after="120"/>
        <w:ind w:left="360"/>
        <w:jc w:val="center"/>
        <w:rPr>
          <w:szCs w:val="24"/>
        </w:rPr>
      </w:pPr>
      <w:r w:rsidRPr="005D41DD">
        <w:rPr>
          <w:szCs w:val="24"/>
        </w:rPr>
        <w:t xml:space="preserve">This Disallowable Legislative Instrument is compatible with the human rights and freedoms recognised or declared in the international instruments listed in section 3 of the </w:t>
      </w:r>
      <w:r w:rsidRPr="005D41DD">
        <w:rPr>
          <w:i/>
          <w:szCs w:val="24"/>
        </w:rPr>
        <w:t>Human Rights (Parliamentary Scrutiny) Act 2011</w:t>
      </w:r>
      <w:r w:rsidRPr="005D41DD">
        <w:rPr>
          <w:szCs w:val="24"/>
        </w:rPr>
        <w:t>.</w:t>
      </w:r>
    </w:p>
    <w:p w14:paraId="5D42885E" w14:textId="77777777" w:rsidR="009B6E0C" w:rsidRPr="00BB4071" w:rsidRDefault="009B6E0C" w:rsidP="009B6E0C">
      <w:pPr>
        <w:pStyle w:val="Heading3"/>
        <w:rPr>
          <w:rFonts w:ascii="Times New Roman" w:eastAsia="Times New Roman" w:hAnsi="Times New Roman" w:cs="Times New Roman"/>
          <w:color w:val="auto"/>
          <w:szCs w:val="24"/>
        </w:rPr>
      </w:pPr>
      <w:r w:rsidRPr="00BB4071">
        <w:rPr>
          <w:rFonts w:ascii="Times New Roman" w:eastAsia="Times New Roman" w:hAnsi="Times New Roman" w:cs="Times New Roman"/>
          <w:color w:val="auto"/>
          <w:szCs w:val="24"/>
        </w:rPr>
        <w:t>Overview of the Regulations</w:t>
      </w:r>
    </w:p>
    <w:p w14:paraId="5C765C7B" w14:textId="48FF42EA" w:rsidR="009B6E0C" w:rsidRPr="00F909EA" w:rsidRDefault="009B6E0C" w:rsidP="009B6E0C">
      <w:pPr>
        <w:pStyle w:val="ListParagraph"/>
        <w:numPr>
          <w:ilvl w:val="0"/>
          <w:numId w:val="23"/>
        </w:numPr>
        <w:spacing w:before="120" w:after="120"/>
        <w:contextualSpacing w:val="0"/>
        <w:rPr>
          <w:szCs w:val="24"/>
        </w:rPr>
      </w:pPr>
      <w:r w:rsidRPr="00F909EA">
        <w:rPr>
          <w:szCs w:val="24"/>
        </w:rPr>
        <w:t xml:space="preserve">The purpose of the </w:t>
      </w:r>
      <w:r>
        <w:rPr>
          <w:i/>
          <w:szCs w:val="24"/>
        </w:rPr>
        <w:t>Statutory Declarations Regulations 2018</w:t>
      </w:r>
      <w:r w:rsidRPr="00F909EA">
        <w:rPr>
          <w:szCs w:val="24"/>
        </w:rPr>
        <w:t xml:space="preserve"> </w:t>
      </w:r>
      <w:r w:rsidR="000437EF">
        <w:rPr>
          <w:szCs w:val="24"/>
        </w:rPr>
        <w:t xml:space="preserve">(the Regulations) </w:t>
      </w:r>
      <w:r w:rsidRPr="00F909EA">
        <w:rPr>
          <w:szCs w:val="24"/>
        </w:rPr>
        <w:t>is to</w:t>
      </w:r>
      <w:r>
        <w:rPr>
          <w:szCs w:val="24"/>
        </w:rPr>
        <w:t>:</w:t>
      </w:r>
    </w:p>
    <w:p w14:paraId="03B6E873" w14:textId="7E25573B" w:rsidR="000437EF" w:rsidRDefault="00476F42" w:rsidP="009B6E0C">
      <w:pPr>
        <w:pStyle w:val="NoSpacing"/>
        <w:numPr>
          <w:ilvl w:val="0"/>
          <w:numId w:val="26"/>
        </w:numPr>
      </w:pPr>
      <w:r>
        <w:t>p</w:t>
      </w:r>
      <w:r w:rsidR="000437EF">
        <w:t>rescribe the form for making a Commonwealth statutory declaration;</w:t>
      </w:r>
    </w:p>
    <w:p w14:paraId="3B5643B6" w14:textId="77777777" w:rsidR="00476F42" w:rsidRDefault="00476F42" w:rsidP="00476F42">
      <w:pPr>
        <w:pStyle w:val="NoSpacing"/>
        <w:ind w:left="1080"/>
      </w:pPr>
    </w:p>
    <w:p w14:paraId="2F4E7529" w14:textId="34937416" w:rsidR="00476F42" w:rsidRDefault="00476F42" w:rsidP="00476F42">
      <w:pPr>
        <w:pStyle w:val="NoSpacing"/>
        <w:numPr>
          <w:ilvl w:val="0"/>
          <w:numId w:val="26"/>
        </w:numPr>
      </w:pPr>
      <w:r>
        <w:t>l</w:t>
      </w:r>
      <w:r w:rsidR="000437EF">
        <w:t>ist the occupations and persons before whom a Commonwealth statutory declaration can be made; and</w:t>
      </w:r>
    </w:p>
    <w:p w14:paraId="49879496" w14:textId="77777777" w:rsidR="00476F42" w:rsidRDefault="00476F42" w:rsidP="00476F42">
      <w:pPr>
        <w:pStyle w:val="NoSpacing"/>
      </w:pPr>
    </w:p>
    <w:p w14:paraId="6E7F8D76" w14:textId="028E291C" w:rsidR="000437EF" w:rsidRDefault="00476F42" w:rsidP="009B6E0C">
      <w:pPr>
        <w:pStyle w:val="NoSpacing"/>
        <w:numPr>
          <w:ilvl w:val="0"/>
          <w:numId w:val="26"/>
        </w:numPr>
      </w:pPr>
      <w:r>
        <w:t>r</w:t>
      </w:r>
      <w:r w:rsidR="000437EF">
        <w:t xml:space="preserve">epeal the </w:t>
      </w:r>
      <w:r w:rsidR="000437EF">
        <w:rPr>
          <w:i/>
        </w:rPr>
        <w:t>Statutory Declarations Regulations 1993</w:t>
      </w:r>
      <w:r>
        <w:t xml:space="preserve"> under Schedule 3</w:t>
      </w:r>
      <w:r w:rsidR="000437EF">
        <w:t>.</w:t>
      </w:r>
    </w:p>
    <w:p w14:paraId="2D2D79AF" w14:textId="77777777" w:rsidR="00476F42" w:rsidRDefault="00476F42" w:rsidP="00476F42">
      <w:pPr>
        <w:pStyle w:val="NoSpacing"/>
        <w:ind w:left="1080"/>
      </w:pPr>
    </w:p>
    <w:p w14:paraId="427D87C4" w14:textId="7F02C6EB" w:rsidR="000437EF" w:rsidRDefault="0009721F" w:rsidP="000437EF">
      <w:pPr>
        <w:pStyle w:val="NoSpacing"/>
        <w:numPr>
          <w:ilvl w:val="0"/>
          <w:numId w:val="23"/>
        </w:numPr>
      </w:pPr>
      <w:r>
        <w:t>The Regulations are proposed to be remade with the following amendments</w:t>
      </w:r>
      <w:r w:rsidR="00476F42">
        <w:t>:</w:t>
      </w:r>
    </w:p>
    <w:p w14:paraId="22CBDB22" w14:textId="77777777" w:rsidR="00476F42" w:rsidRDefault="00476F42" w:rsidP="00476F42">
      <w:pPr>
        <w:pStyle w:val="NoSpacing"/>
        <w:ind w:left="360"/>
      </w:pPr>
    </w:p>
    <w:p w14:paraId="43C6CED3" w14:textId="79CD997E" w:rsidR="009B6E0C" w:rsidRDefault="009B6E0C" w:rsidP="009B6E0C">
      <w:pPr>
        <w:pStyle w:val="NoSpacing"/>
        <w:numPr>
          <w:ilvl w:val="0"/>
          <w:numId w:val="26"/>
        </w:numPr>
      </w:pPr>
      <w:r>
        <w:t xml:space="preserve">update references to authorised witnesses where the names of bodies or organisations have changed. This includes updating references to employees of the Commonwealth and Commonwealth authorities to align with references under the </w:t>
      </w:r>
      <w:r>
        <w:rPr>
          <w:i/>
        </w:rPr>
        <w:t>Public Service Act 1999</w:t>
      </w:r>
      <w:r>
        <w:t>;</w:t>
      </w:r>
    </w:p>
    <w:p w14:paraId="4F138B78" w14:textId="77777777" w:rsidR="00AF20B7" w:rsidRDefault="00AF20B7" w:rsidP="00AF20B7">
      <w:pPr>
        <w:pStyle w:val="NoSpacing"/>
        <w:ind w:left="1080"/>
      </w:pPr>
    </w:p>
    <w:p w14:paraId="3CF93CF5" w14:textId="2F1A126B" w:rsidR="009B6E0C" w:rsidRPr="00AF20B7" w:rsidRDefault="009B6E0C" w:rsidP="009B6E0C">
      <w:pPr>
        <w:pStyle w:val="NoSpacing"/>
        <w:numPr>
          <w:ilvl w:val="0"/>
          <w:numId w:val="26"/>
        </w:numPr>
      </w:pPr>
      <w:r>
        <w:rPr>
          <w:szCs w:val="24"/>
        </w:rPr>
        <w:t xml:space="preserve">list </w:t>
      </w:r>
      <w:r w:rsidRPr="004549D7">
        <w:rPr>
          <w:szCs w:val="24"/>
        </w:rPr>
        <w:t>additional categories of persons as authorised witnesses to meet an unmet need within the community. Propose</w:t>
      </w:r>
      <w:r w:rsidR="00476F42">
        <w:rPr>
          <w:szCs w:val="24"/>
        </w:rPr>
        <w:t xml:space="preserve">d additional categories include </w:t>
      </w:r>
      <w:r w:rsidRPr="004549D7">
        <w:rPr>
          <w:szCs w:val="24"/>
        </w:rPr>
        <w:t xml:space="preserve">architects, midwives, migration agents, occupational </w:t>
      </w:r>
      <w:r>
        <w:rPr>
          <w:szCs w:val="24"/>
        </w:rPr>
        <w:t>therapists, financial advisers and financial planners</w:t>
      </w:r>
      <w:r w:rsidR="00476F42">
        <w:rPr>
          <w:szCs w:val="24"/>
        </w:rPr>
        <w:t>. It</w:t>
      </w:r>
      <w:r w:rsidRPr="004549D7">
        <w:rPr>
          <w:szCs w:val="24"/>
        </w:rPr>
        <w:t xml:space="preserve"> also include</w:t>
      </w:r>
      <w:r w:rsidR="00476F42">
        <w:rPr>
          <w:szCs w:val="24"/>
        </w:rPr>
        <w:t>s</w:t>
      </w:r>
      <w:r w:rsidRPr="004549D7">
        <w:rPr>
          <w:szCs w:val="24"/>
        </w:rPr>
        <w:t xml:space="preserve"> the addition of a major professional body that represents engineers;</w:t>
      </w:r>
    </w:p>
    <w:p w14:paraId="5F0C1695" w14:textId="77777777" w:rsidR="00AF20B7" w:rsidRDefault="00AF20B7" w:rsidP="00AF20B7">
      <w:pPr>
        <w:pStyle w:val="NoSpacing"/>
        <w:ind w:left="1080"/>
      </w:pPr>
    </w:p>
    <w:p w14:paraId="40A467B5" w14:textId="77777777" w:rsidR="009B6E0C" w:rsidRPr="00AF20B7" w:rsidRDefault="009B6E0C" w:rsidP="009B6E0C">
      <w:pPr>
        <w:pStyle w:val="NoSpacing"/>
        <w:numPr>
          <w:ilvl w:val="0"/>
          <w:numId w:val="26"/>
        </w:numPr>
      </w:pPr>
      <w:r w:rsidRPr="004549D7">
        <w:rPr>
          <w:szCs w:val="24"/>
        </w:rPr>
        <w:t>consolidate categories such as accountants into one item;</w:t>
      </w:r>
    </w:p>
    <w:p w14:paraId="44C3F74C" w14:textId="77777777" w:rsidR="00AF20B7" w:rsidRDefault="00AF20B7" w:rsidP="00AF20B7">
      <w:pPr>
        <w:pStyle w:val="NoSpacing"/>
        <w:ind w:left="1080"/>
      </w:pPr>
    </w:p>
    <w:p w14:paraId="7E2B6963" w14:textId="0F425351" w:rsidR="009B6E0C" w:rsidRPr="00AF20B7" w:rsidRDefault="009B6E0C" w:rsidP="009B6E0C">
      <w:pPr>
        <w:pStyle w:val="NoSpacing"/>
        <w:numPr>
          <w:ilvl w:val="0"/>
          <w:numId w:val="26"/>
        </w:numPr>
      </w:pPr>
      <w:r w:rsidRPr="004549D7">
        <w:rPr>
          <w:szCs w:val="24"/>
        </w:rPr>
        <w:t>provide better options for people to make a Commonwealth sta</w:t>
      </w:r>
      <w:r w:rsidR="00476F42">
        <w:rPr>
          <w:szCs w:val="24"/>
        </w:rPr>
        <w:t>tutory declaration overseas by</w:t>
      </w:r>
      <w:r w:rsidRPr="004549D7">
        <w:rPr>
          <w:szCs w:val="24"/>
        </w:rPr>
        <w:t xml:space="preserve"> including Notary Publics who are appointed overseas</w:t>
      </w:r>
      <w:r w:rsidR="0009721F">
        <w:rPr>
          <w:szCs w:val="24"/>
        </w:rPr>
        <w:t>, exercising their functions at that place,</w:t>
      </w:r>
      <w:r w:rsidR="00476F42">
        <w:rPr>
          <w:szCs w:val="24"/>
        </w:rPr>
        <w:t xml:space="preserve"> </w:t>
      </w:r>
      <w:r w:rsidR="00D37CC9">
        <w:rPr>
          <w:szCs w:val="24"/>
        </w:rPr>
        <w:t>on the list of</w:t>
      </w:r>
      <w:r w:rsidR="00476F42">
        <w:rPr>
          <w:szCs w:val="24"/>
        </w:rPr>
        <w:t xml:space="preserve"> authorised </w:t>
      </w:r>
      <w:r w:rsidRPr="004549D7">
        <w:rPr>
          <w:szCs w:val="24"/>
        </w:rPr>
        <w:t>witness</w:t>
      </w:r>
      <w:r w:rsidR="00D37CC9">
        <w:rPr>
          <w:szCs w:val="24"/>
        </w:rPr>
        <w:t>es</w:t>
      </w:r>
      <w:r w:rsidRPr="004549D7">
        <w:rPr>
          <w:szCs w:val="24"/>
        </w:rPr>
        <w:t xml:space="preserve">; </w:t>
      </w:r>
    </w:p>
    <w:p w14:paraId="0F7D488D" w14:textId="77777777" w:rsidR="00AF20B7" w:rsidRDefault="00AF20B7" w:rsidP="00AF20B7">
      <w:pPr>
        <w:pStyle w:val="NoSpacing"/>
        <w:ind w:left="1080"/>
      </w:pPr>
    </w:p>
    <w:p w14:paraId="6276E49D" w14:textId="12388033" w:rsidR="009B6E0C" w:rsidRPr="00AF20B7" w:rsidRDefault="009B6E0C" w:rsidP="009B6E0C">
      <w:pPr>
        <w:pStyle w:val="NoSpacing"/>
        <w:numPr>
          <w:ilvl w:val="0"/>
          <w:numId w:val="26"/>
        </w:numPr>
      </w:pPr>
      <w:r w:rsidRPr="004549D7">
        <w:rPr>
          <w:szCs w:val="24"/>
        </w:rPr>
        <w:t>make minor amendments to the Commonwealth statutory declarations form to</w:t>
      </w:r>
      <w:r w:rsidR="0009721F">
        <w:rPr>
          <w:szCs w:val="24"/>
        </w:rPr>
        <w:t xml:space="preserve"> allow an option for the declarant or</w:t>
      </w:r>
      <w:r w:rsidRPr="004549D7">
        <w:rPr>
          <w:szCs w:val="24"/>
        </w:rPr>
        <w:t xml:space="preserve"> authorised witness to provide either</w:t>
      </w:r>
      <w:r>
        <w:rPr>
          <w:szCs w:val="24"/>
        </w:rPr>
        <w:t xml:space="preserve"> their email address or </w:t>
      </w:r>
      <w:r w:rsidRPr="004549D7">
        <w:rPr>
          <w:szCs w:val="24"/>
        </w:rPr>
        <w:t xml:space="preserve">phone number </w:t>
      </w:r>
      <w:r w:rsidR="0009721F">
        <w:rPr>
          <w:szCs w:val="24"/>
        </w:rPr>
        <w:t xml:space="preserve">on the form, </w:t>
      </w:r>
      <w:r w:rsidRPr="004549D7">
        <w:rPr>
          <w:szCs w:val="24"/>
        </w:rPr>
        <w:t xml:space="preserve">to </w:t>
      </w:r>
      <w:r>
        <w:rPr>
          <w:szCs w:val="24"/>
        </w:rPr>
        <w:t>assist receiving organisations to make contact should they wish to verify the declaration</w:t>
      </w:r>
      <w:r w:rsidRPr="004549D7">
        <w:rPr>
          <w:szCs w:val="24"/>
        </w:rPr>
        <w:t>; and</w:t>
      </w:r>
    </w:p>
    <w:p w14:paraId="68D62355" w14:textId="77777777" w:rsidR="00AF20B7" w:rsidRDefault="00AF20B7" w:rsidP="00AF20B7">
      <w:pPr>
        <w:pStyle w:val="NoSpacing"/>
        <w:ind w:left="1080"/>
      </w:pPr>
    </w:p>
    <w:p w14:paraId="062D3939" w14:textId="2A583C60" w:rsidR="009B6E0C" w:rsidRPr="00935871" w:rsidRDefault="009B6E0C" w:rsidP="009B6E0C">
      <w:pPr>
        <w:pStyle w:val="NoSpacing"/>
        <w:numPr>
          <w:ilvl w:val="0"/>
          <w:numId w:val="26"/>
        </w:numPr>
      </w:pPr>
      <w:r w:rsidRPr="004549D7">
        <w:rPr>
          <w:szCs w:val="24"/>
        </w:rPr>
        <w:t xml:space="preserve">provide a clearer definition </w:t>
      </w:r>
      <w:r>
        <w:rPr>
          <w:szCs w:val="24"/>
        </w:rPr>
        <w:t xml:space="preserve">of </w:t>
      </w:r>
      <w:r w:rsidRPr="004549D7">
        <w:rPr>
          <w:szCs w:val="24"/>
        </w:rPr>
        <w:t xml:space="preserve">‘address’ </w:t>
      </w:r>
      <w:r>
        <w:rPr>
          <w:szCs w:val="24"/>
        </w:rPr>
        <w:t>to clarify</w:t>
      </w:r>
      <w:r w:rsidR="00476F42">
        <w:rPr>
          <w:szCs w:val="24"/>
        </w:rPr>
        <w:t xml:space="preserve"> that the address provided does not have to be a residential address</w:t>
      </w:r>
      <w:r w:rsidRPr="004549D7">
        <w:rPr>
          <w:szCs w:val="24"/>
        </w:rPr>
        <w:t>.</w:t>
      </w:r>
    </w:p>
    <w:p w14:paraId="0FF8FF8D" w14:textId="77777777" w:rsidR="009B6E0C" w:rsidRDefault="009B6E0C" w:rsidP="009B6E0C">
      <w:pPr>
        <w:pStyle w:val="Heading3"/>
        <w:rPr>
          <w:rFonts w:ascii="Times New Roman" w:eastAsia="Times New Roman" w:hAnsi="Times New Roman" w:cs="Times New Roman"/>
          <w:color w:val="auto"/>
          <w:szCs w:val="24"/>
        </w:rPr>
      </w:pPr>
      <w:r w:rsidRPr="00BB4071">
        <w:rPr>
          <w:rFonts w:ascii="Times New Roman" w:eastAsia="Times New Roman" w:hAnsi="Times New Roman" w:cs="Times New Roman"/>
          <w:color w:val="auto"/>
          <w:szCs w:val="24"/>
        </w:rPr>
        <w:lastRenderedPageBreak/>
        <w:t>Human rights implications</w:t>
      </w:r>
    </w:p>
    <w:p w14:paraId="4080C7F3" w14:textId="77777777" w:rsidR="00DD544F" w:rsidRDefault="009B6E0C" w:rsidP="00A47BB2">
      <w:pPr>
        <w:pStyle w:val="ListParagraph"/>
        <w:numPr>
          <w:ilvl w:val="0"/>
          <w:numId w:val="23"/>
        </w:numPr>
      </w:pPr>
      <w:r>
        <w:t>The legislative instrument engages the following human rights:</w:t>
      </w:r>
    </w:p>
    <w:p w14:paraId="5E706E68" w14:textId="27839B42" w:rsidR="009B6E0C" w:rsidRDefault="009B6E0C" w:rsidP="00DD544F">
      <w:pPr>
        <w:pStyle w:val="ListParagraph"/>
        <w:ind w:left="360"/>
      </w:pPr>
      <w:r>
        <w:t xml:space="preserve"> </w:t>
      </w:r>
    </w:p>
    <w:p w14:paraId="5612358A" w14:textId="77777777" w:rsidR="00DD544F" w:rsidRPr="00DD544F" w:rsidRDefault="009B6E0C" w:rsidP="00DD544F">
      <w:pPr>
        <w:pStyle w:val="NoSpacing"/>
        <w:numPr>
          <w:ilvl w:val="0"/>
          <w:numId w:val="38"/>
        </w:numPr>
        <w:rPr>
          <w:rFonts w:eastAsia="Calibri"/>
          <w:bCs/>
          <w:iCs/>
          <w:lang w:eastAsia="en-US"/>
        </w:rPr>
      </w:pPr>
      <w:r>
        <w:t xml:space="preserve">the right to recognition everywhere as a person before the law: Article 16 of the </w:t>
      </w:r>
      <w:r w:rsidRPr="00F76853">
        <w:rPr>
          <w:rFonts w:eastAsia="Calibri"/>
          <w:bCs/>
          <w:i/>
          <w:iCs/>
          <w:lang w:eastAsia="en-US"/>
        </w:rPr>
        <w:t xml:space="preserve">International Covenant on Civil and Political Rights </w:t>
      </w:r>
      <w:r>
        <w:rPr>
          <w:rFonts w:eastAsia="Calibri"/>
          <w:bCs/>
          <w:iCs/>
          <w:lang w:eastAsia="en-US"/>
        </w:rPr>
        <w:t xml:space="preserve">(ICCPR) and Article 12 of the </w:t>
      </w:r>
      <w:r w:rsidRPr="00F76853">
        <w:rPr>
          <w:i/>
          <w:szCs w:val="24"/>
        </w:rPr>
        <w:t>Convention on the Rights of Persons with Disabilities</w:t>
      </w:r>
      <w:r>
        <w:rPr>
          <w:szCs w:val="24"/>
        </w:rPr>
        <w:t xml:space="preserve"> (CRPD)</w:t>
      </w:r>
    </w:p>
    <w:p w14:paraId="16FEE7F4" w14:textId="77777777" w:rsidR="00DD544F" w:rsidRPr="00DD544F" w:rsidRDefault="00DD544F" w:rsidP="00DD544F">
      <w:pPr>
        <w:pStyle w:val="NoSpacing"/>
        <w:ind w:left="1440"/>
        <w:rPr>
          <w:rFonts w:eastAsia="Calibri"/>
          <w:bCs/>
          <w:iCs/>
          <w:lang w:eastAsia="en-US"/>
        </w:rPr>
      </w:pPr>
    </w:p>
    <w:p w14:paraId="67F364F9" w14:textId="1A6C5313" w:rsidR="009B6E0C" w:rsidRPr="00DD544F" w:rsidRDefault="009B6E0C" w:rsidP="00DD544F">
      <w:pPr>
        <w:pStyle w:val="NoSpacing"/>
        <w:numPr>
          <w:ilvl w:val="0"/>
          <w:numId w:val="38"/>
        </w:numPr>
        <w:rPr>
          <w:rFonts w:eastAsia="Calibri"/>
          <w:bCs/>
          <w:iCs/>
          <w:lang w:eastAsia="en-US"/>
        </w:rPr>
      </w:pPr>
      <w:r w:rsidRPr="00DD544F">
        <w:rPr>
          <w:rFonts w:eastAsia="Calibri"/>
          <w:bCs/>
          <w:iCs/>
          <w:szCs w:val="22"/>
          <w:lang w:eastAsia="en-US"/>
        </w:rPr>
        <w:t xml:space="preserve">right to non-discrimination: Article 2 of the ICCPR </w:t>
      </w:r>
    </w:p>
    <w:p w14:paraId="30C89797" w14:textId="77777777" w:rsidR="00DD544F" w:rsidRPr="00DD544F" w:rsidRDefault="00DD544F" w:rsidP="00DD544F">
      <w:pPr>
        <w:pStyle w:val="NoSpacing"/>
        <w:ind w:left="1440"/>
        <w:rPr>
          <w:rFonts w:eastAsia="Calibri"/>
          <w:bCs/>
          <w:iCs/>
          <w:lang w:eastAsia="en-US"/>
        </w:rPr>
      </w:pPr>
    </w:p>
    <w:p w14:paraId="4BCA1113" w14:textId="79CEBFDC" w:rsidR="00DD544F" w:rsidRDefault="009B6E0C" w:rsidP="00DD544F">
      <w:pPr>
        <w:pStyle w:val="NoSpacing"/>
        <w:numPr>
          <w:ilvl w:val="1"/>
          <w:numId w:val="36"/>
        </w:numPr>
        <w:rPr>
          <w:rFonts w:eastAsia="Calibri"/>
          <w:lang w:eastAsia="en-US"/>
        </w:rPr>
      </w:pPr>
      <w:r>
        <w:rPr>
          <w:rFonts w:eastAsia="Calibri"/>
          <w:lang w:eastAsia="en-US"/>
        </w:rPr>
        <w:t>right to hold opinions without interference and the right to</w:t>
      </w:r>
      <w:r w:rsidR="00DD544F">
        <w:rPr>
          <w:rFonts w:eastAsia="Calibri"/>
          <w:lang w:eastAsia="en-US"/>
        </w:rPr>
        <w:t xml:space="preserve"> freedom of expression: Article 19</w:t>
      </w:r>
      <w:r>
        <w:rPr>
          <w:rFonts w:eastAsia="Calibri"/>
          <w:lang w:eastAsia="en-US"/>
        </w:rPr>
        <w:t xml:space="preserve"> of the ICCPR</w:t>
      </w:r>
    </w:p>
    <w:p w14:paraId="2083711B" w14:textId="77777777" w:rsidR="00DD544F" w:rsidRDefault="00DD544F" w:rsidP="00DD544F">
      <w:pPr>
        <w:pStyle w:val="NoSpacing"/>
        <w:ind w:left="1440"/>
        <w:rPr>
          <w:rFonts w:eastAsia="Calibri"/>
          <w:lang w:eastAsia="en-US"/>
        </w:rPr>
      </w:pPr>
    </w:p>
    <w:p w14:paraId="3D7A13EB" w14:textId="0BA35F2D" w:rsidR="00DD544F" w:rsidRDefault="009B6E0C" w:rsidP="00DD544F">
      <w:pPr>
        <w:pStyle w:val="NoSpacing"/>
        <w:numPr>
          <w:ilvl w:val="1"/>
          <w:numId w:val="36"/>
        </w:numPr>
        <w:rPr>
          <w:rFonts w:eastAsia="Calibri"/>
          <w:lang w:eastAsia="en-US"/>
        </w:rPr>
      </w:pPr>
      <w:r w:rsidRPr="00DD544F">
        <w:rPr>
          <w:rFonts w:eastAsia="Calibri"/>
          <w:lang w:eastAsia="en-US"/>
        </w:rPr>
        <w:t xml:space="preserve">right to equality before the law: Article 26 of the ICCPR, Article 5 of the </w:t>
      </w:r>
      <w:r w:rsidRPr="00DD544F">
        <w:rPr>
          <w:rFonts w:eastAsia="Calibri"/>
          <w:i/>
          <w:lang w:eastAsia="en-US"/>
        </w:rPr>
        <w:t>International Convention on the Elimination of All Forms of Racial Discrimination</w:t>
      </w:r>
      <w:r w:rsidRPr="00DD544F">
        <w:rPr>
          <w:rFonts w:eastAsia="Calibri"/>
          <w:lang w:eastAsia="en-US"/>
        </w:rPr>
        <w:t xml:space="preserve">, Article 2 of the </w:t>
      </w:r>
      <w:r w:rsidRPr="00DD544F">
        <w:rPr>
          <w:rFonts w:eastAsia="Calibri"/>
          <w:i/>
          <w:lang w:eastAsia="en-US"/>
        </w:rPr>
        <w:t>Convention on the Elimination of All Forms of Discrimination Against Women</w:t>
      </w:r>
      <w:r w:rsidRPr="00DD544F">
        <w:rPr>
          <w:rFonts w:eastAsia="Calibri"/>
          <w:lang w:eastAsia="en-US"/>
        </w:rPr>
        <w:t xml:space="preserve"> and Article 5 of the CRPD</w:t>
      </w:r>
      <w:r w:rsidR="00B83CE0" w:rsidRPr="00DD544F">
        <w:rPr>
          <w:rFonts w:eastAsia="Calibri"/>
          <w:lang w:eastAsia="en-US"/>
        </w:rPr>
        <w:t>, and</w:t>
      </w:r>
    </w:p>
    <w:p w14:paraId="78A96E71" w14:textId="77777777" w:rsidR="00DD544F" w:rsidRDefault="00DD544F" w:rsidP="00DD544F">
      <w:pPr>
        <w:pStyle w:val="NoSpacing"/>
        <w:ind w:left="1440"/>
        <w:rPr>
          <w:rFonts w:eastAsia="Calibri"/>
          <w:lang w:eastAsia="en-US"/>
        </w:rPr>
      </w:pPr>
    </w:p>
    <w:p w14:paraId="2083D166" w14:textId="1586E564" w:rsidR="009B6E0C" w:rsidRPr="00DD544F" w:rsidRDefault="00DD544F" w:rsidP="00DD544F">
      <w:pPr>
        <w:pStyle w:val="NoSpacing"/>
        <w:numPr>
          <w:ilvl w:val="1"/>
          <w:numId w:val="36"/>
        </w:numPr>
        <w:rPr>
          <w:rFonts w:eastAsia="Calibri"/>
          <w:lang w:eastAsia="en-US"/>
        </w:rPr>
      </w:pPr>
      <w:r>
        <w:rPr>
          <w:rFonts w:eastAsia="Calibri"/>
          <w:bCs/>
          <w:iCs/>
          <w:szCs w:val="22"/>
          <w:lang w:eastAsia="en-US"/>
        </w:rPr>
        <w:t xml:space="preserve">the </w:t>
      </w:r>
      <w:r w:rsidR="009B6E0C" w:rsidRPr="00DD544F">
        <w:rPr>
          <w:rFonts w:eastAsia="Calibri"/>
          <w:bCs/>
          <w:iCs/>
          <w:szCs w:val="22"/>
          <w:lang w:eastAsia="en-US"/>
        </w:rPr>
        <w:t>right to privacy</w:t>
      </w:r>
      <w:r w:rsidR="00E15B18" w:rsidRPr="00DD544F">
        <w:rPr>
          <w:rFonts w:eastAsia="Calibri"/>
          <w:bCs/>
          <w:iCs/>
          <w:szCs w:val="22"/>
          <w:lang w:eastAsia="en-US"/>
        </w:rPr>
        <w:t>:</w:t>
      </w:r>
      <w:r w:rsidR="009B6E0C" w:rsidRPr="00DD544F">
        <w:rPr>
          <w:rFonts w:eastAsia="Calibri"/>
          <w:bCs/>
          <w:iCs/>
          <w:szCs w:val="22"/>
          <w:lang w:eastAsia="en-US"/>
        </w:rPr>
        <w:t xml:space="preserve"> Article 17 of the ICCPR.</w:t>
      </w:r>
    </w:p>
    <w:p w14:paraId="7C04F571" w14:textId="77777777" w:rsidR="009B6E0C" w:rsidRPr="001E74AD" w:rsidRDefault="009B6E0C" w:rsidP="009B6E0C">
      <w:pPr>
        <w:rPr>
          <w:i/>
        </w:rPr>
      </w:pPr>
      <w:r w:rsidRPr="001E74AD">
        <w:rPr>
          <w:i/>
        </w:rPr>
        <w:t>The right to recognition everywhere as a person before the law</w:t>
      </w:r>
    </w:p>
    <w:p w14:paraId="6548E383" w14:textId="1FB47F16" w:rsidR="009B6E0C" w:rsidRDefault="00785818" w:rsidP="00A47BB2">
      <w:pPr>
        <w:numPr>
          <w:ilvl w:val="0"/>
          <w:numId w:val="23"/>
        </w:numPr>
        <w:rPr>
          <w:szCs w:val="24"/>
        </w:rPr>
      </w:pPr>
      <w:r>
        <w:rPr>
          <w:szCs w:val="24"/>
        </w:rPr>
        <w:t>The</w:t>
      </w:r>
      <w:r w:rsidR="009B6E0C" w:rsidRPr="004A0B09">
        <w:rPr>
          <w:szCs w:val="24"/>
        </w:rPr>
        <w:t xml:space="preserve"> Instrument engages the right to recognition everywhere as a person before the law</w:t>
      </w:r>
      <w:r w:rsidR="009D1CA3">
        <w:rPr>
          <w:szCs w:val="24"/>
        </w:rPr>
        <w:t>, an absolute right</w:t>
      </w:r>
      <w:r w:rsidR="009B6E0C" w:rsidRPr="004A0B09">
        <w:rPr>
          <w:szCs w:val="24"/>
        </w:rPr>
        <w:t xml:space="preserve">. </w:t>
      </w:r>
      <w:r w:rsidR="00E15B18">
        <w:rPr>
          <w:szCs w:val="24"/>
        </w:rPr>
        <w:t>The Instrument promotes</w:t>
      </w:r>
      <w:r w:rsidR="009B6E0C">
        <w:rPr>
          <w:szCs w:val="24"/>
        </w:rPr>
        <w:t xml:space="preserve"> this right as </w:t>
      </w:r>
      <w:r w:rsidR="009B6E0C" w:rsidRPr="004A0B09">
        <w:rPr>
          <w:szCs w:val="24"/>
        </w:rPr>
        <w:t xml:space="preserve">any person </w:t>
      </w:r>
      <w:r w:rsidR="009B6E0C">
        <w:rPr>
          <w:szCs w:val="24"/>
        </w:rPr>
        <w:t>can make a Commonwealth statutory declaration and</w:t>
      </w:r>
      <w:r w:rsidR="009B6E0C" w:rsidRPr="004A0B09">
        <w:rPr>
          <w:szCs w:val="24"/>
        </w:rPr>
        <w:t xml:space="preserve"> declare a written statement to</w:t>
      </w:r>
      <w:r w:rsidR="009B6E0C">
        <w:rPr>
          <w:szCs w:val="24"/>
        </w:rPr>
        <w:t xml:space="preserve"> be true as evidence.</w:t>
      </w:r>
    </w:p>
    <w:p w14:paraId="384D1559" w14:textId="77777777" w:rsidR="009B6E0C" w:rsidRPr="001E74AD" w:rsidRDefault="009B6E0C" w:rsidP="009B6E0C">
      <w:pPr>
        <w:rPr>
          <w:i/>
        </w:rPr>
      </w:pPr>
      <w:r w:rsidRPr="001E74AD">
        <w:rPr>
          <w:i/>
        </w:rPr>
        <w:t xml:space="preserve">The right to non-discrimination </w:t>
      </w:r>
    </w:p>
    <w:p w14:paraId="26E18290" w14:textId="075B423A" w:rsidR="00E15B18" w:rsidRPr="00E15B18" w:rsidRDefault="009B6E0C" w:rsidP="00A47BB2">
      <w:pPr>
        <w:numPr>
          <w:ilvl w:val="0"/>
          <w:numId w:val="23"/>
        </w:numPr>
        <w:rPr>
          <w:i/>
          <w:szCs w:val="24"/>
          <w:u w:val="single"/>
        </w:rPr>
      </w:pPr>
      <w:r w:rsidRPr="00B97E75">
        <w:rPr>
          <w:szCs w:val="24"/>
        </w:rPr>
        <w:t>The Instrument engages the right to non-discrimination</w:t>
      </w:r>
      <w:r w:rsidR="00E15B18">
        <w:rPr>
          <w:szCs w:val="24"/>
        </w:rPr>
        <w:t xml:space="preserve"> and promotes</w:t>
      </w:r>
      <w:r>
        <w:rPr>
          <w:szCs w:val="24"/>
        </w:rPr>
        <w:t xml:space="preserve"> this right </w:t>
      </w:r>
      <w:r w:rsidRPr="00B97E75">
        <w:rPr>
          <w:szCs w:val="24"/>
        </w:rPr>
        <w:t>on the basis that any person is able to declare a written statement to be true as evidence</w:t>
      </w:r>
      <w:r>
        <w:rPr>
          <w:szCs w:val="24"/>
        </w:rPr>
        <w:t xml:space="preserve"> in the form of a Commonwealth statutory declaration and therefore</w:t>
      </w:r>
      <w:r w:rsidR="00E15B18">
        <w:rPr>
          <w:szCs w:val="24"/>
        </w:rPr>
        <w:t xml:space="preserve"> the Instrument promotes the right </w:t>
      </w:r>
      <w:r w:rsidRPr="00E15B18">
        <w:rPr>
          <w:szCs w:val="24"/>
        </w:rPr>
        <w:t>to</w:t>
      </w:r>
      <w:r w:rsidR="00E15B18">
        <w:rPr>
          <w:szCs w:val="24"/>
        </w:rPr>
        <w:t xml:space="preserve"> </w:t>
      </w:r>
      <w:r w:rsidRPr="00E15B18">
        <w:rPr>
          <w:szCs w:val="24"/>
        </w:rPr>
        <w:t>non</w:t>
      </w:r>
      <w:r w:rsidR="0029288F">
        <w:rPr>
          <w:szCs w:val="24"/>
        </w:rPr>
        <w:noBreakHyphen/>
      </w:r>
      <w:r w:rsidRPr="00E15B18">
        <w:rPr>
          <w:szCs w:val="24"/>
        </w:rPr>
        <w:t>discrimination</w:t>
      </w:r>
      <w:r w:rsidR="00E15B18">
        <w:rPr>
          <w:szCs w:val="24"/>
        </w:rPr>
        <w:t xml:space="preserve">. Further policy guidance about how to make a statutory declaration will be provided on the Attorney-General’s website </w:t>
      </w:r>
      <w:r w:rsidRPr="00E15B18">
        <w:rPr>
          <w:szCs w:val="24"/>
        </w:rPr>
        <w:t xml:space="preserve">to assist people who have a disability such as a visual impairment or </w:t>
      </w:r>
      <w:r w:rsidR="00E15B18">
        <w:rPr>
          <w:szCs w:val="24"/>
        </w:rPr>
        <w:t xml:space="preserve">who are </w:t>
      </w:r>
      <w:r w:rsidRPr="00E15B18">
        <w:rPr>
          <w:szCs w:val="24"/>
        </w:rPr>
        <w:t>unable to write</w:t>
      </w:r>
      <w:r w:rsidR="00E15B18">
        <w:rPr>
          <w:szCs w:val="24"/>
        </w:rPr>
        <w:t xml:space="preserve"> for the purposes of making a statutory declaration</w:t>
      </w:r>
      <w:r w:rsidRPr="00E15B18">
        <w:rPr>
          <w:szCs w:val="24"/>
        </w:rPr>
        <w:t xml:space="preserve">. </w:t>
      </w:r>
    </w:p>
    <w:p w14:paraId="06A7E63E" w14:textId="345A86A9" w:rsidR="009B6E0C" w:rsidRPr="00E15B18" w:rsidRDefault="009B6E0C" w:rsidP="00A47BB2">
      <w:pPr>
        <w:numPr>
          <w:ilvl w:val="0"/>
          <w:numId w:val="23"/>
        </w:numPr>
        <w:rPr>
          <w:i/>
          <w:szCs w:val="24"/>
          <w:u w:val="single"/>
        </w:rPr>
      </w:pPr>
      <w:r w:rsidRPr="00E15B18">
        <w:rPr>
          <w:szCs w:val="24"/>
        </w:rPr>
        <w:t>Prov</w:t>
      </w:r>
      <w:r w:rsidR="00E15B18">
        <w:rPr>
          <w:szCs w:val="24"/>
        </w:rPr>
        <w:t>iding policy guidance to people</w:t>
      </w:r>
      <w:r w:rsidRPr="00E15B18">
        <w:rPr>
          <w:szCs w:val="24"/>
        </w:rPr>
        <w:t xml:space="preserve"> who have a disability supports Article 12(3)</w:t>
      </w:r>
      <w:r w:rsidR="00E15B18">
        <w:rPr>
          <w:szCs w:val="24"/>
        </w:rPr>
        <w:t xml:space="preserve"> of the </w:t>
      </w:r>
      <w:r w:rsidR="00E15B18">
        <w:rPr>
          <w:i/>
          <w:szCs w:val="24"/>
        </w:rPr>
        <w:t>Convention on the Rights of Persons with Disabilities</w:t>
      </w:r>
      <w:r w:rsidR="00E15B18">
        <w:rPr>
          <w:szCs w:val="24"/>
        </w:rPr>
        <w:t xml:space="preserve"> in relation to</w:t>
      </w:r>
      <w:r w:rsidRPr="00E15B18">
        <w:rPr>
          <w:szCs w:val="24"/>
        </w:rPr>
        <w:t xml:space="preserve"> State Parties’ obligation to take appropriate measures to provide access for persons with disabilities to the support they may require in exercising their legal capacity.</w:t>
      </w:r>
    </w:p>
    <w:p w14:paraId="723894D7" w14:textId="6BD1DEDE" w:rsidR="009B6E0C" w:rsidRPr="00BD2E79" w:rsidRDefault="009B6E0C" w:rsidP="00A47BB2">
      <w:pPr>
        <w:numPr>
          <w:ilvl w:val="0"/>
          <w:numId w:val="23"/>
        </w:numPr>
        <w:rPr>
          <w:szCs w:val="24"/>
        </w:rPr>
      </w:pPr>
      <w:r>
        <w:rPr>
          <w:szCs w:val="24"/>
        </w:rPr>
        <w:t xml:space="preserve">The Human Rights Committee has commented on the “basic and general character” of the principle of non-discrimination, the right to equality before the law and equal protection of the law, and </w:t>
      </w:r>
      <w:r w:rsidR="00E15B18">
        <w:rPr>
          <w:szCs w:val="24"/>
        </w:rPr>
        <w:t xml:space="preserve">that </w:t>
      </w:r>
      <w:r>
        <w:rPr>
          <w:szCs w:val="24"/>
        </w:rPr>
        <w:t>it is for State Parties to determine appropriate measures to implement the relevant provisions.</w:t>
      </w:r>
      <w:r>
        <w:rPr>
          <w:rStyle w:val="FootnoteReference"/>
          <w:szCs w:val="24"/>
        </w:rPr>
        <w:footnoteReference w:id="1"/>
      </w:r>
    </w:p>
    <w:p w14:paraId="7FB2DE68" w14:textId="77777777" w:rsidR="009B6E0C" w:rsidRPr="00F4561C" w:rsidRDefault="009B6E0C" w:rsidP="009B6E0C">
      <w:pPr>
        <w:rPr>
          <w:i/>
          <w:szCs w:val="24"/>
        </w:rPr>
      </w:pPr>
      <w:r w:rsidRPr="00F4561C">
        <w:rPr>
          <w:i/>
          <w:szCs w:val="24"/>
        </w:rPr>
        <w:t>The right to hold opinions without interference and the right to freedom of expression</w:t>
      </w:r>
    </w:p>
    <w:p w14:paraId="0C0B47FA" w14:textId="5752B78E" w:rsidR="009B6E0C" w:rsidRPr="009B4306" w:rsidRDefault="009B6E0C" w:rsidP="00A47BB2">
      <w:pPr>
        <w:numPr>
          <w:ilvl w:val="0"/>
          <w:numId w:val="23"/>
        </w:numPr>
        <w:rPr>
          <w:i/>
          <w:szCs w:val="24"/>
        </w:rPr>
      </w:pPr>
      <w:r w:rsidRPr="009B4306">
        <w:rPr>
          <w:szCs w:val="24"/>
        </w:rPr>
        <w:lastRenderedPageBreak/>
        <w:t xml:space="preserve">The Instrument engages the right to hold opinions without interference and the right to freedom of expression. It </w:t>
      </w:r>
      <w:r w:rsidR="0009721F">
        <w:rPr>
          <w:szCs w:val="24"/>
        </w:rPr>
        <w:t>promotes</w:t>
      </w:r>
      <w:r w:rsidRPr="009B4306">
        <w:rPr>
          <w:szCs w:val="24"/>
        </w:rPr>
        <w:t xml:space="preserve"> this</w:t>
      </w:r>
      <w:r>
        <w:rPr>
          <w:szCs w:val="24"/>
        </w:rPr>
        <w:t xml:space="preserve"> right </w:t>
      </w:r>
      <w:r w:rsidR="0009721F">
        <w:rPr>
          <w:szCs w:val="24"/>
        </w:rPr>
        <w:t>by providing a medium</w:t>
      </w:r>
      <w:r>
        <w:rPr>
          <w:szCs w:val="24"/>
        </w:rPr>
        <w:t xml:space="preserve"> in which</w:t>
      </w:r>
      <w:r w:rsidRPr="009B4306">
        <w:rPr>
          <w:szCs w:val="24"/>
        </w:rPr>
        <w:t xml:space="preserve"> any person </w:t>
      </w:r>
      <w:r>
        <w:rPr>
          <w:szCs w:val="24"/>
        </w:rPr>
        <w:t xml:space="preserve">is able </w:t>
      </w:r>
      <w:r w:rsidRPr="009B4306">
        <w:rPr>
          <w:szCs w:val="24"/>
        </w:rPr>
        <w:t xml:space="preserve">to declare what they believe to be true, without exception or restriction. </w:t>
      </w:r>
    </w:p>
    <w:p w14:paraId="27D4EF9A" w14:textId="77777777" w:rsidR="009B6E0C" w:rsidRPr="009B4306" w:rsidRDefault="009B6E0C" w:rsidP="009B6E0C">
      <w:pPr>
        <w:rPr>
          <w:i/>
          <w:szCs w:val="24"/>
        </w:rPr>
      </w:pPr>
      <w:r w:rsidRPr="009B4306">
        <w:rPr>
          <w:i/>
          <w:szCs w:val="24"/>
        </w:rPr>
        <w:t>The right to equality before the law</w:t>
      </w:r>
    </w:p>
    <w:p w14:paraId="751516C9" w14:textId="71FE52EA" w:rsidR="00DD544F" w:rsidRDefault="009B6E0C" w:rsidP="00A47BB2">
      <w:pPr>
        <w:numPr>
          <w:ilvl w:val="0"/>
          <w:numId w:val="23"/>
        </w:numPr>
        <w:rPr>
          <w:szCs w:val="24"/>
        </w:rPr>
      </w:pPr>
      <w:r>
        <w:rPr>
          <w:szCs w:val="24"/>
        </w:rPr>
        <w:t>The Instrument also engages the right to equa</w:t>
      </w:r>
      <w:r w:rsidR="00E15B18">
        <w:rPr>
          <w:szCs w:val="24"/>
        </w:rPr>
        <w:t>lity before the law and promotes</w:t>
      </w:r>
      <w:r w:rsidR="0009721F">
        <w:rPr>
          <w:szCs w:val="24"/>
        </w:rPr>
        <w:t xml:space="preserve"> this</w:t>
      </w:r>
      <w:r>
        <w:rPr>
          <w:szCs w:val="24"/>
        </w:rPr>
        <w:t xml:space="preserve"> righ</w:t>
      </w:r>
      <w:r w:rsidR="0009721F">
        <w:rPr>
          <w:szCs w:val="24"/>
        </w:rPr>
        <w:t xml:space="preserve">t </w:t>
      </w:r>
      <w:r>
        <w:rPr>
          <w:szCs w:val="24"/>
        </w:rPr>
        <w:t>on the basis that any person can assert statements of fact they believe to be true as a form of evidence, on a non</w:t>
      </w:r>
      <w:r w:rsidR="0029288F">
        <w:rPr>
          <w:szCs w:val="24"/>
        </w:rPr>
        <w:noBreakHyphen/>
      </w:r>
      <w:r>
        <w:rPr>
          <w:szCs w:val="24"/>
        </w:rPr>
        <w:t>discriminatory basis.</w:t>
      </w:r>
    </w:p>
    <w:p w14:paraId="47121D4E" w14:textId="0DFC8516" w:rsidR="00DD544F" w:rsidRPr="00DD544F" w:rsidRDefault="00DD544F" w:rsidP="00DD544F">
      <w:pPr>
        <w:rPr>
          <w:i/>
          <w:szCs w:val="24"/>
        </w:rPr>
      </w:pPr>
      <w:r>
        <w:rPr>
          <w:i/>
          <w:szCs w:val="24"/>
        </w:rPr>
        <w:t>The right to privacy</w:t>
      </w:r>
    </w:p>
    <w:p w14:paraId="3E7C3D5E" w14:textId="77777777" w:rsidR="007B75C8" w:rsidRDefault="009B6E0C" w:rsidP="00A47BB2">
      <w:pPr>
        <w:numPr>
          <w:ilvl w:val="0"/>
          <w:numId w:val="23"/>
        </w:numPr>
        <w:rPr>
          <w:szCs w:val="24"/>
        </w:rPr>
      </w:pPr>
      <w:r w:rsidRPr="00DD544F">
        <w:rPr>
          <w:szCs w:val="24"/>
        </w:rPr>
        <w:t>The Instrument also engages t</w:t>
      </w:r>
      <w:r w:rsidR="00064EC7" w:rsidRPr="00DD544F">
        <w:rPr>
          <w:szCs w:val="24"/>
        </w:rPr>
        <w:t>he right to privacy. Schedule 1 of the Instrument limits</w:t>
      </w:r>
      <w:r w:rsidRPr="00DD544F">
        <w:rPr>
          <w:szCs w:val="24"/>
        </w:rPr>
        <w:t xml:space="preserve"> the right to privacy by</w:t>
      </w:r>
      <w:r w:rsidR="00064EC7" w:rsidRPr="00DD544F">
        <w:rPr>
          <w:szCs w:val="24"/>
        </w:rPr>
        <w:t xml:space="preserve"> r</w:t>
      </w:r>
      <w:r w:rsidR="00853E94" w:rsidRPr="00DD544F">
        <w:rPr>
          <w:szCs w:val="24"/>
        </w:rPr>
        <w:t xml:space="preserve">equiring the </w:t>
      </w:r>
      <w:r w:rsidR="00064EC7" w:rsidRPr="00DD544F">
        <w:rPr>
          <w:szCs w:val="24"/>
        </w:rPr>
        <w:t xml:space="preserve">witness </w:t>
      </w:r>
      <w:r w:rsidR="00610F1A" w:rsidRPr="00DD544F">
        <w:rPr>
          <w:szCs w:val="24"/>
        </w:rPr>
        <w:t xml:space="preserve">to </w:t>
      </w:r>
      <w:r w:rsidR="00064EC7" w:rsidRPr="00DD544F">
        <w:rPr>
          <w:szCs w:val="24"/>
        </w:rPr>
        <w:t>provide their addre</w:t>
      </w:r>
      <w:r w:rsidR="00853E94" w:rsidRPr="00DD544F">
        <w:rPr>
          <w:szCs w:val="24"/>
        </w:rPr>
        <w:t>ss and</w:t>
      </w:r>
      <w:r w:rsidR="006E3278">
        <w:rPr>
          <w:szCs w:val="24"/>
        </w:rPr>
        <w:t xml:space="preserve"> qualification. </w:t>
      </w:r>
      <w:r w:rsidR="00B84BB6">
        <w:rPr>
          <w:szCs w:val="24"/>
        </w:rPr>
        <w:t xml:space="preserve">This was also required under the </w:t>
      </w:r>
      <w:r w:rsidR="00B84BB6">
        <w:rPr>
          <w:i/>
          <w:szCs w:val="24"/>
        </w:rPr>
        <w:t xml:space="preserve">Statutory Declarations Regulations </w:t>
      </w:r>
      <w:r w:rsidR="00B84BB6" w:rsidRPr="00F03EDB">
        <w:rPr>
          <w:i/>
          <w:szCs w:val="24"/>
        </w:rPr>
        <w:t>1993</w:t>
      </w:r>
      <w:r w:rsidR="00B84BB6">
        <w:rPr>
          <w:szCs w:val="24"/>
        </w:rPr>
        <w:t xml:space="preserve">. </w:t>
      </w:r>
    </w:p>
    <w:p w14:paraId="45545F7B" w14:textId="4653FA83" w:rsidR="006E3278" w:rsidRDefault="006E3278" w:rsidP="00A47BB2">
      <w:pPr>
        <w:numPr>
          <w:ilvl w:val="0"/>
          <w:numId w:val="23"/>
        </w:numPr>
        <w:rPr>
          <w:szCs w:val="24"/>
        </w:rPr>
      </w:pPr>
      <w:r w:rsidRPr="00B84BB6">
        <w:rPr>
          <w:szCs w:val="24"/>
        </w:rPr>
        <w:t>Australian</w:t>
      </w:r>
      <w:r w:rsidR="00437862">
        <w:rPr>
          <w:szCs w:val="24"/>
        </w:rPr>
        <w:t xml:space="preserve"> and Norfolk Island Government </w:t>
      </w:r>
      <w:r>
        <w:rPr>
          <w:szCs w:val="24"/>
        </w:rPr>
        <w:t>agencies and most private</w:t>
      </w:r>
      <w:r w:rsidR="00437862">
        <w:rPr>
          <w:szCs w:val="24"/>
        </w:rPr>
        <w:t xml:space="preserve"> sector and not</w:t>
      </w:r>
      <w:r w:rsidR="00437862">
        <w:rPr>
          <w:szCs w:val="24"/>
        </w:rPr>
        <w:noBreakHyphen/>
        <w:t>for</w:t>
      </w:r>
      <w:r w:rsidR="00437862">
        <w:rPr>
          <w:szCs w:val="24"/>
        </w:rPr>
        <w:noBreakHyphen/>
        <w:t>profit</w:t>
      </w:r>
      <w:r>
        <w:rPr>
          <w:szCs w:val="24"/>
        </w:rPr>
        <w:t xml:space="preserve"> organisations are subject to the Australian Privacy Principles (APPs)</w:t>
      </w:r>
      <w:r w:rsidR="00E226DF">
        <w:rPr>
          <w:szCs w:val="24"/>
        </w:rPr>
        <w:t xml:space="preserve"> under the </w:t>
      </w:r>
      <w:r w:rsidR="00E226DF">
        <w:rPr>
          <w:i/>
          <w:szCs w:val="24"/>
        </w:rPr>
        <w:t>Privacy Act 1988</w:t>
      </w:r>
      <w:r w:rsidR="00E226DF">
        <w:rPr>
          <w:szCs w:val="24"/>
        </w:rPr>
        <w:t xml:space="preserve"> (the Act)</w:t>
      </w:r>
      <w:r w:rsidR="007E65C0">
        <w:rPr>
          <w:rStyle w:val="FootnoteReference"/>
          <w:szCs w:val="24"/>
        </w:rPr>
        <w:footnoteReference w:id="2"/>
      </w:r>
      <w:r w:rsidR="00E226DF">
        <w:rPr>
          <w:szCs w:val="24"/>
        </w:rPr>
        <w:t>, and it will be the agency or organisation’s respo</w:t>
      </w:r>
      <w:r w:rsidR="007E65C0">
        <w:rPr>
          <w:szCs w:val="24"/>
        </w:rPr>
        <w:t>nsi</w:t>
      </w:r>
      <w:r w:rsidR="00F03EDB">
        <w:rPr>
          <w:szCs w:val="24"/>
        </w:rPr>
        <w:t xml:space="preserve">bility to comply with </w:t>
      </w:r>
      <w:r w:rsidR="007E65C0">
        <w:rPr>
          <w:szCs w:val="24"/>
        </w:rPr>
        <w:t>privacy legislation</w:t>
      </w:r>
      <w:r w:rsidR="00E226DF">
        <w:rPr>
          <w:szCs w:val="24"/>
        </w:rPr>
        <w:t xml:space="preserve"> in relation to the collection, use, access and disclosure of personal information, which includes a statutory declaration.</w:t>
      </w:r>
    </w:p>
    <w:p w14:paraId="4BA235B3" w14:textId="250EADB6" w:rsidR="009B6E0C" w:rsidRPr="00DD544F" w:rsidRDefault="006E3278" w:rsidP="00A47BB2">
      <w:pPr>
        <w:numPr>
          <w:ilvl w:val="0"/>
          <w:numId w:val="23"/>
        </w:numPr>
        <w:rPr>
          <w:szCs w:val="24"/>
        </w:rPr>
      </w:pPr>
      <w:r>
        <w:rPr>
          <w:szCs w:val="24"/>
        </w:rPr>
        <w:t>S</w:t>
      </w:r>
      <w:r w:rsidR="00E226DF">
        <w:rPr>
          <w:szCs w:val="24"/>
        </w:rPr>
        <w:t xml:space="preserve">uch a </w:t>
      </w:r>
      <w:r w:rsidR="00064EC7" w:rsidRPr="00DD544F">
        <w:rPr>
          <w:szCs w:val="24"/>
        </w:rPr>
        <w:t>limitation</w:t>
      </w:r>
      <w:r w:rsidR="00E226DF">
        <w:rPr>
          <w:szCs w:val="24"/>
        </w:rPr>
        <w:t xml:space="preserve"> is necessary</w:t>
      </w:r>
      <w:r w:rsidR="009E49F7" w:rsidRPr="00DD544F">
        <w:rPr>
          <w:szCs w:val="24"/>
        </w:rPr>
        <w:t xml:space="preserve"> as</w:t>
      </w:r>
      <w:r w:rsidR="00064EC7" w:rsidRPr="00DD544F">
        <w:rPr>
          <w:szCs w:val="24"/>
        </w:rPr>
        <w:t xml:space="preserve"> it is the only </w:t>
      </w:r>
      <w:r w:rsidR="00853E94" w:rsidRPr="00DD544F">
        <w:rPr>
          <w:szCs w:val="24"/>
        </w:rPr>
        <w:t xml:space="preserve">practical </w:t>
      </w:r>
      <w:r w:rsidR="00064EC7" w:rsidRPr="00DD544F">
        <w:rPr>
          <w:szCs w:val="24"/>
        </w:rPr>
        <w:t>way for the receiving organisation to verify the declaration</w:t>
      </w:r>
      <w:r w:rsidR="00853E94" w:rsidRPr="00DD544F">
        <w:rPr>
          <w:szCs w:val="24"/>
        </w:rPr>
        <w:t xml:space="preserve"> and confirm that the witness was authorised to witness the declaration in accordance with Schedule 2 of the Instrument i.e. an authorised occupation or person.</w:t>
      </w:r>
      <w:r w:rsidR="009B6E0C" w:rsidRPr="00DD544F">
        <w:rPr>
          <w:szCs w:val="24"/>
        </w:rPr>
        <w:t xml:space="preserve"> </w:t>
      </w:r>
    </w:p>
    <w:p w14:paraId="78B24A58" w14:textId="4E36CFE4" w:rsidR="00D6093F" w:rsidRPr="00D6093F" w:rsidRDefault="00A47BB2" w:rsidP="00A47BB2">
      <w:pPr>
        <w:numPr>
          <w:ilvl w:val="0"/>
          <w:numId w:val="23"/>
        </w:numPr>
      </w:pPr>
      <w:r>
        <w:rPr>
          <w:szCs w:val="24"/>
        </w:rPr>
        <w:t xml:space="preserve">In its submission to the Department, the Australian Public Service Commission </w:t>
      </w:r>
      <w:r w:rsidR="0009721F">
        <w:rPr>
          <w:szCs w:val="24"/>
        </w:rPr>
        <w:t>put forward</w:t>
      </w:r>
      <w:r>
        <w:rPr>
          <w:szCs w:val="24"/>
        </w:rPr>
        <w:t xml:space="preserve"> a recommendation to </w:t>
      </w:r>
      <w:r w:rsidR="0009721F">
        <w:rPr>
          <w:szCs w:val="24"/>
        </w:rPr>
        <w:t>better balance</w:t>
      </w:r>
      <w:r>
        <w:rPr>
          <w:szCs w:val="24"/>
        </w:rPr>
        <w:t xml:space="preserve"> the </w:t>
      </w:r>
      <w:r w:rsidR="00D37CC9">
        <w:rPr>
          <w:szCs w:val="24"/>
        </w:rPr>
        <w:t xml:space="preserve">right to </w:t>
      </w:r>
      <w:r>
        <w:rPr>
          <w:szCs w:val="24"/>
        </w:rPr>
        <w:t xml:space="preserve">privacy of the </w:t>
      </w:r>
      <w:r w:rsidR="00D37CC9">
        <w:rPr>
          <w:szCs w:val="24"/>
        </w:rPr>
        <w:t xml:space="preserve">declarant and </w:t>
      </w:r>
      <w:r>
        <w:rPr>
          <w:szCs w:val="24"/>
        </w:rPr>
        <w:t xml:space="preserve">authorised witness in relation to </w:t>
      </w:r>
      <w:r w:rsidR="00D37CC9">
        <w:rPr>
          <w:szCs w:val="24"/>
        </w:rPr>
        <w:t>the requirement to provide their</w:t>
      </w:r>
      <w:r w:rsidR="0009721F">
        <w:rPr>
          <w:szCs w:val="24"/>
        </w:rPr>
        <w:t xml:space="preserve"> </w:t>
      </w:r>
      <w:r>
        <w:rPr>
          <w:szCs w:val="24"/>
        </w:rPr>
        <w:t>address</w:t>
      </w:r>
      <w:r w:rsidR="00D37CC9">
        <w:rPr>
          <w:szCs w:val="24"/>
        </w:rPr>
        <w:t xml:space="preserve"> on the form, with </w:t>
      </w:r>
      <w:r w:rsidR="0009721F">
        <w:rPr>
          <w:szCs w:val="24"/>
        </w:rPr>
        <w:t xml:space="preserve">the </w:t>
      </w:r>
      <w:r w:rsidR="00D37CC9">
        <w:rPr>
          <w:szCs w:val="24"/>
        </w:rPr>
        <w:t xml:space="preserve">need to ensure that </w:t>
      </w:r>
      <w:r w:rsidR="0009721F">
        <w:rPr>
          <w:szCs w:val="24"/>
        </w:rPr>
        <w:t>receiving organisation</w:t>
      </w:r>
      <w:r w:rsidR="00D37CC9">
        <w:rPr>
          <w:szCs w:val="24"/>
        </w:rPr>
        <w:t>s are able</w:t>
      </w:r>
      <w:r w:rsidR="0009721F">
        <w:rPr>
          <w:szCs w:val="24"/>
        </w:rPr>
        <w:t xml:space="preserve"> to verify the </w:t>
      </w:r>
      <w:r>
        <w:rPr>
          <w:szCs w:val="24"/>
        </w:rPr>
        <w:t xml:space="preserve">statutory declaration. </w:t>
      </w:r>
    </w:p>
    <w:p w14:paraId="28F2FF7A" w14:textId="0A7D652F" w:rsidR="009B6E0C" w:rsidRPr="00853E94" w:rsidRDefault="00A47BB2" w:rsidP="00A47BB2">
      <w:pPr>
        <w:numPr>
          <w:ilvl w:val="0"/>
          <w:numId w:val="23"/>
        </w:numPr>
      </w:pPr>
      <w:r>
        <w:rPr>
          <w:szCs w:val="24"/>
        </w:rPr>
        <w:t>In response to this recommendation, the Instrument</w:t>
      </w:r>
      <w:r w:rsidR="009B6E0C" w:rsidRPr="006E23D7">
        <w:rPr>
          <w:szCs w:val="24"/>
        </w:rPr>
        <w:t xml:space="preserve"> provides a clearer definition of ‘address’ to clarify that the declarant and authorised witness are not compelled to provide their residential address, </w:t>
      </w:r>
      <w:r w:rsidR="006F431C">
        <w:rPr>
          <w:szCs w:val="24"/>
        </w:rPr>
        <w:t>and may, for example, use another address at which they can be contacted. This provides greater protection to</w:t>
      </w:r>
      <w:r w:rsidR="009B6E0C" w:rsidRPr="006E23D7">
        <w:rPr>
          <w:szCs w:val="24"/>
        </w:rPr>
        <w:t xml:space="preserve"> the declarant and authorised witness from arbitrary or unlawful interference with their privacy, family, home or correspondence. </w:t>
      </w:r>
    </w:p>
    <w:p w14:paraId="36DB58C9" w14:textId="77777777" w:rsidR="00D6093F" w:rsidRDefault="00853E94" w:rsidP="00A47BB2">
      <w:pPr>
        <w:numPr>
          <w:ilvl w:val="0"/>
          <w:numId w:val="23"/>
        </w:numPr>
        <w:rPr>
          <w:szCs w:val="24"/>
        </w:rPr>
      </w:pPr>
      <w:r>
        <w:t xml:space="preserve">Additionally, the Instrument </w:t>
      </w:r>
      <w:r>
        <w:rPr>
          <w:szCs w:val="24"/>
        </w:rPr>
        <w:t>makes it optional for the declarant or authorised witness to provide either an email address or phone number, for the purpose of assisting the receiving organisation to verify the declaration</w:t>
      </w:r>
      <w:r w:rsidR="00E226DF">
        <w:rPr>
          <w:szCs w:val="24"/>
        </w:rPr>
        <w:t>, for example, where the declarant or authorised witness change residence or occupation</w:t>
      </w:r>
      <w:r>
        <w:rPr>
          <w:szCs w:val="24"/>
        </w:rPr>
        <w:t xml:space="preserve">. </w:t>
      </w:r>
    </w:p>
    <w:p w14:paraId="409F0DCA" w14:textId="5A534E6A" w:rsidR="00853E94" w:rsidRPr="00853E94" w:rsidRDefault="00853E94" w:rsidP="00A47BB2">
      <w:pPr>
        <w:numPr>
          <w:ilvl w:val="0"/>
          <w:numId w:val="23"/>
        </w:numPr>
        <w:rPr>
          <w:szCs w:val="24"/>
        </w:rPr>
      </w:pPr>
      <w:r>
        <w:rPr>
          <w:szCs w:val="24"/>
        </w:rPr>
        <w:t>The Instrument does not compel the declarant or authorised witn</w:t>
      </w:r>
      <w:r w:rsidR="00C34B55">
        <w:rPr>
          <w:szCs w:val="24"/>
        </w:rPr>
        <w:t>ess to provide their email address or phone number</w:t>
      </w:r>
      <w:r>
        <w:rPr>
          <w:szCs w:val="24"/>
        </w:rPr>
        <w:t>, but rather provides this as an option</w:t>
      </w:r>
      <w:r w:rsidR="00E62D43">
        <w:rPr>
          <w:szCs w:val="24"/>
        </w:rPr>
        <w:t>. The limitation does not exceed the minimum level of personal informa</w:t>
      </w:r>
      <w:r w:rsidR="00E226DF">
        <w:rPr>
          <w:szCs w:val="24"/>
        </w:rPr>
        <w:t>tion required for the receiving</w:t>
      </w:r>
      <w:r w:rsidR="00E62D43">
        <w:rPr>
          <w:szCs w:val="24"/>
        </w:rPr>
        <w:t xml:space="preserve"> organisation to suff</w:t>
      </w:r>
      <w:r w:rsidR="00A01D9F">
        <w:rPr>
          <w:szCs w:val="24"/>
        </w:rPr>
        <w:t xml:space="preserve">iciently verify the declaration and is </w:t>
      </w:r>
      <w:r w:rsidR="00E226DF">
        <w:rPr>
          <w:szCs w:val="24"/>
        </w:rPr>
        <w:t>therefore reasonable, necessary and proportionate to pursuing the legitimate objective.</w:t>
      </w:r>
    </w:p>
    <w:p w14:paraId="4D8C1098" w14:textId="77777777" w:rsidR="003D1421" w:rsidRDefault="003D1421">
      <w:pPr>
        <w:spacing w:before="0" w:after="200" w:line="276" w:lineRule="auto"/>
        <w:rPr>
          <w:i/>
          <w:szCs w:val="24"/>
        </w:rPr>
      </w:pPr>
      <w:r>
        <w:rPr>
          <w:i/>
          <w:szCs w:val="24"/>
        </w:rPr>
        <w:br w:type="page"/>
      </w:r>
    </w:p>
    <w:p w14:paraId="0D3FB0EF" w14:textId="6DB4D63F" w:rsidR="009B6E0C" w:rsidRPr="006E23D7" w:rsidRDefault="009B6E0C" w:rsidP="009B6E0C">
      <w:pPr>
        <w:rPr>
          <w:i/>
        </w:rPr>
      </w:pPr>
      <w:r w:rsidRPr="006E23D7">
        <w:rPr>
          <w:i/>
          <w:szCs w:val="24"/>
        </w:rPr>
        <w:lastRenderedPageBreak/>
        <w:t xml:space="preserve">Conclusion </w:t>
      </w:r>
    </w:p>
    <w:p w14:paraId="5F736A7C" w14:textId="29B15204" w:rsidR="009B6E0C" w:rsidRPr="008B4434" w:rsidRDefault="009B6E0C" w:rsidP="00A47BB2">
      <w:pPr>
        <w:numPr>
          <w:ilvl w:val="0"/>
          <w:numId w:val="23"/>
        </w:numPr>
        <w:ind w:right="91"/>
        <w:rPr>
          <w:bCs/>
          <w:szCs w:val="24"/>
        </w:rPr>
      </w:pPr>
      <w:r w:rsidRPr="00A70163">
        <w:rPr>
          <w:szCs w:val="24"/>
        </w:rPr>
        <w:t xml:space="preserve">The Regulations engage the following rights: right to recognition before the law and right to equality before the law, the right to non-discrimination, </w:t>
      </w:r>
      <w:r w:rsidR="000203F0">
        <w:rPr>
          <w:szCs w:val="24"/>
        </w:rPr>
        <w:t xml:space="preserve">the </w:t>
      </w:r>
      <w:r w:rsidRPr="00A70163">
        <w:rPr>
          <w:szCs w:val="24"/>
        </w:rPr>
        <w:t>right to hold opinions without interference and the right to freedom of exp</w:t>
      </w:r>
      <w:r w:rsidR="008B4434">
        <w:rPr>
          <w:szCs w:val="24"/>
        </w:rPr>
        <w:t>ression</w:t>
      </w:r>
      <w:r w:rsidRPr="00A70163">
        <w:rPr>
          <w:szCs w:val="24"/>
        </w:rPr>
        <w:t xml:space="preserve">. </w:t>
      </w:r>
      <w:r w:rsidR="008B4434">
        <w:rPr>
          <w:szCs w:val="24"/>
        </w:rPr>
        <w:t>The Regulations promote</w:t>
      </w:r>
      <w:r>
        <w:rPr>
          <w:szCs w:val="24"/>
        </w:rPr>
        <w:t xml:space="preserve"> the above rights for people in the community who are required to make a Commonwealth s</w:t>
      </w:r>
      <w:r w:rsidR="008B4434">
        <w:rPr>
          <w:szCs w:val="24"/>
        </w:rPr>
        <w:t>tatutory declaration, in a non-</w:t>
      </w:r>
      <w:r>
        <w:rPr>
          <w:szCs w:val="24"/>
        </w:rPr>
        <w:t>discriminatory and inclusive manner.</w:t>
      </w:r>
    </w:p>
    <w:p w14:paraId="04F28FCF" w14:textId="646A0110" w:rsidR="008B4434" w:rsidRPr="00152CA9" w:rsidRDefault="00D6093F" w:rsidP="00A47BB2">
      <w:pPr>
        <w:numPr>
          <w:ilvl w:val="0"/>
          <w:numId w:val="23"/>
        </w:numPr>
        <w:ind w:right="91"/>
        <w:rPr>
          <w:bCs/>
          <w:szCs w:val="24"/>
        </w:rPr>
      </w:pPr>
      <w:r>
        <w:rPr>
          <w:szCs w:val="24"/>
        </w:rPr>
        <w:t>As discussed at para</w:t>
      </w:r>
      <w:r w:rsidR="0009721F">
        <w:rPr>
          <w:szCs w:val="24"/>
        </w:rPr>
        <w:t>graphs</w:t>
      </w:r>
      <w:r>
        <w:rPr>
          <w:szCs w:val="24"/>
        </w:rPr>
        <w:t xml:space="preserve"> </w:t>
      </w:r>
      <w:r w:rsidR="00E15BB2">
        <w:rPr>
          <w:szCs w:val="24"/>
        </w:rPr>
        <w:t xml:space="preserve">10 to </w:t>
      </w:r>
      <w:r w:rsidR="0009721F">
        <w:rPr>
          <w:szCs w:val="24"/>
        </w:rPr>
        <w:t>15</w:t>
      </w:r>
      <w:r w:rsidR="008B4434">
        <w:rPr>
          <w:szCs w:val="24"/>
        </w:rPr>
        <w:t>, Schedule 1 of the Instrument</w:t>
      </w:r>
      <w:r w:rsidR="0009721F">
        <w:rPr>
          <w:szCs w:val="24"/>
        </w:rPr>
        <w:t xml:space="preserve"> creates</w:t>
      </w:r>
      <w:r>
        <w:rPr>
          <w:szCs w:val="24"/>
        </w:rPr>
        <w:t xml:space="preserve"> so</w:t>
      </w:r>
      <w:r w:rsidR="0009721F">
        <w:rPr>
          <w:szCs w:val="24"/>
        </w:rPr>
        <w:t>me limitation</w:t>
      </w:r>
      <w:r>
        <w:rPr>
          <w:szCs w:val="24"/>
        </w:rPr>
        <w:t xml:space="preserve"> on</w:t>
      </w:r>
      <w:r w:rsidR="008B4434">
        <w:rPr>
          <w:szCs w:val="24"/>
        </w:rPr>
        <w:t xml:space="preserve"> the right to privacy for the purpose of assisting the receiving organisation to verify the declaration. As discussed above, the </w:t>
      </w:r>
      <w:r w:rsidR="000203F0">
        <w:rPr>
          <w:szCs w:val="24"/>
        </w:rPr>
        <w:t>limitation</w:t>
      </w:r>
      <w:r w:rsidR="008B4434">
        <w:rPr>
          <w:szCs w:val="24"/>
        </w:rPr>
        <w:t xml:space="preserve"> is reasonable, necessary and proportionate</w:t>
      </w:r>
      <w:r w:rsidR="000203F0">
        <w:rPr>
          <w:szCs w:val="24"/>
        </w:rPr>
        <w:t xml:space="preserve"> to achieve this outcome</w:t>
      </w:r>
      <w:r w:rsidR="005E1916">
        <w:rPr>
          <w:szCs w:val="24"/>
        </w:rPr>
        <w:t>.</w:t>
      </w:r>
    </w:p>
    <w:sectPr w:rsidR="008B4434" w:rsidRPr="00152CA9" w:rsidSect="00305A72">
      <w:pgSz w:w="11906" w:h="16838"/>
      <w:pgMar w:top="1134" w:right="1134"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5DE83F" w14:textId="77777777" w:rsidR="000712DF" w:rsidRDefault="000712DF">
      <w:pPr>
        <w:spacing w:before="0"/>
      </w:pPr>
      <w:r>
        <w:separator/>
      </w:r>
    </w:p>
  </w:endnote>
  <w:endnote w:type="continuationSeparator" w:id="0">
    <w:p w14:paraId="1329BC48" w14:textId="77777777" w:rsidR="000712DF" w:rsidRDefault="000712D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0497981"/>
      <w:docPartObj>
        <w:docPartGallery w:val="Page Numbers (Bottom of Page)"/>
        <w:docPartUnique/>
      </w:docPartObj>
    </w:sdtPr>
    <w:sdtEndPr>
      <w:rPr>
        <w:noProof/>
      </w:rPr>
    </w:sdtEndPr>
    <w:sdtContent>
      <w:p w14:paraId="4B270A29" w14:textId="0A92F794" w:rsidR="000712DF" w:rsidRDefault="000712DF">
        <w:pPr>
          <w:pStyle w:val="Footer"/>
          <w:jc w:val="right"/>
        </w:pPr>
        <w:r>
          <w:fldChar w:fldCharType="begin"/>
        </w:r>
        <w:r>
          <w:instrText xml:space="preserve"> PAGE   \* MERGEFORMAT </w:instrText>
        </w:r>
        <w:r>
          <w:fldChar w:fldCharType="separate"/>
        </w:r>
        <w:r w:rsidR="00685F3F">
          <w:rPr>
            <w:noProof/>
          </w:rPr>
          <w:t>1</w:t>
        </w:r>
        <w:r>
          <w:rPr>
            <w:noProof/>
          </w:rPr>
          <w:fldChar w:fldCharType="end"/>
        </w:r>
      </w:p>
    </w:sdtContent>
  </w:sdt>
  <w:p w14:paraId="5EE82914" w14:textId="79444564" w:rsidR="000712DF" w:rsidRPr="00902FED" w:rsidRDefault="000712DF" w:rsidP="00902FED">
    <w:pPr>
      <w:pStyle w:val="Footer"/>
      <w:jc w:val="righ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68D3B4" w14:textId="77777777" w:rsidR="000712DF" w:rsidRDefault="000712DF">
      <w:pPr>
        <w:spacing w:before="0"/>
      </w:pPr>
      <w:r>
        <w:separator/>
      </w:r>
    </w:p>
  </w:footnote>
  <w:footnote w:type="continuationSeparator" w:id="0">
    <w:p w14:paraId="20947156" w14:textId="77777777" w:rsidR="000712DF" w:rsidRDefault="000712DF">
      <w:pPr>
        <w:spacing w:before="0"/>
      </w:pPr>
      <w:r>
        <w:continuationSeparator/>
      </w:r>
    </w:p>
  </w:footnote>
  <w:footnote w:id="1">
    <w:p w14:paraId="5CC286A7" w14:textId="77777777" w:rsidR="000712DF" w:rsidRDefault="000712DF" w:rsidP="009B6E0C">
      <w:pPr>
        <w:pStyle w:val="FootnoteText"/>
      </w:pPr>
      <w:r>
        <w:rPr>
          <w:rStyle w:val="FootnoteReference"/>
        </w:rPr>
        <w:footnoteRef/>
      </w:r>
      <w:r>
        <w:t xml:space="preserve"> Human Rights Committee, General Comment No 18, HRI/GEN/1/Rev.9 (Vol.I).</w:t>
      </w:r>
    </w:p>
  </w:footnote>
  <w:footnote w:id="2">
    <w:p w14:paraId="6AED348C" w14:textId="6286CE52" w:rsidR="000712DF" w:rsidRDefault="000712DF">
      <w:pPr>
        <w:pStyle w:val="FootnoteText"/>
      </w:pPr>
      <w:r>
        <w:rPr>
          <w:rStyle w:val="FootnoteReference"/>
        </w:rPr>
        <w:footnoteRef/>
      </w:r>
      <w:r>
        <w:t xml:space="preserve"> The </w:t>
      </w:r>
      <w:r>
        <w:rPr>
          <w:i/>
        </w:rPr>
        <w:t xml:space="preserve">Information Privacy Act 2014 </w:t>
      </w:r>
      <w:r w:rsidR="00437862">
        <w:t>applies to ACT public sector agencies</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4F49"/>
    <w:multiLevelType w:val="multilevel"/>
    <w:tmpl w:val="30EE8188"/>
    <w:lvl w:ilvl="0">
      <w:start w:val="1"/>
      <w:numFmt w:val="bullet"/>
      <w:lvlText w:val="•"/>
      <w:lvlJc w:val="left"/>
      <w:pPr>
        <w:tabs>
          <w:tab w:val="num" w:pos="567"/>
        </w:tabs>
        <w:ind w:left="567" w:hanging="567"/>
      </w:pPr>
      <w:rPr>
        <w:rFonts w:ascii="Times New Roman" w:hAnsi="Times New Roman" w:cs="Times New Roman"/>
        <w:color w:val="auto"/>
        <w:sz w:val="28"/>
        <w:szCs w:val="28"/>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4B42CBD"/>
    <w:multiLevelType w:val="hybridMultilevel"/>
    <w:tmpl w:val="1DB2B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5D55979"/>
    <w:multiLevelType w:val="hybridMultilevel"/>
    <w:tmpl w:val="62C48FA2"/>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
    <w:nsid w:val="112A3589"/>
    <w:multiLevelType w:val="hybridMultilevel"/>
    <w:tmpl w:val="F82077CA"/>
    <w:lvl w:ilvl="0" w:tplc="E0605CFA">
      <w:start w:val="1"/>
      <w:numFmt w:val="bullet"/>
      <w:lvlText w:val=""/>
      <w:lvlJc w:val="left"/>
      <w:pPr>
        <w:ind w:left="720" w:hanging="360"/>
      </w:pPr>
      <w:rPr>
        <w:rFonts w:ascii="Symbol" w:hAnsi="Symbol" w:hint="default"/>
      </w:rPr>
    </w:lvl>
    <w:lvl w:ilvl="1" w:tplc="5F3CE9FE">
      <w:start w:val="1"/>
      <w:numFmt w:val="bullet"/>
      <w:lvlText w:val="o"/>
      <w:lvlJc w:val="left"/>
      <w:pPr>
        <w:ind w:left="1440" w:hanging="360"/>
      </w:pPr>
      <w:rPr>
        <w:rFonts w:ascii="Courier New" w:hAnsi="Courier New" w:cs="Courier New" w:hint="default"/>
      </w:rPr>
    </w:lvl>
    <w:lvl w:ilvl="2" w:tplc="3884A23E">
      <w:start w:val="1"/>
      <w:numFmt w:val="bullet"/>
      <w:lvlText w:val=""/>
      <w:lvlJc w:val="left"/>
      <w:pPr>
        <w:ind w:left="2160" w:hanging="360"/>
      </w:pPr>
      <w:rPr>
        <w:rFonts w:ascii="Wingdings" w:hAnsi="Wingdings" w:hint="default"/>
      </w:rPr>
    </w:lvl>
    <w:lvl w:ilvl="3" w:tplc="8E224802">
      <w:start w:val="1"/>
      <w:numFmt w:val="bullet"/>
      <w:lvlText w:val=""/>
      <w:lvlJc w:val="left"/>
      <w:pPr>
        <w:ind w:left="2880" w:hanging="360"/>
      </w:pPr>
      <w:rPr>
        <w:rFonts w:ascii="Symbol" w:hAnsi="Symbol" w:hint="default"/>
      </w:rPr>
    </w:lvl>
    <w:lvl w:ilvl="4" w:tplc="0B948F36">
      <w:start w:val="1"/>
      <w:numFmt w:val="bullet"/>
      <w:lvlText w:val="o"/>
      <w:lvlJc w:val="left"/>
      <w:pPr>
        <w:ind w:left="3600" w:hanging="360"/>
      </w:pPr>
      <w:rPr>
        <w:rFonts w:ascii="Courier New" w:hAnsi="Courier New" w:cs="Courier New" w:hint="default"/>
      </w:rPr>
    </w:lvl>
    <w:lvl w:ilvl="5" w:tplc="8E86495A">
      <w:start w:val="1"/>
      <w:numFmt w:val="bullet"/>
      <w:lvlText w:val=""/>
      <w:lvlJc w:val="left"/>
      <w:pPr>
        <w:ind w:left="4320" w:hanging="360"/>
      </w:pPr>
      <w:rPr>
        <w:rFonts w:ascii="Wingdings" w:hAnsi="Wingdings" w:hint="default"/>
      </w:rPr>
    </w:lvl>
    <w:lvl w:ilvl="6" w:tplc="8088401E">
      <w:start w:val="1"/>
      <w:numFmt w:val="bullet"/>
      <w:lvlText w:val=""/>
      <w:lvlJc w:val="left"/>
      <w:pPr>
        <w:ind w:left="5040" w:hanging="360"/>
      </w:pPr>
      <w:rPr>
        <w:rFonts w:ascii="Symbol" w:hAnsi="Symbol" w:hint="default"/>
      </w:rPr>
    </w:lvl>
    <w:lvl w:ilvl="7" w:tplc="0CA0947C">
      <w:start w:val="1"/>
      <w:numFmt w:val="bullet"/>
      <w:lvlText w:val="o"/>
      <w:lvlJc w:val="left"/>
      <w:pPr>
        <w:ind w:left="5760" w:hanging="360"/>
      </w:pPr>
      <w:rPr>
        <w:rFonts w:ascii="Courier New" w:hAnsi="Courier New" w:cs="Courier New" w:hint="default"/>
      </w:rPr>
    </w:lvl>
    <w:lvl w:ilvl="8" w:tplc="F9F2554C">
      <w:start w:val="1"/>
      <w:numFmt w:val="bullet"/>
      <w:lvlText w:val=""/>
      <w:lvlJc w:val="left"/>
      <w:pPr>
        <w:ind w:left="6480" w:hanging="360"/>
      </w:pPr>
      <w:rPr>
        <w:rFonts w:ascii="Wingdings" w:hAnsi="Wingdings" w:hint="default"/>
      </w:rPr>
    </w:lvl>
  </w:abstractNum>
  <w:abstractNum w:abstractNumId="4">
    <w:nsid w:val="14D26B2A"/>
    <w:multiLevelType w:val="hybridMultilevel"/>
    <w:tmpl w:val="CE7AA398"/>
    <w:lvl w:ilvl="0" w:tplc="F3104B06">
      <w:start w:val="2"/>
      <w:numFmt w:val="bullet"/>
      <w:lvlText w:val=""/>
      <w:lvlJc w:val="left"/>
      <w:pPr>
        <w:ind w:left="720" w:hanging="360"/>
      </w:pPr>
      <w:rPr>
        <w:rFonts w:ascii="Symbol" w:eastAsia="Times New Roman" w:hAnsi="Symbol" w:cs="Times New Roman" w:hint="default"/>
      </w:rPr>
    </w:lvl>
    <w:lvl w:ilvl="1" w:tplc="7896B8FA" w:tentative="1">
      <w:start w:val="1"/>
      <w:numFmt w:val="bullet"/>
      <w:lvlText w:val="o"/>
      <w:lvlJc w:val="left"/>
      <w:pPr>
        <w:ind w:left="1440" w:hanging="360"/>
      </w:pPr>
      <w:rPr>
        <w:rFonts w:ascii="Courier New" w:hAnsi="Courier New" w:cs="Courier New" w:hint="default"/>
      </w:rPr>
    </w:lvl>
    <w:lvl w:ilvl="2" w:tplc="DB526366" w:tentative="1">
      <w:start w:val="1"/>
      <w:numFmt w:val="bullet"/>
      <w:lvlText w:val=""/>
      <w:lvlJc w:val="left"/>
      <w:pPr>
        <w:ind w:left="2160" w:hanging="360"/>
      </w:pPr>
      <w:rPr>
        <w:rFonts w:ascii="Wingdings" w:hAnsi="Wingdings" w:hint="default"/>
      </w:rPr>
    </w:lvl>
    <w:lvl w:ilvl="3" w:tplc="BD76044C" w:tentative="1">
      <w:start w:val="1"/>
      <w:numFmt w:val="bullet"/>
      <w:lvlText w:val=""/>
      <w:lvlJc w:val="left"/>
      <w:pPr>
        <w:ind w:left="2880" w:hanging="360"/>
      </w:pPr>
      <w:rPr>
        <w:rFonts w:ascii="Symbol" w:hAnsi="Symbol" w:hint="default"/>
      </w:rPr>
    </w:lvl>
    <w:lvl w:ilvl="4" w:tplc="3744B854" w:tentative="1">
      <w:start w:val="1"/>
      <w:numFmt w:val="bullet"/>
      <w:lvlText w:val="o"/>
      <w:lvlJc w:val="left"/>
      <w:pPr>
        <w:ind w:left="3600" w:hanging="360"/>
      </w:pPr>
      <w:rPr>
        <w:rFonts w:ascii="Courier New" w:hAnsi="Courier New" w:cs="Courier New" w:hint="default"/>
      </w:rPr>
    </w:lvl>
    <w:lvl w:ilvl="5" w:tplc="1F28AB42" w:tentative="1">
      <w:start w:val="1"/>
      <w:numFmt w:val="bullet"/>
      <w:lvlText w:val=""/>
      <w:lvlJc w:val="left"/>
      <w:pPr>
        <w:ind w:left="4320" w:hanging="360"/>
      </w:pPr>
      <w:rPr>
        <w:rFonts w:ascii="Wingdings" w:hAnsi="Wingdings" w:hint="default"/>
      </w:rPr>
    </w:lvl>
    <w:lvl w:ilvl="6" w:tplc="8CB0D9FA" w:tentative="1">
      <w:start w:val="1"/>
      <w:numFmt w:val="bullet"/>
      <w:lvlText w:val=""/>
      <w:lvlJc w:val="left"/>
      <w:pPr>
        <w:ind w:left="5040" w:hanging="360"/>
      </w:pPr>
      <w:rPr>
        <w:rFonts w:ascii="Symbol" w:hAnsi="Symbol" w:hint="default"/>
      </w:rPr>
    </w:lvl>
    <w:lvl w:ilvl="7" w:tplc="E57A2114" w:tentative="1">
      <w:start w:val="1"/>
      <w:numFmt w:val="bullet"/>
      <w:lvlText w:val="o"/>
      <w:lvlJc w:val="left"/>
      <w:pPr>
        <w:ind w:left="5760" w:hanging="360"/>
      </w:pPr>
      <w:rPr>
        <w:rFonts w:ascii="Courier New" w:hAnsi="Courier New" w:cs="Courier New" w:hint="default"/>
      </w:rPr>
    </w:lvl>
    <w:lvl w:ilvl="8" w:tplc="84A8C8D4" w:tentative="1">
      <w:start w:val="1"/>
      <w:numFmt w:val="bullet"/>
      <w:lvlText w:val=""/>
      <w:lvlJc w:val="left"/>
      <w:pPr>
        <w:ind w:left="6480" w:hanging="360"/>
      </w:pPr>
      <w:rPr>
        <w:rFonts w:ascii="Wingdings" w:hAnsi="Wingdings" w:hint="default"/>
      </w:rPr>
    </w:lvl>
  </w:abstractNum>
  <w:abstractNum w:abstractNumId="5">
    <w:nsid w:val="1F727E2B"/>
    <w:multiLevelType w:val="hybridMultilevel"/>
    <w:tmpl w:val="44C00268"/>
    <w:lvl w:ilvl="0" w:tplc="3E2A227A">
      <w:start w:val="9"/>
      <w:numFmt w:val="bullet"/>
      <w:lvlText w:val="-"/>
      <w:lvlJc w:val="left"/>
      <w:pPr>
        <w:ind w:left="720" w:hanging="360"/>
      </w:pPr>
      <w:rPr>
        <w:rFonts w:ascii="Times New Roman" w:eastAsia="Times New Roman" w:hAnsi="Times New Roman" w:cs="Times New Roman" w:hint="default"/>
      </w:rPr>
    </w:lvl>
    <w:lvl w:ilvl="1" w:tplc="259EA6B2" w:tentative="1">
      <w:start w:val="1"/>
      <w:numFmt w:val="bullet"/>
      <w:lvlText w:val="o"/>
      <w:lvlJc w:val="left"/>
      <w:pPr>
        <w:ind w:left="1440" w:hanging="360"/>
      </w:pPr>
      <w:rPr>
        <w:rFonts w:ascii="Courier New" w:hAnsi="Courier New" w:cs="Courier New" w:hint="default"/>
      </w:rPr>
    </w:lvl>
    <w:lvl w:ilvl="2" w:tplc="A0508F22" w:tentative="1">
      <w:start w:val="1"/>
      <w:numFmt w:val="bullet"/>
      <w:lvlText w:val=""/>
      <w:lvlJc w:val="left"/>
      <w:pPr>
        <w:ind w:left="2160" w:hanging="360"/>
      </w:pPr>
      <w:rPr>
        <w:rFonts w:ascii="Wingdings" w:hAnsi="Wingdings" w:hint="default"/>
      </w:rPr>
    </w:lvl>
    <w:lvl w:ilvl="3" w:tplc="B4BABF10" w:tentative="1">
      <w:start w:val="1"/>
      <w:numFmt w:val="bullet"/>
      <w:lvlText w:val=""/>
      <w:lvlJc w:val="left"/>
      <w:pPr>
        <w:ind w:left="2880" w:hanging="360"/>
      </w:pPr>
      <w:rPr>
        <w:rFonts w:ascii="Symbol" w:hAnsi="Symbol" w:hint="default"/>
      </w:rPr>
    </w:lvl>
    <w:lvl w:ilvl="4" w:tplc="84785ADC" w:tentative="1">
      <w:start w:val="1"/>
      <w:numFmt w:val="bullet"/>
      <w:lvlText w:val="o"/>
      <w:lvlJc w:val="left"/>
      <w:pPr>
        <w:ind w:left="3600" w:hanging="360"/>
      </w:pPr>
      <w:rPr>
        <w:rFonts w:ascii="Courier New" w:hAnsi="Courier New" w:cs="Courier New" w:hint="default"/>
      </w:rPr>
    </w:lvl>
    <w:lvl w:ilvl="5" w:tplc="2ECEF676" w:tentative="1">
      <w:start w:val="1"/>
      <w:numFmt w:val="bullet"/>
      <w:lvlText w:val=""/>
      <w:lvlJc w:val="left"/>
      <w:pPr>
        <w:ind w:left="4320" w:hanging="360"/>
      </w:pPr>
      <w:rPr>
        <w:rFonts w:ascii="Wingdings" w:hAnsi="Wingdings" w:hint="default"/>
      </w:rPr>
    </w:lvl>
    <w:lvl w:ilvl="6" w:tplc="D8527342" w:tentative="1">
      <w:start w:val="1"/>
      <w:numFmt w:val="bullet"/>
      <w:lvlText w:val=""/>
      <w:lvlJc w:val="left"/>
      <w:pPr>
        <w:ind w:left="5040" w:hanging="360"/>
      </w:pPr>
      <w:rPr>
        <w:rFonts w:ascii="Symbol" w:hAnsi="Symbol" w:hint="default"/>
      </w:rPr>
    </w:lvl>
    <w:lvl w:ilvl="7" w:tplc="2CAE5638" w:tentative="1">
      <w:start w:val="1"/>
      <w:numFmt w:val="bullet"/>
      <w:lvlText w:val="o"/>
      <w:lvlJc w:val="left"/>
      <w:pPr>
        <w:ind w:left="5760" w:hanging="360"/>
      </w:pPr>
      <w:rPr>
        <w:rFonts w:ascii="Courier New" w:hAnsi="Courier New" w:cs="Courier New" w:hint="default"/>
      </w:rPr>
    </w:lvl>
    <w:lvl w:ilvl="8" w:tplc="13F63B4E" w:tentative="1">
      <w:start w:val="1"/>
      <w:numFmt w:val="bullet"/>
      <w:lvlText w:val=""/>
      <w:lvlJc w:val="left"/>
      <w:pPr>
        <w:ind w:left="6480" w:hanging="360"/>
      </w:pPr>
      <w:rPr>
        <w:rFonts w:ascii="Wingdings" w:hAnsi="Wingdings" w:hint="default"/>
      </w:rPr>
    </w:lvl>
  </w:abstractNum>
  <w:abstractNum w:abstractNumId="6">
    <w:nsid w:val="2050538D"/>
    <w:multiLevelType w:val="hybridMultilevel"/>
    <w:tmpl w:val="17B61306"/>
    <w:lvl w:ilvl="0" w:tplc="5CF82788">
      <w:start w:val="1"/>
      <w:numFmt w:val="decimal"/>
      <w:lvlText w:val="%1."/>
      <w:lvlJc w:val="left"/>
      <w:pPr>
        <w:ind w:left="360" w:hanging="360"/>
      </w:pPr>
      <w:rPr>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244B15E7"/>
    <w:multiLevelType w:val="hybridMultilevel"/>
    <w:tmpl w:val="C5EC9874"/>
    <w:lvl w:ilvl="0" w:tplc="4232F456">
      <w:start w:val="1"/>
      <w:numFmt w:val="bullet"/>
      <w:lvlText w:val=""/>
      <w:lvlJc w:val="left"/>
      <w:pPr>
        <w:ind w:left="720" w:hanging="360"/>
      </w:pPr>
      <w:rPr>
        <w:rFonts w:ascii="Symbol" w:hAnsi="Symbol" w:hint="default"/>
      </w:rPr>
    </w:lvl>
    <w:lvl w:ilvl="1" w:tplc="0B62FA34" w:tentative="1">
      <w:start w:val="1"/>
      <w:numFmt w:val="bullet"/>
      <w:lvlText w:val="o"/>
      <w:lvlJc w:val="left"/>
      <w:pPr>
        <w:ind w:left="1440" w:hanging="360"/>
      </w:pPr>
      <w:rPr>
        <w:rFonts w:ascii="Courier New" w:hAnsi="Courier New" w:cs="Courier New" w:hint="default"/>
      </w:rPr>
    </w:lvl>
    <w:lvl w:ilvl="2" w:tplc="2C263D84" w:tentative="1">
      <w:start w:val="1"/>
      <w:numFmt w:val="bullet"/>
      <w:lvlText w:val=""/>
      <w:lvlJc w:val="left"/>
      <w:pPr>
        <w:ind w:left="2160" w:hanging="360"/>
      </w:pPr>
      <w:rPr>
        <w:rFonts w:ascii="Wingdings" w:hAnsi="Wingdings" w:hint="default"/>
      </w:rPr>
    </w:lvl>
    <w:lvl w:ilvl="3" w:tplc="59F4460E" w:tentative="1">
      <w:start w:val="1"/>
      <w:numFmt w:val="bullet"/>
      <w:lvlText w:val=""/>
      <w:lvlJc w:val="left"/>
      <w:pPr>
        <w:ind w:left="2880" w:hanging="360"/>
      </w:pPr>
      <w:rPr>
        <w:rFonts w:ascii="Symbol" w:hAnsi="Symbol" w:hint="default"/>
      </w:rPr>
    </w:lvl>
    <w:lvl w:ilvl="4" w:tplc="F11431FA" w:tentative="1">
      <w:start w:val="1"/>
      <w:numFmt w:val="bullet"/>
      <w:lvlText w:val="o"/>
      <w:lvlJc w:val="left"/>
      <w:pPr>
        <w:ind w:left="3600" w:hanging="360"/>
      </w:pPr>
      <w:rPr>
        <w:rFonts w:ascii="Courier New" w:hAnsi="Courier New" w:cs="Courier New" w:hint="default"/>
      </w:rPr>
    </w:lvl>
    <w:lvl w:ilvl="5" w:tplc="AD06736E" w:tentative="1">
      <w:start w:val="1"/>
      <w:numFmt w:val="bullet"/>
      <w:lvlText w:val=""/>
      <w:lvlJc w:val="left"/>
      <w:pPr>
        <w:ind w:left="4320" w:hanging="360"/>
      </w:pPr>
      <w:rPr>
        <w:rFonts w:ascii="Wingdings" w:hAnsi="Wingdings" w:hint="default"/>
      </w:rPr>
    </w:lvl>
    <w:lvl w:ilvl="6" w:tplc="DBFE5158" w:tentative="1">
      <w:start w:val="1"/>
      <w:numFmt w:val="bullet"/>
      <w:lvlText w:val=""/>
      <w:lvlJc w:val="left"/>
      <w:pPr>
        <w:ind w:left="5040" w:hanging="360"/>
      </w:pPr>
      <w:rPr>
        <w:rFonts w:ascii="Symbol" w:hAnsi="Symbol" w:hint="default"/>
      </w:rPr>
    </w:lvl>
    <w:lvl w:ilvl="7" w:tplc="FCE8E2AA" w:tentative="1">
      <w:start w:val="1"/>
      <w:numFmt w:val="bullet"/>
      <w:lvlText w:val="o"/>
      <w:lvlJc w:val="left"/>
      <w:pPr>
        <w:ind w:left="5760" w:hanging="360"/>
      </w:pPr>
      <w:rPr>
        <w:rFonts w:ascii="Courier New" w:hAnsi="Courier New" w:cs="Courier New" w:hint="default"/>
      </w:rPr>
    </w:lvl>
    <w:lvl w:ilvl="8" w:tplc="43382EE6" w:tentative="1">
      <w:start w:val="1"/>
      <w:numFmt w:val="bullet"/>
      <w:lvlText w:val=""/>
      <w:lvlJc w:val="left"/>
      <w:pPr>
        <w:ind w:left="6480" w:hanging="360"/>
      </w:pPr>
      <w:rPr>
        <w:rFonts w:ascii="Wingdings" w:hAnsi="Wingdings" w:hint="default"/>
      </w:rPr>
    </w:lvl>
  </w:abstractNum>
  <w:abstractNum w:abstractNumId="8">
    <w:nsid w:val="297D5DC8"/>
    <w:multiLevelType w:val="hybridMultilevel"/>
    <w:tmpl w:val="823839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2C877AF9"/>
    <w:multiLevelType w:val="hybridMultilevel"/>
    <w:tmpl w:val="02BE90E8"/>
    <w:lvl w:ilvl="0" w:tplc="7D8037E2">
      <w:start w:val="1"/>
      <w:numFmt w:val="bullet"/>
      <w:lvlText w:val=""/>
      <w:lvlJc w:val="left"/>
      <w:pPr>
        <w:ind w:left="720" w:hanging="360"/>
      </w:pPr>
      <w:rPr>
        <w:rFonts w:ascii="Symbol" w:hAnsi="Symbol" w:hint="default"/>
      </w:rPr>
    </w:lvl>
    <w:lvl w:ilvl="1" w:tplc="2DBABA4C" w:tentative="1">
      <w:start w:val="1"/>
      <w:numFmt w:val="bullet"/>
      <w:lvlText w:val="o"/>
      <w:lvlJc w:val="left"/>
      <w:pPr>
        <w:ind w:left="1440" w:hanging="360"/>
      </w:pPr>
      <w:rPr>
        <w:rFonts w:ascii="Courier New" w:hAnsi="Courier New" w:cs="Courier New" w:hint="default"/>
      </w:rPr>
    </w:lvl>
    <w:lvl w:ilvl="2" w:tplc="A45E5464" w:tentative="1">
      <w:start w:val="1"/>
      <w:numFmt w:val="bullet"/>
      <w:lvlText w:val=""/>
      <w:lvlJc w:val="left"/>
      <w:pPr>
        <w:ind w:left="2160" w:hanging="360"/>
      </w:pPr>
      <w:rPr>
        <w:rFonts w:ascii="Wingdings" w:hAnsi="Wingdings" w:hint="default"/>
      </w:rPr>
    </w:lvl>
    <w:lvl w:ilvl="3" w:tplc="E4BA30A2" w:tentative="1">
      <w:start w:val="1"/>
      <w:numFmt w:val="bullet"/>
      <w:lvlText w:val=""/>
      <w:lvlJc w:val="left"/>
      <w:pPr>
        <w:ind w:left="2880" w:hanging="360"/>
      </w:pPr>
      <w:rPr>
        <w:rFonts w:ascii="Symbol" w:hAnsi="Symbol" w:hint="default"/>
      </w:rPr>
    </w:lvl>
    <w:lvl w:ilvl="4" w:tplc="0B2024B4" w:tentative="1">
      <w:start w:val="1"/>
      <w:numFmt w:val="bullet"/>
      <w:lvlText w:val="o"/>
      <w:lvlJc w:val="left"/>
      <w:pPr>
        <w:ind w:left="3600" w:hanging="360"/>
      </w:pPr>
      <w:rPr>
        <w:rFonts w:ascii="Courier New" w:hAnsi="Courier New" w:cs="Courier New" w:hint="default"/>
      </w:rPr>
    </w:lvl>
    <w:lvl w:ilvl="5" w:tplc="5768A6A8" w:tentative="1">
      <w:start w:val="1"/>
      <w:numFmt w:val="bullet"/>
      <w:lvlText w:val=""/>
      <w:lvlJc w:val="left"/>
      <w:pPr>
        <w:ind w:left="4320" w:hanging="360"/>
      </w:pPr>
      <w:rPr>
        <w:rFonts w:ascii="Wingdings" w:hAnsi="Wingdings" w:hint="default"/>
      </w:rPr>
    </w:lvl>
    <w:lvl w:ilvl="6" w:tplc="2D1C196E" w:tentative="1">
      <w:start w:val="1"/>
      <w:numFmt w:val="bullet"/>
      <w:lvlText w:val=""/>
      <w:lvlJc w:val="left"/>
      <w:pPr>
        <w:ind w:left="5040" w:hanging="360"/>
      </w:pPr>
      <w:rPr>
        <w:rFonts w:ascii="Symbol" w:hAnsi="Symbol" w:hint="default"/>
      </w:rPr>
    </w:lvl>
    <w:lvl w:ilvl="7" w:tplc="F2044A94" w:tentative="1">
      <w:start w:val="1"/>
      <w:numFmt w:val="bullet"/>
      <w:lvlText w:val="o"/>
      <w:lvlJc w:val="left"/>
      <w:pPr>
        <w:ind w:left="5760" w:hanging="360"/>
      </w:pPr>
      <w:rPr>
        <w:rFonts w:ascii="Courier New" w:hAnsi="Courier New" w:cs="Courier New" w:hint="default"/>
      </w:rPr>
    </w:lvl>
    <w:lvl w:ilvl="8" w:tplc="5F0CAD60" w:tentative="1">
      <w:start w:val="1"/>
      <w:numFmt w:val="bullet"/>
      <w:lvlText w:val=""/>
      <w:lvlJc w:val="left"/>
      <w:pPr>
        <w:ind w:left="6480" w:hanging="360"/>
      </w:pPr>
      <w:rPr>
        <w:rFonts w:ascii="Wingdings" w:hAnsi="Wingdings" w:hint="default"/>
      </w:rPr>
    </w:lvl>
  </w:abstractNum>
  <w:abstractNum w:abstractNumId="10">
    <w:nsid w:val="30BC48BF"/>
    <w:multiLevelType w:val="hybridMultilevel"/>
    <w:tmpl w:val="3BD2388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324A75FD"/>
    <w:multiLevelType w:val="hybridMultilevel"/>
    <w:tmpl w:val="7026D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6260F30"/>
    <w:multiLevelType w:val="hybridMultilevel"/>
    <w:tmpl w:val="91168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A3C603C"/>
    <w:multiLevelType w:val="hybridMultilevel"/>
    <w:tmpl w:val="4CC22702"/>
    <w:lvl w:ilvl="0" w:tplc="E8140512">
      <w:start w:val="1"/>
      <w:numFmt w:val="bullet"/>
      <w:lvlText w:val=""/>
      <w:lvlJc w:val="left"/>
      <w:pPr>
        <w:ind w:left="720" w:hanging="360"/>
      </w:pPr>
      <w:rPr>
        <w:rFonts w:ascii="Symbol" w:hAnsi="Symbol" w:hint="default"/>
      </w:rPr>
    </w:lvl>
    <w:lvl w:ilvl="1" w:tplc="04A22B6C" w:tentative="1">
      <w:start w:val="1"/>
      <w:numFmt w:val="bullet"/>
      <w:lvlText w:val="o"/>
      <w:lvlJc w:val="left"/>
      <w:pPr>
        <w:ind w:left="1440" w:hanging="360"/>
      </w:pPr>
      <w:rPr>
        <w:rFonts w:ascii="Courier New" w:hAnsi="Courier New" w:cs="Courier New" w:hint="default"/>
      </w:rPr>
    </w:lvl>
    <w:lvl w:ilvl="2" w:tplc="4EA210E4" w:tentative="1">
      <w:start w:val="1"/>
      <w:numFmt w:val="bullet"/>
      <w:lvlText w:val=""/>
      <w:lvlJc w:val="left"/>
      <w:pPr>
        <w:ind w:left="2160" w:hanging="360"/>
      </w:pPr>
      <w:rPr>
        <w:rFonts w:ascii="Wingdings" w:hAnsi="Wingdings" w:hint="default"/>
      </w:rPr>
    </w:lvl>
    <w:lvl w:ilvl="3" w:tplc="6694CCB0" w:tentative="1">
      <w:start w:val="1"/>
      <w:numFmt w:val="bullet"/>
      <w:lvlText w:val=""/>
      <w:lvlJc w:val="left"/>
      <w:pPr>
        <w:ind w:left="2880" w:hanging="360"/>
      </w:pPr>
      <w:rPr>
        <w:rFonts w:ascii="Symbol" w:hAnsi="Symbol" w:hint="default"/>
      </w:rPr>
    </w:lvl>
    <w:lvl w:ilvl="4" w:tplc="063A554C" w:tentative="1">
      <w:start w:val="1"/>
      <w:numFmt w:val="bullet"/>
      <w:lvlText w:val="o"/>
      <w:lvlJc w:val="left"/>
      <w:pPr>
        <w:ind w:left="3600" w:hanging="360"/>
      </w:pPr>
      <w:rPr>
        <w:rFonts w:ascii="Courier New" w:hAnsi="Courier New" w:cs="Courier New" w:hint="default"/>
      </w:rPr>
    </w:lvl>
    <w:lvl w:ilvl="5" w:tplc="C9E867D8" w:tentative="1">
      <w:start w:val="1"/>
      <w:numFmt w:val="bullet"/>
      <w:lvlText w:val=""/>
      <w:lvlJc w:val="left"/>
      <w:pPr>
        <w:ind w:left="4320" w:hanging="360"/>
      </w:pPr>
      <w:rPr>
        <w:rFonts w:ascii="Wingdings" w:hAnsi="Wingdings" w:hint="default"/>
      </w:rPr>
    </w:lvl>
    <w:lvl w:ilvl="6" w:tplc="51242486" w:tentative="1">
      <w:start w:val="1"/>
      <w:numFmt w:val="bullet"/>
      <w:lvlText w:val=""/>
      <w:lvlJc w:val="left"/>
      <w:pPr>
        <w:ind w:left="5040" w:hanging="360"/>
      </w:pPr>
      <w:rPr>
        <w:rFonts w:ascii="Symbol" w:hAnsi="Symbol" w:hint="default"/>
      </w:rPr>
    </w:lvl>
    <w:lvl w:ilvl="7" w:tplc="A09CF7AA" w:tentative="1">
      <w:start w:val="1"/>
      <w:numFmt w:val="bullet"/>
      <w:lvlText w:val="o"/>
      <w:lvlJc w:val="left"/>
      <w:pPr>
        <w:ind w:left="5760" w:hanging="360"/>
      </w:pPr>
      <w:rPr>
        <w:rFonts w:ascii="Courier New" w:hAnsi="Courier New" w:cs="Courier New" w:hint="default"/>
      </w:rPr>
    </w:lvl>
    <w:lvl w:ilvl="8" w:tplc="EAB47DCE" w:tentative="1">
      <w:start w:val="1"/>
      <w:numFmt w:val="bullet"/>
      <w:lvlText w:val=""/>
      <w:lvlJc w:val="left"/>
      <w:pPr>
        <w:ind w:left="6480" w:hanging="360"/>
      </w:pPr>
      <w:rPr>
        <w:rFonts w:ascii="Wingdings" w:hAnsi="Wingdings" w:hint="default"/>
      </w:rPr>
    </w:lvl>
  </w:abstractNum>
  <w:abstractNum w:abstractNumId="14">
    <w:nsid w:val="3BBA0D57"/>
    <w:multiLevelType w:val="hybridMultilevel"/>
    <w:tmpl w:val="F3D4A8E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nsid w:val="3C037C8D"/>
    <w:multiLevelType w:val="hybridMultilevel"/>
    <w:tmpl w:val="36F60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D7E51C7"/>
    <w:multiLevelType w:val="hybridMultilevel"/>
    <w:tmpl w:val="A4C477F8"/>
    <w:lvl w:ilvl="0" w:tplc="8BACAB1A">
      <w:numFmt w:val="bullet"/>
      <w:lvlText w:val="•"/>
      <w:lvlJc w:val="left"/>
      <w:pPr>
        <w:ind w:left="1080" w:hanging="720"/>
      </w:pPr>
      <w:rPr>
        <w:rFonts w:ascii="Times New Roman" w:eastAsia="Times New Roman" w:hAnsi="Times New Roman" w:cs="Times New Roman" w:hint="default"/>
      </w:rPr>
    </w:lvl>
    <w:lvl w:ilvl="1" w:tplc="B6DEF3DA" w:tentative="1">
      <w:start w:val="1"/>
      <w:numFmt w:val="bullet"/>
      <w:lvlText w:val="o"/>
      <w:lvlJc w:val="left"/>
      <w:pPr>
        <w:ind w:left="1440" w:hanging="360"/>
      </w:pPr>
      <w:rPr>
        <w:rFonts w:ascii="Courier New" w:hAnsi="Courier New" w:cs="Courier New" w:hint="default"/>
      </w:rPr>
    </w:lvl>
    <w:lvl w:ilvl="2" w:tplc="B260A6BA" w:tentative="1">
      <w:start w:val="1"/>
      <w:numFmt w:val="bullet"/>
      <w:lvlText w:val=""/>
      <w:lvlJc w:val="left"/>
      <w:pPr>
        <w:ind w:left="2160" w:hanging="360"/>
      </w:pPr>
      <w:rPr>
        <w:rFonts w:ascii="Wingdings" w:hAnsi="Wingdings" w:hint="default"/>
      </w:rPr>
    </w:lvl>
    <w:lvl w:ilvl="3" w:tplc="A70607B0" w:tentative="1">
      <w:start w:val="1"/>
      <w:numFmt w:val="bullet"/>
      <w:lvlText w:val=""/>
      <w:lvlJc w:val="left"/>
      <w:pPr>
        <w:ind w:left="2880" w:hanging="360"/>
      </w:pPr>
      <w:rPr>
        <w:rFonts w:ascii="Symbol" w:hAnsi="Symbol" w:hint="default"/>
      </w:rPr>
    </w:lvl>
    <w:lvl w:ilvl="4" w:tplc="32F0AC0A" w:tentative="1">
      <w:start w:val="1"/>
      <w:numFmt w:val="bullet"/>
      <w:lvlText w:val="o"/>
      <w:lvlJc w:val="left"/>
      <w:pPr>
        <w:ind w:left="3600" w:hanging="360"/>
      </w:pPr>
      <w:rPr>
        <w:rFonts w:ascii="Courier New" w:hAnsi="Courier New" w:cs="Courier New" w:hint="default"/>
      </w:rPr>
    </w:lvl>
    <w:lvl w:ilvl="5" w:tplc="844839F8" w:tentative="1">
      <w:start w:val="1"/>
      <w:numFmt w:val="bullet"/>
      <w:lvlText w:val=""/>
      <w:lvlJc w:val="left"/>
      <w:pPr>
        <w:ind w:left="4320" w:hanging="360"/>
      </w:pPr>
      <w:rPr>
        <w:rFonts w:ascii="Wingdings" w:hAnsi="Wingdings" w:hint="default"/>
      </w:rPr>
    </w:lvl>
    <w:lvl w:ilvl="6" w:tplc="3FA067C6" w:tentative="1">
      <w:start w:val="1"/>
      <w:numFmt w:val="bullet"/>
      <w:lvlText w:val=""/>
      <w:lvlJc w:val="left"/>
      <w:pPr>
        <w:ind w:left="5040" w:hanging="360"/>
      </w:pPr>
      <w:rPr>
        <w:rFonts w:ascii="Symbol" w:hAnsi="Symbol" w:hint="default"/>
      </w:rPr>
    </w:lvl>
    <w:lvl w:ilvl="7" w:tplc="965023B2" w:tentative="1">
      <w:start w:val="1"/>
      <w:numFmt w:val="bullet"/>
      <w:lvlText w:val="o"/>
      <w:lvlJc w:val="left"/>
      <w:pPr>
        <w:ind w:left="5760" w:hanging="360"/>
      </w:pPr>
      <w:rPr>
        <w:rFonts w:ascii="Courier New" w:hAnsi="Courier New" w:cs="Courier New" w:hint="default"/>
      </w:rPr>
    </w:lvl>
    <w:lvl w:ilvl="8" w:tplc="EC400928" w:tentative="1">
      <w:start w:val="1"/>
      <w:numFmt w:val="bullet"/>
      <w:lvlText w:val=""/>
      <w:lvlJc w:val="left"/>
      <w:pPr>
        <w:ind w:left="6480" w:hanging="360"/>
      </w:pPr>
      <w:rPr>
        <w:rFonts w:ascii="Wingdings" w:hAnsi="Wingdings" w:hint="default"/>
      </w:rPr>
    </w:lvl>
  </w:abstractNum>
  <w:abstractNum w:abstractNumId="17">
    <w:nsid w:val="41F9363C"/>
    <w:multiLevelType w:val="hybridMultilevel"/>
    <w:tmpl w:val="9AE49250"/>
    <w:lvl w:ilvl="0" w:tplc="0C090001">
      <w:start w:val="1"/>
      <w:numFmt w:val="bullet"/>
      <w:lvlText w:val=""/>
      <w:lvlJc w:val="left"/>
      <w:pPr>
        <w:ind w:left="428" w:hanging="360"/>
      </w:pPr>
      <w:rPr>
        <w:rFonts w:ascii="Symbol" w:hAnsi="Symbol" w:hint="default"/>
      </w:rPr>
    </w:lvl>
    <w:lvl w:ilvl="1" w:tplc="0C090003">
      <w:start w:val="1"/>
      <w:numFmt w:val="bullet"/>
      <w:lvlText w:val="o"/>
      <w:lvlJc w:val="left"/>
      <w:pPr>
        <w:ind w:left="1148" w:hanging="360"/>
      </w:pPr>
      <w:rPr>
        <w:rFonts w:ascii="Courier New" w:hAnsi="Courier New" w:cs="Courier New" w:hint="default"/>
      </w:rPr>
    </w:lvl>
    <w:lvl w:ilvl="2" w:tplc="0C090005">
      <w:start w:val="1"/>
      <w:numFmt w:val="bullet"/>
      <w:lvlText w:val=""/>
      <w:lvlJc w:val="left"/>
      <w:pPr>
        <w:ind w:left="1868" w:hanging="360"/>
      </w:pPr>
      <w:rPr>
        <w:rFonts w:ascii="Wingdings" w:hAnsi="Wingdings" w:hint="default"/>
      </w:rPr>
    </w:lvl>
    <w:lvl w:ilvl="3" w:tplc="0C090001" w:tentative="1">
      <w:start w:val="1"/>
      <w:numFmt w:val="bullet"/>
      <w:lvlText w:val=""/>
      <w:lvlJc w:val="left"/>
      <w:pPr>
        <w:ind w:left="2588" w:hanging="360"/>
      </w:pPr>
      <w:rPr>
        <w:rFonts w:ascii="Symbol" w:hAnsi="Symbol" w:hint="default"/>
      </w:rPr>
    </w:lvl>
    <w:lvl w:ilvl="4" w:tplc="0C090003" w:tentative="1">
      <w:start w:val="1"/>
      <w:numFmt w:val="bullet"/>
      <w:lvlText w:val="o"/>
      <w:lvlJc w:val="left"/>
      <w:pPr>
        <w:ind w:left="3308" w:hanging="360"/>
      </w:pPr>
      <w:rPr>
        <w:rFonts w:ascii="Courier New" w:hAnsi="Courier New" w:cs="Courier New" w:hint="default"/>
      </w:rPr>
    </w:lvl>
    <w:lvl w:ilvl="5" w:tplc="0C090005" w:tentative="1">
      <w:start w:val="1"/>
      <w:numFmt w:val="bullet"/>
      <w:lvlText w:val=""/>
      <w:lvlJc w:val="left"/>
      <w:pPr>
        <w:ind w:left="4028" w:hanging="360"/>
      </w:pPr>
      <w:rPr>
        <w:rFonts w:ascii="Wingdings" w:hAnsi="Wingdings" w:hint="default"/>
      </w:rPr>
    </w:lvl>
    <w:lvl w:ilvl="6" w:tplc="0C090001" w:tentative="1">
      <w:start w:val="1"/>
      <w:numFmt w:val="bullet"/>
      <w:lvlText w:val=""/>
      <w:lvlJc w:val="left"/>
      <w:pPr>
        <w:ind w:left="4748" w:hanging="360"/>
      </w:pPr>
      <w:rPr>
        <w:rFonts w:ascii="Symbol" w:hAnsi="Symbol" w:hint="default"/>
      </w:rPr>
    </w:lvl>
    <w:lvl w:ilvl="7" w:tplc="0C090003" w:tentative="1">
      <w:start w:val="1"/>
      <w:numFmt w:val="bullet"/>
      <w:lvlText w:val="o"/>
      <w:lvlJc w:val="left"/>
      <w:pPr>
        <w:ind w:left="5468" w:hanging="360"/>
      </w:pPr>
      <w:rPr>
        <w:rFonts w:ascii="Courier New" w:hAnsi="Courier New" w:cs="Courier New" w:hint="default"/>
      </w:rPr>
    </w:lvl>
    <w:lvl w:ilvl="8" w:tplc="0C090005" w:tentative="1">
      <w:start w:val="1"/>
      <w:numFmt w:val="bullet"/>
      <w:lvlText w:val=""/>
      <w:lvlJc w:val="left"/>
      <w:pPr>
        <w:ind w:left="6188" w:hanging="360"/>
      </w:pPr>
      <w:rPr>
        <w:rFonts w:ascii="Wingdings" w:hAnsi="Wingdings" w:hint="default"/>
      </w:rPr>
    </w:lvl>
  </w:abstractNum>
  <w:abstractNum w:abstractNumId="18">
    <w:nsid w:val="439B6421"/>
    <w:multiLevelType w:val="hybridMultilevel"/>
    <w:tmpl w:val="3B603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609104D"/>
    <w:multiLevelType w:val="hybridMultilevel"/>
    <w:tmpl w:val="BA04BAE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9B45550"/>
    <w:multiLevelType w:val="hybridMultilevel"/>
    <w:tmpl w:val="31C230B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nsid w:val="4A83428D"/>
    <w:multiLevelType w:val="hybridMultilevel"/>
    <w:tmpl w:val="956CF8E4"/>
    <w:lvl w:ilvl="0" w:tplc="2A427FB4">
      <w:start w:val="1"/>
      <w:numFmt w:val="bullet"/>
      <w:lvlText w:val=""/>
      <w:lvlJc w:val="left"/>
      <w:pPr>
        <w:ind w:left="720" w:hanging="360"/>
      </w:pPr>
      <w:rPr>
        <w:rFonts w:ascii="Symbol" w:hAnsi="Symbol" w:hint="default"/>
      </w:rPr>
    </w:lvl>
    <w:lvl w:ilvl="1" w:tplc="9A9E2818" w:tentative="1">
      <w:start w:val="1"/>
      <w:numFmt w:val="bullet"/>
      <w:lvlText w:val="o"/>
      <w:lvlJc w:val="left"/>
      <w:pPr>
        <w:ind w:left="1440" w:hanging="360"/>
      </w:pPr>
      <w:rPr>
        <w:rFonts w:ascii="Courier New" w:hAnsi="Courier New" w:cs="Courier New" w:hint="default"/>
      </w:rPr>
    </w:lvl>
    <w:lvl w:ilvl="2" w:tplc="AC70BB2C" w:tentative="1">
      <w:start w:val="1"/>
      <w:numFmt w:val="bullet"/>
      <w:lvlText w:val=""/>
      <w:lvlJc w:val="left"/>
      <w:pPr>
        <w:ind w:left="2160" w:hanging="360"/>
      </w:pPr>
      <w:rPr>
        <w:rFonts w:ascii="Wingdings" w:hAnsi="Wingdings" w:hint="default"/>
      </w:rPr>
    </w:lvl>
    <w:lvl w:ilvl="3" w:tplc="2EC45EBA" w:tentative="1">
      <w:start w:val="1"/>
      <w:numFmt w:val="bullet"/>
      <w:lvlText w:val=""/>
      <w:lvlJc w:val="left"/>
      <w:pPr>
        <w:ind w:left="2880" w:hanging="360"/>
      </w:pPr>
      <w:rPr>
        <w:rFonts w:ascii="Symbol" w:hAnsi="Symbol" w:hint="default"/>
      </w:rPr>
    </w:lvl>
    <w:lvl w:ilvl="4" w:tplc="5F942884" w:tentative="1">
      <w:start w:val="1"/>
      <w:numFmt w:val="bullet"/>
      <w:lvlText w:val="o"/>
      <w:lvlJc w:val="left"/>
      <w:pPr>
        <w:ind w:left="3600" w:hanging="360"/>
      </w:pPr>
      <w:rPr>
        <w:rFonts w:ascii="Courier New" w:hAnsi="Courier New" w:cs="Courier New" w:hint="default"/>
      </w:rPr>
    </w:lvl>
    <w:lvl w:ilvl="5" w:tplc="A9768F38" w:tentative="1">
      <w:start w:val="1"/>
      <w:numFmt w:val="bullet"/>
      <w:lvlText w:val=""/>
      <w:lvlJc w:val="left"/>
      <w:pPr>
        <w:ind w:left="4320" w:hanging="360"/>
      </w:pPr>
      <w:rPr>
        <w:rFonts w:ascii="Wingdings" w:hAnsi="Wingdings" w:hint="default"/>
      </w:rPr>
    </w:lvl>
    <w:lvl w:ilvl="6" w:tplc="BB0890C4" w:tentative="1">
      <w:start w:val="1"/>
      <w:numFmt w:val="bullet"/>
      <w:lvlText w:val=""/>
      <w:lvlJc w:val="left"/>
      <w:pPr>
        <w:ind w:left="5040" w:hanging="360"/>
      </w:pPr>
      <w:rPr>
        <w:rFonts w:ascii="Symbol" w:hAnsi="Symbol" w:hint="default"/>
      </w:rPr>
    </w:lvl>
    <w:lvl w:ilvl="7" w:tplc="176E2092" w:tentative="1">
      <w:start w:val="1"/>
      <w:numFmt w:val="bullet"/>
      <w:lvlText w:val="o"/>
      <w:lvlJc w:val="left"/>
      <w:pPr>
        <w:ind w:left="5760" w:hanging="360"/>
      </w:pPr>
      <w:rPr>
        <w:rFonts w:ascii="Courier New" w:hAnsi="Courier New" w:cs="Courier New" w:hint="default"/>
      </w:rPr>
    </w:lvl>
    <w:lvl w:ilvl="8" w:tplc="D8BE6DD4" w:tentative="1">
      <w:start w:val="1"/>
      <w:numFmt w:val="bullet"/>
      <w:lvlText w:val=""/>
      <w:lvlJc w:val="left"/>
      <w:pPr>
        <w:ind w:left="6480" w:hanging="360"/>
      </w:pPr>
      <w:rPr>
        <w:rFonts w:ascii="Wingdings" w:hAnsi="Wingdings" w:hint="default"/>
      </w:rPr>
    </w:lvl>
  </w:abstractNum>
  <w:abstractNum w:abstractNumId="22">
    <w:nsid w:val="4E2E0478"/>
    <w:multiLevelType w:val="multilevel"/>
    <w:tmpl w:val="DBD8973C"/>
    <w:lvl w:ilvl="0">
      <w:start w:val="1"/>
      <w:numFmt w:val="decimal"/>
      <w:lvlText w:val="%1."/>
      <w:lvlJc w:val="left"/>
      <w:pPr>
        <w:tabs>
          <w:tab w:val="num" w:pos="0"/>
        </w:tabs>
        <w:ind w:left="567" w:hanging="567"/>
      </w:pPr>
      <w:rPr>
        <w:rFonts w:ascii="Calibri" w:eastAsia="Times New Roman" w:hAnsi="Calibri" w:cs="Calibri"/>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E817A0A"/>
    <w:multiLevelType w:val="hybridMultilevel"/>
    <w:tmpl w:val="29087F0C"/>
    <w:lvl w:ilvl="0" w:tplc="0B0AC8BE">
      <w:start w:val="1"/>
      <w:numFmt w:val="bullet"/>
      <w:lvlText w:val=""/>
      <w:lvlJc w:val="left"/>
      <w:pPr>
        <w:ind w:left="720" w:hanging="360"/>
      </w:pPr>
      <w:rPr>
        <w:rFonts w:ascii="Symbol" w:hAnsi="Symbol" w:hint="default"/>
      </w:rPr>
    </w:lvl>
    <w:lvl w:ilvl="1" w:tplc="B8506D2A" w:tentative="1">
      <w:start w:val="1"/>
      <w:numFmt w:val="bullet"/>
      <w:lvlText w:val="o"/>
      <w:lvlJc w:val="left"/>
      <w:pPr>
        <w:ind w:left="1440" w:hanging="360"/>
      </w:pPr>
      <w:rPr>
        <w:rFonts w:ascii="Courier New" w:hAnsi="Courier New" w:cs="Courier New" w:hint="default"/>
      </w:rPr>
    </w:lvl>
    <w:lvl w:ilvl="2" w:tplc="7C4877A4" w:tentative="1">
      <w:start w:val="1"/>
      <w:numFmt w:val="bullet"/>
      <w:lvlText w:val=""/>
      <w:lvlJc w:val="left"/>
      <w:pPr>
        <w:ind w:left="2160" w:hanging="360"/>
      </w:pPr>
      <w:rPr>
        <w:rFonts w:ascii="Wingdings" w:hAnsi="Wingdings" w:hint="default"/>
      </w:rPr>
    </w:lvl>
    <w:lvl w:ilvl="3" w:tplc="308E0FD8" w:tentative="1">
      <w:start w:val="1"/>
      <w:numFmt w:val="bullet"/>
      <w:lvlText w:val=""/>
      <w:lvlJc w:val="left"/>
      <w:pPr>
        <w:ind w:left="2880" w:hanging="360"/>
      </w:pPr>
      <w:rPr>
        <w:rFonts w:ascii="Symbol" w:hAnsi="Symbol" w:hint="default"/>
      </w:rPr>
    </w:lvl>
    <w:lvl w:ilvl="4" w:tplc="26A01076" w:tentative="1">
      <w:start w:val="1"/>
      <w:numFmt w:val="bullet"/>
      <w:lvlText w:val="o"/>
      <w:lvlJc w:val="left"/>
      <w:pPr>
        <w:ind w:left="3600" w:hanging="360"/>
      </w:pPr>
      <w:rPr>
        <w:rFonts w:ascii="Courier New" w:hAnsi="Courier New" w:cs="Courier New" w:hint="default"/>
      </w:rPr>
    </w:lvl>
    <w:lvl w:ilvl="5" w:tplc="F7CC0A56" w:tentative="1">
      <w:start w:val="1"/>
      <w:numFmt w:val="bullet"/>
      <w:lvlText w:val=""/>
      <w:lvlJc w:val="left"/>
      <w:pPr>
        <w:ind w:left="4320" w:hanging="360"/>
      </w:pPr>
      <w:rPr>
        <w:rFonts w:ascii="Wingdings" w:hAnsi="Wingdings" w:hint="default"/>
      </w:rPr>
    </w:lvl>
    <w:lvl w:ilvl="6" w:tplc="EDE8892A" w:tentative="1">
      <w:start w:val="1"/>
      <w:numFmt w:val="bullet"/>
      <w:lvlText w:val=""/>
      <w:lvlJc w:val="left"/>
      <w:pPr>
        <w:ind w:left="5040" w:hanging="360"/>
      </w:pPr>
      <w:rPr>
        <w:rFonts w:ascii="Symbol" w:hAnsi="Symbol" w:hint="default"/>
      </w:rPr>
    </w:lvl>
    <w:lvl w:ilvl="7" w:tplc="ABBE0F78" w:tentative="1">
      <w:start w:val="1"/>
      <w:numFmt w:val="bullet"/>
      <w:lvlText w:val="o"/>
      <w:lvlJc w:val="left"/>
      <w:pPr>
        <w:ind w:left="5760" w:hanging="360"/>
      </w:pPr>
      <w:rPr>
        <w:rFonts w:ascii="Courier New" w:hAnsi="Courier New" w:cs="Courier New" w:hint="default"/>
      </w:rPr>
    </w:lvl>
    <w:lvl w:ilvl="8" w:tplc="D6AE8502" w:tentative="1">
      <w:start w:val="1"/>
      <w:numFmt w:val="bullet"/>
      <w:lvlText w:val=""/>
      <w:lvlJc w:val="left"/>
      <w:pPr>
        <w:ind w:left="6480" w:hanging="360"/>
      </w:pPr>
      <w:rPr>
        <w:rFonts w:ascii="Wingdings" w:hAnsi="Wingdings" w:hint="default"/>
      </w:rPr>
    </w:lvl>
  </w:abstractNum>
  <w:abstractNum w:abstractNumId="24">
    <w:nsid w:val="518E0BAB"/>
    <w:multiLevelType w:val="hybridMultilevel"/>
    <w:tmpl w:val="8E9440F4"/>
    <w:lvl w:ilvl="0" w:tplc="78C0FA00">
      <w:start w:val="1"/>
      <w:numFmt w:val="bullet"/>
      <w:lvlText w:val=""/>
      <w:lvlJc w:val="left"/>
      <w:pPr>
        <w:ind w:left="720" w:hanging="360"/>
      </w:pPr>
      <w:rPr>
        <w:rFonts w:ascii="Symbol" w:hAnsi="Symbol" w:hint="default"/>
      </w:rPr>
    </w:lvl>
    <w:lvl w:ilvl="1" w:tplc="9C9483A0" w:tentative="1">
      <w:start w:val="1"/>
      <w:numFmt w:val="bullet"/>
      <w:lvlText w:val="o"/>
      <w:lvlJc w:val="left"/>
      <w:pPr>
        <w:ind w:left="1440" w:hanging="360"/>
      </w:pPr>
      <w:rPr>
        <w:rFonts w:ascii="Courier New" w:hAnsi="Courier New" w:cs="Courier New" w:hint="default"/>
      </w:rPr>
    </w:lvl>
    <w:lvl w:ilvl="2" w:tplc="24AC4560" w:tentative="1">
      <w:start w:val="1"/>
      <w:numFmt w:val="bullet"/>
      <w:lvlText w:val=""/>
      <w:lvlJc w:val="left"/>
      <w:pPr>
        <w:ind w:left="2160" w:hanging="360"/>
      </w:pPr>
      <w:rPr>
        <w:rFonts w:ascii="Wingdings" w:hAnsi="Wingdings" w:hint="default"/>
      </w:rPr>
    </w:lvl>
    <w:lvl w:ilvl="3" w:tplc="DD660DA4" w:tentative="1">
      <w:start w:val="1"/>
      <w:numFmt w:val="bullet"/>
      <w:lvlText w:val=""/>
      <w:lvlJc w:val="left"/>
      <w:pPr>
        <w:ind w:left="2880" w:hanging="360"/>
      </w:pPr>
      <w:rPr>
        <w:rFonts w:ascii="Symbol" w:hAnsi="Symbol" w:hint="default"/>
      </w:rPr>
    </w:lvl>
    <w:lvl w:ilvl="4" w:tplc="8FFE8ACA" w:tentative="1">
      <w:start w:val="1"/>
      <w:numFmt w:val="bullet"/>
      <w:lvlText w:val="o"/>
      <w:lvlJc w:val="left"/>
      <w:pPr>
        <w:ind w:left="3600" w:hanging="360"/>
      </w:pPr>
      <w:rPr>
        <w:rFonts w:ascii="Courier New" w:hAnsi="Courier New" w:cs="Courier New" w:hint="default"/>
      </w:rPr>
    </w:lvl>
    <w:lvl w:ilvl="5" w:tplc="E53CC6D4" w:tentative="1">
      <w:start w:val="1"/>
      <w:numFmt w:val="bullet"/>
      <w:lvlText w:val=""/>
      <w:lvlJc w:val="left"/>
      <w:pPr>
        <w:ind w:left="4320" w:hanging="360"/>
      </w:pPr>
      <w:rPr>
        <w:rFonts w:ascii="Wingdings" w:hAnsi="Wingdings" w:hint="default"/>
      </w:rPr>
    </w:lvl>
    <w:lvl w:ilvl="6" w:tplc="2BC69EB8" w:tentative="1">
      <w:start w:val="1"/>
      <w:numFmt w:val="bullet"/>
      <w:lvlText w:val=""/>
      <w:lvlJc w:val="left"/>
      <w:pPr>
        <w:ind w:left="5040" w:hanging="360"/>
      </w:pPr>
      <w:rPr>
        <w:rFonts w:ascii="Symbol" w:hAnsi="Symbol" w:hint="default"/>
      </w:rPr>
    </w:lvl>
    <w:lvl w:ilvl="7" w:tplc="A23C8992" w:tentative="1">
      <w:start w:val="1"/>
      <w:numFmt w:val="bullet"/>
      <w:lvlText w:val="o"/>
      <w:lvlJc w:val="left"/>
      <w:pPr>
        <w:ind w:left="5760" w:hanging="360"/>
      </w:pPr>
      <w:rPr>
        <w:rFonts w:ascii="Courier New" w:hAnsi="Courier New" w:cs="Courier New" w:hint="default"/>
      </w:rPr>
    </w:lvl>
    <w:lvl w:ilvl="8" w:tplc="1AE2C526" w:tentative="1">
      <w:start w:val="1"/>
      <w:numFmt w:val="bullet"/>
      <w:lvlText w:val=""/>
      <w:lvlJc w:val="left"/>
      <w:pPr>
        <w:ind w:left="6480" w:hanging="360"/>
      </w:pPr>
      <w:rPr>
        <w:rFonts w:ascii="Wingdings" w:hAnsi="Wingdings" w:hint="default"/>
      </w:rPr>
    </w:lvl>
  </w:abstractNum>
  <w:abstractNum w:abstractNumId="25">
    <w:nsid w:val="5630334C"/>
    <w:multiLevelType w:val="hybridMultilevel"/>
    <w:tmpl w:val="46C2CDCC"/>
    <w:lvl w:ilvl="0" w:tplc="F12E2966">
      <w:start w:val="1"/>
      <w:numFmt w:val="bullet"/>
      <w:lvlText w:val=""/>
      <w:lvlJc w:val="left"/>
      <w:pPr>
        <w:ind w:left="720" w:hanging="360"/>
      </w:pPr>
      <w:rPr>
        <w:rFonts w:ascii="Symbol" w:hAnsi="Symbol" w:hint="default"/>
      </w:rPr>
    </w:lvl>
    <w:lvl w:ilvl="1" w:tplc="72349810" w:tentative="1">
      <w:start w:val="1"/>
      <w:numFmt w:val="bullet"/>
      <w:lvlText w:val="o"/>
      <w:lvlJc w:val="left"/>
      <w:pPr>
        <w:ind w:left="1440" w:hanging="360"/>
      </w:pPr>
      <w:rPr>
        <w:rFonts w:ascii="Courier New" w:hAnsi="Courier New" w:cs="Courier New" w:hint="default"/>
      </w:rPr>
    </w:lvl>
    <w:lvl w:ilvl="2" w:tplc="0E2CF060" w:tentative="1">
      <w:start w:val="1"/>
      <w:numFmt w:val="bullet"/>
      <w:lvlText w:val=""/>
      <w:lvlJc w:val="left"/>
      <w:pPr>
        <w:ind w:left="2160" w:hanging="360"/>
      </w:pPr>
      <w:rPr>
        <w:rFonts w:ascii="Wingdings" w:hAnsi="Wingdings" w:hint="default"/>
      </w:rPr>
    </w:lvl>
    <w:lvl w:ilvl="3" w:tplc="56128C26" w:tentative="1">
      <w:start w:val="1"/>
      <w:numFmt w:val="bullet"/>
      <w:lvlText w:val=""/>
      <w:lvlJc w:val="left"/>
      <w:pPr>
        <w:ind w:left="2880" w:hanging="360"/>
      </w:pPr>
      <w:rPr>
        <w:rFonts w:ascii="Symbol" w:hAnsi="Symbol" w:hint="default"/>
      </w:rPr>
    </w:lvl>
    <w:lvl w:ilvl="4" w:tplc="05700BBE" w:tentative="1">
      <w:start w:val="1"/>
      <w:numFmt w:val="bullet"/>
      <w:lvlText w:val="o"/>
      <w:lvlJc w:val="left"/>
      <w:pPr>
        <w:ind w:left="3600" w:hanging="360"/>
      </w:pPr>
      <w:rPr>
        <w:rFonts w:ascii="Courier New" w:hAnsi="Courier New" w:cs="Courier New" w:hint="default"/>
      </w:rPr>
    </w:lvl>
    <w:lvl w:ilvl="5" w:tplc="E6EC8556" w:tentative="1">
      <w:start w:val="1"/>
      <w:numFmt w:val="bullet"/>
      <w:lvlText w:val=""/>
      <w:lvlJc w:val="left"/>
      <w:pPr>
        <w:ind w:left="4320" w:hanging="360"/>
      </w:pPr>
      <w:rPr>
        <w:rFonts w:ascii="Wingdings" w:hAnsi="Wingdings" w:hint="default"/>
      </w:rPr>
    </w:lvl>
    <w:lvl w:ilvl="6" w:tplc="D22A3A4E" w:tentative="1">
      <w:start w:val="1"/>
      <w:numFmt w:val="bullet"/>
      <w:lvlText w:val=""/>
      <w:lvlJc w:val="left"/>
      <w:pPr>
        <w:ind w:left="5040" w:hanging="360"/>
      </w:pPr>
      <w:rPr>
        <w:rFonts w:ascii="Symbol" w:hAnsi="Symbol" w:hint="default"/>
      </w:rPr>
    </w:lvl>
    <w:lvl w:ilvl="7" w:tplc="3AD2DDEC" w:tentative="1">
      <w:start w:val="1"/>
      <w:numFmt w:val="bullet"/>
      <w:lvlText w:val="o"/>
      <w:lvlJc w:val="left"/>
      <w:pPr>
        <w:ind w:left="5760" w:hanging="360"/>
      </w:pPr>
      <w:rPr>
        <w:rFonts w:ascii="Courier New" w:hAnsi="Courier New" w:cs="Courier New" w:hint="default"/>
      </w:rPr>
    </w:lvl>
    <w:lvl w:ilvl="8" w:tplc="497C8C18" w:tentative="1">
      <w:start w:val="1"/>
      <w:numFmt w:val="bullet"/>
      <w:lvlText w:val=""/>
      <w:lvlJc w:val="left"/>
      <w:pPr>
        <w:ind w:left="6480" w:hanging="360"/>
      </w:pPr>
      <w:rPr>
        <w:rFonts w:ascii="Wingdings" w:hAnsi="Wingdings" w:hint="default"/>
      </w:rPr>
    </w:lvl>
  </w:abstractNum>
  <w:abstractNum w:abstractNumId="26">
    <w:nsid w:val="58144E96"/>
    <w:multiLevelType w:val="hybridMultilevel"/>
    <w:tmpl w:val="09F2E274"/>
    <w:lvl w:ilvl="0" w:tplc="74CACC3C">
      <w:start w:val="4"/>
      <w:numFmt w:val="decimal"/>
      <w:lvlText w:val="%1."/>
      <w:lvlJc w:val="left"/>
      <w:pPr>
        <w:ind w:left="36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A17648D"/>
    <w:multiLevelType w:val="hybridMultilevel"/>
    <w:tmpl w:val="1E843958"/>
    <w:lvl w:ilvl="0" w:tplc="96ACA9CC">
      <w:start w:val="1"/>
      <w:numFmt w:val="decimal"/>
      <w:lvlText w:val="%1."/>
      <w:lvlJc w:val="left"/>
      <w:pPr>
        <w:ind w:left="360" w:hanging="360"/>
      </w:pPr>
    </w:lvl>
    <w:lvl w:ilvl="1" w:tplc="68944F5C">
      <w:start w:val="1"/>
      <w:numFmt w:val="lowerLetter"/>
      <w:lvlText w:val="%2."/>
      <w:lvlJc w:val="left"/>
      <w:pPr>
        <w:ind w:left="1080" w:hanging="360"/>
      </w:pPr>
    </w:lvl>
    <w:lvl w:ilvl="2" w:tplc="D70807F2" w:tentative="1">
      <w:start w:val="1"/>
      <w:numFmt w:val="lowerRoman"/>
      <w:lvlText w:val="%3."/>
      <w:lvlJc w:val="right"/>
      <w:pPr>
        <w:ind w:left="1800" w:hanging="180"/>
      </w:pPr>
    </w:lvl>
    <w:lvl w:ilvl="3" w:tplc="1D78D3EA" w:tentative="1">
      <w:start w:val="1"/>
      <w:numFmt w:val="decimal"/>
      <w:lvlText w:val="%4."/>
      <w:lvlJc w:val="left"/>
      <w:pPr>
        <w:ind w:left="2520" w:hanging="360"/>
      </w:pPr>
    </w:lvl>
    <w:lvl w:ilvl="4" w:tplc="6F00C86C" w:tentative="1">
      <w:start w:val="1"/>
      <w:numFmt w:val="lowerLetter"/>
      <w:lvlText w:val="%5."/>
      <w:lvlJc w:val="left"/>
      <w:pPr>
        <w:ind w:left="3240" w:hanging="360"/>
      </w:pPr>
    </w:lvl>
    <w:lvl w:ilvl="5" w:tplc="7DEC5DBC" w:tentative="1">
      <w:start w:val="1"/>
      <w:numFmt w:val="lowerRoman"/>
      <w:lvlText w:val="%6."/>
      <w:lvlJc w:val="right"/>
      <w:pPr>
        <w:ind w:left="3960" w:hanging="180"/>
      </w:pPr>
    </w:lvl>
    <w:lvl w:ilvl="6" w:tplc="5A8AEF06" w:tentative="1">
      <w:start w:val="1"/>
      <w:numFmt w:val="decimal"/>
      <w:lvlText w:val="%7."/>
      <w:lvlJc w:val="left"/>
      <w:pPr>
        <w:ind w:left="4680" w:hanging="360"/>
      </w:pPr>
    </w:lvl>
    <w:lvl w:ilvl="7" w:tplc="4C1641A4" w:tentative="1">
      <w:start w:val="1"/>
      <w:numFmt w:val="lowerLetter"/>
      <w:lvlText w:val="%8."/>
      <w:lvlJc w:val="left"/>
      <w:pPr>
        <w:ind w:left="5400" w:hanging="360"/>
      </w:pPr>
    </w:lvl>
    <w:lvl w:ilvl="8" w:tplc="9D881B44" w:tentative="1">
      <w:start w:val="1"/>
      <w:numFmt w:val="lowerRoman"/>
      <w:lvlText w:val="%9."/>
      <w:lvlJc w:val="right"/>
      <w:pPr>
        <w:ind w:left="6120" w:hanging="180"/>
      </w:pPr>
    </w:lvl>
  </w:abstractNum>
  <w:abstractNum w:abstractNumId="28">
    <w:nsid w:val="62622455"/>
    <w:multiLevelType w:val="hybridMultilevel"/>
    <w:tmpl w:val="FAF88A3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65EB2F66"/>
    <w:multiLevelType w:val="hybridMultilevel"/>
    <w:tmpl w:val="0BA4DC98"/>
    <w:lvl w:ilvl="0" w:tplc="C64E17AA">
      <w:start w:val="1"/>
      <w:numFmt w:val="bullet"/>
      <w:lvlText w:val=""/>
      <w:lvlJc w:val="left"/>
      <w:pPr>
        <w:ind w:left="720" w:hanging="360"/>
      </w:pPr>
      <w:rPr>
        <w:rFonts w:ascii="Symbol" w:hAnsi="Symbol" w:hint="default"/>
      </w:rPr>
    </w:lvl>
    <w:lvl w:ilvl="1" w:tplc="159A3280" w:tentative="1">
      <w:start w:val="1"/>
      <w:numFmt w:val="bullet"/>
      <w:lvlText w:val="o"/>
      <w:lvlJc w:val="left"/>
      <w:pPr>
        <w:ind w:left="1440" w:hanging="360"/>
      </w:pPr>
      <w:rPr>
        <w:rFonts w:ascii="Courier New" w:hAnsi="Courier New" w:cs="Courier New" w:hint="default"/>
      </w:rPr>
    </w:lvl>
    <w:lvl w:ilvl="2" w:tplc="E5D0EE8C" w:tentative="1">
      <w:start w:val="1"/>
      <w:numFmt w:val="bullet"/>
      <w:lvlText w:val=""/>
      <w:lvlJc w:val="left"/>
      <w:pPr>
        <w:ind w:left="2160" w:hanging="360"/>
      </w:pPr>
      <w:rPr>
        <w:rFonts w:ascii="Wingdings" w:hAnsi="Wingdings" w:hint="default"/>
      </w:rPr>
    </w:lvl>
    <w:lvl w:ilvl="3" w:tplc="11381760" w:tentative="1">
      <w:start w:val="1"/>
      <w:numFmt w:val="bullet"/>
      <w:lvlText w:val=""/>
      <w:lvlJc w:val="left"/>
      <w:pPr>
        <w:ind w:left="2880" w:hanging="360"/>
      </w:pPr>
      <w:rPr>
        <w:rFonts w:ascii="Symbol" w:hAnsi="Symbol" w:hint="default"/>
      </w:rPr>
    </w:lvl>
    <w:lvl w:ilvl="4" w:tplc="0B343454" w:tentative="1">
      <w:start w:val="1"/>
      <w:numFmt w:val="bullet"/>
      <w:lvlText w:val="o"/>
      <w:lvlJc w:val="left"/>
      <w:pPr>
        <w:ind w:left="3600" w:hanging="360"/>
      </w:pPr>
      <w:rPr>
        <w:rFonts w:ascii="Courier New" w:hAnsi="Courier New" w:cs="Courier New" w:hint="default"/>
      </w:rPr>
    </w:lvl>
    <w:lvl w:ilvl="5" w:tplc="F7AE7CE0" w:tentative="1">
      <w:start w:val="1"/>
      <w:numFmt w:val="bullet"/>
      <w:lvlText w:val=""/>
      <w:lvlJc w:val="left"/>
      <w:pPr>
        <w:ind w:left="4320" w:hanging="360"/>
      </w:pPr>
      <w:rPr>
        <w:rFonts w:ascii="Wingdings" w:hAnsi="Wingdings" w:hint="default"/>
      </w:rPr>
    </w:lvl>
    <w:lvl w:ilvl="6" w:tplc="16669402" w:tentative="1">
      <w:start w:val="1"/>
      <w:numFmt w:val="bullet"/>
      <w:lvlText w:val=""/>
      <w:lvlJc w:val="left"/>
      <w:pPr>
        <w:ind w:left="5040" w:hanging="360"/>
      </w:pPr>
      <w:rPr>
        <w:rFonts w:ascii="Symbol" w:hAnsi="Symbol" w:hint="default"/>
      </w:rPr>
    </w:lvl>
    <w:lvl w:ilvl="7" w:tplc="B7D048D2" w:tentative="1">
      <w:start w:val="1"/>
      <w:numFmt w:val="bullet"/>
      <w:lvlText w:val="o"/>
      <w:lvlJc w:val="left"/>
      <w:pPr>
        <w:ind w:left="5760" w:hanging="360"/>
      </w:pPr>
      <w:rPr>
        <w:rFonts w:ascii="Courier New" w:hAnsi="Courier New" w:cs="Courier New" w:hint="default"/>
      </w:rPr>
    </w:lvl>
    <w:lvl w:ilvl="8" w:tplc="167E1ED4" w:tentative="1">
      <w:start w:val="1"/>
      <w:numFmt w:val="bullet"/>
      <w:lvlText w:val=""/>
      <w:lvlJc w:val="left"/>
      <w:pPr>
        <w:ind w:left="6480" w:hanging="360"/>
      </w:pPr>
      <w:rPr>
        <w:rFonts w:ascii="Wingdings" w:hAnsi="Wingdings" w:hint="default"/>
      </w:rPr>
    </w:lvl>
  </w:abstractNum>
  <w:abstractNum w:abstractNumId="30">
    <w:nsid w:val="6829382A"/>
    <w:multiLevelType w:val="hybridMultilevel"/>
    <w:tmpl w:val="DA06D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FDF1AF2"/>
    <w:multiLevelType w:val="hybridMultilevel"/>
    <w:tmpl w:val="EA82FD98"/>
    <w:lvl w:ilvl="0" w:tplc="2BEED882">
      <w:start w:val="1"/>
      <w:numFmt w:val="bullet"/>
      <w:lvlText w:val=""/>
      <w:lvlJc w:val="left"/>
      <w:pPr>
        <w:ind w:left="720" w:hanging="360"/>
      </w:pPr>
      <w:rPr>
        <w:rFonts w:ascii="Symbol" w:hAnsi="Symbol" w:hint="default"/>
      </w:rPr>
    </w:lvl>
    <w:lvl w:ilvl="1" w:tplc="8B9C54B2" w:tentative="1">
      <w:start w:val="1"/>
      <w:numFmt w:val="bullet"/>
      <w:lvlText w:val="o"/>
      <w:lvlJc w:val="left"/>
      <w:pPr>
        <w:ind w:left="1440" w:hanging="360"/>
      </w:pPr>
      <w:rPr>
        <w:rFonts w:ascii="Courier New" w:hAnsi="Courier New" w:cs="Courier New" w:hint="default"/>
      </w:rPr>
    </w:lvl>
    <w:lvl w:ilvl="2" w:tplc="C1067F90" w:tentative="1">
      <w:start w:val="1"/>
      <w:numFmt w:val="bullet"/>
      <w:lvlText w:val=""/>
      <w:lvlJc w:val="left"/>
      <w:pPr>
        <w:ind w:left="2160" w:hanging="360"/>
      </w:pPr>
      <w:rPr>
        <w:rFonts w:ascii="Wingdings" w:hAnsi="Wingdings" w:hint="default"/>
      </w:rPr>
    </w:lvl>
    <w:lvl w:ilvl="3" w:tplc="25A4646C" w:tentative="1">
      <w:start w:val="1"/>
      <w:numFmt w:val="bullet"/>
      <w:lvlText w:val=""/>
      <w:lvlJc w:val="left"/>
      <w:pPr>
        <w:ind w:left="2880" w:hanging="360"/>
      </w:pPr>
      <w:rPr>
        <w:rFonts w:ascii="Symbol" w:hAnsi="Symbol" w:hint="default"/>
      </w:rPr>
    </w:lvl>
    <w:lvl w:ilvl="4" w:tplc="E4541F68" w:tentative="1">
      <w:start w:val="1"/>
      <w:numFmt w:val="bullet"/>
      <w:lvlText w:val="o"/>
      <w:lvlJc w:val="left"/>
      <w:pPr>
        <w:ind w:left="3600" w:hanging="360"/>
      </w:pPr>
      <w:rPr>
        <w:rFonts w:ascii="Courier New" w:hAnsi="Courier New" w:cs="Courier New" w:hint="default"/>
      </w:rPr>
    </w:lvl>
    <w:lvl w:ilvl="5" w:tplc="20CA5780" w:tentative="1">
      <w:start w:val="1"/>
      <w:numFmt w:val="bullet"/>
      <w:lvlText w:val=""/>
      <w:lvlJc w:val="left"/>
      <w:pPr>
        <w:ind w:left="4320" w:hanging="360"/>
      </w:pPr>
      <w:rPr>
        <w:rFonts w:ascii="Wingdings" w:hAnsi="Wingdings" w:hint="default"/>
      </w:rPr>
    </w:lvl>
    <w:lvl w:ilvl="6" w:tplc="28604562" w:tentative="1">
      <w:start w:val="1"/>
      <w:numFmt w:val="bullet"/>
      <w:lvlText w:val=""/>
      <w:lvlJc w:val="left"/>
      <w:pPr>
        <w:ind w:left="5040" w:hanging="360"/>
      </w:pPr>
      <w:rPr>
        <w:rFonts w:ascii="Symbol" w:hAnsi="Symbol" w:hint="default"/>
      </w:rPr>
    </w:lvl>
    <w:lvl w:ilvl="7" w:tplc="35F0A23C" w:tentative="1">
      <w:start w:val="1"/>
      <w:numFmt w:val="bullet"/>
      <w:lvlText w:val="o"/>
      <w:lvlJc w:val="left"/>
      <w:pPr>
        <w:ind w:left="5760" w:hanging="360"/>
      </w:pPr>
      <w:rPr>
        <w:rFonts w:ascii="Courier New" w:hAnsi="Courier New" w:cs="Courier New" w:hint="default"/>
      </w:rPr>
    </w:lvl>
    <w:lvl w:ilvl="8" w:tplc="59B4DBEA" w:tentative="1">
      <w:start w:val="1"/>
      <w:numFmt w:val="bullet"/>
      <w:lvlText w:val=""/>
      <w:lvlJc w:val="left"/>
      <w:pPr>
        <w:ind w:left="6480" w:hanging="360"/>
      </w:pPr>
      <w:rPr>
        <w:rFonts w:ascii="Wingdings" w:hAnsi="Wingdings" w:hint="default"/>
      </w:rPr>
    </w:lvl>
  </w:abstractNum>
  <w:abstractNum w:abstractNumId="32">
    <w:nsid w:val="70DE3D79"/>
    <w:multiLevelType w:val="hybridMultilevel"/>
    <w:tmpl w:val="18F4C07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nsid w:val="713541D8"/>
    <w:multiLevelType w:val="hybridMultilevel"/>
    <w:tmpl w:val="7D6E8866"/>
    <w:lvl w:ilvl="0" w:tplc="21426674">
      <w:start w:val="1"/>
      <w:numFmt w:val="bullet"/>
      <w:lvlText w:val=""/>
      <w:lvlJc w:val="left"/>
      <w:pPr>
        <w:ind w:left="720" w:hanging="360"/>
      </w:pPr>
      <w:rPr>
        <w:rFonts w:ascii="Symbol" w:hAnsi="Symbol" w:hint="default"/>
      </w:rPr>
    </w:lvl>
    <w:lvl w:ilvl="1" w:tplc="DF405424" w:tentative="1">
      <w:start w:val="1"/>
      <w:numFmt w:val="bullet"/>
      <w:lvlText w:val="o"/>
      <w:lvlJc w:val="left"/>
      <w:pPr>
        <w:ind w:left="1440" w:hanging="360"/>
      </w:pPr>
      <w:rPr>
        <w:rFonts w:ascii="Courier New" w:hAnsi="Courier New" w:cs="Courier New" w:hint="default"/>
      </w:rPr>
    </w:lvl>
    <w:lvl w:ilvl="2" w:tplc="7A1C0730" w:tentative="1">
      <w:start w:val="1"/>
      <w:numFmt w:val="bullet"/>
      <w:lvlText w:val=""/>
      <w:lvlJc w:val="left"/>
      <w:pPr>
        <w:ind w:left="2160" w:hanging="360"/>
      </w:pPr>
      <w:rPr>
        <w:rFonts w:ascii="Wingdings" w:hAnsi="Wingdings" w:hint="default"/>
      </w:rPr>
    </w:lvl>
    <w:lvl w:ilvl="3" w:tplc="2DDA4BEA" w:tentative="1">
      <w:start w:val="1"/>
      <w:numFmt w:val="bullet"/>
      <w:lvlText w:val=""/>
      <w:lvlJc w:val="left"/>
      <w:pPr>
        <w:ind w:left="2880" w:hanging="360"/>
      </w:pPr>
      <w:rPr>
        <w:rFonts w:ascii="Symbol" w:hAnsi="Symbol" w:hint="default"/>
      </w:rPr>
    </w:lvl>
    <w:lvl w:ilvl="4" w:tplc="CFC2C558" w:tentative="1">
      <w:start w:val="1"/>
      <w:numFmt w:val="bullet"/>
      <w:lvlText w:val="o"/>
      <w:lvlJc w:val="left"/>
      <w:pPr>
        <w:ind w:left="3600" w:hanging="360"/>
      </w:pPr>
      <w:rPr>
        <w:rFonts w:ascii="Courier New" w:hAnsi="Courier New" w:cs="Courier New" w:hint="default"/>
      </w:rPr>
    </w:lvl>
    <w:lvl w:ilvl="5" w:tplc="56A093DA" w:tentative="1">
      <w:start w:val="1"/>
      <w:numFmt w:val="bullet"/>
      <w:lvlText w:val=""/>
      <w:lvlJc w:val="left"/>
      <w:pPr>
        <w:ind w:left="4320" w:hanging="360"/>
      </w:pPr>
      <w:rPr>
        <w:rFonts w:ascii="Wingdings" w:hAnsi="Wingdings" w:hint="default"/>
      </w:rPr>
    </w:lvl>
    <w:lvl w:ilvl="6" w:tplc="9E0A61F8" w:tentative="1">
      <w:start w:val="1"/>
      <w:numFmt w:val="bullet"/>
      <w:lvlText w:val=""/>
      <w:lvlJc w:val="left"/>
      <w:pPr>
        <w:ind w:left="5040" w:hanging="360"/>
      </w:pPr>
      <w:rPr>
        <w:rFonts w:ascii="Symbol" w:hAnsi="Symbol" w:hint="default"/>
      </w:rPr>
    </w:lvl>
    <w:lvl w:ilvl="7" w:tplc="E8B2A4DA" w:tentative="1">
      <w:start w:val="1"/>
      <w:numFmt w:val="bullet"/>
      <w:lvlText w:val="o"/>
      <w:lvlJc w:val="left"/>
      <w:pPr>
        <w:ind w:left="5760" w:hanging="360"/>
      </w:pPr>
      <w:rPr>
        <w:rFonts w:ascii="Courier New" w:hAnsi="Courier New" w:cs="Courier New" w:hint="default"/>
      </w:rPr>
    </w:lvl>
    <w:lvl w:ilvl="8" w:tplc="DCAE97C2" w:tentative="1">
      <w:start w:val="1"/>
      <w:numFmt w:val="bullet"/>
      <w:lvlText w:val=""/>
      <w:lvlJc w:val="left"/>
      <w:pPr>
        <w:ind w:left="6480" w:hanging="360"/>
      </w:pPr>
      <w:rPr>
        <w:rFonts w:ascii="Wingdings" w:hAnsi="Wingdings" w:hint="default"/>
      </w:rPr>
    </w:lvl>
  </w:abstractNum>
  <w:abstractNum w:abstractNumId="34">
    <w:nsid w:val="747461AB"/>
    <w:multiLevelType w:val="hybridMultilevel"/>
    <w:tmpl w:val="60F86A7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5">
    <w:nsid w:val="7853481E"/>
    <w:multiLevelType w:val="hybridMultilevel"/>
    <w:tmpl w:val="5208898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nsid w:val="797673F2"/>
    <w:multiLevelType w:val="hybridMultilevel"/>
    <w:tmpl w:val="9BD83E04"/>
    <w:lvl w:ilvl="0" w:tplc="E0022B08">
      <w:start w:val="1"/>
      <w:numFmt w:val="bullet"/>
      <w:lvlText w:val=""/>
      <w:lvlJc w:val="left"/>
      <w:pPr>
        <w:ind w:left="720" w:hanging="360"/>
      </w:pPr>
      <w:rPr>
        <w:rFonts w:ascii="Symbol" w:hAnsi="Symbol" w:hint="default"/>
      </w:rPr>
    </w:lvl>
    <w:lvl w:ilvl="1" w:tplc="463CE9F4" w:tentative="1">
      <w:start w:val="1"/>
      <w:numFmt w:val="bullet"/>
      <w:lvlText w:val="o"/>
      <w:lvlJc w:val="left"/>
      <w:pPr>
        <w:ind w:left="1440" w:hanging="360"/>
      </w:pPr>
      <w:rPr>
        <w:rFonts w:ascii="Courier New" w:hAnsi="Courier New" w:cs="Courier New" w:hint="default"/>
      </w:rPr>
    </w:lvl>
    <w:lvl w:ilvl="2" w:tplc="B3CAE350" w:tentative="1">
      <w:start w:val="1"/>
      <w:numFmt w:val="bullet"/>
      <w:lvlText w:val=""/>
      <w:lvlJc w:val="left"/>
      <w:pPr>
        <w:ind w:left="2160" w:hanging="360"/>
      </w:pPr>
      <w:rPr>
        <w:rFonts w:ascii="Wingdings" w:hAnsi="Wingdings" w:hint="default"/>
      </w:rPr>
    </w:lvl>
    <w:lvl w:ilvl="3" w:tplc="218A1648" w:tentative="1">
      <w:start w:val="1"/>
      <w:numFmt w:val="bullet"/>
      <w:lvlText w:val=""/>
      <w:lvlJc w:val="left"/>
      <w:pPr>
        <w:ind w:left="2880" w:hanging="360"/>
      </w:pPr>
      <w:rPr>
        <w:rFonts w:ascii="Symbol" w:hAnsi="Symbol" w:hint="default"/>
      </w:rPr>
    </w:lvl>
    <w:lvl w:ilvl="4" w:tplc="2B3866F4" w:tentative="1">
      <w:start w:val="1"/>
      <w:numFmt w:val="bullet"/>
      <w:lvlText w:val="o"/>
      <w:lvlJc w:val="left"/>
      <w:pPr>
        <w:ind w:left="3600" w:hanging="360"/>
      </w:pPr>
      <w:rPr>
        <w:rFonts w:ascii="Courier New" w:hAnsi="Courier New" w:cs="Courier New" w:hint="default"/>
      </w:rPr>
    </w:lvl>
    <w:lvl w:ilvl="5" w:tplc="039E3E70" w:tentative="1">
      <w:start w:val="1"/>
      <w:numFmt w:val="bullet"/>
      <w:lvlText w:val=""/>
      <w:lvlJc w:val="left"/>
      <w:pPr>
        <w:ind w:left="4320" w:hanging="360"/>
      </w:pPr>
      <w:rPr>
        <w:rFonts w:ascii="Wingdings" w:hAnsi="Wingdings" w:hint="default"/>
      </w:rPr>
    </w:lvl>
    <w:lvl w:ilvl="6" w:tplc="D08C3FCC" w:tentative="1">
      <w:start w:val="1"/>
      <w:numFmt w:val="bullet"/>
      <w:lvlText w:val=""/>
      <w:lvlJc w:val="left"/>
      <w:pPr>
        <w:ind w:left="5040" w:hanging="360"/>
      </w:pPr>
      <w:rPr>
        <w:rFonts w:ascii="Symbol" w:hAnsi="Symbol" w:hint="default"/>
      </w:rPr>
    </w:lvl>
    <w:lvl w:ilvl="7" w:tplc="D166E67E" w:tentative="1">
      <w:start w:val="1"/>
      <w:numFmt w:val="bullet"/>
      <w:lvlText w:val="o"/>
      <w:lvlJc w:val="left"/>
      <w:pPr>
        <w:ind w:left="5760" w:hanging="360"/>
      </w:pPr>
      <w:rPr>
        <w:rFonts w:ascii="Courier New" w:hAnsi="Courier New" w:cs="Courier New" w:hint="default"/>
      </w:rPr>
    </w:lvl>
    <w:lvl w:ilvl="8" w:tplc="27F6610E"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1"/>
  </w:num>
  <w:num w:numId="4">
    <w:abstractNumId w:val="25"/>
  </w:num>
  <w:num w:numId="5">
    <w:abstractNumId w:val="29"/>
  </w:num>
  <w:num w:numId="6">
    <w:abstractNumId w:val="31"/>
  </w:num>
  <w:num w:numId="7">
    <w:abstractNumId w:val="7"/>
  </w:num>
  <w:num w:numId="8">
    <w:abstractNumId w:val="36"/>
  </w:num>
  <w:num w:numId="9">
    <w:abstractNumId w:val="4"/>
  </w:num>
  <w:num w:numId="10">
    <w:abstractNumId w:val="33"/>
  </w:num>
  <w:num w:numId="11">
    <w:abstractNumId w:val="16"/>
  </w:num>
  <w:num w:numId="12">
    <w:abstractNumId w:val="13"/>
  </w:num>
  <w:num w:numId="13">
    <w:abstractNumId w:val="13"/>
  </w:num>
  <w:num w:numId="14">
    <w:abstractNumId w:val="24"/>
  </w:num>
  <w:num w:numId="15">
    <w:abstractNumId w:val="27"/>
  </w:num>
  <w:num w:numId="16">
    <w:abstractNumId w:val="9"/>
  </w:num>
  <w:num w:numId="17">
    <w:abstractNumId w:val="23"/>
  </w:num>
  <w:num w:numId="18">
    <w:abstractNumId w:val="8"/>
  </w:num>
  <w:num w:numId="19">
    <w:abstractNumId w:val="17"/>
  </w:num>
  <w:num w:numId="20">
    <w:abstractNumId w:val="0"/>
  </w:num>
  <w:num w:numId="21">
    <w:abstractNumId w:val="22"/>
  </w:num>
  <w:num w:numId="22">
    <w:abstractNumId w:val="11"/>
  </w:num>
  <w:num w:numId="23">
    <w:abstractNumId w:val="6"/>
  </w:num>
  <w:num w:numId="24">
    <w:abstractNumId w:val="1"/>
  </w:num>
  <w:num w:numId="25">
    <w:abstractNumId w:val="12"/>
  </w:num>
  <w:num w:numId="26">
    <w:abstractNumId w:val="32"/>
  </w:num>
  <w:num w:numId="27">
    <w:abstractNumId w:val="18"/>
  </w:num>
  <w:num w:numId="28">
    <w:abstractNumId w:val="30"/>
  </w:num>
  <w:num w:numId="29">
    <w:abstractNumId w:val="35"/>
  </w:num>
  <w:num w:numId="30">
    <w:abstractNumId w:val="34"/>
  </w:num>
  <w:num w:numId="31">
    <w:abstractNumId w:val="2"/>
  </w:num>
  <w:num w:numId="32">
    <w:abstractNumId w:val="14"/>
  </w:num>
  <w:num w:numId="33">
    <w:abstractNumId w:val="10"/>
  </w:num>
  <w:num w:numId="34">
    <w:abstractNumId w:val="15"/>
  </w:num>
  <w:num w:numId="35">
    <w:abstractNumId w:val="28"/>
  </w:num>
  <w:num w:numId="36">
    <w:abstractNumId w:val="19"/>
  </w:num>
  <w:num w:numId="37">
    <w:abstractNumId w:val="26"/>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TrackMoves/>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FDB"/>
    <w:rsid w:val="000112BB"/>
    <w:rsid w:val="000203F0"/>
    <w:rsid w:val="00026D96"/>
    <w:rsid w:val="00032518"/>
    <w:rsid w:val="00033C8B"/>
    <w:rsid w:val="000345B5"/>
    <w:rsid w:val="000421F4"/>
    <w:rsid w:val="000437EF"/>
    <w:rsid w:val="0005020E"/>
    <w:rsid w:val="000557F8"/>
    <w:rsid w:val="000574B6"/>
    <w:rsid w:val="00061B57"/>
    <w:rsid w:val="00064EC7"/>
    <w:rsid w:val="000712DF"/>
    <w:rsid w:val="00080EFB"/>
    <w:rsid w:val="000863E6"/>
    <w:rsid w:val="000922E5"/>
    <w:rsid w:val="0009721F"/>
    <w:rsid w:val="000A0277"/>
    <w:rsid w:val="000A14AB"/>
    <w:rsid w:val="000C72F7"/>
    <w:rsid w:val="000D2D05"/>
    <w:rsid w:val="000D4AB7"/>
    <w:rsid w:val="000E7947"/>
    <w:rsid w:val="00105C3D"/>
    <w:rsid w:val="00112AE5"/>
    <w:rsid w:val="00112CD6"/>
    <w:rsid w:val="00121EFF"/>
    <w:rsid w:val="00122150"/>
    <w:rsid w:val="00125132"/>
    <w:rsid w:val="00130D03"/>
    <w:rsid w:val="001318CF"/>
    <w:rsid w:val="00143D07"/>
    <w:rsid w:val="0014605E"/>
    <w:rsid w:val="0015372F"/>
    <w:rsid w:val="001556A8"/>
    <w:rsid w:val="001626B8"/>
    <w:rsid w:val="001659D4"/>
    <w:rsid w:val="00170573"/>
    <w:rsid w:val="0018250F"/>
    <w:rsid w:val="00183465"/>
    <w:rsid w:val="00196CBB"/>
    <w:rsid w:val="001A6673"/>
    <w:rsid w:val="001B4D67"/>
    <w:rsid w:val="001C1283"/>
    <w:rsid w:val="001C1A9E"/>
    <w:rsid w:val="001C1D98"/>
    <w:rsid w:val="001C2AF9"/>
    <w:rsid w:val="001C42B7"/>
    <w:rsid w:val="001C6851"/>
    <w:rsid w:val="001D678A"/>
    <w:rsid w:val="001E2B90"/>
    <w:rsid w:val="002024E4"/>
    <w:rsid w:val="00210ABC"/>
    <w:rsid w:val="00216FAE"/>
    <w:rsid w:val="00225992"/>
    <w:rsid w:val="00234A4E"/>
    <w:rsid w:val="00235536"/>
    <w:rsid w:val="002363D1"/>
    <w:rsid w:val="00250948"/>
    <w:rsid w:val="00261748"/>
    <w:rsid w:val="0026577E"/>
    <w:rsid w:val="00270E14"/>
    <w:rsid w:val="0027346A"/>
    <w:rsid w:val="002756AE"/>
    <w:rsid w:val="002847F0"/>
    <w:rsid w:val="002905B9"/>
    <w:rsid w:val="0029288F"/>
    <w:rsid w:val="00293ECA"/>
    <w:rsid w:val="0029422B"/>
    <w:rsid w:val="00294FB5"/>
    <w:rsid w:val="0029786A"/>
    <w:rsid w:val="002A54C6"/>
    <w:rsid w:val="002A5BB8"/>
    <w:rsid w:val="002B53D9"/>
    <w:rsid w:val="002C56F1"/>
    <w:rsid w:val="002D69D9"/>
    <w:rsid w:val="002E7D1A"/>
    <w:rsid w:val="002F00B8"/>
    <w:rsid w:val="002F372D"/>
    <w:rsid w:val="002F7118"/>
    <w:rsid w:val="00301ECA"/>
    <w:rsid w:val="00304575"/>
    <w:rsid w:val="00305A72"/>
    <w:rsid w:val="00306F14"/>
    <w:rsid w:val="003160D1"/>
    <w:rsid w:val="00320FFC"/>
    <w:rsid w:val="00323875"/>
    <w:rsid w:val="00326585"/>
    <w:rsid w:val="00330FFE"/>
    <w:rsid w:val="00331C49"/>
    <w:rsid w:val="00336F7A"/>
    <w:rsid w:val="00342C26"/>
    <w:rsid w:val="00346B45"/>
    <w:rsid w:val="00371741"/>
    <w:rsid w:val="00372899"/>
    <w:rsid w:val="00372A99"/>
    <w:rsid w:val="00376A66"/>
    <w:rsid w:val="00376E80"/>
    <w:rsid w:val="003805A1"/>
    <w:rsid w:val="003826B8"/>
    <w:rsid w:val="00392DAD"/>
    <w:rsid w:val="003A17F7"/>
    <w:rsid w:val="003A612B"/>
    <w:rsid w:val="003B27AB"/>
    <w:rsid w:val="003B481F"/>
    <w:rsid w:val="003D1421"/>
    <w:rsid w:val="003D6797"/>
    <w:rsid w:val="003D7C82"/>
    <w:rsid w:val="003E3D44"/>
    <w:rsid w:val="003F2336"/>
    <w:rsid w:val="003F2684"/>
    <w:rsid w:val="00401D71"/>
    <w:rsid w:val="00404178"/>
    <w:rsid w:val="00425278"/>
    <w:rsid w:val="00432625"/>
    <w:rsid w:val="0043460A"/>
    <w:rsid w:val="00435D5A"/>
    <w:rsid w:val="00437862"/>
    <w:rsid w:val="00441382"/>
    <w:rsid w:val="00452F96"/>
    <w:rsid w:val="004549D7"/>
    <w:rsid w:val="00454E3E"/>
    <w:rsid w:val="00463139"/>
    <w:rsid w:val="00472E14"/>
    <w:rsid w:val="004749DE"/>
    <w:rsid w:val="00476F42"/>
    <w:rsid w:val="00476FFB"/>
    <w:rsid w:val="0049331E"/>
    <w:rsid w:val="00495295"/>
    <w:rsid w:val="00496827"/>
    <w:rsid w:val="004A0B09"/>
    <w:rsid w:val="004A38E3"/>
    <w:rsid w:val="004A6A88"/>
    <w:rsid w:val="004B50E6"/>
    <w:rsid w:val="004C127B"/>
    <w:rsid w:val="004C35F8"/>
    <w:rsid w:val="004C52A8"/>
    <w:rsid w:val="004E2713"/>
    <w:rsid w:val="004F1D52"/>
    <w:rsid w:val="005115A8"/>
    <w:rsid w:val="0051356F"/>
    <w:rsid w:val="005464F0"/>
    <w:rsid w:val="005472AF"/>
    <w:rsid w:val="0056486B"/>
    <w:rsid w:val="00571CC5"/>
    <w:rsid w:val="0058052E"/>
    <w:rsid w:val="0058073A"/>
    <w:rsid w:val="00597614"/>
    <w:rsid w:val="00597B2B"/>
    <w:rsid w:val="00597B7E"/>
    <w:rsid w:val="005A1E75"/>
    <w:rsid w:val="005A42E6"/>
    <w:rsid w:val="005A46FF"/>
    <w:rsid w:val="005A5A26"/>
    <w:rsid w:val="005B2D39"/>
    <w:rsid w:val="005B3BC2"/>
    <w:rsid w:val="005B46B1"/>
    <w:rsid w:val="005C1FD3"/>
    <w:rsid w:val="005D41DD"/>
    <w:rsid w:val="005D7C34"/>
    <w:rsid w:val="005E1916"/>
    <w:rsid w:val="005F020E"/>
    <w:rsid w:val="005F3063"/>
    <w:rsid w:val="00602CE0"/>
    <w:rsid w:val="0060490A"/>
    <w:rsid w:val="00606B2E"/>
    <w:rsid w:val="00606F33"/>
    <w:rsid w:val="00610F1A"/>
    <w:rsid w:val="00620392"/>
    <w:rsid w:val="00620595"/>
    <w:rsid w:val="006268FE"/>
    <w:rsid w:val="00627D84"/>
    <w:rsid w:val="0063233E"/>
    <w:rsid w:val="00635784"/>
    <w:rsid w:val="006373A3"/>
    <w:rsid w:val="0066319F"/>
    <w:rsid w:val="0066375C"/>
    <w:rsid w:val="00685F3F"/>
    <w:rsid w:val="00687835"/>
    <w:rsid w:val="00695A55"/>
    <w:rsid w:val="006A01CA"/>
    <w:rsid w:val="006A0388"/>
    <w:rsid w:val="006B03D6"/>
    <w:rsid w:val="006B11D6"/>
    <w:rsid w:val="006B294F"/>
    <w:rsid w:val="006B5437"/>
    <w:rsid w:val="006C50EC"/>
    <w:rsid w:val="006D03D6"/>
    <w:rsid w:val="006D46C3"/>
    <w:rsid w:val="006E3278"/>
    <w:rsid w:val="006E48E9"/>
    <w:rsid w:val="006F158F"/>
    <w:rsid w:val="006F431C"/>
    <w:rsid w:val="006F7C92"/>
    <w:rsid w:val="006F7E2B"/>
    <w:rsid w:val="0070491A"/>
    <w:rsid w:val="00705767"/>
    <w:rsid w:val="00716241"/>
    <w:rsid w:val="00720596"/>
    <w:rsid w:val="0072250E"/>
    <w:rsid w:val="00731301"/>
    <w:rsid w:val="00742E2E"/>
    <w:rsid w:val="00742E7B"/>
    <w:rsid w:val="00743617"/>
    <w:rsid w:val="00744A26"/>
    <w:rsid w:val="007473EA"/>
    <w:rsid w:val="00753B80"/>
    <w:rsid w:val="007546E7"/>
    <w:rsid w:val="00760231"/>
    <w:rsid w:val="00770BE0"/>
    <w:rsid w:val="00770CFC"/>
    <w:rsid w:val="00772559"/>
    <w:rsid w:val="00774E20"/>
    <w:rsid w:val="007770EB"/>
    <w:rsid w:val="00785818"/>
    <w:rsid w:val="00785FDA"/>
    <w:rsid w:val="00787C08"/>
    <w:rsid w:val="00791134"/>
    <w:rsid w:val="00792543"/>
    <w:rsid w:val="00793583"/>
    <w:rsid w:val="007941D6"/>
    <w:rsid w:val="007B75C8"/>
    <w:rsid w:val="007C0712"/>
    <w:rsid w:val="007D41A8"/>
    <w:rsid w:val="007D4B21"/>
    <w:rsid w:val="007E15CB"/>
    <w:rsid w:val="007E21FB"/>
    <w:rsid w:val="007E65C0"/>
    <w:rsid w:val="007E71B7"/>
    <w:rsid w:val="007F56C6"/>
    <w:rsid w:val="008011FA"/>
    <w:rsid w:val="008112F7"/>
    <w:rsid w:val="008255BD"/>
    <w:rsid w:val="00846401"/>
    <w:rsid w:val="00847A8A"/>
    <w:rsid w:val="00852CFC"/>
    <w:rsid w:val="00853E94"/>
    <w:rsid w:val="00856539"/>
    <w:rsid w:val="00860DF7"/>
    <w:rsid w:val="008842D5"/>
    <w:rsid w:val="008866CD"/>
    <w:rsid w:val="008A579B"/>
    <w:rsid w:val="008B250B"/>
    <w:rsid w:val="008B4434"/>
    <w:rsid w:val="008C31F7"/>
    <w:rsid w:val="008D49E5"/>
    <w:rsid w:val="008D54EB"/>
    <w:rsid w:val="008D5C36"/>
    <w:rsid w:val="008D5DDA"/>
    <w:rsid w:val="008E1C7E"/>
    <w:rsid w:val="008E5656"/>
    <w:rsid w:val="008F40C6"/>
    <w:rsid w:val="00902FED"/>
    <w:rsid w:val="009136A3"/>
    <w:rsid w:val="00920F87"/>
    <w:rsid w:val="009236C3"/>
    <w:rsid w:val="00927B66"/>
    <w:rsid w:val="00935871"/>
    <w:rsid w:val="00937B4B"/>
    <w:rsid w:val="00951948"/>
    <w:rsid w:val="00953227"/>
    <w:rsid w:val="00960A56"/>
    <w:rsid w:val="00962744"/>
    <w:rsid w:val="00967FCF"/>
    <w:rsid w:val="00977784"/>
    <w:rsid w:val="00980CB2"/>
    <w:rsid w:val="009963C9"/>
    <w:rsid w:val="009A651C"/>
    <w:rsid w:val="009A70D1"/>
    <w:rsid w:val="009B0D6C"/>
    <w:rsid w:val="009B6E0C"/>
    <w:rsid w:val="009C1234"/>
    <w:rsid w:val="009C30B6"/>
    <w:rsid w:val="009C5ABE"/>
    <w:rsid w:val="009C5CD5"/>
    <w:rsid w:val="009D1CA3"/>
    <w:rsid w:val="009D58FA"/>
    <w:rsid w:val="009E166E"/>
    <w:rsid w:val="009E49F7"/>
    <w:rsid w:val="009E73CD"/>
    <w:rsid w:val="009F2555"/>
    <w:rsid w:val="00A01D9F"/>
    <w:rsid w:val="00A07521"/>
    <w:rsid w:val="00A10623"/>
    <w:rsid w:val="00A10C79"/>
    <w:rsid w:val="00A16205"/>
    <w:rsid w:val="00A26D18"/>
    <w:rsid w:val="00A30049"/>
    <w:rsid w:val="00A455ED"/>
    <w:rsid w:val="00A4640B"/>
    <w:rsid w:val="00A47BB2"/>
    <w:rsid w:val="00A50731"/>
    <w:rsid w:val="00A62F0F"/>
    <w:rsid w:val="00A635A2"/>
    <w:rsid w:val="00A6670C"/>
    <w:rsid w:val="00A72FA1"/>
    <w:rsid w:val="00A736C1"/>
    <w:rsid w:val="00A8051A"/>
    <w:rsid w:val="00A81F1D"/>
    <w:rsid w:val="00A94716"/>
    <w:rsid w:val="00A94E2B"/>
    <w:rsid w:val="00A961D4"/>
    <w:rsid w:val="00A9751C"/>
    <w:rsid w:val="00AA53F8"/>
    <w:rsid w:val="00AE1655"/>
    <w:rsid w:val="00AE37F5"/>
    <w:rsid w:val="00AE7A88"/>
    <w:rsid w:val="00AF20B7"/>
    <w:rsid w:val="00B056B0"/>
    <w:rsid w:val="00B1338F"/>
    <w:rsid w:val="00B1752B"/>
    <w:rsid w:val="00B325E9"/>
    <w:rsid w:val="00B34687"/>
    <w:rsid w:val="00B42304"/>
    <w:rsid w:val="00B42AC6"/>
    <w:rsid w:val="00B46872"/>
    <w:rsid w:val="00B62C96"/>
    <w:rsid w:val="00B644E4"/>
    <w:rsid w:val="00B70A58"/>
    <w:rsid w:val="00B76A84"/>
    <w:rsid w:val="00B824C3"/>
    <w:rsid w:val="00B83CE0"/>
    <w:rsid w:val="00B84BB6"/>
    <w:rsid w:val="00BA13FC"/>
    <w:rsid w:val="00BA7B4B"/>
    <w:rsid w:val="00BA7FA8"/>
    <w:rsid w:val="00BB4071"/>
    <w:rsid w:val="00BC1381"/>
    <w:rsid w:val="00BC3D2F"/>
    <w:rsid w:val="00BC661E"/>
    <w:rsid w:val="00BC7086"/>
    <w:rsid w:val="00BD0B2B"/>
    <w:rsid w:val="00BD0D58"/>
    <w:rsid w:val="00BD2D82"/>
    <w:rsid w:val="00BD472A"/>
    <w:rsid w:val="00BD65E7"/>
    <w:rsid w:val="00BE3F2E"/>
    <w:rsid w:val="00BF287D"/>
    <w:rsid w:val="00BF6753"/>
    <w:rsid w:val="00C070F3"/>
    <w:rsid w:val="00C13B02"/>
    <w:rsid w:val="00C2306E"/>
    <w:rsid w:val="00C23ED8"/>
    <w:rsid w:val="00C24683"/>
    <w:rsid w:val="00C248F3"/>
    <w:rsid w:val="00C26199"/>
    <w:rsid w:val="00C31BD3"/>
    <w:rsid w:val="00C34B55"/>
    <w:rsid w:val="00C34E48"/>
    <w:rsid w:val="00C4476A"/>
    <w:rsid w:val="00C4610E"/>
    <w:rsid w:val="00C51FC7"/>
    <w:rsid w:val="00C53022"/>
    <w:rsid w:val="00C60829"/>
    <w:rsid w:val="00C62A02"/>
    <w:rsid w:val="00C62CE0"/>
    <w:rsid w:val="00C63353"/>
    <w:rsid w:val="00C73F08"/>
    <w:rsid w:val="00C75F08"/>
    <w:rsid w:val="00C9335B"/>
    <w:rsid w:val="00C95BA4"/>
    <w:rsid w:val="00C971DA"/>
    <w:rsid w:val="00CA0FDA"/>
    <w:rsid w:val="00CA38BD"/>
    <w:rsid w:val="00CA5A2E"/>
    <w:rsid w:val="00CA6BFF"/>
    <w:rsid w:val="00CA7D75"/>
    <w:rsid w:val="00CB143B"/>
    <w:rsid w:val="00CC177B"/>
    <w:rsid w:val="00CD05A4"/>
    <w:rsid w:val="00CD51E3"/>
    <w:rsid w:val="00CD6C2B"/>
    <w:rsid w:val="00CE28F4"/>
    <w:rsid w:val="00CE2AE0"/>
    <w:rsid w:val="00D0119F"/>
    <w:rsid w:val="00D033D8"/>
    <w:rsid w:val="00D10146"/>
    <w:rsid w:val="00D313AA"/>
    <w:rsid w:val="00D37CC9"/>
    <w:rsid w:val="00D55FE6"/>
    <w:rsid w:val="00D6093F"/>
    <w:rsid w:val="00D61C16"/>
    <w:rsid w:val="00D63979"/>
    <w:rsid w:val="00D666A3"/>
    <w:rsid w:val="00D73352"/>
    <w:rsid w:val="00D764A2"/>
    <w:rsid w:val="00D84967"/>
    <w:rsid w:val="00D934CF"/>
    <w:rsid w:val="00D966B6"/>
    <w:rsid w:val="00DA12F2"/>
    <w:rsid w:val="00DA1A5A"/>
    <w:rsid w:val="00DA1FBA"/>
    <w:rsid w:val="00DA2DCF"/>
    <w:rsid w:val="00DA4307"/>
    <w:rsid w:val="00DC68AB"/>
    <w:rsid w:val="00DD34D7"/>
    <w:rsid w:val="00DD544F"/>
    <w:rsid w:val="00DD79FF"/>
    <w:rsid w:val="00DF1F51"/>
    <w:rsid w:val="00DF22BD"/>
    <w:rsid w:val="00DF73E2"/>
    <w:rsid w:val="00E01067"/>
    <w:rsid w:val="00E01A57"/>
    <w:rsid w:val="00E0411D"/>
    <w:rsid w:val="00E1105C"/>
    <w:rsid w:val="00E15B18"/>
    <w:rsid w:val="00E15BB2"/>
    <w:rsid w:val="00E1782C"/>
    <w:rsid w:val="00E211A6"/>
    <w:rsid w:val="00E2197C"/>
    <w:rsid w:val="00E226DF"/>
    <w:rsid w:val="00E270A5"/>
    <w:rsid w:val="00E27FF0"/>
    <w:rsid w:val="00E31B0B"/>
    <w:rsid w:val="00E367EB"/>
    <w:rsid w:val="00E53FDD"/>
    <w:rsid w:val="00E5412B"/>
    <w:rsid w:val="00E614C1"/>
    <w:rsid w:val="00E62D43"/>
    <w:rsid w:val="00E64BA1"/>
    <w:rsid w:val="00E6662D"/>
    <w:rsid w:val="00E76769"/>
    <w:rsid w:val="00E76AA1"/>
    <w:rsid w:val="00E805B7"/>
    <w:rsid w:val="00E829C1"/>
    <w:rsid w:val="00E846BD"/>
    <w:rsid w:val="00E848F0"/>
    <w:rsid w:val="00E904B1"/>
    <w:rsid w:val="00E9265E"/>
    <w:rsid w:val="00E9736F"/>
    <w:rsid w:val="00EA1499"/>
    <w:rsid w:val="00EA392B"/>
    <w:rsid w:val="00EA4B55"/>
    <w:rsid w:val="00EB1995"/>
    <w:rsid w:val="00EB2DC2"/>
    <w:rsid w:val="00EB48F9"/>
    <w:rsid w:val="00EC0F51"/>
    <w:rsid w:val="00EC4B70"/>
    <w:rsid w:val="00EC703D"/>
    <w:rsid w:val="00ED1C65"/>
    <w:rsid w:val="00ED2063"/>
    <w:rsid w:val="00ED3CAA"/>
    <w:rsid w:val="00ED4FDB"/>
    <w:rsid w:val="00ED7B5B"/>
    <w:rsid w:val="00EF70B1"/>
    <w:rsid w:val="00F02F6B"/>
    <w:rsid w:val="00F03EDB"/>
    <w:rsid w:val="00F110AB"/>
    <w:rsid w:val="00F11B9B"/>
    <w:rsid w:val="00F314A4"/>
    <w:rsid w:val="00F34DAC"/>
    <w:rsid w:val="00F358EA"/>
    <w:rsid w:val="00F421AF"/>
    <w:rsid w:val="00F42FFA"/>
    <w:rsid w:val="00F509B8"/>
    <w:rsid w:val="00F52789"/>
    <w:rsid w:val="00F52941"/>
    <w:rsid w:val="00F53D4C"/>
    <w:rsid w:val="00F54313"/>
    <w:rsid w:val="00F56B0E"/>
    <w:rsid w:val="00F70B11"/>
    <w:rsid w:val="00F73752"/>
    <w:rsid w:val="00F87BFC"/>
    <w:rsid w:val="00F87C13"/>
    <w:rsid w:val="00F907AE"/>
    <w:rsid w:val="00F963B4"/>
    <w:rsid w:val="00F976DA"/>
    <w:rsid w:val="00F97BC4"/>
    <w:rsid w:val="00FA753E"/>
    <w:rsid w:val="00FB5BFD"/>
    <w:rsid w:val="00FB6CB2"/>
    <w:rsid w:val="00FC6D66"/>
    <w:rsid w:val="00FD2337"/>
    <w:rsid w:val="00FD4B97"/>
    <w:rsid w:val="00FD6930"/>
    <w:rsid w:val="00FD69B2"/>
    <w:rsid w:val="00FE0F38"/>
    <w:rsid w:val="00FE3259"/>
    <w:rsid w:val="00FE36C9"/>
    <w:rsid w:val="00FE71FE"/>
    <w:rsid w:val="00FF15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36CBC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92B"/>
    <w:pPr>
      <w:spacing w:before="240" w:after="0" w:line="240" w:lineRule="auto"/>
    </w:pPr>
    <w:rPr>
      <w:rFonts w:ascii="Times New Roman" w:eastAsia="Times New Roman" w:hAnsi="Times New Roman" w:cs="Times New Roman"/>
      <w:sz w:val="24"/>
      <w:szCs w:val="20"/>
      <w:lang w:eastAsia="en-AU"/>
    </w:rPr>
  </w:style>
  <w:style w:type="paragraph" w:styleId="Heading2">
    <w:name w:val="heading 2"/>
    <w:basedOn w:val="Normal"/>
    <w:next w:val="Normal"/>
    <w:link w:val="Heading2Char"/>
    <w:uiPriority w:val="9"/>
    <w:semiHidden/>
    <w:unhideWhenUsed/>
    <w:qFormat/>
    <w:rsid w:val="00BB40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B4071"/>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semiHidden/>
    <w:unhideWhenUsed/>
    <w:qFormat/>
    <w:rsid w:val="00694A5A"/>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694A5A"/>
    <w:rPr>
      <w:rFonts w:ascii="Times New Roman" w:eastAsia="Times New Roman" w:hAnsi="Times New Roman" w:cs="Times New Roman"/>
      <w:sz w:val="24"/>
      <w:szCs w:val="20"/>
      <w:u w:val="single"/>
      <w:lang w:eastAsia="en-AU"/>
    </w:rPr>
  </w:style>
  <w:style w:type="paragraph" w:customStyle="1" w:styleId="Paragraph">
    <w:name w:val="Paragraph"/>
    <w:basedOn w:val="Normal"/>
    <w:rsid w:val="00694A5A"/>
    <w:pPr>
      <w:numPr>
        <w:ilvl w:val="12"/>
      </w:numPr>
    </w:pPr>
  </w:style>
  <w:style w:type="paragraph" w:styleId="ListParagraph">
    <w:name w:val="List Paragraph"/>
    <w:aliases w:val="Brief List Paragraph 1,Bullets,CV text,DDM Gen Text,Dot pt,F5 List Paragraph,L,List Paragraph1,List Paragraph11,List Paragraph111,List Paragraph2,Medium Grid 1 - Accent 21,Numbered paragraph,Recommendation,Table text,列"/>
    <w:basedOn w:val="Normal"/>
    <w:link w:val="ListParagraphChar"/>
    <w:uiPriority w:val="34"/>
    <w:qFormat/>
    <w:rsid w:val="00EB7BF6"/>
    <w:pPr>
      <w:ind w:left="720"/>
      <w:contextualSpacing/>
    </w:pPr>
  </w:style>
  <w:style w:type="paragraph" w:styleId="BalloonText">
    <w:name w:val="Balloon Text"/>
    <w:basedOn w:val="Normal"/>
    <w:link w:val="BalloonTextChar"/>
    <w:uiPriority w:val="99"/>
    <w:semiHidden/>
    <w:unhideWhenUsed/>
    <w:rsid w:val="0058532F"/>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32F"/>
    <w:rPr>
      <w:rFonts w:ascii="Tahoma" w:eastAsia="Times New Roman" w:hAnsi="Tahoma" w:cs="Tahoma"/>
      <w:sz w:val="16"/>
      <w:szCs w:val="16"/>
      <w:lang w:eastAsia="en-AU"/>
    </w:rPr>
  </w:style>
  <w:style w:type="paragraph" w:styleId="Header">
    <w:name w:val="header"/>
    <w:basedOn w:val="Normal"/>
    <w:link w:val="HeaderChar"/>
    <w:uiPriority w:val="99"/>
    <w:unhideWhenUsed/>
    <w:rsid w:val="00BB2981"/>
    <w:pPr>
      <w:tabs>
        <w:tab w:val="center" w:pos="4513"/>
        <w:tab w:val="right" w:pos="9026"/>
      </w:tabs>
      <w:spacing w:before="0"/>
    </w:pPr>
  </w:style>
  <w:style w:type="character" w:customStyle="1" w:styleId="HeaderChar">
    <w:name w:val="Header Char"/>
    <w:basedOn w:val="DefaultParagraphFont"/>
    <w:link w:val="Header"/>
    <w:uiPriority w:val="99"/>
    <w:rsid w:val="00BB2981"/>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BB2981"/>
    <w:pPr>
      <w:tabs>
        <w:tab w:val="center" w:pos="4513"/>
        <w:tab w:val="right" w:pos="9026"/>
      </w:tabs>
      <w:spacing w:before="0"/>
    </w:pPr>
  </w:style>
  <w:style w:type="character" w:customStyle="1" w:styleId="FooterChar">
    <w:name w:val="Footer Char"/>
    <w:basedOn w:val="DefaultParagraphFont"/>
    <w:link w:val="Footer"/>
    <w:uiPriority w:val="99"/>
    <w:rsid w:val="00BB2981"/>
    <w:rPr>
      <w:rFonts w:ascii="Times New Roman" w:eastAsia="Times New Roman" w:hAnsi="Times New Roman" w:cs="Times New Roman"/>
      <w:sz w:val="24"/>
      <w:szCs w:val="20"/>
      <w:lang w:eastAsia="en-AU"/>
    </w:rPr>
  </w:style>
  <w:style w:type="paragraph" w:customStyle="1" w:styleId="Default">
    <w:name w:val="Default"/>
    <w:rsid w:val="006368DB"/>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FA12C3"/>
    <w:rPr>
      <w:sz w:val="16"/>
      <w:szCs w:val="16"/>
    </w:rPr>
  </w:style>
  <w:style w:type="paragraph" w:styleId="CommentText">
    <w:name w:val="annotation text"/>
    <w:basedOn w:val="Normal"/>
    <w:link w:val="CommentTextChar"/>
    <w:uiPriority w:val="99"/>
    <w:semiHidden/>
    <w:unhideWhenUsed/>
    <w:rsid w:val="00FA12C3"/>
    <w:rPr>
      <w:sz w:val="20"/>
    </w:rPr>
  </w:style>
  <w:style w:type="character" w:customStyle="1" w:styleId="CommentTextChar">
    <w:name w:val="Comment Text Char"/>
    <w:basedOn w:val="DefaultParagraphFont"/>
    <w:link w:val="CommentText"/>
    <w:uiPriority w:val="99"/>
    <w:semiHidden/>
    <w:rsid w:val="00FA12C3"/>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FA12C3"/>
    <w:rPr>
      <w:b/>
      <w:bCs/>
    </w:rPr>
  </w:style>
  <w:style w:type="character" w:customStyle="1" w:styleId="CommentSubjectChar">
    <w:name w:val="Comment Subject Char"/>
    <w:basedOn w:val="CommentTextChar"/>
    <w:link w:val="CommentSubject"/>
    <w:uiPriority w:val="99"/>
    <w:semiHidden/>
    <w:rsid w:val="00FA12C3"/>
    <w:rPr>
      <w:rFonts w:ascii="Times New Roman" w:eastAsia="Times New Roman" w:hAnsi="Times New Roman" w:cs="Times New Roman"/>
      <w:b/>
      <w:bCs/>
      <w:sz w:val="20"/>
      <w:szCs w:val="20"/>
      <w:lang w:eastAsia="en-AU"/>
    </w:rPr>
  </w:style>
  <w:style w:type="paragraph" w:styleId="NormalWeb">
    <w:name w:val="Normal (Web)"/>
    <w:basedOn w:val="Normal"/>
    <w:uiPriority w:val="99"/>
    <w:unhideWhenUsed/>
    <w:rsid w:val="00025BD3"/>
    <w:pPr>
      <w:spacing w:before="100" w:beforeAutospacing="1" w:after="100" w:afterAutospacing="1"/>
    </w:pPr>
    <w:rPr>
      <w:szCs w:val="24"/>
    </w:rPr>
  </w:style>
  <w:style w:type="character" w:customStyle="1" w:styleId="charamschtext">
    <w:name w:val="charamschtext"/>
    <w:basedOn w:val="DefaultParagraphFont"/>
    <w:rsid w:val="00A715BB"/>
  </w:style>
  <w:style w:type="paragraph" w:customStyle="1" w:styleId="tabletext">
    <w:name w:val="tabletext"/>
    <w:basedOn w:val="Normal"/>
    <w:rsid w:val="00A715BB"/>
    <w:pPr>
      <w:spacing w:before="100" w:beforeAutospacing="1" w:after="100" w:afterAutospacing="1"/>
    </w:pPr>
    <w:rPr>
      <w:szCs w:val="24"/>
    </w:rPr>
  </w:style>
  <w:style w:type="paragraph" w:customStyle="1" w:styleId="subsection">
    <w:name w:val="subsection"/>
    <w:aliases w:val="ss"/>
    <w:basedOn w:val="Normal"/>
    <w:link w:val="subsectionChar"/>
    <w:rsid w:val="008B4895"/>
    <w:pPr>
      <w:spacing w:before="100" w:beforeAutospacing="1" w:after="100" w:afterAutospacing="1"/>
    </w:pPr>
    <w:rPr>
      <w:szCs w:val="24"/>
    </w:rPr>
  </w:style>
  <w:style w:type="character" w:styleId="Hyperlink">
    <w:name w:val="Hyperlink"/>
    <w:basedOn w:val="DefaultParagraphFont"/>
    <w:uiPriority w:val="99"/>
    <w:unhideWhenUsed/>
    <w:rsid w:val="008B4895"/>
    <w:rPr>
      <w:color w:val="0000FF" w:themeColor="hyperlink"/>
      <w:u w:val="single"/>
    </w:rPr>
  </w:style>
  <w:style w:type="paragraph" w:customStyle="1" w:styleId="rc">
    <w:name w:val="rc"/>
    <w:basedOn w:val="Normal"/>
    <w:rsid w:val="00BF5A27"/>
    <w:pPr>
      <w:spacing w:before="100" w:beforeAutospacing="1" w:after="100" w:afterAutospacing="1"/>
    </w:pPr>
    <w:rPr>
      <w:szCs w:val="24"/>
    </w:rPr>
  </w:style>
  <w:style w:type="paragraph" w:customStyle="1" w:styleId="r1">
    <w:name w:val="r1"/>
    <w:basedOn w:val="Normal"/>
    <w:rsid w:val="007A44D0"/>
    <w:pPr>
      <w:spacing w:before="100" w:beforeAutospacing="1" w:after="100" w:afterAutospacing="1"/>
    </w:pPr>
    <w:rPr>
      <w:szCs w:val="24"/>
    </w:rPr>
  </w:style>
  <w:style w:type="paragraph" w:customStyle="1" w:styleId="p1">
    <w:name w:val="p1"/>
    <w:basedOn w:val="Normal"/>
    <w:rsid w:val="007A44D0"/>
    <w:pPr>
      <w:spacing w:before="100" w:beforeAutospacing="1" w:after="100" w:afterAutospacing="1"/>
    </w:pPr>
    <w:rPr>
      <w:szCs w:val="24"/>
    </w:rPr>
  </w:style>
  <w:style w:type="paragraph" w:customStyle="1" w:styleId="p2">
    <w:name w:val="p2"/>
    <w:basedOn w:val="Normal"/>
    <w:rsid w:val="004C602E"/>
    <w:pPr>
      <w:spacing w:before="100" w:beforeAutospacing="1" w:after="100" w:afterAutospacing="1"/>
    </w:pPr>
    <w:rPr>
      <w:szCs w:val="24"/>
    </w:rPr>
  </w:style>
  <w:style w:type="paragraph" w:customStyle="1" w:styleId="r2">
    <w:name w:val="r2"/>
    <w:basedOn w:val="Normal"/>
    <w:rsid w:val="00907600"/>
    <w:pPr>
      <w:spacing w:before="100" w:beforeAutospacing="1" w:after="100" w:afterAutospacing="1"/>
    </w:pPr>
    <w:rPr>
      <w:szCs w:val="24"/>
    </w:rPr>
  </w:style>
  <w:style w:type="character" w:styleId="FollowedHyperlink">
    <w:name w:val="FollowedHyperlink"/>
    <w:basedOn w:val="DefaultParagraphFont"/>
    <w:uiPriority w:val="99"/>
    <w:semiHidden/>
    <w:unhideWhenUsed/>
    <w:rsid w:val="00CB0EA5"/>
    <w:rPr>
      <w:color w:val="800080" w:themeColor="followedHyperlink"/>
      <w:u w:val="single"/>
    </w:rPr>
  </w:style>
  <w:style w:type="paragraph" w:customStyle="1" w:styleId="hr">
    <w:name w:val="hr"/>
    <w:basedOn w:val="Normal"/>
    <w:rsid w:val="00801588"/>
    <w:pPr>
      <w:spacing w:before="100" w:beforeAutospacing="1" w:after="100" w:afterAutospacing="1"/>
    </w:pPr>
    <w:rPr>
      <w:szCs w:val="24"/>
    </w:rPr>
  </w:style>
  <w:style w:type="character" w:customStyle="1" w:styleId="charsectno">
    <w:name w:val="charsectno"/>
    <w:basedOn w:val="DefaultParagraphFont"/>
    <w:rsid w:val="00801588"/>
  </w:style>
  <w:style w:type="paragraph" w:customStyle="1" w:styleId="note">
    <w:name w:val="note"/>
    <w:basedOn w:val="Normal"/>
    <w:rsid w:val="00801588"/>
    <w:pPr>
      <w:spacing w:before="100" w:beforeAutospacing="1" w:after="100" w:afterAutospacing="1"/>
    </w:pPr>
    <w:rPr>
      <w:szCs w:val="24"/>
    </w:rPr>
  </w:style>
  <w:style w:type="paragraph" w:customStyle="1" w:styleId="zr1">
    <w:name w:val="zr1"/>
    <w:basedOn w:val="Normal"/>
    <w:rsid w:val="003950C4"/>
    <w:pPr>
      <w:spacing w:before="100" w:beforeAutospacing="1" w:after="100" w:afterAutospacing="1"/>
    </w:pPr>
    <w:rPr>
      <w:szCs w:val="24"/>
    </w:rPr>
  </w:style>
  <w:style w:type="paragraph" w:customStyle="1" w:styleId="zp1">
    <w:name w:val="zp1"/>
    <w:basedOn w:val="Normal"/>
    <w:rsid w:val="003950C4"/>
    <w:pPr>
      <w:spacing w:before="100" w:beforeAutospacing="1" w:after="100" w:afterAutospacing="1"/>
    </w:pPr>
    <w:rPr>
      <w:szCs w:val="24"/>
    </w:rPr>
  </w:style>
  <w:style w:type="paragraph" w:customStyle="1" w:styleId="zr2">
    <w:name w:val="zr2"/>
    <w:basedOn w:val="Normal"/>
    <w:rsid w:val="003950C4"/>
    <w:pPr>
      <w:spacing w:before="100" w:beforeAutospacing="1" w:after="100" w:afterAutospacing="1"/>
    </w:pPr>
    <w:rPr>
      <w:szCs w:val="24"/>
    </w:rPr>
  </w:style>
  <w:style w:type="paragraph" w:customStyle="1" w:styleId="tablecolhead">
    <w:name w:val="tablecolhead"/>
    <w:basedOn w:val="Normal"/>
    <w:rsid w:val="003950C4"/>
    <w:pPr>
      <w:spacing w:before="100" w:beforeAutospacing="1" w:after="100" w:afterAutospacing="1"/>
    </w:pPr>
    <w:rPr>
      <w:szCs w:val="24"/>
    </w:rPr>
  </w:style>
  <w:style w:type="paragraph" w:customStyle="1" w:styleId="paragraph0">
    <w:name w:val="paragraph"/>
    <w:aliases w:val="a"/>
    <w:basedOn w:val="Normal"/>
    <w:uiPriority w:val="99"/>
    <w:rsid w:val="003950C4"/>
    <w:pPr>
      <w:spacing w:before="100" w:beforeAutospacing="1" w:after="100" w:afterAutospacing="1"/>
    </w:pPr>
    <w:rPr>
      <w:szCs w:val="24"/>
    </w:rPr>
  </w:style>
  <w:style w:type="character" w:customStyle="1" w:styleId="charschpttext">
    <w:name w:val="charschpttext"/>
    <w:basedOn w:val="DefaultParagraphFont"/>
    <w:rsid w:val="001C251A"/>
  </w:style>
  <w:style w:type="paragraph" w:customStyle="1" w:styleId="hsr">
    <w:name w:val="hsr"/>
    <w:basedOn w:val="Normal"/>
    <w:rsid w:val="00732455"/>
    <w:pPr>
      <w:spacing w:before="100" w:beforeAutospacing="1" w:after="100" w:afterAutospacing="1"/>
    </w:pPr>
    <w:rPr>
      <w:szCs w:val="24"/>
    </w:rPr>
  </w:style>
  <w:style w:type="paragraph" w:customStyle="1" w:styleId="schedulepara">
    <w:name w:val="schedulepara"/>
    <w:basedOn w:val="Normal"/>
    <w:rsid w:val="00732455"/>
    <w:pPr>
      <w:spacing w:before="100" w:beforeAutospacing="1" w:after="100" w:afterAutospacing="1"/>
    </w:pPr>
    <w:rPr>
      <w:szCs w:val="24"/>
    </w:rPr>
  </w:style>
  <w:style w:type="paragraph" w:customStyle="1" w:styleId="Bullet">
    <w:name w:val="Bullet"/>
    <w:aliases w:val="b"/>
    <w:basedOn w:val="Normal"/>
    <w:link w:val="BulletChar"/>
    <w:qFormat/>
    <w:rsid w:val="00C2306E"/>
    <w:pPr>
      <w:spacing w:before="0" w:after="240"/>
    </w:pPr>
    <w:rPr>
      <w:szCs w:val="24"/>
      <w:lang w:eastAsia="en-US"/>
    </w:rPr>
  </w:style>
  <w:style w:type="character" w:customStyle="1" w:styleId="BulletChar">
    <w:name w:val="Bullet Char"/>
    <w:aliases w:val="b Char"/>
    <w:link w:val="Bullet"/>
    <w:rsid w:val="00C2306E"/>
    <w:rPr>
      <w:rFonts w:ascii="Times New Roman" w:eastAsia="Times New Roman" w:hAnsi="Times New Roman" w:cs="Times New Roman"/>
      <w:sz w:val="24"/>
      <w:szCs w:val="24"/>
    </w:rPr>
  </w:style>
  <w:style w:type="character" w:customStyle="1" w:styleId="ListParagraphChar">
    <w:name w:val="List Paragraph Char"/>
    <w:aliases w:val="Brief List Paragraph 1 Char,Bullets Char,CV text Char,DDM Gen Text Char,Dot pt Char,F5 List Paragraph Char,L Char,List Paragraph1 Char,List Paragraph11 Char,List Paragraph111 Char,List Paragraph2 Char,Medium Grid 1 - Accent 21 Char"/>
    <w:basedOn w:val="DefaultParagraphFont"/>
    <w:link w:val="ListParagraph"/>
    <w:uiPriority w:val="34"/>
    <w:locked/>
    <w:rsid w:val="00C070F3"/>
    <w:rPr>
      <w:rFonts w:ascii="Times New Roman" w:eastAsia="Times New Roman" w:hAnsi="Times New Roman" w:cs="Times New Roman"/>
      <w:sz w:val="24"/>
      <w:szCs w:val="20"/>
      <w:lang w:eastAsia="en-AU"/>
    </w:rPr>
  </w:style>
  <w:style w:type="paragraph" w:customStyle="1" w:styleId="Dash">
    <w:name w:val="Dash"/>
    <w:basedOn w:val="Normal"/>
    <w:rsid w:val="00BC3D2F"/>
    <w:pPr>
      <w:tabs>
        <w:tab w:val="num" w:pos="1134"/>
      </w:tabs>
      <w:spacing w:before="0" w:after="240"/>
      <w:ind w:left="1134" w:hanging="567"/>
    </w:pPr>
    <w:rPr>
      <w:rFonts w:asciiTheme="majorHAnsi" w:hAnsiTheme="majorHAnsi"/>
      <w:sz w:val="28"/>
      <w:szCs w:val="28"/>
      <w:lang w:eastAsia="en-US"/>
    </w:rPr>
  </w:style>
  <w:style w:type="paragraph" w:customStyle="1" w:styleId="DoubleDot">
    <w:name w:val="Double Dot"/>
    <w:basedOn w:val="Normal"/>
    <w:rsid w:val="00BC3D2F"/>
    <w:pPr>
      <w:tabs>
        <w:tab w:val="num" w:pos="1701"/>
      </w:tabs>
      <w:spacing w:before="0" w:after="240"/>
      <w:ind w:left="1701" w:hanging="567"/>
    </w:pPr>
    <w:rPr>
      <w:rFonts w:asciiTheme="majorHAnsi" w:hAnsiTheme="majorHAnsi"/>
      <w:sz w:val="28"/>
      <w:szCs w:val="28"/>
      <w:lang w:eastAsia="en-US"/>
    </w:rPr>
  </w:style>
  <w:style w:type="paragraph" w:customStyle="1" w:styleId="ActHead5">
    <w:name w:val="ActHead 5"/>
    <w:aliases w:val="s"/>
    <w:basedOn w:val="Normal"/>
    <w:next w:val="subsection"/>
    <w:qFormat/>
    <w:rsid w:val="005B2D39"/>
    <w:pPr>
      <w:keepNext/>
      <w:keepLines/>
      <w:spacing w:before="280"/>
      <w:ind w:left="1134" w:hanging="1134"/>
      <w:outlineLvl w:val="4"/>
    </w:pPr>
    <w:rPr>
      <w:b/>
      <w:kern w:val="28"/>
    </w:rPr>
  </w:style>
  <w:style w:type="character" w:customStyle="1" w:styleId="subsectionChar">
    <w:name w:val="subsection Char"/>
    <w:aliases w:val="ss Char"/>
    <w:basedOn w:val="DefaultParagraphFont"/>
    <w:link w:val="subsection"/>
    <w:locked/>
    <w:rsid w:val="005B2D39"/>
    <w:rPr>
      <w:rFonts w:ascii="Times New Roman" w:eastAsia="Times New Roman" w:hAnsi="Times New Roman" w:cs="Times New Roman"/>
      <w:sz w:val="24"/>
      <w:szCs w:val="24"/>
      <w:lang w:eastAsia="en-AU"/>
    </w:rPr>
  </w:style>
  <w:style w:type="paragraph" w:customStyle="1" w:styleId="ItemHead">
    <w:name w:val="ItemHead"/>
    <w:aliases w:val="ih"/>
    <w:basedOn w:val="Normal"/>
    <w:next w:val="Item"/>
    <w:rsid w:val="005B2D39"/>
    <w:pPr>
      <w:keepNext/>
      <w:keepLines/>
      <w:spacing w:before="220"/>
      <w:ind w:left="709" w:hanging="709"/>
    </w:pPr>
    <w:rPr>
      <w:rFonts w:ascii="Arial" w:hAnsi="Arial"/>
      <w:b/>
      <w:kern w:val="28"/>
    </w:rPr>
  </w:style>
  <w:style w:type="paragraph" w:customStyle="1" w:styleId="Item">
    <w:name w:val="Item"/>
    <w:aliases w:val="i"/>
    <w:basedOn w:val="Normal"/>
    <w:next w:val="ItemHead"/>
    <w:rsid w:val="005B2D39"/>
    <w:pPr>
      <w:keepLines/>
      <w:spacing w:before="80"/>
      <w:ind w:left="709"/>
    </w:pPr>
    <w:rPr>
      <w:sz w:val="22"/>
    </w:rPr>
  </w:style>
  <w:style w:type="character" w:customStyle="1" w:styleId="CharSectno0">
    <w:name w:val="CharSectno"/>
    <w:basedOn w:val="DefaultParagraphFont"/>
    <w:qFormat/>
    <w:rsid w:val="005B2D39"/>
  </w:style>
  <w:style w:type="paragraph" w:customStyle="1" w:styleId="ActHead9">
    <w:name w:val="ActHead 9"/>
    <w:aliases w:val="aat"/>
    <w:basedOn w:val="Normal"/>
    <w:next w:val="Normal"/>
    <w:qFormat/>
    <w:rsid w:val="00DA12F2"/>
    <w:pPr>
      <w:keepNext/>
      <w:keepLines/>
      <w:spacing w:before="280"/>
      <w:ind w:left="1134" w:hanging="1134"/>
      <w:outlineLvl w:val="8"/>
    </w:pPr>
    <w:rPr>
      <w:b/>
      <w:i/>
      <w:kern w:val="28"/>
      <w:sz w:val="28"/>
    </w:rPr>
  </w:style>
  <w:style w:type="paragraph" w:customStyle="1" w:styleId="Paragraphnumbered">
    <w:name w:val="Paragraph (numbered)"/>
    <w:basedOn w:val="Normal"/>
    <w:link w:val="ParagraphnumberedChar"/>
    <w:rsid w:val="00C4610E"/>
    <w:pPr>
      <w:tabs>
        <w:tab w:val="num" w:pos="0"/>
      </w:tabs>
      <w:ind w:left="567" w:hanging="567"/>
    </w:pPr>
  </w:style>
  <w:style w:type="character" w:customStyle="1" w:styleId="ParagraphnumberedChar">
    <w:name w:val="Paragraph (numbered) Char"/>
    <w:link w:val="Paragraphnumbered"/>
    <w:rsid w:val="00C4610E"/>
    <w:rPr>
      <w:rFonts w:ascii="Times New Roman" w:eastAsia="Times New Roman" w:hAnsi="Times New Roman" w:cs="Times New Roman"/>
      <w:sz w:val="24"/>
      <w:szCs w:val="20"/>
      <w:lang w:eastAsia="en-AU"/>
    </w:rPr>
  </w:style>
  <w:style w:type="character" w:customStyle="1" w:styleId="Heading2Char">
    <w:name w:val="Heading 2 Char"/>
    <w:basedOn w:val="DefaultParagraphFont"/>
    <w:link w:val="Heading2"/>
    <w:uiPriority w:val="9"/>
    <w:semiHidden/>
    <w:rsid w:val="00BB4071"/>
    <w:rPr>
      <w:rFonts w:asciiTheme="majorHAnsi" w:eastAsiaTheme="majorEastAsia" w:hAnsiTheme="majorHAnsi" w:cstheme="majorBidi"/>
      <w:b/>
      <w:bCs/>
      <w:color w:val="4F81BD" w:themeColor="accent1"/>
      <w:sz w:val="26"/>
      <w:szCs w:val="26"/>
      <w:lang w:eastAsia="en-AU"/>
    </w:rPr>
  </w:style>
  <w:style w:type="character" w:customStyle="1" w:styleId="Heading3Char">
    <w:name w:val="Heading 3 Char"/>
    <w:basedOn w:val="DefaultParagraphFont"/>
    <w:link w:val="Heading3"/>
    <w:uiPriority w:val="9"/>
    <w:semiHidden/>
    <w:rsid w:val="00BB4071"/>
    <w:rPr>
      <w:rFonts w:asciiTheme="majorHAnsi" w:eastAsiaTheme="majorEastAsia" w:hAnsiTheme="majorHAnsi" w:cstheme="majorBidi"/>
      <w:b/>
      <w:bCs/>
      <w:color w:val="4F81BD" w:themeColor="accent1"/>
      <w:sz w:val="24"/>
      <w:szCs w:val="20"/>
      <w:lang w:eastAsia="en-AU"/>
    </w:rPr>
  </w:style>
  <w:style w:type="paragraph" w:customStyle="1" w:styleId="Celltext">
    <w:name w:val="Cell text"/>
    <w:basedOn w:val="Normal"/>
    <w:uiPriority w:val="99"/>
    <w:rsid w:val="00BB4071"/>
    <w:pPr>
      <w:spacing w:before="120"/>
    </w:pPr>
  </w:style>
  <w:style w:type="paragraph" w:styleId="NoSpacing">
    <w:name w:val="No Spacing"/>
    <w:uiPriority w:val="1"/>
    <w:qFormat/>
    <w:rsid w:val="00935871"/>
    <w:pPr>
      <w:spacing w:after="0" w:line="240" w:lineRule="auto"/>
    </w:pPr>
    <w:rPr>
      <w:rFonts w:ascii="Times New Roman" w:eastAsia="Times New Roman" w:hAnsi="Times New Roman" w:cs="Times New Roman"/>
      <w:sz w:val="24"/>
      <w:szCs w:val="20"/>
      <w:lang w:eastAsia="en-AU"/>
    </w:rPr>
  </w:style>
  <w:style w:type="paragraph" w:styleId="FootnoteText">
    <w:name w:val="footnote text"/>
    <w:basedOn w:val="Normal"/>
    <w:link w:val="FootnoteTextChar"/>
    <w:uiPriority w:val="99"/>
    <w:semiHidden/>
    <w:unhideWhenUsed/>
    <w:rsid w:val="005C1FD3"/>
    <w:pPr>
      <w:spacing w:before="0"/>
    </w:pPr>
    <w:rPr>
      <w:sz w:val="20"/>
    </w:rPr>
  </w:style>
  <w:style w:type="character" w:customStyle="1" w:styleId="FootnoteTextChar">
    <w:name w:val="Footnote Text Char"/>
    <w:basedOn w:val="DefaultParagraphFont"/>
    <w:link w:val="FootnoteText"/>
    <w:uiPriority w:val="99"/>
    <w:semiHidden/>
    <w:rsid w:val="005C1FD3"/>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5C1FD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92B"/>
    <w:pPr>
      <w:spacing w:before="240" w:after="0" w:line="240" w:lineRule="auto"/>
    </w:pPr>
    <w:rPr>
      <w:rFonts w:ascii="Times New Roman" w:eastAsia="Times New Roman" w:hAnsi="Times New Roman" w:cs="Times New Roman"/>
      <w:sz w:val="24"/>
      <w:szCs w:val="20"/>
      <w:lang w:eastAsia="en-AU"/>
    </w:rPr>
  </w:style>
  <w:style w:type="paragraph" w:styleId="Heading2">
    <w:name w:val="heading 2"/>
    <w:basedOn w:val="Normal"/>
    <w:next w:val="Normal"/>
    <w:link w:val="Heading2Char"/>
    <w:uiPriority w:val="9"/>
    <w:semiHidden/>
    <w:unhideWhenUsed/>
    <w:qFormat/>
    <w:rsid w:val="00BB40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B4071"/>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semiHidden/>
    <w:unhideWhenUsed/>
    <w:qFormat/>
    <w:rsid w:val="00694A5A"/>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694A5A"/>
    <w:rPr>
      <w:rFonts w:ascii="Times New Roman" w:eastAsia="Times New Roman" w:hAnsi="Times New Roman" w:cs="Times New Roman"/>
      <w:sz w:val="24"/>
      <w:szCs w:val="20"/>
      <w:u w:val="single"/>
      <w:lang w:eastAsia="en-AU"/>
    </w:rPr>
  </w:style>
  <w:style w:type="paragraph" w:customStyle="1" w:styleId="Paragraph">
    <w:name w:val="Paragraph"/>
    <w:basedOn w:val="Normal"/>
    <w:rsid w:val="00694A5A"/>
    <w:pPr>
      <w:numPr>
        <w:ilvl w:val="12"/>
      </w:numPr>
    </w:pPr>
  </w:style>
  <w:style w:type="paragraph" w:styleId="ListParagraph">
    <w:name w:val="List Paragraph"/>
    <w:aliases w:val="Brief List Paragraph 1,Bullets,CV text,DDM Gen Text,Dot pt,F5 List Paragraph,L,List Paragraph1,List Paragraph11,List Paragraph111,List Paragraph2,Medium Grid 1 - Accent 21,Numbered paragraph,Recommendation,Table text,列"/>
    <w:basedOn w:val="Normal"/>
    <w:link w:val="ListParagraphChar"/>
    <w:uiPriority w:val="34"/>
    <w:qFormat/>
    <w:rsid w:val="00EB7BF6"/>
    <w:pPr>
      <w:ind w:left="720"/>
      <w:contextualSpacing/>
    </w:pPr>
  </w:style>
  <w:style w:type="paragraph" w:styleId="BalloonText">
    <w:name w:val="Balloon Text"/>
    <w:basedOn w:val="Normal"/>
    <w:link w:val="BalloonTextChar"/>
    <w:uiPriority w:val="99"/>
    <w:semiHidden/>
    <w:unhideWhenUsed/>
    <w:rsid w:val="0058532F"/>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32F"/>
    <w:rPr>
      <w:rFonts w:ascii="Tahoma" w:eastAsia="Times New Roman" w:hAnsi="Tahoma" w:cs="Tahoma"/>
      <w:sz w:val="16"/>
      <w:szCs w:val="16"/>
      <w:lang w:eastAsia="en-AU"/>
    </w:rPr>
  </w:style>
  <w:style w:type="paragraph" w:styleId="Header">
    <w:name w:val="header"/>
    <w:basedOn w:val="Normal"/>
    <w:link w:val="HeaderChar"/>
    <w:uiPriority w:val="99"/>
    <w:unhideWhenUsed/>
    <w:rsid w:val="00BB2981"/>
    <w:pPr>
      <w:tabs>
        <w:tab w:val="center" w:pos="4513"/>
        <w:tab w:val="right" w:pos="9026"/>
      </w:tabs>
      <w:spacing w:before="0"/>
    </w:pPr>
  </w:style>
  <w:style w:type="character" w:customStyle="1" w:styleId="HeaderChar">
    <w:name w:val="Header Char"/>
    <w:basedOn w:val="DefaultParagraphFont"/>
    <w:link w:val="Header"/>
    <w:uiPriority w:val="99"/>
    <w:rsid w:val="00BB2981"/>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BB2981"/>
    <w:pPr>
      <w:tabs>
        <w:tab w:val="center" w:pos="4513"/>
        <w:tab w:val="right" w:pos="9026"/>
      </w:tabs>
      <w:spacing w:before="0"/>
    </w:pPr>
  </w:style>
  <w:style w:type="character" w:customStyle="1" w:styleId="FooterChar">
    <w:name w:val="Footer Char"/>
    <w:basedOn w:val="DefaultParagraphFont"/>
    <w:link w:val="Footer"/>
    <w:uiPriority w:val="99"/>
    <w:rsid w:val="00BB2981"/>
    <w:rPr>
      <w:rFonts w:ascii="Times New Roman" w:eastAsia="Times New Roman" w:hAnsi="Times New Roman" w:cs="Times New Roman"/>
      <w:sz w:val="24"/>
      <w:szCs w:val="20"/>
      <w:lang w:eastAsia="en-AU"/>
    </w:rPr>
  </w:style>
  <w:style w:type="paragraph" w:customStyle="1" w:styleId="Default">
    <w:name w:val="Default"/>
    <w:rsid w:val="006368DB"/>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FA12C3"/>
    <w:rPr>
      <w:sz w:val="16"/>
      <w:szCs w:val="16"/>
    </w:rPr>
  </w:style>
  <w:style w:type="paragraph" w:styleId="CommentText">
    <w:name w:val="annotation text"/>
    <w:basedOn w:val="Normal"/>
    <w:link w:val="CommentTextChar"/>
    <w:uiPriority w:val="99"/>
    <w:semiHidden/>
    <w:unhideWhenUsed/>
    <w:rsid w:val="00FA12C3"/>
    <w:rPr>
      <w:sz w:val="20"/>
    </w:rPr>
  </w:style>
  <w:style w:type="character" w:customStyle="1" w:styleId="CommentTextChar">
    <w:name w:val="Comment Text Char"/>
    <w:basedOn w:val="DefaultParagraphFont"/>
    <w:link w:val="CommentText"/>
    <w:uiPriority w:val="99"/>
    <w:semiHidden/>
    <w:rsid w:val="00FA12C3"/>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FA12C3"/>
    <w:rPr>
      <w:b/>
      <w:bCs/>
    </w:rPr>
  </w:style>
  <w:style w:type="character" w:customStyle="1" w:styleId="CommentSubjectChar">
    <w:name w:val="Comment Subject Char"/>
    <w:basedOn w:val="CommentTextChar"/>
    <w:link w:val="CommentSubject"/>
    <w:uiPriority w:val="99"/>
    <w:semiHidden/>
    <w:rsid w:val="00FA12C3"/>
    <w:rPr>
      <w:rFonts w:ascii="Times New Roman" w:eastAsia="Times New Roman" w:hAnsi="Times New Roman" w:cs="Times New Roman"/>
      <w:b/>
      <w:bCs/>
      <w:sz w:val="20"/>
      <w:szCs w:val="20"/>
      <w:lang w:eastAsia="en-AU"/>
    </w:rPr>
  </w:style>
  <w:style w:type="paragraph" w:styleId="NormalWeb">
    <w:name w:val="Normal (Web)"/>
    <w:basedOn w:val="Normal"/>
    <w:uiPriority w:val="99"/>
    <w:unhideWhenUsed/>
    <w:rsid w:val="00025BD3"/>
    <w:pPr>
      <w:spacing w:before="100" w:beforeAutospacing="1" w:after="100" w:afterAutospacing="1"/>
    </w:pPr>
    <w:rPr>
      <w:szCs w:val="24"/>
    </w:rPr>
  </w:style>
  <w:style w:type="character" w:customStyle="1" w:styleId="charamschtext">
    <w:name w:val="charamschtext"/>
    <w:basedOn w:val="DefaultParagraphFont"/>
    <w:rsid w:val="00A715BB"/>
  </w:style>
  <w:style w:type="paragraph" w:customStyle="1" w:styleId="tabletext">
    <w:name w:val="tabletext"/>
    <w:basedOn w:val="Normal"/>
    <w:rsid w:val="00A715BB"/>
    <w:pPr>
      <w:spacing w:before="100" w:beforeAutospacing="1" w:after="100" w:afterAutospacing="1"/>
    </w:pPr>
    <w:rPr>
      <w:szCs w:val="24"/>
    </w:rPr>
  </w:style>
  <w:style w:type="paragraph" w:customStyle="1" w:styleId="subsection">
    <w:name w:val="subsection"/>
    <w:aliases w:val="ss"/>
    <w:basedOn w:val="Normal"/>
    <w:link w:val="subsectionChar"/>
    <w:rsid w:val="008B4895"/>
    <w:pPr>
      <w:spacing w:before="100" w:beforeAutospacing="1" w:after="100" w:afterAutospacing="1"/>
    </w:pPr>
    <w:rPr>
      <w:szCs w:val="24"/>
    </w:rPr>
  </w:style>
  <w:style w:type="character" w:styleId="Hyperlink">
    <w:name w:val="Hyperlink"/>
    <w:basedOn w:val="DefaultParagraphFont"/>
    <w:uiPriority w:val="99"/>
    <w:unhideWhenUsed/>
    <w:rsid w:val="008B4895"/>
    <w:rPr>
      <w:color w:val="0000FF" w:themeColor="hyperlink"/>
      <w:u w:val="single"/>
    </w:rPr>
  </w:style>
  <w:style w:type="paragraph" w:customStyle="1" w:styleId="rc">
    <w:name w:val="rc"/>
    <w:basedOn w:val="Normal"/>
    <w:rsid w:val="00BF5A27"/>
    <w:pPr>
      <w:spacing w:before="100" w:beforeAutospacing="1" w:after="100" w:afterAutospacing="1"/>
    </w:pPr>
    <w:rPr>
      <w:szCs w:val="24"/>
    </w:rPr>
  </w:style>
  <w:style w:type="paragraph" w:customStyle="1" w:styleId="r1">
    <w:name w:val="r1"/>
    <w:basedOn w:val="Normal"/>
    <w:rsid w:val="007A44D0"/>
    <w:pPr>
      <w:spacing w:before="100" w:beforeAutospacing="1" w:after="100" w:afterAutospacing="1"/>
    </w:pPr>
    <w:rPr>
      <w:szCs w:val="24"/>
    </w:rPr>
  </w:style>
  <w:style w:type="paragraph" w:customStyle="1" w:styleId="p1">
    <w:name w:val="p1"/>
    <w:basedOn w:val="Normal"/>
    <w:rsid w:val="007A44D0"/>
    <w:pPr>
      <w:spacing w:before="100" w:beforeAutospacing="1" w:after="100" w:afterAutospacing="1"/>
    </w:pPr>
    <w:rPr>
      <w:szCs w:val="24"/>
    </w:rPr>
  </w:style>
  <w:style w:type="paragraph" w:customStyle="1" w:styleId="p2">
    <w:name w:val="p2"/>
    <w:basedOn w:val="Normal"/>
    <w:rsid w:val="004C602E"/>
    <w:pPr>
      <w:spacing w:before="100" w:beforeAutospacing="1" w:after="100" w:afterAutospacing="1"/>
    </w:pPr>
    <w:rPr>
      <w:szCs w:val="24"/>
    </w:rPr>
  </w:style>
  <w:style w:type="paragraph" w:customStyle="1" w:styleId="r2">
    <w:name w:val="r2"/>
    <w:basedOn w:val="Normal"/>
    <w:rsid w:val="00907600"/>
    <w:pPr>
      <w:spacing w:before="100" w:beforeAutospacing="1" w:after="100" w:afterAutospacing="1"/>
    </w:pPr>
    <w:rPr>
      <w:szCs w:val="24"/>
    </w:rPr>
  </w:style>
  <w:style w:type="character" w:styleId="FollowedHyperlink">
    <w:name w:val="FollowedHyperlink"/>
    <w:basedOn w:val="DefaultParagraphFont"/>
    <w:uiPriority w:val="99"/>
    <w:semiHidden/>
    <w:unhideWhenUsed/>
    <w:rsid w:val="00CB0EA5"/>
    <w:rPr>
      <w:color w:val="800080" w:themeColor="followedHyperlink"/>
      <w:u w:val="single"/>
    </w:rPr>
  </w:style>
  <w:style w:type="paragraph" w:customStyle="1" w:styleId="hr">
    <w:name w:val="hr"/>
    <w:basedOn w:val="Normal"/>
    <w:rsid w:val="00801588"/>
    <w:pPr>
      <w:spacing w:before="100" w:beforeAutospacing="1" w:after="100" w:afterAutospacing="1"/>
    </w:pPr>
    <w:rPr>
      <w:szCs w:val="24"/>
    </w:rPr>
  </w:style>
  <w:style w:type="character" w:customStyle="1" w:styleId="charsectno">
    <w:name w:val="charsectno"/>
    <w:basedOn w:val="DefaultParagraphFont"/>
    <w:rsid w:val="00801588"/>
  </w:style>
  <w:style w:type="paragraph" w:customStyle="1" w:styleId="note">
    <w:name w:val="note"/>
    <w:basedOn w:val="Normal"/>
    <w:rsid w:val="00801588"/>
    <w:pPr>
      <w:spacing w:before="100" w:beforeAutospacing="1" w:after="100" w:afterAutospacing="1"/>
    </w:pPr>
    <w:rPr>
      <w:szCs w:val="24"/>
    </w:rPr>
  </w:style>
  <w:style w:type="paragraph" w:customStyle="1" w:styleId="zr1">
    <w:name w:val="zr1"/>
    <w:basedOn w:val="Normal"/>
    <w:rsid w:val="003950C4"/>
    <w:pPr>
      <w:spacing w:before="100" w:beforeAutospacing="1" w:after="100" w:afterAutospacing="1"/>
    </w:pPr>
    <w:rPr>
      <w:szCs w:val="24"/>
    </w:rPr>
  </w:style>
  <w:style w:type="paragraph" w:customStyle="1" w:styleId="zp1">
    <w:name w:val="zp1"/>
    <w:basedOn w:val="Normal"/>
    <w:rsid w:val="003950C4"/>
    <w:pPr>
      <w:spacing w:before="100" w:beforeAutospacing="1" w:after="100" w:afterAutospacing="1"/>
    </w:pPr>
    <w:rPr>
      <w:szCs w:val="24"/>
    </w:rPr>
  </w:style>
  <w:style w:type="paragraph" w:customStyle="1" w:styleId="zr2">
    <w:name w:val="zr2"/>
    <w:basedOn w:val="Normal"/>
    <w:rsid w:val="003950C4"/>
    <w:pPr>
      <w:spacing w:before="100" w:beforeAutospacing="1" w:after="100" w:afterAutospacing="1"/>
    </w:pPr>
    <w:rPr>
      <w:szCs w:val="24"/>
    </w:rPr>
  </w:style>
  <w:style w:type="paragraph" w:customStyle="1" w:styleId="tablecolhead">
    <w:name w:val="tablecolhead"/>
    <w:basedOn w:val="Normal"/>
    <w:rsid w:val="003950C4"/>
    <w:pPr>
      <w:spacing w:before="100" w:beforeAutospacing="1" w:after="100" w:afterAutospacing="1"/>
    </w:pPr>
    <w:rPr>
      <w:szCs w:val="24"/>
    </w:rPr>
  </w:style>
  <w:style w:type="paragraph" w:customStyle="1" w:styleId="paragraph0">
    <w:name w:val="paragraph"/>
    <w:aliases w:val="a"/>
    <w:basedOn w:val="Normal"/>
    <w:uiPriority w:val="99"/>
    <w:rsid w:val="003950C4"/>
    <w:pPr>
      <w:spacing w:before="100" w:beforeAutospacing="1" w:after="100" w:afterAutospacing="1"/>
    </w:pPr>
    <w:rPr>
      <w:szCs w:val="24"/>
    </w:rPr>
  </w:style>
  <w:style w:type="character" w:customStyle="1" w:styleId="charschpttext">
    <w:name w:val="charschpttext"/>
    <w:basedOn w:val="DefaultParagraphFont"/>
    <w:rsid w:val="001C251A"/>
  </w:style>
  <w:style w:type="paragraph" w:customStyle="1" w:styleId="hsr">
    <w:name w:val="hsr"/>
    <w:basedOn w:val="Normal"/>
    <w:rsid w:val="00732455"/>
    <w:pPr>
      <w:spacing w:before="100" w:beforeAutospacing="1" w:after="100" w:afterAutospacing="1"/>
    </w:pPr>
    <w:rPr>
      <w:szCs w:val="24"/>
    </w:rPr>
  </w:style>
  <w:style w:type="paragraph" w:customStyle="1" w:styleId="schedulepara">
    <w:name w:val="schedulepara"/>
    <w:basedOn w:val="Normal"/>
    <w:rsid w:val="00732455"/>
    <w:pPr>
      <w:spacing w:before="100" w:beforeAutospacing="1" w:after="100" w:afterAutospacing="1"/>
    </w:pPr>
    <w:rPr>
      <w:szCs w:val="24"/>
    </w:rPr>
  </w:style>
  <w:style w:type="paragraph" w:customStyle="1" w:styleId="Bullet">
    <w:name w:val="Bullet"/>
    <w:aliases w:val="b"/>
    <w:basedOn w:val="Normal"/>
    <w:link w:val="BulletChar"/>
    <w:qFormat/>
    <w:rsid w:val="00C2306E"/>
    <w:pPr>
      <w:spacing w:before="0" w:after="240"/>
    </w:pPr>
    <w:rPr>
      <w:szCs w:val="24"/>
      <w:lang w:eastAsia="en-US"/>
    </w:rPr>
  </w:style>
  <w:style w:type="character" w:customStyle="1" w:styleId="BulletChar">
    <w:name w:val="Bullet Char"/>
    <w:aliases w:val="b Char"/>
    <w:link w:val="Bullet"/>
    <w:rsid w:val="00C2306E"/>
    <w:rPr>
      <w:rFonts w:ascii="Times New Roman" w:eastAsia="Times New Roman" w:hAnsi="Times New Roman" w:cs="Times New Roman"/>
      <w:sz w:val="24"/>
      <w:szCs w:val="24"/>
    </w:rPr>
  </w:style>
  <w:style w:type="character" w:customStyle="1" w:styleId="ListParagraphChar">
    <w:name w:val="List Paragraph Char"/>
    <w:aliases w:val="Brief List Paragraph 1 Char,Bullets Char,CV text Char,DDM Gen Text Char,Dot pt Char,F5 List Paragraph Char,L Char,List Paragraph1 Char,List Paragraph11 Char,List Paragraph111 Char,List Paragraph2 Char,Medium Grid 1 - Accent 21 Char"/>
    <w:basedOn w:val="DefaultParagraphFont"/>
    <w:link w:val="ListParagraph"/>
    <w:uiPriority w:val="34"/>
    <w:locked/>
    <w:rsid w:val="00C070F3"/>
    <w:rPr>
      <w:rFonts w:ascii="Times New Roman" w:eastAsia="Times New Roman" w:hAnsi="Times New Roman" w:cs="Times New Roman"/>
      <w:sz w:val="24"/>
      <w:szCs w:val="20"/>
      <w:lang w:eastAsia="en-AU"/>
    </w:rPr>
  </w:style>
  <w:style w:type="paragraph" w:customStyle="1" w:styleId="Dash">
    <w:name w:val="Dash"/>
    <w:basedOn w:val="Normal"/>
    <w:rsid w:val="00BC3D2F"/>
    <w:pPr>
      <w:tabs>
        <w:tab w:val="num" w:pos="1134"/>
      </w:tabs>
      <w:spacing w:before="0" w:after="240"/>
      <w:ind w:left="1134" w:hanging="567"/>
    </w:pPr>
    <w:rPr>
      <w:rFonts w:asciiTheme="majorHAnsi" w:hAnsiTheme="majorHAnsi"/>
      <w:sz w:val="28"/>
      <w:szCs w:val="28"/>
      <w:lang w:eastAsia="en-US"/>
    </w:rPr>
  </w:style>
  <w:style w:type="paragraph" w:customStyle="1" w:styleId="DoubleDot">
    <w:name w:val="Double Dot"/>
    <w:basedOn w:val="Normal"/>
    <w:rsid w:val="00BC3D2F"/>
    <w:pPr>
      <w:tabs>
        <w:tab w:val="num" w:pos="1701"/>
      </w:tabs>
      <w:spacing w:before="0" w:after="240"/>
      <w:ind w:left="1701" w:hanging="567"/>
    </w:pPr>
    <w:rPr>
      <w:rFonts w:asciiTheme="majorHAnsi" w:hAnsiTheme="majorHAnsi"/>
      <w:sz w:val="28"/>
      <w:szCs w:val="28"/>
      <w:lang w:eastAsia="en-US"/>
    </w:rPr>
  </w:style>
  <w:style w:type="paragraph" w:customStyle="1" w:styleId="ActHead5">
    <w:name w:val="ActHead 5"/>
    <w:aliases w:val="s"/>
    <w:basedOn w:val="Normal"/>
    <w:next w:val="subsection"/>
    <w:qFormat/>
    <w:rsid w:val="005B2D39"/>
    <w:pPr>
      <w:keepNext/>
      <w:keepLines/>
      <w:spacing w:before="280"/>
      <w:ind w:left="1134" w:hanging="1134"/>
      <w:outlineLvl w:val="4"/>
    </w:pPr>
    <w:rPr>
      <w:b/>
      <w:kern w:val="28"/>
    </w:rPr>
  </w:style>
  <w:style w:type="character" w:customStyle="1" w:styleId="subsectionChar">
    <w:name w:val="subsection Char"/>
    <w:aliases w:val="ss Char"/>
    <w:basedOn w:val="DefaultParagraphFont"/>
    <w:link w:val="subsection"/>
    <w:locked/>
    <w:rsid w:val="005B2D39"/>
    <w:rPr>
      <w:rFonts w:ascii="Times New Roman" w:eastAsia="Times New Roman" w:hAnsi="Times New Roman" w:cs="Times New Roman"/>
      <w:sz w:val="24"/>
      <w:szCs w:val="24"/>
      <w:lang w:eastAsia="en-AU"/>
    </w:rPr>
  </w:style>
  <w:style w:type="paragraph" w:customStyle="1" w:styleId="ItemHead">
    <w:name w:val="ItemHead"/>
    <w:aliases w:val="ih"/>
    <w:basedOn w:val="Normal"/>
    <w:next w:val="Item"/>
    <w:rsid w:val="005B2D39"/>
    <w:pPr>
      <w:keepNext/>
      <w:keepLines/>
      <w:spacing w:before="220"/>
      <w:ind w:left="709" w:hanging="709"/>
    </w:pPr>
    <w:rPr>
      <w:rFonts w:ascii="Arial" w:hAnsi="Arial"/>
      <w:b/>
      <w:kern w:val="28"/>
    </w:rPr>
  </w:style>
  <w:style w:type="paragraph" w:customStyle="1" w:styleId="Item">
    <w:name w:val="Item"/>
    <w:aliases w:val="i"/>
    <w:basedOn w:val="Normal"/>
    <w:next w:val="ItemHead"/>
    <w:rsid w:val="005B2D39"/>
    <w:pPr>
      <w:keepLines/>
      <w:spacing w:before="80"/>
      <w:ind w:left="709"/>
    </w:pPr>
    <w:rPr>
      <w:sz w:val="22"/>
    </w:rPr>
  </w:style>
  <w:style w:type="character" w:customStyle="1" w:styleId="CharSectno0">
    <w:name w:val="CharSectno"/>
    <w:basedOn w:val="DefaultParagraphFont"/>
    <w:qFormat/>
    <w:rsid w:val="005B2D39"/>
  </w:style>
  <w:style w:type="paragraph" w:customStyle="1" w:styleId="ActHead9">
    <w:name w:val="ActHead 9"/>
    <w:aliases w:val="aat"/>
    <w:basedOn w:val="Normal"/>
    <w:next w:val="Normal"/>
    <w:qFormat/>
    <w:rsid w:val="00DA12F2"/>
    <w:pPr>
      <w:keepNext/>
      <w:keepLines/>
      <w:spacing w:before="280"/>
      <w:ind w:left="1134" w:hanging="1134"/>
      <w:outlineLvl w:val="8"/>
    </w:pPr>
    <w:rPr>
      <w:b/>
      <w:i/>
      <w:kern w:val="28"/>
      <w:sz w:val="28"/>
    </w:rPr>
  </w:style>
  <w:style w:type="paragraph" w:customStyle="1" w:styleId="Paragraphnumbered">
    <w:name w:val="Paragraph (numbered)"/>
    <w:basedOn w:val="Normal"/>
    <w:link w:val="ParagraphnumberedChar"/>
    <w:rsid w:val="00C4610E"/>
    <w:pPr>
      <w:tabs>
        <w:tab w:val="num" w:pos="0"/>
      </w:tabs>
      <w:ind w:left="567" w:hanging="567"/>
    </w:pPr>
  </w:style>
  <w:style w:type="character" w:customStyle="1" w:styleId="ParagraphnumberedChar">
    <w:name w:val="Paragraph (numbered) Char"/>
    <w:link w:val="Paragraphnumbered"/>
    <w:rsid w:val="00C4610E"/>
    <w:rPr>
      <w:rFonts w:ascii="Times New Roman" w:eastAsia="Times New Roman" w:hAnsi="Times New Roman" w:cs="Times New Roman"/>
      <w:sz w:val="24"/>
      <w:szCs w:val="20"/>
      <w:lang w:eastAsia="en-AU"/>
    </w:rPr>
  </w:style>
  <w:style w:type="character" w:customStyle="1" w:styleId="Heading2Char">
    <w:name w:val="Heading 2 Char"/>
    <w:basedOn w:val="DefaultParagraphFont"/>
    <w:link w:val="Heading2"/>
    <w:uiPriority w:val="9"/>
    <w:semiHidden/>
    <w:rsid w:val="00BB4071"/>
    <w:rPr>
      <w:rFonts w:asciiTheme="majorHAnsi" w:eastAsiaTheme="majorEastAsia" w:hAnsiTheme="majorHAnsi" w:cstheme="majorBidi"/>
      <w:b/>
      <w:bCs/>
      <w:color w:val="4F81BD" w:themeColor="accent1"/>
      <w:sz w:val="26"/>
      <w:szCs w:val="26"/>
      <w:lang w:eastAsia="en-AU"/>
    </w:rPr>
  </w:style>
  <w:style w:type="character" w:customStyle="1" w:styleId="Heading3Char">
    <w:name w:val="Heading 3 Char"/>
    <w:basedOn w:val="DefaultParagraphFont"/>
    <w:link w:val="Heading3"/>
    <w:uiPriority w:val="9"/>
    <w:semiHidden/>
    <w:rsid w:val="00BB4071"/>
    <w:rPr>
      <w:rFonts w:asciiTheme="majorHAnsi" w:eastAsiaTheme="majorEastAsia" w:hAnsiTheme="majorHAnsi" w:cstheme="majorBidi"/>
      <w:b/>
      <w:bCs/>
      <w:color w:val="4F81BD" w:themeColor="accent1"/>
      <w:sz w:val="24"/>
      <w:szCs w:val="20"/>
      <w:lang w:eastAsia="en-AU"/>
    </w:rPr>
  </w:style>
  <w:style w:type="paragraph" w:customStyle="1" w:styleId="Celltext">
    <w:name w:val="Cell text"/>
    <w:basedOn w:val="Normal"/>
    <w:uiPriority w:val="99"/>
    <w:rsid w:val="00BB4071"/>
    <w:pPr>
      <w:spacing w:before="120"/>
    </w:pPr>
  </w:style>
  <w:style w:type="paragraph" w:styleId="NoSpacing">
    <w:name w:val="No Spacing"/>
    <w:uiPriority w:val="1"/>
    <w:qFormat/>
    <w:rsid w:val="00935871"/>
    <w:pPr>
      <w:spacing w:after="0" w:line="240" w:lineRule="auto"/>
    </w:pPr>
    <w:rPr>
      <w:rFonts w:ascii="Times New Roman" w:eastAsia="Times New Roman" w:hAnsi="Times New Roman" w:cs="Times New Roman"/>
      <w:sz w:val="24"/>
      <w:szCs w:val="20"/>
      <w:lang w:eastAsia="en-AU"/>
    </w:rPr>
  </w:style>
  <w:style w:type="paragraph" w:styleId="FootnoteText">
    <w:name w:val="footnote text"/>
    <w:basedOn w:val="Normal"/>
    <w:link w:val="FootnoteTextChar"/>
    <w:uiPriority w:val="99"/>
    <w:semiHidden/>
    <w:unhideWhenUsed/>
    <w:rsid w:val="005C1FD3"/>
    <w:pPr>
      <w:spacing w:before="0"/>
    </w:pPr>
    <w:rPr>
      <w:sz w:val="20"/>
    </w:rPr>
  </w:style>
  <w:style w:type="character" w:customStyle="1" w:styleId="FootnoteTextChar">
    <w:name w:val="Footnote Text Char"/>
    <w:basedOn w:val="DefaultParagraphFont"/>
    <w:link w:val="FootnoteText"/>
    <w:uiPriority w:val="99"/>
    <w:semiHidden/>
    <w:rsid w:val="005C1FD3"/>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5C1F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989263">
      <w:bodyDiv w:val="1"/>
      <w:marLeft w:val="0"/>
      <w:marRight w:val="0"/>
      <w:marTop w:val="0"/>
      <w:marBottom w:val="0"/>
      <w:divBdr>
        <w:top w:val="none" w:sz="0" w:space="0" w:color="auto"/>
        <w:left w:val="none" w:sz="0" w:space="0" w:color="auto"/>
        <w:bottom w:val="none" w:sz="0" w:space="0" w:color="auto"/>
        <w:right w:val="none" w:sz="0" w:space="0" w:color="auto"/>
      </w:divBdr>
    </w:div>
    <w:div w:id="1405223648">
      <w:bodyDiv w:val="1"/>
      <w:marLeft w:val="0"/>
      <w:marRight w:val="0"/>
      <w:marTop w:val="0"/>
      <w:marBottom w:val="0"/>
      <w:divBdr>
        <w:top w:val="none" w:sz="0" w:space="0" w:color="auto"/>
        <w:left w:val="none" w:sz="0" w:space="0" w:color="auto"/>
        <w:bottom w:val="none" w:sz="0" w:space="0" w:color="auto"/>
        <w:right w:val="none" w:sz="0" w:space="0" w:color="auto"/>
      </w:divBdr>
    </w:div>
    <w:div w:id="1445803177">
      <w:bodyDiv w:val="1"/>
      <w:marLeft w:val="0"/>
      <w:marRight w:val="0"/>
      <w:marTop w:val="0"/>
      <w:marBottom w:val="0"/>
      <w:divBdr>
        <w:top w:val="none" w:sz="0" w:space="0" w:color="auto"/>
        <w:left w:val="none" w:sz="0" w:space="0" w:color="auto"/>
        <w:bottom w:val="none" w:sz="0" w:space="0" w:color="auto"/>
        <w:right w:val="none" w:sz="0" w:space="0" w:color="auto"/>
      </w:divBdr>
    </w:div>
    <w:div w:id="210294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87517135351424493EECD9AE63FB421" ma:contentTypeVersion="" ma:contentTypeDescription="PDMS Document Site Content Type" ma:contentTypeScope="" ma:versionID="e069b9be9e4f44144add0069739770a7">
  <xsd:schema xmlns:xsd="http://www.w3.org/2001/XMLSchema" xmlns:xs="http://www.w3.org/2001/XMLSchema" xmlns:p="http://schemas.microsoft.com/office/2006/metadata/properties" xmlns:ns2="2F7755C9-FD94-4DAE-B460-CC9C5FA8CA0F" targetNamespace="http://schemas.microsoft.com/office/2006/metadata/properties" ma:root="true" ma:fieldsID="2e56388ba37f2a10aba1f4e5c4a2bdb8" ns2:_="">
    <xsd:import namespace="2F7755C9-FD94-4DAE-B460-CC9C5FA8CA0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755C9-FD94-4DAE-B460-CC9C5FA8CA0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2F7755C9-FD94-4DAE-B460-CC9C5FA8CA0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25731-9E22-4002-9851-456F5254ED75}">
  <ds:schemaRefs>
    <ds:schemaRef ds:uri="http://schemas.microsoft.com/sharepoint/v3/contenttype/forms"/>
  </ds:schemaRefs>
</ds:datastoreItem>
</file>

<file path=customXml/itemProps2.xml><?xml version="1.0" encoding="utf-8"?>
<ds:datastoreItem xmlns:ds="http://schemas.openxmlformats.org/officeDocument/2006/customXml" ds:itemID="{16FDEA64-FE5F-49EE-B0E2-3801FC38E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7755C9-FD94-4DAE-B460-CC9C5FA8CA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97ABC6-445D-4B3D-B793-731CFA6286DA}">
  <ds:schemaRefs>
    <ds:schemaRef ds:uri="http://www.w3.org/XML/1998/namespace"/>
    <ds:schemaRef ds:uri="http://schemas.microsoft.com/office/2006/documentManagement/types"/>
    <ds:schemaRef ds:uri="http://schemas.microsoft.com/office/2006/metadata/properties"/>
    <ds:schemaRef ds:uri="http://purl.org/dc/dcmitype/"/>
    <ds:schemaRef ds:uri="2F7755C9-FD94-4DAE-B460-CC9C5FA8CA0F"/>
    <ds:schemaRef ds:uri="http://schemas.microsoft.com/office/infopath/2007/PartnerControls"/>
    <ds:schemaRef ds:uri="http://schemas.openxmlformats.org/package/2006/metadata/core-properties"/>
    <ds:schemaRef ds:uri="http://purl.org/dc/terms/"/>
    <ds:schemaRef ds:uri="http://purl.org/dc/elements/1.1/"/>
  </ds:schemaRefs>
</ds:datastoreItem>
</file>

<file path=customXml/itemProps4.xml><?xml version="1.0" encoding="utf-8"?>
<ds:datastoreItem xmlns:ds="http://schemas.openxmlformats.org/officeDocument/2006/customXml" ds:itemID="{DE6CB02F-A3F9-41A5-B378-5D2CC035F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2594</Words>
  <Characters>14792</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17352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meibus</dc:creator>
  <cp:lastModifiedBy>patesh</cp:lastModifiedBy>
  <cp:revision>2</cp:revision>
  <cp:lastPrinted>2018-08-20T04:18:00Z</cp:lastPrinted>
  <dcterms:created xsi:type="dcterms:W3CDTF">2018-09-11T01:23:00Z</dcterms:created>
  <dcterms:modified xsi:type="dcterms:W3CDTF">2018-09-11T01:23:00Z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earanceActualDate">
    <vt:lpwstr>01 July 2015</vt:lpwstr>
  </property>
  <property fmtid="{D5CDD505-2E9C-101B-9397-08002B2CF9AE}" pid="3" name="ClearanceDueDate">
    <vt:lpwstr/>
  </property>
  <property fmtid="{D5CDD505-2E9C-101B-9397-08002B2CF9AE}" pid="4" name="LastClearingOfficer">
    <vt:lpwstr>Virginia Wilson</vt:lpwstr>
  </property>
  <property fmtid="{D5CDD505-2E9C-101B-9397-08002B2CF9AE}" pid="5" name="ContentTypeId">
    <vt:lpwstr>0x010100266966F133664895A6EE3632470D45F500687517135351424493EECD9AE63FB421</vt:lpwstr>
  </property>
</Properties>
</file>