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59D" w:rsidRPr="0078359D" w:rsidRDefault="0078359D" w:rsidP="0078359D">
      <w:r w:rsidRPr="0078359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8" o:title=""/>
          </v:shape>
          <o:OLEObject Type="Embed" ProgID="Word.Picture.8" ShapeID="_x0000_i1025" DrawAspect="Content" ObjectID="_1791363526" r:id="rId9"/>
        </w:object>
      </w:r>
    </w:p>
    <w:p w:rsidR="0078359D" w:rsidRPr="0078359D" w:rsidRDefault="0078359D" w:rsidP="0078359D">
      <w:pPr>
        <w:pStyle w:val="ShortT"/>
        <w:spacing w:before="240"/>
      </w:pPr>
      <w:r w:rsidRPr="0078359D">
        <w:t>International Air Services Commission Regulations 2018</w:t>
      </w:r>
    </w:p>
    <w:p w:rsidR="0078359D" w:rsidRPr="0078359D" w:rsidRDefault="0078359D" w:rsidP="0078359D">
      <w:pPr>
        <w:pStyle w:val="MadeunderText"/>
      </w:pPr>
      <w:r w:rsidRPr="0078359D">
        <w:t>made under the</w:t>
      </w:r>
    </w:p>
    <w:p w:rsidR="0078359D" w:rsidRPr="0078359D" w:rsidRDefault="0078359D" w:rsidP="0078359D">
      <w:pPr>
        <w:pStyle w:val="CompiledMadeUnder"/>
        <w:spacing w:before="240"/>
      </w:pPr>
      <w:r w:rsidRPr="0078359D">
        <w:t>International Air Services Commission Act 1992</w:t>
      </w:r>
    </w:p>
    <w:p w:rsidR="0078359D" w:rsidRPr="0078359D" w:rsidRDefault="0078359D" w:rsidP="0078359D">
      <w:pPr>
        <w:spacing w:before="1000"/>
        <w:rPr>
          <w:rFonts w:cs="Arial"/>
          <w:b/>
          <w:sz w:val="32"/>
          <w:szCs w:val="32"/>
        </w:rPr>
      </w:pPr>
      <w:r w:rsidRPr="0078359D">
        <w:rPr>
          <w:rFonts w:cs="Arial"/>
          <w:b/>
          <w:sz w:val="32"/>
          <w:szCs w:val="32"/>
        </w:rPr>
        <w:t xml:space="preserve">Compilation No. </w:t>
      </w:r>
      <w:r w:rsidRPr="0078359D">
        <w:rPr>
          <w:rFonts w:cs="Arial"/>
          <w:b/>
          <w:sz w:val="32"/>
          <w:szCs w:val="32"/>
        </w:rPr>
        <w:fldChar w:fldCharType="begin"/>
      </w:r>
      <w:r w:rsidRPr="0078359D">
        <w:rPr>
          <w:rFonts w:cs="Arial"/>
          <w:b/>
          <w:sz w:val="32"/>
          <w:szCs w:val="32"/>
        </w:rPr>
        <w:instrText xml:space="preserve"> DOCPROPERTY  CompilationNumber </w:instrText>
      </w:r>
      <w:r w:rsidRPr="0078359D">
        <w:rPr>
          <w:rFonts w:cs="Arial"/>
          <w:b/>
          <w:sz w:val="32"/>
          <w:szCs w:val="32"/>
        </w:rPr>
        <w:fldChar w:fldCharType="separate"/>
      </w:r>
      <w:r w:rsidRPr="0078359D">
        <w:rPr>
          <w:rFonts w:cs="Arial"/>
          <w:b/>
          <w:sz w:val="32"/>
          <w:szCs w:val="32"/>
        </w:rPr>
        <w:t>1</w:t>
      </w:r>
      <w:r w:rsidRPr="0078359D">
        <w:rPr>
          <w:rFonts w:cs="Arial"/>
          <w:b/>
          <w:sz w:val="32"/>
          <w:szCs w:val="32"/>
        </w:rPr>
        <w:fldChar w:fldCharType="end"/>
      </w:r>
    </w:p>
    <w:p w:rsidR="0078359D" w:rsidRPr="0078359D" w:rsidRDefault="0078359D" w:rsidP="0078359D">
      <w:pPr>
        <w:tabs>
          <w:tab w:val="left" w:pos="2551"/>
        </w:tabs>
        <w:spacing w:before="480"/>
        <w:rPr>
          <w:rFonts w:cs="Arial"/>
          <w:sz w:val="24"/>
        </w:rPr>
      </w:pPr>
      <w:r w:rsidRPr="0078359D">
        <w:rPr>
          <w:rFonts w:cs="Arial"/>
          <w:b/>
          <w:sz w:val="24"/>
        </w:rPr>
        <w:t>Compilation date:</w:t>
      </w:r>
      <w:r w:rsidRPr="0078359D">
        <w:rPr>
          <w:rFonts w:cs="Arial"/>
          <w:b/>
          <w:sz w:val="24"/>
        </w:rPr>
        <w:tab/>
      </w:r>
      <w:r w:rsidRPr="0078359D">
        <w:rPr>
          <w:rFonts w:cs="Arial"/>
          <w:sz w:val="24"/>
        </w:rPr>
        <w:fldChar w:fldCharType="begin"/>
      </w:r>
      <w:r w:rsidRPr="0078359D">
        <w:rPr>
          <w:rFonts w:cs="Arial"/>
          <w:sz w:val="24"/>
        </w:rPr>
        <w:instrText>DOCPROPERTY StartDate \@ "d MMMM yyyy" \* MERGEFORMAT</w:instrText>
      </w:r>
      <w:r w:rsidRPr="0078359D">
        <w:rPr>
          <w:rFonts w:cs="Arial"/>
          <w:sz w:val="24"/>
        </w:rPr>
        <w:fldChar w:fldCharType="separate"/>
      </w:r>
      <w:r w:rsidRPr="0078359D">
        <w:rPr>
          <w:rFonts w:cs="Arial"/>
          <w:bCs/>
          <w:sz w:val="24"/>
        </w:rPr>
        <w:t>14 October 2024</w:t>
      </w:r>
      <w:r w:rsidRPr="0078359D">
        <w:rPr>
          <w:rFonts w:cs="Arial"/>
          <w:sz w:val="24"/>
        </w:rPr>
        <w:fldChar w:fldCharType="end"/>
      </w:r>
    </w:p>
    <w:p w:rsidR="0078359D" w:rsidRPr="0078359D" w:rsidRDefault="0078359D" w:rsidP="0078359D">
      <w:pPr>
        <w:tabs>
          <w:tab w:val="left" w:pos="2551"/>
        </w:tabs>
        <w:spacing w:before="240" w:after="240"/>
        <w:ind w:left="2552" w:hanging="2552"/>
        <w:rPr>
          <w:rFonts w:cs="Arial"/>
          <w:sz w:val="24"/>
        </w:rPr>
      </w:pPr>
      <w:r w:rsidRPr="0078359D">
        <w:rPr>
          <w:rFonts w:cs="Arial"/>
          <w:b/>
          <w:sz w:val="24"/>
        </w:rPr>
        <w:t>Includes amendments:</w:t>
      </w:r>
      <w:r w:rsidRPr="0078359D">
        <w:rPr>
          <w:rFonts w:cs="Arial"/>
          <w:b/>
          <w:sz w:val="24"/>
        </w:rPr>
        <w:tab/>
      </w:r>
      <w:r w:rsidRPr="0078359D">
        <w:rPr>
          <w:rFonts w:cs="Arial"/>
          <w:sz w:val="24"/>
        </w:rPr>
        <w:fldChar w:fldCharType="begin"/>
      </w:r>
      <w:r w:rsidRPr="0078359D">
        <w:rPr>
          <w:rFonts w:cs="Arial"/>
          <w:sz w:val="24"/>
        </w:rPr>
        <w:instrText xml:space="preserve"> DOCPROPERTY IncludesUpTo </w:instrText>
      </w:r>
      <w:r w:rsidRPr="0078359D">
        <w:rPr>
          <w:rFonts w:cs="Arial"/>
          <w:sz w:val="24"/>
        </w:rPr>
        <w:fldChar w:fldCharType="separate"/>
      </w:r>
      <w:r w:rsidRPr="0078359D">
        <w:rPr>
          <w:rFonts w:cs="Arial"/>
          <w:sz w:val="24"/>
        </w:rPr>
        <w:t>F2024L01299</w:t>
      </w:r>
      <w:r w:rsidRPr="0078359D">
        <w:rPr>
          <w:rFonts w:cs="Arial"/>
          <w:sz w:val="24"/>
        </w:rPr>
        <w:fldChar w:fldCharType="end"/>
      </w:r>
    </w:p>
    <w:p w:rsidR="0078359D" w:rsidRPr="00DA25EC" w:rsidRDefault="0078359D" w:rsidP="0078359D">
      <w:pPr>
        <w:pageBreakBefore/>
        <w:rPr>
          <w:rFonts w:cs="Arial"/>
          <w:b/>
          <w:sz w:val="32"/>
          <w:szCs w:val="32"/>
        </w:rPr>
      </w:pPr>
      <w:r w:rsidRPr="00DA25EC">
        <w:rPr>
          <w:rFonts w:cs="Arial"/>
          <w:b/>
          <w:sz w:val="32"/>
          <w:szCs w:val="32"/>
        </w:rPr>
        <w:lastRenderedPageBreak/>
        <w:t>About this compilation</w:t>
      </w:r>
    </w:p>
    <w:p w:rsidR="0078359D" w:rsidRPr="00DA25EC" w:rsidRDefault="0078359D" w:rsidP="0078359D">
      <w:pPr>
        <w:spacing w:before="240"/>
        <w:rPr>
          <w:rFonts w:cs="Arial"/>
        </w:rPr>
      </w:pPr>
      <w:r w:rsidRPr="00DA25EC">
        <w:rPr>
          <w:rFonts w:cs="Arial"/>
          <w:b/>
          <w:szCs w:val="22"/>
        </w:rPr>
        <w:t>This compilation</w:t>
      </w:r>
    </w:p>
    <w:p w:rsidR="0078359D" w:rsidRPr="00DA25EC" w:rsidRDefault="0078359D" w:rsidP="0078359D">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Pr>
          <w:rFonts w:cs="Arial"/>
          <w:i/>
          <w:noProof/>
          <w:szCs w:val="22"/>
        </w:rPr>
        <w:t>International Air Services Commission Regulations 2018</w:t>
      </w:r>
      <w:r w:rsidRPr="00DA25EC">
        <w:rPr>
          <w:rFonts w:cs="Arial"/>
          <w:i/>
          <w:szCs w:val="22"/>
        </w:rPr>
        <w:fldChar w:fldCharType="end"/>
      </w:r>
      <w:r w:rsidRPr="00DA25EC">
        <w:rPr>
          <w:rFonts w:cs="Arial"/>
          <w:szCs w:val="22"/>
        </w:rPr>
        <w:t xml:space="preserve"> that shows the text of the law as amended and in force on </w:t>
      </w:r>
      <w:r w:rsidRPr="0078359D">
        <w:rPr>
          <w:rFonts w:cs="Arial"/>
          <w:szCs w:val="22"/>
        </w:rPr>
        <w:fldChar w:fldCharType="begin"/>
      </w:r>
      <w:r>
        <w:rPr>
          <w:rFonts w:cs="Arial"/>
          <w:szCs w:val="22"/>
        </w:rPr>
        <w:instrText>DOCPROPERTY StartDate \@ "d MMMM yyyy" \* MERGEFORMAT</w:instrText>
      </w:r>
      <w:r w:rsidRPr="0078359D">
        <w:rPr>
          <w:rFonts w:cs="Arial"/>
          <w:szCs w:val="3276"/>
        </w:rPr>
        <w:fldChar w:fldCharType="separate"/>
      </w:r>
      <w:r>
        <w:rPr>
          <w:rFonts w:cs="Arial"/>
          <w:szCs w:val="22"/>
        </w:rPr>
        <w:t>14 October 2024</w:t>
      </w:r>
      <w:r w:rsidRPr="0078359D">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78359D" w:rsidRPr="00DA25EC" w:rsidRDefault="0078359D" w:rsidP="0078359D">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78359D" w:rsidRPr="00DA25EC" w:rsidRDefault="0078359D" w:rsidP="0078359D">
      <w:pPr>
        <w:tabs>
          <w:tab w:val="left" w:pos="5640"/>
        </w:tabs>
        <w:spacing w:before="120" w:after="120"/>
        <w:rPr>
          <w:rFonts w:cs="Arial"/>
          <w:b/>
          <w:szCs w:val="22"/>
        </w:rPr>
      </w:pPr>
      <w:r w:rsidRPr="00DA25EC">
        <w:rPr>
          <w:rFonts w:cs="Arial"/>
          <w:b/>
          <w:szCs w:val="22"/>
        </w:rPr>
        <w:t>Uncommenced amendments</w:t>
      </w:r>
    </w:p>
    <w:p w:rsidR="0078359D" w:rsidRPr="00DA25EC" w:rsidRDefault="0078359D" w:rsidP="0078359D">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rsidR="0078359D" w:rsidRPr="00DA25EC" w:rsidRDefault="0078359D" w:rsidP="0078359D">
      <w:pPr>
        <w:spacing w:before="120" w:after="120"/>
        <w:rPr>
          <w:rFonts w:cs="Arial"/>
          <w:b/>
          <w:szCs w:val="22"/>
        </w:rPr>
      </w:pPr>
      <w:r w:rsidRPr="00DA25EC">
        <w:rPr>
          <w:rFonts w:cs="Arial"/>
          <w:b/>
          <w:szCs w:val="22"/>
        </w:rPr>
        <w:t>Application, saving and transitional provisions for provisions and amendments</w:t>
      </w:r>
    </w:p>
    <w:p w:rsidR="0078359D" w:rsidRDefault="0078359D" w:rsidP="0078359D">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78359D" w:rsidRDefault="0078359D" w:rsidP="0078359D">
      <w:pPr>
        <w:spacing w:after="120"/>
        <w:rPr>
          <w:rFonts w:cs="Arial"/>
          <w:b/>
          <w:szCs w:val="22"/>
        </w:rPr>
      </w:pPr>
      <w:r w:rsidRPr="003F3B80">
        <w:rPr>
          <w:rFonts w:cs="Arial"/>
          <w:b/>
          <w:szCs w:val="22"/>
        </w:rPr>
        <w:t>Editorial changes</w:t>
      </w:r>
    </w:p>
    <w:p w:rsidR="0078359D" w:rsidRPr="003F3B80" w:rsidRDefault="0078359D" w:rsidP="0078359D">
      <w:pPr>
        <w:spacing w:after="120"/>
        <w:rPr>
          <w:rFonts w:cs="Arial"/>
          <w:szCs w:val="22"/>
        </w:rPr>
      </w:pPr>
      <w:r>
        <w:rPr>
          <w:rFonts w:cs="Arial"/>
          <w:szCs w:val="22"/>
        </w:rPr>
        <w:t>For more information about any editorial changes made in this compilation, see the endnotes.</w:t>
      </w:r>
    </w:p>
    <w:p w:rsidR="0078359D" w:rsidRPr="00DA25EC" w:rsidRDefault="0078359D" w:rsidP="0078359D">
      <w:pPr>
        <w:spacing w:before="120" w:after="120"/>
        <w:rPr>
          <w:rFonts w:cs="Arial"/>
          <w:b/>
          <w:szCs w:val="22"/>
        </w:rPr>
      </w:pPr>
      <w:r w:rsidRPr="00DA25EC">
        <w:rPr>
          <w:rFonts w:cs="Arial"/>
          <w:b/>
          <w:szCs w:val="22"/>
        </w:rPr>
        <w:t>Modifications</w:t>
      </w:r>
    </w:p>
    <w:p w:rsidR="0078359D" w:rsidRPr="00DA25EC" w:rsidRDefault="0078359D" w:rsidP="0078359D">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rsidR="0078359D" w:rsidRPr="00DA25EC" w:rsidRDefault="0078359D" w:rsidP="0078359D">
      <w:pPr>
        <w:spacing w:before="80" w:after="120"/>
        <w:rPr>
          <w:rFonts w:cs="Arial"/>
          <w:b/>
          <w:szCs w:val="22"/>
        </w:rPr>
      </w:pPr>
      <w:r w:rsidRPr="00DA25EC">
        <w:rPr>
          <w:rFonts w:cs="Arial"/>
          <w:b/>
          <w:szCs w:val="22"/>
        </w:rPr>
        <w:t>Self-repealing provisions</w:t>
      </w:r>
    </w:p>
    <w:p w:rsidR="0078359D" w:rsidRPr="00B75B4D" w:rsidRDefault="0078359D" w:rsidP="0078359D">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78359D" w:rsidRPr="00ED79B6" w:rsidRDefault="0078359D" w:rsidP="0078359D">
      <w:pPr>
        <w:pStyle w:val="Header"/>
        <w:tabs>
          <w:tab w:val="clear" w:pos="4150"/>
          <w:tab w:val="clear" w:pos="8307"/>
        </w:tabs>
      </w:pPr>
      <w:r w:rsidRPr="00ED79B6">
        <w:rPr>
          <w:rStyle w:val="CharChapNo"/>
        </w:rPr>
        <w:t xml:space="preserve"> </w:t>
      </w:r>
      <w:r w:rsidRPr="00ED79B6">
        <w:rPr>
          <w:rStyle w:val="CharChapText"/>
        </w:rPr>
        <w:t xml:space="preserve"> </w:t>
      </w:r>
    </w:p>
    <w:p w:rsidR="0078359D" w:rsidRPr="00ED79B6" w:rsidRDefault="0078359D" w:rsidP="0078359D">
      <w:pPr>
        <w:pStyle w:val="Header"/>
        <w:tabs>
          <w:tab w:val="clear" w:pos="4150"/>
          <w:tab w:val="clear" w:pos="8307"/>
        </w:tabs>
      </w:pPr>
      <w:r w:rsidRPr="00ED79B6">
        <w:rPr>
          <w:rStyle w:val="CharPartNo"/>
        </w:rPr>
        <w:t xml:space="preserve"> </w:t>
      </w:r>
      <w:r w:rsidRPr="00ED79B6">
        <w:rPr>
          <w:rStyle w:val="CharPartText"/>
        </w:rPr>
        <w:t xml:space="preserve"> </w:t>
      </w:r>
    </w:p>
    <w:p w:rsidR="0078359D" w:rsidRPr="00ED79B6" w:rsidRDefault="0078359D" w:rsidP="0078359D">
      <w:pPr>
        <w:pStyle w:val="Header"/>
        <w:tabs>
          <w:tab w:val="clear" w:pos="4150"/>
          <w:tab w:val="clear" w:pos="8307"/>
        </w:tabs>
      </w:pPr>
      <w:r w:rsidRPr="00ED79B6">
        <w:rPr>
          <w:rStyle w:val="CharDivNo"/>
        </w:rPr>
        <w:t xml:space="preserve"> </w:t>
      </w:r>
      <w:r w:rsidRPr="00ED79B6">
        <w:rPr>
          <w:rStyle w:val="CharDivText"/>
        </w:rPr>
        <w:t xml:space="preserve"> </w:t>
      </w:r>
    </w:p>
    <w:p w:rsidR="0078359D" w:rsidRDefault="0078359D" w:rsidP="0078359D">
      <w:pPr>
        <w:sectPr w:rsidR="0078359D" w:rsidSect="00D817B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C74D89" w:rsidRDefault="00715914" w:rsidP="0053556A">
      <w:pPr>
        <w:rPr>
          <w:sz w:val="36"/>
        </w:rPr>
      </w:pPr>
      <w:r w:rsidRPr="00C74D89">
        <w:rPr>
          <w:sz w:val="36"/>
        </w:rPr>
        <w:lastRenderedPageBreak/>
        <w:t>Contents</w:t>
      </w:r>
    </w:p>
    <w:bookmarkStart w:id="0" w:name="_GoBack"/>
    <w:p w:rsidR="008D2480" w:rsidRDefault="00824509">
      <w:pPr>
        <w:pStyle w:val="TOC2"/>
        <w:rPr>
          <w:rFonts w:asciiTheme="minorHAnsi" w:eastAsiaTheme="minorEastAsia" w:hAnsiTheme="minorHAnsi" w:cstheme="minorBidi"/>
          <w:b w:val="0"/>
          <w:noProof/>
          <w:kern w:val="0"/>
          <w:sz w:val="22"/>
          <w:szCs w:val="22"/>
        </w:rPr>
      </w:pPr>
      <w:r w:rsidRPr="00C04AB0">
        <w:fldChar w:fldCharType="begin"/>
      </w:r>
      <w:r w:rsidRPr="00C74D89">
        <w:instrText xml:space="preserve"> TOC \o "1-9" </w:instrText>
      </w:r>
      <w:r w:rsidRPr="00C04AB0">
        <w:fldChar w:fldCharType="separate"/>
      </w:r>
      <w:r w:rsidR="008D2480">
        <w:rPr>
          <w:noProof/>
        </w:rPr>
        <w:t>Part 1—Preliminary</w:t>
      </w:r>
      <w:r w:rsidR="008D2480" w:rsidRPr="008D2480">
        <w:rPr>
          <w:b w:val="0"/>
          <w:noProof/>
          <w:sz w:val="18"/>
        </w:rPr>
        <w:tab/>
      </w:r>
      <w:r w:rsidR="008D2480" w:rsidRPr="008D2480">
        <w:rPr>
          <w:b w:val="0"/>
          <w:noProof/>
          <w:sz w:val="18"/>
        </w:rPr>
        <w:fldChar w:fldCharType="begin"/>
      </w:r>
      <w:r w:rsidR="008D2480" w:rsidRPr="008D2480">
        <w:rPr>
          <w:b w:val="0"/>
          <w:noProof/>
          <w:sz w:val="18"/>
        </w:rPr>
        <w:instrText xml:space="preserve"> PAGEREF _Toc180750646 \h </w:instrText>
      </w:r>
      <w:r w:rsidR="008D2480" w:rsidRPr="008D2480">
        <w:rPr>
          <w:b w:val="0"/>
          <w:noProof/>
          <w:sz w:val="18"/>
        </w:rPr>
      </w:r>
      <w:r w:rsidR="008D2480" w:rsidRPr="008D2480">
        <w:rPr>
          <w:b w:val="0"/>
          <w:noProof/>
          <w:sz w:val="18"/>
        </w:rPr>
        <w:fldChar w:fldCharType="separate"/>
      </w:r>
      <w:r w:rsidR="008D2480" w:rsidRPr="008D2480">
        <w:rPr>
          <w:b w:val="0"/>
          <w:noProof/>
          <w:sz w:val="18"/>
        </w:rPr>
        <w:t>1</w:t>
      </w:r>
      <w:r w:rsidR="008D2480" w:rsidRPr="008D2480">
        <w:rPr>
          <w:b w:val="0"/>
          <w:noProof/>
          <w:sz w:val="18"/>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1</w:t>
      </w:r>
      <w:r>
        <w:rPr>
          <w:noProof/>
        </w:rPr>
        <w:tab/>
        <w:t>Name</w:t>
      </w:r>
      <w:r w:rsidRPr="008D2480">
        <w:rPr>
          <w:noProof/>
        </w:rPr>
        <w:tab/>
      </w:r>
      <w:r w:rsidRPr="008D2480">
        <w:rPr>
          <w:noProof/>
        </w:rPr>
        <w:fldChar w:fldCharType="begin"/>
      </w:r>
      <w:r w:rsidRPr="008D2480">
        <w:rPr>
          <w:noProof/>
        </w:rPr>
        <w:instrText xml:space="preserve"> PAGEREF _Toc180750647 \h </w:instrText>
      </w:r>
      <w:r w:rsidRPr="008D2480">
        <w:rPr>
          <w:noProof/>
        </w:rPr>
      </w:r>
      <w:r w:rsidRPr="008D2480">
        <w:rPr>
          <w:noProof/>
        </w:rPr>
        <w:fldChar w:fldCharType="separate"/>
      </w:r>
      <w:r w:rsidRPr="008D2480">
        <w:rPr>
          <w:noProof/>
        </w:rPr>
        <w:t>1</w:t>
      </w:r>
      <w:r w:rsidRPr="008D2480">
        <w:rPr>
          <w:noProof/>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3</w:t>
      </w:r>
      <w:r>
        <w:rPr>
          <w:noProof/>
        </w:rPr>
        <w:tab/>
        <w:t>Authority</w:t>
      </w:r>
      <w:r w:rsidRPr="008D2480">
        <w:rPr>
          <w:noProof/>
        </w:rPr>
        <w:tab/>
      </w:r>
      <w:r w:rsidRPr="008D2480">
        <w:rPr>
          <w:noProof/>
        </w:rPr>
        <w:fldChar w:fldCharType="begin"/>
      </w:r>
      <w:r w:rsidRPr="008D2480">
        <w:rPr>
          <w:noProof/>
        </w:rPr>
        <w:instrText xml:space="preserve"> PAGEREF _Toc180750648 \h </w:instrText>
      </w:r>
      <w:r w:rsidRPr="008D2480">
        <w:rPr>
          <w:noProof/>
        </w:rPr>
      </w:r>
      <w:r w:rsidRPr="008D2480">
        <w:rPr>
          <w:noProof/>
        </w:rPr>
        <w:fldChar w:fldCharType="separate"/>
      </w:r>
      <w:r w:rsidRPr="008D2480">
        <w:rPr>
          <w:noProof/>
        </w:rPr>
        <w:t>1</w:t>
      </w:r>
      <w:r w:rsidRPr="008D2480">
        <w:rPr>
          <w:noProof/>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5</w:t>
      </w:r>
      <w:r>
        <w:rPr>
          <w:noProof/>
        </w:rPr>
        <w:tab/>
        <w:t>Definitions</w:t>
      </w:r>
      <w:r w:rsidRPr="008D2480">
        <w:rPr>
          <w:noProof/>
        </w:rPr>
        <w:tab/>
      </w:r>
      <w:r w:rsidRPr="008D2480">
        <w:rPr>
          <w:noProof/>
        </w:rPr>
        <w:fldChar w:fldCharType="begin"/>
      </w:r>
      <w:r w:rsidRPr="008D2480">
        <w:rPr>
          <w:noProof/>
        </w:rPr>
        <w:instrText xml:space="preserve"> PAGEREF _Toc180750649 \h </w:instrText>
      </w:r>
      <w:r w:rsidRPr="008D2480">
        <w:rPr>
          <w:noProof/>
        </w:rPr>
      </w:r>
      <w:r w:rsidRPr="008D2480">
        <w:rPr>
          <w:noProof/>
        </w:rPr>
        <w:fldChar w:fldCharType="separate"/>
      </w:r>
      <w:r w:rsidRPr="008D2480">
        <w:rPr>
          <w:noProof/>
        </w:rPr>
        <w:t>1</w:t>
      </w:r>
      <w:r w:rsidRPr="008D2480">
        <w:rPr>
          <w:noProof/>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6</w:t>
      </w:r>
      <w:r>
        <w:rPr>
          <w:noProof/>
        </w:rPr>
        <w:tab/>
        <w:t>Operational decisions in relation to capacity</w:t>
      </w:r>
      <w:r w:rsidRPr="008D2480">
        <w:rPr>
          <w:noProof/>
        </w:rPr>
        <w:tab/>
      </w:r>
      <w:r w:rsidRPr="008D2480">
        <w:rPr>
          <w:noProof/>
        </w:rPr>
        <w:fldChar w:fldCharType="begin"/>
      </w:r>
      <w:r w:rsidRPr="008D2480">
        <w:rPr>
          <w:noProof/>
        </w:rPr>
        <w:instrText xml:space="preserve"> PAGEREF _Toc180750650 \h </w:instrText>
      </w:r>
      <w:r w:rsidRPr="008D2480">
        <w:rPr>
          <w:noProof/>
        </w:rPr>
      </w:r>
      <w:r w:rsidRPr="008D2480">
        <w:rPr>
          <w:noProof/>
        </w:rPr>
        <w:fldChar w:fldCharType="separate"/>
      </w:r>
      <w:r w:rsidRPr="008D2480">
        <w:rPr>
          <w:noProof/>
        </w:rPr>
        <w:t>1</w:t>
      </w:r>
      <w:r w:rsidRPr="008D2480">
        <w:rPr>
          <w:noProof/>
        </w:rPr>
        <w:fldChar w:fldCharType="end"/>
      </w:r>
    </w:p>
    <w:p w:rsidR="008D2480" w:rsidRDefault="008D2480">
      <w:pPr>
        <w:pStyle w:val="TOC2"/>
        <w:rPr>
          <w:rFonts w:asciiTheme="minorHAnsi" w:eastAsiaTheme="minorEastAsia" w:hAnsiTheme="minorHAnsi" w:cstheme="minorBidi"/>
          <w:b w:val="0"/>
          <w:noProof/>
          <w:kern w:val="0"/>
          <w:sz w:val="22"/>
          <w:szCs w:val="22"/>
        </w:rPr>
      </w:pPr>
      <w:r>
        <w:rPr>
          <w:noProof/>
        </w:rPr>
        <w:t>Part 2—Allocation of available capacity</w:t>
      </w:r>
      <w:r w:rsidRPr="008D2480">
        <w:rPr>
          <w:b w:val="0"/>
          <w:noProof/>
          <w:sz w:val="18"/>
        </w:rPr>
        <w:tab/>
      </w:r>
      <w:r w:rsidRPr="008D2480">
        <w:rPr>
          <w:b w:val="0"/>
          <w:noProof/>
          <w:sz w:val="18"/>
        </w:rPr>
        <w:fldChar w:fldCharType="begin"/>
      </w:r>
      <w:r w:rsidRPr="008D2480">
        <w:rPr>
          <w:b w:val="0"/>
          <w:noProof/>
          <w:sz w:val="18"/>
        </w:rPr>
        <w:instrText xml:space="preserve"> PAGEREF _Toc180750651 \h </w:instrText>
      </w:r>
      <w:r w:rsidRPr="008D2480">
        <w:rPr>
          <w:b w:val="0"/>
          <w:noProof/>
          <w:sz w:val="18"/>
        </w:rPr>
      </w:r>
      <w:r w:rsidRPr="008D2480">
        <w:rPr>
          <w:b w:val="0"/>
          <w:noProof/>
          <w:sz w:val="18"/>
        </w:rPr>
        <w:fldChar w:fldCharType="separate"/>
      </w:r>
      <w:r w:rsidRPr="008D2480">
        <w:rPr>
          <w:b w:val="0"/>
          <w:noProof/>
          <w:sz w:val="18"/>
        </w:rPr>
        <w:t>2</w:t>
      </w:r>
      <w:r w:rsidRPr="008D2480">
        <w:rPr>
          <w:b w:val="0"/>
          <w:noProof/>
          <w:sz w:val="18"/>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7</w:t>
      </w:r>
      <w:r>
        <w:rPr>
          <w:noProof/>
        </w:rPr>
        <w:tab/>
        <w:t>Submissions about allocations of capacity</w:t>
      </w:r>
      <w:r w:rsidRPr="008D2480">
        <w:rPr>
          <w:noProof/>
        </w:rPr>
        <w:tab/>
      </w:r>
      <w:r w:rsidRPr="008D2480">
        <w:rPr>
          <w:noProof/>
        </w:rPr>
        <w:fldChar w:fldCharType="begin"/>
      </w:r>
      <w:r w:rsidRPr="008D2480">
        <w:rPr>
          <w:noProof/>
        </w:rPr>
        <w:instrText xml:space="preserve"> PAGEREF _Toc180750652 \h </w:instrText>
      </w:r>
      <w:r w:rsidRPr="008D2480">
        <w:rPr>
          <w:noProof/>
        </w:rPr>
      </w:r>
      <w:r w:rsidRPr="008D2480">
        <w:rPr>
          <w:noProof/>
        </w:rPr>
        <w:fldChar w:fldCharType="separate"/>
      </w:r>
      <w:r w:rsidRPr="008D2480">
        <w:rPr>
          <w:noProof/>
        </w:rPr>
        <w:t>2</w:t>
      </w:r>
      <w:r w:rsidRPr="008D2480">
        <w:rPr>
          <w:noProof/>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8</w:t>
      </w:r>
      <w:r>
        <w:rPr>
          <w:noProof/>
        </w:rPr>
        <w:tab/>
        <w:t>Commission’s address for receiving applications</w:t>
      </w:r>
      <w:r w:rsidRPr="008D2480">
        <w:rPr>
          <w:noProof/>
        </w:rPr>
        <w:tab/>
      </w:r>
      <w:r w:rsidRPr="008D2480">
        <w:rPr>
          <w:noProof/>
        </w:rPr>
        <w:fldChar w:fldCharType="begin"/>
      </w:r>
      <w:r w:rsidRPr="008D2480">
        <w:rPr>
          <w:noProof/>
        </w:rPr>
        <w:instrText xml:space="preserve"> PAGEREF _Toc180750653 \h </w:instrText>
      </w:r>
      <w:r w:rsidRPr="008D2480">
        <w:rPr>
          <w:noProof/>
        </w:rPr>
      </w:r>
      <w:r w:rsidRPr="008D2480">
        <w:rPr>
          <w:noProof/>
        </w:rPr>
        <w:fldChar w:fldCharType="separate"/>
      </w:r>
      <w:r w:rsidRPr="008D2480">
        <w:rPr>
          <w:noProof/>
        </w:rPr>
        <w:t>2</w:t>
      </w:r>
      <w:r w:rsidRPr="008D2480">
        <w:rPr>
          <w:noProof/>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9</w:t>
      </w:r>
      <w:r>
        <w:rPr>
          <w:noProof/>
        </w:rPr>
        <w:tab/>
        <w:t>When capacity not required to be fully used</w:t>
      </w:r>
      <w:r w:rsidRPr="008D2480">
        <w:rPr>
          <w:noProof/>
        </w:rPr>
        <w:tab/>
      </w:r>
      <w:r w:rsidRPr="008D2480">
        <w:rPr>
          <w:noProof/>
        </w:rPr>
        <w:fldChar w:fldCharType="begin"/>
      </w:r>
      <w:r w:rsidRPr="008D2480">
        <w:rPr>
          <w:noProof/>
        </w:rPr>
        <w:instrText xml:space="preserve"> PAGEREF _Toc180750654 \h </w:instrText>
      </w:r>
      <w:r w:rsidRPr="008D2480">
        <w:rPr>
          <w:noProof/>
        </w:rPr>
      </w:r>
      <w:r w:rsidRPr="008D2480">
        <w:rPr>
          <w:noProof/>
        </w:rPr>
        <w:fldChar w:fldCharType="separate"/>
      </w:r>
      <w:r w:rsidRPr="008D2480">
        <w:rPr>
          <w:noProof/>
        </w:rPr>
        <w:t>2</w:t>
      </w:r>
      <w:r w:rsidRPr="008D2480">
        <w:rPr>
          <w:noProof/>
        </w:rPr>
        <w:fldChar w:fldCharType="end"/>
      </w:r>
    </w:p>
    <w:p w:rsidR="008D2480" w:rsidRDefault="008D2480">
      <w:pPr>
        <w:pStyle w:val="TOC2"/>
        <w:rPr>
          <w:rFonts w:asciiTheme="minorHAnsi" w:eastAsiaTheme="minorEastAsia" w:hAnsiTheme="minorHAnsi" w:cstheme="minorBidi"/>
          <w:b w:val="0"/>
          <w:noProof/>
          <w:kern w:val="0"/>
          <w:sz w:val="22"/>
          <w:szCs w:val="22"/>
        </w:rPr>
      </w:pPr>
      <w:r>
        <w:rPr>
          <w:noProof/>
        </w:rPr>
        <w:t>Part 3—Other matters</w:t>
      </w:r>
      <w:r w:rsidRPr="008D2480">
        <w:rPr>
          <w:b w:val="0"/>
          <w:noProof/>
          <w:sz w:val="18"/>
        </w:rPr>
        <w:tab/>
      </w:r>
      <w:r w:rsidRPr="008D2480">
        <w:rPr>
          <w:b w:val="0"/>
          <w:noProof/>
          <w:sz w:val="18"/>
        </w:rPr>
        <w:fldChar w:fldCharType="begin"/>
      </w:r>
      <w:r w:rsidRPr="008D2480">
        <w:rPr>
          <w:b w:val="0"/>
          <w:noProof/>
          <w:sz w:val="18"/>
        </w:rPr>
        <w:instrText xml:space="preserve"> PAGEREF _Toc180750655 \h </w:instrText>
      </w:r>
      <w:r w:rsidRPr="008D2480">
        <w:rPr>
          <w:b w:val="0"/>
          <w:noProof/>
          <w:sz w:val="18"/>
        </w:rPr>
      </w:r>
      <w:r w:rsidRPr="008D2480">
        <w:rPr>
          <w:b w:val="0"/>
          <w:noProof/>
          <w:sz w:val="18"/>
        </w:rPr>
        <w:fldChar w:fldCharType="separate"/>
      </w:r>
      <w:r w:rsidRPr="008D2480">
        <w:rPr>
          <w:b w:val="0"/>
          <w:noProof/>
          <w:sz w:val="18"/>
        </w:rPr>
        <w:t>3</w:t>
      </w:r>
      <w:r w:rsidRPr="008D2480">
        <w:rPr>
          <w:b w:val="0"/>
          <w:noProof/>
          <w:sz w:val="18"/>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10</w:t>
      </w:r>
      <w:r>
        <w:rPr>
          <w:noProof/>
        </w:rPr>
        <w:tab/>
        <w:t>Delegation of powers and functions</w:t>
      </w:r>
      <w:r w:rsidRPr="008D2480">
        <w:rPr>
          <w:noProof/>
        </w:rPr>
        <w:tab/>
      </w:r>
      <w:r w:rsidRPr="008D2480">
        <w:rPr>
          <w:noProof/>
        </w:rPr>
        <w:fldChar w:fldCharType="begin"/>
      </w:r>
      <w:r w:rsidRPr="008D2480">
        <w:rPr>
          <w:noProof/>
        </w:rPr>
        <w:instrText xml:space="preserve"> PAGEREF _Toc180750656 \h </w:instrText>
      </w:r>
      <w:r w:rsidRPr="008D2480">
        <w:rPr>
          <w:noProof/>
        </w:rPr>
      </w:r>
      <w:r w:rsidRPr="008D2480">
        <w:rPr>
          <w:noProof/>
        </w:rPr>
        <w:fldChar w:fldCharType="separate"/>
      </w:r>
      <w:r w:rsidRPr="008D2480">
        <w:rPr>
          <w:noProof/>
        </w:rPr>
        <w:t>3</w:t>
      </w:r>
      <w:r w:rsidRPr="008D2480">
        <w:rPr>
          <w:noProof/>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11</w:t>
      </w:r>
      <w:r>
        <w:rPr>
          <w:noProof/>
        </w:rPr>
        <w:tab/>
        <w:t>Witness allowances</w:t>
      </w:r>
      <w:r w:rsidRPr="008D2480">
        <w:rPr>
          <w:noProof/>
        </w:rPr>
        <w:tab/>
      </w:r>
      <w:r w:rsidRPr="008D2480">
        <w:rPr>
          <w:noProof/>
        </w:rPr>
        <w:fldChar w:fldCharType="begin"/>
      </w:r>
      <w:r w:rsidRPr="008D2480">
        <w:rPr>
          <w:noProof/>
        </w:rPr>
        <w:instrText xml:space="preserve"> PAGEREF _Toc180750657 \h </w:instrText>
      </w:r>
      <w:r w:rsidRPr="008D2480">
        <w:rPr>
          <w:noProof/>
        </w:rPr>
      </w:r>
      <w:r w:rsidRPr="008D2480">
        <w:rPr>
          <w:noProof/>
        </w:rPr>
        <w:fldChar w:fldCharType="separate"/>
      </w:r>
      <w:r w:rsidRPr="008D2480">
        <w:rPr>
          <w:noProof/>
        </w:rPr>
        <w:t>3</w:t>
      </w:r>
      <w:r w:rsidRPr="008D2480">
        <w:rPr>
          <w:noProof/>
        </w:rPr>
        <w:fldChar w:fldCharType="end"/>
      </w:r>
    </w:p>
    <w:p w:rsidR="008D2480" w:rsidRDefault="008D2480">
      <w:pPr>
        <w:pStyle w:val="TOC2"/>
        <w:rPr>
          <w:rFonts w:asciiTheme="minorHAnsi" w:eastAsiaTheme="minorEastAsia" w:hAnsiTheme="minorHAnsi" w:cstheme="minorBidi"/>
          <w:b w:val="0"/>
          <w:noProof/>
          <w:kern w:val="0"/>
          <w:sz w:val="22"/>
          <w:szCs w:val="22"/>
        </w:rPr>
      </w:pPr>
      <w:r>
        <w:rPr>
          <w:noProof/>
        </w:rPr>
        <w:t>Part 4—Application and transitional matters</w:t>
      </w:r>
      <w:r w:rsidRPr="008D2480">
        <w:rPr>
          <w:b w:val="0"/>
          <w:noProof/>
          <w:sz w:val="18"/>
        </w:rPr>
        <w:tab/>
      </w:r>
      <w:r w:rsidRPr="008D2480">
        <w:rPr>
          <w:b w:val="0"/>
          <w:noProof/>
          <w:sz w:val="18"/>
        </w:rPr>
        <w:fldChar w:fldCharType="begin"/>
      </w:r>
      <w:r w:rsidRPr="008D2480">
        <w:rPr>
          <w:b w:val="0"/>
          <w:noProof/>
          <w:sz w:val="18"/>
        </w:rPr>
        <w:instrText xml:space="preserve"> PAGEREF _Toc180750658 \h </w:instrText>
      </w:r>
      <w:r w:rsidRPr="008D2480">
        <w:rPr>
          <w:b w:val="0"/>
          <w:noProof/>
          <w:sz w:val="18"/>
        </w:rPr>
      </w:r>
      <w:r w:rsidRPr="008D2480">
        <w:rPr>
          <w:b w:val="0"/>
          <w:noProof/>
          <w:sz w:val="18"/>
        </w:rPr>
        <w:fldChar w:fldCharType="separate"/>
      </w:r>
      <w:r w:rsidRPr="008D2480">
        <w:rPr>
          <w:b w:val="0"/>
          <w:noProof/>
          <w:sz w:val="18"/>
        </w:rPr>
        <w:t>5</w:t>
      </w:r>
      <w:r w:rsidRPr="008D2480">
        <w:rPr>
          <w:b w:val="0"/>
          <w:noProof/>
          <w:sz w:val="18"/>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12</w:t>
      </w:r>
      <w:r>
        <w:rPr>
          <w:noProof/>
        </w:rPr>
        <w:tab/>
        <w:t xml:space="preserve">Repeal of the </w:t>
      </w:r>
      <w:r w:rsidRPr="00967E46">
        <w:rPr>
          <w:i/>
          <w:noProof/>
        </w:rPr>
        <w:t>International Air Services Commission Regulations 1992</w:t>
      </w:r>
      <w:r w:rsidRPr="008D2480">
        <w:rPr>
          <w:noProof/>
        </w:rPr>
        <w:tab/>
      </w:r>
      <w:r w:rsidRPr="008D2480">
        <w:rPr>
          <w:noProof/>
        </w:rPr>
        <w:fldChar w:fldCharType="begin"/>
      </w:r>
      <w:r w:rsidRPr="008D2480">
        <w:rPr>
          <w:noProof/>
        </w:rPr>
        <w:instrText xml:space="preserve"> PAGEREF _Toc180750659 \h </w:instrText>
      </w:r>
      <w:r w:rsidRPr="008D2480">
        <w:rPr>
          <w:noProof/>
        </w:rPr>
      </w:r>
      <w:r w:rsidRPr="008D2480">
        <w:rPr>
          <w:noProof/>
        </w:rPr>
        <w:fldChar w:fldCharType="separate"/>
      </w:r>
      <w:r w:rsidRPr="008D2480">
        <w:rPr>
          <w:noProof/>
        </w:rPr>
        <w:t>5</w:t>
      </w:r>
      <w:r w:rsidRPr="008D2480">
        <w:rPr>
          <w:noProof/>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13</w:t>
      </w:r>
      <w:r>
        <w:rPr>
          <w:noProof/>
        </w:rPr>
        <w:tab/>
        <w:t>Application of section 9 (when capacity not required to be fully used)</w:t>
      </w:r>
      <w:r w:rsidRPr="008D2480">
        <w:rPr>
          <w:noProof/>
        </w:rPr>
        <w:tab/>
      </w:r>
      <w:r w:rsidRPr="008D2480">
        <w:rPr>
          <w:noProof/>
        </w:rPr>
        <w:fldChar w:fldCharType="begin"/>
      </w:r>
      <w:r w:rsidRPr="008D2480">
        <w:rPr>
          <w:noProof/>
        </w:rPr>
        <w:instrText xml:space="preserve"> PAGEREF _Toc180750660 \h </w:instrText>
      </w:r>
      <w:r w:rsidRPr="008D2480">
        <w:rPr>
          <w:noProof/>
        </w:rPr>
      </w:r>
      <w:r w:rsidRPr="008D2480">
        <w:rPr>
          <w:noProof/>
        </w:rPr>
        <w:fldChar w:fldCharType="separate"/>
      </w:r>
      <w:r w:rsidRPr="008D2480">
        <w:rPr>
          <w:noProof/>
        </w:rPr>
        <w:t>5</w:t>
      </w:r>
      <w:r w:rsidRPr="008D2480">
        <w:rPr>
          <w:noProof/>
        </w:rPr>
        <w:fldChar w:fldCharType="end"/>
      </w:r>
    </w:p>
    <w:p w:rsidR="008D2480" w:rsidRDefault="008D2480">
      <w:pPr>
        <w:pStyle w:val="TOC5"/>
        <w:rPr>
          <w:rFonts w:asciiTheme="minorHAnsi" w:eastAsiaTheme="minorEastAsia" w:hAnsiTheme="minorHAnsi" w:cstheme="minorBidi"/>
          <w:noProof/>
          <w:kern w:val="0"/>
          <w:sz w:val="22"/>
          <w:szCs w:val="22"/>
        </w:rPr>
      </w:pPr>
      <w:r>
        <w:rPr>
          <w:noProof/>
        </w:rPr>
        <w:t>14</w:t>
      </w:r>
      <w:r>
        <w:rPr>
          <w:noProof/>
        </w:rPr>
        <w:tab/>
        <w:t>Application of section 11 (witness allowances)</w:t>
      </w:r>
      <w:r w:rsidRPr="008D2480">
        <w:rPr>
          <w:noProof/>
        </w:rPr>
        <w:tab/>
      </w:r>
      <w:r w:rsidRPr="008D2480">
        <w:rPr>
          <w:noProof/>
        </w:rPr>
        <w:fldChar w:fldCharType="begin"/>
      </w:r>
      <w:r w:rsidRPr="008D2480">
        <w:rPr>
          <w:noProof/>
        </w:rPr>
        <w:instrText xml:space="preserve"> PAGEREF _Toc180750661 \h </w:instrText>
      </w:r>
      <w:r w:rsidRPr="008D2480">
        <w:rPr>
          <w:noProof/>
        </w:rPr>
      </w:r>
      <w:r w:rsidRPr="008D2480">
        <w:rPr>
          <w:noProof/>
        </w:rPr>
        <w:fldChar w:fldCharType="separate"/>
      </w:r>
      <w:r w:rsidRPr="008D2480">
        <w:rPr>
          <w:noProof/>
        </w:rPr>
        <w:t>5</w:t>
      </w:r>
      <w:r w:rsidRPr="008D2480">
        <w:rPr>
          <w:noProof/>
        </w:rPr>
        <w:fldChar w:fldCharType="end"/>
      </w:r>
    </w:p>
    <w:p w:rsidR="008D2480" w:rsidRDefault="008D2480" w:rsidP="008D2480">
      <w:pPr>
        <w:pStyle w:val="TOC2"/>
        <w:rPr>
          <w:rFonts w:asciiTheme="minorHAnsi" w:eastAsiaTheme="minorEastAsia" w:hAnsiTheme="minorHAnsi" w:cstheme="minorBidi"/>
          <w:b w:val="0"/>
          <w:noProof/>
          <w:kern w:val="0"/>
          <w:sz w:val="22"/>
          <w:szCs w:val="22"/>
        </w:rPr>
      </w:pPr>
      <w:r>
        <w:rPr>
          <w:noProof/>
        </w:rPr>
        <w:t>Endnotes</w:t>
      </w:r>
      <w:r w:rsidRPr="008D2480">
        <w:rPr>
          <w:b w:val="0"/>
          <w:noProof/>
          <w:sz w:val="18"/>
        </w:rPr>
        <w:tab/>
      </w:r>
      <w:r w:rsidRPr="008D2480">
        <w:rPr>
          <w:b w:val="0"/>
          <w:noProof/>
          <w:sz w:val="18"/>
        </w:rPr>
        <w:fldChar w:fldCharType="begin"/>
      </w:r>
      <w:r w:rsidRPr="008D2480">
        <w:rPr>
          <w:b w:val="0"/>
          <w:noProof/>
          <w:sz w:val="18"/>
        </w:rPr>
        <w:instrText xml:space="preserve"> PAGEREF _Toc180750662 \h </w:instrText>
      </w:r>
      <w:r w:rsidRPr="008D2480">
        <w:rPr>
          <w:b w:val="0"/>
          <w:noProof/>
          <w:sz w:val="18"/>
        </w:rPr>
      </w:r>
      <w:r w:rsidRPr="008D2480">
        <w:rPr>
          <w:b w:val="0"/>
          <w:noProof/>
          <w:sz w:val="18"/>
        </w:rPr>
        <w:fldChar w:fldCharType="separate"/>
      </w:r>
      <w:r w:rsidRPr="008D2480">
        <w:rPr>
          <w:b w:val="0"/>
          <w:noProof/>
          <w:sz w:val="18"/>
        </w:rPr>
        <w:t>6</w:t>
      </w:r>
      <w:r w:rsidRPr="008D2480">
        <w:rPr>
          <w:b w:val="0"/>
          <w:noProof/>
          <w:sz w:val="18"/>
        </w:rPr>
        <w:fldChar w:fldCharType="end"/>
      </w:r>
    </w:p>
    <w:p w:rsidR="008D2480" w:rsidRDefault="008D2480">
      <w:pPr>
        <w:pStyle w:val="TOC3"/>
        <w:rPr>
          <w:rFonts w:asciiTheme="minorHAnsi" w:eastAsiaTheme="minorEastAsia" w:hAnsiTheme="minorHAnsi" w:cstheme="minorBidi"/>
          <w:b w:val="0"/>
          <w:noProof/>
          <w:kern w:val="0"/>
          <w:szCs w:val="22"/>
        </w:rPr>
      </w:pPr>
      <w:r>
        <w:rPr>
          <w:noProof/>
        </w:rPr>
        <w:t>Endnote 1—About the endnotes</w:t>
      </w:r>
      <w:r w:rsidRPr="008D2480">
        <w:rPr>
          <w:b w:val="0"/>
          <w:noProof/>
          <w:sz w:val="18"/>
        </w:rPr>
        <w:tab/>
      </w:r>
      <w:r w:rsidRPr="008D2480">
        <w:rPr>
          <w:b w:val="0"/>
          <w:noProof/>
          <w:sz w:val="18"/>
        </w:rPr>
        <w:fldChar w:fldCharType="begin"/>
      </w:r>
      <w:r w:rsidRPr="008D2480">
        <w:rPr>
          <w:b w:val="0"/>
          <w:noProof/>
          <w:sz w:val="18"/>
        </w:rPr>
        <w:instrText xml:space="preserve"> PAGEREF _Toc180750663 \h </w:instrText>
      </w:r>
      <w:r w:rsidRPr="008D2480">
        <w:rPr>
          <w:b w:val="0"/>
          <w:noProof/>
          <w:sz w:val="18"/>
        </w:rPr>
      </w:r>
      <w:r w:rsidRPr="008D2480">
        <w:rPr>
          <w:b w:val="0"/>
          <w:noProof/>
          <w:sz w:val="18"/>
        </w:rPr>
        <w:fldChar w:fldCharType="separate"/>
      </w:r>
      <w:r w:rsidRPr="008D2480">
        <w:rPr>
          <w:b w:val="0"/>
          <w:noProof/>
          <w:sz w:val="18"/>
        </w:rPr>
        <w:t>6</w:t>
      </w:r>
      <w:r w:rsidRPr="008D2480">
        <w:rPr>
          <w:b w:val="0"/>
          <w:noProof/>
          <w:sz w:val="18"/>
        </w:rPr>
        <w:fldChar w:fldCharType="end"/>
      </w:r>
    </w:p>
    <w:p w:rsidR="008D2480" w:rsidRDefault="008D2480">
      <w:pPr>
        <w:pStyle w:val="TOC3"/>
        <w:rPr>
          <w:rFonts w:asciiTheme="minorHAnsi" w:eastAsiaTheme="minorEastAsia" w:hAnsiTheme="minorHAnsi" w:cstheme="minorBidi"/>
          <w:b w:val="0"/>
          <w:noProof/>
          <w:kern w:val="0"/>
          <w:szCs w:val="22"/>
        </w:rPr>
      </w:pPr>
      <w:r>
        <w:rPr>
          <w:noProof/>
        </w:rPr>
        <w:t>Endnote 2—Abbreviation key</w:t>
      </w:r>
      <w:r w:rsidRPr="008D2480">
        <w:rPr>
          <w:b w:val="0"/>
          <w:noProof/>
          <w:sz w:val="18"/>
        </w:rPr>
        <w:tab/>
      </w:r>
      <w:r w:rsidRPr="008D2480">
        <w:rPr>
          <w:b w:val="0"/>
          <w:noProof/>
          <w:sz w:val="18"/>
        </w:rPr>
        <w:fldChar w:fldCharType="begin"/>
      </w:r>
      <w:r w:rsidRPr="008D2480">
        <w:rPr>
          <w:b w:val="0"/>
          <w:noProof/>
          <w:sz w:val="18"/>
        </w:rPr>
        <w:instrText xml:space="preserve"> PAGEREF _Toc180750664 \h </w:instrText>
      </w:r>
      <w:r w:rsidRPr="008D2480">
        <w:rPr>
          <w:b w:val="0"/>
          <w:noProof/>
          <w:sz w:val="18"/>
        </w:rPr>
      </w:r>
      <w:r w:rsidRPr="008D2480">
        <w:rPr>
          <w:b w:val="0"/>
          <w:noProof/>
          <w:sz w:val="18"/>
        </w:rPr>
        <w:fldChar w:fldCharType="separate"/>
      </w:r>
      <w:r w:rsidRPr="008D2480">
        <w:rPr>
          <w:b w:val="0"/>
          <w:noProof/>
          <w:sz w:val="18"/>
        </w:rPr>
        <w:t>7</w:t>
      </w:r>
      <w:r w:rsidRPr="008D2480">
        <w:rPr>
          <w:b w:val="0"/>
          <w:noProof/>
          <w:sz w:val="18"/>
        </w:rPr>
        <w:fldChar w:fldCharType="end"/>
      </w:r>
    </w:p>
    <w:p w:rsidR="008D2480" w:rsidRDefault="008D2480">
      <w:pPr>
        <w:pStyle w:val="TOC3"/>
        <w:rPr>
          <w:rFonts w:asciiTheme="minorHAnsi" w:eastAsiaTheme="minorEastAsia" w:hAnsiTheme="minorHAnsi" w:cstheme="minorBidi"/>
          <w:b w:val="0"/>
          <w:noProof/>
          <w:kern w:val="0"/>
          <w:szCs w:val="22"/>
        </w:rPr>
      </w:pPr>
      <w:r>
        <w:rPr>
          <w:noProof/>
        </w:rPr>
        <w:t>Endnote 3—Legislation history</w:t>
      </w:r>
      <w:r w:rsidRPr="008D2480">
        <w:rPr>
          <w:b w:val="0"/>
          <w:noProof/>
          <w:sz w:val="18"/>
        </w:rPr>
        <w:tab/>
      </w:r>
      <w:r w:rsidRPr="008D2480">
        <w:rPr>
          <w:b w:val="0"/>
          <w:noProof/>
          <w:sz w:val="18"/>
        </w:rPr>
        <w:fldChar w:fldCharType="begin"/>
      </w:r>
      <w:r w:rsidRPr="008D2480">
        <w:rPr>
          <w:b w:val="0"/>
          <w:noProof/>
          <w:sz w:val="18"/>
        </w:rPr>
        <w:instrText xml:space="preserve"> PAGEREF _Toc180750665 \h </w:instrText>
      </w:r>
      <w:r w:rsidRPr="008D2480">
        <w:rPr>
          <w:b w:val="0"/>
          <w:noProof/>
          <w:sz w:val="18"/>
        </w:rPr>
      </w:r>
      <w:r w:rsidRPr="008D2480">
        <w:rPr>
          <w:b w:val="0"/>
          <w:noProof/>
          <w:sz w:val="18"/>
        </w:rPr>
        <w:fldChar w:fldCharType="separate"/>
      </w:r>
      <w:r w:rsidRPr="008D2480">
        <w:rPr>
          <w:b w:val="0"/>
          <w:noProof/>
          <w:sz w:val="18"/>
        </w:rPr>
        <w:t>8</w:t>
      </w:r>
      <w:r w:rsidRPr="008D2480">
        <w:rPr>
          <w:b w:val="0"/>
          <w:noProof/>
          <w:sz w:val="18"/>
        </w:rPr>
        <w:fldChar w:fldCharType="end"/>
      </w:r>
    </w:p>
    <w:p w:rsidR="008D2480" w:rsidRPr="008D2480" w:rsidRDefault="008D2480">
      <w:pPr>
        <w:pStyle w:val="TOC3"/>
        <w:rPr>
          <w:rFonts w:eastAsiaTheme="minorEastAsia"/>
          <w:b w:val="0"/>
          <w:noProof/>
          <w:kern w:val="0"/>
          <w:sz w:val="18"/>
          <w:szCs w:val="22"/>
        </w:rPr>
      </w:pPr>
      <w:r>
        <w:rPr>
          <w:noProof/>
        </w:rPr>
        <w:t>Endnote 4—Amendment history</w:t>
      </w:r>
      <w:r w:rsidRPr="008D2480">
        <w:rPr>
          <w:b w:val="0"/>
          <w:noProof/>
          <w:sz w:val="18"/>
        </w:rPr>
        <w:tab/>
      </w:r>
      <w:r w:rsidRPr="008D2480">
        <w:rPr>
          <w:b w:val="0"/>
          <w:noProof/>
          <w:sz w:val="18"/>
        </w:rPr>
        <w:fldChar w:fldCharType="begin"/>
      </w:r>
      <w:r w:rsidRPr="008D2480">
        <w:rPr>
          <w:b w:val="0"/>
          <w:noProof/>
          <w:sz w:val="18"/>
        </w:rPr>
        <w:instrText xml:space="preserve"> PAGEREF _Toc180750666 \h </w:instrText>
      </w:r>
      <w:r w:rsidRPr="008D2480">
        <w:rPr>
          <w:b w:val="0"/>
          <w:noProof/>
          <w:sz w:val="18"/>
        </w:rPr>
      </w:r>
      <w:r w:rsidRPr="008D2480">
        <w:rPr>
          <w:b w:val="0"/>
          <w:noProof/>
          <w:sz w:val="18"/>
        </w:rPr>
        <w:fldChar w:fldCharType="separate"/>
      </w:r>
      <w:r w:rsidRPr="008D2480">
        <w:rPr>
          <w:b w:val="0"/>
          <w:noProof/>
          <w:sz w:val="18"/>
        </w:rPr>
        <w:t>9</w:t>
      </w:r>
      <w:r w:rsidRPr="008D2480">
        <w:rPr>
          <w:b w:val="0"/>
          <w:noProof/>
          <w:sz w:val="18"/>
        </w:rPr>
        <w:fldChar w:fldCharType="end"/>
      </w:r>
    </w:p>
    <w:p w:rsidR="00670EA1" w:rsidRPr="00C74D89" w:rsidRDefault="00824509" w:rsidP="00715914">
      <w:r w:rsidRPr="008D2480">
        <w:rPr>
          <w:rFonts w:cs="Times New Roman"/>
          <w:sz w:val="18"/>
        </w:rPr>
        <w:fldChar w:fldCharType="end"/>
      </w:r>
    </w:p>
    <w:bookmarkEnd w:id="0"/>
    <w:p w:rsidR="00670EA1" w:rsidRPr="00C74D89" w:rsidRDefault="00670EA1" w:rsidP="00715914">
      <w:pPr>
        <w:sectPr w:rsidR="00670EA1" w:rsidRPr="00C74D89" w:rsidSect="00D817B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522F90" w:rsidRPr="00C74D89" w:rsidRDefault="00522F90" w:rsidP="00522F90">
      <w:pPr>
        <w:pStyle w:val="ActHead2"/>
        <w:pageBreakBefore/>
      </w:pPr>
      <w:bookmarkStart w:id="1" w:name="_Toc180750646"/>
      <w:r w:rsidRPr="00C74D89">
        <w:rPr>
          <w:rStyle w:val="CharPartNo"/>
        </w:rPr>
        <w:lastRenderedPageBreak/>
        <w:t>Part</w:t>
      </w:r>
      <w:r w:rsidR="00C74D89" w:rsidRPr="00C74D89">
        <w:rPr>
          <w:rStyle w:val="CharPartNo"/>
        </w:rPr>
        <w:t> </w:t>
      </w:r>
      <w:r w:rsidRPr="00C74D89">
        <w:rPr>
          <w:rStyle w:val="CharPartNo"/>
        </w:rPr>
        <w:t>1</w:t>
      </w:r>
      <w:r w:rsidRPr="00C74D89">
        <w:t>—</w:t>
      </w:r>
      <w:r w:rsidRPr="00C74D89">
        <w:rPr>
          <w:rStyle w:val="CharPartText"/>
        </w:rPr>
        <w:t>Preliminary</w:t>
      </w:r>
      <w:bookmarkEnd w:id="1"/>
    </w:p>
    <w:p w:rsidR="00522F90" w:rsidRPr="00C74D89" w:rsidRDefault="00522F90" w:rsidP="00522F90">
      <w:pPr>
        <w:pStyle w:val="Header"/>
      </w:pPr>
      <w:r w:rsidRPr="00C74D89">
        <w:rPr>
          <w:rStyle w:val="CharDivNo"/>
        </w:rPr>
        <w:t xml:space="preserve"> </w:t>
      </w:r>
      <w:r w:rsidRPr="00C74D89">
        <w:rPr>
          <w:rStyle w:val="CharDivText"/>
        </w:rPr>
        <w:t xml:space="preserve"> </w:t>
      </w:r>
    </w:p>
    <w:p w:rsidR="00715914" w:rsidRPr="00C74D89" w:rsidRDefault="007221F6" w:rsidP="00715914">
      <w:pPr>
        <w:pStyle w:val="ActHead5"/>
      </w:pPr>
      <w:bookmarkStart w:id="2" w:name="_Toc180750647"/>
      <w:r w:rsidRPr="00C74D89">
        <w:rPr>
          <w:rStyle w:val="CharSectno"/>
        </w:rPr>
        <w:t>1</w:t>
      </w:r>
      <w:r w:rsidR="00715914" w:rsidRPr="00C74D89">
        <w:t xml:space="preserve">  </w:t>
      </w:r>
      <w:r w:rsidR="00CE493D" w:rsidRPr="00C74D89">
        <w:t>Name</w:t>
      </w:r>
      <w:bookmarkEnd w:id="2"/>
    </w:p>
    <w:p w:rsidR="00715914" w:rsidRPr="00C74D89" w:rsidRDefault="00715914" w:rsidP="00715914">
      <w:pPr>
        <w:pStyle w:val="subsection"/>
      </w:pPr>
      <w:r w:rsidRPr="00C74D89">
        <w:tab/>
      </w:r>
      <w:r w:rsidRPr="00C74D89">
        <w:tab/>
      </w:r>
      <w:r w:rsidR="00974CD0" w:rsidRPr="00C74D89">
        <w:t>This instrument is</w:t>
      </w:r>
      <w:r w:rsidR="00CE493D" w:rsidRPr="00C74D89">
        <w:t xml:space="preserve"> the </w:t>
      </w:r>
      <w:r w:rsidR="00BC76AC" w:rsidRPr="00C74D89">
        <w:rPr>
          <w:i/>
        </w:rPr>
        <w:fldChar w:fldCharType="begin"/>
      </w:r>
      <w:r w:rsidR="00BC76AC" w:rsidRPr="00C74D89">
        <w:rPr>
          <w:i/>
        </w:rPr>
        <w:instrText xml:space="preserve"> STYLEREF  ShortT </w:instrText>
      </w:r>
      <w:r w:rsidR="00BC76AC" w:rsidRPr="00C74D89">
        <w:rPr>
          <w:i/>
        </w:rPr>
        <w:fldChar w:fldCharType="separate"/>
      </w:r>
      <w:r w:rsidR="0078359D">
        <w:rPr>
          <w:i/>
          <w:noProof/>
        </w:rPr>
        <w:t>International Air Services Commission Regulations 2018</w:t>
      </w:r>
      <w:r w:rsidR="00BC76AC" w:rsidRPr="00C74D89">
        <w:rPr>
          <w:i/>
        </w:rPr>
        <w:fldChar w:fldCharType="end"/>
      </w:r>
      <w:r w:rsidRPr="00C74D89">
        <w:t>.</w:t>
      </w:r>
    </w:p>
    <w:p w:rsidR="007500C8" w:rsidRPr="00C74D89" w:rsidRDefault="007221F6" w:rsidP="007500C8">
      <w:pPr>
        <w:pStyle w:val="ActHead5"/>
      </w:pPr>
      <w:bookmarkStart w:id="3" w:name="_Toc180750648"/>
      <w:r w:rsidRPr="00C74D89">
        <w:rPr>
          <w:rStyle w:val="CharSectno"/>
        </w:rPr>
        <w:t>3</w:t>
      </w:r>
      <w:r w:rsidR="007500C8" w:rsidRPr="00C74D89">
        <w:t xml:space="preserve">  Authority</w:t>
      </w:r>
      <w:bookmarkEnd w:id="3"/>
    </w:p>
    <w:p w:rsidR="00157B8B" w:rsidRPr="00C74D89" w:rsidRDefault="007500C8" w:rsidP="007E667A">
      <w:pPr>
        <w:pStyle w:val="subsection"/>
      </w:pPr>
      <w:r w:rsidRPr="00C74D89">
        <w:tab/>
      </w:r>
      <w:r w:rsidRPr="00C74D89">
        <w:tab/>
      </w:r>
      <w:r w:rsidR="00974CD0" w:rsidRPr="00C74D89">
        <w:t>This instrument is</w:t>
      </w:r>
      <w:r w:rsidRPr="00C74D89">
        <w:t xml:space="preserve"> made under the </w:t>
      </w:r>
      <w:r w:rsidR="00974CD0" w:rsidRPr="00C74D89">
        <w:rPr>
          <w:i/>
        </w:rPr>
        <w:t>International Air Services Commission Act 1992</w:t>
      </w:r>
      <w:r w:rsidR="00F4350D" w:rsidRPr="00C74D89">
        <w:t>.</w:t>
      </w:r>
    </w:p>
    <w:p w:rsidR="005C4645" w:rsidRPr="00C74D89" w:rsidRDefault="007221F6" w:rsidP="005C4645">
      <w:pPr>
        <w:pStyle w:val="ActHead5"/>
      </w:pPr>
      <w:bookmarkStart w:id="4" w:name="_Toc180750649"/>
      <w:r w:rsidRPr="00C74D89">
        <w:rPr>
          <w:rStyle w:val="CharSectno"/>
        </w:rPr>
        <w:t>5</w:t>
      </w:r>
      <w:r w:rsidR="005C4645" w:rsidRPr="00C74D89">
        <w:t xml:space="preserve">  Definitions</w:t>
      </w:r>
      <w:bookmarkEnd w:id="4"/>
    </w:p>
    <w:p w:rsidR="00261553" w:rsidRPr="00C74D89" w:rsidRDefault="00261553" w:rsidP="00261553">
      <w:pPr>
        <w:pStyle w:val="notetext"/>
      </w:pPr>
      <w:r w:rsidRPr="00C74D89">
        <w:t xml:space="preserve">Note: </w:t>
      </w:r>
      <w:r w:rsidRPr="00C74D89">
        <w:tab/>
        <w:t>A number of expressions used in this instrument are defined in subsection</w:t>
      </w:r>
      <w:r w:rsidR="00C74D89" w:rsidRPr="00C74D89">
        <w:t> </w:t>
      </w:r>
      <w:r w:rsidRPr="00C74D89">
        <w:t>4(1) of the Act, including the following:</w:t>
      </w:r>
    </w:p>
    <w:p w:rsidR="0049489F" w:rsidRPr="00C74D89" w:rsidRDefault="0049489F" w:rsidP="00261553">
      <w:pPr>
        <w:pStyle w:val="notepara"/>
      </w:pPr>
      <w:r w:rsidRPr="00C74D89">
        <w:t>(a)</w:t>
      </w:r>
      <w:r w:rsidRPr="00C74D89">
        <w:tab/>
        <w:t>Australian carrier;</w:t>
      </w:r>
    </w:p>
    <w:p w:rsidR="005072A4" w:rsidRPr="00C74D89" w:rsidRDefault="005072A4" w:rsidP="00261553">
      <w:pPr>
        <w:pStyle w:val="notepara"/>
      </w:pPr>
      <w:r w:rsidRPr="00C74D89">
        <w:t>(b)</w:t>
      </w:r>
      <w:r w:rsidRPr="00C74D89">
        <w:tab/>
        <w:t>available capacity;</w:t>
      </w:r>
    </w:p>
    <w:p w:rsidR="0049489F" w:rsidRPr="00C74D89" w:rsidRDefault="0049489F" w:rsidP="0049489F">
      <w:pPr>
        <w:pStyle w:val="notepara"/>
      </w:pPr>
      <w:r w:rsidRPr="00C74D89">
        <w:t>(</w:t>
      </w:r>
      <w:r w:rsidR="005072A4" w:rsidRPr="00C74D89">
        <w:t>c</w:t>
      </w:r>
      <w:r w:rsidRPr="00C74D89">
        <w:t>)</w:t>
      </w:r>
      <w:r w:rsidRPr="00C74D89">
        <w:tab/>
        <w:t>bilateral arrangement;</w:t>
      </w:r>
    </w:p>
    <w:p w:rsidR="0049489F" w:rsidRPr="00C74D89" w:rsidRDefault="0049489F" w:rsidP="00261553">
      <w:pPr>
        <w:pStyle w:val="notepara"/>
      </w:pPr>
      <w:r w:rsidRPr="00C74D89">
        <w:t>(</w:t>
      </w:r>
      <w:r w:rsidR="005072A4" w:rsidRPr="00C74D89">
        <w:t>d</w:t>
      </w:r>
      <w:r w:rsidRPr="00C74D89">
        <w:t>)</w:t>
      </w:r>
      <w:r w:rsidRPr="00C74D89">
        <w:tab/>
        <w:t>capacity;</w:t>
      </w:r>
    </w:p>
    <w:p w:rsidR="00261553" w:rsidRPr="00C74D89" w:rsidRDefault="00261553" w:rsidP="00261553">
      <w:pPr>
        <w:pStyle w:val="notepara"/>
      </w:pPr>
      <w:r w:rsidRPr="00C74D89">
        <w:t>(</w:t>
      </w:r>
      <w:r w:rsidR="005072A4" w:rsidRPr="00C74D89">
        <w:t>e</w:t>
      </w:r>
      <w:r w:rsidRPr="00C74D89">
        <w:t>)</w:t>
      </w:r>
      <w:r w:rsidRPr="00C74D89">
        <w:tab/>
        <w:t>Commission;</w:t>
      </w:r>
    </w:p>
    <w:p w:rsidR="00222CA3" w:rsidRPr="00C74D89" w:rsidRDefault="00261553" w:rsidP="00261553">
      <w:pPr>
        <w:pStyle w:val="notepara"/>
      </w:pPr>
      <w:r w:rsidRPr="00C74D89">
        <w:t>(</w:t>
      </w:r>
      <w:r w:rsidR="005072A4" w:rsidRPr="00C74D89">
        <w:t>f</w:t>
      </w:r>
      <w:r w:rsidRPr="00C74D89">
        <w:t>)</w:t>
      </w:r>
      <w:r w:rsidRPr="00C74D89">
        <w:tab/>
        <w:t>operational decision</w:t>
      </w:r>
      <w:r w:rsidR="00222CA3" w:rsidRPr="00C74D89">
        <w:t>;</w:t>
      </w:r>
    </w:p>
    <w:p w:rsidR="00261553" w:rsidRPr="00C74D89" w:rsidRDefault="00222CA3" w:rsidP="00261553">
      <w:pPr>
        <w:pStyle w:val="notepara"/>
      </w:pPr>
      <w:r w:rsidRPr="00C74D89">
        <w:t>(</w:t>
      </w:r>
      <w:r w:rsidR="005072A4" w:rsidRPr="00C74D89">
        <w:t>g</w:t>
      </w:r>
      <w:r w:rsidRPr="00C74D89">
        <w:t>)</w:t>
      </w:r>
      <w:r w:rsidRPr="00C74D89">
        <w:tab/>
        <w:t>Secretary</w:t>
      </w:r>
      <w:r w:rsidR="00261553" w:rsidRPr="00C74D89">
        <w:t>.</w:t>
      </w:r>
    </w:p>
    <w:p w:rsidR="0053556A" w:rsidRPr="00C74D89" w:rsidRDefault="0053556A" w:rsidP="005C4645">
      <w:pPr>
        <w:pStyle w:val="subsection"/>
      </w:pPr>
      <w:r w:rsidRPr="00C74D89">
        <w:tab/>
      </w:r>
      <w:r w:rsidR="005C4645" w:rsidRPr="00C74D89">
        <w:tab/>
        <w:t>In this instrument:</w:t>
      </w:r>
    </w:p>
    <w:p w:rsidR="0053556A" w:rsidRPr="00C74D89" w:rsidRDefault="0053556A" w:rsidP="005C4645">
      <w:pPr>
        <w:pStyle w:val="Definition"/>
      </w:pPr>
      <w:r w:rsidRPr="00C74D89">
        <w:rPr>
          <w:b/>
          <w:bCs/>
          <w:i/>
        </w:rPr>
        <w:t>Act</w:t>
      </w:r>
      <w:r w:rsidRPr="00C74D89">
        <w:t xml:space="preserve"> means the </w:t>
      </w:r>
      <w:r w:rsidRPr="00C74D89">
        <w:rPr>
          <w:i/>
        </w:rPr>
        <w:t>International Air Services Commission Act 1992</w:t>
      </w:r>
      <w:r w:rsidRPr="00C74D89">
        <w:t>.</w:t>
      </w:r>
    </w:p>
    <w:p w:rsidR="0053556A" w:rsidRPr="00C74D89" w:rsidRDefault="007221F6" w:rsidP="005C4645">
      <w:pPr>
        <w:pStyle w:val="ActHead5"/>
      </w:pPr>
      <w:bookmarkStart w:id="5" w:name="_Toc180750650"/>
      <w:r w:rsidRPr="00C74D89">
        <w:rPr>
          <w:rStyle w:val="CharSectno"/>
        </w:rPr>
        <w:t>6</w:t>
      </w:r>
      <w:r w:rsidR="005C4645" w:rsidRPr="00C74D89">
        <w:t xml:space="preserve">  </w:t>
      </w:r>
      <w:r w:rsidR="0053556A" w:rsidRPr="00C74D89">
        <w:t>Operational decisions</w:t>
      </w:r>
      <w:bookmarkStart w:id="6" w:name="OPCCaretCursor"/>
      <w:bookmarkEnd w:id="6"/>
      <w:r w:rsidR="0017264C" w:rsidRPr="00C74D89">
        <w:t xml:space="preserve"> </w:t>
      </w:r>
      <w:r w:rsidR="00396B7A" w:rsidRPr="00C74D89">
        <w:t>in relation to</w:t>
      </w:r>
      <w:r w:rsidR="0017264C" w:rsidRPr="00C74D89">
        <w:t xml:space="preserve"> capacity</w:t>
      </w:r>
      <w:bookmarkEnd w:id="5"/>
    </w:p>
    <w:p w:rsidR="00E74E8F" w:rsidRPr="00C74D89" w:rsidRDefault="0053556A" w:rsidP="005C4645">
      <w:pPr>
        <w:pStyle w:val="subsection"/>
      </w:pPr>
      <w:r w:rsidRPr="00C74D89">
        <w:tab/>
      </w:r>
      <w:r w:rsidR="00E74E8F" w:rsidRPr="00C74D89">
        <w:t>(1)</w:t>
      </w:r>
      <w:r w:rsidR="00273014" w:rsidRPr="00C74D89">
        <w:tab/>
      </w:r>
      <w:r w:rsidR="005C4645" w:rsidRPr="00C74D89">
        <w:t>For the purposes of paragraph</w:t>
      </w:r>
      <w:r w:rsidR="00C74D89" w:rsidRPr="00C74D89">
        <w:t> </w:t>
      </w:r>
      <w:r w:rsidR="005C4645" w:rsidRPr="00C74D89">
        <w:t>9(2)</w:t>
      </w:r>
      <w:r w:rsidRPr="00C74D89">
        <w:t xml:space="preserve">(c) of the Act, </w:t>
      </w:r>
      <w:r w:rsidR="00E74E8F" w:rsidRPr="00C74D89">
        <w:t xml:space="preserve">this section prescribes </w:t>
      </w:r>
      <w:r w:rsidR="00B25CEA" w:rsidRPr="00C74D89">
        <w:t>a circumstance</w:t>
      </w:r>
      <w:r w:rsidR="00E74E8F" w:rsidRPr="00C74D89">
        <w:t xml:space="preserve"> in which the Secretary may make an operational decision</w:t>
      </w:r>
      <w:r w:rsidR="001A7ED8" w:rsidRPr="00C74D89">
        <w:t xml:space="preserve"> (the </w:t>
      </w:r>
      <w:r w:rsidR="001A7ED8" w:rsidRPr="00C74D89">
        <w:rPr>
          <w:b/>
          <w:i/>
        </w:rPr>
        <w:t>relevant decision</w:t>
      </w:r>
      <w:r w:rsidR="001A7ED8" w:rsidRPr="00C74D89">
        <w:t>)</w:t>
      </w:r>
      <w:r w:rsidR="00E74E8F" w:rsidRPr="00C74D89">
        <w:t xml:space="preserve"> in relation to capacity</w:t>
      </w:r>
      <w:r w:rsidR="002B0453" w:rsidRPr="00C74D89">
        <w:t>.</w:t>
      </w:r>
    </w:p>
    <w:p w:rsidR="002B0453" w:rsidRPr="00C74D89" w:rsidRDefault="002B0453" w:rsidP="005C4645">
      <w:pPr>
        <w:pStyle w:val="subsection"/>
      </w:pPr>
      <w:r w:rsidRPr="00C74D89">
        <w:tab/>
        <w:t>(2)</w:t>
      </w:r>
      <w:r w:rsidRPr="00C74D89">
        <w:tab/>
        <w:t>The circumstance is that:</w:t>
      </w:r>
    </w:p>
    <w:p w:rsidR="001A7ED8" w:rsidRPr="00C74D89" w:rsidRDefault="002B0453" w:rsidP="002B0453">
      <w:pPr>
        <w:pStyle w:val="paragraph"/>
      </w:pPr>
      <w:r w:rsidRPr="00C74D89">
        <w:tab/>
        <w:t>(a)</w:t>
      </w:r>
      <w:r w:rsidRPr="00C74D89">
        <w:tab/>
        <w:t xml:space="preserve">the </w:t>
      </w:r>
      <w:r w:rsidR="001A7ED8" w:rsidRPr="00C74D89">
        <w:t xml:space="preserve">relevant </w:t>
      </w:r>
      <w:r w:rsidRPr="00C74D89">
        <w:t xml:space="preserve">decision </w:t>
      </w:r>
      <w:r w:rsidR="001A7ED8" w:rsidRPr="00C74D89">
        <w:t>relates to</w:t>
      </w:r>
      <w:r w:rsidRPr="00C74D89">
        <w:t xml:space="preserve"> an existing operational decision </w:t>
      </w:r>
      <w:r w:rsidR="001A7ED8" w:rsidRPr="00C74D89">
        <w:t xml:space="preserve">about </w:t>
      </w:r>
      <w:r w:rsidRPr="00C74D89">
        <w:t>particular capacity allocated to an Australian carrier</w:t>
      </w:r>
      <w:r w:rsidR="00FB148C" w:rsidRPr="00C74D89">
        <w:t xml:space="preserve"> for the carriage of passengers or freight under a bilateral </w:t>
      </w:r>
      <w:r w:rsidR="0049489F" w:rsidRPr="00C74D89">
        <w:t>arrangement</w:t>
      </w:r>
      <w:r w:rsidR="00FB148C" w:rsidRPr="00C74D89">
        <w:t xml:space="preserve"> or a combination of bilateral </w:t>
      </w:r>
      <w:r w:rsidR="0049489F" w:rsidRPr="00C74D89">
        <w:t>arrangement</w:t>
      </w:r>
      <w:r w:rsidR="00FB148C" w:rsidRPr="00C74D89">
        <w:t>s</w:t>
      </w:r>
      <w:r w:rsidR="001A7ED8" w:rsidRPr="00C74D89">
        <w:t>; and</w:t>
      </w:r>
    </w:p>
    <w:p w:rsidR="00655675" w:rsidRPr="00C74D89" w:rsidRDefault="001A7ED8" w:rsidP="00956096">
      <w:pPr>
        <w:pStyle w:val="paragraph"/>
      </w:pPr>
      <w:r w:rsidRPr="00C74D89">
        <w:tab/>
        <w:t>(b)</w:t>
      </w:r>
      <w:r w:rsidRPr="00C74D89">
        <w:tab/>
        <w:t xml:space="preserve">the relevant decision </w:t>
      </w:r>
      <w:r w:rsidR="004142C8" w:rsidRPr="00C74D89">
        <w:t>has</w:t>
      </w:r>
      <w:r w:rsidRPr="00C74D89">
        <w:t xml:space="preserve"> the effect of making a temporary </w:t>
      </w:r>
      <w:r w:rsidR="0049489F" w:rsidRPr="00C74D89">
        <w:t>and</w:t>
      </w:r>
      <w:r w:rsidRPr="00C74D89">
        <w:t xml:space="preserve"> minor c</w:t>
      </w:r>
      <w:r w:rsidR="00D84963" w:rsidRPr="00C74D89">
        <w:t xml:space="preserve">hange </w:t>
      </w:r>
      <w:r w:rsidR="0080539D" w:rsidRPr="00C74D89">
        <w:t>to the existing operational decision by permitting</w:t>
      </w:r>
      <w:r w:rsidR="00956096" w:rsidRPr="00C74D89">
        <w:t xml:space="preserve"> the </w:t>
      </w:r>
      <w:r w:rsidR="004A6D6B" w:rsidRPr="00C74D89">
        <w:t>Australian carrier</w:t>
      </w:r>
      <w:r w:rsidR="00655675" w:rsidRPr="00C74D89">
        <w:t xml:space="preserve"> to meet season</w:t>
      </w:r>
      <w:r w:rsidR="005072A4" w:rsidRPr="00C74D89">
        <w:t>al, temporary or unusual demand</w:t>
      </w:r>
      <w:r w:rsidR="00655675" w:rsidRPr="00C74D89">
        <w:t xml:space="preserve"> by:</w:t>
      </w:r>
    </w:p>
    <w:p w:rsidR="00655675" w:rsidRPr="00C74D89" w:rsidRDefault="00655675" w:rsidP="00655675">
      <w:pPr>
        <w:pStyle w:val="paragraphsub"/>
      </w:pPr>
      <w:r w:rsidRPr="00C74D89">
        <w:tab/>
        <w:t>(i)</w:t>
      </w:r>
      <w:r w:rsidRPr="00C74D89">
        <w:tab/>
        <w:t>using</w:t>
      </w:r>
      <w:r w:rsidR="004A6D6B" w:rsidRPr="00C74D89">
        <w:t xml:space="preserve"> </w:t>
      </w:r>
      <w:r w:rsidRPr="00C74D89">
        <w:t xml:space="preserve">the allocated capacity in a different manner (to the extent that such use would not be inconsistent with </w:t>
      </w:r>
      <w:r w:rsidR="00B27231" w:rsidRPr="00C74D89">
        <w:t>a</w:t>
      </w:r>
      <w:r w:rsidRPr="00C74D89">
        <w:t xml:space="preserve"> determination relating to the allocation of that capacity); or</w:t>
      </w:r>
    </w:p>
    <w:p w:rsidR="002B0453" w:rsidRPr="00C74D89" w:rsidRDefault="00655675" w:rsidP="00655675">
      <w:pPr>
        <w:pStyle w:val="paragraphsub"/>
      </w:pPr>
      <w:r w:rsidRPr="00C74D89">
        <w:lastRenderedPageBreak/>
        <w:tab/>
        <w:t>(ii)</w:t>
      </w:r>
      <w:r w:rsidRPr="00C74D89">
        <w:tab/>
        <w:t xml:space="preserve">using </w:t>
      </w:r>
      <w:r w:rsidR="00B27231" w:rsidRPr="00C74D89">
        <w:t xml:space="preserve">available </w:t>
      </w:r>
      <w:r w:rsidRPr="00C74D89">
        <w:t>capacity</w:t>
      </w:r>
      <w:r w:rsidR="002B0453" w:rsidRPr="00C74D89">
        <w:t xml:space="preserve">; </w:t>
      </w:r>
      <w:r w:rsidR="00956096" w:rsidRPr="00C74D89">
        <w:t>and</w:t>
      </w:r>
    </w:p>
    <w:p w:rsidR="00EC4693" w:rsidRPr="00C74D89" w:rsidRDefault="00EC4693" w:rsidP="00EC4693">
      <w:pPr>
        <w:pStyle w:val="paragraph"/>
      </w:pPr>
      <w:r w:rsidRPr="00C74D89">
        <w:tab/>
        <w:t>(</w:t>
      </w:r>
      <w:r w:rsidR="00956096" w:rsidRPr="00C74D89">
        <w:t>c</w:t>
      </w:r>
      <w:r w:rsidRPr="00C74D89">
        <w:t>)</w:t>
      </w:r>
      <w:r w:rsidRPr="00C74D89">
        <w:tab/>
        <w:t xml:space="preserve">the bilateral </w:t>
      </w:r>
      <w:r w:rsidR="0049489F" w:rsidRPr="00C74D89">
        <w:t>arrangement</w:t>
      </w:r>
      <w:r w:rsidR="001A7ED8" w:rsidRPr="00C74D89">
        <w:t xml:space="preserve"> (or combination) </w:t>
      </w:r>
      <w:r w:rsidRPr="00C74D89">
        <w:t xml:space="preserve">permits the use </w:t>
      </w:r>
      <w:r w:rsidR="00944AC4" w:rsidRPr="00C74D89">
        <w:t xml:space="preserve">by the Australian carrier </w:t>
      </w:r>
      <w:r w:rsidRPr="00C74D89">
        <w:t xml:space="preserve">of </w:t>
      </w:r>
      <w:r w:rsidR="00B27231" w:rsidRPr="00C74D89">
        <w:t>the</w:t>
      </w:r>
      <w:r w:rsidR="00FC28BE" w:rsidRPr="00C74D89">
        <w:t xml:space="preserve"> capacity</w:t>
      </w:r>
      <w:r w:rsidRPr="00C74D89">
        <w:t>.</w:t>
      </w:r>
    </w:p>
    <w:p w:rsidR="00522F90" w:rsidRPr="00C74D89" w:rsidRDefault="00522F90" w:rsidP="00522F90">
      <w:pPr>
        <w:pStyle w:val="ActHead2"/>
        <w:pageBreakBefore/>
      </w:pPr>
      <w:bookmarkStart w:id="7" w:name="_Toc180750651"/>
      <w:r w:rsidRPr="00C74D89">
        <w:rPr>
          <w:rStyle w:val="CharPartNo"/>
        </w:rPr>
        <w:t>Part</w:t>
      </w:r>
      <w:r w:rsidR="00C74D89" w:rsidRPr="00C74D89">
        <w:rPr>
          <w:rStyle w:val="CharPartNo"/>
        </w:rPr>
        <w:t> </w:t>
      </w:r>
      <w:r w:rsidRPr="00C74D89">
        <w:rPr>
          <w:rStyle w:val="CharPartNo"/>
        </w:rPr>
        <w:t>2</w:t>
      </w:r>
      <w:r w:rsidRPr="00C74D89">
        <w:t>—</w:t>
      </w:r>
      <w:r w:rsidRPr="00C74D89">
        <w:rPr>
          <w:rStyle w:val="CharPartText"/>
        </w:rPr>
        <w:t>Allocation of available capacity</w:t>
      </w:r>
      <w:bookmarkEnd w:id="7"/>
    </w:p>
    <w:p w:rsidR="00522F90" w:rsidRPr="00C74D89" w:rsidRDefault="00522F90" w:rsidP="00522F90">
      <w:pPr>
        <w:pStyle w:val="Header"/>
      </w:pPr>
      <w:r w:rsidRPr="00C74D89">
        <w:rPr>
          <w:rStyle w:val="CharDivNo"/>
        </w:rPr>
        <w:t xml:space="preserve"> </w:t>
      </w:r>
      <w:r w:rsidRPr="00C74D89">
        <w:rPr>
          <w:rStyle w:val="CharDivText"/>
        </w:rPr>
        <w:t xml:space="preserve"> </w:t>
      </w:r>
    </w:p>
    <w:p w:rsidR="0053556A" w:rsidRPr="00C74D89" w:rsidRDefault="007221F6" w:rsidP="005C4645">
      <w:pPr>
        <w:pStyle w:val="ActHead5"/>
      </w:pPr>
      <w:bookmarkStart w:id="8" w:name="_Toc180750652"/>
      <w:r w:rsidRPr="00C74D89">
        <w:rPr>
          <w:rStyle w:val="CharSectno"/>
        </w:rPr>
        <w:t>7</w:t>
      </w:r>
      <w:r w:rsidR="005C4645" w:rsidRPr="00C74D89">
        <w:t xml:space="preserve">  </w:t>
      </w:r>
      <w:r w:rsidR="00F4433F" w:rsidRPr="00C74D89">
        <w:t>S</w:t>
      </w:r>
      <w:r w:rsidR="0053556A" w:rsidRPr="00C74D89">
        <w:t>ubmissions</w:t>
      </w:r>
      <w:r w:rsidR="00F4433F" w:rsidRPr="00C74D89">
        <w:t xml:space="preserve"> about allocations of capacity</w:t>
      </w:r>
      <w:bookmarkEnd w:id="8"/>
    </w:p>
    <w:p w:rsidR="00261553" w:rsidRPr="00C74D89" w:rsidRDefault="0053556A" w:rsidP="00261553">
      <w:pPr>
        <w:pStyle w:val="subsection"/>
      </w:pPr>
      <w:r w:rsidRPr="00C74D89">
        <w:tab/>
      </w:r>
      <w:r w:rsidRPr="00C74D89">
        <w:tab/>
      </w:r>
      <w:r w:rsidR="00261553" w:rsidRPr="00C74D89">
        <w:t>For the purposes of paragraph</w:t>
      </w:r>
      <w:r w:rsidR="00C74D89" w:rsidRPr="00C74D89">
        <w:t> </w:t>
      </w:r>
      <w:r w:rsidR="00261553" w:rsidRPr="00C74D89">
        <w:t>12(1)(b) of the Act, the Commission is required to invite submissions about an allocation of capacity if:</w:t>
      </w:r>
    </w:p>
    <w:p w:rsidR="00261553" w:rsidRPr="00C74D89" w:rsidRDefault="00261553" w:rsidP="00261553">
      <w:pPr>
        <w:pStyle w:val="paragraph"/>
      </w:pPr>
      <w:r w:rsidRPr="00C74D89">
        <w:tab/>
        <w:t>(a)</w:t>
      </w:r>
      <w:r w:rsidRPr="00C74D89">
        <w:tab/>
        <w:t>more than one application is made relating to the allocation of that capacity; or</w:t>
      </w:r>
    </w:p>
    <w:p w:rsidR="00261553" w:rsidRPr="00C74D89" w:rsidRDefault="00261553" w:rsidP="00261553">
      <w:pPr>
        <w:pStyle w:val="paragraph"/>
      </w:pPr>
      <w:r w:rsidRPr="00C74D89">
        <w:tab/>
        <w:t>(b)</w:t>
      </w:r>
      <w:r w:rsidRPr="00C74D89">
        <w:tab/>
        <w:t xml:space="preserve">the Commission </w:t>
      </w:r>
      <w:r w:rsidR="00692B52" w:rsidRPr="00C74D89">
        <w:t>considers</w:t>
      </w:r>
      <w:r w:rsidRPr="00C74D89">
        <w:t xml:space="preserve"> that, if the capacity were to be allocated to an Australian carrier:</w:t>
      </w:r>
    </w:p>
    <w:p w:rsidR="00261553" w:rsidRPr="00C74D89" w:rsidRDefault="00261553" w:rsidP="00261553">
      <w:pPr>
        <w:pStyle w:val="paragraphsub"/>
      </w:pPr>
      <w:r w:rsidRPr="00C74D89">
        <w:tab/>
        <w:t>(i)</w:t>
      </w:r>
      <w:r w:rsidRPr="00C74D89">
        <w:tab/>
        <w:t xml:space="preserve">a restriction could be imposed on the carrier under the </w:t>
      </w:r>
      <w:r w:rsidRPr="00C74D89">
        <w:rPr>
          <w:i/>
        </w:rPr>
        <w:t>Competition and Consumer Act 201</w:t>
      </w:r>
      <w:r w:rsidR="00C21F32" w:rsidRPr="00C74D89">
        <w:rPr>
          <w:i/>
        </w:rPr>
        <w:t>0</w:t>
      </w:r>
      <w:r w:rsidRPr="00C74D89">
        <w:t xml:space="preserve"> preventing the carrier using that capacity; or</w:t>
      </w:r>
    </w:p>
    <w:p w:rsidR="00261553" w:rsidRPr="00C74D89" w:rsidRDefault="00261553" w:rsidP="00261553">
      <w:pPr>
        <w:pStyle w:val="paragraphsub"/>
      </w:pPr>
      <w:r w:rsidRPr="00C74D89">
        <w:tab/>
        <w:t>(ii)</w:t>
      </w:r>
      <w:r w:rsidRPr="00C74D89">
        <w:tab/>
        <w:t xml:space="preserve">the carrier may not be able to obtain an approval </w:t>
      </w:r>
      <w:r w:rsidR="004907A7" w:rsidRPr="00C74D89">
        <w:t xml:space="preserve">or licence (however described) </w:t>
      </w:r>
      <w:r w:rsidRPr="00C74D89">
        <w:t>that is</w:t>
      </w:r>
      <w:r w:rsidR="003C09AE" w:rsidRPr="00C74D89">
        <w:t xml:space="preserve"> necessary to use that capacity</w:t>
      </w:r>
      <w:r w:rsidR="005E001D" w:rsidRPr="00C74D89">
        <w:t>; or</w:t>
      </w:r>
    </w:p>
    <w:p w:rsidR="005E001D" w:rsidRPr="00C74D89" w:rsidRDefault="005E001D" w:rsidP="005E001D">
      <w:pPr>
        <w:pStyle w:val="paragraphsub"/>
      </w:pPr>
      <w:r w:rsidRPr="00C74D89">
        <w:tab/>
        <w:t>(iii)</w:t>
      </w:r>
      <w:r w:rsidRPr="00C74D89">
        <w:tab/>
        <w:t>for any other reason, the carrier may not reasonably be capable of using that capacity.</w:t>
      </w:r>
    </w:p>
    <w:p w:rsidR="008058BE" w:rsidRPr="00C74D89" w:rsidRDefault="007221F6" w:rsidP="008058BE">
      <w:pPr>
        <w:pStyle w:val="ActHead5"/>
      </w:pPr>
      <w:bookmarkStart w:id="9" w:name="_Toc180750653"/>
      <w:r w:rsidRPr="00C74D89">
        <w:rPr>
          <w:rStyle w:val="CharSectno"/>
        </w:rPr>
        <w:t>8</w:t>
      </w:r>
      <w:r w:rsidR="008058BE" w:rsidRPr="00C74D89">
        <w:t xml:space="preserve">  Commission’s address for receiving applications</w:t>
      </w:r>
      <w:bookmarkEnd w:id="9"/>
    </w:p>
    <w:p w:rsidR="008058BE" w:rsidRPr="00C74D89" w:rsidRDefault="008058BE" w:rsidP="008058BE">
      <w:pPr>
        <w:pStyle w:val="subsection"/>
      </w:pPr>
      <w:r w:rsidRPr="00C74D89">
        <w:tab/>
      </w:r>
      <w:r w:rsidRPr="00C74D89">
        <w:tab/>
        <w:t>For the purposes of paragraphs 14(1)(b) and 21(2)(c) of the Act, the Commission’s address for receiving applications is:</w:t>
      </w:r>
    </w:p>
    <w:p w:rsidR="008058BE" w:rsidRPr="00C74D89" w:rsidRDefault="008058BE" w:rsidP="008058BE">
      <w:pPr>
        <w:pStyle w:val="paragraph"/>
      </w:pPr>
      <w:r w:rsidRPr="00C74D89">
        <w:tab/>
        <w:t>(a)</w:t>
      </w:r>
      <w:r w:rsidRPr="00C74D89">
        <w:tab/>
        <w:t>for applications delivered by post—GPO Box 630, Canberra ACT 2601; and</w:t>
      </w:r>
    </w:p>
    <w:p w:rsidR="008058BE" w:rsidRPr="00C74D89" w:rsidRDefault="008058BE" w:rsidP="008058BE">
      <w:pPr>
        <w:pStyle w:val="paragraph"/>
      </w:pPr>
      <w:r w:rsidRPr="00C74D89">
        <w:tab/>
        <w:t>(b)</w:t>
      </w:r>
      <w:r w:rsidRPr="00C74D89">
        <w:tab/>
        <w:t>for applications delivered by email—IASC@infrastructure.gov.au.</w:t>
      </w:r>
    </w:p>
    <w:p w:rsidR="00956A3A" w:rsidRPr="00C74D89" w:rsidRDefault="007221F6" w:rsidP="00956A3A">
      <w:pPr>
        <w:pStyle w:val="ActHead5"/>
      </w:pPr>
      <w:bookmarkStart w:id="10" w:name="_Toc180750654"/>
      <w:r w:rsidRPr="00C74D89">
        <w:rPr>
          <w:rStyle w:val="CharSectno"/>
        </w:rPr>
        <w:t>9</w:t>
      </w:r>
      <w:r w:rsidR="00956A3A" w:rsidRPr="00C74D89">
        <w:t xml:space="preserve">  When capacity not required to be fully used</w:t>
      </w:r>
      <w:bookmarkEnd w:id="10"/>
    </w:p>
    <w:p w:rsidR="00E12558" w:rsidRPr="00C74D89" w:rsidRDefault="00956A3A" w:rsidP="006248F2">
      <w:pPr>
        <w:pStyle w:val="subsection"/>
      </w:pPr>
      <w:r w:rsidRPr="00C74D89">
        <w:tab/>
      </w:r>
      <w:r w:rsidRPr="00C74D89">
        <w:tab/>
        <w:t>For the purposes of subparagraph</w:t>
      </w:r>
      <w:r w:rsidR="00C74D89" w:rsidRPr="00C74D89">
        <w:t> </w:t>
      </w:r>
      <w:r w:rsidRPr="00C74D89">
        <w:t xml:space="preserve">15(2)(c)(ii) of the Act, </w:t>
      </w:r>
      <w:r w:rsidR="00A11DD3" w:rsidRPr="00C74D89">
        <w:t>a</w:t>
      </w:r>
      <w:r w:rsidRPr="00C74D89">
        <w:t xml:space="preserve"> determination </w:t>
      </w:r>
      <w:r w:rsidR="00A11DD3" w:rsidRPr="00C74D89">
        <w:t>is not required to include a condition that capacity allocated by the determination be fully used if</w:t>
      </w:r>
      <w:r w:rsidR="006248F2" w:rsidRPr="00C74D89">
        <w:t xml:space="preserve"> </w:t>
      </w:r>
      <w:r w:rsidR="00E12558" w:rsidRPr="00C74D89">
        <w:t>available</w:t>
      </w:r>
      <w:r w:rsidR="004246E5" w:rsidRPr="00C74D89">
        <w:t xml:space="preserve"> capacity is </w:t>
      </w:r>
      <w:r w:rsidR="00E12558" w:rsidRPr="00C74D89">
        <w:t>not restricted by the bilateral arrangement or combination of arrangements permitting the carriage to which the capacity relates.</w:t>
      </w:r>
    </w:p>
    <w:p w:rsidR="00522F90" w:rsidRPr="00C74D89" w:rsidRDefault="00522F90" w:rsidP="00C14F41">
      <w:pPr>
        <w:pStyle w:val="ActHead2"/>
        <w:pageBreakBefore/>
      </w:pPr>
      <w:bookmarkStart w:id="11" w:name="f_Check_Lines_above"/>
      <w:bookmarkStart w:id="12" w:name="_Toc180750655"/>
      <w:bookmarkEnd w:id="11"/>
      <w:r w:rsidRPr="00C74D89">
        <w:rPr>
          <w:rStyle w:val="CharPartNo"/>
        </w:rPr>
        <w:t>Part</w:t>
      </w:r>
      <w:r w:rsidR="00C74D89" w:rsidRPr="00C74D89">
        <w:rPr>
          <w:rStyle w:val="CharPartNo"/>
        </w:rPr>
        <w:t> </w:t>
      </w:r>
      <w:r w:rsidRPr="00C74D89">
        <w:rPr>
          <w:rStyle w:val="CharPartNo"/>
        </w:rPr>
        <w:t>3</w:t>
      </w:r>
      <w:r w:rsidRPr="00C74D89">
        <w:t>—</w:t>
      </w:r>
      <w:r w:rsidR="00C14F41" w:rsidRPr="00C74D89">
        <w:rPr>
          <w:rStyle w:val="CharPartText"/>
        </w:rPr>
        <w:t>Other matters</w:t>
      </w:r>
      <w:bookmarkEnd w:id="12"/>
    </w:p>
    <w:p w:rsidR="00C21F32" w:rsidRPr="00C74D89" w:rsidRDefault="00C21F32" w:rsidP="00C21F32">
      <w:pPr>
        <w:pStyle w:val="Header"/>
      </w:pPr>
      <w:r w:rsidRPr="00C74D89">
        <w:rPr>
          <w:rStyle w:val="CharDivNo"/>
        </w:rPr>
        <w:t xml:space="preserve"> </w:t>
      </w:r>
      <w:r w:rsidRPr="00C74D89">
        <w:rPr>
          <w:rStyle w:val="CharDivText"/>
        </w:rPr>
        <w:t xml:space="preserve"> </w:t>
      </w:r>
    </w:p>
    <w:p w:rsidR="0053556A" w:rsidRPr="00C74D89" w:rsidRDefault="007221F6" w:rsidP="005C4645">
      <w:pPr>
        <w:pStyle w:val="ActHead5"/>
      </w:pPr>
      <w:bookmarkStart w:id="13" w:name="_Toc180750656"/>
      <w:r w:rsidRPr="00C74D89">
        <w:rPr>
          <w:rStyle w:val="CharSectno"/>
        </w:rPr>
        <w:t>10</w:t>
      </w:r>
      <w:r w:rsidR="005C4645" w:rsidRPr="00C74D89">
        <w:t xml:space="preserve">  </w:t>
      </w:r>
      <w:r w:rsidR="0053556A" w:rsidRPr="00C74D89">
        <w:t>Delegation of powers and functions</w:t>
      </w:r>
      <w:bookmarkEnd w:id="13"/>
    </w:p>
    <w:p w:rsidR="00750FA9" w:rsidRPr="00C74D89" w:rsidRDefault="0053556A" w:rsidP="00750FA9">
      <w:pPr>
        <w:pStyle w:val="subsection"/>
      </w:pPr>
      <w:r w:rsidRPr="00C74D89">
        <w:tab/>
      </w:r>
      <w:r w:rsidR="008058BE" w:rsidRPr="00C74D89">
        <w:tab/>
        <w:t>F</w:t>
      </w:r>
      <w:r w:rsidR="00586062" w:rsidRPr="00C74D89">
        <w:t>or the</w:t>
      </w:r>
      <w:r w:rsidR="00750FA9" w:rsidRPr="00C74D89">
        <w:t xml:space="preserve"> purposes of subsection</w:t>
      </w:r>
      <w:r w:rsidR="00C74D89" w:rsidRPr="00C74D89">
        <w:t> </w:t>
      </w:r>
      <w:r w:rsidR="00750FA9" w:rsidRPr="00C74D89">
        <w:t>27AB(3) of the Act</w:t>
      </w:r>
      <w:r w:rsidR="008058BE" w:rsidRPr="00C74D89">
        <w:t>, a power or function mentioned in an item of the following table may be delegated only in the circumstances mentioned in the item</w:t>
      </w:r>
      <w:r w:rsidR="00750FA9" w:rsidRPr="00C74D89">
        <w:t>.</w:t>
      </w:r>
    </w:p>
    <w:p w:rsidR="008058BE" w:rsidRPr="00C74D89" w:rsidRDefault="008058BE" w:rsidP="008058B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190"/>
        <w:gridCol w:w="4607"/>
      </w:tblGrid>
      <w:tr w:rsidR="008058BE" w:rsidRPr="00C74D89" w:rsidTr="0078359D">
        <w:trPr>
          <w:tblHeader/>
        </w:trPr>
        <w:tc>
          <w:tcPr>
            <w:tcW w:w="5000" w:type="pct"/>
            <w:gridSpan w:val="3"/>
            <w:tcBorders>
              <w:top w:val="single" w:sz="12" w:space="0" w:color="auto"/>
              <w:bottom w:val="single" w:sz="6" w:space="0" w:color="auto"/>
            </w:tcBorders>
            <w:shd w:val="clear" w:color="auto" w:fill="auto"/>
          </w:tcPr>
          <w:p w:rsidR="008058BE" w:rsidRPr="00C74D89" w:rsidRDefault="009F02D4" w:rsidP="002C4849">
            <w:pPr>
              <w:pStyle w:val="TableHeading"/>
            </w:pPr>
            <w:r w:rsidRPr="00C74D89">
              <w:t xml:space="preserve">Circumstances in which certain </w:t>
            </w:r>
            <w:r w:rsidR="008058BE" w:rsidRPr="00C74D89">
              <w:t>powers and functions</w:t>
            </w:r>
            <w:r w:rsidRPr="00C74D89">
              <w:t xml:space="preserve"> may be delegated</w:t>
            </w:r>
          </w:p>
        </w:tc>
      </w:tr>
      <w:tr w:rsidR="008058BE" w:rsidRPr="00C74D89" w:rsidTr="0078359D">
        <w:trPr>
          <w:tblHeader/>
        </w:trPr>
        <w:tc>
          <w:tcPr>
            <w:tcW w:w="429" w:type="pct"/>
            <w:tcBorders>
              <w:top w:val="single" w:sz="6" w:space="0" w:color="auto"/>
              <w:bottom w:val="single" w:sz="12" w:space="0" w:color="auto"/>
            </w:tcBorders>
            <w:shd w:val="clear" w:color="auto" w:fill="auto"/>
          </w:tcPr>
          <w:p w:rsidR="008058BE" w:rsidRPr="00C74D89" w:rsidRDefault="008058BE" w:rsidP="002C4849">
            <w:pPr>
              <w:pStyle w:val="TableHeading"/>
            </w:pPr>
            <w:r w:rsidRPr="00C74D89">
              <w:t>Item</w:t>
            </w:r>
          </w:p>
        </w:tc>
        <w:tc>
          <w:tcPr>
            <w:tcW w:w="1870" w:type="pct"/>
            <w:tcBorders>
              <w:top w:val="single" w:sz="6" w:space="0" w:color="auto"/>
              <w:bottom w:val="single" w:sz="12" w:space="0" w:color="auto"/>
            </w:tcBorders>
            <w:shd w:val="clear" w:color="auto" w:fill="auto"/>
          </w:tcPr>
          <w:p w:rsidR="008058BE" w:rsidRPr="00C74D89" w:rsidRDefault="008058BE" w:rsidP="002C4849">
            <w:pPr>
              <w:pStyle w:val="TableHeading"/>
            </w:pPr>
            <w:r w:rsidRPr="00C74D89">
              <w:t>Power or function</w:t>
            </w:r>
          </w:p>
        </w:tc>
        <w:tc>
          <w:tcPr>
            <w:tcW w:w="2701" w:type="pct"/>
            <w:tcBorders>
              <w:top w:val="single" w:sz="6" w:space="0" w:color="auto"/>
              <w:bottom w:val="single" w:sz="12" w:space="0" w:color="auto"/>
            </w:tcBorders>
            <w:shd w:val="clear" w:color="auto" w:fill="auto"/>
          </w:tcPr>
          <w:p w:rsidR="008058BE" w:rsidRPr="00C74D89" w:rsidRDefault="008058BE" w:rsidP="002C4849">
            <w:pPr>
              <w:pStyle w:val="TableHeading"/>
            </w:pPr>
            <w:r w:rsidRPr="00C74D89">
              <w:t>Circumstances</w:t>
            </w:r>
          </w:p>
        </w:tc>
      </w:tr>
      <w:tr w:rsidR="008058BE" w:rsidRPr="00C74D89" w:rsidTr="0078359D">
        <w:tc>
          <w:tcPr>
            <w:tcW w:w="429" w:type="pct"/>
            <w:tcBorders>
              <w:top w:val="single" w:sz="12" w:space="0" w:color="auto"/>
            </w:tcBorders>
            <w:shd w:val="clear" w:color="auto" w:fill="auto"/>
          </w:tcPr>
          <w:p w:rsidR="008058BE" w:rsidRPr="00C74D89" w:rsidRDefault="008058BE" w:rsidP="009B573B">
            <w:pPr>
              <w:pStyle w:val="Tabletext"/>
            </w:pPr>
            <w:r w:rsidRPr="00C74D89">
              <w:t>1</w:t>
            </w:r>
          </w:p>
        </w:tc>
        <w:tc>
          <w:tcPr>
            <w:tcW w:w="1870" w:type="pct"/>
            <w:tcBorders>
              <w:top w:val="single" w:sz="12" w:space="0" w:color="auto"/>
            </w:tcBorders>
            <w:shd w:val="clear" w:color="auto" w:fill="auto"/>
          </w:tcPr>
          <w:p w:rsidR="008058BE" w:rsidRPr="00C74D89" w:rsidRDefault="008058BE" w:rsidP="008058BE">
            <w:pPr>
              <w:pStyle w:val="Tabletext"/>
            </w:pPr>
            <w:r w:rsidRPr="00C74D89">
              <w:t>To make a determination</w:t>
            </w:r>
            <w:r w:rsidR="003F0071" w:rsidRPr="00C74D89">
              <w:t>,</w:t>
            </w:r>
            <w:r w:rsidRPr="00C74D89">
              <w:t xml:space="preserve"> under section</w:t>
            </w:r>
            <w:r w:rsidR="00C74D89" w:rsidRPr="00C74D89">
              <w:t> </w:t>
            </w:r>
            <w:r w:rsidRPr="00C74D89">
              <w:t>7 of the Act</w:t>
            </w:r>
            <w:r w:rsidR="003F0071" w:rsidRPr="00C74D89">
              <w:t>, allocating available capacity</w:t>
            </w:r>
          </w:p>
        </w:tc>
        <w:tc>
          <w:tcPr>
            <w:tcW w:w="2701" w:type="pct"/>
            <w:tcBorders>
              <w:top w:val="single" w:sz="12" w:space="0" w:color="auto"/>
            </w:tcBorders>
            <w:shd w:val="clear" w:color="auto" w:fill="auto"/>
          </w:tcPr>
          <w:p w:rsidR="008058BE" w:rsidRPr="00C74D89" w:rsidRDefault="001A513C" w:rsidP="001A513C">
            <w:pPr>
              <w:pStyle w:val="Tabletext"/>
            </w:pPr>
            <w:r w:rsidRPr="00C74D89">
              <w:t>N</w:t>
            </w:r>
            <w:r w:rsidR="003F0071" w:rsidRPr="00C74D89">
              <w:t>o more than one application has been made for the allocation of that capacity</w:t>
            </w:r>
            <w:r w:rsidR="00D16913" w:rsidRPr="00C74D89">
              <w:t>,</w:t>
            </w:r>
            <w:r w:rsidRPr="00C74D89">
              <w:t xml:space="preserve"> </w:t>
            </w:r>
            <w:r w:rsidR="003F0071" w:rsidRPr="00C74D89">
              <w:t>and</w:t>
            </w:r>
            <w:r w:rsidRPr="00C74D89">
              <w:t xml:space="preserve"> either:</w:t>
            </w:r>
          </w:p>
          <w:p w:rsidR="001A513C" w:rsidRPr="00C74D89" w:rsidRDefault="001A513C" w:rsidP="001A513C">
            <w:pPr>
              <w:pStyle w:val="Tablea"/>
            </w:pPr>
            <w:r w:rsidRPr="00C74D89">
              <w:t>(a) no submissions are received opposing the allocation of capacity by that determination; or</w:t>
            </w:r>
          </w:p>
          <w:p w:rsidR="003F0071" w:rsidRPr="00C74D89" w:rsidRDefault="001A513C" w:rsidP="001A513C">
            <w:pPr>
              <w:pStyle w:val="Tablea"/>
            </w:pPr>
            <w:r w:rsidRPr="00C74D89">
              <w:t>(b) the Commission considers that, if submissions were invited, no submissions would be received opposing the allocation of capacity by that determination</w:t>
            </w:r>
          </w:p>
        </w:tc>
      </w:tr>
      <w:tr w:rsidR="008058BE" w:rsidRPr="00C74D89" w:rsidTr="0078359D">
        <w:tc>
          <w:tcPr>
            <w:tcW w:w="429" w:type="pct"/>
            <w:tcBorders>
              <w:bottom w:val="single" w:sz="2" w:space="0" w:color="auto"/>
            </w:tcBorders>
            <w:shd w:val="clear" w:color="auto" w:fill="auto"/>
          </w:tcPr>
          <w:p w:rsidR="008058BE" w:rsidRPr="00C74D89" w:rsidRDefault="008058BE" w:rsidP="009B573B">
            <w:pPr>
              <w:pStyle w:val="Tabletext"/>
            </w:pPr>
            <w:r w:rsidRPr="00C74D89">
              <w:t>2</w:t>
            </w:r>
          </w:p>
        </w:tc>
        <w:tc>
          <w:tcPr>
            <w:tcW w:w="1870" w:type="pct"/>
            <w:tcBorders>
              <w:bottom w:val="single" w:sz="2" w:space="0" w:color="auto"/>
            </w:tcBorders>
            <w:shd w:val="clear" w:color="auto" w:fill="auto"/>
          </w:tcPr>
          <w:p w:rsidR="008058BE" w:rsidRPr="00C74D89" w:rsidRDefault="008058BE" w:rsidP="008058BE">
            <w:pPr>
              <w:pStyle w:val="Tabletext"/>
            </w:pPr>
            <w:r w:rsidRPr="00C74D89">
              <w:t>To make a fresh determination</w:t>
            </w:r>
            <w:r w:rsidR="003F0071" w:rsidRPr="00C74D89">
              <w:t>,</w:t>
            </w:r>
            <w:r w:rsidRPr="00C74D89">
              <w:t xml:space="preserve"> under section</w:t>
            </w:r>
            <w:r w:rsidR="00C74D89" w:rsidRPr="00C74D89">
              <w:t> </w:t>
            </w:r>
            <w:r w:rsidRPr="00C74D89">
              <w:t>8 of the Act</w:t>
            </w:r>
            <w:r w:rsidR="003F0071" w:rsidRPr="00C74D89">
              <w:t>, allocating the capacity to which the original determination relates</w:t>
            </w:r>
          </w:p>
        </w:tc>
        <w:tc>
          <w:tcPr>
            <w:tcW w:w="2701" w:type="pct"/>
            <w:tcBorders>
              <w:bottom w:val="single" w:sz="2" w:space="0" w:color="auto"/>
            </w:tcBorders>
            <w:shd w:val="clear" w:color="auto" w:fill="auto"/>
          </w:tcPr>
          <w:p w:rsidR="008058BE" w:rsidRPr="00C74D89" w:rsidRDefault="001A513C" w:rsidP="001A513C">
            <w:pPr>
              <w:pStyle w:val="Tabletext"/>
            </w:pPr>
            <w:r w:rsidRPr="00C74D89">
              <w:t>Either:</w:t>
            </w:r>
          </w:p>
          <w:p w:rsidR="001A513C" w:rsidRPr="00C74D89" w:rsidRDefault="001A513C" w:rsidP="001A513C">
            <w:pPr>
              <w:pStyle w:val="Tablea"/>
            </w:pPr>
            <w:r w:rsidRPr="00C74D89">
              <w:t>(a) no submissions are received opposing the allocation of capacity by that determination; or</w:t>
            </w:r>
          </w:p>
          <w:p w:rsidR="001A513C" w:rsidRPr="00C74D89" w:rsidRDefault="001A513C" w:rsidP="001A513C">
            <w:pPr>
              <w:pStyle w:val="Tablea"/>
            </w:pPr>
            <w:r w:rsidRPr="00C74D89">
              <w:t>(b) the Commission considers that, if submissions were invited, no submissions would be received opposing the allocation of capacity by that determination</w:t>
            </w:r>
          </w:p>
        </w:tc>
      </w:tr>
      <w:tr w:rsidR="001A513C" w:rsidRPr="00C74D89" w:rsidTr="0078359D">
        <w:tc>
          <w:tcPr>
            <w:tcW w:w="429" w:type="pct"/>
            <w:tcBorders>
              <w:top w:val="single" w:sz="2" w:space="0" w:color="auto"/>
              <w:bottom w:val="single" w:sz="12" w:space="0" w:color="auto"/>
            </w:tcBorders>
            <w:shd w:val="clear" w:color="auto" w:fill="auto"/>
          </w:tcPr>
          <w:p w:rsidR="001A513C" w:rsidRPr="00C74D89" w:rsidRDefault="001A513C" w:rsidP="009B573B">
            <w:pPr>
              <w:pStyle w:val="Tabletext"/>
            </w:pPr>
            <w:r w:rsidRPr="00C74D89">
              <w:t>3</w:t>
            </w:r>
          </w:p>
        </w:tc>
        <w:tc>
          <w:tcPr>
            <w:tcW w:w="1870" w:type="pct"/>
            <w:tcBorders>
              <w:top w:val="single" w:sz="2" w:space="0" w:color="auto"/>
              <w:bottom w:val="single" w:sz="12" w:space="0" w:color="auto"/>
            </w:tcBorders>
            <w:shd w:val="clear" w:color="auto" w:fill="auto"/>
          </w:tcPr>
          <w:p w:rsidR="00D16913" w:rsidRPr="00C74D89" w:rsidRDefault="00D16913" w:rsidP="003F0071">
            <w:pPr>
              <w:pStyle w:val="Tabletext"/>
            </w:pPr>
            <w:r w:rsidRPr="00C74D89">
              <w:t>If an Australian carrier applies, under section</w:t>
            </w:r>
            <w:r w:rsidR="00C74D89" w:rsidRPr="00C74D89">
              <w:t> </w:t>
            </w:r>
            <w:r w:rsidRPr="00C74D89">
              <w:t>21 of the Act, for a variation of a determination to allocate capacity:</w:t>
            </w:r>
          </w:p>
          <w:p w:rsidR="00D16913" w:rsidRPr="00C74D89" w:rsidRDefault="00D16913" w:rsidP="00D16913">
            <w:pPr>
              <w:pStyle w:val="Tablea"/>
            </w:pPr>
            <w:r w:rsidRPr="00C74D89">
              <w:t>(a) t</w:t>
            </w:r>
            <w:r w:rsidR="001A513C" w:rsidRPr="00C74D89">
              <w:t>o conduct a review, under subsection</w:t>
            </w:r>
            <w:r w:rsidR="00C74D89" w:rsidRPr="00C74D89">
              <w:t> </w:t>
            </w:r>
            <w:r w:rsidR="001A513C" w:rsidRPr="00C74D89">
              <w:t>10(2) of the Act, of a determination that allocates capacity</w:t>
            </w:r>
            <w:r w:rsidRPr="00C74D89">
              <w:t>; and</w:t>
            </w:r>
          </w:p>
          <w:p w:rsidR="001A513C" w:rsidRPr="00C74D89" w:rsidRDefault="00D16913" w:rsidP="006A6E90">
            <w:pPr>
              <w:pStyle w:val="Tablea"/>
            </w:pPr>
            <w:r w:rsidRPr="00C74D89">
              <w:t>(b) to vary the determination as requested in the application</w:t>
            </w:r>
          </w:p>
        </w:tc>
        <w:tc>
          <w:tcPr>
            <w:tcW w:w="2701" w:type="pct"/>
            <w:tcBorders>
              <w:top w:val="single" w:sz="2" w:space="0" w:color="auto"/>
              <w:bottom w:val="single" w:sz="12" w:space="0" w:color="auto"/>
            </w:tcBorders>
            <w:shd w:val="clear" w:color="auto" w:fill="auto"/>
          </w:tcPr>
          <w:p w:rsidR="001A513C" w:rsidRPr="00C74D89" w:rsidRDefault="001A513C" w:rsidP="001A513C">
            <w:pPr>
              <w:pStyle w:val="Tabletext"/>
            </w:pPr>
            <w:r w:rsidRPr="00C74D89">
              <w:t>Either:</w:t>
            </w:r>
          </w:p>
          <w:p w:rsidR="001A513C" w:rsidRPr="00C74D89" w:rsidRDefault="001A513C" w:rsidP="009B573B">
            <w:pPr>
              <w:pStyle w:val="Tablea"/>
            </w:pPr>
            <w:r w:rsidRPr="00C74D89">
              <w:t>(a) no submissions are received opposing the allocation of capacity by that determination; or</w:t>
            </w:r>
          </w:p>
          <w:p w:rsidR="001A513C" w:rsidRPr="00C74D89" w:rsidRDefault="001A513C" w:rsidP="009B573B">
            <w:pPr>
              <w:pStyle w:val="Tablea"/>
            </w:pPr>
            <w:r w:rsidRPr="00C74D89">
              <w:t>(b) the Commission considers that, if submissions were invited, no submissions would be received opposing the allocation of capacity by that determination</w:t>
            </w:r>
          </w:p>
        </w:tc>
      </w:tr>
    </w:tbl>
    <w:p w:rsidR="001A513C" w:rsidRPr="00C74D89" w:rsidRDefault="001A513C" w:rsidP="001A513C">
      <w:pPr>
        <w:pStyle w:val="Tabletext"/>
      </w:pPr>
    </w:p>
    <w:p w:rsidR="0053556A" w:rsidRPr="00C74D89" w:rsidRDefault="007221F6" w:rsidP="005C4645">
      <w:pPr>
        <w:pStyle w:val="ActHead5"/>
      </w:pPr>
      <w:bookmarkStart w:id="14" w:name="_Toc180750657"/>
      <w:r w:rsidRPr="00C74D89">
        <w:rPr>
          <w:rStyle w:val="CharSectno"/>
        </w:rPr>
        <w:t>11</w:t>
      </w:r>
      <w:r w:rsidR="005C4645" w:rsidRPr="00C74D89">
        <w:t xml:space="preserve">  </w:t>
      </w:r>
      <w:r w:rsidR="003F2F84" w:rsidRPr="00C74D89">
        <w:t>Witness allowances</w:t>
      </w:r>
      <w:bookmarkEnd w:id="14"/>
    </w:p>
    <w:p w:rsidR="00C31AC9" w:rsidRPr="00C74D89" w:rsidRDefault="0009190D" w:rsidP="00B51332">
      <w:pPr>
        <w:pStyle w:val="subsection"/>
      </w:pPr>
      <w:r w:rsidRPr="00C74D89">
        <w:tab/>
      </w:r>
      <w:r w:rsidR="003F2F84" w:rsidRPr="00C74D89">
        <w:t>(1)</w:t>
      </w:r>
      <w:r w:rsidR="00B51332" w:rsidRPr="00C74D89">
        <w:tab/>
        <w:t>For the purposes of section</w:t>
      </w:r>
      <w:r w:rsidR="00C74D89" w:rsidRPr="00C74D89">
        <w:t> </w:t>
      </w:r>
      <w:r w:rsidR="00B51332" w:rsidRPr="00C74D89">
        <w:t xml:space="preserve">38 of the Act, </w:t>
      </w:r>
      <w:r w:rsidR="00E436A1" w:rsidRPr="00C74D89">
        <w:t xml:space="preserve">an allowance mentioned in an item in the </w:t>
      </w:r>
      <w:r w:rsidR="007777DD" w:rsidRPr="00C74D89">
        <w:t xml:space="preserve">following </w:t>
      </w:r>
      <w:r w:rsidR="00E436A1" w:rsidRPr="00C74D89">
        <w:t>table is</w:t>
      </w:r>
      <w:r w:rsidR="00D42C93" w:rsidRPr="00C74D89">
        <w:t xml:space="preserve"> </w:t>
      </w:r>
      <w:r w:rsidR="009B573B" w:rsidRPr="00C74D89">
        <w:t>payable to a person summoned to appear as a witness</w:t>
      </w:r>
      <w:r w:rsidR="00923F2B" w:rsidRPr="00C74D89">
        <w:t xml:space="preserve"> at a hearing</w:t>
      </w:r>
      <w:r w:rsidR="009B573B" w:rsidRPr="00C74D89">
        <w:t xml:space="preserve"> before the Commission </w:t>
      </w:r>
      <w:r w:rsidR="00E436A1" w:rsidRPr="00C74D89">
        <w:t xml:space="preserve">for the purpose, and in the amount, </w:t>
      </w:r>
      <w:r w:rsidR="00C31AC9" w:rsidRPr="00C74D89">
        <w:t xml:space="preserve">set </w:t>
      </w:r>
      <w:r w:rsidR="00E436A1" w:rsidRPr="00C74D89">
        <w:t xml:space="preserve">out </w:t>
      </w:r>
      <w:r w:rsidR="00C31AC9" w:rsidRPr="00C74D89">
        <w:t xml:space="preserve">in </w:t>
      </w:r>
      <w:r w:rsidR="00F957A8" w:rsidRPr="00C74D89">
        <w:t>relation to the item</w:t>
      </w:r>
      <w:r w:rsidR="00C31AC9" w:rsidRPr="00C74D89">
        <w:t>.</w:t>
      </w:r>
    </w:p>
    <w:p w:rsidR="00C31AC9" w:rsidRPr="00C74D89" w:rsidRDefault="00C31AC9" w:rsidP="00C31AC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2600"/>
        <w:gridCol w:w="2600"/>
        <w:gridCol w:w="2598"/>
      </w:tblGrid>
      <w:tr w:rsidR="00C31AC9" w:rsidRPr="00C74D89" w:rsidTr="0078359D">
        <w:trPr>
          <w:tblHeader/>
        </w:trPr>
        <w:tc>
          <w:tcPr>
            <w:tcW w:w="5000" w:type="pct"/>
            <w:gridSpan w:val="4"/>
            <w:tcBorders>
              <w:top w:val="single" w:sz="12" w:space="0" w:color="auto"/>
              <w:bottom w:val="single" w:sz="6" w:space="0" w:color="auto"/>
            </w:tcBorders>
            <w:shd w:val="clear" w:color="auto" w:fill="auto"/>
          </w:tcPr>
          <w:p w:rsidR="00C31AC9" w:rsidRPr="00C74D89" w:rsidRDefault="003F2F84" w:rsidP="002C4849">
            <w:pPr>
              <w:pStyle w:val="TableHeading"/>
            </w:pPr>
            <w:r w:rsidRPr="00C74D89">
              <w:t>Allowances for appearing before the Commission as a witness</w:t>
            </w:r>
          </w:p>
        </w:tc>
      </w:tr>
      <w:tr w:rsidR="00C31AC9" w:rsidRPr="00C74D89" w:rsidTr="0078359D">
        <w:trPr>
          <w:tblHeader/>
        </w:trPr>
        <w:tc>
          <w:tcPr>
            <w:tcW w:w="429" w:type="pct"/>
            <w:tcBorders>
              <w:top w:val="single" w:sz="6" w:space="0" w:color="auto"/>
              <w:bottom w:val="single" w:sz="12" w:space="0" w:color="auto"/>
            </w:tcBorders>
            <w:shd w:val="clear" w:color="auto" w:fill="auto"/>
          </w:tcPr>
          <w:p w:rsidR="00C31AC9" w:rsidRPr="00C74D89" w:rsidRDefault="00C31AC9" w:rsidP="002C4849">
            <w:pPr>
              <w:pStyle w:val="TableHeading"/>
            </w:pPr>
            <w:r w:rsidRPr="00C74D89">
              <w:t>Item</w:t>
            </w:r>
          </w:p>
        </w:tc>
        <w:tc>
          <w:tcPr>
            <w:tcW w:w="1524" w:type="pct"/>
            <w:tcBorders>
              <w:top w:val="single" w:sz="6" w:space="0" w:color="auto"/>
              <w:bottom w:val="single" w:sz="12" w:space="0" w:color="auto"/>
            </w:tcBorders>
            <w:shd w:val="clear" w:color="auto" w:fill="auto"/>
          </w:tcPr>
          <w:p w:rsidR="00C31AC9" w:rsidRPr="00C74D89" w:rsidRDefault="003F2F84" w:rsidP="002C4849">
            <w:pPr>
              <w:pStyle w:val="TableHeading"/>
            </w:pPr>
            <w:r w:rsidRPr="00C74D89">
              <w:t>Allowance</w:t>
            </w:r>
          </w:p>
        </w:tc>
        <w:tc>
          <w:tcPr>
            <w:tcW w:w="1524" w:type="pct"/>
            <w:tcBorders>
              <w:top w:val="single" w:sz="6" w:space="0" w:color="auto"/>
              <w:bottom w:val="single" w:sz="12" w:space="0" w:color="auto"/>
            </w:tcBorders>
            <w:shd w:val="clear" w:color="auto" w:fill="auto"/>
          </w:tcPr>
          <w:p w:rsidR="00C31AC9" w:rsidRPr="00C74D89" w:rsidRDefault="00550654" w:rsidP="002C4849">
            <w:pPr>
              <w:pStyle w:val="TableHeading"/>
            </w:pPr>
            <w:r w:rsidRPr="00C74D89">
              <w:t>Purpose of</w:t>
            </w:r>
            <w:r w:rsidR="003F2F84" w:rsidRPr="00C74D89">
              <w:t xml:space="preserve"> allowance</w:t>
            </w:r>
          </w:p>
        </w:tc>
        <w:tc>
          <w:tcPr>
            <w:tcW w:w="1523" w:type="pct"/>
            <w:tcBorders>
              <w:top w:val="single" w:sz="6" w:space="0" w:color="auto"/>
              <w:bottom w:val="single" w:sz="12" w:space="0" w:color="auto"/>
            </w:tcBorders>
            <w:shd w:val="clear" w:color="auto" w:fill="auto"/>
          </w:tcPr>
          <w:p w:rsidR="00C31AC9" w:rsidRPr="00C74D89" w:rsidRDefault="003F2F84" w:rsidP="002C4849">
            <w:pPr>
              <w:pStyle w:val="TableHeading"/>
            </w:pPr>
            <w:r w:rsidRPr="00C74D89">
              <w:t>Amount of allowance</w:t>
            </w:r>
          </w:p>
        </w:tc>
      </w:tr>
      <w:tr w:rsidR="00C31AC9" w:rsidRPr="00C74D89" w:rsidTr="0078359D">
        <w:tc>
          <w:tcPr>
            <w:tcW w:w="429" w:type="pct"/>
            <w:tcBorders>
              <w:top w:val="single" w:sz="12" w:space="0" w:color="auto"/>
            </w:tcBorders>
            <w:shd w:val="clear" w:color="auto" w:fill="auto"/>
          </w:tcPr>
          <w:p w:rsidR="00C31AC9" w:rsidRPr="00C74D89" w:rsidRDefault="00C31AC9" w:rsidP="00C31AC9">
            <w:pPr>
              <w:pStyle w:val="Tabletext"/>
            </w:pPr>
            <w:r w:rsidRPr="00C74D89">
              <w:t>1</w:t>
            </w:r>
          </w:p>
        </w:tc>
        <w:tc>
          <w:tcPr>
            <w:tcW w:w="1524" w:type="pct"/>
            <w:tcBorders>
              <w:top w:val="single" w:sz="12" w:space="0" w:color="auto"/>
            </w:tcBorders>
            <w:shd w:val="clear" w:color="auto" w:fill="auto"/>
          </w:tcPr>
          <w:p w:rsidR="00C31AC9" w:rsidRPr="00C74D89" w:rsidRDefault="00923F2B" w:rsidP="00C31AC9">
            <w:pPr>
              <w:pStyle w:val="Tabletext"/>
            </w:pPr>
            <w:r w:rsidRPr="00C74D89">
              <w:t>Loss of earnings</w:t>
            </w:r>
            <w:r w:rsidR="003F2F84" w:rsidRPr="00C74D89">
              <w:t xml:space="preserve"> allowance</w:t>
            </w:r>
          </w:p>
        </w:tc>
        <w:tc>
          <w:tcPr>
            <w:tcW w:w="1524" w:type="pct"/>
            <w:tcBorders>
              <w:top w:val="single" w:sz="12" w:space="0" w:color="auto"/>
            </w:tcBorders>
            <w:shd w:val="clear" w:color="auto" w:fill="auto"/>
          </w:tcPr>
          <w:p w:rsidR="00C31AC9" w:rsidRPr="00C74D89" w:rsidRDefault="003F2F84" w:rsidP="006A6E90">
            <w:pPr>
              <w:pStyle w:val="Tabletext"/>
            </w:pPr>
            <w:r w:rsidRPr="00C74D89">
              <w:t xml:space="preserve">To compensate </w:t>
            </w:r>
            <w:r w:rsidR="00E436A1" w:rsidRPr="00C74D89">
              <w:t>a</w:t>
            </w:r>
            <w:r w:rsidRPr="00C74D89">
              <w:t xml:space="preserve"> witness for loss of earnings</w:t>
            </w:r>
            <w:r w:rsidR="00923F2B" w:rsidRPr="00C74D89">
              <w:t xml:space="preserve"> due to the appearance (</w:t>
            </w:r>
            <w:r w:rsidR="00D51B1D" w:rsidRPr="00C74D89">
              <w:t>including wages, salary and</w:t>
            </w:r>
            <w:r w:rsidR="00550654" w:rsidRPr="00C74D89">
              <w:t xml:space="preserve"> fees</w:t>
            </w:r>
            <w:r w:rsidR="00923F2B" w:rsidRPr="00C74D89">
              <w:t>)</w:t>
            </w:r>
          </w:p>
        </w:tc>
        <w:tc>
          <w:tcPr>
            <w:tcW w:w="1523" w:type="pct"/>
            <w:tcBorders>
              <w:top w:val="single" w:sz="12" w:space="0" w:color="auto"/>
            </w:tcBorders>
            <w:shd w:val="clear" w:color="auto" w:fill="auto"/>
          </w:tcPr>
          <w:p w:rsidR="00550654" w:rsidRPr="00C74D89" w:rsidRDefault="00550654" w:rsidP="00E95733">
            <w:pPr>
              <w:pStyle w:val="Tabletext"/>
            </w:pPr>
            <w:r w:rsidRPr="00C74D89">
              <w:t xml:space="preserve">An amount the Commission considers reasonable to compensate </w:t>
            </w:r>
            <w:r w:rsidR="00E436A1" w:rsidRPr="00C74D89">
              <w:t>that</w:t>
            </w:r>
            <w:r w:rsidRPr="00C74D89">
              <w:t xml:space="preserve"> witness for </w:t>
            </w:r>
            <w:r w:rsidR="00732B2D" w:rsidRPr="00C74D89">
              <w:t>the loss of earnings</w:t>
            </w:r>
            <w:r w:rsidR="00E436A1" w:rsidRPr="00C74D89">
              <w:t>, including, for an expert witness, compensation for time reasonably spent pre</w:t>
            </w:r>
            <w:r w:rsidR="00732B2D" w:rsidRPr="00C74D89">
              <w:t>paring evidence</w:t>
            </w:r>
          </w:p>
        </w:tc>
      </w:tr>
      <w:tr w:rsidR="00C31AC9" w:rsidRPr="00C74D89" w:rsidTr="0078359D">
        <w:tc>
          <w:tcPr>
            <w:tcW w:w="429" w:type="pct"/>
            <w:tcBorders>
              <w:bottom w:val="single" w:sz="2" w:space="0" w:color="auto"/>
            </w:tcBorders>
            <w:shd w:val="clear" w:color="auto" w:fill="auto"/>
          </w:tcPr>
          <w:p w:rsidR="00C31AC9" w:rsidRPr="00C74D89" w:rsidRDefault="00C31AC9" w:rsidP="00C31AC9">
            <w:pPr>
              <w:pStyle w:val="Tabletext"/>
            </w:pPr>
            <w:r w:rsidRPr="00C74D89">
              <w:t>2</w:t>
            </w:r>
          </w:p>
        </w:tc>
        <w:tc>
          <w:tcPr>
            <w:tcW w:w="1524" w:type="pct"/>
            <w:tcBorders>
              <w:bottom w:val="single" w:sz="2" w:space="0" w:color="auto"/>
            </w:tcBorders>
            <w:shd w:val="clear" w:color="auto" w:fill="auto"/>
          </w:tcPr>
          <w:p w:rsidR="00C31AC9" w:rsidRPr="00C74D89" w:rsidRDefault="00550654" w:rsidP="00C31AC9">
            <w:pPr>
              <w:pStyle w:val="Tabletext"/>
            </w:pPr>
            <w:r w:rsidRPr="00C74D89">
              <w:t>Transport allowance</w:t>
            </w:r>
          </w:p>
        </w:tc>
        <w:tc>
          <w:tcPr>
            <w:tcW w:w="1524" w:type="pct"/>
            <w:tcBorders>
              <w:bottom w:val="single" w:sz="2" w:space="0" w:color="auto"/>
            </w:tcBorders>
            <w:shd w:val="clear" w:color="auto" w:fill="auto"/>
          </w:tcPr>
          <w:p w:rsidR="00C31AC9" w:rsidRPr="00C74D89" w:rsidRDefault="00550654" w:rsidP="00923F2B">
            <w:pPr>
              <w:pStyle w:val="Tabletext"/>
            </w:pPr>
            <w:r w:rsidRPr="00C74D89">
              <w:t xml:space="preserve">To compensate </w:t>
            </w:r>
            <w:r w:rsidR="00E436A1" w:rsidRPr="00C74D89">
              <w:t>a</w:t>
            </w:r>
            <w:r w:rsidRPr="00C74D89">
              <w:t xml:space="preserve"> witness for the cost of travel </w:t>
            </w:r>
            <w:r w:rsidR="00923F2B" w:rsidRPr="00C74D89">
              <w:t>between</w:t>
            </w:r>
            <w:r w:rsidRPr="00C74D89">
              <w:t xml:space="preserve"> the </w:t>
            </w:r>
            <w:r w:rsidR="00923F2B" w:rsidRPr="00C74D89">
              <w:t xml:space="preserve">witness’ usual place of residence and the </w:t>
            </w:r>
            <w:r w:rsidRPr="00C74D89">
              <w:t xml:space="preserve">place of </w:t>
            </w:r>
            <w:r w:rsidR="00923F2B" w:rsidRPr="00C74D89">
              <w:t>the hearing</w:t>
            </w:r>
          </w:p>
        </w:tc>
        <w:tc>
          <w:tcPr>
            <w:tcW w:w="1523" w:type="pct"/>
            <w:tcBorders>
              <w:bottom w:val="single" w:sz="2" w:space="0" w:color="auto"/>
            </w:tcBorders>
            <w:shd w:val="clear" w:color="auto" w:fill="auto"/>
          </w:tcPr>
          <w:p w:rsidR="00C31AC9" w:rsidRPr="00C74D89" w:rsidRDefault="00550654" w:rsidP="00554707">
            <w:pPr>
              <w:pStyle w:val="Tabletext"/>
            </w:pPr>
            <w:r w:rsidRPr="00C74D89">
              <w:t xml:space="preserve">An amount the Commission considers reasonable to compensate </w:t>
            </w:r>
            <w:r w:rsidR="00E436A1" w:rsidRPr="00C74D89">
              <w:t>that</w:t>
            </w:r>
            <w:r w:rsidRPr="00C74D89">
              <w:t xml:space="preserve"> witness for the </w:t>
            </w:r>
            <w:r w:rsidR="00732B2D" w:rsidRPr="00C74D89">
              <w:t>cost</w:t>
            </w:r>
            <w:r w:rsidR="00E436A1" w:rsidRPr="00C74D89">
              <w:t xml:space="preserve"> of </w:t>
            </w:r>
            <w:r w:rsidR="00732B2D" w:rsidRPr="00C74D89">
              <w:t>travel</w:t>
            </w:r>
            <w:r w:rsidR="00554707" w:rsidRPr="00C74D89">
              <w:t>, including an amount paid by reimbursement of expenses incurred by the witness</w:t>
            </w:r>
          </w:p>
        </w:tc>
      </w:tr>
      <w:tr w:rsidR="00C31AC9" w:rsidRPr="00C74D89" w:rsidTr="0078359D">
        <w:tc>
          <w:tcPr>
            <w:tcW w:w="429" w:type="pct"/>
            <w:tcBorders>
              <w:top w:val="single" w:sz="2" w:space="0" w:color="auto"/>
              <w:bottom w:val="single" w:sz="12" w:space="0" w:color="auto"/>
            </w:tcBorders>
            <w:shd w:val="clear" w:color="auto" w:fill="auto"/>
          </w:tcPr>
          <w:p w:rsidR="00C31AC9" w:rsidRPr="00C74D89" w:rsidRDefault="00C31AC9" w:rsidP="00C31AC9">
            <w:pPr>
              <w:pStyle w:val="Tabletext"/>
            </w:pPr>
            <w:r w:rsidRPr="00C74D89">
              <w:t>3</w:t>
            </w:r>
          </w:p>
        </w:tc>
        <w:tc>
          <w:tcPr>
            <w:tcW w:w="1524" w:type="pct"/>
            <w:tcBorders>
              <w:top w:val="single" w:sz="2" w:space="0" w:color="auto"/>
              <w:bottom w:val="single" w:sz="12" w:space="0" w:color="auto"/>
            </w:tcBorders>
            <w:shd w:val="clear" w:color="auto" w:fill="auto"/>
          </w:tcPr>
          <w:p w:rsidR="00C31AC9" w:rsidRPr="00C74D89" w:rsidRDefault="00923F2B" w:rsidP="00C31AC9">
            <w:pPr>
              <w:pStyle w:val="Tabletext"/>
            </w:pPr>
            <w:r w:rsidRPr="00C74D89">
              <w:t>Accommodation and meal</w:t>
            </w:r>
            <w:r w:rsidR="00E436A1" w:rsidRPr="00C74D89">
              <w:t xml:space="preserve"> allowance</w:t>
            </w:r>
          </w:p>
        </w:tc>
        <w:tc>
          <w:tcPr>
            <w:tcW w:w="1524" w:type="pct"/>
            <w:tcBorders>
              <w:top w:val="single" w:sz="2" w:space="0" w:color="auto"/>
              <w:bottom w:val="single" w:sz="12" w:space="0" w:color="auto"/>
            </w:tcBorders>
            <w:shd w:val="clear" w:color="auto" w:fill="auto"/>
          </w:tcPr>
          <w:p w:rsidR="00C31AC9" w:rsidRPr="00C74D89" w:rsidRDefault="00E436A1" w:rsidP="00923F2B">
            <w:pPr>
              <w:pStyle w:val="Tabletext"/>
            </w:pPr>
            <w:r w:rsidRPr="00C74D89">
              <w:t xml:space="preserve">To compensate a witness for the cost of </w:t>
            </w:r>
            <w:r w:rsidR="00923F2B" w:rsidRPr="00C74D89">
              <w:t>accommodation and meals</w:t>
            </w:r>
            <w:r w:rsidR="00732B2D" w:rsidRPr="00C74D89">
              <w:t>,</w:t>
            </w:r>
            <w:r w:rsidRPr="00C74D89">
              <w:t xml:space="preserve"> if the witness is reasonably required to be absent from the witness’ usual place of residence overnight for the purposes of </w:t>
            </w:r>
            <w:r w:rsidR="00923F2B" w:rsidRPr="00C74D89">
              <w:t>the appearance</w:t>
            </w:r>
          </w:p>
        </w:tc>
        <w:tc>
          <w:tcPr>
            <w:tcW w:w="1523" w:type="pct"/>
            <w:tcBorders>
              <w:top w:val="single" w:sz="2" w:space="0" w:color="auto"/>
              <w:bottom w:val="single" w:sz="12" w:space="0" w:color="auto"/>
            </w:tcBorders>
            <w:shd w:val="clear" w:color="auto" w:fill="auto"/>
          </w:tcPr>
          <w:p w:rsidR="00C31AC9" w:rsidRPr="00C74D89" w:rsidRDefault="00E436A1" w:rsidP="00554707">
            <w:pPr>
              <w:pStyle w:val="Tabletext"/>
            </w:pPr>
            <w:r w:rsidRPr="00C74D89">
              <w:t xml:space="preserve">An amount the Commission considers reasonable to compensate that witness for the cost of </w:t>
            </w:r>
            <w:r w:rsidR="00923F2B" w:rsidRPr="00C74D89">
              <w:t>accommodation and meals</w:t>
            </w:r>
            <w:r w:rsidR="00554707" w:rsidRPr="00C74D89">
              <w:t>, including an amount paid by reimbursement of expenses incurred by the witness</w:t>
            </w:r>
          </w:p>
        </w:tc>
      </w:tr>
    </w:tbl>
    <w:p w:rsidR="0096204E" w:rsidRPr="00C74D89" w:rsidRDefault="0096204E" w:rsidP="0096204E">
      <w:pPr>
        <w:pStyle w:val="subsection"/>
      </w:pPr>
      <w:r w:rsidRPr="00C74D89">
        <w:tab/>
        <w:t>(2)</w:t>
      </w:r>
      <w:r w:rsidRPr="00C74D89">
        <w:tab/>
        <w:t xml:space="preserve">Applications may be made to the </w:t>
      </w:r>
      <w:r w:rsidR="00B519C7" w:rsidRPr="002746DE">
        <w:t>Administrative Review Tribunal</w:t>
      </w:r>
      <w:r w:rsidRPr="00C74D89">
        <w:t xml:space="preserve"> for review of decisions by the Commission under </w:t>
      </w:r>
      <w:r w:rsidR="00C74D89" w:rsidRPr="00C74D89">
        <w:t>subsection (</w:t>
      </w:r>
      <w:r w:rsidRPr="00C74D89">
        <w:t>1) in relation to the payment of allowances.</w:t>
      </w:r>
    </w:p>
    <w:p w:rsidR="00C31AC9" w:rsidRPr="00C74D89" w:rsidRDefault="0096204E" w:rsidP="0096204E">
      <w:pPr>
        <w:pStyle w:val="subsection"/>
      </w:pPr>
      <w:r w:rsidRPr="00C74D89">
        <w:tab/>
        <w:t>(3)</w:t>
      </w:r>
      <w:r w:rsidRPr="00C74D89">
        <w:tab/>
        <w:t xml:space="preserve">The Commission must give a witness written notice of a decision under </w:t>
      </w:r>
      <w:r w:rsidR="00C74D89" w:rsidRPr="00C74D89">
        <w:t>subsection (</w:t>
      </w:r>
      <w:r w:rsidRPr="00C74D89">
        <w:t xml:space="preserve">1) in relation to the payment of an allowance to the witness, including a statement to the effect that, subject to the </w:t>
      </w:r>
      <w:r w:rsidR="00A214D5" w:rsidRPr="002746DE">
        <w:rPr>
          <w:i/>
        </w:rPr>
        <w:t>Administrative Review Tribunal Act 2024</w:t>
      </w:r>
      <w:r w:rsidRPr="00C74D89">
        <w:t xml:space="preserve">, application may be made to the </w:t>
      </w:r>
      <w:r w:rsidR="00A214D5" w:rsidRPr="002746DE">
        <w:t>Administrative Review Tribunal</w:t>
      </w:r>
      <w:r w:rsidRPr="00C74D89">
        <w:t xml:space="preserve"> for review of the decision.</w:t>
      </w:r>
    </w:p>
    <w:p w:rsidR="004B2242" w:rsidRPr="00C74D89" w:rsidRDefault="004B2242" w:rsidP="004B2242">
      <w:pPr>
        <w:pStyle w:val="ActHead2"/>
        <w:pageBreakBefore/>
      </w:pPr>
      <w:bookmarkStart w:id="15" w:name="_Toc180750658"/>
      <w:r w:rsidRPr="00C74D89">
        <w:rPr>
          <w:rStyle w:val="CharPartNo"/>
        </w:rPr>
        <w:t>Part</w:t>
      </w:r>
      <w:r w:rsidR="00C74D89" w:rsidRPr="00C74D89">
        <w:rPr>
          <w:rStyle w:val="CharPartNo"/>
        </w:rPr>
        <w:t> </w:t>
      </w:r>
      <w:r w:rsidR="00956A3A" w:rsidRPr="00C74D89">
        <w:rPr>
          <w:rStyle w:val="CharPartNo"/>
        </w:rPr>
        <w:t>4</w:t>
      </w:r>
      <w:r w:rsidRPr="00C74D89">
        <w:t>—</w:t>
      </w:r>
      <w:r w:rsidRPr="00C74D89">
        <w:rPr>
          <w:rStyle w:val="CharPartText"/>
        </w:rPr>
        <w:t>Application and transitional matters</w:t>
      </w:r>
      <w:bookmarkEnd w:id="15"/>
    </w:p>
    <w:p w:rsidR="004B2242" w:rsidRPr="00C74D89" w:rsidRDefault="004B2242" w:rsidP="004B2242">
      <w:pPr>
        <w:pStyle w:val="Header"/>
      </w:pPr>
      <w:r w:rsidRPr="00C74D89">
        <w:rPr>
          <w:rStyle w:val="CharDivNo"/>
        </w:rPr>
        <w:t xml:space="preserve"> </w:t>
      </w:r>
      <w:r w:rsidRPr="00C74D89">
        <w:rPr>
          <w:rStyle w:val="CharDivText"/>
        </w:rPr>
        <w:t xml:space="preserve"> </w:t>
      </w:r>
    </w:p>
    <w:p w:rsidR="00396B7A" w:rsidRPr="00C74D89" w:rsidRDefault="007221F6" w:rsidP="00396B7A">
      <w:pPr>
        <w:pStyle w:val="ActHead5"/>
      </w:pPr>
      <w:bookmarkStart w:id="16" w:name="_Toc180750659"/>
      <w:r w:rsidRPr="00C74D89">
        <w:rPr>
          <w:rStyle w:val="CharSectno"/>
        </w:rPr>
        <w:t>12</w:t>
      </w:r>
      <w:r w:rsidR="00396B7A" w:rsidRPr="00C74D89">
        <w:t xml:space="preserve">  </w:t>
      </w:r>
      <w:r w:rsidR="00BA1909" w:rsidRPr="00C74D89">
        <w:t xml:space="preserve">Repeal of the </w:t>
      </w:r>
      <w:r w:rsidR="00BA1909" w:rsidRPr="00C74D89">
        <w:rPr>
          <w:i/>
        </w:rPr>
        <w:t>International Air Services Commission Regulations</w:t>
      </w:r>
      <w:r w:rsidR="00C74D89" w:rsidRPr="00C74D89">
        <w:rPr>
          <w:i/>
        </w:rPr>
        <w:t> </w:t>
      </w:r>
      <w:r w:rsidR="00BA1909" w:rsidRPr="00C74D89">
        <w:rPr>
          <w:i/>
        </w:rPr>
        <w:t>1992</w:t>
      </w:r>
      <w:bookmarkEnd w:id="16"/>
    </w:p>
    <w:p w:rsidR="00BA1909" w:rsidRPr="00C74D89" w:rsidRDefault="00396B7A" w:rsidP="00396B7A">
      <w:pPr>
        <w:pStyle w:val="subsection"/>
      </w:pPr>
      <w:r w:rsidRPr="00C74D89">
        <w:tab/>
      </w:r>
      <w:r w:rsidR="0071100B" w:rsidRPr="00C74D89">
        <w:tab/>
      </w:r>
      <w:r w:rsidRPr="00C74D89">
        <w:t xml:space="preserve">Despite the repeal of the </w:t>
      </w:r>
      <w:r w:rsidRPr="00C74D89">
        <w:rPr>
          <w:i/>
        </w:rPr>
        <w:t>International Air Services Commission Regulations</w:t>
      </w:r>
      <w:r w:rsidR="00C74D89" w:rsidRPr="00C74D89">
        <w:rPr>
          <w:i/>
        </w:rPr>
        <w:t> </w:t>
      </w:r>
      <w:r w:rsidRPr="00C74D89">
        <w:rPr>
          <w:i/>
        </w:rPr>
        <w:t>1992</w:t>
      </w:r>
      <w:r w:rsidRPr="00C74D89">
        <w:t xml:space="preserve"> by this instrument</w:t>
      </w:r>
      <w:r w:rsidR="00BA1909" w:rsidRPr="00C74D89">
        <w:t>:</w:t>
      </w:r>
    </w:p>
    <w:p w:rsidR="00396B7A" w:rsidRPr="00C74D89" w:rsidRDefault="00BA1909" w:rsidP="00BA1909">
      <w:pPr>
        <w:pStyle w:val="paragraph"/>
      </w:pPr>
      <w:r w:rsidRPr="00C74D89">
        <w:tab/>
        <w:t>(a)</w:t>
      </w:r>
      <w:r w:rsidRPr="00C74D89">
        <w:tab/>
      </w:r>
      <w:r w:rsidR="00396B7A" w:rsidRPr="00C74D89">
        <w:t xml:space="preserve">an operational decision made in circumstances prescribed by those Regulations that was in force immediately before </w:t>
      </w:r>
      <w:r w:rsidRPr="00C74D89">
        <w:t>the day this section commences</w:t>
      </w:r>
      <w:r w:rsidR="00396B7A" w:rsidRPr="00C74D89">
        <w:t xml:space="preserve"> continues in force </w:t>
      </w:r>
      <w:r w:rsidRPr="00C74D89">
        <w:t xml:space="preserve">(subject to the Act) </w:t>
      </w:r>
      <w:r w:rsidR="00396B7A" w:rsidRPr="00C74D89">
        <w:t xml:space="preserve">on and after </w:t>
      </w:r>
      <w:r w:rsidRPr="00C74D89">
        <w:t>the day this section commences; and</w:t>
      </w:r>
    </w:p>
    <w:p w:rsidR="00BA1909" w:rsidRPr="00C74D89" w:rsidRDefault="00BA1909" w:rsidP="00BA1909">
      <w:pPr>
        <w:pStyle w:val="paragraph"/>
      </w:pPr>
      <w:r w:rsidRPr="00C74D89">
        <w:tab/>
        <w:t>(b)</w:t>
      </w:r>
      <w:r w:rsidRPr="00C74D89">
        <w:tab/>
        <w:t>a delegation that was in force under section</w:t>
      </w:r>
      <w:r w:rsidR="00C74D89" w:rsidRPr="00C74D89">
        <w:t> </w:t>
      </w:r>
      <w:r w:rsidRPr="00C74D89">
        <w:t>27AB of the Act immediately before the day this section commences continues in force (subject to the Act) on and after the day this section commences.</w:t>
      </w:r>
    </w:p>
    <w:p w:rsidR="00BA1909" w:rsidRPr="00C74D89" w:rsidRDefault="00BA1909" w:rsidP="00BA1909">
      <w:pPr>
        <w:pStyle w:val="notetext"/>
      </w:pPr>
      <w:r w:rsidRPr="00C74D89">
        <w:t>Note 1:</w:t>
      </w:r>
      <w:r w:rsidRPr="00C74D89">
        <w:tab/>
        <w:t xml:space="preserve">For </w:t>
      </w:r>
      <w:r w:rsidR="00C74D89" w:rsidRPr="00C74D89">
        <w:t>paragraph (</w:t>
      </w:r>
      <w:r w:rsidRPr="00C74D89">
        <w:t>a), see regulation</w:t>
      </w:r>
      <w:r w:rsidR="00C74D89" w:rsidRPr="00C74D89">
        <w:t> </w:t>
      </w:r>
      <w:r w:rsidRPr="00C74D89">
        <w:t xml:space="preserve">2A of the </w:t>
      </w:r>
      <w:r w:rsidRPr="00C74D89">
        <w:rPr>
          <w:i/>
        </w:rPr>
        <w:t>International Air Services Commission Regulations</w:t>
      </w:r>
      <w:r w:rsidR="00C74D89" w:rsidRPr="00C74D89">
        <w:rPr>
          <w:i/>
        </w:rPr>
        <w:t> </w:t>
      </w:r>
      <w:r w:rsidRPr="00C74D89">
        <w:rPr>
          <w:i/>
        </w:rPr>
        <w:t>1992</w:t>
      </w:r>
      <w:r w:rsidRPr="00C74D89">
        <w:t xml:space="preserve"> (repealed) and section</w:t>
      </w:r>
      <w:r w:rsidR="00C74D89" w:rsidRPr="00C74D89">
        <w:t> </w:t>
      </w:r>
      <w:r w:rsidR="007221F6" w:rsidRPr="00C74D89">
        <w:t>6</w:t>
      </w:r>
      <w:r w:rsidRPr="00C74D89">
        <w:t xml:space="preserve"> of this instrument.</w:t>
      </w:r>
    </w:p>
    <w:p w:rsidR="00BA1909" w:rsidRPr="00C74D89" w:rsidRDefault="00BA1909" w:rsidP="00BA1909">
      <w:pPr>
        <w:pStyle w:val="notetext"/>
      </w:pPr>
      <w:r w:rsidRPr="00C74D89">
        <w:t>Note 2:</w:t>
      </w:r>
      <w:r w:rsidRPr="00C74D89">
        <w:tab/>
        <w:t xml:space="preserve">For </w:t>
      </w:r>
      <w:r w:rsidR="00C74D89" w:rsidRPr="00C74D89">
        <w:t>paragraph (</w:t>
      </w:r>
      <w:r w:rsidRPr="00C74D89">
        <w:t>b), see regulation</w:t>
      </w:r>
      <w:r w:rsidR="00C74D89" w:rsidRPr="00C74D89">
        <w:t> </w:t>
      </w:r>
      <w:r w:rsidRPr="00C74D89">
        <w:t xml:space="preserve">3A of the </w:t>
      </w:r>
      <w:r w:rsidRPr="00C74D89">
        <w:rPr>
          <w:i/>
        </w:rPr>
        <w:t>International Air Services Commission Regulations</w:t>
      </w:r>
      <w:r w:rsidR="00C74D89" w:rsidRPr="00C74D89">
        <w:rPr>
          <w:i/>
        </w:rPr>
        <w:t> </w:t>
      </w:r>
      <w:r w:rsidRPr="00C74D89">
        <w:rPr>
          <w:i/>
        </w:rPr>
        <w:t>1992</w:t>
      </w:r>
      <w:r w:rsidRPr="00C74D89">
        <w:t xml:space="preserve"> (repealed) and section</w:t>
      </w:r>
      <w:r w:rsidR="00C74D89" w:rsidRPr="00C74D89">
        <w:t> </w:t>
      </w:r>
      <w:r w:rsidR="007221F6" w:rsidRPr="00C74D89">
        <w:t>10</w:t>
      </w:r>
      <w:r w:rsidRPr="00C74D89">
        <w:t xml:space="preserve"> of this instrument.</w:t>
      </w:r>
    </w:p>
    <w:p w:rsidR="00DE5F63" w:rsidRPr="00C74D89" w:rsidRDefault="00DE5F63" w:rsidP="00BA1909">
      <w:pPr>
        <w:pStyle w:val="notetext"/>
      </w:pPr>
      <w:r w:rsidRPr="00C74D89">
        <w:t>Note 3:</w:t>
      </w:r>
      <w:r w:rsidRPr="00C74D89">
        <w:tab/>
      </w:r>
      <w:r w:rsidR="005C32DF" w:rsidRPr="00C74D89">
        <w:t>This instrument commenced</w:t>
      </w:r>
      <w:r w:rsidRPr="00C74D89">
        <w:t xml:space="preserve"> on 1</w:t>
      </w:r>
      <w:r w:rsidR="00C74D89" w:rsidRPr="00C74D89">
        <w:t> </w:t>
      </w:r>
      <w:r w:rsidRPr="00C74D89">
        <w:t>October 2018.</w:t>
      </w:r>
    </w:p>
    <w:p w:rsidR="009D2D01" w:rsidRPr="00C74D89" w:rsidRDefault="009D2D01" w:rsidP="009D2D01">
      <w:pPr>
        <w:pStyle w:val="ActHead5"/>
      </w:pPr>
      <w:bookmarkStart w:id="17" w:name="_Toc180750660"/>
      <w:r w:rsidRPr="00C74D89">
        <w:rPr>
          <w:rStyle w:val="CharSectno"/>
        </w:rPr>
        <w:t>1</w:t>
      </w:r>
      <w:r w:rsidR="00CC218D" w:rsidRPr="00C74D89">
        <w:rPr>
          <w:rStyle w:val="CharSectno"/>
        </w:rPr>
        <w:t>3</w:t>
      </w:r>
      <w:r w:rsidRPr="00C74D89">
        <w:t xml:space="preserve">  Application of section</w:t>
      </w:r>
      <w:r w:rsidR="00C74D89" w:rsidRPr="00C74D89">
        <w:t> </w:t>
      </w:r>
      <w:r w:rsidRPr="00C74D89">
        <w:t>9 (</w:t>
      </w:r>
      <w:r w:rsidR="00444973" w:rsidRPr="00C74D89">
        <w:t xml:space="preserve">when </w:t>
      </w:r>
      <w:r w:rsidRPr="00C74D89">
        <w:t>capacity</w:t>
      </w:r>
      <w:r w:rsidR="00444973" w:rsidRPr="00C74D89">
        <w:t xml:space="preserve"> not required to be fully used</w:t>
      </w:r>
      <w:r w:rsidRPr="00C74D89">
        <w:t>)</w:t>
      </w:r>
      <w:bookmarkEnd w:id="17"/>
    </w:p>
    <w:p w:rsidR="009D2D01" w:rsidRPr="00C74D89" w:rsidRDefault="009D2D01" w:rsidP="009D2D01">
      <w:pPr>
        <w:pStyle w:val="subsection"/>
      </w:pPr>
      <w:r w:rsidRPr="00C74D89">
        <w:tab/>
      </w:r>
      <w:r w:rsidRPr="00C74D89">
        <w:tab/>
        <w:t>Section</w:t>
      </w:r>
      <w:r w:rsidR="00C74D89" w:rsidRPr="00C74D89">
        <w:t> </w:t>
      </w:r>
      <w:r w:rsidRPr="00C74D89">
        <w:t>9 applies in relation to a determination made before, on or after the day this instrument commences.</w:t>
      </w:r>
    </w:p>
    <w:p w:rsidR="009D2D01" w:rsidRPr="00C74D89" w:rsidRDefault="009D2D01" w:rsidP="009D2D01">
      <w:pPr>
        <w:pStyle w:val="notetext"/>
      </w:pPr>
      <w:r w:rsidRPr="00C74D89">
        <w:t>Note:</w:t>
      </w:r>
      <w:r w:rsidRPr="00C74D89">
        <w:tab/>
        <w:t>This instrument commenced on 1</w:t>
      </w:r>
      <w:r w:rsidR="00C74D89" w:rsidRPr="00C74D89">
        <w:t> </w:t>
      </w:r>
      <w:r w:rsidRPr="00C74D89">
        <w:t>October 2018.</w:t>
      </w:r>
    </w:p>
    <w:p w:rsidR="004B2242" w:rsidRPr="00C74D89" w:rsidRDefault="007221F6" w:rsidP="004B2242">
      <w:pPr>
        <w:pStyle w:val="ActHead5"/>
      </w:pPr>
      <w:bookmarkStart w:id="18" w:name="_Toc180750661"/>
      <w:r w:rsidRPr="00C74D89">
        <w:rPr>
          <w:rStyle w:val="CharSectno"/>
        </w:rPr>
        <w:t>1</w:t>
      </w:r>
      <w:r w:rsidR="00CC218D" w:rsidRPr="00C74D89">
        <w:rPr>
          <w:rStyle w:val="CharSectno"/>
        </w:rPr>
        <w:t>4</w:t>
      </w:r>
      <w:r w:rsidR="004B2242" w:rsidRPr="00C74D89">
        <w:t xml:space="preserve">  Application of section</w:t>
      </w:r>
      <w:r w:rsidR="00C74D89" w:rsidRPr="00C74D89">
        <w:t> </w:t>
      </w:r>
      <w:r w:rsidRPr="00C74D89">
        <w:t>11</w:t>
      </w:r>
      <w:r w:rsidR="004B2242" w:rsidRPr="00C74D89">
        <w:t xml:space="preserve"> (</w:t>
      </w:r>
      <w:r w:rsidR="00B710EF" w:rsidRPr="00C74D89">
        <w:t>witness allowances</w:t>
      </w:r>
      <w:r w:rsidR="004B2242" w:rsidRPr="00C74D89">
        <w:t>)</w:t>
      </w:r>
      <w:bookmarkEnd w:id="18"/>
    </w:p>
    <w:p w:rsidR="004B2242" w:rsidRPr="00C74D89" w:rsidRDefault="004B2242" w:rsidP="004B2242">
      <w:pPr>
        <w:pStyle w:val="subsection"/>
      </w:pPr>
      <w:r w:rsidRPr="00C74D89">
        <w:tab/>
      </w:r>
      <w:r w:rsidRPr="00C74D89">
        <w:rPr>
          <w:i/>
        </w:rPr>
        <w:tab/>
      </w:r>
      <w:r w:rsidRPr="00C74D89">
        <w:t>Section</w:t>
      </w:r>
      <w:r w:rsidR="00C74D89" w:rsidRPr="00C74D89">
        <w:t> </w:t>
      </w:r>
      <w:r w:rsidR="007221F6" w:rsidRPr="00C74D89">
        <w:t>11</w:t>
      </w:r>
      <w:r w:rsidRPr="00C74D89">
        <w:t xml:space="preserve"> applies in relation to the attendance of a person as a witness </w:t>
      </w:r>
      <w:r w:rsidR="00C213F2" w:rsidRPr="00C74D89">
        <w:t>before the Commission</w:t>
      </w:r>
      <w:r w:rsidRPr="00C74D89">
        <w:t xml:space="preserve"> </w:t>
      </w:r>
      <w:r w:rsidR="00C213F2" w:rsidRPr="00C74D89">
        <w:t xml:space="preserve">at a hearing </w:t>
      </w:r>
      <w:r w:rsidRPr="00C74D89">
        <w:t>on or after the day t</w:t>
      </w:r>
      <w:r w:rsidR="005C32DF" w:rsidRPr="00C74D89">
        <w:t>his instrument</w:t>
      </w:r>
      <w:r w:rsidRPr="00C74D89">
        <w:t xml:space="preserve"> commences, whether the hearing started before, on or after that day.</w:t>
      </w:r>
    </w:p>
    <w:p w:rsidR="00DE5F63" w:rsidRPr="00C74D89" w:rsidRDefault="00DE5F63" w:rsidP="00DE5F63">
      <w:pPr>
        <w:pStyle w:val="notetext"/>
      </w:pPr>
      <w:r w:rsidRPr="00C74D89">
        <w:t>Note:</w:t>
      </w:r>
      <w:r w:rsidRPr="00C74D89">
        <w:tab/>
      </w:r>
      <w:r w:rsidR="005C32DF" w:rsidRPr="00C74D89">
        <w:t>This instrument</w:t>
      </w:r>
      <w:r w:rsidRPr="00C74D89">
        <w:t xml:space="preserve"> commenced on 1</w:t>
      </w:r>
      <w:r w:rsidR="00C74D89" w:rsidRPr="00C74D89">
        <w:t> </w:t>
      </w:r>
      <w:r w:rsidRPr="00C74D89">
        <w:t>October 2018.</w:t>
      </w:r>
    </w:p>
    <w:p w:rsidR="00464B96" w:rsidRPr="00C74D89" w:rsidRDefault="00464B96">
      <w:pPr>
        <w:sectPr w:rsidR="00464B96" w:rsidRPr="00C74D89" w:rsidSect="00D817BA">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rsidR="0078359D" w:rsidRDefault="0078359D" w:rsidP="0078359D">
      <w:pPr>
        <w:pStyle w:val="ENotesHeading1"/>
      </w:pPr>
      <w:bookmarkStart w:id="19" w:name="_Toc180750662"/>
      <w:r>
        <w:t>Endnotes</w:t>
      </w:r>
      <w:bookmarkEnd w:id="19"/>
    </w:p>
    <w:p w:rsidR="0078359D" w:rsidRPr="007A36FC" w:rsidRDefault="0078359D" w:rsidP="0078359D">
      <w:pPr>
        <w:pStyle w:val="ENotesHeading2"/>
        <w:spacing w:line="240" w:lineRule="auto"/>
        <w:outlineLvl w:val="9"/>
      </w:pPr>
      <w:bookmarkStart w:id="20" w:name="_Toc180750663"/>
      <w:r w:rsidRPr="007A36FC">
        <w:t>Endnote 1—About the endnotes</w:t>
      </w:r>
      <w:bookmarkEnd w:id="20"/>
    </w:p>
    <w:p w:rsidR="0078359D" w:rsidRDefault="0078359D" w:rsidP="0078359D">
      <w:pPr>
        <w:spacing w:after="120"/>
      </w:pPr>
      <w:r w:rsidRPr="00BC57F4">
        <w:t xml:space="preserve">The endnotes provide </w:t>
      </w:r>
      <w:r>
        <w:t>information about this compilation and the compiled law.</w:t>
      </w:r>
    </w:p>
    <w:p w:rsidR="0078359D" w:rsidRPr="00BC57F4" w:rsidRDefault="0078359D" w:rsidP="0078359D">
      <w:pPr>
        <w:spacing w:after="120"/>
      </w:pPr>
      <w:r w:rsidRPr="00BC57F4">
        <w:t>The followi</w:t>
      </w:r>
      <w:r>
        <w:t>ng endnotes are included in every</w:t>
      </w:r>
      <w:r w:rsidRPr="00BC57F4">
        <w:t xml:space="preserve"> compilation:</w:t>
      </w:r>
    </w:p>
    <w:p w:rsidR="0078359D" w:rsidRPr="00BC57F4" w:rsidRDefault="0078359D" w:rsidP="0078359D">
      <w:r w:rsidRPr="00BC57F4">
        <w:t>Endnote 1—About the endnotes</w:t>
      </w:r>
    </w:p>
    <w:p w:rsidR="0078359D" w:rsidRPr="00BC57F4" w:rsidRDefault="0078359D" w:rsidP="0078359D">
      <w:r w:rsidRPr="00BC57F4">
        <w:t>Endnote 2—Abbreviation key</w:t>
      </w:r>
    </w:p>
    <w:p w:rsidR="0078359D" w:rsidRPr="00BC57F4" w:rsidRDefault="0078359D" w:rsidP="0078359D">
      <w:r w:rsidRPr="00BC57F4">
        <w:t>Endnote 3—Legislation history</w:t>
      </w:r>
    </w:p>
    <w:p w:rsidR="0078359D" w:rsidRDefault="0078359D" w:rsidP="0078359D">
      <w:pPr>
        <w:spacing w:after="120"/>
      </w:pPr>
      <w:r w:rsidRPr="00BC57F4">
        <w:t>Endnote 4—Amendment history</w:t>
      </w:r>
    </w:p>
    <w:p w:rsidR="0078359D" w:rsidRPr="00BC57F4" w:rsidRDefault="0078359D" w:rsidP="0078359D">
      <w:r w:rsidRPr="00BC57F4">
        <w:rPr>
          <w:b/>
        </w:rPr>
        <w:t>Abbreviation key—</w:t>
      </w:r>
      <w:r>
        <w:rPr>
          <w:b/>
        </w:rPr>
        <w:t>E</w:t>
      </w:r>
      <w:r w:rsidRPr="00BC57F4">
        <w:rPr>
          <w:b/>
        </w:rPr>
        <w:t>ndnote 2</w:t>
      </w:r>
    </w:p>
    <w:p w:rsidR="0078359D" w:rsidRPr="00BC57F4" w:rsidRDefault="0078359D" w:rsidP="0078359D">
      <w:pPr>
        <w:spacing w:after="120"/>
      </w:pPr>
      <w:r w:rsidRPr="00BC57F4">
        <w:t xml:space="preserve">The abbreviation key sets out abbreviations </w:t>
      </w:r>
      <w:r>
        <w:t xml:space="preserve">that may be </w:t>
      </w:r>
      <w:r w:rsidRPr="00BC57F4">
        <w:t>used in the endnotes.</w:t>
      </w:r>
    </w:p>
    <w:p w:rsidR="0078359D" w:rsidRPr="00BC57F4" w:rsidRDefault="0078359D" w:rsidP="0078359D">
      <w:pPr>
        <w:rPr>
          <w:b/>
        </w:rPr>
      </w:pPr>
      <w:r w:rsidRPr="00BC57F4">
        <w:rPr>
          <w:b/>
        </w:rPr>
        <w:t>Legislation history and amendment history—</w:t>
      </w:r>
      <w:r>
        <w:rPr>
          <w:b/>
        </w:rPr>
        <w:t>E</w:t>
      </w:r>
      <w:r w:rsidRPr="00BC57F4">
        <w:rPr>
          <w:b/>
        </w:rPr>
        <w:t>ndnotes 3 and 4</w:t>
      </w:r>
    </w:p>
    <w:p w:rsidR="0078359D" w:rsidRPr="00BC57F4" w:rsidRDefault="0078359D" w:rsidP="0078359D">
      <w:pPr>
        <w:spacing w:after="120"/>
      </w:pPr>
      <w:r w:rsidRPr="00BC57F4">
        <w:t>Amending laws are annotated in the legislation history and amendment history.</w:t>
      </w:r>
    </w:p>
    <w:p w:rsidR="0078359D" w:rsidRPr="00BC57F4" w:rsidRDefault="0078359D" w:rsidP="0078359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78359D" w:rsidRDefault="0078359D" w:rsidP="0078359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78359D" w:rsidRPr="00FB4AD4" w:rsidRDefault="0078359D" w:rsidP="0078359D">
      <w:pPr>
        <w:rPr>
          <w:b/>
        </w:rPr>
      </w:pPr>
      <w:r w:rsidRPr="00FB4AD4">
        <w:rPr>
          <w:b/>
        </w:rPr>
        <w:t>Editorial changes</w:t>
      </w:r>
    </w:p>
    <w:p w:rsidR="0078359D" w:rsidRDefault="0078359D" w:rsidP="0078359D">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8359D" w:rsidRDefault="0078359D" w:rsidP="0078359D">
      <w:pPr>
        <w:spacing w:after="120"/>
      </w:pPr>
      <w:r>
        <w:t>If the compilation includes editorial changes, the endnotes include a brief outline of the changes in general terms. Full details of any changes can be obtained from the Office of Parliamentary Counsel.</w:t>
      </w:r>
    </w:p>
    <w:p w:rsidR="0078359D" w:rsidRPr="00BC57F4" w:rsidRDefault="0078359D" w:rsidP="0078359D">
      <w:pPr>
        <w:keepNext/>
      </w:pPr>
      <w:r>
        <w:rPr>
          <w:b/>
        </w:rPr>
        <w:t>Misdescribed amendments</w:t>
      </w:r>
    </w:p>
    <w:p w:rsidR="0078359D" w:rsidRDefault="0078359D" w:rsidP="0078359D">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78359D" w:rsidRDefault="0078359D" w:rsidP="0078359D">
      <w:pPr>
        <w:spacing w:before="120" w:after="240"/>
      </w:pPr>
      <w:r>
        <w:t>If a misdescribed amendment cannot be given effect as intended, the amendment is not incorporated and “(md not incorp)” is added to the amendment history</w:t>
      </w:r>
      <w:r w:rsidRPr="00E466D8">
        <w:t>.</w:t>
      </w:r>
    </w:p>
    <w:p w:rsidR="0078359D" w:rsidRDefault="0078359D" w:rsidP="0078359D">
      <w:pPr>
        <w:spacing w:before="120" w:after="240"/>
      </w:pPr>
    </w:p>
    <w:p w:rsidR="0078359D" w:rsidRPr="001F4DF3" w:rsidRDefault="0078359D" w:rsidP="0078359D">
      <w:pPr>
        <w:pStyle w:val="ENotesHeading2"/>
        <w:pageBreakBefore/>
        <w:spacing w:after="240"/>
        <w:outlineLvl w:val="9"/>
      </w:pPr>
      <w:bookmarkStart w:id="21" w:name="_Toc180750664"/>
      <w:r w:rsidRPr="001F4DF3">
        <w:t>Endnote 2—Abbreviation key</w:t>
      </w:r>
      <w:bookmarkEnd w:id="21"/>
    </w:p>
    <w:tbl>
      <w:tblPr>
        <w:tblW w:w="5000" w:type="pct"/>
        <w:tblLook w:val="0000" w:firstRow="0" w:lastRow="0" w:firstColumn="0" w:lastColumn="0" w:noHBand="0" w:noVBand="0"/>
      </w:tblPr>
      <w:tblGrid>
        <w:gridCol w:w="4570"/>
        <w:gridCol w:w="3959"/>
      </w:tblGrid>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ad = added or inserted</w:t>
            </w:r>
          </w:p>
        </w:tc>
        <w:tc>
          <w:tcPr>
            <w:tcW w:w="2321" w:type="pct"/>
            <w:shd w:val="clear" w:color="auto" w:fill="auto"/>
          </w:tcPr>
          <w:p w:rsidR="0078359D" w:rsidRPr="00EA5132" w:rsidRDefault="0078359D" w:rsidP="0078359D">
            <w:pPr>
              <w:spacing w:before="60"/>
              <w:ind w:left="34"/>
              <w:rPr>
                <w:sz w:val="20"/>
              </w:rPr>
            </w:pPr>
            <w:r w:rsidRPr="00EA5132">
              <w:rPr>
                <w:sz w:val="20"/>
              </w:rPr>
              <w:t>o = order(s)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am = amended</w:t>
            </w:r>
          </w:p>
        </w:tc>
        <w:tc>
          <w:tcPr>
            <w:tcW w:w="2321" w:type="pct"/>
            <w:shd w:val="clear" w:color="auto" w:fill="auto"/>
          </w:tcPr>
          <w:p w:rsidR="0078359D" w:rsidRPr="00EA5132" w:rsidRDefault="0078359D" w:rsidP="0078359D">
            <w:pPr>
              <w:spacing w:before="60"/>
              <w:ind w:left="34"/>
              <w:rPr>
                <w:sz w:val="20"/>
              </w:rPr>
            </w:pPr>
            <w:r w:rsidRPr="00EA5132">
              <w:rPr>
                <w:sz w:val="20"/>
              </w:rPr>
              <w:t>Ord = Ordinance</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amdt = amendment</w:t>
            </w:r>
          </w:p>
        </w:tc>
        <w:tc>
          <w:tcPr>
            <w:tcW w:w="2321" w:type="pct"/>
            <w:shd w:val="clear" w:color="auto" w:fill="auto"/>
          </w:tcPr>
          <w:p w:rsidR="0078359D" w:rsidRPr="00EA5132" w:rsidRDefault="0078359D" w:rsidP="0078359D">
            <w:pPr>
              <w:spacing w:before="60"/>
              <w:ind w:left="34"/>
              <w:rPr>
                <w:sz w:val="20"/>
              </w:rPr>
            </w:pPr>
            <w:r w:rsidRPr="00EA5132">
              <w:rPr>
                <w:sz w:val="20"/>
              </w:rPr>
              <w:t>orig = original</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c = clause(s)</w:t>
            </w:r>
          </w:p>
        </w:tc>
        <w:tc>
          <w:tcPr>
            <w:tcW w:w="2321" w:type="pct"/>
            <w:shd w:val="clear" w:color="auto" w:fill="auto"/>
          </w:tcPr>
          <w:p w:rsidR="0078359D" w:rsidRPr="00EA5132" w:rsidRDefault="0078359D" w:rsidP="0078359D">
            <w:pPr>
              <w:spacing w:before="60"/>
              <w:ind w:left="34"/>
              <w:rPr>
                <w:sz w:val="20"/>
              </w:rPr>
            </w:pPr>
            <w:r w:rsidRPr="00EA5132">
              <w:rPr>
                <w:sz w:val="20"/>
              </w:rPr>
              <w:t>par = paragraph(s)/subparagraph(s)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C[x] = Compilation No. x</w:t>
            </w:r>
          </w:p>
        </w:tc>
        <w:tc>
          <w:tcPr>
            <w:tcW w:w="2321" w:type="pct"/>
            <w:shd w:val="clear" w:color="auto" w:fill="auto"/>
          </w:tcPr>
          <w:p w:rsidR="0078359D" w:rsidRPr="00EA5132" w:rsidRDefault="0078359D" w:rsidP="0078359D">
            <w:pPr>
              <w:ind w:left="34" w:firstLine="249"/>
              <w:rPr>
                <w:sz w:val="20"/>
              </w:rPr>
            </w:pPr>
            <w:r w:rsidRPr="00EA5132">
              <w:rPr>
                <w:sz w:val="20"/>
              </w:rPr>
              <w:t>/sub</w:t>
            </w:r>
            <w:r w:rsidRPr="00EA5132">
              <w:rPr>
                <w:sz w:val="20"/>
              </w:rPr>
              <w:noBreakHyphen/>
              <w:t>subparagraph(s)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Ch = Chapter(s)</w:t>
            </w:r>
          </w:p>
        </w:tc>
        <w:tc>
          <w:tcPr>
            <w:tcW w:w="2321" w:type="pct"/>
            <w:shd w:val="clear" w:color="auto" w:fill="auto"/>
          </w:tcPr>
          <w:p w:rsidR="0078359D" w:rsidRPr="00EA5132" w:rsidRDefault="0078359D" w:rsidP="0078359D">
            <w:pPr>
              <w:spacing w:before="60"/>
              <w:ind w:left="34"/>
              <w:rPr>
                <w:sz w:val="20"/>
              </w:rPr>
            </w:pPr>
            <w:r w:rsidRPr="00EA5132">
              <w:rPr>
                <w:sz w:val="20"/>
              </w:rPr>
              <w:t>pres = present</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def = definition(s)</w:t>
            </w:r>
          </w:p>
        </w:tc>
        <w:tc>
          <w:tcPr>
            <w:tcW w:w="2321" w:type="pct"/>
            <w:shd w:val="clear" w:color="auto" w:fill="auto"/>
          </w:tcPr>
          <w:p w:rsidR="0078359D" w:rsidRPr="00EA5132" w:rsidRDefault="0078359D" w:rsidP="0078359D">
            <w:pPr>
              <w:spacing w:before="60"/>
              <w:ind w:left="34"/>
              <w:rPr>
                <w:sz w:val="20"/>
              </w:rPr>
            </w:pPr>
            <w:r w:rsidRPr="00EA5132">
              <w:rPr>
                <w:sz w:val="20"/>
              </w:rPr>
              <w:t>prev = previous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Dict = Dictionary</w:t>
            </w:r>
          </w:p>
        </w:tc>
        <w:tc>
          <w:tcPr>
            <w:tcW w:w="2321" w:type="pct"/>
            <w:shd w:val="clear" w:color="auto" w:fill="auto"/>
          </w:tcPr>
          <w:p w:rsidR="0078359D" w:rsidRPr="00EA5132" w:rsidRDefault="0078359D" w:rsidP="0078359D">
            <w:pPr>
              <w:spacing w:before="60"/>
              <w:ind w:left="34"/>
              <w:rPr>
                <w:sz w:val="20"/>
              </w:rPr>
            </w:pPr>
            <w:r w:rsidRPr="00EA5132">
              <w:rPr>
                <w:sz w:val="20"/>
              </w:rPr>
              <w:t>(prev…) = previously</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disallowed = disallowed by Parliament</w:t>
            </w:r>
          </w:p>
        </w:tc>
        <w:tc>
          <w:tcPr>
            <w:tcW w:w="2321" w:type="pct"/>
            <w:shd w:val="clear" w:color="auto" w:fill="auto"/>
          </w:tcPr>
          <w:p w:rsidR="0078359D" w:rsidRPr="00EA5132" w:rsidRDefault="0078359D" w:rsidP="0078359D">
            <w:pPr>
              <w:spacing w:before="60"/>
              <w:ind w:left="34"/>
              <w:rPr>
                <w:sz w:val="20"/>
              </w:rPr>
            </w:pPr>
            <w:r w:rsidRPr="00EA5132">
              <w:rPr>
                <w:sz w:val="20"/>
              </w:rPr>
              <w:t>Pt = Part(s)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Div = Division(s)</w:t>
            </w:r>
          </w:p>
        </w:tc>
        <w:tc>
          <w:tcPr>
            <w:tcW w:w="2321" w:type="pct"/>
            <w:shd w:val="clear" w:color="auto" w:fill="auto"/>
          </w:tcPr>
          <w:p w:rsidR="0078359D" w:rsidRPr="00EA5132" w:rsidRDefault="0078359D" w:rsidP="0078359D">
            <w:pPr>
              <w:spacing w:before="60"/>
              <w:ind w:left="34"/>
              <w:rPr>
                <w:sz w:val="20"/>
              </w:rPr>
            </w:pPr>
            <w:r w:rsidRPr="00EA5132">
              <w:rPr>
                <w:sz w:val="20"/>
              </w:rPr>
              <w:t>r = regulation(s)/rule(s)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Pr>
                <w:sz w:val="20"/>
              </w:rPr>
              <w:t>ed = editorial change</w:t>
            </w:r>
          </w:p>
        </w:tc>
        <w:tc>
          <w:tcPr>
            <w:tcW w:w="2321" w:type="pct"/>
            <w:shd w:val="clear" w:color="auto" w:fill="auto"/>
          </w:tcPr>
          <w:p w:rsidR="0078359D" w:rsidRPr="00EA5132" w:rsidRDefault="0078359D" w:rsidP="0078359D">
            <w:pPr>
              <w:spacing w:before="60"/>
              <w:ind w:left="34"/>
              <w:rPr>
                <w:sz w:val="20"/>
              </w:rPr>
            </w:pPr>
            <w:r w:rsidRPr="00EA5132">
              <w:rPr>
                <w:sz w:val="20"/>
              </w:rPr>
              <w:t>reloc = relocated</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exp = expires/expired or ceases/ceased to have</w:t>
            </w:r>
          </w:p>
        </w:tc>
        <w:tc>
          <w:tcPr>
            <w:tcW w:w="2321" w:type="pct"/>
            <w:shd w:val="clear" w:color="auto" w:fill="auto"/>
          </w:tcPr>
          <w:p w:rsidR="0078359D" w:rsidRPr="00EA5132" w:rsidRDefault="0078359D" w:rsidP="0078359D">
            <w:pPr>
              <w:spacing w:before="60"/>
              <w:ind w:left="34"/>
              <w:rPr>
                <w:sz w:val="20"/>
              </w:rPr>
            </w:pPr>
            <w:r w:rsidRPr="00EA5132">
              <w:rPr>
                <w:sz w:val="20"/>
              </w:rPr>
              <w:t>renum = renumbered</w:t>
            </w:r>
          </w:p>
        </w:tc>
      </w:tr>
      <w:tr w:rsidR="0078359D" w:rsidRPr="00EA5132" w:rsidTr="0078359D">
        <w:tc>
          <w:tcPr>
            <w:tcW w:w="2679" w:type="pct"/>
            <w:shd w:val="clear" w:color="auto" w:fill="auto"/>
          </w:tcPr>
          <w:p w:rsidR="0078359D" w:rsidRPr="00EA5132" w:rsidRDefault="0078359D" w:rsidP="0078359D">
            <w:pPr>
              <w:ind w:left="34" w:firstLine="249"/>
              <w:rPr>
                <w:sz w:val="20"/>
              </w:rPr>
            </w:pPr>
            <w:r w:rsidRPr="00EA5132">
              <w:rPr>
                <w:sz w:val="20"/>
              </w:rPr>
              <w:t>effect</w:t>
            </w:r>
          </w:p>
        </w:tc>
        <w:tc>
          <w:tcPr>
            <w:tcW w:w="2321" w:type="pct"/>
            <w:shd w:val="clear" w:color="auto" w:fill="auto"/>
          </w:tcPr>
          <w:p w:rsidR="0078359D" w:rsidRPr="00EA5132" w:rsidRDefault="0078359D" w:rsidP="0078359D">
            <w:pPr>
              <w:spacing w:before="60"/>
              <w:ind w:left="34"/>
              <w:rPr>
                <w:sz w:val="20"/>
              </w:rPr>
            </w:pPr>
            <w:r w:rsidRPr="00EA5132">
              <w:rPr>
                <w:sz w:val="20"/>
              </w:rPr>
              <w:t>rep = repealed</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F = Federal Register of Legislat</w:t>
            </w:r>
            <w:r>
              <w:rPr>
                <w:sz w:val="20"/>
              </w:rPr>
              <w:t>ion</w:t>
            </w:r>
          </w:p>
        </w:tc>
        <w:tc>
          <w:tcPr>
            <w:tcW w:w="2321" w:type="pct"/>
            <w:shd w:val="clear" w:color="auto" w:fill="auto"/>
          </w:tcPr>
          <w:p w:rsidR="0078359D" w:rsidRPr="00EA5132" w:rsidRDefault="0078359D" w:rsidP="0078359D">
            <w:pPr>
              <w:spacing w:before="60"/>
              <w:ind w:left="34"/>
              <w:rPr>
                <w:sz w:val="20"/>
              </w:rPr>
            </w:pPr>
            <w:r w:rsidRPr="00EA5132">
              <w:rPr>
                <w:sz w:val="20"/>
              </w:rPr>
              <w:t>rs = repealed and substituted</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gaz = gazette</w:t>
            </w:r>
          </w:p>
        </w:tc>
        <w:tc>
          <w:tcPr>
            <w:tcW w:w="2321" w:type="pct"/>
            <w:shd w:val="clear" w:color="auto" w:fill="auto"/>
          </w:tcPr>
          <w:p w:rsidR="0078359D" w:rsidRPr="00EA5132" w:rsidRDefault="0078359D" w:rsidP="0078359D">
            <w:pPr>
              <w:spacing w:before="60"/>
              <w:ind w:left="34"/>
              <w:rPr>
                <w:sz w:val="20"/>
              </w:rPr>
            </w:pPr>
            <w:r w:rsidRPr="00EA5132">
              <w:rPr>
                <w:sz w:val="20"/>
              </w:rPr>
              <w:t>s = section(s)/subsection(s)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78359D" w:rsidRPr="00EA5132" w:rsidRDefault="0078359D" w:rsidP="0078359D">
            <w:pPr>
              <w:spacing w:before="60"/>
              <w:ind w:left="34"/>
              <w:rPr>
                <w:sz w:val="20"/>
              </w:rPr>
            </w:pPr>
            <w:r w:rsidRPr="00EA5132">
              <w:rPr>
                <w:sz w:val="20"/>
              </w:rPr>
              <w:t>Sch = Schedule(s)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78359D" w:rsidRPr="00EA5132" w:rsidRDefault="0078359D" w:rsidP="0078359D">
            <w:pPr>
              <w:spacing w:before="60"/>
              <w:ind w:left="34"/>
              <w:rPr>
                <w:sz w:val="20"/>
              </w:rPr>
            </w:pPr>
            <w:r w:rsidRPr="00EA5132">
              <w:rPr>
                <w:sz w:val="20"/>
              </w:rPr>
              <w:t>Sdiv = Subdivision(s)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(md) = misdescribed amendment can be given</w:t>
            </w:r>
          </w:p>
        </w:tc>
        <w:tc>
          <w:tcPr>
            <w:tcW w:w="2321" w:type="pct"/>
            <w:shd w:val="clear" w:color="auto" w:fill="auto"/>
          </w:tcPr>
          <w:p w:rsidR="0078359D" w:rsidRPr="00EA5132" w:rsidRDefault="0078359D" w:rsidP="0078359D">
            <w:pPr>
              <w:spacing w:before="60"/>
              <w:ind w:left="34"/>
              <w:rPr>
                <w:sz w:val="20"/>
              </w:rPr>
            </w:pPr>
            <w:r w:rsidRPr="00EA5132">
              <w:rPr>
                <w:sz w:val="20"/>
              </w:rPr>
              <w:t>SLI = Select Legislative Instrument</w:t>
            </w:r>
          </w:p>
        </w:tc>
      </w:tr>
      <w:tr w:rsidR="0078359D" w:rsidRPr="00EA5132" w:rsidTr="0078359D">
        <w:tc>
          <w:tcPr>
            <w:tcW w:w="2679" w:type="pct"/>
            <w:shd w:val="clear" w:color="auto" w:fill="auto"/>
          </w:tcPr>
          <w:p w:rsidR="0078359D" w:rsidRPr="00EA5132" w:rsidRDefault="0078359D" w:rsidP="0078359D">
            <w:pPr>
              <w:ind w:left="34" w:firstLine="249"/>
              <w:rPr>
                <w:sz w:val="20"/>
              </w:rPr>
            </w:pPr>
            <w:r w:rsidRPr="00EA5132">
              <w:rPr>
                <w:sz w:val="20"/>
              </w:rPr>
              <w:t>effect</w:t>
            </w:r>
          </w:p>
        </w:tc>
        <w:tc>
          <w:tcPr>
            <w:tcW w:w="2321" w:type="pct"/>
            <w:shd w:val="clear" w:color="auto" w:fill="auto"/>
          </w:tcPr>
          <w:p w:rsidR="0078359D" w:rsidRPr="00EA5132" w:rsidRDefault="0078359D" w:rsidP="0078359D">
            <w:pPr>
              <w:spacing w:before="60"/>
              <w:ind w:left="34"/>
              <w:rPr>
                <w:sz w:val="20"/>
              </w:rPr>
            </w:pPr>
            <w:r w:rsidRPr="00EA5132">
              <w:rPr>
                <w:sz w:val="20"/>
              </w:rPr>
              <w:t>SR = Statutory Rules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(md not incorp) = misdescribed amendment</w:t>
            </w:r>
          </w:p>
        </w:tc>
        <w:tc>
          <w:tcPr>
            <w:tcW w:w="2321" w:type="pct"/>
            <w:shd w:val="clear" w:color="auto" w:fill="auto"/>
          </w:tcPr>
          <w:p w:rsidR="0078359D" w:rsidRPr="00EA5132" w:rsidRDefault="0078359D" w:rsidP="0078359D">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78359D" w:rsidRPr="00EA5132" w:rsidTr="0078359D">
        <w:tc>
          <w:tcPr>
            <w:tcW w:w="2679" w:type="pct"/>
            <w:shd w:val="clear" w:color="auto" w:fill="auto"/>
          </w:tcPr>
          <w:p w:rsidR="0078359D" w:rsidRPr="00EA5132" w:rsidRDefault="0078359D" w:rsidP="0078359D">
            <w:pPr>
              <w:ind w:left="34" w:firstLine="249"/>
              <w:rPr>
                <w:sz w:val="20"/>
              </w:rPr>
            </w:pPr>
            <w:r w:rsidRPr="00EA5132">
              <w:rPr>
                <w:sz w:val="20"/>
              </w:rPr>
              <w:t>cannot be given effect</w:t>
            </w:r>
          </w:p>
        </w:tc>
        <w:tc>
          <w:tcPr>
            <w:tcW w:w="2321" w:type="pct"/>
            <w:shd w:val="clear" w:color="auto" w:fill="auto"/>
          </w:tcPr>
          <w:p w:rsidR="0078359D" w:rsidRPr="00EA5132" w:rsidRDefault="0078359D" w:rsidP="0078359D">
            <w:pPr>
              <w:spacing w:before="60"/>
              <w:ind w:left="34"/>
              <w:rPr>
                <w:sz w:val="20"/>
              </w:rPr>
            </w:pPr>
            <w:r w:rsidRPr="00EA5132">
              <w:rPr>
                <w:sz w:val="20"/>
              </w:rPr>
              <w:t>SubPt = Subpart(s)</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mod = modified/modification</w:t>
            </w:r>
          </w:p>
        </w:tc>
        <w:tc>
          <w:tcPr>
            <w:tcW w:w="2321" w:type="pct"/>
            <w:shd w:val="clear" w:color="auto" w:fill="auto"/>
          </w:tcPr>
          <w:p w:rsidR="0078359D" w:rsidRPr="00EA5132" w:rsidRDefault="0078359D" w:rsidP="0078359D">
            <w:pPr>
              <w:spacing w:before="60"/>
              <w:ind w:left="34"/>
              <w:rPr>
                <w:sz w:val="20"/>
              </w:rPr>
            </w:pPr>
            <w:r w:rsidRPr="00C5426A">
              <w:rPr>
                <w:sz w:val="20"/>
                <w:u w:val="single"/>
              </w:rPr>
              <w:t>underlining</w:t>
            </w:r>
            <w:r w:rsidRPr="00EA5132">
              <w:rPr>
                <w:sz w:val="20"/>
              </w:rPr>
              <w:t xml:space="preserve"> = whole or part not</w:t>
            </w:r>
          </w:p>
        </w:tc>
      </w:tr>
      <w:tr w:rsidR="0078359D" w:rsidRPr="00EA5132" w:rsidTr="0078359D">
        <w:tc>
          <w:tcPr>
            <w:tcW w:w="2679" w:type="pct"/>
            <w:shd w:val="clear" w:color="auto" w:fill="auto"/>
          </w:tcPr>
          <w:p w:rsidR="0078359D" w:rsidRPr="00EA5132" w:rsidRDefault="0078359D" w:rsidP="0078359D">
            <w:pPr>
              <w:spacing w:before="60"/>
              <w:ind w:left="34"/>
              <w:rPr>
                <w:sz w:val="20"/>
              </w:rPr>
            </w:pPr>
            <w:r w:rsidRPr="00EA5132">
              <w:rPr>
                <w:sz w:val="20"/>
              </w:rPr>
              <w:t>No. = Number(s)</w:t>
            </w:r>
          </w:p>
        </w:tc>
        <w:tc>
          <w:tcPr>
            <w:tcW w:w="2321" w:type="pct"/>
            <w:shd w:val="clear" w:color="auto" w:fill="auto"/>
          </w:tcPr>
          <w:p w:rsidR="0078359D" w:rsidRPr="00EA5132" w:rsidRDefault="0078359D" w:rsidP="0078359D">
            <w:pPr>
              <w:ind w:left="34" w:firstLine="249"/>
              <w:rPr>
                <w:sz w:val="20"/>
              </w:rPr>
            </w:pPr>
            <w:r w:rsidRPr="00EA5132">
              <w:rPr>
                <w:sz w:val="20"/>
              </w:rPr>
              <w:t>commenced or to be commenced</w:t>
            </w:r>
          </w:p>
        </w:tc>
      </w:tr>
    </w:tbl>
    <w:p w:rsidR="0078359D" w:rsidRDefault="0078359D" w:rsidP="0078359D"/>
    <w:p w:rsidR="0078359D" w:rsidRDefault="0078359D" w:rsidP="0078359D"/>
    <w:p w:rsidR="0078359D" w:rsidRDefault="0078359D" w:rsidP="0078359D">
      <w:pPr>
        <w:pStyle w:val="ENotesHeading2"/>
        <w:pageBreakBefore/>
      </w:pPr>
      <w:bookmarkStart w:id="22" w:name="_Toc180750665"/>
      <w:r>
        <w:t>Endnote 3—Legislation history</w:t>
      </w:r>
      <w:bookmarkEnd w:id="22"/>
    </w:p>
    <w:p w:rsidR="0078359D" w:rsidRDefault="0078359D" w:rsidP="0078359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8359D" w:rsidRPr="0098546F" w:rsidTr="0078359D">
        <w:trPr>
          <w:cantSplit/>
          <w:tblHeader/>
        </w:trPr>
        <w:tc>
          <w:tcPr>
            <w:tcW w:w="1250" w:type="pct"/>
            <w:tcBorders>
              <w:top w:val="single" w:sz="12" w:space="0" w:color="auto"/>
              <w:bottom w:val="single" w:sz="12" w:space="0" w:color="auto"/>
            </w:tcBorders>
            <w:shd w:val="clear" w:color="auto" w:fill="auto"/>
          </w:tcPr>
          <w:p w:rsidR="0078359D" w:rsidRPr="00E117A3" w:rsidRDefault="0078359D" w:rsidP="0078359D">
            <w:pPr>
              <w:pStyle w:val="ENoteTableHeading"/>
            </w:pPr>
            <w:r>
              <w:t>Name</w:t>
            </w:r>
          </w:p>
        </w:tc>
        <w:tc>
          <w:tcPr>
            <w:tcW w:w="1250" w:type="pct"/>
            <w:tcBorders>
              <w:top w:val="single" w:sz="12" w:space="0" w:color="auto"/>
              <w:bottom w:val="single" w:sz="12" w:space="0" w:color="auto"/>
            </w:tcBorders>
            <w:shd w:val="clear" w:color="auto" w:fill="auto"/>
          </w:tcPr>
          <w:p w:rsidR="0078359D" w:rsidRPr="00E117A3" w:rsidRDefault="0078359D" w:rsidP="0078359D">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rsidR="0078359D" w:rsidRPr="00E117A3" w:rsidRDefault="0078359D" w:rsidP="0078359D">
            <w:pPr>
              <w:pStyle w:val="ENoteTableHeading"/>
            </w:pPr>
            <w:r>
              <w:t>Commencement</w:t>
            </w:r>
          </w:p>
        </w:tc>
        <w:tc>
          <w:tcPr>
            <w:tcW w:w="1250" w:type="pct"/>
            <w:tcBorders>
              <w:top w:val="single" w:sz="12" w:space="0" w:color="auto"/>
              <w:bottom w:val="single" w:sz="12" w:space="0" w:color="auto"/>
            </w:tcBorders>
            <w:shd w:val="clear" w:color="auto" w:fill="auto"/>
          </w:tcPr>
          <w:p w:rsidR="0078359D" w:rsidRPr="00E117A3" w:rsidRDefault="0078359D" w:rsidP="0078359D">
            <w:pPr>
              <w:pStyle w:val="ENoteTableHeading"/>
            </w:pPr>
            <w:r w:rsidRPr="00E117A3">
              <w:t>Application, saving and transitional provisions</w:t>
            </w:r>
          </w:p>
        </w:tc>
      </w:tr>
      <w:tr w:rsidR="0078359D" w:rsidRPr="00E117A3" w:rsidTr="0078359D">
        <w:trPr>
          <w:cantSplit/>
        </w:trPr>
        <w:tc>
          <w:tcPr>
            <w:tcW w:w="1250" w:type="pct"/>
            <w:tcBorders>
              <w:top w:val="single" w:sz="12" w:space="0" w:color="auto"/>
              <w:bottom w:val="single" w:sz="4" w:space="0" w:color="auto"/>
            </w:tcBorders>
            <w:shd w:val="clear" w:color="auto" w:fill="auto"/>
          </w:tcPr>
          <w:p w:rsidR="0078359D" w:rsidRPr="00E117A3" w:rsidRDefault="007B3EFE" w:rsidP="0078359D">
            <w:pPr>
              <w:pStyle w:val="ENoteTableText"/>
            </w:pPr>
            <w:r w:rsidRPr="007B3EFE">
              <w:t>International Air Services Commission Regulations 2018</w:t>
            </w:r>
          </w:p>
        </w:tc>
        <w:tc>
          <w:tcPr>
            <w:tcW w:w="1250" w:type="pct"/>
            <w:tcBorders>
              <w:top w:val="single" w:sz="12" w:space="0" w:color="auto"/>
              <w:bottom w:val="single" w:sz="4" w:space="0" w:color="auto"/>
            </w:tcBorders>
            <w:shd w:val="clear" w:color="auto" w:fill="auto"/>
          </w:tcPr>
          <w:p w:rsidR="0078359D" w:rsidRPr="00E117A3" w:rsidRDefault="007B3EFE" w:rsidP="0078359D">
            <w:pPr>
              <w:pStyle w:val="ENoteTableText"/>
            </w:pPr>
            <w:r>
              <w:t>19 Sept 2018 (</w:t>
            </w:r>
            <w:r w:rsidRPr="007B3EFE">
              <w:t>F2018L01320</w:t>
            </w:r>
            <w:r>
              <w:t>)</w:t>
            </w:r>
          </w:p>
        </w:tc>
        <w:tc>
          <w:tcPr>
            <w:tcW w:w="1250" w:type="pct"/>
            <w:tcBorders>
              <w:top w:val="single" w:sz="12" w:space="0" w:color="auto"/>
              <w:bottom w:val="single" w:sz="4" w:space="0" w:color="auto"/>
            </w:tcBorders>
            <w:shd w:val="clear" w:color="auto" w:fill="auto"/>
          </w:tcPr>
          <w:p w:rsidR="0078359D" w:rsidRPr="00E117A3" w:rsidRDefault="007B3EFE" w:rsidP="0078359D">
            <w:pPr>
              <w:pStyle w:val="ENoteTableText"/>
            </w:pPr>
            <w:r>
              <w:t>1 Oct 2018 (s 2(1) item 1)</w:t>
            </w:r>
          </w:p>
        </w:tc>
        <w:tc>
          <w:tcPr>
            <w:tcW w:w="1250" w:type="pct"/>
            <w:tcBorders>
              <w:top w:val="single" w:sz="12" w:space="0" w:color="auto"/>
              <w:bottom w:val="single" w:sz="4" w:space="0" w:color="auto"/>
            </w:tcBorders>
            <w:shd w:val="clear" w:color="auto" w:fill="auto"/>
          </w:tcPr>
          <w:p w:rsidR="0078359D" w:rsidRPr="00E117A3" w:rsidRDefault="0078359D" w:rsidP="0078359D">
            <w:pPr>
              <w:pStyle w:val="ENoteTableText"/>
            </w:pPr>
          </w:p>
        </w:tc>
      </w:tr>
      <w:tr w:rsidR="0078359D" w:rsidTr="0078359D">
        <w:trPr>
          <w:cantSplit/>
        </w:trPr>
        <w:tc>
          <w:tcPr>
            <w:tcW w:w="1250" w:type="pct"/>
            <w:tcBorders>
              <w:bottom w:val="single" w:sz="12" w:space="0" w:color="auto"/>
            </w:tcBorders>
            <w:shd w:val="clear" w:color="auto" w:fill="auto"/>
          </w:tcPr>
          <w:p w:rsidR="0078359D" w:rsidRPr="00E117A3" w:rsidRDefault="007B3EFE" w:rsidP="0078359D">
            <w:pPr>
              <w:pStyle w:val="ENoteTableText"/>
            </w:pPr>
            <w:r w:rsidRPr="007B3EFE">
              <w:t>Administrative Review Tribunal Legislation Consequential Amendments (2024 Measures No. 1) Regulations 2024</w:t>
            </w:r>
          </w:p>
        </w:tc>
        <w:tc>
          <w:tcPr>
            <w:tcW w:w="1250" w:type="pct"/>
            <w:tcBorders>
              <w:bottom w:val="single" w:sz="12" w:space="0" w:color="auto"/>
            </w:tcBorders>
            <w:shd w:val="clear" w:color="auto" w:fill="auto"/>
          </w:tcPr>
          <w:p w:rsidR="0078359D" w:rsidRPr="00E117A3" w:rsidRDefault="007B3EFE" w:rsidP="0078359D">
            <w:pPr>
              <w:pStyle w:val="ENoteTableText"/>
            </w:pPr>
            <w:r>
              <w:t>11 Oct 2024 (</w:t>
            </w:r>
            <w:r w:rsidRPr="007B3EFE">
              <w:t>F2024L01299</w:t>
            </w:r>
            <w:r>
              <w:t>)</w:t>
            </w:r>
          </w:p>
        </w:tc>
        <w:tc>
          <w:tcPr>
            <w:tcW w:w="1250" w:type="pct"/>
            <w:tcBorders>
              <w:bottom w:val="single" w:sz="12" w:space="0" w:color="auto"/>
            </w:tcBorders>
            <w:shd w:val="clear" w:color="auto" w:fill="auto"/>
          </w:tcPr>
          <w:p w:rsidR="0078359D" w:rsidRPr="00E117A3" w:rsidRDefault="007B3EFE" w:rsidP="0078359D">
            <w:pPr>
              <w:pStyle w:val="ENoteTableText"/>
            </w:pPr>
            <w:r>
              <w:t>Sch 10 (items 136–138): 14 Oct 2024 (s 2(1) item 1)</w:t>
            </w:r>
          </w:p>
        </w:tc>
        <w:tc>
          <w:tcPr>
            <w:tcW w:w="1250" w:type="pct"/>
            <w:tcBorders>
              <w:bottom w:val="single" w:sz="12" w:space="0" w:color="auto"/>
            </w:tcBorders>
            <w:shd w:val="clear" w:color="auto" w:fill="auto"/>
          </w:tcPr>
          <w:p w:rsidR="0078359D" w:rsidRPr="00E117A3" w:rsidRDefault="007B3EFE" w:rsidP="0078359D">
            <w:pPr>
              <w:pStyle w:val="ENoteTableText"/>
            </w:pPr>
            <w:r>
              <w:t>—</w:t>
            </w:r>
          </w:p>
        </w:tc>
      </w:tr>
    </w:tbl>
    <w:p w:rsidR="0078359D" w:rsidRPr="00B81A8B" w:rsidRDefault="0078359D" w:rsidP="0078359D">
      <w:pPr>
        <w:pStyle w:val="Tabletext"/>
      </w:pPr>
    </w:p>
    <w:p w:rsidR="0078359D" w:rsidRDefault="0078359D" w:rsidP="0078359D">
      <w:pPr>
        <w:pStyle w:val="ENotesHeading2"/>
        <w:pageBreakBefore/>
      </w:pPr>
      <w:bookmarkStart w:id="23" w:name="_Toc180750666"/>
      <w:r>
        <w:t>Endnote 4—Amendment history</w:t>
      </w:r>
      <w:bookmarkEnd w:id="23"/>
    </w:p>
    <w:p w:rsidR="0078359D" w:rsidRDefault="0078359D" w:rsidP="0078359D">
      <w:pPr>
        <w:pStyle w:val="Tabletext"/>
      </w:pPr>
    </w:p>
    <w:tbl>
      <w:tblPr>
        <w:tblW w:w="4985" w:type="pct"/>
        <w:tblLook w:val="0000" w:firstRow="0" w:lastRow="0" w:firstColumn="0" w:lastColumn="0" w:noHBand="0" w:noVBand="0"/>
      </w:tblPr>
      <w:tblGrid>
        <w:gridCol w:w="2551"/>
        <w:gridCol w:w="5952"/>
      </w:tblGrid>
      <w:tr w:rsidR="0078359D" w:rsidRPr="0098546F" w:rsidTr="00707D5A">
        <w:trPr>
          <w:cantSplit/>
          <w:tblHeader/>
        </w:trPr>
        <w:tc>
          <w:tcPr>
            <w:tcW w:w="1500" w:type="pct"/>
            <w:tcBorders>
              <w:top w:val="single" w:sz="12" w:space="0" w:color="auto"/>
              <w:bottom w:val="single" w:sz="12" w:space="0" w:color="auto"/>
            </w:tcBorders>
            <w:shd w:val="clear" w:color="auto" w:fill="auto"/>
          </w:tcPr>
          <w:p w:rsidR="0078359D" w:rsidRPr="00E117A3" w:rsidRDefault="0078359D" w:rsidP="0078359D">
            <w:pPr>
              <w:pStyle w:val="ENoteTableHeading"/>
              <w:tabs>
                <w:tab w:val="center" w:leader="dot" w:pos="2268"/>
              </w:tabs>
            </w:pPr>
            <w:r w:rsidRPr="00E117A3">
              <w:t>Provision affected</w:t>
            </w:r>
          </w:p>
        </w:tc>
        <w:tc>
          <w:tcPr>
            <w:tcW w:w="3500" w:type="pct"/>
            <w:tcBorders>
              <w:top w:val="single" w:sz="12" w:space="0" w:color="auto"/>
              <w:bottom w:val="single" w:sz="12" w:space="0" w:color="auto"/>
            </w:tcBorders>
            <w:shd w:val="clear" w:color="auto" w:fill="auto"/>
          </w:tcPr>
          <w:p w:rsidR="0078359D" w:rsidRPr="00E117A3" w:rsidRDefault="0078359D" w:rsidP="0078359D">
            <w:pPr>
              <w:pStyle w:val="ENoteTableHeading"/>
              <w:tabs>
                <w:tab w:val="center" w:leader="dot" w:pos="2268"/>
              </w:tabs>
            </w:pPr>
            <w:r w:rsidRPr="00E117A3">
              <w:t>How affected</w:t>
            </w:r>
          </w:p>
        </w:tc>
      </w:tr>
      <w:tr w:rsidR="0078359D" w:rsidRPr="00E117A3" w:rsidTr="00707D5A">
        <w:trPr>
          <w:cantSplit/>
        </w:trPr>
        <w:tc>
          <w:tcPr>
            <w:tcW w:w="1500" w:type="pct"/>
            <w:tcBorders>
              <w:top w:val="single" w:sz="12" w:space="0" w:color="auto"/>
            </w:tcBorders>
            <w:shd w:val="clear" w:color="auto" w:fill="auto"/>
          </w:tcPr>
          <w:p w:rsidR="0078359D" w:rsidRPr="00D32768" w:rsidRDefault="000476FB" w:rsidP="0078359D">
            <w:pPr>
              <w:pStyle w:val="ENoteTableText"/>
              <w:tabs>
                <w:tab w:val="center" w:leader="dot" w:pos="2268"/>
              </w:tabs>
              <w:rPr>
                <w:b/>
              </w:rPr>
            </w:pPr>
            <w:r w:rsidRPr="00D32768">
              <w:rPr>
                <w:b/>
              </w:rPr>
              <w:t>Part 1</w:t>
            </w:r>
          </w:p>
        </w:tc>
        <w:tc>
          <w:tcPr>
            <w:tcW w:w="3500" w:type="pct"/>
            <w:tcBorders>
              <w:top w:val="single" w:sz="12" w:space="0" w:color="auto"/>
            </w:tcBorders>
            <w:shd w:val="clear" w:color="auto" w:fill="auto"/>
          </w:tcPr>
          <w:p w:rsidR="0078359D" w:rsidRPr="00E117A3" w:rsidRDefault="0078359D" w:rsidP="0078359D">
            <w:pPr>
              <w:pStyle w:val="ENoteTableText"/>
              <w:tabs>
                <w:tab w:val="center" w:leader="dot" w:pos="2268"/>
              </w:tabs>
            </w:pPr>
          </w:p>
        </w:tc>
      </w:tr>
      <w:tr w:rsidR="0078359D" w:rsidTr="00707D5A">
        <w:trPr>
          <w:cantSplit/>
        </w:trPr>
        <w:tc>
          <w:tcPr>
            <w:tcW w:w="1500" w:type="pct"/>
            <w:shd w:val="clear" w:color="auto" w:fill="auto"/>
          </w:tcPr>
          <w:p w:rsidR="0078359D" w:rsidRPr="00E117A3" w:rsidRDefault="001F47B2" w:rsidP="0078359D">
            <w:pPr>
              <w:pStyle w:val="ENoteTableText"/>
              <w:tabs>
                <w:tab w:val="center" w:leader="dot" w:pos="2268"/>
              </w:tabs>
            </w:pPr>
            <w:r>
              <w:t>s 2</w:t>
            </w:r>
            <w:r>
              <w:tab/>
            </w:r>
          </w:p>
        </w:tc>
        <w:tc>
          <w:tcPr>
            <w:tcW w:w="3500" w:type="pct"/>
            <w:shd w:val="clear" w:color="auto" w:fill="auto"/>
          </w:tcPr>
          <w:p w:rsidR="0078359D" w:rsidRPr="00E117A3" w:rsidRDefault="001F47B2" w:rsidP="0078359D">
            <w:pPr>
              <w:pStyle w:val="ENoteTableText"/>
              <w:tabs>
                <w:tab w:val="center" w:leader="dot" w:pos="2268"/>
              </w:tabs>
            </w:pPr>
            <w:r>
              <w:t>rep LA s 48D</w:t>
            </w:r>
          </w:p>
        </w:tc>
      </w:tr>
      <w:tr w:rsidR="0078359D" w:rsidTr="00D32768">
        <w:trPr>
          <w:cantSplit/>
        </w:trPr>
        <w:tc>
          <w:tcPr>
            <w:tcW w:w="1500" w:type="pct"/>
            <w:shd w:val="clear" w:color="auto" w:fill="auto"/>
          </w:tcPr>
          <w:p w:rsidR="0078359D" w:rsidRPr="00E117A3" w:rsidRDefault="001F47B2" w:rsidP="0078359D">
            <w:pPr>
              <w:pStyle w:val="ENoteTableText"/>
              <w:tabs>
                <w:tab w:val="center" w:leader="dot" w:pos="2268"/>
              </w:tabs>
            </w:pPr>
            <w:r>
              <w:t>s 4</w:t>
            </w:r>
            <w:r>
              <w:tab/>
            </w:r>
          </w:p>
        </w:tc>
        <w:tc>
          <w:tcPr>
            <w:tcW w:w="3500" w:type="pct"/>
            <w:shd w:val="clear" w:color="auto" w:fill="auto"/>
          </w:tcPr>
          <w:p w:rsidR="0078359D" w:rsidRPr="00E117A3" w:rsidRDefault="001F47B2" w:rsidP="0078359D">
            <w:pPr>
              <w:pStyle w:val="ENoteTableText"/>
            </w:pPr>
            <w:r>
              <w:t>rep LA s 48C</w:t>
            </w:r>
          </w:p>
        </w:tc>
      </w:tr>
      <w:tr w:rsidR="00E21CC6" w:rsidTr="00E21CC6">
        <w:trPr>
          <w:cantSplit/>
        </w:trPr>
        <w:tc>
          <w:tcPr>
            <w:tcW w:w="1500" w:type="pct"/>
            <w:shd w:val="clear" w:color="auto" w:fill="auto"/>
          </w:tcPr>
          <w:p w:rsidR="00E21CC6" w:rsidRPr="00D32768" w:rsidRDefault="00E21CC6" w:rsidP="0078359D">
            <w:pPr>
              <w:pStyle w:val="ENoteTableText"/>
              <w:tabs>
                <w:tab w:val="center" w:leader="dot" w:pos="2268"/>
              </w:tabs>
              <w:rPr>
                <w:b/>
              </w:rPr>
            </w:pPr>
            <w:r w:rsidRPr="00D32768">
              <w:rPr>
                <w:b/>
              </w:rPr>
              <w:t>Part 3</w:t>
            </w:r>
          </w:p>
        </w:tc>
        <w:tc>
          <w:tcPr>
            <w:tcW w:w="3500" w:type="pct"/>
            <w:shd w:val="clear" w:color="auto" w:fill="auto"/>
          </w:tcPr>
          <w:p w:rsidR="00E21CC6" w:rsidRDefault="00E21CC6" w:rsidP="0078359D">
            <w:pPr>
              <w:pStyle w:val="ENoteTableText"/>
            </w:pPr>
          </w:p>
        </w:tc>
      </w:tr>
      <w:tr w:rsidR="00E21CC6" w:rsidTr="00E21CC6">
        <w:trPr>
          <w:cantSplit/>
        </w:trPr>
        <w:tc>
          <w:tcPr>
            <w:tcW w:w="1500" w:type="pct"/>
            <w:shd w:val="clear" w:color="auto" w:fill="auto"/>
          </w:tcPr>
          <w:p w:rsidR="00E21CC6" w:rsidRDefault="005251E2" w:rsidP="0078359D">
            <w:pPr>
              <w:pStyle w:val="ENoteTableText"/>
              <w:tabs>
                <w:tab w:val="center" w:leader="dot" w:pos="2268"/>
              </w:tabs>
            </w:pPr>
            <w:r>
              <w:t xml:space="preserve">s </w:t>
            </w:r>
            <w:r w:rsidR="00E21CC6">
              <w:t>11</w:t>
            </w:r>
            <w:r w:rsidR="00E21CC6">
              <w:tab/>
            </w:r>
          </w:p>
        </w:tc>
        <w:tc>
          <w:tcPr>
            <w:tcW w:w="3500" w:type="pct"/>
            <w:shd w:val="clear" w:color="auto" w:fill="auto"/>
          </w:tcPr>
          <w:p w:rsidR="00E21CC6" w:rsidRDefault="00E21CC6" w:rsidP="0078359D">
            <w:pPr>
              <w:pStyle w:val="ENoteTableText"/>
            </w:pPr>
            <w:r>
              <w:t xml:space="preserve">am </w:t>
            </w:r>
            <w:r w:rsidRPr="00E21CC6">
              <w:t>F2024L01299</w:t>
            </w:r>
          </w:p>
        </w:tc>
      </w:tr>
      <w:tr w:rsidR="00E21CC6" w:rsidTr="00707D5A">
        <w:trPr>
          <w:cantSplit/>
        </w:trPr>
        <w:tc>
          <w:tcPr>
            <w:tcW w:w="1500" w:type="pct"/>
            <w:tcBorders>
              <w:bottom w:val="single" w:sz="12" w:space="0" w:color="auto"/>
            </w:tcBorders>
            <w:shd w:val="clear" w:color="auto" w:fill="auto"/>
          </w:tcPr>
          <w:p w:rsidR="00E21CC6" w:rsidRDefault="00E21CC6" w:rsidP="0078359D">
            <w:pPr>
              <w:pStyle w:val="ENoteTableText"/>
              <w:tabs>
                <w:tab w:val="center" w:leader="dot" w:pos="2268"/>
              </w:tabs>
            </w:pPr>
            <w:r>
              <w:t>Schedule 1</w:t>
            </w:r>
            <w:r>
              <w:tab/>
            </w:r>
          </w:p>
        </w:tc>
        <w:tc>
          <w:tcPr>
            <w:tcW w:w="3500" w:type="pct"/>
            <w:tcBorders>
              <w:bottom w:val="single" w:sz="12" w:space="0" w:color="auto"/>
            </w:tcBorders>
            <w:shd w:val="clear" w:color="auto" w:fill="auto"/>
          </w:tcPr>
          <w:p w:rsidR="00E21CC6" w:rsidRDefault="00E21CC6" w:rsidP="0078359D">
            <w:pPr>
              <w:pStyle w:val="ENoteTableText"/>
            </w:pPr>
            <w:r>
              <w:t>rep LA s 48C</w:t>
            </w:r>
          </w:p>
        </w:tc>
      </w:tr>
    </w:tbl>
    <w:p w:rsidR="0078359D" w:rsidRDefault="0078359D" w:rsidP="0078359D">
      <w:pPr>
        <w:pStyle w:val="Tabletext"/>
      </w:pPr>
    </w:p>
    <w:p w:rsidR="0078359D" w:rsidRDefault="0078359D" w:rsidP="0078359D">
      <w:pPr>
        <w:sectPr w:rsidR="0078359D" w:rsidSect="00D817BA">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08"/>
          <w:docGrid w:linePitch="360"/>
        </w:sectPr>
      </w:pPr>
    </w:p>
    <w:p w:rsidR="00464B96" w:rsidRPr="00C74D89" w:rsidRDefault="00464B96" w:rsidP="0078359D"/>
    <w:sectPr w:rsidR="00464B96" w:rsidRPr="00C74D89" w:rsidSect="00D817BA">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FD6" w:rsidRDefault="00121FD6" w:rsidP="00715914">
      <w:pPr>
        <w:spacing w:line="240" w:lineRule="auto"/>
      </w:pPr>
      <w:r>
        <w:separator/>
      </w:r>
    </w:p>
  </w:endnote>
  <w:endnote w:type="continuationSeparator" w:id="0">
    <w:p w:rsidR="00121FD6" w:rsidRDefault="00121FD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Default="00121FD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B3B51" w:rsidRDefault="00121FD6" w:rsidP="007835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6291"/>
      <w:gridCol w:w="781"/>
    </w:tblGrid>
    <w:tr w:rsidR="00121FD6" w:rsidRPr="007B3B51" w:rsidTr="0078359D">
      <w:tc>
        <w:tcPr>
          <w:tcW w:w="854" w:type="pct"/>
        </w:tcPr>
        <w:p w:rsidR="00121FD6" w:rsidRPr="007B3B51" w:rsidRDefault="00121FD6" w:rsidP="0078359D">
          <w:pPr>
            <w:rPr>
              <w:i/>
              <w:sz w:val="16"/>
              <w:szCs w:val="16"/>
            </w:rPr>
          </w:pPr>
        </w:p>
      </w:tc>
      <w:tc>
        <w:tcPr>
          <w:tcW w:w="3688" w:type="pct"/>
        </w:tcPr>
        <w:p w:rsidR="00121FD6" w:rsidRPr="007B3B51" w:rsidRDefault="00121FD6" w:rsidP="007835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7BA">
            <w:rPr>
              <w:i/>
              <w:noProof/>
              <w:sz w:val="16"/>
              <w:szCs w:val="16"/>
            </w:rPr>
            <w:t>International Air Services Commission Regulations 2018</w:t>
          </w:r>
          <w:r w:rsidRPr="007B3B51">
            <w:rPr>
              <w:i/>
              <w:sz w:val="16"/>
              <w:szCs w:val="16"/>
            </w:rPr>
            <w:fldChar w:fldCharType="end"/>
          </w:r>
        </w:p>
      </w:tc>
      <w:tc>
        <w:tcPr>
          <w:tcW w:w="458" w:type="pct"/>
        </w:tcPr>
        <w:p w:rsidR="00121FD6" w:rsidRPr="007B3B51" w:rsidRDefault="00121FD6" w:rsidP="007835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bl>
  <w:p w:rsidR="00121FD6" w:rsidRPr="00ED79B6" w:rsidRDefault="00121FD6" w:rsidP="0078359D">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Default="00121FD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B3B51" w:rsidRDefault="00121FD6" w:rsidP="007835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121FD6" w:rsidRPr="007B3B51" w:rsidTr="0078359D">
      <w:tc>
        <w:tcPr>
          <w:tcW w:w="854" w:type="pct"/>
        </w:tcPr>
        <w:p w:rsidR="00121FD6" w:rsidRPr="007B3B51" w:rsidRDefault="00121FD6" w:rsidP="0078359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21FD6" w:rsidRPr="007B3B51" w:rsidRDefault="00121FD6" w:rsidP="007835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International Air Services Commission Regulations 2018</w:t>
          </w:r>
          <w:r w:rsidRPr="007B3B51">
            <w:rPr>
              <w:i/>
              <w:sz w:val="16"/>
              <w:szCs w:val="16"/>
            </w:rPr>
            <w:fldChar w:fldCharType="end"/>
          </w:r>
        </w:p>
      </w:tc>
      <w:tc>
        <w:tcPr>
          <w:tcW w:w="458" w:type="pct"/>
        </w:tcPr>
        <w:p w:rsidR="00121FD6" w:rsidRPr="007B3B51" w:rsidRDefault="00121FD6" w:rsidP="0078359D">
          <w:pPr>
            <w:jc w:val="right"/>
            <w:rPr>
              <w:sz w:val="16"/>
              <w:szCs w:val="16"/>
            </w:rPr>
          </w:pPr>
        </w:p>
      </w:tc>
    </w:tr>
    <w:tr w:rsidR="00121FD6" w:rsidRPr="0055472E" w:rsidTr="0078359D">
      <w:tc>
        <w:tcPr>
          <w:tcW w:w="1499" w:type="pct"/>
          <w:gridSpan w:val="2"/>
        </w:tcPr>
        <w:p w:rsidR="00121FD6" w:rsidRPr="0055472E" w:rsidRDefault="00121FD6" w:rsidP="0078359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rsidR="00121FD6" w:rsidRPr="0055472E" w:rsidRDefault="00121FD6" w:rsidP="0078359D">
          <w:pPr>
            <w:spacing w:before="120"/>
            <w:rPr>
              <w:sz w:val="16"/>
              <w:szCs w:val="16"/>
            </w:rPr>
          </w:pPr>
        </w:p>
      </w:tc>
      <w:tc>
        <w:tcPr>
          <w:tcW w:w="1798" w:type="pct"/>
          <w:gridSpan w:val="2"/>
        </w:tcPr>
        <w:p w:rsidR="00121FD6" w:rsidRPr="0055472E" w:rsidRDefault="00121FD6" w:rsidP="0078359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21FD6" w:rsidRPr="003E44A1" w:rsidRDefault="00121FD6" w:rsidP="003E44A1">
    <w:pPr>
      <w:rPr>
        <w:rFonts w:cs="Times New Roman"/>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B3B51" w:rsidRDefault="00121FD6" w:rsidP="007835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121FD6" w:rsidRPr="007B3B51" w:rsidTr="0078359D">
      <w:tc>
        <w:tcPr>
          <w:tcW w:w="854" w:type="pct"/>
        </w:tcPr>
        <w:p w:rsidR="00121FD6" w:rsidRPr="007B3B51" w:rsidRDefault="00121FD6" w:rsidP="0078359D">
          <w:pPr>
            <w:rPr>
              <w:i/>
              <w:sz w:val="16"/>
              <w:szCs w:val="16"/>
            </w:rPr>
          </w:pPr>
        </w:p>
      </w:tc>
      <w:tc>
        <w:tcPr>
          <w:tcW w:w="3688" w:type="pct"/>
          <w:gridSpan w:val="3"/>
        </w:tcPr>
        <w:p w:rsidR="00121FD6" w:rsidRPr="007B3B51" w:rsidRDefault="00121FD6" w:rsidP="007835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International Air Services Commission Regulations 2018</w:t>
          </w:r>
          <w:r w:rsidRPr="007B3B51">
            <w:rPr>
              <w:i/>
              <w:sz w:val="16"/>
              <w:szCs w:val="16"/>
            </w:rPr>
            <w:fldChar w:fldCharType="end"/>
          </w:r>
        </w:p>
      </w:tc>
      <w:tc>
        <w:tcPr>
          <w:tcW w:w="458" w:type="pct"/>
        </w:tcPr>
        <w:p w:rsidR="00121FD6" w:rsidRPr="007B3B51" w:rsidRDefault="00121FD6" w:rsidP="007835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21FD6" w:rsidRPr="00130F37" w:rsidTr="0078359D">
      <w:tc>
        <w:tcPr>
          <w:tcW w:w="1499" w:type="pct"/>
          <w:gridSpan w:val="2"/>
        </w:tcPr>
        <w:p w:rsidR="00121FD6" w:rsidRPr="00130F37" w:rsidRDefault="00121FD6" w:rsidP="0078359D">
          <w:pPr>
            <w:spacing w:before="120"/>
            <w:rPr>
              <w:sz w:val="16"/>
              <w:szCs w:val="16"/>
            </w:rPr>
          </w:pPr>
          <w:r w:rsidRPr="00130F37">
            <w:rPr>
              <w:sz w:val="16"/>
              <w:szCs w:val="16"/>
            </w:rPr>
            <w:t xml:space="preserve">Compilation No. </w:t>
          </w:r>
          <w:r w:rsidRPr="00A02D20">
            <w:rPr>
              <w:sz w:val="16"/>
              <w:szCs w:val="16"/>
            </w:rPr>
            <w:fldChar w:fldCharType="begin"/>
          </w:r>
          <w:r w:rsidRPr="00A02D20">
            <w:rPr>
              <w:sz w:val="16"/>
              <w:szCs w:val="16"/>
            </w:rPr>
            <w:instrText xml:space="preserve"> DOCPROPERTY  CompilationNumber  * CHARFORMAT </w:instrText>
          </w:r>
          <w:r w:rsidRPr="00A02D20">
            <w:rPr>
              <w:sz w:val="16"/>
              <w:szCs w:val="16"/>
            </w:rPr>
            <w:fldChar w:fldCharType="separate"/>
          </w:r>
          <w:r>
            <w:rPr>
              <w:sz w:val="16"/>
              <w:szCs w:val="16"/>
            </w:rPr>
            <w:t>1</w:t>
          </w:r>
          <w:r w:rsidRPr="00A02D20">
            <w:rPr>
              <w:sz w:val="16"/>
              <w:szCs w:val="16"/>
            </w:rPr>
            <w:fldChar w:fldCharType="end"/>
          </w:r>
        </w:p>
      </w:tc>
      <w:tc>
        <w:tcPr>
          <w:tcW w:w="1703" w:type="pct"/>
        </w:tcPr>
        <w:p w:rsidR="00121FD6" w:rsidRPr="00130F37" w:rsidRDefault="00121FD6" w:rsidP="0078359D">
          <w:pPr>
            <w:spacing w:before="120"/>
            <w:rPr>
              <w:sz w:val="16"/>
              <w:szCs w:val="16"/>
            </w:rPr>
          </w:pPr>
        </w:p>
      </w:tc>
      <w:tc>
        <w:tcPr>
          <w:tcW w:w="1798" w:type="pct"/>
          <w:gridSpan w:val="2"/>
        </w:tcPr>
        <w:p w:rsidR="00121FD6" w:rsidRPr="00130F37" w:rsidRDefault="00121FD6" w:rsidP="0078359D">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sz w:val="16"/>
              <w:szCs w:val="16"/>
            </w:rPr>
            <w:instrText xml:space="preserve"> DOCPROPERTY  StartDate \@ "dd/MM/yyyy"  </w:instrText>
          </w:r>
          <w:r w:rsidRPr="00A02D20">
            <w:rPr>
              <w:sz w:val="16"/>
              <w:szCs w:val="16"/>
            </w:rPr>
            <w:fldChar w:fldCharType="separate"/>
          </w:r>
          <w:r>
            <w:rPr>
              <w:sz w:val="16"/>
              <w:szCs w:val="16"/>
            </w:rPr>
            <w:t>14/10/2024</w:t>
          </w:r>
          <w:r w:rsidRPr="00A02D20">
            <w:rPr>
              <w:sz w:val="16"/>
              <w:szCs w:val="16"/>
            </w:rPr>
            <w:fldChar w:fldCharType="end"/>
          </w:r>
        </w:p>
      </w:tc>
    </w:tr>
  </w:tbl>
  <w:p w:rsidR="00121FD6" w:rsidRPr="003E44A1" w:rsidRDefault="00121FD6" w:rsidP="003E44A1">
    <w:pPr>
      <w:rPr>
        <w:rFonts w:cs="Times New Roman"/>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E33C1C" w:rsidRDefault="00121FD6"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21FD6" w:rsidTr="0078359D">
      <w:tc>
        <w:tcPr>
          <w:tcW w:w="817" w:type="pct"/>
          <w:tcBorders>
            <w:top w:val="nil"/>
            <w:left w:val="nil"/>
            <w:bottom w:val="nil"/>
            <w:right w:val="nil"/>
          </w:tcBorders>
        </w:tcPr>
        <w:p w:rsidR="00121FD6" w:rsidRDefault="00121FD6" w:rsidP="005C4645">
          <w:pPr>
            <w:spacing w:line="0" w:lineRule="atLeast"/>
            <w:rPr>
              <w:sz w:val="18"/>
            </w:rPr>
          </w:pPr>
        </w:p>
      </w:tc>
      <w:tc>
        <w:tcPr>
          <w:tcW w:w="3765" w:type="pct"/>
          <w:tcBorders>
            <w:top w:val="nil"/>
            <w:left w:val="nil"/>
            <w:bottom w:val="nil"/>
            <w:right w:val="nil"/>
          </w:tcBorders>
        </w:tcPr>
        <w:p w:rsidR="00121FD6" w:rsidRDefault="00121FD6" w:rsidP="005C46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International Air Services Commission Regulations 2018</w:t>
          </w:r>
          <w:r w:rsidRPr="007A1328">
            <w:rPr>
              <w:i/>
              <w:sz w:val="18"/>
            </w:rPr>
            <w:fldChar w:fldCharType="end"/>
          </w:r>
        </w:p>
      </w:tc>
      <w:tc>
        <w:tcPr>
          <w:tcW w:w="418" w:type="pct"/>
          <w:tcBorders>
            <w:top w:val="nil"/>
            <w:left w:val="nil"/>
            <w:bottom w:val="nil"/>
            <w:right w:val="nil"/>
          </w:tcBorders>
        </w:tcPr>
        <w:p w:rsidR="00121FD6" w:rsidRDefault="00121FD6" w:rsidP="005C46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rsidR="00121FD6" w:rsidRPr="003E44A1" w:rsidRDefault="00121FD6" w:rsidP="003E44A1">
    <w:pPr>
      <w:rPr>
        <w:rFonts w:cs="Times New Roman"/>
        <w:i/>
        <w:sz w:val="18"/>
      </w:rPr>
    </w:pPr>
    <w:r w:rsidRPr="003E44A1">
      <w:rPr>
        <w:rFonts w:cs="Times New Roman"/>
        <w:i/>
        <w:sz w:val="18"/>
      </w:rPr>
      <w:t>OPC63141 -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Default="00121FD6" w:rsidP="0078359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ED79B6" w:rsidRDefault="00121FD6" w:rsidP="0078359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B3B51" w:rsidRDefault="00121FD6" w:rsidP="007835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121FD6" w:rsidRPr="007B3B51" w:rsidTr="0078359D">
      <w:tc>
        <w:tcPr>
          <w:tcW w:w="854" w:type="pct"/>
        </w:tcPr>
        <w:p w:rsidR="00121FD6" w:rsidRPr="007B3B51" w:rsidRDefault="00121FD6" w:rsidP="0078359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21FD6" w:rsidRPr="007B3B51" w:rsidRDefault="00121FD6" w:rsidP="007835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International Air Services Commission Regulations 2018</w:t>
          </w:r>
          <w:r w:rsidRPr="007B3B51">
            <w:rPr>
              <w:i/>
              <w:sz w:val="16"/>
              <w:szCs w:val="16"/>
            </w:rPr>
            <w:fldChar w:fldCharType="end"/>
          </w:r>
        </w:p>
      </w:tc>
      <w:tc>
        <w:tcPr>
          <w:tcW w:w="458" w:type="pct"/>
        </w:tcPr>
        <w:p w:rsidR="00121FD6" w:rsidRPr="007B3B51" w:rsidRDefault="00121FD6" w:rsidP="0078359D">
          <w:pPr>
            <w:jc w:val="right"/>
            <w:rPr>
              <w:sz w:val="16"/>
              <w:szCs w:val="16"/>
            </w:rPr>
          </w:pPr>
        </w:p>
      </w:tc>
    </w:tr>
    <w:tr w:rsidR="00121FD6" w:rsidRPr="0055472E" w:rsidTr="0078359D">
      <w:tc>
        <w:tcPr>
          <w:tcW w:w="1499" w:type="pct"/>
          <w:gridSpan w:val="2"/>
        </w:tcPr>
        <w:p w:rsidR="00121FD6" w:rsidRPr="0055472E" w:rsidRDefault="00121FD6" w:rsidP="0078359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rsidR="00121FD6" w:rsidRPr="0055472E" w:rsidRDefault="00121FD6" w:rsidP="0078359D">
          <w:pPr>
            <w:spacing w:before="120"/>
            <w:rPr>
              <w:sz w:val="16"/>
              <w:szCs w:val="16"/>
            </w:rPr>
          </w:pPr>
        </w:p>
      </w:tc>
      <w:tc>
        <w:tcPr>
          <w:tcW w:w="1798" w:type="pct"/>
          <w:gridSpan w:val="2"/>
        </w:tcPr>
        <w:p w:rsidR="00121FD6" w:rsidRPr="0055472E" w:rsidRDefault="00121FD6" w:rsidP="0078359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21FD6" w:rsidRPr="003E44A1" w:rsidRDefault="00121FD6" w:rsidP="003E44A1">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B3B51" w:rsidRDefault="00121FD6" w:rsidP="007835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21FD6" w:rsidRPr="007B3B51" w:rsidTr="0078359D">
      <w:tc>
        <w:tcPr>
          <w:tcW w:w="854" w:type="pct"/>
        </w:tcPr>
        <w:p w:rsidR="00121FD6" w:rsidRPr="007B3B51" w:rsidRDefault="00121FD6" w:rsidP="0078359D">
          <w:pPr>
            <w:rPr>
              <w:i/>
              <w:sz w:val="16"/>
              <w:szCs w:val="16"/>
            </w:rPr>
          </w:pPr>
        </w:p>
      </w:tc>
      <w:tc>
        <w:tcPr>
          <w:tcW w:w="3688" w:type="pct"/>
          <w:gridSpan w:val="3"/>
        </w:tcPr>
        <w:p w:rsidR="00121FD6" w:rsidRPr="007B3B51" w:rsidRDefault="00121FD6" w:rsidP="007835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7BA">
            <w:rPr>
              <w:i/>
              <w:noProof/>
              <w:sz w:val="16"/>
              <w:szCs w:val="16"/>
            </w:rPr>
            <w:t>International Air Services Commission Regulations 2018</w:t>
          </w:r>
          <w:r w:rsidRPr="007B3B51">
            <w:rPr>
              <w:i/>
              <w:sz w:val="16"/>
              <w:szCs w:val="16"/>
            </w:rPr>
            <w:fldChar w:fldCharType="end"/>
          </w:r>
        </w:p>
      </w:tc>
      <w:tc>
        <w:tcPr>
          <w:tcW w:w="458" w:type="pct"/>
        </w:tcPr>
        <w:p w:rsidR="00121FD6" w:rsidRPr="007B3B51" w:rsidRDefault="00121FD6" w:rsidP="007835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21FD6" w:rsidRPr="00130F37" w:rsidTr="0078359D">
      <w:tc>
        <w:tcPr>
          <w:tcW w:w="1499" w:type="pct"/>
          <w:gridSpan w:val="2"/>
        </w:tcPr>
        <w:p w:rsidR="00121FD6" w:rsidRPr="00130F37" w:rsidRDefault="00121FD6" w:rsidP="0078359D">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w:t>
          </w:r>
          <w:r w:rsidRPr="00A02D20">
            <w:rPr>
              <w:sz w:val="16"/>
              <w:szCs w:val="16"/>
            </w:rPr>
            <w:fldChar w:fldCharType="end"/>
          </w:r>
        </w:p>
      </w:tc>
      <w:tc>
        <w:tcPr>
          <w:tcW w:w="1703" w:type="pct"/>
        </w:tcPr>
        <w:p w:rsidR="00121FD6" w:rsidRPr="00130F37" w:rsidRDefault="00121FD6" w:rsidP="0078359D">
          <w:pPr>
            <w:spacing w:before="120"/>
            <w:rPr>
              <w:sz w:val="16"/>
              <w:szCs w:val="16"/>
            </w:rPr>
          </w:pPr>
        </w:p>
      </w:tc>
      <w:tc>
        <w:tcPr>
          <w:tcW w:w="1798" w:type="pct"/>
          <w:gridSpan w:val="2"/>
        </w:tcPr>
        <w:p w:rsidR="00121FD6" w:rsidRPr="00130F37" w:rsidRDefault="00121FD6" w:rsidP="0078359D">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21FD6" w:rsidRPr="003E44A1" w:rsidRDefault="00121FD6" w:rsidP="003E44A1">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B3B51" w:rsidRDefault="00121FD6" w:rsidP="007835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21FD6" w:rsidRPr="007B3B51" w:rsidTr="0078359D">
      <w:tc>
        <w:tcPr>
          <w:tcW w:w="854" w:type="pct"/>
        </w:tcPr>
        <w:p w:rsidR="00121FD6" w:rsidRPr="007B3B51" w:rsidRDefault="00121FD6" w:rsidP="0078359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21FD6" w:rsidRPr="007B3B51" w:rsidRDefault="00121FD6" w:rsidP="007835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7BA">
            <w:rPr>
              <w:i/>
              <w:noProof/>
              <w:sz w:val="16"/>
              <w:szCs w:val="16"/>
            </w:rPr>
            <w:t>International Air Services Commission Regulations 2018</w:t>
          </w:r>
          <w:r w:rsidRPr="007B3B51">
            <w:rPr>
              <w:i/>
              <w:sz w:val="16"/>
              <w:szCs w:val="16"/>
            </w:rPr>
            <w:fldChar w:fldCharType="end"/>
          </w:r>
        </w:p>
      </w:tc>
      <w:tc>
        <w:tcPr>
          <w:tcW w:w="458" w:type="pct"/>
        </w:tcPr>
        <w:p w:rsidR="00121FD6" w:rsidRPr="007B3B51" w:rsidRDefault="00121FD6" w:rsidP="0078359D">
          <w:pPr>
            <w:jc w:val="right"/>
            <w:rPr>
              <w:sz w:val="16"/>
              <w:szCs w:val="16"/>
            </w:rPr>
          </w:pPr>
        </w:p>
      </w:tc>
    </w:tr>
    <w:tr w:rsidR="00121FD6" w:rsidRPr="0055472E" w:rsidTr="0078359D">
      <w:tc>
        <w:tcPr>
          <w:tcW w:w="1499" w:type="pct"/>
          <w:gridSpan w:val="2"/>
        </w:tcPr>
        <w:p w:rsidR="00121FD6" w:rsidRPr="0055472E" w:rsidRDefault="00121FD6" w:rsidP="0078359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rsidR="00121FD6" w:rsidRPr="0055472E" w:rsidRDefault="00121FD6" w:rsidP="0078359D">
          <w:pPr>
            <w:spacing w:before="120"/>
            <w:rPr>
              <w:sz w:val="16"/>
              <w:szCs w:val="16"/>
            </w:rPr>
          </w:pPr>
        </w:p>
      </w:tc>
      <w:tc>
        <w:tcPr>
          <w:tcW w:w="1798" w:type="pct"/>
          <w:gridSpan w:val="2"/>
        </w:tcPr>
        <w:p w:rsidR="00121FD6" w:rsidRPr="0055472E" w:rsidRDefault="00121FD6" w:rsidP="0078359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21FD6" w:rsidRPr="003E44A1" w:rsidRDefault="00121FD6" w:rsidP="003E44A1">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B3B51" w:rsidRDefault="00121FD6" w:rsidP="007835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21FD6" w:rsidRPr="007B3B51" w:rsidTr="0078359D">
      <w:tc>
        <w:tcPr>
          <w:tcW w:w="854" w:type="pct"/>
        </w:tcPr>
        <w:p w:rsidR="00121FD6" w:rsidRPr="007B3B51" w:rsidRDefault="00121FD6" w:rsidP="0078359D">
          <w:pPr>
            <w:rPr>
              <w:i/>
              <w:sz w:val="16"/>
              <w:szCs w:val="16"/>
            </w:rPr>
          </w:pPr>
        </w:p>
      </w:tc>
      <w:tc>
        <w:tcPr>
          <w:tcW w:w="3688" w:type="pct"/>
          <w:gridSpan w:val="3"/>
        </w:tcPr>
        <w:p w:rsidR="00121FD6" w:rsidRPr="007B3B51" w:rsidRDefault="00121FD6" w:rsidP="007835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7BA">
            <w:rPr>
              <w:i/>
              <w:noProof/>
              <w:sz w:val="16"/>
              <w:szCs w:val="16"/>
            </w:rPr>
            <w:t>International Air Services Commission Regulations 2018</w:t>
          </w:r>
          <w:r w:rsidRPr="007B3B51">
            <w:rPr>
              <w:i/>
              <w:sz w:val="16"/>
              <w:szCs w:val="16"/>
            </w:rPr>
            <w:fldChar w:fldCharType="end"/>
          </w:r>
        </w:p>
      </w:tc>
      <w:tc>
        <w:tcPr>
          <w:tcW w:w="458" w:type="pct"/>
        </w:tcPr>
        <w:p w:rsidR="00121FD6" w:rsidRPr="007B3B51" w:rsidRDefault="00121FD6" w:rsidP="007835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21FD6" w:rsidRPr="00130F37" w:rsidTr="0078359D">
      <w:tc>
        <w:tcPr>
          <w:tcW w:w="1499" w:type="pct"/>
          <w:gridSpan w:val="2"/>
        </w:tcPr>
        <w:p w:rsidR="00121FD6" w:rsidRPr="00130F37" w:rsidRDefault="00121FD6" w:rsidP="0078359D">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w:t>
          </w:r>
          <w:r w:rsidRPr="00A02D20">
            <w:rPr>
              <w:sz w:val="16"/>
              <w:szCs w:val="16"/>
            </w:rPr>
            <w:fldChar w:fldCharType="end"/>
          </w:r>
        </w:p>
      </w:tc>
      <w:tc>
        <w:tcPr>
          <w:tcW w:w="1703" w:type="pct"/>
        </w:tcPr>
        <w:p w:rsidR="00121FD6" w:rsidRPr="00130F37" w:rsidRDefault="00121FD6" w:rsidP="0078359D">
          <w:pPr>
            <w:spacing w:before="120"/>
            <w:rPr>
              <w:sz w:val="16"/>
              <w:szCs w:val="16"/>
            </w:rPr>
          </w:pPr>
        </w:p>
      </w:tc>
      <w:tc>
        <w:tcPr>
          <w:tcW w:w="1798" w:type="pct"/>
          <w:gridSpan w:val="2"/>
        </w:tcPr>
        <w:p w:rsidR="00121FD6" w:rsidRPr="00130F37" w:rsidRDefault="00121FD6" w:rsidP="0078359D">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21FD6" w:rsidRPr="003E44A1" w:rsidRDefault="00121FD6" w:rsidP="003E44A1">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E33C1C" w:rsidRDefault="00121FD6" w:rsidP="00464B9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21FD6" w:rsidTr="0078359D">
      <w:tc>
        <w:tcPr>
          <w:tcW w:w="817" w:type="pct"/>
          <w:tcBorders>
            <w:top w:val="nil"/>
            <w:left w:val="nil"/>
            <w:bottom w:val="nil"/>
            <w:right w:val="nil"/>
          </w:tcBorders>
        </w:tcPr>
        <w:p w:rsidR="00121FD6" w:rsidRDefault="00121FD6" w:rsidP="00D42C93">
          <w:pPr>
            <w:spacing w:line="0" w:lineRule="atLeast"/>
            <w:rPr>
              <w:sz w:val="18"/>
            </w:rPr>
          </w:pPr>
        </w:p>
      </w:tc>
      <w:tc>
        <w:tcPr>
          <w:tcW w:w="3765" w:type="pct"/>
          <w:tcBorders>
            <w:top w:val="nil"/>
            <w:left w:val="nil"/>
            <w:bottom w:val="nil"/>
            <w:right w:val="nil"/>
          </w:tcBorders>
        </w:tcPr>
        <w:p w:rsidR="00121FD6" w:rsidRDefault="00121FD6" w:rsidP="00D42C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International Air Services Commission Regulations 2018</w:t>
          </w:r>
          <w:r w:rsidRPr="007A1328">
            <w:rPr>
              <w:i/>
              <w:sz w:val="18"/>
            </w:rPr>
            <w:fldChar w:fldCharType="end"/>
          </w:r>
        </w:p>
      </w:tc>
      <w:tc>
        <w:tcPr>
          <w:tcW w:w="418" w:type="pct"/>
          <w:tcBorders>
            <w:top w:val="nil"/>
            <w:left w:val="nil"/>
            <w:bottom w:val="nil"/>
            <w:right w:val="nil"/>
          </w:tcBorders>
        </w:tcPr>
        <w:p w:rsidR="00121FD6" w:rsidRDefault="00121FD6" w:rsidP="00D42C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rsidR="00121FD6" w:rsidRPr="00ED79B6" w:rsidRDefault="00121FD6" w:rsidP="00464B96">
    <w:pPr>
      <w:rPr>
        <w:i/>
        <w:sz w:val="18"/>
      </w:rPr>
    </w:pPr>
  </w:p>
  <w:p w:rsidR="00121FD6" w:rsidRPr="003E44A1" w:rsidRDefault="00121FD6" w:rsidP="003E44A1">
    <w:pPr>
      <w:pStyle w:val="Footer"/>
      <w:rPr>
        <w:i/>
        <w:sz w:val="18"/>
      </w:rPr>
    </w:pPr>
    <w:r w:rsidRPr="003E44A1">
      <w:rPr>
        <w:i/>
        <w:sz w:val="18"/>
      </w:rPr>
      <w:t>OPC63141 -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B3B51" w:rsidRDefault="00121FD6" w:rsidP="007835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21FD6" w:rsidRPr="007B3B51" w:rsidTr="0078359D">
      <w:tc>
        <w:tcPr>
          <w:tcW w:w="854" w:type="pct"/>
        </w:tcPr>
        <w:p w:rsidR="00121FD6" w:rsidRPr="007B3B51" w:rsidRDefault="00121FD6" w:rsidP="0078359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21FD6" w:rsidRPr="007B3B51" w:rsidRDefault="00121FD6" w:rsidP="007835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7BA">
            <w:rPr>
              <w:i/>
              <w:noProof/>
              <w:sz w:val="16"/>
              <w:szCs w:val="16"/>
            </w:rPr>
            <w:t>International Air Services Commission Regulations 2018</w:t>
          </w:r>
          <w:r w:rsidRPr="007B3B51">
            <w:rPr>
              <w:i/>
              <w:sz w:val="16"/>
              <w:szCs w:val="16"/>
            </w:rPr>
            <w:fldChar w:fldCharType="end"/>
          </w:r>
        </w:p>
      </w:tc>
      <w:tc>
        <w:tcPr>
          <w:tcW w:w="458" w:type="pct"/>
        </w:tcPr>
        <w:p w:rsidR="00121FD6" w:rsidRPr="007B3B51" w:rsidRDefault="00121FD6" w:rsidP="0078359D">
          <w:pPr>
            <w:jc w:val="right"/>
            <w:rPr>
              <w:sz w:val="16"/>
              <w:szCs w:val="16"/>
            </w:rPr>
          </w:pPr>
        </w:p>
      </w:tc>
    </w:tr>
    <w:tr w:rsidR="00121FD6" w:rsidRPr="0055472E" w:rsidTr="0078359D">
      <w:tc>
        <w:tcPr>
          <w:tcW w:w="1499" w:type="pct"/>
          <w:gridSpan w:val="2"/>
        </w:tcPr>
        <w:p w:rsidR="00121FD6" w:rsidRPr="0055472E" w:rsidRDefault="00121FD6" w:rsidP="0078359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rsidR="00121FD6" w:rsidRPr="0055472E" w:rsidRDefault="00121FD6" w:rsidP="0078359D">
          <w:pPr>
            <w:spacing w:before="120"/>
            <w:rPr>
              <w:sz w:val="16"/>
              <w:szCs w:val="16"/>
            </w:rPr>
          </w:pPr>
        </w:p>
      </w:tc>
      <w:tc>
        <w:tcPr>
          <w:tcW w:w="1798" w:type="pct"/>
          <w:gridSpan w:val="2"/>
        </w:tcPr>
        <w:p w:rsidR="00121FD6" w:rsidRPr="0055472E" w:rsidRDefault="00121FD6" w:rsidP="0078359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21FD6" w:rsidRPr="00ED79B6" w:rsidRDefault="00121FD6" w:rsidP="0078359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FD6" w:rsidRDefault="00121FD6" w:rsidP="00715914">
      <w:pPr>
        <w:spacing w:line="240" w:lineRule="auto"/>
      </w:pPr>
      <w:r>
        <w:separator/>
      </w:r>
    </w:p>
  </w:footnote>
  <w:footnote w:type="continuationSeparator" w:id="0">
    <w:p w:rsidR="00121FD6" w:rsidRDefault="00121FD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Default="00121FD6" w:rsidP="0078359D">
    <w:pPr>
      <w:pStyle w:val="Header"/>
      <w:pBdr>
        <w:bottom w:val="single" w:sz="6" w:space="1" w:color="auto"/>
      </w:pBdr>
    </w:pPr>
  </w:p>
  <w:p w:rsidR="00121FD6" w:rsidRDefault="00121FD6" w:rsidP="0078359D">
    <w:pPr>
      <w:pStyle w:val="Header"/>
      <w:pBdr>
        <w:bottom w:val="single" w:sz="6" w:space="1" w:color="auto"/>
      </w:pBdr>
    </w:pPr>
  </w:p>
  <w:p w:rsidR="00121FD6" w:rsidRPr="001E77D2" w:rsidRDefault="00121FD6" w:rsidP="0078359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C4473E" w:rsidRDefault="00121FD6" w:rsidP="0078359D">
    <w:pPr>
      <w:jc w:val="right"/>
      <w:rPr>
        <w:sz w:val="26"/>
        <w:szCs w:val="26"/>
      </w:rPr>
    </w:pPr>
  </w:p>
  <w:p w:rsidR="00121FD6" w:rsidRPr="00965EE7" w:rsidRDefault="00121FD6" w:rsidP="0078359D">
    <w:pPr>
      <w:jc w:val="right"/>
      <w:rPr>
        <w:b/>
        <w:sz w:val="20"/>
      </w:rPr>
    </w:pPr>
    <w:r w:rsidRPr="00965EE7">
      <w:rPr>
        <w:b/>
        <w:sz w:val="20"/>
      </w:rPr>
      <w:t>Endnotes</w:t>
    </w:r>
  </w:p>
  <w:p w:rsidR="00121FD6" w:rsidRPr="007A1328" w:rsidRDefault="00121FD6" w:rsidP="0078359D">
    <w:pPr>
      <w:jc w:val="right"/>
      <w:rPr>
        <w:sz w:val="20"/>
      </w:rPr>
    </w:pPr>
  </w:p>
  <w:p w:rsidR="00121FD6" w:rsidRPr="007A1328" w:rsidRDefault="00121FD6" w:rsidP="0078359D">
    <w:pPr>
      <w:jc w:val="right"/>
      <w:rPr>
        <w:b/>
        <w:sz w:val="24"/>
      </w:rPr>
    </w:pPr>
  </w:p>
  <w:p w:rsidR="00121FD6" w:rsidRPr="00C4473E" w:rsidRDefault="00121FD6" w:rsidP="0078359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817BA">
      <w:rPr>
        <w:noProof/>
        <w:szCs w:val="22"/>
      </w:rPr>
      <w:t>Endnote 1—About the endnotes</w:t>
    </w:r>
    <w:r w:rsidRPr="00C4473E">
      <w:rPr>
        <w:szCs w:val="22"/>
      </w:rPr>
      <w:fldChar w:fldCharType="end"/>
    </w:r>
  </w:p>
  <w:p w:rsidR="00121FD6" w:rsidRPr="000B5E62" w:rsidRDefault="00121FD6">
    <w:pP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0B5E62" w:rsidRDefault="00121FD6">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Default="00121FD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21FD6" w:rsidRDefault="00121FD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Application and transitional matters</w:t>
    </w:r>
    <w:r>
      <w:rPr>
        <w:sz w:val="20"/>
      </w:rPr>
      <w:fldChar w:fldCharType="end"/>
    </w:r>
  </w:p>
  <w:p w:rsidR="00121FD6" w:rsidRPr="007A1328" w:rsidRDefault="00121FD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21FD6" w:rsidRPr="007A1328" w:rsidRDefault="00121FD6" w:rsidP="00715914">
    <w:pPr>
      <w:rPr>
        <w:b/>
        <w:sz w:val="24"/>
      </w:rPr>
    </w:pPr>
  </w:p>
  <w:p w:rsidR="00121FD6" w:rsidRPr="007A1328" w:rsidRDefault="00121FD6" w:rsidP="00464B9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A1328" w:rsidRDefault="00121FD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21FD6" w:rsidRPr="007A1328" w:rsidRDefault="00121FD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Application and transitional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4</w:t>
    </w:r>
    <w:r>
      <w:rPr>
        <w:b/>
        <w:sz w:val="20"/>
      </w:rPr>
      <w:fldChar w:fldCharType="end"/>
    </w:r>
  </w:p>
  <w:p w:rsidR="00121FD6" w:rsidRPr="007A1328" w:rsidRDefault="00121FD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21FD6" w:rsidRPr="007A1328" w:rsidRDefault="00121FD6" w:rsidP="00715914">
    <w:pPr>
      <w:jc w:val="right"/>
      <w:rPr>
        <w:b/>
        <w:sz w:val="24"/>
      </w:rPr>
    </w:pPr>
  </w:p>
  <w:p w:rsidR="00121FD6" w:rsidRPr="007A1328" w:rsidRDefault="00121FD6" w:rsidP="00464B9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7A1328" w:rsidRDefault="00121FD6"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Default="00121FD6" w:rsidP="0078359D">
    <w:pPr>
      <w:pStyle w:val="Header"/>
      <w:pBdr>
        <w:bottom w:val="single" w:sz="4" w:space="1" w:color="auto"/>
      </w:pBdr>
    </w:pPr>
  </w:p>
  <w:p w:rsidR="00121FD6" w:rsidRDefault="00121FD6" w:rsidP="0078359D">
    <w:pPr>
      <w:pStyle w:val="Header"/>
      <w:pBdr>
        <w:bottom w:val="single" w:sz="4" w:space="1" w:color="auto"/>
      </w:pBdr>
    </w:pPr>
  </w:p>
  <w:p w:rsidR="00121FD6" w:rsidRPr="001E77D2" w:rsidRDefault="00121FD6" w:rsidP="0078359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5F1388" w:rsidRDefault="00121FD6" w:rsidP="0078359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ED79B6" w:rsidRDefault="00121FD6"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ED79B6" w:rsidRDefault="00121FD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ED79B6" w:rsidRDefault="00121FD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Default="00121FD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21FD6" w:rsidRDefault="00121FD6">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21FD6" w:rsidRDefault="00121FD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21FD6" w:rsidRDefault="00121FD6">
    <w:pPr>
      <w:rPr>
        <w:b/>
        <w:sz w:val="24"/>
      </w:rPr>
    </w:pPr>
  </w:p>
  <w:p w:rsidR="00121FD6" w:rsidRDefault="00121FD6" w:rsidP="00464B96">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D817BA">
      <w:rPr>
        <w:noProof/>
        <w:sz w:val="24"/>
      </w:rPr>
      <w:t>1</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Default="00121FD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21FD6" w:rsidRDefault="00121FD6">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121FD6" w:rsidRDefault="00121FD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21FD6" w:rsidRDefault="00121FD6">
    <w:pPr>
      <w:jc w:val="right"/>
      <w:rPr>
        <w:b/>
        <w:sz w:val="24"/>
      </w:rPr>
    </w:pPr>
  </w:p>
  <w:p w:rsidR="00121FD6" w:rsidRDefault="00121FD6" w:rsidP="00464B96">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D817BA">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D6" w:rsidRPr="00C4473E" w:rsidRDefault="00121FD6" w:rsidP="0078359D">
    <w:pPr>
      <w:rPr>
        <w:sz w:val="26"/>
        <w:szCs w:val="26"/>
      </w:rPr>
    </w:pPr>
  </w:p>
  <w:p w:rsidR="00121FD6" w:rsidRPr="00965EE7" w:rsidRDefault="00121FD6" w:rsidP="0078359D">
    <w:pPr>
      <w:rPr>
        <w:b/>
        <w:sz w:val="20"/>
      </w:rPr>
    </w:pPr>
    <w:r w:rsidRPr="00965EE7">
      <w:rPr>
        <w:b/>
        <w:sz w:val="20"/>
      </w:rPr>
      <w:t>Endnotes</w:t>
    </w:r>
  </w:p>
  <w:p w:rsidR="00121FD6" w:rsidRPr="007A1328" w:rsidRDefault="00121FD6" w:rsidP="0078359D">
    <w:pPr>
      <w:rPr>
        <w:sz w:val="20"/>
      </w:rPr>
    </w:pPr>
  </w:p>
  <w:p w:rsidR="00121FD6" w:rsidRPr="007A1328" w:rsidRDefault="00121FD6" w:rsidP="0078359D">
    <w:pPr>
      <w:rPr>
        <w:b/>
        <w:sz w:val="24"/>
      </w:rPr>
    </w:pPr>
  </w:p>
  <w:p w:rsidR="00121FD6" w:rsidRDefault="00121FD6" w:rsidP="0078359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817BA">
      <w:rPr>
        <w:noProof/>
        <w:szCs w:val="22"/>
      </w:rPr>
      <w:t>Endnote 1—About the endnotes</w:t>
    </w:r>
    <w:r w:rsidRPr="00C4473E">
      <w:rPr>
        <w:szCs w:val="22"/>
      </w:rPr>
      <w:fldChar w:fldCharType="end"/>
    </w:r>
  </w:p>
  <w:p w:rsidR="00121FD6" w:rsidRPr="000B5E62" w:rsidRDefault="00121FD6" w:rsidP="0078359D">
    <w:pP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116A"/>
    <w:multiLevelType w:val="hybridMultilevel"/>
    <w:tmpl w:val="95509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15346E"/>
    <w:multiLevelType w:val="hybridMultilevel"/>
    <w:tmpl w:val="4588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D963F2"/>
    <w:multiLevelType w:val="hybridMultilevel"/>
    <w:tmpl w:val="F920DDB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1B857163"/>
    <w:multiLevelType w:val="hybridMultilevel"/>
    <w:tmpl w:val="E84E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E06DB0"/>
    <w:multiLevelType w:val="hybridMultilevel"/>
    <w:tmpl w:val="87C29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EF1FEA"/>
    <w:multiLevelType w:val="hybridMultilevel"/>
    <w:tmpl w:val="FC726E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3945803"/>
    <w:multiLevelType w:val="hybridMultilevel"/>
    <w:tmpl w:val="4A368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EC7D3B"/>
    <w:multiLevelType w:val="hybridMultilevel"/>
    <w:tmpl w:val="34540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4"/>
  </w:num>
  <w:num w:numId="14">
    <w:abstractNumId w:val="18"/>
  </w:num>
  <w:num w:numId="15">
    <w:abstractNumId w:val="15"/>
  </w:num>
  <w:num w:numId="16">
    <w:abstractNumId w:val="11"/>
  </w:num>
  <w:num w:numId="17">
    <w:abstractNumId w:val="23"/>
  </w:num>
  <w:num w:numId="18">
    <w:abstractNumId w:val="22"/>
  </w:num>
  <w:num w:numId="19">
    <w:abstractNumId w:val="21"/>
  </w:num>
  <w:num w:numId="20">
    <w:abstractNumId w:val="24"/>
  </w:num>
  <w:num w:numId="21">
    <w:abstractNumId w:val="20"/>
  </w:num>
  <w:num w:numId="22">
    <w:abstractNumId w:val="17"/>
  </w:num>
  <w:num w:numId="23">
    <w:abstractNumId w:val="16"/>
  </w:num>
  <w:num w:numId="24">
    <w:abstractNumId w:val="13"/>
  </w:num>
  <w:num w:numId="25">
    <w:abstractNumId w:val="19"/>
  </w:num>
  <w:num w:numId="26">
    <w:abstractNumId w:val="26"/>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CD0"/>
    <w:rsid w:val="00004470"/>
    <w:rsid w:val="00012295"/>
    <w:rsid w:val="000136AF"/>
    <w:rsid w:val="000437C1"/>
    <w:rsid w:val="000476FB"/>
    <w:rsid w:val="0005365D"/>
    <w:rsid w:val="00057B61"/>
    <w:rsid w:val="000614BF"/>
    <w:rsid w:val="00080D8F"/>
    <w:rsid w:val="0009190D"/>
    <w:rsid w:val="000B58FA"/>
    <w:rsid w:val="000B7E30"/>
    <w:rsid w:val="000D05EF"/>
    <w:rsid w:val="000D22B7"/>
    <w:rsid w:val="000E2261"/>
    <w:rsid w:val="000E2B97"/>
    <w:rsid w:val="000E7CD1"/>
    <w:rsid w:val="000F21C1"/>
    <w:rsid w:val="0010745C"/>
    <w:rsid w:val="001129AB"/>
    <w:rsid w:val="00121FD6"/>
    <w:rsid w:val="0013047F"/>
    <w:rsid w:val="00132CEB"/>
    <w:rsid w:val="00142B62"/>
    <w:rsid w:val="0014539C"/>
    <w:rsid w:val="00157B8B"/>
    <w:rsid w:val="00166C2F"/>
    <w:rsid w:val="0017264C"/>
    <w:rsid w:val="001809D7"/>
    <w:rsid w:val="001939E1"/>
    <w:rsid w:val="00194C3E"/>
    <w:rsid w:val="00195382"/>
    <w:rsid w:val="0019715A"/>
    <w:rsid w:val="001A0A24"/>
    <w:rsid w:val="001A39BC"/>
    <w:rsid w:val="001A513C"/>
    <w:rsid w:val="001A7ED8"/>
    <w:rsid w:val="001C61C5"/>
    <w:rsid w:val="001C69C4"/>
    <w:rsid w:val="001D37EF"/>
    <w:rsid w:val="001E3590"/>
    <w:rsid w:val="001E7407"/>
    <w:rsid w:val="001F47B2"/>
    <w:rsid w:val="001F5D5E"/>
    <w:rsid w:val="001F6219"/>
    <w:rsid w:val="001F6CD4"/>
    <w:rsid w:val="00206C4D"/>
    <w:rsid w:val="0021053C"/>
    <w:rsid w:val="002133D2"/>
    <w:rsid w:val="00215AF1"/>
    <w:rsid w:val="0022045D"/>
    <w:rsid w:val="00222CA3"/>
    <w:rsid w:val="00226562"/>
    <w:rsid w:val="002321E8"/>
    <w:rsid w:val="00236EEC"/>
    <w:rsid w:val="00237E8E"/>
    <w:rsid w:val="0024010F"/>
    <w:rsid w:val="00240749"/>
    <w:rsid w:val="00243018"/>
    <w:rsid w:val="00245A95"/>
    <w:rsid w:val="002564A4"/>
    <w:rsid w:val="00261553"/>
    <w:rsid w:val="0026736C"/>
    <w:rsid w:val="00273014"/>
    <w:rsid w:val="0027670A"/>
    <w:rsid w:val="00281308"/>
    <w:rsid w:val="00284719"/>
    <w:rsid w:val="002918D3"/>
    <w:rsid w:val="00297ECB"/>
    <w:rsid w:val="002A6751"/>
    <w:rsid w:val="002A7BCF"/>
    <w:rsid w:val="002B0453"/>
    <w:rsid w:val="002C4849"/>
    <w:rsid w:val="002D043A"/>
    <w:rsid w:val="002D6224"/>
    <w:rsid w:val="002E3F4B"/>
    <w:rsid w:val="002E6CEB"/>
    <w:rsid w:val="002F03F7"/>
    <w:rsid w:val="002F37AE"/>
    <w:rsid w:val="002F7D00"/>
    <w:rsid w:val="00304F8B"/>
    <w:rsid w:val="00325CBD"/>
    <w:rsid w:val="003354D2"/>
    <w:rsid w:val="00335BC6"/>
    <w:rsid w:val="003415D3"/>
    <w:rsid w:val="00341684"/>
    <w:rsid w:val="00344701"/>
    <w:rsid w:val="00352B0F"/>
    <w:rsid w:val="00356638"/>
    <w:rsid w:val="00356690"/>
    <w:rsid w:val="00360459"/>
    <w:rsid w:val="003947BC"/>
    <w:rsid w:val="00396B7A"/>
    <w:rsid w:val="003B0FC6"/>
    <w:rsid w:val="003C09AE"/>
    <w:rsid w:val="003C6231"/>
    <w:rsid w:val="003D0BFE"/>
    <w:rsid w:val="003D5700"/>
    <w:rsid w:val="003E27BE"/>
    <w:rsid w:val="003E341B"/>
    <w:rsid w:val="003E44A1"/>
    <w:rsid w:val="003F0071"/>
    <w:rsid w:val="003F2F84"/>
    <w:rsid w:val="004116CD"/>
    <w:rsid w:val="004142C8"/>
    <w:rsid w:val="004144EC"/>
    <w:rsid w:val="00417EB9"/>
    <w:rsid w:val="004246E5"/>
    <w:rsid w:val="00424CA9"/>
    <w:rsid w:val="00431E9B"/>
    <w:rsid w:val="004349AC"/>
    <w:rsid w:val="004379E3"/>
    <w:rsid w:val="0044015E"/>
    <w:rsid w:val="0044291A"/>
    <w:rsid w:val="00444973"/>
    <w:rsid w:val="00444ABD"/>
    <w:rsid w:val="0044588A"/>
    <w:rsid w:val="00461C81"/>
    <w:rsid w:val="00463F81"/>
    <w:rsid w:val="00464B96"/>
    <w:rsid w:val="00467661"/>
    <w:rsid w:val="004705B7"/>
    <w:rsid w:val="00472DBE"/>
    <w:rsid w:val="00474A19"/>
    <w:rsid w:val="00482565"/>
    <w:rsid w:val="004907A7"/>
    <w:rsid w:val="0049489F"/>
    <w:rsid w:val="00496F97"/>
    <w:rsid w:val="004A12F0"/>
    <w:rsid w:val="004A6D6B"/>
    <w:rsid w:val="004A7952"/>
    <w:rsid w:val="004B2242"/>
    <w:rsid w:val="004C6AE8"/>
    <w:rsid w:val="004C76AC"/>
    <w:rsid w:val="004D3593"/>
    <w:rsid w:val="004E063A"/>
    <w:rsid w:val="004E7BEC"/>
    <w:rsid w:val="00505D3D"/>
    <w:rsid w:val="00506AF6"/>
    <w:rsid w:val="005072A4"/>
    <w:rsid w:val="00516B8D"/>
    <w:rsid w:val="00517704"/>
    <w:rsid w:val="00522F90"/>
    <w:rsid w:val="005251E2"/>
    <w:rsid w:val="005353AA"/>
    <w:rsid w:val="0053556A"/>
    <w:rsid w:val="00537FBC"/>
    <w:rsid w:val="0054017C"/>
    <w:rsid w:val="005425E9"/>
    <w:rsid w:val="00550654"/>
    <w:rsid w:val="00554707"/>
    <w:rsid w:val="00554954"/>
    <w:rsid w:val="005574D1"/>
    <w:rsid w:val="00562DE6"/>
    <w:rsid w:val="00566E51"/>
    <w:rsid w:val="00567ECC"/>
    <w:rsid w:val="00571FD2"/>
    <w:rsid w:val="00584811"/>
    <w:rsid w:val="00585784"/>
    <w:rsid w:val="00586062"/>
    <w:rsid w:val="00593AA6"/>
    <w:rsid w:val="00594161"/>
    <w:rsid w:val="00594749"/>
    <w:rsid w:val="005B4067"/>
    <w:rsid w:val="005C32DF"/>
    <w:rsid w:val="005C3F41"/>
    <w:rsid w:val="005C4645"/>
    <w:rsid w:val="005D0DD2"/>
    <w:rsid w:val="005D2D09"/>
    <w:rsid w:val="005E001D"/>
    <w:rsid w:val="00600219"/>
    <w:rsid w:val="00603DC4"/>
    <w:rsid w:val="00614C54"/>
    <w:rsid w:val="00620076"/>
    <w:rsid w:val="006248F2"/>
    <w:rsid w:val="00655675"/>
    <w:rsid w:val="00657B98"/>
    <w:rsid w:val="00670EA1"/>
    <w:rsid w:val="00677CC2"/>
    <w:rsid w:val="00684AEF"/>
    <w:rsid w:val="006905DE"/>
    <w:rsid w:val="0069207B"/>
    <w:rsid w:val="00692B52"/>
    <w:rsid w:val="006944A8"/>
    <w:rsid w:val="00695A6F"/>
    <w:rsid w:val="006A6E90"/>
    <w:rsid w:val="006B56FA"/>
    <w:rsid w:val="006B5789"/>
    <w:rsid w:val="006C30C5"/>
    <w:rsid w:val="006C65B8"/>
    <w:rsid w:val="006C7F8C"/>
    <w:rsid w:val="006D2438"/>
    <w:rsid w:val="006E52D2"/>
    <w:rsid w:val="006E6246"/>
    <w:rsid w:val="006F268E"/>
    <w:rsid w:val="006F318F"/>
    <w:rsid w:val="006F4226"/>
    <w:rsid w:val="0070017E"/>
    <w:rsid w:val="00700B2C"/>
    <w:rsid w:val="007050A2"/>
    <w:rsid w:val="00707D5A"/>
    <w:rsid w:val="0071100B"/>
    <w:rsid w:val="00713084"/>
    <w:rsid w:val="00714F20"/>
    <w:rsid w:val="0071590F"/>
    <w:rsid w:val="00715914"/>
    <w:rsid w:val="007221F6"/>
    <w:rsid w:val="007243ED"/>
    <w:rsid w:val="00730F1F"/>
    <w:rsid w:val="00731E00"/>
    <w:rsid w:val="00732B2D"/>
    <w:rsid w:val="00734731"/>
    <w:rsid w:val="007440B7"/>
    <w:rsid w:val="007500C8"/>
    <w:rsid w:val="00750FA9"/>
    <w:rsid w:val="007552E9"/>
    <w:rsid w:val="00756272"/>
    <w:rsid w:val="00756F55"/>
    <w:rsid w:val="00757B5B"/>
    <w:rsid w:val="0076243D"/>
    <w:rsid w:val="0076681A"/>
    <w:rsid w:val="007715C9"/>
    <w:rsid w:val="00771613"/>
    <w:rsid w:val="00774157"/>
    <w:rsid w:val="00774EDD"/>
    <w:rsid w:val="007757EC"/>
    <w:rsid w:val="007777DD"/>
    <w:rsid w:val="0078359D"/>
    <w:rsid w:val="00783E89"/>
    <w:rsid w:val="0078438F"/>
    <w:rsid w:val="00793915"/>
    <w:rsid w:val="007B3EFE"/>
    <w:rsid w:val="007C2253"/>
    <w:rsid w:val="007D5A63"/>
    <w:rsid w:val="007D7B81"/>
    <w:rsid w:val="007E163D"/>
    <w:rsid w:val="007E667A"/>
    <w:rsid w:val="007F28C9"/>
    <w:rsid w:val="00803587"/>
    <w:rsid w:val="0080539D"/>
    <w:rsid w:val="008058BE"/>
    <w:rsid w:val="008117E9"/>
    <w:rsid w:val="00824498"/>
    <w:rsid w:val="00824509"/>
    <w:rsid w:val="0083681E"/>
    <w:rsid w:val="008532A8"/>
    <w:rsid w:val="00856A31"/>
    <w:rsid w:val="00864B24"/>
    <w:rsid w:val="00867B37"/>
    <w:rsid w:val="008754D0"/>
    <w:rsid w:val="008855C9"/>
    <w:rsid w:val="00886456"/>
    <w:rsid w:val="00895508"/>
    <w:rsid w:val="008A0D6D"/>
    <w:rsid w:val="008A14AB"/>
    <w:rsid w:val="008A46E1"/>
    <w:rsid w:val="008A4F43"/>
    <w:rsid w:val="008B0473"/>
    <w:rsid w:val="008B2706"/>
    <w:rsid w:val="008D0EE0"/>
    <w:rsid w:val="008D2480"/>
    <w:rsid w:val="008D27F7"/>
    <w:rsid w:val="008E2374"/>
    <w:rsid w:val="008E5CBB"/>
    <w:rsid w:val="008E6067"/>
    <w:rsid w:val="008E65EA"/>
    <w:rsid w:val="008F54E7"/>
    <w:rsid w:val="008F6FF0"/>
    <w:rsid w:val="00903422"/>
    <w:rsid w:val="00915DF9"/>
    <w:rsid w:val="00923F2B"/>
    <w:rsid w:val="009254C3"/>
    <w:rsid w:val="00932377"/>
    <w:rsid w:val="0094098E"/>
    <w:rsid w:val="00944AC4"/>
    <w:rsid w:val="00947D5A"/>
    <w:rsid w:val="009532A5"/>
    <w:rsid w:val="00956096"/>
    <w:rsid w:val="00956A3A"/>
    <w:rsid w:val="009618CA"/>
    <w:rsid w:val="0096204E"/>
    <w:rsid w:val="0096655D"/>
    <w:rsid w:val="00974CD0"/>
    <w:rsid w:val="00982242"/>
    <w:rsid w:val="009868E9"/>
    <w:rsid w:val="00992E11"/>
    <w:rsid w:val="009B573B"/>
    <w:rsid w:val="009D2D01"/>
    <w:rsid w:val="009E5CFC"/>
    <w:rsid w:val="009F02D4"/>
    <w:rsid w:val="009F32E6"/>
    <w:rsid w:val="00A01DA2"/>
    <w:rsid w:val="00A079CB"/>
    <w:rsid w:val="00A11DD3"/>
    <w:rsid w:val="00A12128"/>
    <w:rsid w:val="00A214D5"/>
    <w:rsid w:val="00A22C98"/>
    <w:rsid w:val="00A231E2"/>
    <w:rsid w:val="00A40B06"/>
    <w:rsid w:val="00A42CA4"/>
    <w:rsid w:val="00A64912"/>
    <w:rsid w:val="00A70A74"/>
    <w:rsid w:val="00A92A27"/>
    <w:rsid w:val="00AA594F"/>
    <w:rsid w:val="00AC57E6"/>
    <w:rsid w:val="00AD5641"/>
    <w:rsid w:val="00AD7889"/>
    <w:rsid w:val="00AF021B"/>
    <w:rsid w:val="00AF06CF"/>
    <w:rsid w:val="00AF4AA3"/>
    <w:rsid w:val="00B05CF4"/>
    <w:rsid w:val="00B07CDB"/>
    <w:rsid w:val="00B16A31"/>
    <w:rsid w:val="00B17DFD"/>
    <w:rsid w:val="00B25CEA"/>
    <w:rsid w:val="00B27231"/>
    <w:rsid w:val="00B308FE"/>
    <w:rsid w:val="00B33709"/>
    <w:rsid w:val="00B33B3C"/>
    <w:rsid w:val="00B50ADC"/>
    <w:rsid w:val="00B51332"/>
    <w:rsid w:val="00B519C7"/>
    <w:rsid w:val="00B566B1"/>
    <w:rsid w:val="00B63834"/>
    <w:rsid w:val="00B657F5"/>
    <w:rsid w:val="00B65F8A"/>
    <w:rsid w:val="00B6708A"/>
    <w:rsid w:val="00B710EF"/>
    <w:rsid w:val="00B72734"/>
    <w:rsid w:val="00B80199"/>
    <w:rsid w:val="00B80319"/>
    <w:rsid w:val="00B83204"/>
    <w:rsid w:val="00BA0C87"/>
    <w:rsid w:val="00BA1909"/>
    <w:rsid w:val="00BA220B"/>
    <w:rsid w:val="00BA3A57"/>
    <w:rsid w:val="00BA691F"/>
    <w:rsid w:val="00BB4E1A"/>
    <w:rsid w:val="00BB6268"/>
    <w:rsid w:val="00BC015E"/>
    <w:rsid w:val="00BC28F9"/>
    <w:rsid w:val="00BC3797"/>
    <w:rsid w:val="00BC76AC"/>
    <w:rsid w:val="00BD0ECB"/>
    <w:rsid w:val="00BE2155"/>
    <w:rsid w:val="00BE2213"/>
    <w:rsid w:val="00BE719A"/>
    <w:rsid w:val="00BE720A"/>
    <w:rsid w:val="00BF0D73"/>
    <w:rsid w:val="00BF2465"/>
    <w:rsid w:val="00C04AB0"/>
    <w:rsid w:val="00C05A02"/>
    <w:rsid w:val="00C14F41"/>
    <w:rsid w:val="00C213F2"/>
    <w:rsid w:val="00C21F32"/>
    <w:rsid w:val="00C25E7F"/>
    <w:rsid w:val="00C2746F"/>
    <w:rsid w:val="00C31AC9"/>
    <w:rsid w:val="00C324A0"/>
    <w:rsid w:val="00C3300F"/>
    <w:rsid w:val="00C36F34"/>
    <w:rsid w:val="00C42BF8"/>
    <w:rsid w:val="00C50043"/>
    <w:rsid w:val="00C670C7"/>
    <w:rsid w:val="00C74D89"/>
    <w:rsid w:val="00C7573B"/>
    <w:rsid w:val="00C93C03"/>
    <w:rsid w:val="00C9646F"/>
    <w:rsid w:val="00CB2C8E"/>
    <w:rsid w:val="00CB3719"/>
    <w:rsid w:val="00CB602E"/>
    <w:rsid w:val="00CB760C"/>
    <w:rsid w:val="00CC012A"/>
    <w:rsid w:val="00CC218D"/>
    <w:rsid w:val="00CC5261"/>
    <w:rsid w:val="00CE051D"/>
    <w:rsid w:val="00CE1335"/>
    <w:rsid w:val="00CE493D"/>
    <w:rsid w:val="00CF07FA"/>
    <w:rsid w:val="00CF0BB2"/>
    <w:rsid w:val="00CF3600"/>
    <w:rsid w:val="00CF3EE8"/>
    <w:rsid w:val="00D050E6"/>
    <w:rsid w:val="00D13441"/>
    <w:rsid w:val="00D150E7"/>
    <w:rsid w:val="00D16913"/>
    <w:rsid w:val="00D32768"/>
    <w:rsid w:val="00D32F65"/>
    <w:rsid w:val="00D40F05"/>
    <w:rsid w:val="00D42C93"/>
    <w:rsid w:val="00D51B1D"/>
    <w:rsid w:val="00D52DC2"/>
    <w:rsid w:val="00D53BCC"/>
    <w:rsid w:val="00D5789E"/>
    <w:rsid w:val="00D70DFB"/>
    <w:rsid w:val="00D75406"/>
    <w:rsid w:val="00D766DF"/>
    <w:rsid w:val="00D817BA"/>
    <w:rsid w:val="00D84963"/>
    <w:rsid w:val="00D97D8B"/>
    <w:rsid w:val="00DA186E"/>
    <w:rsid w:val="00DA4116"/>
    <w:rsid w:val="00DA78A2"/>
    <w:rsid w:val="00DB251C"/>
    <w:rsid w:val="00DB4630"/>
    <w:rsid w:val="00DC4F88"/>
    <w:rsid w:val="00DD08BC"/>
    <w:rsid w:val="00DE5F63"/>
    <w:rsid w:val="00E05704"/>
    <w:rsid w:val="00E11E44"/>
    <w:rsid w:val="00E12558"/>
    <w:rsid w:val="00E21CC6"/>
    <w:rsid w:val="00E27C55"/>
    <w:rsid w:val="00E3270E"/>
    <w:rsid w:val="00E32A20"/>
    <w:rsid w:val="00E338EF"/>
    <w:rsid w:val="00E436A1"/>
    <w:rsid w:val="00E544BB"/>
    <w:rsid w:val="00E662CB"/>
    <w:rsid w:val="00E67E61"/>
    <w:rsid w:val="00E74DC7"/>
    <w:rsid w:val="00E74E8F"/>
    <w:rsid w:val="00E76806"/>
    <w:rsid w:val="00E8075A"/>
    <w:rsid w:val="00E8566C"/>
    <w:rsid w:val="00E94D5E"/>
    <w:rsid w:val="00E95733"/>
    <w:rsid w:val="00EA7100"/>
    <w:rsid w:val="00EA7F9F"/>
    <w:rsid w:val="00EB1274"/>
    <w:rsid w:val="00EB446D"/>
    <w:rsid w:val="00EB6AD0"/>
    <w:rsid w:val="00EC25A9"/>
    <w:rsid w:val="00EC4693"/>
    <w:rsid w:val="00ED2BB6"/>
    <w:rsid w:val="00ED34E1"/>
    <w:rsid w:val="00ED3B8D"/>
    <w:rsid w:val="00ED659C"/>
    <w:rsid w:val="00EE13A6"/>
    <w:rsid w:val="00EE4DED"/>
    <w:rsid w:val="00EF2E3A"/>
    <w:rsid w:val="00F072A7"/>
    <w:rsid w:val="00F078DC"/>
    <w:rsid w:val="00F31EE4"/>
    <w:rsid w:val="00F32BA8"/>
    <w:rsid w:val="00F349F1"/>
    <w:rsid w:val="00F4350D"/>
    <w:rsid w:val="00F4433F"/>
    <w:rsid w:val="00F45303"/>
    <w:rsid w:val="00F567F7"/>
    <w:rsid w:val="00F62036"/>
    <w:rsid w:val="00F65B52"/>
    <w:rsid w:val="00F67BCA"/>
    <w:rsid w:val="00F73BD6"/>
    <w:rsid w:val="00F8276F"/>
    <w:rsid w:val="00F83989"/>
    <w:rsid w:val="00F85099"/>
    <w:rsid w:val="00F9379C"/>
    <w:rsid w:val="00F957A8"/>
    <w:rsid w:val="00F9632C"/>
    <w:rsid w:val="00FA1E52"/>
    <w:rsid w:val="00FB148C"/>
    <w:rsid w:val="00FC28BE"/>
    <w:rsid w:val="00FE0589"/>
    <w:rsid w:val="00FE38E4"/>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D2480"/>
    <w:pPr>
      <w:spacing w:line="260" w:lineRule="atLeast"/>
    </w:pPr>
    <w:rPr>
      <w:sz w:val="22"/>
    </w:rPr>
  </w:style>
  <w:style w:type="paragraph" w:styleId="Heading1">
    <w:name w:val="heading 1"/>
    <w:basedOn w:val="Normal"/>
    <w:next w:val="Normal"/>
    <w:link w:val="Heading1Char"/>
    <w:uiPriority w:val="9"/>
    <w:qFormat/>
    <w:rsid w:val="008D248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248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248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248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D248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D248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D248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D248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D248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8D24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2480"/>
  </w:style>
  <w:style w:type="character" w:customStyle="1" w:styleId="OPCCharBase">
    <w:name w:val="OPCCharBase"/>
    <w:uiPriority w:val="1"/>
    <w:qFormat/>
    <w:rsid w:val="008D2480"/>
  </w:style>
  <w:style w:type="paragraph" w:customStyle="1" w:styleId="OPCParaBase">
    <w:name w:val="OPCParaBase"/>
    <w:qFormat/>
    <w:rsid w:val="008D2480"/>
    <w:pPr>
      <w:spacing w:line="260" w:lineRule="atLeast"/>
    </w:pPr>
    <w:rPr>
      <w:rFonts w:eastAsia="Times New Roman" w:cs="Times New Roman"/>
      <w:sz w:val="22"/>
      <w:lang w:eastAsia="en-AU"/>
    </w:rPr>
  </w:style>
  <w:style w:type="paragraph" w:customStyle="1" w:styleId="ShortT">
    <w:name w:val="ShortT"/>
    <w:basedOn w:val="OPCParaBase"/>
    <w:next w:val="Normal"/>
    <w:qFormat/>
    <w:rsid w:val="008D2480"/>
    <w:pPr>
      <w:spacing w:line="240" w:lineRule="auto"/>
    </w:pPr>
    <w:rPr>
      <w:b/>
      <w:sz w:val="40"/>
    </w:rPr>
  </w:style>
  <w:style w:type="paragraph" w:customStyle="1" w:styleId="ActHead1">
    <w:name w:val="ActHead 1"/>
    <w:aliases w:val="c"/>
    <w:basedOn w:val="OPCParaBase"/>
    <w:next w:val="Normal"/>
    <w:qFormat/>
    <w:rsid w:val="008D24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24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24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24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D24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24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24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24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24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2480"/>
  </w:style>
  <w:style w:type="paragraph" w:customStyle="1" w:styleId="Blocks">
    <w:name w:val="Blocks"/>
    <w:aliases w:val="bb"/>
    <w:basedOn w:val="OPCParaBase"/>
    <w:qFormat/>
    <w:rsid w:val="008D2480"/>
    <w:pPr>
      <w:spacing w:line="240" w:lineRule="auto"/>
    </w:pPr>
    <w:rPr>
      <w:sz w:val="24"/>
    </w:rPr>
  </w:style>
  <w:style w:type="paragraph" w:customStyle="1" w:styleId="BoxText">
    <w:name w:val="BoxText"/>
    <w:aliases w:val="bt"/>
    <w:basedOn w:val="OPCParaBase"/>
    <w:qFormat/>
    <w:rsid w:val="008D24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2480"/>
    <w:rPr>
      <w:b/>
    </w:rPr>
  </w:style>
  <w:style w:type="paragraph" w:customStyle="1" w:styleId="BoxHeadItalic">
    <w:name w:val="BoxHeadItalic"/>
    <w:aliases w:val="bhi"/>
    <w:basedOn w:val="BoxText"/>
    <w:next w:val="BoxStep"/>
    <w:qFormat/>
    <w:rsid w:val="008D2480"/>
    <w:rPr>
      <w:i/>
    </w:rPr>
  </w:style>
  <w:style w:type="paragraph" w:customStyle="1" w:styleId="BoxList">
    <w:name w:val="BoxList"/>
    <w:aliases w:val="bl"/>
    <w:basedOn w:val="BoxText"/>
    <w:qFormat/>
    <w:rsid w:val="008D2480"/>
    <w:pPr>
      <w:ind w:left="1559" w:hanging="425"/>
    </w:pPr>
  </w:style>
  <w:style w:type="paragraph" w:customStyle="1" w:styleId="BoxNote">
    <w:name w:val="BoxNote"/>
    <w:aliases w:val="bn"/>
    <w:basedOn w:val="BoxText"/>
    <w:qFormat/>
    <w:rsid w:val="008D2480"/>
    <w:pPr>
      <w:tabs>
        <w:tab w:val="left" w:pos="1985"/>
      </w:tabs>
      <w:spacing w:before="122" w:line="198" w:lineRule="exact"/>
      <w:ind w:left="2948" w:hanging="1814"/>
    </w:pPr>
    <w:rPr>
      <w:sz w:val="18"/>
    </w:rPr>
  </w:style>
  <w:style w:type="paragraph" w:customStyle="1" w:styleId="BoxPara">
    <w:name w:val="BoxPara"/>
    <w:aliases w:val="bp"/>
    <w:basedOn w:val="BoxText"/>
    <w:qFormat/>
    <w:rsid w:val="008D2480"/>
    <w:pPr>
      <w:tabs>
        <w:tab w:val="right" w:pos="2268"/>
      </w:tabs>
      <w:ind w:left="2552" w:hanging="1418"/>
    </w:pPr>
  </w:style>
  <w:style w:type="paragraph" w:customStyle="1" w:styleId="BoxStep">
    <w:name w:val="BoxStep"/>
    <w:aliases w:val="bs"/>
    <w:basedOn w:val="BoxText"/>
    <w:qFormat/>
    <w:rsid w:val="008D2480"/>
    <w:pPr>
      <w:ind w:left="1985" w:hanging="851"/>
    </w:pPr>
  </w:style>
  <w:style w:type="character" w:customStyle="1" w:styleId="CharAmPartNo">
    <w:name w:val="CharAmPartNo"/>
    <w:basedOn w:val="OPCCharBase"/>
    <w:qFormat/>
    <w:rsid w:val="008D2480"/>
  </w:style>
  <w:style w:type="character" w:customStyle="1" w:styleId="CharAmPartText">
    <w:name w:val="CharAmPartText"/>
    <w:basedOn w:val="OPCCharBase"/>
    <w:qFormat/>
    <w:rsid w:val="008D2480"/>
  </w:style>
  <w:style w:type="character" w:customStyle="1" w:styleId="CharAmSchNo">
    <w:name w:val="CharAmSchNo"/>
    <w:basedOn w:val="OPCCharBase"/>
    <w:qFormat/>
    <w:rsid w:val="008D2480"/>
  </w:style>
  <w:style w:type="character" w:customStyle="1" w:styleId="CharAmSchText">
    <w:name w:val="CharAmSchText"/>
    <w:basedOn w:val="OPCCharBase"/>
    <w:qFormat/>
    <w:rsid w:val="008D2480"/>
  </w:style>
  <w:style w:type="character" w:customStyle="1" w:styleId="CharBoldItalic">
    <w:name w:val="CharBoldItalic"/>
    <w:basedOn w:val="OPCCharBase"/>
    <w:uiPriority w:val="1"/>
    <w:qFormat/>
    <w:rsid w:val="008D2480"/>
    <w:rPr>
      <w:b/>
      <w:i/>
    </w:rPr>
  </w:style>
  <w:style w:type="character" w:customStyle="1" w:styleId="CharChapNo">
    <w:name w:val="CharChapNo"/>
    <w:basedOn w:val="OPCCharBase"/>
    <w:uiPriority w:val="1"/>
    <w:qFormat/>
    <w:rsid w:val="008D2480"/>
  </w:style>
  <w:style w:type="character" w:customStyle="1" w:styleId="CharChapText">
    <w:name w:val="CharChapText"/>
    <w:basedOn w:val="OPCCharBase"/>
    <w:uiPriority w:val="1"/>
    <w:qFormat/>
    <w:rsid w:val="008D2480"/>
  </w:style>
  <w:style w:type="character" w:customStyle="1" w:styleId="CharDivNo">
    <w:name w:val="CharDivNo"/>
    <w:basedOn w:val="OPCCharBase"/>
    <w:uiPriority w:val="1"/>
    <w:qFormat/>
    <w:rsid w:val="008D2480"/>
  </w:style>
  <w:style w:type="character" w:customStyle="1" w:styleId="CharDivText">
    <w:name w:val="CharDivText"/>
    <w:basedOn w:val="OPCCharBase"/>
    <w:uiPriority w:val="1"/>
    <w:qFormat/>
    <w:rsid w:val="008D2480"/>
  </w:style>
  <w:style w:type="character" w:customStyle="1" w:styleId="CharItalic">
    <w:name w:val="CharItalic"/>
    <w:basedOn w:val="OPCCharBase"/>
    <w:uiPriority w:val="1"/>
    <w:qFormat/>
    <w:rsid w:val="008D2480"/>
    <w:rPr>
      <w:i/>
    </w:rPr>
  </w:style>
  <w:style w:type="character" w:customStyle="1" w:styleId="CharPartNo">
    <w:name w:val="CharPartNo"/>
    <w:basedOn w:val="OPCCharBase"/>
    <w:uiPriority w:val="1"/>
    <w:qFormat/>
    <w:rsid w:val="008D2480"/>
  </w:style>
  <w:style w:type="character" w:customStyle="1" w:styleId="CharPartText">
    <w:name w:val="CharPartText"/>
    <w:basedOn w:val="OPCCharBase"/>
    <w:uiPriority w:val="1"/>
    <w:qFormat/>
    <w:rsid w:val="008D2480"/>
  </w:style>
  <w:style w:type="character" w:customStyle="1" w:styleId="CharSectno">
    <w:name w:val="CharSectno"/>
    <w:basedOn w:val="OPCCharBase"/>
    <w:qFormat/>
    <w:rsid w:val="008D2480"/>
  </w:style>
  <w:style w:type="character" w:customStyle="1" w:styleId="CharSubdNo">
    <w:name w:val="CharSubdNo"/>
    <w:basedOn w:val="OPCCharBase"/>
    <w:uiPriority w:val="1"/>
    <w:qFormat/>
    <w:rsid w:val="008D2480"/>
  </w:style>
  <w:style w:type="character" w:customStyle="1" w:styleId="CharSubdText">
    <w:name w:val="CharSubdText"/>
    <w:basedOn w:val="OPCCharBase"/>
    <w:uiPriority w:val="1"/>
    <w:qFormat/>
    <w:rsid w:val="008D2480"/>
  </w:style>
  <w:style w:type="paragraph" w:customStyle="1" w:styleId="CTA--">
    <w:name w:val="CTA --"/>
    <w:basedOn w:val="OPCParaBase"/>
    <w:next w:val="Normal"/>
    <w:rsid w:val="008D2480"/>
    <w:pPr>
      <w:spacing w:before="60" w:line="240" w:lineRule="atLeast"/>
      <w:ind w:left="142" w:hanging="142"/>
    </w:pPr>
    <w:rPr>
      <w:sz w:val="20"/>
    </w:rPr>
  </w:style>
  <w:style w:type="paragraph" w:customStyle="1" w:styleId="CTA-">
    <w:name w:val="CTA -"/>
    <w:basedOn w:val="OPCParaBase"/>
    <w:rsid w:val="008D2480"/>
    <w:pPr>
      <w:spacing w:before="60" w:line="240" w:lineRule="atLeast"/>
      <w:ind w:left="85" w:hanging="85"/>
    </w:pPr>
    <w:rPr>
      <w:sz w:val="20"/>
    </w:rPr>
  </w:style>
  <w:style w:type="paragraph" w:customStyle="1" w:styleId="CTA---">
    <w:name w:val="CTA ---"/>
    <w:basedOn w:val="OPCParaBase"/>
    <w:next w:val="Normal"/>
    <w:rsid w:val="008D2480"/>
    <w:pPr>
      <w:spacing w:before="60" w:line="240" w:lineRule="atLeast"/>
      <w:ind w:left="198" w:hanging="198"/>
    </w:pPr>
    <w:rPr>
      <w:sz w:val="20"/>
    </w:rPr>
  </w:style>
  <w:style w:type="paragraph" w:customStyle="1" w:styleId="CTA----">
    <w:name w:val="CTA ----"/>
    <w:basedOn w:val="OPCParaBase"/>
    <w:next w:val="Normal"/>
    <w:rsid w:val="008D2480"/>
    <w:pPr>
      <w:spacing w:before="60" w:line="240" w:lineRule="atLeast"/>
      <w:ind w:left="255" w:hanging="255"/>
    </w:pPr>
    <w:rPr>
      <w:sz w:val="20"/>
    </w:rPr>
  </w:style>
  <w:style w:type="paragraph" w:customStyle="1" w:styleId="CTA1a">
    <w:name w:val="CTA 1(a)"/>
    <w:basedOn w:val="OPCParaBase"/>
    <w:rsid w:val="008D2480"/>
    <w:pPr>
      <w:tabs>
        <w:tab w:val="right" w:pos="414"/>
      </w:tabs>
      <w:spacing w:before="40" w:line="240" w:lineRule="atLeast"/>
      <w:ind w:left="675" w:hanging="675"/>
    </w:pPr>
    <w:rPr>
      <w:sz w:val="20"/>
    </w:rPr>
  </w:style>
  <w:style w:type="paragraph" w:customStyle="1" w:styleId="CTA1ai">
    <w:name w:val="CTA 1(a)(i)"/>
    <w:basedOn w:val="OPCParaBase"/>
    <w:rsid w:val="008D2480"/>
    <w:pPr>
      <w:tabs>
        <w:tab w:val="right" w:pos="1004"/>
      </w:tabs>
      <w:spacing w:before="40" w:line="240" w:lineRule="atLeast"/>
      <w:ind w:left="1253" w:hanging="1253"/>
    </w:pPr>
    <w:rPr>
      <w:sz w:val="20"/>
    </w:rPr>
  </w:style>
  <w:style w:type="paragraph" w:customStyle="1" w:styleId="CTA2a">
    <w:name w:val="CTA 2(a)"/>
    <w:basedOn w:val="OPCParaBase"/>
    <w:rsid w:val="008D2480"/>
    <w:pPr>
      <w:tabs>
        <w:tab w:val="right" w:pos="482"/>
      </w:tabs>
      <w:spacing w:before="40" w:line="240" w:lineRule="atLeast"/>
      <w:ind w:left="748" w:hanging="748"/>
    </w:pPr>
    <w:rPr>
      <w:sz w:val="20"/>
    </w:rPr>
  </w:style>
  <w:style w:type="paragraph" w:customStyle="1" w:styleId="CTA2ai">
    <w:name w:val="CTA 2(a)(i)"/>
    <w:basedOn w:val="OPCParaBase"/>
    <w:rsid w:val="008D2480"/>
    <w:pPr>
      <w:tabs>
        <w:tab w:val="right" w:pos="1089"/>
      </w:tabs>
      <w:spacing w:before="40" w:line="240" w:lineRule="atLeast"/>
      <w:ind w:left="1327" w:hanging="1327"/>
    </w:pPr>
    <w:rPr>
      <w:sz w:val="20"/>
    </w:rPr>
  </w:style>
  <w:style w:type="paragraph" w:customStyle="1" w:styleId="CTA3a">
    <w:name w:val="CTA 3(a)"/>
    <w:basedOn w:val="OPCParaBase"/>
    <w:rsid w:val="008D2480"/>
    <w:pPr>
      <w:tabs>
        <w:tab w:val="right" w:pos="556"/>
      </w:tabs>
      <w:spacing w:before="40" w:line="240" w:lineRule="atLeast"/>
      <w:ind w:left="805" w:hanging="805"/>
    </w:pPr>
    <w:rPr>
      <w:sz w:val="20"/>
    </w:rPr>
  </w:style>
  <w:style w:type="paragraph" w:customStyle="1" w:styleId="CTA3ai">
    <w:name w:val="CTA 3(a)(i)"/>
    <w:basedOn w:val="OPCParaBase"/>
    <w:rsid w:val="008D2480"/>
    <w:pPr>
      <w:tabs>
        <w:tab w:val="right" w:pos="1140"/>
      </w:tabs>
      <w:spacing w:before="40" w:line="240" w:lineRule="atLeast"/>
      <w:ind w:left="1361" w:hanging="1361"/>
    </w:pPr>
    <w:rPr>
      <w:sz w:val="20"/>
    </w:rPr>
  </w:style>
  <w:style w:type="paragraph" w:customStyle="1" w:styleId="CTA4a">
    <w:name w:val="CTA 4(a)"/>
    <w:basedOn w:val="OPCParaBase"/>
    <w:rsid w:val="008D2480"/>
    <w:pPr>
      <w:tabs>
        <w:tab w:val="right" w:pos="624"/>
      </w:tabs>
      <w:spacing w:before="40" w:line="240" w:lineRule="atLeast"/>
      <w:ind w:left="873" w:hanging="873"/>
    </w:pPr>
    <w:rPr>
      <w:sz w:val="20"/>
    </w:rPr>
  </w:style>
  <w:style w:type="paragraph" w:customStyle="1" w:styleId="CTA4ai">
    <w:name w:val="CTA 4(a)(i)"/>
    <w:basedOn w:val="OPCParaBase"/>
    <w:rsid w:val="008D2480"/>
    <w:pPr>
      <w:tabs>
        <w:tab w:val="right" w:pos="1213"/>
      </w:tabs>
      <w:spacing w:before="40" w:line="240" w:lineRule="atLeast"/>
      <w:ind w:left="1452" w:hanging="1452"/>
    </w:pPr>
    <w:rPr>
      <w:sz w:val="20"/>
    </w:rPr>
  </w:style>
  <w:style w:type="paragraph" w:customStyle="1" w:styleId="CTACAPS">
    <w:name w:val="CTA CAPS"/>
    <w:basedOn w:val="OPCParaBase"/>
    <w:rsid w:val="008D2480"/>
    <w:pPr>
      <w:spacing w:before="60" w:line="240" w:lineRule="atLeast"/>
    </w:pPr>
    <w:rPr>
      <w:sz w:val="20"/>
    </w:rPr>
  </w:style>
  <w:style w:type="paragraph" w:customStyle="1" w:styleId="CTAright">
    <w:name w:val="CTA right"/>
    <w:basedOn w:val="OPCParaBase"/>
    <w:rsid w:val="008D2480"/>
    <w:pPr>
      <w:spacing w:before="60" w:line="240" w:lineRule="auto"/>
      <w:jc w:val="right"/>
    </w:pPr>
    <w:rPr>
      <w:sz w:val="20"/>
    </w:rPr>
  </w:style>
  <w:style w:type="paragraph" w:customStyle="1" w:styleId="subsection">
    <w:name w:val="subsection"/>
    <w:aliases w:val="ss,Subsection"/>
    <w:basedOn w:val="OPCParaBase"/>
    <w:link w:val="subsectionChar"/>
    <w:rsid w:val="008D2480"/>
    <w:pPr>
      <w:tabs>
        <w:tab w:val="right" w:pos="1021"/>
      </w:tabs>
      <w:spacing w:before="180" w:line="240" w:lineRule="auto"/>
      <w:ind w:left="1134" w:hanging="1134"/>
    </w:pPr>
  </w:style>
  <w:style w:type="paragraph" w:customStyle="1" w:styleId="Definition">
    <w:name w:val="Definition"/>
    <w:aliases w:val="dd"/>
    <w:basedOn w:val="OPCParaBase"/>
    <w:rsid w:val="008D2480"/>
    <w:pPr>
      <w:spacing w:before="180" w:line="240" w:lineRule="auto"/>
      <w:ind w:left="1134"/>
    </w:pPr>
  </w:style>
  <w:style w:type="paragraph" w:customStyle="1" w:styleId="EndNotespara">
    <w:name w:val="EndNotes(para)"/>
    <w:aliases w:val="eta"/>
    <w:basedOn w:val="OPCParaBase"/>
    <w:next w:val="EndNotessubpara"/>
    <w:rsid w:val="008D24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24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24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2480"/>
    <w:pPr>
      <w:tabs>
        <w:tab w:val="right" w:pos="1412"/>
      </w:tabs>
      <w:spacing w:before="60" w:line="240" w:lineRule="auto"/>
      <w:ind w:left="1525" w:hanging="1525"/>
    </w:pPr>
    <w:rPr>
      <w:sz w:val="20"/>
    </w:rPr>
  </w:style>
  <w:style w:type="paragraph" w:customStyle="1" w:styleId="Formula">
    <w:name w:val="Formula"/>
    <w:basedOn w:val="OPCParaBase"/>
    <w:rsid w:val="008D2480"/>
    <w:pPr>
      <w:spacing w:line="240" w:lineRule="auto"/>
      <w:ind w:left="1134"/>
    </w:pPr>
    <w:rPr>
      <w:sz w:val="20"/>
    </w:rPr>
  </w:style>
  <w:style w:type="paragraph" w:styleId="Header">
    <w:name w:val="header"/>
    <w:basedOn w:val="OPCParaBase"/>
    <w:link w:val="HeaderChar"/>
    <w:unhideWhenUsed/>
    <w:rsid w:val="008D24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2480"/>
    <w:rPr>
      <w:rFonts w:eastAsia="Times New Roman" w:cs="Times New Roman"/>
      <w:sz w:val="16"/>
      <w:lang w:eastAsia="en-AU"/>
    </w:rPr>
  </w:style>
  <w:style w:type="paragraph" w:customStyle="1" w:styleId="House">
    <w:name w:val="House"/>
    <w:basedOn w:val="OPCParaBase"/>
    <w:rsid w:val="008D2480"/>
    <w:pPr>
      <w:spacing w:line="240" w:lineRule="auto"/>
    </w:pPr>
    <w:rPr>
      <w:sz w:val="28"/>
    </w:rPr>
  </w:style>
  <w:style w:type="paragraph" w:customStyle="1" w:styleId="Item">
    <w:name w:val="Item"/>
    <w:aliases w:val="i"/>
    <w:basedOn w:val="OPCParaBase"/>
    <w:next w:val="ItemHead"/>
    <w:rsid w:val="008D2480"/>
    <w:pPr>
      <w:keepLines/>
      <w:spacing w:before="80" w:line="240" w:lineRule="auto"/>
      <w:ind w:left="709"/>
    </w:pPr>
  </w:style>
  <w:style w:type="paragraph" w:customStyle="1" w:styleId="ItemHead">
    <w:name w:val="ItemHead"/>
    <w:aliases w:val="ih"/>
    <w:basedOn w:val="OPCParaBase"/>
    <w:next w:val="Item"/>
    <w:rsid w:val="008D24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2480"/>
    <w:pPr>
      <w:spacing w:line="240" w:lineRule="auto"/>
    </w:pPr>
    <w:rPr>
      <w:b/>
      <w:sz w:val="32"/>
    </w:rPr>
  </w:style>
  <w:style w:type="paragraph" w:customStyle="1" w:styleId="notedraft">
    <w:name w:val="note(draft)"/>
    <w:aliases w:val="nd"/>
    <w:basedOn w:val="OPCParaBase"/>
    <w:rsid w:val="008D2480"/>
    <w:pPr>
      <w:spacing w:before="240" w:line="240" w:lineRule="auto"/>
      <w:ind w:left="284" w:hanging="284"/>
    </w:pPr>
    <w:rPr>
      <w:i/>
      <w:sz w:val="24"/>
    </w:rPr>
  </w:style>
  <w:style w:type="paragraph" w:customStyle="1" w:styleId="notemargin">
    <w:name w:val="note(margin)"/>
    <w:aliases w:val="nm"/>
    <w:basedOn w:val="OPCParaBase"/>
    <w:rsid w:val="008D2480"/>
    <w:pPr>
      <w:tabs>
        <w:tab w:val="left" w:pos="709"/>
      </w:tabs>
      <w:spacing w:before="122" w:line="198" w:lineRule="exact"/>
      <w:ind w:left="709" w:hanging="709"/>
    </w:pPr>
    <w:rPr>
      <w:sz w:val="18"/>
    </w:rPr>
  </w:style>
  <w:style w:type="paragraph" w:customStyle="1" w:styleId="noteToPara">
    <w:name w:val="noteToPara"/>
    <w:aliases w:val="ntp"/>
    <w:basedOn w:val="OPCParaBase"/>
    <w:rsid w:val="008D2480"/>
    <w:pPr>
      <w:spacing w:before="122" w:line="198" w:lineRule="exact"/>
      <w:ind w:left="2353" w:hanging="709"/>
    </w:pPr>
    <w:rPr>
      <w:sz w:val="18"/>
    </w:rPr>
  </w:style>
  <w:style w:type="paragraph" w:customStyle="1" w:styleId="noteParlAmend">
    <w:name w:val="note(ParlAmend)"/>
    <w:aliases w:val="npp"/>
    <w:basedOn w:val="OPCParaBase"/>
    <w:next w:val="ParlAmend"/>
    <w:rsid w:val="008D2480"/>
    <w:pPr>
      <w:spacing w:line="240" w:lineRule="auto"/>
      <w:jc w:val="right"/>
    </w:pPr>
    <w:rPr>
      <w:rFonts w:ascii="Arial" w:hAnsi="Arial"/>
      <w:b/>
      <w:i/>
    </w:rPr>
  </w:style>
  <w:style w:type="paragraph" w:customStyle="1" w:styleId="Page1">
    <w:name w:val="Page1"/>
    <w:basedOn w:val="OPCParaBase"/>
    <w:rsid w:val="008D2480"/>
    <w:pPr>
      <w:spacing w:before="5600" w:line="240" w:lineRule="auto"/>
    </w:pPr>
    <w:rPr>
      <w:b/>
      <w:sz w:val="32"/>
    </w:rPr>
  </w:style>
  <w:style w:type="paragraph" w:customStyle="1" w:styleId="PageBreak">
    <w:name w:val="PageBreak"/>
    <w:aliases w:val="pb"/>
    <w:basedOn w:val="OPCParaBase"/>
    <w:rsid w:val="008D2480"/>
    <w:pPr>
      <w:spacing w:line="240" w:lineRule="auto"/>
    </w:pPr>
    <w:rPr>
      <w:sz w:val="20"/>
    </w:rPr>
  </w:style>
  <w:style w:type="paragraph" w:customStyle="1" w:styleId="paragraphsub">
    <w:name w:val="paragraph(sub)"/>
    <w:aliases w:val="aa"/>
    <w:basedOn w:val="OPCParaBase"/>
    <w:rsid w:val="008D2480"/>
    <w:pPr>
      <w:tabs>
        <w:tab w:val="right" w:pos="1985"/>
      </w:tabs>
      <w:spacing w:before="40" w:line="240" w:lineRule="auto"/>
      <w:ind w:left="2098" w:hanging="2098"/>
    </w:pPr>
  </w:style>
  <w:style w:type="paragraph" w:customStyle="1" w:styleId="paragraphsub-sub">
    <w:name w:val="paragraph(sub-sub)"/>
    <w:aliases w:val="aaa"/>
    <w:basedOn w:val="OPCParaBase"/>
    <w:rsid w:val="008D2480"/>
    <w:pPr>
      <w:tabs>
        <w:tab w:val="right" w:pos="2722"/>
      </w:tabs>
      <w:spacing w:before="40" w:line="240" w:lineRule="auto"/>
      <w:ind w:left="2835" w:hanging="2835"/>
    </w:pPr>
  </w:style>
  <w:style w:type="paragraph" w:customStyle="1" w:styleId="paragraph">
    <w:name w:val="paragraph"/>
    <w:aliases w:val="a"/>
    <w:basedOn w:val="OPCParaBase"/>
    <w:rsid w:val="008D2480"/>
    <w:pPr>
      <w:tabs>
        <w:tab w:val="right" w:pos="1531"/>
      </w:tabs>
      <w:spacing w:before="40" w:line="240" w:lineRule="auto"/>
      <w:ind w:left="1644" w:hanging="1644"/>
    </w:pPr>
  </w:style>
  <w:style w:type="paragraph" w:customStyle="1" w:styleId="ParlAmend">
    <w:name w:val="ParlAmend"/>
    <w:aliases w:val="pp"/>
    <w:basedOn w:val="OPCParaBase"/>
    <w:rsid w:val="008D2480"/>
    <w:pPr>
      <w:spacing w:before="240" w:line="240" w:lineRule="atLeast"/>
      <w:ind w:hanging="567"/>
    </w:pPr>
    <w:rPr>
      <w:sz w:val="24"/>
    </w:rPr>
  </w:style>
  <w:style w:type="paragraph" w:customStyle="1" w:styleId="Penalty">
    <w:name w:val="Penalty"/>
    <w:basedOn w:val="OPCParaBase"/>
    <w:rsid w:val="008D2480"/>
    <w:pPr>
      <w:tabs>
        <w:tab w:val="left" w:pos="2977"/>
      </w:tabs>
      <w:spacing w:before="180" w:line="240" w:lineRule="auto"/>
      <w:ind w:left="1985" w:hanging="851"/>
    </w:pPr>
  </w:style>
  <w:style w:type="paragraph" w:customStyle="1" w:styleId="Portfolio">
    <w:name w:val="Portfolio"/>
    <w:basedOn w:val="OPCParaBase"/>
    <w:rsid w:val="008D2480"/>
    <w:pPr>
      <w:spacing w:line="240" w:lineRule="auto"/>
    </w:pPr>
    <w:rPr>
      <w:i/>
      <w:sz w:val="20"/>
    </w:rPr>
  </w:style>
  <w:style w:type="paragraph" w:customStyle="1" w:styleId="Preamble">
    <w:name w:val="Preamble"/>
    <w:basedOn w:val="OPCParaBase"/>
    <w:next w:val="Normal"/>
    <w:rsid w:val="008D24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2480"/>
    <w:pPr>
      <w:spacing w:line="240" w:lineRule="auto"/>
    </w:pPr>
    <w:rPr>
      <w:i/>
      <w:sz w:val="20"/>
    </w:rPr>
  </w:style>
  <w:style w:type="paragraph" w:customStyle="1" w:styleId="Session">
    <w:name w:val="Session"/>
    <w:basedOn w:val="OPCParaBase"/>
    <w:rsid w:val="008D2480"/>
    <w:pPr>
      <w:spacing w:line="240" w:lineRule="auto"/>
    </w:pPr>
    <w:rPr>
      <w:sz w:val="28"/>
    </w:rPr>
  </w:style>
  <w:style w:type="paragraph" w:customStyle="1" w:styleId="Sponsor">
    <w:name w:val="Sponsor"/>
    <w:basedOn w:val="OPCParaBase"/>
    <w:rsid w:val="008D2480"/>
    <w:pPr>
      <w:spacing w:line="240" w:lineRule="auto"/>
    </w:pPr>
    <w:rPr>
      <w:i/>
    </w:rPr>
  </w:style>
  <w:style w:type="paragraph" w:customStyle="1" w:styleId="Subitem">
    <w:name w:val="Subitem"/>
    <w:aliases w:val="iss"/>
    <w:basedOn w:val="OPCParaBase"/>
    <w:rsid w:val="008D2480"/>
    <w:pPr>
      <w:spacing w:before="180" w:line="240" w:lineRule="auto"/>
      <w:ind w:left="709" w:hanging="709"/>
    </w:pPr>
  </w:style>
  <w:style w:type="paragraph" w:customStyle="1" w:styleId="SubitemHead">
    <w:name w:val="SubitemHead"/>
    <w:aliases w:val="issh"/>
    <w:basedOn w:val="OPCParaBase"/>
    <w:rsid w:val="008D24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2480"/>
    <w:pPr>
      <w:spacing w:before="40" w:line="240" w:lineRule="auto"/>
      <w:ind w:left="1134"/>
    </w:pPr>
  </w:style>
  <w:style w:type="paragraph" w:customStyle="1" w:styleId="SubsectionHead">
    <w:name w:val="SubsectionHead"/>
    <w:aliases w:val="ssh"/>
    <w:basedOn w:val="OPCParaBase"/>
    <w:next w:val="subsection"/>
    <w:rsid w:val="008D2480"/>
    <w:pPr>
      <w:keepNext/>
      <w:keepLines/>
      <w:spacing w:before="240" w:line="240" w:lineRule="auto"/>
      <w:ind w:left="1134"/>
    </w:pPr>
    <w:rPr>
      <w:i/>
    </w:rPr>
  </w:style>
  <w:style w:type="paragraph" w:customStyle="1" w:styleId="Tablea">
    <w:name w:val="Table(a)"/>
    <w:aliases w:val="ta"/>
    <w:basedOn w:val="OPCParaBase"/>
    <w:rsid w:val="008D2480"/>
    <w:pPr>
      <w:spacing w:before="60" w:line="240" w:lineRule="auto"/>
      <w:ind w:left="284" w:hanging="284"/>
    </w:pPr>
    <w:rPr>
      <w:sz w:val="20"/>
    </w:rPr>
  </w:style>
  <w:style w:type="paragraph" w:customStyle="1" w:styleId="TableAA">
    <w:name w:val="Table(AA)"/>
    <w:aliases w:val="taaa"/>
    <w:basedOn w:val="OPCParaBase"/>
    <w:rsid w:val="008D24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24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2480"/>
    <w:pPr>
      <w:spacing w:before="60" w:line="240" w:lineRule="atLeast"/>
    </w:pPr>
    <w:rPr>
      <w:sz w:val="20"/>
    </w:rPr>
  </w:style>
  <w:style w:type="paragraph" w:customStyle="1" w:styleId="TLPBoxTextnote">
    <w:name w:val="TLPBoxText(note"/>
    <w:aliases w:val="right)"/>
    <w:basedOn w:val="OPCParaBase"/>
    <w:rsid w:val="008D24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24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2480"/>
    <w:pPr>
      <w:spacing w:before="122" w:line="198" w:lineRule="exact"/>
      <w:ind w:left="1985" w:hanging="851"/>
      <w:jc w:val="right"/>
    </w:pPr>
    <w:rPr>
      <w:sz w:val="18"/>
    </w:rPr>
  </w:style>
  <w:style w:type="paragraph" w:customStyle="1" w:styleId="TLPTableBullet">
    <w:name w:val="TLPTableBullet"/>
    <w:aliases w:val="ttb"/>
    <w:basedOn w:val="OPCParaBase"/>
    <w:rsid w:val="008D2480"/>
    <w:pPr>
      <w:spacing w:line="240" w:lineRule="exact"/>
      <w:ind w:left="284" w:hanging="284"/>
    </w:pPr>
    <w:rPr>
      <w:sz w:val="20"/>
    </w:rPr>
  </w:style>
  <w:style w:type="paragraph" w:styleId="TOC1">
    <w:name w:val="toc 1"/>
    <w:basedOn w:val="Normal"/>
    <w:next w:val="Normal"/>
    <w:uiPriority w:val="39"/>
    <w:unhideWhenUsed/>
    <w:rsid w:val="008D248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D248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D248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D248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D248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D248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D248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D248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D248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D2480"/>
    <w:pPr>
      <w:keepLines/>
      <w:spacing w:before="240" w:after="120" w:line="240" w:lineRule="auto"/>
      <w:ind w:left="794"/>
    </w:pPr>
    <w:rPr>
      <w:b/>
      <w:kern w:val="28"/>
      <w:sz w:val="20"/>
    </w:rPr>
  </w:style>
  <w:style w:type="paragraph" w:customStyle="1" w:styleId="TofSectsHeading">
    <w:name w:val="TofSects(Heading)"/>
    <w:basedOn w:val="OPCParaBase"/>
    <w:rsid w:val="008D2480"/>
    <w:pPr>
      <w:spacing w:before="240" w:after="120" w:line="240" w:lineRule="auto"/>
    </w:pPr>
    <w:rPr>
      <w:b/>
      <w:sz w:val="24"/>
    </w:rPr>
  </w:style>
  <w:style w:type="paragraph" w:customStyle="1" w:styleId="TofSectsSection">
    <w:name w:val="TofSects(Section)"/>
    <w:basedOn w:val="OPCParaBase"/>
    <w:rsid w:val="008D2480"/>
    <w:pPr>
      <w:keepLines/>
      <w:spacing w:before="40" w:line="240" w:lineRule="auto"/>
      <w:ind w:left="1588" w:hanging="794"/>
    </w:pPr>
    <w:rPr>
      <w:kern w:val="28"/>
      <w:sz w:val="18"/>
    </w:rPr>
  </w:style>
  <w:style w:type="paragraph" w:customStyle="1" w:styleId="TofSectsSubdiv">
    <w:name w:val="TofSects(Subdiv)"/>
    <w:basedOn w:val="OPCParaBase"/>
    <w:rsid w:val="008D2480"/>
    <w:pPr>
      <w:keepLines/>
      <w:spacing w:before="80" w:line="240" w:lineRule="auto"/>
      <w:ind w:left="1588" w:hanging="794"/>
    </w:pPr>
    <w:rPr>
      <w:kern w:val="28"/>
    </w:rPr>
  </w:style>
  <w:style w:type="paragraph" w:customStyle="1" w:styleId="WRStyle">
    <w:name w:val="WR Style"/>
    <w:aliases w:val="WR"/>
    <w:basedOn w:val="OPCParaBase"/>
    <w:rsid w:val="008D2480"/>
    <w:pPr>
      <w:spacing w:before="240" w:line="240" w:lineRule="auto"/>
      <w:ind w:left="284" w:hanging="284"/>
    </w:pPr>
    <w:rPr>
      <w:b/>
      <w:i/>
      <w:kern w:val="28"/>
      <w:sz w:val="24"/>
    </w:rPr>
  </w:style>
  <w:style w:type="paragraph" w:customStyle="1" w:styleId="notepara">
    <w:name w:val="note(para)"/>
    <w:aliases w:val="na"/>
    <w:basedOn w:val="OPCParaBase"/>
    <w:rsid w:val="008D2480"/>
    <w:pPr>
      <w:spacing w:before="40" w:line="198" w:lineRule="exact"/>
      <w:ind w:left="2354" w:hanging="369"/>
    </w:pPr>
    <w:rPr>
      <w:sz w:val="18"/>
    </w:rPr>
  </w:style>
  <w:style w:type="paragraph" w:styleId="Footer">
    <w:name w:val="footer"/>
    <w:link w:val="FooterChar"/>
    <w:rsid w:val="008D24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2480"/>
    <w:rPr>
      <w:rFonts w:eastAsia="Times New Roman" w:cs="Times New Roman"/>
      <w:sz w:val="22"/>
      <w:szCs w:val="24"/>
      <w:lang w:eastAsia="en-AU"/>
    </w:rPr>
  </w:style>
  <w:style w:type="character" w:styleId="LineNumber">
    <w:name w:val="line number"/>
    <w:basedOn w:val="OPCCharBase"/>
    <w:uiPriority w:val="99"/>
    <w:unhideWhenUsed/>
    <w:rsid w:val="008D2480"/>
    <w:rPr>
      <w:sz w:val="16"/>
    </w:rPr>
  </w:style>
  <w:style w:type="table" w:customStyle="1" w:styleId="CFlag">
    <w:name w:val="CFlag"/>
    <w:basedOn w:val="TableNormal"/>
    <w:uiPriority w:val="99"/>
    <w:rsid w:val="008D2480"/>
    <w:rPr>
      <w:rFonts w:eastAsia="Times New Roman" w:cs="Times New Roman"/>
      <w:lang w:eastAsia="en-AU"/>
    </w:rPr>
    <w:tblPr/>
  </w:style>
  <w:style w:type="paragraph" w:styleId="BalloonText">
    <w:name w:val="Balloon Text"/>
    <w:basedOn w:val="Normal"/>
    <w:link w:val="BalloonTextChar"/>
    <w:uiPriority w:val="99"/>
    <w:unhideWhenUsed/>
    <w:rsid w:val="008D24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D2480"/>
    <w:rPr>
      <w:rFonts w:ascii="Tahoma" w:hAnsi="Tahoma" w:cs="Tahoma"/>
      <w:sz w:val="16"/>
      <w:szCs w:val="16"/>
    </w:rPr>
  </w:style>
  <w:style w:type="table" w:styleId="TableGrid">
    <w:name w:val="Table Grid"/>
    <w:basedOn w:val="TableNormal"/>
    <w:uiPriority w:val="59"/>
    <w:rsid w:val="008D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D2480"/>
    <w:rPr>
      <w:b/>
      <w:sz w:val="28"/>
      <w:szCs w:val="32"/>
    </w:rPr>
  </w:style>
  <w:style w:type="paragraph" w:customStyle="1" w:styleId="LegislationMadeUnder">
    <w:name w:val="LegislationMadeUnder"/>
    <w:basedOn w:val="OPCParaBase"/>
    <w:next w:val="Normal"/>
    <w:rsid w:val="008D2480"/>
    <w:rPr>
      <w:i/>
      <w:sz w:val="32"/>
      <w:szCs w:val="32"/>
    </w:rPr>
  </w:style>
  <w:style w:type="paragraph" w:customStyle="1" w:styleId="SignCoverPageEnd">
    <w:name w:val="SignCoverPageEnd"/>
    <w:basedOn w:val="OPCParaBase"/>
    <w:next w:val="Normal"/>
    <w:rsid w:val="008D24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2480"/>
    <w:pPr>
      <w:pBdr>
        <w:top w:val="single" w:sz="4" w:space="1" w:color="auto"/>
      </w:pBdr>
      <w:spacing w:before="360"/>
      <w:ind w:right="397"/>
      <w:jc w:val="both"/>
    </w:pPr>
  </w:style>
  <w:style w:type="paragraph" w:customStyle="1" w:styleId="NotesHeading1">
    <w:name w:val="NotesHeading 1"/>
    <w:basedOn w:val="OPCParaBase"/>
    <w:next w:val="Normal"/>
    <w:rsid w:val="008D2480"/>
    <w:rPr>
      <w:b/>
      <w:sz w:val="28"/>
      <w:szCs w:val="28"/>
    </w:rPr>
  </w:style>
  <w:style w:type="paragraph" w:customStyle="1" w:styleId="NotesHeading2">
    <w:name w:val="NotesHeading 2"/>
    <w:basedOn w:val="OPCParaBase"/>
    <w:next w:val="Normal"/>
    <w:rsid w:val="008D2480"/>
    <w:rPr>
      <w:b/>
      <w:sz w:val="28"/>
      <w:szCs w:val="28"/>
    </w:rPr>
  </w:style>
  <w:style w:type="paragraph" w:customStyle="1" w:styleId="CompiledActNo">
    <w:name w:val="CompiledActNo"/>
    <w:basedOn w:val="OPCParaBase"/>
    <w:next w:val="Normal"/>
    <w:rsid w:val="008D2480"/>
    <w:rPr>
      <w:b/>
      <w:sz w:val="24"/>
      <w:szCs w:val="24"/>
    </w:rPr>
  </w:style>
  <w:style w:type="paragraph" w:customStyle="1" w:styleId="ENotesText">
    <w:name w:val="ENotesText"/>
    <w:aliases w:val="Ent"/>
    <w:basedOn w:val="OPCParaBase"/>
    <w:next w:val="Normal"/>
    <w:rsid w:val="008D2480"/>
    <w:pPr>
      <w:spacing w:before="120"/>
    </w:pPr>
  </w:style>
  <w:style w:type="paragraph" w:customStyle="1" w:styleId="CompiledMadeUnder">
    <w:name w:val="CompiledMadeUnder"/>
    <w:basedOn w:val="OPCParaBase"/>
    <w:next w:val="Normal"/>
    <w:rsid w:val="008D2480"/>
    <w:rPr>
      <w:i/>
      <w:sz w:val="24"/>
      <w:szCs w:val="24"/>
    </w:rPr>
  </w:style>
  <w:style w:type="paragraph" w:customStyle="1" w:styleId="Paragraphsub-sub-sub">
    <w:name w:val="Paragraph(sub-sub-sub)"/>
    <w:aliases w:val="aaaa"/>
    <w:basedOn w:val="OPCParaBase"/>
    <w:rsid w:val="008D2480"/>
    <w:pPr>
      <w:tabs>
        <w:tab w:val="right" w:pos="3402"/>
      </w:tabs>
      <w:spacing w:before="40" w:line="240" w:lineRule="auto"/>
      <w:ind w:left="3402" w:hanging="3402"/>
    </w:pPr>
  </w:style>
  <w:style w:type="paragraph" w:customStyle="1" w:styleId="TableTextEndNotes">
    <w:name w:val="TableTextEndNotes"/>
    <w:aliases w:val="Tten"/>
    <w:basedOn w:val="Normal"/>
    <w:rsid w:val="008D2480"/>
    <w:pPr>
      <w:spacing w:before="60" w:line="240" w:lineRule="auto"/>
    </w:pPr>
    <w:rPr>
      <w:rFonts w:cs="Arial"/>
      <w:sz w:val="20"/>
      <w:szCs w:val="22"/>
    </w:rPr>
  </w:style>
  <w:style w:type="paragraph" w:customStyle="1" w:styleId="NoteToSubpara">
    <w:name w:val="NoteToSubpara"/>
    <w:aliases w:val="nts"/>
    <w:basedOn w:val="OPCParaBase"/>
    <w:rsid w:val="008D2480"/>
    <w:pPr>
      <w:spacing w:before="40" w:line="198" w:lineRule="exact"/>
      <w:ind w:left="2835" w:hanging="709"/>
    </w:pPr>
    <w:rPr>
      <w:sz w:val="18"/>
    </w:rPr>
  </w:style>
  <w:style w:type="paragraph" w:customStyle="1" w:styleId="ENoteTableHeading">
    <w:name w:val="ENoteTableHeading"/>
    <w:aliases w:val="enth"/>
    <w:basedOn w:val="OPCParaBase"/>
    <w:rsid w:val="008D2480"/>
    <w:pPr>
      <w:keepNext/>
      <w:spacing w:before="60" w:line="240" w:lineRule="atLeast"/>
    </w:pPr>
    <w:rPr>
      <w:rFonts w:ascii="Arial" w:hAnsi="Arial"/>
      <w:b/>
      <w:sz w:val="16"/>
    </w:rPr>
  </w:style>
  <w:style w:type="paragraph" w:customStyle="1" w:styleId="ENoteTTi">
    <w:name w:val="ENoteTTi"/>
    <w:aliases w:val="entti"/>
    <w:basedOn w:val="OPCParaBase"/>
    <w:rsid w:val="008D2480"/>
    <w:pPr>
      <w:keepNext/>
      <w:spacing w:before="60" w:line="240" w:lineRule="atLeast"/>
      <w:ind w:left="170"/>
    </w:pPr>
    <w:rPr>
      <w:sz w:val="16"/>
    </w:rPr>
  </w:style>
  <w:style w:type="paragraph" w:customStyle="1" w:styleId="ENotesHeading1">
    <w:name w:val="ENotesHeading 1"/>
    <w:aliases w:val="Enh1,ENh1"/>
    <w:basedOn w:val="OPCParaBase"/>
    <w:next w:val="Normal"/>
    <w:rsid w:val="008D2480"/>
    <w:pPr>
      <w:spacing w:before="120"/>
      <w:outlineLvl w:val="1"/>
    </w:pPr>
    <w:rPr>
      <w:b/>
      <w:sz w:val="28"/>
      <w:szCs w:val="28"/>
    </w:rPr>
  </w:style>
  <w:style w:type="paragraph" w:customStyle="1" w:styleId="ENotesHeading2">
    <w:name w:val="ENotesHeading 2"/>
    <w:aliases w:val="Enh2,ENh2"/>
    <w:basedOn w:val="OPCParaBase"/>
    <w:next w:val="Normal"/>
    <w:rsid w:val="008D2480"/>
    <w:pPr>
      <w:spacing w:before="120" w:after="120"/>
      <w:outlineLvl w:val="2"/>
    </w:pPr>
    <w:rPr>
      <w:b/>
      <w:sz w:val="24"/>
      <w:szCs w:val="28"/>
    </w:rPr>
  </w:style>
  <w:style w:type="paragraph" w:customStyle="1" w:styleId="ENoteTTIndentHeading">
    <w:name w:val="ENoteTTIndentHeading"/>
    <w:aliases w:val="enTTHi"/>
    <w:basedOn w:val="OPCParaBase"/>
    <w:rsid w:val="008D24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2480"/>
    <w:pPr>
      <w:spacing w:before="60" w:line="240" w:lineRule="atLeast"/>
    </w:pPr>
    <w:rPr>
      <w:sz w:val="16"/>
    </w:rPr>
  </w:style>
  <w:style w:type="paragraph" w:customStyle="1" w:styleId="MadeunderText">
    <w:name w:val="MadeunderText"/>
    <w:basedOn w:val="OPCParaBase"/>
    <w:next w:val="Normal"/>
    <w:rsid w:val="008D2480"/>
    <w:pPr>
      <w:spacing w:before="240"/>
    </w:pPr>
    <w:rPr>
      <w:sz w:val="24"/>
      <w:szCs w:val="24"/>
    </w:rPr>
  </w:style>
  <w:style w:type="paragraph" w:customStyle="1" w:styleId="ENotesHeading3">
    <w:name w:val="ENotesHeading 3"/>
    <w:aliases w:val="Enh3"/>
    <w:basedOn w:val="OPCParaBase"/>
    <w:next w:val="Normal"/>
    <w:rsid w:val="008D2480"/>
    <w:pPr>
      <w:keepNext/>
      <w:spacing w:before="120" w:line="240" w:lineRule="auto"/>
      <w:outlineLvl w:val="4"/>
    </w:pPr>
    <w:rPr>
      <w:b/>
      <w:szCs w:val="24"/>
    </w:rPr>
  </w:style>
  <w:style w:type="character" w:customStyle="1" w:styleId="CharSubPartTextCASA">
    <w:name w:val="CharSubPartText(CASA)"/>
    <w:basedOn w:val="OPCCharBase"/>
    <w:uiPriority w:val="1"/>
    <w:rsid w:val="008D2480"/>
  </w:style>
  <w:style w:type="character" w:customStyle="1" w:styleId="CharSubPartNoCASA">
    <w:name w:val="CharSubPartNo(CASA)"/>
    <w:basedOn w:val="OPCCharBase"/>
    <w:uiPriority w:val="1"/>
    <w:rsid w:val="008D2480"/>
  </w:style>
  <w:style w:type="paragraph" w:customStyle="1" w:styleId="ENoteTTIndentHeadingSub">
    <w:name w:val="ENoteTTIndentHeadingSub"/>
    <w:aliases w:val="enTTHis"/>
    <w:basedOn w:val="OPCParaBase"/>
    <w:rsid w:val="008D2480"/>
    <w:pPr>
      <w:keepNext/>
      <w:spacing w:before="60" w:line="240" w:lineRule="atLeast"/>
      <w:ind w:left="340"/>
    </w:pPr>
    <w:rPr>
      <w:b/>
      <w:sz w:val="16"/>
    </w:rPr>
  </w:style>
  <w:style w:type="paragraph" w:customStyle="1" w:styleId="ENoteTTiSub">
    <w:name w:val="ENoteTTiSub"/>
    <w:aliases w:val="enttis"/>
    <w:basedOn w:val="OPCParaBase"/>
    <w:rsid w:val="008D2480"/>
    <w:pPr>
      <w:keepNext/>
      <w:spacing w:before="60" w:line="240" w:lineRule="atLeast"/>
      <w:ind w:left="340"/>
    </w:pPr>
    <w:rPr>
      <w:sz w:val="16"/>
    </w:rPr>
  </w:style>
  <w:style w:type="paragraph" w:customStyle="1" w:styleId="SubDivisionMigration">
    <w:name w:val="SubDivisionMigration"/>
    <w:aliases w:val="sdm"/>
    <w:basedOn w:val="OPCParaBase"/>
    <w:rsid w:val="008D24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248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D2480"/>
    <w:pPr>
      <w:spacing w:before="122" w:line="240" w:lineRule="auto"/>
      <w:ind w:left="1985" w:hanging="851"/>
    </w:pPr>
    <w:rPr>
      <w:sz w:val="18"/>
    </w:rPr>
  </w:style>
  <w:style w:type="paragraph" w:customStyle="1" w:styleId="FreeForm">
    <w:name w:val="FreeForm"/>
    <w:rsid w:val="008D2480"/>
    <w:rPr>
      <w:rFonts w:ascii="Arial" w:hAnsi="Arial"/>
      <w:sz w:val="22"/>
    </w:rPr>
  </w:style>
  <w:style w:type="paragraph" w:customStyle="1" w:styleId="SOText">
    <w:name w:val="SO Text"/>
    <w:aliases w:val="sot"/>
    <w:link w:val="SOTextChar"/>
    <w:rsid w:val="008D24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2480"/>
    <w:rPr>
      <w:sz w:val="22"/>
    </w:rPr>
  </w:style>
  <w:style w:type="paragraph" w:customStyle="1" w:styleId="SOTextNote">
    <w:name w:val="SO TextNote"/>
    <w:aliases w:val="sont"/>
    <w:basedOn w:val="SOText"/>
    <w:qFormat/>
    <w:rsid w:val="008D2480"/>
    <w:pPr>
      <w:spacing w:before="122" w:line="198" w:lineRule="exact"/>
      <w:ind w:left="1843" w:hanging="709"/>
    </w:pPr>
    <w:rPr>
      <w:sz w:val="18"/>
    </w:rPr>
  </w:style>
  <w:style w:type="paragraph" w:customStyle="1" w:styleId="SOPara">
    <w:name w:val="SO Para"/>
    <w:aliases w:val="soa"/>
    <w:basedOn w:val="SOText"/>
    <w:link w:val="SOParaChar"/>
    <w:qFormat/>
    <w:rsid w:val="008D2480"/>
    <w:pPr>
      <w:tabs>
        <w:tab w:val="right" w:pos="1786"/>
      </w:tabs>
      <w:spacing w:before="40"/>
      <w:ind w:left="2070" w:hanging="936"/>
    </w:pPr>
  </w:style>
  <w:style w:type="character" w:customStyle="1" w:styleId="SOParaChar">
    <w:name w:val="SO Para Char"/>
    <w:aliases w:val="soa Char"/>
    <w:basedOn w:val="DefaultParagraphFont"/>
    <w:link w:val="SOPara"/>
    <w:rsid w:val="008D2480"/>
    <w:rPr>
      <w:sz w:val="22"/>
    </w:rPr>
  </w:style>
  <w:style w:type="paragraph" w:customStyle="1" w:styleId="FileName">
    <w:name w:val="FileName"/>
    <w:basedOn w:val="Normal"/>
    <w:rsid w:val="008D2480"/>
  </w:style>
  <w:style w:type="paragraph" w:customStyle="1" w:styleId="TableHeading">
    <w:name w:val="TableHeading"/>
    <w:aliases w:val="th"/>
    <w:basedOn w:val="OPCParaBase"/>
    <w:next w:val="Tabletext"/>
    <w:rsid w:val="008D2480"/>
    <w:pPr>
      <w:keepNext/>
      <w:spacing w:before="60" w:line="240" w:lineRule="atLeast"/>
    </w:pPr>
    <w:rPr>
      <w:b/>
      <w:sz w:val="20"/>
    </w:rPr>
  </w:style>
  <w:style w:type="paragraph" w:customStyle="1" w:styleId="SOHeadBold">
    <w:name w:val="SO HeadBold"/>
    <w:aliases w:val="sohb"/>
    <w:basedOn w:val="SOText"/>
    <w:next w:val="SOText"/>
    <w:link w:val="SOHeadBoldChar"/>
    <w:qFormat/>
    <w:rsid w:val="008D2480"/>
    <w:rPr>
      <w:b/>
    </w:rPr>
  </w:style>
  <w:style w:type="character" w:customStyle="1" w:styleId="SOHeadBoldChar">
    <w:name w:val="SO HeadBold Char"/>
    <w:aliases w:val="sohb Char"/>
    <w:basedOn w:val="DefaultParagraphFont"/>
    <w:link w:val="SOHeadBold"/>
    <w:rsid w:val="008D2480"/>
    <w:rPr>
      <w:b/>
      <w:sz w:val="22"/>
    </w:rPr>
  </w:style>
  <w:style w:type="paragraph" w:customStyle="1" w:styleId="SOHeadItalic">
    <w:name w:val="SO HeadItalic"/>
    <w:aliases w:val="sohi"/>
    <w:basedOn w:val="SOText"/>
    <w:next w:val="SOText"/>
    <w:link w:val="SOHeadItalicChar"/>
    <w:qFormat/>
    <w:rsid w:val="008D2480"/>
    <w:rPr>
      <w:i/>
    </w:rPr>
  </w:style>
  <w:style w:type="character" w:customStyle="1" w:styleId="SOHeadItalicChar">
    <w:name w:val="SO HeadItalic Char"/>
    <w:aliases w:val="sohi Char"/>
    <w:basedOn w:val="DefaultParagraphFont"/>
    <w:link w:val="SOHeadItalic"/>
    <w:rsid w:val="008D2480"/>
    <w:rPr>
      <w:i/>
      <w:sz w:val="22"/>
    </w:rPr>
  </w:style>
  <w:style w:type="paragraph" w:customStyle="1" w:styleId="SOBullet">
    <w:name w:val="SO Bullet"/>
    <w:aliases w:val="sotb"/>
    <w:basedOn w:val="SOText"/>
    <w:link w:val="SOBulletChar"/>
    <w:qFormat/>
    <w:rsid w:val="008D2480"/>
    <w:pPr>
      <w:ind w:left="1559" w:hanging="425"/>
    </w:pPr>
  </w:style>
  <w:style w:type="character" w:customStyle="1" w:styleId="SOBulletChar">
    <w:name w:val="SO Bullet Char"/>
    <w:aliases w:val="sotb Char"/>
    <w:basedOn w:val="DefaultParagraphFont"/>
    <w:link w:val="SOBullet"/>
    <w:rsid w:val="008D2480"/>
    <w:rPr>
      <w:sz w:val="22"/>
    </w:rPr>
  </w:style>
  <w:style w:type="paragraph" w:customStyle="1" w:styleId="SOBulletNote">
    <w:name w:val="SO BulletNote"/>
    <w:aliases w:val="sonb"/>
    <w:basedOn w:val="SOTextNote"/>
    <w:link w:val="SOBulletNoteChar"/>
    <w:qFormat/>
    <w:rsid w:val="008D2480"/>
    <w:pPr>
      <w:tabs>
        <w:tab w:val="left" w:pos="1560"/>
      </w:tabs>
      <w:ind w:left="2268" w:hanging="1134"/>
    </w:pPr>
  </w:style>
  <w:style w:type="character" w:customStyle="1" w:styleId="SOBulletNoteChar">
    <w:name w:val="SO BulletNote Char"/>
    <w:aliases w:val="sonb Char"/>
    <w:basedOn w:val="DefaultParagraphFont"/>
    <w:link w:val="SOBulletNote"/>
    <w:rsid w:val="008D2480"/>
    <w:rPr>
      <w:sz w:val="18"/>
    </w:rPr>
  </w:style>
  <w:style w:type="paragraph" w:customStyle="1" w:styleId="SOText2">
    <w:name w:val="SO Text2"/>
    <w:aliases w:val="sot2"/>
    <w:basedOn w:val="Normal"/>
    <w:next w:val="SOText"/>
    <w:link w:val="SOText2Char"/>
    <w:rsid w:val="008D24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2480"/>
    <w:rPr>
      <w:sz w:val="22"/>
    </w:rPr>
  </w:style>
  <w:style w:type="paragraph" w:customStyle="1" w:styleId="SubPartCASA">
    <w:name w:val="SubPart(CASA)"/>
    <w:aliases w:val="csp"/>
    <w:basedOn w:val="OPCParaBase"/>
    <w:next w:val="ActHead3"/>
    <w:rsid w:val="008D248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D2480"/>
    <w:rPr>
      <w:rFonts w:eastAsia="Times New Roman" w:cs="Times New Roman"/>
      <w:sz w:val="22"/>
      <w:lang w:eastAsia="en-AU"/>
    </w:rPr>
  </w:style>
  <w:style w:type="character" w:customStyle="1" w:styleId="notetextChar">
    <w:name w:val="note(text) Char"/>
    <w:aliases w:val="n Char"/>
    <w:basedOn w:val="DefaultParagraphFont"/>
    <w:link w:val="notetext"/>
    <w:rsid w:val="008D2480"/>
    <w:rPr>
      <w:rFonts w:eastAsia="Times New Roman" w:cs="Times New Roman"/>
      <w:sz w:val="18"/>
      <w:lang w:eastAsia="en-AU"/>
    </w:rPr>
  </w:style>
  <w:style w:type="character" w:customStyle="1" w:styleId="Heading1Char">
    <w:name w:val="Heading 1 Char"/>
    <w:basedOn w:val="DefaultParagraphFont"/>
    <w:link w:val="Heading1"/>
    <w:uiPriority w:val="9"/>
    <w:rsid w:val="008D24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24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248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D248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D248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D248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D248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D24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D248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D2480"/>
    <w:rPr>
      <w:rFonts w:ascii="Arial" w:hAnsi="Arial" w:cs="Arial" w:hint="default"/>
      <w:b/>
      <w:bCs/>
      <w:sz w:val="28"/>
      <w:szCs w:val="28"/>
    </w:rPr>
  </w:style>
  <w:style w:type="paragraph" w:styleId="Index1">
    <w:name w:val="index 1"/>
    <w:basedOn w:val="Normal"/>
    <w:next w:val="Normal"/>
    <w:autoRedefine/>
    <w:rsid w:val="008D2480"/>
    <w:pPr>
      <w:ind w:left="240" w:hanging="240"/>
    </w:pPr>
  </w:style>
  <w:style w:type="paragraph" w:styleId="Index2">
    <w:name w:val="index 2"/>
    <w:basedOn w:val="Normal"/>
    <w:next w:val="Normal"/>
    <w:autoRedefine/>
    <w:rsid w:val="008D2480"/>
    <w:pPr>
      <w:ind w:left="480" w:hanging="240"/>
    </w:pPr>
  </w:style>
  <w:style w:type="paragraph" w:styleId="Index3">
    <w:name w:val="index 3"/>
    <w:basedOn w:val="Normal"/>
    <w:next w:val="Normal"/>
    <w:autoRedefine/>
    <w:rsid w:val="008D2480"/>
    <w:pPr>
      <w:ind w:left="720" w:hanging="240"/>
    </w:pPr>
  </w:style>
  <w:style w:type="paragraph" w:styleId="Index4">
    <w:name w:val="index 4"/>
    <w:basedOn w:val="Normal"/>
    <w:next w:val="Normal"/>
    <w:autoRedefine/>
    <w:rsid w:val="008D2480"/>
    <w:pPr>
      <w:ind w:left="960" w:hanging="240"/>
    </w:pPr>
  </w:style>
  <w:style w:type="paragraph" w:styleId="Index5">
    <w:name w:val="index 5"/>
    <w:basedOn w:val="Normal"/>
    <w:next w:val="Normal"/>
    <w:autoRedefine/>
    <w:rsid w:val="008D2480"/>
    <w:pPr>
      <w:ind w:left="1200" w:hanging="240"/>
    </w:pPr>
  </w:style>
  <w:style w:type="paragraph" w:styleId="Index6">
    <w:name w:val="index 6"/>
    <w:basedOn w:val="Normal"/>
    <w:next w:val="Normal"/>
    <w:autoRedefine/>
    <w:rsid w:val="008D2480"/>
    <w:pPr>
      <w:ind w:left="1440" w:hanging="240"/>
    </w:pPr>
  </w:style>
  <w:style w:type="paragraph" w:styleId="Index7">
    <w:name w:val="index 7"/>
    <w:basedOn w:val="Normal"/>
    <w:next w:val="Normal"/>
    <w:autoRedefine/>
    <w:rsid w:val="008D2480"/>
    <w:pPr>
      <w:ind w:left="1680" w:hanging="240"/>
    </w:pPr>
  </w:style>
  <w:style w:type="paragraph" w:styleId="Index8">
    <w:name w:val="index 8"/>
    <w:basedOn w:val="Normal"/>
    <w:next w:val="Normal"/>
    <w:autoRedefine/>
    <w:rsid w:val="008D2480"/>
    <w:pPr>
      <w:ind w:left="1920" w:hanging="240"/>
    </w:pPr>
  </w:style>
  <w:style w:type="paragraph" w:styleId="Index9">
    <w:name w:val="index 9"/>
    <w:basedOn w:val="Normal"/>
    <w:next w:val="Normal"/>
    <w:autoRedefine/>
    <w:rsid w:val="008D2480"/>
    <w:pPr>
      <w:ind w:left="2160" w:hanging="240"/>
    </w:pPr>
  </w:style>
  <w:style w:type="paragraph" w:styleId="NormalIndent">
    <w:name w:val="Normal Indent"/>
    <w:basedOn w:val="Normal"/>
    <w:rsid w:val="008D2480"/>
    <w:pPr>
      <w:ind w:left="720"/>
    </w:pPr>
  </w:style>
  <w:style w:type="paragraph" w:styleId="FootnoteText">
    <w:name w:val="footnote text"/>
    <w:basedOn w:val="Normal"/>
    <w:link w:val="FootnoteTextChar"/>
    <w:rsid w:val="008D2480"/>
    <w:rPr>
      <w:sz w:val="20"/>
    </w:rPr>
  </w:style>
  <w:style w:type="character" w:customStyle="1" w:styleId="FootnoteTextChar">
    <w:name w:val="Footnote Text Char"/>
    <w:basedOn w:val="DefaultParagraphFont"/>
    <w:link w:val="FootnoteText"/>
    <w:rsid w:val="008D2480"/>
  </w:style>
  <w:style w:type="paragraph" w:styleId="CommentText">
    <w:name w:val="annotation text"/>
    <w:basedOn w:val="Normal"/>
    <w:link w:val="CommentTextChar"/>
    <w:rsid w:val="008D2480"/>
    <w:rPr>
      <w:sz w:val="20"/>
    </w:rPr>
  </w:style>
  <w:style w:type="character" w:customStyle="1" w:styleId="CommentTextChar">
    <w:name w:val="Comment Text Char"/>
    <w:basedOn w:val="DefaultParagraphFont"/>
    <w:link w:val="CommentText"/>
    <w:rsid w:val="008D2480"/>
  </w:style>
  <w:style w:type="paragraph" w:styleId="IndexHeading">
    <w:name w:val="index heading"/>
    <w:basedOn w:val="Normal"/>
    <w:next w:val="Index1"/>
    <w:rsid w:val="008D2480"/>
    <w:rPr>
      <w:rFonts w:ascii="Arial" w:hAnsi="Arial" w:cs="Arial"/>
      <w:b/>
      <w:bCs/>
    </w:rPr>
  </w:style>
  <w:style w:type="paragraph" w:styleId="Caption">
    <w:name w:val="caption"/>
    <w:basedOn w:val="Normal"/>
    <w:next w:val="Normal"/>
    <w:qFormat/>
    <w:rsid w:val="008D2480"/>
    <w:pPr>
      <w:spacing w:before="120" w:after="120"/>
    </w:pPr>
    <w:rPr>
      <w:b/>
      <w:bCs/>
      <w:sz w:val="20"/>
    </w:rPr>
  </w:style>
  <w:style w:type="paragraph" w:styleId="TableofFigures">
    <w:name w:val="table of figures"/>
    <w:basedOn w:val="Normal"/>
    <w:next w:val="Normal"/>
    <w:rsid w:val="008D2480"/>
    <w:pPr>
      <w:ind w:left="480" w:hanging="480"/>
    </w:pPr>
  </w:style>
  <w:style w:type="paragraph" w:styleId="EnvelopeAddress">
    <w:name w:val="envelope address"/>
    <w:basedOn w:val="Normal"/>
    <w:rsid w:val="008D248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D2480"/>
    <w:rPr>
      <w:rFonts w:ascii="Arial" w:hAnsi="Arial" w:cs="Arial"/>
      <w:sz w:val="20"/>
    </w:rPr>
  </w:style>
  <w:style w:type="character" w:styleId="FootnoteReference">
    <w:name w:val="footnote reference"/>
    <w:basedOn w:val="DefaultParagraphFont"/>
    <w:rsid w:val="008D2480"/>
    <w:rPr>
      <w:rFonts w:ascii="Times New Roman" w:hAnsi="Times New Roman"/>
      <w:sz w:val="20"/>
      <w:vertAlign w:val="superscript"/>
    </w:rPr>
  </w:style>
  <w:style w:type="character" w:styleId="CommentReference">
    <w:name w:val="annotation reference"/>
    <w:basedOn w:val="DefaultParagraphFont"/>
    <w:rsid w:val="008D2480"/>
    <w:rPr>
      <w:sz w:val="16"/>
      <w:szCs w:val="16"/>
    </w:rPr>
  </w:style>
  <w:style w:type="character" w:styleId="PageNumber">
    <w:name w:val="page number"/>
    <w:basedOn w:val="DefaultParagraphFont"/>
    <w:rsid w:val="008D2480"/>
  </w:style>
  <w:style w:type="character" w:styleId="EndnoteReference">
    <w:name w:val="endnote reference"/>
    <w:basedOn w:val="DefaultParagraphFont"/>
    <w:rsid w:val="008D2480"/>
    <w:rPr>
      <w:vertAlign w:val="superscript"/>
    </w:rPr>
  </w:style>
  <w:style w:type="paragraph" w:styleId="EndnoteText">
    <w:name w:val="endnote text"/>
    <w:basedOn w:val="Normal"/>
    <w:link w:val="EndnoteTextChar"/>
    <w:rsid w:val="008D2480"/>
    <w:rPr>
      <w:sz w:val="20"/>
    </w:rPr>
  </w:style>
  <w:style w:type="character" w:customStyle="1" w:styleId="EndnoteTextChar">
    <w:name w:val="Endnote Text Char"/>
    <w:basedOn w:val="DefaultParagraphFont"/>
    <w:link w:val="EndnoteText"/>
    <w:rsid w:val="008D2480"/>
  </w:style>
  <w:style w:type="paragraph" w:styleId="TableofAuthorities">
    <w:name w:val="table of authorities"/>
    <w:basedOn w:val="Normal"/>
    <w:next w:val="Normal"/>
    <w:rsid w:val="008D2480"/>
    <w:pPr>
      <w:ind w:left="240" w:hanging="240"/>
    </w:pPr>
  </w:style>
  <w:style w:type="paragraph" w:styleId="MacroText">
    <w:name w:val="macro"/>
    <w:link w:val="MacroTextChar"/>
    <w:rsid w:val="008D248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D2480"/>
    <w:rPr>
      <w:rFonts w:ascii="Courier New" w:eastAsia="Times New Roman" w:hAnsi="Courier New" w:cs="Courier New"/>
      <w:lang w:eastAsia="en-AU"/>
    </w:rPr>
  </w:style>
  <w:style w:type="paragraph" w:styleId="TOAHeading">
    <w:name w:val="toa heading"/>
    <w:basedOn w:val="Normal"/>
    <w:next w:val="Normal"/>
    <w:rsid w:val="008D2480"/>
    <w:pPr>
      <w:spacing w:before="120"/>
    </w:pPr>
    <w:rPr>
      <w:rFonts w:ascii="Arial" w:hAnsi="Arial" w:cs="Arial"/>
      <w:b/>
      <w:bCs/>
    </w:rPr>
  </w:style>
  <w:style w:type="paragraph" w:styleId="List">
    <w:name w:val="List"/>
    <w:basedOn w:val="Normal"/>
    <w:rsid w:val="008D2480"/>
    <w:pPr>
      <w:ind w:left="283" w:hanging="283"/>
    </w:pPr>
  </w:style>
  <w:style w:type="paragraph" w:styleId="ListBullet">
    <w:name w:val="List Bullet"/>
    <w:basedOn w:val="Normal"/>
    <w:autoRedefine/>
    <w:rsid w:val="008D2480"/>
    <w:pPr>
      <w:tabs>
        <w:tab w:val="num" w:pos="360"/>
      </w:tabs>
      <w:ind w:left="360" w:hanging="360"/>
    </w:pPr>
  </w:style>
  <w:style w:type="paragraph" w:styleId="ListNumber">
    <w:name w:val="List Number"/>
    <w:basedOn w:val="Normal"/>
    <w:rsid w:val="008D2480"/>
    <w:pPr>
      <w:tabs>
        <w:tab w:val="num" w:pos="360"/>
      </w:tabs>
      <w:ind w:left="360" w:hanging="360"/>
    </w:pPr>
  </w:style>
  <w:style w:type="paragraph" w:styleId="List2">
    <w:name w:val="List 2"/>
    <w:basedOn w:val="Normal"/>
    <w:rsid w:val="008D2480"/>
    <w:pPr>
      <w:ind w:left="566" w:hanging="283"/>
    </w:pPr>
  </w:style>
  <w:style w:type="paragraph" w:styleId="List3">
    <w:name w:val="List 3"/>
    <w:basedOn w:val="Normal"/>
    <w:rsid w:val="008D2480"/>
    <w:pPr>
      <w:ind w:left="849" w:hanging="283"/>
    </w:pPr>
  </w:style>
  <w:style w:type="paragraph" w:styleId="List4">
    <w:name w:val="List 4"/>
    <w:basedOn w:val="Normal"/>
    <w:rsid w:val="008D2480"/>
    <w:pPr>
      <w:ind w:left="1132" w:hanging="283"/>
    </w:pPr>
  </w:style>
  <w:style w:type="paragraph" w:styleId="List5">
    <w:name w:val="List 5"/>
    <w:basedOn w:val="Normal"/>
    <w:rsid w:val="008D2480"/>
    <w:pPr>
      <w:ind w:left="1415" w:hanging="283"/>
    </w:pPr>
  </w:style>
  <w:style w:type="paragraph" w:styleId="ListBullet2">
    <w:name w:val="List Bullet 2"/>
    <w:basedOn w:val="Normal"/>
    <w:autoRedefine/>
    <w:rsid w:val="008D2480"/>
    <w:pPr>
      <w:tabs>
        <w:tab w:val="num" w:pos="360"/>
      </w:tabs>
    </w:pPr>
  </w:style>
  <w:style w:type="paragraph" w:styleId="ListBullet3">
    <w:name w:val="List Bullet 3"/>
    <w:basedOn w:val="Normal"/>
    <w:autoRedefine/>
    <w:rsid w:val="008D2480"/>
    <w:pPr>
      <w:tabs>
        <w:tab w:val="num" w:pos="926"/>
      </w:tabs>
      <w:ind w:left="926" w:hanging="360"/>
    </w:pPr>
  </w:style>
  <w:style w:type="paragraph" w:styleId="ListBullet4">
    <w:name w:val="List Bullet 4"/>
    <w:basedOn w:val="Normal"/>
    <w:autoRedefine/>
    <w:rsid w:val="008D2480"/>
    <w:pPr>
      <w:tabs>
        <w:tab w:val="num" w:pos="1209"/>
      </w:tabs>
      <w:ind w:left="1209" w:hanging="360"/>
    </w:pPr>
  </w:style>
  <w:style w:type="paragraph" w:styleId="ListBullet5">
    <w:name w:val="List Bullet 5"/>
    <w:basedOn w:val="Normal"/>
    <w:autoRedefine/>
    <w:rsid w:val="008D2480"/>
    <w:pPr>
      <w:tabs>
        <w:tab w:val="num" w:pos="1492"/>
      </w:tabs>
      <w:ind w:left="1492" w:hanging="360"/>
    </w:pPr>
  </w:style>
  <w:style w:type="paragraph" w:styleId="ListNumber2">
    <w:name w:val="List Number 2"/>
    <w:basedOn w:val="Normal"/>
    <w:rsid w:val="008D2480"/>
    <w:pPr>
      <w:tabs>
        <w:tab w:val="num" w:pos="643"/>
      </w:tabs>
      <w:ind w:left="643" w:hanging="360"/>
    </w:pPr>
  </w:style>
  <w:style w:type="paragraph" w:styleId="ListNumber3">
    <w:name w:val="List Number 3"/>
    <w:basedOn w:val="Normal"/>
    <w:rsid w:val="008D2480"/>
    <w:pPr>
      <w:tabs>
        <w:tab w:val="num" w:pos="926"/>
      </w:tabs>
      <w:ind w:left="926" w:hanging="360"/>
    </w:pPr>
  </w:style>
  <w:style w:type="paragraph" w:styleId="ListNumber4">
    <w:name w:val="List Number 4"/>
    <w:basedOn w:val="Normal"/>
    <w:rsid w:val="008D2480"/>
    <w:pPr>
      <w:tabs>
        <w:tab w:val="num" w:pos="1209"/>
      </w:tabs>
      <w:ind w:left="1209" w:hanging="360"/>
    </w:pPr>
  </w:style>
  <w:style w:type="paragraph" w:styleId="ListNumber5">
    <w:name w:val="List Number 5"/>
    <w:basedOn w:val="Normal"/>
    <w:rsid w:val="008D2480"/>
    <w:pPr>
      <w:tabs>
        <w:tab w:val="num" w:pos="1492"/>
      </w:tabs>
      <w:ind w:left="1492" w:hanging="360"/>
    </w:pPr>
  </w:style>
  <w:style w:type="paragraph" w:styleId="Title">
    <w:name w:val="Title"/>
    <w:basedOn w:val="Normal"/>
    <w:link w:val="TitleChar"/>
    <w:qFormat/>
    <w:rsid w:val="008D2480"/>
    <w:pPr>
      <w:spacing w:before="240" w:after="60"/>
    </w:pPr>
    <w:rPr>
      <w:rFonts w:ascii="Arial" w:hAnsi="Arial" w:cs="Arial"/>
      <w:b/>
      <w:bCs/>
      <w:sz w:val="40"/>
      <w:szCs w:val="40"/>
    </w:rPr>
  </w:style>
  <w:style w:type="character" w:customStyle="1" w:styleId="TitleChar">
    <w:name w:val="Title Char"/>
    <w:basedOn w:val="DefaultParagraphFont"/>
    <w:link w:val="Title"/>
    <w:rsid w:val="008D2480"/>
    <w:rPr>
      <w:rFonts w:ascii="Arial" w:hAnsi="Arial" w:cs="Arial"/>
      <w:b/>
      <w:bCs/>
      <w:sz w:val="40"/>
      <w:szCs w:val="40"/>
    </w:rPr>
  </w:style>
  <w:style w:type="paragraph" w:styleId="Closing">
    <w:name w:val="Closing"/>
    <w:basedOn w:val="Normal"/>
    <w:link w:val="ClosingChar"/>
    <w:rsid w:val="008D2480"/>
    <w:pPr>
      <w:ind w:left="4252"/>
    </w:pPr>
  </w:style>
  <w:style w:type="character" w:customStyle="1" w:styleId="ClosingChar">
    <w:name w:val="Closing Char"/>
    <w:basedOn w:val="DefaultParagraphFont"/>
    <w:link w:val="Closing"/>
    <w:rsid w:val="008D2480"/>
    <w:rPr>
      <w:sz w:val="22"/>
    </w:rPr>
  </w:style>
  <w:style w:type="paragraph" w:styleId="Signature">
    <w:name w:val="Signature"/>
    <w:basedOn w:val="Normal"/>
    <w:link w:val="SignatureChar"/>
    <w:rsid w:val="008D2480"/>
    <w:pPr>
      <w:ind w:left="4252"/>
    </w:pPr>
  </w:style>
  <w:style w:type="character" w:customStyle="1" w:styleId="SignatureChar">
    <w:name w:val="Signature Char"/>
    <w:basedOn w:val="DefaultParagraphFont"/>
    <w:link w:val="Signature"/>
    <w:rsid w:val="008D2480"/>
    <w:rPr>
      <w:sz w:val="22"/>
    </w:rPr>
  </w:style>
  <w:style w:type="paragraph" w:styleId="BodyText">
    <w:name w:val="Body Text"/>
    <w:basedOn w:val="Normal"/>
    <w:link w:val="BodyTextChar"/>
    <w:rsid w:val="008D2480"/>
    <w:pPr>
      <w:spacing w:after="120"/>
    </w:pPr>
  </w:style>
  <w:style w:type="character" w:customStyle="1" w:styleId="BodyTextChar">
    <w:name w:val="Body Text Char"/>
    <w:basedOn w:val="DefaultParagraphFont"/>
    <w:link w:val="BodyText"/>
    <w:rsid w:val="008D2480"/>
    <w:rPr>
      <w:sz w:val="22"/>
    </w:rPr>
  </w:style>
  <w:style w:type="paragraph" w:styleId="BodyTextIndent">
    <w:name w:val="Body Text Indent"/>
    <w:basedOn w:val="Normal"/>
    <w:link w:val="BodyTextIndentChar"/>
    <w:rsid w:val="008D2480"/>
    <w:pPr>
      <w:spacing w:after="120"/>
      <w:ind w:left="283"/>
    </w:pPr>
  </w:style>
  <w:style w:type="character" w:customStyle="1" w:styleId="BodyTextIndentChar">
    <w:name w:val="Body Text Indent Char"/>
    <w:basedOn w:val="DefaultParagraphFont"/>
    <w:link w:val="BodyTextIndent"/>
    <w:rsid w:val="008D2480"/>
    <w:rPr>
      <w:sz w:val="22"/>
    </w:rPr>
  </w:style>
  <w:style w:type="paragraph" w:styleId="ListContinue">
    <w:name w:val="List Continue"/>
    <w:basedOn w:val="Normal"/>
    <w:rsid w:val="008D2480"/>
    <w:pPr>
      <w:spacing w:after="120"/>
      <w:ind w:left="283"/>
    </w:pPr>
  </w:style>
  <w:style w:type="paragraph" w:styleId="ListContinue2">
    <w:name w:val="List Continue 2"/>
    <w:basedOn w:val="Normal"/>
    <w:rsid w:val="008D2480"/>
    <w:pPr>
      <w:spacing w:after="120"/>
      <w:ind w:left="566"/>
    </w:pPr>
  </w:style>
  <w:style w:type="paragraph" w:styleId="ListContinue3">
    <w:name w:val="List Continue 3"/>
    <w:basedOn w:val="Normal"/>
    <w:rsid w:val="008D2480"/>
    <w:pPr>
      <w:spacing w:after="120"/>
      <w:ind w:left="849"/>
    </w:pPr>
  </w:style>
  <w:style w:type="paragraph" w:styleId="ListContinue4">
    <w:name w:val="List Continue 4"/>
    <w:basedOn w:val="Normal"/>
    <w:rsid w:val="008D2480"/>
    <w:pPr>
      <w:spacing w:after="120"/>
      <w:ind w:left="1132"/>
    </w:pPr>
  </w:style>
  <w:style w:type="paragraph" w:styleId="ListContinue5">
    <w:name w:val="List Continue 5"/>
    <w:basedOn w:val="Normal"/>
    <w:rsid w:val="008D2480"/>
    <w:pPr>
      <w:spacing w:after="120"/>
      <w:ind w:left="1415"/>
    </w:pPr>
  </w:style>
  <w:style w:type="paragraph" w:styleId="MessageHeader">
    <w:name w:val="Message Header"/>
    <w:basedOn w:val="Normal"/>
    <w:link w:val="MessageHeaderChar"/>
    <w:rsid w:val="008D24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D2480"/>
    <w:rPr>
      <w:rFonts w:ascii="Arial" w:hAnsi="Arial" w:cs="Arial"/>
      <w:sz w:val="22"/>
      <w:shd w:val="pct20" w:color="auto" w:fill="auto"/>
    </w:rPr>
  </w:style>
  <w:style w:type="paragraph" w:styleId="Subtitle">
    <w:name w:val="Subtitle"/>
    <w:basedOn w:val="Normal"/>
    <w:link w:val="SubtitleChar"/>
    <w:qFormat/>
    <w:rsid w:val="008D2480"/>
    <w:pPr>
      <w:spacing w:after="60"/>
      <w:jc w:val="center"/>
      <w:outlineLvl w:val="1"/>
    </w:pPr>
    <w:rPr>
      <w:rFonts w:ascii="Arial" w:hAnsi="Arial" w:cs="Arial"/>
    </w:rPr>
  </w:style>
  <w:style w:type="character" w:customStyle="1" w:styleId="SubtitleChar">
    <w:name w:val="Subtitle Char"/>
    <w:basedOn w:val="DefaultParagraphFont"/>
    <w:link w:val="Subtitle"/>
    <w:rsid w:val="008D2480"/>
    <w:rPr>
      <w:rFonts w:ascii="Arial" w:hAnsi="Arial" w:cs="Arial"/>
      <w:sz w:val="22"/>
    </w:rPr>
  </w:style>
  <w:style w:type="paragraph" w:styleId="Salutation">
    <w:name w:val="Salutation"/>
    <w:basedOn w:val="Normal"/>
    <w:next w:val="Normal"/>
    <w:link w:val="SalutationChar"/>
    <w:rsid w:val="008D2480"/>
  </w:style>
  <w:style w:type="character" w:customStyle="1" w:styleId="SalutationChar">
    <w:name w:val="Salutation Char"/>
    <w:basedOn w:val="DefaultParagraphFont"/>
    <w:link w:val="Salutation"/>
    <w:rsid w:val="008D2480"/>
    <w:rPr>
      <w:sz w:val="22"/>
    </w:rPr>
  </w:style>
  <w:style w:type="paragraph" w:styleId="Date">
    <w:name w:val="Date"/>
    <w:basedOn w:val="Normal"/>
    <w:next w:val="Normal"/>
    <w:link w:val="DateChar"/>
    <w:rsid w:val="008D2480"/>
  </w:style>
  <w:style w:type="character" w:customStyle="1" w:styleId="DateChar">
    <w:name w:val="Date Char"/>
    <w:basedOn w:val="DefaultParagraphFont"/>
    <w:link w:val="Date"/>
    <w:rsid w:val="008D2480"/>
    <w:rPr>
      <w:sz w:val="22"/>
    </w:rPr>
  </w:style>
  <w:style w:type="paragraph" w:styleId="BodyTextFirstIndent">
    <w:name w:val="Body Text First Indent"/>
    <w:basedOn w:val="BodyText"/>
    <w:link w:val="BodyTextFirstIndentChar"/>
    <w:rsid w:val="008D2480"/>
    <w:pPr>
      <w:ind w:firstLine="210"/>
    </w:pPr>
  </w:style>
  <w:style w:type="character" w:customStyle="1" w:styleId="BodyTextFirstIndentChar">
    <w:name w:val="Body Text First Indent Char"/>
    <w:basedOn w:val="BodyTextChar"/>
    <w:link w:val="BodyTextFirstIndent"/>
    <w:rsid w:val="008D2480"/>
    <w:rPr>
      <w:sz w:val="22"/>
    </w:rPr>
  </w:style>
  <w:style w:type="paragraph" w:styleId="BodyTextFirstIndent2">
    <w:name w:val="Body Text First Indent 2"/>
    <w:basedOn w:val="BodyTextIndent"/>
    <w:link w:val="BodyTextFirstIndent2Char"/>
    <w:rsid w:val="008D2480"/>
    <w:pPr>
      <w:ind w:firstLine="210"/>
    </w:pPr>
  </w:style>
  <w:style w:type="character" w:customStyle="1" w:styleId="BodyTextFirstIndent2Char">
    <w:name w:val="Body Text First Indent 2 Char"/>
    <w:basedOn w:val="BodyTextIndentChar"/>
    <w:link w:val="BodyTextFirstIndent2"/>
    <w:rsid w:val="008D2480"/>
    <w:rPr>
      <w:sz w:val="22"/>
    </w:rPr>
  </w:style>
  <w:style w:type="paragraph" w:styleId="BodyText2">
    <w:name w:val="Body Text 2"/>
    <w:basedOn w:val="Normal"/>
    <w:link w:val="BodyText2Char"/>
    <w:rsid w:val="008D2480"/>
    <w:pPr>
      <w:spacing w:after="120" w:line="480" w:lineRule="auto"/>
    </w:pPr>
  </w:style>
  <w:style w:type="character" w:customStyle="1" w:styleId="BodyText2Char">
    <w:name w:val="Body Text 2 Char"/>
    <w:basedOn w:val="DefaultParagraphFont"/>
    <w:link w:val="BodyText2"/>
    <w:rsid w:val="008D2480"/>
    <w:rPr>
      <w:sz w:val="22"/>
    </w:rPr>
  </w:style>
  <w:style w:type="paragraph" w:styleId="BodyText3">
    <w:name w:val="Body Text 3"/>
    <w:basedOn w:val="Normal"/>
    <w:link w:val="BodyText3Char"/>
    <w:rsid w:val="008D2480"/>
    <w:pPr>
      <w:spacing w:after="120"/>
    </w:pPr>
    <w:rPr>
      <w:sz w:val="16"/>
      <w:szCs w:val="16"/>
    </w:rPr>
  </w:style>
  <w:style w:type="character" w:customStyle="1" w:styleId="BodyText3Char">
    <w:name w:val="Body Text 3 Char"/>
    <w:basedOn w:val="DefaultParagraphFont"/>
    <w:link w:val="BodyText3"/>
    <w:rsid w:val="008D2480"/>
    <w:rPr>
      <w:sz w:val="16"/>
      <w:szCs w:val="16"/>
    </w:rPr>
  </w:style>
  <w:style w:type="paragraph" w:styleId="BodyTextIndent2">
    <w:name w:val="Body Text Indent 2"/>
    <w:basedOn w:val="Normal"/>
    <w:link w:val="BodyTextIndent2Char"/>
    <w:rsid w:val="008D2480"/>
    <w:pPr>
      <w:spacing w:after="120" w:line="480" w:lineRule="auto"/>
      <w:ind w:left="283"/>
    </w:pPr>
  </w:style>
  <w:style w:type="character" w:customStyle="1" w:styleId="BodyTextIndent2Char">
    <w:name w:val="Body Text Indent 2 Char"/>
    <w:basedOn w:val="DefaultParagraphFont"/>
    <w:link w:val="BodyTextIndent2"/>
    <w:rsid w:val="008D2480"/>
    <w:rPr>
      <w:sz w:val="22"/>
    </w:rPr>
  </w:style>
  <w:style w:type="paragraph" w:styleId="BodyTextIndent3">
    <w:name w:val="Body Text Indent 3"/>
    <w:basedOn w:val="Normal"/>
    <w:link w:val="BodyTextIndent3Char"/>
    <w:rsid w:val="008D2480"/>
    <w:pPr>
      <w:spacing w:after="120"/>
      <w:ind w:left="283"/>
    </w:pPr>
    <w:rPr>
      <w:sz w:val="16"/>
      <w:szCs w:val="16"/>
    </w:rPr>
  </w:style>
  <w:style w:type="character" w:customStyle="1" w:styleId="BodyTextIndent3Char">
    <w:name w:val="Body Text Indent 3 Char"/>
    <w:basedOn w:val="DefaultParagraphFont"/>
    <w:link w:val="BodyTextIndent3"/>
    <w:rsid w:val="008D2480"/>
    <w:rPr>
      <w:sz w:val="16"/>
      <w:szCs w:val="16"/>
    </w:rPr>
  </w:style>
  <w:style w:type="paragraph" w:styleId="BlockText">
    <w:name w:val="Block Text"/>
    <w:basedOn w:val="Normal"/>
    <w:rsid w:val="008D2480"/>
    <w:pPr>
      <w:spacing w:after="120"/>
      <w:ind w:left="1440" w:right="1440"/>
    </w:pPr>
  </w:style>
  <w:style w:type="character" w:styleId="Hyperlink">
    <w:name w:val="Hyperlink"/>
    <w:basedOn w:val="DefaultParagraphFont"/>
    <w:rsid w:val="008D2480"/>
    <w:rPr>
      <w:color w:val="0000FF"/>
      <w:u w:val="single"/>
    </w:rPr>
  </w:style>
  <w:style w:type="character" w:styleId="FollowedHyperlink">
    <w:name w:val="FollowedHyperlink"/>
    <w:basedOn w:val="DefaultParagraphFont"/>
    <w:rsid w:val="008D2480"/>
    <w:rPr>
      <w:color w:val="800080"/>
      <w:u w:val="single"/>
    </w:rPr>
  </w:style>
  <w:style w:type="character" w:styleId="Strong">
    <w:name w:val="Strong"/>
    <w:basedOn w:val="DefaultParagraphFont"/>
    <w:qFormat/>
    <w:rsid w:val="008D2480"/>
    <w:rPr>
      <w:b/>
      <w:bCs/>
    </w:rPr>
  </w:style>
  <w:style w:type="character" w:styleId="Emphasis">
    <w:name w:val="Emphasis"/>
    <w:basedOn w:val="DefaultParagraphFont"/>
    <w:qFormat/>
    <w:rsid w:val="008D2480"/>
    <w:rPr>
      <w:i/>
      <w:iCs/>
    </w:rPr>
  </w:style>
  <w:style w:type="paragraph" w:styleId="DocumentMap">
    <w:name w:val="Document Map"/>
    <w:basedOn w:val="Normal"/>
    <w:link w:val="DocumentMapChar"/>
    <w:rsid w:val="008D2480"/>
    <w:pPr>
      <w:shd w:val="clear" w:color="auto" w:fill="000080"/>
    </w:pPr>
    <w:rPr>
      <w:rFonts w:ascii="Tahoma" w:hAnsi="Tahoma" w:cs="Tahoma"/>
    </w:rPr>
  </w:style>
  <w:style w:type="character" w:customStyle="1" w:styleId="DocumentMapChar">
    <w:name w:val="Document Map Char"/>
    <w:basedOn w:val="DefaultParagraphFont"/>
    <w:link w:val="DocumentMap"/>
    <w:rsid w:val="008D2480"/>
    <w:rPr>
      <w:rFonts w:ascii="Tahoma" w:hAnsi="Tahoma" w:cs="Tahoma"/>
      <w:sz w:val="22"/>
      <w:shd w:val="clear" w:color="auto" w:fill="000080"/>
    </w:rPr>
  </w:style>
  <w:style w:type="paragraph" w:styleId="PlainText">
    <w:name w:val="Plain Text"/>
    <w:basedOn w:val="Normal"/>
    <w:link w:val="PlainTextChar"/>
    <w:rsid w:val="008D2480"/>
    <w:rPr>
      <w:rFonts w:ascii="Courier New" w:hAnsi="Courier New" w:cs="Courier New"/>
      <w:sz w:val="20"/>
    </w:rPr>
  </w:style>
  <w:style w:type="character" w:customStyle="1" w:styleId="PlainTextChar">
    <w:name w:val="Plain Text Char"/>
    <w:basedOn w:val="DefaultParagraphFont"/>
    <w:link w:val="PlainText"/>
    <w:rsid w:val="008D2480"/>
    <w:rPr>
      <w:rFonts w:ascii="Courier New" w:hAnsi="Courier New" w:cs="Courier New"/>
    </w:rPr>
  </w:style>
  <w:style w:type="paragraph" w:styleId="E-mailSignature">
    <w:name w:val="E-mail Signature"/>
    <w:basedOn w:val="Normal"/>
    <w:link w:val="E-mailSignatureChar"/>
    <w:rsid w:val="008D2480"/>
  </w:style>
  <w:style w:type="character" w:customStyle="1" w:styleId="E-mailSignatureChar">
    <w:name w:val="E-mail Signature Char"/>
    <w:basedOn w:val="DefaultParagraphFont"/>
    <w:link w:val="E-mailSignature"/>
    <w:rsid w:val="008D2480"/>
    <w:rPr>
      <w:sz w:val="22"/>
    </w:rPr>
  </w:style>
  <w:style w:type="paragraph" w:styleId="NormalWeb">
    <w:name w:val="Normal (Web)"/>
    <w:basedOn w:val="Normal"/>
    <w:rsid w:val="008D2480"/>
  </w:style>
  <w:style w:type="character" w:styleId="HTMLAcronym">
    <w:name w:val="HTML Acronym"/>
    <w:basedOn w:val="DefaultParagraphFont"/>
    <w:rsid w:val="008D2480"/>
  </w:style>
  <w:style w:type="paragraph" w:styleId="HTMLAddress">
    <w:name w:val="HTML Address"/>
    <w:basedOn w:val="Normal"/>
    <w:link w:val="HTMLAddressChar"/>
    <w:rsid w:val="008D2480"/>
    <w:rPr>
      <w:i/>
      <w:iCs/>
    </w:rPr>
  </w:style>
  <w:style w:type="character" w:customStyle="1" w:styleId="HTMLAddressChar">
    <w:name w:val="HTML Address Char"/>
    <w:basedOn w:val="DefaultParagraphFont"/>
    <w:link w:val="HTMLAddress"/>
    <w:rsid w:val="008D2480"/>
    <w:rPr>
      <w:i/>
      <w:iCs/>
      <w:sz w:val="22"/>
    </w:rPr>
  </w:style>
  <w:style w:type="character" w:styleId="HTMLCite">
    <w:name w:val="HTML Cite"/>
    <w:basedOn w:val="DefaultParagraphFont"/>
    <w:rsid w:val="008D2480"/>
    <w:rPr>
      <w:i/>
      <w:iCs/>
    </w:rPr>
  </w:style>
  <w:style w:type="character" w:styleId="HTMLCode">
    <w:name w:val="HTML Code"/>
    <w:basedOn w:val="DefaultParagraphFont"/>
    <w:rsid w:val="008D2480"/>
    <w:rPr>
      <w:rFonts w:ascii="Courier New" w:hAnsi="Courier New" w:cs="Courier New"/>
      <w:sz w:val="20"/>
      <w:szCs w:val="20"/>
    </w:rPr>
  </w:style>
  <w:style w:type="character" w:styleId="HTMLDefinition">
    <w:name w:val="HTML Definition"/>
    <w:basedOn w:val="DefaultParagraphFont"/>
    <w:rsid w:val="008D2480"/>
    <w:rPr>
      <w:i/>
      <w:iCs/>
    </w:rPr>
  </w:style>
  <w:style w:type="character" w:styleId="HTMLKeyboard">
    <w:name w:val="HTML Keyboard"/>
    <w:basedOn w:val="DefaultParagraphFont"/>
    <w:rsid w:val="008D2480"/>
    <w:rPr>
      <w:rFonts w:ascii="Courier New" w:hAnsi="Courier New" w:cs="Courier New"/>
      <w:sz w:val="20"/>
      <w:szCs w:val="20"/>
    </w:rPr>
  </w:style>
  <w:style w:type="paragraph" w:styleId="HTMLPreformatted">
    <w:name w:val="HTML Preformatted"/>
    <w:basedOn w:val="Normal"/>
    <w:link w:val="HTMLPreformattedChar"/>
    <w:rsid w:val="008D2480"/>
    <w:rPr>
      <w:rFonts w:ascii="Courier New" w:hAnsi="Courier New" w:cs="Courier New"/>
      <w:sz w:val="20"/>
    </w:rPr>
  </w:style>
  <w:style w:type="character" w:customStyle="1" w:styleId="HTMLPreformattedChar">
    <w:name w:val="HTML Preformatted Char"/>
    <w:basedOn w:val="DefaultParagraphFont"/>
    <w:link w:val="HTMLPreformatted"/>
    <w:rsid w:val="008D2480"/>
    <w:rPr>
      <w:rFonts w:ascii="Courier New" w:hAnsi="Courier New" w:cs="Courier New"/>
    </w:rPr>
  </w:style>
  <w:style w:type="character" w:styleId="HTMLSample">
    <w:name w:val="HTML Sample"/>
    <w:basedOn w:val="DefaultParagraphFont"/>
    <w:rsid w:val="008D2480"/>
    <w:rPr>
      <w:rFonts w:ascii="Courier New" w:hAnsi="Courier New" w:cs="Courier New"/>
    </w:rPr>
  </w:style>
  <w:style w:type="character" w:styleId="HTMLTypewriter">
    <w:name w:val="HTML Typewriter"/>
    <w:basedOn w:val="DefaultParagraphFont"/>
    <w:rsid w:val="008D2480"/>
    <w:rPr>
      <w:rFonts w:ascii="Courier New" w:hAnsi="Courier New" w:cs="Courier New"/>
      <w:sz w:val="20"/>
      <w:szCs w:val="20"/>
    </w:rPr>
  </w:style>
  <w:style w:type="character" w:styleId="HTMLVariable">
    <w:name w:val="HTML Variable"/>
    <w:basedOn w:val="DefaultParagraphFont"/>
    <w:rsid w:val="008D2480"/>
    <w:rPr>
      <w:i/>
      <w:iCs/>
    </w:rPr>
  </w:style>
  <w:style w:type="paragraph" w:styleId="CommentSubject">
    <w:name w:val="annotation subject"/>
    <w:basedOn w:val="CommentText"/>
    <w:next w:val="CommentText"/>
    <w:link w:val="CommentSubjectChar"/>
    <w:rsid w:val="008D2480"/>
    <w:rPr>
      <w:b/>
      <w:bCs/>
    </w:rPr>
  </w:style>
  <w:style w:type="character" w:customStyle="1" w:styleId="CommentSubjectChar">
    <w:name w:val="Comment Subject Char"/>
    <w:basedOn w:val="CommentTextChar"/>
    <w:link w:val="CommentSubject"/>
    <w:rsid w:val="008D2480"/>
    <w:rPr>
      <w:b/>
      <w:bCs/>
    </w:rPr>
  </w:style>
  <w:style w:type="numbering" w:styleId="1ai">
    <w:name w:val="Outline List 1"/>
    <w:basedOn w:val="NoList"/>
    <w:rsid w:val="008D2480"/>
    <w:pPr>
      <w:numPr>
        <w:numId w:val="14"/>
      </w:numPr>
    </w:pPr>
  </w:style>
  <w:style w:type="numbering" w:styleId="111111">
    <w:name w:val="Outline List 2"/>
    <w:basedOn w:val="NoList"/>
    <w:rsid w:val="008D2480"/>
    <w:pPr>
      <w:numPr>
        <w:numId w:val="15"/>
      </w:numPr>
    </w:pPr>
  </w:style>
  <w:style w:type="numbering" w:styleId="ArticleSection">
    <w:name w:val="Outline List 3"/>
    <w:basedOn w:val="NoList"/>
    <w:rsid w:val="008D2480"/>
    <w:pPr>
      <w:numPr>
        <w:numId w:val="17"/>
      </w:numPr>
    </w:pPr>
  </w:style>
  <w:style w:type="table" w:styleId="TableSimple1">
    <w:name w:val="Table Simple 1"/>
    <w:basedOn w:val="TableNormal"/>
    <w:rsid w:val="008D248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248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248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D248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248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248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248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248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248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248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248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248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248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248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248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D248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248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248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248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248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248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248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248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248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248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248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248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248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248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248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248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D248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248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248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D248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248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D248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248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248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D248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248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248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D248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D2480"/>
    <w:rPr>
      <w:rFonts w:eastAsia="Times New Roman" w:cs="Times New Roman"/>
      <w:b/>
      <w:kern w:val="28"/>
      <w:sz w:val="24"/>
      <w:lang w:eastAsia="en-AU"/>
    </w:rPr>
  </w:style>
  <w:style w:type="paragraph" w:customStyle="1" w:styleId="ETAsubitem">
    <w:name w:val="ETA(subitem)"/>
    <w:basedOn w:val="OPCParaBase"/>
    <w:rsid w:val="008D2480"/>
    <w:pPr>
      <w:tabs>
        <w:tab w:val="right" w:pos="340"/>
      </w:tabs>
      <w:spacing w:before="60" w:line="240" w:lineRule="auto"/>
      <w:ind w:left="454" w:hanging="454"/>
    </w:pPr>
    <w:rPr>
      <w:sz w:val="20"/>
    </w:rPr>
  </w:style>
  <w:style w:type="paragraph" w:customStyle="1" w:styleId="ETApara">
    <w:name w:val="ETA(para)"/>
    <w:basedOn w:val="OPCParaBase"/>
    <w:rsid w:val="008D2480"/>
    <w:pPr>
      <w:tabs>
        <w:tab w:val="right" w:pos="754"/>
      </w:tabs>
      <w:spacing w:before="60" w:line="240" w:lineRule="auto"/>
      <w:ind w:left="828" w:hanging="828"/>
    </w:pPr>
    <w:rPr>
      <w:sz w:val="20"/>
    </w:rPr>
  </w:style>
  <w:style w:type="paragraph" w:customStyle="1" w:styleId="ETAsubpara">
    <w:name w:val="ETA(subpara)"/>
    <w:basedOn w:val="OPCParaBase"/>
    <w:rsid w:val="008D2480"/>
    <w:pPr>
      <w:tabs>
        <w:tab w:val="right" w:pos="1083"/>
      </w:tabs>
      <w:spacing w:before="60" w:line="240" w:lineRule="auto"/>
      <w:ind w:left="1191" w:hanging="1191"/>
    </w:pPr>
    <w:rPr>
      <w:sz w:val="20"/>
    </w:rPr>
  </w:style>
  <w:style w:type="paragraph" w:customStyle="1" w:styleId="ETAsub-subpara">
    <w:name w:val="ETA(sub-subpara)"/>
    <w:basedOn w:val="OPCParaBase"/>
    <w:rsid w:val="008D248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D2480"/>
  </w:style>
  <w:style w:type="character" w:customStyle="1" w:styleId="CharSchPTNo">
    <w:name w:val="CharSchPTNo"/>
    <w:basedOn w:val="DefaultParagraphFont"/>
    <w:uiPriority w:val="99"/>
    <w:rsid w:val="0053556A"/>
  </w:style>
  <w:style w:type="character" w:customStyle="1" w:styleId="CharSchPTText">
    <w:name w:val="CharSchPTText"/>
    <w:basedOn w:val="DefaultParagraphFont"/>
    <w:uiPriority w:val="99"/>
    <w:rsid w:val="0053556A"/>
  </w:style>
  <w:style w:type="paragraph" w:customStyle="1" w:styleId="ActHead10">
    <w:name w:val="ActHead 10"/>
    <w:aliases w:val="sp"/>
    <w:basedOn w:val="OPCParaBase"/>
    <w:next w:val="ActHead3"/>
    <w:rsid w:val="008D2480"/>
    <w:pPr>
      <w:keepNext/>
      <w:spacing w:before="280" w:line="240" w:lineRule="auto"/>
      <w:outlineLvl w:val="1"/>
    </w:pPr>
    <w:rPr>
      <w:b/>
      <w:sz w:val="32"/>
      <w:szCs w:val="30"/>
    </w:rPr>
  </w:style>
  <w:style w:type="paragraph" w:customStyle="1" w:styleId="EnStatement">
    <w:name w:val="EnStatement"/>
    <w:basedOn w:val="Normal"/>
    <w:rsid w:val="008D2480"/>
    <w:pPr>
      <w:numPr>
        <w:numId w:val="28"/>
      </w:numPr>
    </w:pPr>
    <w:rPr>
      <w:rFonts w:eastAsia="Times New Roman" w:cs="Times New Roman"/>
      <w:lang w:eastAsia="en-AU"/>
    </w:rPr>
  </w:style>
  <w:style w:type="paragraph" w:customStyle="1" w:styleId="EnStatementHeading">
    <w:name w:val="EnStatementHeading"/>
    <w:basedOn w:val="Normal"/>
    <w:rsid w:val="008D2480"/>
    <w:rPr>
      <w:rFonts w:eastAsia="Times New Roman" w:cs="Times New Roman"/>
      <w:b/>
      <w:lang w:eastAsia="en-AU"/>
    </w:rPr>
  </w:style>
  <w:style w:type="paragraph" w:styleId="Bibliography">
    <w:name w:val="Bibliography"/>
    <w:basedOn w:val="Normal"/>
    <w:next w:val="Normal"/>
    <w:uiPriority w:val="37"/>
    <w:semiHidden/>
    <w:unhideWhenUsed/>
    <w:rsid w:val="008D2480"/>
  </w:style>
  <w:style w:type="character" w:styleId="BookTitle">
    <w:name w:val="Book Title"/>
    <w:basedOn w:val="DefaultParagraphFont"/>
    <w:uiPriority w:val="33"/>
    <w:qFormat/>
    <w:rsid w:val="008D2480"/>
    <w:rPr>
      <w:b/>
      <w:bCs/>
      <w:i/>
      <w:iCs/>
      <w:spacing w:val="5"/>
    </w:rPr>
  </w:style>
  <w:style w:type="table" w:styleId="ColorfulGrid">
    <w:name w:val="Colorful Grid"/>
    <w:basedOn w:val="TableNormal"/>
    <w:uiPriority w:val="73"/>
    <w:semiHidden/>
    <w:unhideWhenUsed/>
    <w:rsid w:val="008D2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D248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D248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D248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D248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D248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D248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D248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D248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D248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D248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D248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D248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D248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D248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D248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D248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D248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D248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D248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D248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D248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D248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D248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D248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D248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D248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D248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D24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D248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D248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D248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D248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D248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D248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D248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D248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D248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D248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D248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D248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D248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D24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D24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D24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D24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D248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D24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D24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D24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D24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D24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D24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D248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D24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D24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D24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D24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D24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D24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D24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D24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D24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D248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D248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D248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D248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D248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D248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D248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D248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D248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D248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D248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D248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D248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D248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D2480"/>
    <w:rPr>
      <w:color w:val="2B579A"/>
      <w:shd w:val="clear" w:color="auto" w:fill="E1DFDD"/>
    </w:rPr>
  </w:style>
  <w:style w:type="character" w:styleId="IntenseEmphasis">
    <w:name w:val="Intense Emphasis"/>
    <w:basedOn w:val="DefaultParagraphFont"/>
    <w:uiPriority w:val="21"/>
    <w:qFormat/>
    <w:rsid w:val="008D2480"/>
    <w:rPr>
      <w:i/>
      <w:iCs/>
      <w:color w:val="4F81BD" w:themeColor="accent1"/>
    </w:rPr>
  </w:style>
  <w:style w:type="paragraph" w:styleId="IntenseQuote">
    <w:name w:val="Intense Quote"/>
    <w:basedOn w:val="Normal"/>
    <w:next w:val="Normal"/>
    <w:link w:val="IntenseQuoteChar"/>
    <w:uiPriority w:val="30"/>
    <w:qFormat/>
    <w:rsid w:val="008D24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2480"/>
    <w:rPr>
      <w:i/>
      <w:iCs/>
      <w:color w:val="4F81BD" w:themeColor="accent1"/>
      <w:sz w:val="22"/>
    </w:rPr>
  </w:style>
  <w:style w:type="character" w:styleId="IntenseReference">
    <w:name w:val="Intense Reference"/>
    <w:basedOn w:val="DefaultParagraphFont"/>
    <w:uiPriority w:val="32"/>
    <w:qFormat/>
    <w:rsid w:val="008D2480"/>
    <w:rPr>
      <w:b/>
      <w:bCs/>
      <w:smallCaps/>
      <w:color w:val="4F81BD" w:themeColor="accent1"/>
      <w:spacing w:val="5"/>
    </w:rPr>
  </w:style>
  <w:style w:type="table" w:styleId="LightGrid">
    <w:name w:val="Light Grid"/>
    <w:basedOn w:val="TableNormal"/>
    <w:uiPriority w:val="62"/>
    <w:semiHidden/>
    <w:unhideWhenUsed/>
    <w:rsid w:val="008D24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D24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D24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D24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D24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D24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D24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D24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D24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D24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D24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D24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D24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D24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D24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D24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D248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D24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D248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D248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D248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D2480"/>
    <w:pPr>
      <w:ind w:left="720"/>
      <w:contextualSpacing/>
    </w:pPr>
  </w:style>
  <w:style w:type="table" w:styleId="ListTable1Light">
    <w:name w:val="List Table 1 Light"/>
    <w:basedOn w:val="TableNormal"/>
    <w:uiPriority w:val="46"/>
    <w:rsid w:val="008D248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D248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D248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D248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D248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D248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D248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D248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D248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D248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D248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D248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D248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D248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D248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D248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D248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D248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D248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D248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D248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D24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D24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D24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D24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D248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D24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D24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D248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D248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D248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D248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D248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D248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D248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D248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D248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D248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D248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D248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D248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D248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D248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D248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D248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D248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D248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D248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D248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D24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D24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D24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D24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D24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D24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D24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D24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D24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D24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D24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D24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D24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D24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D248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D248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D248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D248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D248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D248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D248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D24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D24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D24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D24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D24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D24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D24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D24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D24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D24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D24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D24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D24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D24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D24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D2480"/>
    <w:rPr>
      <w:color w:val="2B579A"/>
      <w:shd w:val="clear" w:color="auto" w:fill="E1DFDD"/>
    </w:rPr>
  </w:style>
  <w:style w:type="paragraph" w:styleId="NoSpacing">
    <w:name w:val="No Spacing"/>
    <w:uiPriority w:val="1"/>
    <w:qFormat/>
    <w:rsid w:val="008D2480"/>
    <w:rPr>
      <w:sz w:val="22"/>
    </w:rPr>
  </w:style>
  <w:style w:type="paragraph" w:styleId="NoteHeading">
    <w:name w:val="Note Heading"/>
    <w:basedOn w:val="Normal"/>
    <w:next w:val="Normal"/>
    <w:link w:val="NoteHeadingChar"/>
    <w:uiPriority w:val="99"/>
    <w:semiHidden/>
    <w:unhideWhenUsed/>
    <w:rsid w:val="008D2480"/>
    <w:pPr>
      <w:spacing w:line="240" w:lineRule="auto"/>
    </w:pPr>
  </w:style>
  <w:style w:type="character" w:customStyle="1" w:styleId="NoteHeadingChar">
    <w:name w:val="Note Heading Char"/>
    <w:basedOn w:val="DefaultParagraphFont"/>
    <w:link w:val="NoteHeading"/>
    <w:uiPriority w:val="99"/>
    <w:semiHidden/>
    <w:rsid w:val="008D2480"/>
    <w:rPr>
      <w:sz w:val="22"/>
    </w:rPr>
  </w:style>
  <w:style w:type="character" w:styleId="PlaceholderText">
    <w:name w:val="Placeholder Text"/>
    <w:basedOn w:val="DefaultParagraphFont"/>
    <w:uiPriority w:val="99"/>
    <w:semiHidden/>
    <w:rsid w:val="008D2480"/>
    <w:rPr>
      <w:color w:val="808080"/>
    </w:rPr>
  </w:style>
  <w:style w:type="table" w:styleId="PlainTable1">
    <w:name w:val="Plain Table 1"/>
    <w:basedOn w:val="TableNormal"/>
    <w:uiPriority w:val="41"/>
    <w:rsid w:val="008D24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D24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D24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D24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D24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D24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2480"/>
    <w:rPr>
      <w:i/>
      <w:iCs/>
      <w:color w:val="404040" w:themeColor="text1" w:themeTint="BF"/>
      <w:sz w:val="22"/>
    </w:rPr>
  </w:style>
  <w:style w:type="character" w:styleId="SmartHyperlink">
    <w:name w:val="Smart Hyperlink"/>
    <w:basedOn w:val="DefaultParagraphFont"/>
    <w:uiPriority w:val="99"/>
    <w:semiHidden/>
    <w:unhideWhenUsed/>
    <w:rsid w:val="008D2480"/>
    <w:rPr>
      <w:u w:val="dotted"/>
    </w:rPr>
  </w:style>
  <w:style w:type="character" w:styleId="SubtleEmphasis">
    <w:name w:val="Subtle Emphasis"/>
    <w:basedOn w:val="DefaultParagraphFont"/>
    <w:uiPriority w:val="19"/>
    <w:qFormat/>
    <w:rsid w:val="008D2480"/>
    <w:rPr>
      <w:i/>
      <w:iCs/>
      <w:color w:val="404040" w:themeColor="text1" w:themeTint="BF"/>
    </w:rPr>
  </w:style>
  <w:style w:type="character" w:styleId="SubtleReference">
    <w:name w:val="Subtle Reference"/>
    <w:basedOn w:val="DefaultParagraphFont"/>
    <w:uiPriority w:val="31"/>
    <w:qFormat/>
    <w:rsid w:val="008D2480"/>
    <w:rPr>
      <w:smallCaps/>
      <w:color w:val="5A5A5A" w:themeColor="text1" w:themeTint="A5"/>
    </w:rPr>
  </w:style>
  <w:style w:type="table" w:styleId="TableGridLight">
    <w:name w:val="Grid Table Light"/>
    <w:basedOn w:val="TableNormal"/>
    <w:uiPriority w:val="40"/>
    <w:rsid w:val="008D24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D248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D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771991">
      <w:bodyDiv w:val="1"/>
      <w:marLeft w:val="0"/>
      <w:marRight w:val="0"/>
      <w:marTop w:val="0"/>
      <w:marBottom w:val="0"/>
      <w:divBdr>
        <w:top w:val="none" w:sz="0" w:space="0" w:color="auto"/>
        <w:left w:val="none" w:sz="0" w:space="0" w:color="auto"/>
        <w:bottom w:val="none" w:sz="0" w:space="0" w:color="auto"/>
        <w:right w:val="none" w:sz="0" w:space="0" w:color="auto"/>
      </w:divBdr>
      <w:divsChild>
        <w:div w:id="612057051">
          <w:marLeft w:val="0"/>
          <w:marRight w:val="0"/>
          <w:marTop w:val="0"/>
          <w:marBottom w:val="0"/>
          <w:divBdr>
            <w:top w:val="none" w:sz="0" w:space="0" w:color="auto"/>
            <w:left w:val="none" w:sz="0" w:space="0" w:color="auto"/>
            <w:bottom w:val="none" w:sz="0" w:space="0" w:color="auto"/>
            <w:right w:val="none" w:sz="0" w:space="0" w:color="auto"/>
          </w:divBdr>
          <w:divsChild>
            <w:div w:id="17051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685E-B902-49B7-918B-8D80D4D4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Pages>
  <Words>2316</Words>
  <Characters>12434</Characters>
  <Application>Microsoft Office Word</Application>
  <DocSecurity>0</DocSecurity>
  <PresentationFormat/>
  <Lines>398</Lines>
  <Paragraphs>230</Paragraphs>
  <ScaleCrop>false</ScaleCrop>
  <HeadingPairs>
    <vt:vector size="2" baseType="variant">
      <vt:variant>
        <vt:lpstr>Title</vt:lpstr>
      </vt:variant>
      <vt:variant>
        <vt:i4>1</vt:i4>
      </vt:variant>
    </vt:vector>
  </HeadingPairs>
  <TitlesOfParts>
    <vt:vector size="1" baseType="lpstr">
      <vt:lpstr>International Air Services Commission Regulations 2018</vt:lpstr>
    </vt:vector>
  </TitlesOfParts>
  <Manager/>
  <Company/>
  <LinksUpToDate>false</LinksUpToDate>
  <CharactersWithSpaces>14561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Air Services Commission Regulations 2018</dc:title>
  <dc:subject/>
  <dc:creator/>
  <cp:keywords/>
  <dc:description/>
  <cp:lastModifiedBy/>
  <cp:revision>1</cp:revision>
  <cp:lastPrinted>2018-07-26T00:51:00Z</cp:lastPrinted>
  <dcterms:created xsi:type="dcterms:W3CDTF">2024-10-25T01:11:00Z</dcterms:created>
  <dcterms:modified xsi:type="dcterms:W3CDTF">2024-10-25T01:11:00Z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International Air Services Commission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13 September 2018</vt:lpwstr>
  </property>
  <property fmtid="{D5CDD505-2E9C-101B-9397-08002B2CF9AE}" pid="10" name="Authority">
    <vt:lpwstr/>
  </property>
  <property fmtid="{D5CDD505-2E9C-101B-9397-08002B2CF9AE}" pid="11" name="ID">
    <vt:lpwstr>OPC63141</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13 September 2018</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14 October 2024</vt:lpwstr>
  </property>
  <property fmtid="{D5CDD505-2E9C-101B-9397-08002B2CF9AE}" pid="23" name="IncludesUpTo">
    <vt:lpwstr>F2024L01299</vt:lpwstr>
  </property>
  <property fmtid="{D5CDD505-2E9C-101B-9397-08002B2CF9AE}" pid="24" name="RegisteredDate">
    <vt:lpwstr>1 January 1901</vt:lpwstr>
  </property>
  <property fmtid="{D5CDD505-2E9C-101B-9397-08002B2CF9AE}" pid="25" name="CompilationVersion">
    <vt:i4>3</vt:i4>
  </property>
</Properties>
</file>