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91641D" w:rsidRDefault="00DA186E" w:rsidP="00B05CF4">
      <w:pPr>
        <w:rPr>
          <w:sz w:val="28"/>
        </w:rPr>
      </w:pPr>
      <w:bookmarkStart w:id="0" w:name="OPCCaretStart"/>
      <w:bookmarkEnd w:id="0"/>
      <w:r w:rsidRPr="0091641D">
        <w:rPr>
          <w:noProof/>
          <w:lang w:eastAsia="en-AU"/>
        </w:rPr>
        <w:drawing>
          <wp:inline distT="0" distB="0" distL="0" distR="0" wp14:anchorId="28919DBB" wp14:editId="755CCAB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91641D" w:rsidRDefault="00715914" w:rsidP="00715914">
      <w:pPr>
        <w:rPr>
          <w:sz w:val="19"/>
        </w:rPr>
      </w:pPr>
    </w:p>
    <w:p w:rsidR="00715914" w:rsidRPr="0091641D" w:rsidRDefault="00FC3B7B" w:rsidP="00715914">
      <w:pPr>
        <w:pStyle w:val="ShortT"/>
      </w:pPr>
      <w:bookmarkStart w:id="1" w:name="OPCCaretCursor"/>
      <w:bookmarkEnd w:id="1"/>
      <w:r w:rsidRPr="0091641D">
        <w:t>National Health (Australian Community Pharmacy Authority Rules) Determination</w:t>
      </w:r>
      <w:r w:rsidR="0091641D" w:rsidRPr="0091641D">
        <w:t> </w:t>
      </w:r>
      <w:r w:rsidRPr="0091641D">
        <w:t>2018</w:t>
      </w:r>
    </w:p>
    <w:p w:rsidR="00FC3B7B" w:rsidRPr="0091641D" w:rsidRDefault="00FC3B7B" w:rsidP="001775AA">
      <w:pPr>
        <w:pStyle w:val="SignCoverPageStart"/>
        <w:rPr>
          <w:szCs w:val="22"/>
        </w:rPr>
      </w:pPr>
      <w:r w:rsidRPr="0091641D">
        <w:rPr>
          <w:szCs w:val="22"/>
        </w:rPr>
        <w:t>I, Greg Hunt, Minister for Health, make the following determination.</w:t>
      </w:r>
    </w:p>
    <w:p w:rsidR="00FC3B7B" w:rsidRPr="0091641D" w:rsidRDefault="00FC3B7B" w:rsidP="001775AA">
      <w:pPr>
        <w:keepNext/>
        <w:spacing w:before="300" w:line="240" w:lineRule="atLeast"/>
        <w:ind w:right="397"/>
        <w:jc w:val="both"/>
        <w:rPr>
          <w:szCs w:val="22"/>
        </w:rPr>
      </w:pPr>
      <w:r w:rsidRPr="0091641D">
        <w:rPr>
          <w:szCs w:val="22"/>
        </w:rPr>
        <w:t>Dated</w:t>
      </w:r>
      <w:r w:rsidR="006C7284">
        <w:rPr>
          <w:szCs w:val="22"/>
        </w:rPr>
        <w:t xml:space="preserve"> </w:t>
      </w:r>
      <w:bookmarkStart w:id="2" w:name="_GoBack"/>
      <w:bookmarkEnd w:id="2"/>
      <w:r w:rsidRPr="0091641D">
        <w:rPr>
          <w:szCs w:val="22"/>
        </w:rPr>
        <w:fldChar w:fldCharType="begin"/>
      </w:r>
      <w:r w:rsidRPr="0091641D">
        <w:rPr>
          <w:szCs w:val="22"/>
        </w:rPr>
        <w:instrText xml:space="preserve"> DOCPROPERTY  DateMade </w:instrText>
      </w:r>
      <w:r w:rsidRPr="0091641D">
        <w:rPr>
          <w:szCs w:val="22"/>
        </w:rPr>
        <w:fldChar w:fldCharType="separate"/>
      </w:r>
      <w:r w:rsidR="006C7284">
        <w:rPr>
          <w:szCs w:val="22"/>
        </w:rPr>
        <w:t>18 September 2018</w:t>
      </w:r>
      <w:r w:rsidRPr="0091641D">
        <w:rPr>
          <w:szCs w:val="22"/>
        </w:rPr>
        <w:fldChar w:fldCharType="end"/>
      </w:r>
    </w:p>
    <w:p w:rsidR="00FC3B7B" w:rsidRPr="0091641D" w:rsidRDefault="00FC3B7B" w:rsidP="001775AA">
      <w:pPr>
        <w:keepNext/>
        <w:tabs>
          <w:tab w:val="left" w:pos="3402"/>
        </w:tabs>
        <w:spacing w:before="1440" w:line="300" w:lineRule="atLeast"/>
        <w:ind w:right="397"/>
        <w:rPr>
          <w:szCs w:val="22"/>
        </w:rPr>
      </w:pPr>
      <w:r w:rsidRPr="0091641D">
        <w:rPr>
          <w:szCs w:val="22"/>
        </w:rPr>
        <w:t>Greg Hunt</w:t>
      </w:r>
    </w:p>
    <w:p w:rsidR="00FC3B7B" w:rsidRPr="0091641D" w:rsidRDefault="00FC3B7B" w:rsidP="001775AA">
      <w:pPr>
        <w:pStyle w:val="SignCoverPageEnd"/>
        <w:spacing w:after="0"/>
        <w:rPr>
          <w:szCs w:val="22"/>
        </w:rPr>
      </w:pPr>
      <w:r w:rsidRPr="0091641D">
        <w:rPr>
          <w:szCs w:val="22"/>
        </w:rPr>
        <w:t>Minister for Health</w:t>
      </w:r>
    </w:p>
    <w:p w:rsidR="00FC3B7B" w:rsidRPr="0091641D" w:rsidRDefault="00FC3B7B" w:rsidP="001775AA"/>
    <w:p w:rsidR="00FC3B7B" w:rsidRPr="0091641D" w:rsidRDefault="00FC3B7B" w:rsidP="00FC3B7B"/>
    <w:p w:rsidR="00715914" w:rsidRPr="0091641D" w:rsidRDefault="00715914" w:rsidP="00715914">
      <w:pPr>
        <w:pStyle w:val="Header"/>
        <w:tabs>
          <w:tab w:val="clear" w:pos="4150"/>
          <w:tab w:val="clear" w:pos="8307"/>
        </w:tabs>
      </w:pPr>
      <w:r w:rsidRPr="0091641D">
        <w:rPr>
          <w:rStyle w:val="CharChapNo"/>
        </w:rPr>
        <w:t xml:space="preserve"> </w:t>
      </w:r>
      <w:r w:rsidRPr="0091641D">
        <w:rPr>
          <w:rStyle w:val="CharChapText"/>
        </w:rPr>
        <w:t xml:space="preserve"> </w:t>
      </w:r>
    </w:p>
    <w:p w:rsidR="00715914" w:rsidRPr="0091641D" w:rsidRDefault="00715914" w:rsidP="00715914">
      <w:pPr>
        <w:pStyle w:val="Header"/>
        <w:tabs>
          <w:tab w:val="clear" w:pos="4150"/>
          <w:tab w:val="clear" w:pos="8307"/>
        </w:tabs>
      </w:pPr>
      <w:r w:rsidRPr="0091641D">
        <w:rPr>
          <w:rStyle w:val="CharPartNo"/>
        </w:rPr>
        <w:t xml:space="preserve"> </w:t>
      </w:r>
      <w:r w:rsidRPr="0091641D">
        <w:rPr>
          <w:rStyle w:val="CharPartText"/>
        </w:rPr>
        <w:t xml:space="preserve"> </w:t>
      </w:r>
    </w:p>
    <w:p w:rsidR="00715914" w:rsidRPr="0091641D" w:rsidRDefault="00715914" w:rsidP="00715914">
      <w:pPr>
        <w:pStyle w:val="Header"/>
        <w:tabs>
          <w:tab w:val="clear" w:pos="4150"/>
          <w:tab w:val="clear" w:pos="8307"/>
        </w:tabs>
      </w:pPr>
      <w:r w:rsidRPr="0091641D">
        <w:rPr>
          <w:rStyle w:val="CharDivNo"/>
        </w:rPr>
        <w:t xml:space="preserve"> </w:t>
      </w:r>
      <w:r w:rsidRPr="0091641D">
        <w:rPr>
          <w:rStyle w:val="CharDivText"/>
        </w:rPr>
        <w:t xml:space="preserve"> </w:t>
      </w:r>
    </w:p>
    <w:p w:rsidR="00715914" w:rsidRPr="0091641D" w:rsidRDefault="00715914" w:rsidP="00715914">
      <w:pPr>
        <w:sectPr w:rsidR="00715914" w:rsidRPr="0091641D" w:rsidSect="00927C1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91641D" w:rsidRDefault="00715914" w:rsidP="006C3DC1">
      <w:pPr>
        <w:rPr>
          <w:sz w:val="36"/>
        </w:rPr>
      </w:pPr>
      <w:r w:rsidRPr="0091641D">
        <w:rPr>
          <w:sz w:val="36"/>
        </w:rPr>
        <w:lastRenderedPageBreak/>
        <w:t>Contents</w:t>
      </w:r>
    </w:p>
    <w:p w:rsidR="00BF0CCE" w:rsidRPr="0091641D" w:rsidRDefault="00BF0CCE">
      <w:pPr>
        <w:pStyle w:val="TOC2"/>
        <w:rPr>
          <w:rFonts w:asciiTheme="minorHAnsi" w:eastAsiaTheme="minorEastAsia" w:hAnsiTheme="minorHAnsi" w:cstheme="minorBidi"/>
          <w:b w:val="0"/>
          <w:noProof/>
          <w:kern w:val="0"/>
          <w:sz w:val="22"/>
          <w:szCs w:val="22"/>
        </w:rPr>
      </w:pPr>
      <w:r w:rsidRPr="0091641D">
        <w:fldChar w:fldCharType="begin"/>
      </w:r>
      <w:r w:rsidRPr="0091641D">
        <w:instrText xml:space="preserve"> TOC \o "1-9" </w:instrText>
      </w:r>
      <w:r w:rsidRPr="0091641D">
        <w:fldChar w:fldCharType="separate"/>
      </w:r>
      <w:r w:rsidRPr="0091641D">
        <w:rPr>
          <w:noProof/>
        </w:rPr>
        <w:t>Part</w:t>
      </w:r>
      <w:r w:rsidR="0091641D" w:rsidRPr="0091641D">
        <w:rPr>
          <w:noProof/>
        </w:rPr>
        <w:t> </w:t>
      </w:r>
      <w:r w:rsidRPr="0091641D">
        <w:rPr>
          <w:noProof/>
        </w:rPr>
        <w:t>1—Preliminary</w:t>
      </w:r>
      <w:r w:rsidRPr="0091641D">
        <w:rPr>
          <w:b w:val="0"/>
          <w:noProof/>
          <w:sz w:val="18"/>
        </w:rPr>
        <w:tab/>
      </w:r>
      <w:r w:rsidRPr="0091641D">
        <w:rPr>
          <w:b w:val="0"/>
          <w:noProof/>
          <w:sz w:val="18"/>
        </w:rPr>
        <w:fldChar w:fldCharType="begin"/>
      </w:r>
      <w:r w:rsidRPr="0091641D">
        <w:rPr>
          <w:b w:val="0"/>
          <w:noProof/>
          <w:sz w:val="18"/>
        </w:rPr>
        <w:instrText xml:space="preserve"> PAGEREF _Toc524956352 \h </w:instrText>
      </w:r>
      <w:r w:rsidRPr="0091641D">
        <w:rPr>
          <w:b w:val="0"/>
          <w:noProof/>
          <w:sz w:val="18"/>
        </w:rPr>
      </w:r>
      <w:r w:rsidRPr="0091641D">
        <w:rPr>
          <w:b w:val="0"/>
          <w:noProof/>
          <w:sz w:val="18"/>
        </w:rPr>
        <w:fldChar w:fldCharType="separate"/>
      </w:r>
      <w:r w:rsidR="006C7284">
        <w:rPr>
          <w:b w:val="0"/>
          <w:noProof/>
          <w:sz w:val="18"/>
        </w:rPr>
        <w:t>1</w:t>
      </w:r>
      <w:r w:rsidRPr="0091641D">
        <w:rPr>
          <w:b w:val="0"/>
          <w:noProof/>
          <w:sz w:val="18"/>
        </w:rPr>
        <w:fldChar w:fldCharType="end"/>
      </w:r>
    </w:p>
    <w:p w:rsidR="00BF0CCE" w:rsidRPr="0091641D" w:rsidRDefault="00BF0CCE">
      <w:pPr>
        <w:pStyle w:val="TOC5"/>
        <w:rPr>
          <w:rFonts w:asciiTheme="minorHAnsi" w:eastAsiaTheme="minorEastAsia" w:hAnsiTheme="minorHAnsi" w:cstheme="minorBidi"/>
          <w:noProof/>
          <w:kern w:val="0"/>
          <w:sz w:val="22"/>
          <w:szCs w:val="22"/>
        </w:rPr>
      </w:pPr>
      <w:r w:rsidRPr="0091641D">
        <w:rPr>
          <w:noProof/>
        </w:rPr>
        <w:t>1</w:t>
      </w:r>
      <w:r w:rsidRPr="0091641D">
        <w:rPr>
          <w:noProof/>
        </w:rPr>
        <w:tab/>
        <w:t>Name</w:t>
      </w:r>
      <w:r w:rsidRPr="0091641D">
        <w:rPr>
          <w:noProof/>
        </w:rPr>
        <w:tab/>
      </w:r>
      <w:r w:rsidRPr="0091641D">
        <w:rPr>
          <w:noProof/>
        </w:rPr>
        <w:fldChar w:fldCharType="begin"/>
      </w:r>
      <w:r w:rsidRPr="0091641D">
        <w:rPr>
          <w:noProof/>
        </w:rPr>
        <w:instrText xml:space="preserve"> PAGEREF _Toc524956353 \h </w:instrText>
      </w:r>
      <w:r w:rsidRPr="0091641D">
        <w:rPr>
          <w:noProof/>
        </w:rPr>
      </w:r>
      <w:r w:rsidRPr="0091641D">
        <w:rPr>
          <w:noProof/>
        </w:rPr>
        <w:fldChar w:fldCharType="separate"/>
      </w:r>
      <w:r w:rsidR="006C7284">
        <w:rPr>
          <w:noProof/>
        </w:rPr>
        <w:t>1</w:t>
      </w:r>
      <w:r w:rsidRPr="0091641D">
        <w:rPr>
          <w:noProof/>
        </w:rPr>
        <w:fldChar w:fldCharType="end"/>
      </w:r>
    </w:p>
    <w:p w:rsidR="00BF0CCE" w:rsidRPr="0091641D" w:rsidRDefault="00BF0CCE">
      <w:pPr>
        <w:pStyle w:val="TOC5"/>
        <w:rPr>
          <w:rFonts w:asciiTheme="minorHAnsi" w:eastAsiaTheme="minorEastAsia" w:hAnsiTheme="minorHAnsi" w:cstheme="minorBidi"/>
          <w:noProof/>
          <w:kern w:val="0"/>
          <w:sz w:val="22"/>
          <w:szCs w:val="22"/>
        </w:rPr>
      </w:pPr>
      <w:r w:rsidRPr="0091641D">
        <w:rPr>
          <w:noProof/>
        </w:rPr>
        <w:t>2</w:t>
      </w:r>
      <w:r w:rsidRPr="0091641D">
        <w:rPr>
          <w:noProof/>
        </w:rPr>
        <w:tab/>
        <w:t>Commencement</w:t>
      </w:r>
      <w:r w:rsidRPr="0091641D">
        <w:rPr>
          <w:noProof/>
        </w:rPr>
        <w:tab/>
      </w:r>
      <w:r w:rsidRPr="0091641D">
        <w:rPr>
          <w:noProof/>
        </w:rPr>
        <w:fldChar w:fldCharType="begin"/>
      </w:r>
      <w:r w:rsidRPr="0091641D">
        <w:rPr>
          <w:noProof/>
        </w:rPr>
        <w:instrText xml:space="preserve"> PAGEREF _Toc524956354 \h </w:instrText>
      </w:r>
      <w:r w:rsidRPr="0091641D">
        <w:rPr>
          <w:noProof/>
        </w:rPr>
      </w:r>
      <w:r w:rsidRPr="0091641D">
        <w:rPr>
          <w:noProof/>
        </w:rPr>
        <w:fldChar w:fldCharType="separate"/>
      </w:r>
      <w:r w:rsidR="006C7284">
        <w:rPr>
          <w:noProof/>
        </w:rPr>
        <w:t>1</w:t>
      </w:r>
      <w:r w:rsidRPr="0091641D">
        <w:rPr>
          <w:noProof/>
        </w:rPr>
        <w:fldChar w:fldCharType="end"/>
      </w:r>
    </w:p>
    <w:p w:rsidR="00BF0CCE" w:rsidRPr="0091641D" w:rsidRDefault="00BF0CCE">
      <w:pPr>
        <w:pStyle w:val="TOC5"/>
        <w:rPr>
          <w:rFonts w:asciiTheme="minorHAnsi" w:eastAsiaTheme="minorEastAsia" w:hAnsiTheme="minorHAnsi" w:cstheme="minorBidi"/>
          <w:noProof/>
          <w:kern w:val="0"/>
          <w:sz w:val="22"/>
          <w:szCs w:val="22"/>
        </w:rPr>
      </w:pPr>
      <w:r w:rsidRPr="0091641D">
        <w:rPr>
          <w:noProof/>
        </w:rPr>
        <w:t>3</w:t>
      </w:r>
      <w:r w:rsidRPr="0091641D">
        <w:rPr>
          <w:noProof/>
        </w:rPr>
        <w:tab/>
        <w:t>Authority</w:t>
      </w:r>
      <w:r w:rsidRPr="0091641D">
        <w:rPr>
          <w:noProof/>
        </w:rPr>
        <w:tab/>
      </w:r>
      <w:r w:rsidRPr="0091641D">
        <w:rPr>
          <w:noProof/>
        </w:rPr>
        <w:fldChar w:fldCharType="begin"/>
      </w:r>
      <w:r w:rsidRPr="0091641D">
        <w:rPr>
          <w:noProof/>
        </w:rPr>
        <w:instrText xml:space="preserve"> PAGEREF _Toc524956355 \h </w:instrText>
      </w:r>
      <w:r w:rsidRPr="0091641D">
        <w:rPr>
          <w:noProof/>
        </w:rPr>
      </w:r>
      <w:r w:rsidRPr="0091641D">
        <w:rPr>
          <w:noProof/>
        </w:rPr>
        <w:fldChar w:fldCharType="separate"/>
      </w:r>
      <w:r w:rsidR="006C7284">
        <w:rPr>
          <w:noProof/>
        </w:rPr>
        <w:t>1</w:t>
      </w:r>
      <w:r w:rsidRPr="0091641D">
        <w:rPr>
          <w:noProof/>
        </w:rPr>
        <w:fldChar w:fldCharType="end"/>
      </w:r>
    </w:p>
    <w:p w:rsidR="00BF0CCE" w:rsidRPr="0091641D" w:rsidRDefault="00BF0CCE">
      <w:pPr>
        <w:pStyle w:val="TOC5"/>
        <w:rPr>
          <w:rFonts w:asciiTheme="minorHAnsi" w:eastAsiaTheme="minorEastAsia" w:hAnsiTheme="minorHAnsi" w:cstheme="minorBidi"/>
          <w:noProof/>
          <w:kern w:val="0"/>
          <w:sz w:val="22"/>
          <w:szCs w:val="22"/>
        </w:rPr>
      </w:pPr>
      <w:r w:rsidRPr="0091641D">
        <w:rPr>
          <w:noProof/>
        </w:rPr>
        <w:t>4</w:t>
      </w:r>
      <w:r w:rsidRPr="0091641D">
        <w:rPr>
          <w:noProof/>
        </w:rPr>
        <w:tab/>
        <w:t>Schedules</w:t>
      </w:r>
      <w:r w:rsidRPr="0091641D">
        <w:rPr>
          <w:noProof/>
        </w:rPr>
        <w:tab/>
      </w:r>
      <w:r w:rsidRPr="0091641D">
        <w:rPr>
          <w:noProof/>
        </w:rPr>
        <w:fldChar w:fldCharType="begin"/>
      </w:r>
      <w:r w:rsidRPr="0091641D">
        <w:rPr>
          <w:noProof/>
        </w:rPr>
        <w:instrText xml:space="preserve"> PAGEREF _Toc524956356 \h </w:instrText>
      </w:r>
      <w:r w:rsidRPr="0091641D">
        <w:rPr>
          <w:noProof/>
        </w:rPr>
      </w:r>
      <w:r w:rsidRPr="0091641D">
        <w:rPr>
          <w:noProof/>
        </w:rPr>
        <w:fldChar w:fldCharType="separate"/>
      </w:r>
      <w:r w:rsidR="006C7284">
        <w:rPr>
          <w:noProof/>
        </w:rPr>
        <w:t>1</w:t>
      </w:r>
      <w:r w:rsidRPr="0091641D">
        <w:rPr>
          <w:noProof/>
        </w:rPr>
        <w:fldChar w:fldCharType="end"/>
      </w:r>
    </w:p>
    <w:p w:rsidR="00BF0CCE" w:rsidRPr="0091641D" w:rsidRDefault="00BF0CCE">
      <w:pPr>
        <w:pStyle w:val="TOC5"/>
        <w:rPr>
          <w:rFonts w:asciiTheme="minorHAnsi" w:eastAsiaTheme="minorEastAsia" w:hAnsiTheme="minorHAnsi" w:cstheme="minorBidi"/>
          <w:noProof/>
          <w:kern w:val="0"/>
          <w:sz w:val="22"/>
          <w:szCs w:val="22"/>
        </w:rPr>
      </w:pPr>
      <w:r w:rsidRPr="0091641D">
        <w:rPr>
          <w:noProof/>
        </w:rPr>
        <w:t>5</w:t>
      </w:r>
      <w:r w:rsidRPr="0091641D">
        <w:rPr>
          <w:noProof/>
        </w:rPr>
        <w:tab/>
        <w:t>Definitions</w:t>
      </w:r>
      <w:r w:rsidRPr="0091641D">
        <w:rPr>
          <w:noProof/>
        </w:rPr>
        <w:tab/>
      </w:r>
      <w:r w:rsidRPr="0091641D">
        <w:rPr>
          <w:noProof/>
        </w:rPr>
        <w:fldChar w:fldCharType="begin"/>
      </w:r>
      <w:r w:rsidRPr="0091641D">
        <w:rPr>
          <w:noProof/>
        </w:rPr>
        <w:instrText xml:space="preserve"> PAGEREF _Toc524956357 \h </w:instrText>
      </w:r>
      <w:r w:rsidRPr="0091641D">
        <w:rPr>
          <w:noProof/>
        </w:rPr>
      </w:r>
      <w:r w:rsidRPr="0091641D">
        <w:rPr>
          <w:noProof/>
        </w:rPr>
        <w:fldChar w:fldCharType="separate"/>
      </w:r>
      <w:r w:rsidR="006C7284">
        <w:rPr>
          <w:noProof/>
        </w:rPr>
        <w:t>1</w:t>
      </w:r>
      <w:r w:rsidRPr="0091641D">
        <w:rPr>
          <w:noProof/>
        </w:rPr>
        <w:fldChar w:fldCharType="end"/>
      </w:r>
    </w:p>
    <w:p w:rsidR="00BF0CCE" w:rsidRPr="0091641D" w:rsidRDefault="00BF0CCE">
      <w:pPr>
        <w:pStyle w:val="TOC5"/>
        <w:rPr>
          <w:rFonts w:asciiTheme="minorHAnsi" w:eastAsiaTheme="minorEastAsia" w:hAnsiTheme="minorHAnsi" w:cstheme="minorBidi"/>
          <w:noProof/>
          <w:kern w:val="0"/>
          <w:sz w:val="22"/>
          <w:szCs w:val="22"/>
        </w:rPr>
      </w:pPr>
      <w:r w:rsidRPr="0091641D">
        <w:rPr>
          <w:noProof/>
        </w:rPr>
        <w:t>6</w:t>
      </w:r>
      <w:r w:rsidRPr="0091641D">
        <w:rPr>
          <w:noProof/>
        </w:rPr>
        <w:tab/>
        <w:t xml:space="preserve">Meaning of </w:t>
      </w:r>
      <w:r w:rsidRPr="0091641D">
        <w:rPr>
          <w:i/>
          <w:noProof/>
        </w:rPr>
        <w:t>approved premises</w:t>
      </w:r>
      <w:r w:rsidRPr="0091641D">
        <w:rPr>
          <w:noProof/>
        </w:rPr>
        <w:tab/>
      </w:r>
      <w:r w:rsidRPr="0091641D">
        <w:rPr>
          <w:noProof/>
        </w:rPr>
        <w:fldChar w:fldCharType="begin"/>
      </w:r>
      <w:r w:rsidRPr="0091641D">
        <w:rPr>
          <w:noProof/>
        </w:rPr>
        <w:instrText xml:space="preserve"> PAGEREF _Toc524956358 \h </w:instrText>
      </w:r>
      <w:r w:rsidRPr="0091641D">
        <w:rPr>
          <w:noProof/>
        </w:rPr>
      </w:r>
      <w:r w:rsidRPr="0091641D">
        <w:rPr>
          <w:noProof/>
        </w:rPr>
        <w:fldChar w:fldCharType="separate"/>
      </w:r>
      <w:r w:rsidR="006C7284">
        <w:rPr>
          <w:noProof/>
        </w:rPr>
        <w:t>4</w:t>
      </w:r>
      <w:r w:rsidRPr="0091641D">
        <w:rPr>
          <w:noProof/>
        </w:rPr>
        <w:fldChar w:fldCharType="end"/>
      </w:r>
    </w:p>
    <w:p w:rsidR="00BF0CCE" w:rsidRPr="0091641D" w:rsidRDefault="00BF0CCE">
      <w:pPr>
        <w:pStyle w:val="TOC5"/>
        <w:rPr>
          <w:rFonts w:asciiTheme="minorHAnsi" w:eastAsiaTheme="minorEastAsia" w:hAnsiTheme="minorHAnsi" w:cstheme="minorBidi"/>
          <w:noProof/>
          <w:kern w:val="0"/>
          <w:sz w:val="22"/>
          <w:szCs w:val="22"/>
        </w:rPr>
      </w:pPr>
      <w:r w:rsidRPr="0091641D">
        <w:rPr>
          <w:noProof/>
        </w:rPr>
        <w:t>7</w:t>
      </w:r>
      <w:r w:rsidRPr="0091641D">
        <w:rPr>
          <w:noProof/>
        </w:rPr>
        <w:tab/>
        <w:t xml:space="preserve">Meaning of </w:t>
      </w:r>
      <w:r w:rsidRPr="0091641D">
        <w:rPr>
          <w:i/>
          <w:noProof/>
        </w:rPr>
        <w:t>commercial establishment</w:t>
      </w:r>
      <w:r w:rsidRPr="0091641D">
        <w:rPr>
          <w:noProof/>
        </w:rPr>
        <w:tab/>
      </w:r>
      <w:r w:rsidRPr="0091641D">
        <w:rPr>
          <w:noProof/>
        </w:rPr>
        <w:fldChar w:fldCharType="begin"/>
      </w:r>
      <w:r w:rsidRPr="0091641D">
        <w:rPr>
          <w:noProof/>
        </w:rPr>
        <w:instrText xml:space="preserve"> PAGEREF _Toc524956359 \h </w:instrText>
      </w:r>
      <w:r w:rsidRPr="0091641D">
        <w:rPr>
          <w:noProof/>
        </w:rPr>
      </w:r>
      <w:r w:rsidRPr="0091641D">
        <w:rPr>
          <w:noProof/>
        </w:rPr>
        <w:fldChar w:fldCharType="separate"/>
      </w:r>
      <w:r w:rsidR="006C7284">
        <w:rPr>
          <w:noProof/>
        </w:rPr>
        <w:t>4</w:t>
      </w:r>
      <w:r w:rsidRPr="0091641D">
        <w:rPr>
          <w:noProof/>
        </w:rPr>
        <w:fldChar w:fldCharType="end"/>
      </w:r>
    </w:p>
    <w:p w:rsidR="00BF0CCE" w:rsidRPr="0091641D" w:rsidRDefault="00BF0CCE">
      <w:pPr>
        <w:pStyle w:val="TOC5"/>
        <w:rPr>
          <w:rFonts w:asciiTheme="minorHAnsi" w:eastAsiaTheme="minorEastAsia" w:hAnsiTheme="minorHAnsi" w:cstheme="minorBidi"/>
          <w:noProof/>
          <w:kern w:val="0"/>
          <w:sz w:val="22"/>
          <w:szCs w:val="22"/>
        </w:rPr>
      </w:pPr>
      <w:r w:rsidRPr="0091641D">
        <w:rPr>
          <w:noProof/>
        </w:rPr>
        <w:t>8</w:t>
      </w:r>
      <w:r w:rsidRPr="0091641D">
        <w:rPr>
          <w:noProof/>
        </w:rPr>
        <w:tab/>
        <w:t>Measurement of distance between premises</w:t>
      </w:r>
      <w:r w:rsidRPr="0091641D">
        <w:rPr>
          <w:noProof/>
        </w:rPr>
        <w:tab/>
      </w:r>
      <w:r w:rsidRPr="0091641D">
        <w:rPr>
          <w:noProof/>
        </w:rPr>
        <w:fldChar w:fldCharType="begin"/>
      </w:r>
      <w:r w:rsidRPr="0091641D">
        <w:rPr>
          <w:noProof/>
        </w:rPr>
        <w:instrText xml:space="preserve"> PAGEREF _Toc524956360 \h </w:instrText>
      </w:r>
      <w:r w:rsidRPr="0091641D">
        <w:rPr>
          <w:noProof/>
        </w:rPr>
      </w:r>
      <w:r w:rsidRPr="0091641D">
        <w:rPr>
          <w:noProof/>
        </w:rPr>
        <w:fldChar w:fldCharType="separate"/>
      </w:r>
      <w:r w:rsidR="006C7284">
        <w:rPr>
          <w:noProof/>
        </w:rPr>
        <w:t>5</w:t>
      </w:r>
      <w:r w:rsidRPr="0091641D">
        <w:rPr>
          <w:noProof/>
        </w:rPr>
        <w:fldChar w:fldCharType="end"/>
      </w:r>
    </w:p>
    <w:p w:rsidR="00BF0CCE" w:rsidRPr="0091641D" w:rsidRDefault="00BF0CCE">
      <w:pPr>
        <w:pStyle w:val="TOC5"/>
        <w:rPr>
          <w:rFonts w:asciiTheme="minorHAnsi" w:eastAsiaTheme="minorEastAsia" w:hAnsiTheme="minorHAnsi" w:cstheme="minorBidi"/>
          <w:noProof/>
          <w:kern w:val="0"/>
          <w:sz w:val="22"/>
          <w:szCs w:val="22"/>
        </w:rPr>
      </w:pPr>
      <w:r w:rsidRPr="0091641D">
        <w:rPr>
          <w:noProof/>
        </w:rPr>
        <w:t>9</w:t>
      </w:r>
      <w:r w:rsidRPr="0091641D">
        <w:rPr>
          <w:noProof/>
        </w:rPr>
        <w:tab/>
        <w:t>Information to be considered by Authority</w:t>
      </w:r>
      <w:r w:rsidRPr="0091641D">
        <w:rPr>
          <w:noProof/>
        </w:rPr>
        <w:tab/>
      </w:r>
      <w:r w:rsidRPr="0091641D">
        <w:rPr>
          <w:noProof/>
        </w:rPr>
        <w:fldChar w:fldCharType="begin"/>
      </w:r>
      <w:r w:rsidRPr="0091641D">
        <w:rPr>
          <w:noProof/>
        </w:rPr>
        <w:instrText xml:space="preserve"> PAGEREF _Toc524956361 \h </w:instrText>
      </w:r>
      <w:r w:rsidRPr="0091641D">
        <w:rPr>
          <w:noProof/>
        </w:rPr>
      </w:r>
      <w:r w:rsidRPr="0091641D">
        <w:rPr>
          <w:noProof/>
        </w:rPr>
        <w:fldChar w:fldCharType="separate"/>
      </w:r>
      <w:r w:rsidR="006C7284">
        <w:rPr>
          <w:noProof/>
        </w:rPr>
        <w:t>6</w:t>
      </w:r>
      <w:r w:rsidRPr="0091641D">
        <w:rPr>
          <w:noProof/>
        </w:rPr>
        <w:fldChar w:fldCharType="end"/>
      </w:r>
    </w:p>
    <w:p w:rsidR="00BF0CCE" w:rsidRPr="0091641D" w:rsidRDefault="00BF0CCE">
      <w:pPr>
        <w:pStyle w:val="TOC2"/>
        <w:rPr>
          <w:rFonts w:asciiTheme="minorHAnsi" w:eastAsiaTheme="minorEastAsia" w:hAnsiTheme="minorHAnsi" w:cstheme="minorBidi"/>
          <w:b w:val="0"/>
          <w:noProof/>
          <w:kern w:val="0"/>
          <w:sz w:val="22"/>
          <w:szCs w:val="22"/>
        </w:rPr>
      </w:pPr>
      <w:r w:rsidRPr="0091641D">
        <w:rPr>
          <w:noProof/>
        </w:rPr>
        <w:t>Part</w:t>
      </w:r>
      <w:r w:rsidR="0091641D" w:rsidRPr="0091641D">
        <w:rPr>
          <w:noProof/>
        </w:rPr>
        <w:t> </w:t>
      </w:r>
      <w:r w:rsidRPr="0091641D">
        <w:rPr>
          <w:noProof/>
        </w:rPr>
        <w:t>2—Recommendations by Authority</w:t>
      </w:r>
      <w:r w:rsidRPr="0091641D">
        <w:rPr>
          <w:b w:val="0"/>
          <w:noProof/>
          <w:sz w:val="18"/>
        </w:rPr>
        <w:tab/>
      </w:r>
      <w:r w:rsidRPr="0091641D">
        <w:rPr>
          <w:b w:val="0"/>
          <w:noProof/>
          <w:sz w:val="18"/>
        </w:rPr>
        <w:fldChar w:fldCharType="begin"/>
      </w:r>
      <w:r w:rsidRPr="0091641D">
        <w:rPr>
          <w:b w:val="0"/>
          <w:noProof/>
          <w:sz w:val="18"/>
        </w:rPr>
        <w:instrText xml:space="preserve"> PAGEREF _Toc524956362 \h </w:instrText>
      </w:r>
      <w:r w:rsidRPr="0091641D">
        <w:rPr>
          <w:b w:val="0"/>
          <w:noProof/>
          <w:sz w:val="18"/>
        </w:rPr>
      </w:r>
      <w:r w:rsidRPr="0091641D">
        <w:rPr>
          <w:b w:val="0"/>
          <w:noProof/>
          <w:sz w:val="18"/>
        </w:rPr>
        <w:fldChar w:fldCharType="separate"/>
      </w:r>
      <w:r w:rsidR="006C7284">
        <w:rPr>
          <w:b w:val="0"/>
          <w:noProof/>
          <w:sz w:val="18"/>
        </w:rPr>
        <w:t>7</w:t>
      </w:r>
      <w:r w:rsidRPr="0091641D">
        <w:rPr>
          <w:b w:val="0"/>
          <w:noProof/>
          <w:sz w:val="18"/>
        </w:rPr>
        <w:fldChar w:fldCharType="end"/>
      </w:r>
    </w:p>
    <w:p w:rsidR="00BF0CCE" w:rsidRPr="0091641D" w:rsidRDefault="00BF0CCE">
      <w:pPr>
        <w:pStyle w:val="TOC5"/>
        <w:rPr>
          <w:rFonts w:asciiTheme="minorHAnsi" w:eastAsiaTheme="minorEastAsia" w:hAnsiTheme="minorHAnsi" w:cstheme="minorBidi"/>
          <w:noProof/>
          <w:kern w:val="0"/>
          <w:sz w:val="22"/>
          <w:szCs w:val="22"/>
        </w:rPr>
      </w:pPr>
      <w:r w:rsidRPr="0091641D">
        <w:rPr>
          <w:noProof/>
        </w:rPr>
        <w:t>10</w:t>
      </w:r>
      <w:r w:rsidRPr="0091641D">
        <w:rPr>
          <w:noProof/>
        </w:rPr>
        <w:tab/>
        <w:t>When Authority must recommend applicant be approved</w:t>
      </w:r>
      <w:r w:rsidRPr="0091641D">
        <w:rPr>
          <w:noProof/>
        </w:rPr>
        <w:tab/>
      </w:r>
      <w:r w:rsidRPr="0091641D">
        <w:rPr>
          <w:noProof/>
        </w:rPr>
        <w:fldChar w:fldCharType="begin"/>
      </w:r>
      <w:r w:rsidRPr="0091641D">
        <w:rPr>
          <w:noProof/>
        </w:rPr>
        <w:instrText xml:space="preserve"> PAGEREF _Toc524956363 \h </w:instrText>
      </w:r>
      <w:r w:rsidRPr="0091641D">
        <w:rPr>
          <w:noProof/>
        </w:rPr>
      </w:r>
      <w:r w:rsidRPr="0091641D">
        <w:rPr>
          <w:noProof/>
        </w:rPr>
        <w:fldChar w:fldCharType="separate"/>
      </w:r>
      <w:r w:rsidR="006C7284">
        <w:rPr>
          <w:noProof/>
        </w:rPr>
        <w:t>7</w:t>
      </w:r>
      <w:r w:rsidRPr="0091641D">
        <w:rPr>
          <w:noProof/>
        </w:rPr>
        <w:fldChar w:fldCharType="end"/>
      </w:r>
    </w:p>
    <w:p w:rsidR="00BF0CCE" w:rsidRPr="0091641D" w:rsidRDefault="00BF0CCE">
      <w:pPr>
        <w:pStyle w:val="TOC5"/>
        <w:rPr>
          <w:rFonts w:asciiTheme="minorHAnsi" w:eastAsiaTheme="minorEastAsia" w:hAnsiTheme="minorHAnsi" w:cstheme="minorBidi"/>
          <w:noProof/>
          <w:kern w:val="0"/>
          <w:sz w:val="22"/>
          <w:szCs w:val="22"/>
        </w:rPr>
      </w:pPr>
      <w:r w:rsidRPr="0091641D">
        <w:rPr>
          <w:noProof/>
        </w:rPr>
        <w:t>11</w:t>
      </w:r>
      <w:r w:rsidRPr="0091641D">
        <w:rPr>
          <w:noProof/>
        </w:rPr>
        <w:tab/>
        <w:t>When Authority must recommend applicant not be approved</w:t>
      </w:r>
      <w:r w:rsidRPr="0091641D">
        <w:rPr>
          <w:noProof/>
        </w:rPr>
        <w:tab/>
      </w:r>
      <w:r w:rsidRPr="0091641D">
        <w:rPr>
          <w:noProof/>
        </w:rPr>
        <w:fldChar w:fldCharType="begin"/>
      </w:r>
      <w:r w:rsidRPr="0091641D">
        <w:rPr>
          <w:noProof/>
        </w:rPr>
        <w:instrText xml:space="preserve"> PAGEREF _Toc524956364 \h </w:instrText>
      </w:r>
      <w:r w:rsidRPr="0091641D">
        <w:rPr>
          <w:noProof/>
        </w:rPr>
      </w:r>
      <w:r w:rsidRPr="0091641D">
        <w:rPr>
          <w:noProof/>
        </w:rPr>
        <w:fldChar w:fldCharType="separate"/>
      </w:r>
      <w:r w:rsidR="006C7284">
        <w:rPr>
          <w:noProof/>
        </w:rPr>
        <w:t>8</w:t>
      </w:r>
      <w:r w:rsidRPr="0091641D">
        <w:rPr>
          <w:noProof/>
        </w:rPr>
        <w:fldChar w:fldCharType="end"/>
      </w:r>
    </w:p>
    <w:p w:rsidR="00BF0CCE" w:rsidRPr="0091641D" w:rsidRDefault="00BF0CCE">
      <w:pPr>
        <w:pStyle w:val="TOC2"/>
        <w:rPr>
          <w:rFonts w:asciiTheme="minorHAnsi" w:eastAsiaTheme="minorEastAsia" w:hAnsiTheme="minorHAnsi" w:cstheme="minorBidi"/>
          <w:b w:val="0"/>
          <w:noProof/>
          <w:kern w:val="0"/>
          <w:sz w:val="22"/>
          <w:szCs w:val="22"/>
        </w:rPr>
      </w:pPr>
      <w:r w:rsidRPr="0091641D">
        <w:rPr>
          <w:noProof/>
        </w:rPr>
        <w:t>Part</w:t>
      </w:r>
      <w:r w:rsidR="0091641D" w:rsidRPr="0091641D">
        <w:rPr>
          <w:noProof/>
        </w:rPr>
        <w:t> </w:t>
      </w:r>
      <w:r w:rsidRPr="0091641D">
        <w:rPr>
          <w:noProof/>
        </w:rPr>
        <w:t>3—Application, saving and transitional provisions</w:t>
      </w:r>
      <w:r w:rsidRPr="0091641D">
        <w:rPr>
          <w:b w:val="0"/>
          <w:noProof/>
          <w:sz w:val="18"/>
        </w:rPr>
        <w:tab/>
      </w:r>
      <w:r w:rsidRPr="0091641D">
        <w:rPr>
          <w:b w:val="0"/>
          <w:noProof/>
          <w:sz w:val="18"/>
        </w:rPr>
        <w:fldChar w:fldCharType="begin"/>
      </w:r>
      <w:r w:rsidRPr="0091641D">
        <w:rPr>
          <w:b w:val="0"/>
          <w:noProof/>
          <w:sz w:val="18"/>
        </w:rPr>
        <w:instrText xml:space="preserve"> PAGEREF _Toc524956365 \h </w:instrText>
      </w:r>
      <w:r w:rsidRPr="0091641D">
        <w:rPr>
          <w:b w:val="0"/>
          <w:noProof/>
          <w:sz w:val="18"/>
        </w:rPr>
      </w:r>
      <w:r w:rsidRPr="0091641D">
        <w:rPr>
          <w:b w:val="0"/>
          <w:noProof/>
          <w:sz w:val="18"/>
        </w:rPr>
        <w:fldChar w:fldCharType="separate"/>
      </w:r>
      <w:r w:rsidR="006C7284">
        <w:rPr>
          <w:b w:val="0"/>
          <w:noProof/>
          <w:sz w:val="18"/>
        </w:rPr>
        <w:t>9</w:t>
      </w:r>
      <w:r w:rsidRPr="0091641D">
        <w:rPr>
          <w:b w:val="0"/>
          <w:noProof/>
          <w:sz w:val="18"/>
        </w:rPr>
        <w:fldChar w:fldCharType="end"/>
      </w:r>
    </w:p>
    <w:p w:rsidR="00BF0CCE" w:rsidRPr="0091641D" w:rsidRDefault="00BF0CCE">
      <w:pPr>
        <w:pStyle w:val="TOC5"/>
        <w:rPr>
          <w:rFonts w:asciiTheme="minorHAnsi" w:eastAsiaTheme="minorEastAsia" w:hAnsiTheme="minorHAnsi" w:cstheme="minorBidi"/>
          <w:noProof/>
          <w:kern w:val="0"/>
          <w:sz w:val="22"/>
          <w:szCs w:val="22"/>
        </w:rPr>
      </w:pPr>
      <w:r w:rsidRPr="0091641D">
        <w:rPr>
          <w:noProof/>
        </w:rPr>
        <w:t>12</w:t>
      </w:r>
      <w:r w:rsidRPr="0091641D">
        <w:rPr>
          <w:noProof/>
        </w:rPr>
        <w:tab/>
        <w:t xml:space="preserve">Saving provision relating to the repeal of the </w:t>
      </w:r>
      <w:r w:rsidRPr="0091641D">
        <w:rPr>
          <w:i/>
          <w:noProof/>
        </w:rPr>
        <w:t>National Health (Australian Community Pharmacy Authority Rules) Determination</w:t>
      </w:r>
      <w:r w:rsidR="0091641D" w:rsidRPr="0091641D">
        <w:rPr>
          <w:i/>
          <w:noProof/>
        </w:rPr>
        <w:t> </w:t>
      </w:r>
      <w:r w:rsidRPr="0091641D">
        <w:rPr>
          <w:i/>
          <w:noProof/>
        </w:rPr>
        <w:t>2011</w:t>
      </w:r>
      <w:r w:rsidRPr="0091641D">
        <w:rPr>
          <w:noProof/>
        </w:rPr>
        <w:tab/>
      </w:r>
      <w:r w:rsidRPr="0091641D">
        <w:rPr>
          <w:noProof/>
        </w:rPr>
        <w:fldChar w:fldCharType="begin"/>
      </w:r>
      <w:r w:rsidRPr="0091641D">
        <w:rPr>
          <w:noProof/>
        </w:rPr>
        <w:instrText xml:space="preserve"> PAGEREF _Toc524956366 \h </w:instrText>
      </w:r>
      <w:r w:rsidRPr="0091641D">
        <w:rPr>
          <w:noProof/>
        </w:rPr>
      </w:r>
      <w:r w:rsidRPr="0091641D">
        <w:rPr>
          <w:noProof/>
        </w:rPr>
        <w:fldChar w:fldCharType="separate"/>
      </w:r>
      <w:r w:rsidR="006C7284">
        <w:rPr>
          <w:noProof/>
        </w:rPr>
        <w:t>9</w:t>
      </w:r>
      <w:r w:rsidRPr="0091641D">
        <w:rPr>
          <w:noProof/>
        </w:rPr>
        <w:fldChar w:fldCharType="end"/>
      </w:r>
    </w:p>
    <w:p w:rsidR="00BF0CCE" w:rsidRPr="0091641D" w:rsidRDefault="00BF0CCE">
      <w:pPr>
        <w:pStyle w:val="TOC5"/>
        <w:rPr>
          <w:rFonts w:asciiTheme="minorHAnsi" w:eastAsiaTheme="minorEastAsia" w:hAnsiTheme="minorHAnsi" w:cstheme="minorBidi"/>
          <w:noProof/>
          <w:kern w:val="0"/>
          <w:sz w:val="22"/>
          <w:szCs w:val="22"/>
        </w:rPr>
      </w:pPr>
      <w:r w:rsidRPr="0091641D">
        <w:rPr>
          <w:noProof/>
        </w:rPr>
        <w:t>13</w:t>
      </w:r>
      <w:r w:rsidRPr="0091641D">
        <w:rPr>
          <w:noProof/>
        </w:rPr>
        <w:tab/>
        <w:t xml:space="preserve">Transitional provision relating to the repeal of the </w:t>
      </w:r>
      <w:r w:rsidRPr="0091641D">
        <w:rPr>
          <w:i/>
          <w:noProof/>
        </w:rPr>
        <w:t>National Health (Australian Community Pharmacy Authority Rules) Determination</w:t>
      </w:r>
      <w:r w:rsidR="0091641D" w:rsidRPr="0091641D">
        <w:rPr>
          <w:i/>
          <w:noProof/>
        </w:rPr>
        <w:t> </w:t>
      </w:r>
      <w:r w:rsidRPr="0091641D">
        <w:rPr>
          <w:i/>
          <w:noProof/>
        </w:rPr>
        <w:t>2011</w:t>
      </w:r>
      <w:r w:rsidRPr="0091641D">
        <w:rPr>
          <w:noProof/>
        </w:rPr>
        <w:tab/>
      </w:r>
      <w:r w:rsidRPr="0091641D">
        <w:rPr>
          <w:noProof/>
        </w:rPr>
        <w:fldChar w:fldCharType="begin"/>
      </w:r>
      <w:r w:rsidRPr="0091641D">
        <w:rPr>
          <w:noProof/>
        </w:rPr>
        <w:instrText xml:space="preserve"> PAGEREF _Toc524956367 \h </w:instrText>
      </w:r>
      <w:r w:rsidRPr="0091641D">
        <w:rPr>
          <w:noProof/>
        </w:rPr>
      </w:r>
      <w:r w:rsidRPr="0091641D">
        <w:rPr>
          <w:noProof/>
        </w:rPr>
        <w:fldChar w:fldCharType="separate"/>
      </w:r>
      <w:r w:rsidR="006C7284">
        <w:rPr>
          <w:noProof/>
        </w:rPr>
        <w:t>9</w:t>
      </w:r>
      <w:r w:rsidRPr="0091641D">
        <w:rPr>
          <w:noProof/>
        </w:rPr>
        <w:fldChar w:fldCharType="end"/>
      </w:r>
    </w:p>
    <w:p w:rsidR="00BF0CCE" w:rsidRPr="0091641D" w:rsidRDefault="00BF0CCE">
      <w:pPr>
        <w:pStyle w:val="TOC1"/>
        <w:rPr>
          <w:rFonts w:asciiTheme="minorHAnsi" w:eastAsiaTheme="minorEastAsia" w:hAnsiTheme="minorHAnsi" w:cstheme="minorBidi"/>
          <w:b w:val="0"/>
          <w:noProof/>
          <w:kern w:val="0"/>
          <w:sz w:val="22"/>
          <w:szCs w:val="22"/>
        </w:rPr>
      </w:pPr>
      <w:r w:rsidRPr="0091641D">
        <w:rPr>
          <w:noProof/>
        </w:rPr>
        <w:t>Schedule</w:t>
      </w:r>
      <w:r w:rsidR="0091641D" w:rsidRPr="0091641D">
        <w:rPr>
          <w:noProof/>
        </w:rPr>
        <w:t> </w:t>
      </w:r>
      <w:r w:rsidRPr="0091641D">
        <w:rPr>
          <w:noProof/>
        </w:rPr>
        <w:t>1—Application kinds and requirements</w:t>
      </w:r>
      <w:r w:rsidRPr="0091641D">
        <w:rPr>
          <w:b w:val="0"/>
          <w:noProof/>
          <w:sz w:val="18"/>
        </w:rPr>
        <w:tab/>
      </w:r>
      <w:r w:rsidRPr="0091641D">
        <w:rPr>
          <w:b w:val="0"/>
          <w:noProof/>
          <w:sz w:val="18"/>
        </w:rPr>
        <w:fldChar w:fldCharType="begin"/>
      </w:r>
      <w:r w:rsidRPr="0091641D">
        <w:rPr>
          <w:b w:val="0"/>
          <w:noProof/>
          <w:sz w:val="18"/>
        </w:rPr>
        <w:instrText xml:space="preserve"> PAGEREF _Toc524956368 \h </w:instrText>
      </w:r>
      <w:r w:rsidRPr="0091641D">
        <w:rPr>
          <w:b w:val="0"/>
          <w:noProof/>
          <w:sz w:val="18"/>
        </w:rPr>
      </w:r>
      <w:r w:rsidRPr="0091641D">
        <w:rPr>
          <w:b w:val="0"/>
          <w:noProof/>
          <w:sz w:val="18"/>
        </w:rPr>
        <w:fldChar w:fldCharType="separate"/>
      </w:r>
      <w:r w:rsidR="006C7284">
        <w:rPr>
          <w:b w:val="0"/>
          <w:noProof/>
          <w:sz w:val="18"/>
        </w:rPr>
        <w:t>10</w:t>
      </w:r>
      <w:r w:rsidRPr="0091641D">
        <w:rPr>
          <w:b w:val="0"/>
          <w:noProof/>
          <w:sz w:val="18"/>
        </w:rPr>
        <w:fldChar w:fldCharType="end"/>
      </w:r>
    </w:p>
    <w:p w:rsidR="00BF0CCE" w:rsidRPr="0091641D" w:rsidRDefault="00BF0CCE">
      <w:pPr>
        <w:pStyle w:val="TOC2"/>
        <w:rPr>
          <w:rFonts w:asciiTheme="minorHAnsi" w:eastAsiaTheme="minorEastAsia" w:hAnsiTheme="minorHAnsi" w:cstheme="minorBidi"/>
          <w:b w:val="0"/>
          <w:noProof/>
          <w:kern w:val="0"/>
          <w:sz w:val="22"/>
          <w:szCs w:val="22"/>
        </w:rPr>
      </w:pPr>
      <w:r w:rsidRPr="0091641D">
        <w:rPr>
          <w:noProof/>
        </w:rPr>
        <w:t>Part</w:t>
      </w:r>
      <w:r w:rsidR="0091641D" w:rsidRPr="0091641D">
        <w:rPr>
          <w:noProof/>
        </w:rPr>
        <w:t> </w:t>
      </w:r>
      <w:r w:rsidRPr="0091641D">
        <w:rPr>
          <w:noProof/>
        </w:rPr>
        <w:t>1—Applications involving cancellation of existing approval</w:t>
      </w:r>
      <w:r w:rsidRPr="0091641D">
        <w:rPr>
          <w:b w:val="0"/>
          <w:noProof/>
          <w:sz w:val="18"/>
        </w:rPr>
        <w:tab/>
      </w:r>
      <w:r w:rsidRPr="0091641D">
        <w:rPr>
          <w:b w:val="0"/>
          <w:noProof/>
          <w:sz w:val="18"/>
        </w:rPr>
        <w:fldChar w:fldCharType="begin"/>
      </w:r>
      <w:r w:rsidRPr="0091641D">
        <w:rPr>
          <w:b w:val="0"/>
          <w:noProof/>
          <w:sz w:val="18"/>
        </w:rPr>
        <w:instrText xml:space="preserve"> PAGEREF _Toc524956369 \h </w:instrText>
      </w:r>
      <w:r w:rsidRPr="0091641D">
        <w:rPr>
          <w:b w:val="0"/>
          <w:noProof/>
          <w:sz w:val="18"/>
        </w:rPr>
      </w:r>
      <w:r w:rsidRPr="0091641D">
        <w:rPr>
          <w:b w:val="0"/>
          <w:noProof/>
          <w:sz w:val="18"/>
        </w:rPr>
        <w:fldChar w:fldCharType="separate"/>
      </w:r>
      <w:r w:rsidR="006C7284">
        <w:rPr>
          <w:b w:val="0"/>
          <w:noProof/>
          <w:sz w:val="18"/>
        </w:rPr>
        <w:t>10</w:t>
      </w:r>
      <w:r w:rsidRPr="0091641D">
        <w:rPr>
          <w:b w:val="0"/>
          <w:noProof/>
          <w:sz w:val="18"/>
        </w:rPr>
        <w:fldChar w:fldCharType="end"/>
      </w:r>
    </w:p>
    <w:p w:rsidR="00BF0CCE" w:rsidRPr="0091641D" w:rsidRDefault="00BF0CCE">
      <w:pPr>
        <w:pStyle w:val="TOC2"/>
        <w:rPr>
          <w:rFonts w:asciiTheme="minorHAnsi" w:eastAsiaTheme="minorEastAsia" w:hAnsiTheme="minorHAnsi" w:cstheme="minorBidi"/>
          <w:b w:val="0"/>
          <w:noProof/>
          <w:kern w:val="0"/>
          <w:sz w:val="22"/>
          <w:szCs w:val="22"/>
        </w:rPr>
      </w:pPr>
      <w:r w:rsidRPr="0091641D">
        <w:rPr>
          <w:noProof/>
        </w:rPr>
        <w:t>Part</w:t>
      </w:r>
      <w:r w:rsidR="0091641D" w:rsidRPr="0091641D">
        <w:rPr>
          <w:noProof/>
        </w:rPr>
        <w:t> </w:t>
      </w:r>
      <w:r w:rsidRPr="0091641D">
        <w:rPr>
          <w:noProof/>
        </w:rPr>
        <w:t>2—Applications not involving cancellation of existing approval</w:t>
      </w:r>
      <w:r w:rsidRPr="0091641D">
        <w:rPr>
          <w:b w:val="0"/>
          <w:noProof/>
          <w:sz w:val="18"/>
        </w:rPr>
        <w:tab/>
      </w:r>
      <w:r w:rsidRPr="0091641D">
        <w:rPr>
          <w:b w:val="0"/>
          <w:noProof/>
          <w:sz w:val="18"/>
        </w:rPr>
        <w:fldChar w:fldCharType="begin"/>
      </w:r>
      <w:r w:rsidRPr="0091641D">
        <w:rPr>
          <w:b w:val="0"/>
          <w:noProof/>
          <w:sz w:val="18"/>
        </w:rPr>
        <w:instrText xml:space="preserve"> PAGEREF _Toc524956370 \h </w:instrText>
      </w:r>
      <w:r w:rsidRPr="0091641D">
        <w:rPr>
          <w:b w:val="0"/>
          <w:noProof/>
          <w:sz w:val="18"/>
        </w:rPr>
      </w:r>
      <w:r w:rsidRPr="0091641D">
        <w:rPr>
          <w:b w:val="0"/>
          <w:noProof/>
          <w:sz w:val="18"/>
        </w:rPr>
        <w:fldChar w:fldCharType="separate"/>
      </w:r>
      <w:r w:rsidR="006C7284">
        <w:rPr>
          <w:b w:val="0"/>
          <w:noProof/>
          <w:sz w:val="18"/>
        </w:rPr>
        <w:t>11</w:t>
      </w:r>
      <w:r w:rsidRPr="0091641D">
        <w:rPr>
          <w:b w:val="0"/>
          <w:noProof/>
          <w:sz w:val="18"/>
        </w:rPr>
        <w:fldChar w:fldCharType="end"/>
      </w:r>
    </w:p>
    <w:p w:rsidR="00BF0CCE" w:rsidRPr="0091641D" w:rsidRDefault="00BF0CCE">
      <w:pPr>
        <w:pStyle w:val="TOC1"/>
        <w:rPr>
          <w:rFonts w:asciiTheme="minorHAnsi" w:eastAsiaTheme="minorEastAsia" w:hAnsiTheme="minorHAnsi" w:cstheme="minorBidi"/>
          <w:b w:val="0"/>
          <w:noProof/>
          <w:kern w:val="0"/>
          <w:sz w:val="22"/>
          <w:szCs w:val="22"/>
        </w:rPr>
      </w:pPr>
      <w:r w:rsidRPr="0091641D">
        <w:rPr>
          <w:noProof/>
        </w:rPr>
        <w:t>Schedule</w:t>
      </w:r>
      <w:r w:rsidR="0091641D" w:rsidRPr="0091641D">
        <w:rPr>
          <w:noProof/>
        </w:rPr>
        <w:t> </w:t>
      </w:r>
      <w:r w:rsidRPr="0091641D">
        <w:rPr>
          <w:noProof/>
        </w:rPr>
        <w:t>2—Requirements for applications involving cancellation of existing approval</w:t>
      </w:r>
      <w:r w:rsidRPr="0091641D">
        <w:rPr>
          <w:b w:val="0"/>
          <w:noProof/>
          <w:sz w:val="18"/>
        </w:rPr>
        <w:tab/>
      </w:r>
      <w:r w:rsidRPr="0091641D">
        <w:rPr>
          <w:b w:val="0"/>
          <w:noProof/>
          <w:sz w:val="18"/>
        </w:rPr>
        <w:fldChar w:fldCharType="begin"/>
      </w:r>
      <w:r w:rsidRPr="0091641D">
        <w:rPr>
          <w:b w:val="0"/>
          <w:noProof/>
          <w:sz w:val="18"/>
        </w:rPr>
        <w:instrText xml:space="preserve"> PAGEREF _Toc524956371 \h </w:instrText>
      </w:r>
      <w:r w:rsidRPr="0091641D">
        <w:rPr>
          <w:b w:val="0"/>
          <w:noProof/>
          <w:sz w:val="18"/>
        </w:rPr>
      </w:r>
      <w:r w:rsidRPr="0091641D">
        <w:rPr>
          <w:b w:val="0"/>
          <w:noProof/>
          <w:sz w:val="18"/>
        </w:rPr>
        <w:fldChar w:fldCharType="separate"/>
      </w:r>
      <w:r w:rsidR="006C7284">
        <w:rPr>
          <w:b w:val="0"/>
          <w:noProof/>
          <w:sz w:val="18"/>
        </w:rPr>
        <w:t>13</w:t>
      </w:r>
      <w:r w:rsidRPr="0091641D">
        <w:rPr>
          <w:b w:val="0"/>
          <w:noProof/>
          <w:sz w:val="18"/>
        </w:rPr>
        <w:fldChar w:fldCharType="end"/>
      </w:r>
    </w:p>
    <w:p w:rsidR="00BF0CCE" w:rsidRPr="0091641D" w:rsidRDefault="00BF0CCE">
      <w:pPr>
        <w:pStyle w:val="TOC2"/>
        <w:rPr>
          <w:rFonts w:asciiTheme="minorHAnsi" w:eastAsiaTheme="minorEastAsia" w:hAnsiTheme="minorHAnsi" w:cstheme="minorBidi"/>
          <w:b w:val="0"/>
          <w:noProof/>
          <w:kern w:val="0"/>
          <w:sz w:val="22"/>
          <w:szCs w:val="22"/>
        </w:rPr>
      </w:pPr>
      <w:r w:rsidRPr="0091641D">
        <w:rPr>
          <w:noProof/>
        </w:rPr>
        <w:t>Part</w:t>
      </w:r>
      <w:r w:rsidR="0091641D" w:rsidRPr="0091641D">
        <w:rPr>
          <w:noProof/>
        </w:rPr>
        <w:t> </w:t>
      </w:r>
      <w:r w:rsidRPr="0091641D">
        <w:rPr>
          <w:noProof/>
        </w:rPr>
        <w:t>1—Requirements for all applications involving cancellation of existing approval</w:t>
      </w:r>
      <w:r w:rsidRPr="0091641D">
        <w:rPr>
          <w:b w:val="0"/>
          <w:noProof/>
          <w:sz w:val="18"/>
        </w:rPr>
        <w:tab/>
      </w:r>
      <w:r w:rsidRPr="0091641D">
        <w:rPr>
          <w:b w:val="0"/>
          <w:noProof/>
          <w:sz w:val="18"/>
        </w:rPr>
        <w:fldChar w:fldCharType="begin"/>
      </w:r>
      <w:r w:rsidRPr="0091641D">
        <w:rPr>
          <w:b w:val="0"/>
          <w:noProof/>
          <w:sz w:val="18"/>
        </w:rPr>
        <w:instrText xml:space="preserve"> PAGEREF _Toc524956372 \h </w:instrText>
      </w:r>
      <w:r w:rsidRPr="0091641D">
        <w:rPr>
          <w:b w:val="0"/>
          <w:noProof/>
          <w:sz w:val="18"/>
        </w:rPr>
      </w:r>
      <w:r w:rsidRPr="0091641D">
        <w:rPr>
          <w:b w:val="0"/>
          <w:noProof/>
          <w:sz w:val="18"/>
        </w:rPr>
        <w:fldChar w:fldCharType="separate"/>
      </w:r>
      <w:r w:rsidR="006C7284">
        <w:rPr>
          <w:b w:val="0"/>
          <w:noProof/>
          <w:sz w:val="18"/>
        </w:rPr>
        <w:t>13</w:t>
      </w:r>
      <w:r w:rsidRPr="0091641D">
        <w:rPr>
          <w:b w:val="0"/>
          <w:noProof/>
          <w:sz w:val="18"/>
        </w:rPr>
        <w:fldChar w:fldCharType="end"/>
      </w:r>
    </w:p>
    <w:p w:rsidR="00BF0CCE" w:rsidRPr="0091641D" w:rsidRDefault="00BF0CCE">
      <w:pPr>
        <w:pStyle w:val="TOC2"/>
        <w:rPr>
          <w:rFonts w:asciiTheme="minorHAnsi" w:eastAsiaTheme="minorEastAsia" w:hAnsiTheme="minorHAnsi" w:cstheme="minorBidi"/>
          <w:b w:val="0"/>
          <w:noProof/>
          <w:kern w:val="0"/>
          <w:sz w:val="22"/>
          <w:szCs w:val="22"/>
        </w:rPr>
      </w:pPr>
      <w:r w:rsidRPr="0091641D">
        <w:rPr>
          <w:noProof/>
        </w:rPr>
        <w:t>Part</w:t>
      </w:r>
      <w:r w:rsidR="0091641D" w:rsidRPr="0091641D">
        <w:rPr>
          <w:noProof/>
        </w:rPr>
        <w:t> </w:t>
      </w:r>
      <w:r w:rsidRPr="0091641D">
        <w:rPr>
          <w:noProof/>
        </w:rPr>
        <w:t>2—Requirements for certain kinds of applications involving cancellation of existing approval</w:t>
      </w:r>
      <w:r w:rsidRPr="0091641D">
        <w:rPr>
          <w:b w:val="0"/>
          <w:noProof/>
          <w:sz w:val="18"/>
        </w:rPr>
        <w:tab/>
      </w:r>
      <w:r w:rsidRPr="0091641D">
        <w:rPr>
          <w:b w:val="0"/>
          <w:noProof/>
          <w:sz w:val="18"/>
        </w:rPr>
        <w:fldChar w:fldCharType="begin"/>
      </w:r>
      <w:r w:rsidRPr="0091641D">
        <w:rPr>
          <w:b w:val="0"/>
          <w:noProof/>
          <w:sz w:val="18"/>
        </w:rPr>
        <w:instrText xml:space="preserve"> PAGEREF _Toc524956373 \h </w:instrText>
      </w:r>
      <w:r w:rsidRPr="0091641D">
        <w:rPr>
          <w:b w:val="0"/>
          <w:noProof/>
          <w:sz w:val="18"/>
        </w:rPr>
      </w:r>
      <w:r w:rsidRPr="0091641D">
        <w:rPr>
          <w:b w:val="0"/>
          <w:noProof/>
          <w:sz w:val="18"/>
        </w:rPr>
        <w:fldChar w:fldCharType="separate"/>
      </w:r>
      <w:r w:rsidR="006C7284">
        <w:rPr>
          <w:b w:val="0"/>
          <w:noProof/>
          <w:sz w:val="18"/>
        </w:rPr>
        <w:t>14</w:t>
      </w:r>
      <w:r w:rsidRPr="0091641D">
        <w:rPr>
          <w:b w:val="0"/>
          <w:noProof/>
          <w:sz w:val="18"/>
        </w:rPr>
        <w:fldChar w:fldCharType="end"/>
      </w:r>
    </w:p>
    <w:p w:rsidR="00BF0CCE" w:rsidRPr="0091641D" w:rsidRDefault="00BF0CCE">
      <w:pPr>
        <w:pStyle w:val="TOC6"/>
        <w:rPr>
          <w:rFonts w:asciiTheme="minorHAnsi" w:eastAsiaTheme="minorEastAsia" w:hAnsiTheme="minorHAnsi" w:cstheme="minorBidi"/>
          <w:b w:val="0"/>
          <w:noProof/>
          <w:kern w:val="0"/>
          <w:sz w:val="22"/>
          <w:szCs w:val="22"/>
        </w:rPr>
      </w:pPr>
      <w:r w:rsidRPr="0091641D">
        <w:rPr>
          <w:noProof/>
        </w:rPr>
        <w:t>Schedule</w:t>
      </w:r>
      <w:r w:rsidR="0091641D" w:rsidRPr="0091641D">
        <w:rPr>
          <w:noProof/>
        </w:rPr>
        <w:t> </w:t>
      </w:r>
      <w:r w:rsidRPr="0091641D">
        <w:rPr>
          <w:noProof/>
        </w:rPr>
        <w:t>3—Repeals</w:t>
      </w:r>
      <w:r w:rsidRPr="0091641D">
        <w:rPr>
          <w:b w:val="0"/>
          <w:noProof/>
          <w:sz w:val="18"/>
        </w:rPr>
        <w:tab/>
      </w:r>
      <w:r w:rsidRPr="0091641D">
        <w:rPr>
          <w:b w:val="0"/>
          <w:noProof/>
          <w:sz w:val="18"/>
        </w:rPr>
        <w:fldChar w:fldCharType="begin"/>
      </w:r>
      <w:r w:rsidRPr="0091641D">
        <w:rPr>
          <w:b w:val="0"/>
          <w:noProof/>
          <w:sz w:val="18"/>
        </w:rPr>
        <w:instrText xml:space="preserve"> PAGEREF _Toc524956374 \h </w:instrText>
      </w:r>
      <w:r w:rsidRPr="0091641D">
        <w:rPr>
          <w:b w:val="0"/>
          <w:noProof/>
          <w:sz w:val="18"/>
        </w:rPr>
      </w:r>
      <w:r w:rsidRPr="0091641D">
        <w:rPr>
          <w:b w:val="0"/>
          <w:noProof/>
          <w:sz w:val="18"/>
        </w:rPr>
        <w:fldChar w:fldCharType="separate"/>
      </w:r>
      <w:r w:rsidR="006C7284">
        <w:rPr>
          <w:b w:val="0"/>
          <w:noProof/>
          <w:sz w:val="18"/>
        </w:rPr>
        <w:t>16</w:t>
      </w:r>
      <w:r w:rsidRPr="0091641D">
        <w:rPr>
          <w:b w:val="0"/>
          <w:noProof/>
          <w:sz w:val="18"/>
        </w:rPr>
        <w:fldChar w:fldCharType="end"/>
      </w:r>
    </w:p>
    <w:p w:rsidR="00BF0CCE" w:rsidRPr="0091641D" w:rsidRDefault="00BF0CCE">
      <w:pPr>
        <w:pStyle w:val="TOC9"/>
        <w:rPr>
          <w:rFonts w:asciiTheme="minorHAnsi" w:eastAsiaTheme="minorEastAsia" w:hAnsiTheme="minorHAnsi" w:cstheme="minorBidi"/>
          <w:i w:val="0"/>
          <w:noProof/>
          <w:kern w:val="0"/>
          <w:sz w:val="22"/>
          <w:szCs w:val="22"/>
        </w:rPr>
      </w:pPr>
      <w:r w:rsidRPr="0091641D">
        <w:rPr>
          <w:noProof/>
        </w:rPr>
        <w:t>National Health (Australian Community Pharmacy Authority Rules) Determination</w:t>
      </w:r>
      <w:r w:rsidR="0091641D" w:rsidRPr="0091641D">
        <w:rPr>
          <w:noProof/>
        </w:rPr>
        <w:t> </w:t>
      </w:r>
      <w:r w:rsidRPr="0091641D">
        <w:rPr>
          <w:noProof/>
        </w:rPr>
        <w:t>2011</w:t>
      </w:r>
      <w:r w:rsidRPr="0091641D">
        <w:rPr>
          <w:i w:val="0"/>
          <w:noProof/>
          <w:sz w:val="18"/>
        </w:rPr>
        <w:tab/>
      </w:r>
      <w:r w:rsidRPr="0091641D">
        <w:rPr>
          <w:i w:val="0"/>
          <w:noProof/>
          <w:sz w:val="18"/>
        </w:rPr>
        <w:fldChar w:fldCharType="begin"/>
      </w:r>
      <w:r w:rsidRPr="0091641D">
        <w:rPr>
          <w:i w:val="0"/>
          <w:noProof/>
          <w:sz w:val="18"/>
        </w:rPr>
        <w:instrText xml:space="preserve"> PAGEREF _Toc524956375 \h </w:instrText>
      </w:r>
      <w:r w:rsidRPr="0091641D">
        <w:rPr>
          <w:i w:val="0"/>
          <w:noProof/>
          <w:sz w:val="18"/>
        </w:rPr>
      </w:r>
      <w:r w:rsidRPr="0091641D">
        <w:rPr>
          <w:i w:val="0"/>
          <w:noProof/>
          <w:sz w:val="18"/>
        </w:rPr>
        <w:fldChar w:fldCharType="separate"/>
      </w:r>
      <w:r w:rsidR="006C7284">
        <w:rPr>
          <w:i w:val="0"/>
          <w:noProof/>
          <w:sz w:val="18"/>
        </w:rPr>
        <w:t>16</w:t>
      </w:r>
      <w:r w:rsidRPr="0091641D">
        <w:rPr>
          <w:i w:val="0"/>
          <w:noProof/>
          <w:sz w:val="18"/>
        </w:rPr>
        <w:fldChar w:fldCharType="end"/>
      </w:r>
    </w:p>
    <w:p w:rsidR="00670EA1" w:rsidRPr="0091641D" w:rsidRDefault="00BF0CCE" w:rsidP="00715914">
      <w:r w:rsidRPr="0091641D">
        <w:fldChar w:fldCharType="end"/>
      </w:r>
    </w:p>
    <w:p w:rsidR="00670EA1" w:rsidRPr="0091641D" w:rsidRDefault="00670EA1" w:rsidP="00715914">
      <w:pPr>
        <w:sectPr w:rsidR="00670EA1" w:rsidRPr="0091641D" w:rsidSect="00927C1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DA5C41" w:rsidRPr="0091641D" w:rsidRDefault="00DA5C41" w:rsidP="00DA5C41">
      <w:pPr>
        <w:pStyle w:val="ActHead2"/>
      </w:pPr>
      <w:bookmarkStart w:id="3" w:name="_Toc524956352"/>
      <w:r w:rsidRPr="0091641D">
        <w:rPr>
          <w:rStyle w:val="CharPartNo"/>
        </w:rPr>
        <w:lastRenderedPageBreak/>
        <w:t>Part</w:t>
      </w:r>
      <w:r w:rsidR="0091641D" w:rsidRPr="0091641D">
        <w:rPr>
          <w:rStyle w:val="CharPartNo"/>
        </w:rPr>
        <w:t> </w:t>
      </w:r>
      <w:r w:rsidRPr="0091641D">
        <w:rPr>
          <w:rStyle w:val="CharPartNo"/>
        </w:rPr>
        <w:t>1</w:t>
      </w:r>
      <w:r w:rsidRPr="0091641D">
        <w:t>—</w:t>
      </w:r>
      <w:r w:rsidRPr="0091641D">
        <w:rPr>
          <w:rStyle w:val="CharPartText"/>
        </w:rPr>
        <w:t>Preliminary</w:t>
      </w:r>
      <w:bookmarkEnd w:id="3"/>
    </w:p>
    <w:p w:rsidR="00DA5C41" w:rsidRPr="0091641D" w:rsidRDefault="00DA5C41" w:rsidP="00DA5C41">
      <w:pPr>
        <w:pStyle w:val="Header"/>
      </w:pPr>
      <w:r w:rsidRPr="0091641D">
        <w:rPr>
          <w:rStyle w:val="CharDivNo"/>
        </w:rPr>
        <w:t xml:space="preserve"> </w:t>
      </w:r>
      <w:r w:rsidRPr="0091641D">
        <w:rPr>
          <w:rStyle w:val="CharDivText"/>
        </w:rPr>
        <w:t xml:space="preserve"> </w:t>
      </w:r>
    </w:p>
    <w:p w:rsidR="00DA5C41" w:rsidRPr="0091641D" w:rsidRDefault="00DA5C41" w:rsidP="00DA5C41">
      <w:pPr>
        <w:pStyle w:val="ActHead5"/>
      </w:pPr>
      <w:bookmarkStart w:id="4" w:name="_Toc524956353"/>
      <w:r w:rsidRPr="0091641D">
        <w:rPr>
          <w:rStyle w:val="CharSectno"/>
        </w:rPr>
        <w:t>1</w:t>
      </w:r>
      <w:r w:rsidRPr="0091641D">
        <w:t xml:space="preserve">  Name</w:t>
      </w:r>
      <w:bookmarkEnd w:id="4"/>
    </w:p>
    <w:p w:rsidR="00DA5C41" w:rsidRPr="0091641D" w:rsidRDefault="00DA5C41" w:rsidP="00DA5C41">
      <w:pPr>
        <w:pStyle w:val="subsection"/>
      </w:pPr>
      <w:r w:rsidRPr="0091641D">
        <w:tab/>
        <w:t>(1)</w:t>
      </w:r>
      <w:r w:rsidRPr="0091641D">
        <w:tab/>
        <w:t xml:space="preserve">This instrument is the </w:t>
      </w:r>
      <w:r w:rsidRPr="0091641D">
        <w:rPr>
          <w:i/>
        </w:rPr>
        <w:fldChar w:fldCharType="begin"/>
      </w:r>
      <w:r w:rsidRPr="0091641D">
        <w:rPr>
          <w:i/>
        </w:rPr>
        <w:instrText xml:space="preserve"> STYLEREF  ShortT </w:instrText>
      </w:r>
      <w:r w:rsidRPr="0091641D">
        <w:rPr>
          <w:i/>
        </w:rPr>
        <w:fldChar w:fldCharType="separate"/>
      </w:r>
      <w:r w:rsidR="006C7284">
        <w:rPr>
          <w:i/>
          <w:noProof/>
        </w:rPr>
        <w:t>National Health (Australian Community Pharmacy Authority Rules) Determination 2018</w:t>
      </w:r>
      <w:r w:rsidRPr="0091641D">
        <w:rPr>
          <w:i/>
        </w:rPr>
        <w:fldChar w:fldCharType="end"/>
      </w:r>
      <w:r w:rsidRPr="0091641D">
        <w:t>.</w:t>
      </w:r>
    </w:p>
    <w:p w:rsidR="00DA5C41" w:rsidRPr="0091641D" w:rsidRDefault="00DA5C41" w:rsidP="00DA5C41">
      <w:pPr>
        <w:pStyle w:val="subsection"/>
      </w:pPr>
      <w:r w:rsidRPr="0091641D">
        <w:tab/>
        <w:t>(2)</w:t>
      </w:r>
      <w:r w:rsidRPr="0091641D">
        <w:tab/>
        <w:t xml:space="preserve">This instrument may also be cited as Determination No. </w:t>
      </w:r>
      <w:proofErr w:type="spellStart"/>
      <w:r w:rsidRPr="0091641D">
        <w:t>PB</w:t>
      </w:r>
      <w:proofErr w:type="spellEnd"/>
      <w:r w:rsidRPr="0091641D">
        <w:t xml:space="preserve"> 46 of 2018.</w:t>
      </w:r>
    </w:p>
    <w:p w:rsidR="00DA5C41" w:rsidRPr="0091641D" w:rsidRDefault="00DA5C41" w:rsidP="00DA5C41">
      <w:pPr>
        <w:pStyle w:val="ActHead5"/>
      </w:pPr>
      <w:bookmarkStart w:id="5" w:name="_Toc524956354"/>
      <w:r w:rsidRPr="0091641D">
        <w:rPr>
          <w:rStyle w:val="CharSectno"/>
        </w:rPr>
        <w:t>2</w:t>
      </w:r>
      <w:r w:rsidRPr="0091641D">
        <w:t xml:space="preserve">  Commencement</w:t>
      </w:r>
      <w:bookmarkEnd w:id="5"/>
    </w:p>
    <w:p w:rsidR="00DA5C41" w:rsidRPr="0091641D" w:rsidRDefault="00DA5C41" w:rsidP="00DA5C41">
      <w:pPr>
        <w:pStyle w:val="subsection"/>
      </w:pPr>
      <w:r w:rsidRPr="0091641D">
        <w:tab/>
        <w:t>(1)</w:t>
      </w:r>
      <w:r w:rsidRPr="0091641D">
        <w:tab/>
        <w:t>Each provision of this instrument specified in column 1 of the table commences, or is taken to have commenced, in accordance with column 2 of the table. Any other statement in column 2 has effect according to its terms.</w:t>
      </w:r>
    </w:p>
    <w:p w:rsidR="00DA5C41" w:rsidRPr="0091641D" w:rsidRDefault="00DA5C41" w:rsidP="00DA5C4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DA5C41" w:rsidRPr="0091641D" w:rsidTr="001775AA">
        <w:trPr>
          <w:tblHeader/>
        </w:trPr>
        <w:tc>
          <w:tcPr>
            <w:tcW w:w="8364" w:type="dxa"/>
            <w:gridSpan w:val="3"/>
            <w:tcBorders>
              <w:top w:val="single" w:sz="12" w:space="0" w:color="auto"/>
              <w:bottom w:val="single" w:sz="6" w:space="0" w:color="auto"/>
            </w:tcBorders>
            <w:shd w:val="clear" w:color="auto" w:fill="auto"/>
            <w:hideMark/>
          </w:tcPr>
          <w:p w:rsidR="00DA5C41" w:rsidRPr="0091641D" w:rsidRDefault="00DA5C41" w:rsidP="001775AA">
            <w:pPr>
              <w:pStyle w:val="TableHeading"/>
            </w:pPr>
            <w:r w:rsidRPr="0091641D">
              <w:t>Commencement information</w:t>
            </w:r>
          </w:p>
        </w:tc>
      </w:tr>
      <w:tr w:rsidR="00DA5C41" w:rsidRPr="0091641D" w:rsidTr="001775AA">
        <w:trPr>
          <w:tblHeader/>
        </w:trPr>
        <w:tc>
          <w:tcPr>
            <w:tcW w:w="2127" w:type="dxa"/>
            <w:tcBorders>
              <w:top w:val="single" w:sz="6" w:space="0" w:color="auto"/>
              <w:bottom w:val="single" w:sz="6" w:space="0" w:color="auto"/>
            </w:tcBorders>
            <w:shd w:val="clear" w:color="auto" w:fill="auto"/>
            <w:hideMark/>
          </w:tcPr>
          <w:p w:rsidR="00DA5C41" w:rsidRPr="0091641D" w:rsidRDefault="00DA5C41" w:rsidP="001775AA">
            <w:pPr>
              <w:pStyle w:val="TableHeading"/>
            </w:pPr>
            <w:r w:rsidRPr="0091641D">
              <w:t>Column 1</w:t>
            </w:r>
          </w:p>
        </w:tc>
        <w:tc>
          <w:tcPr>
            <w:tcW w:w="4394" w:type="dxa"/>
            <w:tcBorders>
              <w:top w:val="single" w:sz="6" w:space="0" w:color="auto"/>
              <w:bottom w:val="single" w:sz="6" w:space="0" w:color="auto"/>
            </w:tcBorders>
            <w:shd w:val="clear" w:color="auto" w:fill="auto"/>
            <w:hideMark/>
          </w:tcPr>
          <w:p w:rsidR="00DA5C41" w:rsidRPr="0091641D" w:rsidRDefault="00DA5C41" w:rsidP="001775AA">
            <w:pPr>
              <w:pStyle w:val="TableHeading"/>
            </w:pPr>
            <w:r w:rsidRPr="0091641D">
              <w:t>Column 2</w:t>
            </w:r>
          </w:p>
        </w:tc>
        <w:tc>
          <w:tcPr>
            <w:tcW w:w="1843" w:type="dxa"/>
            <w:tcBorders>
              <w:top w:val="single" w:sz="6" w:space="0" w:color="auto"/>
              <w:bottom w:val="single" w:sz="6" w:space="0" w:color="auto"/>
            </w:tcBorders>
            <w:shd w:val="clear" w:color="auto" w:fill="auto"/>
            <w:hideMark/>
          </w:tcPr>
          <w:p w:rsidR="00DA5C41" w:rsidRPr="0091641D" w:rsidRDefault="00DA5C41" w:rsidP="001775AA">
            <w:pPr>
              <w:pStyle w:val="TableHeading"/>
            </w:pPr>
            <w:r w:rsidRPr="0091641D">
              <w:t>Column 3</w:t>
            </w:r>
          </w:p>
        </w:tc>
      </w:tr>
      <w:tr w:rsidR="00DA5C41" w:rsidRPr="0091641D" w:rsidTr="001775AA">
        <w:trPr>
          <w:tblHeader/>
        </w:trPr>
        <w:tc>
          <w:tcPr>
            <w:tcW w:w="2127" w:type="dxa"/>
            <w:tcBorders>
              <w:top w:val="single" w:sz="6" w:space="0" w:color="auto"/>
              <w:bottom w:val="single" w:sz="12" w:space="0" w:color="auto"/>
            </w:tcBorders>
            <w:shd w:val="clear" w:color="auto" w:fill="auto"/>
            <w:hideMark/>
          </w:tcPr>
          <w:p w:rsidR="00DA5C41" w:rsidRPr="0091641D" w:rsidRDefault="00DA5C41" w:rsidP="001775AA">
            <w:pPr>
              <w:pStyle w:val="TableHeading"/>
            </w:pPr>
            <w:r w:rsidRPr="0091641D">
              <w:t>Provisions</w:t>
            </w:r>
          </w:p>
        </w:tc>
        <w:tc>
          <w:tcPr>
            <w:tcW w:w="4394" w:type="dxa"/>
            <w:tcBorders>
              <w:top w:val="single" w:sz="6" w:space="0" w:color="auto"/>
              <w:bottom w:val="single" w:sz="12" w:space="0" w:color="auto"/>
            </w:tcBorders>
            <w:shd w:val="clear" w:color="auto" w:fill="auto"/>
            <w:hideMark/>
          </w:tcPr>
          <w:p w:rsidR="00DA5C41" w:rsidRPr="0091641D" w:rsidRDefault="00DA5C41" w:rsidP="001775AA">
            <w:pPr>
              <w:pStyle w:val="TableHeading"/>
            </w:pPr>
            <w:r w:rsidRPr="0091641D">
              <w:t>Commencement</w:t>
            </w:r>
          </w:p>
        </w:tc>
        <w:tc>
          <w:tcPr>
            <w:tcW w:w="1843" w:type="dxa"/>
            <w:tcBorders>
              <w:top w:val="single" w:sz="6" w:space="0" w:color="auto"/>
              <w:bottom w:val="single" w:sz="12" w:space="0" w:color="auto"/>
            </w:tcBorders>
            <w:shd w:val="clear" w:color="auto" w:fill="auto"/>
            <w:hideMark/>
          </w:tcPr>
          <w:p w:rsidR="00DA5C41" w:rsidRPr="0091641D" w:rsidRDefault="00DA5C41" w:rsidP="001775AA">
            <w:pPr>
              <w:pStyle w:val="TableHeading"/>
            </w:pPr>
            <w:r w:rsidRPr="0091641D">
              <w:t>Date/Details</w:t>
            </w:r>
          </w:p>
        </w:tc>
      </w:tr>
      <w:tr w:rsidR="00DA5C41" w:rsidRPr="0091641D" w:rsidTr="001775AA">
        <w:tc>
          <w:tcPr>
            <w:tcW w:w="2127" w:type="dxa"/>
            <w:tcBorders>
              <w:top w:val="single" w:sz="12" w:space="0" w:color="auto"/>
              <w:bottom w:val="single" w:sz="12" w:space="0" w:color="auto"/>
            </w:tcBorders>
            <w:shd w:val="clear" w:color="auto" w:fill="auto"/>
            <w:hideMark/>
          </w:tcPr>
          <w:p w:rsidR="00DA5C41" w:rsidRPr="0091641D" w:rsidRDefault="00DA5C41" w:rsidP="001775AA">
            <w:pPr>
              <w:pStyle w:val="Tabletext"/>
            </w:pPr>
            <w:r w:rsidRPr="0091641D">
              <w:t>1.  The whole of this instrument</w:t>
            </w:r>
          </w:p>
        </w:tc>
        <w:tc>
          <w:tcPr>
            <w:tcW w:w="4394" w:type="dxa"/>
            <w:tcBorders>
              <w:top w:val="single" w:sz="12" w:space="0" w:color="auto"/>
              <w:bottom w:val="single" w:sz="12" w:space="0" w:color="auto"/>
            </w:tcBorders>
            <w:shd w:val="clear" w:color="auto" w:fill="auto"/>
            <w:hideMark/>
          </w:tcPr>
          <w:p w:rsidR="00DA5C41" w:rsidRPr="0091641D" w:rsidRDefault="00D17B6D" w:rsidP="00D17B6D">
            <w:pPr>
              <w:pStyle w:val="Tabletext"/>
            </w:pPr>
            <w:r w:rsidRPr="0091641D">
              <w:t>3</w:t>
            </w:r>
            <w:r w:rsidR="0091641D" w:rsidRPr="0091641D">
              <w:t> </w:t>
            </w:r>
            <w:r w:rsidRPr="0091641D">
              <w:t>October</w:t>
            </w:r>
            <w:r w:rsidR="00DA5C41" w:rsidRPr="0091641D">
              <w:t xml:space="preserve"> 2018.</w:t>
            </w:r>
          </w:p>
        </w:tc>
        <w:tc>
          <w:tcPr>
            <w:tcW w:w="1843" w:type="dxa"/>
            <w:tcBorders>
              <w:top w:val="single" w:sz="12" w:space="0" w:color="auto"/>
              <w:bottom w:val="single" w:sz="12" w:space="0" w:color="auto"/>
            </w:tcBorders>
            <w:shd w:val="clear" w:color="auto" w:fill="auto"/>
          </w:tcPr>
          <w:p w:rsidR="00DA5C41" w:rsidRPr="0091641D" w:rsidRDefault="00D17B6D" w:rsidP="001775AA">
            <w:pPr>
              <w:pStyle w:val="Tabletext"/>
            </w:pPr>
            <w:r w:rsidRPr="0091641D">
              <w:t>3</w:t>
            </w:r>
            <w:r w:rsidR="0091641D" w:rsidRPr="0091641D">
              <w:t> </w:t>
            </w:r>
            <w:r w:rsidRPr="0091641D">
              <w:t>October</w:t>
            </w:r>
            <w:r w:rsidR="00DA5C41" w:rsidRPr="0091641D">
              <w:t xml:space="preserve"> 2018</w:t>
            </w:r>
          </w:p>
        </w:tc>
      </w:tr>
    </w:tbl>
    <w:p w:rsidR="00DA5C41" w:rsidRPr="0091641D" w:rsidRDefault="00DA5C41" w:rsidP="00DA5C41">
      <w:pPr>
        <w:pStyle w:val="notetext"/>
      </w:pPr>
      <w:r w:rsidRPr="0091641D">
        <w:rPr>
          <w:snapToGrid w:val="0"/>
          <w:lang w:eastAsia="en-US"/>
        </w:rPr>
        <w:t>Note:</w:t>
      </w:r>
      <w:r w:rsidRPr="0091641D">
        <w:rPr>
          <w:snapToGrid w:val="0"/>
          <w:lang w:eastAsia="en-US"/>
        </w:rPr>
        <w:tab/>
        <w:t>This table relates only to the provisions of this instrument</w:t>
      </w:r>
      <w:r w:rsidRPr="0091641D">
        <w:t xml:space="preserve"> </w:t>
      </w:r>
      <w:r w:rsidRPr="0091641D">
        <w:rPr>
          <w:snapToGrid w:val="0"/>
          <w:lang w:eastAsia="en-US"/>
        </w:rPr>
        <w:t>as originally made. It will not be amended to deal with any later amendments of this instrument.</w:t>
      </w:r>
    </w:p>
    <w:p w:rsidR="00DA5C41" w:rsidRPr="0091641D" w:rsidRDefault="00DA5C41" w:rsidP="00DA5C41">
      <w:pPr>
        <w:pStyle w:val="subsection"/>
      </w:pPr>
      <w:r w:rsidRPr="0091641D">
        <w:tab/>
        <w:t>(2)</w:t>
      </w:r>
      <w:r w:rsidRPr="0091641D">
        <w:tab/>
        <w:t>Any information in column 3 of the table is not part of this instrument. Information may be inserted in this column, or information in it may be edited, in any published version of this instrument.</w:t>
      </w:r>
    </w:p>
    <w:p w:rsidR="00DA5C41" w:rsidRPr="0091641D" w:rsidRDefault="00DA5C41" w:rsidP="00DA5C41">
      <w:pPr>
        <w:pStyle w:val="ActHead5"/>
      </w:pPr>
      <w:bookmarkStart w:id="6" w:name="_Toc524956355"/>
      <w:r w:rsidRPr="0091641D">
        <w:rPr>
          <w:rStyle w:val="CharSectno"/>
        </w:rPr>
        <w:t>3</w:t>
      </w:r>
      <w:r w:rsidRPr="0091641D">
        <w:t xml:space="preserve">  Authority</w:t>
      </w:r>
      <w:bookmarkEnd w:id="6"/>
    </w:p>
    <w:p w:rsidR="00DA5C41" w:rsidRPr="0091641D" w:rsidRDefault="00DA5C41" w:rsidP="00DA5C41">
      <w:pPr>
        <w:pStyle w:val="subsection"/>
      </w:pPr>
      <w:r w:rsidRPr="0091641D">
        <w:tab/>
      </w:r>
      <w:r w:rsidRPr="0091641D">
        <w:tab/>
        <w:t>This instrument is made under section</w:t>
      </w:r>
      <w:r w:rsidR="0091641D" w:rsidRPr="0091641D">
        <w:t> </w:t>
      </w:r>
      <w:r w:rsidRPr="0091641D">
        <w:t xml:space="preserve">99L of the </w:t>
      </w:r>
      <w:r w:rsidRPr="0091641D">
        <w:rPr>
          <w:i/>
        </w:rPr>
        <w:t>National Health Act 1953</w:t>
      </w:r>
      <w:r w:rsidRPr="0091641D">
        <w:t>.</w:t>
      </w:r>
    </w:p>
    <w:p w:rsidR="00DA5C41" w:rsidRPr="0091641D" w:rsidRDefault="00DA5C41" w:rsidP="00DA5C41">
      <w:pPr>
        <w:pStyle w:val="ActHead5"/>
      </w:pPr>
      <w:bookmarkStart w:id="7" w:name="_Toc524956356"/>
      <w:r w:rsidRPr="0091641D">
        <w:rPr>
          <w:rStyle w:val="CharSectno"/>
        </w:rPr>
        <w:t>4</w:t>
      </w:r>
      <w:r w:rsidRPr="0091641D">
        <w:t xml:space="preserve">  Schedules</w:t>
      </w:r>
      <w:bookmarkEnd w:id="7"/>
    </w:p>
    <w:p w:rsidR="00DA5C41" w:rsidRPr="0091641D" w:rsidRDefault="00DA5C41" w:rsidP="00DA5C41">
      <w:pPr>
        <w:pStyle w:val="subsection"/>
      </w:pPr>
      <w:r w:rsidRPr="0091641D">
        <w:tab/>
      </w:r>
      <w:r w:rsidRPr="0091641D">
        <w:tab/>
        <w:t>Each instrument that is specified in Schedule</w:t>
      </w:r>
      <w:r w:rsidR="0091641D" w:rsidRPr="0091641D">
        <w:t> </w:t>
      </w:r>
      <w:r w:rsidR="00317E69" w:rsidRPr="0091641D">
        <w:t>3</w:t>
      </w:r>
      <w:r w:rsidR="006E11C5" w:rsidRPr="0091641D">
        <w:t xml:space="preserve"> </w:t>
      </w:r>
      <w:r w:rsidRPr="0091641D">
        <w:t>to this instrument is amended or repealed as set ou</w:t>
      </w:r>
      <w:r w:rsidR="006E11C5" w:rsidRPr="0091641D">
        <w:t>t in the applicable items in that</w:t>
      </w:r>
      <w:r w:rsidR="0038777E" w:rsidRPr="0091641D">
        <w:t xml:space="preserve"> Schedule</w:t>
      </w:r>
      <w:r w:rsidR="006E11C5" w:rsidRPr="0091641D">
        <w:t>, and any other item in that</w:t>
      </w:r>
      <w:r w:rsidRPr="0091641D">
        <w:t xml:space="preserve"> Schedule has effect according to its terms.</w:t>
      </w:r>
    </w:p>
    <w:p w:rsidR="00041289" w:rsidRPr="0091641D" w:rsidRDefault="005C7F3D" w:rsidP="00041289">
      <w:pPr>
        <w:pStyle w:val="ActHead5"/>
      </w:pPr>
      <w:bookmarkStart w:id="8" w:name="_Toc524956357"/>
      <w:r w:rsidRPr="0091641D">
        <w:rPr>
          <w:rStyle w:val="CharSectno"/>
        </w:rPr>
        <w:t>5</w:t>
      </w:r>
      <w:r w:rsidR="00041289" w:rsidRPr="0091641D">
        <w:t xml:space="preserve">  </w:t>
      </w:r>
      <w:r w:rsidRPr="0091641D">
        <w:t>Definitions</w:t>
      </w:r>
      <w:bookmarkEnd w:id="8"/>
    </w:p>
    <w:p w:rsidR="005E1A73" w:rsidRPr="0091641D" w:rsidRDefault="005E1A73" w:rsidP="005E1A73">
      <w:pPr>
        <w:pStyle w:val="notetext"/>
      </w:pPr>
      <w:r w:rsidRPr="0091641D">
        <w:t>Note</w:t>
      </w:r>
      <w:r w:rsidR="00813252" w:rsidRPr="0091641D">
        <w:t xml:space="preserve"> 1</w:t>
      </w:r>
      <w:r w:rsidRPr="0091641D">
        <w:t>:</w:t>
      </w:r>
      <w:r w:rsidRPr="0091641D">
        <w:tab/>
        <w:t>A number of expressions used in this instrument are defined in the Act, including the following:</w:t>
      </w:r>
    </w:p>
    <w:p w:rsidR="00813252" w:rsidRPr="0091641D" w:rsidRDefault="00C723A5" w:rsidP="005E1A73">
      <w:pPr>
        <w:pStyle w:val="notepara"/>
      </w:pPr>
      <w:r w:rsidRPr="0091641D">
        <w:t>(a</w:t>
      </w:r>
      <w:r w:rsidR="00813252" w:rsidRPr="0091641D">
        <w:t>)</w:t>
      </w:r>
      <w:r w:rsidR="00813252" w:rsidRPr="0091641D">
        <w:tab/>
        <w:t>pharmacist;</w:t>
      </w:r>
    </w:p>
    <w:p w:rsidR="00281559" w:rsidRPr="0091641D" w:rsidRDefault="00C723A5" w:rsidP="005E1A73">
      <w:pPr>
        <w:pStyle w:val="notepara"/>
      </w:pPr>
      <w:r w:rsidRPr="0091641D">
        <w:t>(b</w:t>
      </w:r>
      <w:r w:rsidR="00281559" w:rsidRPr="0091641D">
        <w:t>)</w:t>
      </w:r>
      <w:r w:rsidR="00281559" w:rsidRPr="0091641D">
        <w:tab/>
        <w:t>premises;</w:t>
      </w:r>
    </w:p>
    <w:p w:rsidR="00813252" w:rsidRPr="0091641D" w:rsidRDefault="00C723A5" w:rsidP="005E1A73">
      <w:pPr>
        <w:pStyle w:val="notepara"/>
      </w:pPr>
      <w:r w:rsidRPr="0091641D">
        <w:t>(c</w:t>
      </w:r>
      <w:r w:rsidR="00813252" w:rsidRPr="0091641D">
        <w:t>)</w:t>
      </w:r>
      <w:r w:rsidR="00813252" w:rsidRPr="0091641D">
        <w:tab/>
        <w:t>Secretary.</w:t>
      </w:r>
    </w:p>
    <w:p w:rsidR="00813252" w:rsidRPr="0091641D" w:rsidRDefault="00813252" w:rsidP="00AD263C">
      <w:pPr>
        <w:pStyle w:val="notetext"/>
        <w:rPr>
          <w:i/>
        </w:rPr>
      </w:pPr>
      <w:r w:rsidRPr="0091641D">
        <w:t>Note 2:</w:t>
      </w:r>
      <w:r w:rsidRPr="0091641D">
        <w:tab/>
      </w:r>
      <w:r w:rsidR="00AD263C" w:rsidRPr="0091641D">
        <w:t xml:space="preserve">For the definition of </w:t>
      </w:r>
      <w:r w:rsidR="00AD263C" w:rsidRPr="0091641D">
        <w:rPr>
          <w:b/>
          <w:i/>
        </w:rPr>
        <w:t>medical practitioner</w:t>
      </w:r>
      <w:r w:rsidR="00AD263C" w:rsidRPr="0091641D">
        <w:t xml:space="preserve"> and </w:t>
      </w:r>
      <w:r w:rsidR="00AD263C" w:rsidRPr="0091641D">
        <w:rPr>
          <w:b/>
          <w:i/>
        </w:rPr>
        <w:t>private hospital</w:t>
      </w:r>
      <w:r w:rsidR="00AD263C" w:rsidRPr="0091641D">
        <w:t>, see subsection</w:t>
      </w:r>
      <w:r w:rsidR="0091641D" w:rsidRPr="0091641D">
        <w:t> </w:t>
      </w:r>
      <w:r w:rsidR="00AD263C" w:rsidRPr="0091641D">
        <w:t>4(1A) of the Act and subsection</w:t>
      </w:r>
      <w:r w:rsidR="0091641D" w:rsidRPr="0091641D">
        <w:t> </w:t>
      </w:r>
      <w:r w:rsidR="00AD263C" w:rsidRPr="0091641D">
        <w:t xml:space="preserve">3(1) of </w:t>
      </w:r>
      <w:r w:rsidRPr="0091641D">
        <w:t xml:space="preserve">the </w:t>
      </w:r>
      <w:r w:rsidRPr="0091641D">
        <w:rPr>
          <w:i/>
        </w:rPr>
        <w:t>Health Insurance Act 1973</w:t>
      </w:r>
      <w:r w:rsidR="00AD263C" w:rsidRPr="0091641D">
        <w:rPr>
          <w:i/>
        </w:rPr>
        <w:t>.</w:t>
      </w:r>
    </w:p>
    <w:p w:rsidR="00041289" w:rsidRPr="0091641D" w:rsidRDefault="005B4BF0" w:rsidP="00041289">
      <w:pPr>
        <w:pStyle w:val="subsection"/>
      </w:pPr>
      <w:r w:rsidRPr="0091641D">
        <w:tab/>
      </w:r>
      <w:r w:rsidR="00041289" w:rsidRPr="0091641D">
        <w:tab/>
        <w:t xml:space="preserve">In this </w:t>
      </w:r>
      <w:r w:rsidR="005C7F3D" w:rsidRPr="0091641D">
        <w:t>instrument</w:t>
      </w:r>
      <w:r w:rsidR="00041289" w:rsidRPr="0091641D">
        <w:t>:</w:t>
      </w:r>
    </w:p>
    <w:p w:rsidR="00041289" w:rsidRPr="0091641D" w:rsidRDefault="00041289" w:rsidP="00041289">
      <w:pPr>
        <w:pStyle w:val="Definition"/>
      </w:pPr>
      <w:r w:rsidRPr="0091641D">
        <w:rPr>
          <w:b/>
          <w:i/>
        </w:rPr>
        <w:lastRenderedPageBreak/>
        <w:t xml:space="preserve">Act </w:t>
      </w:r>
      <w:r w:rsidRPr="0091641D">
        <w:t xml:space="preserve">means the </w:t>
      </w:r>
      <w:r w:rsidRPr="0091641D">
        <w:rPr>
          <w:i/>
        </w:rPr>
        <w:t>National Health Act 1953.</w:t>
      </w:r>
    </w:p>
    <w:p w:rsidR="00041289" w:rsidRPr="0091641D" w:rsidRDefault="00041289" w:rsidP="00041289">
      <w:pPr>
        <w:pStyle w:val="Definition"/>
        <w:rPr>
          <w:b/>
          <w:i/>
        </w:rPr>
      </w:pPr>
      <w:r w:rsidRPr="0091641D">
        <w:rPr>
          <w:b/>
          <w:i/>
        </w:rPr>
        <w:t>all relevant times</w:t>
      </w:r>
      <w:r w:rsidR="00EF718B" w:rsidRPr="0091641D">
        <w:t xml:space="preserve">, in relation to an application, </w:t>
      </w:r>
      <w:r w:rsidRPr="0091641D">
        <w:t>means:</w:t>
      </w:r>
    </w:p>
    <w:p w:rsidR="00041289" w:rsidRPr="0091641D" w:rsidRDefault="00041289" w:rsidP="00041289">
      <w:pPr>
        <w:pStyle w:val="paragraph"/>
      </w:pPr>
      <w:r w:rsidRPr="0091641D">
        <w:tab/>
        <w:t>(a)</w:t>
      </w:r>
      <w:r w:rsidRPr="0091641D">
        <w:tab/>
        <w:t xml:space="preserve">the day on which the application was made; </w:t>
      </w:r>
      <w:r w:rsidR="000608CE" w:rsidRPr="0091641D">
        <w:t>and</w:t>
      </w:r>
    </w:p>
    <w:p w:rsidR="00041289" w:rsidRPr="0091641D" w:rsidRDefault="00041289" w:rsidP="00041289">
      <w:pPr>
        <w:pStyle w:val="paragraph"/>
      </w:pPr>
      <w:r w:rsidRPr="0091641D">
        <w:tab/>
        <w:t>(b)</w:t>
      </w:r>
      <w:r w:rsidRPr="0091641D">
        <w:tab/>
        <w:t>the day on which the application is considered by the Authority.</w:t>
      </w:r>
    </w:p>
    <w:p w:rsidR="00041289" w:rsidRPr="0091641D" w:rsidRDefault="00041289" w:rsidP="00041289">
      <w:pPr>
        <w:pStyle w:val="Definition"/>
      </w:pPr>
      <w:r w:rsidRPr="0091641D">
        <w:rPr>
          <w:b/>
          <w:i/>
        </w:rPr>
        <w:t xml:space="preserve">application </w:t>
      </w:r>
      <w:r w:rsidRPr="0091641D">
        <w:t>means an application under section</w:t>
      </w:r>
      <w:r w:rsidR="0091641D" w:rsidRPr="0091641D">
        <w:t> </w:t>
      </w:r>
      <w:r w:rsidRPr="0091641D">
        <w:t xml:space="preserve">90 of the Act </w:t>
      </w:r>
      <w:r w:rsidR="006A79A6" w:rsidRPr="0091641D">
        <w:t xml:space="preserve">that is </w:t>
      </w:r>
      <w:r w:rsidRPr="0091641D">
        <w:t>referred to the Authority.</w:t>
      </w:r>
    </w:p>
    <w:p w:rsidR="00041289" w:rsidRPr="0091641D" w:rsidRDefault="00041289" w:rsidP="00041289">
      <w:pPr>
        <w:pStyle w:val="notetext"/>
      </w:pPr>
      <w:r w:rsidRPr="0091641D">
        <w:t>Note:</w:t>
      </w:r>
      <w:r w:rsidRPr="0091641D">
        <w:tab/>
        <w:t xml:space="preserve">This </w:t>
      </w:r>
      <w:r w:rsidR="00CC6C5D" w:rsidRPr="0091641D">
        <w:t>instrument</w:t>
      </w:r>
      <w:r w:rsidRPr="0091641D">
        <w:t xml:space="preserve"> divides applications for approvals in relation to proposed premises into 2 </w:t>
      </w:r>
      <w:r w:rsidR="001E3A0F" w:rsidRPr="0091641D">
        <w:t>kind</w:t>
      </w:r>
      <w:r w:rsidR="00FE2766" w:rsidRPr="0091641D">
        <w:t>s</w:t>
      </w:r>
      <w:r w:rsidRPr="0091641D">
        <w:t>:</w:t>
      </w:r>
    </w:p>
    <w:p w:rsidR="00041289" w:rsidRPr="0091641D" w:rsidRDefault="00B01037" w:rsidP="00B01037">
      <w:pPr>
        <w:pStyle w:val="notepara"/>
      </w:pPr>
      <w:r w:rsidRPr="0091641D">
        <w:t>(a)</w:t>
      </w:r>
      <w:r w:rsidRPr="0091641D">
        <w:tab/>
      </w:r>
      <w:r w:rsidR="00041289" w:rsidRPr="0091641D">
        <w:t>applications that involve the cancellation of an existing approval (see Part</w:t>
      </w:r>
      <w:r w:rsidR="0091641D" w:rsidRPr="0091641D">
        <w:t> </w:t>
      </w:r>
      <w:r w:rsidR="00041289" w:rsidRPr="0091641D">
        <w:t>1 of Schedule</w:t>
      </w:r>
      <w:r w:rsidR="0091641D" w:rsidRPr="0091641D">
        <w:t> </w:t>
      </w:r>
      <w:r w:rsidR="00041289" w:rsidRPr="0091641D">
        <w:t>1); and</w:t>
      </w:r>
    </w:p>
    <w:p w:rsidR="00041289" w:rsidRPr="0091641D" w:rsidRDefault="00B01037" w:rsidP="00041289">
      <w:pPr>
        <w:pStyle w:val="notepara"/>
      </w:pPr>
      <w:r w:rsidRPr="0091641D">
        <w:t>(b)</w:t>
      </w:r>
      <w:r w:rsidRPr="0091641D">
        <w:tab/>
      </w:r>
      <w:r w:rsidR="00041289" w:rsidRPr="0091641D">
        <w:t>applications that do not involve the cancellation of an existing approval (see Part</w:t>
      </w:r>
      <w:r w:rsidR="0091641D" w:rsidRPr="0091641D">
        <w:t> </w:t>
      </w:r>
      <w:r w:rsidR="00041289" w:rsidRPr="0091641D">
        <w:t>2 of Schedule</w:t>
      </w:r>
      <w:r w:rsidR="0091641D" w:rsidRPr="0091641D">
        <w:t> </w:t>
      </w:r>
      <w:r w:rsidR="00041289" w:rsidRPr="0091641D">
        <w:t>1).</w:t>
      </w:r>
    </w:p>
    <w:p w:rsidR="00041289" w:rsidRPr="0091641D" w:rsidRDefault="00041289" w:rsidP="00041289">
      <w:pPr>
        <w:pStyle w:val="Definition"/>
      </w:pPr>
      <w:r w:rsidRPr="0091641D">
        <w:rPr>
          <w:b/>
          <w:i/>
        </w:rPr>
        <w:t xml:space="preserve">approved premises </w:t>
      </w:r>
      <w:r w:rsidRPr="0091641D">
        <w:t>has the meaning given by subsection</w:t>
      </w:r>
      <w:r w:rsidR="0091641D" w:rsidRPr="0091641D">
        <w:t> </w:t>
      </w:r>
      <w:r w:rsidRPr="0091641D">
        <w:t>6(1).</w:t>
      </w:r>
    </w:p>
    <w:p w:rsidR="00C723A5" w:rsidRPr="0091641D" w:rsidRDefault="00C723A5" w:rsidP="00C723A5">
      <w:pPr>
        <w:pStyle w:val="Definition"/>
      </w:pPr>
      <w:r w:rsidRPr="0091641D">
        <w:rPr>
          <w:b/>
          <w:i/>
        </w:rPr>
        <w:t>Authority</w:t>
      </w:r>
      <w:r w:rsidRPr="0091641D">
        <w:t xml:space="preserve"> has the same meaning as in Part</w:t>
      </w:r>
      <w:r w:rsidR="0091641D" w:rsidRPr="0091641D">
        <w:t> </w:t>
      </w:r>
      <w:r w:rsidRPr="0091641D">
        <w:t>VII of the Act.</w:t>
      </w:r>
    </w:p>
    <w:p w:rsidR="00041289" w:rsidRPr="0091641D" w:rsidRDefault="00041289" w:rsidP="00041289">
      <w:pPr>
        <w:pStyle w:val="Definition"/>
      </w:pPr>
      <w:r w:rsidRPr="0091641D">
        <w:rPr>
          <w:b/>
          <w:i/>
        </w:rPr>
        <w:t xml:space="preserve">commercial establishment </w:t>
      </w:r>
      <w:r w:rsidRPr="0091641D">
        <w:t>has the meaning given by section</w:t>
      </w:r>
      <w:r w:rsidR="0091641D" w:rsidRPr="0091641D">
        <w:t> </w:t>
      </w:r>
      <w:r w:rsidRPr="0091641D">
        <w:t>7.</w:t>
      </w:r>
    </w:p>
    <w:p w:rsidR="008A7590" w:rsidRPr="0091641D" w:rsidRDefault="008A7590" w:rsidP="008A7590">
      <w:pPr>
        <w:pStyle w:val="Definition"/>
        <w:rPr>
          <w:b/>
          <w:i/>
        </w:rPr>
      </w:pPr>
      <w:r w:rsidRPr="0091641D">
        <w:rPr>
          <w:b/>
          <w:i/>
        </w:rPr>
        <w:t>designated complex</w:t>
      </w:r>
      <w:r w:rsidRPr="0091641D">
        <w:t xml:space="preserve"> means:</w:t>
      </w:r>
    </w:p>
    <w:p w:rsidR="008A7590" w:rsidRPr="0091641D" w:rsidRDefault="008A7590" w:rsidP="008A7590">
      <w:pPr>
        <w:pStyle w:val="paragraph"/>
      </w:pPr>
      <w:r w:rsidRPr="0091641D">
        <w:tab/>
        <w:t>(a)</w:t>
      </w:r>
      <w:r w:rsidRPr="0091641D">
        <w:tab/>
        <w:t>a small shopping centre; or</w:t>
      </w:r>
    </w:p>
    <w:p w:rsidR="008A7590" w:rsidRPr="0091641D" w:rsidRDefault="008A7590" w:rsidP="008A7590">
      <w:pPr>
        <w:pStyle w:val="paragraph"/>
      </w:pPr>
      <w:r w:rsidRPr="0091641D">
        <w:tab/>
        <w:t>(b)</w:t>
      </w:r>
      <w:r w:rsidRPr="0091641D">
        <w:tab/>
        <w:t>a large shopping centre; or</w:t>
      </w:r>
    </w:p>
    <w:p w:rsidR="008A7590" w:rsidRPr="0091641D" w:rsidRDefault="008A7590" w:rsidP="008A7590">
      <w:pPr>
        <w:pStyle w:val="paragraph"/>
      </w:pPr>
      <w:r w:rsidRPr="0091641D">
        <w:tab/>
        <w:t>(c)</w:t>
      </w:r>
      <w:r w:rsidRPr="0091641D">
        <w:tab/>
        <w:t>a large medical centre; or</w:t>
      </w:r>
    </w:p>
    <w:p w:rsidR="008A7590" w:rsidRPr="0091641D" w:rsidRDefault="008A7590" w:rsidP="008A7590">
      <w:pPr>
        <w:pStyle w:val="paragraph"/>
      </w:pPr>
      <w:r w:rsidRPr="0091641D">
        <w:tab/>
        <w:t>(d)</w:t>
      </w:r>
      <w:r w:rsidRPr="0091641D">
        <w:tab/>
        <w:t>a large private hospital.</w:t>
      </w:r>
    </w:p>
    <w:p w:rsidR="00041289" w:rsidRPr="0091641D" w:rsidRDefault="00041289" w:rsidP="00041289">
      <w:pPr>
        <w:pStyle w:val="Definition"/>
      </w:pPr>
      <w:r w:rsidRPr="0091641D">
        <w:rPr>
          <w:b/>
          <w:i/>
        </w:rPr>
        <w:t xml:space="preserve">existing approval </w:t>
      </w:r>
      <w:r w:rsidRPr="0091641D">
        <w:t xml:space="preserve">has the meaning given by </w:t>
      </w:r>
      <w:r w:rsidR="000451A3" w:rsidRPr="0091641D">
        <w:t>subsection</w:t>
      </w:r>
      <w:r w:rsidR="0091641D" w:rsidRPr="0091641D">
        <w:t> </w:t>
      </w:r>
      <w:r w:rsidRPr="0091641D">
        <w:t>10</w:t>
      </w:r>
      <w:r w:rsidR="008E1E23" w:rsidRPr="0091641D">
        <w:t>(1)</w:t>
      </w:r>
      <w:r w:rsidRPr="0091641D">
        <w:t>.</w:t>
      </w:r>
    </w:p>
    <w:p w:rsidR="00041289" w:rsidRPr="0091641D" w:rsidRDefault="00041289" w:rsidP="00041289">
      <w:pPr>
        <w:pStyle w:val="Definition"/>
      </w:pPr>
      <w:r w:rsidRPr="0091641D">
        <w:rPr>
          <w:b/>
          <w:i/>
        </w:rPr>
        <w:t xml:space="preserve">existing premises </w:t>
      </w:r>
      <w:r w:rsidRPr="0091641D">
        <w:t xml:space="preserve">has the meaning given by </w:t>
      </w:r>
      <w:r w:rsidR="000451A3" w:rsidRPr="0091641D">
        <w:t>subsection</w:t>
      </w:r>
      <w:r w:rsidR="0091641D" w:rsidRPr="0091641D">
        <w:t> </w:t>
      </w:r>
      <w:r w:rsidRPr="0091641D">
        <w:t>10</w:t>
      </w:r>
      <w:r w:rsidR="008E1E23" w:rsidRPr="0091641D">
        <w:t>(1)</w:t>
      </w:r>
      <w:r w:rsidRPr="0091641D">
        <w:t>.</w:t>
      </w:r>
    </w:p>
    <w:p w:rsidR="00041289" w:rsidRPr="0091641D" w:rsidRDefault="00041289" w:rsidP="00041289">
      <w:pPr>
        <w:pStyle w:val="Definition"/>
        <w:rPr>
          <w:b/>
          <w:i/>
        </w:rPr>
      </w:pPr>
      <w:r w:rsidRPr="0091641D">
        <w:rPr>
          <w:b/>
          <w:i/>
        </w:rPr>
        <w:t>full</w:t>
      </w:r>
      <w:r w:rsidR="0091641D">
        <w:rPr>
          <w:b/>
          <w:i/>
        </w:rPr>
        <w:noBreakHyphen/>
      </w:r>
      <w:r w:rsidRPr="0091641D">
        <w:rPr>
          <w:b/>
          <w:i/>
        </w:rPr>
        <w:t>time</w:t>
      </w:r>
      <w:r w:rsidRPr="0091641D">
        <w:t xml:space="preserve"> means:</w:t>
      </w:r>
    </w:p>
    <w:p w:rsidR="00041289" w:rsidRPr="0091641D" w:rsidRDefault="00041289" w:rsidP="00041289">
      <w:pPr>
        <w:pStyle w:val="paragraph"/>
      </w:pPr>
      <w:r w:rsidRPr="0091641D">
        <w:tab/>
        <w:t>(a)</w:t>
      </w:r>
      <w:r w:rsidRPr="0091641D">
        <w:tab/>
        <w:t>for a pr</w:t>
      </w:r>
      <w:r w:rsidR="00D26F47" w:rsidRPr="0091641D">
        <w:t>escribing medical practitioner—</w:t>
      </w:r>
      <w:r w:rsidRPr="0091641D">
        <w:t xml:space="preserve">providing the services of a prescribing medical practitioner for 38 hours in a week; </w:t>
      </w:r>
      <w:r w:rsidR="00FB3BED" w:rsidRPr="0091641D">
        <w:t>or</w:t>
      </w:r>
    </w:p>
    <w:p w:rsidR="00041289" w:rsidRPr="0091641D" w:rsidRDefault="00D26F47" w:rsidP="00041289">
      <w:pPr>
        <w:pStyle w:val="paragraph"/>
      </w:pPr>
      <w:r w:rsidRPr="0091641D">
        <w:tab/>
        <w:t>(b)</w:t>
      </w:r>
      <w:r w:rsidRPr="0091641D">
        <w:tab/>
        <w:t>for a PBS prescriber—</w:t>
      </w:r>
      <w:r w:rsidR="00041289" w:rsidRPr="0091641D">
        <w:t>providing the services of a PBS prescriber for 38</w:t>
      </w:r>
      <w:r w:rsidR="006C3DC1" w:rsidRPr="0091641D">
        <w:t xml:space="preserve"> </w:t>
      </w:r>
      <w:r w:rsidR="00041289" w:rsidRPr="0091641D">
        <w:t>hours in a week.</w:t>
      </w:r>
    </w:p>
    <w:p w:rsidR="00041289" w:rsidRPr="0091641D" w:rsidRDefault="00041289" w:rsidP="00041289">
      <w:pPr>
        <w:pStyle w:val="Definition"/>
        <w:rPr>
          <w:b/>
          <w:i/>
        </w:rPr>
      </w:pPr>
      <w:r w:rsidRPr="0091641D">
        <w:rPr>
          <w:b/>
          <w:i/>
        </w:rPr>
        <w:t>gross leasable area</w:t>
      </w:r>
      <w:r w:rsidRPr="0091641D">
        <w:t xml:space="preserve"> means:</w:t>
      </w:r>
    </w:p>
    <w:p w:rsidR="00041289" w:rsidRPr="0091641D" w:rsidRDefault="00041289" w:rsidP="00041289">
      <w:pPr>
        <w:pStyle w:val="paragraph"/>
      </w:pPr>
      <w:r w:rsidRPr="0091641D">
        <w:rPr>
          <w:sz w:val="24"/>
          <w:szCs w:val="24"/>
        </w:rPr>
        <w:tab/>
      </w:r>
      <w:r w:rsidRPr="0091641D">
        <w:t>(a)</w:t>
      </w:r>
      <w:r w:rsidRPr="0091641D">
        <w:tab/>
        <w:t xml:space="preserve">for a </w:t>
      </w:r>
      <w:r w:rsidR="00E67F53" w:rsidRPr="0091641D">
        <w:t>group of shops and associated facilities</w:t>
      </w:r>
      <w:r w:rsidRPr="0091641D">
        <w:t xml:space="preserve">—the total floor area of the </w:t>
      </w:r>
      <w:r w:rsidR="00E67F53" w:rsidRPr="0091641D">
        <w:t>group</w:t>
      </w:r>
      <w:r w:rsidR="0038788B" w:rsidRPr="0091641D">
        <w:t>,</w:t>
      </w:r>
      <w:r w:rsidRPr="0091641D">
        <w:t xml:space="preserve"> excluding loading docks and car parks; or</w:t>
      </w:r>
    </w:p>
    <w:p w:rsidR="00C5738E" w:rsidRPr="0091641D" w:rsidRDefault="00041289" w:rsidP="00041289">
      <w:pPr>
        <w:pStyle w:val="paragraph"/>
      </w:pPr>
      <w:r w:rsidRPr="0091641D">
        <w:tab/>
        <w:t>(b)</w:t>
      </w:r>
      <w:r w:rsidRPr="0091641D">
        <w:tab/>
      </w:r>
      <w:r w:rsidR="00C5738E" w:rsidRPr="0091641D">
        <w:t>for a supermarket—the total floor area of the supermarket, excluding lo</w:t>
      </w:r>
      <w:r w:rsidR="00F51014" w:rsidRPr="0091641D">
        <w:t>ading docks and car parks.</w:t>
      </w:r>
    </w:p>
    <w:p w:rsidR="00E67F53" w:rsidRPr="0091641D" w:rsidRDefault="00E67F53" w:rsidP="00E67F53">
      <w:pPr>
        <w:pStyle w:val="notetext"/>
      </w:pPr>
      <w:r w:rsidRPr="0091641D">
        <w:t>Note:</w:t>
      </w:r>
      <w:r w:rsidRPr="0091641D">
        <w:tab/>
      </w:r>
      <w:r w:rsidR="0091641D" w:rsidRPr="0091641D">
        <w:t>Paragraph (</w:t>
      </w:r>
      <w:r w:rsidRPr="0091641D">
        <w:t xml:space="preserve">a) of this definition </w:t>
      </w:r>
      <w:r w:rsidR="009F67DD" w:rsidRPr="0091641D">
        <w:t xml:space="preserve">is relevant to large shopping centres and small </w:t>
      </w:r>
      <w:r w:rsidRPr="0091641D">
        <w:t>shopping centre</w:t>
      </w:r>
      <w:r w:rsidR="009F67DD" w:rsidRPr="0091641D">
        <w:t>s</w:t>
      </w:r>
      <w:r w:rsidR="002A44AC" w:rsidRPr="0091641D">
        <w:t xml:space="preserve">, which are groups of shops and associated facilities </w:t>
      </w:r>
      <w:r w:rsidR="00957D94" w:rsidRPr="0091641D">
        <w:t xml:space="preserve">that meet certain conditions </w:t>
      </w:r>
      <w:r w:rsidR="002A44AC" w:rsidRPr="0091641D">
        <w:t xml:space="preserve">(see the definitions of </w:t>
      </w:r>
      <w:r w:rsidR="009F67DD" w:rsidRPr="0091641D">
        <w:rPr>
          <w:b/>
          <w:i/>
        </w:rPr>
        <w:t>large shopping centre</w:t>
      </w:r>
      <w:r w:rsidR="009F67DD" w:rsidRPr="0091641D">
        <w:t xml:space="preserve"> and </w:t>
      </w:r>
      <w:r w:rsidR="002A44AC" w:rsidRPr="0091641D">
        <w:rPr>
          <w:b/>
          <w:i/>
        </w:rPr>
        <w:t>small shopping centre</w:t>
      </w:r>
      <w:r w:rsidR="002A44AC" w:rsidRPr="0091641D">
        <w:t xml:space="preserve"> in this section).</w:t>
      </w:r>
    </w:p>
    <w:p w:rsidR="00041289" w:rsidRPr="0091641D" w:rsidRDefault="00041289" w:rsidP="00041289">
      <w:pPr>
        <w:pStyle w:val="Definition"/>
      </w:pPr>
      <w:r w:rsidRPr="0091641D">
        <w:rPr>
          <w:b/>
          <w:i/>
        </w:rPr>
        <w:t xml:space="preserve">large medical centre </w:t>
      </w:r>
      <w:r w:rsidRPr="0091641D">
        <w:t>means a medical centre that:</w:t>
      </w:r>
    </w:p>
    <w:p w:rsidR="00041289" w:rsidRPr="0091641D" w:rsidRDefault="00041289" w:rsidP="00041289">
      <w:pPr>
        <w:pStyle w:val="paragraph"/>
      </w:pPr>
      <w:r w:rsidRPr="0091641D">
        <w:tab/>
        <w:t>(a)</w:t>
      </w:r>
      <w:r w:rsidRPr="0091641D">
        <w:tab/>
        <w:t>is under single management; and</w:t>
      </w:r>
    </w:p>
    <w:p w:rsidR="00041289" w:rsidRPr="0091641D" w:rsidRDefault="00041289" w:rsidP="00041289">
      <w:pPr>
        <w:pStyle w:val="paragraph"/>
      </w:pPr>
      <w:r w:rsidRPr="0091641D">
        <w:tab/>
        <w:t>(b)</w:t>
      </w:r>
      <w:r w:rsidRPr="0091641D">
        <w:tab/>
        <w:t>operates for at least 70 hours each week; and</w:t>
      </w:r>
    </w:p>
    <w:p w:rsidR="00041289" w:rsidRPr="0091641D" w:rsidRDefault="00041289" w:rsidP="00041289">
      <w:pPr>
        <w:pStyle w:val="paragraph"/>
      </w:pPr>
      <w:r w:rsidRPr="0091641D">
        <w:tab/>
        <w:t>(c)</w:t>
      </w:r>
      <w:r w:rsidRPr="0091641D">
        <w:tab/>
        <w:t xml:space="preserve">has one or more prescribing medical practitioners at the centre for </w:t>
      </w:r>
      <w:r w:rsidR="005F25D8" w:rsidRPr="0091641D">
        <w:t xml:space="preserve">at least </w:t>
      </w:r>
      <w:r w:rsidR="00224716" w:rsidRPr="0091641D">
        <w:t xml:space="preserve">70 </w:t>
      </w:r>
      <w:r w:rsidR="005F25D8" w:rsidRPr="0091641D">
        <w:t xml:space="preserve">of the </w:t>
      </w:r>
      <w:r w:rsidR="00224716" w:rsidRPr="0091641D">
        <w:t>hours</w:t>
      </w:r>
      <w:r w:rsidRPr="0091641D">
        <w:t xml:space="preserve"> each week</w:t>
      </w:r>
      <w:r w:rsidR="00F7549A" w:rsidRPr="0091641D">
        <w:t xml:space="preserve"> that the medical centre </w:t>
      </w:r>
      <w:r w:rsidR="005F25D8" w:rsidRPr="0091641D">
        <w:t>operates</w:t>
      </w:r>
      <w:r w:rsidRPr="0091641D">
        <w:t>.</w:t>
      </w:r>
    </w:p>
    <w:p w:rsidR="00041289" w:rsidRPr="0091641D" w:rsidRDefault="00041289" w:rsidP="00041289">
      <w:pPr>
        <w:pStyle w:val="Definition"/>
      </w:pPr>
      <w:r w:rsidRPr="0091641D">
        <w:rPr>
          <w:b/>
          <w:i/>
        </w:rPr>
        <w:lastRenderedPageBreak/>
        <w:t xml:space="preserve">large private hospital </w:t>
      </w:r>
      <w:r w:rsidRPr="0091641D">
        <w:t>means a private hospital that can admit at least 150 patients at any one time in accordance with the private hospital</w:t>
      </w:r>
      <w:r w:rsidR="00C723A5" w:rsidRPr="0091641D">
        <w:t>’</w:t>
      </w:r>
      <w:r w:rsidR="0081666B" w:rsidRPr="0091641D">
        <w:t>s licenc</w:t>
      </w:r>
      <w:r w:rsidRPr="0091641D">
        <w:t>e or registration under the law of the State or Territory in which the private hospital is located.</w:t>
      </w:r>
    </w:p>
    <w:p w:rsidR="00041289" w:rsidRPr="0091641D" w:rsidRDefault="00041289" w:rsidP="00041289">
      <w:pPr>
        <w:pStyle w:val="Definition"/>
      </w:pPr>
      <w:r w:rsidRPr="0091641D">
        <w:rPr>
          <w:b/>
          <w:i/>
        </w:rPr>
        <w:t>large shopping centre</w:t>
      </w:r>
      <w:r w:rsidRPr="0091641D">
        <w:t xml:space="preserve"> means</w:t>
      </w:r>
      <w:r w:rsidR="00FB3BED" w:rsidRPr="0091641D">
        <w:t xml:space="preserve"> a group of shops and associated facilities that:</w:t>
      </w:r>
    </w:p>
    <w:p w:rsidR="00041289" w:rsidRPr="0091641D" w:rsidRDefault="00041289" w:rsidP="00041289">
      <w:pPr>
        <w:pStyle w:val="paragraph"/>
      </w:pPr>
      <w:r w:rsidRPr="0091641D">
        <w:tab/>
        <w:t>(a)</w:t>
      </w:r>
      <w:r w:rsidRPr="0091641D">
        <w:tab/>
        <w:t>is under single management; and</w:t>
      </w:r>
    </w:p>
    <w:p w:rsidR="00041289" w:rsidRPr="0091641D" w:rsidRDefault="00041289" w:rsidP="00041289">
      <w:pPr>
        <w:pStyle w:val="paragraph"/>
      </w:pPr>
      <w:r w:rsidRPr="0091641D">
        <w:tab/>
        <w:t>(b)</w:t>
      </w:r>
      <w:r w:rsidRPr="0091641D">
        <w:tab/>
        <w:t>has a gross leasable area of at least 5</w:t>
      </w:r>
      <w:r w:rsidR="00AF2994" w:rsidRPr="0091641D">
        <w:t>,</w:t>
      </w:r>
      <w:r w:rsidRPr="0091641D">
        <w:t>000</w:t>
      </w:r>
      <w:r w:rsidR="00B7268B" w:rsidRPr="0091641D">
        <w:t xml:space="preserve"> </w:t>
      </w:r>
      <w:r w:rsidRPr="0091641D">
        <w:t>m</w:t>
      </w:r>
      <w:r w:rsidRPr="0091641D">
        <w:rPr>
          <w:vertAlign w:val="superscript"/>
        </w:rPr>
        <w:t>2</w:t>
      </w:r>
      <w:r w:rsidRPr="0091641D">
        <w:t>; and</w:t>
      </w:r>
    </w:p>
    <w:p w:rsidR="00041289" w:rsidRPr="0091641D" w:rsidRDefault="00041289" w:rsidP="00041289">
      <w:pPr>
        <w:pStyle w:val="paragraph"/>
      </w:pPr>
      <w:r w:rsidRPr="0091641D">
        <w:tab/>
        <w:t>(c)</w:t>
      </w:r>
      <w:r w:rsidRPr="0091641D">
        <w:tab/>
        <w:t xml:space="preserve">contains a supermarket that </w:t>
      </w:r>
      <w:r w:rsidR="003375A8" w:rsidRPr="0091641D">
        <w:t>has a</w:t>
      </w:r>
      <w:r w:rsidRPr="0091641D">
        <w:t xml:space="preserve"> gross leasable area of at least </w:t>
      </w:r>
      <w:r w:rsidR="000A20BF" w:rsidRPr="0091641D">
        <w:t>2</w:t>
      </w:r>
      <w:r w:rsidR="00AF2994" w:rsidRPr="0091641D">
        <w:t>,</w:t>
      </w:r>
      <w:r w:rsidR="000A20BF" w:rsidRPr="0091641D">
        <w:t>5</w:t>
      </w:r>
      <w:r w:rsidRPr="0091641D">
        <w:t>00</w:t>
      </w:r>
      <w:r w:rsidR="00B7268B" w:rsidRPr="0091641D">
        <w:t xml:space="preserve"> </w:t>
      </w:r>
      <w:r w:rsidRPr="0091641D">
        <w:t>m</w:t>
      </w:r>
      <w:r w:rsidRPr="0091641D">
        <w:rPr>
          <w:vertAlign w:val="superscript"/>
        </w:rPr>
        <w:t>2</w:t>
      </w:r>
      <w:r w:rsidRPr="0091641D">
        <w:t>; and</w:t>
      </w:r>
    </w:p>
    <w:p w:rsidR="00041289" w:rsidRPr="0091641D" w:rsidRDefault="00041289" w:rsidP="00041289">
      <w:pPr>
        <w:pStyle w:val="paragraph"/>
      </w:pPr>
      <w:r w:rsidRPr="0091641D">
        <w:tab/>
        <w:t>(d)</w:t>
      </w:r>
      <w:r w:rsidRPr="0091641D">
        <w:tab/>
        <w:t>contains at least 50 other commercial establishments; and</w:t>
      </w:r>
    </w:p>
    <w:p w:rsidR="00041289" w:rsidRPr="0091641D" w:rsidRDefault="00041289" w:rsidP="00041289">
      <w:pPr>
        <w:pStyle w:val="paragraph"/>
      </w:pPr>
      <w:r w:rsidRPr="0091641D">
        <w:tab/>
        <w:t>(e)</w:t>
      </w:r>
      <w:r w:rsidRPr="0091641D">
        <w:tab/>
        <w:t>has customer parking facilities.</w:t>
      </w:r>
    </w:p>
    <w:p w:rsidR="00C723A5" w:rsidRPr="0091641D" w:rsidRDefault="00C723A5" w:rsidP="00C723A5">
      <w:pPr>
        <w:pStyle w:val="Definition"/>
      </w:pPr>
      <w:r w:rsidRPr="0091641D">
        <w:rPr>
          <w:b/>
          <w:i/>
        </w:rPr>
        <w:t>PBS prescriber</w:t>
      </w:r>
      <w:r w:rsidRPr="0091641D">
        <w:t xml:space="preserve"> has the same meaning as in Part</w:t>
      </w:r>
      <w:r w:rsidR="0091641D" w:rsidRPr="0091641D">
        <w:t> </w:t>
      </w:r>
      <w:r w:rsidRPr="0091641D">
        <w:t>VII of the Act.</w:t>
      </w:r>
    </w:p>
    <w:p w:rsidR="00C723A5" w:rsidRPr="0091641D" w:rsidRDefault="00C723A5" w:rsidP="00C723A5">
      <w:pPr>
        <w:pStyle w:val="Definition"/>
      </w:pPr>
      <w:r w:rsidRPr="0091641D">
        <w:rPr>
          <w:b/>
          <w:i/>
        </w:rPr>
        <w:t>pharmaceutical benefit</w:t>
      </w:r>
      <w:r w:rsidRPr="0091641D">
        <w:t xml:space="preserve"> has the same meaning as in Part</w:t>
      </w:r>
      <w:r w:rsidR="0091641D" w:rsidRPr="0091641D">
        <w:t> </w:t>
      </w:r>
      <w:r w:rsidRPr="0091641D">
        <w:t>VII of the Act.</w:t>
      </w:r>
    </w:p>
    <w:p w:rsidR="00041289" w:rsidRPr="0091641D" w:rsidRDefault="00041289" w:rsidP="00041289">
      <w:pPr>
        <w:pStyle w:val="Definition"/>
        <w:keepNext/>
      </w:pPr>
      <w:r w:rsidRPr="0091641D">
        <w:rPr>
          <w:b/>
          <w:i/>
        </w:rPr>
        <w:t xml:space="preserve">pharmacy </w:t>
      </w:r>
      <w:r w:rsidRPr="0091641D">
        <w:t>has the meaning given by subsection</w:t>
      </w:r>
      <w:r w:rsidR="0091641D" w:rsidRPr="0091641D">
        <w:t> </w:t>
      </w:r>
      <w:r w:rsidRPr="0091641D">
        <w:t>90(3AB) of the Act.</w:t>
      </w:r>
    </w:p>
    <w:p w:rsidR="00041289" w:rsidRPr="0091641D" w:rsidRDefault="00041289" w:rsidP="00041289">
      <w:pPr>
        <w:pStyle w:val="Definition"/>
      </w:pPr>
      <w:r w:rsidRPr="0091641D">
        <w:rPr>
          <w:b/>
          <w:i/>
        </w:rPr>
        <w:t xml:space="preserve">prescribing medical practitioner </w:t>
      </w:r>
      <w:r w:rsidRPr="0091641D">
        <w:t xml:space="preserve">means a medical practitioner who provides general practice services to the community in which </w:t>
      </w:r>
      <w:r w:rsidR="00C34758" w:rsidRPr="0091641D">
        <w:t>the medical practitioner</w:t>
      </w:r>
      <w:r w:rsidRPr="0091641D">
        <w:t xml:space="preserve"> practises, including the issuing of prescriptions for pharmaceutical benefits.</w:t>
      </w:r>
    </w:p>
    <w:p w:rsidR="00041289" w:rsidRPr="0091641D" w:rsidRDefault="00041289" w:rsidP="00041289">
      <w:pPr>
        <w:pStyle w:val="Definition"/>
      </w:pPr>
      <w:r w:rsidRPr="0091641D">
        <w:rPr>
          <w:b/>
          <w:i/>
        </w:rPr>
        <w:t>proposed premises</w:t>
      </w:r>
      <w:r w:rsidRPr="0091641D">
        <w:t xml:space="preserve">, in relation to an application, means the premises at which </w:t>
      </w:r>
      <w:r w:rsidR="00446EB6" w:rsidRPr="0091641D">
        <w:t>the</w:t>
      </w:r>
      <w:r w:rsidRPr="0091641D">
        <w:t xml:space="preserve"> applicant proposes to supply pharmaceutical benefits.</w:t>
      </w:r>
    </w:p>
    <w:p w:rsidR="006A79A6" w:rsidRPr="0091641D" w:rsidRDefault="006A79A6" w:rsidP="006A79A6">
      <w:pPr>
        <w:pStyle w:val="Definition"/>
      </w:pPr>
      <w:r w:rsidRPr="0091641D">
        <w:rPr>
          <w:b/>
          <w:i/>
        </w:rPr>
        <w:t>same town</w:t>
      </w:r>
      <w:r w:rsidRPr="0091641D">
        <w:t>:</w:t>
      </w:r>
    </w:p>
    <w:p w:rsidR="006A79A6" w:rsidRPr="0091641D" w:rsidRDefault="006A79A6" w:rsidP="006A79A6">
      <w:pPr>
        <w:pStyle w:val="paragraph"/>
      </w:pPr>
      <w:r w:rsidRPr="0091641D">
        <w:tab/>
        <w:t>(a)</w:t>
      </w:r>
      <w:r w:rsidRPr="0091641D">
        <w:tab/>
      </w:r>
      <w:r w:rsidR="004337FF" w:rsidRPr="0091641D">
        <w:t>in relation to approved premises—</w:t>
      </w:r>
      <w:r w:rsidRPr="0091641D">
        <w:t xml:space="preserve">proposed premises are in the </w:t>
      </w:r>
      <w:r w:rsidRPr="0091641D">
        <w:rPr>
          <w:b/>
          <w:i/>
        </w:rPr>
        <w:t>same town</w:t>
      </w:r>
      <w:r w:rsidRPr="0091641D">
        <w:t xml:space="preserve"> as approved premises if the proposed premises are in the same town and postcode </w:t>
      </w:r>
      <w:r w:rsidR="00BA7A0F" w:rsidRPr="0091641D">
        <w:t xml:space="preserve">area </w:t>
      </w:r>
      <w:r w:rsidRPr="0091641D">
        <w:t>as the approved premises; and</w:t>
      </w:r>
    </w:p>
    <w:p w:rsidR="006A79A6" w:rsidRPr="0091641D" w:rsidRDefault="006A79A6" w:rsidP="006A79A6">
      <w:pPr>
        <w:pStyle w:val="paragraph"/>
      </w:pPr>
      <w:r w:rsidRPr="0091641D">
        <w:tab/>
        <w:t>(b)</w:t>
      </w:r>
      <w:r w:rsidRPr="0091641D">
        <w:tab/>
      </w:r>
      <w:r w:rsidR="004337FF" w:rsidRPr="0091641D">
        <w:t>in relation to existing premises—</w:t>
      </w:r>
      <w:r w:rsidRPr="0091641D">
        <w:t xml:space="preserve">proposed premises are in the </w:t>
      </w:r>
      <w:r w:rsidRPr="0091641D">
        <w:rPr>
          <w:b/>
          <w:i/>
        </w:rPr>
        <w:t>same town</w:t>
      </w:r>
      <w:r w:rsidRPr="0091641D">
        <w:t xml:space="preserve"> as existing premises if the proposed premises are in the same town and postcode </w:t>
      </w:r>
      <w:r w:rsidR="00BA7A0F" w:rsidRPr="0091641D">
        <w:t xml:space="preserve">area </w:t>
      </w:r>
      <w:r w:rsidRPr="0091641D">
        <w:t>as the existing premises.</w:t>
      </w:r>
    </w:p>
    <w:p w:rsidR="00041289" w:rsidRPr="0091641D" w:rsidRDefault="00041289" w:rsidP="00041289">
      <w:pPr>
        <w:pStyle w:val="Definition"/>
      </w:pPr>
      <w:r w:rsidRPr="0091641D">
        <w:rPr>
          <w:b/>
          <w:i/>
        </w:rPr>
        <w:t>single management</w:t>
      </w:r>
      <w:r w:rsidRPr="0091641D">
        <w:t xml:space="preserve">, for a small shopping centre, a large shopping centre or a </w:t>
      </w:r>
      <w:r w:rsidR="00971A30" w:rsidRPr="0091641D">
        <w:t xml:space="preserve">large </w:t>
      </w:r>
      <w:r w:rsidRPr="0091641D">
        <w:t>medical centre:</w:t>
      </w:r>
    </w:p>
    <w:p w:rsidR="00041289" w:rsidRPr="0091641D" w:rsidRDefault="00041289" w:rsidP="00041289">
      <w:pPr>
        <w:pStyle w:val="paragraph"/>
      </w:pPr>
      <w:r w:rsidRPr="0091641D">
        <w:tab/>
        <w:t>(a)</w:t>
      </w:r>
      <w:r w:rsidRPr="0091641D">
        <w:tab/>
        <w:t>means an arrangement in which a single entity, or 2 or more entities working coop</w:t>
      </w:r>
      <w:r w:rsidR="006773FE" w:rsidRPr="0091641D">
        <w:t>eratively under an agreement, are</w:t>
      </w:r>
      <w:r w:rsidRPr="0091641D">
        <w:t xml:space="preserve"> responsible for marketing, maintenance and administration for the centre as a whole; and</w:t>
      </w:r>
    </w:p>
    <w:p w:rsidR="00041289" w:rsidRPr="0091641D" w:rsidRDefault="00041289" w:rsidP="00041289">
      <w:pPr>
        <w:pStyle w:val="paragraph"/>
      </w:pPr>
      <w:r w:rsidRPr="0091641D">
        <w:tab/>
        <w:t>(b)</w:t>
      </w:r>
      <w:r w:rsidRPr="0091641D">
        <w:tab/>
        <w:t>does not include independent owners or tenants of premises in a building or centre that cooperate:</w:t>
      </w:r>
    </w:p>
    <w:p w:rsidR="00041289" w:rsidRPr="0091641D" w:rsidRDefault="00041289" w:rsidP="00041289">
      <w:pPr>
        <w:pStyle w:val="paragraphsub"/>
      </w:pPr>
      <w:r w:rsidRPr="0091641D">
        <w:tab/>
        <w:t>(</w:t>
      </w:r>
      <w:proofErr w:type="spellStart"/>
      <w:r w:rsidRPr="0091641D">
        <w:t>i</w:t>
      </w:r>
      <w:proofErr w:type="spellEnd"/>
      <w:r w:rsidRPr="0091641D">
        <w:t>)</w:t>
      </w:r>
      <w:r w:rsidRPr="0091641D">
        <w:tab/>
        <w:t>on particular occasions; or</w:t>
      </w:r>
    </w:p>
    <w:p w:rsidR="00041289" w:rsidRPr="0091641D" w:rsidRDefault="00041289" w:rsidP="00041289">
      <w:pPr>
        <w:pStyle w:val="paragraphsub"/>
      </w:pPr>
      <w:r w:rsidRPr="0091641D">
        <w:tab/>
        <w:t>(ii)</w:t>
      </w:r>
      <w:r w:rsidRPr="0091641D">
        <w:tab/>
        <w:t xml:space="preserve">in relation to some, but not all, of the matters mentioned in </w:t>
      </w:r>
      <w:r w:rsidR="0091641D" w:rsidRPr="0091641D">
        <w:t>paragraph (</w:t>
      </w:r>
      <w:r w:rsidRPr="0091641D">
        <w:t>a)</w:t>
      </w:r>
      <w:r w:rsidR="006C3DC1" w:rsidRPr="0091641D">
        <w:t xml:space="preserve"> </w:t>
      </w:r>
      <w:r w:rsidRPr="0091641D">
        <w:t>in relation to the building or centre.</w:t>
      </w:r>
    </w:p>
    <w:p w:rsidR="00041289" w:rsidRPr="0091641D" w:rsidRDefault="00041289" w:rsidP="00041289">
      <w:pPr>
        <w:pStyle w:val="Definition"/>
      </w:pPr>
      <w:r w:rsidRPr="0091641D">
        <w:rPr>
          <w:b/>
          <w:i/>
        </w:rPr>
        <w:t>small shopping centre</w:t>
      </w:r>
      <w:r w:rsidRPr="0091641D">
        <w:t xml:space="preserve"> means</w:t>
      </w:r>
      <w:r w:rsidR="00B950D6" w:rsidRPr="0091641D">
        <w:t xml:space="preserve"> a group of shops and associated facilities that:</w:t>
      </w:r>
    </w:p>
    <w:p w:rsidR="00041289" w:rsidRPr="0091641D" w:rsidRDefault="00041289" w:rsidP="00041289">
      <w:pPr>
        <w:pStyle w:val="paragraph"/>
      </w:pPr>
      <w:r w:rsidRPr="0091641D">
        <w:tab/>
        <w:t>(a)</w:t>
      </w:r>
      <w:r w:rsidRPr="0091641D">
        <w:tab/>
        <w:t>is under single management; and</w:t>
      </w:r>
    </w:p>
    <w:p w:rsidR="00041289" w:rsidRPr="0091641D" w:rsidRDefault="00041289" w:rsidP="00041289">
      <w:pPr>
        <w:pStyle w:val="paragraph"/>
      </w:pPr>
      <w:r w:rsidRPr="0091641D">
        <w:tab/>
        <w:t>(b)</w:t>
      </w:r>
      <w:r w:rsidRPr="0091641D">
        <w:tab/>
        <w:t>has a gross leasable area of at least 5</w:t>
      </w:r>
      <w:r w:rsidR="00AF2994" w:rsidRPr="0091641D">
        <w:t>,</w:t>
      </w:r>
      <w:r w:rsidR="00B7268B" w:rsidRPr="0091641D">
        <w:t>000</w:t>
      </w:r>
      <w:r w:rsidR="00383768" w:rsidRPr="0091641D">
        <w:t xml:space="preserve"> </w:t>
      </w:r>
      <w:r w:rsidRPr="0091641D">
        <w:t>m</w:t>
      </w:r>
      <w:r w:rsidRPr="0091641D">
        <w:rPr>
          <w:vertAlign w:val="superscript"/>
        </w:rPr>
        <w:t>2</w:t>
      </w:r>
      <w:r w:rsidRPr="0091641D">
        <w:t>; and</w:t>
      </w:r>
    </w:p>
    <w:p w:rsidR="00041289" w:rsidRPr="0091641D" w:rsidRDefault="00041289" w:rsidP="00041289">
      <w:pPr>
        <w:pStyle w:val="paragraph"/>
      </w:pPr>
      <w:r w:rsidRPr="0091641D">
        <w:tab/>
        <w:t>(c)</w:t>
      </w:r>
      <w:r w:rsidRPr="0091641D">
        <w:tab/>
        <w:t xml:space="preserve">contains a supermarket that </w:t>
      </w:r>
      <w:r w:rsidR="003375A8" w:rsidRPr="0091641D">
        <w:t>has</w:t>
      </w:r>
      <w:r w:rsidRPr="0091641D">
        <w:t xml:space="preserve"> a gross leasable area of at least 2</w:t>
      </w:r>
      <w:r w:rsidR="00AF2994" w:rsidRPr="0091641D">
        <w:t>,</w:t>
      </w:r>
      <w:r w:rsidRPr="0091641D">
        <w:t>500</w:t>
      </w:r>
      <w:r w:rsidR="00383768" w:rsidRPr="0091641D">
        <w:t xml:space="preserve"> </w:t>
      </w:r>
      <w:r w:rsidRPr="0091641D">
        <w:t>m</w:t>
      </w:r>
      <w:r w:rsidRPr="0091641D">
        <w:rPr>
          <w:vertAlign w:val="superscript"/>
        </w:rPr>
        <w:t>2</w:t>
      </w:r>
      <w:r w:rsidRPr="0091641D">
        <w:t>; and</w:t>
      </w:r>
    </w:p>
    <w:p w:rsidR="00041289" w:rsidRPr="0091641D" w:rsidRDefault="00041289" w:rsidP="00041289">
      <w:pPr>
        <w:pStyle w:val="paragraph"/>
      </w:pPr>
      <w:r w:rsidRPr="0091641D">
        <w:tab/>
        <w:t>(d)</w:t>
      </w:r>
      <w:r w:rsidRPr="0091641D">
        <w:tab/>
        <w:t>contains at least 15 other commercial establishments; and</w:t>
      </w:r>
    </w:p>
    <w:p w:rsidR="00041289" w:rsidRPr="0091641D" w:rsidRDefault="00041289" w:rsidP="00041289">
      <w:pPr>
        <w:pStyle w:val="paragraph"/>
      </w:pPr>
      <w:r w:rsidRPr="0091641D">
        <w:lastRenderedPageBreak/>
        <w:tab/>
        <w:t>(e)</w:t>
      </w:r>
      <w:r w:rsidRPr="0091641D">
        <w:tab/>
        <w:t>has customer parking facilities.</w:t>
      </w:r>
    </w:p>
    <w:p w:rsidR="00041289" w:rsidRPr="0091641D" w:rsidRDefault="00041289" w:rsidP="00041289">
      <w:pPr>
        <w:pStyle w:val="Definition"/>
      </w:pPr>
      <w:r w:rsidRPr="0091641D">
        <w:rPr>
          <w:b/>
          <w:i/>
        </w:rPr>
        <w:t xml:space="preserve">supermarket </w:t>
      </w:r>
      <w:r w:rsidRPr="0091641D">
        <w:t>means a retail store the primary business of which is the sale of a range of food, beverages, groceries and other domestic goods.</w:t>
      </w:r>
    </w:p>
    <w:p w:rsidR="00041289" w:rsidRPr="0091641D" w:rsidRDefault="00041289" w:rsidP="00041289">
      <w:pPr>
        <w:pStyle w:val="ActHead5"/>
      </w:pPr>
      <w:bookmarkStart w:id="9" w:name="_Toc524956358"/>
      <w:r w:rsidRPr="0091641D">
        <w:rPr>
          <w:rStyle w:val="CharSectno"/>
        </w:rPr>
        <w:t>6</w:t>
      </w:r>
      <w:r w:rsidR="00166E51" w:rsidRPr="0091641D">
        <w:t xml:space="preserve">  Meaning </w:t>
      </w:r>
      <w:r w:rsidRPr="0091641D">
        <w:t xml:space="preserve">of </w:t>
      </w:r>
      <w:r w:rsidRPr="0091641D">
        <w:rPr>
          <w:i/>
        </w:rPr>
        <w:t>approved premises</w:t>
      </w:r>
      <w:bookmarkEnd w:id="9"/>
    </w:p>
    <w:p w:rsidR="00041289" w:rsidRPr="0091641D" w:rsidRDefault="00041289" w:rsidP="00041289">
      <w:pPr>
        <w:pStyle w:val="subsection"/>
      </w:pPr>
      <w:r w:rsidRPr="0091641D">
        <w:tab/>
        <w:t>(1)</w:t>
      </w:r>
      <w:r w:rsidRPr="0091641D">
        <w:tab/>
        <w:t xml:space="preserve">In this </w:t>
      </w:r>
      <w:r w:rsidR="00D26F47" w:rsidRPr="0091641D">
        <w:t>instrument</w:t>
      </w:r>
      <w:r w:rsidRPr="0091641D">
        <w:t xml:space="preserve">, </w:t>
      </w:r>
      <w:r w:rsidRPr="0091641D">
        <w:rPr>
          <w:b/>
          <w:i/>
        </w:rPr>
        <w:t xml:space="preserve">approved premises </w:t>
      </w:r>
      <w:r w:rsidR="00DF295A" w:rsidRPr="0091641D">
        <w:t>are premises (</w:t>
      </w:r>
      <w:r w:rsidRPr="0091641D">
        <w:t xml:space="preserve">other than premises that are redundant under </w:t>
      </w:r>
      <w:r w:rsidR="0091641D" w:rsidRPr="0091641D">
        <w:t>subsection (</w:t>
      </w:r>
      <w:r w:rsidR="00DF295A" w:rsidRPr="0091641D">
        <w:t>2))</w:t>
      </w:r>
      <w:r w:rsidR="00D26F47" w:rsidRPr="0091641D">
        <w:t xml:space="preserve"> in relation to which:</w:t>
      </w:r>
    </w:p>
    <w:p w:rsidR="00041289" w:rsidRPr="0091641D" w:rsidRDefault="00041289" w:rsidP="00041289">
      <w:pPr>
        <w:pStyle w:val="paragraph"/>
      </w:pPr>
      <w:r w:rsidRPr="0091641D">
        <w:tab/>
        <w:t>(a)</w:t>
      </w:r>
      <w:r w:rsidRPr="0091641D">
        <w:tab/>
        <w:t>an approval granted under section</w:t>
      </w:r>
      <w:r w:rsidR="0091641D" w:rsidRPr="0091641D">
        <w:t> </w:t>
      </w:r>
      <w:r w:rsidRPr="0091641D">
        <w:t>90 of the Act is in force; or</w:t>
      </w:r>
    </w:p>
    <w:p w:rsidR="00041289" w:rsidRPr="0091641D" w:rsidRDefault="00041289" w:rsidP="00041289">
      <w:pPr>
        <w:pStyle w:val="paragraph"/>
      </w:pPr>
      <w:r w:rsidRPr="0091641D">
        <w:tab/>
        <w:t>(b)</w:t>
      </w:r>
      <w:r w:rsidRPr="0091641D">
        <w:tab/>
        <w:t>the Authority has recommended an applicant be approved under section</w:t>
      </w:r>
      <w:r w:rsidR="0091641D" w:rsidRPr="0091641D">
        <w:t> </w:t>
      </w:r>
      <w:r w:rsidRPr="0091641D">
        <w:t>90 of the Act</w:t>
      </w:r>
      <w:r w:rsidR="00DF295A" w:rsidRPr="0091641D">
        <w:t xml:space="preserve"> and the Secretary has not yet made a decision on the application</w:t>
      </w:r>
      <w:r w:rsidRPr="0091641D">
        <w:t>.</w:t>
      </w:r>
    </w:p>
    <w:p w:rsidR="00041289" w:rsidRPr="0091641D" w:rsidRDefault="00041289" w:rsidP="00041289">
      <w:pPr>
        <w:pStyle w:val="subsection"/>
      </w:pPr>
      <w:r w:rsidRPr="0091641D">
        <w:tab/>
        <w:t>(2)</w:t>
      </w:r>
      <w:r w:rsidRPr="0091641D">
        <w:tab/>
      </w:r>
      <w:r w:rsidR="009B612F" w:rsidRPr="0091641D">
        <w:t xml:space="preserve">For the purposes of </w:t>
      </w:r>
      <w:r w:rsidR="0091641D" w:rsidRPr="0091641D">
        <w:t>subsection (</w:t>
      </w:r>
      <w:r w:rsidR="009B612F" w:rsidRPr="0091641D">
        <w:t>1), p</w:t>
      </w:r>
      <w:r w:rsidRPr="0091641D">
        <w:t>remises are redundant if all of the following apply:</w:t>
      </w:r>
    </w:p>
    <w:p w:rsidR="00041289" w:rsidRPr="0091641D" w:rsidRDefault="00041289" w:rsidP="00041289">
      <w:pPr>
        <w:pStyle w:val="paragraph"/>
      </w:pPr>
      <w:r w:rsidRPr="0091641D">
        <w:tab/>
        <w:t>(a)</w:t>
      </w:r>
      <w:r w:rsidRPr="0091641D">
        <w:tab/>
        <w:t>the premises are existing premises in relation to an application;</w:t>
      </w:r>
    </w:p>
    <w:p w:rsidR="00041289" w:rsidRPr="0091641D" w:rsidRDefault="00041289" w:rsidP="00041289">
      <w:pPr>
        <w:pStyle w:val="paragraph"/>
      </w:pPr>
      <w:r w:rsidRPr="0091641D">
        <w:tab/>
        <w:t>(b)</w:t>
      </w:r>
      <w:r w:rsidRPr="0091641D">
        <w:tab/>
        <w:t>the Authority has recommended that the applicant who made the application be approved under section</w:t>
      </w:r>
      <w:r w:rsidR="0091641D" w:rsidRPr="0091641D">
        <w:t> </w:t>
      </w:r>
      <w:r w:rsidRPr="0091641D">
        <w:t>90 of the Act in relation to the proposed premises</w:t>
      </w:r>
      <w:r w:rsidR="00F7549A" w:rsidRPr="0091641D">
        <w:t xml:space="preserve"> and the Secretary has not yet made a decision on the application</w:t>
      </w:r>
      <w:r w:rsidRPr="0091641D">
        <w:t>;</w:t>
      </w:r>
    </w:p>
    <w:p w:rsidR="00041289" w:rsidRPr="0091641D" w:rsidRDefault="00041289" w:rsidP="00041289">
      <w:pPr>
        <w:pStyle w:val="paragraph"/>
      </w:pPr>
      <w:r w:rsidRPr="0091641D">
        <w:tab/>
        <w:t>(c)</w:t>
      </w:r>
      <w:r w:rsidRPr="0091641D">
        <w:tab/>
        <w:t>the pharmacist approved in relation to the existing premises has requested, in writing, that if the applicant is to be approved in relation to the proposed premises, the existing approval will be cancelled immediately before the approval in relation to the proposed premises is granted;</w:t>
      </w:r>
    </w:p>
    <w:p w:rsidR="00041289" w:rsidRPr="0091641D" w:rsidRDefault="00041289" w:rsidP="00041289">
      <w:pPr>
        <w:pStyle w:val="paragraph"/>
      </w:pPr>
      <w:r w:rsidRPr="0091641D">
        <w:tab/>
        <w:t>(d)</w:t>
      </w:r>
      <w:r w:rsidRPr="0091641D">
        <w:tab/>
        <w:t>the pharmacist approved in relation to the existing premises has ceased to carry on business as a pharmacist at the approved premises;</w:t>
      </w:r>
    </w:p>
    <w:p w:rsidR="00041289" w:rsidRPr="0091641D" w:rsidRDefault="00041289" w:rsidP="00041289">
      <w:pPr>
        <w:pStyle w:val="paragraph"/>
      </w:pPr>
      <w:r w:rsidRPr="0091641D">
        <w:tab/>
        <w:t>(e)</w:t>
      </w:r>
      <w:r w:rsidRPr="0091641D">
        <w:tab/>
        <w:t>the Secretary:</w:t>
      </w:r>
    </w:p>
    <w:p w:rsidR="00041289" w:rsidRPr="0091641D" w:rsidRDefault="00041289" w:rsidP="00041289">
      <w:pPr>
        <w:pStyle w:val="paragraphsub"/>
      </w:pPr>
      <w:r w:rsidRPr="0091641D">
        <w:tab/>
        <w:t>(</w:t>
      </w:r>
      <w:proofErr w:type="spellStart"/>
      <w:r w:rsidRPr="0091641D">
        <w:t>i</w:t>
      </w:r>
      <w:proofErr w:type="spellEnd"/>
      <w:r w:rsidRPr="0091641D">
        <w:t>)</w:t>
      </w:r>
      <w:r w:rsidRPr="0091641D">
        <w:tab/>
        <w:t>is aware of the cessation and of the reason for it; and</w:t>
      </w:r>
    </w:p>
    <w:p w:rsidR="00041289" w:rsidRPr="0091641D" w:rsidRDefault="00041289" w:rsidP="00041289">
      <w:pPr>
        <w:pStyle w:val="paragraphsub"/>
      </w:pPr>
      <w:r w:rsidRPr="0091641D">
        <w:tab/>
        <w:t>(ii)</w:t>
      </w:r>
      <w:r w:rsidRPr="0091641D">
        <w:tab/>
        <w:t xml:space="preserve">has agreed to cancel the existing approval only in accordance with a request of the kind mentioned in </w:t>
      </w:r>
      <w:r w:rsidR="0091641D" w:rsidRPr="0091641D">
        <w:t>paragraph (</w:t>
      </w:r>
      <w:r w:rsidRPr="0091641D">
        <w:t>c).</w:t>
      </w:r>
    </w:p>
    <w:p w:rsidR="00041289" w:rsidRPr="0091641D" w:rsidRDefault="00041289" w:rsidP="00041289">
      <w:pPr>
        <w:pStyle w:val="notetext"/>
      </w:pPr>
      <w:r w:rsidRPr="0091641D">
        <w:t>Note 1:</w:t>
      </w:r>
      <w:r w:rsidRPr="0091641D">
        <w:tab/>
        <w:t>Under paragraph</w:t>
      </w:r>
      <w:r w:rsidR="0091641D" w:rsidRPr="0091641D">
        <w:t> </w:t>
      </w:r>
      <w:r w:rsidRPr="0091641D">
        <w:t>90E(b) of the Act, references in the Act to an approval granted under section</w:t>
      </w:r>
      <w:r w:rsidR="0091641D" w:rsidRPr="0091641D">
        <w:t> </w:t>
      </w:r>
      <w:r w:rsidRPr="0091641D">
        <w:t>90 of the Act include references to an approval treated as having been granted under section</w:t>
      </w:r>
      <w:r w:rsidR="0091641D" w:rsidRPr="0091641D">
        <w:t> </w:t>
      </w:r>
      <w:r w:rsidRPr="0091641D">
        <w:t>90 by paragraph</w:t>
      </w:r>
      <w:r w:rsidR="0091641D" w:rsidRPr="0091641D">
        <w:t> </w:t>
      </w:r>
      <w:r w:rsidRPr="0091641D">
        <w:t>90E(a) of the Act.</w:t>
      </w:r>
    </w:p>
    <w:p w:rsidR="00EB5537" w:rsidRPr="0091641D" w:rsidRDefault="00EB5537" w:rsidP="00EB5537">
      <w:pPr>
        <w:pStyle w:val="notetext"/>
      </w:pPr>
      <w:r w:rsidRPr="0091641D">
        <w:t>Note 2:</w:t>
      </w:r>
      <w:r w:rsidRPr="0091641D">
        <w:tab/>
        <w:t>Under the Act, references to an approval granted under section</w:t>
      </w:r>
      <w:r w:rsidR="0091641D" w:rsidRPr="0091641D">
        <w:t> </w:t>
      </w:r>
      <w:r w:rsidRPr="0091641D">
        <w:t>90 of the Act may include references to other approvals treated as having been granted under section</w:t>
      </w:r>
      <w:r w:rsidR="0091641D" w:rsidRPr="0091641D">
        <w:t> </w:t>
      </w:r>
      <w:r w:rsidRPr="0091641D">
        <w:t>90. For example, see subsection</w:t>
      </w:r>
      <w:r w:rsidR="0091641D" w:rsidRPr="0091641D">
        <w:t> </w:t>
      </w:r>
      <w:r w:rsidRPr="0091641D">
        <w:t>91(7) of the Act.</w:t>
      </w:r>
    </w:p>
    <w:p w:rsidR="003344CA" w:rsidRPr="0091641D" w:rsidRDefault="00041289" w:rsidP="00041289">
      <w:pPr>
        <w:pStyle w:val="subsection"/>
      </w:pPr>
      <w:r w:rsidRPr="0091641D">
        <w:tab/>
        <w:t>(3)</w:t>
      </w:r>
      <w:r w:rsidRPr="0091641D">
        <w:tab/>
      </w:r>
      <w:r w:rsidR="003344CA" w:rsidRPr="0091641D">
        <w:t xml:space="preserve">Despite </w:t>
      </w:r>
      <w:r w:rsidR="0091641D" w:rsidRPr="0091641D">
        <w:t>paragraph (</w:t>
      </w:r>
      <w:r w:rsidR="003344CA" w:rsidRPr="0091641D">
        <w:t>1)(b), if:</w:t>
      </w:r>
    </w:p>
    <w:p w:rsidR="003344CA" w:rsidRPr="0091641D" w:rsidRDefault="003344CA" w:rsidP="003344CA">
      <w:pPr>
        <w:pStyle w:val="paragraph"/>
      </w:pPr>
      <w:r w:rsidRPr="0091641D">
        <w:tab/>
        <w:t>(a)</w:t>
      </w:r>
      <w:r w:rsidRPr="0091641D">
        <w:tab/>
      </w:r>
      <w:r w:rsidR="00B011ED" w:rsidRPr="0091641D">
        <w:t xml:space="preserve">premises </w:t>
      </w:r>
      <w:r w:rsidRPr="0091641D">
        <w:t>relate</w:t>
      </w:r>
      <w:r w:rsidR="00B011ED" w:rsidRPr="0091641D">
        <w:t xml:space="preserve"> to an application </w:t>
      </w:r>
      <w:r w:rsidRPr="0091641D">
        <w:t xml:space="preserve">made by an applicant </w:t>
      </w:r>
      <w:r w:rsidR="00B011ED" w:rsidRPr="0091641D">
        <w:t>under Part</w:t>
      </w:r>
      <w:r w:rsidR="0091641D" w:rsidRPr="0091641D">
        <w:t> </w:t>
      </w:r>
      <w:r w:rsidR="00B011ED" w:rsidRPr="0091641D">
        <w:t>1 of Schedule</w:t>
      </w:r>
      <w:r w:rsidR="0091641D" w:rsidRPr="0091641D">
        <w:t> </w:t>
      </w:r>
      <w:r w:rsidR="00B011ED" w:rsidRPr="0091641D">
        <w:t>1</w:t>
      </w:r>
      <w:r w:rsidRPr="0091641D">
        <w:t>; and</w:t>
      </w:r>
    </w:p>
    <w:p w:rsidR="003344CA" w:rsidRPr="0091641D" w:rsidRDefault="003344CA" w:rsidP="003344CA">
      <w:pPr>
        <w:pStyle w:val="paragraph"/>
      </w:pPr>
      <w:r w:rsidRPr="0091641D">
        <w:tab/>
        <w:t>(b)</w:t>
      </w:r>
      <w:r w:rsidRPr="0091641D">
        <w:tab/>
        <w:t xml:space="preserve">the </w:t>
      </w:r>
      <w:r w:rsidR="00B011ED" w:rsidRPr="0091641D">
        <w:t xml:space="preserve">Authority has recommended </w:t>
      </w:r>
      <w:r w:rsidRPr="0091641D">
        <w:t xml:space="preserve">the applicant be </w:t>
      </w:r>
      <w:r w:rsidR="00B011ED" w:rsidRPr="0091641D">
        <w:t>approved</w:t>
      </w:r>
      <w:r w:rsidRPr="0091641D">
        <w:t xml:space="preserve"> under section</w:t>
      </w:r>
      <w:r w:rsidR="0091641D" w:rsidRPr="0091641D">
        <w:t> </w:t>
      </w:r>
      <w:r w:rsidRPr="0091641D">
        <w:t>90 of the Act;</w:t>
      </w:r>
    </w:p>
    <w:p w:rsidR="00B011ED" w:rsidRPr="0091641D" w:rsidRDefault="003344CA" w:rsidP="003344CA">
      <w:pPr>
        <w:pStyle w:val="subsection2"/>
      </w:pPr>
      <w:r w:rsidRPr="0091641D">
        <w:t>the premises are taken not to be approved premises for the purposes of item</w:t>
      </w:r>
      <w:r w:rsidR="00583E37" w:rsidRPr="0091641D">
        <w:t>s</w:t>
      </w:r>
      <w:r w:rsidR="0091641D" w:rsidRPr="0091641D">
        <w:t> </w:t>
      </w:r>
      <w:r w:rsidR="00583E37" w:rsidRPr="0091641D">
        <w:t>132</w:t>
      </w:r>
      <w:r w:rsidR="00D44599" w:rsidRPr="0091641D">
        <w:t>, 134</w:t>
      </w:r>
      <w:r w:rsidR="00583E37" w:rsidRPr="0091641D">
        <w:t xml:space="preserve"> and</w:t>
      </w:r>
      <w:r w:rsidRPr="0091641D">
        <w:t xml:space="preserve"> 134</w:t>
      </w:r>
      <w:r w:rsidR="00D44599" w:rsidRPr="0091641D">
        <w:t>A</w:t>
      </w:r>
      <w:r w:rsidRPr="0091641D">
        <w:t xml:space="preserve"> of Part</w:t>
      </w:r>
      <w:r w:rsidR="0091641D" w:rsidRPr="0091641D">
        <w:t> </w:t>
      </w:r>
      <w:r w:rsidRPr="0091641D">
        <w:t>2 of Schedule</w:t>
      </w:r>
      <w:r w:rsidR="0091641D" w:rsidRPr="0091641D">
        <w:t> </w:t>
      </w:r>
      <w:r w:rsidRPr="0091641D">
        <w:t>1.</w:t>
      </w:r>
    </w:p>
    <w:p w:rsidR="00041289" w:rsidRPr="0091641D" w:rsidRDefault="00041289" w:rsidP="00041289">
      <w:pPr>
        <w:pStyle w:val="ActHead5"/>
      </w:pPr>
      <w:bookmarkStart w:id="10" w:name="_Toc524956359"/>
      <w:r w:rsidRPr="0091641D">
        <w:rPr>
          <w:rStyle w:val="CharSectno"/>
        </w:rPr>
        <w:t>7</w:t>
      </w:r>
      <w:r w:rsidRPr="0091641D">
        <w:t xml:space="preserve">  Meaning of </w:t>
      </w:r>
      <w:r w:rsidRPr="0091641D">
        <w:rPr>
          <w:i/>
        </w:rPr>
        <w:t>commercial establishment</w:t>
      </w:r>
      <w:bookmarkEnd w:id="10"/>
    </w:p>
    <w:p w:rsidR="00041289" w:rsidRPr="0091641D" w:rsidRDefault="00041289" w:rsidP="00AB1DC5">
      <w:pPr>
        <w:pStyle w:val="subsection"/>
      </w:pPr>
      <w:r w:rsidRPr="0091641D">
        <w:tab/>
        <w:t>(1)</w:t>
      </w:r>
      <w:r w:rsidRPr="0091641D">
        <w:tab/>
        <w:t xml:space="preserve">In this </w:t>
      </w:r>
      <w:r w:rsidR="00A51087" w:rsidRPr="0091641D">
        <w:t>instrument</w:t>
      </w:r>
      <w:r w:rsidRPr="0091641D">
        <w:t xml:space="preserve">, subject to </w:t>
      </w:r>
      <w:r w:rsidR="0091641D" w:rsidRPr="0091641D">
        <w:t>subsection (</w:t>
      </w:r>
      <w:r w:rsidR="00A51087" w:rsidRPr="0091641D">
        <w:t xml:space="preserve">2), </w:t>
      </w:r>
      <w:r w:rsidRPr="0091641D">
        <w:rPr>
          <w:b/>
          <w:i/>
        </w:rPr>
        <w:t>commercial establishment</w:t>
      </w:r>
      <w:r w:rsidRPr="0091641D">
        <w:t xml:space="preserve"> means premises</w:t>
      </w:r>
      <w:r w:rsidR="00CB2952" w:rsidRPr="0091641D">
        <w:t xml:space="preserve"> that</w:t>
      </w:r>
      <w:r w:rsidR="00AB1DC5" w:rsidRPr="0091641D">
        <w:t xml:space="preserve"> </w:t>
      </w:r>
      <w:r w:rsidR="00CB2952" w:rsidRPr="0091641D">
        <w:t xml:space="preserve">are </w:t>
      </w:r>
      <w:r w:rsidRPr="0091641D">
        <w:t>occupied by, or likely to be occupied by:</w:t>
      </w:r>
    </w:p>
    <w:p w:rsidR="00041289" w:rsidRPr="0091641D" w:rsidRDefault="00676E0B" w:rsidP="00AB1DC5">
      <w:pPr>
        <w:pStyle w:val="paragraph"/>
      </w:pPr>
      <w:r w:rsidRPr="0091641D">
        <w:tab/>
      </w:r>
      <w:r w:rsidR="00AB1DC5" w:rsidRPr="0091641D">
        <w:t>(a</w:t>
      </w:r>
      <w:r w:rsidR="00041289" w:rsidRPr="0091641D">
        <w:t>)</w:t>
      </w:r>
      <w:r w:rsidR="00041289" w:rsidRPr="0091641D">
        <w:tab/>
        <w:t>a shop where goods, food or beverages are sold retail; or</w:t>
      </w:r>
    </w:p>
    <w:p w:rsidR="00041289" w:rsidRPr="0091641D" w:rsidRDefault="00AB1DC5" w:rsidP="00AB1DC5">
      <w:pPr>
        <w:pStyle w:val="paragraph"/>
      </w:pPr>
      <w:r w:rsidRPr="0091641D">
        <w:lastRenderedPageBreak/>
        <w:tab/>
        <w:t>(b</w:t>
      </w:r>
      <w:r w:rsidR="00041289" w:rsidRPr="0091641D">
        <w:t>)</w:t>
      </w:r>
      <w:r w:rsidR="00041289" w:rsidRPr="0091641D">
        <w:tab/>
        <w:t>a bar, café, restaurant or takeaway; or</w:t>
      </w:r>
    </w:p>
    <w:p w:rsidR="00041289" w:rsidRPr="0091641D" w:rsidRDefault="00AB1DC5" w:rsidP="00AB1DC5">
      <w:pPr>
        <w:pStyle w:val="paragraph"/>
      </w:pPr>
      <w:r w:rsidRPr="0091641D">
        <w:tab/>
        <w:t>(c</w:t>
      </w:r>
      <w:r w:rsidR="00041289" w:rsidRPr="0091641D">
        <w:t>)</w:t>
      </w:r>
      <w:r w:rsidR="00041289" w:rsidRPr="0091641D">
        <w:tab/>
        <w:t>a business that provides services to customers.</w:t>
      </w:r>
    </w:p>
    <w:p w:rsidR="00041289" w:rsidRPr="0091641D" w:rsidRDefault="00041289" w:rsidP="00041289">
      <w:pPr>
        <w:pStyle w:val="subsection"/>
      </w:pPr>
      <w:r w:rsidRPr="0091641D">
        <w:tab/>
        <w:t>(2)</w:t>
      </w:r>
      <w:r w:rsidRPr="0091641D">
        <w:tab/>
        <w:t xml:space="preserve">For </w:t>
      </w:r>
      <w:r w:rsidR="00A51087" w:rsidRPr="0091641D">
        <w:t xml:space="preserve">the purposes of </w:t>
      </w:r>
      <w:r w:rsidR="0091641D" w:rsidRPr="0091641D">
        <w:t>subsection (</w:t>
      </w:r>
      <w:r w:rsidRPr="0091641D">
        <w:t xml:space="preserve">1), </w:t>
      </w:r>
      <w:r w:rsidRPr="0091641D">
        <w:rPr>
          <w:b/>
          <w:i/>
        </w:rPr>
        <w:t>commercial establishment</w:t>
      </w:r>
      <w:r w:rsidRPr="0091641D">
        <w:t xml:space="preserve"> does not include:</w:t>
      </w:r>
    </w:p>
    <w:p w:rsidR="00041289" w:rsidRPr="0091641D" w:rsidRDefault="00041289" w:rsidP="00041289">
      <w:pPr>
        <w:pStyle w:val="paragraph"/>
      </w:pPr>
      <w:r w:rsidRPr="0091641D">
        <w:tab/>
        <w:t>(a)</w:t>
      </w:r>
      <w:r w:rsidRPr="0091641D">
        <w:tab/>
        <w:t>commercial office space; or</w:t>
      </w:r>
    </w:p>
    <w:p w:rsidR="00041289" w:rsidRPr="0091641D" w:rsidRDefault="00041289" w:rsidP="00041289">
      <w:pPr>
        <w:pStyle w:val="paragraph"/>
      </w:pPr>
      <w:r w:rsidRPr="0091641D">
        <w:tab/>
        <w:t>(b)</w:t>
      </w:r>
      <w:r w:rsidRPr="0091641D">
        <w:tab/>
        <w:t>premises occupied by an accountant, analyst, architect, engineer, lawyer, planner, stockbroker or surveyor, unless the premises are occupied as a shopfront; or</w:t>
      </w:r>
    </w:p>
    <w:p w:rsidR="00041289" w:rsidRPr="0091641D" w:rsidRDefault="00041289" w:rsidP="00041289">
      <w:pPr>
        <w:pStyle w:val="paragraph"/>
      </w:pPr>
      <w:r w:rsidRPr="0091641D">
        <w:tab/>
        <w:t>(c)</w:t>
      </w:r>
      <w:r w:rsidRPr="0091641D">
        <w:tab/>
        <w:t>premises occupied by a real estate agent</w:t>
      </w:r>
      <w:r w:rsidR="00CB2952" w:rsidRPr="0091641D">
        <w:t>,</w:t>
      </w:r>
      <w:r w:rsidRPr="0091641D">
        <w:t xml:space="preserve"> or an insurance company agent or broker, unless the premises are occupied as a shopfront for the real estate agent or insurance company; or</w:t>
      </w:r>
    </w:p>
    <w:p w:rsidR="00041289" w:rsidRPr="0091641D" w:rsidRDefault="00041289" w:rsidP="00041289">
      <w:pPr>
        <w:pStyle w:val="paragraph"/>
      </w:pPr>
      <w:r w:rsidRPr="0091641D">
        <w:tab/>
        <w:t>(d)</w:t>
      </w:r>
      <w:r w:rsidRPr="0091641D">
        <w:tab/>
        <w:t>a council office or government or statutory corporation office or shopfront, other than an Australia Post shopfront, an Australian Broadcasting Corporation shop or a Medicare or Centrelink shopfront; or</w:t>
      </w:r>
    </w:p>
    <w:p w:rsidR="00041289" w:rsidRPr="0091641D" w:rsidRDefault="00041289" w:rsidP="00041289">
      <w:pPr>
        <w:pStyle w:val="paragraph"/>
      </w:pPr>
      <w:r w:rsidRPr="0091641D">
        <w:tab/>
        <w:t>(e)</w:t>
      </w:r>
      <w:r w:rsidRPr="0091641D">
        <w:tab/>
        <w:t>a car wash or car parking facilities; or</w:t>
      </w:r>
    </w:p>
    <w:p w:rsidR="00041289" w:rsidRPr="0091641D" w:rsidRDefault="00041289" w:rsidP="00041289">
      <w:pPr>
        <w:pStyle w:val="paragraph"/>
      </w:pPr>
      <w:r w:rsidRPr="0091641D">
        <w:tab/>
        <w:t>(f)</w:t>
      </w:r>
      <w:r w:rsidRPr="0091641D">
        <w:tab/>
        <w:t>a library; or</w:t>
      </w:r>
    </w:p>
    <w:p w:rsidR="00041289" w:rsidRPr="0091641D" w:rsidRDefault="00041289" w:rsidP="00041289">
      <w:pPr>
        <w:pStyle w:val="paragraph"/>
      </w:pPr>
      <w:r w:rsidRPr="0091641D">
        <w:tab/>
        <w:t>(g)</w:t>
      </w:r>
      <w:r w:rsidRPr="0091641D">
        <w:tab/>
        <w:t>a kindergarten or preschool; or</w:t>
      </w:r>
    </w:p>
    <w:p w:rsidR="00041289" w:rsidRPr="0091641D" w:rsidRDefault="00CB2952" w:rsidP="00041289">
      <w:pPr>
        <w:pStyle w:val="paragraph"/>
      </w:pPr>
      <w:r w:rsidRPr="0091641D">
        <w:tab/>
        <w:t>(h)</w:t>
      </w:r>
      <w:r w:rsidRPr="0091641D">
        <w:tab/>
        <w:t>a child</w:t>
      </w:r>
      <w:r w:rsidR="00041289" w:rsidRPr="0091641D">
        <w:t>care centre or child minding facility, u</w:t>
      </w:r>
      <w:r w:rsidR="00F7549A" w:rsidRPr="0091641D">
        <w:t>nless the centre or facility is</w:t>
      </w:r>
      <w:r w:rsidR="00041289" w:rsidRPr="0091641D">
        <w:t xml:space="preserve"> available </w:t>
      </w:r>
      <w:r w:rsidR="00F7549A" w:rsidRPr="0091641D">
        <w:t xml:space="preserve">exclusively </w:t>
      </w:r>
      <w:r w:rsidR="00041289" w:rsidRPr="0091641D">
        <w:t>for use by customers of the small shopping centre or the large shopping centre while the customers are at the small shopping centre or the large shopping</w:t>
      </w:r>
      <w:r w:rsidRPr="0091641D">
        <w:t xml:space="preserve"> centre</w:t>
      </w:r>
      <w:r w:rsidR="00041289" w:rsidRPr="0091641D">
        <w:t>; or</w:t>
      </w:r>
    </w:p>
    <w:p w:rsidR="00041289" w:rsidRPr="0091641D" w:rsidRDefault="00041289" w:rsidP="00041289">
      <w:pPr>
        <w:pStyle w:val="paragraph"/>
      </w:pPr>
      <w:r w:rsidRPr="0091641D">
        <w:tab/>
        <w:t>(</w:t>
      </w:r>
      <w:proofErr w:type="spellStart"/>
      <w:r w:rsidRPr="0091641D">
        <w:t>i</w:t>
      </w:r>
      <w:proofErr w:type="spellEnd"/>
      <w:r w:rsidRPr="0091641D">
        <w:t>)</w:t>
      </w:r>
      <w:r w:rsidRPr="0091641D">
        <w:tab/>
        <w:t>a storeroom or storage area; or</w:t>
      </w:r>
    </w:p>
    <w:p w:rsidR="00041289" w:rsidRPr="0091641D" w:rsidRDefault="00041289" w:rsidP="00041289">
      <w:pPr>
        <w:pStyle w:val="paragraph"/>
      </w:pPr>
      <w:r w:rsidRPr="0091641D">
        <w:tab/>
        <w:t>(j)</w:t>
      </w:r>
      <w:r w:rsidRPr="0091641D">
        <w:tab/>
        <w:t>a temporary selling point; or</w:t>
      </w:r>
    </w:p>
    <w:p w:rsidR="00041289" w:rsidRPr="0091641D" w:rsidRDefault="00041289" w:rsidP="00041289">
      <w:pPr>
        <w:pStyle w:val="paragraph"/>
      </w:pPr>
      <w:r w:rsidRPr="0091641D">
        <w:tab/>
        <w:t>(k)</w:t>
      </w:r>
      <w:r w:rsidRPr="0091641D">
        <w:tab/>
        <w:t>an automatic teller machine or automatic dispensing machine.</w:t>
      </w:r>
    </w:p>
    <w:p w:rsidR="00041289" w:rsidRPr="0091641D" w:rsidRDefault="00041289" w:rsidP="00041289">
      <w:pPr>
        <w:pStyle w:val="subsection"/>
      </w:pPr>
      <w:r w:rsidRPr="0091641D">
        <w:tab/>
        <w:t>(3)</w:t>
      </w:r>
      <w:r w:rsidRPr="0091641D">
        <w:tab/>
        <w:t xml:space="preserve">In working out the number of commercial establishments </w:t>
      </w:r>
      <w:r w:rsidR="003D0C16" w:rsidRPr="0091641D">
        <w:t xml:space="preserve">for the purposes of identifying </w:t>
      </w:r>
      <w:r w:rsidRPr="0091641D">
        <w:t>a small shopping centre or a large shopping centre</w:t>
      </w:r>
      <w:r w:rsidR="003D0C16" w:rsidRPr="0091641D">
        <w:t xml:space="preserve"> </w:t>
      </w:r>
      <w:r w:rsidR="00A45F1B" w:rsidRPr="0091641D">
        <w:t>or</w:t>
      </w:r>
      <w:r w:rsidR="003D0C16" w:rsidRPr="0091641D">
        <w:t xml:space="preserve"> for the purposes of determining whether item</w:t>
      </w:r>
      <w:r w:rsidR="0091641D" w:rsidRPr="0091641D">
        <w:t> </w:t>
      </w:r>
      <w:r w:rsidR="003D0C16" w:rsidRPr="0091641D">
        <w:t>134A of Part</w:t>
      </w:r>
      <w:r w:rsidR="0091641D" w:rsidRPr="0091641D">
        <w:t> </w:t>
      </w:r>
      <w:r w:rsidR="003D0C16" w:rsidRPr="0091641D">
        <w:t>2 of Schedule</w:t>
      </w:r>
      <w:r w:rsidR="0091641D" w:rsidRPr="0091641D">
        <w:t> </w:t>
      </w:r>
      <w:r w:rsidR="003D0C16" w:rsidRPr="0091641D">
        <w:t>1 applies</w:t>
      </w:r>
      <w:r w:rsidRPr="0091641D">
        <w:t>:</w:t>
      </w:r>
    </w:p>
    <w:p w:rsidR="00041289" w:rsidRPr="0091641D" w:rsidRDefault="00041289" w:rsidP="00041289">
      <w:pPr>
        <w:pStyle w:val="paragraph"/>
      </w:pPr>
      <w:r w:rsidRPr="0091641D">
        <w:tab/>
        <w:t>(a)</w:t>
      </w:r>
      <w:r w:rsidRPr="0091641D">
        <w:tab/>
        <w:t>2 or more commercial establishments occupied by, or likely to be occupied by, one business are counted as one commercial establishment; and</w:t>
      </w:r>
    </w:p>
    <w:p w:rsidR="00041289" w:rsidRPr="0091641D" w:rsidRDefault="00041289" w:rsidP="00041289">
      <w:pPr>
        <w:pStyle w:val="paragraph"/>
      </w:pPr>
      <w:r w:rsidRPr="0091641D">
        <w:tab/>
        <w:t>(b)</w:t>
      </w:r>
      <w:r w:rsidRPr="0091641D">
        <w:tab/>
        <w:t>the maximum number of shopfronts for accountants, analysts, architects, engineers, lawyers, planners, stockbrokers or surveyors that can be counted towards the total number of commercial establishments is:</w:t>
      </w:r>
    </w:p>
    <w:p w:rsidR="00041289" w:rsidRPr="0091641D" w:rsidRDefault="00041289" w:rsidP="00041289">
      <w:pPr>
        <w:pStyle w:val="paragraphsub"/>
      </w:pPr>
      <w:r w:rsidRPr="0091641D">
        <w:tab/>
        <w:t>(</w:t>
      </w:r>
      <w:proofErr w:type="spellStart"/>
      <w:r w:rsidRPr="0091641D">
        <w:t>i</w:t>
      </w:r>
      <w:proofErr w:type="spellEnd"/>
      <w:r w:rsidRPr="0091641D">
        <w:t>)</w:t>
      </w:r>
      <w:r w:rsidRPr="0091641D">
        <w:tab/>
        <w:t>for a small shopping centre—one; or</w:t>
      </w:r>
    </w:p>
    <w:p w:rsidR="00041289" w:rsidRPr="0091641D" w:rsidRDefault="00041289" w:rsidP="00041289">
      <w:pPr>
        <w:pStyle w:val="paragraphsub"/>
      </w:pPr>
      <w:r w:rsidRPr="0091641D">
        <w:tab/>
        <w:t>(ii)</w:t>
      </w:r>
      <w:r w:rsidRPr="0091641D">
        <w:tab/>
        <w:t>for a large shopping centre—2.</w:t>
      </w:r>
    </w:p>
    <w:p w:rsidR="00041289" w:rsidRPr="0091641D" w:rsidRDefault="00041289" w:rsidP="00041289">
      <w:pPr>
        <w:pStyle w:val="ActHead5"/>
      </w:pPr>
      <w:bookmarkStart w:id="11" w:name="_Toc524956360"/>
      <w:r w:rsidRPr="0091641D">
        <w:rPr>
          <w:rStyle w:val="CharSectno"/>
        </w:rPr>
        <w:t>8</w:t>
      </w:r>
      <w:r w:rsidRPr="0091641D">
        <w:t xml:space="preserve">  Measurement of distance between premises</w:t>
      </w:r>
      <w:bookmarkEnd w:id="11"/>
    </w:p>
    <w:p w:rsidR="00041289" w:rsidRPr="0091641D" w:rsidRDefault="00041289" w:rsidP="00041289">
      <w:pPr>
        <w:pStyle w:val="subsection"/>
      </w:pPr>
      <w:r w:rsidRPr="0091641D">
        <w:tab/>
        <w:t>(1)</w:t>
      </w:r>
      <w:r w:rsidRPr="0091641D">
        <w:tab/>
        <w:t xml:space="preserve">In this </w:t>
      </w:r>
      <w:r w:rsidR="00676E0B" w:rsidRPr="0091641D">
        <w:t>instrument</w:t>
      </w:r>
      <w:r w:rsidRPr="0091641D">
        <w:t>, a reference to the distance between 2 premises in a straight line is a reference to the distance, measured in a straight line, from the centre, at ground level, of the public entrance of the first premises to the centre, at ground level, of the public entrance of the second premises.</w:t>
      </w:r>
    </w:p>
    <w:p w:rsidR="00041289" w:rsidRPr="0091641D" w:rsidRDefault="00041289" w:rsidP="00041289">
      <w:pPr>
        <w:pStyle w:val="subsection"/>
      </w:pPr>
      <w:r w:rsidRPr="0091641D">
        <w:tab/>
        <w:t>(2)</w:t>
      </w:r>
      <w:r w:rsidRPr="0091641D">
        <w:tab/>
        <w:t xml:space="preserve">In this </w:t>
      </w:r>
      <w:r w:rsidR="00CC6C5D" w:rsidRPr="0091641D">
        <w:t>instrument</w:t>
      </w:r>
      <w:r w:rsidRPr="0091641D">
        <w:t>, a reference to the distance between 2 premises by the shortest lawful access route is a reference to the distance, measured by following the shortest lawful access route between the 2 premises, from the centre, at ground level, of the public entrance of the first premises to the centre, at ground level, of the public entrance of the second premises.</w:t>
      </w:r>
    </w:p>
    <w:p w:rsidR="00041289" w:rsidRPr="0091641D" w:rsidRDefault="00041289" w:rsidP="00041289">
      <w:pPr>
        <w:pStyle w:val="subsection"/>
      </w:pPr>
      <w:r w:rsidRPr="0091641D">
        <w:lastRenderedPageBreak/>
        <w:tab/>
        <w:t>(3)</w:t>
      </w:r>
      <w:r w:rsidRPr="0091641D">
        <w:tab/>
        <w:t>If either premises has more than one public entrance, a reference to the distance between the 2 premises is a reference to the shortest such measurement that can be made in relation to the 2 premises.</w:t>
      </w:r>
    </w:p>
    <w:p w:rsidR="00041289" w:rsidRPr="0091641D" w:rsidRDefault="00041289" w:rsidP="00041289">
      <w:pPr>
        <w:pStyle w:val="ActHead5"/>
      </w:pPr>
      <w:bookmarkStart w:id="12" w:name="_Toc524956361"/>
      <w:r w:rsidRPr="0091641D">
        <w:rPr>
          <w:rStyle w:val="CharSectno"/>
        </w:rPr>
        <w:t>9</w:t>
      </w:r>
      <w:r w:rsidRPr="0091641D">
        <w:t xml:space="preserve">  Information to be considered by Authority</w:t>
      </w:r>
      <w:bookmarkEnd w:id="12"/>
    </w:p>
    <w:p w:rsidR="00041289" w:rsidRPr="0091641D" w:rsidRDefault="00041289" w:rsidP="00041289">
      <w:pPr>
        <w:pStyle w:val="subsection"/>
      </w:pPr>
      <w:r w:rsidRPr="0091641D">
        <w:tab/>
      </w:r>
      <w:r w:rsidRPr="0091641D">
        <w:tab/>
        <w:t>The Authority may consider information provided by an applicant only if:</w:t>
      </w:r>
    </w:p>
    <w:p w:rsidR="00041289" w:rsidRPr="0091641D" w:rsidRDefault="00041289" w:rsidP="00041289">
      <w:pPr>
        <w:pStyle w:val="paragraph"/>
      </w:pPr>
      <w:r w:rsidRPr="0091641D">
        <w:tab/>
        <w:t>(a)</w:t>
      </w:r>
      <w:r w:rsidRPr="0091641D">
        <w:tab/>
        <w:t>the information was given at the time the application was made; or</w:t>
      </w:r>
    </w:p>
    <w:p w:rsidR="00041289" w:rsidRPr="0091641D" w:rsidRDefault="00041289" w:rsidP="00041289">
      <w:pPr>
        <w:pStyle w:val="paragraph"/>
      </w:pPr>
      <w:r w:rsidRPr="0091641D">
        <w:tab/>
        <w:t>(b)</w:t>
      </w:r>
      <w:r w:rsidRPr="0091641D">
        <w:tab/>
        <w:t>the Authority requested the information.</w:t>
      </w:r>
    </w:p>
    <w:p w:rsidR="00041289" w:rsidRPr="0091641D" w:rsidRDefault="00041289" w:rsidP="00CC42AA">
      <w:pPr>
        <w:pStyle w:val="ActHead2"/>
        <w:pageBreakBefore/>
      </w:pPr>
      <w:bookmarkStart w:id="13" w:name="_Toc524956362"/>
      <w:r w:rsidRPr="0091641D">
        <w:rPr>
          <w:rStyle w:val="CharPartNo"/>
        </w:rPr>
        <w:lastRenderedPageBreak/>
        <w:t>Part</w:t>
      </w:r>
      <w:r w:rsidR="0091641D" w:rsidRPr="0091641D">
        <w:rPr>
          <w:rStyle w:val="CharPartNo"/>
        </w:rPr>
        <w:t> </w:t>
      </w:r>
      <w:r w:rsidRPr="0091641D">
        <w:rPr>
          <w:rStyle w:val="CharPartNo"/>
        </w:rPr>
        <w:t>2</w:t>
      </w:r>
      <w:r w:rsidRPr="0091641D">
        <w:t>—</w:t>
      </w:r>
      <w:r w:rsidRPr="0091641D">
        <w:rPr>
          <w:rStyle w:val="CharPartText"/>
        </w:rPr>
        <w:t>Recommendations by Authority</w:t>
      </w:r>
      <w:bookmarkEnd w:id="13"/>
    </w:p>
    <w:p w:rsidR="00041289" w:rsidRPr="0091641D" w:rsidRDefault="00041289" w:rsidP="00041289">
      <w:pPr>
        <w:pStyle w:val="Header"/>
      </w:pPr>
      <w:r w:rsidRPr="0091641D">
        <w:rPr>
          <w:rStyle w:val="CharDivNo"/>
        </w:rPr>
        <w:t xml:space="preserve"> </w:t>
      </w:r>
      <w:r w:rsidRPr="0091641D">
        <w:rPr>
          <w:rStyle w:val="CharDivText"/>
        </w:rPr>
        <w:t xml:space="preserve"> </w:t>
      </w:r>
    </w:p>
    <w:p w:rsidR="00041289" w:rsidRPr="0091641D" w:rsidRDefault="00041289" w:rsidP="00041289">
      <w:pPr>
        <w:pStyle w:val="ActHead5"/>
      </w:pPr>
      <w:bookmarkStart w:id="14" w:name="_Toc524956363"/>
      <w:r w:rsidRPr="0091641D">
        <w:rPr>
          <w:rStyle w:val="CharSectno"/>
        </w:rPr>
        <w:t>10</w:t>
      </w:r>
      <w:r w:rsidRPr="0091641D">
        <w:t xml:space="preserve">  When Authority must recommend applicant</w:t>
      </w:r>
      <w:r w:rsidR="00066705" w:rsidRPr="0091641D">
        <w:t xml:space="preserve"> be approved</w:t>
      </w:r>
      <w:bookmarkEnd w:id="14"/>
    </w:p>
    <w:p w:rsidR="008C6104" w:rsidRPr="0091641D" w:rsidRDefault="008C6104" w:rsidP="007B0AEF">
      <w:pPr>
        <w:pStyle w:val="SubsectionHead"/>
      </w:pPr>
      <w:r w:rsidRPr="0091641D">
        <w:t>Applications involving the cancellation of an existing approval</w:t>
      </w:r>
    </w:p>
    <w:p w:rsidR="008C6104" w:rsidRPr="0091641D" w:rsidRDefault="008C6104" w:rsidP="007B0AEF">
      <w:pPr>
        <w:pStyle w:val="subsection"/>
      </w:pPr>
      <w:r w:rsidRPr="0091641D">
        <w:tab/>
        <w:t>(1)</w:t>
      </w:r>
      <w:r w:rsidRPr="0091641D">
        <w:tab/>
        <w:t xml:space="preserve">For an application that involves the cancellation of an approval (the </w:t>
      </w:r>
      <w:r w:rsidRPr="0091641D">
        <w:rPr>
          <w:b/>
          <w:i/>
        </w:rPr>
        <w:t>existing approval</w:t>
      </w:r>
      <w:r w:rsidRPr="0091641D">
        <w:t xml:space="preserve">) that is in force in relation to approved premises (the </w:t>
      </w:r>
      <w:r w:rsidRPr="0091641D">
        <w:rPr>
          <w:b/>
          <w:i/>
        </w:rPr>
        <w:t>existing premises</w:t>
      </w:r>
      <w:r w:rsidRPr="0091641D">
        <w:t>), the Authority must recommend that an applicant be approved under section</w:t>
      </w:r>
      <w:r w:rsidR="0091641D" w:rsidRPr="0091641D">
        <w:t> </w:t>
      </w:r>
      <w:r w:rsidRPr="0091641D">
        <w:t>90 of the Act in relation to particular premises if</w:t>
      </w:r>
      <w:r w:rsidR="000451A3" w:rsidRPr="0091641D">
        <w:t>:</w:t>
      </w:r>
    </w:p>
    <w:p w:rsidR="008A343B" w:rsidRPr="0091641D" w:rsidRDefault="008A343B" w:rsidP="008A343B">
      <w:pPr>
        <w:pStyle w:val="paragraph"/>
      </w:pPr>
      <w:r w:rsidRPr="0091641D">
        <w:tab/>
        <w:t>(a)</w:t>
      </w:r>
      <w:r w:rsidRPr="0091641D">
        <w:tab/>
        <w:t>the application is of a kind mentioned in column 1 of an item in Part</w:t>
      </w:r>
      <w:r w:rsidR="0091641D" w:rsidRPr="0091641D">
        <w:t> </w:t>
      </w:r>
      <w:r w:rsidRPr="0091641D">
        <w:t>1 of Schedule</w:t>
      </w:r>
      <w:r w:rsidR="0091641D" w:rsidRPr="0091641D">
        <w:t> </w:t>
      </w:r>
      <w:r w:rsidRPr="0091641D">
        <w:t>1; and</w:t>
      </w:r>
    </w:p>
    <w:p w:rsidR="008A343B" w:rsidRPr="0091641D" w:rsidRDefault="008A343B" w:rsidP="008A343B">
      <w:pPr>
        <w:pStyle w:val="paragraph"/>
      </w:pPr>
      <w:r w:rsidRPr="0091641D">
        <w:tab/>
        <w:t>(b)</w:t>
      </w:r>
      <w:r w:rsidRPr="0091641D">
        <w:tab/>
        <w:t>the following requirements are met in relation to the application:</w:t>
      </w:r>
    </w:p>
    <w:p w:rsidR="008A343B" w:rsidRPr="0091641D" w:rsidRDefault="008A343B" w:rsidP="008A343B">
      <w:pPr>
        <w:pStyle w:val="paragraphsub"/>
      </w:pPr>
      <w:r w:rsidRPr="0091641D">
        <w:tab/>
        <w:t>(</w:t>
      </w:r>
      <w:proofErr w:type="spellStart"/>
      <w:r w:rsidRPr="0091641D">
        <w:t>i</w:t>
      </w:r>
      <w:proofErr w:type="spellEnd"/>
      <w:r w:rsidRPr="0091641D">
        <w:t>)</w:t>
      </w:r>
      <w:r w:rsidRPr="0091641D">
        <w:tab/>
        <w:t>the requirements in column 2 of that item;</w:t>
      </w:r>
    </w:p>
    <w:p w:rsidR="008A343B" w:rsidRPr="0091641D" w:rsidRDefault="008A343B" w:rsidP="008A343B">
      <w:pPr>
        <w:pStyle w:val="paragraphsub"/>
      </w:pPr>
      <w:r w:rsidRPr="0091641D">
        <w:tab/>
        <w:t>(ii)</w:t>
      </w:r>
      <w:r w:rsidRPr="0091641D">
        <w:tab/>
        <w:t xml:space="preserve">the requirements in </w:t>
      </w:r>
      <w:r w:rsidR="0091641D" w:rsidRPr="0091641D">
        <w:t>subsection (</w:t>
      </w:r>
      <w:r w:rsidRPr="0091641D">
        <w:t>3);</w:t>
      </w:r>
    </w:p>
    <w:p w:rsidR="008A343B" w:rsidRPr="0091641D" w:rsidRDefault="008A343B" w:rsidP="008A343B">
      <w:pPr>
        <w:pStyle w:val="paragraphsub"/>
      </w:pPr>
      <w:r w:rsidRPr="0091641D">
        <w:tab/>
        <w:t>(iii)</w:t>
      </w:r>
      <w:r w:rsidRPr="0091641D">
        <w:tab/>
        <w:t>the requirements in Part</w:t>
      </w:r>
      <w:r w:rsidR="0091641D" w:rsidRPr="0091641D">
        <w:t> </w:t>
      </w:r>
      <w:r w:rsidRPr="0091641D">
        <w:t>1 of Schedule</w:t>
      </w:r>
      <w:r w:rsidR="0091641D" w:rsidRPr="0091641D">
        <w:t> </w:t>
      </w:r>
      <w:r w:rsidRPr="0091641D">
        <w:t>2;</w:t>
      </w:r>
    </w:p>
    <w:p w:rsidR="004827E5" w:rsidRPr="0091641D" w:rsidRDefault="004827E5" w:rsidP="004827E5">
      <w:pPr>
        <w:pStyle w:val="paragraphsub"/>
      </w:pPr>
      <w:r w:rsidRPr="0091641D">
        <w:tab/>
        <w:t>(iv)</w:t>
      </w:r>
      <w:r w:rsidRPr="0091641D">
        <w:tab/>
        <w:t xml:space="preserve">if </w:t>
      </w:r>
      <w:r w:rsidR="00051216" w:rsidRPr="0091641D">
        <w:t>a minimum gross leasable area of a group of shops and associated facilities, or of a supermarket, is relevant</w:t>
      </w:r>
      <w:r w:rsidRPr="0091641D">
        <w:t xml:space="preserve">—the requirements in </w:t>
      </w:r>
      <w:r w:rsidR="0091641D" w:rsidRPr="0091641D">
        <w:t>subsection (</w:t>
      </w:r>
      <w:r w:rsidRPr="0091641D">
        <w:t>4);</w:t>
      </w:r>
    </w:p>
    <w:p w:rsidR="008A343B" w:rsidRPr="0091641D" w:rsidRDefault="008A343B" w:rsidP="008A343B">
      <w:pPr>
        <w:pStyle w:val="paragraphsub"/>
      </w:pPr>
      <w:r w:rsidRPr="0091641D">
        <w:tab/>
        <w:t>(v)</w:t>
      </w:r>
      <w:r w:rsidRPr="0091641D">
        <w:tab/>
        <w:t xml:space="preserve">if the application is of a kind </w:t>
      </w:r>
      <w:r w:rsidR="00A70EE0" w:rsidRPr="0091641D">
        <w:t>mentioned</w:t>
      </w:r>
      <w:r w:rsidRPr="0091641D">
        <w:t xml:space="preserve"> in column 1 of an item of Part</w:t>
      </w:r>
      <w:r w:rsidR="0091641D" w:rsidRPr="0091641D">
        <w:t> </w:t>
      </w:r>
      <w:r w:rsidRPr="0091641D">
        <w:t>2 of Schedule</w:t>
      </w:r>
      <w:r w:rsidR="0091641D" w:rsidRPr="0091641D">
        <w:t> </w:t>
      </w:r>
      <w:r w:rsidRPr="0091641D">
        <w:t>2—the requirement in column 2 of that item.</w:t>
      </w:r>
    </w:p>
    <w:p w:rsidR="00051216" w:rsidRPr="0091641D" w:rsidRDefault="000451A3" w:rsidP="000451A3">
      <w:pPr>
        <w:pStyle w:val="notetext"/>
      </w:pPr>
      <w:r w:rsidRPr="0091641D">
        <w:t>Note:</w:t>
      </w:r>
      <w:r w:rsidRPr="0091641D">
        <w:tab/>
      </w:r>
      <w:r w:rsidR="008A343B" w:rsidRPr="0091641D">
        <w:t xml:space="preserve">For </w:t>
      </w:r>
      <w:r w:rsidR="009F67DD" w:rsidRPr="0091641D">
        <w:t>example</w:t>
      </w:r>
      <w:r w:rsidR="00D25887" w:rsidRPr="0091641D">
        <w:t>,</w:t>
      </w:r>
      <w:r w:rsidR="009F67DD" w:rsidRPr="0091641D">
        <w:t xml:space="preserve"> for </w:t>
      </w:r>
      <w:r w:rsidR="008A343B" w:rsidRPr="0091641D">
        <w:t xml:space="preserve">the purposes of </w:t>
      </w:r>
      <w:r w:rsidR="0091641D" w:rsidRPr="0091641D">
        <w:t>subparagraph (</w:t>
      </w:r>
      <w:r w:rsidR="008A343B" w:rsidRPr="0091641D">
        <w:t xml:space="preserve">1)(b)(iv), </w:t>
      </w:r>
      <w:r w:rsidR="00051216" w:rsidRPr="0091641D">
        <w:t xml:space="preserve">minimum gross leasable area </w:t>
      </w:r>
      <w:r w:rsidR="009F67DD" w:rsidRPr="0091641D">
        <w:t>is</w:t>
      </w:r>
      <w:r w:rsidR="00051216" w:rsidRPr="0091641D">
        <w:t xml:space="preserve"> relevant </w:t>
      </w:r>
      <w:r w:rsidR="009F67DD" w:rsidRPr="0091641D">
        <w:t>to</w:t>
      </w:r>
      <w:r w:rsidR="00051216" w:rsidRPr="0091641D">
        <w:t xml:space="preserve"> an application for proposed premises in a large shopping centre. This is because the definition of </w:t>
      </w:r>
      <w:r w:rsidR="00051216" w:rsidRPr="0091641D">
        <w:rPr>
          <w:b/>
          <w:i/>
        </w:rPr>
        <w:t>large shopping centre</w:t>
      </w:r>
      <w:r w:rsidR="00051216" w:rsidRPr="0091641D">
        <w:t xml:space="preserve"> requires the </w:t>
      </w:r>
      <w:r w:rsidR="009F67DD" w:rsidRPr="0091641D">
        <w:t>group of shops and associated facilities</w:t>
      </w:r>
      <w:r w:rsidR="00051216" w:rsidRPr="0091641D">
        <w:t xml:space="preserve"> to have a gross leasable area of at least 5,000 m</w:t>
      </w:r>
      <w:r w:rsidR="00051216" w:rsidRPr="0091641D">
        <w:rPr>
          <w:vertAlign w:val="superscript"/>
        </w:rPr>
        <w:t>2</w:t>
      </w:r>
      <w:r w:rsidR="00051216" w:rsidRPr="0091641D">
        <w:t xml:space="preserve"> and contain a supermarket </w:t>
      </w:r>
      <w:r w:rsidR="001C6563" w:rsidRPr="0091641D">
        <w:t>that has</w:t>
      </w:r>
      <w:r w:rsidR="00051216" w:rsidRPr="0091641D">
        <w:t xml:space="preserve"> a g</w:t>
      </w:r>
      <w:r w:rsidR="000A20BF" w:rsidRPr="0091641D">
        <w:t>ross leasable area of at least 2,5</w:t>
      </w:r>
      <w:r w:rsidR="00051216" w:rsidRPr="0091641D">
        <w:t>00 m</w:t>
      </w:r>
      <w:r w:rsidR="00051216" w:rsidRPr="0091641D">
        <w:rPr>
          <w:vertAlign w:val="superscript"/>
        </w:rPr>
        <w:t>2</w:t>
      </w:r>
      <w:r w:rsidR="00051216" w:rsidRPr="0091641D">
        <w:t>.</w:t>
      </w:r>
    </w:p>
    <w:p w:rsidR="008C6104" w:rsidRPr="0091641D" w:rsidRDefault="008C6104" w:rsidP="007B0AEF">
      <w:pPr>
        <w:pStyle w:val="SubsectionHead"/>
      </w:pPr>
      <w:r w:rsidRPr="0091641D">
        <w:t>Applications not involving the cancellation of an existing approval</w:t>
      </w:r>
    </w:p>
    <w:p w:rsidR="00D0777C" w:rsidRPr="0091641D" w:rsidRDefault="008C6104" w:rsidP="007B0AEF">
      <w:pPr>
        <w:pStyle w:val="subsection"/>
      </w:pPr>
      <w:r w:rsidRPr="0091641D">
        <w:tab/>
        <w:t>(2)</w:t>
      </w:r>
      <w:r w:rsidRPr="0091641D">
        <w:tab/>
        <w:t>For an application that does not involve the cancellation of an existing approval, the Authority must recommend that an applicant be approved under section</w:t>
      </w:r>
      <w:r w:rsidR="0091641D" w:rsidRPr="0091641D">
        <w:t> </w:t>
      </w:r>
      <w:r w:rsidRPr="0091641D">
        <w:t>90 of the Act in relation to particular premises if</w:t>
      </w:r>
      <w:r w:rsidR="00D0777C" w:rsidRPr="0091641D">
        <w:t>:</w:t>
      </w:r>
    </w:p>
    <w:p w:rsidR="008C6104" w:rsidRPr="0091641D" w:rsidRDefault="00D0777C" w:rsidP="007B0AEF">
      <w:pPr>
        <w:pStyle w:val="paragraph"/>
      </w:pPr>
      <w:r w:rsidRPr="0091641D">
        <w:tab/>
        <w:t>(a)</w:t>
      </w:r>
      <w:r w:rsidRPr="0091641D">
        <w:tab/>
      </w:r>
      <w:r w:rsidR="00395D88" w:rsidRPr="0091641D">
        <w:t>the application</w:t>
      </w:r>
      <w:r w:rsidRPr="0091641D">
        <w:t xml:space="preserve"> i</w:t>
      </w:r>
      <w:r w:rsidR="008C6104" w:rsidRPr="0091641D">
        <w:t xml:space="preserve">s of a kind mentioned in column </w:t>
      </w:r>
      <w:r w:rsidR="002F7244" w:rsidRPr="0091641D">
        <w:t>1</w:t>
      </w:r>
      <w:r w:rsidR="008C6104" w:rsidRPr="0091641D">
        <w:t xml:space="preserve"> of an item in Part</w:t>
      </w:r>
      <w:r w:rsidR="0091641D" w:rsidRPr="0091641D">
        <w:t> </w:t>
      </w:r>
      <w:r w:rsidR="008C6104" w:rsidRPr="0091641D">
        <w:t>2 of Schedule</w:t>
      </w:r>
      <w:r w:rsidR="0091641D" w:rsidRPr="0091641D">
        <w:t> </w:t>
      </w:r>
      <w:r w:rsidR="008C6104" w:rsidRPr="0091641D">
        <w:t>1; and</w:t>
      </w:r>
    </w:p>
    <w:p w:rsidR="00D0777C" w:rsidRPr="0091641D" w:rsidRDefault="00D0777C" w:rsidP="007B0AEF">
      <w:pPr>
        <w:pStyle w:val="paragraph"/>
      </w:pPr>
      <w:r w:rsidRPr="0091641D">
        <w:tab/>
        <w:t>(b)</w:t>
      </w:r>
      <w:r w:rsidRPr="0091641D">
        <w:tab/>
        <w:t>the following requirements are met in relation to the application:</w:t>
      </w:r>
    </w:p>
    <w:p w:rsidR="008C6104" w:rsidRPr="0091641D" w:rsidRDefault="00D0777C" w:rsidP="00D0777C">
      <w:pPr>
        <w:pStyle w:val="paragraphsub"/>
      </w:pPr>
      <w:r w:rsidRPr="0091641D">
        <w:tab/>
        <w:t>(</w:t>
      </w:r>
      <w:proofErr w:type="spellStart"/>
      <w:r w:rsidRPr="0091641D">
        <w:t>i</w:t>
      </w:r>
      <w:proofErr w:type="spellEnd"/>
      <w:r w:rsidRPr="0091641D">
        <w:t>)</w:t>
      </w:r>
      <w:r w:rsidRPr="0091641D">
        <w:tab/>
      </w:r>
      <w:r w:rsidR="008C6104" w:rsidRPr="0091641D">
        <w:t xml:space="preserve">the requirements in column </w:t>
      </w:r>
      <w:r w:rsidR="002F7244" w:rsidRPr="0091641D">
        <w:t>2</w:t>
      </w:r>
      <w:r w:rsidR="008C6104" w:rsidRPr="0091641D">
        <w:t xml:space="preserve"> of th</w:t>
      </w:r>
      <w:r w:rsidRPr="0091641D">
        <w:t>at</w:t>
      </w:r>
      <w:r w:rsidR="00481F55" w:rsidRPr="0091641D">
        <w:t xml:space="preserve"> item;</w:t>
      </w:r>
    </w:p>
    <w:p w:rsidR="005E1518" w:rsidRPr="0091641D" w:rsidRDefault="00D0777C" w:rsidP="00D0777C">
      <w:pPr>
        <w:pStyle w:val="paragraphsub"/>
      </w:pPr>
      <w:r w:rsidRPr="0091641D">
        <w:tab/>
        <w:t>(ii)</w:t>
      </w:r>
      <w:r w:rsidRPr="0091641D">
        <w:tab/>
      </w:r>
      <w:r w:rsidR="008C6104" w:rsidRPr="0091641D">
        <w:t xml:space="preserve">the requirements in </w:t>
      </w:r>
      <w:r w:rsidR="0091641D" w:rsidRPr="0091641D">
        <w:t>subsection (</w:t>
      </w:r>
      <w:r w:rsidR="008C6104" w:rsidRPr="0091641D">
        <w:t>3).</w:t>
      </w:r>
    </w:p>
    <w:p w:rsidR="008C6104" w:rsidRPr="0091641D" w:rsidRDefault="008C6104" w:rsidP="007B0AEF">
      <w:pPr>
        <w:pStyle w:val="SubsectionHead"/>
      </w:pPr>
      <w:r w:rsidRPr="0091641D">
        <w:t>General requirements</w:t>
      </w:r>
    </w:p>
    <w:p w:rsidR="00E3552C" w:rsidRPr="0091641D" w:rsidRDefault="00E3552C" w:rsidP="00E3552C">
      <w:pPr>
        <w:pStyle w:val="subsection"/>
      </w:pPr>
      <w:r w:rsidRPr="0091641D">
        <w:tab/>
        <w:t>(3)</w:t>
      </w:r>
      <w:r w:rsidRPr="0091641D">
        <w:tab/>
        <w:t xml:space="preserve">For the purposes of </w:t>
      </w:r>
      <w:r w:rsidR="0091641D" w:rsidRPr="0091641D">
        <w:t>subparagraphs (</w:t>
      </w:r>
      <w:r w:rsidRPr="0091641D">
        <w:t>1)(b)(ii) and (2)(b)(ii), the requirements are that the Authority is satisfied that:</w:t>
      </w:r>
    </w:p>
    <w:p w:rsidR="00E3552C" w:rsidRPr="0091641D" w:rsidRDefault="00E3552C" w:rsidP="00E3552C">
      <w:pPr>
        <w:pStyle w:val="paragraph"/>
      </w:pPr>
      <w:r w:rsidRPr="0091641D">
        <w:tab/>
        <w:t>(a)</w:t>
      </w:r>
      <w:r w:rsidRPr="0091641D">
        <w:tab/>
        <w:t>at all relevant times the proposed premises are not approved premises; and</w:t>
      </w:r>
    </w:p>
    <w:p w:rsidR="00E3552C" w:rsidRPr="0091641D" w:rsidRDefault="00E3552C" w:rsidP="00E3552C">
      <w:pPr>
        <w:pStyle w:val="paragraph"/>
      </w:pPr>
      <w:r w:rsidRPr="0091641D">
        <w:tab/>
        <w:t>(b)</w:t>
      </w:r>
      <w:r w:rsidRPr="0091641D">
        <w:tab/>
        <w:t>the applicant has</w:t>
      </w:r>
      <w:r w:rsidR="00F301B2" w:rsidRPr="0091641D">
        <w:t>, at all relevant times,</w:t>
      </w:r>
      <w:r w:rsidRPr="0091641D">
        <w:t xml:space="preserve"> a legal right to occupy the proposed premises </w:t>
      </w:r>
      <w:r w:rsidR="00F301B2" w:rsidRPr="0091641D">
        <w:t>(whether the right is to occupy the premises on the day the application is made or</w:t>
      </w:r>
      <w:r w:rsidRPr="0091641D">
        <w:t xml:space="preserve"> </w:t>
      </w:r>
      <w:r w:rsidR="00F301B2" w:rsidRPr="0091641D">
        <w:t>after that</w:t>
      </w:r>
      <w:r w:rsidRPr="0091641D">
        <w:t xml:space="preserve"> day</w:t>
      </w:r>
      <w:r w:rsidR="00F301B2" w:rsidRPr="0091641D">
        <w:t>)</w:t>
      </w:r>
      <w:r w:rsidRPr="0091641D">
        <w:t>; and</w:t>
      </w:r>
    </w:p>
    <w:p w:rsidR="00E3552C" w:rsidRPr="0091641D" w:rsidRDefault="00E3552C" w:rsidP="00FC08E4">
      <w:pPr>
        <w:pStyle w:val="paragraph"/>
      </w:pPr>
      <w:r w:rsidRPr="0091641D">
        <w:lastRenderedPageBreak/>
        <w:tab/>
      </w:r>
      <w:r w:rsidR="00FC08E4" w:rsidRPr="0091641D">
        <w:t>(c</w:t>
      </w:r>
      <w:r w:rsidRPr="0091641D">
        <w:t>)</w:t>
      </w:r>
      <w:r w:rsidRPr="0091641D">
        <w:tab/>
      </w:r>
      <w:r w:rsidR="00FC08E4" w:rsidRPr="0091641D">
        <w:t xml:space="preserve">at all relevant times </w:t>
      </w:r>
      <w:r w:rsidRPr="0091641D">
        <w:t>the proposed premises could be used for the operation of a pharmacy under applicable local government and State or Territory laws relating to land development; and</w:t>
      </w:r>
    </w:p>
    <w:p w:rsidR="00E3552C" w:rsidRPr="0091641D" w:rsidRDefault="00FC08E4" w:rsidP="00FC08E4">
      <w:pPr>
        <w:pStyle w:val="paragraph"/>
      </w:pPr>
      <w:r w:rsidRPr="0091641D">
        <w:tab/>
        <w:t>(d)</w:t>
      </w:r>
      <w:r w:rsidRPr="0091641D">
        <w:tab/>
      </w:r>
      <w:r w:rsidR="00E3552C" w:rsidRPr="0091641D">
        <w:t>the proposed premises would be accessible by the public; and</w:t>
      </w:r>
    </w:p>
    <w:p w:rsidR="00E3552C" w:rsidRPr="0091641D" w:rsidRDefault="00FC08E4" w:rsidP="00FC08E4">
      <w:pPr>
        <w:pStyle w:val="paragraph"/>
      </w:pPr>
      <w:r w:rsidRPr="0091641D">
        <w:tab/>
        <w:t>(e)</w:t>
      </w:r>
      <w:r w:rsidRPr="0091641D">
        <w:tab/>
      </w:r>
      <w:r w:rsidR="00E3552C" w:rsidRPr="0091641D">
        <w:t>within 6 months after the day on which the Authority makes a recommendation in relation to the application, the applicant will be able to begin operating a pharmacy at the proposed premises; and</w:t>
      </w:r>
    </w:p>
    <w:p w:rsidR="00E3552C" w:rsidRPr="0091641D" w:rsidRDefault="00FC08E4" w:rsidP="00FC08E4">
      <w:pPr>
        <w:pStyle w:val="paragraph"/>
      </w:pPr>
      <w:r w:rsidRPr="0091641D">
        <w:tab/>
        <w:t>(f)</w:t>
      </w:r>
      <w:r w:rsidRPr="0091641D">
        <w:tab/>
      </w:r>
      <w:r w:rsidR="00E3552C" w:rsidRPr="0091641D">
        <w:t xml:space="preserve">the proposed premises </w:t>
      </w:r>
      <w:r w:rsidR="000A20BF" w:rsidRPr="0091641D">
        <w:t>will</w:t>
      </w:r>
      <w:r w:rsidR="00E3552C" w:rsidRPr="0091641D">
        <w:t xml:space="preserve"> not </w:t>
      </w:r>
      <w:r w:rsidR="000A20BF" w:rsidRPr="0091641D">
        <w:t xml:space="preserve">be </w:t>
      </w:r>
      <w:r w:rsidR="00E3552C" w:rsidRPr="0091641D">
        <w:t>directly accessible by the public from within a supermarket.</w:t>
      </w:r>
    </w:p>
    <w:p w:rsidR="00E3552C" w:rsidRPr="0091641D" w:rsidRDefault="00E3552C" w:rsidP="00E3552C">
      <w:pPr>
        <w:pStyle w:val="notetext"/>
      </w:pPr>
      <w:r w:rsidRPr="0091641D">
        <w:t>Note:</w:t>
      </w:r>
      <w:r w:rsidRPr="0091641D">
        <w:tab/>
        <w:t xml:space="preserve">The requirement in </w:t>
      </w:r>
      <w:r w:rsidR="0091641D" w:rsidRPr="0091641D">
        <w:t>paragraph (</w:t>
      </w:r>
      <w:r w:rsidR="00FC08E4" w:rsidRPr="0091641D">
        <w:t>3)(c</w:t>
      </w:r>
      <w:r w:rsidRPr="0091641D">
        <w:t xml:space="preserve">) would be satisfied if, for example, planning approval for the proposed pharmacy has been obtained or, if this is not necessary in the State or Territory where the pharmacy would be located, the proposed premises are on land that is zoned so as to enable the operation of a pharmacy. An application to obtain a building works approval or a certificate of occupancy, or similar, is not </w:t>
      </w:r>
      <w:r w:rsidR="004E1B4E" w:rsidRPr="0091641D">
        <w:t>needed</w:t>
      </w:r>
      <w:r w:rsidRPr="0091641D">
        <w:t xml:space="preserve"> to satisfy this requirement. However, it may be needed for compliance with the requirement in </w:t>
      </w:r>
      <w:r w:rsidR="0091641D" w:rsidRPr="0091641D">
        <w:t>paragraph (</w:t>
      </w:r>
      <w:r w:rsidRPr="0091641D">
        <w:t>3)(</w:t>
      </w:r>
      <w:r w:rsidR="00FC08E4" w:rsidRPr="0091641D">
        <w:t>e</w:t>
      </w:r>
      <w:r w:rsidRPr="0091641D">
        <w:t>), depending on the operation of applicable State or Territory land development laws.</w:t>
      </w:r>
    </w:p>
    <w:p w:rsidR="00201758" w:rsidRPr="0091641D" w:rsidRDefault="00201758" w:rsidP="00201758">
      <w:pPr>
        <w:pStyle w:val="SubsectionHead"/>
      </w:pPr>
      <w:r w:rsidRPr="0091641D">
        <w:t>Requirements relating to gross leasable area</w:t>
      </w:r>
    </w:p>
    <w:p w:rsidR="00EB5537" w:rsidRPr="0091641D" w:rsidRDefault="00EB5537" w:rsidP="00EB5537">
      <w:pPr>
        <w:pStyle w:val="subsection"/>
      </w:pPr>
      <w:r w:rsidRPr="0091641D">
        <w:tab/>
        <w:t>(4)</w:t>
      </w:r>
      <w:r w:rsidRPr="0091641D">
        <w:tab/>
        <w:t xml:space="preserve">For the purposes of </w:t>
      </w:r>
      <w:r w:rsidR="0091641D" w:rsidRPr="0091641D">
        <w:t>subparagraph (</w:t>
      </w:r>
      <w:r w:rsidRPr="0091641D">
        <w:t xml:space="preserve">1)(b)(iv), the requirement is that the Authority is satisfied that the gross leasable area of the group of shops and associated facilities or of the supermarket (as the case requires) </w:t>
      </w:r>
      <w:r w:rsidR="009F67DD" w:rsidRPr="0091641D">
        <w:t>is at least the minimum size</w:t>
      </w:r>
      <w:r w:rsidRPr="0091641D">
        <w:t xml:space="preserve"> referred to in that subparagraph.</w:t>
      </w:r>
    </w:p>
    <w:p w:rsidR="0052168C" w:rsidRPr="0091641D" w:rsidRDefault="007E4C67" w:rsidP="0052168C">
      <w:pPr>
        <w:pStyle w:val="notetext"/>
      </w:pPr>
      <w:r w:rsidRPr="0091641D">
        <w:t>Note</w:t>
      </w:r>
      <w:r w:rsidR="0052168C" w:rsidRPr="0091641D">
        <w:t>:</w:t>
      </w:r>
      <w:r w:rsidR="0052168C" w:rsidRPr="0091641D">
        <w:tab/>
        <w:t xml:space="preserve">The requirement in </w:t>
      </w:r>
      <w:r w:rsidR="00EB5537" w:rsidRPr="0091641D">
        <w:t>this subsection</w:t>
      </w:r>
      <w:r w:rsidR="0052168C" w:rsidRPr="0091641D">
        <w:t xml:space="preserve"> would be satisfied if, for example, the gross leasable area is evidenced by a development approval from a council or an approval authority, a letter from a town planner or a copy of the lease.</w:t>
      </w:r>
    </w:p>
    <w:p w:rsidR="00041289" w:rsidRPr="0091641D" w:rsidRDefault="00041289" w:rsidP="00041289">
      <w:pPr>
        <w:pStyle w:val="ActHead5"/>
      </w:pPr>
      <w:bookmarkStart w:id="15" w:name="_Toc524956364"/>
      <w:r w:rsidRPr="0091641D">
        <w:rPr>
          <w:rStyle w:val="CharSectno"/>
        </w:rPr>
        <w:t>11</w:t>
      </w:r>
      <w:r w:rsidRPr="0091641D">
        <w:t xml:space="preserve">  When Authority must recommend applicant not be approved</w:t>
      </w:r>
      <w:bookmarkEnd w:id="15"/>
    </w:p>
    <w:p w:rsidR="00041289" w:rsidRPr="0091641D" w:rsidRDefault="00041289" w:rsidP="00041289">
      <w:pPr>
        <w:pStyle w:val="subsection2"/>
      </w:pPr>
      <w:r w:rsidRPr="0091641D">
        <w:t>The Authority must recommend that an applicant not be approved under section</w:t>
      </w:r>
      <w:r w:rsidR="0091641D" w:rsidRPr="0091641D">
        <w:t> </w:t>
      </w:r>
      <w:r w:rsidRPr="0091641D">
        <w:t>90 of the Act in relation to particular premises if:</w:t>
      </w:r>
    </w:p>
    <w:p w:rsidR="00041289" w:rsidRPr="0091641D" w:rsidRDefault="00066705" w:rsidP="00041289">
      <w:pPr>
        <w:pStyle w:val="paragraph"/>
      </w:pPr>
      <w:r w:rsidRPr="0091641D">
        <w:tab/>
        <w:t>(a)</w:t>
      </w:r>
      <w:r w:rsidRPr="0091641D">
        <w:tab/>
        <w:t>a requirement</w:t>
      </w:r>
      <w:r w:rsidR="00041289" w:rsidRPr="0091641D">
        <w:t xml:space="preserve"> under </w:t>
      </w:r>
      <w:r w:rsidRPr="0091641D">
        <w:t>section</w:t>
      </w:r>
      <w:r w:rsidR="0091641D" w:rsidRPr="0091641D">
        <w:t> </w:t>
      </w:r>
      <w:r w:rsidR="00041289" w:rsidRPr="0091641D">
        <w:t xml:space="preserve">10 </w:t>
      </w:r>
      <w:r w:rsidR="00616525" w:rsidRPr="0091641D">
        <w:t xml:space="preserve">of this instrument </w:t>
      </w:r>
      <w:r w:rsidR="00041289" w:rsidRPr="0091641D">
        <w:t>that applies in relation to the application is not met; or</w:t>
      </w:r>
    </w:p>
    <w:p w:rsidR="00041289" w:rsidRPr="0091641D" w:rsidRDefault="00066705" w:rsidP="00041289">
      <w:pPr>
        <w:pStyle w:val="paragraph"/>
      </w:pPr>
      <w:r w:rsidRPr="0091641D">
        <w:tab/>
        <w:t>(b)</w:t>
      </w:r>
      <w:r w:rsidRPr="0091641D">
        <w:tab/>
        <w:t>the</w:t>
      </w:r>
      <w:r w:rsidR="00041289" w:rsidRPr="0091641D">
        <w:t xml:space="preserve"> application involves the cancellation of an existing approval and that existing approval is subject to a recommendation by the Authority that an applicant be approved under section</w:t>
      </w:r>
      <w:r w:rsidR="0091641D" w:rsidRPr="0091641D">
        <w:t> </w:t>
      </w:r>
      <w:r w:rsidR="00041289" w:rsidRPr="0091641D">
        <w:t>90 of the Act.</w:t>
      </w:r>
    </w:p>
    <w:p w:rsidR="00C94F05" w:rsidRPr="0091641D" w:rsidRDefault="00C94F05" w:rsidP="00CC42AA">
      <w:pPr>
        <w:pStyle w:val="ActHead2"/>
        <w:pageBreakBefore/>
      </w:pPr>
      <w:bookmarkStart w:id="16" w:name="_Toc524956365"/>
      <w:r w:rsidRPr="0091641D">
        <w:rPr>
          <w:rStyle w:val="CharPartNo"/>
        </w:rPr>
        <w:lastRenderedPageBreak/>
        <w:t>Part</w:t>
      </w:r>
      <w:r w:rsidR="0091641D" w:rsidRPr="0091641D">
        <w:rPr>
          <w:rStyle w:val="CharPartNo"/>
        </w:rPr>
        <w:t> </w:t>
      </w:r>
      <w:r w:rsidRPr="0091641D">
        <w:rPr>
          <w:rStyle w:val="CharPartNo"/>
        </w:rPr>
        <w:t>3</w:t>
      </w:r>
      <w:r w:rsidRPr="0091641D">
        <w:t>—</w:t>
      </w:r>
      <w:r w:rsidR="00F609A9" w:rsidRPr="0091641D">
        <w:rPr>
          <w:rStyle w:val="CharPartText"/>
        </w:rPr>
        <w:t>Application, saving</w:t>
      </w:r>
      <w:r w:rsidR="00AE7A47" w:rsidRPr="0091641D">
        <w:rPr>
          <w:rStyle w:val="CharPartText"/>
        </w:rPr>
        <w:t xml:space="preserve"> and t</w:t>
      </w:r>
      <w:r w:rsidRPr="0091641D">
        <w:rPr>
          <w:rStyle w:val="CharPartText"/>
        </w:rPr>
        <w:t>ransitional</w:t>
      </w:r>
      <w:r w:rsidR="00AE7A47" w:rsidRPr="0091641D">
        <w:rPr>
          <w:rStyle w:val="CharPartText"/>
        </w:rPr>
        <w:t xml:space="preserve"> provisions</w:t>
      </w:r>
      <w:bookmarkEnd w:id="16"/>
    </w:p>
    <w:p w:rsidR="00EC0A7C" w:rsidRPr="0091641D" w:rsidRDefault="00EC0A7C" w:rsidP="00EC0A7C">
      <w:pPr>
        <w:pStyle w:val="Header"/>
      </w:pPr>
      <w:r w:rsidRPr="0091641D">
        <w:rPr>
          <w:rStyle w:val="CharDivNo"/>
        </w:rPr>
        <w:t xml:space="preserve"> </w:t>
      </w:r>
      <w:r w:rsidRPr="0091641D">
        <w:rPr>
          <w:rStyle w:val="CharDivText"/>
        </w:rPr>
        <w:t xml:space="preserve"> </w:t>
      </w:r>
    </w:p>
    <w:p w:rsidR="00C94F05" w:rsidRPr="0091641D" w:rsidRDefault="00C94F05" w:rsidP="00C94F05">
      <w:pPr>
        <w:pStyle w:val="ActHead5"/>
      </w:pPr>
      <w:bookmarkStart w:id="17" w:name="_Toc524956366"/>
      <w:r w:rsidRPr="0091641D">
        <w:rPr>
          <w:rStyle w:val="CharSectno"/>
        </w:rPr>
        <w:t>12</w:t>
      </w:r>
      <w:r w:rsidRPr="0091641D">
        <w:t xml:space="preserve">  </w:t>
      </w:r>
      <w:r w:rsidR="00AE7A47" w:rsidRPr="0091641D">
        <w:t>Saving</w:t>
      </w:r>
      <w:r w:rsidR="00A61544" w:rsidRPr="0091641D">
        <w:t xml:space="preserve"> provision relating to the repeal of the </w:t>
      </w:r>
      <w:r w:rsidR="00A61544" w:rsidRPr="0091641D">
        <w:rPr>
          <w:i/>
        </w:rPr>
        <w:t xml:space="preserve">National Health (Australian </w:t>
      </w:r>
      <w:r w:rsidR="007241BF" w:rsidRPr="0091641D">
        <w:rPr>
          <w:i/>
        </w:rPr>
        <w:t xml:space="preserve">Community </w:t>
      </w:r>
      <w:r w:rsidR="00A61544" w:rsidRPr="0091641D">
        <w:rPr>
          <w:i/>
        </w:rPr>
        <w:t>Pharmacy Authority Rules) Determination</w:t>
      </w:r>
      <w:r w:rsidR="0091641D" w:rsidRPr="0091641D">
        <w:rPr>
          <w:i/>
        </w:rPr>
        <w:t> </w:t>
      </w:r>
      <w:r w:rsidR="00A61544" w:rsidRPr="0091641D">
        <w:rPr>
          <w:i/>
        </w:rPr>
        <w:t>2011</w:t>
      </w:r>
      <w:bookmarkEnd w:id="17"/>
    </w:p>
    <w:p w:rsidR="00987CEA" w:rsidRPr="0091641D" w:rsidRDefault="00C94F05" w:rsidP="00F8330A">
      <w:pPr>
        <w:pStyle w:val="subsection"/>
      </w:pPr>
      <w:r w:rsidRPr="0091641D">
        <w:tab/>
      </w:r>
      <w:r w:rsidRPr="0091641D">
        <w:tab/>
        <w:t xml:space="preserve">The </w:t>
      </w:r>
      <w:r w:rsidRPr="0091641D">
        <w:rPr>
          <w:i/>
        </w:rPr>
        <w:t>National Health (Australian Community Pharmacy Authority Rules) Determination</w:t>
      </w:r>
      <w:r w:rsidR="0091641D" w:rsidRPr="0091641D">
        <w:rPr>
          <w:i/>
        </w:rPr>
        <w:t> </w:t>
      </w:r>
      <w:r w:rsidRPr="0091641D">
        <w:rPr>
          <w:i/>
        </w:rPr>
        <w:t>2011</w:t>
      </w:r>
      <w:r w:rsidRPr="0091641D">
        <w:t xml:space="preserve">, also known as Determination No. </w:t>
      </w:r>
      <w:proofErr w:type="spellStart"/>
      <w:r w:rsidRPr="0091641D">
        <w:t>PB</w:t>
      </w:r>
      <w:proofErr w:type="spellEnd"/>
      <w:r w:rsidRPr="0091641D">
        <w:t xml:space="preserve"> 65 of 2011, as in force immediately before </w:t>
      </w:r>
      <w:r w:rsidR="00497E14" w:rsidRPr="0091641D">
        <w:t>3</w:t>
      </w:r>
      <w:r w:rsidR="0091641D" w:rsidRPr="0091641D">
        <w:t> </w:t>
      </w:r>
      <w:r w:rsidR="00497E14" w:rsidRPr="0091641D">
        <w:t>October</w:t>
      </w:r>
      <w:r w:rsidRPr="0091641D">
        <w:t xml:space="preserve"> 2018, continues to apply in relation to the consideration by the Authority of an application made before that day.</w:t>
      </w:r>
    </w:p>
    <w:p w:rsidR="00915AC4" w:rsidRPr="0091641D" w:rsidRDefault="00915AC4" w:rsidP="00915AC4">
      <w:pPr>
        <w:pStyle w:val="ActHead5"/>
      </w:pPr>
      <w:bookmarkStart w:id="18" w:name="_Toc524956367"/>
      <w:r w:rsidRPr="0091641D">
        <w:rPr>
          <w:rStyle w:val="CharSectno"/>
        </w:rPr>
        <w:t>13</w:t>
      </w:r>
      <w:r w:rsidRPr="0091641D">
        <w:t xml:space="preserve">  Transitional provision relating to the repeal of the </w:t>
      </w:r>
      <w:r w:rsidRPr="0091641D">
        <w:rPr>
          <w:i/>
        </w:rPr>
        <w:t>National Health (Australian Community Pharmacy Authority Rules) Determination</w:t>
      </w:r>
      <w:r w:rsidR="0091641D" w:rsidRPr="0091641D">
        <w:rPr>
          <w:i/>
        </w:rPr>
        <w:t> </w:t>
      </w:r>
      <w:r w:rsidRPr="0091641D">
        <w:rPr>
          <w:i/>
        </w:rPr>
        <w:t>2011</w:t>
      </w:r>
      <w:bookmarkEnd w:id="18"/>
    </w:p>
    <w:p w:rsidR="004C2837" w:rsidRPr="0091641D" w:rsidRDefault="004C2837" w:rsidP="004C2837">
      <w:pPr>
        <w:pStyle w:val="subsection"/>
      </w:pPr>
      <w:r w:rsidRPr="0091641D">
        <w:tab/>
        <w:t>(1)</w:t>
      </w:r>
      <w:r w:rsidRPr="0091641D">
        <w:tab/>
        <w:t>This section applies if:</w:t>
      </w:r>
    </w:p>
    <w:p w:rsidR="004C2837" w:rsidRPr="0091641D" w:rsidRDefault="004C2837" w:rsidP="004C2837">
      <w:pPr>
        <w:pStyle w:val="paragraph"/>
      </w:pPr>
      <w:r w:rsidRPr="0091641D">
        <w:tab/>
        <w:t>(a)</w:t>
      </w:r>
      <w:r w:rsidRPr="0091641D">
        <w:tab/>
        <w:t xml:space="preserve">a person makes an application before </w:t>
      </w:r>
      <w:r w:rsidR="00184CB2" w:rsidRPr="0091641D">
        <w:t>3</w:t>
      </w:r>
      <w:r w:rsidR="0091641D" w:rsidRPr="0091641D">
        <w:t> </w:t>
      </w:r>
      <w:r w:rsidR="00184CB2" w:rsidRPr="0091641D">
        <w:t>April</w:t>
      </w:r>
      <w:r w:rsidRPr="0091641D">
        <w:t xml:space="preserve"> 2019 in relation to proposed premises; and</w:t>
      </w:r>
    </w:p>
    <w:p w:rsidR="004C2837" w:rsidRPr="0091641D" w:rsidRDefault="004C2837" w:rsidP="004C2837">
      <w:pPr>
        <w:pStyle w:val="paragraph"/>
      </w:pPr>
      <w:r w:rsidRPr="0091641D">
        <w:tab/>
        <w:t>(b)</w:t>
      </w:r>
      <w:r w:rsidRPr="0091641D">
        <w:tab/>
        <w:t xml:space="preserve">immediately before </w:t>
      </w:r>
      <w:r w:rsidR="00497E14" w:rsidRPr="0091641D">
        <w:t>3</w:t>
      </w:r>
      <w:r w:rsidR="0091641D" w:rsidRPr="0091641D">
        <w:t> </w:t>
      </w:r>
      <w:r w:rsidR="00497E14" w:rsidRPr="0091641D">
        <w:t>October</w:t>
      </w:r>
      <w:r w:rsidRPr="0091641D">
        <w:t xml:space="preserve"> 2018 and at all relevant times, the person had a legal right to occupy the proposed premises (whether the right is to occupy t</w:t>
      </w:r>
      <w:r w:rsidR="00497E14" w:rsidRPr="0091641D">
        <w:t>he premises immediately before 3</w:t>
      </w:r>
      <w:r w:rsidR="0091641D" w:rsidRPr="0091641D">
        <w:t> </w:t>
      </w:r>
      <w:r w:rsidR="00497E14" w:rsidRPr="0091641D">
        <w:t>October</w:t>
      </w:r>
      <w:r w:rsidRPr="0091641D">
        <w:t xml:space="preserve"> 2018, on the day the application is made or after that day).</w:t>
      </w:r>
    </w:p>
    <w:p w:rsidR="004C2837" w:rsidRPr="0091641D" w:rsidRDefault="004C2837" w:rsidP="004C2837">
      <w:pPr>
        <w:pStyle w:val="SubsectionHead"/>
      </w:pPr>
      <w:r w:rsidRPr="0091641D">
        <w:t>Large shopping centre</w:t>
      </w:r>
    </w:p>
    <w:p w:rsidR="004C2837" w:rsidRPr="0091641D" w:rsidRDefault="004C2837" w:rsidP="004C2837">
      <w:pPr>
        <w:pStyle w:val="subsection"/>
      </w:pPr>
      <w:r w:rsidRPr="0091641D">
        <w:tab/>
        <w:t>(2)</w:t>
      </w:r>
      <w:r w:rsidRPr="0091641D">
        <w:tab/>
        <w:t xml:space="preserve">This instrument applies in relation to the application as if the reference in </w:t>
      </w:r>
      <w:r w:rsidR="0091641D" w:rsidRPr="0091641D">
        <w:t>paragraph (</w:t>
      </w:r>
      <w:r w:rsidRPr="0091641D">
        <w:t xml:space="preserve">c) of the definition of </w:t>
      </w:r>
      <w:r w:rsidRPr="0091641D">
        <w:rPr>
          <w:b/>
          <w:i/>
        </w:rPr>
        <w:t>large shopping centre</w:t>
      </w:r>
      <w:r w:rsidRPr="0091641D">
        <w:t xml:space="preserve"> in section</w:t>
      </w:r>
      <w:r w:rsidR="0091641D" w:rsidRPr="0091641D">
        <w:t> </w:t>
      </w:r>
      <w:r w:rsidRPr="0091641D">
        <w:t>5 to 2,500 m</w:t>
      </w:r>
      <w:r w:rsidRPr="0091641D">
        <w:rPr>
          <w:vertAlign w:val="superscript"/>
        </w:rPr>
        <w:t>2</w:t>
      </w:r>
      <w:r w:rsidRPr="0091641D">
        <w:t xml:space="preserve"> was instead a reference to 1,000 m</w:t>
      </w:r>
      <w:r w:rsidRPr="0091641D">
        <w:rPr>
          <w:vertAlign w:val="superscript"/>
        </w:rPr>
        <w:t>2</w:t>
      </w:r>
      <w:r w:rsidRPr="0091641D">
        <w:t>.</w:t>
      </w:r>
    </w:p>
    <w:p w:rsidR="004C2837" w:rsidRPr="0091641D" w:rsidRDefault="004C2837" w:rsidP="004C2837">
      <w:pPr>
        <w:pStyle w:val="SubsectionHead"/>
      </w:pPr>
      <w:r w:rsidRPr="0091641D">
        <w:t>Applications involving the cancellation of an existing approval where previous approvals were in force for a continuous period of at least 2 years</w:t>
      </w:r>
    </w:p>
    <w:p w:rsidR="0015457B" w:rsidRPr="0091641D" w:rsidRDefault="004C2837" w:rsidP="003415D6">
      <w:pPr>
        <w:pStyle w:val="subsection"/>
      </w:pPr>
      <w:r w:rsidRPr="0091641D">
        <w:tab/>
        <w:t>(3</w:t>
      </w:r>
      <w:r w:rsidR="003415D6" w:rsidRPr="0091641D">
        <w:t>)</w:t>
      </w:r>
      <w:r w:rsidR="003415D6" w:rsidRPr="0091641D">
        <w:tab/>
      </w:r>
      <w:r w:rsidRPr="0091641D">
        <w:t>If the application involves the cancellation of an existing approval, i</w:t>
      </w:r>
      <w:r w:rsidR="00722E19" w:rsidRPr="0091641D">
        <w:t>tem</w:t>
      </w:r>
      <w:r w:rsidR="0091641D" w:rsidRPr="0091641D">
        <w:t> </w:t>
      </w:r>
      <w:r w:rsidR="00722E19" w:rsidRPr="0091641D">
        <w:t>312 of Part</w:t>
      </w:r>
      <w:r w:rsidR="0091641D" w:rsidRPr="0091641D">
        <w:t> </w:t>
      </w:r>
      <w:r w:rsidR="00722E19" w:rsidRPr="0091641D">
        <w:t>1 of Schedule</w:t>
      </w:r>
      <w:r w:rsidR="0091641D" w:rsidRPr="0091641D">
        <w:t> </w:t>
      </w:r>
      <w:r w:rsidR="00195FAA" w:rsidRPr="0091641D">
        <w:t>2</w:t>
      </w:r>
      <w:r w:rsidR="00722E19" w:rsidRPr="0091641D">
        <w:t xml:space="preserve"> applies in relation to the application as if the requirement </w:t>
      </w:r>
      <w:r w:rsidR="003415D6" w:rsidRPr="0091641D">
        <w:t xml:space="preserve">in </w:t>
      </w:r>
      <w:r w:rsidR="0091641D" w:rsidRPr="0091641D">
        <w:t>paragraph (</w:t>
      </w:r>
      <w:r w:rsidR="003415D6" w:rsidRPr="0091641D">
        <w:t xml:space="preserve">a) of that item </w:t>
      </w:r>
      <w:r w:rsidR="00722E19" w:rsidRPr="0091641D">
        <w:t xml:space="preserve">for </w:t>
      </w:r>
      <w:r w:rsidR="003415D6" w:rsidRPr="0091641D">
        <w:t xml:space="preserve">one or more </w:t>
      </w:r>
      <w:r w:rsidR="00722E19" w:rsidRPr="0091641D">
        <w:t xml:space="preserve">approvals </w:t>
      </w:r>
      <w:r w:rsidR="003415D6" w:rsidRPr="0091641D">
        <w:t xml:space="preserve">in relation to the existing premises </w:t>
      </w:r>
      <w:r w:rsidR="00722E19" w:rsidRPr="0091641D">
        <w:t xml:space="preserve">to have been in force for a continuous period of at least 5 years was instead a requirement for </w:t>
      </w:r>
      <w:r w:rsidR="003415D6" w:rsidRPr="0091641D">
        <w:t xml:space="preserve">one or more </w:t>
      </w:r>
      <w:r w:rsidR="00722E19" w:rsidRPr="0091641D">
        <w:t>approvals to have been in force for a continuous period of at least 2 years.</w:t>
      </w:r>
    </w:p>
    <w:p w:rsidR="00915AC4" w:rsidRPr="0091641D" w:rsidRDefault="00915AC4" w:rsidP="000576BF">
      <w:pPr>
        <w:sectPr w:rsidR="00915AC4" w:rsidRPr="0091641D" w:rsidSect="00927C15">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987CEA" w:rsidRPr="0091641D" w:rsidRDefault="00987CEA" w:rsidP="00987CEA">
      <w:pPr>
        <w:pStyle w:val="ActHead1"/>
      </w:pPr>
      <w:bookmarkStart w:id="19" w:name="_Toc524956368"/>
      <w:r w:rsidRPr="0091641D">
        <w:rPr>
          <w:rStyle w:val="CharChapNo"/>
        </w:rPr>
        <w:lastRenderedPageBreak/>
        <w:t>Schedule</w:t>
      </w:r>
      <w:r w:rsidR="0091641D" w:rsidRPr="0091641D">
        <w:rPr>
          <w:rStyle w:val="CharChapNo"/>
        </w:rPr>
        <w:t> </w:t>
      </w:r>
      <w:r w:rsidRPr="0091641D">
        <w:rPr>
          <w:rStyle w:val="CharChapNo"/>
        </w:rPr>
        <w:t>1</w:t>
      </w:r>
      <w:r w:rsidRPr="0091641D">
        <w:t>—</w:t>
      </w:r>
      <w:r w:rsidRPr="0091641D">
        <w:rPr>
          <w:rStyle w:val="CharChapText"/>
        </w:rPr>
        <w:t>Application kinds and requirements</w:t>
      </w:r>
      <w:bookmarkEnd w:id="19"/>
    </w:p>
    <w:p w:rsidR="00987CEA" w:rsidRPr="0091641D" w:rsidRDefault="00987CEA" w:rsidP="00987CEA">
      <w:pPr>
        <w:pStyle w:val="notemargin"/>
      </w:pPr>
      <w:r w:rsidRPr="0091641D">
        <w:t>Note:</w:t>
      </w:r>
      <w:r w:rsidRPr="0091641D">
        <w:tab/>
        <w:t>See section</w:t>
      </w:r>
      <w:r w:rsidR="0091641D" w:rsidRPr="0091641D">
        <w:t> </w:t>
      </w:r>
      <w:r w:rsidRPr="0091641D">
        <w:t>10.</w:t>
      </w:r>
    </w:p>
    <w:p w:rsidR="00987CEA" w:rsidRPr="0091641D" w:rsidRDefault="00987CEA" w:rsidP="00987CEA">
      <w:pPr>
        <w:pStyle w:val="ActHead2"/>
      </w:pPr>
      <w:bookmarkStart w:id="20" w:name="_Toc524956369"/>
      <w:r w:rsidRPr="0091641D">
        <w:rPr>
          <w:rStyle w:val="CharPartNo"/>
        </w:rPr>
        <w:t>Part</w:t>
      </w:r>
      <w:r w:rsidR="0091641D" w:rsidRPr="0091641D">
        <w:rPr>
          <w:rStyle w:val="CharPartNo"/>
        </w:rPr>
        <w:t> </w:t>
      </w:r>
      <w:r w:rsidRPr="0091641D">
        <w:rPr>
          <w:rStyle w:val="CharPartNo"/>
        </w:rPr>
        <w:t>1</w:t>
      </w:r>
      <w:r w:rsidRPr="0091641D">
        <w:t>—</w:t>
      </w:r>
      <w:r w:rsidRPr="0091641D">
        <w:rPr>
          <w:rStyle w:val="CharPartText"/>
        </w:rPr>
        <w:t>Applications involving cancellation of existing approval</w:t>
      </w:r>
      <w:bookmarkEnd w:id="20"/>
    </w:p>
    <w:p w:rsidR="00987CEA" w:rsidRPr="0091641D" w:rsidRDefault="00987CEA" w:rsidP="00987CEA">
      <w:pPr>
        <w:pStyle w:val="Header"/>
      </w:pPr>
      <w:r w:rsidRPr="0091641D">
        <w:rPr>
          <w:rStyle w:val="CharDivNo"/>
        </w:rPr>
        <w:t xml:space="preserve"> </w:t>
      </w:r>
      <w:r w:rsidRPr="0091641D">
        <w:rPr>
          <w:rStyle w:val="CharDivText"/>
        </w:rPr>
        <w:t xml:space="preserve"> </w:t>
      </w:r>
    </w:p>
    <w:tbl>
      <w:tblPr>
        <w:tblW w:w="8567" w:type="dxa"/>
        <w:tblInd w:w="10" w:type="dxa"/>
        <w:tblBorders>
          <w:top w:val="single" w:sz="4" w:space="0" w:color="auto"/>
          <w:bottom w:val="single" w:sz="2" w:space="0" w:color="auto"/>
          <w:insideH w:val="single" w:sz="2" w:space="0" w:color="auto"/>
        </w:tblBorders>
        <w:tblLook w:val="01E0" w:firstRow="1" w:lastRow="1" w:firstColumn="1" w:lastColumn="1" w:noHBand="0" w:noVBand="0"/>
      </w:tblPr>
      <w:tblGrid>
        <w:gridCol w:w="665"/>
        <w:gridCol w:w="1645"/>
        <w:gridCol w:w="6257"/>
      </w:tblGrid>
      <w:tr w:rsidR="00987CEA" w:rsidRPr="0091641D" w:rsidTr="00B31FC9">
        <w:trPr>
          <w:tblHeader/>
        </w:trPr>
        <w:tc>
          <w:tcPr>
            <w:tcW w:w="8567" w:type="dxa"/>
            <w:gridSpan w:val="3"/>
            <w:tcBorders>
              <w:top w:val="single" w:sz="12" w:space="0" w:color="auto"/>
              <w:bottom w:val="single" w:sz="6" w:space="0" w:color="auto"/>
            </w:tcBorders>
            <w:shd w:val="clear" w:color="auto" w:fill="auto"/>
          </w:tcPr>
          <w:p w:rsidR="00987CEA" w:rsidRPr="0091641D" w:rsidRDefault="00987CEA" w:rsidP="00AE327B">
            <w:pPr>
              <w:pStyle w:val="TableHeading"/>
            </w:pPr>
            <w:r w:rsidRPr="0091641D">
              <w:t>Applications involving cancellation of existing approval</w:t>
            </w:r>
          </w:p>
        </w:tc>
      </w:tr>
      <w:tr w:rsidR="00B31FC9" w:rsidRPr="0091641D" w:rsidTr="00B31FC9">
        <w:trPr>
          <w:tblHeader/>
        </w:trPr>
        <w:tc>
          <w:tcPr>
            <w:tcW w:w="665" w:type="dxa"/>
            <w:tcBorders>
              <w:top w:val="single" w:sz="6" w:space="0" w:color="auto"/>
              <w:bottom w:val="single" w:sz="12" w:space="0" w:color="auto"/>
            </w:tcBorders>
            <w:shd w:val="clear" w:color="auto" w:fill="auto"/>
          </w:tcPr>
          <w:p w:rsidR="00987CEA" w:rsidRPr="0091641D" w:rsidRDefault="00AE327B" w:rsidP="00AE327B">
            <w:pPr>
              <w:pStyle w:val="TableHeading"/>
            </w:pPr>
            <w:r w:rsidRPr="0091641D">
              <w:t>Item</w:t>
            </w:r>
          </w:p>
        </w:tc>
        <w:tc>
          <w:tcPr>
            <w:tcW w:w="1645" w:type="dxa"/>
            <w:tcBorders>
              <w:top w:val="single" w:sz="6" w:space="0" w:color="auto"/>
              <w:bottom w:val="single" w:sz="12" w:space="0" w:color="auto"/>
            </w:tcBorders>
            <w:shd w:val="clear" w:color="auto" w:fill="auto"/>
          </w:tcPr>
          <w:p w:rsidR="00AE327B" w:rsidRPr="0091641D" w:rsidRDefault="00AE327B" w:rsidP="00AE327B">
            <w:pPr>
              <w:pStyle w:val="TableHeading"/>
            </w:pPr>
            <w:r w:rsidRPr="0091641D">
              <w:t>Column 1</w:t>
            </w:r>
          </w:p>
          <w:p w:rsidR="00987CEA" w:rsidRPr="0091641D" w:rsidRDefault="00987CEA" w:rsidP="00B31FC9">
            <w:pPr>
              <w:pStyle w:val="TableHeading"/>
              <w:ind w:right="-24"/>
            </w:pPr>
            <w:r w:rsidRPr="0091641D">
              <w:t>Application kind</w:t>
            </w:r>
          </w:p>
        </w:tc>
        <w:tc>
          <w:tcPr>
            <w:tcW w:w="6257" w:type="dxa"/>
            <w:tcBorders>
              <w:top w:val="single" w:sz="6" w:space="0" w:color="auto"/>
              <w:bottom w:val="single" w:sz="12" w:space="0" w:color="auto"/>
            </w:tcBorders>
            <w:shd w:val="clear" w:color="auto" w:fill="auto"/>
          </w:tcPr>
          <w:p w:rsidR="00AE327B" w:rsidRPr="0091641D" w:rsidRDefault="00AE327B" w:rsidP="00AE327B">
            <w:pPr>
              <w:pStyle w:val="TableHeading"/>
            </w:pPr>
            <w:r w:rsidRPr="0091641D">
              <w:t>Column 2</w:t>
            </w:r>
          </w:p>
          <w:p w:rsidR="00987CEA" w:rsidRPr="0091641D" w:rsidRDefault="00987CEA" w:rsidP="00AE327B">
            <w:pPr>
              <w:pStyle w:val="TableHeading"/>
            </w:pPr>
            <w:r w:rsidRPr="0091641D">
              <w:t>Requirements</w:t>
            </w:r>
          </w:p>
        </w:tc>
      </w:tr>
      <w:tr w:rsidR="00B31FC9" w:rsidRPr="0091641D" w:rsidTr="00B31FC9">
        <w:tc>
          <w:tcPr>
            <w:tcW w:w="665" w:type="dxa"/>
            <w:tcBorders>
              <w:top w:val="single" w:sz="12" w:space="0" w:color="auto"/>
            </w:tcBorders>
            <w:shd w:val="clear" w:color="auto" w:fill="auto"/>
          </w:tcPr>
          <w:p w:rsidR="00987CEA" w:rsidRPr="0091641D" w:rsidRDefault="00987CEA" w:rsidP="00C64096">
            <w:pPr>
              <w:pStyle w:val="Tabletext"/>
            </w:pPr>
            <w:r w:rsidRPr="0091641D">
              <w:t>121</w:t>
            </w:r>
          </w:p>
        </w:tc>
        <w:tc>
          <w:tcPr>
            <w:tcW w:w="1645" w:type="dxa"/>
            <w:tcBorders>
              <w:top w:val="single" w:sz="12" w:space="0" w:color="auto"/>
            </w:tcBorders>
            <w:shd w:val="clear" w:color="auto" w:fill="auto"/>
          </w:tcPr>
          <w:p w:rsidR="00987CEA" w:rsidRPr="0091641D" w:rsidRDefault="00987CEA" w:rsidP="00C64096">
            <w:pPr>
              <w:pStyle w:val="Tabletext"/>
            </w:pPr>
            <w:r w:rsidRPr="0091641D">
              <w:t>Expansion or contraction</w:t>
            </w:r>
          </w:p>
        </w:tc>
        <w:tc>
          <w:tcPr>
            <w:tcW w:w="6257" w:type="dxa"/>
            <w:tcBorders>
              <w:top w:val="single" w:sz="12" w:space="0" w:color="auto"/>
            </w:tcBorders>
            <w:shd w:val="clear" w:color="auto" w:fill="auto"/>
          </w:tcPr>
          <w:p w:rsidR="00987CEA" w:rsidRPr="0091641D" w:rsidRDefault="00987CEA" w:rsidP="00C64096">
            <w:pPr>
              <w:pStyle w:val="Tabletext"/>
            </w:pPr>
            <w:r w:rsidRPr="0091641D">
              <w:t>The application:</w:t>
            </w:r>
          </w:p>
          <w:p w:rsidR="00987CEA" w:rsidRPr="0091641D" w:rsidRDefault="00987CEA" w:rsidP="00C64096">
            <w:pPr>
              <w:pStyle w:val="Tablea"/>
            </w:pPr>
            <w:r w:rsidRPr="0091641D">
              <w:t>(a) is of the kind mentioned in subsection</w:t>
            </w:r>
            <w:r w:rsidR="0091641D" w:rsidRPr="0091641D">
              <w:t> </w:t>
            </w:r>
            <w:r w:rsidRPr="0091641D">
              <w:t>90(3AE) of the Act; and</w:t>
            </w:r>
          </w:p>
          <w:p w:rsidR="00987CEA" w:rsidRPr="0091641D" w:rsidRDefault="00987CEA" w:rsidP="00C64096">
            <w:pPr>
              <w:pStyle w:val="Tablea"/>
            </w:pPr>
            <w:r w:rsidRPr="0091641D">
              <w:t>(b) has been referred to the Authority under subsection</w:t>
            </w:r>
            <w:r w:rsidR="0091641D" w:rsidRPr="0091641D">
              <w:t> </w:t>
            </w:r>
            <w:r w:rsidR="00937D33" w:rsidRPr="0091641D">
              <w:t>90(3AF) of the Act</w:t>
            </w:r>
          </w:p>
        </w:tc>
      </w:tr>
      <w:tr w:rsidR="00B31FC9" w:rsidRPr="0091641D" w:rsidTr="00B31FC9">
        <w:tc>
          <w:tcPr>
            <w:tcW w:w="665" w:type="dxa"/>
            <w:shd w:val="clear" w:color="auto" w:fill="auto"/>
          </w:tcPr>
          <w:p w:rsidR="00987CEA" w:rsidRPr="0091641D" w:rsidRDefault="00987CEA" w:rsidP="00C64096">
            <w:pPr>
              <w:pStyle w:val="Tabletext"/>
            </w:pPr>
            <w:r w:rsidRPr="0091641D">
              <w:t>122</w:t>
            </w:r>
          </w:p>
        </w:tc>
        <w:tc>
          <w:tcPr>
            <w:tcW w:w="1645" w:type="dxa"/>
            <w:shd w:val="clear" w:color="auto" w:fill="auto"/>
          </w:tcPr>
          <w:p w:rsidR="00987CEA" w:rsidRPr="0091641D" w:rsidRDefault="00987CEA" w:rsidP="000B105F">
            <w:pPr>
              <w:pStyle w:val="Tabletext"/>
            </w:pPr>
            <w:r w:rsidRPr="0091641D">
              <w:t xml:space="preserve">Relocation within a </w:t>
            </w:r>
            <w:r w:rsidR="000B105F" w:rsidRPr="0091641D">
              <w:t>designated complex</w:t>
            </w:r>
          </w:p>
        </w:tc>
        <w:tc>
          <w:tcPr>
            <w:tcW w:w="6257" w:type="dxa"/>
            <w:shd w:val="clear" w:color="auto" w:fill="auto"/>
          </w:tcPr>
          <w:p w:rsidR="00987CEA" w:rsidRPr="0091641D" w:rsidRDefault="00987CEA" w:rsidP="000B105F">
            <w:pPr>
              <w:pStyle w:val="Tabletext"/>
            </w:pPr>
            <w:r w:rsidRPr="0091641D">
              <w:t xml:space="preserve">The proposed premises are in the same </w:t>
            </w:r>
            <w:r w:rsidR="000B105F" w:rsidRPr="0091641D">
              <w:t>designated complex</w:t>
            </w:r>
            <w:r w:rsidRPr="0091641D">
              <w:t xml:space="preserve"> as </w:t>
            </w:r>
            <w:r w:rsidR="00937D33" w:rsidRPr="0091641D">
              <w:t>the existing premises</w:t>
            </w:r>
          </w:p>
        </w:tc>
      </w:tr>
      <w:tr w:rsidR="00B31FC9" w:rsidRPr="0091641D" w:rsidTr="00B31FC9">
        <w:tc>
          <w:tcPr>
            <w:tcW w:w="665" w:type="dxa"/>
            <w:tcBorders>
              <w:bottom w:val="single" w:sz="2" w:space="0" w:color="auto"/>
            </w:tcBorders>
            <w:shd w:val="clear" w:color="auto" w:fill="auto"/>
          </w:tcPr>
          <w:p w:rsidR="00987CEA" w:rsidRPr="0091641D" w:rsidRDefault="00987CEA" w:rsidP="00C64096">
            <w:pPr>
              <w:pStyle w:val="Tabletext"/>
            </w:pPr>
            <w:r w:rsidRPr="0091641D">
              <w:t>123</w:t>
            </w:r>
          </w:p>
        </w:tc>
        <w:tc>
          <w:tcPr>
            <w:tcW w:w="1645" w:type="dxa"/>
            <w:tcBorders>
              <w:bottom w:val="single" w:sz="2" w:space="0" w:color="auto"/>
            </w:tcBorders>
            <w:shd w:val="clear" w:color="auto" w:fill="auto"/>
          </w:tcPr>
          <w:p w:rsidR="00987CEA" w:rsidRPr="0091641D" w:rsidRDefault="00987CEA" w:rsidP="00C64096">
            <w:pPr>
              <w:pStyle w:val="Tabletext"/>
            </w:pPr>
            <w:r w:rsidRPr="0091641D">
              <w:t>Relocation within the same town (10 km)</w:t>
            </w:r>
          </w:p>
        </w:tc>
        <w:tc>
          <w:tcPr>
            <w:tcW w:w="6257" w:type="dxa"/>
            <w:tcBorders>
              <w:bottom w:val="single" w:sz="2" w:space="0" w:color="auto"/>
            </w:tcBorders>
            <w:shd w:val="clear" w:color="auto" w:fill="auto"/>
          </w:tcPr>
          <w:p w:rsidR="00987CEA" w:rsidRPr="0091641D" w:rsidRDefault="00987CEA" w:rsidP="00C64096">
            <w:pPr>
              <w:pStyle w:val="Tablea"/>
            </w:pPr>
            <w:r w:rsidRPr="0091641D">
              <w:t>(a) the proposed premises are in the same town as the existing premises; and</w:t>
            </w:r>
          </w:p>
          <w:p w:rsidR="00987CEA" w:rsidRPr="0091641D" w:rsidRDefault="00987CEA" w:rsidP="00C64096">
            <w:pPr>
              <w:pStyle w:val="Tablea"/>
            </w:pPr>
            <w:r w:rsidRPr="0091641D">
              <w:t>(b) the proposed premises are at least 10 km, by the shortest lawful access route, from the nearest approved premises o</w:t>
            </w:r>
            <w:r w:rsidR="00937D33" w:rsidRPr="0091641D">
              <w:t>ther than the existing premises</w:t>
            </w:r>
          </w:p>
        </w:tc>
      </w:tr>
      <w:tr w:rsidR="00B31FC9" w:rsidRPr="0091641D" w:rsidTr="00B31FC9">
        <w:tc>
          <w:tcPr>
            <w:tcW w:w="665" w:type="dxa"/>
            <w:tcBorders>
              <w:top w:val="single" w:sz="2" w:space="0" w:color="auto"/>
              <w:bottom w:val="single" w:sz="2" w:space="0" w:color="auto"/>
            </w:tcBorders>
            <w:shd w:val="clear" w:color="auto" w:fill="auto"/>
          </w:tcPr>
          <w:p w:rsidR="00987CEA" w:rsidRPr="0091641D" w:rsidDel="00DA449B" w:rsidRDefault="00987CEA" w:rsidP="00C64096">
            <w:pPr>
              <w:pStyle w:val="Tabletext"/>
            </w:pPr>
            <w:r w:rsidRPr="0091641D">
              <w:t>124</w:t>
            </w:r>
          </w:p>
        </w:tc>
        <w:tc>
          <w:tcPr>
            <w:tcW w:w="1645" w:type="dxa"/>
            <w:tcBorders>
              <w:top w:val="single" w:sz="2" w:space="0" w:color="auto"/>
              <w:bottom w:val="single" w:sz="2" w:space="0" w:color="auto"/>
            </w:tcBorders>
            <w:shd w:val="clear" w:color="auto" w:fill="auto"/>
          </w:tcPr>
          <w:p w:rsidR="00987CEA" w:rsidRPr="0091641D" w:rsidDel="00DA449B" w:rsidRDefault="008843A2" w:rsidP="00C64096">
            <w:pPr>
              <w:pStyle w:val="Tabletext"/>
            </w:pPr>
            <w:r w:rsidRPr="0091641D">
              <w:t>Relocation up to 1 km</w:t>
            </w:r>
          </w:p>
        </w:tc>
        <w:tc>
          <w:tcPr>
            <w:tcW w:w="6257" w:type="dxa"/>
            <w:tcBorders>
              <w:top w:val="single" w:sz="2" w:space="0" w:color="auto"/>
              <w:bottom w:val="single" w:sz="2" w:space="0" w:color="auto"/>
            </w:tcBorders>
            <w:shd w:val="clear" w:color="auto" w:fill="auto"/>
          </w:tcPr>
          <w:p w:rsidR="00987CEA" w:rsidRPr="0091641D" w:rsidRDefault="00987CEA" w:rsidP="00C64096">
            <w:pPr>
              <w:pStyle w:val="Tablea"/>
            </w:pPr>
            <w:r w:rsidRPr="0091641D">
              <w:t>(a) the proposed premises are no more than 1 km, in a straight line, from the existing premises; and</w:t>
            </w:r>
          </w:p>
          <w:p w:rsidR="00987CEA" w:rsidRPr="0091641D" w:rsidRDefault="00987CEA" w:rsidP="00C64096">
            <w:pPr>
              <w:pStyle w:val="Tablea"/>
            </w:pPr>
            <w:r w:rsidRPr="0091641D">
              <w:t>(b) one of the following applies:</w:t>
            </w:r>
          </w:p>
          <w:p w:rsidR="00987CEA" w:rsidRPr="0091641D" w:rsidRDefault="00987CEA" w:rsidP="00C64096">
            <w:pPr>
              <w:pStyle w:val="Tablei"/>
            </w:pPr>
            <w:r w:rsidRPr="0091641D">
              <w:t>(</w:t>
            </w:r>
            <w:proofErr w:type="spellStart"/>
            <w:r w:rsidRPr="0091641D">
              <w:t>i</w:t>
            </w:r>
            <w:proofErr w:type="spellEnd"/>
            <w:r w:rsidRPr="0091641D">
              <w:t xml:space="preserve">) the existing premises are not in a </w:t>
            </w:r>
            <w:r w:rsidR="000B105F" w:rsidRPr="0091641D">
              <w:t>designated complex</w:t>
            </w:r>
            <w:r w:rsidRPr="0091641D">
              <w:t>;</w:t>
            </w:r>
          </w:p>
          <w:p w:rsidR="00987CEA" w:rsidRPr="0091641D" w:rsidRDefault="00987CEA" w:rsidP="00C64096">
            <w:pPr>
              <w:pStyle w:val="Tablei"/>
            </w:pPr>
            <w:r w:rsidRPr="0091641D">
              <w:t>(ii) the existing premises are in a large shopping centre and the proposed premises are at least 300 m, in a straight line, from all appr</w:t>
            </w:r>
            <w:r w:rsidR="009F67DD" w:rsidRPr="0091641D">
              <w:t>oved premises not in the large shopping centre</w:t>
            </w:r>
            <w:r w:rsidR="004850F8" w:rsidRPr="0091641D">
              <w:t>;</w:t>
            </w:r>
          </w:p>
          <w:p w:rsidR="00987CEA" w:rsidRPr="0091641D" w:rsidDel="00DA449B" w:rsidRDefault="00987CEA" w:rsidP="009F67DD">
            <w:pPr>
              <w:pStyle w:val="Tablei"/>
            </w:pPr>
            <w:r w:rsidRPr="0091641D">
              <w:t>(iii) the existing premises are in a small shopping centre, a large medical centre or a large private hospital and the proposed premises are at least 500 m, in a straight line, from all appro</w:t>
            </w:r>
            <w:r w:rsidR="009F67DD" w:rsidRPr="0091641D">
              <w:t>ved premises not in the small shopping centre, large medical centre or large privat</w:t>
            </w:r>
            <w:r w:rsidR="001D40AD" w:rsidRPr="0091641D">
              <w:t>e hospital</w:t>
            </w:r>
          </w:p>
        </w:tc>
      </w:tr>
      <w:tr w:rsidR="00B31FC9" w:rsidRPr="0091641D" w:rsidTr="00B31FC9">
        <w:tc>
          <w:tcPr>
            <w:tcW w:w="665" w:type="dxa"/>
            <w:tcBorders>
              <w:top w:val="single" w:sz="2" w:space="0" w:color="auto"/>
              <w:bottom w:val="single" w:sz="12" w:space="0" w:color="auto"/>
            </w:tcBorders>
            <w:shd w:val="clear" w:color="auto" w:fill="auto"/>
          </w:tcPr>
          <w:p w:rsidR="00987CEA" w:rsidRPr="0091641D" w:rsidRDefault="00987CEA" w:rsidP="00C64096">
            <w:pPr>
              <w:pStyle w:val="Tabletext"/>
            </w:pPr>
            <w:r w:rsidRPr="0091641D">
              <w:t>125</w:t>
            </w:r>
          </w:p>
        </w:tc>
        <w:tc>
          <w:tcPr>
            <w:tcW w:w="1645" w:type="dxa"/>
            <w:tcBorders>
              <w:top w:val="single" w:sz="2" w:space="0" w:color="auto"/>
              <w:bottom w:val="single" w:sz="12" w:space="0" w:color="auto"/>
            </w:tcBorders>
            <w:shd w:val="clear" w:color="auto" w:fill="auto"/>
          </w:tcPr>
          <w:p w:rsidR="00987CEA" w:rsidRPr="0091641D" w:rsidRDefault="008843A2" w:rsidP="008843A2">
            <w:pPr>
              <w:pStyle w:val="Tabletext"/>
            </w:pPr>
            <w:r w:rsidRPr="0091641D">
              <w:t>R</w:t>
            </w:r>
            <w:r w:rsidR="00987CEA" w:rsidRPr="0091641D">
              <w:t xml:space="preserve">elocation </w:t>
            </w:r>
            <w:r w:rsidRPr="0091641D">
              <w:t>of 1 to 1.5 km</w:t>
            </w:r>
          </w:p>
        </w:tc>
        <w:tc>
          <w:tcPr>
            <w:tcW w:w="6257" w:type="dxa"/>
            <w:tcBorders>
              <w:top w:val="single" w:sz="2" w:space="0" w:color="auto"/>
              <w:bottom w:val="single" w:sz="12" w:space="0" w:color="auto"/>
            </w:tcBorders>
            <w:shd w:val="clear" w:color="auto" w:fill="auto"/>
          </w:tcPr>
          <w:p w:rsidR="00987CEA" w:rsidRPr="0091641D" w:rsidRDefault="00987CEA" w:rsidP="00C64096">
            <w:pPr>
              <w:pStyle w:val="Tablea"/>
            </w:pPr>
            <w:r w:rsidRPr="0091641D">
              <w:t xml:space="preserve">(a) the proposed premises are more than 1 km, but </w:t>
            </w:r>
            <w:r w:rsidR="007B0AEF" w:rsidRPr="0091641D">
              <w:t>no more</w:t>
            </w:r>
            <w:r w:rsidRPr="0091641D">
              <w:t xml:space="preserve"> than 1.5 km, in a straight line, from the existing premises; and</w:t>
            </w:r>
          </w:p>
          <w:p w:rsidR="00987CEA" w:rsidRPr="0091641D" w:rsidRDefault="00987CEA" w:rsidP="00C64096">
            <w:pPr>
              <w:pStyle w:val="Tablea"/>
            </w:pPr>
            <w:r w:rsidRPr="0091641D">
              <w:t>(b) one of the following applies:</w:t>
            </w:r>
          </w:p>
          <w:p w:rsidR="006B4D2D" w:rsidRPr="0091641D" w:rsidRDefault="006B4D2D" w:rsidP="00C64096">
            <w:pPr>
              <w:pStyle w:val="Tablei"/>
            </w:pPr>
            <w:r w:rsidRPr="0091641D">
              <w:t>(</w:t>
            </w:r>
            <w:proofErr w:type="spellStart"/>
            <w:r w:rsidRPr="0091641D">
              <w:t>i</w:t>
            </w:r>
            <w:proofErr w:type="spellEnd"/>
            <w:r w:rsidRPr="0091641D">
              <w:t xml:space="preserve">) the existing premises are not in a </w:t>
            </w:r>
            <w:r w:rsidR="000B105F" w:rsidRPr="0091641D">
              <w:t>designated complex</w:t>
            </w:r>
            <w:r w:rsidRPr="0091641D">
              <w:t xml:space="preserve"> and the proposed premises are at least 300 m, in a straight line, from the nearest approved premises;</w:t>
            </w:r>
          </w:p>
          <w:p w:rsidR="00987CEA" w:rsidRPr="0091641D" w:rsidRDefault="00987CEA" w:rsidP="00C64096">
            <w:pPr>
              <w:pStyle w:val="Tablei"/>
            </w:pPr>
            <w:r w:rsidRPr="0091641D">
              <w:t>(ii) the existing premises are in a large shopping centre and the proposed premises are at least 300 m, in a straight line, from the nearest approved premises;</w:t>
            </w:r>
          </w:p>
          <w:p w:rsidR="00987CEA" w:rsidRPr="0091641D" w:rsidDel="00DA449B" w:rsidRDefault="006B4D2D" w:rsidP="004A2D90">
            <w:pPr>
              <w:pStyle w:val="Tablei"/>
            </w:pPr>
            <w:r w:rsidRPr="0091641D">
              <w:t>(iii) the existing premises are in a small shopping centre, a large medical centre or a large private hospital and the proposed premises are at least 500 m, in a straight line, from the nearest approved premises</w:t>
            </w:r>
          </w:p>
        </w:tc>
      </w:tr>
    </w:tbl>
    <w:p w:rsidR="00987CEA" w:rsidRPr="0091641D" w:rsidRDefault="00987CEA" w:rsidP="00987CEA">
      <w:pPr>
        <w:pStyle w:val="ActHead2"/>
        <w:pageBreakBefore/>
      </w:pPr>
      <w:bookmarkStart w:id="21" w:name="_Toc524956370"/>
      <w:r w:rsidRPr="0091641D">
        <w:rPr>
          <w:rStyle w:val="CharPartNo"/>
        </w:rPr>
        <w:lastRenderedPageBreak/>
        <w:t>Part</w:t>
      </w:r>
      <w:r w:rsidR="0091641D" w:rsidRPr="0091641D">
        <w:rPr>
          <w:rStyle w:val="CharPartNo"/>
        </w:rPr>
        <w:t> </w:t>
      </w:r>
      <w:r w:rsidRPr="0091641D">
        <w:rPr>
          <w:rStyle w:val="CharPartNo"/>
        </w:rPr>
        <w:t>2</w:t>
      </w:r>
      <w:r w:rsidRPr="0091641D">
        <w:t>—</w:t>
      </w:r>
      <w:r w:rsidRPr="0091641D">
        <w:rPr>
          <w:rStyle w:val="CharPartText"/>
        </w:rPr>
        <w:t>Applications not involving cancellation of existing approval</w:t>
      </w:r>
      <w:bookmarkEnd w:id="21"/>
    </w:p>
    <w:p w:rsidR="00987CEA" w:rsidRPr="0091641D" w:rsidRDefault="00987CEA" w:rsidP="00987CEA">
      <w:pPr>
        <w:pStyle w:val="Header"/>
      </w:pPr>
      <w:r w:rsidRPr="0091641D">
        <w:rPr>
          <w:rStyle w:val="CharDivNo"/>
        </w:rPr>
        <w:t xml:space="preserve"> </w:t>
      </w:r>
      <w:r w:rsidRPr="0091641D">
        <w:rPr>
          <w:rStyle w:val="CharDivText"/>
        </w:rPr>
        <w:t xml:space="preserve"> </w:t>
      </w:r>
    </w:p>
    <w:tbl>
      <w:tblPr>
        <w:tblW w:w="8611" w:type="dxa"/>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6"/>
        <w:gridCol w:w="1694"/>
        <w:gridCol w:w="6201"/>
      </w:tblGrid>
      <w:tr w:rsidR="00987CEA" w:rsidRPr="0091641D" w:rsidTr="004C7231">
        <w:trPr>
          <w:tblHeader/>
        </w:trPr>
        <w:tc>
          <w:tcPr>
            <w:tcW w:w="8611" w:type="dxa"/>
            <w:gridSpan w:val="3"/>
            <w:tcBorders>
              <w:top w:val="single" w:sz="12" w:space="0" w:color="auto"/>
              <w:bottom w:val="single" w:sz="6" w:space="0" w:color="auto"/>
            </w:tcBorders>
            <w:shd w:val="clear" w:color="auto" w:fill="auto"/>
          </w:tcPr>
          <w:p w:rsidR="00987CEA" w:rsidRPr="0091641D" w:rsidRDefault="00987CEA" w:rsidP="00C64096">
            <w:pPr>
              <w:pStyle w:val="TableHeading"/>
            </w:pPr>
            <w:r w:rsidRPr="0091641D">
              <w:t>Applications not involving cancellation of existing approval</w:t>
            </w:r>
          </w:p>
        </w:tc>
      </w:tr>
      <w:tr w:rsidR="00987CEA" w:rsidRPr="0091641D" w:rsidTr="004C7231">
        <w:trPr>
          <w:tblHeader/>
        </w:trPr>
        <w:tc>
          <w:tcPr>
            <w:tcW w:w="716" w:type="dxa"/>
            <w:tcBorders>
              <w:top w:val="single" w:sz="6" w:space="0" w:color="auto"/>
              <w:bottom w:val="single" w:sz="12" w:space="0" w:color="auto"/>
            </w:tcBorders>
            <w:shd w:val="clear" w:color="auto" w:fill="auto"/>
          </w:tcPr>
          <w:p w:rsidR="00987CEA" w:rsidRPr="0091641D" w:rsidRDefault="00987CEA" w:rsidP="00C64096">
            <w:pPr>
              <w:pStyle w:val="TableHeading"/>
            </w:pPr>
            <w:r w:rsidRPr="0091641D">
              <w:t>Item</w:t>
            </w:r>
          </w:p>
        </w:tc>
        <w:tc>
          <w:tcPr>
            <w:tcW w:w="1694" w:type="dxa"/>
            <w:tcBorders>
              <w:top w:val="single" w:sz="6" w:space="0" w:color="auto"/>
              <w:bottom w:val="single" w:sz="12" w:space="0" w:color="auto"/>
            </w:tcBorders>
            <w:shd w:val="clear" w:color="auto" w:fill="auto"/>
          </w:tcPr>
          <w:p w:rsidR="00AE327B" w:rsidRPr="0091641D" w:rsidRDefault="00AE327B" w:rsidP="00C64096">
            <w:pPr>
              <w:pStyle w:val="TableHeading"/>
            </w:pPr>
            <w:r w:rsidRPr="0091641D">
              <w:t>Column 1</w:t>
            </w:r>
          </w:p>
          <w:p w:rsidR="00987CEA" w:rsidRPr="0091641D" w:rsidRDefault="00987CEA" w:rsidP="00C64096">
            <w:pPr>
              <w:pStyle w:val="TableHeading"/>
            </w:pPr>
            <w:r w:rsidRPr="0091641D">
              <w:t>Application kind</w:t>
            </w:r>
          </w:p>
        </w:tc>
        <w:tc>
          <w:tcPr>
            <w:tcW w:w="6201" w:type="dxa"/>
            <w:tcBorders>
              <w:top w:val="single" w:sz="6" w:space="0" w:color="auto"/>
              <w:bottom w:val="single" w:sz="12" w:space="0" w:color="auto"/>
            </w:tcBorders>
            <w:shd w:val="clear" w:color="auto" w:fill="auto"/>
          </w:tcPr>
          <w:p w:rsidR="00AE327B" w:rsidRPr="0091641D" w:rsidRDefault="00AE327B" w:rsidP="00C64096">
            <w:pPr>
              <w:pStyle w:val="TableHeading"/>
            </w:pPr>
            <w:r w:rsidRPr="0091641D">
              <w:t>Column 2</w:t>
            </w:r>
          </w:p>
          <w:p w:rsidR="00987CEA" w:rsidRPr="0091641D" w:rsidRDefault="00987CEA" w:rsidP="00C64096">
            <w:pPr>
              <w:pStyle w:val="TableHeading"/>
            </w:pPr>
            <w:r w:rsidRPr="0091641D">
              <w:t>Requirements</w:t>
            </w:r>
          </w:p>
        </w:tc>
      </w:tr>
      <w:tr w:rsidR="00987CEA" w:rsidRPr="0091641D" w:rsidTr="004C7231">
        <w:tc>
          <w:tcPr>
            <w:tcW w:w="716" w:type="dxa"/>
            <w:tcBorders>
              <w:top w:val="single" w:sz="12" w:space="0" w:color="auto"/>
            </w:tcBorders>
            <w:shd w:val="clear" w:color="auto" w:fill="auto"/>
          </w:tcPr>
          <w:p w:rsidR="00987CEA" w:rsidRPr="0091641D" w:rsidRDefault="00987CEA" w:rsidP="00C64096">
            <w:pPr>
              <w:pStyle w:val="Tabletext"/>
            </w:pPr>
            <w:r w:rsidRPr="0091641D">
              <w:t>130</w:t>
            </w:r>
          </w:p>
        </w:tc>
        <w:tc>
          <w:tcPr>
            <w:tcW w:w="1694" w:type="dxa"/>
            <w:tcBorders>
              <w:top w:val="single" w:sz="12" w:space="0" w:color="auto"/>
            </w:tcBorders>
            <w:shd w:val="clear" w:color="auto" w:fill="auto"/>
          </w:tcPr>
          <w:p w:rsidR="00987CEA" w:rsidRPr="0091641D" w:rsidRDefault="00987CEA" w:rsidP="00C64096">
            <w:pPr>
              <w:pStyle w:val="Tabletext"/>
            </w:pPr>
            <w:r w:rsidRPr="0091641D">
              <w:t>New pharmacy (at least 1.5 km)</w:t>
            </w:r>
          </w:p>
        </w:tc>
        <w:tc>
          <w:tcPr>
            <w:tcW w:w="6201" w:type="dxa"/>
            <w:tcBorders>
              <w:top w:val="single" w:sz="12" w:space="0" w:color="auto"/>
            </w:tcBorders>
            <w:shd w:val="clear" w:color="auto" w:fill="auto"/>
          </w:tcPr>
          <w:p w:rsidR="00987CEA" w:rsidRPr="0091641D" w:rsidRDefault="00987CEA" w:rsidP="00C64096">
            <w:pPr>
              <w:pStyle w:val="Tablea"/>
            </w:pPr>
            <w:r w:rsidRPr="0091641D">
              <w:t>(a) the proposed premises are at least 1.5 km, in a straight line, from the nearest approved premises; and</w:t>
            </w:r>
          </w:p>
          <w:p w:rsidR="00987CEA" w:rsidRPr="0091641D" w:rsidRDefault="00987CEA" w:rsidP="00C64096">
            <w:pPr>
              <w:pStyle w:val="Tablea"/>
            </w:pPr>
            <w:r w:rsidRPr="0091641D">
              <w:t>(b) the Authority is satisfied that, at all relevant times, there is, within 500 m, in a straight line, from the proposed premises, either:</w:t>
            </w:r>
          </w:p>
          <w:p w:rsidR="00987CEA" w:rsidRPr="0091641D" w:rsidRDefault="00987CEA" w:rsidP="00C64096">
            <w:pPr>
              <w:pStyle w:val="Tablei"/>
            </w:pPr>
            <w:r w:rsidRPr="0091641D">
              <w:t>(</w:t>
            </w:r>
            <w:proofErr w:type="spellStart"/>
            <w:r w:rsidRPr="0091641D">
              <w:t>i</w:t>
            </w:r>
            <w:proofErr w:type="spellEnd"/>
            <w:r w:rsidRPr="0091641D">
              <w:t xml:space="preserve">) </w:t>
            </w:r>
            <w:r w:rsidR="001D40AD" w:rsidRPr="0091641D">
              <w:t>both the equivalent of at least one full</w:t>
            </w:r>
            <w:r w:rsidR="0091641D">
              <w:noBreakHyphen/>
            </w:r>
            <w:r w:rsidR="001D40AD" w:rsidRPr="0091641D">
              <w:t xml:space="preserve">time prescribing medical practitioner and </w:t>
            </w:r>
            <w:r w:rsidRPr="0091641D">
              <w:t xml:space="preserve">a supermarket </w:t>
            </w:r>
            <w:r w:rsidR="001C6563" w:rsidRPr="0091641D">
              <w:t>that has</w:t>
            </w:r>
            <w:r w:rsidRPr="0091641D">
              <w:t xml:space="preserve"> a gross leasable area of at least 1,000</w:t>
            </w:r>
            <w:r w:rsidR="00B7268B" w:rsidRPr="0091641D">
              <w:t xml:space="preserve"> </w:t>
            </w:r>
            <w:r w:rsidRPr="0091641D">
              <w:t>m</w:t>
            </w:r>
            <w:r w:rsidRPr="0091641D">
              <w:rPr>
                <w:vertAlign w:val="superscript"/>
              </w:rPr>
              <w:t>2</w:t>
            </w:r>
            <w:r w:rsidRPr="0091641D">
              <w:t>; or</w:t>
            </w:r>
          </w:p>
          <w:p w:rsidR="00987CEA" w:rsidRPr="0091641D" w:rsidDel="00DA449B" w:rsidRDefault="00987CEA" w:rsidP="001C6563">
            <w:pPr>
              <w:pStyle w:val="Tablei"/>
            </w:pPr>
            <w:r w:rsidRPr="0091641D">
              <w:t xml:space="preserve">(ii) a supermarket </w:t>
            </w:r>
            <w:r w:rsidR="001C6563" w:rsidRPr="0091641D">
              <w:t xml:space="preserve">that has a </w:t>
            </w:r>
            <w:r w:rsidRPr="0091641D">
              <w:t>gross leasable area of at least 2,500</w:t>
            </w:r>
            <w:r w:rsidR="00B7268B" w:rsidRPr="0091641D">
              <w:t xml:space="preserve"> </w:t>
            </w:r>
            <w:r w:rsidRPr="0091641D">
              <w:t>m</w:t>
            </w:r>
            <w:r w:rsidRPr="0091641D">
              <w:rPr>
                <w:vertAlign w:val="superscript"/>
              </w:rPr>
              <w:t>2</w:t>
            </w:r>
          </w:p>
        </w:tc>
      </w:tr>
      <w:tr w:rsidR="00987CEA" w:rsidRPr="0091641D" w:rsidTr="004C7231">
        <w:tc>
          <w:tcPr>
            <w:tcW w:w="716" w:type="dxa"/>
            <w:shd w:val="clear" w:color="auto" w:fill="auto"/>
          </w:tcPr>
          <w:p w:rsidR="00987CEA" w:rsidRPr="0091641D" w:rsidRDefault="00987CEA" w:rsidP="00C64096">
            <w:pPr>
              <w:pStyle w:val="Tabletext"/>
            </w:pPr>
            <w:r w:rsidRPr="0091641D">
              <w:t>131</w:t>
            </w:r>
          </w:p>
        </w:tc>
        <w:tc>
          <w:tcPr>
            <w:tcW w:w="1694" w:type="dxa"/>
            <w:shd w:val="clear" w:color="auto" w:fill="auto"/>
          </w:tcPr>
          <w:p w:rsidR="00987CEA" w:rsidRPr="0091641D" w:rsidRDefault="00987CEA" w:rsidP="00C64096">
            <w:pPr>
              <w:pStyle w:val="Tabletext"/>
            </w:pPr>
            <w:r w:rsidRPr="0091641D">
              <w:t>New pharmacy (at least 10 km)</w:t>
            </w:r>
          </w:p>
        </w:tc>
        <w:tc>
          <w:tcPr>
            <w:tcW w:w="6201" w:type="dxa"/>
            <w:shd w:val="clear" w:color="auto" w:fill="auto"/>
          </w:tcPr>
          <w:p w:rsidR="00987CEA" w:rsidRPr="0091641D" w:rsidRDefault="00987CEA" w:rsidP="00C64096">
            <w:pPr>
              <w:pStyle w:val="Tabletext"/>
            </w:pPr>
            <w:r w:rsidRPr="0091641D">
              <w:t>The proposed premises are at least 10 km, by the shortest lawful access route, from</w:t>
            </w:r>
            <w:r w:rsidR="00937D33" w:rsidRPr="0091641D">
              <w:t xml:space="preserve"> the nearest approved premises</w:t>
            </w:r>
          </w:p>
        </w:tc>
      </w:tr>
      <w:tr w:rsidR="00987CEA" w:rsidRPr="0091641D" w:rsidTr="004C7231">
        <w:tc>
          <w:tcPr>
            <w:tcW w:w="716" w:type="dxa"/>
            <w:shd w:val="clear" w:color="auto" w:fill="auto"/>
          </w:tcPr>
          <w:p w:rsidR="00987CEA" w:rsidRPr="0091641D" w:rsidRDefault="00987CEA" w:rsidP="00C64096">
            <w:pPr>
              <w:pStyle w:val="Tabletext"/>
            </w:pPr>
            <w:r w:rsidRPr="0091641D">
              <w:t>132</w:t>
            </w:r>
          </w:p>
        </w:tc>
        <w:tc>
          <w:tcPr>
            <w:tcW w:w="1694" w:type="dxa"/>
            <w:shd w:val="clear" w:color="auto" w:fill="auto"/>
          </w:tcPr>
          <w:p w:rsidR="00987CEA" w:rsidRPr="0091641D" w:rsidRDefault="00987CEA" w:rsidP="00C64096">
            <w:pPr>
              <w:pStyle w:val="Tabletext"/>
            </w:pPr>
            <w:r w:rsidRPr="0091641D">
              <w:t>New additional pharmacy (at least 10 km)</w:t>
            </w:r>
          </w:p>
        </w:tc>
        <w:tc>
          <w:tcPr>
            <w:tcW w:w="6201" w:type="dxa"/>
            <w:shd w:val="clear" w:color="auto" w:fill="auto"/>
          </w:tcPr>
          <w:p w:rsidR="00987CEA" w:rsidRPr="0091641D" w:rsidRDefault="00987CEA" w:rsidP="00C64096">
            <w:pPr>
              <w:pStyle w:val="Tablea"/>
            </w:pPr>
            <w:r w:rsidRPr="0091641D">
              <w:t>(a) the proposed premises are:</w:t>
            </w:r>
          </w:p>
          <w:p w:rsidR="00987CEA" w:rsidRPr="0091641D" w:rsidRDefault="00987CEA" w:rsidP="00C64096">
            <w:pPr>
              <w:pStyle w:val="Tablei"/>
            </w:pPr>
            <w:r w:rsidRPr="0091641D">
              <w:t>(</w:t>
            </w:r>
            <w:proofErr w:type="spellStart"/>
            <w:r w:rsidRPr="0091641D">
              <w:t>i</w:t>
            </w:r>
            <w:proofErr w:type="spellEnd"/>
            <w:r w:rsidRPr="0091641D">
              <w:t>) in the same town as an approved premises; and</w:t>
            </w:r>
          </w:p>
          <w:p w:rsidR="00987CEA" w:rsidRPr="0091641D" w:rsidRDefault="00987CEA" w:rsidP="00C64096">
            <w:pPr>
              <w:pStyle w:val="Tablei"/>
            </w:pPr>
            <w:r w:rsidRPr="0091641D">
              <w:t>(ii) at least 200 m, in a straight line, from the nearest approved premises; and</w:t>
            </w:r>
          </w:p>
          <w:p w:rsidR="00987CEA" w:rsidRPr="0091641D" w:rsidRDefault="00987CEA" w:rsidP="00C64096">
            <w:pPr>
              <w:pStyle w:val="Tablei"/>
            </w:pPr>
            <w:r w:rsidRPr="0091641D">
              <w:t xml:space="preserve">(iii) at least 10 km, by the shortest lawful access route, from any approved premises other than the approved premises mentioned in </w:t>
            </w:r>
            <w:r w:rsidR="0091641D" w:rsidRPr="0091641D">
              <w:t>subparagraph (</w:t>
            </w:r>
            <w:r w:rsidRPr="0091641D">
              <w:t>ii); and</w:t>
            </w:r>
          </w:p>
          <w:p w:rsidR="00987CEA" w:rsidRPr="0091641D" w:rsidRDefault="00987CEA" w:rsidP="00C64096">
            <w:pPr>
              <w:pStyle w:val="Tablea"/>
            </w:pPr>
            <w:r w:rsidRPr="0091641D">
              <w:t>(b) the Authority is satisfied that, at all relevant times, in the same town as the proposed premises are:</w:t>
            </w:r>
          </w:p>
          <w:p w:rsidR="00987CEA" w:rsidRPr="0091641D" w:rsidRDefault="00987CEA" w:rsidP="00C64096">
            <w:pPr>
              <w:pStyle w:val="Tablei"/>
            </w:pPr>
            <w:r w:rsidRPr="0091641D">
              <w:t>(</w:t>
            </w:r>
            <w:proofErr w:type="spellStart"/>
            <w:r w:rsidRPr="0091641D">
              <w:t>i</w:t>
            </w:r>
            <w:proofErr w:type="spellEnd"/>
            <w:r w:rsidRPr="0091641D">
              <w:t>) the equivalent of at least 4 full</w:t>
            </w:r>
            <w:r w:rsidR="0091641D">
              <w:noBreakHyphen/>
            </w:r>
            <w:r w:rsidRPr="0091641D">
              <w:t>time prescribing medical practitioners practising; and</w:t>
            </w:r>
          </w:p>
          <w:p w:rsidR="00987CEA" w:rsidRPr="0091641D" w:rsidRDefault="00987CEA" w:rsidP="001C6563">
            <w:pPr>
              <w:pStyle w:val="Tablei"/>
            </w:pPr>
            <w:r w:rsidRPr="0091641D">
              <w:t xml:space="preserve">(ii) one or 2 supermarkets </w:t>
            </w:r>
            <w:r w:rsidR="001C6563" w:rsidRPr="0091641D">
              <w:t>that have</w:t>
            </w:r>
            <w:r w:rsidRPr="0091641D">
              <w:t xml:space="preserve"> a combined total gross leasable area of at least 2,500</w:t>
            </w:r>
            <w:r w:rsidR="00B7268B" w:rsidRPr="0091641D">
              <w:t xml:space="preserve"> </w:t>
            </w:r>
            <w:r w:rsidRPr="0091641D">
              <w:t>m</w:t>
            </w:r>
            <w:r w:rsidRPr="0091641D">
              <w:rPr>
                <w:vertAlign w:val="superscript"/>
              </w:rPr>
              <w:t>2</w:t>
            </w:r>
          </w:p>
        </w:tc>
      </w:tr>
      <w:tr w:rsidR="00987CEA" w:rsidRPr="0091641D" w:rsidTr="004C7231">
        <w:tc>
          <w:tcPr>
            <w:tcW w:w="716" w:type="dxa"/>
            <w:shd w:val="clear" w:color="auto" w:fill="auto"/>
          </w:tcPr>
          <w:p w:rsidR="00987CEA" w:rsidRPr="0091641D" w:rsidRDefault="00987CEA" w:rsidP="00C64096">
            <w:pPr>
              <w:pStyle w:val="Tabletext"/>
            </w:pPr>
            <w:r w:rsidRPr="0091641D">
              <w:t>133</w:t>
            </w:r>
          </w:p>
        </w:tc>
        <w:tc>
          <w:tcPr>
            <w:tcW w:w="1694" w:type="dxa"/>
            <w:shd w:val="clear" w:color="auto" w:fill="auto"/>
          </w:tcPr>
          <w:p w:rsidR="00987CEA" w:rsidRPr="0091641D" w:rsidRDefault="00987CEA" w:rsidP="000B105F">
            <w:pPr>
              <w:pStyle w:val="Tabletext"/>
            </w:pPr>
            <w:r w:rsidRPr="0091641D">
              <w:t xml:space="preserve">New pharmacy in a </w:t>
            </w:r>
            <w:r w:rsidR="000B105F" w:rsidRPr="0091641D">
              <w:t>designated complex</w:t>
            </w:r>
            <w:r w:rsidRPr="0091641D">
              <w:t xml:space="preserve"> (small shopping centre)</w:t>
            </w:r>
          </w:p>
        </w:tc>
        <w:tc>
          <w:tcPr>
            <w:tcW w:w="6201" w:type="dxa"/>
            <w:shd w:val="clear" w:color="auto" w:fill="auto"/>
          </w:tcPr>
          <w:p w:rsidR="00987CEA" w:rsidRPr="0091641D" w:rsidRDefault="00987CEA" w:rsidP="00C64096">
            <w:pPr>
              <w:pStyle w:val="Tablea"/>
            </w:pPr>
            <w:r w:rsidRPr="0091641D">
              <w:t>The proposed premises:</w:t>
            </w:r>
          </w:p>
          <w:p w:rsidR="00987CEA" w:rsidRPr="0091641D" w:rsidRDefault="00987CEA" w:rsidP="00C64096">
            <w:pPr>
              <w:pStyle w:val="Tablea"/>
            </w:pPr>
            <w:r w:rsidRPr="0091641D">
              <w:t>(a) are in a small shopping centre; and</w:t>
            </w:r>
          </w:p>
          <w:p w:rsidR="00987CEA" w:rsidRPr="0091641D" w:rsidRDefault="00987CEA" w:rsidP="00C64096">
            <w:pPr>
              <w:pStyle w:val="Tablea"/>
            </w:pPr>
            <w:r w:rsidRPr="0091641D">
              <w:t>(b) are at least 500 m, in a straight line, from the nearest approved premises, other than approved premises in a large shopping centre or private hospital; and</w:t>
            </w:r>
          </w:p>
          <w:p w:rsidR="00987CEA" w:rsidRPr="0091641D" w:rsidRDefault="00987CEA" w:rsidP="00C64096">
            <w:pPr>
              <w:pStyle w:val="Tablea"/>
            </w:pPr>
            <w:r w:rsidRPr="0091641D">
              <w:t>(c) there are no approved premis</w:t>
            </w:r>
            <w:r w:rsidR="00937D33" w:rsidRPr="0091641D">
              <w:t>es in the small shopping centre</w:t>
            </w:r>
          </w:p>
        </w:tc>
      </w:tr>
      <w:tr w:rsidR="00987CEA" w:rsidRPr="0091641D" w:rsidTr="004C7231">
        <w:tc>
          <w:tcPr>
            <w:tcW w:w="716" w:type="dxa"/>
            <w:shd w:val="clear" w:color="auto" w:fill="auto"/>
          </w:tcPr>
          <w:p w:rsidR="00987CEA" w:rsidRPr="0091641D" w:rsidDel="00EB298C" w:rsidRDefault="00987CEA" w:rsidP="00C64096">
            <w:pPr>
              <w:pStyle w:val="Tabletext"/>
            </w:pPr>
            <w:r w:rsidRPr="0091641D">
              <w:t>134</w:t>
            </w:r>
          </w:p>
        </w:tc>
        <w:tc>
          <w:tcPr>
            <w:tcW w:w="1694" w:type="dxa"/>
            <w:shd w:val="clear" w:color="auto" w:fill="auto"/>
          </w:tcPr>
          <w:p w:rsidR="00987CEA" w:rsidRPr="0091641D" w:rsidDel="00EB298C" w:rsidRDefault="00987CEA" w:rsidP="000B105F">
            <w:pPr>
              <w:pStyle w:val="Tabletext"/>
            </w:pPr>
            <w:r w:rsidRPr="0091641D">
              <w:t xml:space="preserve">New pharmacy in a </w:t>
            </w:r>
            <w:r w:rsidR="000B105F" w:rsidRPr="0091641D">
              <w:t>designated complex</w:t>
            </w:r>
            <w:r w:rsidRPr="0091641D">
              <w:t xml:space="preserve"> (large shopping centre</w:t>
            </w:r>
            <w:r w:rsidR="00E37A65" w:rsidRPr="0091641D">
              <w:t xml:space="preserve"> with no approved premises</w:t>
            </w:r>
            <w:r w:rsidRPr="0091641D">
              <w:t>)</w:t>
            </w:r>
          </w:p>
        </w:tc>
        <w:tc>
          <w:tcPr>
            <w:tcW w:w="6201" w:type="dxa"/>
            <w:shd w:val="clear" w:color="auto" w:fill="auto"/>
          </w:tcPr>
          <w:p w:rsidR="00987CEA" w:rsidRPr="0091641D" w:rsidRDefault="00987CEA" w:rsidP="00C64096">
            <w:pPr>
              <w:pStyle w:val="Tablea"/>
            </w:pPr>
            <w:r w:rsidRPr="0091641D">
              <w:t>(a) the proposed premises are in a large shopping centre; and</w:t>
            </w:r>
          </w:p>
          <w:p w:rsidR="00987CEA" w:rsidRPr="0091641D" w:rsidDel="00EB298C" w:rsidRDefault="00E37A65" w:rsidP="00E37A65">
            <w:pPr>
              <w:pStyle w:val="Tablea"/>
            </w:pPr>
            <w:r w:rsidRPr="0091641D">
              <w:t xml:space="preserve">(b) </w:t>
            </w:r>
            <w:r w:rsidR="006115E3" w:rsidRPr="0091641D">
              <w:t xml:space="preserve">there are </w:t>
            </w:r>
            <w:r w:rsidR="00987CEA" w:rsidRPr="0091641D">
              <w:t>no approved premise</w:t>
            </w:r>
            <w:r w:rsidRPr="0091641D">
              <w:t>s in the large shopping centre</w:t>
            </w:r>
          </w:p>
        </w:tc>
      </w:tr>
      <w:tr w:rsidR="00E37A65" w:rsidRPr="0091641D" w:rsidTr="004C7231">
        <w:tc>
          <w:tcPr>
            <w:tcW w:w="716" w:type="dxa"/>
            <w:shd w:val="clear" w:color="auto" w:fill="auto"/>
          </w:tcPr>
          <w:p w:rsidR="00E37A65" w:rsidRPr="0091641D" w:rsidRDefault="00E37A65" w:rsidP="00C64096">
            <w:pPr>
              <w:pStyle w:val="Tabletext"/>
            </w:pPr>
            <w:r w:rsidRPr="0091641D">
              <w:t>134A</w:t>
            </w:r>
          </w:p>
        </w:tc>
        <w:tc>
          <w:tcPr>
            <w:tcW w:w="1694" w:type="dxa"/>
            <w:shd w:val="clear" w:color="auto" w:fill="auto"/>
          </w:tcPr>
          <w:p w:rsidR="00E37A65" w:rsidRPr="0091641D" w:rsidRDefault="00E37A65" w:rsidP="000B105F">
            <w:pPr>
              <w:pStyle w:val="Tabletext"/>
            </w:pPr>
            <w:r w:rsidRPr="0091641D">
              <w:t xml:space="preserve">New </w:t>
            </w:r>
            <w:r w:rsidR="001C6563" w:rsidRPr="0091641D">
              <w:t xml:space="preserve">additional </w:t>
            </w:r>
            <w:r w:rsidRPr="0091641D">
              <w:t xml:space="preserve">pharmacy in a </w:t>
            </w:r>
            <w:r w:rsidR="000B105F" w:rsidRPr="0091641D">
              <w:t>designated complex</w:t>
            </w:r>
            <w:r w:rsidRPr="0091641D">
              <w:t xml:space="preserve"> (large shopping centre with approved premises)</w:t>
            </w:r>
          </w:p>
        </w:tc>
        <w:tc>
          <w:tcPr>
            <w:tcW w:w="6201" w:type="dxa"/>
            <w:shd w:val="clear" w:color="auto" w:fill="auto"/>
          </w:tcPr>
          <w:p w:rsidR="00E37A65" w:rsidRPr="0091641D" w:rsidRDefault="00E37A65" w:rsidP="00E37A65">
            <w:pPr>
              <w:pStyle w:val="Tablea"/>
            </w:pPr>
            <w:r w:rsidRPr="0091641D">
              <w:t>(a) the proposed premises are in a large shopping centre; and</w:t>
            </w:r>
          </w:p>
          <w:p w:rsidR="00E732E5" w:rsidRPr="0091641D" w:rsidRDefault="00E37A65" w:rsidP="00E732E5">
            <w:pPr>
              <w:pStyle w:val="Tablea"/>
            </w:pPr>
            <w:r w:rsidRPr="0091641D">
              <w:t xml:space="preserve">(b) </w:t>
            </w:r>
            <w:r w:rsidR="00E732E5" w:rsidRPr="0091641D">
              <w:t>if the large shopping centre contains:</w:t>
            </w:r>
          </w:p>
          <w:p w:rsidR="00E37A65" w:rsidRPr="0091641D" w:rsidRDefault="00E37A65" w:rsidP="00E732E5">
            <w:pPr>
              <w:pStyle w:val="Tablei"/>
            </w:pPr>
            <w:r w:rsidRPr="0091641D">
              <w:t>(</w:t>
            </w:r>
            <w:proofErr w:type="spellStart"/>
            <w:r w:rsidRPr="0091641D">
              <w:t>i</w:t>
            </w:r>
            <w:proofErr w:type="spellEnd"/>
            <w:r w:rsidRPr="0091641D">
              <w:t>) at least 100, but fewer than 200, commercial establishments—</w:t>
            </w:r>
            <w:r w:rsidR="00E732E5" w:rsidRPr="0091641D">
              <w:t xml:space="preserve">there is </w:t>
            </w:r>
            <w:r w:rsidR="00560650" w:rsidRPr="0091641D">
              <w:t xml:space="preserve">only </w:t>
            </w:r>
            <w:r w:rsidRPr="0091641D">
              <w:t>one approved premises in the large shopping centre; or</w:t>
            </w:r>
          </w:p>
          <w:p w:rsidR="00E37A65" w:rsidRPr="0091641D" w:rsidRDefault="00E37A65" w:rsidP="00E37A65">
            <w:pPr>
              <w:pStyle w:val="Tablei"/>
            </w:pPr>
            <w:r w:rsidRPr="0091641D">
              <w:t>(ii) at least 200 commercial establishments—</w:t>
            </w:r>
            <w:r w:rsidR="00E732E5" w:rsidRPr="0091641D">
              <w:t xml:space="preserve">there </w:t>
            </w:r>
            <w:r w:rsidR="009A6229" w:rsidRPr="0091641D">
              <w:t>are</w:t>
            </w:r>
            <w:r w:rsidR="00560650" w:rsidRPr="0091641D">
              <w:t xml:space="preserve"> at least </w:t>
            </w:r>
            <w:r w:rsidR="00B63F8C" w:rsidRPr="0091641D">
              <w:t xml:space="preserve">one </w:t>
            </w:r>
            <w:r w:rsidR="00560650" w:rsidRPr="0091641D">
              <w:t xml:space="preserve">but no more than </w:t>
            </w:r>
            <w:r w:rsidR="00B63F8C" w:rsidRPr="0091641D">
              <w:t>2</w:t>
            </w:r>
            <w:r w:rsidRPr="0091641D">
              <w:t xml:space="preserve"> approved premises in the large shopping </w:t>
            </w:r>
            <w:r w:rsidRPr="0091641D">
              <w:lastRenderedPageBreak/>
              <w:t>centre; and</w:t>
            </w:r>
          </w:p>
          <w:p w:rsidR="00E37A65" w:rsidRPr="0091641D" w:rsidRDefault="00E37A65" w:rsidP="00E37A65">
            <w:pPr>
              <w:pStyle w:val="Tablea"/>
            </w:pPr>
            <w:r w:rsidRPr="0091641D">
              <w:t>(c) no approved premises have relocated out of the large shopping centre in the 12 months immediately before the day the application was made</w:t>
            </w:r>
          </w:p>
        </w:tc>
      </w:tr>
      <w:tr w:rsidR="00987CEA" w:rsidRPr="0091641D" w:rsidTr="004C7231">
        <w:tc>
          <w:tcPr>
            <w:tcW w:w="716" w:type="dxa"/>
            <w:tcBorders>
              <w:bottom w:val="single" w:sz="2" w:space="0" w:color="auto"/>
            </w:tcBorders>
            <w:shd w:val="clear" w:color="auto" w:fill="auto"/>
          </w:tcPr>
          <w:p w:rsidR="00987CEA" w:rsidRPr="0091641D" w:rsidDel="00EB298C" w:rsidRDefault="00987CEA" w:rsidP="00C64096">
            <w:pPr>
              <w:pStyle w:val="Tabletext"/>
            </w:pPr>
            <w:r w:rsidRPr="0091641D">
              <w:lastRenderedPageBreak/>
              <w:t>135</w:t>
            </w:r>
          </w:p>
        </w:tc>
        <w:tc>
          <w:tcPr>
            <w:tcW w:w="1694" w:type="dxa"/>
            <w:tcBorders>
              <w:bottom w:val="single" w:sz="2" w:space="0" w:color="auto"/>
            </w:tcBorders>
            <w:shd w:val="clear" w:color="auto" w:fill="auto"/>
          </w:tcPr>
          <w:p w:rsidR="00987CEA" w:rsidRPr="0091641D" w:rsidDel="00EB298C" w:rsidRDefault="00987CEA" w:rsidP="000B105F">
            <w:pPr>
              <w:pStyle w:val="Tabletext"/>
            </w:pPr>
            <w:r w:rsidRPr="0091641D">
              <w:t xml:space="preserve">New pharmacy in a </w:t>
            </w:r>
            <w:r w:rsidR="000B105F" w:rsidRPr="0091641D">
              <w:t>designated complex</w:t>
            </w:r>
            <w:r w:rsidRPr="0091641D">
              <w:t xml:space="preserve"> (large private hospital)</w:t>
            </w:r>
          </w:p>
        </w:tc>
        <w:tc>
          <w:tcPr>
            <w:tcW w:w="6201" w:type="dxa"/>
            <w:tcBorders>
              <w:bottom w:val="single" w:sz="2" w:space="0" w:color="auto"/>
            </w:tcBorders>
            <w:shd w:val="clear" w:color="auto" w:fill="auto"/>
          </w:tcPr>
          <w:p w:rsidR="00987CEA" w:rsidRPr="0091641D" w:rsidRDefault="00987CEA" w:rsidP="00C64096">
            <w:pPr>
              <w:pStyle w:val="Tablea"/>
            </w:pPr>
            <w:r w:rsidRPr="0091641D">
              <w:t>(a) the proposed premises are in a large private hospital; and</w:t>
            </w:r>
          </w:p>
          <w:p w:rsidR="00987CEA" w:rsidRPr="0091641D" w:rsidDel="00EB298C" w:rsidRDefault="00987CEA" w:rsidP="00C64096">
            <w:pPr>
              <w:pStyle w:val="Tablea"/>
            </w:pPr>
            <w:r w:rsidRPr="0091641D">
              <w:t>(b) there are no approved premise</w:t>
            </w:r>
            <w:r w:rsidR="00937D33" w:rsidRPr="0091641D">
              <w:t>s in the large private hospital</w:t>
            </w:r>
          </w:p>
        </w:tc>
      </w:tr>
      <w:tr w:rsidR="00987CEA" w:rsidRPr="0091641D" w:rsidTr="004C7231">
        <w:tc>
          <w:tcPr>
            <w:tcW w:w="716" w:type="dxa"/>
            <w:tcBorders>
              <w:top w:val="single" w:sz="2" w:space="0" w:color="auto"/>
              <w:bottom w:val="single" w:sz="12" w:space="0" w:color="auto"/>
            </w:tcBorders>
            <w:shd w:val="clear" w:color="auto" w:fill="auto"/>
          </w:tcPr>
          <w:p w:rsidR="00987CEA" w:rsidRPr="0091641D" w:rsidRDefault="00987CEA" w:rsidP="00C64096">
            <w:pPr>
              <w:pStyle w:val="Tabletext"/>
            </w:pPr>
            <w:r w:rsidRPr="0091641D">
              <w:t>136</w:t>
            </w:r>
          </w:p>
        </w:tc>
        <w:tc>
          <w:tcPr>
            <w:tcW w:w="1694" w:type="dxa"/>
            <w:tcBorders>
              <w:top w:val="single" w:sz="2" w:space="0" w:color="auto"/>
              <w:bottom w:val="single" w:sz="12" w:space="0" w:color="auto"/>
            </w:tcBorders>
            <w:shd w:val="clear" w:color="auto" w:fill="auto"/>
          </w:tcPr>
          <w:p w:rsidR="00987CEA" w:rsidRPr="0091641D" w:rsidRDefault="00987CEA" w:rsidP="000B105F">
            <w:pPr>
              <w:pStyle w:val="Tabletext"/>
            </w:pPr>
            <w:r w:rsidRPr="0091641D">
              <w:t xml:space="preserve">New pharmacy in a </w:t>
            </w:r>
            <w:r w:rsidR="000B105F" w:rsidRPr="0091641D">
              <w:t>designated complex</w:t>
            </w:r>
            <w:r w:rsidRPr="0091641D">
              <w:t xml:space="preserve"> (large medical centre)</w:t>
            </w:r>
          </w:p>
        </w:tc>
        <w:tc>
          <w:tcPr>
            <w:tcW w:w="6201" w:type="dxa"/>
            <w:tcBorders>
              <w:top w:val="single" w:sz="2" w:space="0" w:color="auto"/>
              <w:bottom w:val="single" w:sz="12" w:space="0" w:color="auto"/>
            </w:tcBorders>
            <w:shd w:val="clear" w:color="auto" w:fill="auto"/>
          </w:tcPr>
          <w:p w:rsidR="00987CEA" w:rsidRPr="0091641D" w:rsidRDefault="00987CEA" w:rsidP="00C64096">
            <w:pPr>
              <w:pStyle w:val="Tablea"/>
            </w:pPr>
            <w:r w:rsidRPr="0091641D">
              <w:t>(a) the proposed premises are in a large medical centre; and</w:t>
            </w:r>
          </w:p>
          <w:p w:rsidR="00987CEA" w:rsidRPr="0091641D" w:rsidRDefault="00987CEA" w:rsidP="00C64096">
            <w:pPr>
              <w:pStyle w:val="Tablea"/>
            </w:pPr>
            <w:r w:rsidRPr="0091641D">
              <w:t>(b) there are no approved premises in the large medical centre; and</w:t>
            </w:r>
          </w:p>
          <w:p w:rsidR="00987CEA" w:rsidRPr="0091641D" w:rsidRDefault="00987CEA" w:rsidP="00C64096">
            <w:pPr>
              <w:pStyle w:val="Tablea"/>
            </w:pPr>
            <w:r w:rsidRPr="0091641D">
              <w:t xml:space="preserve">(c) if the </w:t>
            </w:r>
            <w:r w:rsidR="00E732E5" w:rsidRPr="0091641D">
              <w:t xml:space="preserve">large </w:t>
            </w:r>
            <w:r w:rsidRPr="0091641D">
              <w:t>medical centre is:</w:t>
            </w:r>
          </w:p>
          <w:p w:rsidR="00987CEA" w:rsidRPr="0091641D" w:rsidRDefault="00987CEA" w:rsidP="00C64096">
            <w:pPr>
              <w:pStyle w:val="Tablei"/>
            </w:pPr>
            <w:r w:rsidRPr="0091641D">
              <w:t>(</w:t>
            </w:r>
            <w:proofErr w:type="spellStart"/>
            <w:r w:rsidRPr="0091641D">
              <w:t>i</w:t>
            </w:r>
            <w:proofErr w:type="spellEnd"/>
            <w:r w:rsidRPr="0091641D">
              <w:t>) in a small shopping centre</w:t>
            </w:r>
            <w:r w:rsidR="007B0AEF" w:rsidRPr="0091641D">
              <w:t xml:space="preserve">, a large shopping centre or a </w:t>
            </w:r>
            <w:r w:rsidRPr="0091641D">
              <w:t>private hospital—the proposed premises are at least 300 m, in a straight line, from any approved premises, other than approved premises in a different large shopping centre or private hospital; or</w:t>
            </w:r>
          </w:p>
          <w:p w:rsidR="00987CEA" w:rsidRPr="0091641D" w:rsidRDefault="00987CEA" w:rsidP="00C64096">
            <w:pPr>
              <w:pStyle w:val="Tablei"/>
            </w:pPr>
            <w:r w:rsidRPr="0091641D">
              <w:t>(ii) not in a small shopping centre</w:t>
            </w:r>
            <w:r w:rsidR="007B0AEF" w:rsidRPr="0091641D">
              <w:t xml:space="preserve">, a large shopping centre or a </w:t>
            </w:r>
            <w:r w:rsidRPr="0091641D">
              <w:t>private hospital—the proposed premises are at least 300 m, in a straight line, from the nearest approved premises, other than an approved premises in a large shopping centre or private hospital; and</w:t>
            </w:r>
          </w:p>
          <w:p w:rsidR="00987CEA" w:rsidRPr="0091641D" w:rsidRDefault="00987CEA" w:rsidP="00C64096">
            <w:pPr>
              <w:pStyle w:val="Tablea"/>
            </w:pPr>
            <w:r w:rsidRPr="0091641D">
              <w:t>(d) the Authority is satisfied that, during the 2 months before the day on which the application is made and until the day the application is considered by the Authority, the number of PBS prescribers at the medical centre is equivalent to at least 8 full</w:t>
            </w:r>
            <w:r w:rsidR="0091641D">
              <w:noBreakHyphen/>
            </w:r>
            <w:r w:rsidRPr="0091641D">
              <w:t>time PBS prescribers, of which at least 7 PBS prescribers must be prescribing medical practitioners; and</w:t>
            </w:r>
          </w:p>
          <w:p w:rsidR="00987CEA" w:rsidRPr="0091641D" w:rsidRDefault="00987CEA" w:rsidP="00C64096">
            <w:pPr>
              <w:pStyle w:val="Tablea"/>
            </w:pPr>
            <w:r w:rsidRPr="0091641D">
              <w:t>(e) the Authority is satisfied that the applicant will make all reasonable attempts to ensure that the operating hours of the proposed premises will meet the needs of the</w:t>
            </w:r>
            <w:r w:rsidR="00937D33" w:rsidRPr="0091641D">
              <w:t xml:space="preserve"> patients of the medical centre</w:t>
            </w:r>
          </w:p>
        </w:tc>
      </w:tr>
    </w:tbl>
    <w:p w:rsidR="00987CEA" w:rsidRPr="0091641D" w:rsidRDefault="00987CEA" w:rsidP="00987CEA">
      <w:pPr>
        <w:pStyle w:val="Tabletext"/>
      </w:pPr>
    </w:p>
    <w:p w:rsidR="00987CEA" w:rsidRPr="0091641D" w:rsidRDefault="00987CEA" w:rsidP="00987CEA">
      <w:pPr>
        <w:pStyle w:val="ActHead1"/>
        <w:pageBreakBefore/>
      </w:pPr>
      <w:bookmarkStart w:id="22" w:name="_Toc524956371"/>
      <w:r w:rsidRPr="0091641D">
        <w:rPr>
          <w:rStyle w:val="CharChapNo"/>
        </w:rPr>
        <w:lastRenderedPageBreak/>
        <w:t>Schedule</w:t>
      </w:r>
      <w:r w:rsidR="0091641D" w:rsidRPr="0091641D">
        <w:rPr>
          <w:rStyle w:val="CharChapNo"/>
        </w:rPr>
        <w:t> </w:t>
      </w:r>
      <w:r w:rsidR="007B0AEF" w:rsidRPr="0091641D">
        <w:rPr>
          <w:rStyle w:val="CharChapNo"/>
        </w:rPr>
        <w:t>2</w:t>
      </w:r>
      <w:r w:rsidRPr="0091641D">
        <w:t>—</w:t>
      </w:r>
      <w:r w:rsidRPr="0091641D">
        <w:rPr>
          <w:rStyle w:val="CharChapText"/>
        </w:rPr>
        <w:t>Requirements for applications involving cancellation of existing approval</w:t>
      </w:r>
      <w:bookmarkEnd w:id="22"/>
    </w:p>
    <w:p w:rsidR="00987CEA" w:rsidRPr="0091641D" w:rsidRDefault="00987CEA" w:rsidP="00987CEA">
      <w:pPr>
        <w:pStyle w:val="notemargin"/>
      </w:pPr>
      <w:r w:rsidRPr="0091641D">
        <w:t>Note:</w:t>
      </w:r>
      <w:r w:rsidRPr="0091641D">
        <w:tab/>
        <w:t>See section</w:t>
      </w:r>
      <w:r w:rsidR="0091641D" w:rsidRPr="0091641D">
        <w:t> </w:t>
      </w:r>
      <w:r w:rsidRPr="0091641D">
        <w:t>10.</w:t>
      </w:r>
    </w:p>
    <w:p w:rsidR="00987CEA" w:rsidRPr="0091641D" w:rsidRDefault="00987CEA" w:rsidP="00987CEA">
      <w:pPr>
        <w:pStyle w:val="ActHead2"/>
      </w:pPr>
      <w:bookmarkStart w:id="23" w:name="_Toc524956372"/>
      <w:r w:rsidRPr="0091641D">
        <w:rPr>
          <w:rStyle w:val="CharPartNo"/>
        </w:rPr>
        <w:t>Part</w:t>
      </w:r>
      <w:r w:rsidR="0091641D" w:rsidRPr="0091641D">
        <w:rPr>
          <w:rStyle w:val="CharPartNo"/>
        </w:rPr>
        <w:t> </w:t>
      </w:r>
      <w:r w:rsidRPr="0091641D">
        <w:rPr>
          <w:rStyle w:val="CharPartNo"/>
        </w:rPr>
        <w:t>1</w:t>
      </w:r>
      <w:r w:rsidRPr="0091641D">
        <w:t>—</w:t>
      </w:r>
      <w:r w:rsidRPr="0091641D">
        <w:rPr>
          <w:rStyle w:val="CharPartText"/>
        </w:rPr>
        <w:t>Requirements for all applications involving cancellation of existing approval</w:t>
      </w:r>
      <w:bookmarkEnd w:id="23"/>
    </w:p>
    <w:p w:rsidR="00987CEA" w:rsidRPr="0091641D" w:rsidRDefault="00987CEA" w:rsidP="00987CEA">
      <w:pPr>
        <w:pStyle w:val="Header"/>
      </w:pPr>
      <w:r w:rsidRPr="0091641D">
        <w:rPr>
          <w:rStyle w:val="CharDivNo"/>
        </w:rPr>
        <w:t xml:space="preserve"> </w:t>
      </w:r>
      <w:r w:rsidRPr="0091641D">
        <w:rPr>
          <w:rStyle w:val="CharDivText"/>
        </w:rPr>
        <w:t xml:space="preserve"> </w:t>
      </w:r>
    </w:p>
    <w:tbl>
      <w:tblPr>
        <w:tblW w:w="8637" w:type="dxa"/>
        <w:tblInd w:w="-60"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72"/>
        <w:gridCol w:w="7965"/>
      </w:tblGrid>
      <w:tr w:rsidR="00987CEA" w:rsidRPr="0091641D" w:rsidTr="003D4EE3">
        <w:trPr>
          <w:tblHeader/>
        </w:trPr>
        <w:tc>
          <w:tcPr>
            <w:tcW w:w="8637" w:type="dxa"/>
            <w:gridSpan w:val="2"/>
            <w:tcBorders>
              <w:top w:val="single" w:sz="12" w:space="0" w:color="auto"/>
              <w:bottom w:val="single" w:sz="6" w:space="0" w:color="auto"/>
            </w:tcBorders>
            <w:shd w:val="clear" w:color="auto" w:fill="auto"/>
          </w:tcPr>
          <w:p w:rsidR="00987CEA" w:rsidRPr="0091641D" w:rsidRDefault="00987CEA" w:rsidP="00C64096">
            <w:pPr>
              <w:pStyle w:val="TableHeading"/>
            </w:pPr>
            <w:r w:rsidRPr="0091641D">
              <w:t>Requirements for applications involving cancellation of existing approval—all applications</w:t>
            </w:r>
          </w:p>
        </w:tc>
      </w:tr>
      <w:tr w:rsidR="00987CEA" w:rsidRPr="0091641D" w:rsidTr="003D4EE3">
        <w:trPr>
          <w:tblHeader/>
        </w:trPr>
        <w:tc>
          <w:tcPr>
            <w:tcW w:w="672" w:type="dxa"/>
            <w:tcBorders>
              <w:top w:val="single" w:sz="6" w:space="0" w:color="auto"/>
              <w:bottom w:val="single" w:sz="12" w:space="0" w:color="auto"/>
            </w:tcBorders>
            <w:shd w:val="clear" w:color="auto" w:fill="auto"/>
          </w:tcPr>
          <w:p w:rsidR="00987CEA" w:rsidRPr="0091641D" w:rsidRDefault="00987CEA" w:rsidP="00C64096">
            <w:pPr>
              <w:pStyle w:val="TableHeading"/>
            </w:pPr>
            <w:r w:rsidRPr="0091641D">
              <w:t>Item</w:t>
            </w:r>
          </w:p>
        </w:tc>
        <w:tc>
          <w:tcPr>
            <w:tcW w:w="7965" w:type="dxa"/>
            <w:tcBorders>
              <w:top w:val="single" w:sz="6" w:space="0" w:color="auto"/>
              <w:bottom w:val="single" w:sz="12" w:space="0" w:color="auto"/>
            </w:tcBorders>
            <w:shd w:val="clear" w:color="auto" w:fill="auto"/>
          </w:tcPr>
          <w:p w:rsidR="00987CEA" w:rsidRPr="0091641D" w:rsidRDefault="00987CEA" w:rsidP="00C64096">
            <w:pPr>
              <w:pStyle w:val="TableHeading"/>
            </w:pPr>
            <w:r w:rsidRPr="0091641D">
              <w:t>Requirements</w:t>
            </w:r>
          </w:p>
        </w:tc>
      </w:tr>
      <w:tr w:rsidR="00987CEA" w:rsidRPr="0091641D" w:rsidTr="003D4EE3">
        <w:tc>
          <w:tcPr>
            <w:tcW w:w="672" w:type="dxa"/>
            <w:tcBorders>
              <w:top w:val="single" w:sz="12" w:space="0" w:color="auto"/>
              <w:bottom w:val="single" w:sz="2" w:space="0" w:color="auto"/>
            </w:tcBorders>
            <w:shd w:val="clear" w:color="auto" w:fill="auto"/>
          </w:tcPr>
          <w:p w:rsidR="00987CEA" w:rsidRPr="0091641D" w:rsidRDefault="00987CEA" w:rsidP="00C64096">
            <w:pPr>
              <w:pStyle w:val="Tabletext"/>
            </w:pPr>
            <w:r w:rsidRPr="0091641D">
              <w:t>311</w:t>
            </w:r>
          </w:p>
        </w:tc>
        <w:tc>
          <w:tcPr>
            <w:tcW w:w="7965" w:type="dxa"/>
            <w:tcBorders>
              <w:top w:val="single" w:sz="12" w:space="0" w:color="auto"/>
              <w:bottom w:val="single" w:sz="2" w:space="0" w:color="auto"/>
            </w:tcBorders>
            <w:shd w:val="clear" w:color="auto" w:fill="auto"/>
          </w:tcPr>
          <w:p w:rsidR="00987CEA" w:rsidRPr="0091641D" w:rsidRDefault="00987CEA" w:rsidP="00C64096">
            <w:pPr>
              <w:pStyle w:val="Tabletext"/>
            </w:pPr>
            <w:r w:rsidRPr="0091641D">
              <w:t>The Authority is satisfied that:</w:t>
            </w:r>
          </w:p>
          <w:p w:rsidR="00987CEA" w:rsidRPr="0091641D" w:rsidRDefault="00987CEA" w:rsidP="00C64096">
            <w:pPr>
              <w:pStyle w:val="Tablea"/>
            </w:pPr>
            <w:r w:rsidRPr="0091641D">
              <w:t>(a) the pharmacist approved in relation to the existing premises has requested, in writing, that, if an approval is to be granted in relation to the proposed premises, the existing approval will be cancelled immediately before the approval is granted; and</w:t>
            </w:r>
          </w:p>
          <w:p w:rsidR="00987CEA" w:rsidRPr="0091641D" w:rsidRDefault="00987CEA" w:rsidP="00C64096">
            <w:pPr>
              <w:pStyle w:val="Tablea"/>
            </w:pPr>
            <w:r w:rsidRPr="0091641D">
              <w:t>(b) if the pharmacist approved in relation to the existing premises has ceased to carry on business as a pharmacist at the existing premises, the Secretary:</w:t>
            </w:r>
          </w:p>
          <w:p w:rsidR="00987CEA" w:rsidRPr="0091641D" w:rsidRDefault="00987CEA" w:rsidP="00C64096">
            <w:pPr>
              <w:pStyle w:val="Tablei"/>
            </w:pPr>
            <w:r w:rsidRPr="0091641D">
              <w:t>(</w:t>
            </w:r>
            <w:proofErr w:type="spellStart"/>
            <w:r w:rsidRPr="0091641D">
              <w:t>i</w:t>
            </w:r>
            <w:proofErr w:type="spellEnd"/>
            <w:r w:rsidRPr="0091641D">
              <w:t>) is aware of the cessation and of the reasons for it; and</w:t>
            </w:r>
          </w:p>
          <w:p w:rsidR="00987CEA" w:rsidRPr="0091641D" w:rsidRDefault="00987CEA" w:rsidP="00C64096">
            <w:pPr>
              <w:pStyle w:val="Tablei"/>
            </w:pPr>
            <w:r w:rsidRPr="0091641D">
              <w:t xml:space="preserve">(ii) has agreed to cancel the existing approval only in accordance with a request of the kind mentioned in </w:t>
            </w:r>
            <w:r w:rsidR="0091641D" w:rsidRPr="0091641D">
              <w:t>paragraph (</w:t>
            </w:r>
            <w:r w:rsidR="00937D33" w:rsidRPr="0091641D">
              <w:t>a)</w:t>
            </w:r>
          </w:p>
        </w:tc>
      </w:tr>
      <w:tr w:rsidR="00987CEA" w:rsidRPr="0091641D" w:rsidTr="003D4EE3">
        <w:tc>
          <w:tcPr>
            <w:tcW w:w="672" w:type="dxa"/>
            <w:tcBorders>
              <w:top w:val="single" w:sz="2" w:space="0" w:color="auto"/>
              <w:bottom w:val="single" w:sz="12" w:space="0" w:color="auto"/>
            </w:tcBorders>
            <w:shd w:val="clear" w:color="auto" w:fill="auto"/>
          </w:tcPr>
          <w:p w:rsidR="00987CEA" w:rsidRPr="0091641D" w:rsidRDefault="00987CEA" w:rsidP="00C64096">
            <w:pPr>
              <w:pStyle w:val="Tabletext"/>
            </w:pPr>
            <w:r w:rsidRPr="0091641D">
              <w:t>312</w:t>
            </w:r>
          </w:p>
        </w:tc>
        <w:tc>
          <w:tcPr>
            <w:tcW w:w="7965" w:type="dxa"/>
            <w:tcBorders>
              <w:top w:val="single" w:sz="2" w:space="0" w:color="auto"/>
              <w:bottom w:val="single" w:sz="12" w:space="0" w:color="auto"/>
            </w:tcBorders>
            <w:shd w:val="clear" w:color="auto" w:fill="auto"/>
          </w:tcPr>
          <w:p w:rsidR="00987CEA" w:rsidRPr="0091641D" w:rsidRDefault="00987CEA" w:rsidP="00C64096">
            <w:pPr>
              <w:pStyle w:val="Tabletext"/>
            </w:pPr>
            <w:r w:rsidRPr="0091641D">
              <w:t>The Authority is satisfied that:</w:t>
            </w:r>
          </w:p>
          <w:p w:rsidR="00987CEA" w:rsidRPr="0091641D" w:rsidRDefault="00987CEA" w:rsidP="00C64096">
            <w:pPr>
              <w:pStyle w:val="Tablea"/>
            </w:pPr>
            <w:r w:rsidRPr="0091641D">
              <w:t xml:space="preserve">(a) one or more approvals in relation to the existing premises </w:t>
            </w:r>
            <w:r w:rsidR="00A006C3" w:rsidRPr="0091641D">
              <w:t>were</w:t>
            </w:r>
            <w:r w:rsidRPr="0091641D">
              <w:t xml:space="preserve"> in force, immediately </w:t>
            </w:r>
            <w:r w:rsidR="006115E3" w:rsidRPr="0091641D">
              <w:t>before</w:t>
            </w:r>
            <w:r w:rsidRPr="0091641D">
              <w:t xml:space="preserve"> the day the application was made, for a continuous period of at least 5 years; or</w:t>
            </w:r>
          </w:p>
          <w:p w:rsidR="00987CEA" w:rsidRPr="0091641D" w:rsidRDefault="00987CEA" w:rsidP="00C64096">
            <w:pPr>
              <w:pStyle w:val="Tablea"/>
            </w:pPr>
            <w:r w:rsidRPr="0091641D">
              <w:t xml:space="preserve">(b) if </w:t>
            </w:r>
            <w:r w:rsidR="0091641D" w:rsidRPr="0091641D">
              <w:t>paragraph (</w:t>
            </w:r>
            <w:r w:rsidRPr="0091641D">
              <w:t>a) does not apply:</w:t>
            </w:r>
          </w:p>
          <w:p w:rsidR="00987CEA" w:rsidRPr="0091641D" w:rsidRDefault="00987CEA" w:rsidP="00C64096">
            <w:pPr>
              <w:pStyle w:val="Tablei"/>
            </w:pPr>
            <w:r w:rsidRPr="0091641D">
              <w:t>(</w:t>
            </w:r>
            <w:proofErr w:type="spellStart"/>
            <w:r w:rsidRPr="0091641D">
              <w:t>i</w:t>
            </w:r>
            <w:proofErr w:type="spellEnd"/>
            <w:r w:rsidRPr="0091641D">
              <w:t xml:space="preserve">) the application is </w:t>
            </w:r>
            <w:r w:rsidR="008B5906" w:rsidRPr="0091641D">
              <w:t xml:space="preserve">of </w:t>
            </w:r>
            <w:r w:rsidR="007D02E8" w:rsidRPr="0091641D">
              <w:t>the</w:t>
            </w:r>
            <w:r w:rsidR="008B5906" w:rsidRPr="0091641D">
              <w:t xml:space="preserve"> kind mentioned in</w:t>
            </w:r>
            <w:r w:rsidRPr="0091641D">
              <w:t xml:space="preserve"> item</w:t>
            </w:r>
            <w:r w:rsidR="0091641D" w:rsidRPr="0091641D">
              <w:t> </w:t>
            </w:r>
            <w:r w:rsidRPr="0091641D">
              <w:t>122 of Part</w:t>
            </w:r>
            <w:r w:rsidR="0091641D" w:rsidRPr="0091641D">
              <w:t> </w:t>
            </w:r>
            <w:r w:rsidRPr="0091641D">
              <w:t>1 of Schedule</w:t>
            </w:r>
            <w:r w:rsidR="0091641D" w:rsidRPr="0091641D">
              <w:t> </w:t>
            </w:r>
            <w:r w:rsidRPr="0091641D">
              <w:t>1; or</w:t>
            </w:r>
          </w:p>
          <w:p w:rsidR="00987CEA" w:rsidRPr="0091641D" w:rsidRDefault="00987CEA" w:rsidP="00C64096">
            <w:pPr>
              <w:pStyle w:val="Tablei"/>
            </w:pPr>
            <w:r w:rsidRPr="0091641D">
              <w:t xml:space="preserve">(ii) the application is </w:t>
            </w:r>
            <w:r w:rsidR="007D02E8" w:rsidRPr="0091641D">
              <w:t>of the</w:t>
            </w:r>
            <w:r w:rsidR="008B5906" w:rsidRPr="0091641D">
              <w:t xml:space="preserve"> kind mentioned in</w:t>
            </w:r>
            <w:r w:rsidRPr="0091641D">
              <w:t xml:space="preserve"> item</w:t>
            </w:r>
            <w:r w:rsidR="0091641D" w:rsidRPr="0091641D">
              <w:t> </w:t>
            </w:r>
            <w:r w:rsidRPr="0091641D">
              <w:t>123 of Part</w:t>
            </w:r>
            <w:r w:rsidR="0091641D" w:rsidRPr="0091641D">
              <w:t> </w:t>
            </w:r>
            <w:r w:rsidRPr="0091641D">
              <w:t>1 of Schedule</w:t>
            </w:r>
            <w:r w:rsidR="0091641D" w:rsidRPr="0091641D">
              <w:t> </w:t>
            </w:r>
            <w:r w:rsidRPr="0091641D">
              <w:t>1; or</w:t>
            </w:r>
          </w:p>
          <w:p w:rsidR="00987CEA" w:rsidRPr="0091641D" w:rsidRDefault="00987CEA" w:rsidP="00C64096">
            <w:pPr>
              <w:pStyle w:val="Tablei"/>
            </w:pPr>
            <w:r w:rsidRPr="0091641D">
              <w:t xml:space="preserve">(iii) the purpose of the application is to allow the pharmacy operated by the applicant at the existing premises to move to the proposed premises while the existing premises are renovated or refurbished and the application is not </w:t>
            </w:r>
            <w:r w:rsidR="007D02E8" w:rsidRPr="0091641D">
              <w:t>of the</w:t>
            </w:r>
            <w:r w:rsidR="008B5906" w:rsidRPr="0091641D">
              <w:t xml:space="preserve"> kind </w:t>
            </w:r>
            <w:r w:rsidR="00A70EE0" w:rsidRPr="0091641D">
              <w:t>mentioned</w:t>
            </w:r>
            <w:r w:rsidR="008B5906" w:rsidRPr="0091641D">
              <w:t xml:space="preserve"> in</w:t>
            </w:r>
            <w:r w:rsidRPr="0091641D">
              <w:t xml:space="preserve"> item</w:t>
            </w:r>
            <w:r w:rsidR="0091641D" w:rsidRPr="0091641D">
              <w:t> </w:t>
            </w:r>
            <w:r w:rsidRPr="0091641D">
              <w:t>125 of Part</w:t>
            </w:r>
            <w:r w:rsidR="0091641D" w:rsidRPr="0091641D">
              <w:t> </w:t>
            </w:r>
            <w:r w:rsidRPr="0091641D">
              <w:t>1 of Schedule</w:t>
            </w:r>
            <w:r w:rsidR="0091641D" w:rsidRPr="0091641D">
              <w:t> </w:t>
            </w:r>
            <w:r w:rsidRPr="0091641D">
              <w:t>1; or</w:t>
            </w:r>
          </w:p>
          <w:p w:rsidR="00987CEA" w:rsidRPr="0091641D" w:rsidRDefault="00987CEA" w:rsidP="00C64096">
            <w:pPr>
              <w:pStyle w:val="Tablei"/>
            </w:pPr>
            <w:r w:rsidRPr="0091641D">
              <w:t xml:space="preserve">(iv) the proposed premises are renovated or refurbished premises that are the same, or substantially the same, premises previously occupied by the pharmacy operated by the applicant or by the previous owner of the pharmacy and the application is not </w:t>
            </w:r>
            <w:r w:rsidR="008B5906" w:rsidRPr="0091641D">
              <w:t xml:space="preserve">of </w:t>
            </w:r>
            <w:r w:rsidR="007D02E8" w:rsidRPr="0091641D">
              <w:t>the</w:t>
            </w:r>
            <w:r w:rsidR="008B5906" w:rsidRPr="0091641D">
              <w:t xml:space="preserve"> kind mentioned in</w:t>
            </w:r>
            <w:r w:rsidRPr="0091641D">
              <w:t xml:space="preserve"> item</w:t>
            </w:r>
            <w:r w:rsidR="0091641D" w:rsidRPr="0091641D">
              <w:t> </w:t>
            </w:r>
            <w:r w:rsidRPr="0091641D">
              <w:t>125 of Part</w:t>
            </w:r>
            <w:r w:rsidR="0091641D" w:rsidRPr="0091641D">
              <w:t> </w:t>
            </w:r>
            <w:r w:rsidRPr="0091641D">
              <w:t>1 of Schedule</w:t>
            </w:r>
            <w:r w:rsidR="0091641D" w:rsidRPr="0091641D">
              <w:t> </w:t>
            </w:r>
            <w:r w:rsidRPr="0091641D">
              <w:t>1; or</w:t>
            </w:r>
          </w:p>
          <w:p w:rsidR="00987CEA" w:rsidRPr="0091641D" w:rsidRDefault="00987CEA" w:rsidP="00C64096">
            <w:pPr>
              <w:pStyle w:val="Tablei"/>
            </w:pPr>
            <w:r w:rsidRPr="0091641D">
              <w:t xml:space="preserve">(v) because of a disaster or exceptional circumstances pharmaceutical benefits are unable to be supplied at the existing premises, and will not be able to be supplied at the existing premises in the future, and the application is not </w:t>
            </w:r>
            <w:r w:rsidR="008B5906" w:rsidRPr="0091641D">
              <w:t xml:space="preserve">of </w:t>
            </w:r>
            <w:r w:rsidR="007D02E8" w:rsidRPr="0091641D">
              <w:t>the</w:t>
            </w:r>
            <w:r w:rsidR="008B5906" w:rsidRPr="0091641D">
              <w:t xml:space="preserve"> kind mentioned in</w:t>
            </w:r>
            <w:r w:rsidRPr="0091641D">
              <w:t xml:space="preserve"> item</w:t>
            </w:r>
            <w:r w:rsidR="0091641D" w:rsidRPr="0091641D">
              <w:t> </w:t>
            </w:r>
            <w:r w:rsidRPr="0091641D">
              <w:t>125 of Part</w:t>
            </w:r>
            <w:r w:rsidR="0091641D" w:rsidRPr="0091641D">
              <w:t> </w:t>
            </w:r>
            <w:r w:rsidRPr="0091641D">
              <w:t>1 of Schedule</w:t>
            </w:r>
            <w:r w:rsidR="0091641D" w:rsidRPr="0091641D">
              <w:t> </w:t>
            </w:r>
            <w:r w:rsidRPr="0091641D">
              <w:t>1; or</w:t>
            </w:r>
          </w:p>
          <w:p w:rsidR="00987CEA" w:rsidRPr="0091641D" w:rsidRDefault="00987CEA" w:rsidP="00C64096">
            <w:pPr>
              <w:pStyle w:val="Tablei"/>
            </w:pPr>
            <w:r w:rsidRPr="0091641D">
              <w:t xml:space="preserve">(vi) </w:t>
            </w:r>
            <w:r w:rsidR="006D6454" w:rsidRPr="0091641D">
              <w:t>both</w:t>
            </w:r>
            <w:r w:rsidRPr="0091641D">
              <w:t xml:space="preserve"> of the following apply:</w:t>
            </w:r>
          </w:p>
          <w:p w:rsidR="00987CEA" w:rsidRPr="0091641D" w:rsidRDefault="00987CEA" w:rsidP="00770569">
            <w:pPr>
              <w:pStyle w:val="TableAA"/>
            </w:pPr>
            <w:r w:rsidRPr="0091641D">
              <w:t>(A) the application involves the cancellation of an existing approval that was granted following an application of the kind mentioned in subsection</w:t>
            </w:r>
            <w:r w:rsidR="0091641D" w:rsidRPr="0091641D">
              <w:t> </w:t>
            </w:r>
            <w:r w:rsidRPr="0091641D">
              <w:t>90(3AE) of the Act;</w:t>
            </w:r>
          </w:p>
          <w:p w:rsidR="00987CEA" w:rsidRPr="0091641D" w:rsidRDefault="00987CEA" w:rsidP="00770569">
            <w:pPr>
              <w:pStyle w:val="TableAA"/>
            </w:pPr>
            <w:r w:rsidRPr="0091641D">
              <w:t>(B) the existing approval, and the approval the cancellation of which was involved in the application for the existing approval, have been in force for</w:t>
            </w:r>
            <w:r w:rsidR="00770569" w:rsidRPr="0091641D">
              <w:t xml:space="preserve"> a total of at least 5 years;</w:t>
            </w:r>
            <w:r w:rsidR="006D6454" w:rsidRPr="0091641D">
              <w:t xml:space="preserve"> or</w:t>
            </w:r>
          </w:p>
          <w:p w:rsidR="00987CEA" w:rsidRPr="0091641D" w:rsidRDefault="00987CEA" w:rsidP="00C64096">
            <w:pPr>
              <w:pStyle w:val="Tablei"/>
            </w:pPr>
            <w:r w:rsidRPr="0091641D">
              <w:t>(vii) the application:</w:t>
            </w:r>
          </w:p>
          <w:p w:rsidR="00987CEA" w:rsidRPr="0091641D" w:rsidRDefault="00987CEA" w:rsidP="00770569">
            <w:pPr>
              <w:pStyle w:val="TableAA"/>
            </w:pPr>
            <w:r w:rsidRPr="0091641D">
              <w:t>(A) is of the kind mentioned in subsection</w:t>
            </w:r>
            <w:r w:rsidR="0091641D" w:rsidRPr="0091641D">
              <w:t> </w:t>
            </w:r>
            <w:r w:rsidRPr="0091641D">
              <w:t>90(3AE) of the Act; and</w:t>
            </w:r>
          </w:p>
          <w:p w:rsidR="00987CEA" w:rsidRPr="0091641D" w:rsidRDefault="00987CEA" w:rsidP="007D02E8">
            <w:pPr>
              <w:pStyle w:val="TableAA"/>
            </w:pPr>
            <w:r w:rsidRPr="0091641D">
              <w:t>(B) has been referred to the Authority under subsection</w:t>
            </w:r>
            <w:r w:rsidR="0091641D" w:rsidRPr="0091641D">
              <w:t> </w:t>
            </w:r>
            <w:r w:rsidR="006D6454" w:rsidRPr="0091641D">
              <w:t>90(3AF) of the Act</w:t>
            </w:r>
          </w:p>
        </w:tc>
      </w:tr>
    </w:tbl>
    <w:p w:rsidR="00987CEA" w:rsidRPr="0091641D" w:rsidRDefault="00987CEA" w:rsidP="00987CEA">
      <w:pPr>
        <w:pStyle w:val="ActHead2"/>
        <w:pageBreakBefore/>
      </w:pPr>
      <w:bookmarkStart w:id="24" w:name="f_Check_Lines_above"/>
      <w:bookmarkStart w:id="25" w:name="_Toc524956373"/>
      <w:bookmarkEnd w:id="24"/>
      <w:r w:rsidRPr="0091641D">
        <w:rPr>
          <w:rStyle w:val="CharPartNo"/>
        </w:rPr>
        <w:lastRenderedPageBreak/>
        <w:t>Part</w:t>
      </w:r>
      <w:r w:rsidR="0091641D" w:rsidRPr="0091641D">
        <w:rPr>
          <w:rStyle w:val="CharPartNo"/>
        </w:rPr>
        <w:t> </w:t>
      </w:r>
      <w:r w:rsidRPr="0091641D">
        <w:rPr>
          <w:rStyle w:val="CharPartNo"/>
        </w:rPr>
        <w:t>2</w:t>
      </w:r>
      <w:r w:rsidRPr="0091641D">
        <w:t>—</w:t>
      </w:r>
      <w:r w:rsidRPr="0091641D">
        <w:rPr>
          <w:rStyle w:val="CharPartText"/>
        </w:rPr>
        <w:t>Requirements for certain kinds of applications involving cancellation of existing approval</w:t>
      </w:r>
      <w:bookmarkEnd w:id="25"/>
    </w:p>
    <w:p w:rsidR="00987CEA" w:rsidRPr="0091641D" w:rsidRDefault="00987CEA" w:rsidP="00987CEA">
      <w:pPr>
        <w:pStyle w:val="Header"/>
      </w:pPr>
      <w:r w:rsidRPr="0091641D">
        <w:rPr>
          <w:rStyle w:val="CharDivNo"/>
        </w:rPr>
        <w:t xml:space="preserve"> </w:t>
      </w:r>
      <w:r w:rsidRPr="0091641D">
        <w:rPr>
          <w:rStyle w:val="CharDivText"/>
        </w:rPr>
        <w:t xml:space="preserve"> </w:t>
      </w:r>
    </w:p>
    <w:tbl>
      <w:tblPr>
        <w:tblW w:w="8569" w:type="dxa"/>
        <w:tblInd w:w="-34" w:type="dxa"/>
        <w:tblBorders>
          <w:top w:val="single" w:sz="4" w:space="0" w:color="auto"/>
          <w:bottom w:val="single" w:sz="2" w:space="0" w:color="auto"/>
          <w:insideH w:val="single" w:sz="2" w:space="0" w:color="auto"/>
        </w:tblBorders>
        <w:tblLook w:val="01E0" w:firstRow="1" w:lastRow="1" w:firstColumn="1" w:lastColumn="1" w:noHBand="0" w:noVBand="0"/>
      </w:tblPr>
      <w:tblGrid>
        <w:gridCol w:w="709"/>
        <w:gridCol w:w="6096"/>
        <w:gridCol w:w="1764"/>
      </w:tblGrid>
      <w:tr w:rsidR="00987CEA" w:rsidRPr="0091641D" w:rsidTr="000C1F54">
        <w:trPr>
          <w:tblHeader/>
        </w:trPr>
        <w:tc>
          <w:tcPr>
            <w:tcW w:w="8569" w:type="dxa"/>
            <w:gridSpan w:val="3"/>
            <w:tcBorders>
              <w:top w:val="single" w:sz="12" w:space="0" w:color="auto"/>
              <w:bottom w:val="single" w:sz="6" w:space="0" w:color="auto"/>
            </w:tcBorders>
            <w:shd w:val="clear" w:color="auto" w:fill="auto"/>
          </w:tcPr>
          <w:p w:rsidR="00987CEA" w:rsidRPr="0091641D" w:rsidRDefault="00987CEA" w:rsidP="00C64096">
            <w:pPr>
              <w:pStyle w:val="TableHeading"/>
            </w:pPr>
            <w:r w:rsidRPr="0091641D">
              <w:t>Requirements for applications involving cancellation of existing approval—particular applications</w:t>
            </w:r>
          </w:p>
        </w:tc>
      </w:tr>
      <w:tr w:rsidR="00987CEA" w:rsidRPr="0091641D" w:rsidTr="000C1F54">
        <w:trPr>
          <w:tblHeader/>
        </w:trPr>
        <w:tc>
          <w:tcPr>
            <w:tcW w:w="709" w:type="dxa"/>
            <w:tcBorders>
              <w:top w:val="single" w:sz="6" w:space="0" w:color="auto"/>
              <w:bottom w:val="single" w:sz="12" w:space="0" w:color="auto"/>
            </w:tcBorders>
            <w:shd w:val="clear" w:color="auto" w:fill="auto"/>
          </w:tcPr>
          <w:p w:rsidR="00987CEA" w:rsidRPr="0091641D" w:rsidRDefault="00987CEA" w:rsidP="00C64096">
            <w:pPr>
              <w:pStyle w:val="TableHeading"/>
            </w:pPr>
            <w:r w:rsidRPr="0091641D">
              <w:t>Item</w:t>
            </w:r>
          </w:p>
        </w:tc>
        <w:tc>
          <w:tcPr>
            <w:tcW w:w="6096" w:type="dxa"/>
            <w:tcBorders>
              <w:top w:val="single" w:sz="6" w:space="0" w:color="auto"/>
              <w:bottom w:val="single" w:sz="12" w:space="0" w:color="auto"/>
            </w:tcBorders>
            <w:shd w:val="clear" w:color="auto" w:fill="auto"/>
          </w:tcPr>
          <w:p w:rsidR="00152DB4" w:rsidRPr="0091641D" w:rsidRDefault="00152DB4" w:rsidP="00C64096">
            <w:pPr>
              <w:pStyle w:val="TableHeading"/>
            </w:pPr>
            <w:r w:rsidRPr="0091641D">
              <w:t>Column 1</w:t>
            </w:r>
          </w:p>
          <w:p w:rsidR="00987CEA" w:rsidRPr="0091641D" w:rsidRDefault="00987CEA" w:rsidP="00C64096">
            <w:pPr>
              <w:pStyle w:val="TableHeading"/>
            </w:pPr>
            <w:r w:rsidRPr="0091641D">
              <w:t>Description of application</w:t>
            </w:r>
          </w:p>
        </w:tc>
        <w:tc>
          <w:tcPr>
            <w:tcW w:w="1764" w:type="dxa"/>
            <w:tcBorders>
              <w:top w:val="single" w:sz="6" w:space="0" w:color="auto"/>
              <w:bottom w:val="single" w:sz="12" w:space="0" w:color="auto"/>
            </w:tcBorders>
            <w:shd w:val="clear" w:color="auto" w:fill="auto"/>
          </w:tcPr>
          <w:p w:rsidR="00152DB4" w:rsidRPr="0091641D" w:rsidRDefault="00152DB4" w:rsidP="00C64096">
            <w:pPr>
              <w:pStyle w:val="TableHeading"/>
            </w:pPr>
            <w:r w:rsidRPr="0091641D">
              <w:t>Column 2</w:t>
            </w:r>
          </w:p>
          <w:p w:rsidR="00987CEA" w:rsidRPr="0091641D" w:rsidRDefault="00987CEA" w:rsidP="00C64096">
            <w:pPr>
              <w:pStyle w:val="TableHeading"/>
            </w:pPr>
            <w:r w:rsidRPr="0091641D">
              <w:t>Requirement</w:t>
            </w:r>
          </w:p>
        </w:tc>
      </w:tr>
      <w:tr w:rsidR="00987CEA" w:rsidRPr="0091641D" w:rsidTr="000C1F54">
        <w:tc>
          <w:tcPr>
            <w:tcW w:w="709" w:type="dxa"/>
            <w:tcBorders>
              <w:top w:val="single" w:sz="12" w:space="0" w:color="auto"/>
            </w:tcBorders>
            <w:shd w:val="clear" w:color="auto" w:fill="auto"/>
          </w:tcPr>
          <w:p w:rsidR="00987CEA" w:rsidRPr="0091641D" w:rsidRDefault="00987CEA" w:rsidP="00152DB4">
            <w:pPr>
              <w:pStyle w:val="Tabletext"/>
            </w:pPr>
            <w:r w:rsidRPr="0091641D">
              <w:t>313</w:t>
            </w:r>
          </w:p>
        </w:tc>
        <w:tc>
          <w:tcPr>
            <w:tcW w:w="6096" w:type="dxa"/>
            <w:tcBorders>
              <w:top w:val="single" w:sz="12" w:space="0" w:color="auto"/>
            </w:tcBorders>
            <w:shd w:val="clear" w:color="auto" w:fill="auto"/>
          </w:tcPr>
          <w:p w:rsidR="00987CEA" w:rsidRPr="0091641D" w:rsidRDefault="00987CEA" w:rsidP="00152DB4">
            <w:pPr>
              <w:pStyle w:val="Tabletext"/>
            </w:pPr>
            <w:r w:rsidRPr="0091641D">
              <w:t>An application:</w:t>
            </w:r>
          </w:p>
          <w:p w:rsidR="00987CEA" w:rsidRPr="0091641D" w:rsidRDefault="00987CEA" w:rsidP="00AE6D5C">
            <w:pPr>
              <w:pStyle w:val="Tablea"/>
            </w:pPr>
            <w:r w:rsidRPr="0091641D">
              <w:t>(a) involving the cancellation of an existing approval that was granted:</w:t>
            </w:r>
          </w:p>
          <w:p w:rsidR="00987CEA" w:rsidRPr="0091641D" w:rsidRDefault="00987CEA" w:rsidP="00AE6D5C">
            <w:pPr>
              <w:pStyle w:val="Tablei"/>
            </w:pPr>
            <w:r w:rsidRPr="0091641D">
              <w:t>(</w:t>
            </w:r>
            <w:proofErr w:type="spellStart"/>
            <w:r w:rsidRPr="0091641D">
              <w:t>i</w:t>
            </w:r>
            <w:proofErr w:type="spellEnd"/>
            <w:r w:rsidRPr="0091641D">
              <w:t>) following an application of the kind mentioned in item</w:t>
            </w:r>
            <w:r w:rsidR="0091641D" w:rsidRPr="0091641D">
              <w:t> </w:t>
            </w:r>
            <w:r w:rsidRPr="0091641D">
              <w:t>130 of Part</w:t>
            </w:r>
            <w:r w:rsidR="0091641D" w:rsidRPr="0091641D">
              <w:t> </w:t>
            </w:r>
            <w:r w:rsidRPr="0091641D">
              <w:t>2 of Schedule</w:t>
            </w:r>
            <w:r w:rsidR="0091641D" w:rsidRPr="0091641D">
              <w:t> </w:t>
            </w:r>
            <w:r w:rsidRPr="0091641D">
              <w:t>1; or</w:t>
            </w:r>
          </w:p>
          <w:p w:rsidR="00987CEA" w:rsidRPr="0091641D" w:rsidRDefault="00987CEA" w:rsidP="00AE6D5C">
            <w:pPr>
              <w:pStyle w:val="Tablei"/>
            </w:pPr>
            <w:r w:rsidRPr="0091641D">
              <w:t>(ii) following</w:t>
            </w:r>
            <w:r w:rsidR="00A80DEE" w:rsidRPr="0091641D">
              <w:t xml:space="preserve"> an application </w:t>
            </w:r>
            <w:r w:rsidRPr="0091641D">
              <w:t xml:space="preserve">of </w:t>
            </w:r>
            <w:r w:rsidR="00A80DEE" w:rsidRPr="0091641D">
              <w:t>a</w:t>
            </w:r>
            <w:r w:rsidRPr="0091641D">
              <w:t xml:space="preserve"> kind mentioned in subsection</w:t>
            </w:r>
            <w:r w:rsidR="0091641D" w:rsidRPr="0091641D">
              <w:t> </w:t>
            </w:r>
            <w:r w:rsidR="00A80DEE" w:rsidRPr="0091641D">
              <w:t xml:space="preserve">90(3AA) or (3AE) of the Act </w:t>
            </w:r>
            <w:r w:rsidRPr="0091641D">
              <w:t>that involved the cancellation of an approval that was granted in the circumstance</w:t>
            </w:r>
            <w:r w:rsidR="00770569" w:rsidRPr="0091641D">
              <w:t>s</w:t>
            </w:r>
            <w:r w:rsidRPr="0091641D">
              <w:t xml:space="preserve"> mentioned in </w:t>
            </w:r>
            <w:r w:rsidR="0091641D" w:rsidRPr="0091641D">
              <w:t>subparagraph (</w:t>
            </w:r>
            <w:proofErr w:type="spellStart"/>
            <w:r w:rsidRPr="0091641D">
              <w:t>i</w:t>
            </w:r>
            <w:proofErr w:type="spellEnd"/>
            <w:r w:rsidRPr="0091641D">
              <w:t>); or</w:t>
            </w:r>
          </w:p>
          <w:p w:rsidR="00987CEA" w:rsidRPr="0091641D" w:rsidRDefault="00987CEA" w:rsidP="00AE6D5C">
            <w:pPr>
              <w:pStyle w:val="Tablei"/>
            </w:pPr>
            <w:r w:rsidRPr="0091641D">
              <w:t xml:space="preserve">(iii) following an application of </w:t>
            </w:r>
            <w:r w:rsidR="00A80DEE" w:rsidRPr="0091641D">
              <w:t>a</w:t>
            </w:r>
            <w:r w:rsidRPr="0091641D">
              <w:t xml:space="preserve"> kind mentioned in Part</w:t>
            </w:r>
            <w:r w:rsidR="0091641D" w:rsidRPr="0091641D">
              <w:t> </w:t>
            </w:r>
            <w:r w:rsidRPr="0091641D">
              <w:t>1 of Schedule</w:t>
            </w:r>
            <w:r w:rsidR="0091641D" w:rsidRPr="0091641D">
              <w:t> </w:t>
            </w:r>
            <w:r w:rsidRPr="0091641D">
              <w:t xml:space="preserve">1 that involved the cancellation of an existing approval that was granted following an application of </w:t>
            </w:r>
            <w:r w:rsidR="00A80DEE" w:rsidRPr="0091641D">
              <w:t>a</w:t>
            </w:r>
            <w:r w:rsidRPr="0091641D">
              <w:t xml:space="preserve"> kind mentioned in </w:t>
            </w:r>
            <w:r w:rsidR="0091641D" w:rsidRPr="0091641D">
              <w:t>subparagraph (</w:t>
            </w:r>
            <w:proofErr w:type="spellStart"/>
            <w:r w:rsidRPr="0091641D">
              <w:t>i</w:t>
            </w:r>
            <w:proofErr w:type="spellEnd"/>
            <w:r w:rsidRPr="0091641D">
              <w:t>) or (ii); and</w:t>
            </w:r>
          </w:p>
          <w:p w:rsidR="00987CEA" w:rsidRPr="0091641D" w:rsidRDefault="00987CEA" w:rsidP="00ED6A7A">
            <w:pPr>
              <w:pStyle w:val="Tablea"/>
            </w:pPr>
            <w:r w:rsidRPr="0091641D">
              <w:t>(b) that is made within 5 years after the day on which the approval granted in the circumstance</w:t>
            </w:r>
            <w:r w:rsidR="00770569" w:rsidRPr="0091641D">
              <w:t>s</w:t>
            </w:r>
            <w:r w:rsidRPr="0091641D">
              <w:t xml:space="preserve"> mentioned in </w:t>
            </w:r>
            <w:r w:rsidR="0091641D" w:rsidRPr="0091641D">
              <w:t>subparagraph (</w:t>
            </w:r>
            <w:r w:rsidR="00714D72" w:rsidRPr="0091641D">
              <w:t>a)(</w:t>
            </w:r>
            <w:proofErr w:type="spellStart"/>
            <w:r w:rsidR="00714D72" w:rsidRPr="0091641D">
              <w:t>i</w:t>
            </w:r>
            <w:proofErr w:type="spellEnd"/>
            <w:r w:rsidR="00714D72" w:rsidRPr="0091641D">
              <w:t>) was granted</w:t>
            </w:r>
          </w:p>
        </w:tc>
        <w:tc>
          <w:tcPr>
            <w:tcW w:w="1764" w:type="dxa"/>
            <w:tcBorders>
              <w:top w:val="single" w:sz="12" w:space="0" w:color="auto"/>
            </w:tcBorders>
            <w:shd w:val="clear" w:color="auto" w:fill="auto"/>
          </w:tcPr>
          <w:p w:rsidR="00987CEA" w:rsidRPr="0091641D" w:rsidRDefault="00987CEA" w:rsidP="00152DB4">
            <w:pPr>
              <w:pStyle w:val="Tabletext"/>
            </w:pPr>
            <w:r w:rsidRPr="0091641D">
              <w:t xml:space="preserve">The proposed premises are not more than 1 km, in a straight line, from the premises that were approved following an application of the kind mentioned in </w:t>
            </w:r>
            <w:r w:rsidR="0091641D" w:rsidRPr="0091641D">
              <w:t>subparagraph (</w:t>
            </w:r>
            <w:r w:rsidR="00770569" w:rsidRPr="0091641D">
              <w:t>a)(</w:t>
            </w:r>
            <w:proofErr w:type="spellStart"/>
            <w:r w:rsidR="00770569" w:rsidRPr="0091641D">
              <w:t>i</w:t>
            </w:r>
            <w:proofErr w:type="spellEnd"/>
            <w:r w:rsidR="00770569" w:rsidRPr="0091641D">
              <w:t>)</w:t>
            </w:r>
          </w:p>
        </w:tc>
      </w:tr>
      <w:tr w:rsidR="00987CEA" w:rsidRPr="0091641D" w:rsidTr="000C1F54">
        <w:tc>
          <w:tcPr>
            <w:tcW w:w="709" w:type="dxa"/>
            <w:shd w:val="clear" w:color="auto" w:fill="auto"/>
          </w:tcPr>
          <w:p w:rsidR="00987CEA" w:rsidRPr="0091641D" w:rsidRDefault="00EE3EDA" w:rsidP="000C1F54">
            <w:pPr>
              <w:pStyle w:val="Tabletext"/>
              <w:rPr>
                <w:szCs w:val="22"/>
              </w:rPr>
            </w:pPr>
            <w:r w:rsidRPr="0091641D">
              <w:t>314</w:t>
            </w:r>
          </w:p>
        </w:tc>
        <w:tc>
          <w:tcPr>
            <w:tcW w:w="6096" w:type="dxa"/>
            <w:shd w:val="clear" w:color="auto" w:fill="auto"/>
          </w:tcPr>
          <w:p w:rsidR="00987CEA" w:rsidRPr="0091641D" w:rsidRDefault="00987CEA" w:rsidP="000C1F54">
            <w:pPr>
              <w:pStyle w:val="Tabletext"/>
            </w:pPr>
            <w:r w:rsidRPr="0091641D">
              <w:t>An application involving the cancellation of an existing approval that was granted:</w:t>
            </w:r>
          </w:p>
          <w:p w:rsidR="00987CEA" w:rsidRPr="0091641D" w:rsidRDefault="00987CEA" w:rsidP="000C1F54">
            <w:pPr>
              <w:pStyle w:val="Tablea"/>
            </w:pPr>
            <w:r w:rsidRPr="0091641D">
              <w:t xml:space="preserve">(a) following an application of </w:t>
            </w:r>
            <w:r w:rsidR="00A80DEE" w:rsidRPr="0091641D">
              <w:t>a</w:t>
            </w:r>
            <w:r w:rsidRPr="0091641D">
              <w:t xml:space="preserve"> kind mentioned in item</w:t>
            </w:r>
            <w:r w:rsidR="0091641D" w:rsidRPr="0091641D">
              <w:t> </w:t>
            </w:r>
            <w:r w:rsidRPr="0091641D">
              <w:t>131 or 132 of Part</w:t>
            </w:r>
            <w:r w:rsidR="0091641D" w:rsidRPr="0091641D">
              <w:t> </w:t>
            </w:r>
            <w:r w:rsidRPr="0091641D">
              <w:t>2 of Schedule</w:t>
            </w:r>
            <w:r w:rsidR="0091641D" w:rsidRPr="0091641D">
              <w:t> </w:t>
            </w:r>
            <w:r w:rsidRPr="0091641D">
              <w:t>1; or</w:t>
            </w:r>
          </w:p>
          <w:p w:rsidR="00987CEA" w:rsidRPr="0091641D" w:rsidRDefault="00987CEA" w:rsidP="000C1F54">
            <w:pPr>
              <w:pStyle w:val="Tablea"/>
            </w:pPr>
            <w:r w:rsidRPr="0091641D">
              <w:t xml:space="preserve">(b) following an application of </w:t>
            </w:r>
            <w:r w:rsidR="00E946BE" w:rsidRPr="0091641D">
              <w:t>the</w:t>
            </w:r>
            <w:r w:rsidRPr="0091641D">
              <w:t xml:space="preserve"> kind mentioned in item</w:t>
            </w:r>
            <w:r w:rsidR="0091641D" w:rsidRPr="0091641D">
              <w:t> </w:t>
            </w:r>
            <w:r w:rsidRPr="0091641D">
              <w:t>114 of Part</w:t>
            </w:r>
            <w:r w:rsidR="0091641D" w:rsidRPr="0091641D">
              <w:t> </w:t>
            </w:r>
            <w:r w:rsidRPr="0091641D">
              <w:t>2 of Schedule</w:t>
            </w:r>
            <w:r w:rsidR="0091641D" w:rsidRPr="0091641D">
              <w:t> </w:t>
            </w:r>
            <w:r w:rsidRPr="0091641D">
              <w:t xml:space="preserve">1 to the </w:t>
            </w:r>
            <w:r w:rsidRPr="0091641D">
              <w:rPr>
                <w:i/>
              </w:rPr>
              <w:t>National Health (Australian Community Pharmacy Authority Rules) Determination</w:t>
            </w:r>
            <w:r w:rsidR="0091641D" w:rsidRPr="0091641D">
              <w:rPr>
                <w:i/>
              </w:rPr>
              <w:t> </w:t>
            </w:r>
            <w:r w:rsidRPr="0091641D">
              <w:rPr>
                <w:i/>
              </w:rPr>
              <w:t>2006</w:t>
            </w:r>
            <w:r w:rsidRPr="0091641D">
              <w:t xml:space="preserve"> (No. </w:t>
            </w:r>
            <w:proofErr w:type="spellStart"/>
            <w:r w:rsidRPr="0091641D">
              <w:t>PB</w:t>
            </w:r>
            <w:proofErr w:type="spellEnd"/>
            <w:r w:rsidRPr="0091641D">
              <w:t xml:space="preserve"> 23 of 2006); or</w:t>
            </w:r>
          </w:p>
          <w:p w:rsidR="00987CEA" w:rsidRPr="0091641D" w:rsidRDefault="00987CEA" w:rsidP="000C1F54">
            <w:pPr>
              <w:pStyle w:val="Tablea"/>
            </w:pPr>
            <w:r w:rsidRPr="0091641D">
              <w:t>(c) following a recommendation by the Authority:</w:t>
            </w:r>
          </w:p>
          <w:p w:rsidR="00397DDA" w:rsidRPr="0091641D" w:rsidRDefault="00397DDA" w:rsidP="000C1F54">
            <w:pPr>
              <w:pStyle w:val="Tablei"/>
            </w:pPr>
            <w:r w:rsidRPr="0091641D">
              <w:t>(</w:t>
            </w:r>
            <w:proofErr w:type="spellStart"/>
            <w:r w:rsidRPr="0091641D">
              <w:t>i</w:t>
            </w:r>
            <w:proofErr w:type="spellEnd"/>
            <w:r w:rsidRPr="0091641D">
              <w:t>) under paragraph</w:t>
            </w:r>
            <w:r w:rsidR="0091641D" w:rsidRPr="0091641D">
              <w:t> </w:t>
            </w:r>
            <w:r w:rsidRPr="0091641D">
              <w:t xml:space="preserve">5(b) of the </w:t>
            </w:r>
            <w:r w:rsidRPr="0091641D">
              <w:rPr>
                <w:i/>
              </w:rPr>
              <w:t>Pharmaceutical Benefits Determination under subsection</w:t>
            </w:r>
            <w:r w:rsidR="0091641D" w:rsidRPr="0091641D">
              <w:rPr>
                <w:i/>
              </w:rPr>
              <w:t> </w:t>
            </w:r>
            <w:r w:rsidRPr="0091641D">
              <w:rPr>
                <w:i/>
              </w:rPr>
              <w:t xml:space="preserve">99L (1) </w:t>
            </w:r>
            <w:r w:rsidRPr="0091641D">
              <w:t xml:space="preserve">(No. </w:t>
            </w:r>
            <w:proofErr w:type="spellStart"/>
            <w:r w:rsidRPr="0091641D">
              <w:t>PB</w:t>
            </w:r>
            <w:proofErr w:type="spellEnd"/>
            <w:r w:rsidRPr="0091641D">
              <w:t xml:space="preserve"> 8 of 2000); or</w:t>
            </w:r>
          </w:p>
          <w:p w:rsidR="00987CEA" w:rsidRPr="0091641D" w:rsidRDefault="00987CEA" w:rsidP="000C1F54">
            <w:pPr>
              <w:pStyle w:val="Tablei"/>
            </w:pPr>
            <w:r w:rsidRPr="0091641D">
              <w:t>(</w:t>
            </w:r>
            <w:r w:rsidR="00397DDA" w:rsidRPr="0091641D">
              <w:t>i</w:t>
            </w:r>
            <w:r w:rsidRPr="0091641D">
              <w:t>i) under paragraph</w:t>
            </w:r>
            <w:r w:rsidR="0091641D" w:rsidRPr="0091641D">
              <w:t> </w:t>
            </w:r>
            <w:r w:rsidRPr="0091641D">
              <w:t xml:space="preserve">5(b) of the </w:t>
            </w:r>
            <w:r w:rsidRPr="0091641D">
              <w:rPr>
                <w:i/>
              </w:rPr>
              <w:t>Pharmaceutical Benefits Determination under subsection</w:t>
            </w:r>
            <w:r w:rsidR="0091641D" w:rsidRPr="0091641D">
              <w:rPr>
                <w:i/>
              </w:rPr>
              <w:t> </w:t>
            </w:r>
            <w:r w:rsidRPr="0091641D">
              <w:rPr>
                <w:i/>
              </w:rPr>
              <w:t xml:space="preserve">99L (1) </w:t>
            </w:r>
            <w:r w:rsidR="00397DDA" w:rsidRPr="0091641D">
              <w:t xml:space="preserve">(No. </w:t>
            </w:r>
            <w:proofErr w:type="spellStart"/>
            <w:r w:rsidR="00397DDA" w:rsidRPr="0091641D">
              <w:t>PB</w:t>
            </w:r>
            <w:proofErr w:type="spellEnd"/>
            <w:r w:rsidR="00397DDA" w:rsidRPr="0091641D">
              <w:t xml:space="preserve"> 8 of 2006); or</w:t>
            </w:r>
          </w:p>
          <w:p w:rsidR="00987CEA" w:rsidRPr="0091641D" w:rsidRDefault="00987CEA" w:rsidP="000C1F54">
            <w:pPr>
              <w:pStyle w:val="Tablea"/>
            </w:pPr>
            <w:r w:rsidRPr="0091641D">
              <w:t xml:space="preserve">(d) </w:t>
            </w:r>
            <w:r w:rsidRPr="0091641D">
              <w:rPr>
                <w:szCs w:val="22"/>
              </w:rPr>
              <w:t>following an application of a kind mentioned in Part</w:t>
            </w:r>
            <w:r w:rsidR="0091641D" w:rsidRPr="0091641D">
              <w:rPr>
                <w:szCs w:val="22"/>
              </w:rPr>
              <w:t> </w:t>
            </w:r>
            <w:r w:rsidRPr="0091641D">
              <w:rPr>
                <w:szCs w:val="22"/>
              </w:rPr>
              <w:t>1 of Schedule</w:t>
            </w:r>
            <w:r w:rsidR="0091641D" w:rsidRPr="0091641D">
              <w:rPr>
                <w:szCs w:val="22"/>
              </w:rPr>
              <w:t> </w:t>
            </w:r>
            <w:r w:rsidRPr="0091641D">
              <w:rPr>
                <w:szCs w:val="22"/>
              </w:rPr>
              <w:t xml:space="preserve">1 that involved the cancellation of an existing approval that was granted in a circumstance mentioned in </w:t>
            </w:r>
            <w:r w:rsidR="0091641D" w:rsidRPr="0091641D">
              <w:rPr>
                <w:szCs w:val="22"/>
              </w:rPr>
              <w:t>paragraph (</w:t>
            </w:r>
            <w:r w:rsidRPr="0091641D">
              <w:rPr>
                <w:szCs w:val="22"/>
              </w:rPr>
              <w:t>a), (b) or (c)</w:t>
            </w:r>
            <w:r w:rsidR="009F67DD" w:rsidRPr="0091641D">
              <w:rPr>
                <w:szCs w:val="22"/>
              </w:rPr>
              <w:t xml:space="preserve"> of this item</w:t>
            </w:r>
            <w:r w:rsidRPr="0091641D">
              <w:rPr>
                <w:szCs w:val="22"/>
              </w:rPr>
              <w:t>; or</w:t>
            </w:r>
          </w:p>
          <w:p w:rsidR="00987CEA" w:rsidRPr="0091641D" w:rsidRDefault="00987CEA" w:rsidP="000C1F54">
            <w:pPr>
              <w:pStyle w:val="Tablea"/>
            </w:pPr>
            <w:r w:rsidRPr="0091641D">
              <w:t>(e) following an application of a kind mentioned in Part</w:t>
            </w:r>
            <w:r w:rsidR="0091641D" w:rsidRPr="0091641D">
              <w:t> </w:t>
            </w:r>
            <w:r w:rsidRPr="0091641D">
              <w:t>1 of Schedule</w:t>
            </w:r>
            <w:r w:rsidR="0091641D" w:rsidRPr="0091641D">
              <w:t> </w:t>
            </w:r>
            <w:r w:rsidRPr="0091641D">
              <w:t xml:space="preserve">1 to the </w:t>
            </w:r>
            <w:r w:rsidRPr="0091641D">
              <w:rPr>
                <w:i/>
              </w:rPr>
              <w:t>National Health (Australian Community Pharmacy Authority Rules) Determination</w:t>
            </w:r>
            <w:r w:rsidR="0091641D" w:rsidRPr="0091641D">
              <w:rPr>
                <w:i/>
              </w:rPr>
              <w:t> </w:t>
            </w:r>
            <w:r w:rsidRPr="0091641D">
              <w:rPr>
                <w:i/>
              </w:rPr>
              <w:t>2006</w:t>
            </w:r>
            <w:r w:rsidRPr="0091641D">
              <w:t xml:space="preserve"> (No. </w:t>
            </w:r>
            <w:proofErr w:type="spellStart"/>
            <w:r w:rsidRPr="0091641D">
              <w:t>PB</w:t>
            </w:r>
            <w:proofErr w:type="spellEnd"/>
            <w:r w:rsidRPr="0091641D">
              <w:t xml:space="preserve"> 23 of 2006) that involved the cancellation of an existing approval that was granted in a circumstance mentioned in </w:t>
            </w:r>
            <w:r w:rsidR="0091641D" w:rsidRPr="0091641D">
              <w:t>paragraph (</w:t>
            </w:r>
            <w:r w:rsidRPr="0091641D">
              <w:t>b) or (c)</w:t>
            </w:r>
            <w:r w:rsidR="0068667E" w:rsidRPr="0091641D">
              <w:t xml:space="preserve"> of this item</w:t>
            </w:r>
            <w:r w:rsidRPr="0091641D">
              <w:t>; or</w:t>
            </w:r>
          </w:p>
          <w:p w:rsidR="00987CEA" w:rsidRPr="0091641D" w:rsidRDefault="00987CEA" w:rsidP="000C1F54">
            <w:pPr>
              <w:pStyle w:val="Tablea"/>
            </w:pPr>
            <w:r w:rsidRPr="0091641D">
              <w:t xml:space="preserve">(f) following a recommendation by the Authority under </w:t>
            </w:r>
            <w:r w:rsidR="000B4221" w:rsidRPr="0091641D">
              <w:t>paragraph</w:t>
            </w:r>
            <w:r w:rsidR="0091641D" w:rsidRPr="0091641D">
              <w:t> </w:t>
            </w:r>
            <w:r w:rsidRPr="0091641D">
              <w:t xml:space="preserve">6 or 7, and in accordance with </w:t>
            </w:r>
            <w:r w:rsidR="000B4221" w:rsidRPr="0091641D">
              <w:t>paragraph</w:t>
            </w:r>
            <w:r w:rsidR="0091641D" w:rsidRPr="0091641D">
              <w:t> </w:t>
            </w:r>
            <w:r w:rsidRPr="0091641D">
              <w:t xml:space="preserve">9, of the </w:t>
            </w:r>
            <w:r w:rsidRPr="0091641D">
              <w:rPr>
                <w:i/>
              </w:rPr>
              <w:t>Pharmaceutical Benefits Determination under subsection</w:t>
            </w:r>
            <w:r w:rsidR="0091641D" w:rsidRPr="0091641D">
              <w:rPr>
                <w:i/>
              </w:rPr>
              <w:t> </w:t>
            </w:r>
            <w:r w:rsidRPr="0091641D">
              <w:rPr>
                <w:i/>
              </w:rPr>
              <w:t>99L (1)</w:t>
            </w:r>
            <w:r w:rsidRPr="0091641D">
              <w:t xml:space="preserve"> (No. </w:t>
            </w:r>
            <w:proofErr w:type="spellStart"/>
            <w:r w:rsidRPr="0091641D">
              <w:t>PB</w:t>
            </w:r>
            <w:proofErr w:type="spellEnd"/>
            <w:r w:rsidRPr="0091641D">
              <w:t xml:space="preserve"> 8 of 2006) that </w:t>
            </w:r>
            <w:r w:rsidRPr="0091641D">
              <w:lastRenderedPageBreak/>
              <w:t xml:space="preserve">involved the cancellation of an existing approval that was granted in a circumstance mentioned in </w:t>
            </w:r>
            <w:r w:rsidR="0091641D" w:rsidRPr="0091641D">
              <w:t>subparagraph (</w:t>
            </w:r>
            <w:r w:rsidRPr="0091641D">
              <w:t>c)(</w:t>
            </w:r>
            <w:proofErr w:type="spellStart"/>
            <w:r w:rsidRPr="0091641D">
              <w:t>i</w:t>
            </w:r>
            <w:proofErr w:type="spellEnd"/>
            <w:r w:rsidRPr="0091641D">
              <w:t>) or (ii)</w:t>
            </w:r>
            <w:r w:rsidR="0068667E" w:rsidRPr="0091641D">
              <w:t xml:space="preserve"> of this item</w:t>
            </w:r>
            <w:r w:rsidRPr="0091641D">
              <w:t>; or</w:t>
            </w:r>
          </w:p>
          <w:p w:rsidR="00987CEA" w:rsidRPr="0091641D" w:rsidRDefault="00987CEA" w:rsidP="000C1F54">
            <w:pPr>
              <w:pStyle w:val="Tablea"/>
            </w:pPr>
            <w:r w:rsidRPr="0091641D">
              <w:rPr>
                <w:szCs w:val="22"/>
              </w:rPr>
              <w:t>(g)</w:t>
            </w:r>
            <w:r w:rsidRPr="0091641D">
              <w:t xml:space="preserve"> </w:t>
            </w:r>
            <w:r w:rsidRPr="0091641D">
              <w:rPr>
                <w:szCs w:val="22"/>
              </w:rPr>
              <w:t xml:space="preserve">following a recommendation by the Authority under </w:t>
            </w:r>
            <w:r w:rsidR="000B4221" w:rsidRPr="0091641D">
              <w:rPr>
                <w:szCs w:val="22"/>
              </w:rPr>
              <w:t>paragraph</w:t>
            </w:r>
            <w:r w:rsidR="0091641D" w:rsidRPr="0091641D">
              <w:rPr>
                <w:szCs w:val="22"/>
              </w:rPr>
              <w:t> </w:t>
            </w:r>
            <w:r w:rsidRPr="0091641D">
              <w:rPr>
                <w:szCs w:val="22"/>
              </w:rPr>
              <w:t xml:space="preserve">6 or 7, and in accordance with </w:t>
            </w:r>
            <w:r w:rsidR="000B4221" w:rsidRPr="0091641D">
              <w:rPr>
                <w:szCs w:val="22"/>
              </w:rPr>
              <w:t>paragraph</w:t>
            </w:r>
            <w:r w:rsidR="0091641D" w:rsidRPr="0091641D">
              <w:rPr>
                <w:szCs w:val="22"/>
              </w:rPr>
              <w:t> </w:t>
            </w:r>
            <w:r w:rsidRPr="0091641D">
              <w:rPr>
                <w:szCs w:val="22"/>
              </w:rPr>
              <w:t xml:space="preserve">9, of the </w:t>
            </w:r>
            <w:r w:rsidRPr="0091641D">
              <w:rPr>
                <w:i/>
                <w:szCs w:val="22"/>
              </w:rPr>
              <w:t>Pharmaceutical Benefits Determination under subsection</w:t>
            </w:r>
            <w:r w:rsidR="0091641D" w:rsidRPr="0091641D">
              <w:rPr>
                <w:i/>
                <w:szCs w:val="22"/>
              </w:rPr>
              <w:t> </w:t>
            </w:r>
            <w:r w:rsidRPr="0091641D">
              <w:rPr>
                <w:i/>
                <w:szCs w:val="22"/>
              </w:rPr>
              <w:t>99L (1)</w:t>
            </w:r>
            <w:r w:rsidRPr="0091641D">
              <w:rPr>
                <w:szCs w:val="22"/>
              </w:rPr>
              <w:t xml:space="preserve"> (No. </w:t>
            </w:r>
            <w:proofErr w:type="spellStart"/>
            <w:r w:rsidRPr="0091641D">
              <w:rPr>
                <w:szCs w:val="22"/>
              </w:rPr>
              <w:t>PB</w:t>
            </w:r>
            <w:proofErr w:type="spellEnd"/>
            <w:r w:rsidRPr="0091641D">
              <w:rPr>
                <w:szCs w:val="22"/>
              </w:rPr>
              <w:t xml:space="preserve"> 8 of 2000) that involved the cancellation of an existing approval that was granted in the circumstance mentioned in </w:t>
            </w:r>
            <w:r w:rsidR="0091641D" w:rsidRPr="0091641D">
              <w:rPr>
                <w:szCs w:val="22"/>
              </w:rPr>
              <w:t>subparagraph (</w:t>
            </w:r>
            <w:r w:rsidRPr="0091641D">
              <w:rPr>
                <w:szCs w:val="22"/>
              </w:rPr>
              <w:t>c)(ii)</w:t>
            </w:r>
            <w:r w:rsidR="0068667E" w:rsidRPr="0091641D">
              <w:rPr>
                <w:szCs w:val="22"/>
              </w:rPr>
              <w:t xml:space="preserve"> of this item</w:t>
            </w:r>
            <w:r w:rsidRPr="0091641D">
              <w:rPr>
                <w:szCs w:val="22"/>
              </w:rPr>
              <w:t>; or</w:t>
            </w:r>
          </w:p>
          <w:p w:rsidR="00987CEA" w:rsidRPr="0091641D" w:rsidRDefault="00987CEA" w:rsidP="000C1F54">
            <w:pPr>
              <w:pStyle w:val="Tablea"/>
            </w:pPr>
            <w:r w:rsidRPr="0091641D">
              <w:t>(h) following an application:</w:t>
            </w:r>
          </w:p>
          <w:p w:rsidR="00987CEA" w:rsidRPr="0091641D" w:rsidRDefault="00987CEA" w:rsidP="000C1F54">
            <w:pPr>
              <w:pStyle w:val="Tablei"/>
            </w:pPr>
            <w:r w:rsidRPr="0091641D">
              <w:t>(</w:t>
            </w:r>
            <w:proofErr w:type="spellStart"/>
            <w:r w:rsidRPr="0091641D">
              <w:t>i</w:t>
            </w:r>
            <w:proofErr w:type="spellEnd"/>
            <w:r w:rsidRPr="0091641D">
              <w:t xml:space="preserve">) </w:t>
            </w:r>
            <w:r w:rsidR="002F7244" w:rsidRPr="0091641D">
              <w:t xml:space="preserve">that was </w:t>
            </w:r>
            <w:r w:rsidRPr="0091641D">
              <w:t xml:space="preserve">of </w:t>
            </w:r>
            <w:r w:rsidR="00A80DEE" w:rsidRPr="0091641D">
              <w:t>a</w:t>
            </w:r>
            <w:r w:rsidRPr="0091641D">
              <w:t xml:space="preserve"> kind mentioned in subsection</w:t>
            </w:r>
            <w:r w:rsidR="0091641D" w:rsidRPr="0091641D">
              <w:t> </w:t>
            </w:r>
            <w:r w:rsidRPr="0091641D">
              <w:t>90(3AA) or (3AE) of the Act; and</w:t>
            </w:r>
          </w:p>
          <w:p w:rsidR="00987CEA" w:rsidRPr="0091641D" w:rsidRDefault="00987CEA" w:rsidP="000C1F54">
            <w:pPr>
              <w:pStyle w:val="Tablei"/>
            </w:pPr>
            <w:r w:rsidRPr="0091641D">
              <w:t xml:space="preserve">(ii) that involved the cancellation of an approval that was granted in a circumstance mentioned in </w:t>
            </w:r>
            <w:r w:rsidR="0091641D" w:rsidRPr="0091641D">
              <w:t>paragraph (</w:t>
            </w:r>
            <w:r w:rsidRPr="0091641D">
              <w:t>a), (b), (c), (d)</w:t>
            </w:r>
            <w:r w:rsidR="00714D72" w:rsidRPr="0091641D">
              <w:t>, (e), (f) or (g)</w:t>
            </w:r>
            <w:r w:rsidR="0068667E" w:rsidRPr="0091641D">
              <w:t xml:space="preserve"> of this item</w:t>
            </w:r>
          </w:p>
        </w:tc>
        <w:tc>
          <w:tcPr>
            <w:tcW w:w="1764" w:type="dxa"/>
            <w:shd w:val="clear" w:color="auto" w:fill="auto"/>
          </w:tcPr>
          <w:p w:rsidR="00987CEA" w:rsidRPr="0091641D" w:rsidRDefault="00987CEA" w:rsidP="000C1F54">
            <w:pPr>
              <w:pStyle w:val="Tabletext"/>
            </w:pPr>
            <w:r w:rsidRPr="0091641D">
              <w:lastRenderedPageBreak/>
              <w:t>The proposed premises are in the sam</w:t>
            </w:r>
            <w:r w:rsidR="00714D72" w:rsidRPr="0091641D">
              <w:t>e town as the existing premises</w:t>
            </w:r>
          </w:p>
        </w:tc>
      </w:tr>
      <w:tr w:rsidR="00987CEA" w:rsidRPr="0091641D" w:rsidTr="000C1F54">
        <w:tc>
          <w:tcPr>
            <w:tcW w:w="709" w:type="dxa"/>
            <w:tcBorders>
              <w:bottom w:val="single" w:sz="2" w:space="0" w:color="auto"/>
            </w:tcBorders>
            <w:shd w:val="clear" w:color="auto" w:fill="auto"/>
          </w:tcPr>
          <w:p w:rsidR="00987CEA" w:rsidRPr="0091641D" w:rsidRDefault="00EE3EDA" w:rsidP="00C64096">
            <w:pPr>
              <w:pStyle w:val="Tabletext"/>
            </w:pPr>
            <w:r w:rsidRPr="0091641D">
              <w:lastRenderedPageBreak/>
              <w:t>315</w:t>
            </w:r>
          </w:p>
        </w:tc>
        <w:tc>
          <w:tcPr>
            <w:tcW w:w="6096" w:type="dxa"/>
            <w:tcBorders>
              <w:bottom w:val="single" w:sz="2" w:space="0" w:color="auto"/>
            </w:tcBorders>
            <w:shd w:val="clear" w:color="auto" w:fill="auto"/>
          </w:tcPr>
          <w:p w:rsidR="00987CEA" w:rsidRPr="0091641D" w:rsidRDefault="00987CEA" w:rsidP="00C64096">
            <w:pPr>
              <w:pStyle w:val="Tabletext"/>
            </w:pPr>
            <w:r w:rsidRPr="0091641D">
              <w:t>An application:</w:t>
            </w:r>
          </w:p>
          <w:p w:rsidR="00987CEA" w:rsidRPr="0091641D" w:rsidRDefault="00987CEA" w:rsidP="00C64096">
            <w:pPr>
              <w:pStyle w:val="Tablea"/>
            </w:pPr>
            <w:r w:rsidRPr="0091641D">
              <w:t>(a) involving the cancellation of an existing approval that was granted:</w:t>
            </w:r>
          </w:p>
          <w:p w:rsidR="00987CEA" w:rsidRPr="0091641D" w:rsidRDefault="00987CEA" w:rsidP="00C64096">
            <w:pPr>
              <w:pStyle w:val="Tablei"/>
            </w:pPr>
            <w:r w:rsidRPr="0091641D">
              <w:t>(</w:t>
            </w:r>
            <w:proofErr w:type="spellStart"/>
            <w:r w:rsidRPr="0091641D">
              <w:t>i</w:t>
            </w:r>
            <w:proofErr w:type="spellEnd"/>
            <w:r w:rsidRPr="0091641D">
              <w:t xml:space="preserve">) following an application of </w:t>
            </w:r>
            <w:r w:rsidR="005477E8" w:rsidRPr="0091641D">
              <w:t>a</w:t>
            </w:r>
            <w:r w:rsidRPr="0091641D">
              <w:t xml:space="preserve"> kind mentioned in item</w:t>
            </w:r>
            <w:r w:rsidR="0091641D" w:rsidRPr="0091641D">
              <w:t> </w:t>
            </w:r>
            <w:r w:rsidRPr="0091641D">
              <w:t>133</w:t>
            </w:r>
            <w:r w:rsidR="005477E8" w:rsidRPr="0091641D">
              <w:t>, 134</w:t>
            </w:r>
            <w:r w:rsidRPr="0091641D">
              <w:t xml:space="preserve"> or 134</w:t>
            </w:r>
            <w:r w:rsidR="005477E8" w:rsidRPr="0091641D">
              <w:t>A</w:t>
            </w:r>
            <w:r w:rsidRPr="0091641D">
              <w:t xml:space="preserve"> of Part</w:t>
            </w:r>
            <w:r w:rsidR="0091641D" w:rsidRPr="0091641D">
              <w:t> </w:t>
            </w:r>
            <w:r w:rsidRPr="0091641D">
              <w:t>2 of Schedule</w:t>
            </w:r>
            <w:r w:rsidR="0091641D" w:rsidRPr="0091641D">
              <w:t> </w:t>
            </w:r>
            <w:r w:rsidRPr="0091641D">
              <w:t>1; or</w:t>
            </w:r>
          </w:p>
          <w:p w:rsidR="00987CEA" w:rsidRPr="0091641D" w:rsidRDefault="00987CEA" w:rsidP="00C64096">
            <w:pPr>
              <w:pStyle w:val="Tablei"/>
            </w:pPr>
            <w:r w:rsidRPr="0091641D">
              <w:t>(ii) following an application:</w:t>
            </w:r>
          </w:p>
          <w:p w:rsidR="00987CEA" w:rsidRPr="0091641D" w:rsidRDefault="00987CEA" w:rsidP="00770569">
            <w:pPr>
              <w:pStyle w:val="TableAA"/>
            </w:pPr>
            <w:r w:rsidRPr="0091641D">
              <w:t xml:space="preserve">(A) </w:t>
            </w:r>
            <w:r w:rsidR="002F7244" w:rsidRPr="0091641D">
              <w:t xml:space="preserve">that was </w:t>
            </w:r>
            <w:r w:rsidRPr="0091641D">
              <w:t xml:space="preserve">of </w:t>
            </w:r>
            <w:r w:rsidR="007D02E8" w:rsidRPr="0091641D">
              <w:t>a</w:t>
            </w:r>
            <w:r w:rsidRPr="0091641D">
              <w:t xml:space="preserve"> kind mentioned in subsection</w:t>
            </w:r>
            <w:r w:rsidR="0091641D" w:rsidRPr="0091641D">
              <w:t> </w:t>
            </w:r>
            <w:r w:rsidRPr="0091641D">
              <w:t>90(3AA) or (3AE) of the Act; and</w:t>
            </w:r>
          </w:p>
          <w:p w:rsidR="00987CEA" w:rsidRPr="0091641D" w:rsidRDefault="00987CEA" w:rsidP="00770569">
            <w:pPr>
              <w:pStyle w:val="TableAA"/>
            </w:pPr>
            <w:r w:rsidRPr="0091641D">
              <w:t xml:space="preserve">(B) that involved the cancellation of an approval that was granted in the circumstances mentioned in </w:t>
            </w:r>
            <w:r w:rsidR="0091641D" w:rsidRPr="0091641D">
              <w:t>subparagraph (</w:t>
            </w:r>
            <w:proofErr w:type="spellStart"/>
            <w:r w:rsidRPr="0091641D">
              <w:t>i</w:t>
            </w:r>
            <w:proofErr w:type="spellEnd"/>
            <w:r w:rsidRPr="0091641D">
              <w:t>); and</w:t>
            </w:r>
          </w:p>
          <w:p w:rsidR="00987CEA" w:rsidRPr="0091641D" w:rsidRDefault="00987CEA" w:rsidP="00714D72">
            <w:pPr>
              <w:pStyle w:val="Tablea"/>
            </w:pPr>
            <w:r w:rsidRPr="0091641D">
              <w:t xml:space="preserve">(b) that is made within 10 years after the day on which the approval granted in the circumstances mentioned in </w:t>
            </w:r>
            <w:r w:rsidR="0091641D" w:rsidRPr="0091641D">
              <w:t>subparagraph (</w:t>
            </w:r>
            <w:r w:rsidRPr="0091641D">
              <w:t>a)(</w:t>
            </w:r>
            <w:proofErr w:type="spellStart"/>
            <w:r w:rsidRPr="0091641D">
              <w:t>i</w:t>
            </w:r>
            <w:proofErr w:type="spellEnd"/>
            <w:r w:rsidRPr="0091641D">
              <w:t>) was granted</w:t>
            </w:r>
          </w:p>
        </w:tc>
        <w:tc>
          <w:tcPr>
            <w:tcW w:w="1764" w:type="dxa"/>
            <w:tcBorders>
              <w:bottom w:val="single" w:sz="2" w:space="0" w:color="auto"/>
            </w:tcBorders>
            <w:shd w:val="clear" w:color="auto" w:fill="auto"/>
          </w:tcPr>
          <w:p w:rsidR="00987CEA" w:rsidRPr="0091641D" w:rsidRDefault="00987CEA" w:rsidP="00C64096">
            <w:pPr>
              <w:pStyle w:val="Tabletext"/>
            </w:pPr>
            <w:r w:rsidRPr="0091641D">
              <w:t>The Authority is satisfied that ther</w:t>
            </w:r>
            <w:r w:rsidR="00714D72" w:rsidRPr="0091641D">
              <w:t>e are exceptional circumstances</w:t>
            </w:r>
          </w:p>
        </w:tc>
      </w:tr>
      <w:tr w:rsidR="00987CEA" w:rsidRPr="0091641D" w:rsidTr="000C1F54">
        <w:tc>
          <w:tcPr>
            <w:tcW w:w="709" w:type="dxa"/>
            <w:tcBorders>
              <w:top w:val="single" w:sz="2" w:space="0" w:color="auto"/>
              <w:bottom w:val="single" w:sz="12" w:space="0" w:color="auto"/>
            </w:tcBorders>
            <w:shd w:val="clear" w:color="auto" w:fill="auto"/>
          </w:tcPr>
          <w:p w:rsidR="00987CEA" w:rsidRPr="0091641D" w:rsidRDefault="00EE3EDA" w:rsidP="00C64096">
            <w:pPr>
              <w:pStyle w:val="Tabletext"/>
            </w:pPr>
            <w:r w:rsidRPr="0091641D">
              <w:t>316</w:t>
            </w:r>
          </w:p>
        </w:tc>
        <w:tc>
          <w:tcPr>
            <w:tcW w:w="6096" w:type="dxa"/>
            <w:tcBorders>
              <w:top w:val="single" w:sz="2" w:space="0" w:color="auto"/>
              <w:bottom w:val="single" w:sz="12" w:space="0" w:color="auto"/>
            </w:tcBorders>
            <w:shd w:val="clear" w:color="auto" w:fill="auto"/>
          </w:tcPr>
          <w:p w:rsidR="00987CEA" w:rsidRPr="0091641D" w:rsidRDefault="00987CEA" w:rsidP="00C64096">
            <w:pPr>
              <w:pStyle w:val="Tabletext"/>
            </w:pPr>
            <w:r w:rsidRPr="0091641D">
              <w:t>An application involving the cancellation of an existing approval that was granted:</w:t>
            </w:r>
          </w:p>
          <w:p w:rsidR="00987CEA" w:rsidRPr="0091641D" w:rsidRDefault="00987CEA" w:rsidP="00C64096">
            <w:pPr>
              <w:pStyle w:val="Tablea"/>
            </w:pPr>
            <w:r w:rsidRPr="0091641D">
              <w:rPr>
                <w:szCs w:val="22"/>
              </w:rPr>
              <w:t>(a)</w:t>
            </w:r>
            <w:r w:rsidRPr="0091641D">
              <w:t xml:space="preserve"> </w:t>
            </w:r>
            <w:r w:rsidRPr="0091641D">
              <w:rPr>
                <w:szCs w:val="22"/>
              </w:rPr>
              <w:t xml:space="preserve">following an application of </w:t>
            </w:r>
            <w:r w:rsidR="007D02E8" w:rsidRPr="0091641D">
              <w:rPr>
                <w:szCs w:val="22"/>
              </w:rPr>
              <w:t>a</w:t>
            </w:r>
            <w:r w:rsidRPr="0091641D">
              <w:rPr>
                <w:szCs w:val="22"/>
              </w:rPr>
              <w:t xml:space="preserve"> kind mentioned in item</w:t>
            </w:r>
            <w:r w:rsidR="0091641D" w:rsidRPr="0091641D">
              <w:rPr>
                <w:szCs w:val="22"/>
              </w:rPr>
              <w:t> </w:t>
            </w:r>
            <w:r w:rsidRPr="0091641D">
              <w:rPr>
                <w:szCs w:val="22"/>
              </w:rPr>
              <w:t>135 or 136 of Part</w:t>
            </w:r>
            <w:r w:rsidR="0091641D" w:rsidRPr="0091641D">
              <w:rPr>
                <w:szCs w:val="22"/>
              </w:rPr>
              <w:t> </w:t>
            </w:r>
            <w:r w:rsidRPr="0091641D">
              <w:rPr>
                <w:szCs w:val="22"/>
              </w:rPr>
              <w:t>2 of Schedule</w:t>
            </w:r>
            <w:r w:rsidR="0091641D" w:rsidRPr="0091641D">
              <w:rPr>
                <w:szCs w:val="22"/>
              </w:rPr>
              <w:t> </w:t>
            </w:r>
            <w:r w:rsidRPr="0091641D">
              <w:rPr>
                <w:szCs w:val="22"/>
              </w:rPr>
              <w:t>1; or</w:t>
            </w:r>
          </w:p>
          <w:p w:rsidR="00987CEA" w:rsidRPr="0091641D" w:rsidRDefault="00987CEA" w:rsidP="00C64096">
            <w:pPr>
              <w:pStyle w:val="Tablea"/>
            </w:pPr>
            <w:r w:rsidRPr="0091641D">
              <w:t>(b) following an application:</w:t>
            </w:r>
          </w:p>
          <w:p w:rsidR="00987CEA" w:rsidRPr="0091641D" w:rsidRDefault="00987CEA" w:rsidP="00C64096">
            <w:pPr>
              <w:pStyle w:val="Tablei"/>
            </w:pPr>
            <w:r w:rsidRPr="0091641D">
              <w:t>(</w:t>
            </w:r>
            <w:proofErr w:type="spellStart"/>
            <w:r w:rsidRPr="0091641D">
              <w:t>i</w:t>
            </w:r>
            <w:proofErr w:type="spellEnd"/>
            <w:r w:rsidRPr="0091641D">
              <w:t xml:space="preserve">) </w:t>
            </w:r>
            <w:r w:rsidR="002F7244" w:rsidRPr="0091641D">
              <w:t xml:space="preserve">that was </w:t>
            </w:r>
            <w:r w:rsidRPr="0091641D">
              <w:t xml:space="preserve">of </w:t>
            </w:r>
            <w:r w:rsidR="007D02E8" w:rsidRPr="0091641D">
              <w:t>a</w:t>
            </w:r>
            <w:r w:rsidRPr="0091641D">
              <w:t xml:space="preserve"> kind mentioned in subsection</w:t>
            </w:r>
            <w:r w:rsidR="0091641D" w:rsidRPr="0091641D">
              <w:t> </w:t>
            </w:r>
            <w:r w:rsidRPr="0091641D">
              <w:t>90(3AA) or (3AE) of the Act; and</w:t>
            </w:r>
          </w:p>
          <w:p w:rsidR="00987CEA" w:rsidRPr="0091641D" w:rsidRDefault="00987CEA" w:rsidP="00714D72">
            <w:pPr>
              <w:pStyle w:val="Tablei"/>
            </w:pPr>
            <w:r w:rsidRPr="0091641D">
              <w:rPr>
                <w:szCs w:val="22"/>
              </w:rPr>
              <w:t xml:space="preserve">(ii) that involved the cancellation of an approval that was granted in a circumstance mentioned in </w:t>
            </w:r>
            <w:r w:rsidR="0091641D" w:rsidRPr="0091641D">
              <w:rPr>
                <w:szCs w:val="22"/>
              </w:rPr>
              <w:t>paragraph (</w:t>
            </w:r>
            <w:r w:rsidRPr="0091641D">
              <w:rPr>
                <w:szCs w:val="22"/>
              </w:rPr>
              <w:t>a)</w:t>
            </w:r>
          </w:p>
        </w:tc>
        <w:tc>
          <w:tcPr>
            <w:tcW w:w="1764" w:type="dxa"/>
            <w:tcBorders>
              <w:top w:val="single" w:sz="2" w:space="0" w:color="auto"/>
              <w:bottom w:val="single" w:sz="12" w:space="0" w:color="auto"/>
            </w:tcBorders>
            <w:shd w:val="clear" w:color="auto" w:fill="auto"/>
          </w:tcPr>
          <w:p w:rsidR="00987CEA" w:rsidRPr="0091641D" w:rsidRDefault="00987CEA" w:rsidP="000B105F">
            <w:pPr>
              <w:pStyle w:val="Tabletext"/>
            </w:pPr>
            <w:r w:rsidRPr="0091641D">
              <w:t xml:space="preserve">The proposed premises are in the same </w:t>
            </w:r>
            <w:r w:rsidR="000B105F" w:rsidRPr="0091641D">
              <w:t>designated complex</w:t>
            </w:r>
            <w:r w:rsidRPr="0091641D">
              <w:t xml:space="preserve"> in relation to which the existing approval was granted unless the Authority is satisfied that ther</w:t>
            </w:r>
            <w:r w:rsidR="00714D72" w:rsidRPr="0091641D">
              <w:t>e are exceptional circumstances</w:t>
            </w:r>
          </w:p>
        </w:tc>
      </w:tr>
    </w:tbl>
    <w:p w:rsidR="00987CEA" w:rsidRPr="0091641D" w:rsidRDefault="00987CEA" w:rsidP="00987CEA">
      <w:pPr>
        <w:pStyle w:val="Tabletext"/>
      </w:pPr>
    </w:p>
    <w:p w:rsidR="00987CEA" w:rsidRPr="0091641D" w:rsidRDefault="00987CEA" w:rsidP="00C64096">
      <w:pPr>
        <w:sectPr w:rsidR="00987CEA" w:rsidRPr="0091641D" w:rsidSect="00927C15">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C23187" w:rsidRPr="0091641D" w:rsidRDefault="00C23187" w:rsidP="00C23187">
      <w:pPr>
        <w:pStyle w:val="ActHead6"/>
      </w:pPr>
      <w:bookmarkStart w:id="26" w:name="_Toc524956374"/>
      <w:bookmarkStart w:id="27" w:name="opcAmSched"/>
      <w:bookmarkStart w:id="28" w:name="opcCurrentFind"/>
      <w:r w:rsidRPr="0091641D">
        <w:rPr>
          <w:rStyle w:val="CharAmSchNo"/>
        </w:rPr>
        <w:lastRenderedPageBreak/>
        <w:t>Schedule</w:t>
      </w:r>
      <w:r w:rsidR="0091641D" w:rsidRPr="0091641D">
        <w:rPr>
          <w:rStyle w:val="CharAmSchNo"/>
        </w:rPr>
        <w:t> </w:t>
      </w:r>
      <w:r w:rsidR="00317E69" w:rsidRPr="0091641D">
        <w:rPr>
          <w:rStyle w:val="CharAmSchNo"/>
        </w:rPr>
        <w:t>3</w:t>
      </w:r>
      <w:r w:rsidRPr="0091641D">
        <w:t>—</w:t>
      </w:r>
      <w:r w:rsidRPr="0091641D">
        <w:rPr>
          <w:rStyle w:val="CharAmSchText"/>
        </w:rPr>
        <w:t>Repeals</w:t>
      </w:r>
      <w:bookmarkEnd w:id="26"/>
    </w:p>
    <w:bookmarkEnd w:id="27"/>
    <w:bookmarkEnd w:id="28"/>
    <w:p w:rsidR="00C23187" w:rsidRPr="0091641D" w:rsidRDefault="00C23187" w:rsidP="00C64096">
      <w:pPr>
        <w:pStyle w:val="Header"/>
      </w:pPr>
      <w:r w:rsidRPr="0091641D">
        <w:rPr>
          <w:rStyle w:val="CharAmPartNo"/>
        </w:rPr>
        <w:t xml:space="preserve"> </w:t>
      </w:r>
      <w:r w:rsidRPr="0091641D">
        <w:rPr>
          <w:rStyle w:val="CharAmPartText"/>
        </w:rPr>
        <w:t xml:space="preserve"> </w:t>
      </w:r>
    </w:p>
    <w:p w:rsidR="00C23187" w:rsidRPr="0091641D" w:rsidRDefault="00C23187" w:rsidP="00C23187">
      <w:pPr>
        <w:pStyle w:val="ActHead9"/>
      </w:pPr>
      <w:bookmarkStart w:id="29" w:name="_Toc524956375"/>
      <w:r w:rsidRPr="0091641D">
        <w:t>National Health (Australian Community Pharmacy Authority Rules) Determination</w:t>
      </w:r>
      <w:r w:rsidR="0091641D" w:rsidRPr="0091641D">
        <w:t> </w:t>
      </w:r>
      <w:r w:rsidRPr="0091641D">
        <w:t>2011</w:t>
      </w:r>
      <w:bookmarkEnd w:id="29"/>
    </w:p>
    <w:p w:rsidR="00C23187" w:rsidRPr="0091641D" w:rsidRDefault="00C23187" w:rsidP="00C23187">
      <w:pPr>
        <w:pStyle w:val="ItemHead"/>
      </w:pPr>
      <w:r w:rsidRPr="0091641D">
        <w:t>1  The whole of the instrument</w:t>
      </w:r>
    </w:p>
    <w:p w:rsidR="00C23187" w:rsidRPr="0091641D" w:rsidRDefault="00C23187" w:rsidP="00C23187">
      <w:pPr>
        <w:pStyle w:val="Item"/>
      </w:pPr>
      <w:r w:rsidRPr="0091641D">
        <w:t>Repeal the instrument.</w:t>
      </w:r>
    </w:p>
    <w:p w:rsidR="00C23187" w:rsidRPr="0091641D" w:rsidRDefault="00C23187" w:rsidP="00C64096">
      <w:pPr>
        <w:sectPr w:rsidR="00C23187" w:rsidRPr="0091641D" w:rsidSect="00927C15">
          <w:headerReference w:type="even" r:id="rId32"/>
          <w:headerReference w:type="default" r:id="rId33"/>
          <w:footerReference w:type="even" r:id="rId34"/>
          <w:footerReference w:type="default" r:id="rId35"/>
          <w:headerReference w:type="first" r:id="rId36"/>
          <w:footerReference w:type="first" r:id="rId37"/>
          <w:pgSz w:w="11907" w:h="16839" w:code="9"/>
          <w:pgMar w:top="1440" w:right="1797" w:bottom="1440" w:left="1797" w:header="720" w:footer="709" w:gutter="0"/>
          <w:cols w:space="720"/>
          <w:docGrid w:linePitch="299"/>
        </w:sectPr>
      </w:pPr>
    </w:p>
    <w:p w:rsidR="00C23187" w:rsidRPr="0091641D" w:rsidRDefault="00C23187" w:rsidP="00F43FF8">
      <w:pPr>
        <w:rPr>
          <w:b/>
          <w:i/>
        </w:rPr>
      </w:pPr>
    </w:p>
    <w:sectPr w:rsidR="00C23187" w:rsidRPr="0091641D" w:rsidSect="00927C15">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DDC" w:rsidRDefault="00845DDC" w:rsidP="00715914">
      <w:pPr>
        <w:spacing w:line="240" w:lineRule="auto"/>
      </w:pPr>
      <w:r>
        <w:separator/>
      </w:r>
    </w:p>
  </w:endnote>
  <w:endnote w:type="continuationSeparator" w:id="0">
    <w:p w:rsidR="00845DDC" w:rsidRDefault="00845DD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15" w:rsidRPr="00927C15" w:rsidRDefault="00927C15" w:rsidP="00927C15">
    <w:pPr>
      <w:pStyle w:val="Footer"/>
      <w:rPr>
        <w:i/>
        <w:sz w:val="18"/>
      </w:rPr>
    </w:pPr>
    <w:r w:rsidRPr="00927C15">
      <w:rPr>
        <w:i/>
        <w:sz w:val="18"/>
      </w:rPr>
      <w:t>OPC63409 -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8A2C51" w:rsidRDefault="004850F8" w:rsidP="00987CEA">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4850F8" w:rsidRPr="008A2C51" w:rsidTr="00C64096">
      <w:tc>
        <w:tcPr>
          <w:tcW w:w="947" w:type="pct"/>
        </w:tcPr>
        <w:p w:rsidR="004850F8" w:rsidRPr="008A2C51" w:rsidRDefault="004850F8" w:rsidP="00C64096">
          <w:pPr>
            <w:spacing w:line="0" w:lineRule="atLeast"/>
            <w:rPr>
              <w:rFonts w:eastAsia="Calibri"/>
              <w:sz w:val="18"/>
            </w:rPr>
          </w:pPr>
        </w:p>
      </w:tc>
      <w:tc>
        <w:tcPr>
          <w:tcW w:w="3688" w:type="pct"/>
        </w:tcPr>
        <w:p w:rsidR="004850F8" w:rsidRPr="008A2C51" w:rsidRDefault="004850F8" w:rsidP="00C64096">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6C7284">
            <w:rPr>
              <w:rFonts w:eastAsia="Calibri"/>
              <w:i/>
              <w:sz w:val="18"/>
            </w:rPr>
            <w:t>National Health (Australian Community Pharmacy Authority Rules) Determination 2018</w:t>
          </w:r>
          <w:r w:rsidRPr="008A2C51">
            <w:rPr>
              <w:rFonts w:eastAsia="Calibri"/>
              <w:i/>
              <w:sz w:val="18"/>
            </w:rPr>
            <w:fldChar w:fldCharType="end"/>
          </w:r>
        </w:p>
      </w:tc>
      <w:tc>
        <w:tcPr>
          <w:tcW w:w="365" w:type="pct"/>
        </w:tcPr>
        <w:p w:rsidR="004850F8" w:rsidRPr="008A2C51" w:rsidRDefault="004850F8" w:rsidP="00C64096">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6C7284">
            <w:rPr>
              <w:rFonts w:eastAsia="Calibri"/>
              <w:i/>
              <w:noProof/>
              <w:sz w:val="18"/>
            </w:rPr>
            <w:t>15</w:t>
          </w:r>
          <w:r w:rsidRPr="008A2C51">
            <w:rPr>
              <w:rFonts w:eastAsia="Calibri"/>
              <w:i/>
              <w:sz w:val="18"/>
            </w:rPr>
            <w:fldChar w:fldCharType="end"/>
          </w:r>
        </w:p>
      </w:tc>
    </w:tr>
  </w:tbl>
  <w:p w:rsidR="004850F8" w:rsidRPr="00927C15" w:rsidRDefault="00927C15" w:rsidP="00927C15">
    <w:pPr>
      <w:rPr>
        <w:rFonts w:eastAsia="Calibri" w:cs="Times New Roman"/>
        <w:i/>
        <w:sz w:val="18"/>
      </w:rPr>
    </w:pPr>
    <w:r w:rsidRPr="00927C15">
      <w:rPr>
        <w:rFonts w:eastAsia="Calibri" w:cs="Times New Roman"/>
        <w:i/>
        <w:sz w:val="18"/>
      </w:rPr>
      <w:t>OPC63409 -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Default="004850F8">
    <w:pPr>
      <w:pBdr>
        <w:top w:val="single" w:sz="6" w:space="1" w:color="auto"/>
      </w:pBdr>
      <w:rPr>
        <w:sz w:val="18"/>
      </w:rPr>
    </w:pPr>
  </w:p>
  <w:p w:rsidR="004850F8" w:rsidRDefault="004850F8">
    <w:pPr>
      <w:jc w:val="right"/>
      <w:rPr>
        <w:i/>
        <w:sz w:val="18"/>
      </w:rPr>
    </w:pPr>
    <w:r>
      <w:rPr>
        <w:i/>
        <w:sz w:val="18"/>
      </w:rPr>
      <w:fldChar w:fldCharType="begin"/>
    </w:r>
    <w:r>
      <w:rPr>
        <w:i/>
        <w:sz w:val="18"/>
      </w:rPr>
      <w:instrText xml:space="preserve"> STYLEREF ShortT </w:instrText>
    </w:r>
    <w:r>
      <w:rPr>
        <w:i/>
        <w:sz w:val="18"/>
      </w:rPr>
      <w:fldChar w:fldCharType="separate"/>
    </w:r>
    <w:r w:rsidR="006C7284">
      <w:rPr>
        <w:i/>
        <w:noProof/>
        <w:sz w:val="18"/>
      </w:rPr>
      <w:t>National Health (Australian Community Pharmacy Authority Rules) Determination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C728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C7284">
      <w:rPr>
        <w:i/>
        <w:noProof/>
        <w:sz w:val="18"/>
      </w:rPr>
      <w:t>16</w:t>
    </w:r>
    <w:r>
      <w:rPr>
        <w:i/>
        <w:sz w:val="18"/>
      </w:rPr>
      <w:fldChar w:fldCharType="end"/>
    </w:r>
  </w:p>
  <w:p w:rsidR="004850F8" w:rsidRPr="00927C15" w:rsidRDefault="00927C15" w:rsidP="00927C15">
    <w:pPr>
      <w:rPr>
        <w:rFonts w:cs="Times New Roman"/>
        <w:i/>
        <w:sz w:val="18"/>
      </w:rPr>
    </w:pPr>
    <w:r w:rsidRPr="00927C15">
      <w:rPr>
        <w:rFonts w:cs="Times New Roman"/>
        <w:i/>
        <w:sz w:val="18"/>
      </w:rPr>
      <w:t>OPC63409 -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EF5531" w:rsidRDefault="004850F8" w:rsidP="00987CE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850F8" w:rsidTr="0091641D">
      <w:tc>
        <w:tcPr>
          <w:tcW w:w="709" w:type="dxa"/>
          <w:tcBorders>
            <w:top w:val="nil"/>
            <w:left w:val="nil"/>
            <w:bottom w:val="nil"/>
            <w:right w:val="nil"/>
          </w:tcBorders>
        </w:tcPr>
        <w:p w:rsidR="004850F8" w:rsidRDefault="004850F8" w:rsidP="00C6409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7284">
            <w:rPr>
              <w:i/>
              <w:noProof/>
              <w:sz w:val="18"/>
            </w:rPr>
            <w:t>16</w:t>
          </w:r>
          <w:r w:rsidRPr="00ED79B6">
            <w:rPr>
              <w:i/>
              <w:sz w:val="18"/>
            </w:rPr>
            <w:fldChar w:fldCharType="end"/>
          </w:r>
        </w:p>
      </w:tc>
      <w:tc>
        <w:tcPr>
          <w:tcW w:w="6379" w:type="dxa"/>
          <w:tcBorders>
            <w:top w:val="nil"/>
            <w:left w:val="nil"/>
            <w:bottom w:val="nil"/>
            <w:right w:val="nil"/>
          </w:tcBorders>
        </w:tcPr>
        <w:p w:rsidR="004850F8" w:rsidRDefault="004850F8" w:rsidP="00C640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7284">
            <w:rPr>
              <w:i/>
              <w:sz w:val="18"/>
            </w:rPr>
            <w:t>National Health (Australian Community Pharmacy Authority Rules) Determination 2018</w:t>
          </w:r>
          <w:r w:rsidRPr="007A1328">
            <w:rPr>
              <w:i/>
              <w:sz w:val="18"/>
            </w:rPr>
            <w:fldChar w:fldCharType="end"/>
          </w:r>
        </w:p>
      </w:tc>
      <w:tc>
        <w:tcPr>
          <w:tcW w:w="1384" w:type="dxa"/>
          <w:tcBorders>
            <w:top w:val="nil"/>
            <w:left w:val="nil"/>
            <w:bottom w:val="nil"/>
            <w:right w:val="nil"/>
          </w:tcBorders>
        </w:tcPr>
        <w:p w:rsidR="004850F8" w:rsidRDefault="004850F8" w:rsidP="00C64096">
          <w:pPr>
            <w:spacing w:line="0" w:lineRule="atLeast"/>
            <w:jc w:val="right"/>
            <w:rPr>
              <w:sz w:val="18"/>
            </w:rPr>
          </w:pPr>
        </w:p>
      </w:tc>
    </w:tr>
  </w:tbl>
  <w:p w:rsidR="004850F8" w:rsidRPr="00927C15" w:rsidRDefault="00927C15" w:rsidP="00927C15">
    <w:pPr>
      <w:rPr>
        <w:rFonts w:cs="Times New Roman"/>
        <w:i/>
        <w:sz w:val="18"/>
      </w:rPr>
    </w:pPr>
    <w:r w:rsidRPr="00927C15">
      <w:rPr>
        <w:rFonts w:cs="Times New Roman"/>
        <w:i/>
        <w:sz w:val="18"/>
      </w:rPr>
      <w:t>OPC63409 -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A41F52" w:rsidRDefault="004850F8" w:rsidP="00987CEA">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4850F8" w:rsidTr="00C64096">
      <w:tc>
        <w:tcPr>
          <w:tcW w:w="1384" w:type="dxa"/>
          <w:tcBorders>
            <w:top w:val="nil"/>
            <w:left w:val="nil"/>
            <w:bottom w:val="nil"/>
            <w:right w:val="nil"/>
          </w:tcBorders>
        </w:tcPr>
        <w:p w:rsidR="004850F8" w:rsidRDefault="004850F8" w:rsidP="00C64096">
          <w:pPr>
            <w:spacing w:line="0" w:lineRule="atLeast"/>
            <w:rPr>
              <w:sz w:val="18"/>
            </w:rPr>
          </w:pPr>
        </w:p>
      </w:tc>
      <w:tc>
        <w:tcPr>
          <w:tcW w:w="6379" w:type="dxa"/>
          <w:tcBorders>
            <w:top w:val="nil"/>
            <w:left w:val="nil"/>
            <w:bottom w:val="nil"/>
            <w:right w:val="nil"/>
          </w:tcBorders>
        </w:tcPr>
        <w:p w:rsidR="004850F8" w:rsidRDefault="004850F8" w:rsidP="00C640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7284">
            <w:rPr>
              <w:i/>
              <w:sz w:val="18"/>
            </w:rPr>
            <w:t>National Health (Australian Community Pharmacy Authority Rules) Determination 2018</w:t>
          </w:r>
          <w:r w:rsidRPr="007A1328">
            <w:rPr>
              <w:i/>
              <w:sz w:val="18"/>
            </w:rPr>
            <w:fldChar w:fldCharType="end"/>
          </w:r>
        </w:p>
      </w:tc>
      <w:tc>
        <w:tcPr>
          <w:tcW w:w="709" w:type="dxa"/>
          <w:tcBorders>
            <w:top w:val="nil"/>
            <w:left w:val="nil"/>
            <w:bottom w:val="nil"/>
            <w:right w:val="nil"/>
          </w:tcBorders>
        </w:tcPr>
        <w:p w:rsidR="004850F8" w:rsidRDefault="004850F8" w:rsidP="00C6409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7284">
            <w:rPr>
              <w:i/>
              <w:noProof/>
              <w:sz w:val="18"/>
            </w:rPr>
            <w:t>16</w:t>
          </w:r>
          <w:r w:rsidRPr="00ED79B6">
            <w:rPr>
              <w:i/>
              <w:sz w:val="18"/>
            </w:rPr>
            <w:fldChar w:fldCharType="end"/>
          </w:r>
        </w:p>
      </w:tc>
    </w:tr>
  </w:tbl>
  <w:p w:rsidR="004850F8" w:rsidRPr="00927C15" w:rsidRDefault="00927C15" w:rsidP="00927C15">
    <w:pPr>
      <w:rPr>
        <w:rFonts w:cs="Times New Roman"/>
        <w:i/>
        <w:sz w:val="18"/>
      </w:rPr>
    </w:pPr>
    <w:r w:rsidRPr="00927C15">
      <w:rPr>
        <w:rFonts w:cs="Times New Roman"/>
        <w:i/>
        <w:sz w:val="18"/>
      </w:rPr>
      <w:t>OPC63409 -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E33C1C" w:rsidRDefault="004850F8" w:rsidP="00C6409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850F8" w:rsidTr="00C64096">
      <w:tc>
        <w:tcPr>
          <w:tcW w:w="1384" w:type="dxa"/>
          <w:tcBorders>
            <w:top w:val="nil"/>
            <w:left w:val="nil"/>
            <w:bottom w:val="nil"/>
            <w:right w:val="nil"/>
          </w:tcBorders>
        </w:tcPr>
        <w:p w:rsidR="004850F8" w:rsidRDefault="004850F8" w:rsidP="00C64096">
          <w:pPr>
            <w:spacing w:line="0" w:lineRule="atLeast"/>
            <w:rPr>
              <w:sz w:val="18"/>
            </w:rPr>
          </w:pPr>
        </w:p>
      </w:tc>
      <w:tc>
        <w:tcPr>
          <w:tcW w:w="6379" w:type="dxa"/>
          <w:tcBorders>
            <w:top w:val="nil"/>
            <w:left w:val="nil"/>
            <w:bottom w:val="nil"/>
            <w:right w:val="nil"/>
          </w:tcBorders>
        </w:tcPr>
        <w:p w:rsidR="004850F8" w:rsidRDefault="004850F8" w:rsidP="00C640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7284">
            <w:rPr>
              <w:i/>
              <w:sz w:val="18"/>
            </w:rPr>
            <w:t>National Health (Australian Community Pharmacy Authority Rules) Determination 2018</w:t>
          </w:r>
          <w:r w:rsidRPr="007A1328">
            <w:rPr>
              <w:i/>
              <w:sz w:val="18"/>
            </w:rPr>
            <w:fldChar w:fldCharType="end"/>
          </w:r>
        </w:p>
      </w:tc>
      <w:tc>
        <w:tcPr>
          <w:tcW w:w="709" w:type="dxa"/>
          <w:tcBorders>
            <w:top w:val="nil"/>
            <w:left w:val="nil"/>
            <w:bottom w:val="nil"/>
            <w:right w:val="nil"/>
          </w:tcBorders>
        </w:tcPr>
        <w:p w:rsidR="004850F8" w:rsidRDefault="004850F8" w:rsidP="00C6409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7284">
            <w:rPr>
              <w:i/>
              <w:noProof/>
              <w:sz w:val="18"/>
            </w:rPr>
            <w:t>16</w:t>
          </w:r>
          <w:r w:rsidRPr="00ED79B6">
            <w:rPr>
              <w:i/>
              <w:sz w:val="18"/>
            </w:rPr>
            <w:fldChar w:fldCharType="end"/>
          </w:r>
        </w:p>
      </w:tc>
    </w:tr>
  </w:tbl>
  <w:p w:rsidR="004850F8" w:rsidRPr="00927C15" w:rsidRDefault="00927C15" w:rsidP="00927C15">
    <w:pPr>
      <w:rPr>
        <w:rFonts w:cs="Times New Roman"/>
        <w:i/>
        <w:sz w:val="18"/>
      </w:rPr>
    </w:pPr>
    <w:r w:rsidRPr="00927C15">
      <w:rPr>
        <w:rFonts w:cs="Times New Roman"/>
        <w:i/>
        <w:sz w:val="18"/>
      </w:rPr>
      <w:t>OPC63409 -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E33C1C" w:rsidRDefault="004850F8" w:rsidP="00987CE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850F8" w:rsidTr="0091641D">
      <w:tc>
        <w:tcPr>
          <w:tcW w:w="709" w:type="dxa"/>
          <w:tcBorders>
            <w:top w:val="nil"/>
            <w:left w:val="nil"/>
            <w:bottom w:val="nil"/>
            <w:right w:val="nil"/>
          </w:tcBorders>
        </w:tcPr>
        <w:p w:rsidR="004850F8" w:rsidRDefault="004850F8" w:rsidP="001775A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7284">
            <w:rPr>
              <w:i/>
              <w:noProof/>
              <w:sz w:val="18"/>
            </w:rPr>
            <w:t>16</w:t>
          </w:r>
          <w:r w:rsidRPr="00ED79B6">
            <w:rPr>
              <w:i/>
              <w:sz w:val="18"/>
            </w:rPr>
            <w:fldChar w:fldCharType="end"/>
          </w:r>
        </w:p>
      </w:tc>
      <w:tc>
        <w:tcPr>
          <w:tcW w:w="6379" w:type="dxa"/>
          <w:tcBorders>
            <w:top w:val="nil"/>
            <w:left w:val="nil"/>
            <w:bottom w:val="nil"/>
            <w:right w:val="nil"/>
          </w:tcBorders>
        </w:tcPr>
        <w:p w:rsidR="004850F8" w:rsidRDefault="004850F8" w:rsidP="001775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7284">
            <w:rPr>
              <w:i/>
              <w:sz w:val="18"/>
            </w:rPr>
            <w:t>National Health (Australian Community Pharmacy Authority Rules) Determination 2018</w:t>
          </w:r>
          <w:r w:rsidRPr="007A1328">
            <w:rPr>
              <w:i/>
              <w:sz w:val="18"/>
            </w:rPr>
            <w:fldChar w:fldCharType="end"/>
          </w:r>
        </w:p>
      </w:tc>
      <w:tc>
        <w:tcPr>
          <w:tcW w:w="1384" w:type="dxa"/>
          <w:tcBorders>
            <w:top w:val="nil"/>
            <w:left w:val="nil"/>
            <w:bottom w:val="nil"/>
            <w:right w:val="nil"/>
          </w:tcBorders>
        </w:tcPr>
        <w:p w:rsidR="004850F8" w:rsidRDefault="004850F8" w:rsidP="001775AA">
          <w:pPr>
            <w:spacing w:line="0" w:lineRule="atLeast"/>
            <w:jc w:val="right"/>
            <w:rPr>
              <w:sz w:val="18"/>
            </w:rPr>
          </w:pPr>
        </w:p>
      </w:tc>
    </w:tr>
  </w:tbl>
  <w:p w:rsidR="004850F8" w:rsidRPr="00927C15" w:rsidRDefault="00927C15" w:rsidP="00927C15">
    <w:pPr>
      <w:rPr>
        <w:rFonts w:cs="Times New Roman"/>
        <w:i/>
        <w:sz w:val="18"/>
      </w:rPr>
    </w:pPr>
    <w:r w:rsidRPr="00927C15">
      <w:rPr>
        <w:rFonts w:cs="Times New Roman"/>
        <w:i/>
        <w:sz w:val="18"/>
      </w:rPr>
      <w:t>OPC63409 -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E33C1C" w:rsidRDefault="004850F8" w:rsidP="00987CE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850F8" w:rsidTr="001775AA">
      <w:tc>
        <w:tcPr>
          <w:tcW w:w="1384" w:type="dxa"/>
          <w:tcBorders>
            <w:top w:val="nil"/>
            <w:left w:val="nil"/>
            <w:bottom w:val="nil"/>
            <w:right w:val="nil"/>
          </w:tcBorders>
        </w:tcPr>
        <w:p w:rsidR="004850F8" w:rsidRDefault="004850F8" w:rsidP="001775AA">
          <w:pPr>
            <w:spacing w:line="0" w:lineRule="atLeast"/>
            <w:rPr>
              <w:sz w:val="18"/>
            </w:rPr>
          </w:pPr>
        </w:p>
      </w:tc>
      <w:tc>
        <w:tcPr>
          <w:tcW w:w="6379" w:type="dxa"/>
          <w:tcBorders>
            <w:top w:val="nil"/>
            <w:left w:val="nil"/>
            <w:bottom w:val="nil"/>
            <w:right w:val="nil"/>
          </w:tcBorders>
        </w:tcPr>
        <w:p w:rsidR="004850F8" w:rsidRDefault="004850F8" w:rsidP="001775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7284">
            <w:rPr>
              <w:i/>
              <w:sz w:val="18"/>
            </w:rPr>
            <w:t>National Health (Australian Community Pharmacy Authority Rules) Determination 2018</w:t>
          </w:r>
          <w:r w:rsidRPr="007A1328">
            <w:rPr>
              <w:i/>
              <w:sz w:val="18"/>
            </w:rPr>
            <w:fldChar w:fldCharType="end"/>
          </w:r>
        </w:p>
      </w:tc>
      <w:tc>
        <w:tcPr>
          <w:tcW w:w="709" w:type="dxa"/>
          <w:tcBorders>
            <w:top w:val="nil"/>
            <w:left w:val="nil"/>
            <w:bottom w:val="nil"/>
            <w:right w:val="nil"/>
          </w:tcBorders>
        </w:tcPr>
        <w:p w:rsidR="004850F8" w:rsidRDefault="004850F8" w:rsidP="001775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7284">
            <w:rPr>
              <w:i/>
              <w:noProof/>
              <w:sz w:val="18"/>
            </w:rPr>
            <w:t>16</w:t>
          </w:r>
          <w:r w:rsidRPr="00ED79B6">
            <w:rPr>
              <w:i/>
              <w:sz w:val="18"/>
            </w:rPr>
            <w:fldChar w:fldCharType="end"/>
          </w:r>
        </w:p>
      </w:tc>
    </w:tr>
  </w:tbl>
  <w:p w:rsidR="004850F8" w:rsidRPr="00927C15" w:rsidRDefault="00927C15" w:rsidP="00927C15">
    <w:pPr>
      <w:rPr>
        <w:rFonts w:cs="Times New Roman"/>
        <w:i/>
        <w:sz w:val="18"/>
      </w:rPr>
    </w:pPr>
    <w:r w:rsidRPr="00927C15">
      <w:rPr>
        <w:rFonts w:cs="Times New Roman"/>
        <w:i/>
        <w:sz w:val="18"/>
      </w:rPr>
      <w:t>OPC63409 -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E33C1C" w:rsidRDefault="004850F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850F8" w:rsidTr="00B33709">
      <w:tc>
        <w:tcPr>
          <w:tcW w:w="1384" w:type="dxa"/>
          <w:tcBorders>
            <w:top w:val="nil"/>
            <w:left w:val="nil"/>
            <w:bottom w:val="nil"/>
            <w:right w:val="nil"/>
          </w:tcBorders>
        </w:tcPr>
        <w:p w:rsidR="004850F8" w:rsidRDefault="004850F8" w:rsidP="001775AA">
          <w:pPr>
            <w:spacing w:line="0" w:lineRule="atLeast"/>
            <w:rPr>
              <w:sz w:val="18"/>
            </w:rPr>
          </w:pPr>
        </w:p>
      </w:tc>
      <w:tc>
        <w:tcPr>
          <w:tcW w:w="6379" w:type="dxa"/>
          <w:tcBorders>
            <w:top w:val="nil"/>
            <w:left w:val="nil"/>
            <w:bottom w:val="nil"/>
            <w:right w:val="nil"/>
          </w:tcBorders>
        </w:tcPr>
        <w:p w:rsidR="004850F8" w:rsidRDefault="004850F8" w:rsidP="001775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7284">
            <w:rPr>
              <w:i/>
              <w:sz w:val="18"/>
            </w:rPr>
            <w:t>National Health (Australian Community Pharmacy Authority Rules) Determination 2018</w:t>
          </w:r>
          <w:r w:rsidRPr="007A1328">
            <w:rPr>
              <w:i/>
              <w:sz w:val="18"/>
            </w:rPr>
            <w:fldChar w:fldCharType="end"/>
          </w:r>
        </w:p>
      </w:tc>
      <w:tc>
        <w:tcPr>
          <w:tcW w:w="709" w:type="dxa"/>
          <w:tcBorders>
            <w:top w:val="nil"/>
            <w:left w:val="nil"/>
            <w:bottom w:val="nil"/>
            <w:right w:val="nil"/>
          </w:tcBorders>
        </w:tcPr>
        <w:p w:rsidR="004850F8" w:rsidRDefault="004850F8" w:rsidP="001775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7284">
            <w:rPr>
              <w:i/>
              <w:noProof/>
              <w:sz w:val="18"/>
            </w:rPr>
            <w:t>16</w:t>
          </w:r>
          <w:r w:rsidRPr="00ED79B6">
            <w:rPr>
              <w:i/>
              <w:sz w:val="18"/>
            </w:rPr>
            <w:fldChar w:fldCharType="end"/>
          </w:r>
        </w:p>
      </w:tc>
    </w:tr>
  </w:tbl>
  <w:p w:rsidR="004850F8" w:rsidRPr="00927C15" w:rsidRDefault="00927C15" w:rsidP="00927C15">
    <w:pPr>
      <w:rPr>
        <w:rFonts w:cs="Times New Roman"/>
        <w:i/>
        <w:sz w:val="18"/>
      </w:rPr>
    </w:pPr>
    <w:r w:rsidRPr="00927C15">
      <w:rPr>
        <w:rFonts w:cs="Times New Roman"/>
        <w:i/>
        <w:sz w:val="18"/>
      </w:rPr>
      <w:t>OPC63409 -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Default="004850F8" w:rsidP="00987CEA">
    <w:pPr>
      <w:pStyle w:val="Footer"/>
      <w:spacing w:before="120"/>
    </w:pPr>
  </w:p>
  <w:p w:rsidR="004850F8" w:rsidRPr="00927C15" w:rsidRDefault="00927C15" w:rsidP="00927C15">
    <w:pPr>
      <w:pStyle w:val="Footer"/>
      <w:rPr>
        <w:i/>
        <w:sz w:val="18"/>
      </w:rPr>
    </w:pPr>
    <w:r w:rsidRPr="00927C15">
      <w:rPr>
        <w:i/>
        <w:sz w:val="18"/>
      </w:rPr>
      <w:t>OPC63409 -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927C15" w:rsidRDefault="00927C15" w:rsidP="00927C15">
    <w:pPr>
      <w:pStyle w:val="Footer"/>
      <w:tabs>
        <w:tab w:val="clear" w:pos="4153"/>
        <w:tab w:val="clear" w:pos="8306"/>
        <w:tab w:val="center" w:pos="4150"/>
        <w:tab w:val="right" w:pos="8307"/>
      </w:tabs>
      <w:spacing w:before="120"/>
      <w:rPr>
        <w:i/>
        <w:sz w:val="18"/>
      </w:rPr>
    </w:pPr>
    <w:r w:rsidRPr="00927C15">
      <w:rPr>
        <w:i/>
        <w:sz w:val="18"/>
      </w:rPr>
      <w:t>OPC63409 -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E33C1C" w:rsidRDefault="004850F8" w:rsidP="00987CE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850F8" w:rsidTr="0091641D">
      <w:tc>
        <w:tcPr>
          <w:tcW w:w="709" w:type="dxa"/>
          <w:tcBorders>
            <w:top w:val="nil"/>
            <w:left w:val="nil"/>
            <w:bottom w:val="nil"/>
            <w:right w:val="nil"/>
          </w:tcBorders>
        </w:tcPr>
        <w:p w:rsidR="004850F8" w:rsidRDefault="004850F8" w:rsidP="00C6409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7284">
            <w:rPr>
              <w:i/>
              <w:noProof/>
              <w:sz w:val="18"/>
            </w:rPr>
            <w:t>xvi</w:t>
          </w:r>
          <w:r w:rsidRPr="00ED79B6">
            <w:rPr>
              <w:i/>
              <w:sz w:val="18"/>
            </w:rPr>
            <w:fldChar w:fldCharType="end"/>
          </w:r>
        </w:p>
      </w:tc>
      <w:tc>
        <w:tcPr>
          <w:tcW w:w="6379" w:type="dxa"/>
          <w:tcBorders>
            <w:top w:val="nil"/>
            <w:left w:val="nil"/>
            <w:bottom w:val="nil"/>
            <w:right w:val="nil"/>
          </w:tcBorders>
        </w:tcPr>
        <w:p w:rsidR="004850F8" w:rsidRDefault="004850F8" w:rsidP="00C640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7284">
            <w:rPr>
              <w:i/>
              <w:sz w:val="18"/>
            </w:rPr>
            <w:t>National Health (Australian Community Pharmacy Authority Rules) Determination 2018</w:t>
          </w:r>
          <w:r w:rsidRPr="007A1328">
            <w:rPr>
              <w:i/>
              <w:sz w:val="18"/>
            </w:rPr>
            <w:fldChar w:fldCharType="end"/>
          </w:r>
        </w:p>
      </w:tc>
      <w:tc>
        <w:tcPr>
          <w:tcW w:w="1384" w:type="dxa"/>
          <w:tcBorders>
            <w:top w:val="nil"/>
            <w:left w:val="nil"/>
            <w:bottom w:val="nil"/>
            <w:right w:val="nil"/>
          </w:tcBorders>
        </w:tcPr>
        <w:p w:rsidR="004850F8" w:rsidRDefault="004850F8" w:rsidP="00C64096">
          <w:pPr>
            <w:spacing w:line="0" w:lineRule="atLeast"/>
            <w:jc w:val="right"/>
            <w:rPr>
              <w:sz w:val="18"/>
            </w:rPr>
          </w:pPr>
        </w:p>
      </w:tc>
    </w:tr>
  </w:tbl>
  <w:p w:rsidR="004850F8" w:rsidRPr="00927C15" w:rsidRDefault="00927C15" w:rsidP="00927C15">
    <w:pPr>
      <w:rPr>
        <w:rFonts w:cs="Times New Roman"/>
        <w:i/>
        <w:sz w:val="18"/>
      </w:rPr>
    </w:pPr>
    <w:r w:rsidRPr="00927C15">
      <w:rPr>
        <w:rFonts w:cs="Times New Roman"/>
        <w:i/>
        <w:sz w:val="18"/>
      </w:rPr>
      <w:t>OPC63409 -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E33C1C" w:rsidRDefault="004850F8" w:rsidP="00987CE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850F8" w:rsidTr="00C64096">
      <w:tc>
        <w:tcPr>
          <w:tcW w:w="1383" w:type="dxa"/>
          <w:tcBorders>
            <w:top w:val="nil"/>
            <w:left w:val="nil"/>
            <w:bottom w:val="nil"/>
            <w:right w:val="nil"/>
          </w:tcBorders>
        </w:tcPr>
        <w:p w:rsidR="004850F8" w:rsidRDefault="004850F8" w:rsidP="00C64096">
          <w:pPr>
            <w:spacing w:line="0" w:lineRule="atLeast"/>
            <w:rPr>
              <w:sz w:val="18"/>
            </w:rPr>
          </w:pPr>
        </w:p>
      </w:tc>
      <w:tc>
        <w:tcPr>
          <w:tcW w:w="6380" w:type="dxa"/>
          <w:tcBorders>
            <w:top w:val="nil"/>
            <w:left w:val="nil"/>
            <w:bottom w:val="nil"/>
            <w:right w:val="nil"/>
          </w:tcBorders>
        </w:tcPr>
        <w:p w:rsidR="004850F8" w:rsidRDefault="004850F8" w:rsidP="00C640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7284">
            <w:rPr>
              <w:i/>
              <w:sz w:val="18"/>
            </w:rPr>
            <w:t>National Health (Australian Community Pharmacy Authority Rules) Determination 2018</w:t>
          </w:r>
          <w:r w:rsidRPr="007A1328">
            <w:rPr>
              <w:i/>
              <w:sz w:val="18"/>
            </w:rPr>
            <w:fldChar w:fldCharType="end"/>
          </w:r>
        </w:p>
      </w:tc>
      <w:tc>
        <w:tcPr>
          <w:tcW w:w="709" w:type="dxa"/>
          <w:tcBorders>
            <w:top w:val="nil"/>
            <w:left w:val="nil"/>
            <w:bottom w:val="nil"/>
            <w:right w:val="nil"/>
          </w:tcBorders>
        </w:tcPr>
        <w:p w:rsidR="004850F8" w:rsidRDefault="004850F8" w:rsidP="00C6409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7284">
            <w:rPr>
              <w:i/>
              <w:noProof/>
              <w:sz w:val="18"/>
            </w:rPr>
            <w:t>i</w:t>
          </w:r>
          <w:r w:rsidRPr="00ED79B6">
            <w:rPr>
              <w:i/>
              <w:sz w:val="18"/>
            </w:rPr>
            <w:fldChar w:fldCharType="end"/>
          </w:r>
        </w:p>
      </w:tc>
    </w:tr>
  </w:tbl>
  <w:p w:rsidR="004850F8" w:rsidRPr="00927C15" w:rsidRDefault="00927C15" w:rsidP="00927C15">
    <w:pPr>
      <w:rPr>
        <w:rFonts w:cs="Times New Roman"/>
        <w:i/>
        <w:sz w:val="18"/>
      </w:rPr>
    </w:pPr>
    <w:r w:rsidRPr="00927C15">
      <w:rPr>
        <w:rFonts w:cs="Times New Roman"/>
        <w:i/>
        <w:sz w:val="18"/>
      </w:rPr>
      <w:t>OPC63409 -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8A2C51" w:rsidRDefault="004850F8" w:rsidP="00987CEA">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4850F8" w:rsidRPr="008A2C51" w:rsidTr="00C64096">
      <w:tc>
        <w:tcPr>
          <w:tcW w:w="365" w:type="pct"/>
        </w:tcPr>
        <w:p w:rsidR="004850F8" w:rsidRPr="008A2C51" w:rsidRDefault="004850F8" w:rsidP="00C64096">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6C7284">
            <w:rPr>
              <w:rFonts w:eastAsia="Calibri" w:cs="Times New Roman"/>
              <w:i/>
              <w:noProof/>
              <w:sz w:val="18"/>
            </w:rPr>
            <w:t>8</w:t>
          </w:r>
          <w:r w:rsidRPr="008A2C51">
            <w:rPr>
              <w:rFonts w:eastAsia="Calibri"/>
              <w:i/>
              <w:sz w:val="18"/>
            </w:rPr>
            <w:fldChar w:fldCharType="end"/>
          </w:r>
        </w:p>
      </w:tc>
      <w:tc>
        <w:tcPr>
          <w:tcW w:w="3688" w:type="pct"/>
        </w:tcPr>
        <w:p w:rsidR="004850F8" w:rsidRPr="008A2C51" w:rsidRDefault="004850F8" w:rsidP="00C64096">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6C7284">
            <w:rPr>
              <w:rFonts w:eastAsia="Calibri" w:cs="Times New Roman"/>
              <w:i/>
              <w:sz w:val="18"/>
            </w:rPr>
            <w:t>National Health (Australian Community Pharmacy Authority Rules) Determination 2018</w:t>
          </w:r>
          <w:r w:rsidRPr="008A2C51">
            <w:rPr>
              <w:rFonts w:eastAsia="Calibri"/>
              <w:i/>
              <w:sz w:val="18"/>
            </w:rPr>
            <w:fldChar w:fldCharType="end"/>
          </w:r>
        </w:p>
      </w:tc>
      <w:tc>
        <w:tcPr>
          <w:tcW w:w="947" w:type="pct"/>
        </w:tcPr>
        <w:p w:rsidR="004850F8" w:rsidRPr="008A2C51" w:rsidRDefault="004850F8" w:rsidP="00C64096">
          <w:pPr>
            <w:spacing w:line="0" w:lineRule="atLeast"/>
            <w:jc w:val="right"/>
            <w:rPr>
              <w:rFonts w:eastAsia="Calibri" w:cs="Times New Roman"/>
              <w:sz w:val="18"/>
            </w:rPr>
          </w:pPr>
        </w:p>
      </w:tc>
    </w:tr>
  </w:tbl>
  <w:p w:rsidR="004850F8" w:rsidRPr="00927C15" w:rsidRDefault="00927C15" w:rsidP="00927C15">
    <w:pPr>
      <w:rPr>
        <w:rFonts w:eastAsia="Calibri" w:cs="Times New Roman"/>
        <w:i/>
        <w:sz w:val="18"/>
      </w:rPr>
    </w:pPr>
    <w:r w:rsidRPr="00927C15">
      <w:rPr>
        <w:rFonts w:eastAsia="Calibri" w:cs="Times New Roman"/>
        <w:i/>
        <w:sz w:val="18"/>
      </w:rPr>
      <w:t>OPC63409 -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8A2C51" w:rsidRDefault="004850F8" w:rsidP="00987CEA">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4850F8" w:rsidRPr="008A2C51" w:rsidTr="00C64096">
      <w:tc>
        <w:tcPr>
          <w:tcW w:w="947" w:type="pct"/>
        </w:tcPr>
        <w:p w:rsidR="004850F8" w:rsidRPr="008A2C51" w:rsidRDefault="004850F8" w:rsidP="00C64096">
          <w:pPr>
            <w:spacing w:line="0" w:lineRule="atLeast"/>
            <w:rPr>
              <w:rFonts w:eastAsia="Calibri"/>
              <w:sz w:val="18"/>
            </w:rPr>
          </w:pPr>
        </w:p>
      </w:tc>
      <w:tc>
        <w:tcPr>
          <w:tcW w:w="3688" w:type="pct"/>
        </w:tcPr>
        <w:p w:rsidR="004850F8" w:rsidRPr="008A2C51" w:rsidRDefault="004850F8" w:rsidP="00C64096">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6C7284">
            <w:rPr>
              <w:rFonts w:eastAsia="Calibri"/>
              <w:i/>
              <w:sz w:val="18"/>
            </w:rPr>
            <w:t>National Health (Australian Community Pharmacy Authority Rules) Determination 2018</w:t>
          </w:r>
          <w:r w:rsidRPr="008A2C51">
            <w:rPr>
              <w:rFonts w:eastAsia="Calibri"/>
              <w:i/>
              <w:sz w:val="18"/>
            </w:rPr>
            <w:fldChar w:fldCharType="end"/>
          </w:r>
        </w:p>
      </w:tc>
      <w:tc>
        <w:tcPr>
          <w:tcW w:w="365" w:type="pct"/>
        </w:tcPr>
        <w:p w:rsidR="004850F8" w:rsidRPr="008A2C51" w:rsidRDefault="004850F8" w:rsidP="00C64096">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6C7284">
            <w:rPr>
              <w:rFonts w:eastAsia="Calibri"/>
              <w:i/>
              <w:noProof/>
              <w:sz w:val="18"/>
            </w:rPr>
            <w:t>9</w:t>
          </w:r>
          <w:r w:rsidRPr="008A2C51">
            <w:rPr>
              <w:rFonts w:eastAsia="Calibri"/>
              <w:i/>
              <w:sz w:val="18"/>
            </w:rPr>
            <w:fldChar w:fldCharType="end"/>
          </w:r>
        </w:p>
      </w:tc>
    </w:tr>
  </w:tbl>
  <w:p w:rsidR="004850F8" w:rsidRPr="00927C15" w:rsidRDefault="00927C15" w:rsidP="00927C15">
    <w:pPr>
      <w:rPr>
        <w:rFonts w:eastAsia="Calibri" w:cs="Times New Roman"/>
        <w:i/>
        <w:sz w:val="18"/>
      </w:rPr>
    </w:pPr>
    <w:r w:rsidRPr="00927C15">
      <w:rPr>
        <w:rFonts w:eastAsia="Calibri" w:cs="Times New Roman"/>
        <w:i/>
        <w:sz w:val="18"/>
      </w:rPr>
      <w:t>OPC63409 -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E33C1C" w:rsidRDefault="004850F8" w:rsidP="00987CEA">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850F8" w:rsidTr="00C64096">
      <w:tc>
        <w:tcPr>
          <w:tcW w:w="1384" w:type="dxa"/>
          <w:tcBorders>
            <w:top w:val="nil"/>
            <w:left w:val="nil"/>
            <w:bottom w:val="nil"/>
            <w:right w:val="nil"/>
          </w:tcBorders>
        </w:tcPr>
        <w:p w:rsidR="004850F8" w:rsidRDefault="004850F8" w:rsidP="00C64096">
          <w:pPr>
            <w:spacing w:line="0" w:lineRule="atLeast"/>
            <w:rPr>
              <w:sz w:val="18"/>
            </w:rPr>
          </w:pPr>
        </w:p>
      </w:tc>
      <w:tc>
        <w:tcPr>
          <w:tcW w:w="6379" w:type="dxa"/>
          <w:tcBorders>
            <w:top w:val="nil"/>
            <w:left w:val="nil"/>
            <w:bottom w:val="nil"/>
            <w:right w:val="nil"/>
          </w:tcBorders>
        </w:tcPr>
        <w:p w:rsidR="004850F8" w:rsidRDefault="004850F8" w:rsidP="00C640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7284">
            <w:rPr>
              <w:i/>
              <w:sz w:val="18"/>
            </w:rPr>
            <w:t>National Health (Australian Community Pharmacy Authority Rules) Determination 2018</w:t>
          </w:r>
          <w:r w:rsidRPr="007A1328">
            <w:rPr>
              <w:i/>
              <w:sz w:val="18"/>
            </w:rPr>
            <w:fldChar w:fldCharType="end"/>
          </w:r>
        </w:p>
      </w:tc>
      <w:tc>
        <w:tcPr>
          <w:tcW w:w="709" w:type="dxa"/>
          <w:tcBorders>
            <w:top w:val="nil"/>
            <w:left w:val="nil"/>
            <w:bottom w:val="nil"/>
            <w:right w:val="nil"/>
          </w:tcBorders>
        </w:tcPr>
        <w:p w:rsidR="004850F8" w:rsidRDefault="004850F8" w:rsidP="00C6409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7284">
            <w:rPr>
              <w:i/>
              <w:noProof/>
              <w:sz w:val="18"/>
            </w:rPr>
            <w:t>16</w:t>
          </w:r>
          <w:r w:rsidRPr="00ED79B6">
            <w:rPr>
              <w:i/>
              <w:sz w:val="18"/>
            </w:rPr>
            <w:fldChar w:fldCharType="end"/>
          </w:r>
        </w:p>
      </w:tc>
    </w:tr>
  </w:tbl>
  <w:p w:rsidR="004850F8" w:rsidRPr="00ED79B6" w:rsidRDefault="004850F8" w:rsidP="00987CEA">
    <w:pPr>
      <w:rPr>
        <w:i/>
        <w:sz w:val="18"/>
      </w:rPr>
    </w:pPr>
  </w:p>
  <w:p w:rsidR="004850F8" w:rsidRPr="00927C15" w:rsidRDefault="00927C15" w:rsidP="00927C15">
    <w:pPr>
      <w:pStyle w:val="Footer"/>
      <w:rPr>
        <w:rFonts w:eastAsia="Calibri"/>
        <w:i/>
        <w:sz w:val="18"/>
      </w:rPr>
    </w:pPr>
    <w:r w:rsidRPr="00927C15">
      <w:rPr>
        <w:rFonts w:eastAsia="Calibri"/>
        <w:i/>
        <w:sz w:val="18"/>
      </w:rPr>
      <w:t>OPC63409 -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8A2C51" w:rsidRDefault="004850F8" w:rsidP="00987CEA">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4850F8" w:rsidRPr="008A2C51" w:rsidTr="00C64096">
      <w:tc>
        <w:tcPr>
          <w:tcW w:w="365" w:type="pct"/>
        </w:tcPr>
        <w:p w:rsidR="004850F8" w:rsidRPr="008A2C51" w:rsidRDefault="004850F8" w:rsidP="00C64096">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6C7284">
            <w:rPr>
              <w:rFonts w:eastAsia="Calibri"/>
              <w:i/>
              <w:noProof/>
              <w:sz w:val="18"/>
            </w:rPr>
            <w:t>14</w:t>
          </w:r>
          <w:r w:rsidRPr="008A2C51">
            <w:rPr>
              <w:rFonts w:eastAsia="Calibri"/>
              <w:i/>
              <w:sz w:val="18"/>
            </w:rPr>
            <w:fldChar w:fldCharType="end"/>
          </w:r>
        </w:p>
      </w:tc>
      <w:tc>
        <w:tcPr>
          <w:tcW w:w="3688" w:type="pct"/>
        </w:tcPr>
        <w:p w:rsidR="004850F8" w:rsidRPr="008A2C51" w:rsidRDefault="004850F8" w:rsidP="00C64096">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6C7284">
            <w:rPr>
              <w:rFonts w:eastAsia="Calibri"/>
              <w:i/>
              <w:sz w:val="18"/>
            </w:rPr>
            <w:t>National Health (Australian Community Pharmacy Authority Rules) Determination 2018</w:t>
          </w:r>
          <w:r w:rsidRPr="008A2C51">
            <w:rPr>
              <w:rFonts w:eastAsia="Calibri"/>
              <w:i/>
              <w:sz w:val="18"/>
            </w:rPr>
            <w:fldChar w:fldCharType="end"/>
          </w:r>
        </w:p>
      </w:tc>
      <w:tc>
        <w:tcPr>
          <w:tcW w:w="947" w:type="pct"/>
        </w:tcPr>
        <w:p w:rsidR="004850F8" w:rsidRPr="008A2C51" w:rsidRDefault="004850F8" w:rsidP="00C64096">
          <w:pPr>
            <w:spacing w:line="0" w:lineRule="atLeast"/>
            <w:jc w:val="right"/>
            <w:rPr>
              <w:rFonts w:eastAsia="Calibri"/>
              <w:sz w:val="18"/>
            </w:rPr>
          </w:pPr>
        </w:p>
      </w:tc>
    </w:tr>
  </w:tbl>
  <w:p w:rsidR="004850F8" w:rsidRPr="00927C15" w:rsidRDefault="00927C15" w:rsidP="00927C15">
    <w:pPr>
      <w:rPr>
        <w:rFonts w:eastAsia="Calibri" w:cs="Times New Roman"/>
        <w:i/>
        <w:sz w:val="18"/>
      </w:rPr>
    </w:pPr>
    <w:r w:rsidRPr="00927C15">
      <w:rPr>
        <w:rFonts w:eastAsia="Calibri" w:cs="Times New Roman"/>
        <w:i/>
        <w:sz w:val="18"/>
      </w:rPr>
      <w:t>OPC63409 -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DDC" w:rsidRDefault="00845DDC" w:rsidP="00715914">
      <w:pPr>
        <w:spacing w:line="240" w:lineRule="auto"/>
      </w:pPr>
      <w:r>
        <w:separator/>
      </w:r>
    </w:p>
  </w:footnote>
  <w:footnote w:type="continuationSeparator" w:id="0">
    <w:p w:rsidR="00845DDC" w:rsidRDefault="00845DD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5F1388" w:rsidRDefault="004850F8" w:rsidP="00CD78D7">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8A2C51" w:rsidRDefault="004850F8">
    <w:pPr>
      <w:jc w:val="right"/>
      <w:rPr>
        <w:sz w:val="20"/>
      </w:rPr>
    </w:pPr>
    <w:r w:rsidRPr="008A2C51">
      <w:rPr>
        <w:sz w:val="20"/>
      </w:rPr>
      <w:fldChar w:fldCharType="begin"/>
    </w:r>
    <w:r w:rsidRPr="008A2C51">
      <w:rPr>
        <w:sz w:val="20"/>
      </w:rPr>
      <w:instrText xml:space="preserve"> STYLEREF CharChapText </w:instrText>
    </w:r>
    <w:r w:rsidR="006C7284">
      <w:rPr>
        <w:sz w:val="20"/>
      </w:rPr>
      <w:fldChar w:fldCharType="separate"/>
    </w:r>
    <w:r w:rsidR="006C7284">
      <w:rPr>
        <w:noProof/>
        <w:sz w:val="20"/>
      </w:rPr>
      <w:t>Requirements for applications involving cancellation of existing approval</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6C7284">
      <w:rPr>
        <w:b/>
        <w:sz w:val="20"/>
      </w:rPr>
      <w:fldChar w:fldCharType="separate"/>
    </w:r>
    <w:r w:rsidR="006C7284">
      <w:rPr>
        <w:b/>
        <w:noProof/>
        <w:sz w:val="20"/>
      </w:rPr>
      <w:t>Schedule 2</w:t>
    </w:r>
    <w:r w:rsidRPr="008A2C51">
      <w:rPr>
        <w:b/>
        <w:sz w:val="20"/>
      </w:rPr>
      <w:fldChar w:fldCharType="end"/>
    </w:r>
  </w:p>
  <w:p w:rsidR="004850F8" w:rsidRPr="008A2C51" w:rsidRDefault="004850F8">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6C7284">
      <w:rPr>
        <w:noProof/>
        <w:sz w:val="20"/>
      </w:rPr>
      <w:t>Requirements for certain kinds of applications involving cancellation of existing approval</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6C7284">
      <w:rPr>
        <w:b/>
        <w:noProof/>
        <w:sz w:val="20"/>
      </w:rPr>
      <w:t>Part 2</w:t>
    </w:r>
    <w:r w:rsidRPr="008A2C51">
      <w:rPr>
        <w:b/>
        <w:sz w:val="20"/>
      </w:rPr>
      <w:fldChar w:fldCharType="end"/>
    </w:r>
  </w:p>
  <w:p w:rsidR="004850F8" w:rsidRDefault="004850F8" w:rsidP="00C64096">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4850F8" w:rsidRPr="008A2C51" w:rsidRDefault="004850F8" w:rsidP="00987CEA">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Default="004850F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Default="004850F8">
    <w:pPr>
      <w:rPr>
        <w:sz w:val="20"/>
      </w:rPr>
    </w:pPr>
    <w:r>
      <w:rPr>
        <w:b/>
        <w:sz w:val="20"/>
      </w:rPr>
      <w:fldChar w:fldCharType="begin"/>
    </w:r>
    <w:r>
      <w:rPr>
        <w:b/>
        <w:sz w:val="20"/>
      </w:rPr>
      <w:instrText xml:space="preserve"> STYLEREF CharAmSchNo </w:instrText>
    </w:r>
    <w:r>
      <w:rPr>
        <w:b/>
        <w:sz w:val="20"/>
      </w:rPr>
      <w:fldChar w:fldCharType="separate"/>
    </w:r>
    <w:r w:rsidR="006C7284">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6C7284">
      <w:rPr>
        <w:noProof/>
        <w:sz w:val="20"/>
      </w:rPr>
      <w:t>Repeals</w:t>
    </w:r>
    <w:r>
      <w:rPr>
        <w:sz w:val="20"/>
      </w:rPr>
      <w:fldChar w:fldCharType="end"/>
    </w:r>
  </w:p>
  <w:p w:rsidR="004850F8" w:rsidRDefault="004850F8">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4850F8" w:rsidRDefault="004850F8" w:rsidP="00987CEA">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Default="004850F8">
    <w:pPr>
      <w:jc w:val="right"/>
      <w:rPr>
        <w:sz w:val="20"/>
      </w:rPr>
    </w:pPr>
    <w:r>
      <w:rPr>
        <w:sz w:val="20"/>
      </w:rPr>
      <w:fldChar w:fldCharType="begin"/>
    </w:r>
    <w:r>
      <w:rPr>
        <w:sz w:val="20"/>
      </w:rPr>
      <w:instrText xml:space="preserve"> STYLEREF CharAmSchText </w:instrText>
    </w:r>
    <w:r>
      <w:rPr>
        <w:sz w:val="20"/>
      </w:rPr>
      <w:fldChar w:fldCharType="separate"/>
    </w:r>
    <w:r w:rsidR="006C7284">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6C7284">
      <w:rPr>
        <w:b/>
        <w:noProof/>
        <w:sz w:val="20"/>
      </w:rPr>
      <w:t>Schedule 3</w:t>
    </w:r>
    <w:r>
      <w:rPr>
        <w:b/>
        <w:sz w:val="20"/>
      </w:rPr>
      <w:fldChar w:fldCharType="end"/>
    </w:r>
  </w:p>
  <w:p w:rsidR="004850F8" w:rsidRDefault="004850F8">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4850F8" w:rsidRDefault="004850F8" w:rsidP="00987CEA">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Default="004850F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Default="004850F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C7284">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C7284">
      <w:rPr>
        <w:noProof/>
        <w:sz w:val="20"/>
      </w:rPr>
      <w:t>Requirements for applications involving cancellation of existing approval</w:t>
    </w:r>
    <w:r>
      <w:rPr>
        <w:sz w:val="20"/>
      </w:rPr>
      <w:fldChar w:fldCharType="end"/>
    </w:r>
  </w:p>
  <w:p w:rsidR="004850F8" w:rsidRDefault="004850F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C7284">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C7284">
      <w:rPr>
        <w:noProof/>
        <w:sz w:val="20"/>
      </w:rPr>
      <w:t>Requirements for certain kinds of applications involving cancellation of existing approval</w:t>
    </w:r>
    <w:r>
      <w:rPr>
        <w:sz w:val="20"/>
      </w:rPr>
      <w:fldChar w:fldCharType="end"/>
    </w:r>
  </w:p>
  <w:p w:rsidR="004850F8" w:rsidRPr="007A1328" w:rsidRDefault="004850F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850F8" w:rsidRPr="007A1328" w:rsidRDefault="004850F8" w:rsidP="00715914">
    <w:pPr>
      <w:rPr>
        <w:b/>
        <w:sz w:val="24"/>
      </w:rPr>
    </w:pPr>
  </w:p>
  <w:p w:rsidR="004850F8" w:rsidRPr="007A1328" w:rsidRDefault="004850F8" w:rsidP="00987CE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C728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C7284">
      <w:rPr>
        <w:noProof/>
        <w:sz w:val="24"/>
      </w:rPr>
      <w:t>13</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7A1328" w:rsidRDefault="004850F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C7284">
      <w:rPr>
        <w:noProof/>
        <w:sz w:val="20"/>
      </w:rPr>
      <w:t>Requirements for applications involving cancellation of existing approval</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C7284">
      <w:rPr>
        <w:b/>
        <w:noProof/>
        <w:sz w:val="20"/>
      </w:rPr>
      <w:t>Schedule 2</w:t>
    </w:r>
    <w:r>
      <w:rPr>
        <w:b/>
        <w:sz w:val="20"/>
      </w:rPr>
      <w:fldChar w:fldCharType="end"/>
    </w:r>
  </w:p>
  <w:p w:rsidR="004850F8" w:rsidRPr="007A1328" w:rsidRDefault="004850F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C7284">
      <w:rPr>
        <w:noProof/>
        <w:sz w:val="20"/>
      </w:rPr>
      <w:t>Requirements for certain kinds of applications involving cancellation of existing approval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C7284">
      <w:rPr>
        <w:b/>
        <w:noProof/>
        <w:sz w:val="20"/>
      </w:rPr>
      <w:t>Part 2</w:t>
    </w:r>
    <w:r>
      <w:rPr>
        <w:b/>
        <w:sz w:val="20"/>
      </w:rPr>
      <w:fldChar w:fldCharType="end"/>
    </w:r>
  </w:p>
  <w:p w:rsidR="004850F8" w:rsidRPr="007A1328" w:rsidRDefault="004850F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850F8" w:rsidRPr="007A1328" w:rsidRDefault="004850F8" w:rsidP="00715914">
    <w:pPr>
      <w:jc w:val="right"/>
      <w:rPr>
        <w:b/>
        <w:sz w:val="24"/>
      </w:rPr>
    </w:pPr>
  </w:p>
  <w:p w:rsidR="004850F8" w:rsidRPr="007A1328" w:rsidRDefault="004850F8" w:rsidP="00987CE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C728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C7284">
      <w:rPr>
        <w:noProof/>
        <w:sz w:val="24"/>
      </w:rPr>
      <w:t>13</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7A1328" w:rsidRDefault="004850F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5F1388" w:rsidRDefault="004850F8" w:rsidP="00CD78D7">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5F1388" w:rsidRDefault="004850F8" w:rsidP="00CD78D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ED79B6" w:rsidRDefault="004850F8" w:rsidP="00CD78D7">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ED79B6" w:rsidRDefault="004850F8" w:rsidP="00CD78D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ED79B6" w:rsidRDefault="004850F8" w:rsidP="00CD78D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Pr="008A2C51" w:rsidRDefault="004850F8" w:rsidP="00C64096">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4850F8" w:rsidRPr="008A2C51" w:rsidRDefault="004850F8" w:rsidP="00C64096">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006C7284">
      <w:rPr>
        <w:rFonts w:eastAsia="Calibri"/>
        <w:b/>
        <w:sz w:val="20"/>
      </w:rPr>
      <w:fldChar w:fldCharType="separate"/>
    </w:r>
    <w:r w:rsidR="006C7284">
      <w:rPr>
        <w:rFonts w:eastAsia="Calibri"/>
        <w:b/>
        <w:noProof/>
        <w:sz w:val="20"/>
      </w:rPr>
      <w:t>Part 2</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006C7284">
      <w:rPr>
        <w:rFonts w:eastAsia="Calibri"/>
        <w:sz w:val="20"/>
      </w:rPr>
      <w:fldChar w:fldCharType="separate"/>
    </w:r>
    <w:r w:rsidR="006C7284">
      <w:rPr>
        <w:rFonts w:eastAsia="Calibri"/>
        <w:noProof/>
        <w:sz w:val="20"/>
      </w:rPr>
      <w:t>Recommendations by Authority</w:t>
    </w:r>
    <w:r w:rsidRPr="008A2C51">
      <w:rPr>
        <w:rFonts w:eastAsia="Calibri"/>
        <w:sz w:val="20"/>
      </w:rPr>
      <w:fldChar w:fldCharType="end"/>
    </w:r>
  </w:p>
  <w:p w:rsidR="004850F8" w:rsidRPr="008A2C51" w:rsidRDefault="004850F8" w:rsidP="00C64096">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4850F8" w:rsidRPr="008A2C51" w:rsidRDefault="004850F8" w:rsidP="00C64096">
    <w:pPr>
      <w:rPr>
        <w:rFonts w:eastAsia="Calibri"/>
        <w:b/>
        <w:sz w:val="24"/>
      </w:rPr>
    </w:pPr>
  </w:p>
  <w:p w:rsidR="004850F8" w:rsidRPr="008A2C51" w:rsidRDefault="004850F8" w:rsidP="00987CEA">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6C7284">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6C7284">
      <w:rPr>
        <w:rFonts w:eastAsia="Calibri"/>
        <w:noProof/>
        <w:sz w:val="24"/>
      </w:rPr>
      <w:t>11</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Default="004850F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4850F8" w:rsidRDefault="004850F8">
    <w:pPr>
      <w:jc w:val="right"/>
      <w:rPr>
        <w:b/>
        <w:sz w:val="20"/>
      </w:rPr>
    </w:pPr>
    <w:r>
      <w:rPr>
        <w:sz w:val="20"/>
      </w:rPr>
      <w:fldChar w:fldCharType="begin"/>
    </w:r>
    <w:r>
      <w:rPr>
        <w:sz w:val="20"/>
      </w:rPr>
      <w:instrText xml:space="preserve"> STYLEREF CharPartText </w:instrText>
    </w:r>
    <w:r w:rsidR="006C7284">
      <w:rPr>
        <w:sz w:val="20"/>
      </w:rPr>
      <w:fldChar w:fldCharType="separate"/>
    </w:r>
    <w:r w:rsidR="006C7284">
      <w:rPr>
        <w:noProof/>
        <w:sz w:val="20"/>
      </w:rPr>
      <w:t>Application, saving and transitional provisions</w:t>
    </w:r>
    <w:r>
      <w:rPr>
        <w:sz w:val="20"/>
      </w:rPr>
      <w:fldChar w:fldCharType="end"/>
    </w:r>
    <w:r>
      <w:rPr>
        <w:sz w:val="20"/>
      </w:rPr>
      <w:t xml:space="preserve">  </w:t>
    </w:r>
    <w:r>
      <w:rPr>
        <w:b/>
        <w:sz w:val="20"/>
      </w:rPr>
      <w:fldChar w:fldCharType="begin"/>
    </w:r>
    <w:r>
      <w:rPr>
        <w:b/>
        <w:sz w:val="20"/>
      </w:rPr>
      <w:instrText xml:space="preserve"> STYLEREF CharPartNo </w:instrText>
    </w:r>
    <w:r w:rsidR="006C7284">
      <w:rPr>
        <w:b/>
        <w:sz w:val="20"/>
      </w:rPr>
      <w:fldChar w:fldCharType="separate"/>
    </w:r>
    <w:r w:rsidR="006C7284">
      <w:rPr>
        <w:b/>
        <w:noProof/>
        <w:sz w:val="20"/>
      </w:rPr>
      <w:t>Part 3</w:t>
    </w:r>
    <w:r>
      <w:rPr>
        <w:b/>
        <w:sz w:val="20"/>
      </w:rPr>
      <w:fldChar w:fldCharType="end"/>
    </w:r>
  </w:p>
  <w:p w:rsidR="004850F8" w:rsidRDefault="004850F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4850F8" w:rsidRDefault="004850F8">
    <w:pPr>
      <w:jc w:val="right"/>
      <w:rPr>
        <w:b/>
      </w:rPr>
    </w:pPr>
  </w:p>
  <w:p w:rsidR="004850F8" w:rsidRDefault="004850F8" w:rsidP="00987CEA">
    <w:pPr>
      <w:pBdr>
        <w:bottom w:val="single" w:sz="6" w:space="1" w:color="auto"/>
      </w:pBdr>
      <w:spacing w:after="120"/>
      <w:jc w:val="right"/>
    </w:pPr>
    <w:r>
      <w:t xml:space="preserve">Section </w:t>
    </w:r>
    <w:r w:rsidR="006C7284">
      <w:fldChar w:fldCharType="begin"/>
    </w:r>
    <w:r w:rsidR="006C7284">
      <w:instrText xml:space="preserve"> STYLEREF CharSectno </w:instrText>
    </w:r>
    <w:r w:rsidR="006C7284">
      <w:fldChar w:fldCharType="separate"/>
    </w:r>
    <w:r w:rsidR="006C7284">
      <w:rPr>
        <w:noProof/>
      </w:rPr>
      <w:t>12</w:t>
    </w:r>
    <w:r w:rsidR="006C7284">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8" w:rsidRDefault="004850F8">
    <w:pPr>
      <w:rPr>
        <w:sz w:val="20"/>
      </w:rPr>
    </w:pPr>
    <w:r>
      <w:rPr>
        <w:b/>
        <w:sz w:val="20"/>
      </w:rPr>
      <w:fldChar w:fldCharType="begin"/>
    </w:r>
    <w:r>
      <w:rPr>
        <w:b/>
        <w:sz w:val="20"/>
      </w:rPr>
      <w:instrText xml:space="preserve"> STYLEREF CharChapNo </w:instrText>
    </w:r>
    <w:r w:rsidR="006C7284">
      <w:rPr>
        <w:b/>
        <w:sz w:val="20"/>
      </w:rPr>
      <w:fldChar w:fldCharType="separate"/>
    </w:r>
    <w:r w:rsidR="006C7284">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6C7284">
      <w:rPr>
        <w:sz w:val="20"/>
      </w:rPr>
      <w:fldChar w:fldCharType="separate"/>
    </w:r>
    <w:r w:rsidR="006C7284">
      <w:rPr>
        <w:noProof/>
        <w:sz w:val="20"/>
      </w:rPr>
      <w:t>Requirements for applications involving cancellation of existing approval</w:t>
    </w:r>
    <w:r>
      <w:rPr>
        <w:sz w:val="20"/>
      </w:rPr>
      <w:fldChar w:fldCharType="end"/>
    </w:r>
  </w:p>
  <w:p w:rsidR="004850F8" w:rsidRDefault="004850F8">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6C7284">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6C7284">
      <w:rPr>
        <w:noProof/>
        <w:sz w:val="20"/>
      </w:rPr>
      <w:t>Requirements for certain kinds of applications involving cancellation of existing approval</w:t>
    </w:r>
    <w:r>
      <w:rPr>
        <w:sz w:val="20"/>
      </w:rPr>
      <w:fldChar w:fldCharType="end"/>
    </w:r>
  </w:p>
  <w:p w:rsidR="004850F8" w:rsidRDefault="004850F8" w:rsidP="00C64096">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4850F8" w:rsidRDefault="004850F8" w:rsidP="00987CEA">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7B"/>
    <w:rsid w:val="00004470"/>
    <w:rsid w:val="00012924"/>
    <w:rsid w:val="00012C03"/>
    <w:rsid w:val="000136AF"/>
    <w:rsid w:val="00013706"/>
    <w:rsid w:val="00022217"/>
    <w:rsid w:val="00023C3A"/>
    <w:rsid w:val="0003229C"/>
    <w:rsid w:val="0003604A"/>
    <w:rsid w:val="00040877"/>
    <w:rsid w:val="00041289"/>
    <w:rsid w:val="000437C1"/>
    <w:rsid w:val="000451A3"/>
    <w:rsid w:val="00046B60"/>
    <w:rsid w:val="0004790F"/>
    <w:rsid w:val="00051216"/>
    <w:rsid w:val="0005365D"/>
    <w:rsid w:val="000576BF"/>
    <w:rsid w:val="000608CE"/>
    <w:rsid w:val="00060ECD"/>
    <w:rsid w:val="000614BF"/>
    <w:rsid w:val="00066705"/>
    <w:rsid w:val="0007549C"/>
    <w:rsid w:val="000812C7"/>
    <w:rsid w:val="0008428B"/>
    <w:rsid w:val="00084798"/>
    <w:rsid w:val="000974FB"/>
    <w:rsid w:val="000A20BF"/>
    <w:rsid w:val="000B105F"/>
    <w:rsid w:val="000B2DAE"/>
    <w:rsid w:val="000B4197"/>
    <w:rsid w:val="000B4221"/>
    <w:rsid w:val="000B4994"/>
    <w:rsid w:val="000B58FA"/>
    <w:rsid w:val="000B70C8"/>
    <w:rsid w:val="000B7E30"/>
    <w:rsid w:val="000C1F54"/>
    <w:rsid w:val="000C7ABE"/>
    <w:rsid w:val="000D05EF"/>
    <w:rsid w:val="000D39C5"/>
    <w:rsid w:val="000E2261"/>
    <w:rsid w:val="000E7C58"/>
    <w:rsid w:val="000F0BAB"/>
    <w:rsid w:val="000F21C1"/>
    <w:rsid w:val="000F3416"/>
    <w:rsid w:val="000F79A3"/>
    <w:rsid w:val="0010434E"/>
    <w:rsid w:val="0010745C"/>
    <w:rsid w:val="00110FA9"/>
    <w:rsid w:val="00111B17"/>
    <w:rsid w:val="001133D7"/>
    <w:rsid w:val="001160C0"/>
    <w:rsid w:val="00121CB7"/>
    <w:rsid w:val="00122D10"/>
    <w:rsid w:val="00123FB6"/>
    <w:rsid w:val="001278A8"/>
    <w:rsid w:val="00132CEB"/>
    <w:rsid w:val="00140404"/>
    <w:rsid w:val="00142B62"/>
    <w:rsid w:val="00143B19"/>
    <w:rsid w:val="0014539C"/>
    <w:rsid w:val="00152DB4"/>
    <w:rsid w:val="00153893"/>
    <w:rsid w:val="0015457B"/>
    <w:rsid w:val="00157B8B"/>
    <w:rsid w:val="00157D02"/>
    <w:rsid w:val="00161821"/>
    <w:rsid w:val="00166C2F"/>
    <w:rsid w:val="00166E51"/>
    <w:rsid w:val="00170E75"/>
    <w:rsid w:val="001775AA"/>
    <w:rsid w:val="001809D7"/>
    <w:rsid w:val="00184CB2"/>
    <w:rsid w:val="001935B0"/>
    <w:rsid w:val="001939E1"/>
    <w:rsid w:val="00194C3E"/>
    <w:rsid w:val="00195382"/>
    <w:rsid w:val="00195FAA"/>
    <w:rsid w:val="001A1B46"/>
    <w:rsid w:val="001C61C5"/>
    <w:rsid w:val="001C6563"/>
    <w:rsid w:val="001C69C4"/>
    <w:rsid w:val="001C6D79"/>
    <w:rsid w:val="001D068C"/>
    <w:rsid w:val="001D1152"/>
    <w:rsid w:val="001D17EC"/>
    <w:rsid w:val="001D37EF"/>
    <w:rsid w:val="001D40AD"/>
    <w:rsid w:val="001E3590"/>
    <w:rsid w:val="001E3A0F"/>
    <w:rsid w:val="001E484C"/>
    <w:rsid w:val="001E5D8F"/>
    <w:rsid w:val="001E7407"/>
    <w:rsid w:val="001E7BCC"/>
    <w:rsid w:val="001F3CE8"/>
    <w:rsid w:val="001F5D5E"/>
    <w:rsid w:val="001F6219"/>
    <w:rsid w:val="001F6CD4"/>
    <w:rsid w:val="001F7ECA"/>
    <w:rsid w:val="0020108C"/>
    <w:rsid w:val="00201758"/>
    <w:rsid w:val="00206C4D"/>
    <w:rsid w:val="0021053C"/>
    <w:rsid w:val="00215AF1"/>
    <w:rsid w:val="002173BB"/>
    <w:rsid w:val="002178A5"/>
    <w:rsid w:val="00224716"/>
    <w:rsid w:val="00226562"/>
    <w:rsid w:val="002321E8"/>
    <w:rsid w:val="00236EEC"/>
    <w:rsid w:val="0024010F"/>
    <w:rsid w:val="00240749"/>
    <w:rsid w:val="00243018"/>
    <w:rsid w:val="00245277"/>
    <w:rsid w:val="002479E4"/>
    <w:rsid w:val="002564A4"/>
    <w:rsid w:val="002571E9"/>
    <w:rsid w:val="00257E9B"/>
    <w:rsid w:val="00267103"/>
    <w:rsid w:val="0026736C"/>
    <w:rsid w:val="00277212"/>
    <w:rsid w:val="00281308"/>
    <w:rsid w:val="00281559"/>
    <w:rsid w:val="002838AF"/>
    <w:rsid w:val="00284719"/>
    <w:rsid w:val="00297ECB"/>
    <w:rsid w:val="002A44AC"/>
    <w:rsid w:val="002A6159"/>
    <w:rsid w:val="002A7BCF"/>
    <w:rsid w:val="002C42E2"/>
    <w:rsid w:val="002C5ACA"/>
    <w:rsid w:val="002C7921"/>
    <w:rsid w:val="002D043A"/>
    <w:rsid w:val="002D0593"/>
    <w:rsid w:val="002D6224"/>
    <w:rsid w:val="002E32FD"/>
    <w:rsid w:val="002E3F4B"/>
    <w:rsid w:val="002F7244"/>
    <w:rsid w:val="00304F8B"/>
    <w:rsid w:val="0031345E"/>
    <w:rsid w:val="00314C42"/>
    <w:rsid w:val="00314C7C"/>
    <w:rsid w:val="00317E69"/>
    <w:rsid w:val="00323EE4"/>
    <w:rsid w:val="00330522"/>
    <w:rsid w:val="00332814"/>
    <w:rsid w:val="003344CA"/>
    <w:rsid w:val="003354D2"/>
    <w:rsid w:val="00335BC6"/>
    <w:rsid w:val="00336A2A"/>
    <w:rsid w:val="003375A8"/>
    <w:rsid w:val="003415D3"/>
    <w:rsid w:val="003415D6"/>
    <w:rsid w:val="00344701"/>
    <w:rsid w:val="00352B0F"/>
    <w:rsid w:val="00356690"/>
    <w:rsid w:val="00360021"/>
    <w:rsid w:val="00360459"/>
    <w:rsid w:val="00365818"/>
    <w:rsid w:val="00365901"/>
    <w:rsid w:val="00366DEB"/>
    <w:rsid w:val="00383768"/>
    <w:rsid w:val="00385E76"/>
    <w:rsid w:val="0038777E"/>
    <w:rsid w:val="0038788B"/>
    <w:rsid w:val="00393A7E"/>
    <w:rsid w:val="00395D88"/>
    <w:rsid w:val="00397DDA"/>
    <w:rsid w:val="003A4274"/>
    <w:rsid w:val="003B232D"/>
    <w:rsid w:val="003B77A7"/>
    <w:rsid w:val="003C4FB4"/>
    <w:rsid w:val="003C6231"/>
    <w:rsid w:val="003C73C4"/>
    <w:rsid w:val="003D0BFE"/>
    <w:rsid w:val="003D0C16"/>
    <w:rsid w:val="003D4EE3"/>
    <w:rsid w:val="003D5700"/>
    <w:rsid w:val="003D6631"/>
    <w:rsid w:val="003D6F1C"/>
    <w:rsid w:val="003E341B"/>
    <w:rsid w:val="003F1A2C"/>
    <w:rsid w:val="003F1D1A"/>
    <w:rsid w:val="004116CD"/>
    <w:rsid w:val="004144EC"/>
    <w:rsid w:val="00417EB9"/>
    <w:rsid w:val="00420147"/>
    <w:rsid w:val="004214D9"/>
    <w:rsid w:val="00424CA9"/>
    <w:rsid w:val="00427CC6"/>
    <w:rsid w:val="00431E9B"/>
    <w:rsid w:val="004337FF"/>
    <w:rsid w:val="00434D45"/>
    <w:rsid w:val="004379E3"/>
    <w:rsid w:val="0044015E"/>
    <w:rsid w:val="0044291A"/>
    <w:rsid w:val="00444ABD"/>
    <w:rsid w:val="00446D17"/>
    <w:rsid w:val="00446EB6"/>
    <w:rsid w:val="0045532B"/>
    <w:rsid w:val="00461C81"/>
    <w:rsid w:val="00464196"/>
    <w:rsid w:val="00467661"/>
    <w:rsid w:val="004705B7"/>
    <w:rsid w:val="00472DBE"/>
    <w:rsid w:val="00473178"/>
    <w:rsid w:val="00474A19"/>
    <w:rsid w:val="004809E7"/>
    <w:rsid w:val="00481F55"/>
    <w:rsid w:val="004827E5"/>
    <w:rsid w:val="004850F8"/>
    <w:rsid w:val="004852D9"/>
    <w:rsid w:val="00496F97"/>
    <w:rsid w:val="00497E14"/>
    <w:rsid w:val="004A2D90"/>
    <w:rsid w:val="004A3E13"/>
    <w:rsid w:val="004A661B"/>
    <w:rsid w:val="004C18A3"/>
    <w:rsid w:val="004C2837"/>
    <w:rsid w:val="004C6764"/>
    <w:rsid w:val="004C6AE8"/>
    <w:rsid w:val="004C7231"/>
    <w:rsid w:val="004D3593"/>
    <w:rsid w:val="004D4205"/>
    <w:rsid w:val="004E063A"/>
    <w:rsid w:val="004E1B4E"/>
    <w:rsid w:val="004E7BEC"/>
    <w:rsid w:val="004F2EFA"/>
    <w:rsid w:val="004F49A0"/>
    <w:rsid w:val="00505D3D"/>
    <w:rsid w:val="00506AF6"/>
    <w:rsid w:val="00506CD6"/>
    <w:rsid w:val="00512288"/>
    <w:rsid w:val="0051242D"/>
    <w:rsid w:val="00516B8D"/>
    <w:rsid w:val="0052168C"/>
    <w:rsid w:val="005243D6"/>
    <w:rsid w:val="0053201F"/>
    <w:rsid w:val="00537FBC"/>
    <w:rsid w:val="005423A8"/>
    <w:rsid w:val="005426B0"/>
    <w:rsid w:val="005477E8"/>
    <w:rsid w:val="00554954"/>
    <w:rsid w:val="00557474"/>
    <w:rsid w:val="005574D1"/>
    <w:rsid w:val="00560650"/>
    <w:rsid w:val="0057216C"/>
    <w:rsid w:val="0058160B"/>
    <w:rsid w:val="00583E37"/>
    <w:rsid w:val="00584811"/>
    <w:rsid w:val="00585784"/>
    <w:rsid w:val="00586EB6"/>
    <w:rsid w:val="005871FC"/>
    <w:rsid w:val="005872F4"/>
    <w:rsid w:val="0059149B"/>
    <w:rsid w:val="00593AA6"/>
    <w:rsid w:val="00594161"/>
    <w:rsid w:val="00594749"/>
    <w:rsid w:val="005B2D31"/>
    <w:rsid w:val="005B3048"/>
    <w:rsid w:val="005B4067"/>
    <w:rsid w:val="005B4BD0"/>
    <w:rsid w:val="005B4BF0"/>
    <w:rsid w:val="005C17B8"/>
    <w:rsid w:val="005C34C3"/>
    <w:rsid w:val="005C3F41"/>
    <w:rsid w:val="005C59F9"/>
    <w:rsid w:val="005C7F3D"/>
    <w:rsid w:val="005D2D09"/>
    <w:rsid w:val="005E1518"/>
    <w:rsid w:val="005E1A73"/>
    <w:rsid w:val="005F1DAB"/>
    <w:rsid w:val="005F25D8"/>
    <w:rsid w:val="00600219"/>
    <w:rsid w:val="00603DC4"/>
    <w:rsid w:val="006115E3"/>
    <w:rsid w:val="00613585"/>
    <w:rsid w:val="0061407F"/>
    <w:rsid w:val="00616525"/>
    <w:rsid w:val="00620076"/>
    <w:rsid w:val="006343DE"/>
    <w:rsid w:val="006424D5"/>
    <w:rsid w:val="00645BBC"/>
    <w:rsid w:val="006541EA"/>
    <w:rsid w:val="00655058"/>
    <w:rsid w:val="00655D87"/>
    <w:rsid w:val="006667CB"/>
    <w:rsid w:val="00670EA1"/>
    <w:rsid w:val="00673581"/>
    <w:rsid w:val="00676E0B"/>
    <w:rsid w:val="006773FE"/>
    <w:rsid w:val="00677CC2"/>
    <w:rsid w:val="00682E95"/>
    <w:rsid w:val="0068667E"/>
    <w:rsid w:val="006905DE"/>
    <w:rsid w:val="00691509"/>
    <w:rsid w:val="00691B79"/>
    <w:rsid w:val="0069207B"/>
    <w:rsid w:val="006944A8"/>
    <w:rsid w:val="006A79A6"/>
    <w:rsid w:val="006B2951"/>
    <w:rsid w:val="006B4D2D"/>
    <w:rsid w:val="006B5789"/>
    <w:rsid w:val="006C0694"/>
    <w:rsid w:val="006C30C5"/>
    <w:rsid w:val="006C3DC1"/>
    <w:rsid w:val="006C7284"/>
    <w:rsid w:val="006C7F8C"/>
    <w:rsid w:val="006D6454"/>
    <w:rsid w:val="006E0F14"/>
    <w:rsid w:val="006E11C5"/>
    <w:rsid w:val="006E6246"/>
    <w:rsid w:val="006F318F"/>
    <w:rsid w:val="006F4226"/>
    <w:rsid w:val="0070017E"/>
    <w:rsid w:val="00700B2C"/>
    <w:rsid w:val="00702407"/>
    <w:rsid w:val="007050A2"/>
    <w:rsid w:val="00713084"/>
    <w:rsid w:val="00714D72"/>
    <w:rsid w:val="00714F20"/>
    <w:rsid w:val="0071590F"/>
    <w:rsid w:val="00715914"/>
    <w:rsid w:val="00722E19"/>
    <w:rsid w:val="007241BF"/>
    <w:rsid w:val="00724701"/>
    <w:rsid w:val="00730D0C"/>
    <w:rsid w:val="00731E00"/>
    <w:rsid w:val="00735CA6"/>
    <w:rsid w:val="007440B7"/>
    <w:rsid w:val="0074529B"/>
    <w:rsid w:val="00745ECC"/>
    <w:rsid w:val="00746C31"/>
    <w:rsid w:val="007500C8"/>
    <w:rsid w:val="00754522"/>
    <w:rsid w:val="00756272"/>
    <w:rsid w:val="00761CCA"/>
    <w:rsid w:val="0076681A"/>
    <w:rsid w:val="00770569"/>
    <w:rsid w:val="0077126C"/>
    <w:rsid w:val="007715C9"/>
    <w:rsid w:val="00771613"/>
    <w:rsid w:val="0077393F"/>
    <w:rsid w:val="00774EDD"/>
    <w:rsid w:val="007757EC"/>
    <w:rsid w:val="007770DA"/>
    <w:rsid w:val="00783843"/>
    <w:rsid w:val="00783E89"/>
    <w:rsid w:val="00793915"/>
    <w:rsid w:val="007A5183"/>
    <w:rsid w:val="007A63CE"/>
    <w:rsid w:val="007B0821"/>
    <w:rsid w:val="007B0AEF"/>
    <w:rsid w:val="007B318D"/>
    <w:rsid w:val="007B57DC"/>
    <w:rsid w:val="007B5EDE"/>
    <w:rsid w:val="007C2253"/>
    <w:rsid w:val="007C7391"/>
    <w:rsid w:val="007D02E8"/>
    <w:rsid w:val="007D5A63"/>
    <w:rsid w:val="007D7B81"/>
    <w:rsid w:val="007E01FB"/>
    <w:rsid w:val="007E163D"/>
    <w:rsid w:val="007E4C67"/>
    <w:rsid w:val="007E667A"/>
    <w:rsid w:val="007F14BD"/>
    <w:rsid w:val="007F28C9"/>
    <w:rsid w:val="00803587"/>
    <w:rsid w:val="008074A6"/>
    <w:rsid w:val="008117E9"/>
    <w:rsid w:val="00813252"/>
    <w:rsid w:val="0081666B"/>
    <w:rsid w:val="00824498"/>
    <w:rsid w:val="008357F0"/>
    <w:rsid w:val="00845DDC"/>
    <w:rsid w:val="008517D3"/>
    <w:rsid w:val="00856A31"/>
    <w:rsid w:val="00864B24"/>
    <w:rsid w:val="00867B37"/>
    <w:rsid w:val="008754D0"/>
    <w:rsid w:val="008843A2"/>
    <w:rsid w:val="008855C9"/>
    <w:rsid w:val="00886456"/>
    <w:rsid w:val="008969E4"/>
    <w:rsid w:val="008A343B"/>
    <w:rsid w:val="008A46E1"/>
    <w:rsid w:val="008A4F43"/>
    <w:rsid w:val="008A602F"/>
    <w:rsid w:val="008A7590"/>
    <w:rsid w:val="008B2706"/>
    <w:rsid w:val="008B5906"/>
    <w:rsid w:val="008C6104"/>
    <w:rsid w:val="008D0EE0"/>
    <w:rsid w:val="008D3166"/>
    <w:rsid w:val="008D79FC"/>
    <w:rsid w:val="008E1A1C"/>
    <w:rsid w:val="008E1E23"/>
    <w:rsid w:val="008E6067"/>
    <w:rsid w:val="008F54E7"/>
    <w:rsid w:val="00903422"/>
    <w:rsid w:val="00907068"/>
    <w:rsid w:val="00915953"/>
    <w:rsid w:val="00915AC4"/>
    <w:rsid w:val="00915DF9"/>
    <w:rsid w:val="00915F74"/>
    <w:rsid w:val="0091641D"/>
    <w:rsid w:val="00917045"/>
    <w:rsid w:val="00920569"/>
    <w:rsid w:val="009254C3"/>
    <w:rsid w:val="00927C15"/>
    <w:rsid w:val="00932377"/>
    <w:rsid w:val="009356CD"/>
    <w:rsid w:val="00937D33"/>
    <w:rsid w:val="00947D5A"/>
    <w:rsid w:val="00951DEB"/>
    <w:rsid w:val="009532A5"/>
    <w:rsid w:val="009552EB"/>
    <w:rsid w:val="00957D94"/>
    <w:rsid w:val="009626F4"/>
    <w:rsid w:val="009676CC"/>
    <w:rsid w:val="00971A30"/>
    <w:rsid w:val="009726AB"/>
    <w:rsid w:val="00982242"/>
    <w:rsid w:val="00983375"/>
    <w:rsid w:val="009868E9"/>
    <w:rsid w:val="00987CEA"/>
    <w:rsid w:val="009903B9"/>
    <w:rsid w:val="00995FBB"/>
    <w:rsid w:val="009967D2"/>
    <w:rsid w:val="009A6229"/>
    <w:rsid w:val="009B612F"/>
    <w:rsid w:val="009C4148"/>
    <w:rsid w:val="009E5409"/>
    <w:rsid w:val="009E5CFC"/>
    <w:rsid w:val="009F5587"/>
    <w:rsid w:val="009F67DD"/>
    <w:rsid w:val="00A006C3"/>
    <w:rsid w:val="00A02A20"/>
    <w:rsid w:val="00A03CB7"/>
    <w:rsid w:val="00A079CB"/>
    <w:rsid w:val="00A12128"/>
    <w:rsid w:val="00A22C98"/>
    <w:rsid w:val="00A231E2"/>
    <w:rsid w:val="00A23206"/>
    <w:rsid w:val="00A30C7D"/>
    <w:rsid w:val="00A45F1B"/>
    <w:rsid w:val="00A51087"/>
    <w:rsid w:val="00A60BAE"/>
    <w:rsid w:val="00A61544"/>
    <w:rsid w:val="00A62522"/>
    <w:rsid w:val="00A64912"/>
    <w:rsid w:val="00A64DC1"/>
    <w:rsid w:val="00A70A74"/>
    <w:rsid w:val="00A70EE0"/>
    <w:rsid w:val="00A735D2"/>
    <w:rsid w:val="00A80DEE"/>
    <w:rsid w:val="00A84EDD"/>
    <w:rsid w:val="00A94F0B"/>
    <w:rsid w:val="00AA0CA9"/>
    <w:rsid w:val="00AA18C1"/>
    <w:rsid w:val="00AA26E8"/>
    <w:rsid w:val="00AA6853"/>
    <w:rsid w:val="00AA6DE1"/>
    <w:rsid w:val="00AA70CF"/>
    <w:rsid w:val="00AB1DC5"/>
    <w:rsid w:val="00AB3BD0"/>
    <w:rsid w:val="00AC228F"/>
    <w:rsid w:val="00AC2C2F"/>
    <w:rsid w:val="00AC6257"/>
    <w:rsid w:val="00AD263C"/>
    <w:rsid w:val="00AD5641"/>
    <w:rsid w:val="00AD6F39"/>
    <w:rsid w:val="00AD7889"/>
    <w:rsid w:val="00AE327B"/>
    <w:rsid w:val="00AE6D5C"/>
    <w:rsid w:val="00AE7A47"/>
    <w:rsid w:val="00AF021B"/>
    <w:rsid w:val="00AF03FF"/>
    <w:rsid w:val="00AF04BF"/>
    <w:rsid w:val="00AF06CF"/>
    <w:rsid w:val="00AF2994"/>
    <w:rsid w:val="00AF57EF"/>
    <w:rsid w:val="00B01037"/>
    <w:rsid w:val="00B011ED"/>
    <w:rsid w:val="00B05CF4"/>
    <w:rsid w:val="00B07CDB"/>
    <w:rsid w:val="00B14F50"/>
    <w:rsid w:val="00B16A31"/>
    <w:rsid w:val="00B17D68"/>
    <w:rsid w:val="00B17DFD"/>
    <w:rsid w:val="00B201E6"/>
    <w:rsid w:val="00B21F9D"/>
    <w:rsid w:val="00B308FE"/>
    <w:rsid w:val="00B31FC9"/>
    <w:rsid w:val="00B3212E"/>
    <w:rsid w:val="00B33709"/>
    <w:rsid w:val="00B33B3C"/>
    <w:rsid w:val="00B50ADC"/>
    <w:rsid w:val="00B5556E"/>
    <w:rsid w:val="00B566B1"/>
    <w:rsid w:val="00B63834"/>
    <w:rsid w:val="00B63F8C"/>
    <w:rsid w:val="00B65F8A"/>
    <w:rsid w:val="00B7268B"/>
    <w:rsid w:val="00B72734"/>
    <w:rsid w:val="00B80199"/>
    <w:rsid w:val="00B82359"/>
    <w:rsid w:val="00B82731"/>
    <w:rsid w:val="00B83028"/>
    <w:rsid w:val="00B83204"/>
    <w:rsid w:val="00B86113"/>
    <w:rsid w:val="00B906D6"/>
    <w:rsid w:val="00B950D6"/>
    <w:rsid w:val="00BA0455"/>
    <w:rsid w:val="00BA0C87"/>
    <w:rsid w:val="00BA220B"/>
    <w:rsid w:val="00BA3A57"/>
    <w:rsid w:val="00BA691F"/>
    <w:rsid w:val="00BA7A0F"/>
    <w:rsid w:val="00BB016D"/>
    <w:rsid w:val="00BB4E1A"/>
    <w:rsid w:val="00BB6DB2"/>
    <w:rsid w:val="00BC015E"/>
    <w:rsid w:val="00BC72F7"/>
    <w:rsid w:val="00BC76AC"/>
    <w:rsid w:val="00BD0ECB"/>
    <w:rsid w:val="00BD57D6"/>
    <w:rsid w:val="00BE2155"/>
    <w:rsid w:val="00BE2213"/>
    <w:rsid w:val="00BE50D4"/>
    <w:rsid w:val="00BE719A"/>
    <w:rsid w:val="00BE720A"/>
    <w:rsid w:val="00BF0CCE"/>
    <w:rsid w:val="00BF0D73"/>
    <w:rsid w:val="00BF2465"/>
    <w:rsid w:val="00BF53FD"/>
    <w:rsid w:val="00C060F8"/>
    <w:rsid w:val="00C23187"/>
    <w:rsid w:val="00C25E7F"/>
    <w:rsid w:val="00C2746F"/>
    <w:rsid w:val="00C31EFF"/>
    <w:rsid w:val="00C324A0"/>
    <w:rsid w:val="00C3300F"/>
    <w:rsid w:val="00C33B0A"/>
    <w:rsid w:val="00C34758"/>
    <w:rsid w:val="00C403B9"/>
    <w:rsid w:val="00C42BF8"/>
    <w:rsid w:val="00C457D6"/>
    <w:rsid w:val="00C50043"/>
    <w:rsid w:val="00C52BA7"/>
    <w:rsid w:val="00C5738E"/>
    <w:rsid w:val="00C64096"/>
    <w:rsid w:val="00C66D7A"/>
    <w:rsid w:val="00C67D45"/>
    <w:rsid w:val="00C723A5"/>
    <w:rsid w:val="00C74752"/>
    <w:rsid w:val="00C7573B"/>
    <w:rsid w:val="00C82C92"/>
    <w:rsid w:val="00C9199E"/>
    <w:rsid w:val="00C93C03"/>
    <w:rsid w:val="00C94F05"/>
    <w:rsid w:val="00C95813"/>
    <w:rsid w:val="00C96DCD"/>
    <w:rsid w:val="00CB2668"/>
    <w:rsid w:val="00CB2952"/>
    <w:rsid w:val="00CB2C8E"/>
    <w:rsid w:val="00CB2F65"/>
    <w:rsid w:val="00CB4309"/>
    <w:rsid w:val="00CB602E"/>
    <w:rsid w:val="00CB6B1B"/>
    <w:rsid w:val="00CC42AA"/>
    <w:rsid w:val="00CC6C5D"/>
    <w:rsid w:val="00CC7263"/>
    <w:rsid w:val="00CD2D6F"/>
    <w:rsid w:val="00CD78D7"/>
    <w:rsid w:val="00CE051D"/>
    <w:rsid w:val="00CE1335"/>
    <w:rsid w:val="00CE493D"/>
    <w:rsid w:val="00CE6A23"/>
    <w:rsid w:val="00CF07FA"/>
    <w:rsid w:val="00CF0BB2"/>
    <w:rsid w:val="00CF3EE8"/>
    <w:rsid w:val="00D050E6"/>
    <w:rsid w:val="00D0777C"/>
    <w:rsid w:val="00D124A0"/>
    <w:rsid w:val="00D13441"/>
    <w:rsid w:val="00D13EC3"/>
    <w:rsid w:val="00D150E7"/>
    <w:rsid w:val="00D17B6D"/>
    <w:rsid w:val="00D25887"/>
    <w:rsid w:val="00D25DD7"/>
    <w:rsid w:val="00D26F47"/>
    <w:rsid w:val="00D32F65"/>
    <w:rsid w:val="00D3403F"/>
    <w:rsid w:val="00D379B2"/>
    <w:rsid w:val="00D44599"/>
    <w:rsid w:val="00D52DC2"/>
    <w:rsid w:val="00D53827"/>
    <w:rsid w:val="00D53BCC"/>
    <w:rsid w:val="00D70DFB"/>
    <w:rsid w:val="00D766B5"/>
    <w:rsid w:val="00D766DF"/>
    <w:rsid w:val="00DA186E"/>
    <w:rsid w:val="00DA4116"/>
    <w:rsid w:val="00DA5C41"/>
    <w:rsid w:val="00DB251C"/>
    <w:rsid w:val="00DB4630"/>
    <w:rsid w:val="00DC2571"/>
    <w:rsid w:val="00DC4F88"/>
    <w:rsid w:val="00DC6796"/>
    <w:rsid w:val="00DC7765"/>
    <w:rsid w:val="00DD3A29"/>
    <w:rsid w:val="00DD7E0D"/>
    <w:rsid w:val="00DE42B0"/>
    <w:rsid w:val="00DE7789"/>
    <w:rsid w:val="00DF21AB"/>
    <w:rsid w:val="00DF295A"/>
    <w:rsid w:val="00E02C88"/>
    <w:rsid w:val="00E04AA4"/>
    <w:rsid w:val="00E05704"/>
    <w:rsid w:val="00E1024F"/>
    <w:rsid w:val="00E11E44"/>
    <w:rsid w:val="00E165C0"/>
    <w:rsid w:val="00E17369"/>
    <w:rsid w:val="00E26AC3"/>
    <w:rsid w:val="00E3270E"/>
    <w:rsid w:val="00E338EF"/>
    <w:rsid w:val="00E3552C"/>
    <w:rsid w:val="00E37A65"/>
    <w:rsid w:val="00E41A85"/>
    <w:rsid w:val="00E544BB"/>
    <w:rsid w:val="00E577B4"/>
    <w:rsid w:val="00E65206"/>
    <w:rsid w:val="00E662CB"/>
    <w:rsid w:val="00E67F53"/>
    <w:rsid w:val="00E732E5"/>
    <w:rsid w:val="00E74DC7"/>
    <w:rsid w:val="00E76806"/>
    <w:rsid w:val="00E8075A"/>
    <w:rsid w:val="00E80A8D"/>
    <w:rsid w:val="00E813F0"/>
    <w:rsid w:val="00E84792"/>
    <w:rsid w:val="00E946BE"/>
    <w:rsid w:val="00E94D5E"/>
    <w:rsid w:val="00EA7100"/>
    <w:rsid w:val="00EA7F9F"/>
    <w:rsid w:val="00EB1274"/>
    <w:rsid w:val="00EB3F30"/>
    <w:rsid w:val="00EB4773"/>
    <w:rsid w:val="00EB5537"/>
    <w:rsid w:val="00EB6AD0"/>
    <w:rsid w:val="00EC0A7C"/>
    <w:rsid w:val="00ED1EE5"/>
    <w:rsid w:val="00ED2175"/>
    <w:rsid w:val="00ED2BB6"/>
    <w:rsid w:val="00ED34E1"/>
    <w:rsid w:val="00ED3B8D"/>
    <w:rsid w:val="00ED4147"/>
    <w:rsid w:val="00ED659C"/>
    <w:rsid w:val="00ED6A7A"/>
    <w:rsid w:val="00EE3EDA"/>
    <w:rsid w:val="00EF2E3A"/>
    <w:rsid w:val="00EF718B"/>
    <w:rsid w:val="00F02A77"/>
    <w:rsid w:val="00F072A7"/>
    <w:rsid w:val="00F078DC"/>
    <w:rsid w:val="00F11836"/>
    <w:rsid w:val="00F12308"/>
    <w:rsid w:val="00F16C96"/>
    <w:rsid w:val="00F301B2"/>
    <w:rsid w:val="00F32BA8"/>
    <w:rsid w:val="00F349F1"/>
    <w:rsid w:val="00F4350D"/>
    <w:rsid w:val="00F43FF8"/>
    <w:rsid w:val="00F51014"/>
    <w:rsid w:val="00F567F7"/>
    <w:rsid w:val="00F609A9"/>
    <w:rsid w:val="00F61C05"/>
    <w:rsid w:val="00F62036"/>
    <w:rsid w:val="00F65B52"/>
    <w:rsid w:val="00F67BCA"/>
    <w:rsid w:val="00F70861"/>
    <w:rsid w:val="00F719EC"/>
    <w:rsid w:val="00F73BD6"/>
    <w:rsid w:val="00F7549A"/>
    <w:rsid w:val="00F76A08"/>
    <w:rsid w:val="00F8029D"/>
    <w:rsid w:val="00F804A9"/>
    <w:rsid w:val="00F8330A"/>
    <w:rsid w:val="00F83989"/>
    <w:rsid w:val="00F84CFC"/>
    <w:rsid w:val="00F85099"/>
    <w:rsid w:val="00F85731"/>
    <w:rsid w:val="00F8799A"/>
    <w:rsid w:val="00F92E8E"/>
    <w:rsid w:val="00F9379C"/>
    <w:rsid w:val="00F947BA"/>
    <w:rsid w:val="00F9632C"/>
    <w:rsid w:val="00FA1E52"/>
    <w:rsid w:val="00FA3902"/>
    <w:rsid w:val="00FB3BED"/>
    <w:rsid w:val="00FB7DDA"/>
    <w:rsid w:val="00FC08E4"/>
    <w:rsid w:val="00FC3B7B"/>
    <w:rsid w:val="00FC529F"/>
    <w:rsid w:val="00FC656C"/>
    <w:rsid w:val="00FD1D41"/>
    <w:rsid w:val="00FD5ECA"/>
    <w:rsid w:val="00FE2766"/>
    <w:rsid w:val="00FE4688"/>
    <w:rsid w:val="00FE4B82"/>
    <w:rsid w:val="00FF5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641D"/>
    <w:pPr>
      <w:spacing w:line="260" w:lineRule="atLeast"/>
    </w:pPr>
    <w:rPr>
      <w:sz w:val="22"/>
    </w:rPr>
  </w:style>
  <w:style w:type="paragraph" w:styleId="Heading1">
    <w:name w:val="heading 1"/>
    <w:basedOn w:val="Normal"/>
    <w:next w:val="Normal"/>
    <w:link w:val="Heading1Char"/>
    <w:uiPriority w:val="9"/>
    <w:qFormat/>
    <w:rsid w:val="0091641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641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641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1641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1641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1641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1641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1641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1641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1641D"/>
  </w:style>
  <w:style w:type="paragraph" w:customStyle="1" w:styleId="OPCParaBase">
    <w:name w:val="OPCParaBase"/>
    <w:qFormat/>
    <w:rsid w:val="0091641D"/>
    <w:pPr>
      <w:spacing w:line="260" w:lineRule="atLeast"/>
    </w:pPr>
    <w:rPr>
      <w:rFonts w:eastAsia="Times New Roman" w:cs="Times New Roman"/>
      <w:sz w:val="22"/>
      <w:lang w:eastAsia="en-AU"/>
    </w:rPr>
  </w:style>
  <w:style w:type="paragraph" w:customStyle="1" w:styleId="ShortT">
    <w:name w:val="ShortT"/>
    <w:basedOn w:val="OPCParaBase"/>
    <w:next w:val="Normal"/>
    <w:qFormat/>
    <w:rsid w:val="0091641D"/>
    <w:pPr>
      <w:spacing w:line="240" w:lineRule="auto"/>
    </w:pPr>
    <w:rPr>
      <w:b/>
      <w:sz w:val="40"/>
    </w:rPr>
  </w:style>
  <w:style w:type="paragraph" w:customStyle="1" w:styleId="ActHead1">
    <w:name w:val="ActHead 1"/>
    <w:aliases w:val="c"/>
    <w:basedOn w:val="OPCParaBase"/>
    <w:next w:val="Normal"/>
    <w:qFormat/>
    <w:rsid w:val="0091641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641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641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641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1641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1641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641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1641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641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1641D"/>
  </w:style>
  <w:style w:type="paragraph" w:customStyle="1" w:styleId="Blocks">
    <w:name w:val="Blocks"/>
    <w:aliases w:val="bb"/>
    <w:basedOn w:val="OPCParaBase"/>
    <w:qFormat/>
    <w:rsid w:val="0091641D"/>
    <w:pPr>
      <w:spacing w:line="240" w:lineRule="auto"/>
    </w:pPr>
    <w:rPr>
      <w:sz w:val="24"/>
    </w:rPr>
  </w:style>
  <w:style w:type="paragraph" w:customStyle="1" w:styleId="BoxText">
    <w:name w:val="BoxText"/>
    <w:aliases w:val="bt"/>
    <w:basedOn w:val="OPCParaBase"/>
    <w:qFormat/>
    <w:rsid w:val="0091641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641D"/>
    <w:rPr>
      <w:b/>
    </w:rPr>
  </w:style>
  <w:style w:type="paragraph" w:customStyle="1" w:styleId="BoxHeadItalic">
    <w:name w:val="BoxHeadItalic"/>
    <w:aliases w:val="bhi"/>
    <w:basedOn w:val="BoxText"/>
    <w:next w:val="BoxStep"/>
    <w:qFormat/>
    <w:rsid w:val="0091641D"/>
    <w:rPr>
      <w:i/>
    </w:rPr>
  </w:style>
  <w:style w:type="paragraph" w:customStyle="1" w:styleId="BoxList">
    <w:name w:val="BoxList"/>
    <w:aliases w:val="bl"/>
    <w:basedOn w:val="BoxText"/>
    <w:qFormat/>
    <w:rsid w:val="0091641D"/>
    <w:pPr>
      <w:ind w:left="1559" w:hanging="425"/>
    </w:pPr>
  </w:style>
  <w:style w:type="paragraph" w:customStyle="1" w:styleId="BoxNote">
    <w:name w:val="BoxNote"/>
    <w:aliases w:val="bn"/>
    <w:basedOn w:val="BoxText"/>
    <w:qFormat/>
    <w:rsid w:val="0091641D"/>
    <w:pPr>
      <w:tabs>
        <w:tab w:val="left" w:pos="1985"/>
      </w:tabs>
      <w:spacing w:before="122" w:line="198" w:lineRule="exact"/>
      <w:ind w:left="2948" w:hanging="1814"/>
    </w:pPr>
    <w:rPr>
      <w:sz w:val="18"/>
    </w:rPr>
  </w:style>
  <w:style w:type="paragraph" w:customStyle="1" w:styleId="BoxPara">
    <w:name w:val="BoxPara"/>
    <w:aliases w:val="bp"/>
    <w:basedOn w:val="BoxText"/>
    <w:qFormat/>
    <w:rsid w:val="0091641D"/>
    <w:pPr>
      <w:tabs>
        <w:tab w:val="right" w:pos="2268"/>
      </w:tabs>
      <w:ind w:left="2552" w:hanging="1418"/>
    </w:pPr>
  </w:style>
  <w:style w:type="paragraph" w:customStyle="1" w:styleId="BoxStep">
    <w:name w:val="BoxStep"/>
    <w:aliases w:val="bs"/>
    <w:basedOn w:val="BoxText"/>
    <w:qFormat/>
    <w:rsid w:val="0091641D"/>
    <w:pPr>
      <w:ind w:left="1985" w:hanging="851"/>
    </w:pPr>
  </w:style>
  <w:style w:type="character" w:customStyle="1" w:styleId="CharAmPartNo">
    <w:name w:val="CharAmPartNo"/>
    <w:basedOn w:val="OPCCharBase"/>
    <w:qFormat/>
    <w:rsid w:val="0091641D"/>
  </w:style>
  <w:style w:type="character" w:customStyle="1" w:styleId="CharAmPartText">
    <w:name w:val="CharAmPartText"/>
    <w:basedOn w:val="OPCCharBase"/>
    <w:qFormat/>
    <w:rsid w:val="0091641D"/>
  </w:style>
  <w:style w:type="character" w:customStyle="1" w:styleId="CharAmSchNo">
    <w:name w:val="CharAmSchNo"/>
    <w:basedOn w:val="OPCCharBase"/>
    <w:qFormat/>
    <w:rsid w:val="0091641D"/>
  </w:style>
  <w:style w:type="character" w:customStyle="1" w:styleId="CharAmSchText">
    <w:name w:val="CharAmSchText"/>
    <w:basedOn w:val="OPCCharBase"/>
    <w:qFormat/>
    <w:rsid w:val="0091641D"/>
  </w:style>
  <w:style w:type="character" w:customStyle="1" w:styleId="CharBoldItalic">
    <w:name w:val="CharBoldItalic"/>
    <w:basedOn w:val="OPCCharBase"/>
    <w:uiPriority w:val="1"/>
    <w:qFormat/>
    <w:rsid w:val="0091641D"/>
    <w:rPr>
      <w:b/>
      <w:i/>
    </w:rPr>
  </w:style>
  <w:style w:type="character" w:customStyle="1" w:styleId="CharChapNo">
    <w:name w:val="CharChapNo"/>
    <w:basedOn w:val="OPCCharBase"/>
    <w:uiPriority w:val="1"/>
    <w:qFormat/>
    <w:rsid w:val="0091641D"/>
  </w:style>
  <w:style w:type="character" w:customStyle="1" w:styleId="CharChapText">
    <w:name w:val="CharChapText"/>
    <w:basedOn w:val="OPCCharBase"/>
    <w:uiPriority w:val="1"/>
    <w:qFormat/>
    <w:rsid w:val="0091641D"/>
  </w:style>
  <w:style w:type="character" w:customStyle="1" w:styleId="CharDivNo">
    <w:name w:val="CharDivNo"/>
    <w:basedOn w:val="OPCCharBase"/>
    <w:uiPriority w:val="1"/>
    <w:qFormat/>
    <w:rsid w:val="0091641D"/>
  </w:style>
  <w:style w:type="character" w:customStyle="1" w:styleId="CharDivText">
    <w:name w:val="CharDivText"/>
    <w:basedOn w:val="OPCCharBase"/>
    <w:uiPriority w:val="1"/>
    <w:qFormat/>
    <w:rsid w:val="0091641D"/>
  </w:style>
  <w:style w:type="character" w:customStyle="1" w:styleId="CharItalic">
    <w:name w:val="CharItalic"/>
    <w:basedOn w:val="OPCCharBase"/>
    <w:uiPriority w:val="1"/>
    <w:qFormat/>
    <w:rsid w:val="0091641D"/>
    <w:rPr>
      <w:i/>
    </w:rPr>
  </w:style>
  <w:style w:type="character" w:customStyle="1" w:styleId="CharPartNo">
    <w:name w:val="CharPartNo"/>
    <w:basedOn w:val="OPCCharBase"/>
    <w:uiPriority w:val="1"/>
    <w:qFormat/>
    <w:rsid w:val="0091641D"/>
  </w:style>
  <w:style w:type="character" w:customStyle="1" w:styleId="CharPartText">
    <w:name w:val="CharPartText"/>
    <w:basedOn w:val="OPCCharBase"/>
    <w:uiPriority w:val="1"/>
    <w:qFormat/>
    <w:rsid w:val="0091641D"/>
  </w:style>
  <w:style w:type="character" w:customStyle="1" w:styleId="CharSectno">
    <w:name w:val="CharSectno"/>
    <w:basedOn w:val="OPCCharBase"/>
    <w:qFormat/>
    <w:rsid w:val="0091641D"/>
  </w:style>
  <w:style w:type="character" w:customStyle="1" w:styleId="CharSubdNo">
    <w:name w:val="CharSubdNo"/>
    <w:basedOn w:val="OPCCharBase"/>
    <w:uiPriority w:val="1"/>
    <w:qFormat/>
    <w:rsid w:val="0091641D"/>
  </w:style>
  <w:style w:type="character" w:customStyle="1" w:styleId="CharSubdText">
    <w:name w:val="CharSubdText"/>
    <w:basedOn w:val="OPCCharBase"/>
    <w:uiPriority w:val="1"/>
    <w:qFormat/>
    <w:rsid w:val="0091641D"/>
  </w:style>
  <w:style w:type="paragraph" w:customStyle="1" w:styleId="CTA--">
    <w:name w:val="CTA --"/>
    <w:basedOn w:val="OPCParaBase"/>
    <w:next w:val="Normal"/>
    <w:rsid w:val="0091641D"/>
    <w:pPr>
      <w:spacing w:before="60" w:line="240" w:lineRule="atLeast"/>
      <w:ind w:left="142" w:hanging="142"/>
    </w:pPr>
    <w:rPr>
      <w:sz w:val="20"/>
    </w:rPr>
  </w:style>
  <w:style w:type="paragraph" w:customStyle="1" w:styleId="CTA-">
    <w:name w:val="CTA -"/>
    <w:basedOn w:val="OPCParaBase"/>
    <w:rsid w:val="0091641D"/>
    <w:pPr>
      <w:spacing w:before="60" w:line="240" w:lineRule="atLeast"/>
      <w:ind w:left="85" w:hanging="85"/>
    </w:pPr>
    <w:rPr>
      <w:sz w:val="20"/>
    </w:rPr>
  </w:style>
  <w:style w:type="paragraph" w:customStyle="1" w:styleId="CTA---">
    <w:name w:val="CTA ---"/>
    <w:basedOn w:val="OPCParaBase"/>
    <w:next w:val="Normal"/>
    <w:rsid w:val="0091641D"/>
    <w:pPr>
      <w:spacing w:before="60" w:line="240" w:lineRule="atLeast"/>
      <w:ind w:left="198" w:hanging="198"/>
    </w:pPr>
    <w:rPr>
      <w:sz w:val="20"/>
    </w:rPr>
  </w:style>
  <w:style w:type="paragraph" w:customStyle="1" w:styleId="CTA----">
    <w:name w:val="CTA ----"/>
    <w:basedOn w:val="OPCParaBase"/>
    <w:next w:val="Normal"/>
    <w:rsid w:val="0091641D"/>
    <w:pPr>
      <w:spacing w:before="60" w:line="240" w:lineRule="atLeast"/>
      <w:ind w:left="255" w:hanging="255"/>
    </w:pPr>
    <w:rPr>
      <w:sz w:val="20"/>
    </w:rPr>
  </w:style>
  <w:style w:type="paragraph" w:customStyle="1" w:styleId="CTA1a">
    <w:name w:val="CTA 1(a)"/>
    <w:basedOn w:val="OPCParaBase"/>
    <w:rsid w:val="0091641D"/>
    <w:pPr>
      <w:tabs>
        <w:tab w:val="right" w:pos="414"/>
      </w:tabs>
      <w:spacing w:before="40" w:line="240" w:lineRule="atLeast"/>
      <w:ind w:left="675" w:hanging="675"/>
    </w:pPr>
    <w:rPr>
      <w:sz w:val="20"/>
    </w:rPr>
  </w:style>
  <w:style w:type="paragraph" w:customStyle="1" w:styleId="CTA1ai">
    <w:name w:val="CTA 1(a)(i)"/>
    <w:basedOn w:val="OPCParaBase"/>
    <w:rsid w:val="0091641D"/>
    <w:pPr>
      <w:tabs>
        <w:tab w:val="right" w:pos="1004"/>
      </w:tabs>
      <w:spacing w:before="40" w:line="240" w:lineRule="atLeast"/>
      <w:ind w:left="1253" w:hanging="1253"/>
    </w:pPr>
    <w:rPr>
      <w:sz w:val="20"/>
    </w:rPr>
  </w:style>
  <w:style w:type="paragraph" w:customStyle="1" w:styleId="CTA2a">
    <w:name w:val="CTA 2(a)"/>
    <w:basedOn w:val="OPCParaBase"/>
    <w:rsid w:val="0091641D"/>
    <w:pPr>
      <w:tabs>
        <w:tab w:val="right" w:pos="482"/>
      </w:tabs>
      <w:spacing w:before="40" w:line="240" w:lineRule="atLeast"/>
      <w:ind w:left="748" w:hanging="748"/>
    </w:pPr>
    <w:rPr>
      <w:sz w:val="20"/>
    </w:rPr>
  </w:style>
  <w:style w:type="paragraph" w:customStyle="1" w:styleId="CTA2ai">
    <w:name w:val="CTA 2(a)(i)"/>
    <w:basedOn w:val="OPCParaBase"/>
    <w:rsid w:val="0091641D"/>
    <w:pPr>
      <w:tabs>
        <w:tab w:val="right" w:pos="1089"/>
      </w:tabs>
      <w:spacing w:before="40" w:line="240" w:lineRule="atLeast"/>
      <w:ind w:left="1327" w:hanging="1327"/>
    </w:pPr>
    <w:rPr>
      <w:sz w:val="20"/>
    </w:rPr>
  </w:style>
  <w:style w:type="paragraph" w:customStyle="1" w:styleId="CTA3a">
    <w:name w:val="CTA 3(a)"/>
    <w:basedOn w:val="OPCParaBase"/>
    <w:rsid w:val="0091641D"/>
    <w:pPr>
      <w:tabs>
        <w:tab w:val="right" w:pos="556"/>
      </w:tabs>
      <w:spacing w:before="40" w:line="240" w:lineRule="atLeast"/>
      <w:ind w:left="805" w:hanging="805"/>
    </w:pPr>
    <w:rPr>
      <w:sz w:val="20"/>
    </w:rPr>
  </w:style>
  <w:style w:type="paragraph" w:customStyle="1" w:styleId="CTA3ai">
    <w:name w:val="CTA 3(a)(i)"/>
    <w:basedOn w:val="OPCParaBase"/>
    <w:rsid w:val="0091641D"/>
    <w:pPr>
      <w:tabs>
        <w:tab w:val="right" w:pos="1140"/>
      </w:tabs>
      <w:spacing w:before="40" w:line="240" w:lineRule="atLeast"/>
      <w:ind w:left="1361" w:hanging="1361"/>
    </w:pPr>
    <w:rPr>
      <w:sz w:val="20"/>
    </w:rPr>
  </w:style>
  <w:style w:type="paragraph" w:customStyle="1" w:styleId="CTA4a">
    <w:name w:val="CTA 4(a)"/>
    <w:basedOn w:val="OPCParaBase"/>
    <w:rsid w:val="0091641D"/>
    <w:pPr>
      <w:tabs>
        <w:tab w:val="right" w:pos="624"/>
      </w:tabs>
      <w:spacing w:before="40" w:line="240" w:lineRule="atLeast"/>
      <w:ind w:left="873" w:hanging="873"/>
    </w:pPr>
    <w:rPr>
      <w:sz w:val="20"/>
    </w:rPr>
  </w:style>
  <w:style w:type="paragraph" w:customStyle="1" w:styleId="CTA4ai">
    <w:name w:val="CTA 4(a)(i)"/>
    <w:basedOn w:val="OPCParaBase"/>
    <w:rsid w:val="0091641D"/>
    <w:pPr>
      <w:tabs>
        <w:tab w:val="right" w:pos="1213"/>
      </w:tabs>
      <w:spacing w:before="40" w:line="240" w:lineRule="atLeast"/>
      <w:ind w:left="1452" w:hanging="1452"/>
    </w:pPr>
    <w:rPr>
      <w:sz w:val="20"/>
    </w:rPr>
  </w:style>
  <w:style w:type="paragraph" w:customStyle="1" w:styleId="CTACAPS">
    <w:name w:val="CTA CAPS"/>
    <w:basedOn w:val="OPCParaBase"/>
    <w:rsid w:val="0091641D"/>
    <w:pPr>
      <w:spacing w:before="60" w:line="240" w:lineRule="atLeast"/>
    </w:pPr>
    <w:rPr>
      <w:sz w:val="20"/>
    </w:rPr>
  </w:style>
  <w:style w:type="paragraph" w:customStyle="1" w:styleId="CTAright">
    <w:name w:val="CTA right"/>
    <w:basedOn w:val="OPCParaBase"/>
    <w:rsid w:val="0091641D"/>
    <w:pPr>
      <w:spacing w:before="60" w:line="240" w:lineRule="auto"/>
      <w:jc w:val="right"/>
    </w:pPr>
    <w:rPr>
      <w:sz w:val="20"/>
    </w:rPr>
  </w:style>
  <w:style w:type="paragraph" w:customStyle="1" w:styleId="subsection">
    <w:name w:val="subsection"/>
    <w:aliases w:val="ss,Subsection"/>
    <w:basedOn w:val="OPCParaBase"/>
    <w:link w:val="subsectionChar"/>
    <w:rsid w:val="0091641D"/>
    <w:pPr>
      <w:tabs>
        <w:tab w:val="right" w:pos="1021"/>
      </w:tabs>
      <w:spacing w:before="180" w:line="240" w:lineRule="auto"/>
      <w:ind w:left="1134" w:hanging="1134"/>
    </w:pPr>
  </w:style>
  <w:style w:type="paragraph" w:customStyle="1" w:styleId="Definition">
    <w:name w:val="Definition"/>
    <w:aliases w:val="dd"/>
    <w:basedOn w:val="OPCParaBase"/>
    <w:rsid w:val="0091641D"/>
    <w:pPr>
      <w:spacing w:before="180" w:line="240" w:lineRule="auto"/>
      <w:ind w:left="1134"/>
    </w:pPr>
  </w:style>
  <w:style w:type="paragraph" w:customStyle="1" w:styleId="EndNotespara">
    <w:name w:val="EndNotes(para)"/>
    <w:aliases w:val="eta"/>
    <w:basedOn w:val="OPCParaBase"/>
    <w:next w:val="EndNotessubpara"/>
    <w:rsid w:val="0091641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641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641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641D"/>
    <w:pPr>
      <w:tabs>
        <w:tab w:val="right" w:pos="1412"/>
      </w:tabs>
      <w:spacing w:before="60" w:line="240" w:lineRule="auto"/>
      <w:ind w:left="1525" w:hanging="1525"/>
    </w:pPr>
    <w:rPr>
      <w:sz w:val="20"/>
    </w:rPr>
  </w:style>
  <w:style w:type="paragraph" w:customStyle="1" w:styleId="Formula">
    <w:name w:val="Formula"/>
    <w:basedOn w:val="OPCParaBase"/>
    <w:rsid w:val="0091641D"/>
    <w:pPr>
      <w:spacing w:line="240" w:lineRule="auto"/>
      <w:ind w:left="1134"/>
    </w:pPr>
    <w:rPr>
      <w:sz w:val="20"/>
    </w:rPr>
  </w:style>
  <w:style w:type="paragraph" w:styleId="Header">
    <w:name w:val="header"/>
    <w:basedOn w:val="OPCParaBase"/>
    <w:link w:val="HeaderChar"/>
    <w:unhideWhenUsed/>
    <w:rsid w:val="0091641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1641D"/>
    <w:rPr>
      <w:rFonts w:eastAsia="Times New Roman" w:cs="Times New Roman"/>
      <w:sz w:val="16"/>
      <w:lang w:eastAsia="en-AU"/>
    </w:rPr>
  </w:style>
  <w:style w:type="paragraph" w:customStyle="1" w:styleId="House">
    <w:name w:val="House"/>
    <w:basedOn w:val="OPCParaBase"/>
    <w:rsid w:val="0091641D"/>
    <w:pPr>
      <w:spacing w:line="240" w:lineRule="auto"/>
    </w:pPr>
    <w:rPr>
      <w:sz w:val="28"/>
    </w:rPr>
  </w:style>
  <w:style w:type="paragraph" w:customStyle="1" w:styleId="Item">
    <w:name w:val="Item"/>
    <w:aliases w:val="i"/>
    <w:basedOn w:val="OPCParaBase"/>
    <w:next w:val="ItemHead"/>
    <w:rsid w:val="0091641D"/>
    <w:pPr>
      <w:keepLines/>
      <w:spacing w:before="80" w:line="240" w:lineRule="auto"/>
      <w:ind w:left="709"/>
    </w:pPr>
  </w:style>
  <w:style w:type="paragraph" w:customStyle="1" w:styleId="ItemHead">
    <w:name w:val="ItemHead"/>
    <w:aliases w:val="ih"/>
    <w:basedOn w:val="OPCParaBase"/>
    <w:next w:val="Item"/>
    <w:rsid w:val="0091641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1641D"/>
    <w:pPr>
      <w:spacing w:line="240" w:lineRule="auto"/>
    </w:pPr>
    <w:rPr>
      <w:b/>
      <w:sz w:val="32"/>
    </w:rPr>
  </w:style>
  <w:style w:type="paragraph" w:customStyle="1" w:styleId="notedraft">
    <w:name w:val="note(draft)"/>
    <w:aliases w:val="nd"/>
    <w:basedOn w:val="OPCParaBase"/>
    <w:rsid w:val="0091641D"/>
    <w:pPr>
      <w:spacing w:before="240" w:line="240" w:lineRule="auto"/>
      <w:ind w:left="284" w:hanging="284"/>
    </w:pPr>
    <w:rPr>
      <w:i/>
      <w:sz w:val="24"/>
    </w:rPr>
  </w:style>
  <w:style w:type="paragraph" w:customStyle="1" w:styleId="notemargin">
    <w:name w:val="note(margin)"/>
    <w:aliases w:val="nm"/>
    <w:basedOn w:val="OPCParaBase"/>
    <w:rsid w:val="0091641D"/>
    <w:pPr>
      <w:tabs>
        <w:tab w:val="left" w:pos="709"/>
      </w:tabs>
      <w:spacing w:before="122" w:line="198" w:lineRule="exact"/>
      <w:ind w:left="709" w:hanging="709"/>
    </w:pPr>
    <w:rPr>
      <w:sz w:val="18"/>
    </w:rPr>
  </w:style>
  <w:style w:type="paragraph" w:customStyle="1" w:styleId="noteToPara">
    <w:name w:val="noteToPara"/>
    <w:aliases w:val="ntp"/>
    <w:basedOn w:val="OPCParaBase"/>
    <w:rsid w:val="0091641D"/>
    <w:pPr>
      <w:spacing w:before="122" w:line="198" w:lineRule="exact"/>
      <w:ind w:left="2353" w:hanging="709"/>
    </w:pPr>
    <w:rPr>
      <w:sz w:val="18"/>
    </w:rPr>
  </w:style>
  <w:style w:type="paragraph" w:customStyle="1" w:styleId="noteParlAmend">
    <w:name w:val="note(ParlAmend)"/>
    <w:aliases w:val="npp"/>
    <w:basedOn w:val="OPCParaBase"/>
    <w:next w:val="ParlAmend"/>
    <w:rsid w:val="0091641D"/>
    <w:pPr>
      <w:spacing w:line="240" w:lineRule="auto"/>
      <w:jc w:val="right"/>
    </w:pPr>
    <w:rPr>
      <w:rFonts w:ascii="Arial" w:hAnsi="Arial"/>
      <w:b/>
      <w:i/>
    </w:rPr>
  </w:style>
  <w:style w:type="paragraph" w:customStyle="1" w:styleId="Page1">
    <w:name w:val="Page1"/>
    <w:basedOn w:val="OPCParaBase"/>
    <w:rsid w:val="0091641D"/>
    <w:pPr>
      <w:spacing w:before="5600" w:line="240" w:lineRule="auto"/>
    </w:pPr>
    <w:rPr>
      <w:b/>
      <w:sz w:val="32"/>
    </w:rPr>
  </w:style>
  <w:style w:type="paragraph" w:customStyle="1" w:styleId="PageBreak">
    <w:name w:val="PageBreak"/>
    <w:aliases w:val="pb"/>
    <w:basedOn w:val="OPCParaBase"/>
    <w:rsid w:val="0091641D"/>
    <w:pPr>
      <w:spacing w:line="240" w:lineRule="auto"/>
    </w:pPr>
    <w:rPr>
      <w:sz w:val="20"/>
    </w:rPr>
  </w:style>
  <w:style w:type="paragraph" w:customStyle="1" w:styleId="paragraphsub">
    <w:name w:val="paragraph(sub)"/>
    <w:aliases w:val="aa"/>
    <w:basedOn w:val="OPCParaBase"/>
    <w:rsid w:val="0091641D"/>
    <w:pPr>
      <w:tabs>
        <w:tab w:val="right" w:pos="1985"/>
      </w:tabs>
      <w:spacing w:before="40" w:line="240" w:lineRule="auto"/>
      <w:ind w:left="2098" w:hanging="2098"/>
    </w:pPr>
  </w:style>
  <w:style w:type="paragraph" w:customStyle="1" w:styleId="paragraphsub-sub">
    <w:name w:val="paragraph(sub-sub)"/>
    <w:aliases w:val="aaa"/>
    <w:basedOn w:val="OPCParaBase"/>
    <w:rsid w:val="0091641D"/>
    <w:pPr>
      <w:tabs>
        <w:tab w:val="right" w:pos="2722"/>
      </w:tabs>
      <w:spacing w:before="40" w:line="240" w:lineRule="auto"/>
      <w:ind w:left="2835" w:hanging="2835"/>
    </w:pPr>
  </w:style>
  <w:style w:type="paragraph" w:customStyle="1" w:styleId="paragraph">
    <w:name w:val="paragraph"/>
    <w:aliases w:val="a"/>
    <w:basedOn w:val="OPCParaBase"/>
    <w:rsid w:val="0091641D"/>
    <w:pPr>
      <w:tabs>
        <w:tab w:val="right" w:pos="1531"/>
      </w:tabs>
      <w:spacing w:before="40" w:line="240" w:lineRule="auto"/>
      <w:ind w:left="1644" w:hanging="1644"/>
    </w:pPr>
  </w:style>
  <w:style w:type="paragraph" w:customStyle="1" w:styleId="ParlAmend">
    <w:name w:val="ParlAmend"/>
    <w:aliases w:val="pp"/>
    <w:basedOn w:val="OPCParaBase"/>
    <w:rsid w:val="0091641D"/>
    <w:pPr>
      <w:spacing w:before="240" w:line="240" w:lineRule="atLeast"/>
      <w:ind w:hanging="567"/>
    </w:pPr>
    <w:rPr>
      <w:sz w:val="24"/>
    </w:rPr>
  </w:style>
  <w:style w:type="paragraph" w:customStyle="1" w:styleId="Penalty">
    <w:name w:val="Penalty"/>
    <w:basedOn w:val="OPCParaBase"/>
    <w:rsid w:val="0091641D"/>
    <w:pPr>
      <w:tabs>
        <w:tab w:val="left" w:pos="2977"/>
      </w:tabs>
      <w:spacing w:before="180" w:line="240" w:lineRule="auto"/>
      <w:ind w:left="1985" w:hanging="851"/>
    </w:pPr>
  </w:style>
  <w:style w:type="paragraph" w:customStyle="1" w:styleId="Portfolio">
    <w:name w:val="Portfolio"/>
    <w:basedOn w:val="OPCParaBase"/>
    <w:rsid w:val="0091641D"/>
    <w:pPr>
      <w:spacing w:line="240" w:lineRule="auto"/>
    </w:pPr>
    <w:rPr>
      <w:i/>
      <w:sz w:val="20"/>
    </w:rPr>
  </w:style>
  <w:style w:type="paragraph" w:customStyle="1" w:styleId="Preamble">
    <w:name w:val="Preamble"/>
    <w:basedOn w:val="OPCParaBase"/>
    <w:next w:val="Normal"/>
    <w:rsid w:val="0091641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641D"/>
    <w:pPr>
      <w:spacing w:line="240" w:lineRule="auto"/>
    </w:pPr>
    <w:rPr>
      <w:i/>
      <w:sz w:val="20"/>
    </w:rPr>
  </w:style>
  <w:style w:type="paragraph" w:customStyle="1" w:styleId="Session">
    <w:name w:val="Session"/>
    <w:basedOn w:val="OPCParaBase"/>
    <w:rsid w:val="0091641D"/>
    <w:pPr>
      <w:spacing w:line="240" w:lineRule="auto"/>
    </w:pPr>
    <w:rPr>
      <w:sz w:val="28"/>
    </w:rPr>
  </w:style>
  <w:style w:type="paragraph" w:customStyle="1" w:styleId="Sponsor">
    <w:name w:val="Sponsor"/>
    <w:basedOn w:val="OPCParaBase"/>
    <w:rsid w:val="0091641D"/>
    <w:pPr>
      <w:spacing w:line="240" w:lineRule="auto"/>
    </w:pPr>
    <w:rPr>
      <w:i/>
    </w:rPr>
  </w:style>
  <w:style w:type="paragraph" w:customStyle="1" w:styleId="Subitem">
    <w:name w:val="Subitem"/>
    <w:aliases w:val="iss"/>
    <w:basedOn w:val="OPCParaBase"/>
    <w:rsid w:val="0091641D"/>
    <w:pPr>
      <w:spacing w:before="180" w:line="240" w:lineRule="auto"/>
      <w:ind w:left="709" w:hanging="709"/>
    </w:pPr>
  </w:style>
  <w:style w:type="paragraph" w:customStyle="1" w:styleId="SubitemHead">
    <w:name w:val="SubitemHead"/>
    <w:aliases w:val="issh"/>
    <w:basedOn w:val="OPCParaBase"/>
    <w:rsid w:val="0091641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641D"/>
    <w:pPr>
      <w:spacing w:before="40" w:line="240" w:lineRule="auto"/>
      <w:ind w:left="1134"/>
    </w:pPr>
  </w:style>
  <w:style w:type="paragraph" w:customStyle="1" w:styleId="SubsectionHead">
    <w:name w:val="SubsectionHead"/>
    <w:aliases w:val="ssh"/>
    <w:basedOn w:val="OPCParaBase"/>
    <w:next w:val="subsection"/>
    <w:rsid w:val="0091641D"/>
    <w:pPr>
      <w:keepNext/>
      <w:keepLines/>
      <w:spacing w:before="240" w:line="240" w:lineRule="auto"/>
      <w:ind w:left="1134"/>
    </w:pPr>
    <w:rPr>
      <w:i/>
    </w:rPr>
  </w:style>
  <w:style w:type="paragraph" w:customStyle="1" w:styleId="Tablea">
    <w:name w:val="Table(a)"/>
    <w:aliases w:val="ta"/>
    <w:basedOn w:val="OPCParaBase"/>
    <w:rsid w:val="0091641D"/>
    <w:pPr>
      <w:spacing w:before="60" w:line="240" w:lineRule="auto"/>
      <w:ind w:left="284" w:hanging="284"/>
    </w:pPr>
    <w:rPr>
      <w:sz w:val="20"/>
    </w:rPr>
  </w:style>
  <w:style w:type="paragraph" w:customStyle="1" w:styleId="TableAA">
    <w:name w:val="Table(AA)"/>
    <w:aliases w:val="taaa"/>
    <w:basedOn w:val="OPCParaBase"/>
    <w:rsid w:val="0091641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1641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1641D"/>
    <w:pPr>
      <w:spacing w:before="60" w:line="240" w:lineRule="atLeast"/>
    </w:pPr>
    <w:rPr>
      <w:sz w:val="20"/>
    </w:rPr>
  </w:style>
  <w:style w:type="paragraph" w:customStyle="1" w:styleId="TLPBoxTextnote">
    <w:name w:val="TLPBoxText(note"/>
    <w:aliases w:val="right)"/>
    <w:basedOn w:val="OPCParaBase"/>
    <w:rsid w:val="0091641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641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641D"/>
    <w:pPr>
      <w:spacing w:before="122" w:line="198" w:lineRule="exact"/>
      <w:ind w:left="1985" w:hanging="851"/>
      <w:jc w:val="right"/>
    </w:pPr>
    <w:rPr>
      <w:sz w:val="18"/>
    </w:rPr>
  </w:style>
  <w:style w:type="paragraph" w:customStyle="1" w:styleId="TLPTableBullet">
    <w:name w:val="TLPTableBullet"/>
    <w:aliases w:val="ttb"/>
    <w:basedOn w:val="OPCParaBase"/>
    <w:rsid w:val="0091641D"/>
    <w:pPr>
      <w:spacing w:line="240" w:lineRule="exact"/>
      <w:ind w:left="284" w:hanging="284"/>
    </w:pPr>
    <w:rPr>
      <w:sz w:val="20"/>
    </w:rPr>
  </w:style>
  <w:style w:type="paragraph" w:styleId="TOC1">
    <w:name w:val="toc 1"/>
    <w:basedOn w:val="Normal"/>
    <w:next w:val="Normal"/>
    <w:uiPriority w:val="39"/>
    <w:unhideWhenUsed/>
    <w:rsid w:val="0091641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1641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1641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1641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1641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1641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1641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1641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1641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1641D"/>
    <w:pPr>
      <w:keepLines/>
      <w:spacing w:before="240" w:after="120" w:line="240" w:lineRule="auto"/>
      <w:ind w:left="794"/>
    </w:pPr>
    <w:rPr>
      <w:b/>
      <w:kern w:val="28"/>
      <w:sz w:val="20"/>
    </w:rPr>
  </w:style>
  <w:style w:type="paragraph" w:customStyle="1" w:styleId="TofSectsHeading">
    <w:name w:val="TofSects(Heading)"/>
    <w:basedOn w:val="OPCParaBase"/>
    <w:rsid w:val="0091641D"/>
    <w:pPr>
      <w:spacing w:before="240" w:after="120" w:line="240" w:lineRule="auto"/>
    </w:pPr>
    <w:rPr>
      <w:b/>
      <w:sz w:val="24"/>
    </w:rPr>
  </w:style>
  <w:style w:type="paragraph" w:customStyle="1" w:styleId="TofSectsSection">
    <w:name w:val="TofSects(Section)"/>
    <w:basedOn w:val="OPCParaBase"/>
    <w:rsid w:val="0091641D"/>
    <w:pPr>
      <w:keepLines/>
      <w:spacing w:before="40" w:line="240" w:lineRule="auto"/>
      <w:ind w:left="1588" w:hanging="794"/>
    </w:pPr>
    <w:rPr>
      <w:kern w:val="28"/>
      <w:sz w:val="18"/>
    </w:rPr>
  </w:style>
  <w:style w:type="paragraph" w:customStyle="1" w:styleId="TofSectsSubdiv">
    <w:name w:val="TofSects(Subdiv)"/>
    <w:basedOn w:val="OPCParaBase"/>
    <w:rsid w:val="0091641D"/>
    <w:pPr>
      <w:keepLines/>
      <w:spacing w:before="80" w:line="240" w:lineRule="auto"/>
      <w:ind w:left="1588" w:hanging="794"/>
    </w:pPr>
    <w:rPr>
      <w:kern w:val="28"/>
    </w:rPr>
  </w:style>
  <w:style w:type="paragraph" w:customStyle="1" w:styleId="WRStyle">
    <w:name w:val="WR Style"/>
    <w:aliases w:val="WR"/>
    <w:basedOn w:val="OPCParaBase"/>
    <w:rsid w:val="0091641D"/>
    <w:pPr>
      <w:spacing w:before="240" w:line="240" w:lineRule="auto"/>
      <w:ind w:left="284" w:hanging="284"/>
    </w:pPr>
    <w:rPr>
      <w:b/>
      <w:i/>
      <w:kern w:val="28"/>
      <w:sz w:val="24"/>
    </w:rPr>
  </w:style>
  <w:style w:type="paragraph" w:customStyle="1" w:styleId="notepara">
    <w:name w:val="note(para)"/>
    <w:aliases w:val="na"/>
    <w:basedOn w:val="OPCParaBase"/>
    <w:rsid w:val="0091641D"/>
    <w:pPr>
      <w:spacing w:before="40" w:line="198" w:lineRule="exact"/>
      <w:ind w:left="2354" w:hanging="369"/>
    </w:pPr>
    <w:rPr>
      <w:sz w:val="18"/>
    </w:rPr>
  </w:style>
  <w:style w:type="paragraph" w:styleId="Footer">
    <w:name w:val="footer"/>
    <w:link w:val="FooterChar"/>
    <w:rsid w:val="0091641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1641D"/>
    <w:rPr>
      <w:rFonts w:eastAsia="Times New Roman" w:cs="Times New Roman"/>
      <w:sz w:val="22"/>
      <w:szCs w:val="24"/>
      <w:lang w:eastAsia="en-AU"/>
    </w:rPr>
  </w:style>
  <w:style w:type="character" w:styleId="LineNumber">
    <w:name w:val="line number"/>
    <w:basedOn w:val="OPCCharBase"/>
    <w:uiPriority w:val="99"/>
    <w:unhideWhenUsed/>
    <w:rsid w:val="0091641D"/>
    <w:rPr>
      <w:sz w:val="16"/>
    </w:rPr>
  </w:style>
  <w:style w:type="table" w:customStyle="1" w:styleId="CFlag">
    <w:name w:val="CFlag"/>
    <w:basedOn w:val="TableNormal"/>
    <w:uiPriority w:val="99"/>
    <w:rsid w:val="0091641D"/>
    <w:rPr>
      <w:rFonts w:eastAsia="Times New Roman" w:cs="Times New Roman"/>
      <w:lang w:eastAsia="en-AU"/>
    </w:rPr>
    <w:tblPr/>
  </w:style>
  <w:style w:type="paragraph" w:styleId="BalloonText">
    <w:name w:val="Balloon Text"/>
    <w:basedOn w:val="Normal"/>
    <w:link w:val="BalloonTextChar"/>
    <w:uiPriority w:val="99"/>
    <w:unhideWhenUsed/>
    <w:rsid w:val="009164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641D"/>
    <w:rPr>
      <w:rFonts w:ascii="Tahoma" w:hAnsi="Tahoma" w:cs="Tahoma"/>
      <w:sz w:val="16"/>
      <w:szCs w:val="16"/>
    </w:rPr>
  </w:style>
  <w:style w:type="table" w:styleId="TableGrid">
    <w:name w:val="Table Grid"/>
    <w:basedOn w:val="TableNormal"/>
    <w:uiPriority w:val="59"/>
    <w:rsid w:val="00916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1641D"/>
    <w:rPr>
      <w:b/>
      <w:sz w:val="28"/>
      <w:szCs w:val="32"/>
    </w:rPr>
  </w:style>
  <w:style w:type="paragraph" w:customStyle="1" w:styleId="LegislationMadeUnder">
    <w:name w:val="LegislationMadeUnder"/>
    <w:basedOn w:val="OPCParaBase"/>
    <w:next w:val="Normal"/>
    <w:rsid w:val="0091641D"/>
    <w:rPr>
      <w:i/>
      <w:sz w:val="32"/>
      <w:szCs w:val="32"/>
    </w:rPr>
  </w:style>
  <w:style w:type="paragraph" w:customStyle="1" w:styleId="SignCoverPageEnd">
    <w:name w:val="SignCoverPageEnd"/>
    <w:basedOn w:val="OPCParaBase"/>
    <w:next w:val="Normal"/>
    <w:rsid w:val="0091641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641D"/>
    <w:pPr>
      <w:pBdr>
        <w:top w:val="single" w:sz="4" w:space="1" w:color="auto"/>
      </w:pBdr>
      <w:spacing w:before="360"/>
      <w:ind w:right="397"/>
      <w:jc w:val="both"/>
    </w:pPr>
  </w:style>
  <w:style w:type="paragraph" w:customStyle="1" w:styleId="NotesHeading1">
    <w:name w:val="NotesHeading 1"/>
    <w:basedOn w:val="OPCParaBase"/>
    <w:next w:val="Normal"/>
    <w:rsid w:val="0091641D"/>
    <w:rPr>
      <w:b/>
      <w:sz w:val="28"/>
      <w:szCs w:val="28"/>
    </w:rPr>
  </w:style>
  <w:style w:type="paragraph" w:customStyle="1" w:styleId="NotesHeading2">
    <w:name w:val="NotesHeading 2"/>
    <w:basedOn w:val="OPCParaBase"/>
    <w:next w:val="Normal"/>
    <w:rsid w:val="0091641D"/>
    <w:rPr>
      <w:b/>
      <w:sz w:val="28"/>
      <w:szCs w:val="28"/>
    </w:rPr>
  </w:style>
  <w:style w:type="paragraph" w:customStyle="1" w:styleId="CompiledActNo">
    <w:name w:val="CompiledActNo"/>
    <w:basedOn w:val="OPCParaBase"/>
    <w:next w:val="Normal"/>
    <w:rsid w:val="0091641D"/>
    <w:rPr>
      <w:b/>
      <w:sz w:val="24"/>
      <w:szCs w:val="24"/>
    </w:rPr>
  </w:style>
  <w:style w:type="paragraph" w:customStyle="1" w:styleId="ENotesText">
    <w:name w:val="ENotesText"/>
    <w:aliases w:val="Ent"/>
    <w:basedOn w:val="OPCParaBase"/>
    <w:next w:val="Normal"/>
    <w:rsid w:val="0091641D"/>
    <w:pPr>
      <w:spacing w:before="120"/>
    </w:pPr>
  </w:style>
  <w:style w:type="paragraph" w:customStyle="1" w:styleId="CompiledMadeUnder">
    <w:name w:val="CompiledMadeUnder"/>
    <w:basedOn w:val="OPCParaBase"/>
    <w:next w:val="Normal"/>
    <w:rsid w:val="0091641D"/>
    <w:rPr>
      <w:i/>
      <w:sz w:val="24"/>
      <w:szCs w:val="24"/>
    </w:rPr>
  </w:style>
  <w:style w:type="paragraph" w:customStyle="1" w:styleId="Paragraphsub-sub-sub">
    <w:name w:val="Paragraph(sub-sub-sub)"/>
    <w:aliases w:val="aaaa"/>
    <w:basedOn w:val="OPCParaBase"/>
    <w:rsid w:val="0091641D"/>
    <w:pPr>
      <w:tabs>
        <w:tab w:val="right" w:pos="3402"/>
      </w:tabs>
      <w:spacing w:before="40" w:line="240" w:lineRule="auto"/>
      <w:ind w:left="3402" w:hanging="3402"/>
    </w:pPr>
  </w:style>
  <w:style w:type="paragraph" w:customStyle="1" w:styleId="TableTextEndNotes">
    <w:name w:val="TableTextEndNotes"/>
    <w:aliases w:val="Tten"/>
    <w:basedOn w:val="Normal"/>
    <w:rsid w:val="0091641D"/>
    <w:pPr>
      <w:spacing w:before="60" w:line="240" w:lineRule="auto"/>
    </w:pPr>
    <w:rPr>
      <w:rFonts w:cs="Arial"/>
      <w:sz w:val="20"/>
      <w:szCs w:val="22"/>
    </w:rPr>
  </w:style>
  <w:style w:type="paragraph" w:customStyle="1" w:styleId="NoteToSubpara">
    <w:name w:val="NoteToSubpara"/>
    <w:aliases w:val="nts"/>
    <w:basedOn w:val="OPCParaBase"/>
    <w:rsid w:val="0091641D"/>
    <w:pPr>
      <w:spacing w:before="40" w:line="198" w:lineRule="exact"/>
      <w:ind w:left="2835" w:hanging="709"/>
    </w:pPr>
    <w:rPr>
      <w:sz w:val="18"/>
    </w:rPr>
  </w:style>
  <w:style w:type="paragraph" w:customStyle="1" w:styleId="ENoteTableHeading">
    <w:name w:val="ENoteTableHeading"/>
    <w:aliases w:val="enth"/>
    <w:basedOn w:val="OPCParaBase"/>
    <w:rsid w:val="0091641D"/>
    <w:pPr>
      <w:keepNext/>
      <w:spacing w:before="60" w:line="240" w:lineRule="atLeast"/>
    </w:pPr>
    <w:rPr>
      <w:rFonts w:ascii="Arial" w:hAnsi="Arial"/>
      <w:b/>
      <w:sz w:val="16"/>
    </w:rPr>
  </w:style>
  <w:style w:type="paragraph" w:customStyle="1" w:styleId="ENoteTTi">
    <w:name w:val="ENoteTTi"/>
    <w:aliases w:val="entti"/>
    <w:basedOn w:val="OPCParaBase"/>
    <w:rsid w:val="0091641D"/>
    <w:pPr>
      <w:keepNext/>
      <w:spacing w:before="60" w:line="240" w:lineRule="atLeast"/>
      <w:ind w:left="170"/>
    </w:pPr>
    <w:rPr>
      <w:sz w:val="16"/>
    </w:rPr>
  </w:style>
  <w:style w:type="paragraph" w:customStyle="1" w:styleId="ENotesHeading1">
    <w:name w:val="ENotesHeading 1"/>
    <w:aliases w:val="Enh1"/>
    <w:basedOn w:val="OPCParaBase"/>
    <w:next w:val="Normal"/>
    <w:rsid w:val="0091641D"/>
    <w:pPr>
      <w:spacing w:before="120"/>
      <w:outlineLvl w:val="1"/>
    </w:pPr>
    <w:rPr>
      <w:b/>
      <w:sz w:val="28"/>
      <w:szCs w:val="28"/>
    </w:rPr>
  </w:style>
  <w:style w:type="paragraph" w:customStyle="1" w:styleId="ENotesHeading2">
    <w:name w:val="ENotesHeading 2"/>
    <w:aliases w:val="Enh2"/>
    <w:basedOn w:val="OPCParaBase"/>
    <w:next w:val="Normal"/>
    <w:rsid w:val="0091641D"/>
    <w:pPr>
      <w:spacing w:before="120" w:after="120"/>
      <w:outlineLvl w:val="2"/>
    </w:pPr>
    <w:rPr>
      <w:b/>
      <w:sz w:val="24"/>
      <w:szCs w:val="28"/>
    </w:rPr>
  </w:style>
  <w:style w:type="paragraph" w:customStyle="1" w:styleId="ENoteTTIndentHeading">
    <w:name w:val="ENoteTTIndentHeading"/>
    <w:aliases w:val="enTTHi"/>
    <w:basedOn w:val="OPCParaBase"/>
    <w:rsid w:val="0091641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1641D"/>
    <w:pPr>
      <w:spacing w:before="60" w:line="240" w:lineRule="atLeast"/>
    </w:pPr>
    <w:rPr>
      <w:sz w:val="16"/>
    </w:rPr>
  </w:style>
  <w:style w:type="paragraph" w:customStyle="1" w:styleId="MadeunderText">
    <w:name w:val="MadeunderText"/>
    <w:basedOn w:val="OPCParaBase"/>
    <w:next w:val="Normal"/>
    <w:rsid w:val="0091641D"/>
    <w:pPr>
      <w:spacing w:before="240"/>
    </w:pPr>
    <w:rPr>
      <w:sz w:val="24"/>
      <w:szCs w:val="24"/>
    </w:rPr>
  </w:style>
  <w:style w:type="paragraph" w:customStyle="1" w:styleId="ENotesHeading3">
    <w:name w:val="ENotesHeading 3"/>
    <w:aliases w:val="Enh3"/>
    <w:basedOn w:val="OPCParaBase"/>
    <w:next w:val="Normal"/>
    <w:rsid w:val="0091641D"/>
    <w:pPr>
      <w:keepNext/>
      <w:spacing w:before="120" w:line="240" w:lineRule="auto"/>
      <w:outlineLvl w:val="4"/>
    </w:pPr>
    <w:rPr>
      <w:b/>
      <w:szCs w:val="24"/>
    </w:rPr>
  </w:style>
  <w:style w:type="character" w:customStyle="1" w:styleId="CharSubPartTextCASA">
    <w:name w:val="CharSubPartText(CASA)"/>
    <w:basedOn w:val="OPCCharBase"/>
    <w:uiPriority w:val="1"/>
    <w:rsid w:val="0091641D"/>
  </w:style>
  <w:style w:type="character" w:customStyle="1" w:styleId="CharSubPartNoCASA">
    <w:name w:val="CharSubPartNo(CASA)"/>
    <w:basedOn w:val="OPCCharBase"/>
    <w:uiPriority w:val="1"/>
    <w:rsid w:val="0091641D"/>
  </w:style>
  <w:style w:type="paragraph" w:customStyle="1" w:styleId="ENoteTTIndentHeadingSub">
    <w:name w:val="ENoteTTIndentHeadingSub"/>
    <w:aliases w:val="enTTHis"/>
    <w:basedOn w:val="OPCParaBase"/>
    <w:rsid w:val="0091641D"/>
    <w:pPr>
      <w:keepNext/>
      <w:spacing w:before="60" w:line="240" w:lineRule="atLeast"/>
      <w:ind w:left="340"/>
    </w:pPr>
    <w:rPr>
      <w:b/>
      <w:sz w:val="16"/>
    </w:rPr>
  </w:style>
  <w:style w:type="paragraph" w:customStyle="1" w:styleId="ENoteTTiSub">
    <w:name w:val="ENoteTTiSub"/>
    <w:aliases w:val="enttis"/>
    <w:basedOn w:val="OPCParaBase"/>
    <w:rsid w:val="0091641D"/>
    <w:pPr>
      <w:keepNext/>
      <w:spacing w:before="60" w:line="240" w:lineRule="atLeast"/>
      <w:ind w:left="340"/>
    </w:pPr>
    <w:rPr>
      <w:sz w:val="16"/>
    </w:rPr>
  </w:style>
  <w:style w:type="paragraph" w:customStyle="1" w:styleId="SubDivisionMigration">
    <w:name w:val="SubDivisionMigration"/>
    <w:aliases w:val="sdm"/>
    <w:basedOn w:val="OPCParaBase"/>
    <w:rsid w:val="0091641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641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1641D"/>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91641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1641D"/>
    <w:rPr>
      <w:sz w:val="22"/>
    </w:rPr>
  </w:style>
  <w:style w:type="paragraph" w:customStyle="1" w:styleId="SOTextNote">
    <w:name w:val="SO TextNote"/>
    <w:aliases w:val="sont"/>
    <w:basedOn w:val="SOText"/>
    <w:qFormat/>
    <w:rsid w:val="0091641D"/>
    <w:pPr>
      <w:spacing w:before="122" w:line="198" w:lineRule="exact"/>
      <w:ind w:left="1843" w:hanging="709"/>
    </w:pPr>
    <w:rPr>
      <w:sz w:val="18"/>
    </w:rPr>
  </w:style>
  <w:style w:type="paragraph" w:customStyle="1" w:styleId="SOPara">
    <w:name w:val="SO Para"/>
    <w:aliases w:val="soa"/>
    <w:basedOn w:val="SOText"/>
    <w:link w:val="SOParaChar"/>
    <w:qFormat/>
    <w:rsid w:val="0091641D"/>
    <w:pPr>
      <w:tabs>
        <w:tab w:val="right" w:pos="1786"/>
      </w:tabs>
      <w:spacing w:before="40"/>
      <w:ind w:left="2070" w:hanging="936"/>
    </w:pPr>
  </w:style>
  <w:style w:type="character" w:customStyle="1" w:styleId="SOParaChar">
    <w:name w:val="SO Para Char"/>
    <w:aliases w:val="soa Char"/>
    <w:basedOn w:val="DefaultParagraphFont"/>
    <w:link w:val="SOPara"/>
    <w:rsid w:val="0091641D"/>
    <w:rPr>
      <w:sz w:val="22"/>
    </w:rPr>
  </w:style>
  <w:style w:type="paragraph" w:customStyle="1" w:styleId="FileName">
    <w:name w:val="FileName"/>
    <w:basedOn w:val="Normal"/>
    <w:rsid w:val="0091641D"/>
  </w:style>
  <w:style w:type="paragraph" w:customStyle="1" w:styleId="TableHeading">
    <w:name w:val="TableHeading"/>
    <w:aliases w:val="th"/>
    <w:basedOn w:val="OPCParaBase"/>
    <w:next w:val="Tabletext"/>
    <w:rsid w:val="0091641D"/>
    <w:pPr>
      <w:keepNext/>
      <w:spacing w:before="60" w:line="240" w:lineRule="atLeast"/>
    </w:pPr>
    <w:rPr>
      <w:b/>
      <w:sz w:val="20"/>
    </w:rPr>
  </w:style>
  <w:style w:type="paragraph" w:customStyle="1" w:styleId="SOHeadBold">
    <w:name w:val="SO HeadBold"/>
    <w:aliases w:val="sohb"/>
    <w:basedOn w:val="SOText"/>
    <w:next w:val="SOText"/>
    <w:link w:val="SOHeadBoldChar"/>
    <w:qFormat/>
    <w:rsid w:val="0091641D"/>
    <w:rPr>
      <w:b/>
    </w:rPr>
  </w:style>
  <w:style w:type="character" w:customStyle="1" w:styleId="SOHeadBoldChar">
    <w:name w:val="SO HeadBold Char"/>
    <w:aliases w:val="sohb Char"/>
    <w:basedOn w:val="DefaultParagraphFont"/>
    <w:link w:val="SOHeadBold"/>
    <w:rsid w:val="0091641D"/>
    <w:rPr>
      <w:b/>
      <w:sz w:val="22"/>
    </w:rPr>
  </w:style>
  <w:style w:type="paragraph" w:customStyle="1" w:styleId="SOHeadItalic">
    <w:name w:val="SO HeadItalic"/>
    <w:aliases w:val="sohi"/>
    <w:basedOn w:val="SOText"/>
    <w:next w:val="SOText"/>
    <w:link w:val="SOHeadItalicChar"/>
    <w:qFormat/>
    <w:rsid w:val="0091641D"/>
    <w:rPr>
      <w:i/>
    </w:rPr>
  </w:style>
  <w:style w:type="character" w:customStyle="1" w:styleId="SOHeadItalicChar">
    <w:name w:val="SO HeadItalic Char"/>
    <w:aliases w:val="sohi Char"/>
    <w:basedOn w:val="DefaultParagraphFont"/>
    <w:link w:val="SOHeadItalic"/>
    <w:rsid w:val="0091641D"/>
    <w:rPr>
      <w:i/>
      <w:sz w:val="22"/>
    </w:rPr>
  </w:style>
  <w:style w:type="paragraph" w:customStyle="1" w:styleId="SOBullet">
    <w:name w:val="SO Bullet"/>
    <w:aliases w:val="sotb"/>
    <w:basedOn w:val="SOText"/>
    <w:link w:val="SOBulletChar"/>
    <w:qFormat/>
    <w:rsid w:val="0091641D"/>
    <w:pPr>
      <w:ind w:left="1559" w:hanging="425"/>
    </w:pPr>
  </w:style>
  <w:style w:type="character" w:customStyle="1" w:styleId="SOBulletChar">
    <w:name w:val="SO Bullet Char"/>
    <w:aliases w:val="sotb Char"/>
    <w:basedOn w:val="DefaultParagraphFont"/>
    <w:link w:val="SOBullet"/>
    <w:rsid w:val="0091641D"/>
    <w:rPr>
      <w:sz w:val="22"/>
    </w:rPr>
  </w:style>
  <w:style w:type="paragraph" w:customStyle="1" w:styleId="SOBulletNote">
    <w:name w:val="SO BulletNote"/>
    <w:aliases w:val="sonb"/>
    <w:basedOn w:val="SOTextNote"/>
    <w:link w:val="SOBulletNoteChar"/>
    <w:qFormat/>
    <w:rsid w:val="0091641D"/>
    <w:pPr>
      <w:tabs>
        <w:tab w:val="left" w:pos="1560"/>
      </w:tabs>
      <w:ind w:left="2268" w:hanging="1134"/>
    </w:pPr>
  </w:style>
  <w:style w:type="character" w:customStyle="1" w:styleId="SOBulletNoteChar">
    <w:name w:val="SO BulletNote Char"/>
    <w:aliases w:val="sonb Char"/>
    <w:basedOn w:val="DefaultParagraphFont"/>
    <w:link w:val="SOBulletNote"/>
    <w:rsid w:val="0091641D"/>
    <w:rPr>
      <w:sz w:val="18"/>
    </w:rPr>
  </w:style>
  <w:style w:type="paragraph" w:customStyle="1" w:styleId="SOText2">
    <w:name w:val="SO Text2"/>
    <w:aliases w:val="sot2"/>
    <w:basedOn w:val="Normal"/>
    <w:next w:val="SOText"/>
    <w:link w:val="SOText2Char"/>
    <w:rsid w:val="0091641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641D"/>
    <w:rPr>
      <w:sz w:val="22"/>
    </w:rPr>
  </w:style>
  <w:style w:type="paragraph" w:customStyle="1" w:styleId="SubPartCASA">
    <w:name w:val="SubPart(CASA)"/>
    <w:aliases w:val="csp"/>
    <w:basedOn w:val="OPCParaBase"/>
    <w:next w:val="ActHead3"/>
    <w:rsid w:val="0091641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1641D"/>
    <w:rPr>
      <w:rFonts w:eastAsia="Times New Roman" w:cs="Times New Roman"/>
      <w:sz w:val="22"/>
      <w:lang w:eastAsia="en-AU"/>
    </w:rPr>
  </w:style>
  <w:style w:type="character" w:customStyle="1" w:styleId="notetextChar">
    <w:name w:val="note(text) Char"/>
    <w:aliases w:val="n Char"/>
    <w:basedOn w:val="DefaultParagraphFont"/>
    <w:link w:val="notetext"/>
    <w:rsid w:val="0091641D"/>
    <w:rPr>
      <w:rFonts w:eastAsia="Times New Roman" w:cs="Times New Roman"/>
      <w:sz w:val="18"/>
      <w:lang w:eastAsia="en-AU"/>
    </w:rPr>
  </w:style>
  <w:style w:type="character" w:customStyle="1" w:styleId="Heading1Char">
    <w:name w:val="Heading 1 Char"/>
    <w:basedOn w:val="DefaultParagraphFont"/>
    <w:link w:val="Heading1"/>
    <w:uiPriority w:val="9"/>
    <w:rsid w:val="009164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64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641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1641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1641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1641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1641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1641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1641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1641D"/>
    <w:rPr>
      <w:rFonts w:ascii="Arial" w:hAnsi="Arial" w:cs="Arial" w:hint="default"/>
      <w:b/>
      <w:bCs/>
      <w:sz w:val="28"/>
      <w:szCs w:val="28"/>
    </w:rPr>
  </w:style>
  <w:style w:type="paragraph" w:styleId="Index1">
    <w:name w:val="index 1"/>
    <w:basedOn w:val="Normal"/>
    <w:next w:val="Normal"/>
    <w:autoRedefine/>
    <w:rsid w:val="0091641D"/>
    <w:pPr>
      <w:ind w:left="240" w:hanging="240"/>
    </w:pPr>
  </w:style>
  <w:style w:type="paragraph" w:styleId="Index2">
    <w:name w:val="index 2"/>
    <w:basedOn w:val="Normal"/>
    <w:next w:val="Normal"/>
    <w:autoRedefine/>
    <w:rsid w:val="0091641D"/>
    <w:pPr>
      <w:ind w:left="480" w:hanging="240"/>
    </w:pPr>
  </w:style>
  <w:style w:type="paragraph" w:styleId="Index3">
    <w:name w:val="index 3"/>
    <w:basedOn w:val="Normal"/>
    <w:next w:val="Normal"/>
    <w:autoRedefine/>
    <w:rsid w:val="0091641D"/>
    <w:pPr>
      <w:ind w:left="720" w:hanging="240"/>
    </w:pPr>
  </w:style>
  <w:style w:type="paragraph" w:styleId="Index4">
    <w:name w:val="index 4"/>
    <w:basedOn w:val="Normal"/>
    <w:next w:val="Normal"/>
    <w:autoRedefine/>
    <w:rsid w:val="0091641D"/>
    <w:pPr>
      <w:ind w:left="960" w:hanging="240"/>
    </w:pPr>
  </w:style>
  <w:style w:type="paragraph" w:styleId="Index5">
    <w:name w:val="index 5"/>
    <w:basedOn w:val="Normal"/>
    <w:next w:val="Normal"/>
    <w:autoRedefine/>
    <w:rsid w:val="0091641D"/>
    <w:pPr>
      <w:ind w:left="1200" w:hanging="240"/>
    </w:pPr>
  </w:style>
  <w:style w:type="paragraph" w:styleId="Index6">
    <w:name w:val="index 6"/>
    <w:basedOn w:val="Normal"/>
    <w:next w:val="Normal"/>
    <w:autoRedefine/>
    <w:rsid w:val="0091641D"/>
    <w:pPr>
      <w:ind w:left="1440" w:hanging="240"/>
    </w:pPr>
  </w:style>
  <w:style w:type="paragraph" w:styleId="Index7">
    <w:name w:val="index 7"/>
    <w:basedOn w:val="Normal"/>
    <w:next w:val="Normal"/>
    <w:autoRedefine/>
    <w:rsid w:val="0091641D"/>
    <w:pPr>
      <w:ind w:left="1680" w:hanging="240"/>
    </w:pPr>
  </w:style>
  <w:style w:type="paragraph" w:styleId="Index8">
    <w:name w:val="index 8"/>
    <w:basedOn w:val="Normal"/>
    <w:next w:val="Normal"/>
    <w:autoRedefine/>
    <w:rsid w:val="0091641D"/>
    <w:pPr>
      <w:ind w:left="1920" w:hanging="240"/>
    </w:pPr>
  </w:style>
  <w:style w:type="paragraph" w:styleId="Index9">
    <w:name w:val="index 9"/>
    <w:basedOn w:val="Normal"/>
    <w:next w:val="Normal"/>
    <w:autoRedefine/>
    <w:rsid w:val="0091641D"/>
    <w:pPr>
      <w:ind w:left="2160" w:hanging="240"/>
    </w:pPr>
  </w:style>
  <w:style w:type="paragraph" w:styleId="NormalIndent">
    <w:name w:val="Normal Indent"/>
    <w:basedOn w:val="Normal"/>
    <w:rsid w:val="0091641D"/>
    <w:pPr>
      <w:ind w:left="720"/>
    </w:pPr>
  </w:style>
  <w:style w:type="paragraph" w:styleId="FootnoteText">
    <w:name w:val="footnote text"/>
    <w:basedOn w:val="Normal"/>
    <w:link w:val="FootnoteTextChar"/>
    <w:rsid w:val="0091641D"/>
    <w:rPr>
      <w:sz w:val="20"/>
    </w:rPr>
  </w:style>
  <w:style w:type="character" w:customStyle="1" w:styleId="FootnoteTextChar">
    <w:name w:val="Footnote Text Char"/>
    <w:basedOn w:val="DefaultParagraphFont"/>
    <w:link w:val="FootnoteText"/>
    <w:rsid w:val="0091641D"/>
  </w:style>
  <w:style w:type="paragraph" w:styleId="CommentText">
    <w:name w:val="annotation text"/>
    <w:basedOn w:val="Normal"/>
    <w:link w:val="CommentTextChar"/>
    <w:rsid w:val="0091641D"/>
    <w:rPr>
      <w:sz w:val="20"/>
    </w:rPr>
  </w:style>
  <w:style w:type="character" w:customStyle="1" w:styleId="CommentTextChar">
    <w:name w:val="Comment Text Char"/>
    <w:basedOn w:val="DefaultParagraphFont"/>
    <w:link w:val="CommentText"/>
    <w:rsid w:val="0091641D"/>
  </w:style>
  <w:style w:type="paragraph" w:styleId="IndexHeading">
    <w:name w:val="index heading"/>
    <w:basedOn w:val="Normal"/>
    <w:next w:val="Index1"/>
    <w:rsid w:val="0091641D"/>
    <w:rPr>
      <w:rFonts w:ascii="Arial" w:hAnsi="Arial" w:cs="Arial"/>
      <w:b/>
      <w:bCs/>
    </w:rPr>
  </w:style>
  <w:style w:type="paragraph" w:styleId="Caption">
    <w:name w:val="caption"/>
    <w:basedOn w:val="Normal"/>
    <w:next w:val="Normal"/>
    <w:qFormat/>
    <w:rsid w:val="0091641D"/>
    <w:pPr>
      <w:spacing w:before="120" w:after="120"/>
    </w:pPr>
    <w:rPr>
      <w:b/>
      <w:bCs/>
      <w:sz w:val="20"/>
    </w:rPr>
  </w:style>
  <w:style w:type="paragraph" w:styleId="TableofFigures">
    <w:name w:val="table of figures"/>
    <w:basedOn w:val="Normal"/>
    <w:next w:val="Normal"/>
    <w:rsid w:val="0091641D"/>
    <w:pPr>
      <w:ind w:left="480" w:hanging="480"/>
    </w:pPr>
  </w:style>
  <w:style w:type="paragraph" w:styleId="EnvelopeAddress">
    <w:name w:val="envelope address"/>
    <w:basedOn w:val="Normal"/>
    <w:rsid w:val="0091641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1641D"/>
    <w:rPr>
      <w:rFonts w:ascii="Arial" w:hAnsi="Arial" w:cs="Arial"/>
      <w:sz w:val="20"/>
    </w:rPr>
  </w:style>
  <w:style w:type="character" w:styleId="FootnoteReference">
    <w:name w:val="footnote reference"/>
    <w:basedOn w:val="DefaultParagraphFont"/>
    <w:rsid w:val="0091641D"/>
    <w:rPr>
      <w:rFonts w:ascii="Times New Roman" w:hAnsi="Times New Roman"/>
      <w:sz w:val="20"/>
      <w:vertAlign w:val="superscript"/>
    </w:rPr>
  </w:style>
  <w:style w:type="character" w:styleId="CommentReference">
    <w:name w:val="annotation reference"/>
    <w:basedOn w:val="DefaultParagraphFont"/>
    <w:rsid w:val="0091641D"/>
    <w:rPr>
      <w:sz w:val="16"/>
      <w:szCs w:val="16"/>
    </w:rPr>
  </w:style>
  <w:style w:type="character" w:styleId="PageNumber">
    <w:name w:val="page number"/>
    <w:basedOn w:val="DefaultParagraphFont"/>
    <w:rsid w:val="0091641D"/>
  </w:style>
  <w:style w:type="character" w:styleId="EndnoteReference">
    <w:name w:val="endnote reference"/>
    <w:basedOn w:val="DefaultParagraphFont"/>
    <w:rsid w:val="0091641D"/>
    <w:rPr>
      <w:vertAlign w:val="superscript"/>
    </w:rPr>
  </w:style>
  <w:style w:type="paragraph" w:styleId="EndnoteText">
    <w:name w:val="endnote text"/>
    <w:basedOn w:val="Normal"/>
    <w:link w:val="EndnoteTextChar"/>
    <w:rsid w:val="0091641D"/>
    <w:rPr>
      <w:sz w:val="20"/>
    </w:rPr>
  </w:style>
  <w:style w:type="character" w:customStyle="1" w:styleId="EndnoteTextChar">
    <w:name w:val="Endnote Text Char"/>
    <w:basedOn w:val="DefaultParagraphFont"/>
    <w:link w:val="EndnoteText"/>
    <w:rsid w:val="0091641D"/>
  </w:style>
  <w:style w:type="paragraph" w:styleId="TableofAuthorities">
    <w:name w:val="table of authorities"/>
    <w:basedOn w:val="Normal"/>
    <w:next w:val="Normal"/>
    <w:rsid w:val="0091641D"/>
    <w:pPr>
      <w:ind w:left="240" w:hanging="240"/>
    </w:pPr>
  </w:style>
  <w:style w:type="paragraph" w:styleId="MacroText">
    <w:name w:val="macro"/>
    <w:link w:val="MacroTextChar"/>
    <w:rsid w:val="0091641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1641D"/>
    <w:rPr>
      <w:rFonts w:ascii="Courier New" w:eastAsia="Times New Roman" w:hAnsi="Courier New" w:cs="Courier New"/>
      <w:lang w:eastAsia="en-AU"/>
    </w:rPr>
  </w:style>
  <w:style w:type="paragraph" w:styleId="TOAHeading">
    <w:name w:val="toa heading"/>
    <w:basedOn w:val="Normal"/>
    <w:next w:val="Normal"/>
    <w:rsid w:val="0091641D"/>
    <w:pPr>
      <w:spacing w:before="120"/>
    </w:pPr>
    <w:rPr>
      <w:rFonts w:ascii="Arial" w:hAnsi="Arial" w:cs="Arial"/>
      <w:b/>
      <w:bCs/>
    </w:rPr>
  </w:style>
  <w:style w:type="paragraph" w:styleId="List">
    <w:name w:val="List"/>
    <w:basedOn w:val="Normal"/>
    <w:rsid w:val="0091641D"/>
    <w:pPr>
      <w:ind w:left="283" w:hanging="283"/>
    </w:pPr>
  </w:style>
  <w:style w:type="paragraph" w:styleId="ListBullet">
    <w:name w:val="List Bullet"/>
    <w:basedOn w:val="Normal"/>
    <w:autoRedefine/>
    <w:rsid w:val="0091641D"/>
    <w:pPr>
      <w:tabs>
        <w:tab w:val="num" w:pos="360"/>
      </w:tabs>
      <w:ind w:left="360" w:hanging="360"/>
    </w:pPr>
  </w:style>
  <w:style w:type="paragraph" w:styleId="ListNumber">
    <w:name w:val="List Number"/>
    <w:basedOn w:val="Normal"/>
    <w:rsid w:val="0091641D"/>
    <w:pPr>
      <w:tabs>
        <w:tab w:val="num" w:pos="360"/>
      </w:tabs>
      <w:ind w:left="360" w:hanging="360"/>
    </w:pPr>
  </w:style>
  <w:style w:type="paragraph" w:styleId="List2">
    <w:name w:val="List 2"/>
    <w:basedOn w:val="Normal"/>
    <w:rsid w:val="0091641D"/>
    <w:pPr>
      <w:ind w:left="566" w:hanging="283"/>
    </w:pPr>
  </w:style>
  <w:style w:type="paragraph" w:styleId="List3">
    <w:name w:val="List 3"/>
    <w:basedOn w:val="Normal"/>
    <w:rsid w:val="0091641D"/>
    <w:pPr>
      <w:ind w:left="849" w:hanging="283"/>
    </w:pPr>
  </w:style>
  <w:style w:type="paragraph" w:styleId="List4">
    <w:name w:val="List 4"/>
    <w:basedOn w:val="Normal"/>
    <w:rsid w:val="0091641D"/>
    <w:pPr>
      <w:ind w:left="1132" w:hanging="283"/>
    </w:pPr>
  </w:style>
  <w:style w:type="paragraph" w:styleId="List5">
    <w:name w:val="List 5"/>
    <w:basedOn w:val="Normal"/>
    <w:rsid w:val="0091641D"/>
    <w:pPr>
      <w:ind w:left="1415" w:hanging="283"/>
    </w:pPr>
  </w:style>
  <w:style w:type="paragraph" w:styleId="ListBullet2">
    <w:name w:val="List Bullet 2"/>
    <w:basedOn w:val="Normal"/>
    <w:autoRedefine/>
    <w:rsid w:val="0091641D"/>
    <w:pPr>
      <w:tabs>
        <w:tab w:val="num" w:pos="360"/>
      </w:tabs>
    </w:pPr>
  </w:style>
  <w:style w:type="paragraph" w:styleId="ListBullet3">
    <w:name w:val="List Bullet 3"/>
    <w:basedOn w:val="Normal"/>
    <w:autoRedefine/>
    <w:rsid w:val="0091641D"/>
    <w:pPr>
      <w:tabs>
        <w:tab w:val="num" w:pos="926"/>
      </w:tabs>
      <w:ind w:left="926" w:hanging="360"/>
    </w:pPr>
  </w:style>
  <w:style w:type="paragraph" w:styleId="ListBullet4">
    <w:name w:val="List Bullet 4"/>
    <w:basedOn w:val="Normal"/>
    <w:autoRedefine/>
    <w:rsid w:val="0091641D"/>
    <w:pPr>
      <w:tabs>
        <w:tab w:val="num" w:pos="1209"/>
      </w:tabs>
      <w:ind w:left="1209" w:hanging="360"/>
    </w:pPr>
  </w:style>
  <w:style w:type="paragraph" w:styleId="ListBullet5">
    <w:name w:val="List Bullet 5"/>
    <w:basedOn w:val="Normal"/>
    <w:autoRedefine/>
    <w:rsid w:val="0091641D"/>
    <w:pPr>
      <w:tabs>
        <w:tab w:val="num" w:pos="1492"/>
      </w:tabs>
      <w:ind w:left="1492" w:hanging="360"/>
    </w:pPr>
  </w:style>
  <w:style w:type="paragraph" w:styleId="ListNumber2">
    <w:name w:val="List Number 2"/>
    <w:basedOn w:val="Normal"/>
    <w:rsid w:val="0091641D"/>
    <w:pPr>
      <w:tabs>
        <w:tab w:val="num" w:pos="643"/>
      </w:tabs>
      <w:ind w:left="643" w:hanging="360"/>
    </w:pPr>
  </w:style>
  <w:style w:type="paragraph" w:styleId="ListNumber3">
    <w:name w:val="List Number 3"/>
    <w:basedOn w:val="Normal"/>
    <w:rsid w:val="0091641D"/>
    <w:pPr>
      <w:tabs>
        <w:tab w:val="num" w:pos="926"/>
      </w:tabs>
      <w:ind w:left="926" w:hanging="360"/>
    </w:pPr>
  </w:style>
  <w:style w:type="paragraph" w:styleId="ListNumber4">
    <w:name w:val="List Number 4"/>
    <w:basedOn w:val="Normal"/>
    <w:rsid w:val="0091641D"/>
    <w:pPr>
      <w:tabs>
        <w:tab w:val="num" w:pos="1209"/>
      </w:tabs>
      <w:ind w:left="1209" w:hanging="360"/>
    </w:pPr>
  </w:style>
  <w:style w:type="paragraph" w:styleId="ListNumber5">
    <w:name w:val="List Number 5"/>
    <w:basedOn w:val="Normal"/>
    <w:rsid w:val="0091641D"/>
    <w:pPr>
      <w:tabs>
        <w:tab w:val="num" w:pos="1492"/>
      </w:tabs>
      <w:ind w:left="1492" w:hanging="360"/>
    </w:pPr>
  </w:style>
  <w:style w:type="paragraph" w:styleId="Title">
    <w:name w:val="Title"/>
    <w:basedOn w:val="Normal"/>
    <w:link w:val="TitleChar"/>
    <w:qFormat/>
    <w:rsid w:val="0091641D"/>
    <w:pPr>
      <w:spacing w:before="240" w:after="60"/>
    </w:pPr>
    <w:rPr>
      <w:rFonts w:ascii="Arial" w:hAnsi="Arial" w:cs="Arial"/>
      <w:b/>
      <w:bCs/>
      <w:sz w:val="40"/>
      <w:szCs w:val="40"/>
    </w:rPr>
  </w:style>
  <w:style w:type="character" w:customStyle="1" w:styleId="TitleChar">
    <w:name w:val="Title Char"/>
    <w:basedOn w:val="DefaultParagraphFont"/>
    <w:link w:val="Title"/>
    <w:rsid w:val="0091641D"/>
    <w:rPr>
      <w:rFonts w:ascii="Arial" w:hAnsi="Arial" w:cs="Arial"/>
      <w:b/>
      <w:bCs/>
      <w:sz w:val="40"/>
      <w:szCs w:val="40"/>
    </w:rPr>
  </w:style>
  <w:style w:type="paragraph" w:styleId="Closing">
    <w:name w:val="Closing"/>
    <w:basedOn w:val="Normal"/>
    <w:link w:val="ClosingChar"/>
    <w:rsid w:val="0091641D"/>
    <w:pPr>
      <w:ind w:left="4252"/>
    </w:pPr>
  </w:style>
  <w:style w:type="character" w:customStyle="1" w:styleId="ClosingChar">
    <w:name w:val="Closing Char"/>
    <w:basedOn w:val="DefaultParagraphFont"/>
    <w:link w:val="Closing"/>
    <w:rsid w:val="0091641D"/>
    <w:rPr>
      <w:sz w:val="22"/>
    </w:rPr>
  </w:style>
  <w:style w:type="paragraph" w:styleId="Signature">
    <w:name w:val="Signature"/>
    <w:basedOn w:val="Normal"/>
    <w:link w:val="SignatureChar"/>
    <w:rsid w:val="0091641D"/>
    <w:pPr>
      <w:ind w:left="4252"/>
    </w:pPr>
  </w:style>
  <w:style w:type="character" w:customStyle="1" w:styleId="SignatureChar">
    <w:name w:val="Signature Char"/>
    <w:basedOn w:val="DefaultParagraphFont"/>
    <w:link w:val="Signature"/>
    <w:rsid w:val="0091641D"/>
    <w:rPr>
      <w:sz w:val="22"/>
    </w:rPr>
  </w:style>
  <w:style w:type="paragraph" w:styleId="BodyText">
    <w:name w:val="Body Text"/>
    <w:basedOn w:val="Normal"/>
    <w:link w:val="BodyTextChar"/>
    <w:rsid w:val="0091641D"/>
    <w:pPr>
      <w:spacing w:after="120"/>
    </w:pPr>
  </w:style>
  <w:style w:type="character" w:customStyle="1" w:styleId="BodyTextChar">
    <w:name w:val="Body Text Char"/>
    <w:basedOn w:val="DefaultParagraphFont"/>
    <w:link w:val="BodyText"/>
    <w:rsid w:val="0091641D"/>
    <w:rPr>
      <w:sz w:val="22"/>
    </w:rPr>
  </w:style>
  <w:style w:type="paragraph" w:styleId="BodyTextIndent">
    <w:name w:val="Body Text Indent"/>
    <w:basedOn w:val="Normal"/>
    <w:link w:val="BodyTextIndentChar"/>
    <w:rsid w:val="0091641D"/>
    <w:pPr>
      <w:spacing w:after="120"/>
      <w:ind w:left="283"/>
    </w:pPr>
  </w:style>
  <w:style w:type="character" w:customStyle="1" w:styleId="BodyTextIndentChar">
    <w:name w:val="Body Text Indent Char"/>
    <w:basedOn w:val="DefaultParagraphFont"/>
    <w:link w:val="BodyTextIndent"/>
    <w:rsid w:val="0091641D"/>
    <w:rPr>
      <w:sz w:val="22"/>
    </w:rPr>
  </w:style>
  <w:style w:type="paragraph" w:styleId="ListContinue">
    <w:name w:val="List Continue"/>
    <w:basedOn w:val="Normal"/>
    <w:rsid w:val="0091641D"/>
    <w:pPr>
      <w:spacing w:after="120"/>
      <w:ind w:left="283"/>
    </w:pPr>
  </w:style>
  <w:style w:type="paragraph" w:styleId="ListContinue2">
    <w:name w:val="List Continue 2"/>
    <w:basedOn w:val="Normal"/>
    <w:rsid w:val="0091641D"/>
    <w:pPr>
      <w:spacing w:after="120"/>
      <w:ind w:left="566"/>
    </w:pPr>
  </w:style>
  <w:style w:type="paragraph" w:styleId="ListContinue3">
    <w:name w:val="List Continue 3"/>
    <w:basedOn w:val="Normal"/>
    <w:rsid w:val="0091641D"/>
    <w:pPr>
      <w:spacing w:after="120"/>
      <w:ind w:left="849"/>
    </w:pPr>
  </w:style>
  <w:style w:type="paragraph" w:styleId="ListContinue4">
    <w:name w:val="List Continue 4"/>
    <w:basedOn w:val="Normal"/>
    <w:rsid w:val="0091641D"/>
    <w:pPr>
      <w:spacing w:after="120"/>
      <w:ind w:left="1132"/>
    </w:pPr>
  </w:style>
  <w:style w:type="paragraph" w:styleId="ListContinue5">
    <w:name w:val="List Continue 5"/>
    <w:basedOn w:val="Normal"/>
    <w:rsid w:val="0091641D"/>
    <w:pPr>
      <w:spacing w:after="120"/>
      <w:ind w:left="1415"/>
    </w:pPr>
  </w:style>
  <w:style w:type="paragraph" w:styleId="MessageHeader">
    <w:name w:val="Message Header"/>
    <w:basedOn w:val="Normal"/>
    <w:link w:val="MessageHeaderChar"/>
    <w:rsid w:val="0091641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1641D"/>
    <w:rPr>
      <w:rFonts w:ascii="Arial" w:hAnsi="Arial" w:cs="Arial"/>
      <w:sz w:val="22"/>
      <w:shd w:val="pct20" w:color="auto" w:fill="auto"/>
    </w:rPr>
  </w:style>
  <w:style w:type="paragraph" w:styleId="Subtitle">
    <w:name w:val="Subtitle"/>
    <w:basedOn w:val="Normal"/>
    <w:link w:val="SubtitleChar"/>
    <w:qFormat/>
    <w:rsid w:val="0091641D"/>
    <w:pPr>
      <w:spacing w:after="60"/>
      <w:jc w:val="center"/>
      <w:outlineLvl w:val="1"/>
    </w:pPr>
    <w:rPr>
      <w:rFonts w:ascii="Arial" w:hAnsi="Arial" w:cs="Arial"/>
    </w:rPr>
  </w:style>
  <w:style w:type="character" w:customStyle="1" w:styleId="SubtitleChar">
    <w:name w:val="Subtitle Char"/>
    <w:basedOn w:val="DefaultParagraphFont"/>
    <w:link w:val="Subtitle"/>
    <w:rsid w:val="0091641D"/>
    <w:rPr>
      <w:rFonts w:ascii="Arial" w:hAnsi="Arial" w:cs="Arial"/>
      <w:sz w:val="22"/>
    </w:rPr>
  </w:style>
  <w:style w:type="paragraph" w:styleId="Salutation">
    <w:name w:val="Salutation"/>
    <w:basedOn w:val="Normal"/>
    <w:next w:val="Normal"/>
    <w:link w:val="SalutationChar"/>
    <w:rsid w:val="0091641D"/>
  </w:style>
  <w:style w:type="character" w:customStyle="1" w:styleId="SalutationChar">
    <w:name w:val="Salutation Char"/>
    <w:basedOn w:val="DefaultParagraphFont"/>
    <w:link w:val="Salutation"/>
    <w:rsid w:val="0091641D"/>
    <w:rPr>
      <w:sz w:val="22"/>
    </w:rPr>
  </w:style>
  <w:style w:type="paragraph" w:styleId="Date">
    <w:name w:val="Date"/>
    <w:basedOn w:val="Normal"/>
    <w:next w:val="Normal"/>
    <w:link w:val="DateChar"/>
    <w:rsid w:val="0091641D"/>
  </w:style>
  <w:style w:type="character" w:customStyle="1" w:styleId="DateChar">
    <w:name w:val="Date Char"/>
    <w:basedOn w:val="DefaultParagraphFont"/>
    <w:link w:val="Date"/>
    <w:rsid w:val="0091641D"/>
    <w:rPr>
      <w:sz w:val="22"/>
    </w:rPr>
  </w:style>
  <w:style w:type="paragraph" w:styleId="BodyTextFirstIndent">
    <w:name w:val="Body Text First Indent"/>
    <w:basedOn w:val="BodyText"/>
    <w:link w:val="BodyTextFirstIndentChar"/>
    <w:rsid w:val="0091641D"/>
    <w:pPr>
      <w:ind w:firstLine="210"/>
    </w:pPr>
  </w:style>
  <w:style w:type="character" w:customStyle="1" w:styleId="BodyTextFirstIndentChar">
    <w:name w:val="Body Text First Indent Char"/>
    <w:basedOn w:val="BodyTextChar"/>
    <w:link w:val="BodyTextFirstIndent"/>
    <w:rsid w:val="0091641D"/>
    <w:rPr>
      <w:sz w:val="22"/>
    </w:rPr>
  </w:style>
  <w:style w:type="paragraph" w:styleId="BodyTextFirstIndent2">
    <w:name w:val="Body Text First Indent 2"/>
    <w:basedOn w:val="BodyTextIndent"/>
    <w:link w:val="BodyTextFirstIndent2Char"/>
    <w:rsid w:val="0091641D"/>
    <w:pPr>
      <w:ind w:firstLine="210"/>
    </w:pPr>
  </w:style>
  <w:style w:type="character" w:customStyle="1" w:styleId="BodyTextFirstIndent2Char">
    <w:name w:val="Body Text First Indent 2 Char"/>
    <w:basedOn w:val="BodyTextIndentChar"/>
    <w:link w:val="BodyTextFirstIndent2"/>
    <w:rsid w:val="0091641D"/>
    <w:rPr>
      <w:sz w:val="22"/>
    </w:rPr>
  </w:style>
  <w:style w:type="paragraph" w:styleId="BodyText2">
    <w:name w:val="Body Text 2"/>
    <w:basedOn w:val="Normal"/>
    <w:link w:val="BodyText2Char"/>
    <w:rsid w:val="0091641D"/>
    <w:pPr>
      <w:spacing w:after="120" w:line="480" w:lineRule="auto"/>
    </w:pPr>
  </w:style>
  <w:style w:type="character" w:customStyle="1" w:styleId="BodyText2Char">
    <w:name w:val="Body Text 2 Char"/>
    <w:basedOn w:val="DefaultParagraphFont"/>
    <w:link w:val="BodyText2"/>
    <w:rsid w:val="0091641D"/>
    <w:rPr>
      <w:sz w:val="22"/>
    </w:rPr>
  </w:style>
  <w:style w:type="paragraph" w:styleId="BodyText3">
    <w:name w:val="Body Text 3"/>
    <w:basedOn w:val="Normal"/>
    <w:link w:val="BodyText3Char"/>
    <w:rsid w:val="0091641D"/>
    <w:pPr>
      <w:spacing w:after="120"/>
    </w:pPr>
    <w:rPr>
      <w:sz w:val="16"/>
      <w:szCs w:val="16"/>
    </w:rPr>
  </w:style>
  <w:style w:type="character" w:customStyle="1" w:styleId="BodyText3Char">
    <w:name w:val="Body Text 3 Char"/>
    <w:basedOn w:val="DefaultParagraphFont"/>
    <w:link w:val="BodyText3"/>
    <w:rsid w:val="0091641D"/>
    <w:rPr>
      <w:sz w:val="16"/>
      <w:szCs w:val="16"/>
    </w:rPr>
  </w:style>
  <w:style w:type="paragraph" w:styleId="BodyTextIndent2">
    <w:name w:val="Body Text Indent 2"/>
    <w:basedOn w:val="Normal"/>
    <w:link w:val="BodyTextIndent2Char"/>
    <w:rsid w:val="0091641D"/>
    <w:pPr>
      <w:spacing w:after="120" w:line="480" w:lineRule="auto"/>
      <w:ind w:left="283"/>
    </w:pPr>
  </w:style>
  <w:style w:type="character" w:customStyle="1" w:styleId="BodyTextIndent2Char">
    <w:name w:val="Body Text Indent 2 Char"/>
    <w:basedOn w:val="DefaultParagraphFont"/>
    <w:link w:val="BodyTextIndent2"/>
    <w:rsid w:val="0091641D"/>
    <w:rPr>
      <w:sz w:val="22"/>
    </w:rPr>
  </w:style>
  <w:style w:type="paragraph" w:styleId="BodyTextIndent3">
    <w:name w:val="Body Text Indent 3"/>
    <w:basedOn w:val="Normal"/>
    <w:link w:val="BodyTextIndent3Char"/>
    <w:rsid w:val="0091641D"/>
    <w:pPr>
      <w:spacing w:after="120"/>
      <w:ind w:left="283"/>
    </w:pPr>
    <w:rPr>
      <w:sz w:val="16"/>
      <w:szCs w:val="16"/>
    </w:rPr>
  </w:style>
  <w:style w:type="character" w:customStyle="1" w:styleId="BodyTextIndent3Char">
    <w:name w:val="Body Text Indent 3 Char"/>
    <w:basedOn w:val="DefaultParagraphFont"/>
    <w:link w:val="BodyTextIndent3"/>
    <w:rsid w:val="0091641D"/>
    <w:rPr>
      <w:sz w:val="16"/>
      <w:szCs w:val="16"/>
    </w:rPr>
  </w:style>
  <w:style w:type="paragraph" w:styleId="BlockText">
    <w:name w:val="Block Text"/>
    <w:basedOn w:val="Normal"/>
    <w:rsid w:val="0091641D"/>
    <w:pPr>
      <w:spacing w:after="120"/>
      <w:ind w:left="1440" w:right="1440"/>
    </w:pPr>
  </w:style>
  <w:style w:type="character" w:styleId="Hyperlink">
    <w:name w:val="Hyperlink"/>
    <w:basedOn w:val="DefaultParagraphFont"/>
    <w:rsid w:val="0091641D"/>
    <w:rPr>
      <w:color w:val="0000FF"/>
      <w:u w:val="single"/>
    </w:rPr>
  </w:style>
  <w:style w:type="character" w:styleId="FollowedHyperlink">
    <w:name w:val="FollowedHyperlink"/>
    <w:basedOn w:val="DefaultParagraphFont"/>
    <w:rsid w:val="0091641D"/>
    <w:rPr>
      <w:color w:val="800080"/>
      <w:u w:val="single"/>
    </w:rPr>
  </w:style>
  <w:style w:type="character" w:styleId="Strong">
    <w:name w:val="Strong"/>
    <w:basedOn w:val="DefaultParagraphFont"/>
    <w:qFormat/>
    <w:rsid w:val="0091641D"/>
    <w:rPr>
      <w:b/>
      <w:bCs/>
    </w:rPr>
  </w:style>
  <w:style w:type="character" w:styleId="Emphasis">
    <w:name w:val="Emphasis"/>
    <w:basedOn w:val="DefaultParagraphFont"/>
    <w:qFormat/>
    <w:rsid w:val="0091641D"/>
    <w:rPr>
      <w:i/>
      <w:iCs/>
    </w:rPr>
  </w:style>
  <w:style w:type="paragraph" w:styleId="DocumentMap">
    <w:name w:val="Document Map"/>
    <w:basedOn w:val="Normal"/>
    <w:link w:val="DocumentMapChar"/>
    <w:rsid w:val="0091641D"/>
    <w:pPr>
      <w:shd w:val="clear" w:color="auto" w:fill="000080"/>
    </w:pPr>
    <w:rPr>
      <w:rFonts w:ascii="Tahoma" w:hAnsi="Tahoma" w:cs="Tahoma"/>
    </w:rPr>
  </w:style>
  <w:style w:type="character" w:customStyle="1" w:styleId="DocumentMapChar">
    <w:name w:val="Document Map Char"/>
    <w:basedOn w:val="DefaultParagraphFont"/>
    <w:link w:val="DocumentMap"/>
    <w:rsid w:val="0091641D"/>
    <w:rPr>
      <w:rFonts w:ascii="Tahoma" w:hAnsi="Tahoma" w:cs="Tahoma"/>
      <w:sz w:val="22"/>
      <w:shd w:val="clear" w:color="auto" w:fill="000080"/>
    </w:rPr>
  </w:style>
  <w:style w:type="paragraph" w:styleId="PlainText">
    <w:name w:val="Plain Text"/>
    <w:basedOn w:val="Normal"/>
    <w:link w:val="PlainTextChar"/>
    <w:rsid w:val="0091641D"/>
    <w:rPr>
      <w:rFonts w:ascii="Courier New" w:hAnsi="Courier New" w:cs="Courier New"/>
      <w:sz w:val="20"/>
    </w:rPr>
  </w:style>
  <w:style w:type="character" w:customStyle="1" w:styleId="PlainTextChar">
    <w:name w:val="Plain Text Char"/>
    <w:basedOn w:val="DefaultParagraphFont"/>
    <w:link w:val="PlainText"/>
    <w:rsid w:val="0091641D"/>
    <w:rPr>
      <w:rFonts w:ascii="Courier New" w:hAnsi="Courier New" w:cs="Courier New"/>
    </w:rPr>
  </w:style>
  <w:style w:type="paragraph" w:styleId="E-mailSignature">
    <w:name w:val="E-mail Signature"/>
    <w:basedOn w:val="Normal"/>
    <w:link w:val="E-mailSignatureChar"/>
    <w:rsid w:val="0091641D"/>
  </w:style>
  <w:style w:type="character" w:customStyle="1" w:styleId="E-mailSignatureChar">
    <w:name w:val="E-mail Signature Char"/>
    <w:basedOn w:val="DefaultParagraphFont"/>
    <w:link w:val="E-mailSignature"/>
    <w:rsid w:val="0091641D"/>
    <w:rPr>
      <w:sz w:val="22"/>
    </w:rPr>
  </w:style>
  <w:style w:type="paragraph" w:styleId="NormalWeb">
    <w:name w:val="Normal (Web)"/>
    <w:basedOn w:val="Normal"/>
    <w:rsid w:val="0091641D"/>
  </w:style>
  <w:style w:type="character" w:styleId="HTMLAcronym">
    <w:name w:val="HTML Acronym"/>
    <w:basedOn w:val="DefaultParagraphFont"/>
    <w:rsid w:val="0091641D"/>
  </w:style>
  <w:style w:type="paragraph" w:styleId="HTMLAddress">
    <w:name w:val="HTML Address"/>
    <w:basedOn w:val="Normal"/>
    <w:link w:val="HTMLAddressChar"/>
    <w:rsid w:val="0091641D"/>
    <w:rPr>
      <w:i/>
      <w:iCs/>
    </w:rPr>
  </w:style>
  <w:style w:type="character" w:customStyle="1" w:styleId="HTMLAddressChar">
    <w:name w:val="HTML Address Char"/>
    <w:basedOn w:val="DefaultParagraphFont"/>
    <w:link w:val="HTMLAddress"/>
    <w:rsid w:val="0091641D"/>
    <w:rPr>
      <w:i/>
      <w:iCs/>
      <w:sz w:val="22"/>
    </w:rPr>
  </w:style>
  <w:style w:type="character" w:styleId="HTMLCite">
    <w:name w:val="HTML Cite"/>
    <w:basedOn w:val="DefaultParagraphFont"/>
    <w:rsid w:val="0091641D"/>
    <w:rPr>
      <w:i/>
      <w:iCs/>
    </w:rPr>
  </w:style>
  <w:style w:type="character" w:styleId="HTMLCode">
    <w:name w:val="HTML Code"/>
    <w:basedOn w:val="DefaultParagraphFont"/>
    <w:rsid w:val="0091641D"/>
    <w:rPr>
      <w:rFonts w:ascii="Courier New" w:hAnsi="Courier New" w:cs="Courier New"/>
      <w:sz w:val="20"/>
      <w:szCs w:val="20"/>
    </w:rPr>
  </w:style>
  <w:style w:type="character" w:styleId="HTMLDefinition">
    <w:name w:val="HTML Definition"/>
    <w:basedOn w:val="DefaultParagraphFont"/>
    <w:rsid w:val="0091641D"/>
    <w:rPr>
      <w:i/>
      <w:iCs/>
    </w:rPr>
  </w:style>
  <w:style w:type="character" w:styleId="HTMLKeyboard">
    <w:name w:val="HTML Keyboard"/>
    <w:basedOn w:val="DefaultParagraphFont"/>
    <w:rsid w:val="0091641D"/>
    <w:rPr>
      <w:rFonts w:ascii="Courier New" w:hAnsi="Courier New" w:cs="Courier New"/>
      <w:sz w:val="20"/>
      <w:szCs w:val="20"/>
    </w:rPr>
  </w:style>
  <w:style w:type="paragraph" w:styleId="HTMLPreformatted">
    <w:name w:val="HTML Preformatted"/>
    <w:basedOn w:val="Normal"/>
    <w:link w:val="HTMLPreformattedChar"/>
    <w:rsid w:val="0091641D"/>
    <w:rPr>
      <w:rFonts w:ascii="Courier New" w:hAnsi="Courier New" w:cs="Courier New"/>
      <w:sz w:val="20"/>
    </w:rPr>
  </w:style>
  <w:style w:type="character" w:customStyle="1" w:styleId="HTMLPreformattedChar">
    <w:name w:val="HTML Preformatted Char"/>
    <w:basedOn w:val="DefaultParagraphFont"/>
    <w:link w:val="HTMLPreformatted"/>
    <w:rsid w:val="0091641D"/>
    <w:rPr>
      <w:rFonts w:ascii="Courier New" w:hAnsi="Courier New" w:cs="Courier New"/>
    </w:rPr>
  </w:style>
  <w:style w:type="character" w:styleId="HTMLSample">
    <w:name w:val="HTML Sample"/>
    <w:basedOn w:val="DefaultParagraphFont"/>
    <w:rsid w:val="0091641D"/>
    <w:rPr>
      <w:rFonts w:ascii="Courier New" w:hAnsi="Courier New" w:cs="Courier New"/>
    </w:rPr>
  </w:style>
  <w:style w:type="character" w:styleId="HTMLTypewriter">
    <w:name w:val="HTML Typewriter"/>
    <w:basedOn w:val="DefaultParagraphFont"/>
    <w:rsid w:val="0091641D"/>
    <w:rPr>
      <w:rFonts w:ascii="Courier New" w:hAnsi="Courier New" w:cs="Courier New"/>
      <w:sz w:val="20"/>
      <w:szCs w:val="20"/>
    </w:rPr>
  </w:style>
  <w:style w:type="character" w:styleId="HTMLVariable">
    <w:name w:val="HTML Variable"/>
    <w:basedOn w:val="DefaultParagraphFont"/>
    <w:rsid w:val="0091641D"/>
    <w:rPr>
      <w:i/>
      <w:iCs/>
    </w:rPr>
  </w:style>
  <w:style w:type="paragraph" w:styleId="CommentSubject">
    <w:name w:val="annotation subject"/>
    <w:basedOn w:val="CommentText"/>
    <w:next w:val="CommentText"/>
    <w:link w:val="CommentSubjectChar"/>
    <w:rsid w:val="0091641D"/>
    <w:rPr>
      <w:b/>
      <w:bCs/>
    </w:rPr>
  </w:style>
  <w:style w:type="character" w:customStyle="1" w:styleId="CommentSubjectChar">
    <w:name w:val="Comment Subject Char"/>
    <w:basedOn w:val="CommentTextChar"/>
    <w:link w:val="CommentSubject"/>
    <w:rsid w:val="0091641D"/>
    <w:rPr>
      <w:b/>
      <w:bCs/>
    </w:rPr>
  </w:style>
  <w:style w:type="numbering" w:styleId="1ai">
    <w:name w:val="Outline List 1"/>
    <w:basedOn w:val="NoList"/>
    <w:rsid w:val="0091641D"/>
    <w:pPr>
      <w:numPr>
        <w:numId w:val="14"/>
      </w:numPr>
    </w:pPr>
  </w:style>
  <w:style w:type="numbering" w:styleId="111111">
    <w:name w:val="Outline List 2"/>
    <w:basedOn w:val="NoList"/>
    <w:rsid w:val="0091641D"/>
    <w:pPr>
      <w:numPr>
        <w:numId w:val="15"/>
      </w:numPr>
    </w:pPr>
  </w:style>
  <w:style w:type="numbering" w:styleId="ArticleSection">
    <w:name w:val="Outline List 3"/>
    <w:basedOn w:val="NoList"/>
    <w:rsid w:val="0091641D"/>
    <w:pPr>
      <w:numPr>
        <w:numId w:val="17"/>
      </w:numPr>
    </w:pPr>
  </w:style>
  <w:style w:type="table" w:styleId="TableSimple1">
    <w:name w:val="Table Simple 1"/>
    <w:basedOn w:val="TableNormal"/>
    <w:rsid w:val="0091641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641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641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1641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641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641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641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641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641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641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641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641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641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641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641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1641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641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641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641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641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641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641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641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641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641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641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641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641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641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641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641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1641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641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641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1641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641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1641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641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641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1641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641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641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1641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1641D"/>
    <w:rPr>
      <w:rFonts w:eastAsia="Times New Roman" w:cs="Times New Roman"/>
      <w:b/>
      <w:kern w:val="28"/>
      <w:sz w:val="24"/>
      <w:lang w:eastAsia="en-AU"/>
    </w:rPr>
  </w:style>
  <w:style w:type="paragraph" w:customStyle="1" w:styleId="ETAsubitem">
    <w:name w:val="ETA(subitem)"/>
    <w:basedOn w:val="OPCParaBase"/>
    <w:rsid w:val="0091641D"/>
    <w:pPr>
      <w:tabs>
        <w:tab w:val="right" w:pos="340"/>
      </w:tabs>
      <w:spacing w:before="60" w:line="240" w:lineRule="auto"/>
      <w:ind w:left="454" w:hanging="454"/>
    </w:pPr>
    <w:rPr>
      <w:sz w:val="20"/>
    </w:rPr>
  </w:style>
  <w:style w:type="paragraph" w:customStyle="1" w:styleId="ETApara">
    <w:name w:val="ETA(para)"/>
    <w:basedOn w:val="OPCParaBase"/>
    <w:rsid w:val="0091641D"/>
    <w:pPr>
      <w:tabs>
        <w:tab w:val="right" w:pos="754"/>
      </w:tabs>
      <w:spacing w:before="60" w:line="240" w:lineRule="auto"/>
      <w:ind w:left="828" w:hanging="828"/>
    </w:pPr>
    <w:rPr>
      <w:sz w:val="20"/>
    </w:rPr>
  </w:style>
  <w:style w:type="paragraph" w:customStyle="1" w:styleId="ETAsubpara">
    <w:name w:val="ETA(subpara)"/>
    <w:basedOn w:val="OPCParaBase"/>
    <w:rsid w:val="0091641D"/>
    <w:pPr>
      <w:tabs>
        <w:tab w:val="right" w:pos="1083"/>
      </w:tabs>
      <w:spacing w:before="60" w:line="240" w:lineRule="auto"/>
      <w:ind w:left="1191" w:hanging="1191"/>
    </w:pPr>
    <w:rPr>
      <w:sz w:val="20"/>
    </w:rPr>
  </w:style>
  <w:style w:type="paragraph" w:customStyle="1" w:styleId="ETAsub-subpara">
    <w:name w:val="ETA(sub-subpara)"/>
    <w:basedOn w:val="OPCParaBase"/>
    <w:rsid w:val="0091641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16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641D"/>
    <w:pPr>
      <w:spacing w:line="260" w:lineRule="atLeast"/>
    </w:pPr>
    <w:rPr>
      <w:sz w:val="22"/>
    </w:rPr>
  </w:style>
  <w:style w:type="paragraph" w:styleId="Heading1">
    <w:name w:val="heading 1"/>
    <w:basedOn w:val="Normal"/>
    <w:next w:val="Normal"/>
    <w:link w:val="Heading1Char"/>
    <w:uiPriority w:val="9"/>
    <w:qFormat/>
    <w:rsid w:val="0091641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641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641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1641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1641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1641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1641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1641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1641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1641D"/>
  </w:style>
  <w:style w:type="paragraph" w:customStyle="1" w:styleId="OPCParaBase">
    <w:name w:val="OPCParaBase"/>
    <w:qFormat/>
    <w:rsid w:val="0091641D"/>
    <w:pPr>
      <w:spacing w:line="260" w:lineRule="atLeast"/>
    </w:pPr>
    <w:rPr>
      <w:rFonts w:eastAsia="Times New Roman" w:cs="Times New Roman"/>
      <w:sz w:val="22"/>
      <w:lang w:eastAsia="en-AU"/>
    </w:rPr>
  </w:style>
  <w:style w:type="paragraph" w:customStyle="1" w:styleId="ShortT">
    <w:name w:val="ShortT"/>
    <w:basedOn w:val="OPCParaBase"/>
    <w:next w:val="Normal"/>
    <w:qFormat/>
    <w:rsid w:val="0091641D"/>
    <w:pPr>
      <w:spacing w:line="240" w:lineRule="auto"/>
    </w:pPr>
    <w:rPr>
      <w:b/>
      <w:sz w:val="40"/>
    </w:rPr>
  </w:style>
  <w:style w:type="paragraph" w:customStyle="1" w:styleId="ActHead1">
    <w:name w:val="ActHead 1"/>
    <w:aliases w:val="c"/>
    <w:basedOn w:val="OPCParaBase"/>
    <w:next w:val="Normal"/>
    <w:qFormat/>
    <w:rsid w:val="0091641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641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641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641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1641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1641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641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1641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641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1641D"/>
  </w:style>
  <w:style w:type="paragraph" w:customStyle="1" w:styleId="Blocks">
    <w:name w:val="Blocks"/>
    <w:aliases w:val="bb"/>
    <w:basedOn w:val="OPCParaBase"/>
    <w:qFormat/>
    <w:rsid w:val="0091641D"/>
    <w:pPr>
      <w:spacing w:line="240" w:lineRule="auto"/>
    </w:pPr>
    <w:rPr>
      <w:sz w:val="24"/>
    </w:rPr>
  </w:style>
  <w:style w:type="paragraph" w:customStyle="1" w:styleId="BoxText">
    <w:name w:val="BoxText"/>
    <w:aliases w:val="bt"/>
    <w:basedOn w:val="OPCParaBase"/>
    <w:qFormat/>
    <w:rsid w:val="0091641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641D"/>
    <w:rPr>
      <w:b/>
    </w:rPr>
  </w:style>
  <w:style w:type="paragraph" w:customStyle="1" w:styleId="BoxHeadItalic">
    <w:name w:val="BoxHeadItalic"/>
    <w:aliases w:val="bhi"/>
    <w:basedOn w:val="BoxText"/>
    <w:next w:val="BoxStep"/>
    <w:qFormat/>
    <w:rsid w:val="0091641D"/>
    <w:rPr>
      <w:i/>
    </w:rPr>
  </w:style>
  <w:style w:type="paragraph" w:customStyle="1" w:styleId="BoxList">
    <w:name w:val="BoxList"/>
    <w:aliases w:val="bl"/>
    <w:basedOn w:val="BoxText"/>
    <w:qFormat/>
    <w:rsid w:val="0091641D"/>
    <w:pPr>
      <w:ind w:left="1559" w:hanging="425"/>
    </w:pPr>
  </w:style>
  <w:style w:type="paragraph" w:customStyle="1" w:styleId="BoxNote">
    <w:name w:val="BoxNote"/>
    <w:aliases w:val="bn"/>
    <w:basedOn w:val="BoxText"/>
    <w:qFormat/>
    <w:rsid w:val="0091641D"/>
    <w:pPr>
      <w:tabs>
        <w:tab w:val="left" w:pos="1985"/>
      </w:tabs>
      <w:spacing w:before="122" w:line="198" w:lineRule="exact"/>
      <w:ind w:left="2948" w:hanging="1814"/>
    </w:pPr>
    <w:rPr>
      <w:sz w:val="18"/>
    </w:rPr>
  </w:style>
  <w:style w:type="paragraph" w:customStyle="1" w:styleId="BoxPara">
    <w:name w:val="BoxPara"/>
    <w:aliases w:val="bp"/>
    <w:basedOn w:val="BoxText"/>
    <w:qFormat/>
    <w:rsid w:val="0091641D"/>
    <w:pPr>
      <w:tabs>
        <w:tab w:val="right" w:pos="2268"/>
      </w:tabs>
      <w:ind w:left="2552" w:hanging="1418"/>
    </w:pPr>
  </w:style>
  <w:style w:type="paragraph" w:customStyle="1" w:styleId="BoxStep">
    <w:name w:val="BoxStep"/>
    <w:aliases w:val="bs"/>
    <w:basedOn w:val="BoxText"/>
    <w:qFormat/>
    <w:rsid w:val="0091641D"/>
    <w:pPr>
      <w:ind w:left="1985" w:hanging="851"/>
    </w:pPr>
  </w:style>
  <w:style w:type="character" w:customStyle="1" w:styleId="CharAmPartNo">
    <w:name w:val="CharAmPartNo"/>
    <w:basedOn w:val="OPCCharBase"/>
    <w:qFormat/>
    <w:rsid w:val="0091641D"/>
  </w:style>
  <w:style w:type="character" w:customStyle="1" w:styleId="CharAmPartText">
    <w:name w:val="CharAmPartText"/>
    <w:basedOn w:val="OPCCharBase"/>
    <w:qFormat/>
    <w:rsid w:val="0091641D"/>
  </w:style>
  <w:style w:type="character" w:customStyle="1" w:styleId="CharAmSchNo">
    <w:name w:val="CharAmSchNo"/>
    <w:basedOn w:val="OPCCharBase"/>
    <w:qFormat/>
    <w:rsid w:val="0091641D"/>
  </w:style>
  <w:style w:type="character" w:customStyle="1" w:styleId="CharAmSchText">
    <w:name w:val="CharAmSchText"/>
    <w:basedOn w:val="OPCCharBase"/>
    <w:qFormat/>
    <w:rsid w:val="0091641D"/>
  </w:style>
  <w:style w:type="character" w:customStyle="1" w:styleId="CharBoldItalic">
    <w:name w:val="CharBoldItalic"/>
    <w:basedOn w:val="OPCCharBase"/>
    <w:uiPriority w:val="1"/>
    <w:qFormat/>
    <w:rsid w:val="0091641D"/>
    <w:rPr>
      <w:b/>
      <w:i/>
    </w:rPr>
  </w:style>
  <w:style w:type="character" w:customStyle="1" w:styleId="CharChapNo">
    <w:name w:val="CharChapNo"/>
    <w:basedOn w:val="OPCCharBase"/>
    <w:uiPriority w:val="1"/>
    <w:qFormat/>
    <w:rsid w:val="0091641D"/>
  </w:style>
  <w:style w:type="character" w:customStyle="1" w:styleId="CharChapText">
    <w:name w:val="CharChapText"/>
    <w:basedOn w:val="OPCCharBase"/>
    <w:uiPriority w:val="1"/>
    <w:qFormat/>
    <w:rsid w:val="0091641D"/>
  </w:style>
  <w:style w:type="character" w:customStyle="1" w:styleId="CharDivNo">
    <w:name w:val="CharDivNo"/>
    <w:basedOn w:val="OPCCharBase"/>
    <w:uiPriority w:val="1"/>
    <w:qFormat/>
    <w:rsid w:val="0091641D"/>
  </w:style>
  <w:style w:type="character" w:customStyle="1" w:styleId="CharDivText">
    <w:name w:val="CharDivText"/>
    <w:basedOn w:val="OPCCharBase"/>
    <w:uiPriority w:val="1"/>
    <w:qFormat/>
    <w:rsid w:val="0091641D"/>
  </w:style>
  <w:style w:type="character" w:customStyle="1" w:styleId="CharItalic">
    <w:name w:val="CharItalic"/>
    <w:basedOn w:val="OPCCharBase"/>
    <w:uiPriority w:val="1"/>
    <w:qFormat/>
    <w:rsid w:val="0091641D"/>
    <w:rPr>
      <w:i/>
    </w:rPr>
  </w:style>
  <w:style w:type="character" w:customStyle="1" w:styleId="CharPartNo">
    <w:name w:val="CharPartNo"/>
    <w:basedOn w:val="OPCCharBase"/>
    <w:uiPriority w:val="1"/>
    <w:qFormat/>
    <w:rsid w:val="0091641D"/>
  </w:style>
  <w:style w:type="character" w:customStyle="1" w:styleId="CharPartText">
    <w:name w:val="CharPartText"/>
    <w:basedOn w:val="OPCCharBase"/>
    <w:uiPriority w:val="1"/>
    <w:qFormat/>
    <w:rsid w:val="0091641D"/>
  </w:style>
  <w:style w:type="character" w:customStyle="1" w:styleId="CharSectno">
    <w:name w:val="CharSectno"/>
    <w:basedOn w:val="OPCCharBase"/>
    <w:qFormat/>
    <w:rsid w:val="0091641D"/>
  </w:style>
  <w:style w:type="character" w:customStyle="1" w:styleId="CharSubdNo">
    <w:name w:val="CharSubdNo"/>
    <w:basedOn w:val="OPCCharBase"/>
    <w:uiPriority w:val="1"/>
    <w:qFormat/>
    <w:rsid w:val="0091641D"/>
  </w:style>
  <w:style w:type="character" w:customStyle="1" w:styleId="CharSubdText">
    <w:name w:val="CharSubdText"/>
    <w:basedOn w:val="OPCCharBase"/>
    <w:uiPriority w:val="1"/>
    <w:qFormat/>
    <w:rsid w:val="0091641D"/>
  </w:style>
  <w:style w:type="paragraph" w:customStyle="1" w:styleId="CTA--">
    <w:name w:val="CTA --"/>
    <w:basedOn w:val="OPCParaBase"/>
    <w:next w:val="Normal"/>
    <w:rsid w:val="0091641D"/>
    <w:pPr>
      <w:spacing w:before="60" w:line="240" w:lineRule="atLeast"/>
      <w:ind w:left="142" w:hanging="142"/>
    </w:pPr>
    <w:rPr>
      <w:sz w:val="20"/>
    </w:rPr>
  </w:style>
  <w:style w:type="paragraph" w:customStyle="1" w:styleId="CTA-">
    <w:name w:val="CTA -"/>
    <w:basedOn w:val="OPCParaBase"/>
    <w:rsid w:val="0091641D"/>
    <w:pPr>
      <w:spacing w:before="60" w:line="240" w:lineRule="atLeast"/>
      <w:ind w:left="85" w:hanging="85"/>
    </w:pPr>
    <w:rPr>
      <w:sz w:val="20"/>
    </w:rPr>
  </w:style>
  <w:style w:type="paragraph" w:customStyle="1" w:styleId="CTA---">
    <w:name w:val="CTA ---"/>
    <w:basedOn w:val="OPCParaBase"/>
    <w:next w:val="Normal"/>
    <w:rsid w:val="0091641D"/>
    <w:pPr>
      <w:spacing w:before="60" w:line="240" w:lineRule="atLeast"/>
      <w:ind w:left="198" w:hanging="198"/>
    </w:pPr>
    <w:rPr>
      <w:sz w:val="20"/>
    </w:rPr>
  </w:style>
  <w:style w:type="paragraph" w:customStyle="1" w:styleId="CTA----">
    <w:name w:val="CTA ----"/>
    <w:basedOn w:val="OPCParaBase"/>
    <w:next w:val="Normal"/>
    <w:rsid w:val="0091641D"/>
    <w:pPr>
      <w:spacing w:before="60" w:line="240" w:lineRule="atLeast"/>
      <w:ind w:left="255" w:hanging="255"/>
    </w:pPr>
    <w:rPr>
      <w:sz w:val="20"/>
    </w:rPr>
  </w:style>
  <w:style w:type="paragraph" w:customStyle="1" w:styleId="CTA1a">
    <w:name w:val="CTA 1(a)"/>
    <w:basedOn w:val="OPCParaBase"/>
    <w:rsid w:val="0091641D"/>
    <w:pPr>
      <w:tabs>
        <w:tab w:val="right" w:pos="414"/>
      </w:tabs>
      <w:spacing w:before="40" w:line="240" w:lineRule="atLeast"/>
      <w:ind w:left="675" w:hanging="675"/>
    </w:pPr>
    <w:rPr>
      <w:sz w:val="20"/>
    </w:rPr>
  </w:style>
  <w:style w:type="paragraph" w:customStyle="1" w:styleId="CTA1ai">
    <w:name w:val="CTA 1(a)(i)"/>
    <w:basedOn w:val="OPCParaBase"/>
    <w:rsid w:val="0091641D"/>
    <w:pPr>
      <w:tabs>
        <w:tab w:val="right" w:pos="1004"/>
      </w:tabs>
      <w:spacing w:before="40" w:line="240" w:lineRule="atLeast"/>
      <w:ind w:left="1253" w:hanging="1253"/>
    </w:pPr>
    <w:rPr>
      <w:sz w:val="20"/>
    </w:rPr>
  </w:style>
  <w:style w:type="paragraph" w:customStyle="1" w:styleId="CTA2a">
    <w:name w:val="CTA 2(a)"/>
    <w:basedOn w:val="OPCParaBase"/>
    <w:rsid w:val="0091641D"/>
    <w:pPr>
      <w:tabs>
        <w:tab w:val="right" w:pos="482"/>
      </w:tabs>
      <w:spacing w:before="40" w:line="240" w:lineRule="atLeast"/>
      <w:ind w:left="748" w:hanging="748"/>
    </w:pPr>
    <w:rPr>
      <w:sz w:val="20"/>
    </w:rPr>
  </w:style>
  <w:style w:type="paragraph" w:customStyle="1" w:styleId="CTA2ai">
    <w:name w:val="CTA 2(a)(i)"/>
    <w:basedOn w:val="OPCParaBase"/>
    <w:rsid w:val="0091641D"/>
    <w:pPr>
      <w:tabs>
        <w:tab w:val="right" w:pos="1089"/>
      </w:tabs>
      <w:spacing w:before="40" w:line="240" w:lineRule="atLeast"/>
      <w:ind w:left="1327" w:hanging="1327"/>
    </w:pPr>
    <w:rPr>
      <w:sz w:val="20"/>
    </w:rPr>
  </w:style>
  <w:style w:type="paragraph" w:customStyle="1" w:styleId="CTA3a">
    <w:name w:val="CTA 3(a)"/>
    <w:basedOn w:val="OPCParaBase"/>
    <w:rsid w:val="0091641D"/>
    <w:pPr>
      <w:tabs>
        <w:tab w:val="right" w:pos="556"/>
      </w:tabs>
      <w:spacing w:before="40" w:line="240" w:lineRule="atLeast"/>
      <w:ind w:left="805" w:hanging="805"/>
    </w:pPr>
    <w:rPr>
      <w:sz w:val="20"/>
    </w:rPr>
  </w:style>
  <w:style w:type="paragraph" w:customStyle="1" w:styleId="CTA3ai">
    <w:name w:val="CTA 3(a)(i)"/>
    <w:basedOn w:val="OPCParaBase"/>
    <w:rsid w:val="0091641D"/>
    <w:pPr>
      <w:tabs>
        <w:tab w:val="right" w:pos="1140"/>
      </w:tabs>
      <w:spacing w:before="40" w:line="240" w:lineRule="atLeast"/>
      <w:ind w:left="1361" w:hanging="1361"/>
    </w:pPr>
    <w:rPr>
      <w:sz w:val="20"/>
    </w:rPr>
  </w:style>
  <w:style w:type="paragraph" w:customStyle="1" w:styleId="CTA4a">
    <w:name w:val="CTA 4(a)"/>
    <w:basedOn w:val="OPCParaBase"/>
    <w:rsid w:val="0091641D"/>
    <w:pPr>
      <w:tabs>
        <w:tab w:val="right" w:pos="624"/>
      </w:tabs>
      <w:spacing w:before="40" w:line="240" w:lineRule="atLeast"/>
      <w:ind w:left="873" w:hanging="873"/>
    </w:pPr>
    <w:rPr>
      <w:sz w:val="20"/>
    </w:rPr>
  </w:style>
  <w:style w:type="paragraph" w:customStyle="1" w:styleId="CTA4ai">
    <w:name w:val="CTA 4(a)(i)"/>
    <w:basedOn w:val="OPCParaBase"/>
    <w:rsid w:val="0091641D"/>
    <w:pPr>
      <w:tabs>
        <w:tab w:val="right" w:pos="1213"/>
      </w:tabs>
      <w:spacing w:before="40" w:line="240" w:lineRule="atLeast"/>
      <w:ind w:left="1452" w:hanging="1452"/>
    </w:pPr>
    <w:rPr>
      <w:sz w:val="20"/>
    </w:rPr>
  </w:style>
  <w:style w:type="paragraph" w:customStyle="1" w:styleId="CTACAPS">
    <w:name w:val="CTA CAPS"/>
    <w:basedOn w:val="OPCParaBase"/>
    <w:rsid w:val="0091641D"/>
    <w:pPr>
      <w:spacing w:before="60" w:line="240" w:lineRule="atLeast"/>
    </w:pPr>
    <w:rPr>
      <w:sz w:val="20"/>
    </w:rPr>
  </w:style>
  <w:style w:type="paragraph" w:customStyle="1" w:styleId="CTAright">
    <w:name w:val="CTA right"/>
    <w:basedOn w:val="OPCParaBase"/>
    <w:rsid w:val="0091641D"/>
    <w:pPr>
      <w:spacing w:before="60" w:line="240" w:lineRule="auto"/>
      <w:jc w:val="right"/>
    </w:pPr>
    <w:rPr>
      <w:sz w:val="20"/>
    </w:rPr>
  </w:style>
  <w:style w:type="paragraph" w:customStyle="1" w:styleId="subsection">
    <w:name w:val="subsection"/>
    <w:aliases w:val="ss,Subsection"/>
    <w:basedOn w:val="OPCParaBase"/>
    <w:link w:val="subsectionChar"/>
    <w:rsid w:val="0091641D"/>
    <w:pPr>
      <w:tabs>
        <w:tab w:val="right" w:pos="1021"/>
      </w:tabs>
      <w:spacing w:before="180" w:line="240" w:lineRule="auto"/>
      <w:ind w:left="1134" w:hanging="1134"/>
    </w:pPr>
  </w:style>
  <w:style w:type="paragraph" w:customStyle="1" w:styleId="Definition">
    <w:name w:val="Definition"/>
    <w:aliases w:val="dd"/>
    <w:basedOn w:val="OPCParaBase"/>
    <w:rsid w:val="0091641D"/>
    <w:pPr>
      <w:spacing w:before="180" w:line="240" w:lineRule="auto"/>
      <w:ind w:left="1134"/>
    </w:pPr>
  </w:style>
  <w:style w:type="paragraph" w:customStyle="1" w:styleId="EndNotespara">
    <w:name w:val="EndNotes(para)"/>
    <w:aliases w:val="eta"/>
    <w:basedOn w:val="OPCParaBase"/>
    <w:next w:val="EndNotessubpara"/>
    <w:rsid w:val="0091641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641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641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641D"/>
    <w:pPr>
      <w:tabs>
        <w:tab w:val="right" w:pos="1412"/>
      </w:tabs>
      <w:spacing w:before="60" w:line="240" w:lineRule="auto"/>
      <w:ind w:left="1525" w:hanging="1525"/>
    </w:pPr>
    <w:rPr>
      <w:sz w:val="20"/>
    </w:rPr>
  </w:style>
  <w:style w:type="paragraph" w:customStyle="1" w:styleId="Formula">
    <w:name w:val="Formula"/>
    <w:basedOn w:val="OPCParaBase"/>
    <w:rsid w:val="0091641D"/>
    <w:pPr>
      <w:spacing w:line="240" w:lineRule="auto"/>
      <w:ind w:left="1134"/>
    </w:pPr>
    <w:rPr>
      <w:sz w:val="20"/>
    </w:rPr>
  </w:style>
  <w:style w:type="paragraph" w:styleId="Header">
    <w:name w:val="header"/>
    <w:basedOn w:val="OPCParaBase"/>
    <w:link w:val="HeaderChar"/>
    <w:unhideWhenUsed/>
    <w:rsid w:val="0091641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1641D"/>
    <w:rPr>
      <w:rFonts w:eastAsia="Times New Roman" w:cs="Times New Roman"/>
      <w:sz w:val="16"/>
      <w:lang w:eastAsia="en-AU"/>
    </w:rPr>
  </w:style>
  <w:style w:type="paragraph" w:customStyle="1" w:styleId="House">
    <w:name w:val="House"/>
    <w:basedOn w:val="OPCParaBase"/>
    <w:rsid w:val="0091641D"/>
    <w:pPr>
      <w:spacing w:line="240" w:lineRule="auto"/>
    </w:pPr>
    <w:rPr>
      <w:sz w:val="28"/>
    </w:rPr>
  </w:style>
  <w:style w:type="paragraph" w:customStyle="1" w:styleId="Item">
    <w:name w:val="Item"/>
    <w:aliases w:val="i"/>
    <w:basedOn w:val="OPCParaBase"/>
    <w:next w:val="ItemHead"/>
    <w:rsid w:val="0091641D"/>
    <w:pPr>
      <w:keepLines/>
      <w:spacing w:before="80" w:line="240" w:lineRule="auto"/>
      <w:ind w:left="709"/>
    </w:pPr>
  </w:style>
  <w:style w:type="paragraph" w:customStyle="1" w:styleId="ItemHead">
    <w:name w:val="ItemHead"/>
    <w:aliases w:val="ih"/>
    <w:basedOn w:val="OPCParaBase"/>
    <w:next w:val="Item"/>
    <w:rsid w:val="0091641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1641D"/>
    <w:pPr>
      <w:spacing w:line="240" w:lineRule="auto"/>
    </w:pPr>
    <w:rPr>
      <w:b/>
      <w:sz w:val="32"/>
    </w:rPr>
  </w:style>
  <w:style w:type="paragraph" w:customStyle="1" w:styleId="notedraft">
    <w:name w:val="note(draft)"/>
    <w:aliases w:val="nd"/>
    <w:basedOn w:val="OPCParaBase"/>
    <w:rsid w:val="0091641D"/>
    <w:pPr>
      <w:spacing w:before="240" w:line="240" w:lineRule="auto"/>
      <w:ind w:left="284" w:hanging="284"/>
    </w:pPr>
    <w:rPr>
      <w:i/>
      <w:sz w:val="24"/>
    </w:rPr>
  </w:style>
  <w:style w:type="paragraph" w:customStyle="1" w:styleId="notemargin">
    <w:name w:val="note(margin)"/>
    <w:aliases w:val="nm"/>
    <w:basedOn w:val="OPCParaBase"/>
    <w:rsid w:val="0091641D"/>
    <w:pPr>
      <w:tabs>
        <w:tab w:val="left" w:pos="709"/>
      </w:tabs>
      <w:spacing w:before="122" w:line="198" w:lineRule="exact"/>
      <w:ind w:left="709" w:hanging="709"/>
    </w:pPr>
    <w:rPr>
      <w:sz w:val="18"/>
    </w:rPr>
  </w:style>
  <w:style w:type="paragraph" w:customStyle="1" w:styleId="noteToPara">
    <w:name w:val="noteToPara"/>
    <w:aliases w:val="ntp"/>
    <w:basedOn w:val="OPCParaBase"/>
    <w:rsid w:val="0091641D"/>
    <w:pPr>
      <w:spacing w:before="122" w:line="198" w:lineRule="exact"/>
      <w:ind w:left="2353" w:hanging="709"/>
    </w:pPr>
    <w:rPr>
      <w:sz w:val="18"/>
    </w:rPr>
  </w:style>
  <w:style w:type="paragraph" w:customStyle="1" w:styleId="noteParlAmend">
    <w:name w:val="note(ParlAmend)"/>
    <w:aliases w:val="npp"/>
    <w:basedOn w:val="OPCParaBase"/>
    <w:next w:val="ParlAmend"/>
    <w:rsid w:val="0091641D"/>
    <w:pPr>
      <w:spacing w:line="240" w:lineRule="auto"/>
      <w:jc w:val="right"/>
    </w:pPr>
    <w:rPr>
      <w:rFonts w:ascii="Arial" w:hAnsi="Arial"/>
      <w:b/>
      <w:i/>
    </w:rPr>
  </w:style>
  <w:style w:type="paragraph" w:customStyle="1" w:styleId="Page1">
    <w:name w:val="Page1"/>
    <w:basedOn w:val="OPCParaBase"/>
    <w:rsid w:val="0091641D"/>
    <w:pPr>
      <w:spacing w:before="5600" w:line="240" w:lineRule="auto"/>
    </w:pPr>
    <w:rPr>
      <w:b/>
      <w:sz w:val="32"/>
    </w:rPr>
  </w:style>
  <w:style w:type="paragraph" w:customStyle="1" w:styleId="PageBreak">
    <w:name w:val="PageBreak"/>
    <w:aliases w:val="pb"/>
    <w:basedOn w:val="OPCParaBase"/>
    <w:rsid w:val="0091641D"/>
    <w:pPr>
      <w:spacing w:line="240" w:lineRule="auto"/>
    </w:pPr>
    <w:rPr>
      <w:sz w:val="20"/>
    </w:rPr>
  </w:style>
  <w:style w:type="paragraph" w:customStyle="1" w:styleId="paragraphsub">
    <w:name w:val="paragraph(sub)"/>
    <w:aliases w:val="aa"/>
    <w:basedOn w:val="OPCParaBase"/>
    <w:rsid w:val="0091641D"/>
    <w:pPr>
      <w:tabs>
        <w:tab w:val="right" w:pos="1985"/>
      </w:tabs>
      <w:spacing w:before="40" w:line="240" w:lineRule="auto"/>
      <w:ind w:left="2098" w:hanging="2098"/>
    </w:pPr>
  </w:style>
  <w:style w:type="paragraph" w:customStyle="1" w:styleId="paragraphsub-sub">
    <w:name w:val="paragraph(sub-sub)"/>
    <w:aliases w:val="aaa"/>
    <w:basedOn w:val="OPCParaBase"/>
    <w:rsid w:val="0091641D"/>
    <w:pPr>
      <w:tabs>
        <w:tab w:val="right" w:pos="2722"/>
      </w:tabs>
      <w:spacing w:before="40" w:line="240" w:lineRule="auto"/>
      <w:ind w:left="2835" w:hanging="2835"/>
    </w:pPr>
  </w:style>
  <w:style w:type="paragraph" w:customStyle="1" w:styleId="paragraph">
    <w:name w:val="paragraph"/>
    <w:aliases w:val="a"/>
    <w:basedOn w:val="OPCParaBase"/>
    <w:rsid w:val="0091641D"/>
    <w:pPr>
      <w:tabs>
        <w:tab w:val="right" w:pos="1531"/>
      </w:tabs>
      <w:spacing w:before="40" w:line="240" w:lineRule="auto"/>
      <w:ind w:left="1644" w:hanging="1644"/>
    </w:pPr>
  </w:style>
  <w:style w:type="paragraph" w:customStyle="1" w:styleId="ParlAmend">
    <w:name w:val="ParlAmend"/>
    <w:aliases w:val="pp"/>
    <w:basedOn w:val="OPCParaBase"/>
    <w:rsid w:val="0091641D"/>
    <w:pPr>
      <w:spacing w:before="240" w:line="240" w:lineRule="atLeast"/>
      <w:ind w:hanging="567"/>
    </w:pPr>
    <w:rPr>
      <w:sz w:val="24"/>
    </w:rPr>
  </w:style>
  <w:style w:type="paragraph" w:customStyle="1" w:styleId="Penalty">
    <w:name w:val="Penalty"/>
    <w:basedOn w:val="OPCParaBase"/>
    <w:rsid w:val="0091641D"/>
    <w:pPr>
      <w:tabs>
        <w:tab w:val="left" w:pos="2977"/>
      </w:tabs>
      <w:spacing w:before="180" w:line="240" w:lineRule="auto"/>
      <w:ind w:left="1985" w:hanging="851"/>
    </w:pPr>
  </w:style>
  <w:style w:type="paragraph" w:customStyle="1" w:styleId="Portfolio">
    <w:name w:val="Portfolio"/>
    <w:basedOn w:val="OPCParaBase"/>
    <w:rsid w:val="0091641D"/>
    <w:pPr>
      <w:spacing w:line="240" w:lineRule="auto"/>
    </w:pPr>
    <w:rPr>
      <w:i/>
      <w:sz w:val="20"/>
    </w:rPr>
  </w:style>
  <w:style w:type="paragraph" w:customStyle="1" w:styleId="Preamble">
    <w:name w:val="Preamble"/>
    <w:basedOn w:val="OPCParaBase"/>
    <w:next w:val="Normal"/>
    <w:rsid w:val="0091641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641D"/>
    <w:pPr>
      <w:spacing w:line="240" w:lineRule="auto"/>
    </w:pPr>
    <w:rPr>
      <w:i/>
      <w:sz w:val="20"/>
    </w:rPr>
  </w:style>
  <w:style w:type="paragraph" w:customStyle="1" w:styleId="Session">
    <w:name w:val="Session"/>
    <w:basedOn w:val="OPCParaBase"/>
    <w:rsid w:val="0091641D"/>
    <w:pPr>
      <w:spacing w:line="240" w:lineRule="auto"/>
    </w:pPr>
    <w:rPr>
      <w:sz w:val="28"/>
    </w:rPr>
  </w:style>
  <w:style w:type="paragraph" w:customStyle="1" w:styleId="Sponsor">
    <w:name w:val="Sponsor"/>
    <w:basedOn w:val="OPCParaBase"/>
    <w:rsid w:val="0091641D"/>
    <w:pPr>
      <w:spacing w:line="240" w:lineRule="auto"/>
    </w:pPr>
    <w:rPr>
      <w:i/>
    </w:rPr>
  </w:style>
  <w:style w:type="paragraph" w:customStyle="1" w:styleId="Subitem">
    <w:name w:val="Subitem"/>
    <w:aliases w:val="iss"/>
    <w:basedOn w:val="OPCParaBase"/>
    <w:rsid w:val="0091641D"/>
    <w:pPr>
      <w:spacing w:before="180" w:line="240" w:lineRule="auto"/>
      <w:ind w:left="709" w:hanging="709"/>
    </w:pPr>
  </w:style>
  <w:style w:type="paragraph" w:customStyle="1" w:styleId="SubitemHead">
    <w:name w:val="SubitemHead"/>
    <w:aliases w:val="issh"/>
    <w:basedOn w:val="OPCParaBase"/>
    <w:rsid w:val="0091641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641D"/>
    <w:pPr>
      <w:spacing w:before="40" w:line="240" w:lineRule="auto"/>
      <w:ind w:left="1134"/>
    </w:pPr>
  </w:style>
  <w:style w:type="paragraph" w:customStyle="1" w:styleId="SubsectionHead">
    <w:name w:val="SubsectionHead"/>
    <w:aliases w:val="ssh"/>
    <w:basedOn w:val="OPCParaBase"/>
    <w:next w:val="subsection"/>
    <w:rsid w:val="0091641D"/>
    <w:pPr>
      <w:keepNext/>
      <w:keepLines/>
      <w:spacing w:before="240" w:line="240" w:lineRule="auto"/>
      <w:ind w:left="1134"/>
    </w:pPr>
    <w:rPr>
      <w:i/>
    </w:rPr>
  </w:style>
  <w:style w:type="paragraph" w:customStyle="1" w:styleId="Tablea">
    <w:name w:val="Table(a)"/>
    <w:aliases w:val="ta"/>
    <w:basedOn w:val="OPCParaBase"/>
    <w:rsid w:val="0091641D"/>
    <w:pPr>
      <w:spacing w:before="60" w:line="240" w:lineRule="auto"/>
      <w:ind w:left="284" w:hanging="284"/>
    </w:pPr>
    <w:rPr>
      <w:sz w:val="20"/>
    </w:rPr>
  </w:style>
  <w:style w:type="paragraph" w:customStyle="1" w:styleId="TableAA">
    <w:name w:val="Table(AA)"/>
    <w:aliases w:val="taaa"/>
    <w:basedOn w:val="OPCParaBase"/>
    <w:rsid w:val="0091641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1641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1641D"/>
    <w:pPr>
      <w:spacing w:before="60" w:line="240" w:lineRule="atLeast"/>
    </w:pPr>
    <w:rPr>
      <w:sz w:val="20"/>
    </w:rPr>
  </w:style>
  <w:style w:type="paragraph" w:customStyle="1" w:styleId="TLPBoxTextnote">
    <w:name w:val="TLPBoxText(note"/>
    <w:aliases w:val="right)"/>
    <w:basedOn w:val="OPCParaBase"/>
    <w:rsid w:val="0091641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641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641D"/>
    <w:pPr>
      <w:spacing w:before="122" w:line="198" w:lineRule="exact"/>
      <w:ind w:left="1985" w:hanging="851"/>
      <w:jc w:val="right"/>
    </w:pPr>
    <w:rPr>
      <w:sz w:val="18"/>
    </w:rPr>
  </w:style>
  <w:style w:type="paragraph" w:customStyle="1" w:styleId="TLPTableBullet">
    <w:name w:val="TLPTableBullet"/>
    <w:aliases w:val="ttb"/>
    <w:basedOn w:val="OPCParaBase"/>
    <w:rsid w:val="0091641D"/>
    <w:pPr>
      <w:spacing w:line="240" w:lineRule="exact"/>
      <w:ind w:left="284" w:hanging="284"/>
    </w:pPr>
    <w:rPr>
      <w:sz w:val="20"/>
    </w:rPr>
  </w:style>
  <w:style w:type="paragraph" w:styleId="TOC1">
    <w:name w:val="toc 1"/>
    <w:basedOn w:val="Normal"/>
    <w:next w:val="Normal"/>
    <w:uiPriority w:val="39"/>
    <w:unhideWhenUsed/>
    <w:rsid w:val="0091641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1641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1641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1641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1641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1641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1641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1641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1641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1641D"/>
    <w:pPr>
      <w:keepLines/>
      <w:spacing w:before="240" w:after="120" w:line="240" w:lineRule="auto"/>
      <w:ind w:left="794"/>
    </w:pPr>
    <w:rPr>
      <w:b/>
      <w:kern w:val="28"/>
      <w:sz w:val="20"/>
    </w:rPr>
  </w:style>
  <w:style w:type="paragraph" w:customStyle="1" w:styleId="TofSectsHeading">
    <w:name w:val="TofSects(Heading)"/>
    <w:basedOn w:val="OPCParaBase"/>
    <w:rsid w:val="0091641D"/>
    <w:pPr>
      <w:spacing w:before="240" w:after="120" w:line="240" w:lineRule="auto"/>
    </w:pPr>
    <w:rPr>
      <w:b/>
      <w:sz w:val="24"/>
    </w:rPr>
  </w:style>
  <w:style w:type="paragraph" w:customStyle="1" w:styleId="TofSectsSection">
    <w:name w:val="TofSects(Section)"/>
    <w:basedOn w:val="OPCParaBase"/>
    <w:rsid w:val="0091641D"/>
    <w:pPr>
      <w:keepLines/>
      <w:spacing w:before="40" w:line="240" w:lineRule="auto"/>
      <w:ind w:left="1588" w:hanging="794"/>
    </w:pPr>
    <w:rPr>
      <w:kern w:val="28"/>
      <w:sz w:val="18"/>
    </w:rPr>
  </w:style>
  <w:style w:type="paragraph" w:customStyle="1" w:styleId="TofSectsSubdiv">
    <w:name w:val="TofSects(Subdiv)"/>
    <w:basedOn w:val="OPCParaBase"/>
    <w:rsid w:val="0091641D"/>
    <w:pPr>
      <w:keepLines/>
      <w:spacing w:before="80" w:line="240" w:lineRule="auto"/>
      <w:ind w:left="1588" w:hanging="794"/>
    </w:pPr>
    <w:rPr>
      <w:kern w:val="28"/>
    </w:rPr>
  </w:style>
  <w:style w:type="paragraph" w:customStyle="1" w:styleId="WRStyle">
    <w:name w:val="WR Style"/>
    <w:aliases w:val="WR"/>
    <w:basedOn w:val="OPCParaBase"/>
    <w:rsid w:val="0091641D"/>
    <w:pPr>
      <w:spacing w:before="240" w:line="240" w:lineRule="auto"/>
      <w:ind w:left="284" w:hanging="284"/>
    </w:pPr>
    <w:rPr>
      <w:b/>
      <w:i/>
      <w:kern w:val="28"/>
      <w:sz w:val="24"/>
    </w:rPr>
  </w:style>
  <w:style w:type="paragraph" w:customStyle="1" w:styleId="notepara">
    <w:name w:val="note(para)"/>
    <w:aliases w:val="na"/>
    <w:basedOn w:val="OPCParaBase"/>
    <w:rsid w:val="0091641D"/>
    <w:pPr>
      <w:spacing w:before="40" w:line="198" w:lineRule="exact"/>
      <w:ind w:left="2354" w:hanging="369"/>
    </w:pPr>
    <w:rPr>
      <w:sz w:val="18"/>
    </w:rPr>
  </w:style>
  <w:style w:type="paragraph" w:styleId="Footer">
    <w:name w:val="footer"/>
    <w:link w:val="FooterChar"/>
    <w:rsid w:val="0091641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1641D"/>
    <w:rPr>
      <w:rFonts w:eastAsia="Times New Roman" w:cs="Times New Roman"/>
      <w:sz w:val="22"/>
      <w:szCs w:val="24"/>
      <w:lang w:eastAsia="en-AU"/>
    </w:rPr>
  </w:style>
  <w:style w:type="character" w:styleId="LineNumber">
    <w:name w:val="line number"/>
    <w:basedOn w:val="OPCCharBase"/>
    <w:uiPriority w:val="99"/>
    <w:unhideWhenUsed/>
    <w:rsid w:val="0091641D"/>
    <w:rPr>
      <w:sz w:val="16"/>
    </w:rPr>
  </w:style>
  <w:style w:type="table" w:customStyle="1" w:styleId="CFlag">
    <w:name w:val="CFlag"/>
    <w:basedOn w:val="TableNormal"/>
    <w:uiPriority w:val="99"/>
    <w:rsid w:val="0091641D"/>
    <w:rPr>
      <w:rFonts w:eastAsia="Times New Roman" w:cs="Times New Roman"/>
      <w:lang w:eastAsia="en-AU"/>
    </w:rPr>
    <w:tblPr/>
  </w:style>
  <w:style w:type="paragraph" w:styleId="BalloonText">
    <w:name w:val="Balloon Text"/>
    <w:basedOn w:val="Normal"/>
    <w:link w:val="BalloonTextChar"/>
    <w:uiPriority w:val="99"/>
    <w:unhideWhenUsed/>
    <w:rsid w:val="009164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641D"/>
    <w:rPr>
      <w:rFonts w:ascii="Tahoma" w:hAnsi="Tahoma" w:cs="Tahoma"/>
      <w:sz w:val="16"/>
      <w:szCs w:val="16"/>
    </w:rPr>
  </w:style>
  <w:style w:type="table" w:styleId="TableGrid">
    <w:name w:val="Table Grid"/>
    <w:basedOn w:val="TableNormal"/>
    <w:uiPriority w:val="59"/>
    <w:rsid w:val="00916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1641D"/>
    <w:rPr>
      <w:b/>
      <w:sz w:val="28"/>
      <w:szCs w:val="32"/>
    </w:rPr>
  </w:style>
  <w:style w:type="paragraph" w:customStyle="1" w:styleId="LegislationMadeUnder">
    <w:name w:val="LegislationMadeUnder"/>
    <w:basedOn w:val="OPCParaBase"/>
    <w:next w:val="Normal"/>
    <w:rsid w:val="0091641D"/>
    <w:rPr>
      <w:i/>
      <w:sz w:val="32"/>
      <w:szCs w:val="32"/>
    </w:rPr>
  </w:style>
  <w:style w:type="paragraph" w:customStyle="1" w:styleId="SignCoverPageEnd">
    <w:name w:val="SignCoverPageEnd"/>
    <w:basedOn w:val="OPCParaBase"/>
    <w:next w:val="Normal"/>
    <w:rsid w:val="0091641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641D"/>
    <w:pPr>
      <w:pBdr>
        <w:top w:val="single" w:sz="4" w:space="1" w:color="auto"/>
      </w:pBdr>
      <w:spacing w:before="360"/>
      <w:ind w:right="397"/>
      <w:jc w:val="both"/>
    </w:pPr>
  </w:style>
  <w:style w:type="paragraph" w:customStyle="1" w:styleId="NotesHeading1">
    <w:name w:val="NotesHeading 1"/>
    <w:basedOn w:val="OPCParaBase"/>
    <w:next w:val="Normal"/>
    <w:rsid w:val="0091641D"/>
    <w:rPr>
      <w:b/>
      <w:sz w:val="28"/>
      <w:szCs w:val="28"/>
    </w:rPr>
  </w:style>
  <w:style w:type="paragraph" w:customStyle="1" w:styleId="NotesHeading2">
    <w:name w:val="NotesHeading 2"/>
    <w:basedOn w:val="OPCParaBase"/>
    <w:next w:val="Normal"/>
    <w:rsid w:val="0091641D"/>
    <w:rPr>
      <w:b/>
      <w:sz w:val="28"/>
      <w:szCs w:val="28"/>
    </w:rPr>
  </w:style>
  <w:style w:type="paragraph" w:customStyle="1" w:styleId="CompiledActNo">
    <w:name w:val="CompiledActNo"/>
    <w:basedOn w:val="OPCParaBase"/>
    <w:next w:val="Normal"/>
    <w:rsid w:val="0091641D"/>
    <w:rPr>
      <w:b/>
      <w:sz w:val="24"/>
      <w:szCs w:val="24"/>
    </w:rPr>
  </w:style>
  <w:style w:type="paragraph" w:customStyle="1" w:styleId="ENotesText">
    <w:name w:val="ENotesText"/>
    <w:aliases w:val="Ent"/>
    <w:basedOn w:val="OPCParaBase"/>
    <w:next w:val="Normal"/>
    <w:rsid w:val="0091641D"/>
    <w:pPr>
      <w:spacing w:before="120"/>
    </w:pPr>
  </w:style>
  <w:style w:type="paragraph" w:customStyle="1" w:styleId="CompiledMadeUnder">
    <w:name w:val="CompiledMadeUnder"/>
    <w:basedOn w:val="OPCParaBase"/>
    <w:next w:val="Normal"/>
    <w:rsid w:val="0091641D"/>
    <w:rPr>
      <w:i/>
      <w:sz w:val="24"/>
      <w:szCs w:val="24"/>
    </w:rPr>
  </w:style>
  <w:style w:type="paragraph" w:customStyle="1" w:styleId="Paragraphsub-sub-sub">
    <w:name w:val="Paragraph(sub-sub-sub)"/>
    <w:aliases w:val="aaaa"/>
    <w:basedOn w:val="OPCParaBase"/>
    <w:rsid w:val="0091641D"/>
    <w:pPr>
      <w:tabs>
        <w:tab w:val="right" w:pos="3402"/>
      </w:tabs>
      <w:spacing w:before="40" w:line="240" w:lineRule="auto"/>
      <w:ind w:left="3402" w:hanging="3402"/>
    </w:pPr>
  </w:style>
  <w:style w:type="paragraph" w:customStyle="1" w:styleId="TableTextEndNotes">
    <w:name w:val="TableTextEndNotes"/>
    <w:aliases w:val="Tten"/>
    <w:basedOn w:val="Normal"/>
    <w:rsid w:val="0091641D"/>
    <w:pPr>
      <w:spacing w:before="60" w:line="240" w:lineRule="auto"/>
    </w:pPr>
    <w:rPr>
      <w:rFonts w:cs="Arial"/>
      <w:sz w:val="20"/>
      <w:szCs w:val="22"/>
    </w:rPr>
  </w:style>
  <w:style w:type="paragraph" w:customStyle="1" w:styleId="NoteToSubpara">
    <w:name w:val="NoteToSubpara"/>
    <w:aliases w:val="nts"/>
    <w:basedOn w:val="OPCParaBase"/>
    <w:rsid w:val="0091641D"/>
    <w:pPr>
      <w:spacing w:before="40" w:line="198" w:lineRule="exact"/>
      <w:ind w:left="2835" w:hanging="709"/>
    </w:pPr>
    <w:rPr>
      <w:sz w:val="18"/>
    </w:rPr>
  </w:style>
  <w:style w:type="paragraph" w:customStyle="1" w:styleId="ENoteTableHeading">
    <w:name w:val="ENoteTableHeading"/>
    <w:aliases w:val="enth"/>
    <w:basedOn w:val="OPCParaBase"/>
    <w:rsid w:val="0091641D"/>
    <w:pPr>
      <w:keepNext/>
      <w:spacing w:before="60" w:line="240" w:lineRule="atLeast"/>
    </w:pPr>
    <w:rPr>
      <w:rFonts w:ascii="Arial" w:hAnsi="Arial"/>
      <w:b/>
      <w:sz w:val="16"/>
    </w:rPr>
  </w:style>
  <w:style w:type="paragraph" w:customStyle="1" w:styleId="ENoteTTi">
    <w:name w:val="ENoteTTi"/>
    <w:aliases w:val="entti"/>
    <w:basedOn w:val="OPCParaBase"/>
    <w:rsid w:val="0091641D"/>
    <w:pPr>
      <w:keepNext/>
      <w:spacing w:before="60" w:line="240" w:lineRule="atLeast"/>
      <w:ind w:left="170"/>
    </w:pPr>
    <w:rPr>
      <w:sz w:val="16"/>
    </w:rPr>
  </w:style>
  <w:style w:type="paragraph" w:customStyle="1" w:styleId="ENotesHeading1">
    <w:name w:val="ENotesHeading 1"/>
    <w:aliases w:val="Enh1"/>
    <w:basedOn w:val="OPCParaBase"/>
    <w:next w:val="Normal"/>
    <w:rsid w:val="0091641D"/>
    <w:pPr>
      <w:spacing w:before="120"/>
      <w:outlineLvl w:val="1"/>
    </w:pPr>
    <w:rPr>
      <w:b/>
      <w:sz w:val="28"/>
      <w:szCs w:val="28"/>
    </w:rPr>
  </w:style>
  <w:style w:type="paragraph" w:customStyle="1" w:styleId="ENotesHeading2">
    <w:name w:val="ENotesHeading 2"/>
    <w:aliases w:val="Enh2"/>
    <w:basedOn w:val="OPCParaBase"/>
    <w:next w:val="Normal"/>
    <w:rsid w:val="0091641D"/>
    <w:pPr>
      <w:spacing w:before="120" w:after="120"/>
      <w:outlineLvl w:val="2"/>
    </w:pPr>
    <w:rPr>
      <w:b/>
      <w:sz w:val="24"/>
      <w:szCs w:val="28"/>
    </w:rPr>
  </w:style>
  <w:style w:type="paragraph" w:customStyle="1" w:styleId="ENoteTTIndentHeading">
    <w:name w:val="ENoteTTIndentHeading"/>
    <w:aliases w:val="enTTHi"/>
    <w:basedOn w:val="OPCParaBase"/>
    <w:rsid w:val="0091641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1641D"/>
    <w:pPr>
      <w:spacing w:before="60" w:line="240" w:lineRule="atLeast"/>
    </w:pPr>
    <w:rPr>
      <w:sz w:val="16"/>
    </w:rPr>
  </w:style>
  <w:style w:type="paragraph" w:customStyle="1" w:styleId="MadeunderText">
    <w:name w:val="MadeunderText"/>
    <w:basedOn w:val="OPCParaBase"/>
    <w:next w:val="Normal"/>
    <w:rsid w:val="0091641D"/>
    <w:pPr>
      <w:spacing w:before="240"/>
    </w:pPr>
    <w:rPr>
      <w:sz w:val="24"/>
      <w:szCs w:val="24"/>
    </w:rPr>
  </w:style>
  <w:style w:type="paragraph" w:customStyle="1" w:styleId="ENotesHeading3">
    <w:name w:val="ENotesHeading 3"/>
    <w:aliases w:val="Enh3"/>
    <w:basedOn w:val="OPCParaBase"/>
    <w:next w:val="Normal"/>
    <w:rsid w:val="0091641D"/>
    <w:pPr>
      <w:keepNext/>
      <w:spacing w:before="120" w:line="240" w:lineRule="auto"/>
      <w:outlineLvl w:val="4"/>
    </w:pPr>
    <w:rPr>
      <w:b/>
      <w:szCs w:val="24"/>
    </w:rPr>
  </w:style>
  <w:style w:type="character" w:customStyle="1" w:styleId="CharSubPartTextCASA">
    <w:name w:val="CharSubPartText(CASA)"/>
    <w:basedOn w:val="OPCCharBase"/>
    <w:uiPriority w:val="1"/>
    <w:rsid w:val="0091641D"/>
  </w:style>
  <w:style w:type="character" w:customStyle="1" w:styleId="CharSubPartNoCASA">
    <w:name w:val="CharSubPartNo(CASA)"/>
    <w:basedOn w:val="OPCCharBase"/>
    <w:uiPriority w:val="1"/>
    <w:rsid w:val="0091641D"/>
  </w:style>
  <w:style w:type="paragraph" w:customStyle="1" w:styleId="ENoteTTIndentHeadingSub">
    <w:name w:val="ENoteTTIndentHeadingSub"/>
    <w:aliases w:val="enTTHis"/>
    <w:basedOn w:val="OPCParaBase"/>
    <w:rsid w:val="0091641D"/>
    <w:pPr>
      <w:keepNext/>
      <w:spacing w:before="60" w:line="240" w:lineRule="atLeast"/>
      <w:ind w:left="340"/>
    </w:pPr>
    <w:rPr>
      <w:b/>
      <w:sz w:val="16"/>
    </w:rPr>
  </w:style>
  <w:style w:type="paragraph" w:customStyle="1" w:styleId="ENoteTTiSub">
    <w:name w:val="ENoteTTiSub"/>
    <w:aliases w:val="enttis"/>
    <w:basedOn w:val="OPCParaBase"/>
    <w:rsid w:val="0091641D"/>
    <w:pPr>
      <w:keepNext/>
      <w:spacing w:before="60" w:line="240" w:lineRule="atLeast"/>
      <w:ind w:left="340"/>
    </w:pPr>
    <w:rPr>
      <w:sz w:val="16"/>
    </w:rPr>
  </w:style>
  <w:style w:type="paragraph" w:customStyle="1" w:styleId="SubDivisionMigration">
    <w:name w:val="SubDivisionMigration"/>
    <w:aliases w:val="sdm"/>
    <w:basedOn w:val="OPCParaBase"/>
    <w:rsid w:val="0091641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641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1641D"/>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91641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1641D"/>
    <w:rPr>
      <w:sz w:val="22"/>
    </w:rPr>
  </w:style>
  <w:style w:type="paragraph" w:customStyle="1" w:styleId="SOTextNote">
    <w:name w:val="SO TextNote"/>
    <w:aliases w:val="sont"/>
    <w:basedOn w:val="SOText"/>
    <w:qFormat/>
    <w:rsid w:val="0091641D"/>
    <w:pPr>
      <w:spacing w:before="122" w:line="198" w:lineRule="exact"/>
      <w:ind w:left="1843" w:hanging="709"/>
    </w:pPr>
    <w:rPr>
      <w:sz w:val="18"/>
    </w:rPr>
  </w:style>
  <w:style w:type="paragraph" w:customStyle="1" w:styleId="SOPara">
    <w:name w:val="SO Para"/>
    <w:aliases w:val="soa"/>
    <w:basedOn w:val="SOText"/>
    <w:link w:val="SOParaChar"/>
    <w:qFormat/>
    <w:rsid w:val="0091641D"/>
    <w:pPr>
      <w:tabs>
        <w:tab w:val="right" w:pos="1786"/>
      </w:tabs>
      <w:spacing w:before="40"/>
      <w:ind w:left="2070" w:hanging="936"/>
    </w:pPr>
  </w:style>
  <w:style w:type="character" w:customStyle="1" w:styleId="SOParaChar">
    <w:name w:val="SO Para Char"/>
    <w:aliases w:val="soa Char"/>
    <w:basedOn w:val="DefaultParagraphFont"/>
    <w:link w:val="SOPara"/>
    <w:rsid w:val="0091641D"/>
    <w:rPr>
      <w:sz w:val="22"/>
    </w:rPr>
  </w:style>
  <w:style w:type="paragraph" w:customStyle="1" w:styleId="FileName">
    <w:name w:val="FileName"/>
    <w:basedOn w:val="Normal"/>
    <w:rsid w:val="0091641D"/>
  </w:style>
  <w:style w:type="paragraph" w:customStyle="1" w:styleId="TableHeading">
    <w:name w:val="TableHeading"/>
    <w:aliases w:val="th"/>
    <w:basedOn w:val="OPCParaBase"/>
    <w:next w:val="Tabletext"/>
    <w:rsid w:val="0091641D"/>
    <w:pPr>
      <w:keepNext/>
      <w:spacing w:before="60" w:line="240" w:lineRule="atLeast"/>
    </w:pPr>
    <w:rPr>
      <w:b/>
      <w:sz w:val="20"/>
    </w:rPr>
  </w:style>
  <w:style w:type="paragraph" w:customStyle="1" w:styleId="SOHeadBold">
    <w:name w:val="SO HeadBold"/>
    <w:aliases w:val="sohb"/>
    <w:basedOn w:val="SOText"/>
    <w:next w:val="SOText"/>
    <w:link w:val="SOHeadBoldChar"/>
    <w:qFormat/>
    <w:rsid w:val="0091641D"/>
    <w:rPr>
      <w:b/>
    </w:rPr>
  </w:style>
  <w:style w:type="character" w:customStyle="1" w:styleId="SOHeadBoldChar">
    <w:name w:val="SO HeadBold Char"/>
    <w:aliases w:val="sohb Char"/>
    <w:basedOn w:val="DefaultParagraphFont"/>
    <w:link w:val="SOHeadBold"/>
    <w:rsid w:val="0091641D"/>
    <w:rPr>
      <w:b/>
      <w:sz w:val="22"/>
    </w:rPr>
  </w:style>
  <w:style w:type="paragraph" w:customStyle="1" w:styleId="SOHeadItalic">
    <w:name w:val="SO HeadItalic"/>
    <w:aliases w:val="sohi"/>
    <w:basedOn w:val="SOText"/>
    <w:next w:val="SOText"/>
    <w:link w:val="SOHeadItalicChar"/>
    <w:qFormat/>
    <w:rsid w:val="0091641D"/>
    <w:rPr>
      <w:i/>
    </w:rPr>
  </w:style>
  <w:style w:type="character" w:customStyle="1" w:styleId="SOHeadItalicChar">
    <w:name w:val="SO HeadItalic Char"/>
    <w:aliases w:val="sohi Char"/>
    <w:basedOn w:val="DefaultParagraphFont"/>
    <w:link w:val="SOHeadItalic"/>
    <w:rsid w:val="0091641D"/>
    <w:rPr>
      <w:i/>
      <w:sz w:val="22"/>
    </w:rPr>
  </w:style>
  <w:style w:type="paragraph" w:customStyle="1" w:styleId="SOBullet">
    <w:name w:val="SO Bullet"/>
    <w:aliases w:val="sotb"/>
    <w:basedOn w:val="SOText"/>
    <w:link w:val="SOBulletChar"/>
    <w:qFormat/>
    <w:rsid w:val="0091641D"/>
    <w:pPr>
      <w:ind w:left="1559" w:hanging="425"/>
    </w:pPr>
  </w:style>
  <w:style w:type="character" w:customStyle="1" w:styleId="SOBulletChar">
    <w:name w:val="SO Bullet Char"/>
    <w:aliases w:val="sotb Char"/>
    <w:basedOn w:val="DefaultParagraphFont"/>
    <w:link w:val="SOBullet"/>
    <w:rsid w:val="0091641D"/>
    <w:rPr>
      <w:sz w:val="22"/>
    </w:rPr>
  </w:style>
  <w:style w:type="paragraph" w:customStyle="1" w:styleId="SOBulletNote">
    <w:name w:val="SO BulletNote"/>
    <w:aliases w:val="sonb"/>
    <w:basedOn w:val="SOTextNote"/>
    <w:link w:val="SOBulletNoteChar"/>
    <w:qFormat/>
    <w:rsid w:val="0091641D"/>
    <w:pPr>
      <w:tabs>
        <w:tab w:val="left" w:pos="1560"/>
      </w:tabs>
      <w:ind w:left="2268" w:hanging="1134"/>
    </w:pPr>
  </w:style>
  <w:style w:type="character" w:customStyle="1" w:styleId="SOBulletNoteChar">
    <w:name w:val="SO BulletNote Char"/>
    <w:aliases w:val="sonb Char"/>
    <w:basedOn w:val="DefaultParagraphFont"/>
    <w:link w:val="SOBulletNote"/>
    <w:rsid w:val="0091641D"/>
    <w:rPr>
      <w:sz w:val="18"/>
    </w:rPr>
  </w:style>
  <w:style w:type="paragraph" w:customStyle="1" w:styleId="SOText2">
    <w:name w:val="SO Text2"/>
    <w:aliases w:val="sot2"/>
    <w:basedOn w:val="Normal"/>
    <w:next w:val="SOText"/>
    <w:link w:val="SOText2Char"/>
    <w:rsid w:val="0091641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641D"/>
    <w:rPr>
      <w:sz w:val="22"/>
    </w:rPr>
  </w:style>
  <w:style w:type="paragraph" w:customStyle="1" w:styleId="SubPartCASA">
    <w:name w:val="SubPart(CASA)"/>
    <w:aliases w:val="csp"/>
    <w:basedOn w:val="OPCParaBase"/>
    <w:next w:val="ActHead3"/>
    <w:rsid w:val="0091641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1641D"/>
    <w:rPr>
      <w:rFonts w:eastAsia="Times New Roman" w:cs="Times New Roman"/>
      <w:sz w:val="22"/>
      <w:lang w:eastAsia="en-AU"/>
    </w:rPr>
  </w:style>
  <w:style w:type="character" w:customStyle="1" w:styleId="notetextChar">
    <w:name w:val="note(text) Char"/>
    <w:aliases w:val="n Char"/>
    <w:basedOn w:val="DefaultParagraphFont"/>
    <w:link w:val="notetext"/>
    <w:rsid w:val="0091641D"/>
    <w:rPr>
      <w:rFonts w:eastAsia="Times New Roman" w:cs="Times New Roman"/>
      <w:sz w:val="18"/>
      <w:lang w:eastAsia="en-AU"/>
    </w:rPr>
  </w:style>
  <w:style w:type="character" w:customStyle="1" w:styleId="Heading1Char">
    <w:name w:val="Heading 1 Char"/>
    <w:basedOn w:val="DefaultParagraphFont"/>
    <w:link w:val="Heading1"/>
    <w:uiPriority w:val="9"/>
    <w:rsid w:val="009164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64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641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1641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1641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1641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1641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1641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1641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1641D"/>
    <w:rPr>
      <w:rFonts w:ascii="Arial" w:hAnsi="Arial" w:cs="Arial" w:hint="default"/>
      <w:b/>
      <w:bCs/>
      <w:sz w:val="28"/>
      <w:szCs w:val="28"/>
    </w:rPr>
  </w:style>
  <w:style w:type="paragraph" w:styleId="Index1">
    <w:name w:val="index 1"/>
    <w:basedOn w:val="Normal"/>
    <w:next w:val="Normal"/>
    <w:autoRedefine/>
    <w:rsid w:val="0091641D"/>
    <w:pPr>
      <w:ind w:left="240" w:hanging="240"/>
    </w:pPr>
  </w:style>
  <w:style w:type="paragraph" w:styleId="Index2">
    <w:name w:val="index 2"/>
    <w:basedOn w:val="Normal"/>
    <w:next w:val="Normal"/>
    <w:autoRedefine/>
    <w:rsid w:val="0091641D"/>
    <w:pPr>
      <w:ind w:left="480" w:hanging="240"/>
    </w:pPr>
  </w:style>
  <w:style w:type="paragraph" w:styleId="Index3">
    <w:name w:val="index 3"/>
    <w:basedOn w:val="Normal"/>
    <w:next w:val="Normal"/>
    <w:autoRedefine/>
    <w:rsid w:val="0091641D"/>
    <w:pPr>
      <w:ind w:left="720" w:hanging="240"/>
    </w:pPr>
  </w:style>
  <w:style w:type="paragraph" w:styleId="Index4">
    <w:name w:val="index 4"/>
    <w:basedOn w:val="Normal"/>
    <w:next w:val="Normal"/>
    <w:autoRedefine/>
    <w:rsid w:val="0091641D"/>
    <w:pPr>
      <w:ind w:left="960" w:hanging="240"/>
    </w:pPr>
  </w:style>
  <w:style w:type="paragraph" w:styleId="Index5">
    <w:name w:val="index 5"/>
    <w:basedOn w:val="Normal"/>
    <w:next w:val="Normal"/>
    <w:autoRedefine/>
    <w:rsid w:val="0091641D"/>
    <w:pPr>
      <w:ind w:left="1200" w:hanging="240"/>
    </w:pPr>
  </w:style>
  <w:style w:type="paragraph" w:styleId="Index6">
    <w:name w:val="index 6"/>
    <w:basedOn w:val="Normal"/>
    <w:next w:val="Normal"/>
    <w:autoRedefine/>
    <w:rsid w:val="0091641D"/>
    <w:pPr>
      <w:ind w:left="1440" w:hanging="240"/>
    </w:pPr>
  </w:style>
  <w:style w:type="paragraph" w:styleId="Index7">
    <w:name w:val="index 7"/>
    <w:basedOn w:val="Normal"/>
    <w:next w:val="Normal"/>
    <w:autoRedefine/>
    <w:rsid w:val="0091641D"/>
    <w:pPr>
      <w:ind w:left="1680" w:hanging="240"/>
    </w:pPr>
  </w:style>
  <w:style w:type="paragraph" w:styleId="Index8">
    <w:name w:val="index 8"/>
    <w:basedOn w:val="Normal"/>
    <w:next w:val="Normal"/>
    <w:autoRedefine/>
    <w:rsid w:val="0091641D"/>
    <w:pPr>
      <w:ind w:left="1920" w:hanging="240"/>
    </w:pPr>
  </w:style>
  <w:style w:type="paragraph" w:styleId="Index9">
    <w:name w:val="index 9"/>
    <w:basedOn w:val="Normal"/>
    <w:next w:val="Normal"/>
    <w:autoRedefine/>
    <w:rsid w:val="0091641D"/>
    <w:pPr>
      <w:ind w:left="2160" w:hanging="240"/>
    </w:pPr>
  </w:style>
  <w:style w:type="paragraph" w:styleId="NormalIndent">
    <w:name w:val="Normal Indent"/>
    <w:basedOn w:val="Normal"/>
    <w:rsid w:val="0091641D"/>
    <w:pPr>
      <w:ind w:left="720"/>
    </w:pPr>
  </w:style>
  <w:style w:type="paragraph" w:styleId="FootnoteText">
    <w:name w:val="footnote text"/>
    <w:basedOn w:val="Normal"/>
    <w:link w:val="FootnoteTextChar"/>
    <w:rsid w:val="0091641D"/>
    <w:rPr>
      <w:sz w:val="20"/>
    </w:rPr>
  </w:style>
  <w:style w:type="character" w:customStyle="1" w:styleId="FootnoteTextChar">
    <w:name w:val="Footnote Text Char"/>
    <w:basedOn w:val="DefaultParagraphFont"/>
    <w:link w:val="FootnoteText"/>
    <w:rsid w:val="0091641D"/>
  </w:style>
  <w:style w:type="paragraph" w:styleId="CommentText">
    <w:name w:val="annotation text"/>
    <w:basedOn w:val="Normal"/>
    <w:link w:val="CommentTextChar"/>
    <w:rsid w:val="0091641D"/>
    <w:rPr>
      <w:sz w:val="20"/>
    </w:rPr>
  </w:style>
  <w:style w:type="character" w:customStyle="1" w:styleId="CommentTextChar">
    <w:name w:val="Comment Text Char"/>
    <w:basedOn w:val="DefaultParagraphFont"/>
    <w:link w:val="CommentText"/>
    <w:rsid w:val="0091641D"/>
  </w:style>
  <w:style w:type="paragraph" w:styleId="IndexHeading">
    <w:name w:val="index heading"/>
    <w:basedOn w:val="Normal"/>
    <w:next w:val="Index1"/>
    <w:rsid w:val="0091641D"/>
    <w:rPr>
      <w:rFonts w:ascii="Arial" w:hAnsi="Arial" w:cs="Arial"/>
      <w:b/>
      <w:bCs/>
    </w:rPr>
  </w:style>
  <w:style w:type="paragraph" w:styleId="Caption">
    <w:name w:val="caption"/>
    <w:basedOn w:val="Normal"/>
    <w:next w:val="Normal"/>
    <w:qFormat/>
    <w:rsid w:val="0091641D"/>
    <w:pPr>
      <w:spacing w:before="120" w:after="120"/>
    </w:pPr>
    <w:rPr>
      <w:b/>
      <w:bCs/>
      <w:sz w:val="20"/>
    </w:rPr>
  </w:style>
  <w:style w:type="paragraph" w:styleId="TableofFigures">
    <w:name w:val="table of figures"/>
    <w:basedOn w:val="Normal"/>
    <w:next w:val="Normal"/>
    <w:rsid w:val="0091641D"/>
    <w:pPr>
      <w:ind w:left="480" w:hanging="480"/>
    </w:pPr>
  </w:style>
  <w:style w:type="paragraph" w:styleId="EnvelopeAddress">
    <w:name w:val="envelope address"/>
    <w:basedOn w:val="Normal"/>
    <w:rsid w:val="0091641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1641D"/>
    <w:rPr>
      <w:rFonts w:ascii="Arial" w:hAnsi="Arial" w:cs="Arial"/>
      <w:sz w:val="20"/>
    </w:rPr>
  </w:style>
  <w:style w:type="character" w:styleId="FootnoteReference">
    <w:name w:val="footnote reference"/>
    <w:basedOn w:val="DefaultParagraphFont"/>
    <w:rsid w:val="0091641D"/>
    <w:rPr>
      <w:rFonts w:ascii="Times New Roman" w:hAnsi="Times New Roman"/>
      <w:sz w:val="20"/>
      <w:vertAlign w:val="superscript"/>
    </w:rPr>
  </w:style>
  <w:style w:type="character" w:styleId="CommentReference">
    <w:name w:val="annotation reference"/>
    <w:basedOn w:val="DefaultParagraphFont"/>
    <w:rsid w:val="0091641D"/>
    <w:rPr>
      <w:sz w:val="16"/>
      <w:szCs w:val="16"/>
    </w:rPr>
  </w:style>
  <w:style w:type="character" w:styleId="PageNumber">
    <w:name w:val="page number"/>
    <w:basedOn w:val="DefaultParagraphFont"/>
    <w:rsid w:val="0091641D"/>
  </w:style>
  <w:style w:type="character" w:styleId="EndnoteReference">
    <w:name w:val="endnote reference"/>
    <w:basedOn w:val="DefaultParagraphFont"/>
    <w:rsid w:val="0091641D"/>
    <w:rPr>
      <w:vertAlign w:val="superscript"/>
    </w:rPr>
  </w:style>
  <w:style w:type="paragraph" w:styleId="EndnoteText">
    <w:name w:val="endnote text"/>
    <w:basedOn w:val="Normal"/>
    <w:link w:val="EndnoteTextChar"/>
    <w:rsid w:val="0091641D"/>
    <w:rPr>
      <w:sz w:val="20"/>
    </w:rPr>
  </w:style>
  <w:style w:type="character" w:customStyle="1" w:styleId="EndnoteTextChar">
    <w:name w:val="Endnote Text Char"/>
    <w:basedOn w:val="DefaultParagraphFont"/>
    <w:link w:val="EndnoteText"/>
    <w:rsid w:val="0091641D"/>
  </w:style>
  <w:style w:type="paragraph" w:styleId="TableofAuthorities">
    <w:name w:val="table of authorities"/>
    <w:basedOn w:val="Normal"/>
    <w:next w:val="Normal"/>
    <w:rsid w:val="0091641D"/>
    <w:pPr>
      <w:ind w:left="240" w:hanging="240"/>
    </w:pPr>
  </w:style>
  <w:style w:type="paragraph" w:styleId="MacroText">
    <w:name w:val="macro"/>
    <w:link w:val="MacroTextChar"/>
    <w:rsid w:val="0091641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1641D"/>
    <w:rPr>
      <w:rFonts w:ascii="Courier New" w:eastAsia="Times New Roman" w:hAnsi="Courier New" w:cs="Courier New"/>
      <w:lang w:eastAsia="en-AU"/>
    </w:rPr>
  </w:style>
  <w:style w:type="paragraph" w:styleId="TOAHeading">
    <w:name w:val="toa heading"/>
    <w:basedOn w:val="Normal"/>
    <w:next w:val="Normal"/>
    <w:rsid w:val="0091641D"/>
    <w:pPr>
      <w:spacing w:before="120"/>
    </w:pPr>
    <w:rPr>
      <w:rFonts w:ascii="Arial" w:hAnsi="Arial" w:cs="Arial"/>
      <w:b/>
      <w:bCs/>
    </w:rPr>
  </w:style>
  <w:style w:type="paragraph" w:styleId="List">
    <w:name w:val="List"/>
    <w:basedOn w:val="Normal"/>
    <w:rsid w:val="0091641D"/>
    <w:pPr>
      <w:ind w:left="283" w:hanging="283"/>
    </w:pPr>
  </w:style>
  <w:style w:type="paragraph" w:styleId="ListBullet">
    <w:name w:val="List Bullet"/>
    <w:basedOn w:val="Normal"/>
    <w:autoRedefine/>
    <w:rsid w:val="0091641D"/>
    <w:pPr>
      <w:tabs>
        <w:tab w:val="num" w:pos="360"/>
      </w:tabs>
      <w:ind w:left="360" w:hanging="360"/>
    </w:pPr>
  </w:style>
  <w:style w:type="paragraph" w:styleId="ListNumber">
    <w:name w:val="List Number"/>
    <w:basedOn w:val="Normal"/>
    <w:rsid w:val="0091641D"/>
    <w:pPr>
      <w:tabs>
        <w:tab w:val="num" w:pos="360"/>
      </w:tabs>
      <w:ind w:left="360" w:hanging="360"/>
    </w:pPr>
  </w:style>
  <w:style w:type="paragraph" w:styleId="List2">
    <w:name w:val="List 2"/>
    <w:basedOn w:val="Normal"/>
    <w:rsid w:val="0091641D"/>
    <w:pPr>
      <w:ind w:left="566" w:hanging="283"/>
    </w:pPr>
  </w:style>
  <w:style w:type="paragraph" w:styleId="List3">
    <w:name w:val="List 3"/>
    <w:basedOn w:val="Normal"/>
    <w:rsid w:val="0091641D"/>
    <w:pPr>
      <w:ind w:left="849" w:hanging="283"/>
    </w:pPr>
  </w:style>
  <w:style w:type="paragraph" w:styleId="List4">
    <w:name w:val="List 4"/>
    <w:basedOn w:val="Normal"/>
    <w:rsid w:val="0091641D"/>
    <w:pPr>
      <w:ind w:left="1132" w:hanging="283"/>
    </w:pPr>
  </w:style>
  <w:style w:type="paragraph" w:styleId="List5">
    <w:name w:val="List 5"/>
    <w:basedOn w:val="Normal"/>
    <w:rsid w:val="0091641D"/>
    <w:pPr>
      <w:ind w:left="1415" w:hanging="283"/>
    </w:pPr>
  </w:style>
  <w:style w:type="paragraph" w:styleId="ListBullet2">
    <w:name w:val="List Bullet 2"/>
    <w:basedOn w:val="Normal"/>
    <w:autoRedefine/>
    <w:rsid w:val="0091641D"/>
    <w:pPr>
      <w:tabs>
        <w:tab w:val="num" w:pos="360"/>
      </w:tabs>
    </w:pPr>
  </w:style>
  <w:style w:type="paragraph" w:styleId="ListBullet3">
    <w:name w:val="List Bullet 3"/>
    <w:basedOn w:val="Normal"/>
    <w:autoRedefine/>
    <w:rsid w:val="0091641D"/>
    <w:pPr>
      <w:tabs>
        <w:tab w:val="num" w:pos="926"/>
      </w:tabs>
      <w:ind w:left="926" w:hanging="360"/>
    </w:pPr>
  </w:style>
  <w:style w:type="paragraph" w:styleId="ListBullet4">
    <w:name w:val="List Bullet 4"/>
    <w:basedOn w:val="Normal"/>
    <w:autoRedefine/>
    <w:rsid w:val="0091641D"/>
    <w:pPr>
      <w:tabs>
        <w:tab w:val="num" w:pos="1209"/>
      </w:tabs>
      <w:ind w:left="1209" w:hanging="360"/>
    </w:pPr>
  </w:style>
  <w:style w:type="paragraph" w:styleId="ListBullet5">
    <w:name w:val="List Bullet 5"/>
    <w:basedOn w:val="Normal"/>
    <w:autoRedefine/>
    <w:rsid w:val="0091641D"/>
    <w:pPr>
      <w:tabs>
        <w:tab w:val="num" w:pos="1492"/>
      </w:tabs>
      <w:ind w:left="1492" w:hanging="360"/>
    </w:pPr>
  </w:style>
  <w:style w:type="paragraph" w:styleId="ListNumber2">
    <w:name w:val="List Number 2"/>
    <w:basedOn w:val="Normal"/>
    <w:rsid w:val="0091641D"/>
    <w:pPr>
      <w:tabs>
        <w:tab w:val="num" w:pos="643"/>
      </w:tabs>
      <w:ind w:left="643" w:hanging="360"/>
    </w:pPr>
  </w:style>
  <w:style w:type="paragraph" w:styleId="ListNumber3">
    <w:name w:val="List Number 3"/>
    <w:basedOn w:val="Normal"/>
    <w:rsid w:val="0091641D"/>
    <w:pPr>
      <w:tabs>
        <w:tab w:val="num" w:pos="926"/>
      </w:tabs>
      <w:ind w:left="926" w:hanging="360"/>
    </w:pPr>
  </w:style>
  <w:style w:type="paragraph" w:styleId="ListNumber4">
    <w:name w:val="List Number 4"/>
    <w:basedOn w:val="Normal"/>
    <w:rsid w:val="0091641D"/>
    <w:pPr>
      <w:tabs>
        <w:tab w:val="num" w:pos="1209"/>
      </w:tabs>
      <w:ind w:left="1209" w:hanging="360"/>
    </w:pPr>
  </w:style>
  <w:style w:type="paragraph" w:styleId="ListNumber5">
    <w:name w:val="List Number 5"/>
    <w:basedOn w:val="Normal"/>
    <w:rsid w:val="0091641D"/>
    <w:pPr>
      <w:tabs>
        <w:tab w:val="num" w:pos="1492"/>
      </w:tabs>
      <w:ind w:left="1492" w:hanging="360"/>
    </w:pPr>
  </w:style>
  <w:style w:type="paragraph" w:styleId="Title">
    <w:name w:val="Title"/>
    <w:basedOn w:val="Normal"/>
    <w:link w:val="TitleChar"/>
    <w:qFormat/>
    <w:rsid w:val="0091641D"/>
    <w:pPr>
      <w:spacing w:before="240" w:after="60"/>
    </w:pPr>
    <w:rPr>
      <w:rFonts w:ascii="Arial" w:hAnsi="Arial" w:cs="Arial"/>
      <w:b/>
      <w:bCs/>
      <w:sz w:val="40"/>
      <w:szCs w:val="40"/>
    </w:rPr>
  </w:style>
  <w:style w:type="character" w:customStyle="1" w:styleId="TitleChar">
    <w:name w:val="Title Char"/>
    <w:basedOn w:val="DefaultParagraphFont"/>
    <w:link w:val="Title"/>
    <w:rsid w:val="0091641D"/>
    <w:rPr>
      <w:rFonts w:ascii="Arial" w:hAnsi="Arial" w:cs="Arial"/>
      <w:b/>
      <w:bCs/>
      <w:sz w:val="40"/>
      <w:szCs w:val="40"/>
    </w:rPr>
  </w:style>
  <w:style w:type="paragraph" w:styleId="Closing">
    <w:name w:val="Closing"/>
    <w:basedOn w:val="Normal"/>
    <w:link w:val="ClosingChar"/>
    <w:rsid w:val="0091641D"/>
    <w:pPr>
      <w:ind w:left="4252"/>
    </w:pPr>
  </w:style>
  <w:style w:type="character" w:customStyle="1" w:styleId="ClosingChar">
    <w:name w:val="Closing Char"/>
    <w:basedOn w:val="DefaultParagraphFont"/>
    <w:link w:val="Closing"/>
    <w:rsid w:val="0091641D"/>
    <w:rPr>
      <w:sz w:val="22"/>
    </w:rPr>
  </w:style>
  <w:style w:type="paragraph" w:styleId="Signature">
    <w:name w:val="Signature"/>
    <w:basedOn w:val="Normal"/>
    <w:link w:val="SignatureChar"/>
    <w:rsid w:val="0091641D"/>
    <w:pPr>
      <w:ind w:left="4252"/>
    </w:pPr>
  </w:style>
  <w:style w:type="character" w:customStyle="1" w:styleId="SignatureChar">
    <w:name w:val="Signature Char"/>
    <w:basedOn w:val="DefaultParagraphFont"/>
    <w:link w:val="Signature"/>
    <w:rsid w:val="0091641D"/>
    <w:rPr>
      <w:sz w:val="22"/>
    </w:rPr>
  </w:style>
  <w:style w:type="paragraph" w:styleId="BodyText">
    <w:name w:val="Body Text"/>
    <w:basedOn w:val="Normal"/>
    <w:link w:val="BodyTextChar"/>
    <w:rsid w:val="0091641D"/>
    <w:pPr>
      <w:spacing w:after="120"/>
    </w:pPr>
  </w:style>
  <w:style w:type="character" w:customStyle="1" w:styleId="BodyTextChar">
    <w:name w:val="Body Text Char"/>
    <w:basedOn w:val="DefaultParagraphFont"/>
    <w:link w:val="BodyText"/>
    <w:rsid w:val="0091641D"/>
    <w:rPr>
      <w:sz w:val="22"/>
    </w:rPr>
  </w:style>
  <w:style w:type="paragraph" w:styleId="BodyTextIndent">
    <w:name w:val="Body Text Indent"/>
    <w:basedOn w:val="Normal"/>
    <w:link w:val="BodyTextIndentChar"/>
    <w:rsid w:val="0091641D"/>
    <w:pPr>
      <w:spacing w:after="120"/>
      <w:ind w:left="283"/>
    </w:pPr>
  </w:style>
  <w:style w:type="character" w:customStyle="1" w:styleId="BodyTextIndentChar">
    <w:name w:val="Body Text Indent Char"/>
    <w:basedOn w:val="DefaultParagraphFont"/>
    <w:link w:val="BodyTextIndent"/>
    <w:rsid w:val="0091641D"/>
    <w:rPr>
      <w:sz w:val="22"/>
    </w:rPr>
  </w:style>
  <w:style w:type="paragraph" w:styleId="ListContinue">
    <w:name w:val="List Continue"/>
    <w:basedOn w:val="Normal"/>
    <w:rsid w:val="0091641D"/>
    <w:pPr>
      <w:spacing w:after="120"/>
      <w:ind w:left="283"/>
    </w:pPr>
  </w:style>
  <w:style w:type="paragraph" w:styleId="ListContinue2">
    <w:name w:val="List Continue 2"/>
    <w:basedOn w:val="Normal"/>
    <w:rsid w:val="0091641D"/>
    <w:pPr>
      <w:spacing w:after="120"/>
      <w:ind w:left="566"/>
    </w:pPr>
  </w:style>
  <w:style w:type="paragraph" w:styleId="ListContinue3">
    <w:name w:val="List Continue 3"/>
    <w:basedOn w:val="Normal"/>
    <w:rsid w:val="0091641D"/>
    <w:pPr>
      <w:spacing w:after="120"/>
      <w:ind w:left="849"/>
    </w:pPr>
  </w:style>
  <w:style w:type="paragraph" w:styleId="ListContinue4">
    <w:name w:val="List Continue 4"/>
    <w:basedOn w:val="Normal"/>
    <w:rsid w:val="0091641D"/>
    <w:pPr>
      <w:spacing w:after="120"/>
      <w:ind w:left="1132"/>
    </w:pPr>
  </w:style>
  <w:style w:type="paragraph" w:styleId="ListContinue5">
    <w:name w:val="List Continue 5"/>
    <w:basedOn w:val="Normal"/>
    <w:rsid w:val="0091641D"/>
    <w:pPr>
      <w:spacing w:after="120"/>
      <w:ind w:left="1415"/>
    </w:pPr>
  </w:style>
  <w:style w:type="paragraph" w:styleId="MessageHeader">
    <w:name w:val="Message Header"/>
    <w:basedOn w:val="Normal"/>
    <w:link w:val="MessageHeaderChar"/>
    <w:rsid w:val="0091641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1641D"/>
    <w:rPr>
      <w:rFonts w:ascii="Arial" w:hAnsi="Arial" w:cs="Arial"/>
      <w:sz w:val="22"/>
      <w:shd w:val="pct20" w:color="auto" w:fill="auto"/>
    </w:rPr>
  </w:style>
  <w:style w:type="paragraph" w:styleId="Subtitle">
    <w:name w:val="Subtitle"/>
    <w:basedOn w:val="Normal"/>
    <w:link w:val="SubtitleChar"/>
    <w:qFormat/>
    <w:rsid w:val="0091641D"/>
    <w:pPr>
      <w:spacing w:after="60"/>
      <w:jc w:val="center"/>
      <w:outlineLvl w:val="1"/>
    </w:pPr>
    <w:rPr>
      <w:rFonts w:ascii="Arial" w:hAnsi="Arial" w:cs="Arial"/>
    </w:rPr>
  </w:style>
  <w:style w:type="character" w:customStyle="1" w:styleId="SubtitleChar">
    <w:name w:val="Subtitle Char"/>
    <w:basedOn w:val="DefaultParagraphFont"/>
    <w:link w:val="Subtitle"/>
    <w:rsid w:val="0091641D"/>
    <w:rPr>
      <w:rFonts w:ascii="Arial" w:hAnsi="Arial" w:cs="Arial"/>
      <w:sz w:val="22"/>
    </w:rPr>
  </w:style>
  <w:style w:type="paragraph" w:styleId="Salutation">
    <w:name w:val="Salutation"/>
    <w:basedOn w:val="Normal"/>
    <w:next w:val="Normal"/>
    <w:link w:val="SalutationChar"/>
    <w:rsid w:val="0091641D"/>
  </w:style>
  <w:style w:type="character" w:customStyle="1" w:styleId="SalutationChar">
    <w:name w:val="Salutation Char"/>
    <w:basedOn w:val="DefaultParagraphFont"/>
    <w:link w:val="Salutation"/>
    <w:rsid w:val="0091641D"/>
    <w:rPr>
      <w:sz w:val="22"/>
    </w:rPr>
  </w:style>
  <w:style w:type="paragraph" w:styleId="Date">
    <w:name w:val="Date"/>
    <w:basedOn w:val="Normal"/>
    <w:next w:val="Normal"/>
    <w:link w:val="DateChar"/>
    <w:rsid w:val="0091641D"/>
  </w:style>
  <w:style w:type="character" w:customStyle="1" w:styleId="DateChar">
    <w:name w:val="Date Char"/>
    <w:basedOn w:val="DefaultParagraphFont"/>
    <w:link w:val="Date"/>
    <w:rsid w:val="0091641D"/>
    <w:rPr>
      <w:sz w:val="22"/>
    </w:rPr>
  </w:style>
  <w:style w:type="paragraph" w:styleId="BodyTextFirstIndent">
    <w:name w:val="Body Text First Indent"/>
    <w:basedOn w:val="BodyText"/>
    <w:link w:val="BodyTextFirstIndentChar"/>
    <w:rsid w:val="0091641D"/>
    <w:pPr>
      <w:ind w:firstLine="210"/>
    </w:pPr>
  </w:style>
  <w:style w:type="character" w:customStyle="1" w:styleId="BodyTextFirstIndentChar">
    <w:name w:val="Body Text First Indent Char"/>
    <w:basedOn w:val="BodyTextChar"/>
    <w:link w:val="BodyTextFirstIndent"/>
    <w:rsid w:val="0091641D"/>
    <w:rPr>
      <w:sz w:val="22"/>
    </w:rPr>
  </w:style>
  <w:style w:type="paragraph" w:styleId="BodyTextFirstIndent2">
    <w:name w:val="Body Text First Indent 2"/>
    <w:basedOn w:val="BodyTextIndent"/>
    <w:link w:val="BodyTextFirstIndent2Char"/>
    <w:rsid w:val="0091641D"/>
    <w:pPr>
      <w:ind w:firstLine="210"/>
    </w:pPr>
  </w:style>
  <w:style w:type="character" w:customStyle="1" w:styleId="BodyTextFirstIndent2Char">
    <w:name w:val="Body Text First Indent 2 Char"/>
    <w:basedOn w:val="BodyTextIndentChar"/>
    <w:link w:val="BodyTextFirstIndent2"/>
    <w:rsid w:val="0091641D"/>
    <w:rPr>
      <w:sz w:val="22"/>
    </w:rPr>
  </w:style>
  <w:style w:type="paragraph" w:styleId="BodyText2">
    <w:name w:val="Body Text 2"/>
    <w:basedOn w:val="Normal"/>
    <w:link w:val="BodyText2Char"/>
    <w:rsid w:val="0091641D"/>
    <w:pPr>
      <w:spacing w:after="120" w:line="480" w:lineRule="auto"/>
    </w:pPr>
  </w:style>
  <w:style w:type="character" w:customStyle="1" w:styleId="BodyText2Char">
    <w:name w:val="Body Text 2 Char"/>
    <w:basedOn w:val="DefaultParagraphFont"/>
    <w:link w:val="BodyText2"/>
    <w:rsid w:val="0091641D"/>
    <w:rPr>
      <w:sz w:val="22"/>
    </w:rPr>
  </w:style>
  <w:style w:type="paragraph" w:styleId="BodyText3">
    <w:name w:val="Body Text 3"/>
    <w:basedOn w:val="Normal"/>
    <w:link w:val="BodyText3Char"/>
    <w:rsid w:val="0091641D"/>
    <w:pPr>
      <w:spacing w:after="120"/>
    </w:pPr>
    <w:rPr>
      <w:sz w:val="16"/>
      <w:szCs w:val="16"/>
    </w:rPr>
  </w:style>
  <w:style w:type="character" w:customStyle="1" w:styleId="BodyText3Char">
    <w:name w:val="Body Text 3 Char"/>
    <w:basedOn w:val="DefaultParagraphFont"/>
    <w:link w:val="BodyText3"/>
    <w:rsid w:val="0091641D"/>
    <w:rPr>
      <w:sz w:val="16"/>
      <w:szCs w:val="16"/>
    </w:rPr>
  </w:style>
  <w:style w:type="paragraph" w:styleId="BodyTextIndent2">
    <w:name w:val="Body Text Indent 2"/>
    <w:basedOn w:val="Normal"/>
    <w:link w:val="BodyTextIndent2Char"/>
    <w:rsid w:val="0091641D"/>
    <w:pPr>
      <w:spacing w:after="120" w:line="480" w:lineRule="auto"/>
      <w:ind w:left="283"/>
    </w:pPr>
  </w:style>
  <w:style w:type="character" w:customStyle="1" w:styleId="BodyTextIndent2Char">
    <w:name w:val="Body Text Indent 2 Char"/>
    <w:basedOn w:val="DefaultParagraphFont"/>
    <w:link w:val="BodyTextIndent2"/>
    <w:rsid w:val="0091641D"/>
    <w:rPr>
      <w:sz w:val="22"/>
    </w:rPr>
  </w:style>
  <w:style w:type="paragraph" w:styleId="BodyTextIndent3">
    <w:name w:val="Body Text Indent 3"/>
    <w:basedOn w:val="Normal"/>
    <w:link w:val="BodyTextIndent3Char"/>
    <w:rsid w:val="0091641D"/>
    <w:pPr>
      <w:spacing w:after="120"/>
      <w:ind w:left="283"/>
    </w:pPr>
    <w:rPr>
      <w:sz w:val="16"/>
      <w:szCs w:val="16"/>
    </w:rPr>
  </w:style>
  <w:style w:type="character" w:customStyle="1" w:styleId="BodyTextIndent3Char">
    <w:name w:val="Body Text Indent 3 Char"/>
    <w:basedOn w:val="DefaultParagraphFont"/>
    <w:link w:val="BodyTextIndent3"/>
    <w:rsid w:val="0091641D"/>
    <w:rPr>
      <w:sz w:val="16"/>
      <w:szCs w:val="16"/>
    </w:rPr>
  </w:style>
  <w:style w:type="paragraph" w:styleId="BlockText">
    <w:name w:val="Block Text"/>
    <w:basedOn w:val="Normal"/>
    <w:rsid w:val="0091641D"/>
    <w:pPr>
      <w:spacing w:after="120"/>
      <w:ind w:left="1440" w:right="1440"/>
    </w:pPr>
  </w:style>
  <w:style w:type="character" w:styleId="Hyperlink">
    <w:name w:val="Hyperlink"/>
    <w:basedOn w:val="DefaultParagraphFont"/>
    <w:rsid w:val="0091641D"/>
    <w:rPr>
      <w:color w:val="0000FF"/>
      <w:u w:val="single"/>
    </w:rPr>
  </w:style>
  <w:style w:type="character" w:styleId="FollowedHyperlink">
    <w:name w:val="FollowedHyperlink"/>
    <w:basedOn w:val="DefaultParagraphFont"/>
    <w:rsid w:val="0091641D"/>
    <w:rPr>
      <w:color w:val="800080"/>
      <w:u w:val="single"/>
    </w:rPr>
  </w:style>
  <w:style w:type="character" w:styleId="Strong">
    <w:name w:val="Strong"/>
    <w:basedOn w:val="DefaultParagraphFont"/>
    <w:qFormat/>
    <w:rsid w:val="0091641D"/>
    <w:rPr>
      <w:b/>
      <w:bCs/>
    </w:rPr>
  </w:style>
  <w:style w:type="character" w:styleId="Emphasis">
    <w:name w:val="Emphasis"/>
    <w:basedOn w:val="DefaultParagraphFont"/>
    <w:qFormat/>
    <w:rsid w:val="0091641D"/>
    <w:rPr>
      <w:i/>
      <w:iCs/>
    </w:rPr>
  </w:style>
  <w:style w:type="paragraph" w:styleId="DocumentMap">
    <w:name w:val="Document Map"/>
    <w:basedOn w:val="Normal"/>
    <w:link w:val="DocumentMapChar"/>
    <w:rsid w:val="0091641D"/>
    <w:pPr>
      <w:shd w:val="clear" w:color="auto" w:fill="000080"/>
    </w:pPr>
    <w:rPr>
      <w:rFonts w:ascii="Tahoma" w:hAnsi="Tahoma" w:cs="Tahoma"/>
    </w:rPr>
  </w:style>
  <w:style w:type="character" w:customStyle="1" w:styleId="DocumentMapChar">
    <w:name w:val="Document Map Char"/>
    <w:basedOn w:val="DefaultParagraphFont"/>
    <w:link w:val="DocumentMap"/>
    <w:rsid w:val="0091641D"/>
    <w:rPr>
      <w:rFonts w:ascii="Tahoma" w:hAnsi="Tahoma" w:cs="Tahoma"/>
      <w:sz w:val="22"/>
      <w:shd w:val="clear" w:color="auto" w:fill="000080"/>
    </w:rPr>
  </w:style>
  <w:style w:type="paragraph" w:styleId="PlainText">
    <w:name w:val="Plain Text"/>
    <w:basedOn w:val="Normal"/>
    <w:link w:val="PlainTextChar"/>
    <w:rsid w:val="0091641D"/>
    <w:rPr>
      <w:rFonts w:ascii="Courier New" w:hAnsi="Courier New" w:cs="Courier New"/>
      <w:sz w:val="20"/>
    </w:rPr>
  </w:style>
  <w:style w:type="character" w:customStyle="1" w:styleId="PlainTextChar">
    <w:name w:val="Plain Text Char"/>
    <w:basedOn w:val="DefaultParagraphFont"/>
    <w:link w:val="PlainText"/>
    <w:rsid w:val="0091641D"/>
    <w:rPr>
      <w:rFonts w:ascii="Courier New" w:hAnsi="Courier New" w:cs="Courier New"/>
    </w:rPr>
  </w:style>
  <w:style w:type="paragraph" w:styleId="E-mailSignature">
    <w:name w:val="E-mail Signature"/>
    <w:basedOn w:val="Normal"/>
    <w:link w:val="E-mailSignatureChar"/>
    <w:rsid w:val="0091641D"/>
  </w:style>
  <w:style w:type="character" w:customStyle="1" w:styleId="E-mailSignatureChar">
    <w:name w:val="E-mail Signature Char"/>
    <w:basedOn w:val="DefaultParagraphFont"/>
    <w:link w:val="E-mailSignature"/>
    <w:rsid w:val="0091641D"/>
    <w:rPr>
      <w:sz w:val="22"/>
    </w:rPr>
  </w:style>
  <w:style w:type="paragraph" w:styleId="NormalWeb">
    <w:name w:val="Normal (Web)"/>
    <w:basedOn w:val="Normal"/>
    <w:rsid w:val="0091641D"/>
  </w:style>
  <w:style w:type="character" w:styleId="HTMLAcronym">
    <w:name w:val="HTML Acronym"/>
    <w:basedOn w:val="DefaultParagraphFont"/>
    <w:rsid w:val="0091641D"/>
  </w:style>
  <w:style w:type="paragraph" w:styleId="HTMLAddress">
    <w:name w:val="HTML Address"/>
    <w:basedOn w:val="Normal"/>
    <w:link w:val="HTMLAddressChar"/>
    <w:rsid w:val="0091641D"/>
    <w:rPr>
      <w:i/>
      <w:iCs/>
    </w:rPr>
  </w:style>
  <w:style w:type="character" w:customStyle="1" w:styleId="HTMLAddressChar">
    <w:name w:val="HTML Address Char"/>
    <w:basedOn w:val="DefaultParagraphFont"/>
    <w:link w:val="HTMLAddress"/>
    <w:rsid w:val="0091641D"/>
    <w:rPr>
      <w:i/>
      <w:iCs/>
      <w:sz w:val="22"/>
    </w:rPr>
  </w:style>
  <w:style w:type="character" w:styleId="HTMLCite">
    <w:name w:val="HTML Cite"/>
    <w:basedOn w:val="DefaultParagraphFont"/>
    <w:rsid w:val="0091641D"/>
    <w:rPr>
      <w:i/>
      <w:iCs/>
    </w:rPr>
  </w:style>
  <w:style w:type="character" w:styleId="HTMLCode">
    <w:name w:val="HTML Code"/>
    <w:basedOn w:val="DefaultParagraphFont"/>
    <w:rsid w:val="0091641D"/>
    <w:rPr>
      <w:rFonts w:ascii="Courier New" w:hAnsi="Courier New" w:cs="Courier New"/>
      <w:sz w:val="20"/>
      <w:szCs w:val="20"/>
    </w:rPr>
  </w:style>
  <w:style w:type="character" w:styleId="HTMLDefinition">
    <w:name w:val="HTML Definition"/>
    <w:basedOn w:val="DefaultParagraphFont"/>
    <w:rsid w:val="0091641D"/>
    <w:rPr>
      <w:i/>
      <w:iCs/>
    </w:rPr>
  </w:style>
  <w:style w:type="character" w:styleId="HTMLKeyboard">
    <w:name w:val="HTML Keyboard"/>
    <w:basedOn w:val="DefaultParagraphFont"/>
    <w:rsid w:val="0091641D"/>
    <w:rPr>
      <w:rFonts w:ascii="Courier New" w:hAnsi="Courier New" w:cs="Courier New"/>
      <w:sz w:val="20"/>
      <w:szCs w:val="20"/>
    </w:rPr>
  </w:style>
  <w:style w:type="paragraph" w:styleId="HTMLPreformatted">
    <w:name w:val="HTML Preformatted"/>
    <w:basedOn w:val="Normal"/>
    <w:link w:val="HTMLPreformattedChar"/>
    <w:rsid w:val="0091641D"/>
    <w:rPr>
      <w:rFonts w:ascii="Courier New" w:hAnsi="Courier New" w:cs="Courier New"/>
      <w:sz w:val="20"/>
    </w:rPr>
  </w:style>
  <w:style w:type="character" w:customStyle="1" w:styleId="HTMLPreformattedChar">
    <w:name w:val="HTML Preformatted Char"/>
    <w:basedOn w:val="DefaultParagraphFont"/>
    <w:link w:val="HTMLPreformatted"/>
    <w:rsid w:val="0091641D"/>
    <w:rPr>
      <w:rFonts w:ascii="Courier New" w:hAnsi="Courier New" w:cs="Courier New"/>
    </w:rPr>
  </w:style>
  <w:style w:type="character" w:styleId="HTMLSample">
    <w:name w:val="HTML Sample"/>
    <w:basedOn w:val="DefaultParagraphFont"/>
    <w:rsid w:val="0091641D"/>
    <w:rPr>
      <w:rFonts w:ascii="Courier New" w:hAnsi="Courier New" w:cs="Courier New"/>
    </w:rPr>
  </w:style>
  <w:style w:type="character" w:styleId="HTMLTypewriter">
    <w:name w:val="HTML Typewriter"/>
    <w:basedOn w:val="DefaultParagraphFont"/>
    <w:rsid w:val="0091641D"/>
    <w:rPr>
      <w:rFonts w:ascii="Courier New" w:hAnsi="Courier New" w:cs="Courier New"/>
      <w:sz w:val="20"/>
      <w:szCs w:val="20"/>
    </w:rPr>
  </w:style>
  <w:style w:type="character" w:styleId="HTMLVariable">
    <w:name w:val="HTML Variable"/>
    <w:basedOn w:val="DefaultParagraphFont"/>
    <w:rsid w:val="0091641D"/>
    <w:rPr>
      <w:i/>
      <w:iCs/>
    </w:rPr>
  </w:style>
  <w:style w:type="paragraph" w:styleId="CommentSubject">
    <w:name w:val="annotation subject"/>
    <w:basedOn w:val="CommentText"/>
    <w:next w:val="CommentText"/>
    <w:link w:val="CommentSubjectChar"/>
    <w:rsid w:val="0091641D"/>
    <w:rPr>
      <w:b/>
      <w:bCs/>
    </w:rPr>
  </w:style>
  <w:style w:type="character" w:customStyle="1" w:styleId="CommentSubjectChar">
    <w:name w:val="Comment Subject Char"/>
    <w:basedOn w:val="CommentTextChar"/>
    <w:link w:val="CommentSubject"/>
    <w:rsid w:val="0091641D"/>
    <w:rPr>
      <w:b/>
      <w:bCs/>
    </w:rPr>
  </w:style>
  <w:style w:type="numbering" w:styleId="1ai">
    <w:name w:val="Outline List 1"/>
    <w:basedOn w:val="NoList"/>
    <w:rsid w:val="0091641D"/>
    <w:pPr>
      <w:numPr>
        <w:numId w:val="14"/>
      </w:numPr>
    </w:pPr>
  </w:style>
  <w:style w:type="numbering" w:styleId="111111">
    <w:name w:val="Outline List 2"/>
    <w:basedOn w:val="NoList"/>
    <w:rsid w:val="0091641D"/>
    <w:pPr>
      <w:numPr>
        <w:numId w:val="15"/>
      </w:numPr>
    </w:pPr>
  </w:style>
  <w:style w:type="numbering" w:styleId="ArticleSection">
    <w:name w:val="Outline List 3"/>
    <w:basedOn w:val="NoList"/>
    <w:rsid w:val="0091641D"/>
    <w:pPr>
      <w:numPr>
        <w:numId w:val="17"/>
      </w:numPr>
    </w:pPr>
  </w:style>
  <w:style w:type="table" w:styleId="TableSimple1">
    <w:name w:val="Table Simple 1"/>
    <w:basedOn w:val="TableNormal"/>
    <w:rsid w:val="0091641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641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641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1641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641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641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641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641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641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641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641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641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641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641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641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1641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641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641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641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641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641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641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641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641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641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641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641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641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641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641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641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1641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641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641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1641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641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1641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641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641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1641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641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641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1641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1641D"/>
    <w:rPr>
      <w:rFonts w:eastAsia="Times New Roman" w:cs="Times New Roman"/>
      <w:b/>
      <w:kern w:val="28"/>
      <w:sz w:val="24"/>
      <w:lang w:eastAsia="en-AU"/>
    </w:rPr>
  </w:style>
  <w:style w:type="paragraph" w:customStyle="1" w:styleId="ETAsubitem">
    <w:name w:val="ETA(subitem)"/>
    <w:basedOn w:val="OPCParaBase"/>
    <w:rsid w:val="0091641D"/>
    <w:pPr>
      <w:tabs>
        <w:tab w:val="right" w:pos="340"/>
      </w:tabs>
      <w:spacing w:before="60" w:line="240" w:lineRule="auto"/>
      <w:ind w:left="454" w:hanging="454"/>
    </w:pPr>
    <w:rPr>
      <w:sz w:val="20"/>
    </w:rPr>
  </w:style>
  <w:style w:type="paragraph" w:customStyle="1" w:styleId="ETApara">
    <w:name w:val="ETA(para)"/>
    <w:basedOn w:val="OPCParaBase"/>
    <w:rsid w:val="0091641D"/>
    <w:pPr>
      <w:tabs>
        <w:tab w:val="right" w:pos="754"/>
      </w:tabs>
      <w:spacing w:before="60" w:line="240" w:lineRule="auto"/>
      <w:ind w:left="828" w:hanging="828"/>
    </w:pPr>
    <w:rPr>
      <w:sz w:val="20"/>
    </w:rPr>
  </w:style>
  <w:style w:type="paragraph" w:customStyle="1" w:styleId="ETAsubpara">
    <w:name w:val="ETA(subpara)"/>
    <w:basedOn w:val="OPCParaBase"/>
    <w:rsid w:val="0091641D"/>
    <w:pPr>
      <w:tabs>
        <w:tab w:val="right" w:pos="1083"/>
      </w:tabs>
      <w:spacing w:before="60" w:line="240" w:lineRule="auto"/>
      <w:ind w:left="1191" w:hanging="1191"/>
    </w:pPr>
    <w:rPr>
      <w:sz w:val="20"/>
    </w:rPr>
  </w:style>
  <w:style w:type="paragraph" w:customStyle="1" w:styleId="ETAsub-subpara">
    <w:name w:val="ETA(sub-subpara)"/>
    <w:basedOn w:val="OPCParaBase"/>
    <w:rsid w:val="0091641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16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C8E14-2552-4194-A7A2-CCB092B1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20</Pages>
  <Words>5814</Words>
  <Characters>29130</Characters>
  <Application>Microsoft Office Word</Application>
  <DocSecurity>0</DocSecurity>
  <PresentationFormat/>
  <Lines>746</Lines>
  <Paragraphs>459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34485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2018-07-05T00:41:00Z</cp:lastPrinted>
  <dcterms:created xsi:type="dcterms:W3CDTF">2018-09-19T02:31:00Z</dcterms:created>
  <dcterms:modified xsi:type="dcterms:W3CDTF">2018-09-19T02:31:00Z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(Australian Community Pharmacy Authority Rules) Determination 2018</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OPC63409</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18 September 2018</vt:lpwstr>
  </property>
</Properties>
</file>