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4EBD" w14:textId="77777777" w:rsidR="00835CE1" w:rsidRPr="00EB5605" w:rsidRDefault="00835CE1" w:rsidP="00634085">
      <w:pPr>
        <w:pStyle w:val="Title"/>
        <w:rPr>
          <w:b/>
          <w:szCs w:val="24"/>
        </w:rPr>
      </w:pPr>
      <w:bookmarkStart w:id="0" w:name="_GoBack"/>
      <w:bookmarkEnd w:id="0"/>
      <w:r w:rsidRPr="00EB5605">
        <w:rPr>
          <w:b/>
          <w:szCs w:val="24"/>
        </w:rPr>
        <w:t>EXPLANATORY STATEMENT</w:t>
      </w:r>
    </w:p>
    <w:p w14:paraId="68C23E42" w14:textId="77777777" w:rsidR="00835CE1" w:rsidRPr="00072CFA" w:rsidRDefault="00835CE1" w:rsidP="00634085">
      <w:pPr>
        <w:jc w:val="center"/>
        <w:rPr>
          <w:sz w:val="24"/>
          <w:szCs w:val="24"/>
          <w:u w:val="single"/>
        </w:rPr>
      </w:pPr>
    </w:p>
    <w:p w14:paraId="7B306A2F" w14:textId="3F041636" w:rsidR="00835CE1" w:rsidRDefault="006E5AE7" w:rsidP="00634085">
      <w:pPr>
        <w:jc w:val="center"/>
        <w:rPr>
          <w:sz w:val="24"/>
          <w:szCs w:val="24"/>
        </w:rPr>
      </w:pPr>
      <w:r>
        <w:rPr>
          <w:sz w:val="24"/>
          <w:szCs w:val="24"/>
        </w:rPr>
        <w:t xml:space="preserve">Issued by the authority of the </w:t>
      </w:r>
      <w:r w:rsidR="00950BE6">
        <w:rPr>
          <w:sz w:val="24"/>
          <w:szCs w:val="24"/>
        </w:rPr>
        <w:t>Prime Minister</w:t>
      </w:r>
    </w:p>
    <w:p w14:paraId="132E080D" w14:textId="77777777" w:rsidR="006E5AE7" w:rsidRPr="00072CFA" w:rsidRDefault="006E5AE7" w:rsidP="00634085">
      <w:pPr>
        <w:jc w:val="center"/>
        <w:rPr>
          <w:sz w:val="24"/>
          <w:szCs w:val="24"/>
        </w:rPr>
      </w:pPr>
    </w:p>
    <w:p w14:paraId="217B44FA" w14:textId="5A88F09A" w:rsidR="00835CE1" w:rsidRDefault="00950BE6" w:rsidP="00634085">
      <w:pPr>
        <w:jc w:val="center"/>
        <w:rPr>
          <w:i/>
          <w:sz w:val="24"/>
          <w:szCs w:val="24"/>
        </w:rPr>
      </w:pPr>
      <w:r>
        <w:rPr>
          <w:i/>
          <w:sz w:val="24"/>
          <w:szCs w:val="24"/>
        </w:rPr>
        <w:t>Parliamentary Business Resources</w:t>
      </w:r>
      <w:r w:rsidR="00835CE1" w:rsidRPr="0033294E">
        <w:rPr>
          <w:i/>
          <w:sz w:val="24"/>
          <w:szCs w:val="24"/>
        </w:rPr>
        <w:t xml:space="preserve"> Act </w:t>
      </w:r>
      <w:r>
        <w:rPr>
          <w:i/>
          <w:sz w:val="24"/>
          <w:szCs w:val="24"/>
        </w:rPr>
        <w:t>2017</w:t>
      </w:r>
    </w:p>
    <w:p w14:paraId="680E2390" w14:textId="77777777" w:rsidR="00835CE1" w:rsidRPr="0033294E" w:rsidRDefault="00835CE1" w:rsidP="00634085">
      <w:pPr>
        <w:jc w:val="center"/>
        <w:rPr>
          <w:i/>
          <w:sz w:val="24"/>
          <w:szCs w:val="24"/>
        </w:rPr>
      </w:pPr>
    </w:p>
    <w:p w14:paraId="2489E4E7" w14:textId="0B1F7FA3" w:rsidR="00971065" w:rsidRDefault="00971065" w:rsidP="00971065">
      <w:pPr>
        <w:pStyle w:val="Heading3"/>
        <w:jc w:val="center"/>
        <w:rPr>
          <w:i/>
          <w:szCs w:val="24"/>
        </w:rPr>
      </w:pPr>
      <w:r w:rsidRPr="001C1EC5">
        <w:rPr>
          <w:i/>
          <w:szCs w:val="24"/>
        </w:rPr>
        <w:t xml:space="preserve">Parliamentary Business Resources (Former Prime Ministers) </w:t>
      </w:r>
      <w:r>
        <w:rPr>
          <w:i/>
          <w:szCs w:val="24"/>
        </w:rPr>
        <w:br/>
      </w:r>
      <w:r w:rsidRPr="001C1EC5">
        <w:rPr>
          <w:i/>
          <w:szCs w:val="24"/>
        </w:rPr>
        <w:t>Amendment Determination 2018</w:t>
      </w:r>
      <w:r w:rsidR="001F50C5">
        <w:rPr>
          <w:i/>
          <w:szCs w:val="24"/>
        </w:rPr>
        <w:t xml:space="preserve"> (No. </w:t>
      </w:r>
      <w:r w:rsidR="00305621">
        <w:rPr>
          <w:i/>
          <w:szCs w:val="24"/>
        </w:rPr>
        <w:t>2</w:t>
      </w:r>
      <w:r>
        <w:rPr>
          <w:i/>
          <w:szCs w:val="24"/>
        </w:rPr>
        <w:t>)</w:t>
      </w:r>
    </w:p>
    <w:p w14:paraId="5A78E089" w14:textId="77777777" w:rsidR="00971065" w:rsidRPr="00971065" w:rsidRDefault="00971065" w:rsidP="00971065"/>
    <w:p w14:paraId="0F7A4245" w14:textId="77777777" w:rsidR="001C1EC5" w:rsidRDefault="001C1EC5" w:rsidP="00950BE6">
      <w:pPr>
        <w:rPr>
          <w:sz w:val="24"/>
          <w:szCs w:val="24"/>
        </w:rPr>
      </w:pPr>
    </w:p>
    <w:p w14:paraId="1DD91F92" w14:textId="747C1A65" w:rsidR="00950BE6" w:rsidRPr="00950BE6" w:rsidRDefault="00950BE6" w:rsidP="00950BE6">
      <w:pPr>
        <w:rPr>
          <w:sz w:val="24"/>
          <w:szCs w:val="24"/>
        </w:rPr>
      </w:pPr>
      <w:r w:rsidRPr="00950BE6">
        <w:rPr>
          <w:sz w:val="24"/>
          <w:szCs w:val="24"/>
        </w:rPr>
        <w:t xml:space="preserve">The </w:t>
      </w:r>
      <w:r w:rsidRPr="00950BE6">
        <w:rPr>
          <w:i/>
          <w:sz w:val="24"/>
          <w:szCs w:val="24"/>
        </w:rPr>
        <w:t>Parliamentary Business Resources Act 2017</w:t>
      </w:r>
      <w:r w:rsidRPr="00950BE6">
        <w:rPr>
          <w:sz w:val="24"/>
          <w:szCs w:val="24"/>
        </w:rPr>
        <w:t xml:space="preserve"> (the Act) and the </w:t>
      </w:r>
      <w:r w:rsidRPr="00950BE6">
        <w:rPr>
          <w:i/>
          <w:sz w:val="24"/>
          <w:szCs w:val="24"/>
        </w:rPr>
        <w:t>Parliamentary Business Resources Regulations 2017</w:t>
      </w:r>
      <w:r w:rsidRPr="00950BE6">
        <w:rPr>
          <w:sz w:val="24"/>
          <w:szCs w:val="24"/>
        </w:rPr>
        <w:t xml:space="preserve"> (the Regulations) establish a framework for providing resources to parliamentarians in respect of their parliamentary business. Certain provisions of the Act and Regulations apply to </w:t>
      </w:r>
      <w:r>
        <w:rPr>
          <w:sz w:val="24"/>
          <w:szCs w:val="24"/>
        </w:rPr>
        <w:t>the provision of resources to former Prime Ministers</w:t>
      </w:r>
      <w:r w:rsidRPr="00950BE6">
        <w:rPr>
          <w:sz w:val="24"/>
          <w:szCs w:val="24"/>
        </w:rPr>
        <w:t>.</w:t>
      </w:r>
    </w:p>
    <w:p w14:paraId="2DB19826" w14:textId="14585853" w:rsidR="00950BE6" w:rsidRDefault="00950BE6" w:rsidP="00634085">
      <w:pPr>
        <w:rPr>
          <w:sz w:val="24"/>
          <w:szCs w:val="24"/>
        </w:rPr>
      </w:pPr>
    </w:p>
    <w:p w14:paraId="1C412645" w14:textId="1D4E86FF" w:rsidR="00950BE6" w:rsidRDefault="002A0B1E" w:rsidP="002A0B1E">
      <w:pPr>
        <w:rPr>
          <w:sz w:val="24"/>
          <w:szCs w:val="24"/>
        </w:rPr>
      </w:pPr>
      <w:r>
        <w:rPr>
          <w:sz w:val="24"/>
          <w:szCs w:val="24"/>
        </w:rPr>
        <w:t xml:space="preserve">The </w:t>
      </w:r>
      <w:r w:rsidR="00971065" w:rsidRPr="00971065">
        <w:rPr>
          <w:i/>
          <w:sz w:val="24"/>
          <w:szCs w:val="24"/>
        </w:rPr>
        <w:t>Parliamentary Business Resources (Former Prime Ministers) Ame</w:t>
      </w:r>
      <w:r w:rsidR="001F50C5">
        <w:rPr>
          <w:i/>
          <w:sz w:val="24"/>
          <w:szCs w:val="24"/>
        </w:rPr>
        <w:t xml:space="preserve">ndment Determination 2018 (No. </w:t>
      </w:r>
      <w:r w:rsidR="00305621">
        <w:rPr>
          <w:i/>
          <w:sz w:val="24"/>
          <w:szCs w:val="24"/>
        </w:rPr>
        <w:t>2</w:t>
      </w:r>
      <w:r w:rsidR="00971065" w:rsidRPr="00971065">
        <w:rPr>
          <w:i/>
          <w:sz w:val="24"/>
          <w:szCs w:val="24"/>
        </w:rPr>
        <w:t>)</w:t>
      </w:r>
      <w:r>
        <w:rPr>
          <w:sz w:val="24"/>
          <w:szCs w:val="24"/>
        </w:rPr>
        <w:t xml:space="preserve"> </w:t>
      </w:r>
      <w:r w:rsidR="00FE265C">
        <w:rPr>
          <w:sz w:val="24"/>
          <w:szCs w:val="24"/>
        </w:rPr>
        <w:t>(amendment determination</w:t>
      </w:r>
      <w:r w:rsidR="00EE7C3B">
        <w:rPr>
          <w:sz w:val="24"/>
          <w:szCs w:val="24"/>
        </w:rPr>
        <w:t xml:space="preserve">) </w:t>
      </w:r>
      <w:r w:rsidR="00FE265C">
        <w:rPr>
          <w:sz w:val="24"/>
          <w:szCs w:val="24"/>
        </w:rPr>
        <w:t>is</w:t>
      </w:r>
      <w:r>
        <w:rPr>
          <w:sz w:val="24"/>
          <w:szCs w:val="24"/>
        </w:rPr>
        <w:t xml:space="preserve"> made under s</w:t>
      </w:r>
      <w:r w:rsidR="00950BE6">
        <w:rPr>
          <w:sz w:val="24"/>
          <w:szCs w:val="24"/>
        </w:rPr>
        <w:t>ection 16 of the Act</w:t>
      </w:r>
      <w:r w:rsidR="00206269">
        <w:rPr>
          <w:sz w:val="24"/>
          <w:szCs w:val="24"/>
        </w:rPr>
        <w:t>. Section 16 of the Act enables</w:t>
      </w:r>
      <w:r w:rsidR="00950BE6">
        <w:rPr>
          <w:sz w:val="24"/>
          <w:szCs w:val="24"/>
        </w:rPr>
        <w:t xml:space="preserve"> </w:t>
      </w:r>
      <w:r w:rsidR="001112D9">
        <w:rPr>
          <w:sz w:val="24"/>
          <w:szCs w:val="24"/>
        </w:rPr>
        <w:t xml:space="preserve">the current Prime Minister </w:t>
      </w:r>
      <w:r w:rsidR="00206269">
        <w:rPr>
          <w:sz w:val="24"/>
          <w:szCs w:val="24"/>
        </w:rPr>
        <w:t>to</w:t>
      </w:r>
      <w:r w:rsidR="001112D9">
        <w:rPr>
          <w:sz w:val="24"/>
          <w:szCs w:val="24"/>
        </w:rPr>
        <w:t xml:space="preserve"> determine, in writing, that former Prime Ministers are to be provided with any goods, services, premises, equipment or any other facility from time to time. The Prime Minister may impose one or more limits or other conditions</w:t>
      </w:r>
      <w:r w:rsidR="00CF729A">
        <w:rPr>
          <w:sz w:val="24"/>
          <w:szCs w:val="24"/>
        </w:rPr>
        <w:t xml:space="preserve"> on the resources provided</w:t>
      </w:r>
      <w:r w:rsidR="001112D9">
        <w:rPr>
          <w:sz w:val="24"/>
          <w:szCs w:val="24"/>
        </w:rPr>
        <w:t xml:space="preserve"> to a particular former Prime Minister, a class or former Prime Ministers generally.</w:t>
      </w:r>
    </w:p>
    <w:p w14:paraId="4103C637" w14:textId="77777777" w:rsidR="001112D9" w:rsidRDefault="001112D9" w:rsidP="00634085">
      <w:pPr>
        <w:rPr>
          <w:sz w:val="24"/>
          <w:szCs w:val="24"/>
        </w:rPr>
      </w:pPr>
    </w:p>
    <w:p w14:paraId="08EE8F0C" w14:textId="56CEA435" w:rsidR="00657A75" w:rsidRDefault="00FE265C" w:rsidP="00721C01">
      <w:pPr>
        <w:ind w:right="91"/>
      </w:pPr>
      <w:r>
        <w:rPr>
          <w:sz w:val="24"/>
          <w:szCs w:val="24"/>
        </w:rPr>
        <w:t>The a</w:t>
      </w:r>
      <w:r w:rsidR="003A1401">
        <w:rPr>
          <w:sz w:val="24"/>
          <w:szCs w:val="24"/>
        </w:rPr>
        <w:t>mendment</w:t>
      </w:r>
      <w:r w:rsidR="00206269">
        <w:rPr>
          <w:sz w:val="24"/>
          <w:szCs w:val="24"/>
        </w:rPr>
        <w:t xml:space="preserve"> d</w:t>
      </w:r>
      <w:r w:rsidR="00CF729A">
        <w:rPr>
          <w:sz w:val="24"/>
          <w:szCs w:val="24"/>
        </w:rPr>
        <w:t>etermination</w:t>
      </w:r>
      <w:r>
        <w:rPr>
          <w:sz w:val="24"/>
          <w:szCs w:val="24"/>
        </w:rPr>
        <w:t xml:space="preserve"> </w:t>
      </w:r>
      <w:r w:rsidR="00206269">
        <w:rPr>
          <w:sz w:val="24"/>
          <w:szCs w:val="24"/>
        </w:rPr>
        <w:t>a</w:t>
      </w:r>
      <w:r w:rsidR="00EE7C3B">
        <w:rPr>
          <w:sz w:val="24"/>
          <w:szCs w:val="24"/>
        </w:rPr>
        <w:t>mend</w:t>
      </w:r>
      <w:r>
        <w:rPr>
          <w:sz w:val="24"/>
          <w:szCs w:val="24"/>
        </w:rPr>
        <w:t>s</w:t>
      </w:r>
      <w:r w:rsidR="00206269">
        <w:rPr>
          <w:sz w:val="24"/>
          <w:szCs w:val="24"/>
        </w:rPr>
        <w:t xml:space="preserve"> the </w:t>
      </w:r>
      <w:r w:rsidR="00206269" w:rsidRPr="00206269">
        <w:rPr>
          <w:i/>
          <w:sz w:val="24"/>
          <w:szCs w:val="24"/>
        </w:rPr>
        <w:t>Parliamentary Business Resources (Former Prime Ministers) Determination 2017</w:t>
      </w:r>
      <w:r w:rsidR="00206269">
        <w:rPr>
          <w:sz w:val="24"/>
          <w:szCs w:val="24"/>
        </w:rPr>
        <w:t xml:space="preserve"> to support the provision of </w:t>
      </w:r>
      <w:r>
        <w:rPr>
          <w:sz w:val="24"/>
          <w:szCs w:val="24"/>
        </w:rPr>
        <w:t xml:space="preserve">resources for </w:t>
      </w:r>
      <w:r w:rsidR="003A1401">
        <w:rPr>
          <w:sz w:val="24"/>
          <w:szCs w:val="24"/>
        </w:rPr>
        <w:t>the</w:t>
      </w:r>
      <w:r w:rsidR="00721C01">
        <w:rPr>
          <w:sz w:val="24"/>
          <w:szCs w:val="24"/>
        </w:rPr>
        <w:t xml:space="preserve"> former Prime Minister</w:t>
      </w:r>
      <w:r w:rsidR="003A1401">
        <w:rPr>
          <w:sz w:val="24"/>
          <w:szCs w:val="24"/>
        </w:rPr>
        <w:t>, the Hon Malcolm Bligh Turnbull</w:t>
      </w:r>
      <w:r>
        <w:rPr>
          <w:sz w:val="24"/>
          <w:szCs w:val="24"/>
        </w:rPr>
        <w:t>, when undertaking international travel as approved by the Prime Minister</w:t>
      </w:r>
      <w:r w:rsidR="00A04928">
        <w:rPr>
          <w:sz w:val="24"/>
          <w:szCs w:val="24"/>
        </w:rPr>
        <w:t xml:space="preserve"> in writing</w:t>
      </w:r>
      <w:r>
        <w:rPr>
          <w:sz w:val="24"/>
          <w:szCs w:val="24"/>
        </w:rPr>
        <w:t xml:space="preserve"> from time to time.</w:t>
      </w:r>
      <w:r w:rsidR="00721C01">
        <w:rPr>
          <w:sz w:val="24"/>
          <w:szCs w:val="24"/>
        </w:rPr>
        <w:t xml:space="preserve"> </w:t>
      </w:r>
    </w:p>
    <w:p w14:paraId="163B333E" w14:textId="77777777" w:rsidR="00634085" w:rsidRPr="00634085" w:rsidRDefault="00634085" w:rsidP="00634085">
      <w:pPr>
        <w:ind w:right="91"/>
        <w:rPr>
          <w:sz w:val="24"/>
          <w:szCs w:val="24"/>
        </w:rPr>
      </w:pPr>
    </w:p>
    <w:p w14:paraId="78299DF2" w14:textId="4E1D0DBB" w:rsidR="00634085" w:rsidRPr="00634085" w:rsidRDefault="00634085" w:rsidP="00634085">
      <w:pPr>
        <w:tabs>
          <w:tab w:val="left" w:pos="6521"/>
        </w:tabs>
        <w:ind w:right="91"/>
        <w:rPr>
          <w:sz w:val="24"/>
          <w:szCs w:val="24"/>
        </w:rPr>
      </w:pPr>
      <w:r w:rsidRPr="00634085">
        <w:rPr>
          <w:sz w:val="24"/>
          <w:szCs w:val="24"/>
        </w:rPr>
        <w:t xml:space="preserve">Details of the </w:t>
      </w:r>
      <w:r w:rsidR="00DF07EB">
        <w:rPr>
          <w:sz w:val="24"/>
          <w:szCs w:val="24"/>
        </w:rPr>
        <w:t>amendment d</w:t>
      </w:r>
      <w:r w:rsidR="00721C01">
        <w:rPr>
          <w:sz w:val="24"/>
          <w:szCs w:val="24"/>
        </w:rPr>
        <w:t>etermination</w:t>
      </w:r>
      <w:r w:rsidRPr="00634085">
        <w:rPr>
          <w:sz w:val="24"/>
          <w:szCs w:val="24"/>
        </w:rPr>
        <w:t xml:space="preserve"> are set out in </w:t>
      </w:r>
      <w:r w:rsidRPr="00634085">
        <w:rPr>
          <w:sz w:val="24"/>
          <w:szCs w:val="24"/>
          <w:u w:val="single"/>
        </w:rPr>
        <w:t>Attachment</w:t>
      </w:r>
      <w:r w:rsidR="00DD0021">
        <w:rPr>
          <w:sz w:val="24"/>
          <w:szCs w:val="24"/>
          <w:u w:val="single"/>
        </w:rPr>
        <w:t xml:space="preserve"> A</w:t>
      </w:r>
      <w:r w:rsidRPr="00634085">
        <w:rPr>
          <w:sz w:val="24"/>
          <w:szCs w:val="24"/>
        </w:rPr>
        <w:t>.</w:t>
      </w:r>
      <w:r w:rsidR="00EE7C3B">
        <w:rPr>
          <w:sz w:val="24"/>
          <w:szCs w:val="24"/>
        </w:rPr>
        <w:t xml:space="preserve"> </w:t>
      </w:r>
    </w:p>
    <w:p w14:paraId="6F9D579B" w14:textId="77777777" w:rsidR="00634085" w:rsidRPr="00634085" w:rsidRDefault="00634085" w:rsidP="00634085">
      <w:pPr>
        <w:tabs>
          <w:tab w:val="left" w:pos="6521"/>
        </w:tabs>
        <w:ind w:right="91"/>
        <w:rPr>
          <w:sz w:val="24"/>
          <w:szCs w:val="24"/>
        </w:rPr>
      </w:pPr>
    </w:p>
    <w:p w14:paraId="3D603899" w14:textId="2099B448" w:rsidR="00FE265C" w:rsidRDefault="00FE265C" w:rsidP="00FE265C">
      <w:pPr>
        <w:tabs>
          <w:tab w:val="left" w:pos="6521"/>
        </w:tabs>
        <w:ind w:right="91"/>
        <w:rPr>
          <w:sz w:val="24"/>
        </w:rPr>
      </w:pPr>
      <w:r w:rsidRPr="00634085">
        <w:rPr>
          <w:sz w:val="24"/>
        </w:rPr>
        <w:t xml:space="preserve">The Act specifies no conditions that need to be satisfied before the power to make the </w:t>
      </w:r>
      <w:r w:rsidRPr="00B43DC0">
        <w:rPr>
          <w:sz w:val="24"/>
        </w:rPr>
        <w:t xml:space="preserve">amendment determination may be exercised. </w:t>
      </w:r>
      <w:r w:rsidR="00981D91">
        <w:rPr>
          <w:sz w:val="24"/>
        </w:rPr>
        <w:t>This amendment determination results from consultations between the Prime Minister and Mr Turnbull about Mr Turnbull’s capacity to travel overseas on government business.</w:t>
      </w:r>
      <w:r w:rsidRPr="00B43DC0">
        <w:rPr>
          <w:sz w:val="24"/>
        </w:rPr>
        <w:t xml:space="preserve"> </w:t>
      </w:r>
      <w:r>
        <w:rPr>
          <w:sz w:val="24"/>
        </w:rPr>
        <w:t>R</w:t>
      </w:r>
      <w:r w:rsidRPr="00B43DC0">
        <w:rPr>
          <w:sz w:val="24"/>
        </w:rPr>
        <w:t xml:space="preserve">esources provided to former Prime Ministers </w:t>
      </w:r>
      <w:r>
        <w:rPr>
          <w:sz w:val="24"/>
        </w:rPr>
        <w:t>are</w:t>
      </w:r>
      <w:r w:rsidRPr="00B43DC0">
        <w:rPr>
          <w:sz w:val="24"/>
        </w:rPr>
        <w:t xml:space="preserve"> entirely at the discretion of the Prime Minister.</w:t>
      </w:r>
    </w:p>
    <w:p w14:paraId="0E59C56A" w14:textId="451F56CF" w:rsidR="00CF729A" w:rsidRDefault="00CF729A" w:rsidP="00634085">
      <w:pPr>
        <w:tabs>
          <w:tab w:val="left" w:pos="6521"/>
        </w:tabs>
        <w:ind w:right="91"/>
        <w:rPr>
          <w:sz w:val="24"/>
        </w:rPr>
      </w:pPr>
    </w:p>
    <w:p w14:paraId="5B601B50" w14:textId="03A1981D" w:rsidR="00634085" w:rsidRPr="00634085" w:rsidRDefault="00634085" w:rsidP="00634085">
      <w:pPr>
        <w:tabs>
          <w:tab w:val="left" w:pos="6521"/>
        </w:tabs>
        <w:ind w:right="91"/>
        <w:rPr>
          <w:sz w:val="24"/>
        </w:rPr>
      </w:pPr>
      <w:r w:rsidRPr="00634085">
        <w:rPr>
          <w:sz w:val="24"/>
        </w:rPr>
        <w:t xml:space="preserve">The </w:t>
      </w:r>
      <w:r w:rsidR="00206269">
        <w:rPr>
          <w:sz w:val="24"/>
        </w:rPr>
        <w:t>amendment determination</w:t>
      </w:r>
      <w:r w:rsidR="00EE7C3B">
        <w:rPr>
          <w:sz w:val="24"/>
        </w:rPr>
        <w:t xml:space="preserve"> </w:t>
      </w:r>
      <w:r w:rsidR="00A04928">
        <w:rPr>
          <w:sz w:val="24"/>
        </w:rPr>
        <w:t>is a</w:t>
      </w:r>
      <w:r w:rsidR="00CF729A">
        <w:rPr>
          <w:sz w:val="24"/>
        </w:rPr>
        <w:t xml:space="preserve"> </w:t>
      </w:r>
      <w:r w:rsidRPr="00634085">
        <w:rPr>
          <w:sz w:val="24"/>
        </w:rPr>
        <w:t xml:space="preserve">legislative instrument for the purposes of the </w:t>
      </w:r>
      <w:r w:rsidRPr="00634085">
        <w:rPr>
          <w:i/>
          <w:sz w:val="24"/>
        </w:rPr>
        <w:t>Legislation Act 2003</w:t>
      </w:r>
      <w:r w:rsidR="00CF729A">
        <w:rPr>
          <w:sz w:val="24"/>
        </w:rPr>
        <w:t xml:space="preserve"> (Legislation Act)</w:t>
      </w:r>
      <w:r w:rsidRPr="00634085">
        <w:rPr>
          <w:sz w:val="24"/>
        </w:rPr>
        <w:t>.</w:t>
      </w:r>
      <w:r w:rsidR="00CF729A">
        <w:rPr>
          <w:sz w:val="24"/>
        </w:rPr>
        <w:t xml:space="preserve"> </w:t>
      </w:r>
      <w:r w:rsidR="00CF729A" w:rsidRPr="00CF729A">
        <w:rPr>
          <w:sz w:val="24"/>
        </w:rPr>
        <w:t xml:space="preserve">However, subsection </w:t>
      </w:r>
      <w:r w:rsidR="00CF729A">
        <w:rPr>
          <w:sz w:val="24"/>
        </w:rPr>
        <w:t>16(3</w:t>
      </w:r>
      <w:r w:rsidR="00CF729A" w:rsidRPr="00CF729A">
        <w:rPr>
          <w:sz w:val="24"/>
        </w:rPr>
        <w:t>)</w:t>
      </w:r>
      <w:r w:rsidR="00206269">
        <w:rPr>
          <w:sz w:val="24"/>
        </w:rPr>
        <w:t xml:space="preserve"> of the Act provides that </w:t>
      </w:r>
      <w:r w:rsidR="00A04928">
        <w:rPr>
          <w:sz w:val="24"/>
        </w:rPr>
        <w:t>the</w:t>
      </w:r>
      <w:r w:rsidR="00206269">
        <w:rPr>
          <w:sz w:val="24"/>
        </w:rPr>
        <w:t xml:space="preserve"> d</w:t>
      </w:r>
      <w:r w:rsidR="00CF729A" w:rsidRPr="00CF729A">
        <w:rPr>
          <w:sz w:val="24"/>
        </w:rPr>
        <w:t>etermination</w:t>
      </w:r>
      <w:r w:rsidR="00A04928">
        <w:rPr>
          <w:sz w:val="24"/>
        </w:rPr>
        <w:t xml:space="preserve"> is</w:t>
      </w:r>
      <w:r w:rsidR="00CF729A" w:rsidRPr="00CF729A">
        <w:rPr>
          <w:sz w:val="24"/>
        </w:rPr>
        <w:t xml:space="preserve"> not subject to disallowance under section 42 of the Legislation Act.</w:t>
      </w:r>
    </w:p>
    <w:p w14:paraId="1104B976" w14:textId="77777777" w:rsidR="00634085" w:rsidRPr="00634085" w:rsidRDefault="00634085" w:rsidP="00634085">
      <w:pPr>
        <w:tabs>
          <w:tab w:val="left" w:pos="6521"/>
        </w:tabs>
        <w:ind w:right="91"/>
        <w:rPr>
          <w:sz w:val="24"/>
        </w:rPr>
      </w:pPr>
    </w:p>
    <w:p w14:paraId="6E347472" w14:textId="0986A49D" w:rsidR="00945765" w:rsidRDefault="00EE7C3B" w:rsidP="00634085">
      <w:pPr>
        <w:tabs>
          <w:tab w:val="left" w:pos="3969"/>
          <w:tab w:val="left" w:pos="5245"/>
        </w:tabs>
        <w:rPr>
          <w:sz w:val="24"/>
          <w:szCs w:val="24"/>
        </w:rPr>
      </w:pPr>
      <w:r>
        <w:rPr>
          <w:sz w:val="24"/>
          <w:szCs w:val="24"/>
        </w:rPr>
        <w:t>Th</w:t>
      </w:r>
      <w:r w:rsidR="00FE265C">
        <w:rPr>
          <w:sz w:val="24"/>
          <w:szCs w:val="24"/>
        </w:rPr>
        <w:t>e</w:t>
      </w:r>
      <w:r w:rsidR="00206269">
        <w:rPr>
          <w:sz w:val="24"/>
          <w:szCs w:val="24"/>
        </w:rPr>
        <w:t xml:space="preserve"> amendment d</w:t>
      </w:r>
      <w:r w:rsidR="00CF729A">
        <w:rPr>
          <w:sz w:val="24"/>
          <w:szCs w:val="24"/>
        </w:rPr>
        <w:t>etermination</w:t>
      </w:r>
      <w:r>
        <w:rPr>
          <w:sz w:val="24"/>
          <w:szCs w:val="24"/>
        </w:rPr>
        <w:t xml:space="preserve"> commence</w:t>
      </w:r>
      <w:r w:rsidR="00FE265C">
        <w:rPr>
          <w:sz w:val="24"/>
          <w:szCs w:val="24"/>
        </w:rPr>
        <w:t>s</w:t>
      </w:r>
      <w:r w:rsidR="00CF729A">
        <w:rPr>
          <w:sz w:val="24"/>
          <w:szCs w:val="24"/>
        </w:rPr>
        <w:t xml:space="preserve"> </w:t>
      </w:r>
      <w:r w:rsidR="00206269">
        <w:rPr>
          <w:sz w:val="24"/>
          <w:szCs w:val="24"/>
        </w:rPr>
        <w:t xml:space="preserve">the day after </w:t>
      </w:r>
      <w:r>
        <w:rPr>
          <w:sz w:val="24"/>
          <w:szCs w:val="24"/>
        </w:rPr>
        <w:t>they are</w:t>
      </w:r>
      <w:r w:rsidR="00206269">
        <w:rPr>
          <w:sz w:val="24"/>
          <w:szCs w:val="24"/>
        </w:rPr>
        <w:t xml:space="preserve"> registered.</w:t>
      </w:r>
    </w:p>
    <w:p w14:paraId="5B025C43" w14:textId="77777777" w:rsidR="00945765" w:rsidRDefault="00945765">
      <w:pPr>
        <w:rPr>
          <w:sz w:val="24"/>
          <w:szCs w:val="24"/>
        </w:rPr>
      </w:pPr>
      <w:r>
        <w:rPr>
          <w:sz w:val="24"/>
          <w:szCs w:val="24"/>
        </w:rPr>
        <w:br w:type="page"/>
      </w:r>
    </w:p>
    <w:p w14:paraId="0984A587" w14:textId="57CD6E41" w:rsidR="00EE7C3B" w:rsidRPr="00DD0021" w:rsidRDefault="00FE265C" w:rsidP="00EE7C3B">
      <w:pPr>
        <w:tabs>
          <w:tab w:val="left" w:pos="3969"/>
          <w:tab w:val="left" w:pos="5245"/>
        </w:tabs>
        <w:jc w:val="right"/>
        <w:rPr>
          <w:b/>
          <w:sz w:val="24"/>
          <w:szCs w:val="24"/>
        </w:rPr>
      </w:pPr>
      <w:r>
        <w:rPr>
          <w:b/>
          <w:sz w:val="24"/>
          <w:szCs w:val="24"/>
        </w:rPr>
        <w:lastRenderedPageBreak/>
        <w:t>Attachment A</w:t>
      </w:r>
    </w:p>
    <w:p w14:paraId="40CEF39A" w14:textId="77777777" w:rsidR="00EE7C3B" w:rsidRDefault="00EE7C3B" w:rsidP="00EE7C3B">
      <w:pPr>
        <w:tabs>
          <w:tab w:val="left" w:pos="3969"/>
          <w:tab w:val="left" w:pos="5245"/>
        </w:tabs>
        <w:rPr>
          <w:b/>
          <w:sz w:val="24"/>
          <w:u w:val="single"/>
        </w:rPr>
      </w:pPr>
    </w:p>
    <w:p w14:paraId="5E642054" w14:textId="03D7B406" w:rsidR="00EE7C3B" w:rsidRPr="00634085" w:rsidRDefault="00825F83" w:rsidP="00EE7C3B">
      <w:pPr>
        <w:tabs>
          <w:tab w:val="left" w:pos="3969"/>
          <w:tab w:val="left" w:pos="5245"/>
        </w:tabs>
        <w:rPr>
          <w:b/>
          <w:sz w:val="24"/>
          <w:u w:val="single"/>
        </w:rPr>
      </w:pPr>
      <w:r>
        <w:rPr>
          <w:b/>
          <w:sz w:val="24"/>
          <w:u w:val="single"/>
        </w:rPr>
        <w:t xml:space="preserve">Details of the </w:t>
      </w:r>
      <w:r w:rsidR="00EE7C3B" w:rsidRPr="00825F83">
        <w:rPr>
          <w:b/>
          <w:i/>
          <w:sz w:val="24"/>
          <w:u w:val="single"/>
        </w:rPr>
        <w:t>Parliamentary Business Resources (Former Prime Minister) Amendment Determination 2018</w:t>
      </w:r>
      <w:r w:rsidR="001F50C5">
        <w:rPr>
          <w:b/>
          <w:i/>
          <w:sz w:val="24"/>
          <w:u w:val="single"/>
        </w:rPr>
        <w:t xml:space="preserve"> (No. </w:t>
      </w:r>
      <w:r w:rsidR="00305621">
        <w:rPr>
          <w:b/>
          <w:i/>
          <w:sz w:val="24"/>
          <w:u w:val="single"/>
        </w:rPr>
        <w:t>2</w:t>
      </w:r>
      <w:r w:rsidR="00CE0979" w:rsidRPr="00825F83">
        <w:rPr>
          <w:b/>
          <w:i/>
          <w:sz w:val="24"/>
          <w:u w:val="single"/>
        </w:rPr>
        <w:t>)</w:t>
      </w:r>
    </w:p>
    <w:p w14:paraId="423917FF" w14:textId="77777777" w:rsidR="00EE7C3B" w:rsidRPr="00634085" w:rsidRDefault="00EE7C3B" w:rsidP="00EE7C3B">
      <w:pPr>
        <w:tabs>
          <w:tab w:val="left" w:pos="3969"/>
          <w:tab w:val="left" w:pos="5245"/>
        </w:tabs>
        <w:ind w:right="91"/>
        <w:rPr>
          <w:sz w:val="24"/>
        </w:rPr>
      </w:pPr>
    </w:p>
    <w:p w14:paraId="235A778B" w14:textId="77777777" w:rsidR="00EE7C3B" w:rsidRPr="00634085" w:rsidRDefault="00EE7C3B" w:rsidP="00EE7C3B">
      <w:pPr>
        <w:tabs>
          <w:tab w:val="left" w:pos="3969"/>
          <w:tab w:val="left" w:pos="5245"/>
        </w:tabs>
        <w:spacing w:after="200"/>
        <w:ind w:right="91"/>
        <w:rPr>
          <w:b/>
          <w:sz w:val="24"/>
        </w:rPr>
      </w:pPr>
      <w:r w:rsidRPr="00634085">
        <w:rPr>
          <w:b/>
          <w:sz w:val="24"/>
        </w:rPr>
        <w:t>Section 1 – Name</w:t>
      </w:r>
    </w:p>
    <w:p w14:paraId="60A8C42B" w14:textId="43A651B2" w:rsidR="00EE7C3B" w:rsidRPr="00634085" w:rsidRDefault="00EE7C3B" w:rsidP="00EE7C3B">
      <w:pPr>
        <w:tabs>
          <w:tab w:val="left" w:pos="3969"/>
          <w:tab w:val="left" w:pos="5245"/>
        </w:tabs>
        <w:spacing w:after="200"/>
        <w:ind w:right="91"/>
        <w:rPr>
          <w:sz w:val="24"/>
        </w:rPr>
      </w:pPr>
      <w:r w:rsidRPr="00634085">
        <w:rPr>
          <w:sz w:val="24"/>
        </w:rPr>
        <w:t xml:space="preserve">This section provides that the name of the </w:t>
      </w:r>
      <w:r>
        <w:rPr>
          <w:sz w:val="24"/>
        </w:rPr>
        <w:t>instrument</w:t>
      </w:r>
      <w:r w:rsidRPr="00634085">
        <w:rPr>
          <w:sz w:val="24"/>
        </w:rPr>
        <w:t xml:space="preserve"> is the </w:t>
      </w:r>
      <w:r w:rsidRPr="00B616F2">
        <w:rPr>
          <w:i/>
          <w:sz w:val="24"/>
        </w:rPr>
        <w:t>Parliamentary Business Resources (Former Prime Ministers) Amendment Determination 2018</w:t>
      </w:r>
      <w:r w:rsidR="001F50C5">
        <w:rPr>
          <w:i/>
          <w:sz w:val="24"/>
        </w:rPr>
        <w:t xml:space="preserve"> (No. </w:t>
      </w:r>
      <w:r w:rsidR="00305621">
        <w:rPr>
          <w:i/>
          <w:sz w:val="24"/>
        </w:rPr>
        <w:t>2</w:t>
      </w:r>
      <w:r w:rsidR="00CE0979">
        <w:rPr>
          <w:i/>
          <w:sz w:val="24"/>
        </w:rPr>
        <w:t>)</w:t>
      </w:r>
      <w:r w:rsidRPr="00634085">
        <w:rPr>
          <w:sz w:val="24"/>
        </w:rPr>
        <w:t>.</w:t>
      </w:r>
    </w:p>
    <w:p w14:paraId="457A9A0F" w14:textId="77777777" w:rsidR="00EE7C3B" w:rsidRPr="00634085" w:rsidRDefault="00EE7C3B" w:rsidP="00EE7C3B">
      <w:pPr>
        <w:tabs>
          <w:tab w:val="left" w:pos="3969"/>
          <w:tab w:val="left" w:pos="5245"/>
        </w:tabs>
        <w:spacing w:after="200"/>
        <w:ind w:right="91"/>
        <w:rPr>
          <w:b/>
          <w:sz w:val="24"/>
        </w:rPr>
      </w:pPr>
      <w:r w:rsidRPr="00634085">
        <w:rPr>
          <w:b/>
          <w:sz w:val="24"/>
        </w:rPr>
        <w:t>Section 2 – Commencement</w:t>
      </w:r>
    </w:p>
    <w:p w14:paraId="0B7515A2" w14:textId="77777777" w:rsidR="00EE7C3B" w:rsidRPr="00634085" w:rsidRDefault="00EE7C3B" w:rsidP="00EE7C3B">
      <w:pPr>
        <w:tabs>
          <w:tab w:val="left" w:pos="3969"/>
          <w:tab w:val="left" w:pos="5245"/>
        </w:tabs>
        <w:spacing w:after="200"/>
        <w:ind w:right="91"/>
        <w:rPr>
          <w:sz w:val="24"/>
        </w:rPr>
      </w:pPr>
      <w:r w:rsidRPr="00634085">
        <w:rPr>
          <w:sz w:val="24"/>
        </w:rPr>
        <w:t xml:space="preserve">This section provides that the </w:t>
      </w:r>
      <w:r>
        <w:rPr>
          <w:sz w:val="24"/>
        </w:rPr>
        <w:t>instrument</w:t>
      </w:r>
      <w:r w:rsidRPr="00634085">
        <w:rPr>
          <w:sz w:val="24"/>
        </w:rPr>
        <w:t xml:space="preserve"> commence</w:t>
      </w:r>
      <w:r>
        <w:rPr>
          <w:sz w:val="24"/>
        </w:rPr>
        <w:t>s</w:t>
      </w:r>
      <w:r w:rsidRPr="00634085">
        <w:rPr>
          <w:sz w:val="24"/>
        </w:rPr>
        <w:t xml:space="preserve"> </w:t>
      </w:r>
      <w:r>
        <w:rPr>
          <w:sz w:val="24"/>
        </w:rPr>
        <w:t>on the day after registration.</w:t>
      </w:r>
    </w:p>
    <w:p w14:paraId="25CB95B6" w14:textId="77777777" w:rsidR="00EE7C3B" w:rsidRPr="00634085" w:rsidRDefault="00EE7C3B" w:rsidP="00EE7C3B">
      <w:pPr>
        <w:tabs>
          <w:tab w:val="left" w:pos="3969"/>
          <w:tab w:val="left" w:pos="5245"/>
        </w:tabs>
        <w:spacing w:after="200"/>
        <w:ind w:right="91"/>
        <w:rPr>
          <w:b/>
          <w:sz w:val="24"/>
        </w:rPr>
      </w:pPr>
      <w:r w:rsidRPr="00634085">
        <w:rPr>
          <w:b/>
          <w:sz w:val="24"/>
        </w:rPr>
        <w:t>Section 3 – Authority</w:t>
      </w:r>
    </w:p>
    <w:p w14:paraId="0E3B20E4" w14:textId="77777777" w:rsidR="00EE7C3B" w:rsidRPr="00634085" w:rsidRDefault="00EE7C3B" w:rsidP="00EE7C3B">
      <w:pPr>
        <w:tabs>
          <w:tab w:val="left" w:pos="3969"/>
          <w:tab w:val="left" w:pos="5245"/>
        </w:tabs>
        <w:spacing w:after="200"/>
        <w:ind w:right="91"/>
        <w:rPr>
          <w:sz w:val="24"/>
        </w:rPr>
      </w:pPr>
      <w:r w:rsidRPr="00634085">
        <w:rPr>
          <w:sz w:val="24"/>
        </w:rPr>
        <w:t xml:space="preserve">This section provides </w:t>
      </w:r>
      <w:r>
        <w:rPr>
          <w:sz w:val="24"/>
        </w:rPr>
        <w:t>that the making of the instrument is authorised by</w:t>
      </w:r>
      <w:r w:rsidRPr="00634085">
        <w:rPr>
          <w:sz w:val="24"/>
        </w:rPr>
        <w:t xml:space="preserve"> </w:t>
      </w:r>
      <w:r>
        <w:rPr>
          <w:sz w:val="24"/>
        </w:rPr>
        <w:t xml:space="preserve">section 16 of the </w:t>
      </w:r>
      <w:r w:rsidRPr="00157F72">
        <w:rPr>
          <w:i/>
          <w:sz w:val="24"/>
        </w:rPr>
        <w:t>Parliamentary Business Resources Act 2017</w:t>
      </w:r>
      <w:r w:rsidRPr="00634085">
        <w:rPr>
          <w:sz w:val="24"/>
        </w:rPr>
        <w:t>.</w:t>
      </w:r>
    </w:p>
    <w:p w14:paraId="0D698008" w14:textId="77777777" w:rsidR="00EE7C3B" w:rsidRPr="00634085" w:rsidRDefault="00EE7C3B" w:rsidP="00EE7C3B">
      <w:pPr>
        <w:tabs>
          <w:tab w:val="left" w:pos="3969"/>
          <w:tab w:val="left" w:pos="5245"/>
        </w:tabs>
        <w:spacing w:after="200"/>
        <w:ind w:right="91"/>
        <w:rPr>
          <w:b/>
          <w:sz w:val="24"/>
        </w:rPr>
      </w:pPr>
      <w:r>
        <w:rPr>
          <w:b/>
          <w:sz w:val="24"/>
        </w:rPr>
        <w:t>Section 4</w:t>
      </w:r>
      <w:r w:rsidRPr="00634085">
        <w:rPr>
          <w:b/>
          <w:sz w:val="24"/>
        </w:rPr>
        <w:t xml:space="preserve"> – </w:t>
      </w:r>
      <w:r>
        <w:rPr>
          <w:b/>
          <w:sz w:val="24"/>
        </w:rPr>
        <w:t>Schedule</w:t>
      </w:r>
    </w:p>
    <w:p w14:paraId="23616509" w14:textId="77777777" w:rsidR="00EE7C3B" w:rsidRDefault="00EE7C3B" w:rsidP="00EE7C3B">
      <w:pPr>
        <w:tabs>
          <w:tab w:val="left" w:pos="3969"/>
          <w:tab w:val="left" w:pos="5245"/>
        </w:tabs>
        <w:spacing w:after="200"/>
        <w:ind w:right="91"/>
        <w:rPr>
          <w:sz w:val="24"/>
        </w:rPr>
      </w:pPr>
      <w:r>
        <w:rPr>
          <w:sz w:val="24"/>
        </w:rPr>
        <w:t>Section 4 provides that the instrument set out in the Schedule is amended in accordance with the Schedule.</w:t>
      </w:r>
    </w:p>
    <w:p w14:paraId="6A6DD199" w14:textId="77777777" w:rsidR="00EE7C3B" w:rsidRDefault="00EE7C3B" w:rsidP="00EE7C3B">
      <w:pPr>
        <w:tabs>
          <w:tab w:val="left" w:pos="3969"/>
          <w:tab w:val="left" w:pos="5245"/>
        </w:tabs>
        <w:spacing w:after="200"/>
        <w:ind w:right="91"/>
        <w:rPr>
          <w:b/>
          <w:sz w:val="24"/>
        </w:rPr>
      </w:pPr>
      <w:r>
        <w:rPr>
          <w:b/>
          <w:sz w:val="24"/>
        </w:rPr>
        <w:t>Schedule 1—Amendments</w:t>
      </w:r>
    </w:p>
    <w:p w14:paraId="120ED7CA" w14:textId="63041D5E" w:rsidR="00EE7C3B" w:rsidRPr="00F52E55" w:rsidRDefault="00EE7C3B" w:rsidP="00EE7C3B">
      <w:pPr>
        <w:tabs>
          <w:tab w:val="left" w:pos="3969"/>
          <w:tab w:val="left" w:pos="5245"/>
        </w:tabs>
        <w:spacing w:after="200"/>
        <w:ind w:right="91"/>
        <w:rPr>
          <w:sz w:val="24"/>
        </w:rPr>
      </w:pPr>
      <w:r>
        <w:rPr>
          <w:sz w:val="24"/>
        </w:rPr>
        <w:t xml:space="preserve">Schedule 1 provides that the </w:t>
      </w:r>
      <w:r w:rsidRPr="00F52E55">
        <w:rPr>
          <w:i/>
          <w:sz w:val="24"/>
        </w:rPr>
        <w:t>Parliamentary Business Resources (Former Prime Ministers) Determination 2017</w:t>
      </w:r>
      <w:r w:rsidR="003E3ED0">
        <w:rPr>
          <w:i/>
          <w:sz w:val="24"/>
        </w:rPr>
        <w:t xml:space="preserve"> </w:t>
      </w:r>
      <w:r w:rsidR="003E3ED0">
        <w:rPr>
          <w:sz w:val="24"/>
        </w:rPr>
        <w:t xml:space="preserve">(primary determination) </w:t>
      </w:r>
      <w:r>
        <w:rPr>
          <w:sz w:val="24"/>
        </w:rPr>
        <w:t>be amended.</w:t>
      </w:r>
    </w:p>
    <w:p w14:paraId="721ACC74" w14:textId="77DE958D" w:rsidR="00D42B81" w:rsidRPr="00D42B81" w:rsidRDefault="00A73D3B" w:rsidP="00D42B81">
      <w:pPr>
        <w:tabs>
          <w:tab w:val="left" w:pos="3969"/>
          <w:tab w:val="left" w:pos="5245"/>
        </w:tabs>
        <w:spacing w:after="200"/>
        <w:ind w:right="91"/>
        <w:rPr>
          <w:b/>
          <w:sz w:val="24"/>
        </w:rPr>
      </w:pPr>
      <w:r w:rsidRPr="00D42B81">
        <w:rPr>
          <w:b/>
          <w:sz w:val="24"/>
        </w:rPr>
        <w:t xml:space="preserve">Item </w:t>
      </w:r>
      <w:r w:rsidR="00D42B81" w:rsidRPr="00D42B81">
        <w:rPr>
          <w:b/>
          <w:sz w:val="24"/>
        </w:rPr>
        <w:t xml:space="preserve">1 </w:t>
      </w:r>
      <w:r w:rsidR="00D42B81">
        <w:rPr>
          <w:b/>
          <w:sz w:val="24"/>
        </w:rPr>
        <w:t>–</w:t>
      </w:r>
      <w:r w:rsidR="00D42B81" w:rsidRPr="00D42B81">
        <w:rPr>
          <w:b/>
          <w:sz w:val="24"/>
        </w:rPr>
        <w:t xml:space="preserve"> Subsection</w:t>
      </w:r>
      <w:r w:rsidR="00D42B81">
        <w:rPr>
          <w:b/>
          <w:sz w:val="24"/>
        </w:rPr>
        <w:t xml:space="preserve"> </w:t>
      </w:r>
      <w:r w:rsidR="00D42B81" w:rsidRPr="00D42B81">
        <w:rPr>
          <w:b/>
          <w:sz w:val="24"/>
        </w:rPr>
        <w:t>4(1)</w:t>
      </w:r>
    </w:p>
    <w:p w14:paraId="5A7555DA" w14:textId="2CB6A210" w:rsidR="00A73D3B" w:rsidRDefault="00D42B81" w:rsidP="00E151C0">
      <w:pPr>
        <w:tabs>
          <w:tab w:val="left" w:pos="3969"/>
          <w:tab w:val="left" w:pos="5245"/>
        </w:tabs>
        <w:spacing w:after="200"/>
        <w:ind w:right="91"/>
        <w:rPr>
          <w:sz w:val="24"/>
        </w:rPr>
      </w:pPr>
      <w:r>
        <w:rPr>
          <w:sz w:val="24"/>
        </w:rPr>
        <w:t>This item</w:t>
      </w:r>
      <w:r w:rsidR="00A73D3B">
        <w:rPr>
          <w:sz w:val="24"/>
        </w:rPr>
        <w:t xml:space="preserve"> </w:t>
      </w:r>
      <w:r w:rsidR="003E3ED0">
        <w:rPr>
          <w:sz w:val="24"/>
        </w:rPr>
        <w:t>inserts</w:t>
      </w:r>
      <w:r w:rsidR="00A73D3B">
        <w:rPr>
          <w:sz w:val="24"/>
        </w:rPr>
        <w:t xml:space="preserve"> the definition</w:t>
      </w:r>
      <w:r w:rsidR="002C5FB8">
        <w:rPr>
          <w:sz w:val="24"/>
        </w:rPr>
        <w:t xml:space="preserve">s </w:t>
      </w:r>
      <w:r w:rsidR="00EC1FB4">
        <w:rPr>
          <w:sz w:val="24"/>
        </w:rPr>
        <w:t>‘</w:t>
      </w:r>
      <w:r w:rsidR="002C5FB8">
        <w:rPr>
          <w:sz w:val="24"/>
        </w:rPr>
        <w:t>international travel expenses</w:t>
      </w:r>
      <w:r w:rsidR="00EC1FB4">
        <w:rPr>
          <w:sz w:val="24"/>
        </w:rPr>
        <w:t>’</w:t>
      </w:r>
      <w:r w:rsidR="002C5FB8">
        <w:rPr>
          <w:sz w:val="24"/>
        </w:rPr>
        <w:t xml:space="preserve"> and</w:t>
      </w:r>
      <w:r w:rsidR="00A73D3B">
        <w:rPr>
          <w:sz w:val="24"/>
        </w:rPr>
        <w:t xml:space="preserve"> </w:t>
      </w:r>
      <w:r w:rsidR="00EC1FB4">
        <w:rPr>
          <w:sz w:val="24"/>
        </w:rPr>
        <w:t>‘</w:t>
      </w:r>
      <w:r w:rsidR="00A73D3B">
        <w:rPr>
          <w:sz w:val="24"/>
        </w:rPr>
        <w:t>Regulations</w:t>
      </w:r>
      <w:r w:rsidR="00EC1FB4">
        <w:rPr>
          <w:sz w:val="24"/>
        </w:rPr>
        <w:t>’</w:t>
      </w:r>
      <w:r w:rsidR="003E3ED0">
        <w:rPr>
          <w:sz w:val="24"/>
        </w:rPr>
        <w:t xml:space="preserve"> to </w:t>
      </w:r>
      <w:r w:rsidR="00825F83">
        <w:rPr>
          <w:sz w:val="24"/>
        </w:rPr>
        <w:t>subsection </w:t>
      </w:r>
      <w:r w:rsidR="00A73D3B">
        <w:rPr>
          <w:sz w:val="24"/>
        </w:rPr>
        <w:t>4</w:t>
      </w:r>
      <w:r w:rsidR="00825F83">
        <w:rPr>
          <w:sz w:val="24"/>
        </w:rPr>
        <w:t>(1)</w:t>
      </w:r>
      <w:r w:rsidR="00A73D3B">
        <w:rPr>
          <w:sz w:val="24"/>
        </w:rPr>
        <w:t xml:space="preserve"> of the primary determination</w:t>
      </w:r>
      <w:r w:rsidR="002C5FB8">
        <w:rPr>
          <w:sz w:val="24"/>
        </w:rPr>
        <w:t>.</w:t>
      </w:r>
      <w:r w:rsidR="003E3ED0">
        <w:rPr>
          <w:sz w:val="24"/>
        </w:rPr>
        <w:t xml:space="preserve"> The </w:t>
      </w:r>
      <w:r w:rsidR="00EC1FB4">
        <w:rPr>
          <w:sz w:val="24"/>
        </w:rPr>
        <w:t>definitions</w:t>
      </w:r>
      <w:r w:rsidR="003E3ED0">
        <w:rPr>
          <w:sz w:val="24"/>
        </w:rPr>
        <w:t xml:space="preserve"> clarify that reference to international travel expenses as approved for a former Prime Minister has the same meaning as prescribed in section 35 of the </w:t>
      </w:r>
      <w:r w:rsidR="003E3ED0" w:rsidRPr="003E3ED0">
        <w:rPr>
          <w:i/>
          <w:sz w:val="24"/>
        </w:rPr>
        <w:t xml:space="preserve">Parliamentary Business </w:t>
      </w:r>
      <w:r w:rsidR="00EC1FB4">
        <w:rPr>
          <w:i/>
          <w:sz w:val="24"/>
        </w:rPr>
        <w:t xml:space="preserve">Resources </w:t>
      </w:r>
      <w:r w:rsidR="003E3ED0" w:rsidRPr="003E3ED0">
        <w:rPr>
          <w:i/>
          <w:sz w:val="24"/>
        </w:rPr>
        <w:t>Regulations 2017</w:t>
      </w:r>
      <w:r w:rsidR="003E3ED0">
        <w:rPr>
          <w:sz w:val="24"/>
        </w:rPr>
        <w:t xml:space="preserve"> as if it applied to former Prime Ministers. </w:t>
      </w:r>
    </w:p>
    <w:p w14:paraId="578FBAD2" w14:textId="0D23AAF8" w:rsidR="00D42B81" w:rsidRPr="00D42B81" w:rsidRDefault="00D42B81" w:rsidP="00D42B81">
      <w:pPr>
        <w:tabs>
          <w:tab w:val="left" w:pos="3969"/>
          <w:tab w:val="left" w:pos="5245"/>
        </w:tabs>
        <w:spacing w:after="200"/>
        <w:ind w:right="91"/>
        <w:rPr>
          <w:b/>
          <w:sz w:val="24"/>
        </w:rPr>
      </w:pPr>
      <w:r w:rsidRPr="00D42B81">
        <w:rPr>
          <w:b/>
          <w:sz w:val="24"/>
        </w:rPr>
        <w:t xml:space="preserve">Item 2 </w:t>
      </w:r>
      <w:r>
        <w:rPr>
          <w:b/>
          <w:sz w:val="24"/>
        </w:rPr>
        <w:t>–</w:t>
      </w:r>
      <w:r w:rsidRPr="00D42B81">
        <w:rPr>
          <w:b/>
          <w:sz w:val="24"/>
        </w:rPr>
        <w:t xml:space="preserve"> Limited</w:t>
      </w:r>
      <w:r>
        <w:rPr>
          <w:b/>
          <w:sz w:val="24"/>
        </w:rPr>
        <w:t xml:space="preserve"> </w:t>
      </w:r>
      <w:r w:rsidRPr="00D42B81">
        <w:rPr>
          <w:b/>
          <w:sz w:val="24"/>
        </w:rPr>
        <w:t>renumbering of Schedule—The Hon Malcolm Bligh Turnbull</w:t>
      </w:r>
    </w:p>
    <w:p w14:paraId="22BECFB3" w14:textId="539A12F7" w:rsidR="00A73D3B" w:rsidRDefault="00D42B81" w:rsidP="00E151C0">
      <w:pPr>
        <w:tabs>
          <w:tab w:val="left" w:pos="3969"/>
          <w:tab w:val="left" w:pos="5245"/>
        </w:tabs>
        <w:spacing w:after="200"/>
        <w:ind w:right="91"/>
        <w:rPr>
          <w:sz w:val="24"/>
        </w:rPr>
      </w:pPr>
      <w:r>
        <w:rPr>
          <w:sz w:val="24"/>
        </w:rPr>
        <w:t>This item</w:t>
      </w:r>
      <w:r w:rsidR="0044301C">
        <w:rPr>
          <w:sz w:val="24"/>
        </w:rPr>
        <w:t xml:space="preserve"> </w:t>
      </w:r>
      <w:r w:rsidR="00B56E66">
        <w:rPr>
          <w:sz w:val="24"/>
        </w:rPr>
        <w:t>renumbers</w:t>
      </w:r>
      <w:r>
        <w:rPr>
          <w:sz w:val="24"/>
        </w:rPr>
        <w:t xml:space="preserve"> the I</w:t>
      </w:r>
      <w:r w:rsidR="00B56E66">
        <w:rPr>
          <w:sz w:val="24"/>
        </w:rPr>
        <w:t xml:space="preserve">tem numbers in Column 1 </w:t>
      </w:r>
      <w:r w:rsidR="00F07FBF">
        <w:rPr>
          <w:sz w:val="24"/>
        </w:rPr>
        <w:t xml:space="preserve">of the Schedule—The Hon Malcolm Bligh Turnbull </w:t>
      </w:r>
      <w:r w:rsidR="00B56E66">
        <w:rPr>
          <w:sz w:val="24"/>
        </w:rPr>
        <w:t>to correct the duplication</w:t>
      </w:r>
      <w:r w:rsidR="005402F4">
        <w:rPr>
          <w:sz w:val="24"/>
        </w:rPr>
        <w:t xml:space="preserve"> of </w:t>
      </w:r>
      <w:r w:rsidR="00B56E66">
        <w:rPr>
          <w:sz w:val="24"/>
        </w:rPr>
        <w:t>Item 13 (second occurring)</w:t>
      </w:r>
      <w:r w:rsidR="00F07FBF">
        <w:rPr>
          <w:sz w:val="24"/>
        </w:rPr>
        <w:t>.</w:t>
      </w:r>
    </w:p>
    <w:p w14:paraId="58D669BE" w14:textId="7224CCD0" w:rsidR="00D42B81" w:rsidRPr="00D42B81" w:rsidRDefault="00D42B81" w:rsidP="00E151C0">
      <w:pPr>
        <w:tabs>
          <w:tab w:val="left" w:pos="3969"/>
          <w:tab w:val="left" w:pos="5245"/>
        </w:tabs>
        <w:spacing w:after="200"/>
        <w:ind w:right="91"/>
        <w:rPr>
          <w:b/>
          <w:sz w:val="24"/>
        </w:rPr>
      </w:pPr>
      <w:r w:rsidRPr="00D42B81">
        <w:rPr>
          <w:b/>
          <w:sz w:val="24"/>
        </w:rPr>
        <w:t xml:space="preserve">Item 3 </w:t>
      </w:r>
      <w:r>
        <w:rPr>
          <w:b/>
          <w:sz w:val="24"/>
        </w:rPr>
        <w:t>–</w:t>
      </w:r>
      <w:r w:rsidRPr="00D42B81">
        <w:rPr>
          <w:b/>
          <w:sz w:val="24"/>
        </w:rPr>
        <w:t xml:space="preserve"> Schedule—The Hon Malcolm Bligh Turnbull (at the end of the table)</w:t>
      </w:r>
    </w:p>
    <w:p w14:paraId="7E4A6557" w14:textId="2E70DCBF" w:rsidR="00E85EA4" w:rsidRDefault="00D42B81" w:rsidP="00E85EA4">
      <w:pPr>
        <w:tabs>
          <w:tab w:val="left" w:pos="3969"/>
          <w:tab w:val="left" w:pos="5245"/>
        </w:tabs>
        <w:spacing w:after="200"/>
        <w:ind w:right="91"/>
        <w:rPr>
          <w:sz w:val="24"/>
        </w:rPr>
      </w:pPr>
      <w:r>
        <w:rPr>
          <w:sz w:val="24"/>
        </w:rPr>
        <w:t>This item</w:t>
      </w:r>
      <w:r w:rsidR="00EE7C3B">
        <w:rPr>
          <w:sz w:val="24"/>
        </w:rPr>
        <w:t xml:space="preserve"> adds</w:t>
      </w:r>
      <w:r w:rsidR="00027C60">
        <w:rPr>
          <w:sz w:val="24"/>
        </w:rPr>
        <w:t xml:space="preserve"> new</w:t>
      </w:r>
      <w:r w:rsidR="00EE7C3B">
        <w:rPr>
          <w:sz w:val="24"/>
        </w:rPr>
        <w:t xml:space="preserve"> </w:t>
      </w:r>
      <w:r w:rsidR="005402F4">
        <w:rPr>
          <w:sz w:val="24"/>
        </w:rPr>
        <w:t>I</w:t>
      </w:r>
      <w:r w:rsidR="0044301C">
        <w:rPr>
          <w:sz w:val="24"/>
        </w:rPr>
        <w:t>tem 22</w:t>
      </w:r>
      <w:r w:rsidR="00E151C0">
        <w:rPr>
          <w:sz w:val="24"/>
        </w:rPr>
        <w:t xml:space="preserve"> to the Schedule—The Hon Malcolm Bligh Turnbull in</w:t>
      </w:r>
      <w:r w:rsidR="00EE7C3B">
        <w:rPr>
          <w:sz w:val="24"/>
        </w:rPr>
        <w:t xml:space="preserve"> the </w:t>
      </w:r>
      <w:r>
        <w:rPr>
          <w:sz w:val="24"/>
        </w:rPr>
        <w:t>primary determination</w:t>
      </w:r>
      <w:r w:rsidR="00EE7C3B" w:rsidRPr="00157F72">
        <w:rPr>
          <w:i/>
          <w:sz w:val="24"/>
        </w:rPr>
        <w:t xml:space="preserve"> </w:t>
      </w:r>
      <w:r w:rsidR="00EE7C3B">
        <w:rPr>
          <w:sz w:val="24"/>
        </w:rPr>
        <w:t xml:space="preserve">to </w:t>
      </w:r>
      <w:r w:rsidR="00E151C0">
        <w:rPr>
          <w:sz w:val="24"/>
        </w:rPr>
        <w:t>provide Mr Turnbull wi</w:t>
      </w:r>
      <w:r w:rsidR="005402F4">
        <w:rPr>
          <w:sz w:val="24"/>
        </w:rPr>
        <w:t>th</w:t>
      </w:r>
      <w:r>
        <w:rPr>
          <w:sz w:val="24"/>
        </w:rPr>
        <w:t xml:space="preserve"> access to</w:t>
      </w:r>
      <w:r w:rsidR="005402F4">
        <w:rPr>
          <w:sz w:val="24"/>
        </w:rPr>
        <w:t xml:space="preserve"> international travel expenses</w:t>
      </w:r>
      <w:r w:rsidRPr="00D42B81">
        <w:t xml:space="preserve"> </w:t>
      </w:r>
      <w:r w:rsidRPr="00D42B81">
        <w:rPr>
          <w:sz w:val="24"/>
        </w:rPr>
        <w:t xml:space="preserve">necessary for the travel when undertaking international travel </w:t>
      </w:r>
      <w:r w:rsidR="00825F83">
        <w:rPr>
          <w:sz w:val="24"/>
        </w:rPr>
        <w:t xml:space="preserve">as </w:t>
      </w:r>
      <w:r w:rsidRPr="00D42B81">
        <w:rPr>
          <w:sz w:val="24"/>
        </w:rPr>
        <w:t>approved by the Prime Minister</w:t>
      </w:r>
      <w:r w:rsidR="005402F4">
        <w:rPr>
          <w:sz w:val="24"/>
        </w:rPr>
        <w:t xml:space="preserve"> </w:t>
      </w:r>
      <w:r w:rsidR="0044739D">
        <w:rPr>
          <w:sz w:val="24"/>
        </w:rPr>
        <w:t xml:space="preserve">in writing </w:t>
      </w:r>
      <w:r w:rsidR="005402F4">
        <w:rPr>
          <w:sz w:val="24"/>
        </w:rPr>
        <w:t>from time to time</w:t>
      </w:r>
      <w:r w:rsidR="0044739D">
        <w:rPr>
          <w:sz w:val="24"/>
        </w:rPr>
        <w:t>.</w:t>
      </w:r>
      <w:r w:rsidR="005402F4">
        <w:rPr>
          <w:sz w:val="24"/>
        </w:rPr>
        <w:t xml:space="preserve"> </w:t>
      </w:r>
    </w:p>
    <w:p w14:paraId="55EB9767" w14:textId="24796569" w:rsidR="00E85EA4" w:rsidRDefault="004A5786" w:rsidP="00E85EA4">
      <w:pPr>
        <w:tabs>
          <w:tab w:val="left" w:pos="3969"/>
          <w:tab w:val="left" w:pos="5245"/>
        </w:tabs>
        <w:spacing w:after="200"/>
        <w:ind w:right="91"/>
        <w:rPr>
          <w:sz w:val="24"/>
        </w:rPr>
      </w:pPr>
      <w:r>
        <w:rPr>
          <w:sz w:val="24"/>
        </w:rPr>
        <w:t>This item is intended to enable the Prime Minister to approve the former Prime Minister to travel overseas from time to time in writing, such as</w:t>
      </w:r>
      <w:r w:rsidR="00C01644">
        <w:rPr>
          <w:sz w:val="24"/>
        </w:rPr>
        <w:t xml:space="preserve"> </w:t>
      </w:r>
      <w:r w:rsidR="00EC1FB4">
        <w:rPr>
          <w:sz w:val="24"/>
        </w:rPr>
        <w:t>via</w:t>
      </w:r>
      <w:r>
        <w:rPr>
          <w:sz w:val="24"/>
        </w:rPr>
        <w:t xml:space="preserve"> a letter, and for the costs of the travel to be covered such as</w:t>
      </w:r>
      <w:r w:rsidR="00EC1FB4">
        <w:rPr>
          <w:sz w:val="24"/>
        </w:rPr>
        <w:t xml:space="preserve"> those</w:t>
      </w:r>
      <w:r>
        <w:rPr>
          <w:sz w:val="24"/>
        </w:rPr>
        <w:t xml:space="preserve"> prescribed in section 35 of the Regulations.</w:t>
      </w:r>
      <w:r w:rsidR="00E85EA4">
        <w:rPr>
          <w:sz w:val="24"/>
        </w:rPr>
        <w:t xml:space="preserve"> The written approval from the Prime Minister may specify or otherwise vary the resources</w:t>
      </w:r>
      <w:r w:rsidR="00027C60">
        <w:rPr>
          <w:sz w:val="24"/>
        </w:rPr>
        <w:t>, international travel expenses</w:t>
      </w:r>
      <w:r w:rsidR="00E85EA4">
        <w:rPr>
          <w:sz w:val="24"/>
        </w:rPr>
        <w:t xml:space="preserve"> and other arrangements availab</w:t>
      </w:r>
      <w:r w:rsidR="00027C60">
        <w:rPr>
          <w:sz w:val="24"/>
        </w:rPr>
        <w:t>le to the former Prime Minister in undertaking the approved international travel.</w:t>
      </w:r>
    </w:p>
    <w:p w14:paraId="0723016B" w14:textId="15832FB7" w:rsidR="00EE7C3B" w:rsidRDefault="004A5786" w:rsidP="00E151C0">
      <w:pPr>
        <w:tabs>
          <w:tab w:val="left" w:pos="3969"/>
          <w:tab w:val="left" w:pos="5245"/>
        </w:tabs>
        <w:spacing w:after="200"/>
        <w:ind w:right="91"/>
        <w:rPr>
          <w:sz w:val="24"/>
        </w:rPr>
      </w:pPr>
      <w:r>
        <w:rPr>
          <w:sz w:val="24"/>
        </w:rPr>
        <w:lastRenderedPageBreak/>
        <w:t xml:space="preserve">Where the Prime Minister approves international travel </w:t>
      </w:r>
      <w:r w:rsidR="00EC1FB4">
        <w:rPr>
          <w:sz w:val="24"/>
        </w:rPr>
        <w:t>by</w:t>
      </w:r>
      <w:r>
        <w:rPr>
          <w:sz w:val="24"/>
        </w:rPr>
        <w:t xml:space="preserve"> the former Prime Minister, </w:t>
      </w:r>
      <w:r w:rsidR="00C01644">
        <w:rPr>
          <w:sz w:val="24"/>
        </w:rPr>
        <w:t>the Prime Minister</w:t>
      </w:r>
      <w:r>
        <w:rPr>
          <w:sz w:val="24"/>
        </w:rPr>
        <w:t xml:space="preserve"> may also approve for the spouse or de facto partner</w:t>
      </w:r>
      <w:r w:rsidR="00027C60">
        <w:rPr>
          <w:sz w:val="24"/>
        </w:rPr>
        <w:t xml:space="preserve"> of the former Prime Minister</w:t>
      </w:r>
      <w:r>
        <w:rPr>
          <w:sz w:val="24"/>
        </w:rPr>
        <w:t xml:space="preserve"> to accompany the former Prime Minister. For the spouse or de facto partner to accompany the former Prime Minister on travel overseas, the Prime Minister must expressly state this in </w:t>
      </w:r>
      <w:r w:rsidR="00C01644">
        <w:rPr>
          <w:sz w:val="24"/>
        </w:rPr>
        <w:t>the</w:t>
      </w:r>
      <w:r>
        <w:rPr>
          <w:sz w:val="24"/>
        </w:rPr>
        <w:t xml:space="preserve"> written approval. </w:t>
      </w:r>
    </w:p>
    <w:p w14:paraId="358E4D61" w14:textId="4994B926" w:rsidR="00EE7C3B" w:rsidRPr="00634085" w:rsidRDefault="00027C60" w:rsidP="00BF20CF">
      <w:pPr>
        <w:tabs>
          <w:tab w:val="left" w:pos="3969"/>
          <w:tab w:val="left" w:pos="5245"/>
        </w:tabs>
        <w:spacing w:after="200"/>
        <w:ind w:right="91"/>
        <w:rPr>
          <w:sz w:val="24"/>
        </w:rPr>
      </w:pPr>
      <w:r>
        <w:rPr>
          <w:sz w:val="24"/>
        </w:rPr>
        <w:t xml:space="preserve">New </w:t>
      </w:r>
      <w:r w:rsidR="0044739D">
        <w:rPr>
          <w:sz w:val="24"/>
        </w:rPr>
        <w:t xml:space="preserve">Item 22 also provides that if the Prime Minister approves the former Prime Minister to travel overseas, then the </w:t>
      </w:r>
      <w:r w:rsidR="00C01644">
        <w:rPr>
          <w:sz w:val="24"/>
        </w:rPr>
        <w:t>approval is taken to include approval</w:t>
      </w:r>
      <w:r w:rsidR="0044739D">
        <w:rPr>
          <w:sz w:val="24"/>
        </w:rPr>
        <w:t xml:space="preserve"> </w:t>
      </w:r>
      <w:r w:rsidR="00C01644">
        <w:rPr>
          <w:sz w:val="24"/>
        </w:rPr>
        <w:t>for travel by one staff member accompanying the former Prime Minister.</w:t>
      </w:r>
    </w:p>
    <w:sectPr w:rsidR="00EE7C3B" w:rsidRPr="00634085" w:rsidSect="00945765">
      <w:headerReference w:type="even" r:id="rId12"/>
      <w:headerReference w:type="default" r:id="rId13"/>
      <w:pgSz w:w="11906" w:h="16838" w:code="9"/>
      <w:pgMar w:top="1418" w:right="1418" w:bottom="1276"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9992" w14:textId="77777777" w:rsidR="00513403" w:rsidRDefault="00513403">
      <w:r>
        <w:separator/>
      </w:r>
    </w:p>
  </w:endnote>
  <w:endnote w:type="continuationSeparator" w:id="0">
    <w:p w14:paraId="0D9E9C7B" w14:textId="77777777" w:rsidR="00513403" w:rsidRDefault="0051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3187" w14:textId="77777777" w:rsidR="00513403" w:rsidRDefault="00513403">
      <w:r>
        <w:separator/>
      </w:r>
    </w:p>
  </w:footnote>
  <w:footnote w:type="continuationSeparator" w:id="0">
    <w:p w14:paraId="20E95E31" w14:textId="77777777" w:rsidR="00513403" w:rsidRDefault="0051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B56B" w14:textId="77777777"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8F18C" w14:textId="77777777" w:rsidR="00513403" w:rsidRDefault="0051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FA5" w14:textId="17E1C4C1"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035D">
      <w:rPr>
        <w:rStyle w:val="PageNumber"/>
        <w:noProof/>
      </w:rPr>
      <w:t>2</w:t>
    </w:r>
    <w:r>
      <w:rPr>
        <w:rStyle w:val="PageNumber"/>
      </w:rPr>
      <w:fldChar w:fldCharType="end"/>
    </w:r>
  </w:p>
  <w:p w14:paraId="1C39DB7C" w14:textId="77777777" w:rsidR="00513403" w:rsidRDefault="0051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517"/>
    <w:multiLevelType w:val="hybridMultilevel"/>
    <w:tmpl w:val="2E2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49"/>
    <w:rsid w:val="00024206"/>
    <w:rsid w:val="00027C60"/>
    <w:rsid w:val="00035AF8"/>
    <w:rsid w:val="00063EED"/>
    <w:rsid w:val="00097F8E"/>
    <w:rsid w:val="000B035D"/>
    <w:rsid w:val="000D65A4"/>
    <w:rsid w:val="000E3BF4"/>
    <w:rsid w:val="001112D9"/>
    <w:rsid w:val="00157F72"/>
    <w:rsid w:val="0018466E"/>
    <w:rsid w:val="001858EF"/>
    <w:rsid w:val="001C1EC5"/>
    <w:rsid w:val="001C6CFC"/>
    <w:rsid w:val="001D522D"/>
    <w:rsid w:val="001F50C5"/>
    <w:rsid w:val="002058FF"/>
    <w:rsid w:val="00206269"/>
    <w:rsid w:val="0023373C"/>
    <w:rsid w:val="002A0B1E"/>
    <w:rsid w:val="002A3A6E"/>
    <w:rsid w:val="002C5FB8"/>
    <w:rsid w:val="002F2B89"/>
    <w:rsid w:val="002F771D"/>
    <w:rsid w:val="00305621"/>
    <w:rsid w:val="003160B4"/>
    <w:rsid w:val="003262EF"/>
    <w:rsid w:val="003756DD"/>
    <w:rsid w:val="003A1401"/>
    <w:rsid w:val="003B17BB"/>
    <w:rsid w:val="003B3CF5"/>
    <w:rsid w:val="003B43EB"/>
    <w:rsid w:val="003B631E"/>
    <w:rsid w:val="003D7C86"/>
    <w:rsid w:val="003E3ED0"/>
    <w:rsid w:val="00423CAC"/>
    <w:rsid w:val="0044301C"/>
    <w:rsid w:val="0044739D"/>
    <w:rsid w:val="004573DC"/>
    <w:rsid w:val="0049510D"/>
    <w:rsid w:val="004A5786"/>
    <w:rsid w:val="004E7DF6"/>
    <w:rsid w:val="004F316C"/>
    <w:rsid w:val="00513403"/>
    <w:rsid w:val="005402F4"/>
    <w:rsid w:val="00557F43"/>
    <w:rsid w:val="005614C8"/>
    <w:rsid w:val="00590337"/>
    <w:rsid w:val="005A2DE4"/>
    <w:rsid w:val="005F4FC2"/>
    <w:rsid w:val="00607444"/>
    <w:rsid w:val="00624514"/>
    <w:rsid w:val="00633ED9"/>
    <w:rsid w:val="00634085"/>
    <w:rsid w:val="00650D37"/>
    <w:rsid w:val="00654EE1"/>
    <w:rsid w:val="00657A75"/>
    <w:rsid w:val="006B77CB"/>
    <w:rsid w:val="006C5208"/>
    <w:rsid w:val="006C61F1"/>
    <w:rsid w:val="006D121C"/>
    <w:rsid w:val="006D2F8F"/>
    <w:rsid w:val="006E5AE7"/>
    <w:rsid w:val="006F3815"/>
    <w:rsid w:val="007023E3"/>
    <w:rsid w:val="00721C01"/>
    <w:rsid w:val="00745F0C"/>
    <w:rsid w:val="00792894"/>
    <w:rsid w:val="00793677"/>
    <w:rsid w:val="00794B49"/>
    <w:rsid w:val="007F69C5"/>
    <w:rsid w:val="00825F83"/>
    <w:rsid w:val="00835CE1"/>
    <w:rsid w:val="00880283"/>
    <w:rsid w:val="00886C7D"/>
    <w:rsid w:val="00895D6D"/>
    <w:rsid w:val="008A70FB"/>
    <w:rsid w:val="008B09AD"/>
    <w:rsid w:val="008B13CD"/>
    <w:rsid w:val="00930F07"/>
    <w:rsid w:val="00945765"/>
    <w:rsid w:val="00950BE6"/>
    <w:rsid w:val="00967F0E"/>
    <w:rsid w:val="00971065"/>
    <w:rsid w:val="00977E83"/>
    <w:rsid w:val="00981D91"/>
    <w:rsid w:val="009B4B50"/>
    <w:rsid w:val="009D0570"/>
    <w:rsid w:val="009D2566"/>
    <w:rsid w:val="009D289D"/>
    <w:rsid w:val="009E21BB"/>
    <w:rsid w:val="009F7A56"/>
    <w:rsid w:val="00A04928"/>
    <w:rsid w:val="00A2121C"/>
    <w:rsid w:val="00A26399"/>
    <w:rsid w:val="00A42DF2"/>
    <w:rsid w:val="00A45656"/>
    <w:rsid w:val="00A547DB"/>
    <w:rsid w:val="00A667B0"/>
    <w:rsid w:val="00A73D3B"/>
    <w:rsid w:val="00A94807"/>
    <w:rsid w:val="00B15991"/>
    <w:rsid w:val="00B43DC0"/>
    <w:rsid w:val="00B56E66"/>
    <w:rsid w:val="00B616F2"/>
    <w:rsid w:val="00BA5245"/>
    <w:rsid w:val="00BB77D7"/>
    <w:rsid w:val="00BF20CF"/>
    <w:rsid w:val="00C01644"/>
    <w:rsid w:val="00C054DE"/>
    <w:rsid w:val="00C679BB"/>
    <w:rsid w:val="00C72355"/>
    <w:rsid w:val="00C871B0"/>
    <w:rsid w:val="00CA0FEB"/>
    <w:rsid w:val="00CA4FE0"/>
    <w:rsid w:val="00CD0F86"/>
    <w:rsid w:val="00CD34BB"/>
    <w:rsid w:val="00CE0979"/>
    <w:rsid w:val="00CF729A"/>
    <w:rsid w:val="00D269EF"/>
    <w:rsid w:val="00D42B81"/>
    <w:rsid w:val="00D80480"/>
    <w:rsid w:val="00D96B7B"/>
    <w:rsid w:val="00DC3FCC"/>
    <w:rsid w:val="00DD0021"/>
    <w:rsid w:val="00DD1E89"/>
    <w:rsid w:val="00DE3876"/>
    <w:rsid w:val="00DF07EB"/>
    <w:rsid w:val="00E151C0"/>
    <w:rsid w:val="00E36798"/>
    <w:rsid w:val="00E8056B"/>
    <w:rsid w:val="00E85EA4"/>
    <w:rsid w:val="00E95CFF"/>
    <w:rsid w:val="00EC1FB4"/>
    <w:rsid w:val="00EE4E81"/>
    <w:rsid w:val="00EE7C3B"/>
    <w:rsid w:val="00EF05B7"/>
    <w:rsid w:val="00EF57D9"/>
    <w:rsid w:val="00F05470"/>
    <w:rsid w:val="00F07FBF"/>
    <w:rsid w:val="00F509BC"/>
    <w:rsid w:val="00F52E55"/>
    <w:rsid w:val="00F86D76"/>
    <w:rsid w:val="00FD2ACA"/>
    <w:rsid w:val="00FE2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57EEF47"/>
  <w15:docId w15:val="{C084387C-96E3-4543-9BD1-62EA220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ListParagraph">
    <w:name w:val="List Paragraph"/>
    <w:basedOn w:val="Normal"/>
    <w:uiPriority w:val="34"/>
    <w:qFormat/>
    <w:rsid w:val="00634085"/>
    <w:pPr>
      <w:spacing w:before="240"/>
      <w:ind w:left="720"/>
    </w:pPr>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7966">
      <w:bodyDiv w:val="1"/>
      <w:marLeft w:val="0"/>
      <w:marRight w:val="0"/>
      <w:marTop w:val="0"/>
      <w:marBottom w:val="0"/>
      <w:divBdr>
        <w:top w:val="none" w:sz="0" w:space="0" w:color="auto"/>
        <w:left w:val="none" w:sz="0" w:space="0" w:color="auto"/>
        <w:bottom w:val="none" w:sz="0" w:space="0" w:color="auto"/>
        <w:right w:val="none" w:sz="0" w:space="0" w:color="auto"/>
      </w:divBdr>
    </w:div>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ACF161B-BF51-4F94-B26E-70CDF3F634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37C183C81142542A3FBB4905A41E6FF" ma:contentTypeVersion="" ma:contentTypeDescription="PDMS Document Site Content Type" ma:contentTypeScope="" ma:versionID="36f2bf5aa8b84ec97a3574e98c3e4bae">
  <xsd:schema xmlns:xsd="http://www.w3.org/2001/XMLSchema" xmlns:xs="http://www.w3.org/2001/XMLSchema" xmlns:p="http://schemas.microsoft.com/office/2006/metadata/properties" xmlns:ns2="8ACF161B-BF51-4F94-B26E-70CDF3F634BC" targetNamespace="http://schemas.microsoft.com/office/2006/metadata/properties" ma:root="true" ma:fieldsID="bd2f1df4fa80dca7d5f717e47938bb74" ns2:_="">
    <xsd:import namespace="8ACF161B-BF51-4F94-B26E-70CDF3F634B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F161B-BF51-4F94-B26E-70CDF3F634B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31FC-3097-4C83-B841-E9A1A86D9C39}">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8ACF161B-BF51-4F94-B26E-70CDF3F634BC"/>
    <ds:schemaRef ds:uri="http://www.w3.org/XML/1998/namespace"/>
  </ds:schemaRefs>
</ds:datastoreItem>
</file>

<file path=customXml/itemProps2.xml><?xml version="1.0" encoding="utf-8"?>
<ds:datastoreItem xmlns:ds="http://schemas.openxmlformats.org/officeDocument/2006/customXml" ds:itemID="{E9130C0B-2693-4A71-A477-E99AC3711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F161B-BF51-4F94-B26E-70CDF3F63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4.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5.xml><?xml version="1.0" encoding="utf-8"?>
<ds:datastoreItem xmlns:ds="http://schemas.openxmlformats.org/officeDocument/2006/customXml" ds:itemID="{4B468AEC-A02C-4149-AEEF-46FB8F26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Wojtaszak, Angela</cp:lastModifiedBy>
  <cp:revision>2</cp:revision>
  <cp:lastPrinted>2018-09-05T03:21:00Z</cp:lastPrinted>
  <dcterms:created xsi:type="dcterms:W3CDTF">2018-09-21T03:04:00Z</dcterms:created>
  <dcterms:modified xsi:type="dcterms:W3CDTF">2018-09-21T03:04:00Z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0x010100266966F133664895A6EE3632470D45F500937C183C81142542A3FBB4905A41E6FF</vt:lpwstr>
  </property>
  <property fmtid="{D5CDD505-2E9C-101B-9397-08002B2CF9AE}" pid="3" name="HPRMSecurityCaveat">
    <vt:lpwstr/>
  </property>
  <property fmtid="{D5CDD505-2E9C-101B-9397-08002B2CF9AE}" pid="4" name="HPRMSecurityLevel">
    <vt:lpwstr>1;#UNCLASSIFIED|9c49a7c7-17c7-412f-8077-62dec89b9196</vt:lpwstr>
  </property>
</Properties>
</file>