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4B1D8397" w:rsidR="00FD602D" w:rsidRDefault="00C06DA1" w:rsidP="00E37DF6">
      <w:pPr>
        <w:ind w:right="-483"/>
        <w:jc w:val="center"/>
        <w:rPr>
          <w:i/>
          <w:szCs w:val="24"/>
        </w:rPr>
      </w:pPr>
      <w:r>
        <w:rPr>
          <w:i/>
          <w:szCs w:val="24"/>
        </w:rPr>
        <w:t xml:space="preserve">Health Insurance </w:t>
      </w:r>
      <w:r w:rsidR="008368E8">
        <w:rPr>
          <w:i/>
          <w:szCs w:val="24"/>
        </w:rPr>
        <w:t xml:space="preserve">Legislation Amendment </w:t>
      </w:r>
      <w:r>
        <w:rPr>
          <w:i/>
          <w:szCs w:val="24"/>
        </w:rPr>
        <w:t>(</w:t>
      </w:r>
      <w:r w:rsidR="008368E8">
        <w:rPr>
          <w:i/>
          <w:szCs w:val="24"/>
        </w:rPr>
        <w:t>2018 Measures No. 1)</w:t>
      </w:r>
      <w:r>
        <w:rPr>
          <w:i/>
          <w:szCs w:val="24"/>
        </w:rPr>
        <w:t xml:space="preserve"> Instrument 2018</w:t>
      </w:r>
    </w:p>
    <w:p w14:paraId="69E6BB06" w14:textId="77777777" w:rsidR="000B411C" w:rsidRDefault="000B411C"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4C68081" w14:textId="03A35663" w:rsidR="008368E8" w:rsidRDefault="008368E8"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Pr>
          <w:color w:val="000000"/>
          <w:shd w:val="clear" w:color="auto" w:fill="FFFFFF"/>
        </w:rPr>
        <w:t xml:space="preserve">Section 3C of the </w:t>
      </w:r>
      <w:r w:rsidRPr="00FA4A30">
        <w:rPr>
          <w:i/>
          <w:color w:val="000000"/>
          <w:shd w:val="clear" w:color="auto" w:fill="FFFFFF"/>
        </w:rPr>
        <w:t>Health Insurance Act 1973</w:t>
      </w:r>
      <w:r>
        <w:rPr>
          <w:color w:val="000000"/>
          <w:shd w:val="clear" w:color="auto" w:fill="FFFFFF"/>
        </w:rPr>
        <w:t xml:space="preserve"> (the Act) </w:t>
      </w:r>
      <w:r w:rsidRPr="00D87426">
        <w:rPr>
          <w:color w:val="000000"/>
          <w:shd w:val="clear" w:color="auto" w:fill="FFFFFF"/>
        </w:rPr>
        <w:t xml:space="preserve">provides that the Minister may, by legislative instrument, determine that a health service not specified in an item in the </w:t>
      </w:r>
      <w:r>
        <w:rPr>
          <w:color w:val="000000"/>
          <w:shd w:val="clear" w:color="auto" w:fill="FFFFFF"/>
        </w:rPr>
        <w:t>general medical, diagnostic imaging or pathology</w:t>
      </w:r>
      <w:r w:rsidRPr="00D87426">
        <w:rPr>
          <w:color w:val="000000"/>
          <w:shd w:val="clear" w:color="auto" w:fill="FFFFFF"/>
        </w:rPr>
        <w:t xml:space="preserve"> services table </w:t>
      </w:r>
      <w:r>
        <w:rPr>
          <w:color w:val="000000"/>
          <w:shd w:val="clear" w:color="auto" w:fill="FFFFFF"/>
        </w:rPr>
        <w:t xml:space="preserve">(the Tables) </w:t>
      </w:r>
      <w:r w:rsidRPr="00D87426">
        <w:rPr>
          <w:color w:val="000000"/>
          <w:shd w:val="clear" w:color="auto" w:fill="FFFFFF"/>
        </w:rPr>
        <w:t xml:space="preserve">shall, in specified circumstances and for specified statutory provisions, be treated as if it were specified in the </w:t>
      </w:r>
      <w:r>
        <w:rPr>
          <w:color w:val="000000"/>
          <w:shd w:val="clear" w:color="auto" w:fill="FFFFFF"/>
        </w:rPr>
        <w:t>T</w:t>
      </w:r>
      <w:r w:rsidRPr="00D87426">
        <w:rPr>
          <w:color w:val="000000"/>
          <w:shd w:val="clear" w:color="auto" w:fill="FFFFFF"/>
        </w:rPr>
        <w:t>able</w:t>
      </w:r>
      <w:r>
        <w:rPr>
          <w:color w:val="000000"/>
          <w:shd w:val="clear" w:color="auto" w:fill="FFFFFF"/>
        </w:rPr>
        <w:t>s.</w:t>
      </w:r>
      <w:r w:rsidR="00B42899">
        <w:rPr>
          <w:color w:val="000000"/>
          <w:shd w:val="clear" w:color="auto" w:fill="FFFFFF"/>
        </w:rPr>
        <w:t xml:space="preserve">  The Tables consist</w:t>
      </w:r>
      <w:r w:rsidR="00340A78">
        <w:rPr>
          <w:color w:val="000000"/>
          <w:shd w:val="clear" w:color="auto" w:fill="FFFFFF"/>
        </w:rPr>
        <w:t xml:space="preserve"> of the following: the Health Insurance (General Medical Services Table) Regulations made under section 4 of the Act: the Health Insurance (Diagnostic Imaging Services Table) Regulations made under section 4AA of the Act; and the Health Insurance (Pathology Services Table) Regulations made under section 4A of the Act.</w:t>
      </w:r>
    </w:p>
    <w:p w14:paraId="1E3C99A6" w14:textId="77777777" w:rsidR="008368E8" w:rsidRDefault="008368E8"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5136CA4" w14:textId="77777777" w:rsidR="008368E8" w:rsidRDefault="008368E8" w:rsidP="008368E8">
      <w:r>
        <w:t xml:space="preserve">Section 4BA of the </w:t>
      </w:r>
      <w:r w:rsidRPr="00097607">
        <w:t>Act</w:t>
      </w:r>
      <w:r>
        <w:t xml:space="preserve"> provides that the Minister,</w:t>
      </w:r>
      <w:r w:rsidRPr="00C35972">
        <w:t xml:space="preserve"> </w:t>
      </w:r>
      <w:r>
        <w:t>after consultation with Royal College of Pathologists of Australasia, determine that a particular pathology service, or pathology services included in a class of pathology services, are pathologist-determinable services.</w:t>
      </w:r>
    </w:p>
    <w:p w14:paraId="3A3D19CC" w14:textId="77777777" w:rsidR="008368E8" w:rsidRDefault="008368E8"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3A1D11C" w14:textId="0DF4049C" w:rsidR="000B411C" w:rsidRPr="0092616B" w:rsidRDefault="00C06DA1"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S</w:t>
      </w:r>
      <w:r w:rsidR="000B411C">
        <w:t xml:space="preserve">ubsection 33(3) of the </w:t>
      </w:r>
      <w:r w:rsidR="000B411C">
        <w:rPr>
          <w:i/>
        </w:rPr>
        <w:t xml:space="preserve">Acts Interpretation Act 1901 </w:t>
      </w:r>
      <w:r w:rsidR="000B411C"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rsidR="000B411C">
        <w:t>t.</w:t>
      </w:r>
    </w:p>
    <w:p w14:paraId="2412D129" w14:textId="77777777"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0F803770" w14:textId="0919C508" w:rsidR="00311F36" w:rsidRDefault="008368E8" w:rsidP="00311F36">
      <w:pPr>
        <w:rPr>
          <w:szCs w:val="24"/>
        </w:rPr>
      </w:pPr>
      <w:r>
        <w:rPr>
          <w:szCs w:val="24"/>
        </w:rPr>
        <w:t>T</w:t>
      </w:r>
      <w:r w:rsidR="00311F36">
        <w:rPr>
          <w:szCs w:val="24"/>
        </w:rPr>
        <w:t xml:space="preserve">he </w:t>
      </w:r>
      <w:r w:rsidR="00311F36" w:rsidRPr="00F175B6">
        <w:rPr>
          <w:i/>
          <w:szCs w:val="24"/>
        </w:rPr>
        <w:t xml:space="preserve">Health Insurance Regulations </w:t>
      </w:r>
      <w:r w:rsidR="00311F36" w:rsidRPr="00F93DFD">
        <w:rPr>
          <w:i/>
          <w:szCs w:val="24"/>
        </w:rPr>
        <w:t>1975</w:t>
      </w:r>
      <w:r w:rsidR="00311F36">
        <w:rPr>
          <w:i/>
          <w:szCs w:val="24"/>
        </w:rPr>
        <w:t xml:space="preserve"> </w:t>
      </w:r>
      <w:r>
        <w:rPr>
          <w:szCs w:val="24"/>
        </w:rPr>
        <w:t xml:space="preserve">is </w:t>
      </w:r>
      <w:r w:rsidR="00311F36">
        <w:rPr>
          <w:szCs w:val="24"/>
        </w:rPr>
        <w:t xml:space="preserve">repealed </w:t>
      </w:r>
      <w:r>
        <w:rPr>
          <w:szCs w:val="24"/>
        </w:rPr>
        <w:t xml:space="preserve">on 1 October 2018 </w:t>
      </w:r>
      <w:r w:rsidR="00311F36">
        <w:rPr>
          <w:szCs w:val="24"/>
        </w:rPr>
        <w:t xml:space="preserve">and replaced by the </w:t>
      </w:r>
      <w:r w:rsidR="00311F36" w:rsidRPr="00F175B6">
        <w:rPr>
          <w:i/>
          <w:szCs w:val="24"/>
        </w:rPr>
        <w:t xml:space="preserve">Health Insurance Regulations 2018 </w:t>
      </w:r>
      <w:r w:rsidR="00311F36" w:rsidRPr="00F175B6">
        <w:rPr>
          <w:szCs w:val="24"/>
        </w:rPr>
        <w:t xml:space="preserve">(the </w:t>
      </w:r>
      <w:r w:rsidR="00311F36">
        <w:rPr>
          <w:szCs w:val="24"/>
        </w:rPr>
        <w:t>Principal</w:t>
      </w:r>
      <w:r w:rsidR="00311F36" w:rsidRPr="00F93DFD">
        <w:rPr>
          <w:szCs w:val="24"/>
        </w:rPr>
        <w:t xml:space="preserve"> Regulations</w:t>
      </w:r>
      <w:r w:rsidR="00311F36" w:rsidRPr="00F175B6">
        <w:rPr>
          <w:szCs w:val="24"/>
        </w:rPr>
        <w:t xml:space="preserve">). The </w:t>
      </w:r>
      <w:r w:rsidR="00003765">
        <w:rPr>
          <w:szCs w:val="24"/>
        </w:rPr>
        <w:t>Health Insurance</w:t>
      </w:r>
      <w:r w:rsidR="00311F36">
        <w:rPr>
          <w:szCs w:val="24"/>
        </w:rPr>
        <w:t xml:space="preserve"> Regulations </w:t>
      </w:r>
      <w:r w:rsidR="00311F36" w:rsidRPr="00F175B6">
        <w:rPr>
          <w:szCs w:val="24"/>
        </w:rPr>
        <w:t xml:space="preserve">have been remade </w:t>
      </w:r>
      <w:r w:rsidR="00311F36">
        <w:rPr>
          <w:szCs w:val="24"/>
        </w:rPr>
        <w:t xml:space="preserve">due to the </w:t>
      </w:r>
      <w:r>
        <w:rPr>
          <w:szCs w:val="24"/>
        </w:rPr>
        <w:t xml:space="preserve">operation of the </w:t>
      </w:r>
      <w:r w:rsidR="00311F36">
        <w:rPr>
          <w:szCs w:val="24"/>
        </w:rPr>
        <w:t xml:space="preserve">sunsetting provisions </w:t>
      </w:r>
      <w:r w:rsidR="00311F36" w:rsidRPr="00F175B6">
        <w:rPr>
          <w:szCs w:val="24"/>
        </w:rPr>
        <w:t xml:space="preserve">of the </w:t>
      </w:r>
      <w:r w:rsidR="00311F36" w:rsidRPr="00F175B6">
        <w:rPr>
          <w:i/>
          <w:szCs w:val="24"/>
        </w:rPr>
        <w:t>Legislation Act 2003</w:t>
      </w:r>
      <w:r w:rsidR="00311F36">
        <w:rPr>
          <w:szCs w:val="24"/>
        </w:rPr>
        <w:t>.</w:t>
      </w:r>
    </w:p>
    <w:p w14:paraId="68C90CC8" w14:textId="77777777" w:rsidR="00311F36" w:rsidRDefault="00311F36" w:rsidP="00311F36">
      <w:pPr>
        <w:rPr>
          <w:szCs w:val="24"/>
        </w:rPr>
      </w:pPr>
    </w:p>
    <w:p w14:paraId="4056D2BF" w14:textId="726E71D5" w:rsidR="00311F36" w:rsidRPr="008B3BFD" w:rsidRDefault="00311F36" w:rsidP="00311F36">
      <w:pPr>
        <w:rPr>
          <w:szCs w:val="24"/>
        </w:rPr>
      </w:pPr>
      <w:r>
        <w:rPr>
          <w:szCs w:val="24"/>
        </w:rPr>
        <w:t xml:space="preserve">A number of consequential amendments are required to other instruments to reflect changes in the </w:t>
      </w:r>
      <w:r w:rsidRPr="002E4139">
        <w:rPr>
          <w:szCs w:val="24"/>
        </w:rPr>
        <w:t>Principal Regulations</w:t>
      </w:r>
      <w:r>
        <w:rPr>
          <w:szCs w:val="24"/>
        </w:rPr>
        <w:t xml:space="preserve">. These amendments have been made through the </w:t>
      </w:r>
      <w:r w:rsidR="008368E8">
        <w:rPr>
          <w:i/>
          <w:szCs w:val="24"/>
        </w:rPr>
        <w:t>Health Insurance Legislation Amendment (2018 Measures No. 1) Instrument 2018</w:t>
      </w:r>
      <w:r w:rsidR="008368E8" w:rsidRPr="00F175B6">
        <w:rPr>
          <w:szCs w:val="24"/>
        </w:rPr>
        <w:t xml:space="preserve"> </w:t>
      </w:r>
      <w:r w:rsidRPr="00F175B6">
        <w:rPr>
          <w:szCs w:val="24"/>
        </w:rPr>
        <w:t xml:space="preserve">(the </w:t>
      </w:r>
      <w:r w:rsidR="008368E8">
        <w:rPr>
          <w:szCs w:val="24"/>
        </w:rPr>
        <w:t xml:space="preserve">Amending </w:t>
      </w:r>
      <w:r w:rsidR="00D74B7B">
        <w:rPr>
          <w:szCs w:val="24"/>
        </w:rPr>
        <w:t>Instrument</w:t>
      </w:r>
      <w:r w:rsidRPr="00F175B6">
        <w:rPr>
          <w:szCs w:val="24"/>
        </w:rPr>
        <w:t>)</w:t>
      </w:r>
      <w:r>
        <w:rPr>
          <w:szCs w:val="24"/>
        </w:rPr>
        <w:t>,</w:t>
      </w:r>
      <w:r w:rsidRPr="00F175B6">
        <w:rPr>
          <w:szCs w:val="24"/>
        </w:rPr>
        <w:t xml:space="preserve"> </w:t>
      </w:r>
      <w:r>
        <w:rPr>
          <w:szCs w:val="24"/>
        </w:rPr>
        <w:t>and include:</w:t>
      </w:r>
    </w:p>
    <w:p w14:paraId="5DDFB3A4" w14:textId="77777777" w:rsidR="00311F36" w:rsidRPr="00857381" w:rsidRDefault="00311F36" w:rsidP="00311F36">
      <w:pPr>
        <w:pStyle w:val="ListNumber"/>
        <w:numPr>
          <w:ilvl w:val="0"/>
          <w:numId w:val="27"/>
        </w:numPr>
        <w:spacing w:after="0" w:line="240" w:lineRule="auto"/>
        <w:rPr>
          <w:rFonts w:ascii="Times New Roman" w:hAnsi="Times New Roman"/>
          <w:sz w:val="24"/>
          <w:szCs w:val="24"/>
        </w:rPr>
      </w:pPr>
      <w:r>
        <w:rPr>
          <w:rFonts w:ascii="Times New Roman" w:hAnsi="Times New Roman"/>
          <w:sz w:val="24"/>
          <w:szCs w:val="24"/>
        </w:rPr>
        <w:t>consequential amendments to reflect the change in the name and the reordering of sections;</w:t>
      </w:r>
    </w:p>
    <w:p w14:paraId="69FB74A4" w14:textId="45AFE52F" w:rsidR="00311F36" w:rsidRDefault="00311F36" w:rsidP="00311F36">
      <w:pPr>
        <w:pStyle w:val="ListNumber"/>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the repeal of </w:t>
      </w:r>
      <w:r w:rsidR="00D4613A">
        <w:rPr>
          <w:rFonts w:ascii="Times New Roman" w:hAnsi="Times New Roman"/>
          <w:sz w:val="24"/>
          <w:szCs w:val="24"/>
        </w:rPr>
        <w:t>terms that are no longer used</w:t>
      </w:r>
      <w:r>
        <w:rPr>
          <w:rFonts w:ascii="Times New Roman" w:hAnsi="Times New Roman"/>
          <w:sz w:val="24"/>
          <w:szCs w:val="24"/>
        </w:rPr>
        <w:t>; and</w:t>
      </w:r>
    </w:p>
    <w:p w14:paraId="6EB69E27" w14:textId="54A8791E" w:rsidR="00311F36" w:rsidRDefault="00311F36" w:rsidP="00311F36">
      <w:pPr>
        <w:pStyle w:val="ListNumber"/>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the removal of </w:t>
      </w:r>
      <w:r w:rsidR="00D4613A">
        <w:rPr>
          <w:rFonts w:ascii="Times New Roman" w:hAnsi="Times New Roman"/>
          <w:sz w:val="24"/>
          <w:szCs w:val="24"/>
        </w:rPr>
        <w:t>sections</w:t>
      </w:r>
      <w:r>
        <w:rPr>
          <w:rFonts w:ascii="Times New Roman" w:hAnsi="Times New Roman"/>
          <w:sz w:val="24"/>
          <w:szCs w:val="24"/>
        </w:rPr>
        <w:t xml:space="preserve"> which are duplicated in the Principal Regulations.</w:t>
      </w:r>
    </w:p>
    <w:p w14:paraId="2FBDCFD7" w14:textId="77777777" w:rsidR="000B411C" w:rsidRDefault="000B411C" w:rsidP="000B411C">
      <w:pPr>
        <w:rPr>
          <w:szCs w:val="24"/>
        </w:rPr>
      </w:pPr>
    </w:p>
    <w:p w14:paraId="2412D131" w14:textId="77777777" w:rsidR="001865F8" w:rsidRPr="00A853D1" w:rsidRDefault="00A1739A" w:rsidP="00E04B6F">
      <w:pPr>
        <w:rPr>
          <w:b/>
        </w:rPr>
      </w:pPr>
      <w:r w:rsidRPr="00A853D1">
        <w:rPr>
          <w:b/>
        </w:rPr>
        <w:t>Consultation</w:t>
      </w:r>
    </w:p>
    <w:p w14:paraId="1805B76E" w14:textId="28B06102" w:rsidR="00BF048F" w:rsidRPr="00F175B6" w:rsidRDefault="00BF048F" w:rsidP="00BF048F">
      <w:pPr>
        <w:rPr>
          <w:szCs w:val="24"/>
        </w:rPr>
      </w:pPr>
      <w:r w:rsidRPr="00F175B6">
        <w:rPr>
          <w:szCs w:val="24"/>
        </w:rPr>
        <w:t xml:space="preserve">No consultation was undertaken on the making of this </w:t>
      </w:r>
      <w:r w:rsidR="00095FE6">
        <w:rPr>
          <w:szCs w:val="24"/>
        </w:rPr>
        <w:t>Amending I</w:t>
      </w:r>
      <w:r w:rsidRPr="00F175B6">
        <w:rPr>
          <w:szCs w:val="24"/>
        </w:rPr>
        <w:t xml:space="preserve">nstrument as the </w:t>
      </w:r>
      <w:r w:rsidR="00BE1AB1">
        <w:rPr>
          <w:szCs w:val="24"/>
        </w:rPr>
        <w:t>nature of the</w:t>
      </w:r>
      <w:r w:rsidR="00B92A39" w:rsidRPr="00F175B6">
        <w:rPr>
          <w:szCs w:val="24"/>
        </w:rPr>
        <w:t xml:space="preserve"> changes </w:t>
      </w:r>
      <w:r w:rsidR="008368E8">
        <w:rPr>
          <w:szCs w:val="24"/>
        </w:rPr>
        <w:t xml:space="preserve">are merely technical in nature and </w:t>
      </w:r>
      <w:r w:rsidR="00340A78">
        <w:rPr>
          <w:szCs w:val="24"/>
        </w:rPr>
        <w:t xml:space="preserve">are </w:t>
      </w:r>
      <w:r w:rsidR="008368E8">
        <w:rPr>
          <w:szCs w:val="24"/>
        </w:rPr>
        <w:t>consequential to the chang</w:t>
      </w:r>
      <w:r w:rsidR="00340A78">
        <w:rPr>
          <w:szCs w:val="24"/>
        </w:rPr>
        <w:t>es made by the Principal Regula</w:t>
      </w:r>
      <w:r w:rsidR="008368E8">
        <w:rPr>
          <w:szCs w:val="24"/>
        </w:rPr>
        <w:t>t</w:t>
      </w:r>
      <w:r w:rsidR="00340A78">
        <w:rPr>
          <w:szCs w:val="24"/>
        </w:rPr>
        <w:t>i</w:t>
      </w:r>
      <w:r w:rsidR="008368E8">
        <w:rPr>
          <w:szCs w:val="24"/>
        </w:rPr>
        <w:t>ons</w:t>
      </w:r>
      <w:r w:rsidRPr="00F175B6">
        <w:rPr>
          <w:szCs w:val="24"/>
        </w:rPr>
        <w:t xml:space="preserve">. </w:t>
      </w:r>
    </w:p>
    <w:p w14:paraId="38122059" w14:textId="77777777" w:rsidR="00821660" w:rsidRDefault="00821660" w:rsidP="000337CB">
      <w:pPr>
        <w:rPr>
          <w:szCs w:val="24"/>
        </w:rPr>
      </w:pPr>
    </w:p>
    <w:p w14:paraId="2412D134" w14:textId="14FE1F64" w:rsidR="00967E51" w:rsidRPr="00A853D1" w:rsidRDefault="00A1739A" w:rsidP="000337CB">
      <w:pPr>
        <w:rPr>
          <w:szCs w:val="24"/>
        </w:rPr>
      </w:pPr>
      <w:r w:rsidRPr="00A853D1">
        <w:rPr>
          <w:szCs w:val="24"/>
        </w:rPr>
        <w:t xml:space="preserve">Details of the </w:t>
      </w:r>
      <w:r w:rsidR="008368E8">
        <w:rPr>
          <w:szCs w:val="24"/>
        </w:rPr>
        <w:t>Amending</w:t>
      </w:r>
      <w:r w:rsidR="00D74B7B">
        <w:rPr>
          <w:szCs w:val="24"/>
        </w:rPr>
        <w:t xml:space="preserve"> Instrument</w:t>
      </w:r>
      <w:r w:rsidRPr="00A853D1">
        <w:rPr>
          <w:szCs w:val="24"/>
        </w:rPr>
        <w:t xml:space="preserve"> are set out in the </w:t>
      </w:r>
      <w:r w:rsidRPr="00A853D1">
        <w:rPr>
          <w:szCs w:val="24"/>
          <w:u w:val="single"/>
        </w:rPr>
        <w:t>Attachment</w:t>
      </w:r>
      <w:r w:rsidRPr="00A853D1">
        <w:rPr>
          <w:szCs w:val="24"/>
        </w:rPr>
        <w:t>.</w:t>
      </w:r>
    </w:p>
    <w:p w14:paraId="2412D135" w14:textId="7407072E" w:rsidR="006C138D" w:rsidRPr="00A853D1" w:rsidRDefault="00297AD0" w:rsidP="006C138D">
      <w:pPr>
        <w:tabs>
          <w:tab w:val="left" w:pos="567"/>
        </w:tabs>
        <w:spacing w:before="240"/>
        <w:rPr>
          <w:szCs w:val="24"/>
        </w:rPr>
      </w:pPr>
      <w:r w:rsidRPr="00A853D1">
        <w:rPr>
          <w:szCs w:val="24"/>
        </w:rPr>
        <w:lastRenderedPageBreak/>
        <w:t xml:space="preserve">The </w:t>
      </w:r>
      <w:r w:rsidR="008368E8">
        <w:rPr>
          <w:szCs w:val="24"/>
        </w:rPr>
        <w:t xml:space="preserve">Amending </w:t>
      </w:r>
      <w:r w:rsidR="00D74B7B">
        <w:rPr>
          <w:szCs w:val="24"/>
        </w:rPr>
        <w:t>Instrument</w:t>
      </w:r>
      <w:r w:rsidRPr="00A853D1">
        <w:rPr>
          <w:szCs w:val="24"/>
        </w:rPr>
        <w:t xml:space="preserve"> </w:t>
      </w:r>
      <w:r w:rsidR="007524B0" w:rsidRPr="00A853D1">
        <w:rPr>
          <w:szCs w:val="24"/>
        </w:rPr>
        <w:t xml:space="preserve">commences </w:t>
      </w:r>
      <w:r w:rsidR="00821660" w:rsidRPr="00821660">
        <w:rPr>
          <w:szCs w:val="24"/>
        </w:rPr>
        <w:t>immediately after the commencement of the</w:t>
      </w:r>
      <w:r w:rsidR="00821660">
        <w:rPr>
          <w:szCs w:val="24"/>
        </w:rPr>
        <w:t xml:space="preserve"> </w:t>
      </w:r>
      <w:r w:rsidR="00295F4E">
        <w:rPr>
          <w:i/>
          <w:szCs w:val="24"/>
        </w:rPr>
        <w:t xml:space="preserve">Health Insurance </w:t>
      </w:r>
      <w:r w:rsidR="00821660" w:rsidRPr="00821660">
        <w:rPr>
          <w:i/>
          <w:szCs w:val="24"/>
        </w:rPr>
        <w:t>Regulations 2018</w:t>
      </w:r>
      <w:r w:rsidR="007524B0" w:rsidRPr="00A853D1">
        <w:t>.</w:t>
      </w:r>
    </w:p>
    <w:p w14:paraId="2412D136" w14:textId="77777777" w:rsidR="00236DF2" w:rsidRPr="00A853D1" w:rsidRDefault="00236DF2" w:rsidP="00574E71">
      <w:pPr>
        <w:rPr>
          <w:szCs w:val="24"/>
        </w:rPr>
      </w:pPr>
    </w:p>
    <w:p w14:paraId="2412D138" w14:textId="41563F3F" w:rsidR="00574E71" w:rsidRPr="00A853D1" w:rsidRDefault="0002728B" w:rsidP="00DE07E4">
      <w:pPr>
        <w:spacing w:after="200" w:line="276" w:lineRule="auto"/>
        <w:rPr>
          <w:szCs w:val="24"/>
        </w:rPr>
      </w:pPr>
      <w:r>
        <w:rPr>
          <w:szCs w:val="24"/>
        </w:rPr>
        <w:t>T</w:t>
      </w:r>
      <w:r w:rsidR="00574E71" w:rsidRPr="00A853D1">
        <w:rPr>
          <w:szCs w:val="24"/>
        </w:rPr>
        <w:t xml:space="preserve">he </w:t>
      </w:r>
      <w:r w:rsidR="008368E8">
        <w:rPr>
          <w:szCs w:val="24"/>
        </w:rPr>
        <w:t>Amending</w:t>
      </w:r>
      <w:r w:rsidR="00AD227A">
        <w:rPr>
          <w:szCs w:val="24"/>
        </w:rPr>
        <w:t xml:space="preserve"> </w:t>
      </w:r>
      <w:r w:rsidR="00D74B7B">
        <w:rPr>
          <w:szCs w:val="24"/>
        </w:rPr>
        <w:t>Instrument</w:t>
      </w:r>
      <w:r w:rsidR="00574E71" w:rsidRPr="00A853D1">
        <w:rPr>
          <w:szCs w:val="24"/>
        </w:rPr>
        <w:t xml:space="preserve"> is </w:t>
      </w:r>
      <w:r w:rsidR="004417A2" w:rsidRPr="00A853D1">
        <w:rPr>
          <w:szCs w:val="24"/>
        </w:rPr>
        <w:t xml:space="preserve">a </w:t>
      </w:r>
      <w:r w:rsidR="00574E71" w:rsidRPr="00A853D1">
        <w:rPr>
          <w:szCs w:val="24"/>
        </w:rPr>
        <w:t>legislative instrument for the purposes of the</w:t>
      </w:r>
      <w:r w:rsidR="00AD227A">
        <w:rPr>
          <w:szCs w:val="24"/>
        </w:rPr>
        <w:t xml:space="preserve"> </w:t>
      </w:r>
      <w:r w:rsidR="00574E71" w:rsidRPr="00A853D1">
        <w:rPr>
          <w:i/>
        </w:rPr>
        <w:t>Legislation Act 2003</w:t>
      </w:r>
      <w:r w:rsidR="00574E71" w:rsidRPr="00A853D1">
        <w:rPr>
          <w:szCs w:val="24"/>
        </w:rPr>
        <w:t>.</w:t>
      </w:r>
    </w:p>
    <w:p w14:paraId="23316A79" w14:textId="39CE6944" w:rsidR="00242974" w:rsidRPr="00EB601D" w:rsidRDefault="00AD227A" w:rsidP="00AD227A">
      <w:pPr>
        <w:spacing w:after="200" w:line="276" w:lineRule="auto"/>
        <w:rPr>
          <w:b/>
          <w:szCs w:val="24"/>
          <w:highlight w:val="yellow"/>
        </w:rPr>
      </w:pPr>
      <w:r>
        <w:rPr>
          <w:b/>
          <w:szCs w:val="24"/>
          <w:highlight w:val="yellow"/>
        </w:rPr>
        <w:br w:type="page"/>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0C6EF044" w14:textId="3EA93038" w:rsidR="00BE3BD2" w:rsidRPr="00BE3BD2" w:rsidRDefault="00A41364" w:rsidP="00BE3BD2">
      <w:pPr>
        <w:pStyle w:val="BodyText"/>
        <w:rPr>
          <w:i/>
          <w:iCs/>
        </w:rPr>
      </w:pPr>
      <w:r w:rsidRPr="00215191">
        <w:rPr>
          <w:szCs w:val="24"/>
        </w:rPr>
        <w:t xml:space="preserve">Details of the </w:t>
      </w:r>
      <w:r w:rsidR="00C06DA1">
        <w:rPr>
          <w:i/>
          <w:iCs/>
        </w:rPr>
        <w:t xml:space="preserve">Health Insurance </w:t>
      </w:r>
      <w:r w:rsidR="00340A78">
        <w:rPr>
          <w:i/>
          <w:iCs/>
        </w:rPr>
        <w:t>Legislation Amendment (2018 Measures No. 1)</w:t>
      </w:r>
      <w:r w:rsidR="00C06DA1">
        <w:rPr>
          <w:i/>
          <w:iCs/>
        </w:rPr>
        <w:t xml:space="preserve"> Instrument 2018</w:t>
      </w:r>
    </w:p>
    <w:p w14:paraId="5B0C808A" w14:textId="4F79BDB0" w:rsidR="00215191" w:rsidRPr="00215191" w:rsidRDefault="00215191" w:rsidP="00215191">
      <w:pPr>
        <w:pStyle w:val="BodyText"/>
        <w:rPr>
          <w:i/>
          <w:szCs w:val="24"/>
        </w:rPr>
      </w:pPr>
    </w:p>
    <w:p w14:paraId="2412D141" w14:textId="00F33908" w:rsidR="00FE02C2" w:rsidRPr="00215191" w:rsidRDefault="001B0111" w:rsidP="000337CB">
      <w:pPr>
        <w:pStyle w:val="BodyText"/>
        <w:rPr>
          <w:b w:val="0"/>
          <w:szCs w:val="24"/>
          <w:u w:val="single"/>
        </w:rPr>
      </w:pPr>
      <w:r w:rsidRPr="00215191">
        <w:rPr>
          <w:b w:val="0"/>
          <w:szCs w:val="24"/>
          <w:u w:val="single"/>
        </w:rPr>
        <w:t>Section 1 – Name</w:t>
      </w:r>
      <w:r w:rsidR="00967E51" w:rsidRPr="00215191">
        <w:rPr>
          <w:b w:val="0"/>
          <w:szCs w:val="24"/>
          <w:u w:val="single"/>
        </w:rPr>
        <w:t xml:space="preserve"> </w:t>
      </w:r>
    </w:p>
    <w:p w14:paraId="2412D142" w14:textId="77777777" w:rsidR="00FE02C2" w:rsidRPr="00215191" w:rsidRDefault="00FE02C2" w:rsidP="000337CB">
      <w:pPr>
        <w:pStyle w:val="BodyText"/>
        <w:rPr>
          <w:b w:val="0"/>
          <w:szCs w:val="24"/>
          <w:u w:val="single"/>
        </w:rPr>
      </w:pPr>
    </w:p>
    <w:p w14:paraId="2412D144" w14:textId="6BD90B44" w:rsidR="00F83B6F" w:rsidRPr="00295F4E" w:rsidRDefault="00BC7397" w:rsidP="00FD602D">
      <w:pPr>
        <w:pStyle w:val="Heading1"/>
        <w:jc w:val="left"/>
        <w:rPr>
          <w:b w:val="0"/>
          <w:iCs/>
          <w:u w:val="none"/>
        </w:rPr>
      </w:pPr>
      <w:r w:rsidRPr="00215191">
        <w:rPr>
          <w:b w:val="0"/>
          <w:szCs w:val="24"/>
          <w:u w:val="none"/>
        </w:rPr>
        <w:t>S</w:t>
      </w:r>
      <w:r w:rsidR="00FE02C2" w:rsidRPr="00215191">
        <w:rPr>
          <w:b w:val="0"/>
          <w:szCs w:val="24"/>
          <w:u w:val="none"/>
        </w:rPr>
        <w:t xml:space="preserve">ection </w:t>
      </w:r>
      <w:r w:rsidRPr="00215191">
        <w:rPr>
          <w:b w:val="0"/>
          <w:szCs w:val="24"/>
          <w:u w:val="none"/>
        </w:rPr>
        <w:t xml:space="preserve">1 </w:t>
      </w:r>
      <w:r w:rsidR="00FE02C2" w:rsidRPr="00215191">
        <w:rPr>
          <w:b w:val="0"/>
          <w:szCs w:val="24"/>
          <w:u w:val="none"/>
        </w:rPr>
        <w:t>provides</w:t>
      </w:r>
      <w:r w:rsidR="008B683E" w:rsidRPr="00215191">
        <w:rPr>
          <w:b w:val="0"/>
          <w:szCs w:val="24"/>
          <w:u w:val="none"/>
        </w:rPr>
        <w:t xml:space="preserve"> for the </w:t>
      </w:r>
      <w:r w:rsidR="00AD227A">
        <w:rPr>
          <w:b w:val="0"/>
          <w:szCs w:val="24"/>
          <w:u w:val="none"/>
        </w:rPr>
        <w:t xml:space="preserve">Amending </w:t>
      </w:r>
      <w:r w:rsidR="00D74B7B">
        <w:rPr>
          <w:b w:val="0"/>
          <w:szCs w:val="24"/>
          <w:u w:val="none"/>
        </w:rPr>
        <w:t>Instrument</w:t>
      </w:r>
      <w:r w:rsidR="00FE02C2" w:rsidRPr="00215191">
        <w:rPr>
          <w:b w:val="0"/>
          <w:szCs w:val="24"/>
          <w:u w:val="none"/>
        </w:rPr>
        <w:t xml:space="preserve"> to be referred to as the</w:t>
      </w:r>
      <w:r w:rsidR="00AD227A">
        <w:rPr>
          <w:b w:val="0"/>
          <w:szCs w:val="24"/>
          <w:u w:val="none"/>
        </w:rPr>
        <w:t xml:space="preserve"> </w:t>
      </w:r>
      <w:r w:rsidR="008368E8" w:rsidRPr="00AD227A">
        <w:rPr>
          <w:b w:val="0"/>
          <w:i/>
          <w:szCs w:val="24"/>
          <w:u w:val="none"/>
        </w:rPr>
        <w:t>Health Insurance Legislation Amendment (2018 Measures No. 1) Instrument 2018</w:t>
      </w:r>
      <w:r w:rsidR="00295F4E">
        <w:rPr>
          <w:b w:val="0"/>
          <w:iCs/>
          <w:u w:val="none"/>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3BAECCB4" w14:textId="2E671754" w:rsidR="00BE3BD2" w:rsidRPr="00BE3BD2" w:rsidRDefault="00510A4F" w:rsidP="00BE3BD2">
      <w:pPr>
        <w:pStyle w:val="BodyText"/>
        <w:rPr>
          <w:b w:val="0"/>
          <w:szCs w:val="24"/>
        </w:rPr>
      </w:pPr>
      <w:r w:rsidRPr="00215191">
        <w:rPr>
          <w:b w:val="0"/>
          <w:szCs w:val="24"/>
        </w:rPr>
        <w:t xml:space="preserve">Section 2 </w:t>
      </w:r>
      <w:r w:rsidR="00404F11" w:rsidRPr="00215191">
        <w:rPr>
          <w:b w:val="0"/>
          <w:szCs w:val="24"/>
        </w:rPr>
        <w:t xml:space="preserve">provides that the </w:t>
      </w:r>
      <w:r w:rsidR="00AD227A">
        <w:rPr>
          <w:b w:val="0"/>
          <w:szCs w:val="24"/>
        </w:rPr>
        <w:t xml:space="preserve">Amending </w:t>
      </w:r>
      <w:r w:rsidR="00D74B7B">
        <w:rPr>
          <w:b w:val="0"/>
          <w:szCs w:val="24"/>
        </w:rPr>
        <w:t>Instrument</w:t>
      </w:r>
      <w:r w:rsidR="00404F11" w:rsidRPr="00215191">
        <w:rPr>
          <w:b w:val="0"/>
          <w:szCs w:val="24"/>
        </w:rPr>
        <w:t xml:space="preserve"> </w:t>
      </w:r>
      <w:r w:rsidR="00404F11" w:rsidRPr="00BE3BD2">
        <w:rPr>
          <w:b w:val="0"/>
          <w:szCs w:val="24"/>
        </w:rPr>
        <w:t xml:space="preserve">commences </w:t>
      </w:r>
      <w:r w:rsidR="00BE3BD2" w:rsidRPr="00BE3BD2">
        <w:rPr>
          <w:b w:val="0"/>
          <w:szCs w:val="24"/>
        </w:rPr>
        <w:t xml:space="preserve">immediately after the commencement of the </w:t>
      </w:r>
      <w:r w:rsidR="00295F4E">
        <w:rPr>
          <w:b w:val="0"/>
          <w:i/>
          <w:szCs w:val="24"/>
        </w:rPr>
        <w:t xml:space="preserve">Health Insurance </w:t>
      </w:r>
      <w:r w:rsidR="00BE3BD2" w:rsidRPr="00BE3BD2">
        <w:rPr>
          <w:b w:val="0"/>
          <w:i/>
          <w:szCs w:val="24"/>
        </w:rPr>
        <w:t>Regulations 2018</w:t>
      </w:r>
      <w:r w:rsidR="00BE3BD2" w:rsidRPr="00BE3BD2">
        <w:rPr>
          <w:b w:val="0"/>
          <w:szCs w:val="24"/>
        </w:rPr>
        <w:t>.</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00921E3A" w:rsidR="00FE02C2" w:rsidRPr="00215191" w:rsidRDefault="00F83B6F" w:rsidP="000337CB">
      <w:pPr>
        <w:pStyle w:val="BodyText"/>
        <w:rPr>
          <w:b w:val="0"/>
        </w:rPr>
      </w:pPr>
      <w:r w:rsidRPr="00215191">
        <w:rPr>
          <w:b w:val="0"/>
        </w:rPr>
        <w:t xml:space="preserve">Section 3 provides that the </w:t>
      </w:r>
      <w:r w:rsidR="00AD227A">
        <w:rPr>
          <w:b w:val="0"/>
        </w:rPr>
        <w:t xml:space="preserve">Amending </w:t>
      </w:r>
      <w:r w:rsidR="00D74B7B">
        <w:rPr>
          <w:b w:val="0"/>
        </w:rPr>
        <w:t>Instrument</w:t>
      </w:r>
      <w:r w:rsidRPr="00215191">
        <w:rPr>
          <w:b w:val="0"/>
        </w:rPr>
        <w:t xml:space="preserve"> </w:t>
      </w:r>
      <w:r w:rsidR="00E5798A" w:rsidRPr="00215191">
        <w:rPr>
          <w:b w:val="0"/>
        </w:rPr>
        <w:t xml:space="preserve">is made under </w:t>
      </w:r>
      <w:r w:rsidR="00367440" w:rsidRPr="00215191">
        <w:rPr>
          <w:b w:val="0"/>
        </w:rPr>
        <w:t>section</w:t>
      </w:r>
      <w:r w:rsidR="00C06DA1">
        <w:rPr>
          <w:b w:val="0"/>
        </w:rPr>
        <w:t>s</w:t>
      </w:r>
      <w:r w:rsidR="00367440" w:rsidRPr="00215191">
        <w:rPr>
          <w:b w:val="0"/>
        </w:rPr>
        <w:t xml:space="preserve"> </w:t>
      </w:r>
      <w:r w:rsidR="005952D3">
        <w:rPr>
          <w:b w:val="0"/>
        </w:rPr>
        <w:t>3C and</w:t>
      </w:r>
      <w:r w:rsidR="00C06DA1">
        <w:rPr>
          <w:b w:val="0"/>
        </w:rPr>
        <w:t xml:space="preserve"> 4BA </w:t>
      </w:r>
      <w:r w:rsidR="00E5798A" w:rsidRPr="00215191">
        <w:rPr>
          <w:b w:val="0"/>
        </w:rPr>
        <w:t xml:space="preserve">of the </w:t>
      </w:r>
      <w:r w:rsidR="00E5798A" w:rsidRPr="00215191">
        <w:rPr>
          <w:b w:val="0"/>
          <w:i/>
        </w:rPr>
        <w:t>Health Insurance Act 1973</w:t>
      </w:r>
      <w:r w:rsidR="00D12052">
        <w:rPr>
          <w:b w:val="0"/>
        </w:rPr>
        <w:t xml:space="preserve"> (the Act)</w:t>
      </w:r>
      <w:r w:rsidR="00E5798A" w:rsidRPr="00215191">
        <w:rPr>
          <w:b w:val="0"/>
        </w:rPr>
        <w:t>.</w:t>
      </w:r>
    </w:p>
    <w:p w14:paraId="0DBF1241" w14:textId="77777777" w:rsidR="00E70355" w:rsidRPr="00215191" w:rsidRDefault="00E70355" w:rsidP="000337CB">
      <w:pPr>
        <w:pStyle w:val="BodyText"/>
        <w:rPr>
          <w:b w:val="0"/>
        </w:rPr>
      </w:pPr>
    </w:p>
    <w:p w14:paraId="26AE9415" w14:textId="6913411C" w:rsidR="00E70355" w:rsidRPr="00215191" w:rsidRDefault="00E70355" w:rsidP="00E70355">
      <w:pPr>
        <w:pStyle w:val="BodyText"/>
        <w:rPr>
          <w:b w:val="0"/>
          <w:szCs w:val="24"/>
          <w:u w:val="single"/>
        </w:rPr>
      </w:pPr>
      <w:r w:rsidRPr="00215191">
        <w:rPr>
          <w:b w:val="0"/>
          <w:szCs w:val="24"/>
          <w:u w:val="single"/>
        </w:rPr>
        <w:t xml:space="preserve">Section 4 – </w:t>
      </w:r>
      <w:r w:rsidR="00295F4E">
        <w:rPr>
          <w:b w:val="0"/>
          <w:szCs w:val="24"/>
          <w:u w:val="single"/>
        </w:rPr>
        <w:t>Schedules</w:t>
      </w:r>
    </w:p>
    <w:p w14:paraId="2911957A" w14:textId="77777777" w:rsidR="00E70355" w:rsidRPr="00215191" w:rsidRDefault="00E70355" w:rsidP="00E70355">
      <w:pPr>
        <w:pStyle w:val="BodyText"/>
        <w:rPr>
          <w:b w:val="0"/>
          <w:szCs w:val="24"/>
          <w:u w:val="single"/>
        </w:rPr>
      </w:pPr>
    </w:p>
    <w:p w14:paraId="0733D3AE" w14:textId="532BB3B4" w:rsidR="00404F11" w:rsidRPr="00215191" w:rsidRDefault="00CC0405" w:rsidP="00404F11">
      <w:pPr>
        <w:pStyle w:val="BodyText"/>
        <w:rPr>
          <w:b w:val="0"/>
          <w:szCs w:val="24"/>
        </w:rPr>
      </w:pPr>
      <w:r>
        <w:rPr>
          <w:b w:val="0"/>
          <w:szCs w:val="24"/>
        </w:rPr>
        <w:t>Section 4</w:t>
      </w:r>
      <w:r w:rsidR="007E0017" w:rsidRPr="00215191">
        <w:rPr>
          <w:b w:val="0"/>
          <w:szCs w:val="24"/>
        </w:rPr>
        <w:t xml:space="preserve"> </w:t>
      </w:r>
      <w:r w:rsidR="00295F4E">
        <w:rPr>
          <w:b w:val="0"/>
          <w:szCs w:val="24"/>
        </w:rPr>
        <w:t xml:space="preserve">provides that </w:t>
      </w:r>
      <w:r w:rsidR="00295F4E" w:rsidRPr="008C4CAD">
        <w:rPr>
          <w:b w:val="0"/>
        </w:rPr>
        <w:t>that each instrument that is s</w:t>
      </w:r>
      <w:r w:rsidR="00D74B7B">
        <w:rPr>
          <w:b w:val="0"/>
        </w:rPr>
        <w:t xml:space="preserve">pecified in a Schedule to this </w:t>
      </w:r>
      <w:r w:rsidR="00AD227A">
        <w:rPr>
          <w:b w:val="0"/>
        </w:rPr>
        <w:t xml:space="preserve">Amending </w:t>
      </w:r>
      <w:r w:rsidR="00D74B7B">
        <w:rPr>
          <w:b w:val="0"/>
        </w:rPr>
        <w:t>I</w:t>
      </w:r>
      <w:r w:rsidR="00295F4E" w:rsidRPr="008C4CAD">
        <w:rPr>
          <w:b w:val="0"/>
        </w:rPr>
        <w:t>nstrument is amended or repealed as set out in the applicable items in the Schedule concerned, and any ot</w:t>
      </w:r>
      <w:r w:rsidR="00D74B7B">
        <w:rPr>
          <w:b w:val="0"/>
        </w:rPr>
        <w:t>her item in a Schedule to this I</w:t>
      </w:r>
      <w:r w:rsidR="00295F4E" w:rsidRPr="008C4CAD">
        <w:rPr>
          <w:b w:val="0"/>
        </w:rPr>
        <w:t>nstrument has effect according to its terms.</w:t>
      </w:r>
    </w:p>
    <w:p w14:paraId="17D2CF69" w14:textId="77777777" w:rsidR="007E0017" w:rsidRPr="00EB601D" w:rsidRDefault="007E0017" w:rsidP="00404F11">
      <w:pPr>
        <w:pStyle w:val="BodyText"/>
        <w:rPr>
          <w:b w:val="0"/>
          <w:szCs w:val="24"/>
          <w:highlight w:val="yellow"/>
        </w:rPr>
      </w:pPr>
    </w:p>
    <w:p w14:paraId="7A794435" w14:textId="5F838C0C" w:rsidR="00C06DA1" w:rsidRPr="00AD227A" w:rsidRDefault="00295F4E" w:rsidP="00AD227A">
      <w:pPr>
        <w:pStyle w:val="BodyText"/>
        <w:rPr>
          <w:b w:val="0"/>
          <w:szCs w:val="24"/>
          <w:u w:val="single"/>
        </w:rPr>
      </w:pPr>
      <w:r>
        <w:rPr>
          <w:b w:val="0"/>
          <w:szCs w:val="24"/>
          <w:u w:val="single"/>
        </w:rPr>
        <w:t xml:space="preserve">Schedule 1 </w:t>
      </w:r>
      <w:r w:rsidR="00CC4351">
        <w:rPr>
          <w:b w:val="0"/>
          <w:szCs w:val="24"/>
          <w:u w:val="single"/>
        </w:rPr>
        <w:t>–</w:t>
      </w:r>
      <w:r>
        <w:rPr>
          <w:b w:val="0"/>
          <w:szCs w:val="24"/>
          <w:u w:val="single"/>
        </w:rPr>
        <w:t xml:space="preserve"> </w:t>
      </w:r>
      <w:r w:rsidR="00CC4351">
        <w:rPr>
          <w:b w:val="0"/>
          <w:szCs w:val="24"/>
          <w:u w:val="single"/>
        </w:rPr>
        <w:t xml:space="preserve">Amendments to </w:t>
      </w:r>
      <w:r w:rsidR="00C06DA1" w:rsidRPr="00C06DA1">
        <w:rPr>
          <w:b w:val="0"/>
          <w:szCs w:val="24"/>
          <w:u w:val="single"/>
        </w:rPr>
        <w:t xml:space="preserve">Instruments made under section 3C of the </w:t>
      </w:r>
      <w:r w:rsidR="00CC4351" w:rsidRPr="00AD227A">
        <w:rPr>
          <w:b w:val="0"/>
          <w:i/>
          <w:szCs w:val="24"/>
          <w:u w:val="single"/>
        </w:rPr>
        <w:t xml:space="preserve">Health Insurance </w:t>
      </w:r>
      <w:r w:rsidR="00C06DA1" w:rsidRPr="00AD227A">
        <w:rPr>
          <w:b w:val="0"/>
          <w:i/>
          <w:szCs w:val="24"/>
          <w:u w:val="single"/>
        </w:rPr>
        <w:t>Act</w:t>
      </w:r>
      <w:r w:rsidR="00CC4351" w:rsidRPr="00AD227A">
        <w:rPr>
          <w:b w:val="0"/>
          <w:i/>
          <w:szCs w:val="24"/>
          <w:u w:val="single"/>
        </w:rPr>
        <w:t xml:space="preserve"> 1973</w:t>
      </w:r>
    </w:p>
    <w:p w14:paraId="6954EF9D" w14:textId="77777777" w:rsidR="00C06DA1" w:rsidRDefault="00C06DA1" w:rsidP="00295F4E">
      <w:pPr>
        <w:pStyle w:val="BodyText"/>
        <w:shd w:val="clear" w:color="auto" w:fill="FFFFFF"/>
        <w:rPr>
          <w:b w:val="0"/>
          <w:szCs w:val="24"/>
        </w:rPr>
      </w:pPr>
    </w:p>
    <w:p w14:paraId="7F0D0A26" w14:textId="1032F345" w:rsidR="00295F4E" w:rsidRPr="00295F4E" w:rsidRDefault="00295F4E" w:rsidP="00295F4E">
      <w:pPr>
        <w:pStyle w:val="A1S"/>
        <w:spacing w:before="0"/>
        <w:rPr>
          <w:rFonts w:ascii="Times New Roman" w:hAnsi="Times New Roman"/>
          <w:i/>
          <w:szCs w:val="20"/>
        </w:rPr>
      </w:pPr>
      <w:r w:rsidRPr="00295F4E">
        <w:rPr>
          <w:rFonts w:ascii="Times New Roman" w:hAnsi="Times New Roman"/>
          <w:i/>
          <w:szCs w:val="20"/>
        </w:rPr>
        <w:t>Health Insurance (Allied Health Services) Determination 2014</w:t>
      </w:r>
    </w:p>
    <w:p w14:paraId="0C94A422" w14:textId="77777777" w:rsidR="00295F4E" w:rsidRDefault="00295F4E" w:rsidP="00295F4E">
      <w:pPr>
        <w:pStyle w:val="A1S"/>
        <w:spacing w:before="0"/>
        <w:rPr>
          <w:rFonts w:ascii="Times New Roman" w:hAnsi="Times New Roman"/>
          <w:b w:val="0"/>
          <w:szCs w:val="20"/>
        </w:rPr>
      </w:pPr>
    </w:p>
    <w:p w14:paraId="17E883E3" w14:textId="48676A9F" w:rsidR="00C94086" w:rsidRDefault="00295F4E" w:rsidP="00AD227A">
      <w:pPr>
        <w:pStyle w:val="A1S"/>
        <w:spacing w:before="0"/>
      </w:pPr>
      <w:r w:rsidRPr="00295F4E">
        <w:rPr>
          <w:rFonts w:ascii="Times New Roman" w:hAnsi="Times New Roman"/>
          <w:szCs w:val="20"/>
        </w:rPr>
        <w:t>Item 1 - S</w:t>
      </w:r>
      <w:r w:rsidR="005A535F">
        <w:rPr>
          <w:rFonts w:ascii="Times New Roman" w:hAnsi="Times New Roman"/>
          <w:szCs w:val="20"/>
        </w:rPr>
        <w:t>ubsection</w:t>
      </w:r>
      <w:r w:rsidRPr="00295F4E">
        <w:rPr>
          <w:rFonts w:ascii="Times New Roman" w:hAnsi="Times New Roman"/>
          <w:szCs w:val="20"/>
        </w:rPr>
        <w:t xml:space="preserve"> 4(1) (</w:t>
      </w:r>
      <w:r w:rsidR="00A75038">
        <w:rPr>
          <w:rFonts w:ascii="Times New Roman" w:hAnsi="Times New Roman"/>
          <w:szCs w:val="20"/>
        </w:rPr>
        <w:t xml:space="preserve">definition </w:t>
      </w:r>
      <w:r w:rsidRPr="00295F4E">
        <w:rPr>
          <w:rFonts w:ascii="Times New Roman" w:hAnsi="Times New Roman"/>
          <w:szCs w:val="20"/>
        </w:rPr>
        <w:t xml:space="preserve">of </w:t>
      </w:r>
      <w:r w:rsidRPr="00295F4E">
        <w:rPr>
          <w:rFonts w:ascii="Times New Roman" w:hAnsi="Times New Roman"/>
          <w:i/>
          <w:szCs w:val="20"/>
        </w:rPr>
        <w:t>allied health service</w:t>
      </w:r>
      <w:r w:rsidRPr="00295F4E">
        <w:rPr>
          <w:rFonts w:ascii="Times New Roman" w:hAnsi="Times New Roman"/>
          <w:szCs w:val="20"/>
        </w:rPr>
        <w:t xml:space="preserve">) </w:t>
      </w:r>
    </w:p>
    <w:p w14:paraId="4E185CA7" w14:textId="6BA53189" w:rsidR="00C94086" w:rsidRDefault="00C94086" w:rsidP="007247AC">
      <w:pPr>
        <w:pStyle w:val="Header"/>
        <w:tabs>
          <w:tab w:val="num" w:pos="1080"/>
        </w:tabs>
      </w:pPr>
      <w:r>
        <w:t xml:space="preserve">Item 1 repeals the current definition of the term “allied health service” and substitutes it with a definition that refers to the updated section of the </w:t>
      </w:r>
      <w:r w:rsidRPr="00AD227A">
        <w:rPr>
          <w:i/>
        </w:rPr>
        <w:t>Health Insurance Regulations 2018</w:t>
      </w:r>
      <w:r w:rsidR="00B42899">
        <w:t xml:space="preserve"> (the Principal </w:t>
      </w:r>
      <w:r>
        <w:t>Regulations).</w:t>
      </w:r>
    </w:p>
    <w:p w14:paraId="7BFFA31A" w14:textId="77777777" w:rsidR="00C94086" w:rsidRDefault="00C94086" w:rsidP="007247AC">
      <w:pPr>
        <w:pStyle w:val="Header"/>
        <w:tabs>
          <w:tab w:val="num" w:pos="1080"/>
        </w:tabs>
      </w:pPr>
    </w:p>
    <w:p w14:paraId="520330E5" w14:textId="5DDFF03E" w:rsidR="007247AC" w:rsidRPr="00FB0EAA" w:rsidRDefault="007247AC" w:rsidP="007247AC">
      <w:pPr>
        <w:pStyle w:val="Header"/>
        <w:tabs>
          <w:tab w:val="num" w:pos="1080"/>
        </w:tabs>
      </w:pPr>
      <w:r w:rsidRPr="00FB0EAA">
        <w:t xml:space="preserve">Subsection 3C(1) of the Act enables the Minister to make a written determination in respect of a health service, or a health service in a specified class of health services, for the purposes of payment of Medicare benefits. Subsection 3C(8) specifies the types of health services that may be subject to a determination under subsection 3C(1). </w:t>
      </w:r>
      <w:r w:rsidR="00C94086">
        <w:t xml:space="preserve">Paragraph 3C(8)(a) specifies medical, surgical, obstetric, dental or optometrical treatment. </w:t>
      </w:r>
      <w:r w:rsidRPr="00FB0EAA">
        <w:t>Paragraph 3C(8)(b) of the Act enables other types of health services to be prescribed by regulations.</w:t>
      </w:r>
    </w:p>
    <w:p w14:paraId="5F779556" w14:textId="77777777" w:rsidR="007247AC" w:rsidRPr="00FB0EAA" w:rsidRDefault="007247AC" w:rsidP="007247AC">
      <w:pPr>
        <w:pStyle w:val="Header"/>
        <w:tabs>
          <w:tab w:val="num" w:pos="1080"/>
        </w:tabs>
      </w:pPr>
    </w:p>
    <w:p w14:paraId="09A8DD69" w14:textId="2E42BE77" w:rsidR="007247AC" w:rsidRPr="00FB0EAA" w:rsidRDefault="007247AC" w:rsidP="007247AC">
      <w:pPr>
        <w:pStyle w:val="Header"/>
        <w:tabs>
          <w:tab w:val="num" w:pos="1080"/>
        </w:tabs>
      </w:pPr>
      <w:r w:rsidRPr="00FB0EAA">
        <w:t xml:space="preserve">Section 12 of the Principal Regulations prescribes </w:t>
      </w:r>
      <w:r w:rsidRPr="00FB0EAA">
        <w:rPr>
          <w:lang w:val="en-US" w:eastAsia="en-US"/>
        </w:rPr>
        <w:t xml:space="preserve">classes of health services in paragraphs (a) to (s). This </w:t>
      </w:r>
      <w:r w:rsidRPr="00FB0EAA">
        <w:t>enable</w:t>
      </w:r>
      <w:r>
        <w:t>s</w:t>
      </w:r>
      <w:r w:rsidRPr="00FB0EAA">
        <w:t xml:space="preserve"> Medicare benefits to be payable for these </w:t>
      </w:r>
      <w:r w:rsidRPr="00FB0EAA">
        <w:rPr>
          <w:lang w:val="en-US" w:eastAsia="en-US"/>
        </w:rPr>
        <w:t>prescribed allied health services</w:t>
      </w:r>
      <w:r w:rsidRPr="00FB0EAA">
        <w:t>, including psychology, physiotherapy and podiatry services.</w:t>
      </w:r>
    </w:p>
    <w:p w14:paraId="38C5A063" w14:textId="77777777" w:rsidR="00295F4E" w:rsidRDefault="00295F4E" w:rsidP="00295F4E">
      <w:pPr>
        <w:rPr>
          <w:sz w:val="22"/>
          <w:szCs w:val="22"/>
        </w:rPr>
      </w:pPr>
    </w:p>
    <w:p w14:paraId="7066FD8E" w14:textId="14155E12" w:rsidR="007247AC" w:rsidRDefault="00295F4E" w:rsidP="00295F4E">
      <w:r>
        <w:t xml:space="preserve">This item </w:t>
      </w:r>
      <w:r w:rsidR="00030D76">
        <w:t>makes a minor editorial amendment by repealing</w:t>
      </w:r>
      <w:r>
        <w:t xml:space="preserve"> </w:t>
      </w:r>
      <w:r w:rsidR="00030D76">
        <w:t>and substituting</w:t>
      </w:r>
      <w:r>
        <w:t xml:space="preserve"> the meaning of </w:t>
      </w:r>
      <w:r w:rsidRPr="007247AC">
        <w:rPr>
          <w:i/>
        </w:rPr>
        <w:t>allied health service</w:t>
      </w:r>
      <w:r w:rsidR="007247AC">
        <w:t xml:space="preserve"> </w:t>
      </w:r>
      <w:r w:rsidR="006D719C">
        <w:t xml:space="preserve">in the </w:t>
      </w:r>
      <w:r w:rsidR="00C94086" w:rsidRPr="00AD227A">
        <w:rPr>
          <w:i/>
        </w:rPr>
        <w:t>Health Insurance (A</w:t>
      </w:r>
      <w:r w:rsidR="006D719C" w:rsidRPr="00AD227A">
        <w:rPr>
          <w:i/>
        </w:rPr>
        <w:t xml:space="preserve">llied </w:t>
      </w:r>
      <w:r w:rsidR="00C94086" w:rsidRPr="00AD227A">
        <w:rPr>
          <w:i/>
        </w:rPr>
        <w:t>H</w:t>
      </w:r>
      <w:r w:rsidR="006D719C" w:rsidRPr="00AD227A">
        <w:rPr>
          <w:i/>
        </w:rPr>
        <w:t xml:space="preserve">ealth </w:t>
      </w:r>
      <w:r w:rsidR="00C94086" w:rsidRPr="00AD227A">
        <w:rPr>
          <w:i/>
        </w:rPr>
        <w:t>Services) D</w:t>
      </w:r>
      <w:r w:rsidR="006D719C" w:rsidRPr="00AD227A">
        <w:rPr>
          <w:i/>
        </w:rPr>
        <w:t xml:space="preserve">etermination </w:t>
      </w:r>
      <w:r w:rsidR="00C94086" w:rsidRPr="00AD227A">
        <w:rPr>
          <w:i/>
        </w:rPr>
        <w:t>2014</w:t>
      </w:r>
      <w:r w:rsidR="00C94086">
        <w:t xml:space="preserve"> </w:t>
      </w:r>
      <w:r w:rsidR="007247AC">
        <w:t xml:space="preserve">to </w:t>
      </w:r>
      <w:r w:rsidR="007247AC">
        <w:rPr>
          <w:szCs w:val="24"/>
        </w:rPr>
        <w:lastRenderedPageBreak/>
        <w:t xml:space="preserve">reflect the change in the name </w:t>
      </w:r>
      <w:r w:rsidR="00337B79">
        <w:rPr>
          <w:szCs w:val="24"/>
        </w:rPr>
        <w:t xml:space="preserve">of the Principal Regulations </w:t>
      </w:r>
      <w:r w:rsidR="007247AC">
        <w:rPr>
          <w:szCs w:val="24"/>
        </w:rPr>
        <w:t>and the reordering of sections made though the Principal Regulations.</w:t>
      </w:r>
    </w:p>
    <w:p w14:paraId="45248213" w14:textId="77777777" w:rsidR="00295F4E" w:rsidRDefault="00295F4E" w:rsidP="00295F4E"/>
    <w:p w14:paraId="3D695EB4" w14:textId="6ED38F11" w:rsidR="00295F4E" w:rsidRDefault="00295F4E" w:rsidP="00295F4E">
      <w:pPr>
        <w:rPr>
          <w:b/>
          <w:i/>
        </w:rPr>
      </w:pPr>
      <w:r w:rsidRPr="00295F4E">
        <w:rPr>
          <w:b/>
          <w:i/>
        </w:rPr>
        <w:t>Health Insurance (Midwife and Nurse Practitioner) Determination 2015</w:t>
      </w:r>
    </w:p>
    <w:p w14:paraId="215C31B0" w14:textId="77777777" w:rsidR="00295F4E" w:rsidRPr="00295F4E" w:rsidRDefault="00295F4E" w:rsidP="00295F4E">
      <w:pPr>
        <w:rPr>
          <w:b/>
        </w:rPr>
      </w:pPr>
    </w:p>
    <w:p w14:paraId="4DA50C3C" w14:textId="23C33B1D" w:rsidR="00295F4E" w:rsidRDefault="00295F4E" w:rsidP="00295F4E">
      <w:pPr>
        <w:rPr>
          <w:b/>
        </w:rPr>
      </w:pPr>
      <w:r w:rsidRPr="00295F4E">
        <w:rPr>
          <w:b/>
        </w:rPr>
        <w:t>Item 2 -</w:t>
      </w:r>
      <w:r w:rsidR="00C94086">
        <w:rPr>
          <w:b/>
        </w:rPr>
        <w:t xml:space="preserve"> S</w:t>
      </w:r>
      <w:r w:rsidRPr="00295F4E">
        <w:rPr>
          <w:b/>
        </w:rPr>
        <w:t xml:space="preserve">ubsection 4(1) </w:t>
      </w:r>
    </w:p>
    <w:p w14:paraId="0E3CD32F" w14:textId="62EDB9AD" w:rsidR="00795B03" w:rsidRDefault="00795B03" w:rsidP="00030D76">
      <w:pPr>
        <w:pStyle w:val="Header"/>
        <w:tabs>
          <w:tab w:val="clear" w:pos="4153"/>
          <w:tab w:val="clear" w:pos="8306"/>
          <w:tab w:val="num" w:pos="1080"/>
        </w:tabs>
      </w:pPr>
      <w:r>
        <w:t>Item 2 repeals the current subsection 4(1) and substitutes it with an amended subsection 4(1).</w:t>
      </w:r>
    </w:p>
    <w:p w14:paraId="4E7E6B78" w14:textId="77777777" w:rsidR="00795B03" w:rsidRDefault="00795B03" w:rsidP="00030D76">
      <w:pPr>
        <w:pStyle w:val="Header"/>
        <w:tabs>
          <w:tab w:val="clear" w:pos="4153"/>
          <w:tab w:val="clear" w:pos="8306"/>
          <w:tab w:val="num" w:pos="1080"/>
        </w:tabs>
      </w:pPr>
    </w:p>
    <w:p w14:paraId="3D343064" w14:textId="28B6F09B" w:rsidR="00030D76" w:rsidRPr="00FB0EAA" w:rsidRDefault="00030D76" w:rsidP="00030D76">
      <w:pPr>
        <w:pStyle w:val="Header"/>
        <w:tabs>
          <w:tab w:val="clear" w:pos="4153"/>
          <w:tab w:val="clear" w:pos="8306"/>
          <w:tab w:val="num" w:pos="1080"/>
        </w:tabs>
      </w:pPr>
      <w:r w:rsidRPr="00FB0EAA">
        <w:t>Section 5 of the Principal Regulations specifies the kinds of collaborative arrangements</w:t>
      </w:r>
      <w:r w:rsidR="00795B03">
        <w:t xml:space="preserve"> between participating midwives and medical practitioners</w:t>
      </w:r>
      <w:r w:rsidRPr="00FB0EAA">
        <w:t>, the kinds of medical practitioners for the purpose of collaborative arrangements, and the requirements collaborative arrangements must comply with.</w:t>
      </w:r>
    </w:p>
    <w:p w14:paraId="3691F797" w14:textId="77777777" w:rsidR="00030D76" w:rsidRDefault="00030D76" w:rsidP="00295F4E"/>
    <w:p w14:paraId="18091C93" w14:textId="4948E6D3" w:rsidR="00030D76" w:rsidRDefault="00030D76" w:rsidP="00030D76">
      <w:r>
        <w:t xml:space="preserve">This item makes a minor editorial amendment by repealing and substituting the meaning of </w:t>
      </w:r>
      <w:r>
        <w:rPr>
          <w:i/>
        </w:rPr>
        <w:t>collaborative arrangement</w:t>
      </w:r>
      <w:r>
        <w:t xml:space="preserve">, for a participating midwife </w:t>
      </w:r>
      <w:r w:rsidR="006D719C">
        <w:t xml:space="preserve">in the </w:t>
      </w:r>
      <w:r w:rsidR="00795B03" w:rsidRPr="00BB6C98">
        <w:rPr>
          <w:i/>
        </w:rPr>
        <w:t>Health Insurance (Midwife and Nurse Practitioner) Determination</w:t>
      </w:r>
      <w:r w:rsidR="00795B03">
        <w:rPr>
          <w:i/>
        </w:rPr>
        <w:t xml:space="preserve"> 2015</w:t>
      </w:r>
      <w:r w:rsidR="00795B03" w:rsidRPr="00BB6C98">
        <w:rPr>
          <w:i/>
        </w:rPr>
        <w:t xml:space="preserve"> </w:t>
      </w:r>
      <w:r w:rsidR="00795B03">
        <w:t xml:space="preserve"> </w:t>
      </w:r>
      <w:r>
        <w:t xml:space="preserve">to </w:t>
      </w:r>
      <w:r>
        <w:rPr>
          <w:szCs w:val="24"/>
        </w:rPr>
        <w:t xml:space="preserve">reflect the change in the name </w:t>
      </w:r>
      <w:r w:rsidR="00337B79">
        <w:rPr>
          <w:szCs w:val="24"/>
        </w:rPr>
        <w:t xml:space="preserve">of the Principal Regulations </w:t>
      </w:r>
      <w:r>
        <w:rPr>
          <w:szCs w:val="24"/>
        </w:rPr>
        <w:t>and the reordering of sections made though the Principal Regulations.</w:t>
      </w:r>
    </w:p>
    <w:p w14:paraId="16314126" w14:textId="77777777" w:rsidR="00030D76" w:rsidRDefault="00030D76" w:rsidP="00030D76">
      <w:pPr>
        <w:rPr>
          <w:szCs w:val="24"/>
        </w:rPr>
      </w:pPr>
    </w:p>
    <w:p w14:paraId="406D34DB" w14:textId="34FB0FD7" w:rsidR="00030D76" w:rsidRDefault="00030D76" w:rsidP="00030D76">
      <w:pPr>
        <w:rPr>
          <w:rFonts w:ascii="Arial" w:hAnsi="Arial" w:cs="Arial"/>
          <w:b/>
          <w:bCs/>
          <w:kern w:val="32"/>
          <w:szCs w:val="32"/>
        </w:rPr>
      </w:pPr>
      <w:r w:rsidRPr="00030D76">
        <w:rPr>
          <w:b/>
        </w:rPr>
        <w:t xml:space="preserve">Item 3 - </w:t>
      </w:r>
      <w:r w:rsidR="00795B03">
        <w:rPr>
          <w:b/>
        </w:rPr>
        <w:t>S</w:t>
      </w:r>
      <w:r w:rsidRPr="00030D76">
        <w:rPr>
          <w:b/>
        </w:rPr>
        <w:t xml:space="preserve">ubsection 10(2) </w:t>
      </w:r>
    </w:p>
    <w:p w14:paraId="7B29A1CE" w14:textId="3CF8A7FE" w:rsidR="00795B03" w:rsidRDefault="00BB6C98" w:rsidP="00795B03">
      <w:pPr>
        <w:pStyle w:val="Header"/>
        <w:tabs>
          <w:tab w:val="clear" w:pos="4153"/>
          <w:tab w:val="clear" w:pos="8306"/>
          <w:tab w:val="num" w:pos="1080"/>
        </w:tabs>
      </w:pPr>
      <w:r>
        <w:t>Item 3</w:t>
      </w:r>
      <w:r w:rsidR="00795B03">
        <w:t xml:space="preserve"> </w:t>
      </w:r>
      <w:r w:rsidR="00B42899">
        <w:t>repeals the current subsection 10(2</w:t>
      </w:r>
      <w:r w:rsidR="00795B03">
        <w:t>) and substitutes</w:t>
      </w:r>
      <w:r w:rsidR="00B42899">
        <w:t xml:space="preserve"> it with an amended subsection 10(2</w:t>
      </w:r>
      <w:r w:rsidR="00795B03">
        <w:t>).</w:t>
      </w:r>
    </w:p>
    <w:p w14:paraId="63F54604" w14:textId="77777777" w:rsidR="00795B03" w:rsidRDefault="00795B03" w:rsidP="00030D76">
      <w:pPr>
        <w:pStyle w:val="Header"/>
        <w:tabs>
          <w:tab w:val="clear" w:pos="4153"/>
          <w:tab w:val="clear" w:pos="8306"/>
          <w:tab w:val="num" w:pos="1080"/>
        </w:tabs>
      </w:pPr>
    </w:p>
    <w:p w14:paraId="7A9D19F4" w14:textId="7B576CC9" w:rsidR="00030D76" w:rsidRDefault="00030D76" w:rsidP="00030D76">
      <w:pPr>
        <w:pStyle w:val="Header"/>
        <w:tabs>
          <w:tab w:val="clear" w:pos="4153"/>
          <w:tab w:val="clear" w:pos="8306"/>
          <w:tab w:val="num" w:pos="1080"/>
        </w:tabs>
      </w:pPr>
      <w:r w:rsidRPr="00FB0EAA">
        <w:t>Section 7 of the Principal Regulations specifies the kinds of collaborative arrangements</w:t>
      </w:r>
      <w:r w:rsidR="00795B03">
        <w:t xml:space="preserve"> between participating nurses and medical practitioners</w:t>
      </w:r>
      <w:r w:rsidRPr="00FB0EAA">
        <w:t>, the kinds of medical practitioners for the purpose of collaborative arrangements, and the requirements collaborative arrangements must comply with.</w:t>
      </w:r>
    </w:p>
    <w:p w14:paraId="75270F92" w14:textId="77777777" w:rsidR="00030D76" w:rsidRDefault="00030D76" w:rsidP="00030D76"/>
    <w:p w14:paraId="7E0DCE54" w14:textId="04DF2F15" w:rsidR="00030D76" w:rsidRDefault="00030D76" w:rsidP="00030D76">
      <w:pPr>
        <w:rPr>
          <w:szCs w:val="24"/>
        </w:rPr>
      </w:pPr>
      <w:r>
        <w:t xml:space="preserve">This item makes a minor editorial amendment by repealing and substituting the meaning of </w:t>
      </w:r>
      <w:r>
        <w:rPr>
          <w:i/>
        </w:rPr>
        <w:t>collaborative arrangement</w:t>
      </w:r>
      <w:r>
        <w:t xml:space="preserve">, for a participating nurse practitioner </w:t>
      </w:r>
      <w:r w:rsidR="006D719C">
        <w:t xml:space="preserve">in the </w:t>
      </w:r>
      <w:r w:rsidR="00795B03" w:rsidRPr="0039647F">
        <w:rPr>
          <w:i/>
        </w:rPr>
        <w:t>Health Insurance (Midwife and Nurse Practitioner) Determination</w:t>
      </w:r>
      <w:r w:rsidR="00375350">
        <w:rPr>
          <w:i/>
        </w:rPr>
        <w:t xml:space="preserve"> 2015 </w:t>
      </w:r>
      <w:r>
        <w:t xml:space="preserve">to </w:t>
      </w:r>
      <w:r>
        <w:rPr>
          <w:szCs w:val="24"/>
        </w:rPr>
        <w:t>reflect the change in the name and the reordering of sections made though the Principal Regulations.</w:t>
      </w:r>
    </w:p>
    <w:p w14:paraId="7BF54C04" w14:textId="77777777" w:rsidR="00030D76" w:rsidRDefault="00030D76" w:rsidP="00030D76">
      <w:pPr>
        <w:pStyle w:val="definition"/>
        <w:shd w:val="clear" w:color="auto" w:fill="FFFFFF"/>
        <w:spacing w:before="0" w:beforeAutospacing="0" w:after="0" w:afterAutospacing="0"/>
        <w:rPr>
          <w:b/>
          <w:szCs w:val="20"/>
        </w:rPr>
      </w:pPr>
    </w:p>
    <w:p w14:paraId="3E91FF5E" w14:textId="189E3685" w:rsidR="00337B79" w:rsidRPr="00BB6C98" w:rsidRDefault="00030D76" w:rsidP="00BB6C98">
      <w:pPr>
        <w:pStyle w:val="definition"/>
        <w:shd w:val="clear" w:color="auto" w:fill="FFFFFF"/>
        <w:spacing w:before="0" w:beforeAutospacing="0" w:after="0" w:afterAutospacing="0"/>
        <w:rPr>
          <w:b/>
          <w:szCs w:val="20"/>
        </w:rPr>
      </w:pPr>
      <w:r>
        <w:rPr>
          <w:b/>
          <w:szCs w:val="20"/>
        </w:rPr>
        <w:t xml:space="preserve">Item </w:t>
      </w:r>
      <w:r w:rsidRPr="00030D76">
        <w:rPr>
          <w:b/>
          <w:szCs w:val="20"/>
        </w:rPr>
        <w:t>4</w:t>
      </w:r>
      <w:r>
        <w:rPr>
          <w:b/>
          <w:szCs w:val="20"/>
        </w:rPr>
        <w:t xml:space="preserve"> - </w:t>
      </w:r>
      <w:r w:rsidRPr="00030D76">
        <w:rPr>
          <w:b/>
          <w:szCs w:val="20"/>
        </w:rPr>
        <w:t xml:space="preserve">Schedule 1 (item 82100, column 2, paragraph </w:t>
      </w:r>
      <w:r w:rsidR="0023783B">
        <w:rPr>
          <w:b/>
          <w:szCs w:val="20"/>
        </w:rPr>
        <w:t>(</w:t>
      </w:r>
      <w:r w:rsidRPr="00030D76">
        <w:rPr>
          <w:b/>
          <w:szCs w:val="20"/>
        </w:rPr>
        <w:t>f</w:t>
      </w:r>
      <w:r w:rsidR="0023783B">
        <w:rPr>
          <w:b/>
          <w:szCs w:val="20"/>
        </w:rPr>
        <w:t>)</w:t>
      </w:r>
      <w:r w:rsidRPr="00030D76">
        <w:rPr>
          <w:b/>
          <w:szCs w:val="20"/>
        </w:rPr>
        <w:t>)</w:t>
      </w:r>
    </w:p>
    <w:p w14:paraId="67294425" w14:textId="01FE8CC6" w:rsidR="00030D76" w:rsidRPr="00FB0EAA" w:rsidRDefault="00030D76" w:rsidP="00030D76">
      <w:pPr>
        <w:pStyle w:val="Header"/>
        <w:tabs>
          <w:tab w:val="clear" w:pos="4153"/>
          <w:tab w:val="clear" w:pos="8306"/>
          <w:tab w:val="num" w:pos="1080"/>
        </w:tabs>
      </w:pPr>
      <w:r w:rsidRPr="00FB0EAA">
        <w:t xml:space="preserve">Section 6 of the Principal Regulations specifies the record </w:t>
      </w:r>
      <w:r w:rsidR="00337B79">
        <w:t xml:space="preserve">keeping </w:t>
      </w:r>
      <w:r w:rsidRPr="00FB0EAA">
        <w:t>requirements for an eligible midwife who is providing midwifery services in accordance with a collaborative arrangement in paragraph 5(2)(d).</w:t>
      </w:r>
    </w:p>
    <w:p w14:paraId="42D1013C" w14:textId="77777777" w:rsidR="00030D76" w:rsidRDefault="00030D76" w:rsidP="00030D76"/>
    <w:p w14:paraId="6097D738" w14:textId="38DCED9C" w:rsidR="00030D76" w:rsidRPr="0023783B" w:rsidRDefault="00030D76" w:rsidP="00030D76">
      <w:pPr>
        <w:rPr>
          <w:szCs w:val="24"/>
        </w:rPr>
      </w:pPr>
      <w:r w:rsidRPr="0023783B">
        <w:t xml:space="preserve">This item makes a minor editorial amendment </w:t>
      </w:r>
      <w:r w:rsidR="006D719C">
        <w:t xml:space="preserve">in the </w:t>
      </w:r>
      <w:r w:rsidR="00337B79" w:rsidRPr="0039647F">
        <w:rPr>
          <w:i/>
        </w:rPr>
        <w:t>Health Insurance (Midwife and Nurse Practitioner) Determination</w:t>
      </w:r>
      <w:r w:rsidR="00337B79">
        <w:rPr>
          <w:i/>
        </w:rPr>
        <w:t xml:space="preserve"> 2015 </w:t>
      </w:r>
      <w:r w:rsidRPr="0023783B">
        <w:t xml:space="preserve">by omitting and substituting </w:t>
      </w:r>
      <w:r w:rsidR="0023783B" w:rsidRPr="0023783B">
        <w:t xml:space="preserve">the section and regulation name referred to in paragraph (f). This is </w:t>
      </w:r>
      <w:r w:rsidRPr="0023783B">
        <w:t xml:space="preserve">to </w:t>
      </w:r>
      <w:r w:rsidRPr="0023783B">
        <w:rPr>
          <w:szCs w:val="24"/>
        </w:rPr>
        <w:t xml:space="preserve">reflect the change in the name </w:t>
      </w:r>
      <w:r w:rsidR="00337B79">
        <w:rPr>
          <w:szCs w:val="24"/>
        </w:rPr>
        <w:t xml:space="preserve">of the Principal Regulations </w:t>
      </w:r>
      <w:r w:rsidRPr="0023783B">
        <w:rPr>
          <w:szCs w:val="24"/>
        </w:rPr>
        <w:t>and the reordering of sections made though the Principal Regulations.</w:t>
      </w:r>
    </w:p>
    <w:p w14:paraId="7C13FC35" w14:textId="77777777" w:rsidR="00030D76" w:rsidRDefault="00030D76" w:rsidP="00030D76">
      <w:pPr>
        <w:rPr>
          <w:szCs w:val="24"/>
        </w:rPr>
      </w:pPr>
    </w:p>
    <w:p w14:paraId="25BF7EBB" w14:textId="31386A62" w:rsidR="00030D76" w:rsidRPr="00030D76" w:rsidRDefault="00030D76" w:rsidP="00030D76">
      <w:pPr>
        <w:rPr>
          <w:b/>
          <w:i/>
          <w:szCs w:val="24"/>
        </w:rPr>
      </w:pPr>
      <w:r w:rsidRPr="00030D76">
        <w:rPr>
          <w:b/>
          <w:i/>
          <w:szCs w:val="24"/>
        </w:rPr>
        <w:t>Health Insurance (Diabetes Testing in Aboriginal and Torres Strait Islander Primary Health Care Sites) Determination 2015</w:t>
      </w:r>
    </w:p>
    <w:p w14:paraId="0F1F45D1" w14:textId="77777777" w:rsidR="00030D76" w:rsidRDefault="00030D76" w:rsidP="00030D76"/>
    <w:p w14:paraId="31AA6AB2" w14:textId="7551832F" w:rsidR="004A4F5D" w:rsidRPr="004A4F5D" w:rsidRDefault="0023783B" w:rsidP="004A4F5D">
      <w:pPr>
        <w:rPr>
          <w:b/>
        </w:rPr>
      </w:pPr>
      <w:r>
        <w:rPr>
          <w:b/>
        </w:rPr>
        <w:t xml:space="preserve">Item </w:t>
      </w:r>
      <w:r w:rsidRPr="0023783B">
        <w:rPr>
          <w:b/>
        </w:rPr>
        <w:t>5</w:t>
      </w:r>
      <w:r>
        <w:rPr>
          <w:b/>
        </w:rPr>
        <w:t xml:space="preserve"> </w:t>
      </w:r>
      <w:r w:rsidR="00337B79">
        <w:rPr>
          <w:b/>
        </w:rPr>
        <w:t>–</w:t>
      </w:r>
      <w:r>
        <w:rPr>
          <w:b/>
        </w:rPr>
        <w:t xml:space="preserve"> </w:t>
      </w:r>
      <w:r w:rsidR="00337B79">
        <w:rPr>
          <w:b/>
        </w:rPr>
        <w:t xml:space="preserve">Paragraph </w:t>
      </w:r>
      <w:r w:rsidRPr="0023783B">
        <w:rPr>
          <w:b/>
        </w:rPr>
        <w:t xml:space="preserve">6(a) </w:t>
      </w:r>
    </w:p>
    <w:p w14:paraId="3B57D462" w14:textId="0A246CFF" w:rsidR="00337B79" w:rsidRDefault="00337B79" w:rsidP="004A4F5D">
      <w:r>
        <w:t>Item 5 repeals paragraph 6(a) and substitut</w:t>
      </w:r>
      <w:r w:rsidR="00B42899">
        <w:t>es it with an amended paragraph</w:t>
      </w:r>
      <w:r>
        <w:t>.</w:t>
      </w:r>
    </w:p>
    <w:p w14:paraId="337B84D3" w14:textId="77777777" w:rsidR="00337B79" w:rsidRDefault="00337B79" w:rsidP="004A4F5D">
      <w:bookmarkStart w:id="0" w:name="_GoBack"/>
      <w:bookmarkEnd w:id="0"/>
    </w:p>
    <w:p w14:paraId="5627F877" w14:textId="74EA7825" w:rsidR="004A4F5D" w:rsidRDefault="004A4F5D" w:rsidP="004A4F5D">
      <w:pPr>
        <w:rPr>
          <w:szCs w:val="24"/>
        </w:rPr>
      </w:pPr>
      <w:r w:rsidRPr="0023783B">
        <w:t xml:space="preserve">This item makes a minor editorial amendment </w:t>
      </w:r>
      <w:r w:rsidR="006D719C">
        <w:t xml:space="preserve">to the </w:t>
      </w:r>
      <w:r w:rsidR="006D719C" w:rsidRPr="006D719C">
        <w:t>Diabetes Testing in Aboriginal and Torres Strait Islander Primary Health Care Sites</w:t>
      </w:r>
      <w:r w:rsidR="006D719C" w:rsidRPr="0023783B">
        <w:t xml:space="preserve"> </w:t>
      </w:r>
      <w:r w:rsidR="006D719C">
        <w:t xml:space="preserve">determination, </w:t>
      </w:r>
      <w:r w:rsidRPr="0023783B">
        <w:t xml:space="preserve">by </w:t>
      </w:r>
      <w:r>
        <w:t>repealing</w:t>
      </w:r>
      <w:r w:rsidRPr="0023783B">
        <w:t xml:space="preserve"> and substituting</w:t>
      </w:r>
      <w:r>
        <w:t xml:space="preserve"> paragraph (a) of </w:t>
      </w:r>
      <w:r w:rsidR="00431154">
        <w:t xml:space="preserve">section 6. This change is to reflect the change in </w:t>
      </w:r>
      <w:r w:rsidRPr="0023783B">
        <w:rPr>
          <w:szCs w:val="24"/>
        </w:rPr>
        <w:t xml:space="preserve">name </w:t>
      </w:r>
      <w:r w:rsidR="00431154">
        <w:rPr>
          <w:szCs w:val="24"/>
        </w:rPr>
        <w:t>of</w:t>
      </w:r>
      <w:r w:rsidRPr="0023783B">
        <w:rPr>
          <w:szCs w:val="24"/>
        </w:rPr>
        <w:t xml:space="preserve"> the Principal Regulations.</w:t>
      </w:r>
    </w:p>
    <w:p w14:paraId="0DF5BBC7" w14:textId="77777777" w:rsidR="00431154" w:rsidRDefault="00431154" w:rsidP="004A4F5D">
      <w:pPr>
        <w:rPr>
          <w:szCs w:val="24"/>
        </w:rPr>
      </w:pPr>
    </w:p>
    <w:p w14:paraId="27318AA6" w14:textId="09A3EB3E" w:rsidR="00431154" w:rsidRDefault="00BF4740" w:rsidP="004A4F5D">
      <w:r>
        <w:rPr>
          <w:szCs w:val="24"/>
        </w:rPr>
        <w:t>This item</w:t>
      </w:r>
      <w:r w:rsidR="00431154">
        <w:rPr>
          <w:szCs w:val="24"/>
        </w:rPr>
        <w:t xml:space="preserve"> also amends the reference to the </w:t>
      </w:r>
      <w:r w:rsidR="00431154" w:rsidRPr="00A975E5">
        <w:rPr>
          <w:i/>
        </w:rPr>
        <w:t>National Health Regulations</w:t>
      </w:r>
      <w:r w:rsidR="00431154">
        <w:rPr>
          <w:i/>
        </w:rPr>
        <w:t xml:space="preserve"> </w:t>
      </w:r>
      <w:r w:rsidR="00431154">
        <w:t>to include a r</w:t>
      </w:r>
      <w:r w:rsidR="00FA535E">
        <w:t>eference to the most recent ver</w:t>
      </w:r>
      <w:r w:rsidR="00431154">
        <w:t>sion.</w:t>
      </w:r>
    </w:p>
    <w:p w14:paraId="7A6FFFE2" w14:textId="77777777" w:rsidR="00FA535E" w:rsidRDefault="00FA535E" w:rsidP="004A4F5D"/>
    <w:p w14:paraId="13E380C5" w14:textId="1D15E5A5" w:rsidR="00097607" w:rsidRDefault="00B67B1F" w:rsidP="004A4F5D">
      <w:pPr>
        <w:rPr>
          <w:szCs w:val="24"/>
          <w:u w:val="single"/>
        </w:rPr>
      </w:pPr>
      <w:r>
        <w:rPr>
          <w:szCs w:val="24"/>
          <w:u w:val="single"/>
        </w:rPr>
        <w:t xml:space="preserve">Schedule 2 - </w:t>
      </w:r>
      <w:r w:rsidR="00C06C59" w:rsidRPr="00C06C59">
        <w:rPr>
          <w:szCs w:val="24"/>
          <w:u w:val="single"/>
        </w:rPr>
        <w:t xml:space="preserve">Amendments to Instrument made under section 4BA of the </w:t>
      </w:r>
      <w:r w:rsidR="00C06C59" w:rsidRPr="00C06C59">
        <w:rPr>
          <w:i/>
          <w:szCs w:val="24"/>
          <w:u w:val="single"/>
        </w:rPr>
        <w:t>Health Insurance Act 1973</w:t>
      </w:r>
    </w:p>
    <w:p w14:paraId="27EED266" w14:textId="77777777" w:rsidR="00095FE6" w:rsidRDefault="00095FE6" w:rsidP="004A4F5D"/>
    <w:p w14:paraId="35B8729E" w14:textId="324F3AEF" w:rsidR="00FA535E" w:rsidRDefault="00EF48E3" w:rsidP="004A4F5D">
      <w:pPr>
        <w:rPr>
          <w:b/>
          <w:i/>
          <w:szCs w:val="24"/>
        </w:rPr>
      </w:pPr>
      <w:r w:rsidRPr="00EF48E3">
        <w:rPr>
          <w:b/>
          <w:i/>
          <w:szCs w:val="24"/>
        </w:rPr>
        <w:t>Health Insurance (Pathologist-determinable Services) Determination 2015</w:t>
      </w:r>
    </w:p>
    <w:p w14:paraId="31A9A136" w14:textId="77777777" w:rsidR="00EF48E3" w:rsidRDefault="00EF48E3" w:rsidP="004A4F5D">
      <w:pPr>
        <w:rPr>
          <w:b/>
          <w:i/>
          <w:szCs w:val="24"/>
        </w:rPr>
      </w:pPr>
    </w:p>
    <w:p w14:paraId="634BA22D" w14:textId="11864AD8" w:rsidR="00337B79" w:rsidRPr="00095FE6" w:rsidRDefault="00B2372F" w:rsidP="004A4F5D">
      <w:pPr>
        <w:rPr>
          <w:b/>
          <w:szCs w:val="24"/>
        </w:rPr>
      </w:pPr>
      <w:r>
        <w:rPr>
          <w:b/>
          <w:szCs w:val="24"/>
        </w:rPr>
        <w:t>Item 6</w:t>
      </w:r>
      <w:r w:rsidR="00EF48E3">
        <w:rPr>
          <w:b/>
          <w:szCs w:val="24"/>
        </w:rPr>
        <w:t xml:space="preserve"> - </w:t>
      </w:r>
      <w:r w:rsidR="00EF48E3" w:rsidRPr="00EF48E3">
        <w:rPr>
          <w:b/>
          <w:szCs w:val="24"/>
        </w:rPr>
        <w:t>S</w:t>
      </w:r>
      <w:r w:rsidR="005A535F">
        <w:rPr>
          <w:b/>
          <w:szCs w:val="24"/>
        </w:rPr>
        <w:t>ubs</w:t>
      </w:r>
      <w:r w:rsidR="00EF48E3" w:rsidRPr="00EF48E3">
        <w:rPr>
          <w:b/>
          <w:szCs w:val="24"/>
        </w:rPr>
        <w:t>ection 4(1) (</w:t>
      </w:r>
      <w:r w:rsidR="00337B79">
        <w:rPr>
          <w:b/>
          <w:szCs w:val="24"/>
        </w:rPr>
        <w:t xml:space="preserve">definition </w:t>
      </w:r>
      <w:r w:rsidR="00EF48E3" w:rsidRPr="00EF48E3">
        <w:rPr>
          <w:b/>
          <w:szCs w:val="24"/>
        </w:rPr>
        <w:t xml:space="preserve">of </w:t>
      </w:r>
      <w:r w:rsidR="00EF48E3" w:rsidRPr="00EF48E3">
        <w:rPr>
          <w:b/>
          <w:i/>
          <w:szCs w:val="24"/>
        </w:rPr>
        <w:t>Regulations</w:t>
      </w:r>
      <w:r w:rsidR="00EF48E3" w:rsidRPr="00EF48E3">
        <w:rPr>
          <w:b/>
          <w:szCs w:val="24"/>
        </w:rPr>
        <w:t>)</w:t>
      </w:r>
    </w:p>
    <w:p w14:paraId="283901CD" w14:textId="545896AF" w:rsidR="00EF48E3" w:rsidRDefault="00EF48E3" w:rsidP="004A4F5D">
      <w:pPr>
        <w:rPr>
          <w:szCs w:val="24"/>
        </w:rPr>
      </w:pPr>
      <w:r w:rsidRPr="002266A3">
        <w:rPr>
          <w:szCs w:val="24"/>
        </w:rPr>
        <w:t xml:space="preserve">This item </w:t>
      </w:r>
      <w:r w:rsidR="00916976">
        <w:rPr>
          <w:szCs w:val="24"/>
        </w:rPr>
        <w:t xml:space="preserve">makes a minor amendment </w:t>
      </w:r>
      <w:r w:rsidR="006D719C">
        <w:rPr>
          <w:szCs w:val="24"/>
        </w:rPr>
        <w:t>to the</w:t>
      </w:r>
      <w:r w:rsidR="00337B79">
        <w:rPr>
          <w:szCs w:val="24"/>
        </w:rPr>
        <w:t xml:space="preserve"> </w:t>
      </w:r>
      <w:r w:rsidR="00337B79" w:rsidRPr="00095FE6">
        <w:rPr>
          <w:i/>
          <w:szCs w:val="24"/>
        </w:rPr>
        <w:t>Health Insurance (Pathologist-determinable Services) Determination 2015</w:t>
      </w:r>
      <w:r w:rsidR="006D719C">
        <w:rPr>
          <w:szCs w:val="24"/>
        </w:rPr>
        <w:t xml:space="preserve"> </w:t>
      </w:r>
      <w:r w:rsidR="00916976">
        <w:rPr>
          <w:szCs w:val="24"/>
        </w:rPr>
        <w:t xml:space="preserve">by </w:t>
      </w:r>
      <w:r w:rsidRPr="002266A3">
        <w:rPr>
          <w:szCs w:val="24"/>
        </w:rPr>
        <w:t>rep</w:t>
      </w:r>
      <w:r w:rsidR="00916976">
        <w:rPr>
          <w:szCs w:val="24"/>
        </w:rPr>
        <w:t>ealing</w:t>
      </w:r>
      <w:r w:rsidR="002266A3">
        <w:rPr>
          <w:szCs w:val="24"/>
        </w:rPr>
        <w:t xml:space="preserve"> the meaning of </w:t>
      </w:r>
      <w:r w:rsidR="002266A3" w:rsidRPr="00916976">
        <w:rPr>
          <w:i/>
          <w:szCs w:val="24"/>
        </w:rPr>
        <w:t>Regulations</w:t>
      </w:r>
      <w:r w:rsidR="002266A3" w:rsidRPr="002266A3">
        <w:rPr>
          <w:szCs w:val="24"/>
        </w:rPr>
        <w:t>.</w:t>
      </w:r>
      <w:r w:rsidR="002266A3">
        <w:rPr>
          <w:szCs w:val="24"/>
        </w:rPr>
        <w:t xml:space="preserve"> This t</w:t>
      </w:r>
      <w:r w:rsidR="002266A3" w:rsidRPr="002266A3">
        <w:rPr>
          <w:szCs w:val="24"/>
        </w:rPr>
        <w:t>erm does not need to be defined as it is not used in this determination.</w:t>
      </w:r>
    </w:p>
    <w:p w14:paraId="6D1D8763" w14:textId="77777777" w:rsidR="00B67B1F" w:rsidRDefault="00B67B1F" w:rsidP="004A4F5D">
      <w:pPr>
        <w:rPr>
          <w:szCs w:val="24"/>
        </w:rPr>
      </w:pPr>
    </w:p>
    <w:p w14:paraId="233780FF" w14:textId="77777777" w:rsidR="002266A3" w:rsidRPr="002266A3" w:rsidRDefault="002266A3" w:rsidP="004A4F5D">
      <w:pPr>
        <w:rPr>
          <w:b/>
          <w:szCs w:val="24"/>
        </w:rPr>
      </w:pPr>
    </w:p>
    <w:p w14:paraId="091463D9" w14:textId="77777777" w:rsidR="002266A3" w:rsidRDefault="002266A3" w:rsidP="004A4F5D">
      <w:pPr>
        <w:rPr>
          <w:szCs w:val="24"/>
        </w:rPr>
      </w:pPr>
    </w:p>
    <w:p w14:paraId="6E472557" w14:textId="77777777" w:rsidR="002266A3" w:rsidRPr="002266A3" w:rsidRDefault="002266A3" w:rsidP="004A4F5D">
      <w:pPr>
        <w:rPr>
          <w:szCs w:val="24"/>
        </w:rPr>
      </w:pPr>
    </w:p>
    <w:p w14:paraId="4990586D" w14:textId="77777777" w:rsidR="00E0789C" w:rsidRPr="0023783B" w:rsidRDefault="00E0789C" w:rsidP="0023783B">
      <w:pPr>
        <w:rPr>
          <w:b/>
        </w:rPr>
      </w:pPr>
    </w:p>
    <w:p w14:paraId="304AD7C2" w14:textId="77777777" w:rsidR="0023783B" w:rsidRDefault="0023783B" w:rsidP="00030D76"/>
    <w:p w14:paraId="68EAED60" w14:textId="17A174D0" w:rsidR="00295F4E" w:rsidRPr="00295F4E" w:rsidRDefault="00295F4E" w:rsidP="00295F4E">
      <w:pPr>
        <w:rPr>
          <w:b/>
        </w:rPr>
      </w:pPr>
    </w:p>
    <w:p w14:paraId="2412D14D" w14:textId="1A027F16" w:rsidR="00F83B6F" w:rsidRPr="00295F4E" w:rsidRDefault="00F83B6F" w:rsidP="00295F4E">
      <w:pPr>
        <w:pStyle w:val="BodyText"/>
        <w:shd w:val="clear" w:color="auto" w:fill="FFFFFF"/>
        <w:rPr>
          <w:b w:val="0"/>
          <w:szCs w:val="24"/>
        </w:rPr>
      </w:pPr>
      <w:r w:rsidRPr="00215191">
        <w:rPr>
          <w:sz w:val="28"/>
          <w:szCs w:val="28"/>
        </w:rPr>
        <w:br w:type="page"/>
      </w:r>
    </w:p>
    <w:p w14:paraId="2412D14E" w14:textId="77777777" w:rsidR="00A17F2C" w:rsidRPr="00B86A9F" w:rsidRDefault="00A17F2C" w:rsidP="000337CB">
      <w:pPr>
        <w:spacing w:before="360" w:after="120"/>
        <w:jc w:val="center"/>
        <w:rPr>
          <w:b/>
          <w:sz w:val="28"/>
          <w:szCs w:val="28"/>
        </w:rPr>
      </w:pPr>
      <w:r w:rsidRPr="00B86A9F">
        <w:rPr>
          <w:b/>
          <w:sz w:val="28"/>
          <w:szCs w:val="28"/>
        </w:rPr>
        <w:lastRenderedPageBreak/>
        <w:t>Statement of Compatibility with Human Rights</w:t>
      </w:r>
    </w:p>
    <w:p w14:paraId="2412D14F" w14:textId="77777777" w:rsidR="00A17F2C" w:rsidRPr="00B86A9F" w:rsidRDefault="00A17F2C" w:rsidP="000337CB">
      <w:pPr>
        <w:spacing w:before="120" w:after="120"/>
        <w:jc w:val="center"/>
        <w:rPr>
          <w:szCs w:val="24"/>
        </w:rPr>
      </w:pPr>
      <w:r w:rsidRPr="00B86A9F">
        <w:rPr>
          <w:i/>
          <w:szCs w:val="24"/>
        </w:rPr>
        <w:t>Prepared in accordance with Part 3 of the Human Rights (Parliamentary Scrutiny) Act 2011</w:t>
      </w:r>
    </w:p>
    <w:p w14:paraId="2412D150" w14:textId="77777777" w:rsidR="00A17F2C" w:rsidRPr="00B86A9F" w:rsidRDefault="00A17F2C" w:rsidP="000337CB">
      <w:pPr>
        <w:spacing w:before="120" w:after="120"/>
        <w:jc w:val="center"/>
        <w:rPr>
          <w:szCs w:val="24"/>
        </w:rPr>
      </w:pPr>
    </w:p>
    <w:p w14:paraId="3A52A4B2" w14:textId="0303536D" w:rsidR="00C6094D" w:rsidRPr="00FD602D" w:rsidRDefault="00095FE6" w:rsidP="00447E92">
      <w:pPr>
        <w:jc w:val="center"/>
        <w:rPr>
          <w:b/>
          <w:i/>
          <w:szCs w:val="24"/>
        </w:rPr>
      </w:pPr>
      <w:r w:rsidRPr="00095FE6">
        <w:rPr>
          <w:b/>
          <w:i/>
          <w:iCs/>
        </w:rPr>
        <w:t>Health Insurance Legislation Amendment (2018 Measures No. 1) Instrument 2018</w:t>
      </w:r>
      <w:r w:rsidR="00A34D89" w:rsidRPr="00FD602D">
        <w:rPr>
          <w:b/>
          <w:i/>
          <w:szCs w:val="24"/>
        </w:rPr>
        <w:br/>
      </w:r>
    </w:p>
    <w:p w14:paraId="2412D153" w14:textId="213477CB" w:rsidR="00A17F2C" w:rsidRPr="00B86A9F" w:rsidRDefault="00A17F2C" w:rsidP="000337CB">
      <w:pPr>
        <w:jc w:val="center"/>
        <w:rPr>
          <w:szCs w:val="24"/>
        </w:rPr>
      </w:pPr>
      <w:r w:rsidRPr="00B86A9F">
        <w:rPr>
          <w:szCs w:val="24"/>
        </w:rPr>
        <w:t xml:space="preserve">This </w:t>
      </w:r>
      <w:r w:rsidR="00095FE6">
        <w:rPr>
          <w:szCs w:val="24"/>
        </w:rPr>
        <w:t>Amending</w:t>
      </w:r>
      <w:r w:rsidR="00D74B7B">
        <w:rPr>
          <w:szCs w:val="24"/>
        </w:rPr>
        <w:t xml:space="preserve"> 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2412D154" w14:textId="77777777" w:rsidR="00A17F2C" w:rsidRPr="00D74B7B" w:rsidRDefault="00A17F2C" w:rsidP="000337CB">
      <w:pPr>
        <w:jc w:val="center"/>
        <w:rPr>
          <w:b/>
          <w:szCs w:val="24"/>
          <w:highlight w:val="yellow"/>
        </w:rPr>
      </w:pPr>
    </w:p>
    <w:p w14:paraId="7EDA9098" w14:textId="2DF256B7" w:rsidR="006E6BBF" w:rsidRPr="00D74B7B" w:rsidRDefault="006E6BBF" w:rsidP="008734F5">
      <w:pPr>
        <w:spacing w:before="120" w:after="120"/>
        <w:rPr>
          <w:b/>
          <w:szCs w:val="24"/>
        </w:rPr>
      </w:pPr>
      <w:r w:rsidRPr="00D74B7B">
        <w:rPr>
          <w:b/>
          <w:szCs w:val="24"/>
        </w:rPr>
        <w:t xml:space="preserve">Overview of the </w:t>
      </w:r>
      <w:r w:rsidR="000817D6">
        <w:rPr>
          <w:b/>
          <w:szCs w:val="24"/>
        </w:rPr>
        <w:t>Amending</w:t>
      </w:r>
      <w:r w:rsidR="00D74B7B" w:rsidRPr="00D74B7B">
        <w:rPr>
          <w:b/>
          <w:szCs w:val="24"/>
        </w:rPr>
        <w:t xml:space="preserve"> Instrument</w:t>
      </w:r>
    </w:p>
    <w:p w14:paraId="09182652" w14:textId="3CA870F0" w:rsidR="00D74B7B" w:rsidRDefault="00337B79" w:rsidP="00D74B7B">
      <w:pPr>
        <w:rPr>
          <w:szCs w:val="24"/>
        </w:rPr>
      </w:pPr>
      <w:r>
        <w:rPr>
          <w:szCs w:val="24"/>
        </w:rPr>
        <w:t>T</w:t>
      </w:r>
      <w:r w:rsidR="00D74B7B">
        <w:rPr>
          <w:szCs w:val="24"/>
        </w:rPr>
        <w:t xml:space="preserve">he </w:t>
      </w:r>
      <w:r w:rsidR="00D74B7B" w:rsidRPr="00F175B6">
        <w:rPr>
          <w:i/>
          <w:szCs w:val="24"/>
        </w:rPr>
        <w:t xml:space="preserve">Health Insurance Regulations </w:t>
      </w:r>
      <w:r w:rsidR="00D74B7B" w:rsidRPr="00F93DFD">
        <w:rPr>
          <w:i/>
          <w:szCs w:val="24"/>
        </w:rPr>
        <w:t>1975</w:t>
      </w:r>
      <w:r w:rsidR="00D74B7B">
        <w:rPr>
          <w:i/>
          <w:szCs w:val="24"/>
        </w:rPr>
        <w:t xml:space="preserve"> </w:t>
      </w:r>
      <w:r>
        <w:rPr>
          <w:szCs w:val="24"/>
        </w:rPr>
        <w:t xml:space="preserve">is repealed on 1 October 2018 </w:t>
      </w:r>
      <w:r w:rsidR="00D74B7B">
        <w:rPr>
          <w:szCs w:val="24"/>
        </w:rPr>
        <w:t xml:space="preserve">and replaced by the </w:t>
      </w:r>
      <w:r w:rsidR="00D74B7B" w:rsidRPr="00F175B6">
        <w:rPr>
          <w:i/>
          <w:szCs w:val="24"/>
        </w:rPr>
        <w:t xml:space="preserve">Health Insurance Regulations 2018 </w:t>
      </w:r>
      <w:r w:rsidR="00D74B7B" w:rsidRPr="00F175B6">
        <w:rPr>
          <w:szCs w:val="24"/>
        </w:rPr>
        <w:t xml:space="preserve">(the </w:t>
      </w:r>
      <w:r w:rsidR="00D74B7B">
        <w:rPr>
          <w:szCs w:val="24"/>
        </w:rPr>
        <w:t>Principal</w:t>
      </w:r>
      <w:r w:rsidR="00D74B7B" w:rsidRPr="00F93DFD">
        <w:rPr>
          <w:szCs w:val="24"/>
        </w:rPr>
        <w:t xml:space="preserve"> Regulations</w:t>
      </w:r>
      <w:r w:rsidR="00D74B7B" w:rsidRPr="00F175B6">
        <w:rPr>
          <w:szCs w:val="24"/>
        </w:rPr>
        <w:t xml:space="preserve">). The </w:t>
      </w:r>
      <w:r w:rsidR="00D74B7B">
        <w:rPr>
          <w:szCs w:val="24"/>
        </w:rPr>
        <w:t xml:space="preserve">Health Insurance Regulations </w:t>
      </w:r>
      <w:r w:rsidR="00D74B7B" w:rsidRPr="00F175B6">
        <w:rPr>
          <w:szCs w:val="24"/>
        </w:rPr>
        <w:t xml:space="preserve">have been remade </w:t>
      </w:r>
      <w:r w:rsidR="00D74B7B">
        <w:rPr>
          <w:szCs w:val="24"/>
        </w:rPr>
        <w:t xml:space="preserve">due to the sunsetting provisions </w:t>
      </w:r>
      <w:r w:rsidR="00D74B7B" w:rsidRPr="00F175B6">
        <w:rPr>
          <w:szCs w:val="24"/>
        </w:rPr>
        <w:t xml:space="preserve">of the </w:t>
      </w:r>
      <w:r w:rsidR="00D74B7B" w:rsidRPr="00F175B6">
        <w:rPr>
          <w:i/>
          <w:szCs w:val="24"/>
        </w:rPr>
        <w:t>Legislation Act 2003</w:t>
      </w:r>
      <w:r w:rsidR="00D74B7B">
        <w:rPr>
          <w:szCs w:val="24"/>
        </w:rPr>
        <w:t>.</w:t>
      </w:r>
    </w:p>
    <w:p w14:paraId="7E82E017" w14:textId="77777777" w:rsidR="00D74B7B" w:rsidRDefault="00D74B7B" w:rsidP="00D74B7B">
      <w:pPr>
        <w:rPr>
          <w:szCs w:val="24"/>
        </w:rPr>
      </w:pPr>
    </w:p>
    <w:p w14:paraId="7DDBDD6B" w14:textId="431B6806" w:rsidR="00D74B7B" w:rsidRPr="008B3BFD" w:rsidRDefault="00D74B7B" w:rsidP="00D74B7B">
      <w:pPr>
        <w:rPr>
          <w:szCs w:val="24"/>
        </w:rPr>
      </w:pPr>
      <w:r>
        <w:rPr>
          <w:szCs w:val="24"/>
        </w:rPr>
        <w:t xml:space="preserve">A number of consequential amendments are required to other instruments to reflect changes in the </w:t>
      </w:r>
      <w:r w:rsidRPr="002E4139">
        <w:rPr>
          <w:szCs w:val="24"/>
        </w:rPr>
        <w:t>Principal Regulations</w:t>
      </w:r>
      <w:r>
        <w:rPr>
          <w:szCs w:val="24"/>
        </w:rPr>
        <w:t xml:space="preserve">. These amendments have been made through the </w:t>
      </w:r>
      <w:r>
        <w:rPr>
          <w:i/>
          <w:szCs w:val="24"/>
        </w:rPr>
        <w:t xml:space="preserve">Health Insurance </w:t>
      </w:r>
      <w:r w:rsidR="00337B79">
        <w:rPr>
          <w:i/>
          <w:szCs w:val="24"/>
        </w:rPr>
        <w:t xml:space="preserve">Legislation Amendment </w:t>
      </w:r>
      <w:r>
        <w:rPr>
          <w:i/>
          <w:szCs w:val="24"/>
        </w:rPr>
        <w:t>(</w:t>
      </w:r>
      <w:r w:rsidR="00337B79">
        <w:rPr>
          <w:i/>
          <w:szCs w:val="24"/>
        </w:rPr>
        <w:t>2018 Measures No. 1)</w:t>
      </w:r>
      <w:r>
        <w:rPr>
          <w:i/>
          <w:szCs w:val="24"/>
        </w:rPr>
        <w:t xml:space="preserve"> Instrument 2018</w:t>
      </w:r>
      <w:r w:rsidRPr="00F175B6">
        <w:rPr>
          <w:i/>
          <w:szCs w:val="24"/>
        </w:rPr>
        <w:t xml:space="preserve"> </w:t>
      </w:r>
      <w:r w:rsidRPr="00F175B6">
        <w:rPr>
          <w:szCs w:val="24"/>
        </w:rPr>
        <w:t xml:space="preserve">(the </w:t>
      </w:r>
      <w:r w:rsidR="00337B79">
        <w:rPr>
          <w:szCs w:val="24"/>
        </w:rPr>
        <w:t xml:space="preserve">Amending </w:t>
      </w:r>
      <w:r>
        <w:rPr>
          <w:szCs w:val="24"/>
        </w:rPr>
        <w:t>Instrument</w:t>
      </w:r>
      <w:r w:rsidRPr="00F175B6">
        <w:rPr>
          <w:szCs w:val="24"/>
        </w:rPr>
        <w:t>)</w:t>
      </w:r>
      <w:r>
        <w:rPr>
          <w:szCs w:val="24"/>
        </w:rPr>
        <w:t>,</w:t>
      </w:r>
      <w:r w:rsidRPr="00F175B6">
        <w:rPr>
          <w:szCs w:val="24"/>
        </w:rPr>
        <w:t xml:space="preserve"> </w:t>
      </w:r>
      <w:r>
        <w:rPr>
          <w:szCs w:val="24"/>
        </w:rPr>
        <w:t>and include:</w:t>
      </w:r>
    </w:p>
    <w:p w14:paraId="76CA56DE" w14:textId="77777777" w:rsidR="00D74B7B" w:rsidRPr="00857381" w:rsidRDefault="00D74B7B" w:rsidP="00D74B7B">
      <w:pPr>
        <w:pStyle w:val="ListNumber"/>
        <w:numPr>
          <w:ilvl w:val="0"/>
          <w:numId w:val="27"/>
        </w:numPr>
        <w:spacing w:after="0" w:line="240" w:lineRule="auto"/>
        <w:rPr>
          <w:rFonts w:ascii="Times New Roman" w:hAnsi="Times New Roman"/>
          <w:sz w:val="24"/>
          <w:szCs w:val="24"/>
        </w:rPr>
      </w:pPr>
      <w:r>
        <w:rPr>
          <w:rFonts w:ascii="Times New Roman" w:hAnsi="Times New Roman"/>
          <w:sz w:val="24"/>
          <w:szCs w:val="24"/>
        </w:rPr>
        <w:t>consequential amendments to reflect the change in the name and the reordering of sections;</w:t>
      </w:r>
    </w:p>
    <w:p w14:paraId="4B736C5F" w14:textId="77777777" w:rsidR="00D74B7B" w:rsidRDefault="00D74B7B" w:rsidP="00D74B7B">
      <w:pPr>
        <w:pStyle w:val="ListNumber"/>
        <w:numPr>
          <w:ilvl w:val="0"/>
          <w:numId w:val="27"/>
        </w:numPr>
        <w:spacing w:after="0" w:line="240" w:lineRule="auto"/>
        <w:rPr>
          <w:rFonts w:ascii="Times New Roman" w:hAnsi="Times New Roman"/>
          <w:sz w:val="24"/>
          <w:szCs w:val="24"/>
        </w:rPr>
      </w:pPr>
      <w:r>
        <w:rPr>
          <w:rFonts w:ascii="Times New Roman" w:hAnsi="Times New Roman"/>
          <w:sz w:val="24"/>
          <w:szCs w:val="24"/>
        </w:rPr>
        <w:t>the repeal of terms that are no longer used; and</w:t>
      </w:r>
    </w:p>
    <w:p w14:paraId="26115DBE" w14:textId="77777777" w:rsidR="00D74B7B" w:rsidRDefault="00D74B7B" w:rsidP="00D74B7B">
      <w:pPr>
        <w:pStyle w:val="ListNumber"/>
        <w:numPr>
          <w:ilvl w:val="0"/>
          <w:numId w:val="27"/>
        </w:numPr>
        <w:spacing w:after="0" w:line="240" w:lineRule="auto"/>
        <w:rPr>
          <w:rFonts w:ascii="Times New Roman" w:hAnsi="Times New Roman"/>
          <w:sz w:val="24"/>
          <w:szCs w:val="24"/>
        </w:rPr>
      </w:pPr>
      <w:r>
        <w:rPr>
          <w:rFonts w:ascii="Times New Roman" w:hAnsi="Times New Roman"/>
          <w:sz w:val="24"/>
          <w:szCs w:val="24"/>
        </w:rPr>
        <w:t>the removal of sections which are duplicated in the Principal Regulations.</w:t>
      </w:r>
    </w:p>
    <w:p w14:paraId="2412D15C" w14:textId="258F961E" w:rsidR="00A17F2C" w:rsidRPr="00B86A9F" w:rsidRDefault="00A17F2C" w:rsidP="008734F5">
      <w:pPr>
        <w:spacing w:before="120" w:after="120"/>
        <w:rPr>
          <w:b/>
          <w:szCs w:val="24"/>
        </w:rPr>
      </w:pPr>
      <w:r w:rsidRPr="00B86A9F">
        <w:rPr>
          <w:b/>
          <w:szCs w:val="24"/>
        </w:rPr>
        <w:t>Human rights implications</w:t>
      </w:r>
    </w:p>
    <w:p w14:paraId="2412D15D" w14:textId="75C0AC6F" w:rsidR="00A17F2C" w:rsidRPr="00B86A9F" w:rsidRDefault="008B683E" w:rsidP="000337CB">
      <w:pPr>
        <w:spacing w:before="120" w:after="120"/>
        <w:rPr>
          <w:szCs w:val="24"/>
        </w:rPr>
      </w:pPr>
      <w:r w:rsidRPr="00B86A9F">
        <w:rPr>
          <w:szCs w:val="24"/>
        </w:rPr>
        <w:t>Th</w:t>
      </w:r>
      <w:r w:rsidR="00D74B7B">
        <w:rPr>
          <w:szCs w:val="24"/>
        </w:rPr>
        <w:t>e</w:t>
      </w:r>
      <w:r w:rsidRPr="00B86A9F">
        <w:rPr>
          <w:szCs w:val="24"/>
        </w:rPr>
        <w:t xml:space="preserve"> </w:t>
      </w:r>
      <w:r w:rsidR="000817D6">
        <w:rPr>
          <w:szCs w:val="24"/>
        </w:rPr>
        <w:t>Amending</w:t>
      </w:r>
      <w:r w:rsidR="00D74B7B">
        <w:rPr>
          <w:szCs w:val="24"/>
        </w:rPr>
        <w:t xml:space="preserve"> Instrument</w:t>
      </w:r>
      <w:r w:rsidR="00A17F2C" w:rsidRPr="00B86A9F">
        <w:rPr>
          <w:szCs w:val="24"/>
        </w:rPr>
        <w:t xml:space="preserve"> engage</w:t>
      </w:r>
      <w:r w:rsidR="006E6BBF" w:rsidRPr="00B86A9F">
        <w:rPr>
          <w:szCs w:val="24"/>
        </w:rPr>
        <w:t>s</w:t>
      </w:r>
      <w:r w:rsidR="00A17F2C" w:rsidRPr="00B86A9F">
        <w:rPr>
          <w:szCs w:val="24"/>
        </w:rPr>
        <w:t xml:space="preserve"> Articles </w:t>
      </w:r>
      <w:r w:rsidR="002B7177" w:rsidRPr="00B86A9F">
        <w:rPr>
          <w:szCs w:val="24"/>
        </w:rPr>
        <w:t xml:space="preserve">9 </w:t>
      </w:r>
      <w:r w:rsidR="00A17F2C" w:rsidRPr="00B86A9F">
        <w:rPr>
          <w:szCs w:val="24"/>
        </w:rPr>
        <w:t xml:space="preserve">and 12 of the International Covenant on Economic Social and Cultural Rights (ICESCR), specifically the rights to health and social security. </w:t>
      </w:r>
    </w:p>
    <w:p w14:paraId="2412D15E" w14:textId="05832345" w:rsidR="00A17F2C" w:rsidRPr="00B86A9F" w:rsidRDefault="00A17F2C" w:rsidP="000337CB">
      <w:pPr>
        <w:spacing w:before="120" w:after="120"/>
        <w:rPr>
          <w:i/>
          <w:szCs w:val="24"/>
        </w:rPr>
      </w:pPr>
      <w:r w:rsidRPr="00B86A9F">
        <w:rPr>
          <w:i/>
          <w:szCs w:val="24"/>
        </w:rPr>
        <w:t>The Right to Health</w:t>
      </w:r>
    </w:p>
    <w:p w14:paraId="2412D15F" w14:textId="77777777" w:rsidR="00A17F2C" w:rsidRPr="00B86A9F" w:rsidRDefault="00A17F2C" w:rsidP="000337CB">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86A9F" w:rsidRDefault="00A17F2C" w:rsidP="000337CB">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7777777" w:rsidR="00A17F2C" w:rsidRPr="00B86A9F" w:rsidRDefault="00A17F2C" w:rsidP="000337CB">
      <w:pPr>
        <w:spacing w:before="120" w:after="120"/>
        <w:rPr>
          <w:i/>
          <w:szCs w:val="24"/>
        </w:rPr>
      </w:pPr>
      <w:r w:rsidRPr="00B86A9F">
        <w:rPr>
          <w:i/>
          <w:szCs w:val="24"/>
        </w:rPr>
        <w:t xml:space="preserve">The Right to Social Security </w:t>
      </w:r>
    </w:p>
    <w:p w14:paraId="2412D162" w14:textId="77777777" w:rsidR="00A17F2C" w:rsidRPr="00B86A9F" w:rsidRDefault="00A17F2C" w:rsidP="000337CB">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w:t>
      </w:r>
      <w:r w:rsidR="00BA69CB" w:rsidRPr="00B86A9F">
        <w:rPr>
          <w:szCs w:val="24"/>
        </w:rPr>
        <w:t xml:space="preserve"> </w:t>
      </w:r>
      <w:r w:rsidRPr="00B86A9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86A9F" w:rsidRDefault="00A17F2C" w:rsidP="000337CB">
      <w:pPr>
        <w:spacing w:before="120" w:after="120"/>
        <w:rPr>
          <w:szCs w:val="24"/>
        </w:rPr>
      </w:pPr>
      <w:r w:rsidRPr="00B86A9F">
        <w:rPr>
          <w:szCs w:val="24"/>
        </w:rPr>
        <w:t xml:space="preserve">The Committee reports that there is a strong presumption that retrogressive measures taken in relation to the right to social security are prohibited under ICESCR. In this context, a </w:t>
      </w:r>
      <w:r w:rsidRPr="00B86A9F">
        <w:rPr>
          <w:szCs w:val="24"/>
        </w:rPr>
        <w:lastRenderedPageBreak/>
        <w:t>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4B566F87" w:rsidR="00A17F2C" w:rsidRPr="00B86A9F" w:rsidRDefault="00A17F2C" w:rsidP="000337CB">
      <w:pPr>
        <w:spacing w:before="120" w:after="120"/>
        <w:rPr>
          <w:szCs w:val="24"/>
          <w:u w:val="single"/>
        </w:rPr>
      </w:pPr>
      <w:r w:rsidRPr="00B86A9F">
        <w:rPr>
          <w:szCs w:val="24"/>
          <w:u w:val="single"/>
        </w:rPr>
        <w:t xml:space="preserve">Analysis </w:t>
      </w:r>
    </w:p>
    <w:p w14:paraId="72B0BBE7" w14:textId="7CB2B11B" w:rsidR="00E21297" w:rsidRDefault="009F0715" w:rsidP="00302F5C">
      <w:pPr>
        <w:rPr>
          <w:szCs w:val="24"/>
        </w:rPr>
      </w:pPr>
      <w:r w:rsidRPr="00B86A9F">
        <w:rPr>
          <w:szCs w:val="24"/>
        </w:rPr>
        <w:t xml:space="preserve">This </w:t>
      </w:r>
      <w:r w:rsidR="00B42899">
        <w:rPr>
          <w:szCs w:val="24"/>
        </w:rPr>
        <w:t xml:space="preserve">Amending Instrument does not directly engage human rights as it only implements minor technical amendments as a consequence of the remaking of the Principal Regulations.  However the Principal </w:t>
      </w:r>
      <w:r w:rsidR="00D74B7B" w:rsidRPr="00D74B7B">
        <w:rPr>
          <w:szCs w:val="24"/>
        </w:rPr>
        <w:t>Instrument</w:t>
      </w:r>
      <w:r w:rsidR="00B42899">
        <w:rPr>
          <w:szCs w:val="24"/>
        </w:rPr>
        <w:t>s that are being amended by the Amending Instrument</w:t>
      </w:r>
      <w:r w:rsidRPr="00B86A9F">
        <w:rPr>
          <w:szCs w:val="24"/>
        </w:rPr>
        <w:t xml:space="preserve"> will maintain rights to health and social security by ensuring access to publicly subsidised health services which are clinically effective</w:t>
      </w:r>
      <w:r w:rsidR="00E17001" w:rsidRPr="00B86A9F">
        <w:rPr>
          <w:szCs w:val="24"/>
        </w:rPr>
        <w:t>, safe</w:t>
      </w:r>
      <w:r w:rsidRPr="00B86A9F">
        <w:rPr>
          <w:szCs w:val="24"/>
        </w:rPr>
        <w:t xml:space="preserve"> and cost-effective.</w:t>
      </w:r>
      <w:r w:rsidR="00910EF6">
        <w:rPr>
          <w:szCs w:val="24"/>
        </w:rPr>
        <w:t xml:space="preserve"> </w:t>
      </w:r>
    </w:p>
    <w:p w14:paraId="2412D166" w14:textId="1973400E" w:rsidR="00A17F2C" w:rsidRPr="00B86A9F" w:rsidRDefault="00A17F2C" w:rsidP="004B7CB9">
      <w:pPr>
        <w:spacing w:before="120" w:after="120" w:line="276" w:lineRule="auto"/>
        <w:rPr>
          <w:rFonts w:eastAsia="Calibri"/>
          <w:b/>
          <w:szCs w:val="24"/>
          <w:lang w:eastAsia="en-US"/>
        </w:rPr>
      </w:pPr>
      <w:r w:rsidRPr="00B86A9F">
        <w:rPr>
          <w:rFonts w:eastAsia="Calibri"/>
          <w:b/>
          <w:szCs w:val="24"/>
          <w:lang w:eastAsia="en-US"/>
        </w:rPr>
        <w:t xml:space="preserve">Conclusion </w:t>
      </w:r>
    </w:p>
    <w:p w14:paraId="2412D167" w14:textId="16C500E0" w:rsidR="00A17F2C" w:rsidRPr="00B86A9F" w:rsidRDefault="006E6BBF" w:rsidP="000337CB">
      <w:pPr>
        <w:rPr>
          <w:szCs w:val="24"/>
        </w:rPr>
      </w:pPr>
      <w:r w:rsidRPr="00B86A9F">
        <w:rPr>
          <w:szCs w:val="24"/>
        </w:rPr>
        <w:t xml:space="preserve">This </w:t>
      </w:r>
      <w:r w:rsidR="00B42899">
        <w:rPr>
          <w:szCs w:val="24"/>
        </w:rPr>
        <w:t xml:space="preserve">Amending </w:t>
      </w:r>
      <w:r w:rsidR="00D74B7B" w:rsidRPr="00D74B7B">
        <w:rPr>
          <w:szCs w:val="24"/>
        </w:rPr>
        <w:t>Instrument</w:t>
      </w:r>
      <w:r w:rsidR="00BB6C98">
        <w:rPr>
          <w:szCs w:val="24"/>
        </w:rPr>
        <w:t xml:space="preserve"> </w:t>
      </w:r>
      <w:r w:rsidR="00B42899">
        <w:rPr>
          <w:szCs w:val="24"/>
        </w:rPr>
        <w:t>does not directly engage human rights</w:t>
      </w:r>
      <w:r w:rsidR="00910EF6">
        <w:rPr>
          <w:szCs w:val="24"/>
        </w:rPr>
        <w:t xml:space="preserve">. </w:t>
      </w:r>
    </w:p>
    <w:p w14:paraId="2412D168" w14:textId="77777777" w:rsidR="00F15284" w:rsidRPr="00B86A9F" w:rsidRDefault="00F15284" w:rsidP="000337CB">
      <w:pPr>
        <w:rPr>
          <w:rFonts w:eastAsia="Calibri"/>
          <w:szCs w:val="24"/>
          <w:lang w:eastAsia="en-US"/>
        </w:rPr>
      </w:pPr>
    </w:p>
    <w:p w14:paraId="50A0EE21"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Michael Ryan</w:t>
      </w:r>
    </w:p>
    <w:p w14:paraId="48DC4367" w14:textId="141AF32E"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Acting Assistant Secretary</w:t>
      </w:r>
    </w:p>
    <w:p w14:paraId="451290F9"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MBS Policy and Specialist Services Branch</w:t>
      </w:r>
    </w:p>
    <w:p w14:paraId="74507007"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Medical Benefits Division</w:t>
      </w:r>
    </w:p>
    <w:p w14:paraId="4A540399"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Department of Health</w:t>
      </w:r>
    </w:p>
    <w:p w14:paraId="2412D16E" w14:textId="77777777" w:rsidR="00636C51" w:rsidRPr="0020245D" w:rsidRDefault="00636C51" w:rsidP="009A26CA">
      <w:pPr>
        <w:spacing w:before="120" w:after="120" w:line="276" w:lineRule="auto"/>
        <w:rPr>
          <w:rFonts w:eastAsia="Calibri"/>
          <w:szCs w:val="24"/>
          <w:lang w:eastAsia="en-US"/>
        </w:rPr>
      </w:pPr>
    </w:p>
    <w:p w14:paraId="44F5702A" w14:textId="77777777" w:rsidR="000817D6" w:rsidRPr="0020245D" w:rsidRDefault="000817D6">
      <w:pPr>
        <w:spacing w:before="120" w:after="120" w:line="276" w:lineRule="auto"/>
        <w:rPr>
          <w:rFonts w:eastAsia="Calibri"/>
          <w:szCs w:val="24"/>
          <w:lang w:eastAsia="en-US"/>
        </w:rPr>
      </w:pPr>
    </w:p>
    <w:sectPr w:rsidR="000817D6" w:rsidRPr="0020245D" w:rsidSect="00D664A9">
      <w:headerReference w:type="even" r:id="rId12"/>
      <w:headerReference w:type="default" r:id="rId13"/>
      <w:headerReference w:type="first" r:id="rId14"/>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377C54">
          <w:rPr>
            <w:noProof/>
          </w:rPr>
          <w:t>5</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375350">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5">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212452"/>
    <w:multiLevelType w:val="hybridMultilevel"/>
    <w:tmpl w:val="1276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3">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
  </w:num>
  <w:num w:numId="4">
    <w:abstractNumId w:val="10"/>
  </w:num>
  <w:num w:numId="5">
    <w:abstractNumId w:val="13"/>
  </w:num>
  <w:num w:numId="6">
    <w:abstractNumId w:val="8"/>
  </w:num>
  <w:num w:numId="7">
    <w:abstractNumId w:val="24"/>
  </w:num>
  <w:num w:numId="8">
    <w:abstractNumId w:val="5"/>
  </w:num>
  <w:num w:numId="9">
    <w:abstractNumId w:val="4"/>
  </w:num>
  <w:num w:numId="10">
    <w:abstractNumId w:val="25"/>
  </w:num>
  <w:num w:numId="11">
    <w:abstractNumId w:val="23"/>
  </w:num>
  <w:num w:numId="12">
    <w:abstractNumId w:val="11"/>
  </w:num>
  <w:num w:numId="13">
    <w:abstractNumId w:val="12"/>
  </w:num>
  <w:num w:numId="14">
    <w:abstractNumId w:val="22"/>
  </w:num>
  <w:num w:numId="15">
    <w:abstractNumId w:val="6"/>
  </w:num>
  <w:num w:numId="16">
    <w:abstractNumId w:val="15"/>
  </w:num>
  <w:num w:numId="17">
    <w:abstractNumId w:val="18"/>
  </w:num>
  <w:num w:numId="18">
    <w:abstractNumId w:val="16"/>
  </w:num>
  <w:num w:numId="19">
    <w:abstractNumId w:val="3"/>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7"/>
  </w:num>
  <w:num w:numId="26">
    <w:abstractNumId w:val="21"/>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CCE"/>
    <w:rsid w:val="00003765"/>
    <w:rsid w:val="00003D66"/>
    <w:rsid w:val="0000441D"/>
    <w:rsid w:val="00004E17"/>
    <w:rsid w:val="00005906"/>
    <w:rsid w:val="00007B65"/>
    <w:rsid w:val="00014639"/>
    <w:rsid w:val="00014B38"/>
    <w:rsid w:val="00014E40"/>
    <w:rsid w:val="00016774"/>
    <w:rsid w:val="000203B4"/>
    <w:rsid w:val="00021EFA"/>
    <w:rsid w:val="00024158"/>
    <w:rsid w:val="00025F64"/>
    <w:rsid w:val="0002704E"/>
    <w:rsid w:val="0002728B"/>
    <w:rsid w:val="00027830"/>
    <w:rsid w:val="00030D76"/>
    <w:rsid w:val="000319EF"/>
    <w:rsid w:val="00033034"/>
    <w:rsid w:val="000337CB"/>
    <w:rsid w:val="0003591F"/>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51A"/>
    <w:rsid w:val="000817D6"/>
    <w:rsid w:val="00081C37"/>
    <w:rsid w:val="0009514A"/>
    <w:rsid w:val="00095FE6"/>
    <w:rsid w:val="000969EF"/>
    <w:rsid w:val="00097607"/>
    <w:rsid w:val="000A199B"/>
    <w:rsid w:val="000A31F2"/>
    <w:rsid w:val="000A45BE"/>
    <w:rsid w:val="000A467F"/>
    <w:rsid w:val="000A6FB3"/>
    <w:rsid w:val="000A7B9B"/>
    <w:rsid w:val="000B3452"/>
    <w:rsid w:val="000B411C"/>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7F36"/>
    <w:rsid w:val="0011066E"/>
    <w:rsid w:val="00113B2E"/>
    <w:rsid w:val="00120766"/>
    <w:rsid w:val="00121189"/>
    <w:rsid w:val="00121A66"/>
    <w:rsid w:val="00132087"/>
    <w:rsid w:val="00134B27"/>
    <w:rsid w:val="00135D0D"/>
    <w:rsid w:val="001400C4"/>
    <w:rsid w:val="00141323"/>
    <w:rsid w:val="00141E8C"/>
    <w:rsid w:val="00143943"/>
    <w:rsid w:val="00145918"/>
    <w:rsid w:val="00145D25"/>
    <w:rsid w:val="00145DED"/>
    <w:rsid w:val="001519E4"/>
    <w:rsid w:val="00154FC4"/>
    <w:rsid w:val="0015521F"/>
    <w:rsid w:val="001641C0"/>
    <w:rsid w:val="0016646C"/>
    <w:rsid w:val="00167DA1"/>
    <w:rsid w:val="0017187F"/>
    <w:rsid w:val="00174E96"/>
    <w:rsid w:val="001762FC"/>
    <w:rsid w:val="001770D9"/>
    <w:rsid w:val="0017759F"/>
    <w:rsid w:val="0018012F"/>
    <w:rsid w:val="00180742"/>
    <w:rsid w:val="00181B3E"/>
    <w:rsid w:val="00181F74"/>
    <w:rsid w:val="00183C10"/>
    <w:rsid w:val="0018451D"/>
    <w:rsid w:val="001865F8"/>
    <w:rsid w:val="001867EA"/>
    <w:rsid w:val="00187EE5"/>
    <w:rsid w:val="00190FC9"/>
    <w:rsid w:val="0019289B"/>
    <w:rsid w:val="001929C3"/>
    <w:rsid w:val="0019464A"/>
    <w:rsid w:val="00195A6A"/>
    <w:rsid w:val="001965DA"/>
    <w:rsid w:val="0019711F"/>
    <w:rsid w:val="001978CE"/>
    <w:rsid w:val="001A0555"/>
    <w:rsid w:val="001A4BE2"/>
    <w:rsid w:val="001A5BC0"/>
    <w:rsid w:val="001A7249"/>
    <w:rsid w:val="001A7EF8"/>
    <w:rsid w:val="001B0111"/>
    <w:rsid w:val="001B3714"/>
    <w:rsid w:val="001B5ED9"/>
    <w:rsid w:val="001B66AF"/>
    <w:rsid w:val="001B7092"/>
    <w:rsid w:val="001C1B86"/>
    <w:rsid w:val="001C35BC"/>
    <w:rsid w:val="001C5FC1"/>
    <w:rsid w:val="001C6713"/>
    <w:rsid w:val="001D6B46"/>
    <w:rsid w:val="001D778A"/>
    <w:rsid w:val="001D7D62"/>
    <w:rsid w:val="001E014D"/>
    <w:rsid w:val="001E2D6D"/>
    <w:rsid w:val="001E3B02"/>
    <w:rsid w:val="001E5391"/>
    <w:rsid w:val="001E5787"/>
    <w:rsid w:val="001E57BC"/>
    <w:rsid w:val="001E5DE7"/>
    <w:rsid w:val="001E63F3"/>
    <w:rsid w:val="001E7C25"/>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266A3"/>
    <w:rsid w:val="002322A8"/>
    <w:rsid w:val="0023311C"/>
    <w:rsid w:val="00233BEB"/>
    <w:rsid w:val="00236DF2"/>
    <w:rsid w:val="0023783B"/>
    <w:rsid w:val="0024152E"/>
    <w:rsid w:val="00242974"/>
    <w:rsid w:val="00244D84"/>
    <w:rsid w:val="00250061"/>
    <w:rsid w:val="00250642"/>
    <w:rsid w:val="00251E4A"/>
    <w:rsid w:val="00251F50"/>
    <w:rsid w:val="00253E30"/>
    <w:rsid w:val="0025493F"/>
    <w:rsid w:val="00257E4D"/>
    <w:rsid w:val="00261010"/>
    <w:rsid w:val="00262865"/>
    <w:rsid w:val="00263279"/>
    <w:rsid w:val="002643FC"/>
    <w:rsid w:val="00274073"/>
    <w:rsid w:val="002748F8"/>
    <w:rsid w:val="0027545F"/>
    <w:rsid w:val="0027610D"/>
    <w:rsid w:val="00281918"/>
    <w:rsid w:val="00284483"/>
    <w:rsid w:val="00285256"/>
    <w:rsid w:val="002852B2"/>
    <w:rsid w:val="00287AEF"/>
    <w:rsid w:val="00287B08"/>
    <w:rsid w:val="00290B98"/>
    <w:rsid w:val="002944D4"/>
    <w:rsid w:val="00295F4E"/>
    <w:rsid w:val="00296763"/>
    <w:rsid w:val="0029737E"/>
    <w:rsid w:val="00297AD0"/>
    <w:rsid w:val="002A0CC8"/>
    <w:rsid w:val="002A3243"/>
    <w:rsid w:val="002A5CDF"/>
    <w:rsid w:val="002A68B3"/>
    <w:rsid w:val="002B2AC5"/>
    <w:rsid w:val="002B2E78"/>
    <w:rsid w:val="002B49DE"/>
    <w:rsid w:val="002B4E4D"/>
    <w:rsid w:val="002B53D3"/>
    <w:rsid w:val="002B7177"/>
    <w:rsid w:val="002C12B2"/>
    <w:rsid w:val="002C4F5B"/>
    <w:rsid w:val="002C54A1"/>
    <w:rsid w:val="002C5DCD"/>
    <w:rsid w:val="002D03AB"/>
    <w:rsid w:val="002D2A4E"/>
    <w:rsid w:val="002D5294"/>
    <w:rsid w:val="002D5DFC"/>
    <w:rsid w:val="002D5E92"/>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6069"/>
    <w:rsid w:val="002F7549"/>
    <w:rsid w:val="00301D49"/>
    <w:rsid w:val="003025C7"/>
    <w:rsid w:val="00302F5C"/>
    <w:rsid w:val="00304080"/>
    <w:rsid w:val="0031124D"/>
    <w:rsid w:val="00311F36"/>
    <w:rsid w:val="00312ED1"/>
    <w:rsid w:val="00313554"/>
    <w:rsid w:val="00317B55"/>
    <w:rsid w:val="0032155B"/>
    <w:rsid w:val="003239D0"/>
    <w:rsid w:val="00324908"/>
    <w:rsid w:val="0033493D"/>
    <w:rsid w:val="00335F82"/>
    <w:rsid w:val="00337B79"/>
    <w:rsid w:val="00337DE1"/>
    <w:rsid w:val="00340A78"/>
    <w:rsid w:val="00340BDB"/>
    <w:rsid w:val="00340E39"/>
    <w:rsid w:val="00341145"/>
    <w:rsid w:val="003412CB"/>
    <w:rsid w:val="0035214B"/>
    <w:rsid w:val="003527D6"/>
    <w:rsid w:val="00353351"/>
    <w:rsid w:val="00353622"/>
    <w:rsid w:val="00354543"/>
    <w:rsid w:val="00357CD8"/>
    <w:rsid w:val="0036105C"/>
    <w:rsid w:val="00361ADE"/>
    <w:rsid w:val="00363306"/>
    <w:rsid w:val="0036495A"/>
    <w:rsid w:val="00366C2C"/>
    <w:rsid w:val="00367440"/>
    <w:rsid w:val="00367A6D"/>
    <w:rsid w:val="00370BE6"/>
    <w:rsid w:val="00371F67"/>
    <w:rsid w:val="00372EB1"/>
    <w:rsid w:val="00375350"/>
    <w:rsid w:val="00375E39"/>
    <w:rsid w:val="003760ED"/>
    <w:rsid w:val="003775D7"/>
    <w:rsid w:val="00377C54"/>
    <w:rsid w:val="00380CBA"/>
    <w:rsid w:val="00381278"/>
    <w:rsid w:val="0038127E"/>
    <w:rsid w:val="00384080"/>
    <w:rsid w:val="00386C22"/>
    <w:rsid w:val="003876E6"/>
    <w:rsid w:val="00391AFA"/>
    <w:rsid w:val="003937EF"/>
    <w:rsid w:val="00393E9B"/>
    <w:rsid w:val="00396AE5"/>
    <w:rsid w:val="00397A97"/>
    <w:rsid w:val="003A280D"/>
    <w:rsid w:val="003A5A70"/>
    <w:rsid w:val="003A6230"/>
    <w:rsid w:val="003A6299"/>
    <w:rsid w:val="003A779E"/>
    <w:rsid w:val="003B197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57F6"/>
    <w:rsid w:val="003E77CB"/>
    <w:rsid w:val="003F47FD"/>
    <w:rsid w:val="003F4B52"/>
    <w:rsid w:val="003F73BA"/>
    <w:rsid w:val="003F73F0"/>
    <w:rsid w:val="00401423"/>
    <w:rsid w:val="00403105"/>
    <w:rsid w:val="00404F11"/>
    <w:rsid w:val="00405890"/>
    <w:rsid w:val="00405EF4"/>
    <w:rsid w:val="00411365"/>
    <w:rsid w:val="0041237F"/>
    <w:rsid w:val="00412B6C"/>
    <w:rsid w:val="00414613"/>
    <w:rsid w:val="00415B19"/>
    <w:rsid w:val="0041767B"/>
    <w:rsid w:val="00420205"/>
    <w:rsid w:val="00421D5F"/>
    <w:rsid w:val="00422831"/>
    <w:rsid w:val="00424197"/>
    <w:rsid w:val="00425F40"/>
    <w:rsid w:val="004265AA"/>
    <w:rsid w:val="00426A8D"/>
    <w:rsid w:val="00430861"/>
    <w:rsid w:val="00431154"/>
    <w:rsid w:val="00432D4D"/>
    <w:rsid w:val="00433DCE"/>
    <w:rsid w:val="00437B1B"/>
    <w:rsid w:val="004405B8"/>
    <w:rsid w:val="004417A2"/>
    <w:rsid w:val="00442F9D"/>
    <w:rsid w:val="00444EDF"/>
    <w:rsid w:val="004456A4"/>
    <w:rsid w:val="00445A6D"/>
    <w:rsid w:val="00446A6B"/>
    <w:rsid w:val="00447E92"/>
    <w:rsid w:val="0045189C"/>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4F5D"/>
    <w:rsid w:val="004A524A"/>
    <w:rsid w:val="004A56D3"/>
    <w:rsid w:val="004A6B0F"/>
    <w:rsid w:val="004B1ECE"/>
    <w:rsid w:val="004B38C8"/>
    <w:rsid w:val="004B5C2E"/>
    <w:rsid w:val="004B7CB9"/>
    <w:rsid w:val="004C10BA"/>
    <w:rsid w:val="004C27EB"/>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40F2"/>
    <w:rsid w:val="0051709B"/>
    <w:rsid w:val="0052165A"/>
    <w:rsid w:val="00521802"/>
    <w:rsid w:val="0052430B"/>
    <w:rsid w:val="00525D51"/>
    <w:rsid w:val="00532CD3"/>
    <w:rsid w:val="005345A9"/>
    <w:rsid w:val="00534D8A"/>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52D3"/>
    <w:rsid w:val="0059798F"/>
    <w:rsid w:val="00597EC9"/>
    <w:rsid w:val="005A0300"/>
    <w:rsid w:val="005A163F"/>
    <w:rsid w:val="005A1B2B"/>
    <w:rsid w:val="005A3D73"/>
    <w:rsid w:val="005A3D8D"/>
    <w:rsid w:val="005A445D"/>
    <w:rsid w:val="005A535F"/>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9E7"/>
    <w:rsid w:val="005E56FE"/>
    <w:rsid w:val="005E62D6"/>
    <w:rsid w:val="005E6A82"/>
    <w:rsid w:val="005E7398"/>
    <w:rsid w:val="005F04DC"/>
    <w:rsid w:val="005F0F6C"/>
    <w:rsid w:val="005F1A7F"/>
    <w:rsid w:val="00601165"/>
    <w:rsid w:val="00607971"/>
    <w:rsid w:val="006109A2"/>
    <w:rsid w:val="00611A4E"/>
    <w:rsid w:val="006122C0"/>
    <w:rsid w:val="0061281D"/>
    <w:rsid w:val="00613C46"/>
    <w:rsid w:val="00614AAD"/>
    <w:rsid w:val="00616889"/>
    <w:rsid w:val="00617F77"/>
    <w:rsid w:val="00623004"/>
    <w:rsid w:val="00627C91"/>
    <w:rsid w:val="00635031"/>
    <w:rsid w:val="006369D4"/>
    <w:rsid w:val="00636C51"/>
    <w:rsid w:val="006407FA"/>
    <w:rsid w:val="006427B2"/>
    <w:rsid w:val="00642BEB"/>
    <w:rsid w:val="00647426"/>
    <w:rsid w:val="00647590"/>
    <w:rsid w:val="006526F5"/>
    <w:rsid w:val="00657702"/>
    <w:rsid w:val="006619F5"/>
    <w:rsid w:val="006629F9"/>
    <w:rsid w:val="006639F0"/>
    <w:rsid w:val="0066562D"/>
    <w:rsid w:val="00670998"/>
    <w:rsid w:val="00670C68"/>
    <w:rsid w:val="00672050"/>
    <w:rsid w:val="00673872"/>
    <w:rsid w:val="00674A34"/>
    <w:rsid w:val="00685515"/>
    <w:rsid w:val="0068642A"/>
    <w:rsid w:val="00692404"/>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D719C"/>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68B0"/>
    <w:rsid w:val="00707B77"/>
    <w:rsid w:val="00707CE9"/>
    <w:rsid w:val="00710055"/>
    <w:rsid w:val="007103BC"/>
    <w:rsid w:val="0071184F"/>
    <w:rsid w:val="00712189"/>
    <w:rsid w:val="007134A2"/>
    <w:rsid w:val="00713FB2"/>
    <w:rsid w:val="00717B45"/>
    <w:rsid w:val="007202C4"/>
    <w:rsid w:val="0072331C"/>
    <w:rsid w:val="007247AC"/>
    <w:rsid w:val="00726CFA"/>
    <w:rsid w:val="0072758A"/>
    <w:rsid w:val="007304D5"/>
    <w:rsid w:val="00730965"/>
    <w:rsid w:val="00733599"/>
    <w:rsid w:val="00735753"/>
    <w:rsid w:val="00735CCC"/>
    <w:rsid w:val="007368DC"/>
    <w:rsid w:val="00736AC9"/>
    <w:rsid w:val="00741A4E"/>
    <w:rsid w:val="00742E97"/>
    <w:rsid w:val="007452E0"/>
    <w:rsid w:val="00745BD4"/>
    <w:rsid w:val="00750378"/>
    <w:rsid w:val="007503F2"/>
    <w:rsid w:val="007505FB"/>
    <w:rsid w:val="007524B0"/>
    <w:rsid w:val="00752997"/>
    <w:rsid w:val="007533EC"/>
    <w:rsid w:val="00757618"/>
    <w:rsid w:val="00762606"/>
    <w:rsid w:val="00762B45"/>
    <w:rsid w:val="0076544A"/>
    <w:rsid w:val="00767402"/>
    <w:rsid w:val="0077044D"/>
    <w:rsid w:val="00770E61"/>
    <w:rsid w:val="00774454"/>
    <w:rsid w:val="00774ABF"/>
    <w:rsid w:val="00776E17"/>
    <w:rsid w:val="00782D07"/>
    <w:rsid w:val="007859F8"/>
    <w:rsid w:val="00791384"/>
    <w:rsid w:val="0079191B"/>
    <w:rsid w:val="00791C27"/>
    <w:rsid w:val="0079239C"/>
    <w:rsid w:val="007934F3"/>
    <w:rsid w:val="00795A80"/>
    <w:rsid w:val="00795B03"/>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B7975"/>
    <w:rsid w:val="007C20FA"/>
    <w:rsid w:val="007C27D3"/>
    <w:rsid w:val="007C2C95"/>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4A98"/>
    <w:rsid w:val="00805C3A"/>
    <w:rsid w:val="008061B8"/>
    <w:rsid w:val="008129B1"/>
    <w:rsid w:val="00817A12"/>
    <w:rsid w:val="00821660"/>
    <w:rsid w:val="008237F5"/>
    <w:rsid w:val="0082437E"/>
    <w:rsid w:val="008259FD"/>
    <w:rsid w:val="00825B2C"/>
    <w:rsid w:val="00825D67"/>
    <w:rsid w:val="00826C1C"/>
    <w:rsid w:val="00832E86"/>
    <w:rsid w:val="00833BAB"/>
    <w:rsid w:val="00833FCC"/>
    <w:rsid w:val="008356E6"/>
    <w:rsid w:val="008360AA"/>
    <w:rsid w:val="008368E8"/>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5104"/>
    <w:rsid w:val="008774D2"/>
    <w:rsid w:val="00880E40"/>
    <w:rsid w:val="00883771"/>
    <w:rsid w:val="00883C9D"/>
    <w:rsid w:val="00883EFE"/>
    <w:rsid w:val="00883FB9"/>
    <w:rsid w:val="008869CA"/>
    <w:rsid w:val="008905BA"/>
    <w:rsid w:val="0089513F"/>
    <w:rsid w:val="00895699"/>
    <w:rsid w:val="008A153F"/>
    <w:rsid w:val="008A54A9"/>
    <w:rsid w:val="008A6188"/>
    <w:rsid w:val="008A79C6"/>
    <w:rsid w:val="008B28F2"/>
    <w:rsid w:val="008B444F"/>
    <w:rsid w:val="008B683E"/>
    <w:rsid w:val="008C0EF7"/>
    <w:rsid w:val="008C11A2"/>
    <w:rsid w:val="008C20F7"/>
    <w:rsid w:val="008C5F1C"/>
    <w:rsid w:val="008D06D8"/>
    <w:rsid w:val="008D1B01"/>
    <w:rsid w:val="008D25D7"/>
    <w:rsid w:val="008D2A83"/>
    <w:rsid w:val="008D2D7B"/>
    <w:rsid w:val="008D2D98"/>
    <w:rsid w:val="008D44EB"/>
    <w:rsid w:val="008E3E1A"/>
    <w:rsid w:val="008E4039"/>
    <w:rsid w:val="008F0D28"/>
    <w:rsid w:val="008F1AA9"/>
    <w:rsid w:val="008F7C5B"/>
    <w:rsid w:val="009049C0"/>
    <w:rsid w:val="00906257"/>
    <w:rsid w:val="009069D6"/>
    <w:rsid w:val="00910EF6"/>
    <w:rsid w:val="00912380"/>
    <w:rsid w:val="009124F6"/>
    <w:rsid w:val="00912BC1"/>
    <w:rsid w:val="00913B67"/>
    <w:rsid w:val="00915B08"/>
    <w:rsid w:val="00916976"/>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2585"/>
    <w:rsid w:val="00985DC9"/>
    <w:rsid w:val="00985FA9"/>
    <w:rsid w:val="00987A99"/>
    <w:rsid w:val="009902F7"/>
    <w:rsid w:val="0099448D"/>
    <w:rsid w:val="00995A06"/>
    <w:rsid w:val="009A222A"/>
    <w:rsid w:val="009A26CA"/>
    <w:rsid w:val="009A6FE7"/>
    <w:rsid w:val="009B1FD2"/>
    <w:rsid w:val="009B2D35"/>
    <w:rsid w:val="009B3AEB"/>
    <w:rsid w:val="009B7AE2"/>
    <w:rsid w:val="009C3EB5"/>
    <w:rsid w:val="009C42BD"/>
    <w:rsid w:val="009C444B"/>
    <w:rsid w:val="009C6BF0"/>
    <w:rsid w:val="009D3773"/>
    <w:rsid w:val="009D499D"/>
    <w:rsid w:val="009D72AA"/>
    <w:rsid w:val="009D7484"/>
    <w:rsid w:val="009E2AEA"/>
    <w:rsid w:val="009E3183"/>
    <w:rsid w:val="009E36E1"/>
    <w:rsid w:val="009E3783"/>
    <w:rsid w:val="009E3EA3"/>
    <w:rsid w:val="009E3ED4"/>
    <w:rsid w:val="009F0715"/>
    <w:rsid w:val="009F1615"/>
    <w:rsid w:val="009F36C6"/>
    <w:rsid w:val="009F45FE"/>
    <w:rsid w:val="009F6717"/>
    <w:rsid w:val="00A01F6A"/>
    <w:rsid w:val="00A0321B"/>
    <w:rsid w:val="00A045CA"/>
    <w:rsid w:val="00A04DC3"/>
    <w:rsid w:val="00A0597B"/>
    <w:rsid w:val="00A05DAD"/>
    <w:rsid w:val="00A06FB4"/>
    <w:rsid w:val="00A14878"/>
    <w:rsid w:val="00A155F1"/>
    <w:rsid w:val="00A1707B"/>
    <w:rsid w:val="00A1739A"/>
    <w:rsid w:val="00A17694"/>
    <w:rsid w:val="00A17F2C"/>
    <w:rsid w:val="00A232B9"/>
    <w:rsid w:val="00A33893"/>
    <w:rsid w:val="00A34C9A"/>
    <w:rsid w:val="00A34D89"/>
    <w:rsid w:val="00A41364"/>
    <w:rsid w:val="00A41F72"/>
    <w:rsid w:val="00A44A25"/>
    <w:rsid w:val="00A54891"/>
    <w:rsid w:val="00A54CA1"/>
    <w:rsid w:val="00A56516"/>
    <w:rsid w:val="00A62031"/>
    <w:rsid w:val="00A65D80"/>
    <w:rsid w:val="00A672A7"/>
    <w:rsid w:val="00A714DD"/>
    <w:rsid w:val="00A73044"/>
    <w:rsid w:val="00A7379C"/>
    <w:rsid w:val="00A73CF1"/>
    <w:rsid w:val="00A75038"/>
    <w:rsid w:val="00A75C9A"/>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5C2"/>
    <w:rsid w:val="00AB05D5"/>
    <w:rsid w:val="00AB2611"/>
    <w:rsid w:val="00AB35DC"/>
    <w:rsid w:val="00AB419D"/>
    <w:rsid w:val="00AB52D0"/>
    <w:rsid w:val="00AC046B"/>
    <w:rsid w:val="00AC1E16"/>
    <w:rsid w:val="00AC1EDB"/>
    <w:rsid w:val="00AC3582"/>
    <w:rsid w:val="00AC3A0C"/>
    <w:rsid w:val="00AC3EEC"/>
    <w:rsid w:val="00AC50EE"/>
    <w:rsid w:val="00AC54F8"/>
    <w:rsid w:val="00AC57A5"/>
    <w:rsid w:val="00AC681D"/>
    <w:rsid w:val="00AC6FF1"/>
    <w:rsid w:val="00AC7622"/>
    <w:rsid w:val="00AD0F67"/>
    <w:rsid w:val="00AD1A30"/>
    <w:rsid w:val="00AD227A"/>
    <w:rsid w:val="00AD7E8E"/>
    <w:rsid w:val="00AE0F81"/>
    <w:rsid w:val="00AE330D"/>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4C3A"/>
    <w:rsid w:val="00B167A2"/>
    <w:rsid w:val="00B174E3"/>
    <w:rsid w:val="00B2372F"/>
    <w:rsid w:val="00B2772E"/>
    <w:rsid w:val="00B27A5B"/>
    <w:rsid w:val="00B316E7"/>
    <w:rsid w:val="00B3398C"/>
    <w:rsid w:val="00B34BDE"/>
    <w:rsid w:val="00B34EF9"/>
    <w:rsid w:val="00B3578F"/>
    <w:rsid w:val="00B35DAD"/>
    <w:rsid w:val="00B36EB3"/>
    <w:rsid w:val="00B41AE8"/>
    <w:rsid w:val="00B42899"/>
    <w:rsid w:val="00B445D0"/>
    <w:rsid w:val="00B45C4D"/>
    <w:rsid w:val="00B53FF2"/>
    <w:rsid w:val="00B54620"/>
    <w:rsid w:val="00B55CDD"/>
    <w:rsid w:val="00B56E4F"/>
    <w:rsid w:val="00B63345"/>
    <w:rsid w:val="00B63A7A"/>
    <w:rsid w:val="00B652B0"/>
    <w:rsid w:val="00B67B1F"/>
    <w:rsid w:val="00B70D13"/>
    <w:rsid w:val="00B7119B"/>
    <w:rsid w:val="00B71CF1"/>
    <w:rsid w:val="00B72847"/>
    <w:rsid w:val="00B73A3D"/>
    <w:rsid w:val="00B74168"/>
    <w:rsid w:val="00B746F1"/>
    <w:rsid w:val="00B748AE"/>
    <w:rsid w:val="00B75DB2"/>
    <w:rsid w:val="00B7681E"/>
    <w:rsid w:val="00B81EB1"/>
    <w:rsid w:val="00B832A3"/>
    <w:rsid w:val="00B83AFF"/>
    <w:rsid w:val="00B84886"/>
    <w:rsid w:val="00B84958"/>
    <w:rsid w:val="00B86A9F"/>
    <w:rsid w:val="00B910E8"/>
    <w:rsid w:val="00B92A39"/>
    <w:rsid w:val="00B93137"/>
    <w:rsid w:val="00B9328C"/>
    <w:rsid w:val="00B94CD8"/>
    <w:rsid w:val="00B96F16"/>
    <w:rsid w:val="00B97A54"/>
    <w:rsid w:val="00BA0974"/>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B6C98"/>
    <w:rsid w:val="00BC233E"/>
    <w:rsid w:val="00BC459E"/>
    <w:rsid w:val="00BC4AAE"/>
    <w:rsid w:val="00BC5DCD"/>
    <w:rsid w:val="00BC626B"/>
    <w:rsid w:val="00BC7397"/>
    <w:rsid w:val="00BD0628"/>
    <w:rsid w:val="00BD304A"/>
    <w:rsid w:val="00BD7FD9"/>
    <w:rsid w:val="00BE1022"/>
    <w:rsid w:val="00BE1AB1"/>
    <w:rsid w:val="00BE283F"/>
    <w:rsid w:val="00BE2ECA"/>
    <w:rsid w:val="00BE2EFA"/>
    <w:rsid w:val="00BE3BD2"/>
    <w:rsid w:val="00BE597C"/>
    <w:rsid w:val="00BE6870"/>
    <w:rsid w:val="00BE71FD"/>
    <w:rsid w:val="00BE7B19"/>
    <w:rsid w:val="00BF048F"/>
    <w:rsid w:val="00BF23A6"/>
    <w:rsid w:val="00BF3B3D"/>
    <w:rsid w:val="00BF4740"/>
    <w:rsid w:val="00BF564D"/>
    <w:rsid w:val="00BF591D"/>
    <w:rsid w:val="00BF5A87"/>
    <w:rsid w:val="00BF6341"/>
    <w:rsid w:val="00C0045E"/>
    <w:rsid w:val="00C00FC7"/>
    <w:rsid w:val="00C00FD8"/>
    <w:rsid w:val="00C05E84"/>
    <w:rsid w:val="00C06C59"/>
    <w:rsid w:val="00C06DA1"/>
    <w:rsid w:val="00C073E4"/>
    <w:rsid w:val="00C07C34"/>
    <w:rsid w:val="00C13962"/>
    <w:rsid w:val="00C154E6"/>
    <w:rsid w:val="00C158B5"/>
    <w:rsid w:val="00C16E23"/>
    <w:rsid w:val="00C17738"/>
    <w:rsid w:val="00C2082B"/>
    <w:rsid w:val="00C20DBA"/>
    <w:rsid w:val="00C33771"/>
    <w:rsid w:val="00C3411B"/>
    <w:rsid w:val="00C34230"/>
    <w:rsid w:val="00C35972"/>
    <w:rsid w:val="00C3661B"/>
    <w:rsid w:val="00C42112"/>
    <w:rsid w:val="00C435EB"/>
    <w:rsid w:val="00C45768"/>
    <w:rsid w:val="00C4692B"/>
    <w:rsid w:val="00C46A0C"/>
    <w:rsid w:val="00C46DFD"/>
    <w:rsid w:val="00C473F7"/>
    <w:rsid w:val="00C501E5"/>
    <w:rsid w:val="00C5100A"/>
    <w:rsid w:val="00C51884"/>
    <w:rsid w:val="00C549BC"/>
    <w:rsid w:val="00C56251"/>
    <w:rsid w:val="00C5667B"/>
    <w:rsid w:val="00C56A65"/>
    <w:rsid w:val="00C56FE0"/>
    <w:rsid w:val="00C6072B"/>
    <w:rsid w:val="00C6094D"/>
    <w:rsid w:val="00C62733"/>
    <w:rsid w:val="00C62FDC"/>
    <w:rsid w:val="00C724F5"/>
    <w:rsid w:val="00C73066"/>
    <w:rsid w:val="00C743D2"/>
    <w:rsid w:val="00C77A1F"/>
    <w:rsid w:val="00C80647"/>
    <w:rsid w:val="00C80836"/>
    <w:rsid w:val="00C8304F"/>
    <w:rsid w:val="00C84DDE"/>
    <w:rsid w:val="00C85162"/>
    <w:rsid w:val="00C87864"/>
    <w:rsid w:val="00C90EAC"/>
    <w:rsid w:val="00C917FD"/>
    <w:rsid w:val="00C93D01"/>
    <w:rsid w:val="00C94086"/>
    <w:rsid w:val="00C958FA"/>
    <w:rsid w:val="00C96958"/>
    <w:rsid w:val="00C96A6B"/>
    <w:rsid w:val="00CA62C0"/>
    <w:rsid w:val="00CA73CB"/>
    <w:rsid w:val="00CA79BB"/>
    <w:rsid w:val="00CB4161"/>
    <w:rsid w:val="00CB43A2"/>
    <w:rsid w:val="00CB6DE1"/>
    <w:rsid w:val="00CB7730"/>
    <w:rsid w:val="00CC0405"/>
    <w:rsid w:val="00CC12A0"/>
    <w:rsid w:val="00CC26A8"/>
    <w:rsid w:val="00CC4351"/>
    <w:rsid w:val="00CC4CED"/>
    <w:rsid w:val="00CC6EBB"/>
    <w:rsid w:val="00CD4A21"/>
    <w:rsid w:val="00CE38AA"/>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2052"/>
    <w:rsid w:val="00D15F17"/>
    <w:rsid w:val="00D161BE"/>
    <w:rsid w:val="00D162D9"/>
    <w:rsid w:val="00D30F03"/>
    <w:rsid w:val="00D33180"/>
    <w:rsid w:val="00D34E5E"/>
    <w:rsid w:val="00D4044B"/>
    <w:rsid w:val="00D4046C"/>
    <w:rsid w:val="00D41D2D"/>
    <w:rsid w:val="00D42638"/>
    <w:rsid w:val="00D44316"/>
    <w:rsid w:val="00D448E6"/>
    <w:rsid w:val="00D44CAC"/>
    <w:rsid w:val="00D4613A"/>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4B7B"/>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F51CA"/>
    <w:rsid w:val="00DF5581"/>
    <w:rsid w:val="00DF7501"/>
    <w:rsid w:val="00DF7936"/>
    <w:rsid w:val="00E04B6F"/>
    <w:rsid w:val="00E0789C"/>
    <w:rsid w:val="00E13833"/>
    <w:rsid w:val="00E17001"/>
    <w:rsid w:val="00E17406"/>
    <w:rsid w:val="00E20AE5"/>
    <w:rsid w:val="00E20F00"/>
    <w:rsid w:val="00E21297"/>
    <w:rsid w:val="00E23A38"/>
    <w:rsid w:val="00E23B6B"/>
    <w:rsid w:val="00E265A0"/>
    <w:rsid w:val="00E266DE"/>
    <w:rsid w:val="00E311F5"/>
    <w:rsid w:val="00E33C6E"/>
    <w:rsid w:val="00E34BF8"/>
    <w:rsid w:val="00E35B1E"/>
    <w:rsid w:val="00E37DF6"/>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377F"/>
    <w:rsid w:val="00E74710"/>
    <w:rsid w:val="00E74C1D"/>
    <w:rsid w:val="00E81B2F"/>
    <w:rsid w:val="00E844ED"/>
    <w:rsid w:val="00E85810"/>
    <w:rsid w:val="00E85B0A"/>
    <w:rsid w:val="00E90558"/>
    <w:rsid w:val="00E909CD"/>
    <w:rsid w:val="00E92248"/>
    <w:rsid w:val="00E92BD1"/>
    <w:rsid w:val="00E935A1"/>
    <w:rsid w:val="00E93FB6"/>
    <w:rsid w:val="00EA0945"/>
    <w:rsid w:val="00EA1715"/>
    <w:rsid w:val="00EA31FD"/>
    <w:rsid w:val="00EA4349"/>
    <w:rsid w:val="00EA4EE4"/>
    <w:rsid w:val="00EA5A32"/>
    <w:rsid w:val="00EB2F51"/>
    <w:rsid w:val="00EB3BF0"/>
    <w:rsid w:val="00EB601D"/>
    <w:rsid w:val="00EB6CCD"/>
    <w:rsid w:val="00EC0258"/>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48E3"/>
    <w:rsid w:val="00EF5C33"/>
    <w:rsid w:val="00EF629C"/>
    <w:rsid w:val="00EF6AB8"/>
    <w:rsid w:val="00EF7C6E"/>
    <w:rsid w:val="00F012F4"/>
    <w:rsid w:val="00F01632"/>
    <w:rsid w:val="00F0546E"/>
    <w:rsid w:val="00F05E2D"/>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3ACB"/>
    <w:rsid w:val="00F93C4F"/>
    <w:rsid w:val="00F95994"/>
    <w:rsid w:val="00FA240B"/>
    <w:rsid w:val="00FA2524"/>
    <w:rsid w:val="00FA49C5"/>
    <w:rsid w:val="00FA4A30"/>
    <w:rsid w:val="00FA535E"/>
    <w:rsid w:val="00FA5BD2"/>
    <w:rsid w:val="00FA6175"/>
    <w:rsid w:val="00FA6784"/>
    <w:rsid w:val="00FA7E00"/>
    <w:rsid w:val="00FB1780"/>
    <w:rsid w:val="00FB35C6"/>
    <w:rsid w:val="00FB4C5A"/>
    <w:rsid w:val="00FB5BFA"/>
    <w:rsid w:val="00FB6F79"/>
    <w:rsid w:val="00FC10F6"/>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styleId="ListNumber">
    <w:name w:val="List Number"/>
    <w:basedOn w:val="Normal"/>
    <w:uiPriority w:val="99"/>
    <w:qFormat/>
    <w:rsid w:val="00311F36"/>
    <w:pPr>
      <w:numPr>
        <w:numId w:val="26"/>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311F36"/>
    <w:pPr>
      <w:numPr>
        <w:ilvl w:val="1"/>
        <w:numId w:val="26"/>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311F36"/>
    <w:pPr>
      <w:numPr>
        <w:ilvl w:val="2"/>
        <w:numId w:val="26"/>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311F36"/>
    <w:pPr>
      <w:numPr>
        <w:ilvl w:val="3"/>
        <w:numId w:val="26"/>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311F36"/>
    <w:pPr>
      <w:numPr>
        <w:ilvl w:val="4"/>
        <w:numId w:val="26"/>
      </w:numPr>
      <w:spacing w:after="200" w:line="276" w:lineRule="auto"/>
    </w:pPr>
    <w:rPr>
      <w:rFonts w:ascii="Arial" w:eastAsia="Calibri" w:hAnsi="Arial"/>
      <w:sz w:val="22"/>
      <w:szCs w:val="22"/>
      <w:lang w:eastAsia="en-US"/>
    </w:rPr>
  </w:style>
  <w:style w:type="paragraph" w:customStyle="1" w:styleId="A1S">
    <w:name w:val="A1S"/>
    <w:aliases w:val="1.Schedule Amendment"/>
    <w:basedOn w:val="Normal"/>
    <w:next w:val="Normal"/>
    <w:rsid w:val="00295F4E"/>
    <w:pPr>
      <w:keepNext/>
      <w:keepLines/>
      <w:spacing w:before="480" w:line="260" w:lineRule="exact"/>
      <w:ind w:left="964" w:hanging="964"/>
    </w:pPr>
    <w:rPr>
      <w:rFonts w:ascii="Arial" w:hAnsi="Arial"/>
      <w:b/>
      <w:szCs w:val="24"/>
    </w:rPr>
  </w:style>
  <w:style w:type="paragraph" w:customStyle="1" w:styleId="definition">
    <w:name w:val="definition"/>
    <w:basedOn w:val="Normal"/>
    <w:rsid w:val="00030D7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styleId="ListNumber">
    <w:name w:val="List Number"/>
    <w:basedOn w:val="Normal"/>
    <w:uiPriority w:val="99"/>
    <w:qFormat/>
    <w:rsid w:val="00311F36"/>
    <w:pPr>
      <w:numPr>
        <w:numId w:val="26"/>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311F36"/>
    <w:pPr>
      <w:numPr>
        <w:ilvl w:val="1"/>
        <w:numId w:val="26"/>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311F36"/>
    <w:pPr>
      <w:numPr>
        <w:ilvl w:val="2"/>
        <w:numId w:val="26"/>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311F36"/>
    <w:pPr>
      <w:numPr>
        <w:ilvl w:val="3"/>
        <w:numId w:val="26"/>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311F36"/>
    <w:pPr>
      <w:numPr>
        <w:ilvl w:val="4"/>
        <w:numId w:val="26"/>
      </w:numPr>
      <w:spacing w:after="200" w:line="276" w:lineRule="auto"/>
    </w:pPr>
    <w:rPr>
      <w:rFonts w:ascii="Arial" w:eastAsia="Calibri" w:hAnsi="Arial"/>
      <w:sz w:val="22"/>
      <w:szCs w:val="22"/>
      <w:lang w:eastAsia="en-US"/>
    </w:rPr>
  </w:style>
  <w:style w:type="paragraph" w:customStyle="1" w:styleId="A1S">
    <w:name w:val="A1S"/>
    <w:aliases w:val="1.Schedule Amendment"/>
    <w:basedOn w:val="Normal"/>
    <w:next w:val="Normal"/>
    <w:rsid w:val="00295F4E"/>
    <w:pPr>
      <w:keepNext/>
      <w:keepLines/>
      <w:spacing w:before="480" w:line="260" w:lineRule="exact"/>
      <w:ind w:left="964" w:hanging="964"/>
    </w:pPr>
    <w:rPr>
      <w:rFonts w:ascii="Arial" w:hAnsi="Arial"/>
      <w:b/>
      <w:szCs w:val="24"/>
    </w:rPr>
  </w:style>
  <w:style w:type="paragraph" w:customStyle="1" w:styleId="definition">
    <w:name w:val="definition"/>
    <w:basedOn w:val="Normal"/>
    <w:rsid w:val="00030D7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3101161">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8bd9498f-fa43-4ae2-8bb2-4c55a71680ad"/>
    <ds:schemaRef ds:uri="http://schemas.microsoft.com/office/2006/metadata/properties"/>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600EB-C496-4E91-B79A-54DB2B65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1908</Words>
  <Characters>10802</Characters>
  <Application>Microsoft Office Word</Application>
  <DocSecurity>0</DocSecurity>
  <Lines>225</Lines>
  <Paragraphs>92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Volgyesi Krystle</cp:lastModifiedBy>
  <cp:revision>27</cp:revision>
  <cp:lastPrinted>2018-09-13T02:14:00Z</cp:lastPrinted>
  <dcterms:created xsi:type="dcterms:W3CDTF">2018-09-12T07:10:00Z</dcterms:created>
  <dcterms:modified xsi:type="dcterms:W3CDTF">2018-09-20T03:16:00Z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