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EA" w:rsidRDefault="00ED081D" w:rsidP="009A530B">
      <w:pPr>
        <w:spacing w:before="100" w:beforeAutospacing="1" w:after="100" w:afterAutospacing="1"/>
        <w:jc w:val="center"/>
        <w:rPr>
          <w:rFonts w:ascii="Times New Roman" w:eastAsia="Times New Roman" w:hAnsi="Times New Roman" w:cs="Times New Roman"/>
          <w:b/>
          <w:bCs/>
          <w:sz w:val="24"/>
          <w:szCs w:val="24"/>
          <w:u w:val="single"/>
          <w:lang w:eastAsia="en-AU"/>
        </w:rPr>
      </w:pPr>
      <w:bookmarkStart w:id="0" w:name="_GoBack"/>
      <w:bookmarkEnd w:id="0"/>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rsidR="00E5765F" w:rsidRPr="00A419EA" w:rsidRDefault="00E5765F" w:rsidP="009A530B">
      <w:pPr>
        <w:spacing w:before="100" w:beforeAutospacing="1" w:after="100" w:afterAutospacing="1"/>
        <w:jc w:val="center"/>
        <w:rPr>
          <w:rFonts w:ascii="Times New Roman" w:eastAsia="Times New Roman" w:hAnsi="Times New Roman" w:cs="Times New Roman"/>
          <w:sz w:val="24"/>
          <w:szCs w:val="24"/>
          <w:lang w:val="en-US" w:eastAsia="en-AU"/>
        </w:rPr>
      </w:pPr>
    </w:p>
    <w:p w:rsidR="00EF1F18" w:rsidRPr="00FC38CE" w:rsidRDefault="00EF1F18" w:rsidP="009A530B">
      <w:pPr>
        <w:spacing w:before="100" w:beforeAutospacing="1" w:after="100" w:afterAutospacing="1"/>
        <w:jc w:val="center"/>
        <w:rPr>
          <w:rFonts w:ascii="Times New Roman" w:eastAsia="Times New Roman" w:hAnsi="Times New Roman" w:cs="Times New Roman"/>
          <w:b/>
          <w:bCs/>
          <w:sz w:val="24"/>
          <w:szCs w:val="24"/>
          <w:lang w:eastAsia="en-AU"/>
        </w:rPr>
      </w:pPr>
      <w:r w:rsidRPr="00073AFE">
        <w:rPr>
          <w:rFonts w:ascii="Times New Roman" w:eastAsia="Times New Roman" w:hAnsi="Times New Roman" w:cs="Times New Roman"/>
          <w:b/>
          <w:bCs/>
          <w:sz w:val="24"/>
          <w:szCs w:val="24"/>
          <w:lang w:eastAsia="en-AU"/>
        </w:rPr>
        <w:t>Therapeutic Goods (Permissible Ingredients) Determination </w:t>
      </w:r>
      <w:r w:rsidR="00F72AA6">
        <w:rPr>
          <w:rFonts w:ascii="Times New Roman" w:eastAsia="Times New Roman" w:hAnsi="Times New Roman" w:cs="Times New Roman"/>
          <w:b/>
          <w:bCs/>
          <w:sz w:val="24"/>
          <w:szCs w:val="24"/>
          <w:lang w:eastAsia="en-AU"/>
        </w:rPr>
        <w:t xml:space="preserve">No. </w:t>
      </w:r>
      <w:r w:rsidR="00D64D90">
        <w:rPr>
          <w:rFonts w:ascii="Times New Roman" w:eastAsia="Times New Roman" w:hAnsi="Times New Roman" w:cs="Times New Roman"/>
          <w:b/>
          <w:bCs/>
          <w:sz w:val="24"/>
          <w:szCs w:val="24"/>
          <w:lang w:eastAsia="en-AU"/>
        </w:rPr>
        <w:t>3</w:t>
      </w:r>
      <w:r w:rsidR="00F72AA6">
        <w:rPr>
          <w:rFonts w:ascii="Times New Roman" w:eastAsia="Times New Roman" w:hAnsi="Times New Roman" w:cs="Times New Roman"/>
          <w:b/>
          <w:bCs/>
          <w:sz w:val="24"/>
          <w:szCs w:val="24"/>
          <w:lang w:eastAsia="en-AU"/>
        </w:rPr>
        <w:t xml:space="preserve"> of </w:t>
      </w:r>
      <w:r w:rsidRPr="00073AFE">
        <w:rPr>
          <w:rFonts w:ascii="Times New Roman" w:eastAsia="Times New Roman" w:hAnsi="Times New Roman" w:cs="Times New Roman"/>
          <w:b/>
          <w:bCs/>
          <w:sz w:val="24"/>
          <w:szCs w:val="24"/>
          <w:lang w:eastAsia="en-AU"/>
        </w:rPr>
        <w:t>201</w:t>
      </w:r>
      <w:r w:rsidR="00DD12DA">
        <w:rPr>
          <w:rFonts w:ascii="Times New Roman" w:eastAsia="Times New Roman" w:hAnsi="Times New Roman" w:cs="Times New Roman"/>
          <w:b/>
          <w:bCs/>
          <w:sz w:val="24"/>
          <w:szCs w:val="24"/>
          <w:lang w:eastAsia="en-AU"/>
        </w:rPr>
        <w:t>8</w:t>
      </w:r>
    </w:p>
    <w:p w:rsidR="00EF1F18" w:rsidRDefault="00EF1F18" w:rsidP="009A530B">
      <w:pPr>
        <w:spacing w:before="100" w:beforeAutospacing="1" w:after="100" w:afterAutospacing="1"/>
        <w:jc w:val="center"/>
        <w:rPr>
          <w:rFonts w:ascii="Times New Roman" w:eastAsia="Times New Roman" w:hAnsi="Times New Roman" w:cs="Times New Roman"/>
          <w:i/>
          <w:iCs/>
          <w:sz w:val="24"/>
          <w:szCs w:val="24"/>
          <w:lang w:eastAsia="en-AU"/>
        </w:rPr>
      </w:pPr>
      <w:r w:rsidRPr="00B028DC">
        <w:rPr>
          <w:rFonts w:ascii="Times New Roman" w:eastAsia="Times New Roman" w:hAnsi="Times New Roman" w:cs="Times New Roman"/>
          <w:i/>
          <w:iCs/>
          <w:sz w:val="24"/>
          <w:szCs w:val="24"/>
          <w:lang w:eastAsia="en-AU"/>
        </w:rPr>
        <w:t>S</w:t>
      </w:r>
      <w:r w:rsidR="005F402B">
        <w:rPr>
          <w:rFonts w:ascii="Times New Roman" w:eastAsia="Times New Roman" w:hAnsi="Times New Roman" w:cs="Times New Roman"/>
          <w:i/>
          <w:iCs/>
          <w:sz w:val="24"/>
          <w:szCs w:val="24"/>
          <w:lang w:eastAsia="en-AU"/>
        </w:rPr>
        <w:t>ubs</w:t>
      </w:r>
      <w:r w:rsidRPr="00B028DC">
        <w:rPr>
          <w:rFonts w:ascii="Times New Roman" w:eastAsia="Times New Roman" w:hAnsi="Times New Roman" w:cs="Times New Roman"/>
          <w:i/>
          <w:iCs/>
          <w:sz w:val="24"/>
          <w:szCs w:val="24"/>
          <w:lang w:eastAsia="en-AU"/>
        </w:rPr>
        <w:t>ection 26B</w:t>
      </w:r>
      <w:r w:rsidR="003D4120">
        <w:rPr>
          <w:rFonts w:ascii="Times New Roman" w:eastAsia="Times New Roman" w:hAnsi="Times New Roman" w:cs="Times New Roman"/>
          <w:i/>
          <w:iCs/>
          <w:sz w:val="24"/>
          <w:szCs w:val="24"/>
          <w:lang w:eastAsia="en-AU"/>
        </w:rPr>
        <w:t>B(1)</w:t>
      </w:r>
      <w:r w:rsidRPr="00B028DC">
        <w:rPr>
          <w:rFonts w:ascii="Times New Roman" w:eastAsia="Times New Roman" w:hAnsi="Times New Roman" w:cs="Times New Roman"/>
          <w:i/>
          <w:iCs/>
          <w:sz w:val="24"/>
          <w:szCs w:val="24"/>
          <w:lang w:eastAsia="en-AU"/>
        </w:rPr>
        <w:t>, Therapeutic Goods Act 1989</w:t>
      </w:r>
    </w:p>
    <w:p w:rsidR="00EF1F18" w:rsidRPr="008F5C4E" w:rsidRDefault="00EF1F18" w:rsidP="009A530B">
      <w:pPr>
        <w:spacing w:before="100" w:beforeAutospacing="1" w:after="100" w:afterAutospacing="1"/>
        <w:jc w:val="center"/>
        <w:rPr>
          <w:rFonts w:ascii="Times New Roman" w:eastAsia="Times New Roman" w:hAnsi="Times New Roman" w:cs="Times New Roman"/>
          <w:i/>
          <w:iCs/>
          <w:sz w:val="24"/>
          <w:szCs w:val="24"/>
          <w:lang w:eastAsia="en-AU"/>
        </w:rPr>
      </w:pPr>
    </w:p>
    <w:p w:rsidR="00EF1F18" w:rsidRDefault="00EF1F18" w:rsidP="009A530B">
      <w:pPr>
        <w:autoSpaceDE w:val="0"/>
        <w:autoSpaceDN w:val="0"/>
        <w:adjustRightInd w:val="0"/>
        <w:spacing w:after="0"/>
        <w:rPr>
          <w:rFonts w:ascii="Times New Roman" w:eastAsia="Times New Roman" w:hAnsi="Times New Roman" w:cs="Times New Roman"/>
          <w:b/>
          <w:sz w:val="24"/>
          <w:szCs w:val="24"/>
          <w:lang w:eastAsia="en-AU"/>
        </w:rPr>
      </w:pPr>
      <w:r w:rsidRPr="008F5C4E">
        <w:rPr>
          <w:rFonts w:ascii="Times New Roman" w:eastAsia="Times New Roman" w:hAnsi="Times New Roman" w:cs="Times New Roman"/>
          <w:b/>
          <w:sz w:val="24"/>
          <w:szCs w:val="24"/>
          <w:lang w:eastAsia="en-AU"/>
        </w:rPr>
        <w:t>OUTLINE</w:t>
      </w:r>
    </w:p>
    <w:p w:rsidR="003D4120" w:rsidRPr="00CF4F5B" w:rsidRDefault="00EF1F18" w:rsidP="003D4120">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This instrument, the Therapeutic Goods (Permissible Ingredients) </w:t>
      </w:r>
      <w:r w:rsidR="00E32ED1">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 xml:space="preserve"> </w:t>
      </w:r>
      <w:r w:rsidR="001F733F">
        <w:rPr>
          <w:rFonts w:ascii="Times New Roman" w:eastAsia="Times New Roman" w:hAnsi="Times New Roman" w:cs="Times New Roman"/>
          <w:sz w:val="24"/>
          <w:szCs w:val="24"/>
          <w:lang w:eastAsia="en-AU"/>
        </w:rPr>
        <w:t xml:space="preserve">No. </w:t>
      </w:r>
      <w:r w:rsidR="00D64D90">
        <w:rPr>
          <w:rFonts w:ascii="Times New Roman" w:eastAsia="Times New Roman" w:hAnsi="Times New Roman" w:cs="Times New Roman"/>
          <w:sz w:val="24"/>
          <w:szCs w:val="24"/>
          <w:lang w:eastAsia="en-AU"/>
        </w:rPr>
        <w:t>3</w:t>
      </w:r>
      <w:r w:rsidR="001F733F">
        <w:rPr>
          <w:rFonts w:ascii="Times New Roman" w:eastAsia="Times New Roman" w:hAnsi="Times New Roman" w:cs="Times New Roman"/>
          <w:sz w:val="24"/>
          <w:szCs w:val="24"/>
          <w:lang w:eastAsia="en-AU"/>
        </w:rPr>
        <w:t xml:space="preserve"> of </w:t>
      </w:r>
      <w:r>
        <w:rPr>
          <w:rFonts w:ascii="Times New Roman" w:eastAsia="Times New Roman" w:hAnsi="Times New Roman" w:cs="Times New Roman"/>
          <w:sz w:val="24"/>
          <w:szCs w:val="24"/>
          <w:lang w:eastAsia="en-AU"/>
        </w:rPr>
        <w:t>201</w:t>
      </w:r>
      <w:r w:rsidR="00DD12DA">
        <w:rPr>
          <w:rFonts w:ascii="Times New Roman" w:eastAsia="Times New Roman" w:hAnsi="Times New Roman" w:cs="Times New Roman"/>
          <w:sz w:val="24"/>
          <w:szCs w:val="24"/>
          <w:lang w:eastAsia="en-AU"/>
        </w:rPr>
        <w:t>8</w:t>
      </w:r>
      <w:r>
        <w:rPr>
          <w:rFonts w:ascii="Times New Roman" w:eastAsia="Times New Roman" w:hAnsi="Times New Roman" w:cs="Times New Roman"/>
          <w:sz w:val="24"/>
          <w:szCs w:val="24"/>
          <w:lang w:eastAsia="en-AU"/>
        </w:rPr>
        <w:t xml:space="preserve"> (the Determination), is made under </w:t>
      </w:r>
      <w:r w:rsidR="003D4120">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3D4120">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 </w:t>
      </w:r>
      <w:r>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w:t>
      </w:r>
      <w:r w:rsidR="003D4120" w:rsidRPr="003D4120">
        <w:rPr>
          <w:rFonts w:ascii="Times New Roman" w:eastAsia="Times New Roman" w:hAnsi="Times New Roman" w:cs="Times New Roman"/>
          <w:sz w:val="24"/>
          <w:szCs w:val="24"/>
          <w:lang w:eastAsia="en-AU"/>
        </w:rPr>
        <w:t xml:space="preserve"> </w:t>
      </w:r>
      <w:r w:rsidR="003D4120" w:rsidRPr="00CF4F5B">
        <w:rPr>
          <w:rFonts w:ascii="Times New Roman" w:eastAsia="Times New Roman" w:hAnsi="Times New Roman" w:cs="Times New Roman"/>
          <w:sz w:val="24"/>
          <w:szCs w:val="24"/>
          <w:lang w:eastAsia="en-AU"/>
        </w:rPr>
        <w:t>and has the effect of specifying ingredients that may be contained in a medicine listed in the Australian Register of Therapeutic Goods (the Register) under section 26A of the Act, and requirements in relation to the inclusion of those ingredients in such medicines.</w:t>
      </w:r>
    </w:p>
    <w:p w:rsidR="003D4120" w:rsidRPr="00AA0804" w:rsidRDefault="003D4120" w:rsidP="003D4120">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The Determination is intended to succeed (i.e. re</w:t>
      </w:r>
      <w:r>
        <w:rPr>
          <w:rFonts w:ascii="Times New Roman" w:eastAsia="Times New Roman" w:hAnsi="Times New Roman" w:cs="Times New Roman"/>
          <w:sz w:val="24"/>
          <w:szCs w:val="24"/>
          <w:lang w:eastAsia="en-AU"/>
        </w:rPr>
        <w:t>peal</w:t>
      </w:r>
      <w:r w:rsidRPr="00CF4F5B">
        <w:rPr>
          <w:rFonts w:ascii="Times New Roman" w:eastAsia="Times New Roman" w:hAnsi="Times New Roman" w:cs="Times New Roman"/>
          <w:sz w:val="24"/>
          <w:szCs w:val="24"/>
          <w:lang w:eastAsia="en-AU"/>
        </w:rPr>
        <w:t xml:space="preserve"> and replace) the previous Determination which specified ingredients and related requirements for such medicines </w:t>
      </w:r>
      <w:r>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t xml:space="preserve"> the </w:t>
      </w:r>
      <w:r w:rsidRPr="00CF4F5B">
        <w:rPr>
          <w:rFonts w:ascii="Times New Roman" w:eastAsia="Times New Roman" w:hAnsi="Times New Roman" w:cs="Times New Roman"/>
          <w:i/>
          <w:iCs/>
          <w:sz w:val="24"/>
          <w:szCs w:val="24"/>
          <w:lang w:eastAsia="en-AU"/>
        </w:rPr>
        <w:t>Therapeutic Goods (Permissible Ingredients) Determination No</w:t>
      </w:r>
      <w:r>
        <w:rPr>
          <w:rFonts w:ascii="Times New Roman" w:eastAsia="Times New Roman" w:hAnsi="Times New Roman" w:cs="Times New Roman"/>
          <w:i/>
          <w:iCs/>
          <w:sz w:val="24"/>
          <w:szCs w:val="24"/>
          <w:lang w:eastAsia="en-AU"/>
        </w:rPr>
        <w:t>. 2 of 2018</w:t>
      </w:r>
      <w:r w:rsidRPr="00CF4F5B">
        <w:rPr>
          <w:rFonts w:ascii="Times New Roman" w:eastAsia="Times New Roman" w:hAnsi="Times New Roman" w:cs="Times New Roman"/>
          <w:sz w:val="24"/>
          <w:szCs w:val="24"/>
          <w:lang w:eastAsia="en-AU"/>
        </w:rPr>
        <w:t xml:space="preserve">, which commenced on </w:t>
      </w:r>
      <w:r>
        <w:rPr>
          <w:rFonts w:ascii="Times New Roman" w:eastAsia="Times New Roman" w:hAnsi="Times New Roman" w:cs="Times New Roman"/>
          <w:sz w:val="24"/>
          <w:szCs w:val="24"/>
          <w:lang w:eastAsia="en-AU"/>
        </w:rPr>
        <w:t xml:space="preserve">19 June 2018 </w:t>
      </w:r>
      <w:r w:rsidRPr="00AA0804">
        <w:rPr>
          <w:rFonts w:ascii="Times New Roman" w:eastAsia="Times New Roman" w:hAnsi="Times New Roman" w:cs="Times New Roman"/>
          <w:sz w:val="24"/>
          <w:szCs w:val="24"/>
          <w:lang w:eastAsia="en-AU"/>
        </w:rPr>
        <w:t xml:space="preserve">and was subsequently amended by the </w:t>
      </w:r>
      <w:r w:rsidRPr="00AA0804">
        <w:rPr>
          <w:rFonts w:ascii="Times New Roman" w:eastAsia="Times New Roman" w:hAnsi="Times New Roman" w:cs="Times New Roman"/>
          <w:i/>
          <w:sz w:val="24"/>
          <w:szCs w:val="24"/>
          <w:lang w:eastAsia="en-AU"/>
        </w:rPr>
        <w:t xml:space="preserve">Therapeutic Goods (Permissible Ingredients) Amendment Determination </w:t>
      </w:r>
      <w:r>
        <w:rPr>
          <w:rFonts w:ascii="Times New Roman" w:eastAsia="Times New Roman" w:hAnsi="Times New Roman" w:cs="Times New Roman"/>
          <w:i/>
          <w:sz w:val="24"/>
          <w:szCs w:val="24"/>
          <w:lang w:eastAsia="en-AU"/>
        </w:rPr>
        <w:t xml:space="preserve">No. 2 of </w:t>
      </w:r>
      <w:r w:rsidRPr="00AA0804">
        <w:rPr>
          <w:rFonts w:ascii="Times New Roman" w:eastAsia="Times New Roman" w:hAnsi="Times New Roman" w:cs="Times New Roman"/>
          <w:i/>
          <w:sz w:val="24"/>
          <w:szCs w:val="24"/>
          <w:lang w:eastAsia="en-AU"/>
        </w:rPr>
        <w:t>201</w:t>
      </w:r>
      <w:r>
        <w:rPr>
          <w:rFonts w:ascii="Times New Roman" w:eastAsia="Times New Roman" w:hAnsi="Times New Roman" w:cs="Times New Roman"/>
          <w:i/>
          <w:sz w:val="24"/>
          <w:szCs w:val="24"/>
          <w:lang w:eastAsia="en-AU"/>
        </w:rPr>
        <w:t xml:space="preserve">8 </w:t>
      </w:r>
      <w:r w:rsidRPr="00AA0804">
        <w:rPr>
          <w:rFonts w:ascii="Times New Roman" w:eastAsia="Times New Roman" w:hAnsi="Times New Roman" w:cs="Times New Roman"/>
          <w:sz w:val="24"/>
          <w:szCs w:val="24"/>
          <w:lang w:eastAsia="en-AU"/>
        </w:rPr>
        <w:t xml:space="preserve">on </w:t>
      </w:r>
      <w:r w:rsidR="005F402B">
        <w:rPr>
          <w:rFonts w:ascii="Times New Roman" w:eastAsia="Times New Roman" w:hAnsi="Times New Roman" w:cs="Times New Roman"/>
          <w:sz w:val="24"/>
          <w:szCs w:val="24"/>
          <w:lang w:eastAsia="en-AU"/>
        </w:rPr>
        <w:t xml:space="preserve">6 July </w:t>
      </w:r>
      <w:r>
        <w:rPr>
          <w:rFonts w:ascii="Times New Roman" w:eastAsia="Times New Roman" w:hAnsi="Times New Roman" w:cs="Times New Roman"/>
          <w:sz w:val="24"/>
          <w:szCs w:val="24"/>
          <w:lang w:eastAsia="en-AU"/>
        </w:rPr>
        <w:t xml:space="preserve">2018 </w:t>
      </w:r>
      <w:r w:rsidRPr="00AA0804">
        <w:rPr>
          <w:rFonts w:ascii="Times New Roman" w:eastAsia="Times New Roman" w:hAnsi="Times New Roman" w:cs="Times New Roman"/>
          <w:sz w:val="24"/>
          <w:szCs w:val="24"/>
          <w:lang w:eastAsia="en-AU"/>
        </w:rPr>
        <w:t>(together referred to as the Previous Determination).</w:t>
      </w:r>
    </w:p>
    <w:p w:rsidR="003D4120" w:rsidRDefault="003D4120" w:rsidP="003D4120">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B1410B">
        <w:rPr>
          <w:rFonts w:ascii="Times New Roman" w:eastAsia="Times New Roman" w:hAnsi="Times New Roman" w:cs="Times New Roman"/>
          <w:sz w:val="24"/>
          <w:szCs w:val="24"/>
          <w:lang w:eastAsia="en-AU"/>
        </w:rPr>
        <w:t xml:space="preserve">Under subsection 33(3) of the </w:t>
      </w:r>
      <w:r w:rsidRPr="00B1410B">
        <w:rPr>
          <w:rFonts w:ascii="Times New Roman" w:eastAsia="Times New Roman" w:hAnsi="Times New Roman" w:cs="Times New Roman"/>
          <w:i/>
          <w:iCs/>
          <w:sz w:val="24"/>
          <w:szCs w:val="24"/>
          <w:lang w:eastAsia="en-AU"/>
        </w:rPr>
        <w:t>Acts Interpretation Act 1901</w:t>
      </w:r>
      <w:r w:rsidRPr="00B1410B">
        <w:rPr>
          <w:rFonts w:ascii="Times New Roman" w:eastAsia="Times New Roman" w:hAnsi="Times New Roman" w:cs="Times New Roman"/>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ascii="Times New Roman" w:eastAsia="Times New Roman" w:hAnsi="Times New Roman" w:cs="Times New Roman"/>
          <w:sz w:val="24"/>
          <w:szCs w:val="24"/>
          <w:lang w:eastAsia="en-AU"/>
        </w:rPr>
        <w:t>.</w:t>
      </w:r>
    </w:p>
    <w:p w:rsidR="00EF1F18" w:rsidRDefault="00EF1F18" w:rsidP="009A530B">
      <w:pPr>
        <w:rPr>
          <w:rFonts w:ascii="Times New Roman" w:hAnsi="Times New Roman" w:cs="Times New Roman"/>
          <w:iCs/>
          <w:sz w:val="24"/>
          <w:szCs w:val="24"/>
          <w:lang w:eastAsia="en-AU"/>
        </w:rPr>
      </w:pPr>
      <w:r w:rsidRPr="00B22CBA">
        <w:rPr>
          <w:rFonts w:ascii="Times New Roman" w:hAnsi="Times New Roman" w:cs="Times New Roman"/>
          <w:iCs/>
          <w:sz w:val="24"/>
          <w:szCs w:val="24"/>
          <w:lang w:eastAsia="en-AU"/>
        </w:rPr>
        <w:t xml:space="preserve">The Determination makes a </w:t>
      </w:r>
      <w:r w:rsidR="00312DCC">
        <w:rPr>
          <w:rFonts w:ascii="Times New Roman" w:hAnsi="Times New Roman" w:cs="Times New Roman"/>
          <w:iCs/>
          <w:sz w:val="24"/>
          <w:szCs w:val="24"/>
          <w:lang w:eastAsia="en-AU"/>
        </w:rPr>
        <w:t xml:space="preserve">number of </w:t>
      </w:r>
      <w:r w:rsidRPr="00B22CBA">
        <w:rPr>
          <w:rFonts w:ascii="Times New Roman" w:hAnsi="Times New Roman" w:cs="Times New Roman"/>
          <w:iCs/>
          <w:sz w:val="24"/>
          <w:szCs w:val="24"/>
          <w:lang w:eastAsia="en-AU"/>
        </w:rPr>
        <w:t>change</w:t>
      </w:r>
      <w:r w:rsidR="00312DCC">
        <w:rPr>
          <w:rFonts w:ascii="Times New Roman" w:hAnsi="Times New Roman" w:cs="Times New Roman"/>
          <w:iCs/>
          <w:sz w:val="24"/>
          <w:szCs w:val="24"/>
          <w:lang w:eastAsia="en-AU"/>
        </w:rPr>
        <w:t>s</w:t>
      </w:r>
      <w:r w:rsidRPr="00B22CBA">
        <w:rPr>
          <w:rFonts w:ascii="Times New Roman" w:hAnsi="Times New Roman" w:cs="Times New Roman"/>
          <w:iCs/>
          <w:sz w:val="24"/>
          <w:szCs w:val="24"/>
          <w:lang w:eastAsia="en-AU"/>
        </w:rPr>
        <w:t xml:space="preserve"> to the </w:t>
      </w:r>
      <w:r w:rsidR="003D4120">
        <w:rPr>
          <w:rFonts w:ascii="Times New Roman" w:hAnsi="Times New Roman" w:cs="Times New Roman"/>
          <w:iCs/>
          <w:sz w:val="24"/>
          <w:szCs w:val="24"/>
          <w:lang w:eastAsia="en-AU"/>
        </w:rPr>
        <w:t xml:space="preserve">Previous </w:t>
      </w:r>
      <w:r w:rsidRPr="00B22CBA">
        <w:rPr>
          <w:rFonts w:ascii="Times New Roman" w:hAnsi="Times New Roman" w:cs="Times New Roman"/>
          <w:iCs/>
          <w:sz w:val="24"/>
          <w:szCs w:val="24"/>
          <w:lang w:eastAsia="en-AU"/>
        </w:rPr>
        <w:t xml:space="preserve">Determination, </w:t>
      </w:r>
      <w:r w:rsidR="00D506AB">
        <w:rPr>
          <w:rFonts w:ascii="Times New Roman" w:hAnsi="Times New Roman" w:cs="Times New Roman"/>
          <w:iCs/>
          <w:sz w:val="24"/>
          <w:szCs w:val="24"/>
          <w:lang w:eastAsia="en-AU"/>
        </w:rPr>
        <w:t xml:space="preserve">to </w:t>
      </w:r>
      <w:r w:rsidR="0024115A">
        <w:rPr>
          <w:rFonts w:ascii="Times New Roman" w:hAnsi="Times New Roman" w:cs="Times New Roman"/>
          <w:iCs/>
          <w:sz w:val="24"/>
          <w:szCs w:val="24"/>
          <w:lang w:eastAsia="en-AU"/>
        </w:rPr>
        <w:t xml:space="preserve">include new ingredients and </w:t>
      </w:r>
      <w:r w:rsidR="00312DCC">
        <w:rPr>
          <w:rFonts w:ascii="Times New Roman" w:hAnsi="Times New Roman" w:cs="Times New Roman"/>
          <w:iCs/>
          <w:sz w:val="24"/>
          <w:szCs w:val="24"/>
          <w:lang w:eastAsia="en-AU"/>
        </w:rPr>
        <w:t>make requirements relating to the use of certain ingredients less restrictive</w:t>
      </w:r>
      <w:r w:rsidR="0024115A">
        <w:rPr>
          <w:rFonts w:ascii="Times New Roman" w:hAnsi="Times New Roman" w:cs="Times New Roman"/>
          <w:iCs/>
          <w:sz w:val="24"/>
          <w:szCs w:val="24"/>
          <w:lang w:eastAsia="en-AU"/>
        </w:rPr>
        <w:t>; as well as amend the name</w:t>
      </w:r>
      <w:r w:rsidR="00FB38E3">
        <w:rPr>
          <w:rFonts w:ascii="Times New Roman" w:hAnsi="Times New Roman" w:cs="Times New Roman"/>
          <w:iCs/>
          <w:sz w:val="24"/>
          <w:szCs w:val="24"/>
          <w:lang w:eastAsia="en-AU"/>
        </w:rPr>
        <w:t>s</w:t>
      </w:r>
      <w:r w:rsidR="0024115A">
        <w:rPr>
          <w:rFonts w:ascii="Times New Roman" w:hAnsi="Times New Roman" w:cs="Times New Roman"/>
          <w:iCs/>
          <w:sz w:val="24"/>
          <w:szCs w:val="24"/>
          <w:lang w:eastAsia="en-AU"/>
        </w:rPr>
        <w:t xml:space="preserve"> of </w:t>
      </w:r>
      <w:r w:rsidR="00FB38E3" w:rsidRPr="00FB38E3">
        <w:rPr>
          <w:rFonts w:ascii="Times New Roman" w:hAnsi="Times New Roman" w:cs="Times New Roman"/>
          <w:iCs/>
          <w:sz w:val="24"/>
          <w:szCs w:val="24"/>
          <w:lang w:eastAsia="en-AU"/>
        </w:rPr>
        <w:t>existing ingredients</w:t>
      </w:r>
      <w:r w:rsidR="0024115A">
        <w:rPr>
          <w:rFonts w:ascii="Times New Roman" w:hAnsi="Times New Roman" w:cs="Times New Roman"/>
          <w:iCs/>
          <w:sz w:val="24"/>
          <w:szCs w:val="24"/>
          <w:lang w:eastAsia="en-AU"/>
        </w:rPr>
        <w:t>.</w:t>
      </w:r>
    </w:p>
    <w:p w:rsidR="003D4120" w:rsidRPr="002E1D6D" w:rsidRDefault="003D4120" w:rsidP="003D4120">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The Determination includes references to a number of external documents. In each case, the intention is for the references to relate to those documents ‘as in force or existing from time to time’, unless a specific version of the relevant document is identified. The words ‘as in force or existing from time to time’ are included, as appropriate, throughout the Determination to make it clearer that this is the intention in relation to references to other documents. </w:t>
      </w:r>
    </w:p>
    <w:p w:rsidR="003D4120" w:rsidRDefault="003D4120" w:rsidP="003D4120">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Subsection 26BB(8) of the Act provides a contrary intention for subsection 14(2) of the </w:t>
      </w:r>
      <w:r w:rsidRPr="0096369D">
        <w:rPr>
          <w:rFonts w:ascii="Times New Roman" w:hAnsi="Times New Roman" w:cs="Times New Roman"/>
          <w:i/>
          <w:sz w:val="24"/>
          <w:szCs w:val="24"/>
          <w:lang w:eastAsia="en-AU"/>
        </w:rPr>
        <w:t>Legislation Act 2003</w:t>
      </w:r>
      <w:r>
        <w:rPr>
          <w:rFonts w:ascii="Times New Roman" w:hAnsi="Times New Roman" w:cs="Times New Roman"/>
          <w:sz w:val="24"/>
          <w:szCs w:val="24"/>
          <w:lang w:eastAsia="en-AU"/>
        </w:rPr>
        <w:t xml:space="preserve"> (the Legislation Act), by allowing a determination under section 26BB to make provision in relation to a matter by applying, adopting or incorporating any matter contained in an instrument or other writing as in force or existing from time to time. </w:t>
      </w:r>
    </w:p>
    <w:p w:rsidR="003D4120" w:rsidRDefault="003D4120" w:rsidP="003D4120">
      <w:pPr>
        <w:rPr>
          <w:rFonts w:ascii="Times New Roman" w:hAnsi="Times New Roman" w:cs="Times New Roman"/>
          <w:sz w:val="24"/>
          <w:szCs w:val="24"/>
          <w:lang w:eastAsia="en-AU"/>
        </w:rPr>
      </w:pPr>
      <w:r>
        <w:rPr>
          <w:rFonts w:ascii="Times New Roman" w:hAnsi="Times New Roman" w:cs="Times New Roman"/>
          <w:sz w:val="24"/>
          <w:szCs w:val="24"/>
          <w:lang w:eastAsia="en-AU"/>
        </w:rPr>
        <w:lastRenderedPageBreak/>
        <w:t xml:space="preserve">In accordance with paragraph 15J(2)(c) of the </w:t>
      </w:r>
      <w:r w:rsidRPr="007F6F1C">
        <w:rPr>
          <w:rFonts w:ascii="Times New Roman" w:hAnsi="Times New Roman" w:cs="Times New Roman"/>
          <w:i/>
          <w:sz w:val="24"/>
          <w:szCs w:val="24"/>
          <w:lang w:eastAsia="en-AU"/>
        </w:rPr>
        <w:t>Legislation Act 2003</w:t>
      </w:r>
      <w:r>
        <w:rPr>
          <w:rFonts w:ascii="Times New Roman" w:hAnsi="Times New Roman" w:cs="Times New Roman"/>
          <w:sz w:val="24"/>
          <w:szCs w:val="24"/>
          <w:lang w:eastAsia="en-AU"/>
        </w:rPr>
        <w:t xml:space="preserve">, the documents referenced in this Determination are described below, together with information relating to how they may be accessed. </w:t>
      </w:r>
    </w:p>
    <w:p w:rsidR="003D4120" w:rsidRDefault="003D4120" w:rsidP="003D4120">
      <w:pPr>
        <w:rPr>
          <w:rFonts w:ascii="Times New Roman" w:hAnsi="Times New Roman" w:cs="Times New Roman"/>
          <w:sz w:val="24"/>
          <w:szCs w:val="24"/>
          <w:lang w:eastAsia="en-AU"/>
        </w:rPr>
      </w:pPr>
      <w:r w:rsidRPr="00A2081A">
        <w:rPr>
          <w:rFonts w:ascii="Times New Roman" w:hAnsi="Times New Roman" w:cs="Times New Roman"/>
          <w:sz w:val="24"/>
          <w:szCs w:val="24"/>
          <w:lang w:eastAsia="en-AU"/>
        </w:rPr>
        <w:t xml:space="preserve">The Determination refers to the following documents that </w:t>
      </w:r>
      <w:r w:rsidR="00CC73D8">
        <w:rPr>
          <w:rFonts w:ascii="Times New Roman" w:hAnsi="Times New Roman" w:cs="Times New Roman"/>
          <w:sz w:val="24"/>
          <w:szCs w:val="24"/>
          <w:lang w:eastAsia="en-AU"/>
        </w:rPr>
        <w:t xml:space="preserve">are intended to be adopted as in force from time to time.  These documents </w:t>
      </w:r>
      <w:r w:rsidRPr="00A2081A">
        <w:rPr>
          <w:rFonts w:ascii="Times New Roman" w:hAnsi="Times New Roman" w:cs="Times New Roman"/>
          <w:sz w:val="24"/>
          <w:szCs w:val="24"/>
          <w:lang w:eastAsia="en-AU"/>
        </w:rPr>
        <w:t xml:space="preserve">provide </w:t>
      </w:r>
      <w:r w:rsidR="00CC73D8">
        <w:rPr>
          <w:rFonts w:ascii="Times New Roman" w:hAnsi="Times New Roman" w:cs="Times New Roman"/>
          <w:sz w:val="24"/>
          <w:szCs w:val="24"/>
          <w:lang w:eastAsia="en-AU"/>
        </w:rPr>
        <w:t xml:space="preserve">important </w:t>
      </w:r>
      <w:r w:rsidRPr="00A2081A">
        <w:rPr>
          <w:rFonts w:ascii="Times New Roman" w:hAnsi="Times New Roman" w:cs="Times New Roman"/>
          <w:sz w:val="24"/>
          <w:szCs w:val="24"/>
          <w:lang w:eastAsia="en-AU"/>
        </w:rPr>
        <w:t>international standards for the safety and qualit</w:t>
      </w:r>
      <w:r>
        <w:rPr>
          <w:rFonts w:ascii="Times New Roman" w:hAnsi="Times New Roman" w:cs="Times New Roman"/>
          <w:sz w:val="24"/>
          <w:szCs w:val="24"/>
          <w:lang w:eastAsia="en-AU"/>
        </w:rPr>
        <w:t>y of ingredients for medicines (a</w:t>
      </w:r>
      <w:r w:rsidRPr="00A2081A">
        <w:rPr>
          <w:rFonts w:ascii="Times New Roman" w:hAnsi="Times New Roman" w:cs="Times New Roman"/>
          <w:sz w:val="24"/>
          <w:szCs w:val="24"/>
          <w:lang w:eastAsia="en-AU"/>
        </w:rPr>
        <w:t xml:space="preserve"> fee is required for access to these documents</w:t>
      </w:r>
      <w:r w:rsidR="00CC73D8">
        <w:rPr>
          <w:rFonts w:ascii="Times New Roman" w:hAnsi="Times New Roman" w:cs="Times New Roman"/>
          <w:sz w:val="24"/>
          <w:szCs w:val="24"/>
          <w:lang w:eastAsia="en-AU"/>
        </w:rPr>
        <w:t>, with the exception of the two New Zealand Acts, which are available for free from the website noted below</w:t>
      </w:r>
      <w:r>
        <w:rPr>
          <w:rFonts w:ascii="Times New Roman" w:hAnsi="Times New Roman" w:cs="Times New Roman"/>
          <w:sz w:val="24"/>
          <w:szCs w:val="24"/>
          <w:lang w:eastAsia="en-AU"/>
        </w:rPr>
        <w:t>):</w:t>
      </w:r>
    </w:p>
    <w:p w:rsidR="003D4120" w:rsidRDefault="003D4120" w:rsidP="003D4120">
      <w:pPr>
        <w:ind w:left="720"/>
        <w:rPr>
          <w:rFonts w:ascii="Times New Roman" w:hAnsi="Times New Roman" w:cs="Times New Roman"/>
          <w:sz w:val="24"/>
          <w:szCs w:val="24"/>
          <w:lang w:eastAsia="en-AU"/>
        </w:rPr>
      </w:pPr>
      <w:r w:rsidRPr="00113AE2">
        <w:rPr>
          <w:rFonts w:ascii="Times New Roman" w:hAnsi="Times New Roman" w:cs="Times New Roman"/>
          <w:i/>
          <w:sz w:val="24"/>
          <w:szCs w:val="24"/>
          <w:lang w:eastAsia="en-AU"/>
        </w:rPr>
        <w:t>British Pharmacopoeia</w:t>
      </w:r>
      <w:r w:rsidRPr="00653B08">
        <w:rPr>
          <w:rFonts w:ascii="Times New Roman" w:hAnsi="Times New Roman" w:cs="Times New Roman"/>
          <w:sz w:val="24"/>
          <w:szCs w:val="24"/>
          <w:lang w:eastAsia="en-AU"/>
        </w:rPr>
        <w:t xml:space="preserve"> (BP)</w:t>
      </w:r>
      <w:r w:rsidRPr="00D25169">
        <w:rPr>
          <w:rFonts w:ascii="Times New Roman" w:hAnsi="Times New Roman" w:cs="Times New Roman"/>
          <w:iCs/>
          <w:sz w:val="24"/>
          <w:szCs w:val="24"/>
          <w:lang w:eastAsia="en-AU"/>
        </w:rPr>
        <w:t xml:space="preserve"> </w:t>
      </w:r>
      <w:r>
        <w:rPr>
          <w:rFonts w:ascii="Times New Roman" w:hAnsi="Times New Roman" w:cs="Times New Roman"/>
          <w:iCs/>
          <w:sz w:val="24"/>
          <w:szCs w:val="24"/>
          <w:lang w:eastAsia="en-AU"/>
        </w:rPr>
        <w:t xml:space="preserve">(as defined in the Act) </w:t>
      </w:r>
      <w:r w:rsidRPr="00D25169">
        <w:rPr>
          <w:rFonts w:ascii="Times New Roman" w:hAnsi="Times New Roman" w:cs="Times New Roman"/>
          <w:iCs/>
          <w:sz w:val="24"/>
          <w:szCs w:val="24"/>
          <w:lang w:eastAsia="en-AU"/>
        </w:rPr>
        <w:t xml:space="preserve">available </w:t>
      </w:r>
      <w:r>
        <w:rPr>
          <w:rFonts w:ascii="Times New Roman" w:hAnsi="Times New Roman" w:cs="Times New Roman"/>
          <w:iCs/>
          <w:sz w:val="24"/>
          <w:szCs w:val="24"/>
          <w:lang w:eastAsia="en-AU"/>
        </w:rPr>
        <w:t xml:space="preserve">online </w:t>
      </w:r>
      <w:r w:rsidRPr="00765674">
        <w:rPr>
          <w:rFonts w:ascii="Times New Roman" w:hAnsi="Times New Roman" w:cs="Times New Roman"/>
          <w:iCs/>
          <w:sz w:val="24"/>
          <w:szCs w:val="24"/>
          <w:lang w:eastAsia="en-AU"/>
        </w:rPr>
        <w:t>at</w:t>
      </w:r>
      <w:r>
        <w:t xml:space="preserve">: </w:t>
      </w:r>
      <w:hyperlink r:id="rId9" w:history="1">
        <w:r w:rsidRPr="008051B3">
          <w:rPr>
            <w:rStyle w:val="Hyperlink"/>
            <w:rFonts w:ascii="Times New Roman" w:hAnsi="Times New Roman" w:cs="Times New Roman"/>
            <w:sz w:val="24"/>
            <w:szCs w:val="24"/>
            <w:lang w:eastAsia="en-AU"/>
          </w:rPr>
          <w:t>https://www.pharmacopoeia.com</w:t>
        </w:r>
      </w:hyperlink>
      <w:r>
        <w:rPr>
          <w:rStyle w:val="Hyperlink"/>
          <w:rFonts w:ascii="Times New Roman" w:hAnsi="Times New Roman" w:cs="Times New Roman"/>
          <w:sz w:val="24"/>
          <w:szCs w:val="24"/>
          <w:lang w:eastAsia="en-AU"/>
        </w:rPr>
        <w:t>;</w:t>
      </w:r>
    </w:p>
    <w:p w:rsidR="003D4120" w:rsidRPr="00561802" w:rsidRDefault="003D4120" w:rsidP="003D4120">
      <w:pPr>
        <w:tabs>
          <w:tab w:val="left" w:pos="3435"/>
        </w:tabs>
        <w:ind w:left="720"/>
        <w:rPr>
          <w:rFonts w:ascii="Times New Roman" w:hAnsi="Times New Roman" w:cs="Times New Roman"/>
          <w:sz w:val="24"/>
          <w:szCs w:val="24"/>
          <w:lang w:eastAsia="en-AU"/>
        </w:rPr>
      </w:pPr>
      <w:r>
        <w:rPr>
          <w:rFonts w:ascii="Times New Roman" w:hAnsi="Times New Roman" w:cs="Times New Roman"/>
          <w:i/>
          <w:sz w:val="24"/>
          <w:szCs w:val="24"/>
          <w:lang w:eastAsia="en-AU"/>
        </w:rPr>
        <w:t xml:space="preserve">European </w:t>
      </w:r>
      <w:r w:rsidRPr="0045258A">
        <w:rPr>
          <w:rFonts w:ascii="Times New Roman" w:hAnsi="Times New Roman" w:cs="Times New Roman"/>
          <w:i/>
          <w:sz w:val="24"/>
          <w:szCs w:val="24"/>
          <w:lang w:eastAsia="en-AU"/>
        </w:rPr>
        <w:t>Pharmacop</w:t>
      </w:r>
      <w:r>
        <w:rPr>
          <w:rFonts w:ascii="Times New Roman" w:hAnsi="Times New Roman" w:cs="Times New Roman"/>
          <w:i/>
          <w:sz w:val="24"/>
          <w:szCs w:val="24"/>
          <w:lang w:eastAsia="en-AU"/>
        </w:rPr>
        <w:t>o</w:t>
      </w:r>
      <w:r w:rsidRPr="0045258A">
        <w:rPr>
          <w:rFonts w:ascii="Times New Roman" w:hAnsi="Times New Roman" w:cs="Times New Roman"/>
          <w:i/>
          <w:sz w:val="24"/>
          <w:szCs w:val="24"/>
          <w:lang w:eastAsia="en-AU"/>
        </w:rPr>
        <w:t xml:space="preserve">eia </w:t>
      </w:r>
      <w:r w:rsidRPr="00561802">
        <w:rPr>
          <w:rFonts w:ascii="Times New Roman" w:hAnsi="Times New Roman" w:cs="Times New Roman"/>
          <w:sz w:val="24"/>
          <w:szCs w:val="24"/>
          <w:lang w:eastAsia="en-AU"/>
        </w:rPr>
        <w:t xml:space="preserve">(EP) (as defined </w:t>
      </w:r>
      <w:r>
        <w:rPr>
          <w:rFonts w:ascii="Times New Roman" w:hAnsi="Times New Roman" w:cs="Times New Roman"/>
          <w:sz w:val="24"/>
          <w:szCs w:val="24"/>
          <w:lang w:eastAsia="en-AU"/>
        </w:rPr>
        <w:t xml:space="preserve">in </w:t>
      </w:r>
      <w:r w:rsidRPr="00561802">
        <w:rPr>
          <w:rFonts w:ascii="Times New Roman" w:hAnsi="Times New Roman" w:cs="Times New Roman"/>
          <w:sz w:val="24"/>
          <w:szCs w:val="24"/>
          <w:lang w:eastAsia="en-AU"/>
        </w:rPr>
        <w:t>the Act</w:t>
      </w:r>
      <w:r>
        <w:rPr>
          <w:rFonts w:ascii="Times New Roman" w:hAnsi="Times New Roman" w:cs="Times New Roman"/>
          <w:sz w:val="24"/>
          <w:szCs w:val="24"/>
          <w:lang w:eastAsia="en-AU"/>
        </w:rPr>
        <w:t xml:space="preserve">) available on-line at: </w:t>
      </w:r>
      <w:hyperlink r:id="rId10" w:history="1">
        <w:r>
          <w:rPr>
            <w:rStyle w:val="Hyperlink"/>
            <w:rFonts w:ascii="Times New Roman" w:hAnsi="Times New Roman" w:cs="Times New Roman"/>
            <w:sz w:val="24"/>
            <w:szCs w:val="24"/>
            <w:lang w:eastAsia="en-AU"/>
          </w:rPr>
          <w:t>http://online.pheur.org</w:t>
        </w:r>
      </w:hyperlink>
      <w:r>
        <w:rPr>
          <w:rStyle w:val="Hyperlink"/>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p>
    <w:p w:rsidR="003D4120" w:rsidRDefault="003D4120" w:rsidP="003D4120">
      <w:pPr>
        <w:tabs>
          <w:tab w:val="left" w:pos="3435"/>
        </w:tabs>
        <w:ind w:left="720"/>
        <w:rPr>
          <w:rFonts w:ascii="Times New Roman" w:hAnsi="Times New Roman" w:cs="Times New Roman"/>
          <w:sz w:val="24"/>
          <w:szCs w:val="24"/>
          <w:lang w:eastAsia="en-AU"/>
        </w:rPr>
      </w:pPr>
      <w:r w:rsidRPr="00113AE2">
        <w:rPr>
          <w:rFonts w:ascii="Times New Roman" w:hAnsi="Times New Roman" w:cs="Times New Roman"/>
          <w:i/>
          <w:sz w:val="24"/>
          <w:szCs w:val="24"/>
          <w:lang w:eastAsia="en-AU"/>
        </w:rPr>
        <w:t>United States Pharmacopeia – National Formulary</w:t>
      </w:r>
      <w:r>
        <w:rPr>
          <w:rFonts w:ascii="Times New Roman" w:hAnsi="Times New Roman" w:cs="Times New Roman"/>
          <w:sz w:val="24"/>
          <w:szCs w:val="24"/>
          <w:lang w:eastAsia="en-AU"/>
        </w:rPr>
        <w:t xml:space="preserve"> (USP-NF) (as defined in the Act)</w:t>
      </w:r>
      <w:r w:rsidRPr="00D25169">
        <w:rPr>
          <w:rFonts w:ascii="Times New Roman" w:hAnsi="Times New Roman" w:cs="Times New Roman"/>
          <w:sz w:val="24"/>
          <w:szCs w:val="24"/>
          <w:lang w:eastAsia="en-AU"/>
        </w:rPr>
        <w:t xml:space="preserve"> available on-line at</w:t>
      </w:r>
      <w:r>
        <w:rPr>
          <w:rFonts w:ascii="Times New Roman" w:hAnsi="Times New Roman" w:cs="Times New Roman"/>
          <w:sz w:val="24"/>
          <w:szCs w:val="24"/>
          <w:lang w:eastAsia="en-AU"/>
        </w:rPr>
        <w:t>:</w:t>
      </w:r>
      <w:r w:rsidRPr="001D6B26">
        <w:t xml:space="preserve"> </w:t>
      </w:r>
      <w:hyperlink r:id="rId11" w:history="1">
        <w:r w:rsidRPr="008051B3">
          <w:rPr>
            <w:rStyle w:val="Hyperlink"/>
            <w:rFonts w:ascii="Times New Roman" w:hAnsi="Times New Roman" w:cs="Times New Roman"/>
            <w:sz w:val="24"/>
            <w:szCs w:val="24"/>
            <w:lang w:eastAsia="en-AU"/>
          </w:rPr>
          <w:t>http://www.usp.org/usp-nf</w:t>
        </w:r>
      </w:hyperlink>
      <w:r>
        <w:rPr>
          <w:rStyle w:val="Hyperlink"/>
          <w:rFonts w:ascii="Times New Roman" w:hAnsi="Times New Roman" w:cs="Times New Roman"/>
          <w:sz w:val="24"/>
          <w:szCs w:val="24"/>
          <w:lang w:eastAsia="en-AU"/>
        </w:rPr>
        <w:t>;</w:t>
      </w:r>
    </w:p>
    <w:p w:rsidR="003D4120" w:rsidRDefault="003D4120" w:rsidP="003D4120">
      <w:pPr>
        <w:tabs>
          <w:tab w:val="left" w:pos="3435"/>
        </w:tabs>
        <w:ind w:left="720"/>
        <w:rPr>
          <w:rStyle w:val="Hyperlink"/>
          <w:rFonts w:ascii="Times New Roman" w:hAnsi="Times New Roman" w:cs="Times New Roman"/>
          <w:sz w:val="24"/>
          <w:szCs w:val="24"/>
          <w:lang w:eastAsia="en-AU"/>
        </w:rPr>
      </w:pPr>
      <w:r w:rsidRPr="00653B08">
        <w:rPr>
          <w:rFonts w:ascii="Times New Roman" w:hAnsi="Times New Roman" w:cs="Times New Roman"/>
          <w:sz w:val="24"/>
          <w:szCs w:val="24"/>
          <w:lang w:eastAsia="en-AU"/>
        </w:rPr>
        <w:t>Food Chemical</w:t>
      </w:r>
      <w:r>
        <w:rPr>
          <w:rFonts w:ascii="Times New Roman" w:hAnsi="Times New Roman" w:cs="Times New Roman"/>
          <w:sz w:val="24"/>
          <w:szCs w:val="24"/>
          <w:lang w:eastAsia="en-AU"/>
        </w:rPr>
        <w:t>s</w:t>
      </w:r>
      <w:r w:rsidRPr="00653B08">
        <w:rPr>
          <w:rFonts w:ascii="Times New Roman" w:hAnsi="Times New Roman" w:cs="Times New Roman"/>
          <w:sz w:val="24"/>
          <w:szCs w:val="24"/>
          <w:lang w:eastAsia="en-AU"/>
        </w:rPr>
        <w:t xml:space="preserve"> Codex (FCC)</w:t>
      </w:r>
      <w:r>
        <w:rPr>
          <w:rFonts w:ascii="Times New Roman" w:hAnsi="Times New Roman" w:cs="Times New Roman"/>
          <w:sz w:val="24"/>
          <w:szCs w:val="24"/>
          <w:lang w:eastAsia="en-AU"/>
        </w:rPr>
        <w:t xml:space="preserve"> </w:t>
      </w:r>
      <w:r w:rsidRPr="003629EC">
        <w:rPr>
          <w:rFonts w:ascii="Times New Roman" w:hAnsi="Times New Roman" w:cs="Times New Roman"/>
          <w:sz w:val="24"/>
          <w:szCs w:val="24"/>
          <w:lang w:eastAsia="en-AU"/>
        </w:rPr>
        <w:t>published by the United States Pharmacopeial Convention</w:t>
      </w:r>
      <w:r>
        <w:rPr>
          <w:rFonts w:ascii="Times New Roman" w:hAnsi="Times New Roman" w:cs="Times New Roman"/>
          <w:sz w:val="24"/>
          <w:szCs w:val="24"/>
          <w:lang w:eastAsia="en-AU"/>
        </w:rPr>
        <w:t xml:space="preserve"> a</w:t>
      </w:r>
      <w:r w:rsidRPr="00653B08">
        <w:rPr>
          <w:rFonts w:ascii="Times New Roman" w:hAnsi="Times New Roman" w:cs="Times New Roman"/>
          <w:sz w:val="24"/>
          <w:szCs w:val="24"/>
          <w:lang w:eastAsia="en-AU"/>
        </w:rPr>
        <w:t xml:space="preserve">vailable on-line at </w:t>
      </w:r>
      <w:hyperlink r:id="rId12" w:history="1">
        <w:r w:rsidRPr="008051B3">
          <w:rPr>
            <w:rStyle w:val="Hyperlink"/>
            <w:rFonts w:ascii="Times New Roman" w:hAnsi="Times New Roman" w:cs="Times New Roman"/>
            <w:sz w:val="24"/>
            <w:szCs w:val="24"/>
            <w:lang w:eastAsia="en-AU"/>
          </w:rPr>
          <w:t>http://online.foodchemicalscodex.org</w:t>
        </w:r>
      </w:hyperlink>
      <w:r w:rsidR="00CC73D8">
        <w:rPr>
          <w:rStyle w:val="Hyperlink"/>
          <w:rFonts w:ascii="Times New Roman" w:hAnsi="Times New Roman" w:cs="Times New Roman"/>
          <w:sz w:val="24"/>
          <w:szCs w:val="24"/>
          <w:lang w:eastAsia="en-AU"/>
        </w:rPr>
        <w:t>;</w:t>
      </w:r>
    </w:p>
    <w:p w:rsidR="00CC73D8" w:rsidRDefault="00CC73D8" w:rsidP="003D4120">
      <w:pPr>
        <w:tabs>
          <w:tab w:val="left" w:pos="3435"/>
        </w:tabs>
        <w:ind w:left="720"/>
        <w:rPr>
          <w:rStyle w:val="Hyperlink"/>
          <w:rFonts w:ascii="Times New Roman" w:hAnsi="Times New Roman" w:cs="Times New Roman"/>
          <w:sz w:val="24"/>
          <w:szCs w:val="24"/>
          <w:lang w:eastAsia="en-AU"/>
        </w:rPr>
      </w:pPr>
      <w:r w:rsidRPr="00CC73D8">
        <w:rPr>
          <w:rStyle w:val="Hyperlink"/>
          <w:rFonts w:ascii="Times New Roman" w:hAnsi="Times New Roman" w:cs="Times New Roman"/>
          <w:i/>
          <w:sz w:val="24"/>
          <w:szCs w:val="24"/>
          <w:lang w:eastAsia="en-AU"/>
        </w:rPr>
        <w:t>Animal Products Act 1999</w:t>
      </w:r>
      <w:r>
        <w:rPr>
          <w:rStyle w:val="Hyperlink"/>
          <w:rFonts w:ascii="Times New Roman" w:hAnsi="Times New Roman" w:cs="Times New Roman"/>
          <w:sz w:val="24"/>
          <w:szCs w:val="24"/>
          <w:lang w:eastAsia="en-AU"/>
        </w:rPr>
        <w:t xml:space="preserve">, of New Zealand (at </w:t>
      </w:r>
      <w:hyperlink r:id="rId13" w:history="1">
        <w:r w:rsidRPr="00CC73D8">
          <w:rPr>
            <w:rStyle w:val="Hyperlink"/>
            <w:rFonts w:ascii="Times New Roman" w:hAnsi="Times New Roman" w:cs="Times New Roman"/>
            <w:szCs w:val="24"/>
          </w:rPr>
          <w:t>http://www.legislation.govt.nz/</w:t>
        </w:r>
      </w:hyperlink>
      <w:r>
        <w:rPr>
          <w:rStyle w:val="Hyperlink"/>
          <w:rFonts w:ascii="Times New Roman" w:hAnsi="Times New Roman" w:cs="Times New Roman"/>
          <w:szCs w:val="24"/>
        </w:rPr>
        <w:t>)</w:t>
      </w:r>
      <w:r>
        <w:rPr>
          <w:rStyle w:val="Hyperlink"/>
          <w:rFonts w:ascii="Times New Roman" w:hAnsi="Times New Roman" w:cs="Times New Roman"/>
          <w:sz w:val="24"/>
          <w:szCs w:val="24"/>
          <w:lang w:eastAsia="en-AU"/>
        </w:rPr>
        <w:t>;</w:t>
      </w:r>
    </w:p>
    <w:p w:rsidR="00CC73D8" w:rsidRDefault="00CC73D8" w:rsidP="003D4120">
      <w:pPr>
        <w:tabs>
          <w:tab w:val="left" w:pos="3435"/>
        </w:tabs>
        <w:ind w:left="720"/>
        <w:rPr>
          <w:rFonts w:ascii="Times New Roman" w:hAnsi="Times New Roman" w:cs="Times New Roman"/>
          <w:sz w:val="24"/>
          <w:szCs w:val="24"/>
          <w:lang w:eastAsia="en-AU"/>
        </w:rPr>
      </w:pPr>
      <w:r w:rsidRPr="00CC73D8">
        <w:rPr>
          <w:rStyle w:val="Hyperlink"/>
          <w:rFonts w:ascii="Times New Roman" w:hAnsi="Times New Roman" w:cs="Times New Roman"/>
          <w:i/>
          <w:sz w:val="24"/>
          <w:szCs w:val="24"/>
          <w:lang w:eastAsia="en-AU"/>
        </w:rPr>
        <w:t>Animal Welfare Act 1999</w:t>
      </w:r>
      <w:r>
        <w:rPr>
          <w:rStyle w:val="Hyperlink"/>
          <w:rFonts w:ascii="Times New Roman" w:hAnsi="Times New Roman" w:cs="Times New Roman"/>
          <w:sz w:val="24"/>
          <w:szCs w:val="24"/>
          <w:lang w:eastAsia="en-AU"/>
        </w:rPr>
        <w:t xml:space="preserve">, of New Zealand (at </w:t>
      </w:r>
      <w:hyperlink r:id="rId14" w:history="1">
        <w:r w:rsidRPr="00122A58">
          <w:rPr>
            <w:rStyle w:val="Hyperlink"/>
            <w:rFonts w:ascii="Times New Roman" w:hAnsi="Times New Roman" w:cs="Times New Roman"/>
            <w:szCs w:val="24"/>
          </w:rPr>
          <w:t>http://www.legislation.govt.nz/</w:t>
        </w:r>
      </w:hyperlink>
      <w:r>
        <w:rPr>
          <w:rStyle w:val="Hyperlink"/>
          <w:rFonts w:ascii="Times New Roman" w:hAnsi="Times New Roman" w:cs="Times New Roman"/>
          <w:szCs w:val="24"/>
        </w:rPr>
        <w:t>)</w:t>
      </w:r>
      <w:r>
        <w:rPr>
          <w:rStyle w:val="Hyperlink"/>
          <w:rFonts w:ascii="Times New Roman" w:hAnsi="Times New Roman" w:cs="Times New Roman"/>
          <w:sz w:val="24"/>
          <w:szCs w:val="24"/>
          <w:lang w:eastAsia="en-AU"/>
        </w:rPr>
        <w:t>;</w:t>
      </w:r>
    </w:p>
    <w:p w:rsidR="00CC73D8" w:rsidRPr="00CA357F" w:rsidRDefault="00CC73D8" w:rsidP="00CC73D8">
      <w:pPr>
        <w:rPr>
          <w:szCs w:val="24"/>
        </w:rPr>
      </w:pPr>
      <w:r>
        <w:rPr>
          <w:rFonts w:ascii="Times New Roman" w:hAnsi="Times New Roman" w:cs="Times New Roman"/>
          <w:sz w:val="24"/>
          <w:szCs w:val="24"/>
          <w:lang w:eastAsia="en-AU"/>
        </w:rPr>
        <w:t xml:space="preserve">The Determination also includes a reference to a World Health Organization publication “Expert consultation on oral rehydration salts formulation”, dated 18 July 2001 – this document is available for free online </w:t>
      </w:r>
      <w:r w:rsidRPr="00CC73D8">
        <w:rPr>
          <w:rFonts w:ascii="Times New Roman" w:hAnsi="Times New Roman" w:cs="Times New Roman"/>
          <w:sz w:val="24"/>
          <w:szCs w:val="24"/>
          <w:lang w:eastAsia="en-AU"/>
        </w:rPr>
        <w:t xml:space="preserve">at </w:t>
      </w:r>
      <w:hyperlink r:id="rId15" w:history="1">
        <w:r w:rsidRPr="00CC73D8">
          <w:rPr>
            <w:rStyle w:val="Hyperlink"/>
            <w:rFonts w:ascii="Times New Roman" w:hAnsi="Times New Roman" w:cs="Times New Roman"/>
            <w:sz w:val="24"/>
            <w:szCs w:val="24"/>
          </w:rPr>
          <w:t>http://rehydrate.org/ors/expert-consultation.html</w:t>
        </w:r>
      </w:hyperlink>
      <w:r w:rsidRPr="00CC73D8">
        <w:rPr>
          <w:rFonts w:ascii="Times New Roman" w:hAnsi="Times New Roman" w:cs="Times New Roman"/>
          <w:sz w:val="24"/>
          <w:szCs w:val="24"/>
        </w:rPr>
        <w:t xml:space="preserve">. </w:t>
      </w:r>
    </w:p>
    <w:p w:rsidR="00AE0423" w:rsidRPr="00B13B06" w:rsidRDefault="00331C88" w:rsidP="00331C88">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 i</w:t>
      </w:r>
      <w:r w:rsidR="003D4120"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 xml:space="preserve">the persons most affected by their adoption - </w:t>
      </w:r>
      <w:r w:rsidR="003D4120"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003D4120" w:rsidRPr="00A2081A">
        <w:rPr>
          <w:rFonts w:ascii="Times New Roman" w:hAnsi="Times New Roman" w:cs="Times New Roman"/>
          <w:sz w:val="24"/>
          <w:szCs w:val="24"/>
          <w:lang w:eastAsia="en-AU"/>
        </w:rPr>
        <w:t xml:space="preserve"> of medicine</w:t>
      </w:r>
      <w:r>
        <w:rPr>
          <w:rFonts w:ascii="Times New Roman" w:hAnsi="Times New Roman" w:cs="Times New Roman"/>
          <w:sz w:val="24"/>
          <w:szCs w:val="24"/>
          <w:lang w:eastAsia="en-AU"/>
        </w:rPr>
        <w:t>s</w:t>
      </w:r>
      <w:r w:rsidR="003D4120" w:rsidRPr="00A2081A">
        <w:rPr>
          <w:rFonts w:ascii="Times New Roman" w:hAnsi="Times New Roman" w:cs="Times New Roman"/>
          <w:sz w:val="24"/>
          <w:szCs w:val="24"/>
          <w:lang w:eastAsia="en-AU"/>
        </w:rPr>
        <w:t xml:space="preserve"> included in the Australian Register of Therapeutic Goods and other interested persons in the medicines industry using this instrument </w:t>
      </w:r>
      <w:r>
        <w:rPr>
          <w:rFonts w:ascii="Times New Roman" w:hAnsi="Times New Roman" w:cs="Times New Roman"/>
          <w:sz w:val="24"/>
          <w:szCs w:val="24"/>
          <w:lang w:eastAsia="en-AU"/>
        </w:rPr>
        <w:t xml:space="preserve">- </w:t>
      </w:r>
      <w:r w:rsidR="003D4120" w:rsidRPr="00A2081A">
        <w:rPr>
          <w:rFonts w:ascii="Times New Roman" w:hAnsi="Times New Roman" w:cs="Times New Roman"/>
          <w:sz w:val="24"/>
          <w:szCs w:val="24"/>
          <w:lang w:eastAsia="en-AU"/>
        </w:rPr>
        <w:t>would be in possession of these standards in order to manufacture the medicine or use the ingredients</w:t>
      </w:r>
      <w:r w:rsidR="003D4120">
        <w:rPr>
          <w:rFonts w:ascii="Times New Roman" w:hAnsi="Times New Roman" w:cs="Times New Roman"/>
          <w:sz w:val="24"/>
          <w:szCs w:val="24"/>
          <w:lang w:eastAsia="en-AU"/>
        </w:rPr>
        <w:t xml:space="preserve">. </w:t>
      </w:r>
      <w:r w:rsidR="00AE0423" w:rsidRPr="00B13B06">
        <w:rPr>
          <w:rFonts w:ascii="Times New Roman" w:hAnsi="Times New Roman" w:cs="Times New Roman"/>
          <w:sz w:val="24"/>
          <w:szCs w:val="24"/>
        </w:rPr>
        <w:t>As important international benchmarks for the safety and quality of therapeutic goods, it would not be feasible from a regulatory perspective to not adopt such benchmarks because they are not available for free.</w:t>
      </w:r>
    </w:p>
    <w:p w:rsidR="00AE0423" w:rsidRPr="00B13B06" w:rsidRDefault="00AE0423" w:rsidP="00AE0423">
      <w:pPr>
        <w:spacing w:before="120"/>
        <w:rPr>
          <w:rFonts w:ascii="Times New Roman" w:hAnsi="Times New Roman" w:cs="Times New Roman"/>
          <w:sz w:val="24"/>
          <w:szCs w:val="24"/>
        </w:rPr>
      </w:pPr>
      <w:r w:rsidRPr="00B13B06">
        <w:rPr>
          <w:rFonts w:ascii="Times New Roman" w:hAnsi="Times New Roman" w:cs="Times New Roman"/>
          <w:sz w:val="24"/>
          <w:szCs w:val="24"/>
        </w:rPr>
        <w:t>It should be noted that the National Library’s Trove online system (</w:t>
      </w:r>
      <w:hyperlink r:id="rId16" w:history="1">
        <w:r w:rsidRPr="00B13B06">
          <w:rPr>
            <w:rStyle w:val="Hyperlink"/>
            <w:rFonts w:ascii="Times New Roman" w:hAnsi="Times New Roman" w:cs="Times New Roman"/>
            <w:sz w:val="24"/>
            <w:szCs w:val="24"/>
          </w:rPr>
          <w:t>https://trove.nla.gov.au/</w:t>
        </w:r>
      </w:hyperlink>
      <w:r w:rsidRPr="00B13B06">
        <w:rPr>
          <w:rFonts w:ascii="Times New Roman" w:hAnsi="Times New Roman" w:cs="Times New Roman"/>
          <w:sz w:val="24"/>
          <w:szCs w:val="24"/>
        </w:rPr>
        <w:t xml:space="preserve">) allows users to identify libraries in Australia that are open to the public where (in most cases, earlier) editions of these pharmacopoeia may be viewed (for example, the University of Tasmania or the University of Western Australia in relation to the BP). Members of the public may also approach any library that participates in inter-library loans to request an inter-library loan with such university libraries, to obtain a photocopy of a particular part or monograph for personal study or research (but not for commercial purposes), at a usual cost of $16.50 per request (enquiries should be made with local libraries, State libraries and the National Library).    </w:t>
      </w:r>
    </w:p>
    <w:p w:rsidR="00331C88" w:rsidRPr="00331C88" w:rsidRDefault="00331C88" w:rsidP="00331C88">
      <w:pPr>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EP’s 2004 version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7" w:history="1">
        <w:r w:rsidRPr="00331C88">
          <w:rPr>
            <w:rStyle w:val="Hyperlink"/>
            <w:rFonts w:ascii="Times New Roman" w:hAnsi="Times New Roman" w:cs="Times New Roman"/>
            <w:sz w:val="24"/>
            <w:szCs w:val="24"/>
          </w:rPr>
          <w:t>https://openlibrary.org/books/OL22071008M/European_pharmacopoeia</w:t>
        </w:r>
      </w:hyperlink>
      <w:r w:rsidRPr="00331C88">
        <w:rPr>
          <w:rFonts w:ascii="Times New Roman" w:hAnsi="Times New Roman" w:cs="Times New Roman"/>
          <w:sz w:val="24"/>
          <w:szCs w:val="24"/>
        </w:rPr>
        <w:t xml:space="preserve">), </w:t>
      </w:r>
      <w:r w:rsidRPr="00331C88">
        <w:rPr>
          <w:rFonts w:ascii="Times New Roman" w:hAnsi="Times New Roman" w:cs="Times New Roman"/>
          <w:sz w:val="24"/>
          <w:szCs w:val="24"/>
        </w:rPr>
        <w:lastRenderedPageBreak/>
        <w:t>and that access to 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University of Western Sydney - both open to the public. </w:t>
      </w:r>
    </w:p>
    <w:p w:rsidR="00331C88" w:rsidRPr="00331C88" w:rsidRDefault="00331C88" w:rsidP="00331C88">
      <w:pPr>
        <w:rPr>
          <w:rFonts w:ascii="Times New Roman" w:hAnsi="Times New Roman" w:cs="Times New Roman"/>
          <w:sz w:val="24"/>
          <w:szCs w:val="24"/>
        </w:rPr>
      </w:pPr>
      <w:r w:rsidRPr="00331C88">
        <w:rPr>
          <w:rFonts w:ascii="Times New Roman" w:hAnsi="Times New Roman" w:cs="Times New Roman"/>
          <w:sz w:val="24"/>
          <w:szCs w:val="24"/>
        </w:rPr>
        <w:t>Separately, free access to the 1993 version of the BP is available at the State Library of Victoria, and access is available to the 2013 version of the USP at the University of Sydney Library, including for community borrowers (it appears that individual members of the public may join the University of Sydney Library to borrow on this basis, at a cost of $40 for three months). Pre 2001 versions of both documents are also available for free at the National Library.</w:t>
      </w:r>
    </w:p>
    <w:p w:rsidR="003D4120" w:rsidRDefault="003D4120" w:rsidP="003D4120">
      <w:pPr>
        <w:shd w:val="clear" w:color="auto" w:fill="FFFFFF"/>
        <w:spacing w:before="100" w:beforeAutospacing="1" w:after="100" w:afterAutospacing="1"/>
        <w:rPr>
          <w:rFonts w:ascii="Times New Roman" w:eastAsia="Times New Roman" w:hAnsi="Times New Roman" w:cs="Times New Roman"/>
          <w:b/>
          <w:bCs/>
          <w:sz w:val="24"/>
          <w:szCs w:val="24"/>
          <w:lang w:eastAsia="en-AU"/>
        </w:rPr>
      </w:pPr>
      <w:r w:rsidRPr="00CF4F5B">
        <w:rPr>
          <w:rFonts w:ascii="Times New Roman" w:eastAsia="Times New Roman" w:hAnsi="Times New Roman" w:cs="Times New Roman"/>
          <w:sz w:val="24"/>
          <w:szCs w:val="24"/>
          <w:lang w:eastAsia="en-AU"/>
        </w:rPr>
        <w:t>The Determination commence</w:t>
      </w:r>
      <w:r>
        <w:rPr>
          <w:rFonts w:ascii="Times New Roman" w:eastAsia="Times New Roman" w:hAnsi="Times New Roman" w:cs="Times New Roman"/>
          <w:sz w:val="24"/>
          <w:szCs w:val="24"/>
          <w:lang w:eastAsia="en-AU"/>
        </w:rPr>
        <w:t>d</w:t>
      </w:r>
      <w:r w:rsidRPr="00CF4F5B">
        <w:rPr>
          <w:rFonts w:ascii="Times New Roman" w:eastAsia="Times New Roman" w:hAnsi="Times New Roman" w:cs="Times New Roman"/>
          <w:sz w:val="24"/>
          <w:szCs w:val="24"/>
          <w:lang w:eastAsia="en-AU"/>
        </w:rPr>
        <w:t xml:space="preserve"> on </w:t>
      </w:r>
      <w:r w:rsidR="00FB38E3">
        <w:rPr>
          <w:rFonts w:ascii="Times New Roman" w:eastAsia="Times New Roman" w:hAnsi="Times New Roman" w:cs="Times New Roman"/>
          <w:sz w:val="24"/>
          <w:szCs w:val="24"/>
          <w:lang w:eastAsia="en-AU"/>
        </w:rPr>
        <w:t>28 September 2018</w:t>
      </w:r>
      <w:r w:rsidRPr="00CF4F5B">
        <w:rPr>
          <w:rFonts w:ascii="Times New Roman" w:eastAsia="Times New Roman" w:hAnsi="Times New Roman" w:cs="Times New Roman"/>
          <w:sz w:val="24"/>
          <w:szCs w:val="24"/>
          <w:lang w:eastAsia="en-AU"/>
        </w:rPr>
        <w:t>.</w:t>
      </w:r>
    </w:p>
    <w:p w:rsidR="00EF1F18" w:rsidRPr="00B028DC" w:rsidRDefault="00EF1F18" w:rsidP="009A530B">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BACKGROUND</w:t>
      </w:r>
    </w:p>
    <w:p w:rsidR="00EF1F18" w:rsidRPr="00B028DC" w:rsidRDefault="00EF1F18" w:rsidP="009A530B">
      <w:pPr>
        <w:spacing w:before="100" w:beforeAutospacing="1" w:after="100" w:afterAutospacing="1"/>
        <w:rPr>
          <w:rFonts w:ascii="Times New Roman" w:eastAsia="Times New Roman" w:hAnsi="Times New Roman" w:cs="Times New Roman"/>
          <w:sz w:val="24"/>
          <w:szCs w:val="24"/>
          <w:lang w:eastAsia="en-AU"/>
        </w:rPr>
      </w:pPr>
      <w:r w:rsidRPr="00B028DC">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Act </w:t>
      </w:r>
      <w:r w:rsidRPr="00B028DC">
        <w:rPr>
          <w:rFonts w:ascii="Times New Roman" w:eastAsia="Times New Roman" w:hAnsi="Times New Roman" w:cs="Times New Roman"/>
          <w:sz w:val="24"/>
          <w:szCs w:val="24"/>
          <w:lang w:eastAsia="en-AU"/>
        </w:rPr>
        <w:t>provides for the establishment and maintenance of a national system of controls for the quality, safety, efficacy and</w:t>
      </w:r>
      <w:r>
        <w:rPr>
          <w:rFonts w:ascii="Times New Roman" w:eastAsia="Times New Roman" w:hAnsi="Times New Roman" w:cs="Times New Roman"/>
          <w:sz w:val="24"/>
          <w:szCs w:val="24"/>
          <w:lang w:eastAsia="en-AU"/>
        </w:rPr>
        <w:t xml:space="preserve"> </w:t>
      </w:r>
      <w:r w:rsidRPr="00B028DC">
        <w:rPr>
          <w:rFonts w:ascii="Times New Roman" w:eastAsia="Times New Roman" w:hAnsi="Times New Roman" w:cs="Times New Roman"/>
          <w:sz w:val="24"/>
          <w:szCs w:val="24"/>
          <w:lang w:eastAsia="en-AU"/>
        </w:rPr>
        <w:t xml:space="preserve">timely availability of therapeutic goods that are used in </w:t>
      </w:r>
      <w:r>
        <w:rPr>
          <w:rFonts w:ascii="Times New Roman" w:eastAsia="Times New Roman" w:hAnsi="Times New Roman" w:cs="Times New Roman"/>
          <w:sz w:val="24"/>
          <w:szCs w:val="24"/>
          <w:lang w:eastAsia="en-AU"/>
        </w:rPr>
        <w:t>or exported from Australia.</w:t>
      </w:r>
      <w:r w:rsidRPr="00B028DC">
        <w:rPr>
          <w:rFonts w:ascii="Times New Roman" w:eastAsia="Times New Roman" w:hAnsi="Times New Roman" w:cs="Times New Roman"/>
          <w:sz w:val="24"/>
          <w:szCs w:val="24"/>
          <w:lang w:eastAsia="en-AU"/>
        </w:rPr>
        <w:t xml:space="preserve"> The Therapeutic Goods Administration (the</w:t>
      </w:r>
      <w:r>
        <w:rPr>
          <w:rFonts w:ascii="Times New Roman" w:eastAsia="Times New Roman" w:hAnsi="Times New Roman" w:cs="Times New Roman"/>
          <w:sz w:val="24"/>
          <w:szCs w:val="24"/>
          <w:lang w:eastAsia="en-AU"/>
        </w:rPr>
        <w:t> </w:t>
      </w:r>
      <w:r w:rsidRPr="00B028DC">
        <w:rPr>
          <w:rFonts w:ascii="Times New Roman" w:eastAsia="Times New Roman" w:hAnsi="Times New Roman" w:cs="Times New Roman"/>
          <w:sz w:val="24"/>
          <w:szCs w:val="24"/>
          <w:lang w:eastAsia="en-AU"/>
        </w:rPr>
        <w:t>TGA), which is part of the Department of Health, is responsible for administering the Act.</w:t>
      </w:r>
    </w:p>
    <w:p w:rsidR="00EF1F18" w:rsidRDefault="00EF1F18" w:rsidP="009A530B">
      <w:pPr>
        <w:spacing w:before="100" w:beforeAutospacing="1" w:after="100" w:afterAutospacing="1"/>
        <w:rPr>
          <w:rFonts w:ascii="Times New Roman" w:eastAsia="Times New Roman" w:hAnsi="Times New Roman" w:cs="Times New Roman"/>
          <w:sz w:val="24"/>
          <w:szCs w:val="24"/>
          <w:lang w:eastAsia="en-AU"/>
        </w:rPr>
      </w:pPr>
      <w:r w:rsidRPr="00B028DC">
        <w:rPr>
          <w:rFonts w:ascii="Times New Roman" w:eastAsia="Times New Roman" w:hAnsi="Times New Roman" w:cs="Times New Roman"/>
          <w:sz w:val="24"/>
          <w:szCs w:val="24"/>
          <w:lang w:eastAsia="en-AU"/>
        </w:rPr>
        <w:t xml:space="preserve">One of the controls established by the Act is to require that medicines </w:t>
      </w:r>
      <w:r>
        <w:rPr>
          <w:rFonts w:ascii="Times New Roman" w:eastAsia="Times New Roman" w:hAnsi="Times New Roman" w:cs="Times New Roman"/>
          <w:sz w:val="24"/>
          <w:szCs w:val="24"/>
          <w:lang w:eastAsia="en-AU"/>
        </w:rPr>
        <w:t xml:space="preserve">that are listed in the Register under section 26A </w:t>
      </w:r>
      <w:r w:rsidR="00BB58D3">
        <w:rPr>
          <w:rFonts w:ascii="Times New Roman" w:eastAsia="Times New Roman" w:hAnsi="Times New Roman" w:cs="Times New Roman"/>
          <w:sz w:val="24"/>
          <w:szCs w:val="24"/>
          <w:lang w:eastAsia="en-AU"/>
        </w:rPr>
        <w:t>and</w:t>
      </w:r>
      <w:r w:rsidR="0024115A">
        <w:rPr>
          <w:rFonts w:ascii="Times New Roman" w:eastAsia="Times New Roman" w:hAnsi="Times New Roman" w:cs="Times New Roman"/>
          <w:sz w:val="24"/>
          <w:szCs w:val="24"/>
          <w:lang w:eastAsia="en-AU"/>
        </w:rPr>
        <w:t xml:space="preserve"> 26AE </w:t>
      </w:r>
      <w:r>
        <w:rPr>
          <w:rFonts w:ascii="Times New Roman" w:eastAsia="Times New Roman" w:hAnsi="Times New Roman" w:cs="Times New Roman"/>
          <w:sz w:val="24"/>
          <w:szCs w:val="24"/>
          <w:lang w:eastAsia="en-AU"/>
        </w:rPr>
        <w:t xml:space="preserve">of the Act (listed </w:t>
      </w:r>
      <w:r w:rsidR="0024115A">
        <w:rPr>
          <w:rFonts w:ascii="Times New Roman" w:eastAsia="Times New Roman" w:hAnsi="Times New Roman" w:cs="Times New Roman"/>
          <w:sz w:val="24"/>
          <w:szCs w:val="24"/>
          <w:lang w:eastAsia="en-AU"/>
        </w:rPr>
        <w:t xml:space="preserve">and assessed listed </w:t>
      </w:r>
      <w:r>
        <w:rPr>
          <w:rFonts w:ascii="Times New Roman" w:eastAsia="Times New Roman" w:hAnsi="Times New Roman" w:cs="Times New Roman"/>
          <w:sz w:val="24"/>
          <w:szCs w:val="24"/>
          <w:lang w:eastAsia="en-AU"/>
        </w:rPr>
        <w:t xml:space="preserve">medicines) </w:t>
      </w:r>
      <w:r w:rsidRPr="00B028DC">
        <w:rPr>
          <w:rFonts w:ascii="Times New Roman" w:eastAsia="Times New Roman" w:hAnsi="Times New Roman" w:cs="Times New Roman"/>
          <w:sz w:val="24"/>
          <w:szCs w:val="24"/>
          <w:lang w:eastAsia="en-AU"/>
        </w:rPr>
        <w:t xml:space="preserve">only include ingredients which have been evaluated for safety and quality, and that consideration has been given to whether any conditions should be attached to the use of the ingredient, so that safety and quality can be maintained. </w:t>
      </w:r>
      <w:r>
        <w:rPr>
          <w:rFonts w:ascii="Times New Roman" w:eastAsia="Times New Roman" w:hAnsi="Times New Roman" w:cs="Times New Roman"/>
          <w:sz w:val="24"/>
          <w:szCs w:val="24"/>
          <w:lang w:eastAsia="en-AU"/>
        </w:rPr>
        <w:t xml:space="preserve">Section 26BB </w:t>
      </w:r>
      <w:r w:rsidRPr="00B028DC">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s</w:t>
      </w:r>
      <w:r w:rsidRPr="00B028DC">
        <w:rPr>
          <w:rFonts w:ascii="Times New Roman" w:eastAsia="Times New Roman" w:hAnsi="Times New Roman" w:cs="Times New Roman"/>
          <w:sz w:val="24"/>
          <w:szCs w:val="24"/>
          <w:lang w:eastAsia="en-AU"/>
        </w:rPr>
        <w:t xml:space="preserve"> support the achievement of this control</w:t>
      </w:r>
      <w:r>
        <w:rPr>
          <w:rFonts w:ascii="Times New Roman" w:eastAsia="Times New Roman" w:hAnsi="Times New Roman" w:cs="Times New Roman"/>
          <w:sz w:val="24"/>
          <w:szCs w:val="24"/>
          <w:lang w:eastAsia="en-AU"/>
        </w:rPr>
        <w:t xml:space="preserve">, by providing for a list of ingredients which have been assessed or determined previously to be safe and providing for the requirements applying to particular ingredients when contained in a </w:t>
      </w:r>
      <w:r w:rsidR="00446EA8">
        <w:rPr>
          <w:rFonts w:ascii="Times New Roman" w:eastAsia="Times New Roman" w:hAnsi="Times New Roman" w:cs="Times New Roman"/>
          <w:sz w:val="24"/>
          <w:szCs w:val="24"/>
          <w:lang w:eastAsia="en-AU"/>
        </w:rPr>
        <w:t xml:space="preserve">listed </w:t>
      </w:r>
      <w:r>
        <w:rPr>
          <w:rFonts w:ascii="Times New Roman" w:eastAsia="Times New Roman" w:hAnsi="Times New Roman" w:cs="Times New Roman"/>
          <w:sz w:val="24"/>
          <w:szCs w:val="24"/>
          <w:lang w:eastAsia="en-AU"/>
        </w:rPr>
        <w:t>medicine.</w:t>
      </w:r>
    </w:p>
    <w:p w:rsidR="00EF1F18" w:rsidRDefault="00EF1F18" w:rsidP="009A530B">
      <w:pPr>
        <w:autoSpaceDE w:val="0"/>
        <w:autoSpaceDN w:val="0"/>
        <w:adjustRightInd w:val="0"/>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Prior to the making of the first determination under subsection 26BB(1) of the Act, the</w:t>
      </w:r>
      <w:r>
        <w:rPr>
          <w:rFonts w:ascii="Times New Roman" w:hAnsi="Times New Roman" w:cs="Times New Roman"/>
          <w:i/>
          <w:sz w:val="24"/>
          <w:szCs w:val="24"/>
        </w:rPr>
        <w:t xml:space="preserve"> Therapeutic Goods (Permissible Ingredients) Determination No.</w:t>
      </w:r>
      <w:r w:rsidR="003D4120">
        <w:rPr>
          <w:rFonts w:ascii="Times New Roman" w:hAnsi="Times New Roman" w:cs="Times New Roman"/>
          <w:i/>
          <w:sz w:val="24"/>
          <w:szCs w:val="24"/>
        </w:rPr>
        <w:t xml:space="preserve"> </w:t>
      </w:r>
      <w:r>
        <w:rPr>
          <w:rFonts w:ascii="Times New Roman" w:hAnsi="Times New Roman" w:cs="Times New Roman"/>
          <w:i/>
          <w:sz w:val="24"/>
          <w:szCs w:val="24"/>
        </w:rPr>
        <w:t xml:space="preserve">1 of 2015 </w:t>
      </w:r>
      <w:r w:rsidRPr="00765674">
        <w:rPr>
          <w:rFonts w:ascii="Times New Roman" w:hAnsi="Times New Roman" w:cs="Times New Roman"/>
          <w:sz w:val="24"/>
          <w:szCs w:val="24"/>
        </w:rPr>
        <w:t xml:space="preserve">(the </w:t>
      </w:r>
      <w:r>
        <w:rPr>
          <w:rFonts w:ascii="Times New Roman" w:hAnsi="Times New Roman" w:cs="Times New Roman"/>
          <w:sz w:val="24"/>
          <w:szCs w:val="24"/>
        </w:rPr>
        <w:t>O</w:t>
      </w:r>
      <w:r w:rsidRPr="00765674">
        <w:rPr>
          <w:rFonts w:ascii="Times New Roman" w:hAnsi="Times New Roman" w:cs="Times New Roman"/>
          <w:sz w:val="24"/>
          <w:szCs w:val="24"/>
        </w:rPr>
        <w:t>riginal Determination)</w:t>
      </w:r>
      <w:r>
        <w:rPr>
          <w:rFonts w:ascii="Times New Roman" w:hAnsi="Times New Roman" w:cs="Times New Roman"/>
          <w:sz w:val="24"/>
          <w:szCs w:val="24"/>
        </w:rPr>
        <w:t xml:space="preserve">, ingredients were authorised for use in listed medicines generally through the list of ingredients in Schedule 4 to the Therapeutic Goods Regulations 1990, or through notices made by the Minister under subsection 9A(5) of the Act (Listing Notices). </w:t>
      </w:r>
    </w:p>
    <w:p w:rsidR="00EF1F18" w:rsidRDefault="00EF1F18" w:rsidP="009A530B">
      <w:pPr>
        <w:autoSpaceDE w:val="0"/>
        <w:autoSpaceDN w:val="0"/>
        <w:adjustRightInd w:val="0"/>
        <w:spacing w:before="100" w:beforeAutospacing="1" w:after="100" w:afterAutospacing="1"/>
        <w:rPr>
          <w:rFonts w:ascii="TimesNewRoman" w:hAnsi="TimesNewRoman" w:cs="TimesNewRoman"/>
          <w:sz w:val="16"/>
          <w:szCs w:val="16"/>
        </w:rPr>
      </w:pPr>
      <w:r>
        <w:rPr>
          <w:rFonts w:ascii="Times New Roman" w:hAnsi="Times New Roman" w:cs="Times New Roman"/>
          <w:sz w:val="24"/>
          <w:szCs w:val="24"/>
        </w:rPr>
        <w:t>Section 26BB Determinations, however, provide for a single, comprehensive list of ingredients permitted for use in listed medicines, along with requirements applying to the use of particular ingredients included in listed medicines.</w:t>
      </w:r>
    </w:p>
    <w:p w:rsidR="00EF1F18" w:rsidRPr="00F610A7" w:rsidRDefault="00EF1F18" w:rsidP="009A530B">
      <w:pPr>
        <w:autoSpaceDE w:val="0"/>
        <w:autoSpaceDN w:val="0"/>
        <w:adjustRightInd w:val="0"/>
        <w:spacing w:after="0"/>
        <w:rPr>
          <w:rFonts w:ascii="Times New Roman" w:hAnsi="Times New Roman" w:cs="Times New Roman"/>
          <w:sz w:val="24"/>
          <w:szCs w:val="24"/>
        </w:rPr>
      </w:pPr>
      <w:r w:rsidRPr="00F610A7">
        <w:rPr>
          <w:rFonts w:ascii="Times New Roman" w:hAnsi="Times New Roman" w:cs="Times New Roman"/>
          <w:sz w:val="24"/>
          <w:szCs w:val="24"/>
        </w:rPr>
        <w:t xml:space="preserve">The requirements imposed under </w:t>
      </w:r>
      <w:r>
        <w:rPr>
          <w:rFonts w:ascii="Times New Roman" w:hAnsi="Times New Roman" w:cs="Times New Roman"/>
          <w:sz w:val="24"/>
          <w:szCs w:val="24"/>
        </w:rPr>
        <w:t xml:space="preserve">section 26BB </w:t>
      </w:r>
      <w:r w:rsidRPr="00F610A7">
        <w:rPr>
          <w:rFonts w:ascii="Times New Roman" w:hAnsi="Times New Roman" w:cs="Times New Roman"/>
          <w:sz w:val="24"/>
          <w:szCs w:val="24"/>
        </w:rPr>
        <w:t>Determination</w:t>
      </w:r>
      <w:r>
        <w:rPr>
          <w:rFonts w:ascii="Times New Roman" w:hAnsi="Times New Roman" w:cs="Times New Roman"/>
          <w:sz w:val="24"/>
          <w:szCs w:val="24"/>
        </w:rPr>
        <w:t>s</w:t>
      </w:r>
      <w:r w:rsidRPr="00F610A7">
        <w:rPr>
          <w:rFonts w:ascii="Times New Roman" w:hAnsi="Times New Roman" w:cs="Times New Roman"/>
          <w:sz w:val="24"/>
          <w:szCs w:val="24"/>
        </w:rPr>
        <w:t xml:space="preserve"> principally relate to ensuring the quality and safety of the ingredient when used. Requirements may relate, for example, to:</w:t>
      </w:r>
    </w:p>
    <w:p w:rsidR="00EF1F18" w:rsidRPr="00F610A7" w:rsidRDefault="00EF1F18" w:rsidP="009A530B">
      <w:pPr>
        <w:pStyle w:val="ListParagraph"/>
        <w:numPr>
          <w:ilvl w:val="0"/>
          <w:numId w:val="7"/>
        </w:numPr>
        <w:autoSpaceDE w:val="0"/>
        <w:autoSpaceDN w:val="0"/>
        <w:adjustRightInd w:val="0"/>
        <w:spacing w:before="120" w:beforeAutospacing="0" w:line="276" w:lineRule="auto"/>
        <w:ind w:left="567" w:hanging="567"/>
      </w:pPr>
      <w:r w:rsidRPr="00F610A7">
        <w:t xml:space="preserve">how the ingredient is to be used in the medicine, for example as a </w:t>
      </w:r>
      <w:r>
        <w:t>standard </w:t>
      </w:r>
      <w:r w:rsidRPr="00F610A7">
        <w:t>active</w:t>
      </w:r>
      <w:r>
        <w:t>, homoeopathic,</w:t>
      </w:r>
      <w:r w:rsidRPr="00F610A7">
        <w:t xml:space="preserve"> or excipient ingredient;</w:t>
      </w:r>
    </w:p>
    <w:p w:rsidR="00EF1F18" w:rsidRPr="00F610A7" w:rsidRDefault="00EF1F18" w:rsidP="009A530B">
      <w:pPr>
        <w:pStyle w:val="ListParagraph"/>
        <w:numPr>
          <w:ilvl w:val="0"/>
          <w:numId w:val="7"/>
        </w:numPr>
        <w:autoSpaceDE w:val="0"/>
        <w:autoSpaceDN w:val="0"/>
        <w:adjustRightInd w:val="0"/>
        <w:spacing w:line="276" w:lineRule="auto"/>
        <w:ind w:left="567" w:hanging="567"/>
      </w:pPr>
      <w:r w:rsidRPr="00F610A7">
        <w:t>the method of ingestion or application, for example oral or topical use;</w:t>
      </w:r>
    </w:p>
    <w:p w:rsidR="00EF1F18" w:rsidRPr="00A10B2D" w:rsidRDefault="00EF1F18" w:rsidP="009A530B">
      <w:pPr>
        <w:pStyle w:val="ListParagraph"/>
        <w:numPr>
          <w:ilvl w:val="0"/>
          <w:numId w:val="7"/>
        </w:numPr>
        <w:autoSpaceDE w:val="0"/>
        <w:autoSpaceDN w:val="0"/>
        <w:adjustRightInd w:val="0"/>
        <w:spacing w:after="0" w:line="276" w:lineRule="auto"/>
        <w:ind w:left="567" w:hanging="567"/>
      </w:pPr>
      <w:r w:rsidRPr="00F610A7">
        <w:t>the source of the ingredient, or the method of manufacture;</w:t>
      </w:r>
    </w:p>
    <w:p w:rsidR="00EF1F18" w:rsidRPr="00F610A7" w:rsidRDefault="00EF1F18" w:rsidP="009A530B">
      <w:pPr>
        <w:pStyle w:val="ListParagraph"/>
        <w:numPr>
          <w:ilvl w:val="0"/>
          <w:numId w:val="7"/>
        </w:numPr>
        <w:autoSpaceDE w:val="0"/>
        <w:autoSpaceDN w:val="0"/>
        <w:adjustRightInd w:val="0"/>
        <w:spacing w:after="0" w:line="276" w:lineRule="auto"/>
        <w:ind w:left="567" w:hanging="567"/>
      </w:pPr>
      <w:r w:rsidRPr="005A5B1A">
        <w:t>appropriate limits on volume or concentration of the ingredient contained in the medicine; and</w:t>
      </w:r>
    </w:p>
    <w:p w:rsidR="00EF1F18" w:rsidRPr="00F610A7" w:rsidRDefault="00EF1F18" w:rsidP="009A530B">
      <w:pPr>
        <w:pStyle w:val="ListParagraph"/>
        <w:numPr>
          <w:ilvl w:val="0"/>
          <w:numId w:val="7"/>
        </w:numPr>
        <w:spacing w:line="276" w:lineRule="auto"/>
        <w:ind w:left="567" w:hanging="567"/>
      </w:pPr>
      <w:r w:rsidRPr="00F610A7">
        <w:lastRenderedPageBreak/>
        <w:t>the inclusion of relevant safety information on product labels, for example allergen advice, or advice about the use of the ingredient for susceptible members of the population such as small children and pregnant women.</w:t>
      </w:r>
      <w:r>
        <w:t xml:space="preserve"> </w:t>
      </w:r>
    </w:p>
    <w:p w:rsidR="003D4120" w:rsidRDefault="003D4120" w:rsidP="003D4120">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The purpose of the Determination is to re</w:t>
      </w:r>
      <w:r>
        <w:rPr>
          <w:rFonts w:ascii="Times New Roman" w:eastAsia="Times New Roman" w:hAnsi="Times New Roman" w:cs="Times New Roman"/>
          <w:sz w:val="24"/>
          <w:szCs w:val="24"/>
          <w:lang w:eastAsia="en-AU"/>
        </w:rPr>
        <w:t>peal</w:t>
      </w:r>
      <w:r w:rsidRPr="00CF4F5B">
        <w:rPr>
          <w:rFonts w:ascii="Times New Roman" w:eastAsia="Times New Roman" w:hAnsi="Times New Roman" w:cs="Times New Roman"/>
          <w:sz w:val="24"/>
          <w:szCs w:val="24"/>
          <w:lang w:eastAsia="en-AU"/>
        </w:rPr>
        <w:t xml:space="preserve"> and replace the </w:t>
      </w:r>
      <w:r>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 xml:space="preserve">revious Determination with this Determination that includes new ingredients that will be available for use in listed medicines, and that also incorporates a number of other changes to the </w:t>
      </w:r>
      <w:r>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 xml:space="preserve">revious Determination. </w:t>
      </w:r>
    </w:p>
    <w:p w:rsidR="00312DCC" w:rsidRDefault="00EF1F18" w:rsidP="00D64D90">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003D4120">
        <w:rPr>
          <w:rFonts w:ascii="Times New Roman" w:eastAsia="Times New Roman" w:hAnsi="Times New Roman" w:cs="Times New Roman"/>
          <w:sz w:val="24"/>
          <w:szCs w:val="24"/>
          <w:lang w:eastAsia="en-AU"/>
        </w:rPr>
        <w:t>se</w:t>
      </w:r>
      <w:r>
        <w:rPr>
          <w:rFonts w:ascii="Times New Roman" w:eastAsia="Times New Roman" w:hAnsi="Times New Roman" w:cs="Times New Roman"/>
          <w:sz w:val="24"/>
          <w:szCs w:val="24"/>
          <w:lang w:eastAsia="en-AU"/>
        </w:rPr>
        <w:t xml:space="preserve"> change</w:t>
      </w:r>
      <w:r w:rsidR="001D71F0">
        <w:rPr>
          <w:rFonts w:ascii="Times New Roman" w:eastAsia="Times New Roman" w:hAnsi="Times New Roman" w:cs="Times New Roman"/>
          <w:sz w:val="24"/>
          <w:szCs w:val="24"/>
          <w:lang w:eastAsia="en-AU"/>
        </w:rPr>
        <w:t>s</w:t>
      </w:r>
      <w:r w:rsidR="00D64D90">
        <w:rPr>
          <w:rFonts w:ascii="Times New Roman" w:eastAsia="Times New Roman" w:hAnsi="Times New Roman" w:cs="Times New Roman"/>
          <w:sz w:val="24"/>
          <w:szCs w:val="24"/>
          <w:lang w:eastAsia="en-AU"/>
        </w:rPr>
        <w:t xml:space="preserve"> </w:t>
      </w:r>
      <w:r w:rsidR="003D4120">
        <w:rPr>
          <w:rFonts w:ascii="Times New Roman" w:eastAsia="Times New Roman" w:hAnsi="Times New Roman" w:cs="Times New Roman"/>
          <w:sz w:val="24"/>
          <w:szCs w:val="24"/>
          <w:lang w:eastAsia="en-AU"/>
        </w:rPr>
        <w:t>include</w:t>
      </w:r>
      <w:r w:rsidR="00312DCC">
        <w:rPr>
          <w:rFonts w:ascii="Times New Roman" w:eastAsia="Times New Roman" w:hAnsi="Times New Roman" w:cs="Times New Roman"/>
          <w:sz w:val="24"/>
          <w:szCs w:val="24"/>
          <w:lang w:eastAsia="en-AU"/>
        </w:rPr>
        <w:t>:</w:t>
      </w:r>
    </w:p>
    <w:p w:rsidR="00312DCC" w:rsidRPr="00D54809" w:rsidRDefault="00D64D90" w:rsidP="00D54809">
      <w:pPr>
        <w:pStyle w:val="ListParagraph"/>
        <w:numPr>
          <w:ilvl w:val="0"/>
          <w:numId w:val="10"/>
        </w:numPr>
        <w:spacing w:after="0"/>
        <w:contextualSpacing/>
      </w:pPr>
      <w:r w:rsidRPr="00312DCC">
        <w:t>include</w:t>
      </w:r>
      <w:r w:rsidR="00EA0DF6" w:rsidRPr="00312DCC">
        <w:t xml:space="preserve"> </w:t>
      </w:r>
      <w:r w:rsidR="00312DCC" w:rsidRPr="00312DCC">
        <w:t xml:space="preserve">the following </w:t>
      </w:r>
      <w:r w:rsidR="00EA0DF6" w:rsidRPr="00312DCC">
        <w:t xml:space="preserve">new </w:t>
      </w:r>
      <w:r w:rsidR="00EA0DF6" w:rsidRPr="00FE6833">
        <w:t>ingredients</w:t>
      </w:r>
      <w:r w:rsidRPr="00143F1F">
        <w:t xml:space="preserve"> </w:t>
      </w:r>
      <w:r w:rsidR="009154DE" w:rsidRPr="00D54809">
        <w:t>following evaluations</w:t>
      </w:r>
      <w:r w:rsidR="00EA0DF6" w:rsidRPr="00D54809">
        <w:t xml:space="preserve"> </w:t>
      </w:r>
      <w:r w:rsidR="005E2569" w:rsidRPr="00D54809">
        <w:t xml:space="preserve">of their suitability </w:t>
      </w:r>
      <w:r w:rsidR="00312DCC" w:rsidRPr="00D54809">
        <w:t xml:space="preserve">for use </w:t>
      </w:r>
      <w:r w:rsidR="005E2569" w:rsidRPr="00D54809">
        <w:t>in listed medicines</w:t>
      </w:r>
      <w:r w:rsidR="0074395E" w:rsidRPr="00D54809">
        <w:t xml:space="preserve">; </w:t>
      </w:r>
      <w:r w:rsidR="00312DCC" w:rsidRPr="0086786B">
        <w:rPr>
          <w:i/>
        </w:rPr>
        <w:t>Khaya sengalensis</w:t>
      </w:r>
      <w:r w:rsidR="00312DCC" w:rsidRPr="0086786B">
        <w:t xml:space="preserve">, </w:t>
      </w:r>
      <w:r w:rsidR="00312DCC" w:rsidRPr="0086786B">
        <w:rPr>
          <w:snapToGrid w:val="0"/>
        </w:rPr>
        <w:t>capryloyl glycerine/sebacic acid copolymer</w:t>
      </w:r>
      <w:r w:rsidR="00312DCC" w:rsidRPr="0086786B">
        <w:t xml:space="preserve">, </w:t>
      </w:r>
      <w:r w:rsidR="00312DCC" w:rsidRPr="0086786B">
        <w:rPr>
          <w:i/>
        </w:rPr>
        <w:t>Saxifraga stolonifera</w:t>
      </w:r>
      <w:r w:rsidR="00312DCC" w:rsidRPr="0086786B">
        <w:t xml:space="preserve">,  sodium polyacrylate starch and </w:t>
      </w:r>
      <w:r w:rsidR="00312DCC" w:rsidRPr="0086786B">
        <w:rPr>
          <w:i/>
        </w:rPr>
        <w:t>Syzygium jambos</w:t>
      </w:r>
      <w:r w:rsidR="00312DCC" w:rsidRPr="00D54809">
        <w:t xml:space="preserve">; </w:t>
      </w:r>
      <w:r w:rsidR="0074395E" w:rsidRPr="00D54809">
        <w:t xml:space="preserve">and </w:t>
      </w:r>
    </w:p>
    <w:p w:rsidR="00D64D90" w:rsidRPr="00D54809" w:rsidRDefault="0086786B" w:rsidP="00D54809">
      <w:pPr>
        <w:pStyle w:val="ListParagraph"/>
        <w:numPr>
          <w:ilvl w:val="0"/>
          <w:numId w:val="10"/>
        </w:numPr>
        <w:spacing w:after="0"/>
        <w:contextualSpacing/>
      </w:pPr>
      <w:r>
        <w:t>a</w:t>
      </w:r>
      <w:r w:rsidR="00312DCC" w:rsidRPr="00D54809">
        <w:t xml:space="preserve">mend the </w:t>
      </w:r>
      <w:r w:rsidR="0074395E" w:rsidRPr="00D54809">
        <w:t xml:space="preserve">requirements </w:t>
      </w:r>
      <w:r w:rsidR="0098392A">
        <w:t>for</w:t>
      </w:r>
      <w:r w:rsidR="00312DCC" w:rsidRPr="00D54809">
        <w:t xml:space="preserve"> the following ingredients </w:t>
      </w:r>
      <w:r w:rsidR="0098392A">
        <w:t xml:space="preserve">to make them less restrictive, </w:t>
      </w:r>
      <w:r w:rsidR="00313BE5">
        <w:t>following evaluation of their suitability for use in listed medicines</w:t>
      </w:r>
      <w:r>
        <w:t xml:space="preserve">; </w:t>
      </w:r>
      <w:r w:rsidR="00D230A8" w:rsidRPr="00D54809">
        <w:t>methyl methacrylate crosspolymer, polyglyceryl-2 triisostearate</w:t>
      </w:r>
      <w:r>
        <w:t xml:space="preserve">, and </w:t>
      </w:r>
      <w:r w:rsidR="00D54809">
        <w:t>sodium metaphosphate</w:t>
      </w:r>
      <w:r w:rsidR="005E2569" w:rsidRPr="00D54809">
        <w:t>.</w:t>
      </w:r>
    </w:p>
    <w:p w:rsidR="005E2569" w:rsidRPr="0063290F" w:rsidRDefault="005E2569" w:rsidP="00D64D90">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addition, the ingredient </w:t>
      </w:r>
      <w:r w:rsidR="00FB38E3">
        <w:rPr>
          <w:rFonts w:ascii="Times New Roman" w:eastAsia="Times New Roman" w:hAnsi="Times New Roman" w:cs="Times New Roman"/>
          <w:sz w:val="24"/>
          <w:szCs w:val="24"/>
          <w:lang w:eastAsia="en-AU"/>
        </w:rPr>
        <w:t xml:space="preserve">name </w:t>
      </w:r>
      <w:r>
        <w:rPr>
          <w:rFonts w:ascii="Times New Roman" w:eastAsia="Times New Roman" w:hAnsi="Times New Roman" w:cs="Times New Roman"/>
          <w:i/>
          <w:sz w:val="24"/>
          <w:szCs w:val="24"/>
          <w:lang w:eastAsia="en-AU"/>
        </w:rPr>
        <w:t>Astragalus mongholicus</w:t>
      </w:r>
      <w:r>
        <w:rPr>
          <w:rFonts w:ascii="Times New Roman" w:eastAsia="Times New Roman" w:hAnsi="Times New Roman" w:cs="Times New Roman"/>
          <w:sz w:val="24"/>
          <w:szCs w:val="24"/>
          <w:lang w:eastAsia="en-AU"/>
        </w:rPr>
        <w:t xml:space="preserve"> will be </w:t>
      </w:r>
      <w:r w:rsidR="0063290F">
        <w:rPr>
          <w:rFonts w:ascii="Times New Roman" w:eastAsia="Times New Roman" w:hAnsi="Times New Roman" w:cs="Times New Roman"/>
          <w:sz w:val="24"/>
          <w:szCs w:val="24"/>
          <w:lang w:eastAsia="en-AU"/>
        </w:rPr>
        <w:t xml:space="preserve">amended to be </w:t>
      </w:r>
      <w:r w:rsidR="0063290F">
        <w:rPr>
          <w:rFonts w:ascii="Times New Roman" w:eastAsia="Times New Roman" w:hAnsi="Times New Roman" w:cs="Times New Roman"/>
          <w:i/>
          <w:sz w:val="24"/>
          <w:szCs w:val="24"/>
          <w:lang w:eastAsia="en-AU"/>
        </w:rPr>
        <w:t>Astragalus membranaceus</w:t>
      </w:r>
      <w:r w:rsidR="0063290F">
        <w:rPr>
          <w:rFonts w:ascii="Times New Roman" w:eastAsia="Times New Roman" w:hAnsi="Times New Roman" w:cs="Times New Roman"/>
          <w:sz w:val="24"/>
          <w:szCs w:val="24"/>
          <w:lang w:eastAsia="en-AU"/>
        </w:rPr>
        <w:t>. This is to reflect the current understanding of the taxonomy of the herb.</w:t>
      </w:r>
      <w:r w:rsidR="00FB38E3">
        <w:rPr>
          <w:rFonts w:ascii="Times New Roman" w:eastAsia="Times New Roman" w:hAnsi="Times New Roman" w:cs="Times New Roman"/>
          <w:sz w:val="24"/>
          <w:szCs w:val="24"/>
          <w:lang w:eastAsia="en-AU"/>
        </w:rPr>
        <w:t xml:space="preserve"> O</w:t>
      </w:r>
      <w:r w:rsidR="00FB38E3" w:rsidRPr="00FB38E3">
        <w:rPr>
          <w:rFonts w:ascii="Times New Roman" w:eastAsia="Times New Roman" w:hAnsi="Times New Roman" w:cs="Times New Roman"/>
          <w:sz w:val="24"/>
          <w:szCs w:val="24"/>
          <w:lang w:eastAsia="en-AU"/>
        </w:rPr>
        <w:t>rtho-cymen-5-ol</w:t>
      </w:r>
      <w:r w:rsidR="00FB38E3">
        <w:rPr>
          <w:rFonts w:ascii="Times New Roman" w:eastAsia="Times New Roman" w:hAnsi="Times New Roman" w:cs="Times New Roman"/>
          <w:sz w:val="24"/>
          <w:szCs w:val="24"/>
          <w:lang w:eastAsia="en-AU"/>
        </w:rPr>
        <w:t xml:space="preserve"> will be amended to </w:t>
      </w:r>
      <w:r w:rsidR="00FB38E3" w:rsidRPr="00FB38E3">
        <w:rPr>
          <w:rFonts w:ascii="Times New Roman" w:eastAsia="Times New Roman" w:hAnsi="Times New Roman" w:cs="Times New Roman"/>
          <w:sz w:val="24"/>
          <w:szCs w:val="24"/>
          <w:lang w:eastAsia="en-AU"/>
        </w:rPr>
        <w:t>4-isopropyl-3-methylphenol</w:t>
      </w:r>
      <w:r w:rsidR="00FB38E3">
        <w:rPr>
          <w:rFonts w:ascii="Times New Roman" w:eastAsia="Times New Roman" w:hAnsi="Times New Roman" w:cs="Times New Roman"/>
          <w:sz w:val="24"/>
          <w:szCs w:val="24"/>
          <w:lang w:eastAsia="en-AU"/>
        </w:rPr>
        <w:t xml:space="preserve"> to align with TGA naming conventions. </w:t>
      </w:r>
    </w:p>
    <w:p w:rsidR="005F402B" w:rsidRDefault="003D4120" w:rsidP="003D4120">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Updated section 26BB Determinations are made on a regular basis. This update is needed to ensure that </w:t>
      </w:r>
      <w:r w:rsidRPr="00A47C69">
        <w:rPr>
          <w:rFonts w:ascii="Times New Roman" w:eastAsia="Times New Roman" w:hAnsi="Times New Roman" w:cs="Times New Roman"/>
          <w:sz w:val="24"/>
          <w:szCs w:val="24"/>
          <w:lang w:eastAsia="en-AU"/>
        </w:rPr>
        <w:t xml:space="preserve">new ingredients </w:t>
      </w:r>
      <w:r>
        <w:rPr>
          <w:rFonts w:ascii="Times New Roman" w:eastAsia="Times New Roman" w:hAnsi="Times New Roman" w:cs="Times New Roman"/>
          <w:sz w:val="24"/>
          <w:szCs w:val="24"/>
          <w:lang w:eastAsia="en-AU"/>
        </w:rPr>
        <w:t xml:space="preserve">requested by industry </w:t>
      </w:r>
      <w:r w:rsidRPr="00A47C69">
        <w:rPr>
          <w:rFonts w:ascii="Times New Roman" w:eastAsia="Times New Roman" w:hAnsi="Times New Roman" w:cs="Times New Roman"/>
          <w:sz w:val="24"/>
          <w:szCs w:val="24"/>
          <w:lang w:eastAsia="en-AU"/>
        </w:rPr>
        <w:t xml:space="preserve">are made available for use in listed medicines </w:t>
      </w:r>
      <w:r>
        <w:rPr>
          <w:rFonts w:ascii="Times New Roman" w:eastAsia="Times New Roman" w:hAnsi="Times New Roman" w:cs="Times New Roman"/>
          <w:sz w:val="24"/>
          <w:szCs w:val="24"/>
          <w:lang w:eastAsia="en-AU"/>
        </w:rPr>
        <w:t>as soon as possible after they have been assessed or determined to be safe.</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Updating the Determination is necessary to</w:t>
      </w:r>
      <w:r w:rsidRPr="00F53DBB">
        <w:rPr>
          <w:rFonts w:ascii="Times New Roman" w:eastAsia="Times New Roman" w:hAnsi="Times New Roman" w:cs="Times New Roman"/>
          <w:sz w:val="24"/>
          <w:szCs w:val="24"/>
          <w:lang w:eastAsia="en-AU"/>
        </w:rPr>
        <w:t xml:space="preserve"> provide industry with accurate and </w:t>
      </w:r>
      <w:r>
        <w:rPr>
          <w:rFonts w:ascii="Times New Roman" w:eastAsia="Times New Roman" w:hAnsi="Times New Roman" w:cs="Times New Roman"/>
          <w:sz w:val="24"/>
          <w:szCs w:val="24"/>
          <w:lang w:eastAsia="en-AU"/>
        </w:rPr>
        <w:t>current</w:t>
      </w:r>
      <w:r w:rsidRPr="00F53DBB">
        <w:rPr>
          <w:rFonts w:ascii="Times New Roman" w:eastAsia="Times New Roman" w:hAnsi="Times New Roman" w:cs="Times New Roman"/>
          <w:sz w:val="24"/>
          <w:szCs w:val="24"/>
          <w:lang w:eastAsia="en-AU"/>
        </w:rPr>
        <w:t xml:space="preserve"> information on restrictions for certain ingredients that reflect recent safety data, scientific naming conventions, changes to the Poison</w:t>
      </w:r>
      <w:r>
        <w:rPr>
          <w:rFonts w:ascii="Times New Roman" w:eastAsia="Times New Roman" w:hAnsi="Times New Roman" w:cs="Times New Roman"/>
          <w:sz w:val="24"/>
          <w:szCs w:val="24"/>
          <w:lang w:eastAsia="en-AU"/>
        </w:rPr>
        <w:t>s</w:t>
      </w:r>
      <w:r w:rsidRPr="00F53DBB">
        <w:rPr>
          <w:rFonts w:ascii="Times New Roman" w:eastAsia="Times New Roman" w:hAnsi="Times New Roman" w:cs="Times New Roman"/>
          <w:sz w:val="24"/>
          <w:szCs w:val="24"/>
          <w:lang w:eastAsia="en-AU"/>
        </w:rPr>
        <w:t xml:space="preserve"> Standard (S</w:t>
      </w:r>
      <w:r>
        <w:rPr>
          <w:rFonts w:ascii="Times New Roman" w:eastAsia="Times New Roman" w:hAnsi="Times New Roman" w:cs="Times New Roman"/>
          <w:sz w:val="24"/>
          <w:szCs w:val="24"/>
          <w:lang w:eastAsia="en-AU"/>
        </w:rPr>
        <w:t>USMP</w:t>
      </w:r>
      <w:r w:rsidRPr="00F53DBB">
        <w:rPr>
          <w:rFonts w:ascii="Times New Roman" w:eastAsia="Times New Roman" w:hAnsi="Times New Roman" w:cs="Times New Roman"/>
          <w:sz w:val="24"/>
          <w:szCs w:val="24"/>
          <w:lang w:eastAsia="en-AU"/>
        </w:rPr>
        <w:t xml:space="preserve">), legislative developments for therapeutic goods, and </w:t>
      </w:r>
      <w:r>
        <w:rPr>
          <w:rFonts w:ascii="Times New Roman" w:eastAsia="Times New Roman" w:hAnsi="Times New Roman" w:cs="Times New Roman"/>
          <w:sz w:val="24"/>
          <w:szCs w:val="24"/>
          <w:lang w:eastAsia="en-AU"/>
        </w:rPr>
        <w:t xml:space="preserve">to </w:t>
      </w:r>
      <w:r w:rsidRPr="00F53DBB">
        <w:rPr>
          <w:rFonts w:ascii="Times New Roman" w:eastAsia="Times New Roman" w:hAnsi="Times New Roman" w:cs="Times New Roman"/>
          <w:sz w:val="24"/>
          <w:szCs w:val="24"/>
          <w:lang w:eastAsia="en-AU"/>
        </w:rPr>
        <w:t xml:space="preserve">correct minor errors. </w:t>
      </w:r>
    </w:p>
    <w:p w:rsidR="003D4120" w:rsidRDefault="003D4120" w:rsidP="003D4120">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Pr="00A47C69">
        <w:rPr>
          <w:rFonts w:ascii="Times New Roman" w:eastAsia="Times New Roman" w:hAnsi="Times New Roman" w:cs="Times New Roman"/>
          <w:sz w:val="24"/>
          <w:szCs w:val="24"/>
          <w:lang w:eastAsia="en-AU"/>
        </w:rPr>
        <w:t xml:space="preserve">s listed medicines are </w:t>
      </w:r>
      <w:r>
        <w:rPr>
          <w:rFonts w:ascii="Times New Roman" w:eastAsia="Times New Roman" w:hAnsi="Times New Roman" w:cs="Times New Roman"/>
          <w:sz w:val="24"/>
          <w:szCs w:val="24"/>
          <w:lang w:eastAsia="en-AU"/>
        </w:rPr>
        <w:t xml:space="preserve">available without a prescription from a registered medical doctor, </w:t>
      </w:r>
      <w:r w:rsidRPr="00A47C69">
        <w:rPr>
          <w:rFonts w:ascii="Times New Roman" w:eastAsia="Times New Roman" w:hAnsi="Times New Roman" w:cs="Times New Roman"/>
          <w:sz w:val="24"/>
          <w:szCs w:val="24"/>
          <w:lang w:eastAsia="en-AU"/>
        </w:rPr>
        <w:t xml:space="preserve">there is an imperative to ensure that </w:t>
      </w:r>
      <w:r>
        <w:rPr>
          <w:rFonts w:ascii="Times New Roman" w:eastAsia="Times New Roman" w:hAnsi="Times New Roman" w:cs="Times New Roman"/>
          <w:sz w:val="24"/>
          <w:szCs w:val="24"/>
          <w:lang w:eastAsia="en-AU"/>
        </w:rPr>
        <w:t>section 26BB D</w:t>
      </w:r>
      <w:r w:rsidRPr="00A47C69">
        <w:rPr>
          <w:rFonts w:ascii="Times New Roman" w:eastAsia="Times New Roman" w:hAnsi="Times New Roman" w:cs="Times New Roman"/>
          <w:sz w:val="24"/>
          <w:szCs w:val="24"/>
          <w:lang w:eastAsia="en-AU"/>
        </w:rPr>
        <w:t>etermination</w:t>
      </w:r>
      <w:r>
        <w:rPr>
          <w:rFonts w:ascii="Times New Roman" w:eastAsia="Times New Roman" w:hAnsi="Times New Roman" w:cs="Times New Roman"/>
          <w:sz w:val="24"/>
          <w:szCs w:val="24"/>
          <w:lang w:eastAsia="en-AU"/>
        </w:rPr>
        <w:t>s</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are </w:t>
      </w:r>
      <w:r w:rsidRPr="00A47C69">
        <w:rPr>
          <w:rFonts w:ascii="Times New Roman" w:eastAsia="Times New Roman" w:hAnsi="Times New Roman" w:cs="Times New Roman"/>
          <w:sz w:val="24"/>
          <w:szCs w:val="24"/>
          <w:lang w:eastAsia="en-AU"/>
        </w:rPr>
        <w:t>accurate and routinely maintained</w:t>
      </w:r>
      <w:r>
        <w:rPr>
          <w:rFonts w:ascii="Times New Roman" w:eastAsia="Times New Roman" w:hAnsi="Times New Roman" w:cs="Times New Roman"/>
          <w:sz w:val="24"/>
          <w:szCs w:val="24"/>
          <w:lang w:eastAsia="en-AU"/>
        </w:rPr>
        <w:t>, so as</w:t>
      </w:r>
      <w:r w:rsidRPr="00A47C69">
        <w:rPr>
          <w:rFonts w:ascii="Times New Roman" w:eastAsia="Times New Roman" w:hAnsi="Times New Roman" w:cs="Times New Roman"/>
          <w:sz w:val="24"/>
          <w:szCs w:val="24"/>
          <w:lang w:eastAsia="en-AU"/>
        </w:rPr>
        <w:t xml:space="preserve"> to provide clear requirements for industry about what ingredients can be safely used in listed medicines and</w:t>
      </w:r>
      <w:r>
        <w:rPr>
          <w:rFonts w:ascii="Times New Roman" w:eastAsia="Times New Roman" w:hAnsi="Times New Roman" w:cs="Times New Roman"/>
          <w:sz w:val="24"/>
          <w:szCs w:val="24"/>
          <w:lang w:eastAsia="en-AU"/>
        </w:rPr>
        <w:t>,</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about what</w:t>
      </w:r>
      <w:r w:rsidRPr="00A47C69">
        <w:rPr>
          <w:rFonts w:ascii="Times New Roman" w:eastAsia="Times New Roman" w:hAnsi="Times New Roman" w:cs="Times New Roman"/>
          <w:sz w:val="24"/>
          <w:szCs w:val="24"/>
          <w:lang w:eastAsia="en-AU"/>
        </w:rPr>
        <w:t xml:space="preserve"> safety information </w:t>
      </w:r>
      <w:r>
        <w:rPr>
          <w:rFonts w:ascii="Times New Roman" w:eastAsia="Times New Roman" w:hAnsi="Times New Roman" w:cs="Times New Roman"/>
          <w:sz w:val="24"/>
          <w:szCs w:val="24"/>
          <w:lang w:eastAsia="en-AU"/>
        </w:rPr>
        <w:t>needs to</w:t>
      </w:r>
      <w:r w:rsidRPr="00A47C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be </w:t>
      </w:r>
      <w:r w:rsidRPr="00A47C69">
        <w:rPr>
          <w:rFonts w:ascii="Times New Roman" w:eastAsia="Times New Roman" w:hAnsi="Times New Roman" w:cs="Times New Roman"/>
          <w:sz w:val="24"/>
          <w:szCs w:val="24"/>
          <w:lang w:eastAsia="en-AU"/>
        </w:rPr>
        <w:t>provided to consumers</w:t>
      </w:r>
      <w:r>
        <w:rPr>
          <w:rFonts w:ascii="Times New Roman" w:eastAsia="Times New Roman" w:hAnsi="Times New Roman" w:cs="Times New Roman"/>
          <w:sz w:val="24"/>
          <w:szCs w:val="24"/>
          <w:lang w:eastAsia="en-AU"/>
        </w:rPr>
        <w:t xml:space="preserve"> on product labels to ensure the safe use of those products by the public</w:t>
      </w:r>
      <w:r w:rsidRPr="00A47C69">
        <w:rPr>
          <w:rFonts w:ascii="Times New Roman" w:eastAsia="Times New Roman" w:hAnsi="Times New Roman" w:cs="Times New Roman"/>
          <w:sz w:val="24"/>
          <w:szCs w:val="24"/>
          <w:lang w:eastAsia="en-AU"/>
        </w:rPr>
        <w:t>.</w:t>
      </w:r>
    </w:p>
    <w:p w:rsidR="00EF1F18" w:rsidRPr="00B028DC" w:rsidRDefault="00EF1F18" w:rsidP="0015421F">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CONSULTATION</w:t>
      </w:r>
      <w:r w:rsidRPr="00B028DC">
        <w:rPr>
          <w:rFonts w:ascii="Times New Roman" w:eastAsia="Times New Roman" w:hAnsi="Times New Roman" w:cs="Times New Roman"/>
          <w:sz w:val="24"/>
          <w:szCs w:val="24"/>
          <w:lang w:eastAsia="en-AU"/>
        </w:rPr>
        <w:t> </w:t>
      </w:r>
    </w:p>
    <w:p w:rsidR="00EF1F18" w:rsidRDefault="0009412D" w:rsidP="0015421F">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Engagement </w:t>
      </w:r>
      <w:r w:rsidR="00EF1F18">
        <w:rPr>
          <w:rFonts w:ascii="Times New Roman" w:eastAsia="Times New Roman" w:hAnsi="Times New Roman" w:cs="Times New Roman"/>
          <w:snapToGrid w:val="0"/>
          <w:sz w:val="24"/>
          <w:szCs w:val="24"/>
          <w:lang w:eastAsia="en-AU"/>
        </w:rPr>
        <w:t xml:space="preserve">with industry on changes required </w:t>
      </w:r>
      <w:r w:rsidR="00E82B82">
        <w:rPr>
          <w:rFonts w:ascii="Times New Roman" w:eastAsia="Times New Roman" w:hAnsi="Times New Roman" w:cs="Times New Roman"/>
          <w:snapToGrid w:val="0"/>
          <w:sz w:val="24"/>
          <w:szCs w:val="24"/>
          <w:lang w:eastAsia="en-AU"/>
        </w:rPr>
        <w:t xml:space="preserve">to the </w:t>
      </w:r>
      <w:r>
        <w:rPr>
          <w:rFonts w:ascii="Times New Roman" w:eastAsia="Times New Roman" w:hAnsi="Times New Roman" w:cs="Times New Roman"/>
          <w:snapToGrid w:val="0"/>
          <w:sz w:val="24"/>
          <w:szCs w:val="24"/>
          <w:lang w:eastAsia="en-AU"/>
        </w:rPr>
        <w:t xml:space="preserve">previous </w:t>
      </w:r>
      <w:r w:rsidR="00EC4FAB">
        <w:rPr>
          <w:rFonts w:ascii="Times New Roman" w:eastAsia="Times New Roman" w:hAnsi="Times New Roman" w:cs="Times New Roman"/>
          <w:snapToGrid w:val="0"/>
          <w:sz w:val="24"/>
          <w:szCs w:val="24"/>
          <w:lang w:eastAsia="en-AU"/>
        </w:rPr>
        <w:t>s</w:t>
      </w:r>
      <w:r>
        <w:rPr>
          <w:rFonts w:ascii="Times New Roman" w:eastAsia="Times New Roman" w:hAnsi="Times New Roman" w:cs="Times New Roman"/>
          <w:snapToGrid w:val="0"/>
          <w:sz w:val="24"/>
          <w:szCs w:val="24"/>
          <w:lang w:eastAsia="en-AU"/>
        </w:rPr>
        <w:t xml:space="preserve">ection 26BB Determinations </w:t>
      </w:r>
      <w:r w:rsidR="00EF1F18">
        <w:rPr>
          <w:rFonts w:ascii="Times New Roman" w:eastAsia="Times New Roman" w:hAnsi="Times New Roman" w:cs="Times New Roman"/>
          <w:snapToGrid w:val="0"/>
          <w:sz w:val="24"/>
          <w:szCs w:val="24"/>
          <w:lang w:eastAsia="en-AU"/>
        </w:rPr>
        <w:t xml:space="preserve">has </w:t>
      </w:r>
      <w:r>
        <w:rPr>
          <w:rFonts w:ascii="Times New Roman" w:eastAsia="Times New Roman" w:hAnsi="Times New Roman" w:cs="Times New Roman"/>
          <w:snapToGrid w:val="0"/>
          <w:sz w:val="24"/>
          <w:szCs w:val="24"/>
          <w:lang w:eastAsia="en-AU"/>
        </w:rPr>
        <w:t xml:space="preserve">occurred </w:t>
      </w:r>
      <w:r w:rsidR="00EF1F18">
        <w:rPr>
          <w:rFonts w:ascii="Times New Roman" w:eastAsia="Times New Roman" w:hAnsi="Times New Roman" w:cs="Times New Roman"/>
          <w:snapToGrid w:val="0"/>
          <w:sz w:val="24"/>
          <w:szCs w:val="24"/>
          <w:lang w:eastAsia="en-AU"/>
        </w:rPr>
        <w:t>since early 2016 and remain</w:t>
      </w:r>
      <w:r>
        <w:rPr>
          <w:rFonts w:ascii="Times New Roman" w:eastAsia="Times New Roman" w:hAnsi="Times New Roman" w:cs="Times New Roman"/>
          <w:snapToGrid w:val="0"/>
          <w:sz w:val="24"/>
          <w:szCs w:val="24"/>
          <w:lang w:eastAsia="en-AU"/>
        </w:rPr>
        <w:t>s</w:t>
      </w:r>
      <w:r w:rsidR="00EF1F18">
        <w:rPr>
          <w:rFonts w:ascii="Times New Roman" w:eastAsia="Times New Roman" w:hAnsi="Times New Roman" w:cs="Times New Roman"/>
          <w:snapToGrid w:val="0"/>
          <w:sz w:val="24"/>
          <w:szCs w:val="24"/>
          <w:lang w:eastAsia="en-AU"/>
        </w:rPr>
        <w:t xml:space="preserve"> ongoing.</w:t>
      </w:r>
      <w:r>
        <w:rPr>
          <w:rFonts w:ascii="Times New Roman" w:eastAsia="Times New Roman" w:hAnsi="Times New Roman" w:cs="Times New Roman"/>
          <w:snapToGrid w:val="0"/>
          <w:sz w:val="24"/>
          <w:szCs w:val="24"/>
          <w:lang w:eastAsia="en-AU"/>
        </w:rPr>
        <w:t xml:space="preserve"> Consultation has occurred</w:t>
      </w:r>
      <w:r w:rsidR="00EF1F18" w:rsidRPr="0069146E">
        <w:rPr>
          <w:rFonts w:ascii="Times New Roman" w:eastAsia="Times New Roman" w:hAnsi="Times New Roman" w:cs="Times New Roman"/>
          <w:snapToGrid w:val="0"/>
          <w:sz w:val="24"/>
          <w:szCs w:val="24"/>
          <w:lang w:eastAsia="en-AU"/>
        </w:rPr>
        <w:t xml:space="preserve"> through face-to-face briefings, teleconferences and written correspondence. Key industry associations</w:t>
      </w:r>
      <w:r w:rsidR="00EF1F18" w:rsidRPr="0069146E">
        <w:t xml:space="preserve"> </w:t>
      </w:r>
      <w:r w:rsidR="00652960">
        <w:rPr>
          <w:rFonts w:ascii="Times New Roman" w:eastAsia="Times New Roman" w:hAnsi="Times New Roman" w:cs="Times New Roman"/>
          <w:snapToGrid w:val="0"/>
          <w:sz w:val="24"/>
          <w:szCs w:val="24"/>
          <w:lang w:eastAsia="en-AU"/>
        </w:rPr>
        <w:t>have provided</w:t>
      </w:r>
      <w:r w:rsidR="00EF1F18" w:rsidRPr="0069146E">
        <w:rPr>
          <w:rFonts w:ascii="Times New Roman" w:eastAsia="Times New Roman" w:hAnsi="Times New Roman" w:cs="Times New Roman"/>
          <w:snapToGrid w:val="0"/>
          <w:sz w:val="24"/>
          <w:szCs w:val="24"/>
          <w:lang w:eastAsia="en-AU"/>
        </w:rPr>
        <w:t xml:space="preserve"> comments </w:t>
      </w:r>
      <w:r w:rsidR="00652960">
        <w:rPr>
          <w:rFonts w:ascii="Times New Roman" w:eastAsia="Times New Roman" w:hAnsi="Times New Roman" w:cs="Times New Roman"/>
          <w:snapToGrid w:val="0"/>
          <w:sz w:val="24"/>
          <w:szCs w:val="24"/>
          <w:lang w:eastAsia="en-AU"/>
        </w:rPr>
        <w:t xml:space="preserve">that </w:t>
      </w:r>
      <w:r w:rsidR="00EF1F18" w:rsidRPr="0069146E">
        <w:rPr>
          <w:rFonts w:ascii="Times New Roman" w:eastAsia="Times New Roman" w:hAnsi="Times New Roman" w:cs="Times New Roman"/>
          <w:snapToGrid w:val="0"/>
          <w:sz w:val="24"/>
          <w:szCs w:val="24"/>
          <w:lang w:eastAsia="en-AU"/>
        </w:rPr>
        <w:t>have been used to improve</w:t>
      </w:r>
      <w:r w:rsidR="00652960">
        <w:rPr>
          <w:rFonts w:ascii="Times New Roman" w:eastAsia="Times New Roman" w:hAnsi="Times New Roman" w:cs="Times New Roman"/>
          <w:snapToGrid w:val="0"/>
          <w:sz w:val="24"/>
          <w:szCs w:val="24"/>
          <w:lang w:eastAsia="en-AU"/>
        </w:rPr>
        <w:t>:</w:t>
      </w:r>
      <w:r w:rsidR="00EF1F18" w:rsidRPr="0069146E">
        <w:rPr>
          <w:rFonts w:ascii="Times New Roman" w:eastAsia="Times New Roman" w:hAnsi="Times New Roman" w:cs="Times New Roman"/>
          <w:snapToGrid w:val="0"/>
          <w:sz w:val="24"/>
          <w:szCs w:val="24"/>
          <w:lang w:eastAsia="en-AU"/>
        </w:rPr>
        <w:t xml:space="preserve"> formatting</w:t>
      </w:r>
      <w:r w:rsidR="00652960">
        <w:rPr>
          <w:rFonts w:ascii="Times New Roman" w:eastAsia="Times New Roman" w:hAnsi="Times New Roman" w:cs="Times New Roman"/>
          <w:snapToGrid w:val="0"/>
          <w:sz w:val="24"/>
          <w:szCs w:val="24"/>
          <w:lang w:eastAsia="en-AU"/>
        </w:rPr>
        <w:t>;</w:t>
      </w:r>
      <w:r w:rsidR="00EF1F18" w:rsidRPr="0069146E">
        <w:rPr>
          <w:rFonts w:ascii="Times New Roman" w:eastAsia="Times New Roman" w:hAnsi="Times New Roman" w:cs="Times New Roman"/>
          <w:snapToGrid w:val="0"/>
          <w:sz w:val="24"/>
          <w:szCs w:val="24"/>
          <w:lang w:eastAsia="en-AU"/>
        </w:rPr>
        <w:t xml:space="preserve"> </w:t>
      </w:r>
      <w:r w:rsidR="00EF1F18">
        <w:rPr>
          <w:rFonts w:ascii="Times New Roman" w:eastAsia="Times New Roman" w:hAnsi="Times New Roman" w:cs="Times New Roman"/>
          <w:snapToGrid w:val="0"/>
          <w:sz w:val="24"/>
          <w:szCs w:val="24"/>
          <w:lang w:eastAsia="en-AU"/>
        </w:rPr>
        <w:t>readability</w:t>
      </w:r>
      <w:r w:rsidR="00652960">
        <w:rPr>
          <w:rFonts w:ascii="Times New Roman" w:eastAsia="Times New Roman" w:hAnsi="Times New Roman" w:cs="Times New Roman"/>
          <w:snapToGrid w:val="0"/>
          <w:sz w:val="24"/>
          <w:szCs w:val="24"/>
          <w:lang w:eastAsia="en-AU"/>
        </w:rPr>
        <w:t xml:space="preserve">; and clarity of wording </w:t>
      </w:r>
      <w:r w:rsidR="00652960" w:rsidRPr="0069146E">
        <w:rPr>
          <w:rFonts w:ascii="Times New Roman" w:eastAsia="Times New Roman" w:hAnsi="Times New Roman" w:cs="Times New Roman"/>
          <w:snapToGrid w:val="0"/>
          <w:sz w:val="24"/>
          <w:szCs w:val="24"/>
          <w:lang w:eastAsia="en-AU"/>
        </w:rPr>
        <w:t xml:space="preserve">to </w:t>
      </w:r>
      <w:r w:rsidR="00652960">
        <w:rPr>
          <w:rFonts w:ascii="Times New Roman" w:eastAsia="Times New Roman" w:hAnsi="Times New Roman" w:cs="Times New Roman"/>
          <w:snapToGrid w:val="0"/>
          <w:sz w:val="24"/>
          <w:szCs w:val="24"/>
          <w:lang w:eastAsia="en-AU"/>
        </w:rPr>
        <w:t xml:space="preserve">help </w:t>
      </w:r>
      <w:r w:rsidR="00652960" w:rsidRPr="0069146E">
        <w:rPr>
          <w:rFonts w:ascii="Times New Roman" w:eastAsia="Times New Roman" w:hAnsi="Times New Roman" w:cs="Times New Roman"/>
          <w:snapToGrid w:val="0"/>
          <w:sz w:val="24"/>
          <w:szCs w:val="24"/>
          <w:lang w:eastAsia="en-AU"/>
        </w:rPr>
        <w:t>ensure that the</w:t>
      </w:r>
      <w:r w:rsidR="00652960">
        <w:rPr>
          <w:rFonts w:ascii="Times New Roman" w:eastAsia="Times New Roman" w:hAnsi="Times New Roman" w:cs="Times New Roman"/>
          <w:snapToGrid w:val="0"/>
          <w:sz w:val="24"/>
          <w:szCs w:val="24"/>
          <w:lang w:eastAsia="en-AU"/>
        </w:rPr>
        <w:t xml:space="preserve"> </w:t>
      </w:r>
      <w:r w:rsidR="005F402B">
        <w:rPr>
          <w:rFonts w:ascii="Times New Roman" w:eastAsia="Times New Roman" w:hAnsi="Times New Roman" w:cs="Times New Roman"/>
          <w:snapToGrid w:val="0"/>
          <w:sz w:val="24"/>
          <w:szCs w:val="24"/>
          <w:lang w:eastAsia="en-AU"/>
        </w:rPr>
        <w:t xml:space="preserve">Previous </w:t>
      </w:r>
      <w:r w:rsidR="00652960">
        <w:rPr>
          <w:rFonts w:ascii="Times New Roman" w:eastAsia="Times New Roman" w:hAnsi="Times New Roman" w:cs="Times New Roman"/>
          <w:snapToGrid w:val="0"/>
          <w:sz w:val="24"/>
          <w:szCs w:val="24"/>
          <w:lang w:eastAsia="en-AU"/>
        </w:rPr>
        <w:t>Determination</w:t>
      </w:r>
      <w:r w:rsidR="00652960" w:rsidRPr="0069146E">
        <w:rPr>
          <w:rFonts w:ascii="Times New Roman" w:eastAsia="Times New Roman" w:hAnsi="Times New Roman" w:cs="Times New Roman"/>
          <w:snapToGrid w:val="0"/>
          <w:sz w:val="24"/>
          <w:szCs w:val="24"/>
          <w:lang w:eastAsia="en-AU"/>
        </w:rPr>
        <w:t xml:space="preserve"> is comprehensive and accurate</w:t>
      </w:r>
      <w:r w:rsidR="00652960">
        <w:rPr>
          <w:rFonts w:ascii="Times New Roman" w:eastAsia="Times New Roman" w:hAnsi="Times New Roman" w:cs="Times New Roman"/>
          <w:snapToGrid w:val="0"/>
          <w:sz w:val="24"/>
          <w:szCs w:val="24"/>
          <w:lang w:eastAsia="en-AU"/>
        </w:rPr>
        <w:t>.</w:t>
      </w:r>
    </w:p>
    <w:p w:rsidR="00EC4FAB" w:rsidRDefault="00EC4FAB" w:rsidP="0015421F">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In </w:t>
      </w:r>
      <w:r w:rsidR="00A505A2">
        <w:rPr>
          <w:rFonts w:ascii="Times New Roman" w:eastAsia="Times New Roman" w:hAnsi="Times New Roman" w:cs="Times New Roman"/>
          <w:snapToGrid w:val="0"/>
          <w:sz w:val="24"/>
          <w:szCs w:val="24"/>
          <w:lang w:eastAsia="en-AU"/>
        </w:rPr>
        <w:t>February</w:t>
      </w:r>
      <w:r w:rsidR="00201199">
        <w:rPr>
          <w:rFonts w:ascii="Times New Roman" w:eastAsia="Times New Roman" w:hAnsi="Times New Roman" w:cs="Times New Roman"/>
          <w:snapToGrid w:val="0"/>
          <w:sz w:val="24"/>
          <w:szCs w:val="24"/>
          <w:lang w:eastAsia="en-AU"/>
        </w:rPr>
        <w:t xml:space="preserve"> </w:t>
      </w:r>
      <w:r>
        <w:rPr>
          <w:rFonts w:ascii="Times New Roman" w:eastAsia="Times New Roman" w:hAnsi="Times New Roman" w:cs="Times New Roman"/>
          <w:snapToGrid w:val="0"/>
          <w:sz w:val="24"/>
          <w:szCs w:val="24"/>
          <w:lang w:eastAsia="en-AU"/>
        </w:rPr>
        <w:t>2018, the TGA published an outline of the changes proposed to be included in the</w:t>
      </w:r>
      <w:r w:rsidRPr="00EC4FAB">
        <w:rPr>
          <w:rFonts w:ascii="Times New Roman" w:eastAsia="Times New Roman" w:hAnsi="Times New Roman" w:cs="Times New Roman"/>
          <w:snapToGrid w:val="0"/>
          <w:sz w:val="24"/>
          <w:szCs w:val="24"/>
          <w:lang w:eastAsia="en-AU"/>
        </w:rPr>
        <w:t xml:space="preserve"> </w:t>
      </w:r>
      <w:r w:rsidR="005F402B">
        <w:rPr>
          <w:rFonts w:ascii="Times New Roman" w:eastAsia="Times New Roman" w:hAnsi="Times New Roman" w:cs="Times New Roman"/>
          <w:snapToGrid w:val="0"/>
          <w:sz w:val="24"/>
          <w:szCs w:val="24"/>
          <w:lang w:eastAsia="en-AU"/>
        </w:rPr>
        <w:t>Previous</w:t>
      </w:r>
      <w:r w:rsidR="005F402B" w:rsidRPr="00EC4FAB">
        <w:rPr>
          <w:rFonts w:ascii="Times New Roman" w:eastAsia="Times New Roman" w:hAnsi="Times New Roman" w:cs="Times New Roman"/>
          <w:snapToGrid w:val="0"/>
          <w:sz w:val="24"/>
          <w:szCs w:val="24"/>
          <w:lang w:eastAsia="en-AU"/>
        </w:rPr>
        <w:t xml:space="preserve"> </w:t>
      </w:r>
      <w:r w:rsidRPr="00EC4FAB">
        <w:rPr>
          <w:rFonts w:ascii="Times New Roman" w:eastAsia="Times New Roman" w:hAnsi="Times New Roman" w:cs="Times New Roman"/>
          <w:snapToGrid w:val="0"/>
          <w:sz w:val="24"/>
          <w:szCs w:val="24"/>
          <w:lang w:eastAsia="en-AU"/>
        </w:rPr>
        <w:t>Determination</w:t>
      </w:r>
      <w:r w:rsidR="00622033">
        <w:rPr>
          <w:rFonts w:ascii="Times New Roman" w:eastAsia="Times New Roman" w:hAnsi="Times New Roman" w:cs="Times New Roman"/>
          <w:snapToGrid w:val="0"/>
          <w:sz w:val="24"/>
          <w:szCs w:val="24"/>
          <w:lang w:eastAsia="en-AU"/>
        </w:rPr>
        <w:t xml:space="preserve"> to give industry an opportunity to raise potential concerns. </w:t>
      </w:r>
      <w:r w:rsidR="005D2839">
        <w:rPr>
          <w:rFonts w:ascii="Times New Roman" w:eastAsia="Times New Roman" w:hAnsi="Times New Roman" w:cs="Times New Roman"/>
          <w:snapToGrid w:val="0"/>
          <w:sz w:val="24"/>
          <w:szCs w:val="24"/>
          <w:lang w:eastAsia="en-AU"/>
        </w:rPr>
        <w:t xml:space="preserve">This included the proposal </w:t>
      </w:r>
      <w:r w:rsidR="00201199">
        <w:rPr>
          <w:rFonts w:ascii="Times New Roman" w:eastAsia="Times New Roman" w:hAnsi="Times New Roman" w:cs="Times New Roman"/>
          <w:snapToGrid w:val="0"/>
          <w:sz w:val="24"/>
          <w:szCs w:val="24"/>
          <w:lang w:eastAsia="en-AU"/>
        </w:rPr>
        <w:t xml:space="preserve">to </w:t>
      </w:r>
      <w:r w:rsidR="0074395E">
        <w:rPr>
          <w:rFonts w:ascii="Times New Roman" w:eastAsia="Times New Roman" w:hAnsi="Times New Roman" w:cs="Times New Roman"/>
          <w:snapToGrid w:val="0"/>
          <w:sz w:val="24"/>
          <w:szCs w:val="24"/>
          <w:lang w:eastAsia="en-AU"/>
        </w:rPr>
        <w:t>update the name of the herb ‘</w:t>
      </w:r>
      <w:r w:rsidR="0074395E">
        <w:rPr>
          <w:rFonts w:ascii="Times New Roman" w:eastAsia="Times New Roman" w:hAnsi="Times New Roman" w:cs="Times New Roman"/>
          <w:i/>
          <w:snapToGrid w:val="0"/>
          <w:sz w:val="24"/>
          <w:szCs w:val="24"/>
          <w:lang w:eastAsia="en-AU"/>
        </w:rPr>
        <w:t>Astragalus membranaceus</w:t>
      </w:r>
      <w:r w:rsidR="0074395E">
        <w:rPr>
          <w:rFonts w:ascii="Times New Roman" w:eastAsia="Times New Roman" w:hAnsi="Times New Roman" w:cs="Times New Roman"/>
          <w:snapToGrid w:val="0"/>
          <w:sz w:val="24"/>
          <w:szCs w:val="24"/>
          <w:lang w:eastAsia="en-AU"/>
        </w:rPr>
        <w:t>’</w:t>
      </w:r>
      <w:r w:rsidR="005D2839">
        <w:rPr>
          <w:rFonts w:ascii="Times New Roman" w:eastAsia="Times New Roman" w:hAnsi="Times New Roman" w:cs="Times New Roman"/>
          <w:snapToGrid w:val="0"/>
          <w:sz w:val="24"/>
          <w:szCs w:val="24"/>
          <w:lang w:eastAsia="en-AU"/>
        </w:rPr>
        <w:t xml:space="preserve">. </w:t>
      </w:r>
      <w:r w:rsidR="003B4EEB" w:rsidRPr="003B4EEB">
        <w:rPr>
          <w:rFonts w:ascii="Times New Roman" w:hAnsi="Times New Roman" w:cs="Times New Roman"/>
          <w:sz w:val="24"/>
          <w:szCs w:val="24"/>
        </w:rPr>
        <w:t xml:space="preserve">Following </w:t>
      </w:r>
      <w:r w:rsidR="003B4EEB" w:rsidRPr="003B4EEB">
        <w:rPr>
          <w:rFonts w:ascii="Times New Roman" w:hAnsi="Times New Roman" w:cs="Times New Roman"/>
          <w:sz w:val="24"/>
          <w:szCs w:val="24"/>
        </w:rPr>
        <w:lastRenderedPageBreak/>
        <w:t xml:space="preserve">the commencement of the </w:t>
      </w:r>
      <w:r w:rsidR="005F402B">
        <w:rPr>
          <w:rFonts w:ascii="Times New Roman" w:hAnsi="Times New Roman" w:cs="Times New Roman"/>
          <w:sz w:val="24"/>
          <w:szCs w:val="24"/>
        </w:rPr>
        <w:t xml:space="preserve">Previous </w:t>
      </w:r>
      <w:r w:rsidR="003B4EEB" w:rsidRPr="003B4EEB">
        <w:rPr>
          <w:rFonts w:ascii="Times New Roman" w:hAnsi="Times New Roman" w:cs="Times New Roman"/>
          <w:sz w:val="24"/>
          <w:szCs w:val="24"/>
        </w:rPr>
        <w:t xml:space="preserve">Determination, </w:t>
      </w:r>
      <w:r w:rsidR="00825E2B">
        <w:rPr>
          <w:rFonts w:ascii="Times New Roman" w:hAnsi="Times New Roman" w:cs="Times New Roman"/>
          <w:sz w:val="24"/>
          <w:szCs w:val="24"/>
        </w:rPr>
        <w:t xml:space="preserve">the </w:t>
      </w:r>
      <w:r w:rsidR="003B4EEB" w:rsidRPr="003B4EEB">
        <w:rPr>
          <w:rFonts w:ascii="Times New Roman" w:hAnsi="Times New Roman" w:cs="Times New Roman"/>
          <w:sz w:val="24"/>
          <w:szCs w:val="24"/>
        </w:rPr>
        <w:t xml:space="preserve">TGA </w:t>
      </w:r>
      <w:r w:rsidR="00EF02A0">
        <w:rPr>
          <w:rFonts w:ascii="Times New Roman" w:eastAsia="Times New Roman" w:hAnsi="Times New Roman" w:cs="Times New Roman"/>
          <w:snapToGrid w:val="0"/>
          <w:sz w:val="24"/>
          <w:szCs w:val="24"/>
          <w:lang w:eastAsia="en-AU"/>
        </w:rPr>
        <w:t xml:space="preserve">continued to consult with industry stakeholders. The TGA </w:t>
      </w:r>
      <w:r w:rsidR="003B4EEB" w:rsidRPr="003B4EEB">
        <w:rPr>
          <w:rFonts w:ascii="Times New Roman" w:hAnsi="Times New Roman" w:cs="Times New Roman"/>
          <w:sz w:val="24"/>
          <w:szCs w:val="24"/>
        </w:rPr>
        <w:t xml:space="preserve">received information that </w:t>
      </w:r>
      <w:r w:rsidR="00825E2B">
        <w:rPr>
          <w:rFonts w:ascii="Times New Roman" w:hAnsi="Times New Roman" w:cs="Times New Roman"/>
          <w:sz w:val="24"/>
          <w:szCs w:val="24"/>
        </w:rPr>
        <w:t xml:space="preserve">this change of name was not aligned with </w:t>
      </w:r>
      <w:r w:rsidR="003B4EEB" w:rsidRPr="003B4EEB">
        <w:rPr>
          <w:rFonts w:ascii="Times New Roman" w:hAnsi="Times New Roman" w:cs="Times New Roman"/>
          <w:sz w:val="24"/>
          <w:szCs w:val="24"/>
        </w:rPr>
        <w:t>the taxonomical classification of</w:t>
      </w:r>
      <w:r w:rsidR="00825E2B">
        <w:rPr>
          <w:rFonts w:ascii="Times New Roman" w:hAnsi="Times New Roman" w:cs="Times New Roman"/>
          <w:sz w:val="24"/>
          <w:szCs w:val="24"/>
        </w:rPr>
        <w:t xml:space="preserve"> </w:t>
      </w:r>
      <w:r w:rsidR="003B4EEB" w:rsidRPr="00825E2B">
        <w:rPr>
          <w:rFonts w:ascii="Times New Roman" w:hAnsi="Times New Roman" w:cs="Times New Roman"/>
          <w:i/>
          <w:sz w:val="24"/>
          <w:szCs w:val="24"/>
        </w:rPr>
        <w:t>Astragalus</w:t>
      </w:r>
      <w:r w:rsidR="00825E2B" w:rsidRPr="003B4EEB">
        <w:rPr>
          <w:rFonts w:ascii="Times New Roman" w:hAnsi="Times New Roman" w:cs="Times New Roman"/>
          <w:sz w:val="24"/>
          <w:szCs w:val="24"/>
        </w:rPr>
        <w:t> </w:t>
      </w:r>
      <w:r w:rsidR="003B4EEB" w:rsidRPr="003B4EEB">
        <w:rPr>
          <w:rFonts w:ascii="Times New Roman" w:hAnsi="Times New Roman" w:cs="Times New Roman"/>
          <w:sz w:val="24"/>
          <w:szCs w:val="24"/>
        </w:rPr>
        <w:t>species</w:t>
      </w:r>
      <w:r w:rsidR="00825E2B">
        <w:rPr>
          <w:rFonts w:ascii="Times New Roman" w:hAnsi="Times New Roman" w:cs="Times New Roman"/>
          <w:sz w:val="24"/>
          <w:szCs w:val="24"/>
        </w:rPr>
        <w:t xml:space="preserve"> </w:t>
      </w:r>
      <w:r w:rsidR="003B4EEB" w:rsidRPr="003B4EEB">
        <w:rPr>
          <w:rFonts w:ascii="Times New Roman" w:hAnsi="Times New Roman" w:cs="Times New Roman"/>
          <w:sz w:val="24"/>
          <w:szCs w:val="24"/>
        </w:rPr>
        <w:t xml:space="preserve">in </w:t>
      </w:r>
      <w:r w:rsidR="00825E2B">
        <w:rPr>
          <w:rFonts w:ascii="Times New Roman" w:hAnsi="Times New Roman" w:cs="Times New Roman"/>
          <w:sz w:val="24"/>
          <w:szCs w:val="24"/>
        </w:rPr>
        <w:t xml:space="preserve">the </w:t>
      </w:r>
      <w:r w:rsidR="003B4EEB" w:rsidRPr="003B4EEB">
        <w:rPr>
          <w:rFonts w:ascii="Times New Roman" w:hAnsi="Times New Roman" w:cs="Times New Roman"/>
          <w:sz w:val="24"/>
          <w:szCs w:val="24"/>
        </w:rPr>
        <w:t>Medicinal P</w:t>
      </w:r>
      <w:r w:rsidR="005F402B">
        <w:rPr>
          <w:rFonts w:ascii="Times New Roman" w:hAnsi="Times New Roman" w:cs="Times New Roman"/>
          <w:sz w:val="24"/>
          <w:szCs w:val="24"/>
        </w:rPr>
        <w:t>l</w:t>
      </w:r>
      <w:r w:rsidR="003B4EEB" w:rsidRPr="003B4EEB">
        <w:rPr>
          <w:rFonts w:ascii="Times New Roman" w:hAnsi="Times New Roman" w:cs="Times New Roman"/>
          <w:sz w:val="24"/>
          <w:szCs w:val="24"/>
        </w:rPr>
        <w:t>ant Names Services (MPNS) database; namely that</w:t>
      </w:r>
      <w:r w:rsidR="00825E2B">
        <w:rPr>
          <w:rFonts w:ascii="Times New Roman" w:hAnsi="Times New Roman" w:cs="Times New Roman"/>
          <w:sz w:val="24"/>
          <w:szCs w:val="24"/>
        </w:rPr>
        <w:t xml:space="preserve"> </w:t>
      </w:r>
      <w:r w:rsidR="003B4EEB" w:rsidRPr="00825E2B">
        <w:rPr>
          <w:rFonts w:ascii="Times New Roman" w:hAnsi="Times New Roman" w:cs="Times New Roman"/>
          <w:i/>
          <w:sz w:val="24"/>
          <w:szCs w:val="24"/>
        </w:rPr>
        <w:t>Astragalus</w:t>
      </w:r>
      <w:r w:rsidR="00825E2B" w:rsidRPr="003B4EEB">
        <w:rPr>
          <w:rFonts w:ascii="Times New Roman" w:hAnsi="Times New Roman" w:cs="Times New Roman"/>
          <w:sz w:val="24"/>
          <w:szCs w:val="24"/>
        </w:rPr>
        <w:t> </w:t>
      </w:r>
      <w:r w:rsidR="003B4EEB" w:rsidRPr="00825E2B">
        <w:rPr>
          <w:rFonts w:ascii="Times New Roman" w:hAnsi="Times New Roman" w:cs="Times New Roman"/>
          <w:i/>
          <w:sz w:val="24"/>
          <w:szCs w:val="24"/>
        </w:rPr>
        <w:t>membranceus</w:t>
      </w:r>
      <w:r w:rsidR="00825E2B">
        <w:rPr>
          <w:rFonts w:ascii="Times New Roman" w:hAnsi="Times New Roman" w:cs="Times New Roman"/>
          <w:i/>
          <w:sz w:val="24"/>
          <w:szCs w:val="24"/>
        </w:rPr>
        <w:t xml:space="preserve"> </w:t>
      </w:r>
      <w:r w:rsidR="003B4EEB" w:rsidRPr="003B4EEB">
        <w:rPr>
          <w:rFonts w:ascii="Times New Roman" w:hAnsi="Times New Roman" w:cs="Times New Roman"/>
          <w:sz w:val="24"/>
          <w:szCs w:val="24"/>
        </w:rPr>
        <w:t>and</w:t>
      </w:r>
      <w:r w:rsidR="00825E2B">
        <w:rPr>
          <w:rFonts w:ascii="Times New Roman" w:hAnsi="Times New Roman" w:cs="Times New Roman"/>
          <w:sz w:val="24"/>
          <w:szCs w:val="24"/>
        </w:rPr>
        <w:t xml:space="preserve"> </w:t>
      </w:r>
      <w:r w:rsidR="003B4EEB" w:rsidRPr="00825E2B">
        <w:rPr>
          <w:rFonts w:ascii="Times New Roman" w:hAnsi="Times New Roman" w:cs="Times New Roman"/>
          <w:i/>
          <w:sz w:val="24"/>
          <w:szCs w:val="24"/>
        </w:rPr>
        <w:t>Astragalus</w:t>
      </w:r>
      <w:r w:rsidR="00825E2B" w:rsidRPr="00825E2B">
        <w:rPr>
          <w:rFonts w:ascii="Times New Roman" w:hAnsi="Times New Roman" w:cs="Times New Roman"/>
          <w:i/>
          <w:sz w:val="24"/>
          <w:szCs w:val="24"/>
        </w:rPr>
        <w:t> </w:t>
      </w:r>
      <w:r w:rsidR="003B4EEB" w:rsidRPr="00825E2B">
        <w:rPr>
          <w:rFonts w:ascii="Times New Roman" w:hAnsi="Times New Roman" w:cs="Times New Roman"/>
          <w:i/>
          <w:sz w:val="24"/>
          <w:szCs w:val="24"/>
        </w:rPr>
        <w:t>mongholicus</w:t>
      </w:r>
      <w:r w:rsidR="00825E2B">
        <w:rPr>
          <w:rFonts w:ascii="Times New Roman" w:hAnsi="Times New Roman" w:cs="Times New Roman"/>
          <w:sz w:val="24"/>
          <w:szCs w:val="24"/>
        </w:rPr>
        <w:t xml:space="preserve"> </w:t>
      </w:r>
      <w:r w:rsidR="003B4EEB" w:rsidRPr="003B4EEB">
        <w:rPr>
          <w:rFonts w:ascii="Times New Roman" w:hAnsi="Times New Roman" w:cs="Times New Roman"/>
          <w:sz w:val="24"/>
          <w:szCs w:val="24"/>
        </w:rPr>
        <w:t xml:space="preserve">are not </w:t>
      </w:r>
      <w:r w:rsidR="00825E2B" w:rsidRPr="003B4EEB">
        <w:rPr>
          <w:rFonts w:ascii="Times New Roman" w:hAnsi="Times New Roman" w:cs="Times New Roman"/>
          <w:sz w:val="24"/>
          <w:szCs w:val="24"/>
        </w:rPr>
        <w:t>synonymous</w:t>
      </w:r>
      <w:r w:rsidR="003B4EEB" w:rsidRPr="003B4EEB">
        <w:rPr>
          <w:rFonts w:ascii="Times New Roman" w:hAnsi="Times New Roman" w:cs="Times New Roman"/>
          <w:sz w:val="24"/>
          <w:szCs w:val="24"/>
        </w:rPr>
        <w:t xml:space="preserve">. </w:t>
      </w:r>
      <w:r w:rsidR="00EF02A0" w:rsidRPr="003B4EEB">
        <w:rPr>
          <w:rFonts w:ascii="Times New Roman" w:hAnsi="Times New Roman" w:cs="Times New Roman"/>
          <w:sz w:val="24"/>
          <w:szCs w:val="24"/>
        </w:rPr>
        <w:t>The TGA contacted sponsors of medicines listed following the commencement of the Determination</w:t>
      </w:r>
      <w:r w:rsidR="00EF02A0">
        <w:rPr>
          <w:rFonts w:ascii="Times New Roman" w:hAnsi="Times New Roman" w:cs="Times New Roman"/>
          <w:sz w:val="24"/>
          <w:szCs w:val="24"/>
        </w:rPr>
        <w:t>,</w:t>
      </w:r>
      <w:r w:rsidR="00EF02A0" w:rsidRPr="003B4EEB">
        <w:rPr>
          <w:rFonts w:ascii="Times New Roman" w:hAnsi="Times New Roman" w:cs="Times New Roman"/>
          <w:sz w:val="24"/>
          <w:szCs w:val="24"/>
        </w:rPr>
        <w:t xml:space="preserve"> and advice was received that </w:t>
      </w:r>
      <w:r w:rsidR="00EF02A0">
        <w:rPr>
          <w:rFonts w:ascii="Times New Roman" w:hAnsi="Times New Roman" w:cs="Times New Roman"/>
          <w:sz w:val="24"/>
          <w:szCs w:val="24"/>
        </w:rPr>
        <w:t xml:space="preserve">a </w:t>
      </w:r>
      <w:r w:rsidR="00EF02A0" w:rsidRPr="003B4EEB">
        <w:rPr>
          <w:rFonts w:ascii="Times New Roman" w:hAnsi="Times New Roman" w:cs="Times New Roman"/>
          <w:sz w:val="24"/>
          <w:szCs w:val="24"/>
        </w:rPr>
        <w:t xml:space="preserve">change to the previous naming of </w:t>
      </w:r>
      <w:r w:rsidR="00EF02A0" w:rsidRPr="007072BC">
        <w:rPr>
          <w:rFonts w:ascii="Times New Roman" w:hAnsi="Times New Roman" w:cs="Times New Roman"/>
          <w:i/>
          <w:sz w:val="24"/>
          <w:szCs w:val="24"/>
        </w:rPr>
        <w:t>Astragalus membranaceus</w:t>
      </w:r>
      <w:r w:rsidR="00EF02A0" w:rsidRPr="003B4EEB">
        <w:rPr>
          <w:rFonts w:ascii="Times New Roman" w:hAnsi="Times New Roman" w:cs="Times New Roman"/>
          <w:sz w:val="24"/>
          <w:szCs w:val="24"/>
        </w:rPr>
        <w:t xml:space="preserve"> would no</w:t>
      </w:r>
      <w:r w:rsidR="00EF02A0">
        <w:rPr>
          <w:rFonts w:ascii="Times New Roman" w:hAnsi="Times New Roman" w:cs="Times New Roman"/>
          <w:sz w:val="24"/>
          <w:szCs w:val="24"/>
        </w:rPr>
        <w:t xml:space="preserve">t introduce any issues associated for </w:t>
      </w:r>
      <w:r w:rsidR="00EF02A0" w:rsidRPr="003B4EEB">
        <w:rPr>
          <w:rFonts w:ascii="Times New Roman" w:hAnsi="Times New Roman" w:cs="Times New Roman"/>
          <w:sz w:val="24"/>
          <w:szCs w:val="24"/>
        </w:rPr>
        <w:t>those sponsors</w:t>
      </w:r>
      <w:r w:rsidR="00EF02A0">
        <w:rPr>
          <w:rFonts w:ascii="Times New Roman" w:hAnsi="Times New Roman" w:cs="Times New Roman"/>
          <w:sz w:val="24"/>
          <w:szCs w:val="24"/>
        </w:rPr>
        <w:t>. As such, the name is updated in the Determination to the original ‘</w:t>
      </w:r>
      <w:r w:rsidR="00EF02A0" w:rsidRPr="002E1819">
        <w:rPr>
          <w:rFonts w:ascii="Times New Roman" w:hAnsi="Times New Roman" w:cs="Times New Roman"/>
          <w:i/>
          <w:sz w:val="24"/>
          <w:szCs w:val="24"/>
        </w:rPr>
        <w:t>Astragalus membranaceus</w:t>
      </w:r>
      <w:r w:rsidR="00EF02A0">
        <w:rPr>
          <w:rFonts w:ascii="Times New Roman" w:hAnsi="Times New Roman" w:cs="Times New Roman"/>
          <w:sz w:val="24"/>
          <w:szCs w:val="24"/>
        </w:rPr>
        <w:t>’, and will reflect the correct name.</w:t>
      </w:r>
    </w:p>
    <w:p w:rsidR="004325B5" w:rsidRPr="004325B5" w:rsidRDefault="004325B5">
      <w:pPr>
        <w:spacing w:before="100" w:beforeAutospacing="1" w:after="100" w:afterAutospacing="1"/>
        <w:rPr>
          <w:rFonts w:ascii="Times New Roman" w:eastAsia="Times New Roman" w:hAnsi="Times New Roman" w:cs="Times New Roman"/>
          <w:sz w:val="24"/>
          <w:szCs w:val="24"/>
          <w:lang w:eastAsia="en-AU"/>
        </w:rPr>
      </w:pPr>
      <w:r w:rsidRPr="004325B5">
        <w:rPr>
          <w:rFonts w:ascii="Times New Roman" w:eastAsia="Times New Roman" w:hAnsi="Times New Roman" w:cs="Times New Roman"/>
          <w:sz w:val="24"/>
          <w:szCs w:val="24"/>
          <w:lang w:eastAsia="en-AU"/>
        </w:rPr>
        <w:t xml:space="preserve">A regulatory impact statement is not required for </w:t>
      </w:r>
      <w:r w:rsidR="00622033">
        <w:rPr>
          <w:rFonts w:ascii="Times New Roman" w:eastAsia="Times New Roman" w:hAnsi="Times New Roman" w:cs="Times New Roman"/>
          <w:sz w:val="24"/>
          <w:szCs w:val="24"/>
          <w:lang w:eastAsia="en-AU"/>
        </w:rPr>
        <w:t xml:space="preserve">updates to </w:t>
      </w:r>
      <w:r w:rsidR="00EC4FAB">
        <w:rPr>
          <w:rFonts w:ascii="Times New Roman" w:eastAsia="Times New Roman" w:hAnsi="Times New Roman" w:cs="Times New Roman"/>
          <w:sz w:val="24"/>
          <w:szCs w:val="24"/>
          <w:lang w:eastAsia="en-AU"/>
        </w:rPr>
        <w:t>section 26BB</w:t>
      </w:r>
      <w:r w:rsidR="00216F70">
        <w:rPr>
          <w:rFonts w:ascii="Times New Roman" w:eastAsia="Times New Roman" w:hAnsi="Times New Roman" w:cs="Times New Roman"/>
          <w:sz w:val="24"/>
          <w:szCs w:val="24"/>
          <w:lang w:eastAsia="en-AU"/>
        </w:rPr>
        <w:t xml:space="preserve"> </w:t>
      </w:r>
      <w:r w:rsidRPr="004325B5">
        <w:rPr>
          <w:rFonts w:ascii="Times New Roman" w:eastAsia="Times New Roman" w:hAnsi="Times New Roman" w:cs="Times New Roman"/>
          <w:sz w:val="24"/>
          <w:szCs w:val="24"/>
          <w:lang w:eastAsia="en-AU"/>
        </w:rPr>
        <w:t>Determination</w:t>
      </w:r>
      <w:r w:rsidR="00EC4FAB">
        <w:rPr>
          <w:rFonts w:ascii="Times New Roman" w:eastAsia="Times New Roman" w:hAnsi="Times New Roman" w:cs="Times New Roman"/>
          <w:sz w:val="24"/>
          <w:szCs w:val="24"/>
          <w:lang w:eastAsia="en-AU"/>
        </w:rPr>
        <w:t>s</w:t>
      </w:r>
      <w:r w:rsidRPr="004325B5">
        <w:rPr>
          <w:rFonts w:ascii="Times New Roman" w:eastAsia="Times New Roman" w:hAnsi="Times New Roman" w:cs="Times New Roman"/>
          <w:sz w:val="24"/>
          <w:szCs w:val="24"/>
          <w:lang w:eastAsia="en-AU"/>
        </w:rPr>
        <w:t xml:space="preserve"> th</w:t>
      </w:r>
      <w:r w:rsidR="00EC4FAB">
        <w:rPr>
          <w:rFonts w:ascii="Times New Roman" w:eastAsia="Times New Roman" w:hAnsi="Times New Roman" w:cs="Times New Roman"/>
          <w:sz w:val="24"/>
          <w:szCs w:val="24"/>
          <w:lang w:eastAsia="en-AU"/>
        </w:rPr>
        <w:t>at</w:t>
      </w:r>
      <w:r w:rsidRPr="004325B5">
        <w:rPr>
          <w:rFonts w:ascii="Times New Roman" w:eastAsia="Times New Roman" w:hAnsi="Times New Roman" w:cs="Times New Roman"/>
          <w:sz w:val="24"/>
          <w:szCs w:val="24"/>
          <w:lang w:eastAsia="en-AU"/>
        </w:rPr>
        <w:t xml:space="preserve"> are minor or machinery in nature. This exemption applies to the addition of permitted ingredients, correction of errors, clarification of requirements and ingredient names, changes to ingredient requirements or availability in order to reflect scheduling decisions contained in the Poisons Standard, or the outcomes of TGA safety evaluations where the regulatory impacts are minor or machinery in nature (Office of Best Practice Regulation References. 14416, 20999, and 21645</w:t>
      </w:r>
      <w:r w:rsidRPr="00622033">
        <w:rPr>
          <w:rFonts w:ascii="Times New Roman" w:eastAsia="Times New Roman" w:hAnsi="Times New Roman" w:cs="Times New Roman"/>
          <w:sz w:val="24"/>
          <w:szCs w:val="24"/>
          <w:lang w:eastAsia="en-AU"/>
        </w:rPr>
        <w:t>).</w:t>
      </w:r>
      <w:r w:rsidR="00EC4FAB" w:rsidRPr="00622033">
        <w:rPr>
          <w:rFonts w:ascii="Times New Roman" w:hAnsi="Times New Roman" w:cs="Times New Roman"/>
          <w:sz w:val="24"/>
          <w:szCs w:val="24"/>
        </w:rPr>
        <w:t xml:space="preserve"> </w:t>
      </w:r>
    </w:p>
    <w:p w:rsidR="004325B5" w:rsidRPr="004325B5" w:rsidRDefault="004325B5">
      <w:pPr>
        <w:spacing w:before="100" w:beforeAutospacing="1" w:after="100" w:afterAutospacing="1"/>
        <w:rPr>
          <w:rFonts w:ascii="Times New Roman" w:eastAsia="Times New Roman" w:hAnsi="Times New Roman" w:cs="Times New Roman"/>
          <w:sz w:val="24"/>
          <w:szCs w:val="24"/>
          <w:lang w:eastAsia="en-AU"/>
        </w:rPr>
      </w:pPr>
      <w:r w:rsidRPr="004325B5">
        <w:rPr>
          <w:rFonts w:ascii="Times New Roman" w:eastAsia="Times New Roman" w:hAnsi="Times New Roman" w:cs="Times New Roman"/>
          <w:sz w:val="24"/>
          <w:szCs w:val="24"/>
          <w:lang w:eastAsia="en-AU"/>
        </w:rPr>
        <w:t xml:space="preserve">The Determination is a legislative instrument for the purposes of the </w:t>
      </w:r>
      <w:r w:rsidRPr="002D67DA">
        <w:rPr>
          <w:rFonts w:ascii="Times New Roman" w:eastAsia="Times New Roman" w:hAnsi="Times New Roman" w:cs="Times New Roman"/>
          <w:i/>
          <w:sz w:val="24"/>
          <w:szCs w:val="24"/>
          <w:lang w:eastAsia="en-AU"/>
        </w:rPr>
        <w:t>Legislation Act</w:t>
      </w:r>
      <w:r w:rsidR="0025627C" w:rsidRPr="002D67DA">
        <w:rPr>
          <w:rFonts w:ascii="Times New Roman" w:eastAsia="Times New Roman" w:hAnsi="Times New Roman" w:cs="Times New Roman"/>
          <w:i/>
          <w:sz w:val="24"/>
          <w:szCs w:val="24"/>
          <w:lang w:eastAsia="en-AU"/>
        </w:rPr>
        <w:t xml:space="preserve"> 2003</w:t>
      </w:r>
      <w:r w:rsidRPr="004325B5">
        <w:rPr>
          <w:rFonts w:ascii="Times New Roman" w:eastAsia="Times New Roman" w:hAnsi="Times New Roman" w:cs="Times New Roman"/>
          <w:sz w:val="24"/>
          <w:szCs w:val="24"/>
          <w:lang w:eastAsia="en-AU"/>
        </w:rPr>
        <w:t>.</w:t>
      </w:r>
    </w:p>
    <w:p w:rsidR="00EF1F18" w:rsidRPr="00B028DC" w:rsidRDefault="004325B5">
      <w:pPr>
        <w:spacing w:before="100" w:beforeAutospacing="1" w:after="100" w:afterAutospacing="1"/>
        <w:rPr>
          <w:rFonts w:ascii="Times New Roman" w:eastAsia="Times New Roman" w:hAnsi="Times New Roman" w:cs="Times New Roman"/>
          <w:sz w:val="24"/>
          <w:szCs w:val="24"/>
          <w:lang w:val="en-US" w:eastAsia="en-AU"/>
        </w:rPr>
      </w:pPr>
      <w:r w:rsidRPr="004325B5">
        <w:rPr>
          <w:rFonts w:ascii="Times New Roman" w:eastAsia="Times New Roman" w:hAnsi="Times New Roman" w:cs="Times New Roman"/>
          <w:sz w:val="24"/>
          <w:szCs w:val="24"/>
          <w:lang w:eastAsia="en-AU"/>
        </w:rPr>
        <w:t xml:space="preserve">In relation to compatibility with human rights, it is considered that the Determination is compatible with the human rights and freedoms recognised or declared in the international instruments listed in section 3 of the </w:t>
      </w:r>
      <w:r w:rsidRPr="002D67DA">
        <w:rPr>
          <w:rFonts w:ascii="Times New Roman" w:eastAsia="Times New Roman" w:hAnsi="Times New Roman" w:cs="Times New Roman"/>
          <w:i/>
          <w:sz w:val="24"/>
          <w:szCs w:val="24"/>
          <w:lang w:eastAsia="en-AU"/>
        </w:rPr>
        <w:t>Human Rights (Parliamentary Scrutiny) Act 2011</w:t>
      </w:r>
      <w:r w:rsidRPr="004325B5">
        <w:rPr>
          <w:rFonts w:ascii="Times New Roman" w:eastAsia="Times New Roman" w:hAnsi="Times New Roman" w:cs="Times New Roman"/>
          <w:sz w:val="24"/>
          <w:szCs w:val="24"/>
          <w:lang w:eastAsia="en-AU"/>
        </w:rPr>
        <w:t>, and a Statement of Compatibility setting that out in further detail is below.</w:t>
      </w:r>
    </w:p>
    <w:p w:rsidR="00EF1F18" w:rsidRPr="00A419EA" w:rsidRDefault="00EF1F18">
      <w:pPr>
        <w:spacing w:before="100" w:beforeAutospacing="1" w:after="100" w:afterAutospacing="1"/>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br w:type="page"/>
      </w:r>
      <w:r w:rsidRPr="00A419EA">
        <w:rPr>
          <w:rFonts w:ascii="Times New Roman" w:eastAsia="Times New Roman" w:hAnsi="Times New Roman" w:cs="Times New Roman"/>
          <w:b/>
          <w:bCs/>
          <w:sz w:val="24"/>
          <w:szCs w:val="24"/>
          <w:lang w:eastAsia="en-AU"/>
        </w:rPr>
        <w:lastRenderedPageBreak/>
        <w:t xml:space="preserve">STATEMENT OF COMPATIBILITY WITH HUMAN RIGHTS FOR A LEGISLATIVE INSTRUMENT THAT </w:t>
      </w:r>
      <w:r w:rsidRPr="00A419EA">
        <w:rPr>
          <w:rFonts w:ascii="Times New Roman" w:eastAsia="Times New Roman" w:hAnsi="Times New Roman" w:cs="Times New Roman"/>
          <w:b/>
          <w:bCs/>
          <w:sz w:val="24"/>
          <w:szCs w:val="24"/>
          <w:u w:val="single"/>
          <w:lang w:eastAsia="en-AU"/>
        </w:rPr>
        <w:t>DOES NOT</w:t>
      </w:r>
      <w:r w:rsidRPr="00A419EA">
        <w:rPr>
          <w:rFonts w:ascii="Times New Roman" w:eastAsia="Times New Roman" w:hAnsi="Times New Roman" w:cs="Times New Roman"/>
          <w:b/>
          <w:bCs/>
          <w:sz w:val="24"/>
          <w:szCs w:val="24"/>
          <w:lang w:eastAsia="en-AU"/>
        </w:rPr>
        <w:t xml:space="preserve"> RAISE ANY HUMAN RIGHTS ISSUES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8"/>
          <w:szCs w:val="28"/>
          <w:lang w:eastAsia="en-AU"/>
        </w:rPr>
        <w:t>Statement of Compatibility with Human Rights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rsidR="00EF1F18" w:rsidRPr="00A419EA" w:rsidRDefault="00E32ED1">
      <w:pPr>
        <w:spacing w:before="120" w:after="120"/>
        <w:rPr>
          <w:rFonts w:ascii="Times New Roman" w:eastAsia="Times New Roman" w:hAnsi="Times New Roman" w:cs="Times New Roman"/>
          <w:sz w:val="24"/>
          <w:szCs w:val="24"/>
          <w:lang w:val="en-US" w:eastAsia="en-AU"/>
        </w:rPr>
      </w:pPr>
      <w:r w:rsidRPr="00E32ED1">
        <w:rPr>
          <w:rFonts w:ascii="Times New Roman" w:eastAsia="Times New Roman" w:hAnsi="Times New Roman" w:cs="Times New Roman"/>
          <w:b/>
          <w:bCs/>
          <w:sz w:val="24"/>
          <w:szCs w:val="24"/>
          <w:lang w:eastAsia="en-AU"/>
        </w:rPr>
        <w:t xml:space="preserve">Therapeutic Goods (Permissible Ingredients) Determination </w:t>
      </w:r>
      <w:r w:rsidR="00E87B66">
        <w:rPr>
          <w:rFonts w:ascii="Times New Roman" w:eastAsia="Times New Roman" w:hAnsi="Times New Roman" w:cs="Times New Roman"/>
          <w:b/>
          <w:bCs/>
          <w:sz w:val="24"/>
          <w:szCs w:val="24"/>
          <w:lang w:eastAsia="en-AU"/>
        </w:rPr>
        <w:t xml:space="preserve">No. </w:t>
      </w:r>
      <w:r w:rsidR="0024115A">
        <w:rPr>
          <w:rFonts w:ascii="Times New Roman" w:eastAsia="Times New Roman" w:hAnsi="Times New Roman" w:cs="Times New Roman"/>
          <w:b/>
          <w:bCs/>
          <w:sz w:val="24"/>
          <w:szCs w:val="24"/>
          <w:lang w:eastAsia="en-AU"/>
        </w:rPr>
        <w:t>3</w:t>
      </w:r>
      <w:r w:rsidR="00E87B66">
        <w:rPr>
          <w:rFonts w:ascii="Times New Roman" w:eastAsia="Times New Roman" w:hAnsi="Times New Roman" w:cs="Times New Roman"/>
          <w:b/>
          <w:bCs/>
          <w:sz w:val="24"/>
          <w:szCs w:val="24"/>
          <w:lang w:eastAsia="en-AU"/>
        </w:rPr>
        <w:t xml:space="preserve"> of </w:t>
      </w:r>
      <w:r w:rsidRPr="00E32ED1">
        <w:rPr>
          <w:rFonts w:ascii="Times New Roman" w:eastAsia="Times New Roman" w:hAnsi="Times New Roman" w:cs="Times New Roman"/>
          <w:b/>
          <w:bCs/>
          <w:sz w:val="24"/>
          <w:szCs w:val="24"/>
          <w:lang w:eastAsia="en-AU"/>
        </w:rPr>
        <w:t>2018 (the Determination)</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t>This 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Overview of the Legislative Instrument</w:t>
      </w:r>
    </w:p>
    <w:p w:rsidR="005F402B"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E32ED1">
        <w:rPr>
          <w:rFonts w:ascii="Times New Roman" w:eastAsia="Times New Roman" w:hAnsi="Times New Roman" w:cs="Times New Roman"/>
          <w:sz w:val="24"/>
          <w:szCs w:val="24"/>
          <w:lang w:eastAsia="en-AU"/>
        </w:rPr>
        <w:t xml:space="preserve">Therapeutic Goods (Permissible Ingredients) Determination </w:t>
      </w:r>
      <w:r w:rsidR="00623219">
        <w:rPr>
          <w:rFonts w:ascii="Times New Roman" w:eastAsia="Times New Roman" w:hAnsi="Times New Roman" w:cs="Times New Roman"/>
          <w:sz w:val="24"/>
          <w:szCs w:val="24"/>
          <w:lang w:eastAsia="en-AU"/>
        </w:rPr>
        <w:t xml:space="preserve">No. </w:t>
      </w:r>
      <w:r w:rsidR="0024115A">
        <w:rPr>
          <w:rFonts w:ascii="Times New Roman" w:eastAsia="Times New Roman" w:hAnsi="Times New Roman" w:cs="Times New Roman"/>
          <w:sz w:val="24"/>
          <w:szCs w:val="24"/>
          <w:lang w:eastAsia="en-AU"/>
        </w:rPr>
        <w:t>3</w:t>
      </w:r>
      <w:r w:rsidR="00623219">
        <w:rPr>
          <w:rFonts w:ascii="Times New Roman" w:eastAsia="Times New Roman" w:hAnsi="Times New Roman" w:cs="Times New Roman"/>
          <w:sz w:val="24"/>
          <w:szCs w:val="24"/>
          <w:lang w:eastAsia="en-AU"/>
        </w:rPr>
        <w:t xml:space="preserve"> of </w:t>
      </w:r>
      <w:r w:rsidR="00E32ED1">
        <w:rPr>
          <w:rFonts w:ascii="Times New Roman" w:eastAsia="Times New Roman" w:hAnsi="Times New Roman" w:cs="Times New Roman"/>
          <w:sz w:val="24"/>
          <w:szCs w:val="24"/>
          <w:lang w:eastAsia="en-AU"/>
        </w:rPr>
        <w:t>2018 (the Determination)</w:t>
      </w:r>
      <w:r w:rsidRPr="00A419EA">
        <w:rPr>
          <w:rFonts w:ascii="Times New Roman" w:eastAsia="Times New Roman" w:hAnsi="Times New Roman" w:cs="Times New Roman"/>
          <w:sz w:val="24"/>
          <w:szCs w:val="24"/>
          <w:lang w:eastAsia="en-AU"/>
        </w:rPr>
        <w:t xml:space="preserve"> is made by the Minister under </w:t>
      </w:r>
      <w:r w:rsidR="005F402B">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5F402B">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(the Act)</w:t>
      </w:r>
      <w:r w:rsidRPr="00A419EA">
        <w:rPr>
          <w:rFonts w:ascii="Times New Roman" w:eastAsia="Times New Roman" w:hAnsi="Times New Roman" w:cs="Times New Roman"/>
          <w:i/>
          <w:iCs/>
          <w:sz w:val="24"/>
          <w:szCs w:val="24"/>
          <w:lang w:eastAsia="en-AU"/>
        </w:rPr>
        <w:t>.</w:t>
      </w:r>
      <w:r w:rsidRPr="00A419EA">
        <w:rPr>
          <w:rFonts w:ascii="Times New Roman" w:eastAsia="Times New Roman" w:hAnsi="Times New Roman" w:cs="Times New Roman"/>
          <w:sz w:val="24"/>
          <w:szCs w:val="24"/>
          <w:lang w:eastAsia="en-AU"/>
        </w:rPr>
        <w:t xml:space="preserve"> </w:t>
      </w:r>
    </w:p>
    <w:p w:rsidR="003033C2" w:rsidRPr="00EB25AF" w:rsidRDefault="003033C2" w:rsidP="003033C2">
      <w:pPr>
        <w:spacing w:before="100" w:beforeAutospacing="1" w:after="100" w:afterAutospacing="1"/>
        <w:rPr>
          <w:rFonts w:ascii="Times New Roman" w:eastAsia="Times New Roman" w:hAnsi="Times New Roman" w:cs="Times New Roman"/>
          <w:sz w:val="24"/>
          <w:szCs w:val="24"/>
          <w:lang w:eastAsia="en-AU"/>
        </w:rPr>
      </w:pPr>
      <w:r>
        <w:rPr>
          <w:rFonts w:ascii="Times New Roman" w:hAnsi="Times New Roman" w:cs="Times New Roman"/>
          <w:sz w:val="24"/>
          <w:szCs w:val="24"/>
          <w:lang w:eastAsia="en-AU"/>
        </w:rPr>
        <w:t xml:space="preserve">Section 26BB Determinations have the effect of specifying </w:t>
      </w:r>
      <w:r w:rsidRPr="00F0557E">
        <w:rPr>
          <w:rFonts w:ascii="Times New Roman" w:hAnsi="Times New Roman" w:cs="Times New Roman"/>
          <w:sz w:val="24"/>
          <w:szCs w:val="24"/>
          <w:lang w:eastAsia="en-AU"/>
        </w:rPr>
        <w:t>ingredients that may be contained in a medicine listed in the Australian Register of Therapeutic Goods (the Register) under section</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 xml:space="preserve">26A </w:t>
      </w:r>
      <w:r>
        <w:rPr>
          <w:rFonts w:ascii="Times New Roman" w:hAnsi="Times New Roman" w:cs="Times New Roman"/>
          <w:sz w:val="24"/>
          <w:szCs w:val="24"/>
          <w:lang w:eastAsia="en-AU"/>
        </w:rPr>
        <w:t xml:space="preserve">and 26AE </w:t>
      </w:r>
      <w:r w:rsidRPr="00F0557E">
        <w:rPr>
          <w:rFonts w:ascii="Times New Roman" w:hAnsi="Times New Roman" w:cs="Times New Roman"/>
          <w:sz w:val="24"/>
          <w:szCs w:val="24"/>
          <w:lang w:eastAsia="en-AU"/>
        </w:rPr>
        <w:t>of the</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Act, and requirements in relation to the inclusion of those ingredients in such medicine</w:t>
      </w:r>
      <w:r>
        <w:rPr>
          <w:rFonts w:ascii="Times New Roman" w:hAnsi="Times New Roman" w:cs="Times New Roman"/>
          <w:sz w:val="24"/>
          <w:szCs w:val="24"/>
          <w:lang w:eastAsia="en-AU"/>
        </w:rPr>
        <w:t>s</w:t>
      </w:r>
      <w:r>
        <w:rPr>
          <w:rFonts w:ascii="Times New Roman" w:eastAsia="Times New Roman" w:hAnsi="Times New Roman" w:cs="Times New Roman"/>
          <w:sz w:val="24"/>
          <w:szCs w:val="24"/>
          <w:lang w:eastAsia="en-AU"/>
        </w:rPr>
        <w:t>.</w:t>
      </w:r>
      <w:r w:rsidRPr="00145ED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w:t>
      </w:r>
      <w:r w:rsidRPr="00EB25AF">
        <w:rPr>
          <w:rFonts w:ascii="Times New Roman" w:eastAsia="Times New Roman" w:hAnsi="Times New Roman" w:cs="Times New Roman"/>
          <w:sz w:val="24"/>
          <w:szCs w:val="24"/>
          <w:lang w:eastAsia="en-AU"/>
        </w:rPr>
        <w:t xml:space="preserve"> person seeking to list a medicine in the Register under section 26A </w:t>
      </w:r>
      <w:r>
        <w:rPr>
          <w:rFonts w:ascii="Times New Roman" w:eastAsia="Times New Roman" w:hAnsi="Times New Roman" w:cs="Times New Roman"/>
          <w:sz w:val="24"/>
          <w:szCs w:val="24"/>
          <w:lang w:eastAsia="en-AU"/>
        </w:rPr>
        <w:t xml:space="preserve">or 26AE </w:t>
      </w:r>
      <w:r w:rsidRPr="00EB25AF">
        <w:rPr>
          <w:rFonts w:ascii="Times New Roman" w:eastAsia="Times New Roman" w:hAnsi="Times New Roman" w:cs="Times New Roman"/>
          <w:sz w:val="24"/>
          <w:szCs w:val="24"/>
          <w:lang w:eastAsia="en-AU"/>
        </w:rPr>
        <w:t xml:space="preserve">of the Act must certify, when doing so, that the medicine does not contain an ingredient that is not specified in the </w:t>
      </w:r>
      <w:r>
        <w:rPr>
          <w:rFonts w:ascii="Times New Roman" w:eastAsia="Times New Roman" w:hAnsi="Times New Roman" w:cs="Times New Roman"/>
          <w:sz w:val="24"/>
          <w:szCs w:val="24"/>
          <w:lang w:eastAsia="en-AU"/>
        </w:rPr>
        <w:t xml:space="preserve">section 26BB </w:t>
      </w:r>
      <w:r w:rsidRPr="00EB25AF">
        <w:rPr>
          <w:rFonts w:ascii="Times New Roman" w:eastAsia="Times New Roman" w:hAnsi="Times New Roman" w:cs="Times New Roman"/>
          <w:sz w:val="24"/>
          <w:szCs w:val="24"/>
          <w:lang w:eastAsia="en-AU"/>
        </w:rPr>
        <w:t xml:space="preserve">Determination, and that none of the requirements specified in the </w:t>
      </w:r>
      <w:r>
        <w:rPr>
          <w:rFonts w:ascii="Times New Roman" w:eastAsia="Times New Roman" w:hAnsi="Times New Roman" w:cs="Times New Roman"/>
          <w:sz w:val="24"/>
          <w:szCs w:val="24"/>
          <w:lang w:eastAsia="en-AU"/>
        </w:rPr>
        <w:t xml:space="preserve">section 26BB </w:t>
      </w:r>
      <w:r w:rsidRPr="00EB25AF">
        <w:rPr>
          <w:rFonts w:ascii="Times New Roman" w:eastAsia="Times New Roman" w:hAnsi="Times New Roman" w:cs="Times New Roman"/>
          <w:sz w:val="24"/>
          <w:szCs w:val="24"/>
          <w:lang w:eastAsia="en-AU"/>
        </w:rPr>
        <w:t>Determination in relation to the ingredients contained in the medicine have been contravened.</w:t>
      </w:r>
    </w:p>
    <w:p w:rsidR="003033C2" w:rsidRDefault="003033C2" w:rsidP="003033C2">
      <w:pPr>
        <w:spacing w:before="100" w:beforeAutospacing="1" w:after="100" w:afterAutospacing="1"/>
        <w:rPr>
          <w:rFonts w:ascii="Times New Roman" w:eastAsia="Times New Roman" w:hAnsi="Times New Roman" w:cs="Times New Roman"/>
          <w:sz w:val="24"/>
          <w:szCs w:val="24"/>
          <w:lang w:eastAsia="en-AU"/>
        </w:rPr>
      </w:pPr>
      <w:r w:rsidRPr="00EB25AF">
        <w:rPr>
          <w:rFonts w:ascii="Times New Roman" w:eastAsia="Times New Roman" w:hAnsi="Times New Roman" w:cs="Times New Roman"/>
          <w:sz w:val="24"/>
          <w:szCs w:val="24"/>
          <w:lang w:eastAsia="en-AU"/>
        </w:rPr>
        <w:t>If a person incorrectly certifies as to these matters, the Secretary may cancel, or suspend, their goods from the Register (paragraphs 30(1)(e)</w:t>
      </w:r>
      <w:r>
        <w:rPr>
          <w:rFonts w:ascii="Times New Roman" w:eastAsia="Times New Roman" w:hAnsi="Times New Roman" w:cs="Times New Roman"/>
          <w:sz w:val="24"/>
          <w:szCs w:val="24"/>
          <w:lang w:eastAsia="en-AU"/>
        </w:rPr>
        <w:t xml:space="preserve"> and 30(1)(ea) </w:t>
      </w:r>
      <w:r w:rsidRPr="00EB25AF">
        <w:rPr>
          <w:rFonts w:ascii="Times New Roman" w:eastAsia="Times New Roman" w:hAnsi="Times New Roman" w:cs="Times New Roman"/>
          <w:sz w:val="24"/>
          <w:szCs w:val="24"/>
          <w:lang w:eastAsia="en-AU"/>
        </w:rPr>
        <w:t xml:space="preserve">of the Act and 29D(1)(b) refer).  Offences and civil penalty provisions may also apply if a person makes a </w:t>
      </w:r>
      <w:r>
        <w:rPr>
          <w:rFonts w:ascii="Times New Roman" w:eastAsia="Times New Roman" w:hAnsi="Times New Roman" w:cs="Times New Roman"/>
          <w:sz w:val="24"/>
          <w:szCs w:val="24"/>
          <w:lang w:eastAsia="en-AU"/>
        </w:rPr>
        <w:t xml:space="preserve">false or misleading </w:t>
      </w:r>
      <w:r w:rsidRPr="00EB25AF">
        <w:rPr>
          <w:rFonts w:ascii="Times New Roman" w:eastAsia="Times New Roman" w:hAnsi="Times New Roman" w:cs="Times New Roman"/>
          <w:sz w:val="24"/>
          <w:szCs w:val="24"/>
          <w:lang w:eastAsia="en-AU"/>
        </w:rPr>
        <w:t xml:space="preserve">statement in, or in connection with, a certification of a matter under subsection 26A(2) </w:t>
      </w:r>
      <w:r>
        <w:rPr>
          <w:rFonts w:ascii="Times New Roman" w:eastAsia="Times New Roman" w:hAnsi="Times New Roman" w:cs="Times New Roman"/>
          <w:sz w:val="24"/>
          <w:szCs w:val="24"/>
          <w:lang w:eastAsia="en-AU"/>
        </w:rPr>
        <w:t xml:space="preserve">or 26AB(2) </w:t>
      </w:r>
      <w:r w:rsidRPr="00EB25AF">
        <w:rPr>
          <w:rFonts w:ascii="Times New Roman" w:eastAsia="Times New Roman" w:hAnsi="Times New Roman" w:cs="Times New Roman"/>
          <w:sz w:val="24"/>
          <w:szCs w:val="24"/>
          <w:lang w:eastAsia="en-AU"/>
        </w:rPr>
        <w:t xml:space="preserve">of the Act (including </w:t>
      </w:r>
      <w:r>
        <w:rPr>
          <w:rFonts w:ascii="Times New Roman" w:eastAsia="Times New Roman" w:hAnsi="Times New Roman" w:cs="Times New Roman"/>
          <w:sz w:val="24"/>
          <w:szCs w:val="24"/>
          <w:lang w:eastAsia="en-AU"/>
        </w:rPr>
        <w:t>certification</w:t>
      </w:r>
      <w:r w:rsidRPr="00EB25AF">
        <w:rPr>
          <w:rFonts w:ascii="Times New Roman" w:eastAsia="Times New Roman" w:hAnsi="Times New Roman" w:cs="Times New Roman"/>
          <w:sz w:val="24"/>
          <w:szCs w:val="24"/>
          <w:lang w:eastAsia="en-AU"/>
        </w:rPr>
        <w:t xml:space="preserve"> relat</w:t>
      </w:r>
      <w:r>
        <w:rPr>
          <w:rFonts w:ascii="Times New Roman" w:eastAsia="Times New Roman" w:hAnsi="Times New Roman" w:cs="Times New Roman"/>
          <w:sz w:val="24"/>
          <w:szCs w:val="24"/>
          <w:lang w:eastAsia="en-AU"/>
        </w:rPr>
        <w:t>ing</w:t>
      </w:r>
      <w:r w:rsidRPr="00EB25AF">
        <w:rPr>
          <w:rFonts w:ascii="Times New Roman" w:eastAsia="Times New Roman" w:hAnsi="Times New Roman" w:cs="Times New Roman"/>
          <w:sz w:val="24"/>
          <w:szCs w:val="24"/>
          <w:lang w:eastAsia="en-AU"/>
        </w:rPr>
        <w:t xml:space="preserve"> to permissible ingredients and </w:t>
      </w:r>
      <w:r>
        <w:rPr>
          <w:rFonts w:ascii="Times New Roman" w:eastAsia="Times New Roman" w:hAnsi="Times New Roman" w:cs="Times New Roman"/>
          <w:sz w:val="24"/>
          <w:szCs w:val="24"/>
          <w:lang w:eastAsia="en-AU"/>
        </w:rPr>
        <w:t>relevant</w:t>
      </w:r>
      <w:r w:rsidRPr="00EB25AF">
        <w:rPr>
          <w:rFonts w:ascii="Times New Roman" w:eastAsia="Times New Roman" w:hAnsi="Times New Roman" w:cs="Times New Roman"/>
          <w:sz w:val="24"/>
          <w:szCs w:val="24"/>
          <w:lang w:eastAsia="en-AU"/>
        </w:rPr>
        <w:t xml:space="preserve"> requirements).</w:t>
      </w:r>
    </w:p>
    <w:p w:rsidR="005F402B" w:rsidRPr="00CF4F5B" w:rsidRDefault="005F402B" w:rsidP="005F402B">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val="en-US" w:eastAsia="en-AU"/>
        </w:rPr>
        <w:t>The Determination re</w:t>
      </w:r>
      <w:r>
        <w:rPr>
          <w:rFonts w:ascii="Times New Roman" w:eastAsia="Times New Roman" w:hAnsi="Times New Roman" w:cs="Times New Roman"/>
          <w:sz w:val="24"/>
          <w:szCs w:val="24"/>
          <w:lang w:val="en-US" w:eastAsia="en-AU"/>
        </w:rPr>
        <w:t>peals</w:t>
      </w:r>
      <w:r w:rsidRPr="00CF4F5B">
        <w:rPr>
          <w:rFonts w:ascii="Times New Roman" w:eastAsia="Times New Roman" w:hAnsi="Times New Roman" w:cs="Times New Roman"/>
          <w:sz w:val="24"/>
          <w:szCs w:val="24"/>
          <w:lang w:val="en-US" w:eastAsia="en-AU"/>
        </w:rPr>
        <w:t xml:space="preserve"> and replaces the </w:t>
      </w:r>
      <w:r w:rsidRPr="00CF4F5B">
        <w:rPr>
          <w:rFonts w:ascii="Times New Roman" w:eastAsia="Times New Roman" w:hAnsi="Times New Roman" w:cs="Times New Roman"/>
          <w:i/>
          <w:iCs/>
          <w:sz w:val="24"/>
          <w:szCs w:val="24"/>
          <w:lang w:eastAsia="en-AU"/>
        </w:rPr>
        <w:t>Therapeutic Goods (Permissibl</w:t>
      </w:r>
      <w:r>
        <w:rPr>
          <w:rFonts w:ascii="Times New Roman" w:eastAsia="Times New Roman" w:hAnsi="Times New Roman" w:cs="Times New Roman"/>
          <w:i/>
          <w:iCs/>
          <w:sz w:val="24"/>
          <w:szCs w:val="24"/>
          <w:lang w:eastAsia="en-AU"/>
        </w:rPr>
        <w:t>e Ingredients) Determination No. 2 of 2018</w:t>
      </w:r>
      <w:r w:rsidRPr="00CF4F5B">
        <w:rPr>
          <w:rFonts w:ascii="Times New Roman" w:eastAsia="Times New Roman" w:hAnsi="Times New Roman" w:cs="Times New Roman"/>
          <w:i/>
          <w:iCs/>
          <w:sz w:val="24"/>
          <w:szCs w:val="24"/>
          <w:lang w:eastAsia="en-AU"/>
        </w:rPr>
        <w:t xml:space="preserve"> </w:t>
      </w:r>
      <w:r w:rsidRPr="00CF4F5B">
        <w:rPr>
          <w:rFonts w:ascii="Times New Roman" w:eastAsia="Times New Roman" w:hAnsi="Times New Roman" w:cs="Times New Roman"/>
          <w:sz w:val="24"/>
          <w:szCs w:val="24"/>
          <w:lang w:eastAsia="en-AU"/>
        </w:rPr>
        <w:t xml:space="preserve">(which commenced on </w:t>
      </w:r>
      <w:r>
        <w:rPr>
          <w:rFonts w:ascii="Times New Roman" w:eastAsia="Times New Roman" w:hAnsi="Times New Roman" w:cs="Times New Roman"/>
          <w:sz w:val="24"/>
          <w:szCs w:val="24"/>
          <w:lang w:eastAsia="en-AU"/>
        </w:rPr>
        <w:t xml:space="preserve">19 June 2018, and was amended on 6 July 2018), </w:t>
      </w:r>
      <w:r w:rsidRPr="00CF4F5B">
        <w:rPr>
          <w:rFonts w:ascii="Times New Roman" w:eastAsia="Times New Roman" w:hAnsi="Times New Roman" w:cs="Times New Roman"/>
          <w:sz w:val="24"/>
          <w:szCs w:val="24"/>
          <w:lang w:eastAsia="en-AU"/>
        </w:rPr>
        <w:t xml:space="preserve">and incorporates a number of changes to the previous Determination.  </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Human rights implications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t>This legislative instrument does not engage any of the applicable rights or freedoms.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Conclusion</w:t>
      </w:r>
    </w:p>
    <w:p w:rsidR="00EF1F18" w:rsidRDefault="00EF1F18">
      <w:pPr>
        <w:spacing w:before="120" w:after="12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t>This legislative instrument is compatible with human rights as it does not raise any human rights issues.</w:t>
      </w:r>
      <w:r>
        <w:rPr>
          <w:rFonts w:ascii="Times New Roman" w:eastAsia="Times New Roman" w:hAnsi="Times New Roman" w:cs="Times New Roman"/>
          <w:sz w:val="24"/>
          <w:szCs w:val="24"/>
          <w:lang w:eastAsia="en-AU"/>
        </w:rPr>
        <w:t xml:space="preserve"> </w:t>
      </w:r>
    </w:p>
    <w:p w:rsidR="00742E92" w:rsidRDefault="00742E92">
      <w:pPr>
        <w:spacing w:before="120" w:after="120"/>
        <w:rPr>
          <w:rFonts w:ascii="Times New Roman" w:eastAsia="Times New Roman" w:hAnsi="Times New Roman" w:cs="Times New Roman"/>
          <w:b/>
          <w:bCs/>
          <w:sz w:val="24"/>
          <w:szCs w:val="24"/>
          <w:lang w:eastAsia="en-AU"/>
        </w:rPr>
      </w:pPr>
    </w:p>
    <w:p w:rsidR="008C0845" w:rsidRDefault="00452353">
      <w:pPr>
        <w:spacing w:before="120" w:after="120"/>
      </w:pPr>
      <w:r>
        <w:rPr>
          <w:rFonts w:ascii="Times New Roman" w:eastAsia="Times New Roman" w:hAnsi="Times New Roman" w:cs="Times New Roman"/>
          <w:b/>
          <w:bCs/>
          <w:sz w:val="24"/>
          <w:szCs w:val="24"/>
          <w:lang w:eastAsia="en-AU"/>
        </w:rPr>
        <w:t>Michael Shum</w:t>
      </w:r>
      <w:r w:rsidR="00EF1F18" w:rsidRPr="00A419EA">
        <w:rPr>
          <w:rFonts w:ascii="Times New Roman" w:eastAsia="Times New Roman" w:hAnsi="Times New Roman" w:cs="Times New Roman"/>
          <w:b/>
          <w:bCs/>
          <w:sz w:val="24"/>
          <w:szCs w:val="24"/>
          <w:lang w:eastAsia="en-AU"/>
        </w:rPr>
        <w:t xml:space="preserve">, </w:t>
      </w:r>
      <w:r w:rsidR="00EF1F18" w:rsidRPr="00456FF8">
        <w:rPr>
          <w:rFonts w:ascii="Times New Roman" w:eastAsia="Times New Roman" w:hAnsi="Times New Roman" w:cs="Times New Roman"/>
          <w:b/>
          <w:bCs/>
          <w:sz w:val="24"/>
          <w:szCs w:val="24"/>
          <w:lang w:eastAsia="en-AU"/>
        </w:rPr>
        <w:t>delegate of the Minister for Health</w:t>
      </w:r>
      <w:r w:rsidR="00EF1F18">
        <w:rPr>
          <w:rFonts w:ascii="Times New Roman" w:eastAsia="Times New Roman" w:hAnsi="Times New Roman" w:cs="Times New Roman"/>
          <w:b/>
          <w:bCs/>
          <w:sz w:val="24"/>
          <w:szCs w:val="24"/>
          <w:lang w:eastAsia="en-AU"/>
        </w:rPr>
        <w:t xml:space="preserve"> </w:t>
      </w:r>
    </w:p>
    <w:sectPr w:rsidR="008C0845" w:rsidSect="00680B2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93" w:rsidRDefault="00D14093" w:rsidP="008939B1">
      <w:pPr>
        <w:spacing w:after="0" w:line="240" w:lineRule="auto"/>
      </w:pPr>
      <w:r>
        <w:separator/>
      </w:r>
    </w:p>
  </w:endnote>
  <w:endnote w:type="continuationSeparator" w:id="0">
    <w:p w:rsidR="00D14093" w:rsidRDefault="00D14093" w:rsidP="008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93" w:rsidRDefault="00D14093" w:rsidP="008939B1">
      <w:pPr>
        <w:spacing w:after="0" w:line="240" w:lineRule="auto"/>
      </w:pPr>
      <w:r>
        <w:separator/>
      </w:r>
    </w:p>
  </w:footnote>
  <w:footnote w:type="continuationSeparator" w:id="0">
    <w:p w:rsidR="00D14093" w:rsidRDefault="00D14093" w:rsidP="00893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BCD3638"/>
    <w:multiLevelType w:val="hybridMultilevel"/>
    <w:tmpl w:val="7A0E0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1"/>
  </w:num>
  <w:num w:numId="6">
    <w:abstractNumId w:val="4"/>
  </w:num>
  <w:num w:numId="7">
    <w:abstractNumId w:val="7"/>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45"/>
    <w:rsid w:val="00007539"/>
    <w:rsid w:val="00014A86"/>
    <w:rsid w:val="000253EC"/>
    <w:rsid w:val="00055505"/>
    <w:rsid w:val="0006051F"/>
    <w:rsid w:val="00066B2F"/>
    <w:rsid w:val="00073166"/>
    <w:rsid w:val="00073AFE"/>
    <w:rsid w:val="000743AA"/>
    <w:rsid w:val="000805C8"/>
    <w:rsid w:val="0009412D"/>
    <w:rsid w:val="000A7327"/>
    <w:rsid w:val="000E1C1C"/>
    <w:rsid w:val="000E3020"/>
    <w:rsid w:val="000E3152"/>
    <w:rsid w:val="000F4D51"/>
    <w:rsid w:val="00113AE2"/>
    <w:rsid w:val="00123510"/>
    <w:rsid w:val="001260D9"/>
    <w:rsid w:val="00142FE8"/>
    <w:rsid w:val="00143BEC"/>
    <w:rsid w:val="00143F1F"/>
    <w:rsid w:val="00145ED6"/>
    <w:rsid w:val="00151C11"/>
    <w:rsid w:val="0015421F"/>
    <w:rsid w:val="00180117"/>
    <w:rsid w:val="00187288"/>
    <w:rsid w:val="00192658"/>
    <w:rsid w:val="0019281D"/>
    <w:rsid w:val="0019431D"/>
    <w:rsid w:val="00197C3F"/>
    <w:rsid w:val="001C1A4D"/>
    <w:rsid w:val="001D15A8"/>
    <w:rsid w:val="001D6B26"/>
    <w:rsid w:val="001D71F0"/>
    <w:rsid w:val="001E38A6"/>
    <w:rsid w:val="001F1830"/>
    <w:rsid w:val="001F626E"/>
    <w:rsid w:val="001F733F"/>
    <w:rsid w:val="00201199"/>
    <w:rsid w:val="0020404A"/>
    <w:rsid w:val="00207B8A"/>
    <w:rsid w:val="00207D2B"/>
    <w:rsid w:val="00210E3C"/>
    <w:rsid w:val="0021466C"/>
    <w:rsid w:val="00216B37"/>
    <w:rsid w:val="00216F70"/>
    <w:rsid w:val="002323CF"/>
    <w:rsid w:val="00236ECD"/>
    <w:rsid w:val="0023720D"/>
    <w:rsid w:val="002374AC"/>
    <w:rsid w:val="0024115A"/>
    <w:rsid w:val="00252F10"/>
    <w:rsid w:val="00254970"/>
    <w:rsid w:val="0025627C"/>
    <w:rsid w:val="00275D92"/>
    <w:rsid w:val="00284FF6"/>
    <w:rsid w:val="00287D9F"/>
    <w:rsid w:val="002968E0"/>
    <w:rsid w:val="0029743B"/>
    <w:rsid w:val="002B741E"/>
    <w:rsid w:val="002B7A34"/>
    <w:rsid w:val="002C1322"/>
    <w:rsid w:val="002D1160"/>
    <w:rsid w:val="002D3CD4"/>
    <w:rsid w:val="002D67DA"/>
    <w:rsid w:val="002E1819"/>
    <w:rsid w:val="002E6160"/>
    <w:rsid w:val="002F5583"/>
    <w:rsid w:val="003033C2"/>
    <w:rsid w:val="00312DCC"/>
    <w:rsid w:val="00313BE5"/>
    <w:rsid w:val="00322EC3"/>
    <w:rsid w:val="003260F5"/>
    <w:rsid w:val="003303B8"/>
    <w:rsid w:val="003307B8"/>
    <w:rsid w:val="00331C88"/>
    <w:rsid w:val="003327D3"/>
    <w:rsid w:val="00337FDB"/>
    <w:rsid w:val="00340E0C"/>
    <w:rsid w:val="00340F3C"/>
    <w:rsid w:val="00345822"/>
    <w:rsid w:val="003811C0"/>
    <w:rsid w:val="0038203D"/>
    <w:rsid w:val="003A0BFB"/>
    <w:rsid w:val="003A20C5"/>
    <w:rsid w:val="003A2811"/>
    <w:rsid w:val="003A4D8C"/>
    <w:rsid w:val="003A59EA"/>
    <w:rsid w:val="003B4EEB"/>
    <w:rsid w:val="003B4F23"/>
    <w:rsid w:val="003B7DAB"/>
    <w:rsid w:val="003C0EF0"/>
    <w:rsid w:val="003C6D6E"/>
    <w:rsid w:val="003D4120"/>
    <w:rsid w:val="003D610C"/>
    <w:rsid w:val="003F01C5"/>
    <w:rsid w:val="00402AD7"/>
    <w:rsid w:val="00406749"/>
    <w:rsid w:val="00410EC3"/>
    <w:rsid w:val="00414CD9"/>
    <w:rsid w:val="0042665D"/>
    <w:rsid w:val="004325B5"/>
    <w:rsid w:val="00432CF7"/>
    <w:rsid w:val="00437C00"/>
    <w:rsid w:val="00437C42"/>
    <w:rsid w:val="00444741"/>
    <w:rsid w:val="00446EA8"/>
    <w:rsid w:val="00452353"/>
    <w:rsid w:val="00456FF8"/>
    <w:rsid w:val="00461ED8"/>
    <w:rsid w:val="00477283"/>
    <w:rsid w:val="0049672B"/>
    <w:rsid w:val="004A68BB"/>
    <w:rsid w:val="004A7F16"/>
    <w:rsid w:val="004B4DF3"/>
    <w:rsid w:val="004C4BF3"/>
    <w:rsid w:val="004C6EFE"/>
    <w:rsid w:val="004D7D5D"/>
    <w:rsid w:val="004F11F8"/>
    <w:rsid w:val="004F52D9"/>
    <w:rsid w:val="004F5754"/>
    <w:rsid w:val="004F601B"/>
    <w:rsid w:val="00503A36"/>
    <w:rsid w:val="005110EF"/>
    <w:rsid w:val="00511E85"/>
    <w:rsid w:val="00516446"/>
    <w:rsid w:val="00530B7D"/>
    <w:rsid w:val="00543F77"/>
    <w:rsid w:val="00546044"/>
    <w:rsid w:val="00546C0E"/>
    <w:rsid w:val="0055006E"/>
    <w:rsid w:val="00553D8E"/>
    <w:rsid w:val="00557054"/>
    <w:rsid w:val="005647D9"/>
    <w:rsid w:val="00567C3B"/>
    <w:rsid w:val="00567F6F"/>
    <w:rsid w:val="00571AF3"/>
    <w:rsid w:val="00576EB4"/>
    <w:rsid w:val="0058050E"/>
    <w:rsid w:val="00587C76"/>
    <w:rsid w:val="005A2E44"/>
    <w:rsid w:val="005A5867"/>
    <w:rsid w:val="005A5B1A"/>
    <w:rsid w:val="005C1E01"/>
    <w:rsid w:val="005C30DC"/>
    <w:rsid w:val="005C3927"/>
    <w:rsid w:val="005C475C"/>
    <w:rsid w:val="005D2839"/>
    <w:rsid w:val="005D7A92"/>
    <w:rsid w:val="005E1A47"/>
    <w:rsid w:val="005E2569"/>
    <w:rsid w:val="005E2C9A"/>
    <w:rsid w:val="005E3C38"/>
    <w:rsid w:val="005F192D"/>
    <w:rsid w:val="005F402B"/>
    <w:rsid w:val="005F516E"/>
    <w:rsid w:val="005F524B"/>
    <w:rsid w:val="00602049"/>
    <w:rsid w:val="00603428"/>
    <w:rsid w:val="006053AE"/>
    <w:rsid w:val="006068A0"/>
    <w:rsid w:val="00622033"/>
    <w:rsid w:val="00623219"/>
    <w:rsid w:val="006320B2"/>
    <w:rsid w:val="0063290F"/>
    <w:rsid w:val="0063789C"/>
    <w:rsid w:val="00644F7C"/>
    <w:rsid w:val="00652960"/>
    <w:rsid w:val="00653B08"/>
    <w:rsid w:val="00655816"/>
    <w:rsid w:val="00665E71"/>
    <w:rsid w:val="00673DE0"/>
    <w:rsid w:val="00680B29"/>
    <w:rsid w:val="00686884"/>
    <w:rsid w:val="00687C8F"/>
    <w:rsid w:val="0069146E"/>
    <w:rsid w:val="006A63BE"/>
    <w:rsid w:val="006B6D92"/>
    <w:rsid w:val="006C1D61"/>
    <w:rsid w:val="006C6DF0"/>
    <w:rsid w:val="006F0BA2"/>
    <w:rsid w:val="006F4A40"/>
    <w:rsid w:val="006F6F98"/>
    <w:rsid w:val="007075E6"/>
    <w:rsid w:val="00716D98"/>
    <w:rsid w:val="00730B3D"/>
    <w:rsid w:val="00734E54"/>
    <w:rsid w:val="00737E1D"/>
    <w:rsid w:val="0074268C"/>
    <w:rsid w:val="00742E92"/>
    <w:rsid w:val="0074395E"/>
    <w:rsid w:val="0075281F"/>
    <w:rsid w:val="00753C5B"/>
    <w:rsid w:val="007541DC"/>
    <w:rsid w:val="0077454E"/>
    <w:rsid w:val="00786056"/>
    <w:rsid w:val="007925F3"/>
    <w:rsid w:val="00794D3C"/>
    <w:rsid w:val="007A251F"/>
    <w:rsid w:val="007B019E"/>
    <w:rsid w:val="007B1478"/>
    <w:rsid w:val="007C6937"/>
    <w:rsid w:val="007D161A"/>
    <w:rsid w:val="007D3EDD"/>
    <w:rsid w:val="007E62AA"/>
    <w:rsid w:val="007F045A"/>
    <w:rsid w:val="007F6345"/>
    <w:rsid w:val="00804BAA"/>
    <w:rsid w:val="00810BFB"/>
    <w:rsid w:val="00814F7B"/>
    <w:rsid w:val="00815399"/>
    <w:rsid w:val="00822DF8"/>
    <w:rsid w:val="008238B7"/>
    <w:rsid w:val="00825E2B"/>
    <w:rsid w:val="008403C0"/>
    <w:rsid w:val="008416DD"/>
    <w:rsid w:val="008452B5"/>
    <w:rsid w:val="00846ED0"/>
    <w:rsid w:val="00847839"/>
    <w:rsid w:val="008501F3"/>
    <w:rsid w:val="0086786B"/>
    <w:rsid w:val="008833F0"/>
    <w:rsid w:val="00887720"/>
    <w:rsid w:val="00890B01"/>
    <w:rsid w:val="008939B1"/>
    <w:rsid w:val="00893D80"/>
    <w:rsid w:val="00894393"/>
    <w:rsid w:val="00895420"/>
    <w:rsid w:val="008A233A"/>
    <w:rsid w:val="008B20FC"/>
    <w:rsid w:val="008B341F"/>
    <w:rsid w:val="008C0845"/>
    <w:rsid w:val="008C64E0"/>
    <w:rsid w:val="008D2E76"/>
    <w:rsid w:val="008D4189"/>
    <w:rsid w:val="008D4C0F"/>
    <w:rsid w:val="008E6A84"/>
    <w:rsid w:val="008F5C4E"/>
    <w:rsid w:val="00903A99"/>
    <w:rsid w:val="00905BC7"/>
    <w:rsid w:val="00907B73"/>
    <w:rsid w:val="009127C8"/>
    <w:rsid w:val="00913CF7"/>
    <w:rsid w:val="009154DE"/>
    <w:rsid w:val="00916D96"/>
    <w:rsid w:val="009357A3"/>
    <w:rsid w:val="0094113C"/>
    <w:rsid w:val="0095065A"/>
    <w:rsid w:val="00955E93"/>
    <w:rsid w:val="00960091"/>
    <w:rsid w:val="00960206"/>
    <w:rsid w:val="009629C3"/>
    <w:rsid w:val="00977EF7"/>
    <w:rsid w:val="0098392A"/>
    <w:rsid w:val="00990D02"/>
    <w:rsid w:val="009959B1"/>
    <w:rsid w:val="009A38F8"/>
    <w:rsid w:val="009A530B"/>
    <w:rsid w:val="009A537D"/>
    <w:rsid w:val="009B1DA1"/>
    <w:rsid w:val="009B31D6"/>
    <w:rsid w:val="009D3627"/>
    <w:rsid w:val="009D51D2"/>
    <w:rsid w:val="009E5A87"/>
    <w:rsid w:val="009F2BD2"/>
    <w:rsid w:val="009F3777"/>
    <w:rsid w:val="00A01E31"/>
    <w:rsid w:val="00A03B13"/>
    <w:rsid w:val="00A06715"/>
    <w:rsid w:val="00A10B2D"/>
    <w:rsid w:val="00A10F78"/>
    <w:rsid w:val="00A409E1"/>
    <w:rsid w:val="00A419EA"/>
    <w:rsid w:val="00A47C69"/>
    <w:rsid w:val="00A505A2"/>
    <w:rsid w:val="00A62B26"/>
    <w:rsid w:val="00A63D97"/>
    <w:rsid w:val="00A63F95"/>
    <w:rsid w:val="00A70EDF"/>
    <w:rsid w:val="00A73FA2"/>
    <w:rsid w:val="00A86592"/>
    <w:rsid w:val="00A94F6E"/>
    <w:rsid w:val="00AB4D85"/>
    <w:rsid w:val="00AB7E03"/>
    <w:rsid w:val="00AE0423"/>
    <w:rsid w:val="00AF2374"/>
    <w:rsid w:val="00AF70C1"/>
    <w:rsid w:val="00B028DC"/>
    <w:rsid w:val="00B03322"/>
    <w:rsid w:val="00B136FA"/>
    <w:rsid w:val="00B13B06"/>
    <w:rsid w:val="00B16543"/>
    <w:rsid w:val="00B229D8"/>
    <w:rsid w:val="00B43CEF"/>
    <w:rsid w:val="00B4506D"/>
    <w:rsid w:val="00B50769"/>
    <w:rsid w:val="00B66E04"/>
    <w:rsid w:val="00B72803"/>
    <w:rsid w:val="00B80545"/>
    <w:rsid w:val="00B877B0"/>
    <w:rsid w:val="00BA016B"/>
    <w:rsid w:val="00BA150B"/>
    <w:rsid w:val="00BA3FDB"/>
    <w:rsid w:val="00BB0C79"/>
    <w:rsid w:val="00BB3518"/>
    <w:rsid w:val="00BB58D3"/>
    <w:rsid w:val="00BC40E4"/>
    <w:rsid w:val="00BD02A2"/>
    <w:rsid w:val="00BD2902"/>
    <w:rsid w:val="00BD3D7A"/>
    <w:rsid w:val="00BE7EA1"/>
    <w:rsid w:val="00BF0F92"/>
    <w:rsid w:val="00BF7DD9"/>
    <w:rsid w:val="00C1412B"/>
    <w:rsid w:val="00C30116"/>
    <w:rsid w:val="00C5393A"/>
    <w:rsid w:val="00C55EE9"/>
    <w:rsid w:val="00C6025D"/>
    <w:rsid w:val="00C74D38"/>
    <w:rsid w:val="00C85FBC"/>
    <w:rsid w:val="00C86005"/>
    <w:rsid w:val="00C87CCD"/>
    <w:rsid w:val="00C93C1A"/>
    <w:rsid w:val="00CA566F"/>
    <w:rsid w:val="00CA768A"/>
    <w:rsid w:val="00CB6CB9"/>
    <w:rsid w:val="00CC6EC4"/>
    <w:rsid w:val="00CC73D8"/>
    <w:rsid w:val="00CC7D63"/>
    <w:rsid w:val="00CD6D87"/>
    <w:rsid w:val="00CE07D9"/>
    <w:rsid w:val="00CE0B2D"/>
    <w:rsid w:val="00D00D43"/>
    <w:rsid w:val="00D054A9"/>
    <w:rsid w:val="00D064A3"/>
    <w:rsid w:val="00D06C24"/>
    <w:rsid w:val="00D104BF"/>
    <w:rsid w:val="00D132B4"/>
    <w:rsid w:val="00D14093"/>
    <w:rsid w:val="00D202AD"/>
    <w:rsid w:val="00D230A8"/>
    <w:rsid w:val="00D25169"/>
    <w:rsid w:val="00D2675E"/>
    <w:rsid w:val="00D40842"/>
    <w:rsid w:val="00D460EB"/>
    <w:rsid w:val="00D506AB"/>
    <w:rsid w:val="00D54809"/>
    <w:rsid w:val="00D64D90"/>
    <w:rsid w:val="00D73363"/>
    <w:rsid w:val="00D74BEB"/>
    <w:rsid w:val="00D84DF2"/>
    <w:rsid w:val="00D97759"/>
    <w:rsid w:val="00DA0372"/>
    <w:rsid w:val="00DA1E2D"/>
    <w:rsid w:val="00DA2CCF"/>
    <w:rsid w:val="00DA5DA3"/>
    <w:rsid w:val="00DB7FF6"/>
    <w:rsid w:val="00DC4741"/>
    <w:rsid w:val="00DC4C8C"/>
    <w:rsid w:val="00DD12DA"/>
    <w:rsid w:val="00DE79DF"/>
    <w:rsid w:val="00DF5293"/>
    <w:rsid w:val="00E05ACE"/>
    <w:rsid w:val="00E1463E"/>
    <w:rsid w:val="00E2024D"/>
    <w:rsid w:val="00E20723"/>
    <w:rsid w:val="00E3119B"/>
    <w:rsid w:val="00E32ED1"/>
    <w:rsid w:val="00E368A6"/>
    <w:rsid w:val="00E41C3E"/>
    <w:rsid w:val="00E436CF"/>
    <w:rsid w:val="00E5765F"/>
    <w:rsid w:val="00E63B0D"/>
    <w:rsid w:val="00E663A0"/>
    <w:rsid w:val="00E757B0"/>
    <w:rsid w:val="00E77437"/>
    <w:rsid w:val="00E82B82"/>
    <w:rsid w:val="00E83143"/>
    <w:rsid w:val="00E87B66"/>
    <w:rsid w:val="00E9519B"/>
    <w:rsid w:val="00E97E68"/>
    <w:rsid w:val="00EA0DF6"/>
    <w:rsid w:val="00EB0A47"/>
    <w:rsid w:val="00EB1BE3"/>
    <w:rsid w:val="00EB25AF"/>
    <w:rsid w:val="00EB67BE"/>
    <w:rsid w:val="00EC4FAB"/>
    <w:rsid w:val="00ED02ED"/>
    <w:rsid w:val="00ED081D"/>
    <w:rsid w:val="00ED0A40"/>
    <w:rsid w:val="00EF02A0"/>
    <w:rsid w:val="00EF1F18"/>
    <w:rsid w:val="00EF6E66"/>
    <w:rsid w:val="00F0557E"/>
    <w:rsid w:val="00F125E1"/>
    <w:rsid w:val="00F12793"/>
    <w:rsid w:val="00F211CC"/>
    <w:rsid w:val="00F340FC"/>
    <w:rsid w:val="00F464DC"/>
    <w:rsid w:val="00F610A7"/>
    <w:rsid w:val="00F67EF7"/>
    <w:rsid w:val="00F70C6F"/>
    <w:rsid w:val="00F72AA6"/>
    <w:rsid w:val="00F86FEE"/>
    <w:rsid w:val="00F951C9"/>
    <w:rsid w:val="00F954D2"/>
    <w:rsid w:val="00F96347"/>
    <w:rsid w:val="00FA19D6"/>
    <w:rsid w:val="00FA555C"/>
    <w:rsid w:val="00FB38E3"/>
    <w:rsid w:val="00FC26CD"/>
    <w:rsid w:val="00FC38CE"/>
    <w:rsid w:val="00FC54A7"/>
    <w:rsid w:val="00FD3F8B"/>
    <w:rsid w:val="00FE6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4C4B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4C4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7005565">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t.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foodchemicalscodex.org" TargetMode="External"/><Relationship Id="rId17" Type="http://schemas.openxmlformats.org/officeDocument/2006/relationships/hyperlink" Target="https://openlibrary.org/books/OL22071008M/European_pharmacopoeia" TargetMode="External"/><Relationship Id="rId2" Type="http://schemas.openxmlformats.org/officeDocument/2006/relationships/numbering" Target="numbering.xml"/><Relationship Id="rId16" Type="http://schemas.openxmlformats.org/officeDocument/2006/relationships/hyperlink" Target="https://trove.nl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p.org/usp-nf" TargetMode="External"/><Relationship Id="rId5" Type="http://schemas.openxmlformats.org/officeDocument/2006/relationships/settings" Target="settings.xml"/><Relationship Id="rId15" Type="http://schemas.openxmlformats.org/officeDocument/2006/relationships/hyperlink" Target="http://rehydrate.org/ors/expert-consultation.html" TargetMode="External"/><Relationship Id="rId10" Type="http://schemas.openxmlformats.org/officeDocument/2006/relationships/hyperlink" Target="http://online.pheur.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harmacopoeia.com" TargetMode="External"/><Relationship Id="rId14" Type="http://schemas.openxmlformats.org/officeDocument/2006/relationships/hyperlink" Target="http://www.legis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75C4-A7CE-4FE5-97ED-138448F6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2</cp:revision>
  <cp:lastPrinted>2018-09-21T01:57:00Z</cp:lastPrinted>
  <dcterms:created xsi:type="dcterms:W3CDTF">2018-10-26T04:41:00Z</dcterms:created>
  <dcterms:modified xsi:type="dcterms:W3CDTF">2018-10-26T04:41:00Z</dcterms:modified>
</cp:coreProperties>
</file>