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EB5605" w:rsidRDefault="00835CE1" w:rsidP="00634085">
      <w:pPr>
        <w:pStyle w:val="Title"/>
        <w:rPr>
          <w:b/>
          <w:szCs w:val="24"/>
        </w:rPr>
      </w:pPr>
      <w:bookmarkStart w:id="0" w:name="_GoBack"/>
      <w:bookmarkEnd w:id="0"/>
      <w:r w:rsidRPr="00EB5605">
        <w:rPr>
          <w:b/>
          <w:szCs w:val="24"/>
        </w:rPr>
        <w:t>EXPLANATORY STATEMENT</w:t>
      </w:r>
    </w:p>
    <w:p w14:paraId="68C23E42" w14:textId="77777777" w:rsidR="00835CE1" w:rsidRPr="00072CFA" w:rsidRDefault="00835CE1" w:rsidP="00634085">
      <w:pPr>
        <w:jc w:val="center"/>
        <w:rPr>
          <w:sz w:val="24"/>
          <w:szCs w:val="24"/>
          <w:u w:val="single"/>
        </w:rPr>
      </w:pPr>
    </w:p>
    <w:p w14:paraId="7B306A2F" w14:textId="3F041636" w:rsidR="00835CE1" w:rsidRDefault="006E5AE7" w:rsidP="00634085">
      <w:pPr>
        <w:jc w:val="center"/>
        <w:rPr>
          <w:sz w:val="24"/>
          <w:szCs w:val="24"/>
        </w:rPr>
      </w:pPr>
      <w:r>
        <w:rPr>
          <w:sz w:val="24"/>
          <w:szCs w:val="24"/>
        </w:rPr>
        <w:t xml:space="preserve">Issued by the authority of the </w:t>
      </w:r>
      <w:r w:rsidR="00950BE6">
        <w:rPr>
          <w:sz w:val="24"/>
          <w:szCs w:val="24"/>
        </w:rPr>
        <w:t>Prime Minister</w:t>
      </w:r>
    </w:p>
    <w:p w14:paraId="132E080D" w14:textId="77777777" w:rsidR="006E5AE7" w:rsidRPr="00072CFA" w:rsidRDefault="006E5AE7" w:rsidP="00634085">
      <w:pPr>
        <w:jc w:val="center"/>
        <w:rPr>
          <w:sz w:val="24"/>
          <w:szCs w:val="24"/>
        </w:rPr>
      </w:pPr>
    </w:p>
    <w:p w14:paraId="217B44FA" w14:textId="5A88F09A" w:rsidR="00835CE1" w:rsidRDefault="00950BE6" w:rsidP="00634085">
      <w:pPr>
        <w:jc w:val="center"/>
        <w:rPr>
          <w:i/>
          <w:sz w:val="24"/>
          <w:szCs w:val="24"/>
        </w:rPr>
      </w:pPr>
      <w:r>
        <w:rPr>
          <w:i/>
          <w:sz w:val="24"/>
          <w:szCs w:val="24"/>
        </w:rPr>
        <w:t>Parliamentary Business Resources</w:t>
      </w:r>
      <w:r w:rsidR="00835CE1" w:rsidRPr="0033294E">
        <w:rPr>
          <w:i/>
          <w:sz w:val="24"/>
          <w:szCs w:val="24"/>
        </w:rPr>
        <w:t xml:space="preserve"> Act </w:t>
      </w:r>
      <w:r>
        <w:rPr>
          <w:i/>
          <w:sz w:val="24"/>
          <w:szCs w:val="24"/>
        </w:rPr>
        <w:t>2017</w:t>
      </w:r>
    </w:p>
    <w:p w14:paraId="680E2390" w14:textId="77777777" w:rsidR="00835CE1" w:rsidRPr="0033294E" w:rsidRDefault="00835CE1" w:rsidP="00634085">
      <w:pPr>
        <w:jc w:val="center"/>
        <w:rPr>
          <w:i/>
          <w:sz w:val="24"/>
          <w:szCs w:val="24"/>
        </w:rPr>
      </w:pPr>
    </w:p>
    <w:p w14:paraId="2489E4E7" w14:textId="4A217466" w:rsidR="00971065" w:rsidRDefault="00971065" w:rsidP="00971065">
      <w:pPr>
        <w:pStyle w:val="Heading3"/>
        <w:jc w:val="center"/>
        <w:rPr>
          <w:i/>
          <w:szCs w:val="24"/>
        </w:rPr>
      </w:pPr>
      <w:r w:rsidRPr="001C1EC5">
        <w:rPr>
          <w:i/>
          <w:szCs w:val="24"/>
        </w:rPr>
        <w:t xml:space="preserve">Parliamentary Business Resources (Former Prime Ministers) </w:t>
      </w:r>
      <w:r>
        <w:rPr>
          <w:i/>
          <w:szCs w:val="24"/>
        </w:rPr>
        <w:br/>
      </w:r>
      <w:r w:rsidRPr="001C1EC5">
        <w:rPr>
          <w:i/>
          <w:szCs w:val="24"/>
        </w:rPr>
        <w:t>Amendment Determination 2018</w:t>
      </w:r>
      <w:r>
        <w:rPr>
          <w:i/>
          <w:szCs w:val="24"/>
        </w:rPr>
        <w:t xml:space="preserve"> (No. </w:t>
      </w:r>
      <w:r w:rsidR="004F6FC7">
        <w:rPr>
          <w:i/>
          <w:szCs w:val="24"/>
        </w:rPr>
        <w:t>3</w:t>
      </w:r>
      <w:r>
        <w:rPr>
          <w:i/>
          <w:szCs w:val="24"/>
        </w:rPr>
        <w:t>)</w:t>
      </w:r>
    </w:p>
    <w:p w14:paraId="5A78E089" w14:textId="77777777" w:rsidR="00971065" w:rsidRPr="00971065" w:rsidRDefault="00971065" w:rsidP="00971065"/>
    <w:p w14:paraId="0F7A4245" w14:textId="77777777" w:rsidR="001C1EC5" w:rsidRDefault="001C1EC5" w:rsidP="00950BE6">
      <w:pPr>
        <w:rPr>
          <w:sz w:val="24"/>
          <w:szCs w:val="24"/>
        </w:rPr>
      </w:pPr>
    </w:p>
    <w:p w14:paraId="1DD91F92" w14:textId="747C1A65" w:rsidR="00950BE6" w:rsidRPr="00950BE6" w:rsidRDefault="00950BE6" w:rsidP="00950BE6">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the </w:t>
      </w:r>
      <w:r w:rsidRPr="00950BE6">
        <w:rPr>
          <w:i/>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 Certain provisions of the Act and Regulations apply to </w:t>
      </w:r>
      <w:r>
        <w:rPr>
          <w:sz w:val="24"/>
          <w:szCs w:val="24"/>
        </w:rPr>
        <w:t>the provision of resources to former Prime Ministers</w:t>
      </w:r>
      <w:r w:rsidRPr="00950BE6">
        <w:rPr>
          <w:sz w:val="24"/>
          <w:szCs w:val="24"/>
        </w:rPr>
        <w:t>.</w:t>
      </w:r>
    </w:p>
    <w:p w14:paraId="2DB19826" w14:textId="14585853" w:rsidR="00950BE6" w:rsidRDefault="00950BE6" w:rsidP="00634085">
      <w:pPr>
        <w:rPr>
          <w:sz w:val="24"/>
          <w:szCs w:val="24"/>
        </w:rPr>
      </w:pPr>
    </w:p>
    <w:p w14:paraId="1C412645" w14:textId="2B919029" w:rsidR="00950BE6" w:rsidRDefault="002A0B1E" w:rsidP="002A0B1E">
      <w:pPr>
        <w:rPr>
          <w:sz w:val="24"/>
          <w:szCs w:val="24"/>
        </w:rPr>
      </w:pPr>
      <w:r>
        <w:rPr>
          <w:sz w:val="24"/>
          <w:szCs w:val="24"/>
        </w:rPr>
        <w:t xml:space="preserve">The </w:t>
      </w:r>
      <w:r w:rsidR="00971065" w:rsidRPr="00971065">
        <w:rPr>
          <w:i/>
          <w:sz w:val="24"/>
          <w:szCs w:val="24"/>
        </w:rPr>
        <w:t>Parliamentary Business Resources (Former Prime Ministers) Ame</w:t>
      </w:r>
      <w:r w:rsidR="00751E9A">
        <w:rPr>
          <w:i/>
          <w:sz w:val="24"/>
          <w:szCs w:val="24"/>
        </w:rPr>
        <w:t xml:space="preserve">ndment Determination 2018 (No. </w:t>
      </w:r>
      <w:r w:rsidR="004F6FC7">
        <w:rPr>
          <w:i/>
          <w:sz w:val="24"/>
          <w:szCs w:val="24"/>
        </w:rPr>
        <w:t>3</w:t>
      </w:r>
      <w:r w:rsidR="00971065" w:rsidRPr="00971065">
        <w:rPr>
          <w:i/>
          <w:sz w:val="24"/>
          <w:szCs w:val="24"/>
        </w:rPr>
        <w:t>)</w:t>
      </w:r>
      <w:r>
        <w:rPr>
          <w:sz w:val="24"/>
          <w:szCs w:val="24"/>
        </w:rPr>
        <w:t xml:space="preserve"> </w:t>
      </w:r>
      <w:r w:rsidR="00FE265C">
        <w:rPr>
          <w:sz w:val="24"/>
          <w:szCs w:val="24"/>
        </w:rPr>
        <w:t>(amendment determination</w:t>
      </w:r>
      <w:r w:rsidR="00EE7C3B">
        <w:rPr>
          <w:sz w:val="24"/>
          <w:szCs w:val="24"/>
        </w:rPr>
        <w:t xml:space="preserve">) </w:t>
      </w:r>
      <w:r w:rsidR="00FE265C">
        <w:rPr>
          <w:sz w:val="24"/>
          <w:szCs w:val="24"/>
        </w:rPr>
        <w:t>is</w:t>
      </w:r>
      <w:r>
        <w:rPr>
          <w:sz w:val="24"/>
          <w:szCs w:val="24"/>
        </w:rPr>
        <w:t xml:space="preserve"> made under s</w:t>
      </w:r>
      <w:r w:rsidR="00950BE6">
        <w:rPr>
          <w:sz w:val="24"/>
          <w:szCs w:val="24"/>
        </w:rPr>
        <w:t>ection 16 of the Act</w:t>
      </w:r>
      <w:r w:rsidR="00206269">
        <w:rPr>
          <w:sz w:val="24"/>
          <w:szCs w:val="24"/>
        </w:rPr>
        <w:t>. Section 16 of the Act enables</w:t>
      </w:r>
      <w:r w:rsidR="00950BE6">
        <w:rPr>
          <w:sz w:val="24"/>
          <w:szCs w:val="24"/>
        </w:rPr>
        <w:t xml:space="preserve"> </w:t>
      </w:r>
      <w:r w:rsidR="001112D9">
        <w:rPr>
          <w:sz w:val="24"/>
          <w:szCs w:val="24"/>
        </w:rPr>
        <w:t xml:space="preserve">the current Prime Minister </w:t>
      </w:r>
      <w:r w:rsidR="00206269">
        <w:rPr>
          <w:sz w:val="24"/>
          <w:szCs w:val="24"/>
        </w:rPr>
        <w:t>to</w:t>
      </w:r>
      <w:r w:rsidR="001112D9">
        <w:rPr>
          <w:sz w:val="24"/>
          <w:szCs w:val="24"/>
        </w:rPr>
        <w:t xml:space="preserve"> determine, in writing, that former Prime Ministers are to be provided with any goods, services, premises, equipment or any other facility from time to time. The Prime Minister may impose one or more limits or other conditions</w:t>
      </w:r>
      <w:r w:rsidR="00CF729A">
        <w:rPr>
          <w:sz w:val="24"/>
          <w:szCs w:val="24"/>
        </w:rPr>
        <w:t xml:space="preserve"> on the resources provided</w:t>
      </w:r>
      <w:r w:rsidR="001112D9">
        <w:rPr>
          <w:sz w:val="24"/>
          <w:szCs w:val="24"/>
        </w:rPr>
        <w:t xml:space="preserve"> to a particular former Prime Minister, a class or former Prime Ministers generally.</w:t>
      </w:r>
    </w:p>
    <w:p w14:paraId="4103C637" w14:textId="77777777" w:rsidR="001112D9" w:rsidRDefault="001112D9" w:rsidP="00634085">
      <w:pPr>
        <w:rPr>
          <w:sz w:val="24"/>
          <w:szCs w:val="24"/>
        </w:rPr>
      </w:pPr>
    </w:p>
    <w:p w14:paraId="08EE8F0C" w14:textId="1BD5998C" w:rsidR="00657A75" w:rsidRDefault="00FE265C" w:rsidP="00721C01">
      <w:pPr>
        <w:ind w:right="91"/>
      </w:pPr>
      <w:r>
        <w:rPr>
          <w:sz w:val="24"/>
          <w:szCs w:val="24"/>
        </w:rPr>
        <w:t>The a</w:t>
      </w:r>
      <w:r w:rsidR="003A1401">
        <w:rPr>
          <w:sz w:val="24"/>
          <w:szCs w:val="24"/>
        </w:rPr>
        <w:t>mendment</w:t>
      </w:r>
      <w:r w:rsidR="00206269">
        <w:rPr>
          <w:sz w:val="24"/>
          <w:szCs w:val="24"/>
        </w:rPr>
        <w:t xml:space="preserve"> d</w:t>
      </w:r>
      <w:r w:rsidR="00CF729A">
        <w:rPr>
          <w:sz w:val="24"/>
          <w:szCs w:val="24"/>
        </w:rPr>
        <w:t>etermination</w:t>
      </w:r>
      <w:r>
        <w:rPr>
          <w:sz w:val="24"/>
          <w:szCs w:val="24"/>
        </w:rPr>
        <w:t xml:space="preserve"> </w:t>
      </w:r>
      <w:r w:rsidR="00206269">
        <w:rPr>
          <w:sz w:val="24"/>
          <w:szCs w:val="24"/>
        </w:rPr>
        <w:t>a</w:t>
      </w:r>
      <w:r w:rsidR="00EE7C3B">
        <w:rPr>
          <w:sz w:val="24"/>
          <w:szCs w:val="24"/>
        </w:rPr>
        <w:t>mend</w:t>
      </w:r>
      <w:r>
        <w:rPr>
          <w:sz w:val="24"/>
          <w:szCs w:val="24"/>
        </w:rPr>
        <w:t>s</w:t>
      </w:r>
      <w:r w:rsidR="00206269">
        <w:rPr>
          <w:sz w:val="24"/>
          <w:szCs w:val="24"/>
        </w:rPr>
        <w:t xml:space="preserve"> the </w:t>
      </w:r>
      <w:r w:rsidR="00206269" w:rsidRPr="00206269">
        <w:rPr>
          <w:i/>
          <w:sz w:val="24"/>
          <w:szCs w:val="24"/>
        </w:rPr>
        <w:t>Parliamentary Business Resources (Former Prime Ministers) Determination 2017</w:t>
      </w:r>
      <w:r w:rsidR="00206269">
        <w:rPr>
          <w:sz w:val="24"/>
          <w:szCs w:val="24"/>
        </w:rPr>
        <w:t xml:space="preserve"> </w:t>
      </w:r>
      <w:r w:rsidR="009212A2">
        <w:rPr>
          <w:sz w:val="24"/>
          <w:szCs w:val="24"/>
        </w:rPr>
        <w:t>to increase the classification level of the ongoing staff position available to</w:t>
      </w:r>
      <w:r>
        <w:rPr>
          <w:sz w:val="24"/>
          <w:szCs w:val="24"/>
        </w:rPr>
        <w:t xml:space="preserve"> </w:t>
      </w:r>
      <w:r w:rsidR="003A1401">
        <w:rPr>
          <w:sz w:val="24"/>
          <w:szCs w:val="24"/>
        </w:rPr>
        <w:t>the</w:t>
      </w:r>
      <w:r w:rsidR="00721C01">
        <w:rPr>
          <w:sz w:val="24"/>
          <w:szCs w:val="24"/>
        </w:rPr>
        <w:t xml:space="preserve"> former Prime Minister</w:t>
      </w:r>
      <w:r w:rsidR="003A1401">
        <w:rPr>
          <w:sz w:val="24"/>
          <w:szCs w:val="24"/>
        </w:rPr>
        <w:t xml:space="preserve">, the </w:t>
      </w:r>
      <w:r w:rsidR="001E4564">
        <w:rPr>
          <w:sz w:val="24"/>
          <w:szCs w:val="24"/>
        </w:rPr>
        <w:t xml:space="preserve">Hon </w:t>
      </w:r>
      <w:r w:rsidR="009212A2">
        <w:rPr>
          <w:sz w:val="24"/>
          <w:szCs w:val="24"/>
        </w:rPr>
        <w:t>Anthony (Tony) John Abbott MP</w:t>
      </w:r>
      <w:r>
        <w:rPr>
          <w:sz w:val="24"/>
          <w:szCs w:val="24"/>
        </w:rPr>
        <w:t xml:space="preserve">, </w:t>
      </w:r>
      <w:r w:rsidR="009212A2">
        <w:rPr>
          <w:sz w:val="24"/>
          <w:szCs w:val="24"/>
        </w:rPr>
        <w:t>to not above Senior Adviser 1 level</w:t>
      </w:r>
      <w:r w:rsidR="00C11796">
        <w:rPr>
          <w:sz w:val="24"/>
          <w:szCs w:val="24"/>
        </w:rPr>
        <w:t xml:space="preserve"> for </w:t>
      </w:r>
      <w:r w:rsidR="00AE3954">
        <w:rPr>
          <w:sz w:val="24"/>
        </w:rPr>
        <w:t xml:space="preserve">the remainder of the 45th Parliament and all of the 46th Parliament </w:t>
      </w:r>
      <w:r w:rsidR="00C11796">
        <w:rPr>
          <w:sz w:val="24"/>
          <w:szCs w:val="24"/>
        </w:rPr>
        <w:t>if and</w:t>
      </w:r>
      <w:r w:rsidR="009212A2">
        <w:rPr>
          <w:sz w:val="24"/>
          <w:szCs w:val="24"/>
        </w:rPr>
        <w:t xml:space="preserve"> while he remains in Parliament</w:t>
      </w:r>
      <w:r>
        <w:rPr>
          <w:sz w:val="24"/>
          <w:szCs w:val="24"/>
        </w:rPr>
        <w:t>.</w:t>
      </w:r>
      <w:r w:rsidR="00C11796">
        <w:rPr>
          <w:sz w:val="24"/>
          <w:szCs w:val="24"/>
        </w:rPr>
        <w:t xml:space="preserve"> The amendment Determination also clarifies that a Senior Adviser is entitled to be provided the salary and either a private-plated vehicle or allowance in accordance with the Enterprise Agreement applicable for staff employed under the </w:t>
      </w:r>
      <w:r w:rsidR="00C11796" w:rsidRPr="00C11796">
        <w:rPr>
          <w:i/>
          <w:sz w:val="24"/>
          <w:szCs w:val="24"/>
        </w:rPr>
        <w:t>Members of Parliament (Staff) Act 1984</w:t>
      </w:r>
      <w:r w:rsidR="00C11796">
        <w:rPr>
          <w:sz w:val="24"/>
          <w:szCs w:val="24"/>
        </w:rPr>
        <w:t>.</w:t>
      </w:r>
    </w:p>
    <w:p w14:paraId="163B333E" w14:textId="77777777" w:rsidR="00634085" w:rsidRPr="00634085" w:rsidRDefault="00634085" w:rsidP="00634085">
      <w:pPr>
        <w:ind w:right="91"/>
        <w:rPr>
          <w:sz w:val="24"/>
          <w:szCs w:val="24"/>
        </w:rPr>
      </w:pPr>
    </w:p>
    <w:p w14:paraId="78299DF2" w14:textId="4E1D0DBB" w:rsidR="00634085" w:rsidRPr="00634085" w:rsidRDefault="00634085" w:rsidP="00634085">
      <w:pPr>
        <w:tabs>
          <w:tab w:val="left" w:pos="6521"/>
        </w:tabs>
        <w:ind w:right="91"/>
        <w:rPr>
          <w:sz w:val="24"/>
          <w:szCs w:val="24"/>
        </w:rPr>
      </w:pPr>
      <w:r w:rsidRPr="00634085">
        <w:rPr>
          <w:sz w:val="24"/>
          <w:szCs w:val="24"/>
        </w:rPr>
        <w:t xml:space="preserve">Details of the </w:t>
      </w:r>
      <w:r w:rsidR="00DF07EB">
        <w:rPr>
          <w:sz w:val="24"/>
          <w:szCs w:val="24"/>
        </w:rPr>
        <w:t>amendment d</w:t>
      </w:r>
      <w:r w:rsidR="00721C01">
        <w:rPr>
          <w:sz w:val="24"/>
          <w:szCs w:val="24"/>
        </w:rPr>
        <w:t>etermination</w:t>
      </w:r>
      <w:r w:rsidRPr="00634085">
        <w:rPr>
          <w:sz w:val="24"/>
          <w:szCs w:val="24"/>
        </w:rPr>
        <w:t xml:space="preserve"> are set out in </w:t>
      </w:r>
      <w:r w:rsidRPr="00634085">
        <w:rPr>
          <w:sz w:val="24"/>
          <w:szCs w:val="24"/>
          <w:u w:val="single"/>
        </w:rPr>
        <w:t>Attachment</w:t>
      </w:r>
      <w:r w:rsidR="00DD0021">
        <w:rPr>
          <w:sz w:val="24"/>
          <w:szCs w:val="24"/>
          <w:u w:val="single"/>
        </w:rPr>
        <w:t xml:space="preserve"> A</w:t>
      </w:r>
      <w:r w:rsidRPr="00634085">
        <w:rPr>
          <w:sz w:val="24"/>
          <w:szCs w:val="24"/>
        </w:rPr>
        <w:t>.</w:t>
      </w:r>
      <w:r w:rsidR="00EE7C3B">
        <w:rPr>
          <w:sz w:val="24"/>
          <w:szCs w:val="24"/>
        </w:rPr>
        <w:t xml:space="preserve"> </w:t>
      </w:r>
    </w:p>
    <w:p w14:paraId="6F9D579B" w14:textId="77777777" w:rsidR="00634085" w:rsidRPr="00634085" w:rsidRDefault="00634085" w:rsidP="00634085">
      <w:pPr>
        <w:tabs>
          <w:tab w:val="left" w:pos="6521"/>
        </w:tabs>
        <w:ind w:right="91"/>
        <w:rPr>
          <w:sz w:val="24"/>
          <w:szCs w:val="24"/>
        </w:rPr>
      </w:pPr>
    </w:p>
    <w:p w14:paraId="3D603899" w14:textId="50738D68" w:rsidR="00FE265C" w:rsidRDefault="00FE265C" w:rsidP="00FE265C">
      <w:pPr>
        <w:tabs>
          <w:tab w:val="left" w:pos="6521"/>
        </w:tabs>
        <w:ind w:right="91"/>
        <w:rPr>
          <w:sz w:val="24"/>
        </w:rPr>
      </w:pPr>
      <w:r w:rsidRPr="00634085">
        <w:rPr>
          <w:sz w:val="24"/>
        </w:rPr>
        <w:t xml:space="preserve">The Act specifies no conditions that need to be satisfied before the power to make the </w:t>
      </w:r>
      <w:r w:rsidRPr="00B43DC0">
        <w:rPr>
          <w:sz w:val="24"/>
        </w:rPr>
        <w:t xml:space="preserve">amendment determination may be exercised. </w:t>
      </w:r>
      <w:r w:rsidR="00981D91">
        <w:rPr>
          <w:sz w:val="24"/>
        </w:rPr>
        <w:t xml:space="preserve">This amendment determination results from consultations between the Prime Minister and </w:t>
      </w:r>
      <w:r w:rsidR="009212A2">
        <w:rPr>
          <w:sz w:val="24"/>
        </w:rPr>
        <w:t>Mr Abbott</w:t>
      </w:r>
      <w:r w:rsidR="00981D91">
        <w:rPr>
          <w:sz w:val="24"/>
        </w:rPr>
        <w:t>.</w:t>
      </w:r>
      <w:r w:rsidRPr="00B43DC0">
        <w:rPr>
          <w:sz w:val="24"/>
        </w:rPr>
        <w:t xml:space="preserve"> </w:t>
      </w:r>
      <w:r>
        <w:rPr>
          <w:sz w:val="24"/>
        </w:rPr>
        <w:t>R</w:t>
      </w:r>
      <w:r w:rsidRPr="00B43DC0">
        <w:rPr>
          <w:sz w:val="24"/>
        </w:rPr>
        <w:t xml:space="preserve">esources provided to former Prime Ministers </w:t>
      </w:r>
      <w:r>
        <w:rPr>
          <w:sz w:val="24"/>
        </w:rPr>
        <w:t>are</w:t>
      </w:r>
      <w:r w:rsidRPr="00B43DC0">
        <w:rPr>
          <w:sz w:val="24"/>
        </w:rPr>
        <w:t xml:space="preserve"> entirely at the discretion of the Prime Minister.</w:t>
      </w:r>
    </w:p>
    <w:p w14:paraId="0E59C56A" w14:textId="451F56CF" w:rsidR="00CF729A" w:rsidRDefault="00CF729A" w:rsidP="00634085">
      <w:pPr>
        <w:tabs>
          <w:tab w:val="left" w:pos="6521"/>
        </w:tabs>
        <w:ind w:right="91"/>
        <w:rPr>
          <w:sz w:val="24"/>
        </w:rPr>
      </w:pPr>
    </w:p>
    <w:p w14:paraId="5B601B50" w14:textId="03A1981D" w:rsidR="00634085" w:rsidRPr="00634085" w:rsidRDefault="00634085" w:rsidP="00634085">
      <w:pPr>
        <w:tabs>
          <w:tab w:val="left" w:pos="6521"/>
        </w:tabs>
        <w:ind w:right="91"/>
        <w:rPr>
          <w:sz w:val="24"/>
        </w:rPr>
      </w:pPr>
      <w:r w:rsidRPr="00634085">
        <w:rPr>
          <w:sz w:val="24"/>
        </w:rPr>
        <w:t xml:space="preserve">The </w:t>
      </w:r>
      <w:r w:rsidR="00206269">
        <w:rPr>
          <w:sz w:val="24"/>
        </w:rPr>
        <w:t>amendment determination</w:t>
      </w:r>
      <w:r w:rsidR="00EE7C3B">
        <w:rPr>
          <w:sz w:val="24"/>
        </w:rPr>
        <w:t xml:space="preserve"> </w:t>
      </w:r>
      <w:r w:rsidR="00A04928">
        <w:rPr>
          <w:sz w:val="24"/>
        </w:rPr>
        <w:t>is a</w:t>
      </w:r>
      <w:r w:rsidR="00CF729A">
        <w:rPr>
          <w:sz w:val="24"/>
        </w:rPr>
        <w:t xml:space="preserve"> </w:t>
      </w:r>
      <w:r w:rsidRPr="00634085">
        <w:rPr>
          <w:sz w:val="24"/>
        </w:rPr>
        <w:t xml:space="preserve">legislative instrument for the purposes of the </w:t>
      </w:r>
      <w:r w:rsidRPr="00634085">
        <w:rPr>
          <w:i/>
          <w:sz w:val="24"/>
        </w:rPr>
        <w:t>Legislation Act 2003</w:t>
      </w:r>
      <w:r w:rsidR="00CF729A">
        <w:rPr>
          <w:sz w:val="24"/>
        </w:rPr>
        <w:t xml:space="preserve"> (Legislation Act)</w:t>
      </w:r>
      <w:r w:rsidRPr="00634085">
        <w:rPr>
          <w:sz w:val="24"/>
        </w:rPr>
        <w:t>.</w:t>
      </w:r>
      <w:r w:rsidR="00CF729A">
        <w:rPr>
          <w:sz w:val="24"/>
        </w:rPr>
        <w:t xml:space="preserve"> </w:t>
      </w:r>
      <w:r w:rsidR="00CF729A" w:rsidRPr="00CF729A">
        <w:rPr>
          <w:sz w:val="24"/>
        </w:rPr>
        <w:t xml:space="preserve">However, subsection </w:t>
      </w:r>
      <w:r w:rsidR="00CF729A">
        <w:rPr>
          <w:sz w:val="24"/>
        </w:rPr>
        <w:t>16(3</w:t>
      </w:r>
      <w:r w:rsidR="00CF729A" w:rsidRPr="00CF729A">
        <w:rPr>
          <w:sz w:val="24"/>
        </w:rPr>
        <w:t>)</w:t>
      </w:r>
      <w:r w:rsidR="00206269">
        <w:rPr>
          <w:sz w:val="24"/>
        </w:rPr>
        <w:t xml:space="preserve"> of the Act provides that </w:t>
      </w:r>
      <w:r w:rsidR="00A04928">
        <w:rPr>
          <w:sz w:val="24"/>
        </w:rPr>
        <w:t>the</w:t>
      </w:r>
      <w:r w:rsidR="00206269">
        <w:rPr>
          <w:sz w:val="24"/>
        </w:rPr>
        <w:t xml:space="preserve"> d</w:t>
      </w:r>
      <w:r w:rsidR="00CF729A" w:rsidRPr="00CF729A">
        <w:rPr>
          <w:sz w:val="24"/>
        </w:rPr>
        <w:t>etermination</w:t>
      </w:r>
      <w:r w:rsidR="00A04928">
        <w:rPr>
          <w:sz w:val="24"/>
        </w:rPr>
        <w:t xml:space="preserve"> is</w:t>
      </w:r>
      <w:r w:rsidR="00CF729A" w:rsidRPr="00CF729A">
        <w:rPr>
          <w:sz w:val="24"/>
        </w:rPr>
        <w:t xml:space="preserve"> not subject to disallowance under section 42 of the Legislation Act.</w:t>
      </w:r>
    </w:p>
    <w:p w14:paraId="1104B976" w14:textId="77777777" w:rsidR="00634085" w:rsidRPr="00634085" w:rsidRDefault="00634085" w:rsidP="00634085">
      <w:pPr>
        <w:tabs>
          <w:tab w:val="left" w:pos="6521"/>
        </w:tabs>
        <w:ind w:right="91"/>
        <w:rPr>
          <w:sz w:val="24"/>
        </w:rPr>
      </w:pPr>
    </w:p>
    <w:p w14:paraId="6E347472" w14:textId="0986A49D" w:rsidR="00945765" w:rsidRDefault="00EE7C3B" w:rsidP="00634085">
      <w:pPr>
        <w:tabs>
          <w:tab w:val="left" w:pos="3969"/>
          <w:tab w:val="left" w:pos="5245"/>
        </w:tabs>
        <w:rPr>
          <w:sz w:val="24"/>
          <w:szCs w:val="24"/>
        </w:rPr>
      </w:pPr>
      <w:r>
        <w:rPr>
          <w:sz w:val="24"/>
          <w:szCs w:val="24"/>
        </w:rPr>
        <w:t>Th</w:t>
      </w:r>
      <w:r w:rsidR="00FE265C">
        <w:rPr>
          <w:sz w:val="24"/>
          <w:szCs w:val="24"/>
        </w:rPr>
        <w:t>e</w:t>
      </w:r>
      <w:r w:rsidR="00206269">
        <w:rPr>
          <w:sz w:val="24"/>
          <w:szCs w:val="24"/>
        </w:rPr>
        <w:t xml:space="preserve"> amendment d</w:t>
      </w:r>
      <w:r w:rsidR="00CF729A">
        <w:rPr>
          <w:sz w:val="24"/>
          <w:szCs w:val="24"/>
        </w:rPr>
        <w:t>etermination</w:t>
      </w:r>
      <w:r>
        <w:rPr>
          <w:sz w:val="24"/>
          <w:szCs w:val="24"/>
        </w:rPr>
        <w:t xml:space="preserve"> commence</w:t>
      </w:r>
      <w:r w:rsidR="00FE265C">
        <w:rPr>
          <w:sz w:val="24"/>
          <w:szCs w:val="24"/>
        </w:rPr>
        <w:t>s</w:t>
      </w:r>
      <w:r w:rsidR="00CF729A">
        <w:rPr>
          <w:sz w:val="24"/>
          <w:szCs w:val="24"/>
        </w:rPr>
        <w:t xml:space="preserve"> </w:t>
      </w:r>
      <w:r w:rsidR="00206269">
        <w:rPr>
          <w:sz w:val="24"/>
          <w:szCs w:val="24"/>
        </w:rPr>
        <w:t xml:space="preserve">the day after </w:t>
      </w:r>
      <w:r>
        <w:rPr>
          <w:sz w:val="24"/>
          <w:szCs w:val="24"/>
        </w:rPr>
        <w:t>they are</w:t>
      </w:r>
      <w:r w:rsidR="00206269">
        <w:rPr>
          <w:sz w:val="24"/>
          <w:szCs w:val="24"/>
        </w:rPr>
        <w:t xml:space="preserve"> registered.</w:t>
      </w:r>
    </w:p>
    <w:p w14:paraId="5B025C43" w14:textId="77777777" w:rsidR="00945765" w:rsidRDefault="00945765">
      <w:pPr>
        <w:rPr>
          <w:sz w:val="24"/>
          <w:szCs w:val="24"/>
        </w:rPr>
      </w:pPr>
      <w:r>
        <w:rPr>
          <w:sz w:val="24"/>
          <w:szCs w:val="24"/>
        </w:rPr>
        <w:br w:type="page"/>
      </w:r>
    </w:p>
    <w:p w14:paraId="0984A587" w14:textId="57CD6E41" w:rsidR="00EE7C3B" w:rsidRPr="00DD0021" w:rsidRDefault="00FE265C" w:rsidP="00EE7C3B">
      <w:pPr>
        <w:tabs>
          <w:tab w:val="left" w:pos="3969"/>
          <w:tab w:val="left" w:pos="5245"/>
        </w:tabs>
        <w:jc w:val="right"/>
        <w:rPr>
          <w:b/>
          <w:sz w:val="24"/>
          <w:szCs w:val="24"/>
        </w:rPr>
      </w:pPr>
      <w:r>
        <w:rPr>
          <w:b/>
          <w:sz w:val="24"/>
          <w:szCs w:val="24"/>
        </w:rPr>
        <w:lastRenderedPageBreak/>
        <w:t>Attachment A</w:t>
      </w:r>
    </w:p>
    <w:p w14:paraId="40CEF39A" w14:textId="77777777" w:rsidR="00EE7C3B" w:rsidRDefault="00EE7C3B" w:rsidP="00EE7C3B">
      <w:pPr>
        <w:tabs>
          <w:tab w:val="left" w:pos="3969"/>
          <w:tab w:val="left" w:pos="5245"/>
        </w:tabs>
        <w:rPr>
          <w:b/>
          <w:sz w:val="24"/>
          <w:u w:val="single"/>
        </w:rPr>
      </w:pPr>
    </w:p>
    <w:p w14:paraId="5E642054" w14:textId="75218CF7" w:rsidR="00EE7C3B" w:rsidRPr="00634085" w:rsidRDefault="00825F83" w:rsidP="00EE7C3B">
      <w:pPr>
        <w:tabs>
          <w:tab w:val="left" w:pos="3969"/>
          <w:tab w:val="left" w:pos="5245"/>
        </w:tabs>
        <w:rPr>
          <w:b/>
          <w:sz w:val="24"/>
          <w:u w:val="single"/>
        </w:rPr>
      </w:pPr>
      <w:r>
        <w:rPr>
          <w:b/>
          <w:sz w:val="24"/>
          <w:u w:val="single"/>
        </w:rPr>
        <w:t xml:space="preserve">Details of the </w:t>
      </w:r>
      <w:r w:rsidR="00EE7C3B" w:rsidRPr="00825F83">
        <w:rPr>
          <w:b/>
          <w:i/>
          <w:sz w:val="24"/>
          <w:u w:val="single"/>
        </w:rPr>
        <w:t>Parliamentary Business Resources (Former Prime Minister) Amendment Determination 2018</w:t>
      </w:r>
      <w:r w:rsidR="00751E9A">
        <w:rPr>
          <w:b/>
          <w:i/>
          <w:sz w:val="24"/>
          <w:u w:val="single"/>
        </w:rPr>
        <w:t xml:space="preserve"> (No. </w:t>
      </w:r>
      <w:r w:rsidR="004F6FC7">
        <w:rPr>
          <w:b/>
          <w:i/>
          <w:sz w:val="24"/>
          <w:u w:val="single"/>
        </w:rPr>
        <w:t>3</w:t>
      </w:r>
      <w:r w:rsidR="00CE0979" w:rsidRPr="00825F83">
        <w:rPr>
          <w:b/>
          <w:i/>
          <w:sz w:val="24"/>
          <w:u w:val="single"/>
        </w:rPr>
        <w:t>)</w:t>
      </w:r>
    </w:p>
    <w:p w14:paraId="423917FF" w14:textId="77777777" w:rsidR="00EE7C3B" w:rsidRPr="00634085" w:rsidRDefault="00EE7C3B" w:rsidP="00EE7C3B">
      <w:pPr>
        <w:tabs>
          <w:tab w:val="left" w:pos="3969"/>
          <w:tab w:val="left" w:pos="5245"/>
        </w:tabs>
        <w:ind w:right="91"/>
        <w:rPr>
          <w:sz w:val="24"/>
        </w:rPr>
      </w:pPr>
    </w:p>
    <w:p w14:paraId="235A778B" w14:textId="77777777" w:rsidR="00EE7C3B" w:rsidRPr="00634085" w:rsidRDefault="00EE7C3B" w:rsidP="00EE7C3B">
      <w:pPr>
        <w:tabs>
          <w:tab w:val="left" w:pos="3969"/>
          <w:tab w:val="left" w:pos="5245"/>
        </w:tabs>
        <w:spacing w:after="200"/>
        <w:ind w:right="91"/>
        <w:rPr>
          <w:b/>
          <w:sz w:val="24"/>
        </w:rPr>
      </w:pPr>
      <w:r w:rsidRPr="00634085">
        <w:rPr>
          <w:b/>
          <w:sz w:val="24"/>
        </w:rPr>
        <w:t>Section 1 – Name</w:t>
      </w:r>
    </w:p>
    <w:p w14:paraId="60A8C42B" w14:textId="385113F8" w:rsidR="00EE7C3B" w:rsidRPr="00634085" w:rsidRDefault="00EE7C3B" w:rsidP="00EE7C3B">
      <w:pPr>
        <w:tabs>
          <w:tab w:val="left" w:pos="3969"/>
          <w:tab w:val="left" w:pos="5245"/>
        </w:tabs>
        <w:spacing w:after="200"/>
        <w:ind w:right="91"/>
        <w:rPr>
          <w:sz w:val="24"/>
        </w:rPr>
      </w:pPr>
      <w:r w:rsidRPr="00634085">
        <w:rPr>
          <w:sz w:val="24"/>
        </w:rPr>
        <w:t xml:space="preserve">This section provides that the name of the </w:t>
      </w:r>
      <w:r>
        <w:rPr>
          <w:sz w:val="24"/>
        </w:rPr>
        <w:t>instrument</w:t>
      </w:r>
      <w:r w:rsidRPr="00634085">
        <w:rPr>
          <w:sz w:val="24"/>
        </w:rPr>
        <w:t xml:space="preserve"> is the </w:t>
      </w:r>
      <w:r w:rsidRPr="00B616F2">
        <w:rPr>
          <w:i/>
          <w:sz w:val="24"/>
        </w:rPr>
        <w:t>Parliamentary Business Resources (Former Prime Ministers) Amendment Determination 2018</w:t>
      </w:r>
      <w:r w:rsidR="00751E9A">
        <w:rPr>
          <w:i/>
          <w:sz w:val="24"/>
        </w:rPr>
        <w:t xml:space="preserve"> (No. </w:t>
      </w:r>
      <w:r w:rsidR="004F6FC7">
        <w:rPr>
          <w:i/>
          <w:sz w:val="24"/>
        </w:rPr>
        <w:t>3</w:t>
      </w:r>
      <w:r w:rsidR="00CE0979">
        <w:rPr>
          <w:i/>
          <w:sz w:val="24"/>
        </w:rPr>
        <w:t>)</w:t>
      </w:r>
      <w:r w:rsidRPr="00634085">
        <w:rPr>
          <w:sz w:val="24"/>
        </w:rPr>
        <w:t>.</w:t>
      </w:r>
    </w:p>
    <w:p w14:paraId="457A9A0F" w14:textId="77777777" w:rsidR="00EE7C3B" w:rsidRPr="00634085" w:rsidRDefault="00EE7C3B" w:rsidP="00EE7C3B">
      <w:pPr>
        <w:tabs>
          <w:tab w:val="left" w:pos="3969"/>
          <w:tab w:val="left" w:pos="5245"/>
        </w:tabs>
        <w:spacing w:after="200"/>
        <w:ind w:right="91"/>
        <w:rPr>
          <w:b/>
          <w:sz w:val="24"/>
        </w:rPr>
      </w:pPr>
      <w:r w:rsidRPr="00634085">
        <w:rPr>
          <w:b/>
          <w:sz w:val="24"/>
        </w:rPr>
        <w:t>Section 2 – Commencement</w:t>
      </w:r>
    </w:p>
    <w:p w14:paraId="0B7515A2" w14:textId="77777777" w:rsidR="00EE7C3B" w:rsidRPr="00634085" w:rsidRDefault="00EE7C3B" w:rsidP="00EE7C3B">
      <w:pPr>
        <w:tabs>
          <w:tab w:val="left" w:pos="3969"/>
          <w:tab w:val="left" w:pos="5245"/>
        </w:tabs>
        <w:spacing w:after="200"/>
        <w:ind w:right="91"/>
        <w:rPr>
          <w:sz w:val="24"/>
        </w:rPr>
      </w:pPr>
      <w:r w:rsidRPr="00634085">
        <w:rPr>
          <w:sz w:val="24"/>
        </w:rPr>
        <w:t xml:space="preserve">This section provides that the </w:t>
      </w:r>
      <w:r>
        <w:rPr>
          <w:sz w:val="24"/>
        </w:rPr>
        <w:t>instrument</w:t>
      </w:r>
      <w:r w:rsidRPr="00634085">
        <w:rPr>
          <w:sz w:val="24"/>
        </w:rPr>
        <w:t xml:space="preserve"> commence</w:t>
      </w:r>
      <w:r>
        <w:rPr>
          <w:sz w:val="24"/>
        </w:rPr>
        <w:t>s</w:t>
      </w:r>
      <w:r w:rsidRPr="00634085">
        <w:rPr>
          <w:sz w:val="24"/>
        </w:rPr>
        <w:t xml:space="preserve"> </w:t>
      </w:r>
      <w:r>
        <w:rPr>
          <w:sz w:val="24"/>
        </w:rPr>
        <w:t>on the day after registration.</w:t>
      </w:r>
    </w:p>
    <w:p w14:paraId="25CB95B6" w14:textId="77777777" w:rsidR="00EE7C3B" w:rsidRPr="00634085" w:rsidRDefault="00EE7C3B" w:rsidP="00EE7C3B">
      <w:pPr>
        <w:tabs>
          <w:tab w:val="left" w:pos="3969"/>
          <w:tab w:val="left" w:pos="5245"/>
        </w:tabs>
        <w:spacing w:after="200"/>
        <w:ind w:right="91"/>
        <w:rPr>
          <w:b/>
          <w:sz w:val="24"/>
        </w:rPr>
      </w:pPr>
      <w:r w:rsidRPr="00634085">
        <w:rPr>
          <w:b/>
          <w:sz w:val="24"/>
        </w:rPr>
        <w:t>Section 3 – Authority</w:t>
      </w:r>
    </w:p>
    <w:p w14:paraId="0E3B20E4" w14:textId="77777777" w:rsidR="00EE7C3B" w:rsidRPr="00634085" w:rsidRDefault="00EE7C3B" w:rsidP="00EE7C3B">
      <w:pPr>
        <w:tabs>
          <w:tab w:val="left" w:pos="3969"/>
          <w:tab w:val="left" w:pos="5245"/>
        </w:tabs>
        <w:spacing w:after="200"/>
        <w:ind w:right="91"/>
        <w:rPr>
          <w:sz w:val="24"/>
        </w:rPr>
      </w:pPr>
      <w:r w:rsidRPr="00634085">
        <w:rPr>
          <w:sz w:val="24"/>
        </w:rPr>
        <w:t xml:space="preserve">This section provides </w:t>
      </w:r>
      <w:r>
        <w:rPr>
          <w:sz w:val="24"/>
        </w:rPr>
        <w:t>that the making of the instrument is authorised by</w:t>
      </w:r>
      <w:r w:rsidRPr="00634085">
        <w:rPr>
          <w:sz w:val="24"/>
        </w:rPr>
        <w:t xml:space="preserve"> </w:t>
      </w:r>
      <w:r>
        <w:rPr>
          <w:sz w:val="24"/>
        </w:rPr>
        <w:t xml:space="preserve">section 16 of the </w:t>
      </w:r>
      <w:r w:rsidRPr="00157F72">
        <w:rPr>
          <w:i/>
          <w:sz w:val="24"/>
        </w:rPr>
        <w:t>Parliamentary Business Resources Act 2017</w:t>
      </w:r>
      <w:r w:rsidRPr="00634085">
        <w:rPr>
          <w:sz w:val="24"/>
        </w:rPr>
        <w:t>.</w:t>
      </w:r>
    </w:p>
    <w:p w14:paraId="0D698008" w14:textId="77777777" w:rsidR="00EE7C3B" w:rsidRPr="00634085" w:rsidRDefault="00EE7C3B" w:rsidP="00EE7C3B">
      <w:pPr>
        <w:tabs>
          <w:tab w:val="left" w:pos="3969"/>
          <w:tab w:val="left" w:pos="5245"/>
        </w:tabs>
        <w:spacing w:after="200"/>
        <w:ind w:right="91"/>
        <w:rPr>
          <w:b/>
          <w:sz w:val="24"/>
        </w:rPr>
      </w:pPr>
      <w:r>
        <w:rPr>
          <w:b/>
          <w:sz w:val="24"/>
        </w:rPr>
        <w:t>Section 4</w:t>
      </w:r>
      <w:r w:rsidRPr="00634085">
        <w:rPr>
          <w:b/>
          <w:sz w:val="24"/>
        </w:rPr>
        <w:t xml:space="preserve"> – </w:t>
      </w:r>
      <w:r>
        <w:rPr>
          <w:b/>
          <w:sz w:val="24"/>
        </w:rPr>
        <w:t>Schedule</w:t>
      </w:r>
    </w:p>
    <w:p w14:paraId="23616509" w14:textId="77777777" w:rsidR="00EE7C3B" w:rsidRDefault="00EE7C3B" w:rsidP="00EE7C3B">
      <w:pPr>
        <w:tabs>
          <w:tab w:val="left" w:pos="3969"/>
          <w:tab w:val="left" w:pos="5245"/>
        </w:tabs>
        <w:spacing w:after="200"/>
        <w:ind w:right="91"/>
        <w:rPr>
          <w:sz w:val="24"/>
        </w:rPr>
      </w:pPr>
      <w:r>
        <w:rPr>
          <w:sz w:val="24"/>
        </w:rPr>
        <w:t>Section 4 provides that the instrument set out in the Schedule is amended in accordance with the Schedule.</w:t>
      </w:r>
    </w:p>
    <w:p w14:paraId="6A6DD199" w14:textId="77777777" w:rsidR="00EE7C3B" w:rsidRDefault="00EE7C3B" w:rsidP="00EE7C3B">
      <w:pPr>
        <w:tabs>
          <w:tab w:val="left" w:pos="3969"/>
          <w:tab w:val="left" w:pos="5245"/>
        </w:tabs>
        <w:spacing w:after="200"/>
        <w:ind w:right="91"/>
        <w:rPr>
          <w:b/>
          <w:sz w:val="24"/>
        </w:rPr>
      </w:pPr>
      <w:r>
        <w:rPr>
          <w:b/>
          <w:sz w:val="24"/>
        </w:rPr>
        <w:t>Schedule 1—Amendments</w:t>
      </w:r>
    </w:p>
    <w:p w14:paraId="120ED7CA" w14:textId="63041D5E" w:rsidR="00EE7C3B" w:rsidRPr="00F52E55" w:rsidRDefault="00EE7C3B" w:rsidP="00EE7C3B">
      <w:pPr>
        <w:tabs>
          <w:tab w:val="left" w:pos="3969"/>
          <w:tab w:val="left" w:pos="5245"/>
        </w:tabs>
        <w:spacing w:after="200"/>
        <w:ind w:right="91"/>
        <w:rPr>
          <w:sz w:val="24"/>
        </w:rPr>
      </w:pPr>
      <w:r>
        <w:rPr>
          <w:sz w:val="24"/>
        </w:rPr>
        <w:t xml:space="preserve">Schedule 1 provides that the </w:t>
      </w:r>
      <w:r w:rsidRPr="00F52E55">
        <w:rPr>
          <w:i/>
          <w:sz w:val="24"/>
        </w:rPr>
        <w:t>Parliamentary Business Resources (Former Prime Ministers) Determination 2017</w:t>
      </w:r>
      <w:r w:rsidR="003E3ED0">
        <w:rPr>
          <w:i/>
          <w:sz w:val="24"/>
        </w:rPr>
        <w:t xml:space="preserve"> </w:t>
      </w:r>
      <w:r w:rsidR="003E3ED0">
        <w:rPr>
          <w:sz w:val="24"/>
        </w:rPr>
        <w:t xml:space="preserve">(primary determination) </w:t>
      </w:r>
      <w:r>
        <w:rPr>
          <w:sz w:val="24"/>
        </w:rPr>
        <w:t>be amended.</w:t>
      </w:r>
    </w:p>
    <w:p w14:paraId="58D669BE" w14:textId="18B4DDD0" w:rsidR="00D42B81" w:rsidRPr="00D42B81" w:rsidRDefault="009212A2" w:rsidP="00E151C0">
      <w:pPr>
        <w:tabs>
          <w:tab w:val="left" w:pos="3969"/>
          <w:tab w:val="left" w:pos="5245"/>
        </w:tabs>
        <w:spacing w:after="200"/>
        <w:ind w:right="91"/>
        <w:rPr>
          <w:b/>
          <w:sz w:val="24"/>
        </w:rPr>
      </w:pPr>
      <w:r>
        <w:rPr>
          <w:b/>
          <w:sz w:val="24"/>
        </w:rPr>
        <w:t>Item 1</w:t>
      </w:r>
      <w:r w:rsidR="00D42B81" w:rsidRPr="00D42B81">
        <w:rPr>
          <w:b/>
          <w:sz w:val="24"/>
        </w:rPr>
        <w:t xml:space="preserve"> </w:t>
      </w:r>
      <w:r w:rsidR="00D42B81">
        <w:rPr>
          <w:b/>
          <w:sz w:val="24"/>
        </w:rPr>
        <w:t>–</w:t>
      </w:r>
      <w:r w:rsidR="00D42B81" w:rsidRPr="00D42B81">
        <w:rPr>
          <w:b/>
          <w:sz w:val="24"/>
        </w:rPr>
        <w:t xml:space="preserve"> Schedule—The Hon </w:t>
      </w:r>
      <w:r>
        <w:rPr>
          <w:b/>
          <w:sz w:val="24"/>
        </w:rPr>
        <w:t>Anthony (Tony) John Abbott MP</w:t>
      </w:r>
      <w:r w:rsidR="00D42B81" w:rsidRPr="00D42B81">
        <w:rPr>
          <w:b/>
          <w:sz w:val="24"/>
        </w:rPr>
        <w:t xml:space="preserve"> (</w:t>
      </w:r>
      <w:r w:rsidR="00AC0668">
        <w:rPr>
          <w:b/>
          <w:sz w:val="24"/>
        </w:rPr>
        <w:t xml:space="preserve">cell at </w:t>
      </w:r>
      <w:r>
        <w:rPr>
          <w:b/>
          <w:sz w:val="24"/>
        </w:rPr>
        <w:t>table item 2, column 2</w:t>
      </w:r>
      <w:r w:rsidR="00D42B81" w:rsidRPr="00D42B81">
        <w:rPr>
          <w:b/>
          <w:sz w:val="24"/>
        </w:rPr>
        <w:t>)</w:t>
      </w:r>
    </w:p>
    <w:p w14:paraId="7E4A6557" w14:textId="7B161215" w:rsidR="00E85EA4" w:rsidRDefault="00D42B81" w:rsidP="00E85EA4">
      <w:pPr>
        <w:tabs>
          <w:tab w:val="left" w:pos="3969"/>
          <w:tab w:val="left" w:pos="5245"/>
        </w:tabs>
        <w:spacing w:after="200"/>
        <w:ind w:right="91"/>
        <w:rPr>
          <w:sz w:val="24"/>
        </w:rPr>
      </w:pPr>
      <w:r>
        <w:rPr>
          <w:sz w:val="24"/>
        </w:rPr>
        <w:t>This item</w:t>
      </w:r>
      <w:r w:rsidR="00EE7C3B">
        <w:rPr>
          <w:sz w:val="24"/>
        </w:rPr>
        <w:t xml:space="preserve"> </w:t>
      </w:r>
      <w:r w:rsidR="00AC0668">
        <w:rPr>
          <w:sz w:val="24"/>
        </w:rPr>
        <w:t>repeals the cell at table i</w:t>
      </w:r>
      <w:r w:rsidR="009212A2">
        <w:rPr>
          <w:sz w:val="24"/>
        </w:rPr>
        <w:t>tem 2</w:t>
      </w:r>
      <w:r w:rsidR="00AC0668">
        <w:rPr>
          <w:sz w:val="24"/>
        </w:rPr>
        <w:t xml:space="preserve"> of column 2</w:t>
      </w:r>
      <w:r w:rsidR="009212A2">
        <w:rPr>
          <w:sz w:val="24"/>
        </w:rPr>
        <w:t xml:space="preserve"> to the </w:t>
      </w:r>
      <w:r w:rsidR="00E151C0">
        <w:rPr>
          <w:sz w:val="24"/>
        </w:rPr>
        <w:t xml:space="preserve">Schedule—The </w:t>
      </w:r>
      <w:r w:rsidR="001E4564">
        <w:rPr>
          <w:sz w:val="24"/>
        </w:rPr>
        <w:t xml:space="preserve">Hon </w:t>
      </w:r>
      <w:r w:rsidR="009212A2">
        <w:rPr>
          <w:sz w:val="24"/>
        </w:rPr>
        <w:t>Anthony (Tony) John Abbott MP</w:t>
      </w:r>
      <w:r w:rsidR="00E151C0">
        <w:rPr>
          <w:sz w:val="24"/>
        </w:rPr>
        <w:t xml:space="preserve"> in</w:t>
      </w:r>
      <w:r w:rsidR="00EE7C3B">
        <w:rPr>
          <w:sz w:val="24"/>
        </w:rPr>
        <w:t xml:space="preserve"> the </w:t>
      </w:r>
      <w:r>
        <w:rPr>
          <w:sz w:val="24"/>
        </w:rPr>
        <w:t>primary determination</w:t>
      </w:r>
      <w:r w:rsidR="00EE7C3B" w:rsidRPr="00157F72">
        <w:rPr>
          <w:i/>
          <w:sz w:val="24"/>
        </w:rPr>
        <w:t xml:space="preserve"> </w:t>
      </w:r>
      <w:r w:rsidR="00EE7C3B">
        <w:rPr>
          <w:sz w:val="24"/>
        </w:rPr>
        <w:t xml:space="preserve">to </w:t>
      </w:r>
      <w:r w:rsidR="009212A2">
        <w:rPr>
          <w:sz w:val="24"/>
        </w:rPr>
        <w:t>increase the classification level of the ongoing staffing position available to</w:t>
      </w:r>
      <w:r w:rsidR="00E151C0">
        <w:rPr>
          <w:sz w:val="24"/>
        </w:rPr>
        <w:t xml:space="preserve"> Mr</w:t>
      </w:r>
      <w:r w:rsidR="009212A2">
        <w:rPr>
          <w:sz w:val="24"/>
        </w:rPr>
        <w:t> Abbott</w:t>
      </w:r>
      <w:r w:rsidR="00E151C0">
        <w:rPr>
          <w:sz w:val="24"/>
        </w:rPr>
        <w:t xml:space="preserve"> </w:t>
      </w:r>
      <w:r w:rsidR="009212A2">
        <w:rPr>
          <w:sz w:val="24"/>
        </w:rPr>
        <w:t>from Assistant Adviser to</w:t>
      </w:r>
      <w:r w:rsidR="001E4564">
        <w:rPr>
          <w:sz w:val="24"/>
        </w:rPr>
        <w:t xml:space="preserve"> not above the</w:t>
      </w:r>
      <w:r w:rsidR="009212A2">
        <w:rPr>
          <w:sz w:val="24"/>
        </w:rPr>
        <w:t xml:space="preserve"> Senior Adviser 1 level</w:t>
      </w:r>
      <w:r w:rsidR="00AC0668">
        <w:rPr>
          <w:sz w:val="24"/>
        </w:rPr>
        <w:t xml:space="preserve"> for the remainder of the 45th Parliament and all of the 46th Parliament if and while Mr Abbott</w:t>
      </w:r>
      <w:r w:rsidR="009212A2">
        <w:rPr>
          <w:sz w:val="24"/>
        </w:rPr>
        <w:t xml:space="preserve"> remains in Parliament</w:t>
      </w:r>
      <w:r w:rsidR="0044739D">
        <w:rPr>
          <w:sz w:val="24"/>
        </w:rPr>
        <w:t>.</w:t>
      </w:r>
      <w:r w:rsidR="005402F4">
        <w:rPr>
          <w:sz w:val="24"/>
        </w:rPr>
        <w:t xml:space="preserve"> </w:t>
      </w:r>
    </w:p>
    <w:p w14:paraId="18C0A798" w14:textId="4AF39236" w:rsidR="00C11796" w:rsidRDefault="00C11796" w:rsidP="00E85EA4">
      <w:pPr>
        <w:tabs>
          <w:tab w:val="left" w:pos="3969"/>
          <w:tab w:val="left" w:pos="5245"/>
        </w:tabs>
        <w:spacing w:after="200"/>
        <w:ind w:right="91"/>
        <w:rPr>
          <w:sz w:val="24"/>
        </w:rPr>
      </w:pPr>
      <w:r>
        <w:rPr>
          <w:sz w:val="24"/>
        </w:rPr>
        <w:t>The new cell at table item 2 of column 2 also provides that the ongoing position available to Mr Abbott reverts to one ongoing position not above the level of Assistant Adviser after this time.</w:t>
      </w:r>
    </w:p>
    <w:p w14:paraId="4634E337" w14:textId="620C5947" w:rsidR="00C11796" w:rsidRPr="00D42B81" w:rsidRDefault="00C11796" w:rsidP="00C11796">
      <w:pPr>
        <w:tabs>
          <w:tab w:val="left" w:pos="3969"/>
          <w:tab w:val="left" w:pos="5245"/>
        </w:tabs>
        <w:spacing w:after="200"/>
        <w:ind w:right="91"/>
        <w:rPr>
          <w:b/>
          <w:sz w:val="24"/>
        </w:rPr>
      </w:pPr>
      <w:r>
        <w:rPr>
          <w:b/>
          <w:sz w:val="24"/>
        </w:rPr>
        <w:t>Item 2</w:t>
      </w:r>
      <w:r w:rsidRPr="00D42B81">
        <w:rPr>
          <w:b/>
          <w:sz w:val="24"/>
        </w:rPr>
        <w:t xml:space="preserve"> </w:t>
      </w:r>
      <w:r>
        <w:rPr>
          <w:b/>
          <w:sz w:val="24"/>
        </w:rPr>
        <w:t>–</w:t>
      </w:r>
      <w:r w:rsidRPr="00D42B81">
        <w:rPr>
          <w:b/>
          <w:sz w:val="24"/>
        </w:rPr>
        <w:t xml:space="preserve"> Schedule—The Hon </w:t>
      </w:r>
      <w:r>
        <w:rPr>
          <w:b/>
          <w:sz w:val="24"/>
        </w:rPr>
        <w:t>Anthony (Tony) John Abbott MP</w:t>
      </w:r>
      <w:r w:rsidRPr="00D42B81">
        <w:rPr>
          <w:b/>
          <w:sz w:val="24"/>
        </w:rPr>
        <w:t xml:space="preserve"> (</w:t>
      </w:r>
      <w:r w:rsidRPr="00C11796">
        <w:rPr>
          <w:b/>
          <w:sz w:val="24"/>
        </w:rPr>
        <w:t>table items 1 to 3, column 3, paragraph a)</w:t>
      </w:r>
      <w:r w:rsidRPr="00D42B81">
        <w:rPr>
          <w:b/>
          <w:sz w:val="24"/>
        </w:rPr>
        <w:t>)</w:t>
      </w:r>
    </w:p>
    <w:p w14:paraId="58C05147" w14:textId="0D605143" w:rsidR="00C11796" w:rsidRDefault="00E03665" w:rsidP="00E85EA4">
      <w:pPr>
        <w:tabs>
          <w:tab w:val="left" w:pos="3969"/>
          <w:tab w:val="left" w:pos="5245"/>
        </w:tabs>
        <w:spacing w:after="200"/>
        <w:ind w:right="91"/>
        <w:rPr>
          <w:sz w:val="24"/>
        </w:rPr>
      </w:pPr>
      <w:r>
        <w:rPr>
          <w:sz w:val="24"/>
        </w:rPr>
        <w:t>Item 2 inserts within paragraph a) of Column 3 to table items 1 to 3 of the Schedule reference</w:t>
      </w:r>
      <w:r w:rsidR="00C11796">
        <w:rPr>
          <w:sz w:val="24"/>
        </w:rPr>
        <w:t xml:space="preserve"> to the private-plated vehicle or allowance provided to Senior staff, as well as the relevant salaries, under the Enterprise Agreement applicable for staff employed under the </w:t>
      </w:r>
      <w:r w:rsidR="00C11796" w:rsidRPr="00C11796">
        <w:rPr>
          <w:i/>
          <w:sz w:val="24"/>
        </w:rPr>
        <w:t>Members of Parliament (Staff) Act 1984</w:t>
      </w:r>
      <w:r w:rsidR="00C11796">
        <w:rPr>
          <w:sz w:val="24"/>
        </w:rPr>
        <w:t>.</w:t>
      </w:r>
      <w:r>
        <w:rPr>
          <w:sz w:val="24"/>
        </w:rPr>
        <w:t xml:space="preserve"> The position of Senior Adviser 1 level falls within the Senior staff classifications that are provided with this entitlement under the current </w:t>
      </w:r>
      <w:r w:rsidRPr="00E03665">
        <w:rPr>
          <w:i/>
          <w:sz w:val="24"/>
        </w:rPr>
        <w:t>Commonwealth Members of Parliament Staff Enterprise Agreement 2016-2019</w:t>
      </w:r>
      <w:r>
        <w:rPr>
          <w:sz w:val="24"/>
        </w:rPr>
        <w:t>.</w:t>
      </w:r>
    </w:p>
    <w:sectPr w:rsidR="00C11796"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9992" w14:textId="77777777" w:rsidR="00513403" w:rsidRDefault="00513403">
      <w:r>
        <w:separator/>
      </w:r>
    </w:p>
  </w:endnote>
  <w:endnote w:type="continuationSeparator" w:id="0">
    <w:p w14:paraId="0D9E9C7B" w14:textId="77777777" w:rsidR="00513403" w:rsidRDefault="0051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3187" w14:textId="77777777" w:rsidR="00513403" w:rsidRDefault="00513403">
      <w:r>
        <w:separator/>
      </w:r>
    </w:p>
  </w:footnote>
  <w:footnote w:type="continuationSeparator" w:id="0">
    <w:p w14:paraId="20E95E31" w14:textId="77777777" w:rsidR="00513403" w:rsidRDefault="0051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6761069E"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599">
      <w:rPr>
        <w:rStyle w:val="PageNumber"/>
        <w:noProof/>
      </w:rPr>
      <w:t>2</w:t>
    </w:r>
    <w:r>
      <w:rPr>
        <w:rStyle w:val="PageNumber"/>
      </w:rPr>
      <w:fldChar w:fldCharType="end"/>
    </w:r>
  </w:p>
  <w:p w14:paraId="1C39DB7C"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49"/>
    <w:rsid w:val="00024206"/>
    <w:rsid w:val="00027C60"/>
    <w:rsid w:val="00035AF8"/>
    <w:rsid w:val="00063EED"/>
    <w:rsid w:val="00097F8E"/>
    <w:rsid w:val="000D65A4"/>
    <w:rsid w:val="000E3BF4"/>
    <w:rsid w:val="001112D9"/>
    <w:rsid w:val="00157F72"/>
    <w:rsid w:val="0018466E"/>
    <w:rsid w:val="001858EF"/>
    <w:rsid w:val="001C1EC5"/>
    <w:rsid w:val="001C6CFC"/>
    <w:rsid w:val="001D522D"/>
    <w:rsid w:val="001E4564"/>
    <w:rsid w:val="002058FF"/>
    <w:rsid w:val="00206269"/>
    <w:rsid w:val="0023373C"/>
    <w:rsid w:val="002A0B1E"/>
    <w:rsid w:val="002A3A6E"/>
    <w:rsid w:val="002C5FB8"/>
    <w:rsid w:val="002F2B89"/>
    <w:rsid w:val="002F771D"/>
    <w:rsid w:val="003160B4"/>
    <w:rsid w:val="003262EF"/>
    <w:rsid w:val="003756DD"/>
    <w:rsid w:val="003A1401"/>
    <w:rsid w:val="003B17BB"/>
    <w:rsid w:val="003B3CF5"/>
    <w:rsid w:val="003B43EB"/>
    <w:rsid w:val="003B631E"/>
    <w:rsid w:val="003D7C86"/>
    <w:rsid w:val="003E3ED0"/>
    <w:rsid w:val="00423CAC"/>
    <w:rsid w:val="0044301C"/>
    <w:rsid w:val="0044739D"/>
    <w:rsid w:val="004573DC"/>
    <w:rsid w:val="0049510D"/>
    <w:rsid w:val="004A5786"/>
    <w:rsid w:val="004E7DF6"/>
    <w:rsid w:val="004F05E0"/>
    <w:rsid w:val="004F316C"/>
    <w:rsid w:val="004F6FC7"/>
    <w:rsid w:val="00513403"/>
    <w:rsid w:val="005402F4"/>
    <w:rsid w:val="00557F43"/>
    <w:rsid w:val="005614C8"/>
    <w:rsid w:val="00590337"/>
    <w:rsid w:val="005A2DE4"/>
    <w:rsid w:val="005F4FC2"/>
    <w:rsid w:val="00607444"/>
    <w:rsid w:val="00624514"/>
    <w:rsid w:val="00633ED9"/>
    <w:rsid w:val="00634085"/>
    <w:rsid w:val="00650D37"/>
    <w:rsid w:val="00654EE1"/>
    <w:rsid w:val="00657A75"/>
    <w:rsid w:val="006B77CB"/>
    <w:rsid w:val="006C5208"/>
    <w:rsid w:val="006C61F1"/>
    <w:rsid w:val="006D121C"/>
    <w:rsid w:val="006D2F8F"/>
    <w:rsid w:val="006E5AE7"/>
    <w:rsid w:val="006F3815"/>
    <w:rsid w:val="007023E3"/>
    <w:rsid w:val="00721C01"/>
    <w:rsid w:val="00745F0C"/>
    <w:rsid w:val="00751E9A"/>
    <w:rsid w:val="00792894"/>
    <w:rsid w:val="00793677"/>
    <w:rsid w:val="00794B49"/>
    <w:rsid w:val="007F69C5"/>
    <w:rsid w:val="00825F83"/>
    <w:rsid w:val="00835CE1"/>
    <w:rsid w:val="00880283"/>
    <w:rsid w:val="00886C7D"/>
    <w:rsid w:val="00895D6D"/>
    <w:rsid w:val="008A70FB"/>
    <w:rsid w:val="008B09AD"/>
    <w:rsid w:val="008B13CD"/>
    <w:rsid w:val="009212A2"/>
    <w:rsid w:val="00923599"/>
    <w:rsid w:val="00930F07"/>
    <w:rsid w:val="00945765"/>
    <w:rsid w:val="00950BE6"/>
    <w:rsid w:val="00967F0E"/>
    <w:rsid w:val="00971065"/>
    <w:rsid w:val="00977E83"/>
    <w:rsid w:val="00981D91"/>
    <w:rsid w:val="009B4B50"/>
    <w:rsid w:val="009D0570"/>
    <w:rsid w:val="009D2566"/>
    <w:rsid w:val="009D289D"/>
    <w:rsid w:val="009E21BB"/>
    <w:rsid w:val="009F7A56"/>
    <w:rsid w:val="00A04928"/>
    <w:rsid w:val="00A2121C"/>
    <w:rsid w:val="00A26399"/>
    <w:rsid w:val="00A42DF2"/>
    <w:rsid w:val="00A45656"/>
    <w:rsid w:val="00A547DB"/>
    <w:rsid w:val="00A667B0"/>
    <w:rsid w:val="00A73D3B"/>
    <w:rsid w:val="00A94807"/>
    <w:rsid w:val="00AC0668"/>
    <w:rsid w:val="00AE3954"/>
    <w:rsid w:val="00B15991"/>
    <w:rsid w:val="00B43DC0"/>
    <w:rsid w:val="00B56E66"/>
    <w:rsid w:val="00B616F2"/>
    <w:rsid w:val="00BA5245"/>
    <w:rsid w:val="00BB77D7"/>
    <w:rsid w:val="00BF20CF"/>
    <w:rsid w:val="00C01644"/>
    <w:rsid w:val="00C054DE"/>
    <w:rsid w:val="00C11796"/>
    <w:rsid w:val="00C679BB"/>
    <w:rsid w:val="00C72355"/>
    <w:rsid w:val="00C871B0"/>
    <w:rsid w:val="00CA0FEB"/>
    <w:rsid w:val="00CA4FE0"/>
    <w:rsid w:val="00CD0F86"/>
    <w:rsid w:val="00CD34BB"/>
    <w:rsid w:val="00CE0979"/>
    <w:rsid w:val="00CF729A"/>
    <w:rsid w:val="00D269EF"/>
    <w:rsid w:val="00D42B81"/>
    <w:rsid w:val="00D80480"/>
    <w:rsid w:val="00D96B7B"/>
    <w:rsid w:val="00DC3FCC"/>
    <w:rsid w:val="00DD0021"/>
    <w:rsid w:val="00DD1E89"/>
    <w:rsid w:val="00DE3876"/>
    <w:rsid w:val="00DF07EB"/>
    <w:rsid w:val="00E03665"/>
    <w:rsid w:val="00E151C0"/>
    <w:rsid w:val="00E36798"/>
    <w:rsid w:val="00E8056B"/>
    <w:rsid w:val="00E85EA4"/>
    <w:rsid w:val="00E95CFF"/>
    <w:rsid w:val="00EC1FB4"/>
    <w:rsid w:val="00EE4E81"/>
    <w:rsid w:val="00EE7C3B"/>
    <w:rsid w:val="00EF05B7"/>
    <w:rsid w:val="00EF57D9"/>
    <w:rsid w:val="00F05470"/>
    <w:rsid w:val="00F07FBF"/>
    <w:rsid w:val="00F509BC"/>
    <w:rsid w:val="00F52E55"/>
    <w:rsid w:val="00F86D76"/>
    <w:rsid w:val="00FD2ACA"/>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57EEF47"/>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7C183C81142542A3FBB4905A41E6FF" ma:contentTypeVersion="" ma:contentTypeDescription="PDMS Document Site Content Type" ma:contentTypeScope="" ma:versionID="36f2bf5aa8b84ec97a3574e98c3e4bae">
  <xsd:schema xmlns:xsd="http://www.w3.org/2001/XMLSchema" xmlns:xs="http://www.w3.org/2001/XMLSchema" xmlns:p="http://schemas.microsoft.com/office/2006/metadata/properties" xmlns:ns2="8ACF161B-BF51-4F94-B26E-70CDF3F634BC" targetNamespace="http://schemas.microsoft.com/office/2006/metadata/properties" ma:root="true" ma:fieldsID="bd2f1df4fa80dca7d5f717e47938bb74" ns2:_="">
    <xsd:import namespace="8ACF161B-BF51-4F94-B26E-70CDF3F634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F161B-BF51-4F94-B26E-70CDF3F634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ACF161B-BF51-4F94-B26E-70CDF3F634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0C0B-2693-4A71-A477-E99AC3711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F161B-BF51-4F94-B26E-70CDF3F63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C31FC-3097-4C83-B841-E9A1A86D9C3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ACF161B-BF51-4F94-B26E-70CDF3F634BC"/>
    <ds:schemaRef ds:uri="http://www.w3.org/XML/1998/namespace"/>
  </ds:schemaRefs>
</ds:datastoreItem>
</file>

<file path=customXml/itemProps3.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4.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5.xml><?xml version="1.0" encoding="utf-8"?>
<ds:datastoreItem xmlns:ds="http://schemas.openxmlformats.org/officeDocument/2006/customXml" ds:itemID="{6C440FD8-17E3-4F75-8482-D29031C0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Wojtaszak, Angela</cp:lastModifiedBy>
  <cp:revision>2</cp:revision>
  <cp:lastPrinted>2018-09-05T03:21:00Z</cp:lastPrinted>
  <dcterms:created xsi:type="dcterms:W3CDTF">2018-09-25T07:38:00Z</dcterms:created>
  <dcterms:modified xsi:type="dcterms:W3CDTF">2018-09-25T07:38:00Z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0x010100266966F133664895A6EE3632470D45F500937C183C81142542A3FBB4905A41E6FF</vt:lpwstr>
  </property>
  <property fmtid="{D5CDD505-2E9C-101B-9397-08002B2CF9AE}" pid="3" name="HPRMSecurityCaveat">
    <vt:lpwstr/>
  </property>
  <property fmtid="{D5CDD505-2E9C-101B-9397-08002B2CF9AE}" pid="4" name="HPRMSecurityLevel">
    <vt:lpwstr>1;#UNCLASSIFIED|9c49a7c7-17c7-412f-8077-62dec89b9196</vt:lpwstr>
  </property>
</Properties>
</file>