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15D1" w:rsidRDefault="002E3579" w:rsidP="00674B00">
      <w:r w:rsidRPr="0046507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79pt" o:ole="" fillcolor="window">
            <v:imagedata r:id="rId9" o:title=""/>
          </v:shape>
          <o:OLEObject Type="Embed" ProgID="Word.Picture.8" ShapeID="_x0000_i1025" DrawAspect="Content" ObjectID="_1599473653" r:id="rId10"/>
        </w:object>
      </w:r>
    </w:p>
    <w:p w:rsidR="000347F9" w:rsidRPr="00200FA4" w:rsidRDefault="000D4183" w:rsidP="00200FA4">
      <w:pPr>
        <w:pStyle w:val="Title"/>
        <w:pBdr>
          <w:bottom w:val="single" w:sz="4" w:space="3" w:color="auto"/>
        </w:pBdr>
        <w:rPr>
          <w:rFonts w:ascii="Times New Roman" w:hAnsi="Times New Roman" w:cs="Times New Roman"/>
        </w:rPr>
      </w:pPr>
      <w:bookmarkStart w:id="1" w:name="Citation"/>
      <w:r w:rsidRPr="00200FA4">
        <w:rPr>
          <w:rFonts w:ascii="Times New Roman" w:hAnsi="Times New Roman" w:cs="Times New Roman"/>
        </w:rPr>
        <w:t xml:space="preserve">Therapeutic Goods </w:t>
      </w:r>
      <w:bookmarkEnd w:id="1"/>
      <w:r w:rsidR="00200FA4">
        <w:rPr>
          <w:rFonts w:ascii="Times New Roman" w:hAnsi="Times New Roman" w:cs="Times New Roman"/>
        </w:rPr>
        <w:t>(</w:t>
      </w:r>
      <w:r w:rsidR="007D0615">
        <w:rPr>
          <w:rFonts w:ascii="Times New Roman" w:hAnsi="Times New Roman" w:cs="Times New Roman"/>
        </w:rPr>
        <w:t>Excluded Goods) Determination</w:t>
      </w:r>
      <w:r w:rsidR="000718D2">
        <w:rPr>
          <w:rFonts w:ascii="Times New Roman" w:hAnsi="Times New Roman" w:cs="Times New Roman"/>
        </w:rPr>
        <w:t xml:space="preserve"> 201</w:t>
      </w:r>
      <w:r w:rsidR="006811E4">
        <w:rPr>
          <w:rFonts w:ascii="Times New Roman" w:hAnsi="Times New Roman" w:cs="Times New Roman"/>
        </w:rPr>
        <w:t>8</w:t>
      </w:r>
    </w:p>
    <w:p w:rsidR="000347F9" w:rsidRPr="00500AAF" w:rsidRDefault="000347F9" w:rsidP="00262239">
      <w:pPr>
        <w:pBdr>
          <w:bottom w:val="single" w:sz="4" w:space="3" w:color="auto"/>
        </w:pBdr>
        <w:spacing w:before="120"/>
        <w:rPr>
          <w:sz w:val="28"/>
          <w:szCs w:val="28"/>
          <w:lang w:val="en-US"/>
        </w:rPr>
      </w:pPr>
    </w:p>
    <w:p w:rsidR="000347F9" w:rsidRPr="001E33CF" w:rsidRDefault="000347F9" w:rsidP="00DA3925">
      <w:pPr>
        <w:spacing w:before="120"/>
        <w:rPr>
          <w:sz w:val="22"/>
          <w:szCs w:val="22"/>
        </w:rPr>
      </w:pPr>
      <w:r w:rsidRPr="001E33CF">
        <w:rPr>
          <w:sz w:val="22"/>
          <w:szCs w:val="22"/>
        </w:rPr>
        <w:t xml:space="preserve">I, </w:t>
      </w:r>
      <w:r w:rsidR="009D5529">
        <w:rPr>
          <w:sz w:val="22"/>
          <w:szCs w:val="22"/>
        </w:rPr>
        <w:t xml:space="preserve">Adjunct Professor </w:t>
      </w:r>
      <w:r w:rsidR="00607864" w:rsidRPr="001E33CF">
        <w:rPr>
          <w:sz w:val="22"/>
          <w:szCs w:val="22"/>
        </w:rPr>
        <w:t>J</w:t>
      </w:r>
      <w:r w:rsidR="00500AAF" w:rsidRPr="001E33CF">
        <w:rPr>
          <w:sz w:val="22"/>
          <w:szCs w:val="22"/>
        </w:rPr>
        <w:t xml:space="preserve">ohn </w:t>
      </w:r>
      <w:r w:rsidR="00607864" w:rsidRPr="001E33CF">
        <w:rPr>
          <w:sz w:val="22"/>
          <w:szCs w:val="22"/>
        </w:rPr>
        <w:t>S</w:t>
      </w:r>
      <w:r w:rsidR="00500AAF" w:rsidRPr="001E33CF">
        <w:rPr>
          <w:sz w:val="22"/>
          <w:szCs w:val="22"/>
        </w:rPr>
        <w:t>kerritt</w:t>
      </w:r>
      <w:r w:rsidRPr="001E33CF">
        <w:rPr>
          <w:sz w:val="22"/>
          <w:szCs w:val="22"/>
        </w:rPr>
        <w:t xml:space="preserve">, </w:t>
      </w:r>
      <w:r w:rsidR="009D5529">
        <w:rPr>
          <w:sz w:val="22"/>
          <w:szCs w:val="22"/>
        </w:rPr>
        <w:t>a</w:t>
      </w:r>
      <w:r w:rsidR="00BC6029">
        <w:rPr>
          <w:sz w:val="22"/>
          <w:szCs w:val="22"/>
        </w:rPr>
        <w:t>s</w:t>
      </w:r>
      <w:r w:rsidR="009D5529">
        <w:rPr>
          <w:sz w:val="22"/>
          <w:szCs w:val="22"/>
        </w:rPr>
        <w:t xml:space="preserve"> </w:t>
      </w:r>
      <w:r w:rsidR="00C512F5" w:rsidRPr="001E33CF">
        <w:rPr>
          <w:sz w:val="22"/>
          <w:szCs w:val="22"/>
        </w:rPr>
        <w:t xml:space="preserve">delegate of the </w:t>
      </w:r>
      <w:r w:rsidR="009742C5" w:rsidRPr="001E33CF">
        <w:rPr>
          <w:sz w:val="22"/>
          <w:szCs w:val="22"/>
        </w:rPr>
        <w:t>Minister for Health</w:t>
      </w:r>
      <w:r w:rsidR="006811E4" w:rsidRPr="001E33CF">
        <w:rPr>
          <w:sz w:val="22"/>
          <w:szCs w:val="22"/>
        </w:rPr>
        <w:t>,</w:t>
      </w:r>
      <w:r w:rsidR="0047680F" w:rsidRPr="001E33CF">
        <w:rPr>
          <w:sz w:val="22"/>
          <w:szCs w:val="22"/>
        </w:rPr>
        <w:t xml:space="preserve"> </w:t>
      </w:r>
      <w:r w:rsidR="00817F8C" w:rsidRPr="001E33CF">
        <w:rPr>
          <w:sz w:val="22"/>
          <w:szCs w:val="22"/>
        </w:rPr>
        <w:t>make th</w:t>
      </w:r>
      <w:r w:rsidR="007328B1" w:rsidRPr="001E33CF">
        <w:rPr>
          <w:sz w:val="22"/>
          <w:szCs w:val="22"/>
        </w:rPr>
        <w:t>e following</w:t>
      </w:r>
      <w:r w:rsidR="005D5A25" w:rsidRPr="001E33CF">
        <w:rPr>
          <w:sz w:val="22"/>
          <w:szCs w:val="22"/>
        </w:rPr>
        <w:t xml:space="preserve"> </w:t>
      </w:r>
      <w:r w:rsidR="007D0615" w:rsidRPr="001E33CF">
        <w:rPr>
          <w:sz w:val="22"/>
          <w:szCs w:val="22"/>
        </w:rPr>
        <w:t>determination</w:t>
      </w:r>
      <w:r w:rsidR="00200FA4" w:rsidRPr="001E33CF">
        <w:rPr>
          <w:sz w:val="22"/>
          <w:szCs w:val="22"/>
        </w:rPr>
        <w:t>.</w:t>
      </w:r>
    </w:p>
    <w:p w:rsidR="00323B45" w:rsidRDefault="00323B45" w:rsidP="00323B45">
      <w:pPr>
        <w:tabs>
          <w:tab w:val="left" w:pos="3119"/>
        </w:tabs>
        <w:spacing w:before="300" w:after="600" w:line="300" w:lineRule="atLeast"/>
        <w:rPr>
          <w:sz w:val="22"/>
          <w:szCs w:val="22"/>
        </w:rPr>
      </w:pPr>
      <w:bookmarkStart w:id="2" w:name="Year"/>
      <w:r w:rsidRPr="001E33CF">
        <w:rPr>
          <w:sz w:val="22"/>
          <w:szCs w:val="22"/>
        </w:rPr>
        <w:t xml:space="preserve">Dated </w:t>
      </w:r>
      <w:bookmarkEnd w:id="2"/>
      <w:r w:rsidR="00F57E5B">
        <w:rPr>
          <w:sz w:val="22"/>
          <w:szCs w:val="22"/>
        </w:rPr>
        <w:t>26</w:t>
      </w:r>
      <w:r w:rsidR="00EA2C2E" w:rsidRPr="001E33CF">
        <w:rPr>
          <w:sz w:val="22"/>
          <w:szCs w:val="22"/>
        </w:rPr>
        <w:t xml:space="preserve"> </w:t>
      </w:r>
      <w:r w:rsidR="00607864" w:rsidRPr="001E33CF">
        <w:rPr>
          <w:sz w:val="22"/>
          <w:szCs w:val="22"/>
        </w:rPr>
        <w:t>September</w:t>
      </w:r>
      <w:r w:rsidR="00E84938" w:rsidRPr="001E33CF">
        <w:rPr>
          <w:sz w:val="22"/>
          <w:szCs w:val="22"/>
        </w:rPr>
        <w:t xml:space="preserve"> </w:t>
      </w:r>
      <w:r w:rsidR="006811E4" w:rsidRPr="001E33CF">
        <w:rPr>
          <w:sz w:val="22"/>
          <w:szCs w:val="22"/>
        </w:rPr>
        <w:t>2018</w:t>
      </w:r>
    </w:p>
    <w:p w:rsidR="004D1E88" w:rsidRPr="001E33CF" w:rsidRDefault="004D1E88" w:rsidP="00323B45">
      <w:pPr>
        <w:tabs>
          <w:tab w:val="left" w:pos="3119"/>
        </w:tabs>
        <w:spacing w:before="300" w:after="600" w:line="300" w:lineRule="atLeast"/>
        <w:rPr>
          <w:sz w:val="22"/>
          <w:szCs w:val="22"/>
        </w:rPr>
      </w:pPr>
      <w:r>
        <w:rPr>
          <w:sz w:val="22"/>
          <w:szCs w:val="22"/>
        </w:rPr>
        <w:t>(Signed by)</w:t>
      </w:r>
    </w:p>
    <w:p w:rsidR="000347F9" w:rsidRPr="001E33CF" w:rsidRDefault="009D5529" w:rsidP="000C17CA">
      <w:pPr>
        <w:tabs>
          <w:tab w:val="left" w:pos="3119"/>
        </w:tabs>
        <w:spacing w:before="1440" w:line="276" w:lineRule="auto"/>
        <w:rPr>
          <w:sz w:val="22"/>
          <w:szCs w:val="22"/>
        </w:rPr>
      </w:pPr>
      <w:r>
        <w:rPr>
          <w:sz w:val="22"/>
          <w:szCs w:val="22"/>
        </w:rPr>
        <w:t xml:space="preserve">ADJUNCT PROFESSOR </w:t>
      </w:r>
      <w:r w:rsidR="00607864" w:rsidRPr="001E33CF">
        <w:rPr>
          <w:sz w:val="22"/>
          <w:szCs w:val="22"/>
        </w:rPr>
        <w:t>JOHN SKERRITT</w:t>
      </w:r>
    </w:p>
    <w:p w:rsidR="009D5529" w:rsidRDefault="00C512F5" w:rsidP="000C17CA">
      <w:pPr>
        <w:pBdr>
          <w:bottom w:val="single" w:sz="4" w:space="12" w:color="auto"/>
        </w:pBdr>
        <w:tabs>
          <w:tab w:val="left" w:pos="3119"/>
        </w:tabs>
        <w:spacing w:line="276" w:lineRule="auto"/>
        <w:rPr>
          <w:sz w:val="22"/>
          <w:szCs w:val="22"/>
        </w:rPr>
      </w:pPr>
      <w:bookmarkStart w:id="3" w:name="Minister"/>
      <w:r w:rsidRPr="001E33CF">
        <w:rPr>
          <w:sz w:val="22"/>
          <w:szCs w:val="22"/>
        </w:rPr>
        <w:t>De</w:t>
      </w:r>
      <w:r w:rsidR="009D5529">
        <w:rPr>
          <w:sz w:val="22"/>
          <w:szCs w:val="22"/>
        </w:rPr>
        <w:t>puty Secretary</w:t>
      </w:r>
    </w:p>
    <w:bookmarkEnd w:id="3"/>
    <w:p w:rsidR="009D5529" w:rsidRDefault="009D5529" w:rsidP="000C17CA">
      <w:pPr>
        <w:pBdr>
          <w:bottom w:val="single" w:sz="4" w:space="12" w:color="auto"/>
        </w:pBdr>
        <w:tabs>
          <w:tab w:val="left" w:pos="3119"/>
        </w:tabs>
        <w:spacing w:line="276" w:lineRule="auto"/>
        <w:rPr>
          <w:sz w:val="22"/>
          <w:szCs w:val="22"/>
        </w:rPr>
      </w:pPr>
      <w:r>
        <w:rPr>
          <w:sz w:val="22"/>
          <w:szCs w:val="22"/>
        </w:rPr>
        <w:t>Health Products Regulation Group</w:t>
      </w:r>
    </w:p>
    <w:p w:rsidR="000347F9" w:rsidRPr="001E33CF" w:rsidRDefault="009D5529" w:rsidP="000C17CA">
      <w:pPr>
        <w:pBdr>
          <w:bottom w:val="single" w:sz="4" w:space="12" w:color="auto"/>
        </w:pBdr>
        <w:tabs>
          <w:tab w:val="left" w:pos="3119"/>
        </w:tabs>
        <w:spacing w:line="276" w:lineRule="auto"/>
        <w:rPr>
          <w:sz w:val="22"/>
          <w:szCs w:val="22"/>
        </w:rPr>
      </w:pPr>
      <w:r>
        <w:rPr>
          <w:sz w:val="22"/>
          <w:szCs w:val="22"/>
        </w:rPr>
        <w:t xml:space="preserve">Department of </w:t>
      </w:r>
      <w:r w:rsidR="001F2E40">
        <w:rPr>
          <w:sz w:val="22"/>
          <w:szCs w:val="22"/>
        </w:rPr>
        <w:t>Health</w:t>
      </w:r>
    </w:p>
    <w:p w:rsidR="000347F9" w:rsidRPr="00244C43" w:rsidRDefault="000347F9">
      <w:pPr>
        <w:pStyle w:val="SigningPageBreak"/>
        <w:rPr>
          <w:sz w:val="20"/>
          <w:szCs w:val="20"/>
        </w:rPr>
        <w:sectPr w:rsidR="000347F9" w:rsidRPr="00244C43" w:rsidSect="00AA00F9">
          <w:headerReference w:type="even" r:id="rId11"/>
          <w:headerReference w:type="default" r:id="rId12"/>
          <w:footerReference w:type="even" r:id="rId13"/>
          <w:footerReference w:type="default" r:id="rId14"/>
          <w:type w:val="continuous"/>
          <w:pgSz w:w="11907" w:h="16839" w:code="9"/>
          <w:pgMar w:top="1440" w:right="1797" w:bottom="1440" w:left="1797" w:header="709" w:footer="709" w:gutter="0"/>
          <w:cols w:space="708"/>
          <w:titlePg/>
          <w:docGrid w:linePitch="360"/>
        </w:sectPr>
      </w:pPr>
    </w:p>
    <w:p w:rsidR="000347F9" w:rsidRPr="001F2E40" w:rsidRDefault="0084393E" w:rsidP="001E4DCA">
      <w:pPr>
        <w:pStyle w:val="HR"/>
        <w:ind w:left="851" w:hanging="851"/>
        <w:rPr>
          <w:rFonts w:ascii="Times New Roman" w:hAnsi="Times New Roman"/>
        </w:rPr>
      </w:pPr>
      <w:r w:rsidRPr="001F2E40">
        <w:rPr>
          <w:rFonts w:ascii="Times New Roman" w:hAnsi="Times New Roman"/>
        </w:rPr>
        <w:lastRenderedPageBreak/>
        <w:t>1</w:t>
      </w:r>
      <w:r w:rsidRPr="001F2E40">
        <w:rPr>
          <w:rFonts w:ascii="Times New Roman" w:hAnsi="Times New Roman"/>
        </w:rPr>
        <w:tab/>
        <w:t>Name</w:t>
      </w:r>
    </w:p>
    <w:p w:rsidR="000347F9" w:rsidRPr="001E33CF" w:rsidRDefault="000347F9" w:rsidP="00DA3925">
      <w:pPr>
        <w:pStyle w:val="R1"/>
        <w:tabs>
          <w:tab w:val="clear" w:pos="794"/>
          <w:tab w:val="right" w:pos="1418"/>
        </w:tabs>
        <w:spacing w:line="240" w:lineRule="auto"/>
        <w:ind w:left="1418" w:firstLine="0"/>
        <w:jc w:val="left"/>
        <w:rPr>
          <w:sz w:val="22"/>
          <w:szCs w:val="22"/>
        </w:rPr>
      </w:pPr>
      <w:r w:rsidRPr="001E33CF">
        <w:rPr>
          <w:sz w:val="22"/>
          <w:szCs w:val="22"/>
        </w:rPr>
        <w:t xml:space="preserve">This </w:t>
      </w:r>
      <w:r w:rsidR="0086173E" w:rsidRPr="001E33CF">
        <w:rPr>
          <w:sz w:val="22"/>
          <w:szCs w:val="22"/>
        </w:rPr>
        <w:t>instrument</w:t>
      </w:r>
      <w:r w:rsidR="00D10467" w:rsidRPr="001E33CF">
        <w:rPr>
          <w:sz w:val="22"/>
          <w:szCs w:val="22"/>
        </w:rPr>
        <w:t xml:space="preserve"> </w:t>
      </w:r>
      <w:r w:rsidRPr="001E33CF">
        <w:rPr>
          <w:sz w:val="22"/>
          <w:szCs w:val="22"/>
        </w:rPr>
        <w:t xml:space="preserve">is the </w:t>
      </w:r>
      <w:r w:rsidR="007D0615" w:rsidRPr="001E33CF">
        <w:rPr>
          <w:i/>
          <w:sz w:val="22"/>
          <w:szCs w:val="22"/>
        </w:rPr>
        <w:t>Therapeutic Goods (Ex</w:t>
      </w:r>
      <w:r w:rsidR="00FF205C" w:rsidRPr="001E33CF">
        <w:rPr>
          <w:i/>
          <w:sz w:val="22"/>
          <w:szCs w:val="22"/>
        </w:rPr>
        <w:t>cluded Goods) Determination 2018</w:t>
      </w:r>
      <w:r w:rsidRPr="001E33CF">
        <w:rPr>
          <w:sz w:val="22"/>
          <w:szCs w:val="22"/>
        </w:rPr>
        <w:t>.</w:t>
      </w:r>
    </w:p>
    <w:p w:rsidR="00F50304" w:rsidRPr="001F2E40" w:rsidRDefault="000347F9" w:rsidP="00F50304">
      <w:pPr>
        <w:pStyle w:val="HR"/>
        <w:ind w:left="851" w:hanging="851"/>
        <w:rPr>
          <w:rFonts w:ascii="Times New Roman" w:hAnsi="Times New Roman"/>
        </w:rPr>
      </w:pPr>
      <w:r w:rsidRPr="001F2E40">
        <w:rPr>
          <w:rFonts w:ascii="Times New Roman" w:hAnsi="Times New Roman"/>
        </w:rPr>
        <w:t>2</w:t>
      </w:r>
      <w:r w:rsidRPr="001F2E40">
        <w:rPr>
          <w:rFonts w:ascii="Times New Roman" w:hAnsi="Times New Roman"/>
        </w:rPr>
        <w:tab/>
      </w:r>
      <w:r w:rsidR="00F50304" w:rsidRPr="001F2E40">
        <w:rPr>
          <w:rFonts w:ascii="Times New Roman" w:hAnsi="Times New Roman"/>
        </w:rPr>
        <w:t>Commencement</w:t>
      </w:r>
    </w:p>
    <w:p w:rsidR="00F50304" w:rsidRPr="00CC2EE4" w:rsidRDefault="00F50304" w:rsidP="00DA3925">
      <w:pPr>
        <w:pStyle w:val="R1"/>
        <w:tabs>
          <w:tab w:val="clear" w:pos="794"/>
          <w:tab w:val="right" w:pos="142"/>
        </w:tabs>
        <w:spacing w:line="240" w:lineRule="auto"/>
        <w:ind w:left="1436" w:hanging="585"/>
        <w:jc w:val="left"/>
        <w:rPr>
          <w:sz w:val="22"/>
          <w:szCs w:val="22"/>
        </w:rPr>
      </w:pPr>
      <w:r w:rsidRPr="00CC2EE4">
        <w:rPr>
          <w:sz w:val="22"/>
          <w:szCs w:val="22"/>
        </w:rPr>
        <w:t>(1)</w:t>
      </w:r>
      <w:r w:rsidRPr="00CC2EE4">
        <w:rPr>
          <w:sz w:val="22"/>
          <w:szCs w:val="22"/>
        </w:rPr>
        <w:tab/>
        <w:t xml:space="preserve">Each provision of this </w:t>
      </w:r>
      <w:r w:rsidR="0086173E">
        <w:rPr>
          <w:sz w:val="22"/>
          <w:szCs w:val="22"/>
        </w:rPr>
        <w:t>instrument</w:t>
      </w:r>
      <w:r w:rsidR="00D10467">
        <w:rPr>
          <w:sz w:val="22"/>
          <w:szCs w:val="22"/>
        </w:rPr>
        <w:t xml:space="preserve"> </w:t>
      </w:r>
      <w:r w:rsidRPr="00CC2EE4">
        <w:rPr>
          <w:sz w:val="22"/>
          <w:szCs w:val="22"/>
        </w:rPr>
        <w:t>specified in column 1 of the table commences, or is taken to have commenced, in accordance with column 2 of the table. Any other statement in column 2 has effect according to its terms.</w:t>
      </w:r>
    </w:p>
    <w:p w:rsidR="00F50304" w:rsidRPr="00205F54" w:rsidRDefault="00F50304" w:rsidP="00BC2474">
      <w:pPr>
        <w:pStyle w:val="R1"/>
        <w:tabs>
          <w:tab w:val="clear" w:pos="794"/>
          <w:tab w:val="right" w:pos="1134"/>
        </w:tabs>
        <w:ind w:left="851" w:hanging="851"/>
        <w:jc w:val="left"/>
        <w:rPr>
          <w:sz w:val="20"/>
          <w:szCs w:val="20"/>
        </w:rPr>
      </w:pPr>
    </w:p>
    <w:tbl>
      <w:tblPr>
        <w:tblW w:w="4438" w:type="pct"/>
        <w:tblInd w:w="95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592"/>
        <w:gridCol w:w="3170"/>
        <w:gridCol w:w="1875"/>
        <w:gridCol w:w="17"/>
      </w:tblGrid>
      <w:tr w:rsidR="00F50304" w:rsidRPr="00205F54" w:rsidTr="00A41B33">
        <w:trPr>
          <w:gridAfter w:val="1"/>
          <w:wAfter w:w="11" w:type="pct"/>
          <w:tblHeader/>
        </w:trPr>
        <w:tc>
          <w:tcPr>
            <w:tcW w:w="4989" w:type="pct"/>
            <w:gridSpan w:val="3"/>
            <w:tcBorders>
              <w:top w:val="single" w:sz="12" w:space="0" w:color="auto"/>
              <w:left w:val="nil"/>
              <w:bottom w:val="single" w:sz="2" w:space="0" w:color="auto"/>
              <w:right w:val="nil"/>
            </w:tcBorders>
            <w:hideMark/>
          </w:tcPr>
          <w:p w:rsidR="00F50304" w:rsidRPr="00205F54" w:rsidRDefault="00F50304" w:rsidP="00CC2EE4">
            <w:pPr>
              <w:keepNext/>
              <w:spacing w:before="60" w:line="240" w:lineRule="atLeast"/>
              <w:ind w:left="34"/>
              <w:rPr>
                <w:b/>
                <w:sz w:val="20"/>
                <w:szCs w:val="20"/>
                <w:lang w:eastAsia="en-US"/>
              </w:rPr>
            </w:pPr>
            <w:r w:rsidRPr="00205F54">
              <w:rPr>
                <w:b/>
                <w:sz w:val="20"/>
                <w:szCs w:val="20"/>
                <w:lang w:eastAsia="en-US"/>
              </w:rPr>
              <w:t>Commencement information</w:t>
            </w:r>
          </w:p>
        </w:tc>
      </w:tr>
      <w:tr w:rsidR="001656D0" w:rsidRPr="00205F54" w:rsidTr="00A41B33">
        <w:trPr>
          <w:tblHeader/>
        </w:trPr>
        <w:tc>
          <w:tcPr>
            <w:tcW w:w="1693" w:type="pct"/>
            <w:tcBorders>
              <w:top w:val="single" w:sz="2" w:space="0" w:color="auto"/>
              <w:left w:val="nil"/>
              <w:bottom w:val="single" w:sz="2" w:space="0" w:color="auto"/>
              <w:right w:val="nil"/>
            </w:tcBorders>
            <w:hideMark/>
          </w:tcPr>
          <w:p w:rsidR="00F50304" w:rsidRPr="00205F54" w:rsidRDefault="00F50304" w:rsidP="00CC2EE4">
            <w:pPr>
              <w:keepNext/>
              <w:spacing w:before="60" w:line="240" w:lineRule="atLeast"/>
              <w:ind w:left="34"/>
              <w:rPr>
                <w:b/>
                <w:sz w:val="20"/>
                <w:szCs w:val="20"/>
                <w:lang w:eastAsia="en-US"/>
              </w:rPr>
            </w:pPr>
            <w:r w:rsidRPr="00205F54">
              <w:rPr>
                <w:b/>
                <w:sz w:val="20"/>
                <w:szCs w:val="20"/>
                <w:lang w:eastAsia="en-US"/>
              </w:rPr>
              <w:t>Column 1</w:t>
            </w:r>
          </w:p>
        </w:tc>
        <w:tc>
          <w:tcPr>
            <w:tcW w:w="2071" w:type="pct"/>
            <w:tcBorders>
              <w:top w:val="single" w:sz="2" w:space="0" w:color="auto"/>
              <w:left w:val="nil"/>
              <w:bottom w:val="single" w:sz="2" w:space="0" w:color="auto"/>
              <w:right w:val="nil"/>
            </w:tcBorders>
            <w:hideMark/>
          </w:tcPr>
          <w:p w:rsidR="00F50304" w:rsidRPr="00205F54" w:rsidRDefault="00F50304" w:rsidP="0086173E">
            <w:pPr>
              <w:keepNext/>
              <w:spacing w:before="60" w:line="240" w:lineRule="atLeast"/>
              <w:ind w:left="34"/>
              <w:rPr>
                <w:b/>
                <w:sz w:val="20"/>
                <w:szCs w:val="20"/>
                <w:lang w:eastAsia="en-US"/>
              </w:rPr>
            </w:pPr>
            <w:r w:rsidRPr="00205F54">
              <w:rPr>
                <w:b/>
                <w:sz w:val="20"/>
                <w:szCs w:val="20"/>
                <w:lang w:eastAsia="en-US"/>
              </w:rPr>
              <w:t>Column 2</w:t>
            </w:r>
          </w:p>
        </w:tc>
        <w:tc>
          <w:tcPr>
            <w:tcW w:w="1236" w:type="pct"/>
            <w:gridSpan w:val="2"/>
            <w:tcBorders>
              <w:top w:val="single" w:sz="2" w:space="0" w:color="auto"/>
              <w:left w:val="nil"/>
              <w:bottom w:val="single" w:sz="2" w:space="0" w:color="auto"/>
              <w:right w:val="nil"/>
            </w:tcBorders>
            <w:hideMark/>
          </w:tcPr>
          <w:p w:rsidR="00F50304" w:rsidRPr="00205F54" w:rsidRDefault="00F50304" w:rsidP="00CC2EE4">
            <w:pPr>
              <w:keepNext/>
              <w:spacing w:before="60" w:line="240" w:lineRule="atLeast"/>
              <w:ind w:left="34"/>
              <w:rPr>
                <w:b/>
                <w:sz w:val="20"/>
                <w:szCs w:val="20"/>
                <w:lang w:eastAsia="en-US"/>
              </w:rPr>
            </w:pPr>
            <w:r w:rsidRPr="00205F54">
              <w:rPr>
                <w:b/>
                <w:sz w:val="20"/>
                <w:szCs w:val="20"/>
                <w:lang w:eastAsia="en-US"/>
              </w:rPr>
              <w:t>Column 3</w:t>
            </w:r>
          </w:p>
        </w:tc>
      </w:tr>
      <w:tr w:rsidR="001656D0" w:rsidRPr="00205F54" w:rsidTr="00A41B33">
        <w:trPr>
          <w:tblHeader/>
        </w:trPr>
        <w:tc>
          <w:tcPr>
            <w:tcW w:w="1693" w:type="pct"/>
            <w:tcBorders>
              <w:top w:val="single" w:sz="2" w:space="0" w:color="auto"/>
              <w:left w:val="nil"/>
              <w:bottom w:val="single" w:sz="12" w:space="0" w:color="auto"/>
              <w:right w:val="nil"/>
            </w:tcBorders>
            <w:hideMark/>
          </w:tcPr>
          <w:p w:rsidR="00F50304" w:rsidRPr="00205F54" w:rsidRDefault="00F50304" w:rsidP="00CC2EE4">
            <w:pPr>
              <w:keepNext/>
              <w:spacing w:before="60" w:line="240" w:lineRule="atLeast"/>
              <w:ind w:left="34"/>
              <w:rPr>
                <w:b/>
                <w:sz w:val="20"/>
                <w:szCs w:val="20"/>
                <w:lang w:eastAsia="en-US"/>
              </w:rPr>
            </w:pPr>
            <w:r w:rsidRPr="00205F54">
              <w:rPr>
                <w:b/>
                <w:sz w:val="20"/>
                <w:szCs w:val="20"/>
                <w:lang w:eastAsia="en-US"/>
              </w:rPr>
              <w:t>Provisions</w:t>
            </w:r>
          </w:p>
        </w:tc>
        <w:tc>
          <w:tcPr>
            <w:tcW w:w="2071" w:type="pct"/>
            <w:tcBorders>
              <w:top w:val="single" w:sz="2" w:space="0" w:color="auto"/>
              <w:left w:val="nil"/>
              <w:bottom w:val="single" w:sz="12" w:space="0" w:color="auto"/>
              <w:right w:val="nil"/>
            </w:tcBorders>
            <w:hideMark/>
          </w:tcPr>
          <w:p w:rsidR="00F50304" w:rsidRPr="00205F54" w:rsidRDefault="00F50304" w:rsidP="0086173E">
            <w:pPr>
              <w:keepNext/>
              <w:spacing w:before="60" w:line="240" w:lineRule="atLeast"/>
              <w:ind w:left="34"/>
              <w:rPr>
                <w:b/>
                <w:sz w:val="20"/>
                <w:szCs w:val="20"/>
                <w:lang w:eastAsia="en-US"/>
              </w:rPr>
            </w:pPr>
            <w:r w:rsidRPr="00205F54">
              <w:rPr>
                <w:b/>
                <w:sz w:val="20"/>
                <w:szCs w:val="20"/>
                <w:lang w:eastAsia="en-US"/>
              </w:rPr>
              <w:t>Commencement</w:t>
            </w:r>
          </w:p>
        </w:tc>
        <w:tc>
          <w:tcPr>
            <w:tcW w:w="1236" w:type="pct"/>
            <w:gridSpan w:val="2"/>
            <w:tcBorders>
              <w:top w:val="single" w:sz="2" w:space="0" w:color="auto"/>
              <w:left w:val="nil"/>
              <w:bottom w:val="single" w:sz="12" w:space="0" w:color="auto"/>
              <w:right w:val="nil"/>
            </w:tcBorders>
            <w:hideMark/>
          </w:tcPr>
          <w:p w:rsidR="00F50304" w:rsidRPr="00205F54" w:rsidRDefault="00F50304" w:rsidP="00CC2EE4">
            <w:pPr>
              <w:keepNext/>
              <w:spacing w:before="60" w:line="240" w:lineRule="atLeast"/>
              <w:ind w:left="34"/>
              <w:rPr>
                <w:b/>
                <w:sz w:val="20"/>
                <w:szCs w:val="20"/>
                <w:lang w:eastAsia="en-US"/>
              </w:rPr>
            </w:pPr>
            <w:r w:rsidRPr="00205F54">
              <w:rPr>
                <w:b/>
                <w:sz w:val="20"/>
                <w:szCs w:val="20"/>
                <w:lang w:eastAsia="en-US"/>
              </w:rPr>
              <w:t>Date/Details</w:t>
            </w:r>
          </w:p>
        </w:tc>
      </w:tr>
      <w:tr w:rsidR="001656D0" w:rsidRPr="00205F54" w:rsidTr="00A41B33">
        <w:tc>
          <w:tcPr>
            <w:tcW w:w="1693" w:type="pct"/>
            <w:tcBorders>
              <w:top w:val="single" w:sz="12" w:space="0" w:color="auto"/>
              <w:left w:val="nil"/>
              <w:bottom w:val="single" w:sz="12" w:space="0" w:color="auto"/>
              <w:right w:val="nil"/>
            </w:tcBorders>
            <w:hideMark/>
          </w:tcPr>
          <w:p w:rsidR="00F50304" w:rsidRPr="00205F54" w:rsidRDefault="00F50304" w:rsidP="0086173E">
            <w:pPr>
              <w:spacing w:before="60" w:line="240" w:lineRule="atLeast"/>
              <w:ind w:left="34"/>
              <w:rPr>
                <w:sz w:val="20"/>
                <w:szCs w:val="20"/>
                <w:lang w:eastAsia="en-US"/>
              </w:rPr>
            </w:pPr>
            <w:r w:rsidRPr="00205F54">
              <w:rPr>
                <w:sz w:val="20"/>
                <w:szCs w:val="20"/>
                <w:lang w:eastAsia="en-US"/>
              </w:rPr>
              <w:t xml:space="preserve">1. The whole of this </w:t>
            </w:r>
            <w:r w:rsidR="0086173E">
              <w:rPr>
                <w:sz w:val="20"/>
                <w:szCs w:val="20"/>
                <w:lang w:eastAsia="en-US"/>
              </w:rPr>
              <w:t>instrument</w:t>
            </w:r>
          </w:p>
        </w:tc>
        <w:tc>
          <w:tcPr>
            <w:tcW w:w="2071" w:type="pct"/>
            <w:tcBorders>
              <w:top w:val="single" w:sz="12" w:space="0" w:color="auto"/>
              <w:left w:val="nil"/>
              <w:bottom w:val="single" w:sz="12" w:space="0" w:color="auto"/>
              <w:right w:val="nil"/>
            </w:tcBorders>
            <w:hideMark/>
          </w:tcPr>
          <w:p w:rsidR="00F50304" w:rsidRPr="00205F54" w:rsidRDefault="00C24B7F" w:rsidP="0086173E">
            <w:pPr>
              <w:spacing w:before="60" w:line="240" w:lineRule="atLeast"/>
              <w:ind w:left="34"/>
              <w:rPr>
                <w:sz w:val="20"/>
                <w:szCs w:val="20"/>
                <w:lang w:eastAsia="en-US"/>
              </w:rPr>
            </w:pPr>
            <w:r>
              <w:rPr>
                <w:sz w:val="20"/>
                <w:szCs w:val="20"/>
                <w:lang w:eastAsia="en-US"/>
              </w:rPr>
              <w:t>1 October 2018</w:t>
            </w:r>
          </w:p>
        </w:tc>
        <w:tc>
          <w:tcPr>
            <w:tcW w:w="1236" w:type="pct"/>
            <w:gridSpan w:val="2"/>
            <w:tcBorders>
              <w:top w:val="single" w:sz="12" w:space="0" w:color="auto"/>
              <w:left w:val="nil"/>
              <w:bottom w:val="single" w:sz="12" w:space="0" w:color="auto"/>
              <w:right w:val="nil"/>
            </w:tcBorders>
          </w:tcPr>
          <w:p w:rsidR="00F50304" w:rsidRPr="00205F54" w:rsidRDefault="00F50304" w:rsidP="00CC2EE4">
            <w:pPr>
              <w:spacing w:before="60" w:line="240" w:lineRule="atLeast"/>
              <w:ind w:left="34"/>
              <w:rPr>
                <w:sz w:val="20"/>
                <w:szCs w:val="20"/>
                <w:lang w:eastAsia="en-US"/>
              </w:rPr>
            </w:pPr>
          </w:p>
        </w:tc>
      </w:tr>
    </w:tbl>
    <w:p w:rsidR="00F50304" w:rsidRPr="001A625F" w:rsidRDefault="00F50304" w:rsidP="00DA3925">
      <w:pPr>
        <w:spacing w:before="122"/>
        <w:ind w:left="2287" w:hanging="851"/>
        <w:rPr>
          <w:sz w:val="18"/>
          <w:szCs w:val="18"/>
        </w:rPr>
      </w:pPr>
      <w:r w:rsidRPr="001A625F">
        <w:rPr>
          <w:snapToGrid w:val="0"/>
          <w:sz w:val="18"/>
          <w:szCs w:val="18"/>
          <w:lang w:eastAsia="en-US"/>
        </w:rPr>
        <w:t>Note:</w:t>
      </w:r>
      <w:r w:rsidRPr="001A625F">
        <w:rPr>
          <w:snapToGrid w:val="0"/>
          <w:sz w:val="18"/>
          <w:szCs w:val="18"/>
          <w:lang w:eastAsia="en-US"/>
        </w:rPr>
        <w:tab/>
        <w:t xml:space="preserve">This table relates only to the provisions of this </w:t>
      </w:r>
      <w:r w:rsidR="0086173E">
        <w:rPr>
          <w:sz w:val="18"/>
          <w:szCs w:val="18"/>
        </w:rPr>
        <w:t xml:space="preserve">instrument </w:t>
      </w:r>
      <w:r w:rsidRPr="001A625F">
        <w:rPr>
          <w:snapToGrid w:val="0"/>
          <w:sz w:val="18"/>
          <w:szCs w:val="18"/>
          <w:lang w:eastAsia="en-US"/>
        </w:rPr>
        <w:t xml:space="preserve">as originally made. It will not be amended to deal with any later amendments of this </w:t>
      </w:r>
      <w:r w:rsidR="0086173E">
        <w:rPr>
          <w:sz w:val="18"/>
          <w:szCs w:val="18"/>
        </w:rPr>
        <w:t>instrument</w:t>
      </w:r>
      <w:r w:rsidRPr="001A625F">
        <w:rPr>
          <w:snapToGrid w:val="0"/>
          <w:sz w:val="18"/>
          <w:szCs w:val="18"/>
          <w:lang w:eastAsia="en-US"/>
        </w:rPr>
        <w:t>.</w:t>
      </w:r>
    </w:p>
    <w:p w:rsidR="00F50304" w:rsidRPr="00CC2EE4" w:rsidRDefault="00F50304" w:rsidP="00DA3925">
      <w:pPr>
        <w:pStyle w:val="R1"/>
        <w:tabs>
          <w:tab w:val="clear" w:pos="794"/>
          <w:tab w:val="right" w:pos="142"/>
        </w:tabs>
        <w:spacing w:line="240" w:lineRule="auto"/>
        <w:ind w:left="1436" w:hanging="585"/>
        <w:jc w:val="left"/>
        <w:rPr>
          <w:sz w:val="22"/>
          <w:szCs w:val="22"/>
        </w:rPr>
      </w:pPr>
      <w:r w:rsidRPr="00CC2EE4">
        <w:rPr>
          <w:sz w:val="22"/>
          <w:szCs w:val="22"/>
        </w:rPr>
        <w:t>(2)</w:t>
      </w:r>
      <w:r w:rsidRPr="00CC2EE4">
        <w:rPr>
          <w:sz w:val="22"/>
          <w:szCs w:val="22"/>
        </w:rPr>
        <w:tab/>
        <w:t xml:space="preserve">Any information in column 3 of the table is not part of this </w:t>
      </w:r>
      <w:r w:rsidR="00E40029">
        <w:rPr>
          <w:sz w:val="22"/>
          <w:szCs w:val="22"/>
        </w:rPr>
        <w:t>instrument</w:t>
      </w:r>
      <w:r w:rsidRPr="00CC2EE4">
        <w:rPr>
          <w:sz w:val="22"/>
          <w:szCs w:val="22"/>
        </w:rPr>
        <w:t xml:space="preserve">. Information may be inserted in this column, or information in it may be edited, in any published version of this </w:t>
      </w:r>
      <w:r w:rsidR="00E40029">
        <w:rPr>
          <w:sz w:val="22"/>
          <w:szCs w:val="22"/>
        </w:rPr>
        <w:t>instrument</w:t>
      </w:r>
      <w:r w:rsidRPr="00CC2EE4">
        <w:rPr>
          <w:sz w:val="22"/>
          <w:szCs w:val="22"/>
        </w:rPr>
        <w:t>.</w:t>
      </w:r>
    </w:p>
    <w:p w:rsidR="00A44301" w:rsidRPr="001F2E40" w:rsidRDefault="00A44301" w:rsidP="001E4DCA">
      <w:pPr>
        <w:pStyle w:val="HR"/>
        <w:ind w:left="851" w:hanging="851"/>
        <w:rPr>
          <w:rFonts w:ascii="Times New Roman" w:hAnsi="Times New Roman"/>
        </w:rPr>
      </w:pPr>
      <w:r w:rsidRPr="001F2E40">
        <w:rPr>
          <w:rFonts w:ascii="Times New Roman" w:hAnsi="Times New Roman"/>
        </w:rPr>
        <w:t>3</w:t>
      </w:r>
      <w:r w:rsidRPr="001F2E40">
        <w:rPr>
          <w:rFonts w:ascii="Times New Roman" w:hAnsi="Times New Roman"/>
        </w:rPr>
        <w:tab/>
      </w:r>
      <w:r w:rsidR="00361A8E" w:rsidRPr="001F2E40">
        <w:rPr>
          <w:rFonts w:ascii="Times New Roman" w:hAnsi="Times New Roman"/>
        </w:rPr>
        <w:t>Authority</w:t>
      </w:r>
    </w:p>
    <w:p w:rsidR="007F4FD3" w:rsidRDefault="00A44301" w:rsidP="00BC2474">
      <w:pPr>
        <w:pStyle w:val="A2"/>
        <w:tabs>
          <w:tab w:val="clear" w:pos="794"/>
        </w:tabs>
        <w:ind w:left="1436" w:firstLine="0"/>
        <w:jc w:val="left"/>
        <w:rPr>
          <w:sz w:val="22"/>
          <w:szCs w:val="22"/>
        </w:rPr>
      </w:pPr>
      <w:r w:rsidRPr="004D0CC1">
        <w:rPr>
          <w:sz w:val="22"/>
          <w:szCs w:val="22"/>
        </w:rPr>
        <w:tab/>
        <w:t xml:space="preserve">This </w:t>
      </w:r>
      <w:r w:rsidR="00E40029">
        <w:rPr>
          <w:sz w:val="22"/>
          <w:szCs w:val="22"/>
        </w:rPr>
        <w:t>instrument</w:t>
      </w:r>
      <w:r w:rsidR="00D10467">
        <w:rPr>
          <w:sz w:val="22"/>
          <w:szCs w:val="22"/>
        </w:rPr>
        <w:t xml:space="preserve"> </w:t>
      </w:r>
      <w:r w:rsidR="00361A8E" w:rsidRPr="004D0CC1">
        <w:rPr>
          <w:sz w:val="22"/>
          <w:szCs w:val="22"/>
        </w:rPr>
        <w:t xml:space="preserve">is made under </w:t>
      </w:r>
      <w:r w:rsidR="00D27185">
        <w:rPr>
          <w:sz w:val="22"/>
          <w:szCs w:val="22"/>
        </w:rPr>
        <w:t xml:space="preserve">section </w:t>
      </w:r>
      <w:r w:rsidR="007D0615">
        <w:rPr>
          <w:sz w:val="22"/>
          <w:szCs w:val="22"/>
        </w:rPr>
        <w:t>7AA</w:t>
      </w:r>
      <w:r w:rsidR="00D10467">
        <w:rPr>
          <w:sz w:val="22"/>
          <w:szCs w:val="22"/>
        </w:rPr>
        <w:t xml:space="preserve"> </w:t>
      </w:r>
      <w:r w:rsidR="00D27185">
        <w:rPr>
          <w:sz w:val="22"/>
          <w:szCs w:val="22"/>
        </w:rPr>
        <w:t xml:space="preserve">of </w:t>
      </w:r>
      <w:r w:rsidR="00361A8E" w:rsidRPr="004D0CC1">
        <w:rPr>
          <w:sz w:val="22"/>
          <w:szCs w:val="22"/>
        </w:rPr>
        <w:t xml:space="preserve">the </w:t>
      </w:r>
      <w:r w:rsidR="003E1C51">
        <w:rPr>
          <w:sz w:val="22"/>
          <w:szCs w:val="22"/>
        </w:rPr>
        <w:t>Act</w:t>
      </w:r>
      <w:r w:rsidR="00361A8E" w:rsidRPr="004D0CC1">
        <w:rPr>
          <w:sz w:val="22"/>
          <w:szCs w:val="22"/>
        </w:rPr>
        <w:t>.</w:t>
      </w:r>
    </w:p>
    <w:p w:rsidR="00BD0276" w:rsidRPr="001F2E40" w:rsidRDefault="00BD0276" w:rsidP="00BC2474">
      <w:pPr>
        <w:pStyle w:val="HR"/>
        <w:ind w:left="851" w:hanging="851"/>
        <w:rPr>
          <w:rFonts w:ascii="Times New Roman" w:hAnsi="Times New Roman"/>
        </w:rPr>
      </w:pPr>
      <w:r w:rsidRPr="001F2E40">
        <w:rPr>
          <w:rFonts w:ascii="Times New Roman" w:hAnsi="Times New Roman"/>
        </w:rPr>
        <w:t>4</w:t>
      </w:r>
      <w:r w:rsidRPr="001F2E40">
        <w:rPr>
          <w:rFonts w:ascii="Times New Roman" w:hAnsi="Times New Roman"/>
        </w:rPr>
        <w:tab/>
      </w:r>
      <w:r w:rsidR="00500AAF" w:rsidRPr="001F2E40">
        <w:rPr>
          <w:rFonts w:ascii="Times New Roman" w:hAnsi="Times New Roman"/>
        </w:rPr>
        <w:t>Definitions</w:t>
      </w:r>
    </w:p>
    <w:p w:rsidR="00974BC9" w:rsidRPr="00974BC9" w:rsidRDefault="00D71211" w:rsidP="00244C43">
      <w:pPr>
        <w:pStyle w:val="R2"/>
        <w:tabs>
          <w:tab w:val="right" w:pos="851"/>
        </w:tabs>
        <w:spacing w:before="120"/>
        <w:ind w:left="1436" w:hanging="585"/>
        <w:rPr>
          <w:sz w:val="18"/>
          <w:szCs w:val="18"/>
        </w:rPr>
      </w:pPr>
      <w:r>
        <w:rPr>
          <w:sz w:val="22"/>
          <w:szCs w:val="22"/>
        </w:rPr>
        <w:tab/>
      </w:r>
      <w:r w:rsidR="00974BC9" w:rsidRPr="00974BC9">
        <w:rPr>
          <w:sz w:val="18"/>
          <w:szCs w:val="18"/>
        </w:rPr>
        <w:t>Note</w:t>
      </w:r>
      <w:r w:rsidR="00974BC9">
        <w:rPr>
          <w:i/>
          <w:sz w:val="18"/>
          <w:szCs w:val="18"/>
        </w:rPr>
        <w:t>:</w:t>
      </w:r>
      <w:r w:rsidR="00974BC9" w:rsidRPr="00974BC9">
        <w:rPr>
          <w:i/>
          <w:sz w:val="18"/>
          <w:szCs w:val="18"/>
        </w:rPr>
        <w:tab/>
      </w:r>
      <w:r w:rsidR="00974BC9" w:rsidRPr="00974BC9">
        <w:rPr>
          <w:sz w:val="18"/>
          <w:szCs w:val="18"/>
        </w:rPr>
        <w:t>A number of expressions used in this instrument are defined in the Act including:</w:t>
      </w:r>
    </w:p>
    <w:p w:rsidR="00974BC9" w:rsidRDefault="00974BC9" w:rsidP="00C77DFC">
      <w:pPr>
        <w:pStyle w:val="R2"/>
        <w:numPr>
          <w:ilvl w:val="0"/>
          <w:numId w:val="22"/>
        </w:numPr>
        <w:tabs>
          <w:tab w:val="right" w:pos="851"/>
        </w:tabs>
        <w:spacing w:before="60"/>
        <w:ind w:left="2512" w:hanging="357"/>
        <w:rPr>
          <w:sz w:val="18"/>
          <w:szCs w:val="18"/>
        </w:rPr>
      </w:pPr>
      <w:r>
        <w:rPr>
          <w:sz w:val="18"/>
          <w:szCs w:val="18"/>
        </w:rPr>
        <w:t>advertise</w:t>
      </w:r>
      <w:r w:rsidR="00244C43">
        <w:rPr>
          <w:sz w:val="18"/>
          <w:szCs w:val="18"/>
        </w:rPr>
        <w:t>;</w:t>
      </w:r>
    </w:p>
    <w:p w:rsidR="00974BC9" w:rsidRDefault="00974BC9" w:rsidP="00C77DFC">
      <w:pPr>
        <w:pStyle w:val="R2"/>
        <w:numPr>
          <w:ilvl w:val="0"/>
          <w:numId w:val="22"/>
        </w:numPr>
        <w:tabs>
          <w:tab w:val="right" w:pos="851"/>
        </w:tabs>
        <w:spacing w:before="60"/>
        <w:ind w:left="2512" w:hanging="357"/>
        <w:rPr>
          <w:sz w:val="18"/>
          <w:szCs w:val="18"/>
        </w:rPr>
      </w:pPr>
      <w:r>
        <w:rPr>
          <w:sz w:val="18"/>
          <w:szCs w:val="18"/>
        </w:rPr>
        <w:t>l</w:t>
      </w:r>
      <w:r w:rsidRPr="00974BC9">
        <w:rPr>
          <w:sz w:val="18"/>
          <w:szCs w:val="18"/>
        </w:rPr>
        <w:t>abel</w:t>
      </w:r>
      <w:r w:rsidR="00244C43">
        <w:rPr>
          <w:sz w:val="18"/>
          <w:szCs w:val="18"/>
        </w:rPr>
        <w:t>;</w:t>
      </w:r>
    </w:p>
    <w:p w:rsidR="003257D2" w:rsidRDefault="003257D2" w:rsidP="00C77DFC">
      <w:pPr>
        <w:pStyle w:val="R2"/>
        <w:numPr>
          <w:ilvl w:val="0"/>
          <w:numId w:val="22"/>
        </w:numPr>
        <w:tabs>
          <w:tab w:val="right" w:pos="851"/>
        </w:tabs>
        <w:spacing w:before="60"/>
        <w:ind w:left="2512" w:hanging="357"/>
        <w:rPr>
          <w:sz w:val="18"/>
          <w:szCs w:val="18"/>
        </w:rPr>
      </w:pPr>
      <w:r>
        <w:rPr>
          <w:sz w:val="18"/>
          <w:szCs w:val="18"/>
        </w:rPr>
        <w:t>medical device;</w:t>
      </w:r>
    </w:p>
    <w:p w:rsidR="00974BC9" w:rsidRDefault="003257D2" w:rsidP="00C77DFC">
      <w:pPr>
        <w:pStyle w:val="R2"/>
        <w:numPr>
          <w:ilvl w:val="0"/>
          <w:numId w:val="22"/>
        </w:numPr>
        <w:tabs>
          <w:tab w:val="right" w:pos="851"/>
        </w:tabs>
        <w:spacing w:before="60"/>
        <w:ind w:left="2512" w:hanging="357"/>
        <w:rPr>
          <w:sz w:val="18"/>
          <w:szCs w:val="18"/>
        </w:rPr>
      </w:pPr>
      <w:r>
        <w:rPr>
          <w:sz w:val="18"/>
          <w:szCs w:val="18"/>
        </w:rPr>
        <w:t>R</w:t>
      </w:r>
      <w:r w:rsidR="00974BC9">
        <w:rPr>
          <w:sz w:val="18"/>
          <w:szCs w:val="18"/>
        </w:rPr>
        <w:t>egister</w:t>
      </w:r>
      <w:r w:rsidR="00244C43">
        <w:rPr>
          <w:sz w:val="18"/>
          <w:szCs w:val="18"/>
        </w:rPr>
        <w:t>;</w:t>
      </w:r>
    </w:p>
    <w:p w:rsidR="00974BC9" w:rsidRDefault="00974BC9" w:rsidP="00C77DFC">
      <w:pPr>
        <w:pStyle w:val="R2"/>
        <w:numPr>
          <w:ilvl w:val="0"/>
          <w:numId w:val="22"/>
        </w:numPr>
        <w:tabs>
          <w:tab w:val="right" w:pos="851"/>
        </w:tabs>
        <w:spacing w:before="60"/>
        <w:ind w:left="2512" w:hanging="357"/>
        <w:rPr>
          <w:sz w:val="18"/>
          <w:szCs w:val="18"/>
        </w:rPr>
      </w:pPr>
      <w:r>
        <w:rPr>
          <w:sz w:val="18"/>
          <w:szCs w:val="18"/>
        </w:rPr>
        <w:t>supply</w:t>
      </w:r>
      <w:r w:rsidR="00244C43">
        <w:rPr>
          <w:sz w:val="18"/>
          <w:szCs w:val="18"/>
        </w:rPr>
        <w:t>;</w:t>
      </w:r>
      <w:r w:rsidR="003257D2">
        <w:rPr>
          <w:sz w:val="18"/>
          <w:szCs w:val="18"/>
        </w:rPr>
        <w:t xml:space="preserve"> and</w:t>
      </w:r>
    </w:p>
    <w:p w:rsidR="00974BC9" w:rsidRPr="00974BC9" w:rsidRDefault="00974BC9" w:rsidP="00C77DFC">
      <w:pPr>
        <w:pStyle w:val="R2"/>
        <w:numPr>
          <w:ilvl w:val="0"/>
          <w:numId w:val="22"/>
        </w:numPr>
        <w:tabs>
          <w:tab w:val="right" w:pos="851"/>
        </w:tabs>
        <w:spacing w:before="60"/>
        <w:ind w:left="2512" w:hanging="357"/>
        <w:rPr>
          <w:sz w:val="18"/>
          <w:szCs w:val="18"/>
        </w:rPr>
      </w:pPr>
      <w:r>
        <w:rPr>
          <w:sz w:val="18"/>
          <w:szCs w:val="18"/>
        </w:rPr>
        <w:t>therapeutic use.</w:t>
      </w:r>
    </w:p>
    <w:p w:rsidR="00BD0276" w:rsidRDefault="00974BC9" w:rsidP="00DA3925">
      <w:pPr>
        <w:pStyle w:val="R2"/>
        <w:tabs>
          <w:tab w:val="clear" w:pos="794"/>
          <w:tab w:val="right" w:pos="851"/>
        </w:tabs>
        <w:spacing w:before="240" w:line="240" w:lineRule="auto"/>
        <w:ind w:left="1435" w:hanging="584"/>
        <w:jc w:val="left"/>
        <w:rPr>
          <w:sz w:val="22"/>
          <w:szCs w:val="22"/>
        </w:rPr>
      </w:pPr>
      <w:r>
        <w:rPr>
          <w:sz w:val="22"/>
          <w:szCs w:val="22"/>
        </w:rPr>
        <w:tab/>
      </w:r>
      <w:r w:rsidR="001E4DCA">
        <w:rPr>
          <w:sz w:val="22"/>
          <w:szCs w:val="22"/>
        </w:rPr>
        <w:t xml:space="preserve">In this </w:t>
      </w:r>
      <w:r w:rsidR="00C97A11">
        <w:rPr>
          <w:sz w:val="22"/>
          <w:szCs w:val="22"/>
        </w:rPr>
        <w:t>instrument</w:t>
      </w:r>
      <w:r w:rsidR="001E4DCA">
        <w:rPr>
          <w:sz w:val="22"/>
          <w:szCs w:val="22"/>
        </w:rPr>
        <w:t xml:space="preserve">: </w:t>
      </w:r>
    </w:p>
    <w:p w:rsidR="000F5055" w:rsidRPr="000F5055" w:rsidRDefault="000F5055" w:rsidP="00DA3925">
      <w:pPr>
        <w:ind w:left="1418"/>
        <w:rPr>
          <w:b/>
          <w:sz w:val="22"/>
          <w:szCs w:val="22"/>
        </w:rPr>
      </w:pPr>
    </w:p>
    <w:p w:rsidR="001E4DCA" w:rsidRPr="00DB1C60" w:rsidRDefault="001E4DCA" w:rsidP="00DA3925">
      <w:pPr>
        <w:ind w:left="1418"/>
        <w:rPr>
          <w:sz w:val="22"/>
          <w:szCs w:val="22"/>
        </w:rPr>
      </w:pPr>
      <w:r w:rsidRPr="00DB1C60">
        <w:rPr>
          <w:b/>
          <w:i/>
          <w:sz w:val="22"/>
          <w:szCs w:val="22"/>
        </w:rPr>
        <w:t>Act</w:t>
      </w:r>
      <w:r w:rsidRPr="00DB1C60">
        <w:rPr>
          <w:sz w:val="22"/>
          <w:szCs w:val="22"/>
        </w:rPr>
        <w:t xml:space="preserve"> means the </w:t>
      </w:r>
      <w:r w:rsidRPr="00DB1C60">
        <w:rPr>
          <w:i/>
          <w:sz w:val="22"/>
          <w:szCs w:val="22"/>
        </w:rPr>
        <w:t>Therapeutic Goods Act 1989</w:t>
      </w:r>
      <w:r w:rsidRPr="00DB1C60">
        <w:rPr>
          <w:sz w:val="22"/>
          <w:szCs w:val="22"/>
        </w:rPr>
        <w:t>.</w:t>
      </w:r>
    </w:p>
    <w:p w:rsidR="001E4DCA" w:rsidRPr="001D7E66" w:rsidRDefault="001E4DCA" w:rsidP="00DA3925">
      <w:pPr>
        <w:ind w:left="1418"/>
        <w:rPr>
          <w:sz w:val="22"/>
          <w:szCs w:val="22"/>
        </w:rPr>
      </w:pPr>
    </w:p>
    <w:p w:rsidR="00EB4708" w:rsidRDefault="00EB4708" w:rsidP="00EB4708">
      <w:pPr>
        <w:ind w:left="1440"/>
        <w:rPr>
          <w:sz w:val="22"/>
          <w:szCs w:val="22"/>
        </w:rPr>
      </w:pPr>
      <w:r>
        <w:rPr>
          <w:b/>
          <w:i/>
          <w:sz w:val="22"/>
          <w:szCs w:val="22"/>
        </w:rPr>
        <w:t xml:space="preserve">AS 2896–2011 </w:t>
      </w:r>
      <w:r w:rsidRPr="002E6921">
        <w:rPr>
          <w:sz w:val="22"/>
          <w:szCs w:val="22"/>
        </w:rPr>
        <w:t>means</w:t>
      </w:r>
      <w:r>
        <w:rPr>
          <w:b/>
          <w:sz w:val="22"/>
          <w:szCs w:val="22"/>
        </w:rPr>
        <w:t xml:space="preserve"> </w:t>
      </w:r>
      <w:r w:rsidRPr="002E6921">
        <w:rPr>
          <w:sz w:val="22"/>
          <w:szCs w:val="22"/>
        </w:rPr>
        <w:t>the</w:t>
      </w:r>
      <w:r>
        <w:rPr>
          <w:b/>
          <w:sz w:val="22"/>
          <w:szCs w:val="22"/>
        </w:rPr>
        <w:t xml:space="preserve"> </w:t>
      </w:r>
      <w:r w:rsidRPr="002E6921">
        <w:rPr>
          <w:sz w:val="22"/>
          <w:szCs w:val="22"/>
        </w:rPr>
        <w:t xml:space="preserve">document, </w:t>
      </w:r>
      <w:r w:rsidRPr="002E6921">
        <w:rPr>
          <w:i/>
          <w:sz w:val="22"/>
          <w:szCs w:val="22"/>
        </w:rPr>
        <w:t>Australian Standard</w:t>
      </w:r>
      <w:r>
        <w:rPr>
          <w:i/>
          <w:sz w:val="22"/>
          <w:szCs w:val="22"/>
        </w:rPr>
        <w:t>:</w:t>
      </w:r>
      <w:r w:rsidRPr="002E6921">
        <w:rPr>
          <w:i/>
          <w:sz w:val="22"/>
          <w:szCs w:val="22"/>
        </w:rPr>
        <w:t xml:space="preserve"> Medical</w:t>
      </w:r>
      <w:r>
        <w:rPr>
          <w:i/>
          <w:sz w:val="22"/>
          <w:szCs w:val="22"/>
        </w:rPr>
        <w:t xml:space="preserve"> gas systems – Installation and testing of non-flammable medical gas pipeline systems (AS 2896–2011)</w:t>
      </w:r>
      <w:r>
        <w:rPr>
          <w:sz w:val="22"/>
          <w:szCs w:val="22"/>
        </w:rPr>
        <w:t xml:space="preserve">, prepared by Committee HE-017 (Medical Gas Systems), approved on behalf of the Council of Standards Australia on 13 January 2011, and published by SAI Global Limited under licence from </w:t>
      </w:r>
      <w:r>
        <w:rPr>
          <w:sz w:val="22"/>
          <w:szCs w:val="22"/>
        </w:rPr>
        <w:lastRenderedPageBreak/>
        <w:t>Standards Australia on 8 May 2011</w:t>
      </w:r>
      <w:r w:rsidR="00110A44">
        <w:rPr>
          <w:sz w:val="22"/>
          <w:szCs w:val="22"/>
        </w:rPr>
        <w:t>, as in force or existing immediately before the commencement of this instrument</w:t>
      </w:r>
      <w:r>
        <w:rPr>
          <w:sz w:val="22"/>
          <w:szCs w:val="22"/>
        </w:rPr>
        <w:t>.</w:t>
      </w:r>
    </w:p>
    <w:p w:rsidR="00110A44" w:rsidRPr="002E6921" w:rsidRDefault="00110A44" w:rsidP="00EB4708">
      <w:pPr>
        <w:ind w:left="1440"/>
        <w:rPr>
          <w:sz w:val="22"/>
          <w:szCs w:val="22"/>
        </w:rPr>
      </w:pPr>
    </w:p>
    <w:p w:rsidR="00C24B7F" w:rsidRDefault="00C24B7F" w:rsidP="00DA3925">
      <w:pPr>
        <w:ind w:left="1440"/>
        <w:rPr>
          <w:sz w:val="22"/>
          <w:szCs w:val="22"/>
        </w:rPr>
      </w:pPr>
      <w:r>
        <w:rPr>
          <w:b/>
          <w:i/>
          <w:sz w:val="22"/>
          <w:szCs w:val="22"/>
        </w:rPr>
        <w:t xml:space="preserve">AS/NZS 2604:1998 </w:t>
      </w:r>
      <w:r>
        <w:rPr>
          <w:sz w:val="22"/>
          <w:szCs w:val="22"/>
        </w:rPr>
        <w:t xml:space="preserve">means </w:t>
      </w:r>
      <w:r w:rsidR="006941C0">
        <w:rPr>
          <w:sz w:val="22"/>
          <w:szCs w:val="22"/>
        </w:rPr>
        <w:t xml:space="preserve">the </w:t>
      </w:r>
      <w:r w:rsidR="00FB5C58">
        <w:rPr>
          <w:sz w:val="22"/>
          <w:szCs w:val="22"/>
        </w:rPr>
        <w:t>document</w:t>
      </w:r>
      <w:r w:rsidR="006941C0">
        <w:rPr>
          <w:sz w:val="22"/>
          <w:szCs w:val="22"/>
        </w:rPr>
        <w:t xml:space="preserve">, </w:t>
      </w:r>
      <w:r w:rsidRPr="006941C0">
        <w:rPr>
          <w:i/>
          <w:sz w:val="22"/>
          <w:szCs w:val="22"/>
        </w:rPr>
        <w:t>Australian/New Zealand Standard</w:t>
      </w:r>
      <w:r w:rsidR="00EB4708">
        <w:rPr>
          <w:i/>
          <w:sz w:val="22"/>
          <w:szCs w:val="22"/>
        </w:rPr>
        <w:t>:</w:t>
      </w:r>
      <w:r w:rsidRPr="006941C0">
        <w:rPr>
          <w:i/>
          <w:sz w:val="22"/>
          <w:szCs w:val="22"/>
        </w:rPr>
        <w:t xml:space="preserve"> Sunscreen products – Evaluation and classification</w:t>
      </w:r>
      <w:r w:rsidR="003259D0">
        <w:rPr>
          <w:i/>
          <w:sz w:val="22"/>
          <w:szCs w:val="22"/>
        </w:rPr>
        <w:t xml:space="preserve"> </w:t>
      </w:r>
      <w:r w:rsidR="003259D0" w:rsidRPr="003259D0">
        <w:rPr>
          <w:i/>
          <w:sz w:val="22"/>
          <w:szCs w:val="22"/>
        </w:rPr>
        <w:t>(AS/NZS 2604:1998)</w:t>
      </w:r>
      <w:r w:rsidR="006941C0">
        <w:rPr>
          <w:sz w:val="22"/>
          <w:szCs w:val="22"/>
        </w:rPr>
        <w:t xml:space="preserve">, prepared by the Joint Technical Committee CS/42 </w:t>
      </w:r>
      <w:r w:rsidR="00EB4708">
        <w:rPr>
          <w:sz w:val="22"/>
          <w:szCs w:val="22"/>
        </w:rPr>
        <w:t>(</w:t>
      </w:r>
      <w:r w:rsidR="006941C0">
        <w:rPr>
          <w:sz w:val="22"/>
          <w:szCs w:val="22"/>
        </w:rPr>
        <w:t>Sunscreen Agents</w:t>
      </w:r>
      <w:r w:rsidR="00EB4708">
        <w:rPr>
          <w:sz w:val="22"/>
          <w:szCs w:val="22"/>
        </w:rPr>
        <w:t>)</w:t>
      </w:r>
      <w:r w:rsidR="006941C0">
        <w:rPr>
          <w:sz w:val="22"/>
          <w:szCs w:val="22"/>
        </w:rPr>
        <w:t>, approved on behalf of the Counci</w:t>
      </w:r>
      <w:r w:rsidR="003259D0">
        <w:rPr>
          <w:sz w:val="22"/>
          <w:szCs w:val="22"/>
        </w:rPr>
        <w:t>l of Standards Australia on 31 </w:t>
      </w:r>
      <w:r w:rsidR="00DC03B6">
        <w:rPr>
          <w:sz w:val="22"/>
          <w:szCs w:val="22"/>
        </w:rPr>
        <w:t>July 1998 and </w:t>
      </w:r>
      <w:r w:rsidR="006941C0">
        <w:rPr>
          <w:sz w:val="22"/>
          <w:szCs w:val="22"/>
        </w:rPr>
        <w:t>the Council of Standards New Zealand on 24</w:t>
      </w:r>
      <w:r w:rsidR="00FB5C58">
        <w:rPr>
          <w:sz w:val="22"/>
          <w:szCs w:val="22"/>
        </w:rPr>
        <w:t> </w:t>
      </w:r>
      <w:r w:rsidR="006941C0">
        <w:rPr>
          <w:sz w:val="22"/>
          <w:szCs w:val="22"/>
        </w:rPr>
        <w:t>August 1998,</w:t>
      </w:r>
      <w:r>
        <w:rPr>
          <w:sz w:val="22"/>
          <w:szCs w:val="22"/>
        </w:rPr>
        <w:t xml:space="preserve"> </w:t>
      </w:r>
      <w:r w:rsidR="00FB5C58">
        <w:rPr>
          <w:sz w:val="22"/>
          <w:szCs w:val="22"/>
        </w:rPr>
        <w:t xml:space="preserve">and published </w:t>
      </w:r>
      <w:r w:rsidR="00262239">
        <w:rPr>
          <w:sz w:val="22"/>
          <w:szCs w:val="22"/>
        </w:rPr>
        <w:t xml:space="preserve">jointly </w:t>
      </w:r>
      <w:r w:rsidR="00542D27">
        <w:rPr>
          <w:sz w:val="22"/>
          <w:szCs w:val="22"/>
        </w:rPr>
        <w:t xml:space="preserve">by Standards Australia </w:t>
      </w:r>
      <w:r w:rsidR="00262239">
        <w:rPr>
          <w:sz w:val="22"/>
          <w:szCs w:val="22"/>
        </w:rPr>
        <w:t xml:space="preserve">and Standards New Zealand </w:t>
      </w:r>
      <w:r w:rsidR="00FB5C58">
        <w:rPr>
          <w:sz w:val="22"/>
          <w:szCs w:val="22"/>
        </w:rPr>
        <w:t xml:space="preserve">on 5 October 1998, </w:t>
      </w:r>
      <w:r>
        <w:rPr>
          <w:sz w:val="22"/>
          <w:szCs w:val="22"/>
        </w:rPr>
        <w:t>as</w:t>
      </w:r>
      <w:r w:rsidR="00190ED1">
        <w:rPr>
          <w:sz w:val="22"/>
          <w:szCs w:val="22"/>
        </w:rPr>
        <w:t xml:space="preserve"> in force or</w:t>
      </w:r>
      <w:r>
        <w:rPr>
          <w:sz w:val="22"/>
          <w:szCs w:val="22"/>
        </w:rPr>
        <w:t xml:space="preserve"> </w:t>
      </w:r>
      <w:r w:rsidR="00FB5C58">
        <w:rPr>
          <w:sz w:val="22"/>
          <w:szCs w:val="22"/>
        </w:rPr>
        <w:t xml:space="preserve">existing immediately </w:t>
      </w:r>
      <w:r w:rsidR="006941C0">
        <w:rPr>
          <w:sz w:val="22"/>
          <w:szCs w:val="22"/>
        </w:rPr>
        <w:t>before the commencement of this instrument.</w:t>
      </w:r>
    </w:p>
    <w:p w:rsidR="006941C0" w:rsidRDefault="006941C0" w:rsidP="00DA3925">
      <w:pPr>
        <w:ind w:left="1440"/>
        <w:rPr>
          <w:sz w:val="22"/>
          <w:szCs w:val="22"/>
        </w:rPr>
      </w:pPr>
    </w:p>
    <w:p w:rsidR="006941C0" w:rsidRPr="003259D0" w:rsidRDefault="006941C0" w:rsidP="00DA3925">
      <w:pPr>
        <w:ind w:left="1440"/>
        <w:rPr>
          <w:sz w:val="22"/>
          <w:szCs w:val="22"/>
        </w:rPr>
      </w:pPr>
      <w:r>
        <w:rPr>
          <w:b/>
          <w:i/>
          <w:sz w:val="22"/>
          <w:szCs w:val="22"/>
        </w:rPr>
        <w:t>AS/NSZ</w:t>
      </w:r>
      <w:r w:rsidR="00FB5C58">
        <w:rPr>
          <w:b/>
          <w:i/>
          <w:sz w:val="22"/>
          <w:szCs w:val="22"/>
        </w:rPr>
        <w:t xml:space="preserve"> </w:t>
      </w:r>
      <w:r w:rsidR="003259D0">
        <w:rPr>
          <w:b/>
          <w:i/>
          <w:sz w:val="22"/>
          <w:szCs w:val="22"/>
        </w:rPr>
        <w:t xml:space="preserve">2604:2012 </w:t>
      </w:r>
      <w:r w:rsidR="003259D0">
        <w:rPr>
          <w:sz w:val="22"/>
          <w:szCs w:val="22"/>
        </w:rPr>
        <w:t xml:space="preserve">means </w:t>
      </w:r>
      <w:r w:rsidR="003259D0" w:rsidRPr="003259D0">
        <w:rPr>
          <w:sz w:val="22"/>
          <w:szCs w:val="22"/>
        </w:rPr>
        <w:t xml:space="preserve">the </w:t>
      </w:r>
      <w:r w:rsidR="00FB5C58">
        <w:rPr>
          <w:sz w:val="22"/>
          <w:szCs w:val="22"/>
        </w:rPr>
        <w:t>document</w:t>
      </w:r>
      <w:r w:rsidR="003259D0" w:rsidRPr="003259D0">
        <w:rPr>
          <w:sz w:val="22"/>
          <w:szCs w:val="22"/>
        </w:rPr>
        <w:t xml:space="preserve">, </w:t>
      </w:r>
      <w:r w:rsidR="003259D0" w:rsidRPr="003259D0">
        <w:rPr>
          <w:i/>
          <w:sz w:val="22"/>
          <w:szCs w:val="22"/>
        </w:rPr>
        <w:t>Australian/New Zealand Standard</w:t>
      </w:r>
      <w:r w:rsidR="00EB4708">
        <w:rPr>
          <w:i/>
          <w:sz w:val="22"/>
          <w:szCs w:val="22"/>
        </w:rPr>
        <w:t>:</w:t>
      </w:r>
      <w:r w:rsidR="003259D0" w:rsidRPr="003259D0">
        <w:rPr>
          <w:i/>
          <w:sz w:val="22"/>
          <w:szCs w:val="22"/>
        </w:rPr>
        <w:t xml:space="preserve"> Sunscreen products – Evaluation and classification</w:t>
      </w:r>
      <w:r w:rsidR="003259D0">
        <w:rPr>
          <w:i/>
          <w:sz w:val="22"/>
          <w:szCs w:val="22"/>
        </w:rPr>
        <w:t xml:space="preserve"> (AS/NZS 2604:2012</w:t>
      </w:r>
      <w:r w:rsidR="003259D0" w:rsidRPr="003259D0">
        <w:rPr>
          <w:i/>
          <w:sz w:val="22"/>
          <w:szCs w:val="22"/>
        </w:rPr>
        <w:t>)</w:t>
      </w:r>
      <w:r w:rsidR="003259D0" w:rsidRPr="003259D0">
        <w:rPr>
          <w:sz w:val="22"/>
          <w:szCs w:val="22"/>
        </w:rPr>
        <w:t xml:space="preserve">, prepared by the Joint </w:t>
      </w:r>
      <w:r w:rsidR="001E33CF">
        <w:rPr>
          <w:sz w:val="22"/>
          <w:szCs w:val="22"/>
        </w:rPr>
        <w:t>Technical Committee CS-042</w:t>
      </w:r>
      <w:r w:rsidR="003259D0" w:rsidRPr="003259D0">
        <w:rPr>
          <w:sz w:val="22"/>
          <w:szCs w:val="22"/>
        </w:rPr>
        <w:t xml:space="preserve"> </w:t>
      </w:r>
      <w:r w:rsidR="00EB4708">
        <w:rPr>
          <w:sz w:val="22"/>
          <w:szCs w:val="22"/>
        </w:rPr>
        <w:t>(</w:t>
      </w:r>
      <w:r w:rsidR="003259D0" w:rsidRPr="003259D0">
        <w:rPr>
          <w:sz w:val="22"/>
          <w:szCs w:val="22"/>
        </w:rPr>
        <w:t>Sunscreen Agents</w:t>
      </w:r>
      <w:r w:rsidR="00EB4708">
        <w:rPr>
          <w:sz w:val="22"/>
          <w:szCs w:val="22"/>
        </w:rPr>
        <w:t>)</w:t>
      </w:r>
      <w:r w:rsidR="003259D0" w:rsidRPr="003259D0">
        <w:rPr>
          <w:sz w:val="22"/>
          <w:szCs w:val="22"/>
        </w:rPr>
        <w:t>, approved on behalf of the Counci</w:t>
      </w:r>
      <w:r w:rsidR="00FB5C58">
        <w:rPr>
          <w:sz w:val="22"/>
          <w:szCs w:val="22"/>
        </w:rPr>
        <w:t xml:space="preserve">l of Standards Australia </w:t>
      </w:r>
      <w:r w:rsidR="001E33CF">
        <w:rPr>
          <w:sz w:val="22"/>
          <w:szCs w:val="22"/>
        </w:rPr>
        <w:t xml:space="preserve">on 9 May 2012 and the </w:t>
      </w:r>
      <w:r w:rsidR="003259D0" w:rsidRPr="003259D0">
        <w:rPr>
          <w:sz w:val="22"/>
          <w:szCs w:val="22"/>
        </w:rPr>
        <w:t>Council of Standards New Zealan</w:t>
      </w:r>
      <w:r w:rsidR="00FB5C58">
        <w:rPr>
          <w:sz w:val="22"/>
          <w:szCs w:val="22"/>
        </w:rPr>
        <w:t xml:space="preserve">d on </w:t>
      </w:r>
      <w:r w:rsidR="0019302A">
        <w:rPr>
          <w:sz w:val="22"/>
          <w:szCs w:val="22"/>
        </w:rPr>
        <w:t>9</w:t>
      </w:r>
      <w:r w:rsidR="00FB5C58">
        <w:rPr>
          <w:sz w:val="22"/>
          <w:szCs w:val="22"/>
        </w:rPr>
        <w:t> </w:t>
      </w:r>
      <w:r w:rsidR="0019302A">
        <w:rPr>
          <w:sz w:val="22"/>
          <w:szCs w:val="22"/>
        </w:rPr>
        <w:t>May</w:t>
      </w:r>
      <w:r w:rsidR="003259D0" w:rsidRPr="003259D0">
        <w:rPr>
          <w:sz w:val="22"/>
          <w:szCs w:val="22"/>
        </w:rPr>
        <w:t xml:space="preserve"> </w:t>
      </w:r>
      <w:r w:rsidR="0019302A">
        <w:rPr>
          <w:sz w:val="22"/>
          <w:szCs w:val="22"/>
        </w:rPr>
        <w:t>2012</w:t>
      </w:r>
      <w:r w:rsidR="003259D0" w:rsidRPr="003259D0">
        <w:rPr>
          <w:sz w:val="22"/>
          <w:szCs w:val="22"/>
        </w:rPr>
        <w:t xml:space="preserve">, </w:t>
      </w:r>
      <w:r w:rsidR="00FB5C58">
        <w:rPr>
          <w:sz w:val="22"/>
          <w:szCs w:val="22"/>
        </w:rPr>
        <w:t xml:space="preserve">and published </w:t>
      </w:r>
      <w:r w:rsidR="001E33CF">
        <w:rPr>
          <w:sz w:val="22"/>
          <w:szCs w:val="22"/>
        </w:rPr>
        <w:t>by SAI Global Limited under licence from Standards Australia on 30 </w:t>
      </w:r>
      <w:r w:rsidR="00FB5C58">
        <w:rPr>
          <w:sz w:val="22"/>
          <w:szCs w:val="22"/>
        </w:rPr>
        <w:t xml:space="preserve">May 2012, </w:t>
      </w:r>
      <w:r w:rsidR="003259D0" w:rsidRPr="003259D0">
        <w:rPr>
          <w:sz w:val="22"/>
          <w:szCs w:val="22"/>
        </w:rPr>
        <w:t xml:space="preserve">as </w:t>
      </w:r>
      <w:r w:rsidR="00190ED1">
        <w:rPr>
          <w:sz w:val="22"/>
          <w:szCs w:val="22"/>
        </w:rPr>
        <w:t xml:space="preserve">in force or </w:t>
      </w:r>
      <w:r w:rsidR="00F014C1">
        <w:rPr>
          <w:sz w:val="22"/>
          <w:szCs w:val="22"/>
        </w:rPr>
        <w:t xml:space="preserve">existing </w:t>
      </w:r>
      <w:r w:rsidR="003259D0" w:rsidRPr="003259D0">
        <w:rPr>
          <w:sz w:val="22"/>
          <w:szCs w:val="22"/>
        </w:rPr>
        <w:t>immediately before the commencement of this instrument.</w:t>
      </w:r>
    </w:p>
    <w:p w:rsidR="00C24B7F" w:rsidRDefault="00C24B7F" w:rsidP="00DA3925">
      <w:pPr>
        <w:ind w:left="1440"/>
        <w:rPr>
          <w:b/>
          <w:i/>
          <w:sz w:val="22"/>
          <w:szCs w:val="22"/>
        </w:rPr>
      </w:pPr>
    </w:p>
    <w:p w:rsidR="00F014C1" w:rsidRDefault="00F014C1" w:rsidP="00DA3925">
      <w:pPr>
        <w:ind w:left="1440"/>
        <w:rPr>
          <w:sz w:val="18"/>
          <w:szCs w:val="18"/>
        </w:rPr>
      </w:pPr>
      <w:r w:rsidRPr="00974BC9">
        <w:rPr>
          <w:sz w:val="18"/>
          <w:szCs w:val="18"/>
        </w:rPr>
        <w:t>Note</w:t>
      </w:r>
      <w:r w:rsidRPr="00F014C1">
        <w:rPr>
          <w:sz w:val="18"/>
          <w:szCs w:val="18"/>
        </w:rPr>
        <w:t>:</w:t>
      </w:r>
      <w:r>
        <w:rPr>
          <w:sz w:val="18"/>
          <w:szCs w:val="18"/>
        </w:rPr>
        <w:tab/>
        <w:t xml:space="preserve">Section 2B of the </w:t>
      </w:r>
      <w:r>
        <w:rPr>
          <w:i/>
          <w:sz w:val="18"/>
          <w:szCs w:val="18"/>
        </w:rPr>
        <w:t xml:space="preserve">Acts Interpretation Act 1901 </w:t>
      </w:r>
      <w:r>
        <w:rPr>
          <w:sz w:val="18"/>
          <w:szCs w:val="18"/>
        </w:rPr>
        <w:t>defines Standards Australia.</w:t>
      </w:r>
    </w:p>
    <w:p w:rsidR="00F014C1" w:rsidRDefault="00F014C1" w:rsidP="00DA3925">
      <w:pPr>
        <w:ind w:left="1440"/>
        <w:rPr>
          <w:sz w:val="18"/>
          <w:szCs w:val="18"/>
        </w:rPr>
      </w:pPr>
    </w:p>
    <w:p w:rsidR="00FB5C58" w:rsidRDefault="00D46896" w:rsidP="00DA3925">
      <w:pPr>
        <w:ind w:left="1440"/>
        <w:rPr>
          <w:sz w:val="22"/>
          <w:szCs w:val="22"/>
        </w:rPr>
      </w:pPr>
      <w:r>
        <w:rPr>
          <w:b/>
          <w:i/>
          <w:sz w:val="22"/>
          <w:szCs w:val="22"/>
        </w:rPr>
        <w:t>Poisons Standard</w:t>
      </w:r>
      <w:r w:rsidRPr="00D46896">
        <w:rPr>
          <w:sz w:val="22"/>
          <w:szCs w:val="22"/>
        </w:rPr>
        <w:t xml:space="preserve"> means </w:t>
      </w:r>
      <w:r w:rsidR="00244C43">
        <w:rPr>
          <w:sz w:val="22"/>
          <w:szCs w:val="22"/>
        </w:rPr>
        <w:t xml:space="preserve">the </w:t>
      </w:r>
      <w:r w:rsidR="00EE56BE">
        <w:rPr>
          <w:sz w:val="22"/>
          <w:szCs w:val="22"/>
        </w:rPr>
        <w:t xml:space="preserve">legislative </w:t>
      </w:r>
      <w:r w:rsidR="00244C43">
        <w:rPr>
          <w:sz w:val="22"/>
          <w:szCs w:val="22"/>
        </w:rPr>
        <w:t>instrument made under section 52D of the Act</w:t>
      </w:r>
      <w:r w:rsidR="00EE56BE">
        <w:rPr>
          <w:sz w:val="22"/>
          <w:szCs w:val="22"/>
        </w:rPr>
        <w:t xml:space="preserve">, as in force immediately </w:t>
      </w:r>
      <w:r w:rsidR="003257D2">
        <w:rPr>
          <w:sz w:val="22"/>
          <w:szCs w:val="22"/>
        </w:rPr>
        <w:t xml:space="preserve">before </w:t>
      </w:r>
      <w:r w:rsidR="00EE56BE">
        <w:rPr>
          <w:sz w:val="22"/>
          <w:szCs w:val="22"/>
        </w:rPr>
        <w:t xml:space="preserve">the commencement of this </w:t>
      </w:r>
      <w:r w:rsidR="006A4161">
        <w:rPr>
          <w:sz w:val="22"/>
          <w:szCs w:val="22"/>
        </w:rPr>
        <w:t>instrument</w:t>
      </w:r>
      <w:r w:rsidR="00244C43">
        <w:rPr>
          <w:sz w:val="22"/>
          <w:szCs w:val="22"/>
        </w:rPr>
        <w:t>.</w:t>
      </w:r>
    </w:p>
    <w:p w:rsidR="00D10467" w:rsidRPr="001F2E40" w:rsidRDefault="00D10467" w:rsidP="00D10467">
      <w:pPr>
        <w:pStyle w:val="HR"/>
        <w:ind w:left="851" w:hanging="851"/>
        <w:rPr>
          <w:rFonts w:ascii="Times New Roman" w:hAnsi="Times New Roman"/>
        </w:rPr>
      </w:pPr>
      <w:r w:rsidRPr="001F2E40">
        <w:rPr>
          <w:rFonts w:ascii="Times New Roman" w:hAnsi="Times New Roman"/>
        </w:rPr>
        <w:t>5</w:t>
      </w:r>
      <w:r w:rsidRPr="001F2E40">
        <w:rPr>
          <w:rFonts w:ascii="Times New Roman" w:hAnsi="Times New Roman"/>
        </w:rPr>
        <w:tab/>
        <w:t>Excluded goods</w:t>
      </w:r>
    </w:p>
    <w:p w:rsidR="00D10467" w:rsidRDefault="00C03502" w:rsidP="00DA3925">
      <w:pPr>
        <w:pStyle w:val="R2"/>
        <w:tabs>
          <w:tab w:val="clear" w:pos="794"/>
          <w:tab w:val="right" w:pos="851"/>
        </w:tabs>
        <w:spacing w:line="240" w:lineRule="auto"/>
        <w:ind w:left="851" w:firstLine="0"/>
        <w:jc w:val="left"/>
        <w:rPr>
          <w:sz w:val="22"/>
          <w:szCs w:val="22"/>
        </w:rPr>
      </w:pPr>
      <w:r>
        <w:rPr>
          <w:sz w:val="22"/>
          <w:szCs w:val="22"/>
        </w:rPr>
        <w:t xml:space="preserve">For </w:t>
      </w:r>
      <w:r w:rsidR="00B536BC">
        <w:rPr>
          <w:sz w:val="22"/>
          <w:szCs w:val="22"/>
        </w:rPr>
        <w:t>sub</w:t>
      </w:r>
      <w:r>
        <w:rPr>
          <w:sz w:val="22"/>
          <w:szCs w:val="22"/>
        </w:rPr>
        <w:t xml:space="preserve">section </w:t>
      </w:r>
      <w:proofErr w:type="gramStart"/>
      <w:r>
        <w:rPr>
          <w:sz w:val="22"/>
          <w:szCs w:val="22"/>
        </w:rPr>
        <w:t>7</w:t>
      </w:r>
      <w:r w:rsidR="00B536BC">
        <w:rPr>
          <w:sz w:val="22"/>
          <w:szCs w:val="22"/>
        </w:rPr>
        <w:t>AA</w:t>
      </w:r>
      <w:r>
        <w:rPr>
          <w:sz w:val="22"/>
          <w:szCs w:val="22"/>
        </w:rPr>
        <w:t>(</w:t>
      </w:r>
      <w:proofErr w:type="gramEnd"/>
      <w:r>
        <w:rPr>
          <w:sz w:val="22"/>
          <w:szCs w:val="22"/>
        </w:rPr>
        <w:t>1) of the Act, t</w:t>
      </w:r>
      <w:r w:rsidR="00D10467">
        <w:rPr>
          <w:sz w:val="22"/>
          <w:szCs w:val="22"/>
        </w:rPr>
        <w:t xml:space="preserve">he goods </w:t>
      </w:r>
      <w:r w:rsidR="00150572">
        <w:rPr>
          <w:sz w:val="22"/>
          <w:szCs w:val="22"/>
        </w:rPr>
        <w:t xml:space="preserve">specified in Schedule 1 </w:t>
      </w:r>
      <w:r w:rsidR="00D10467">
        <w:rPr>
          <w:sz w:val="22"/>
          <w:szCs w:val="22"/>
        </w:rPr>
        <w:t>are exclu</w:t>
      </w:r>
      <w:r w:rsidR="00B536BC">
        <w:rPr>
          <w:sz w:val="22"/>
          <w:szCs w:val="22"/>
        </w:rPr>
        <w:t>ded goods</w:t>
      </w:r>
      <w:r w:rsidR="00DA4D8B">
        <w:rPr>
          <w:sz w:val="22"/>
          <w:szCs w:val="22"/>
        </w:rPr>
        <w:t xml:space="preserve"> for the purposes of the Act</w:t>
      </w:r>
      <w:r>
        <w:rPr>
          <w:sz w:val="22"/>
          <w:szCs w:val="22"/>
        </w:rPr>
        <w:t>.</w:t>
      </w:r>
    </w:p>
    <w:p w:rsidR="00C03502" w:rsidRPr="001F2E40" w:rsidRDefault="00C03502" w:rsidP="00C03502">
      <w:pPr>
        <w:pStyle w:val="HR"/>
        <w:ind w:left="851" w:hanging="851"/>
        <w:rPr>
          <w:rFonts w:ascii="Times New Roman" w:hAnsi="Times New Roman"/>
        </w:rPr>
      </w:pPr>
      <w:r w:rsidRPr="001F2E40">
        <w:rPr>
          <w:rFonts w:ascii="Times New Roman" w:hAnsi="Times New Roman"/>
        </w:rPr>
        <w:t>6</w:t>
      </w:r>
      <w:r w:rsidRPr="001F2E40">
        <w:rPr>
          <w:rFonts w:ascii="Times New Roman" w:hAnsi="Times New Roman"/>
        </w:rPr>
        <w:tab/>
        <w:t xml:space="preserve">Excluded goods when used, advertised or presented </w:t>
      </w:r>
      <w:r w:rsidR="00356820" w:rsidRPr="001F2E40">
        <w:rPr>
          <w:rFonts w:ascii="Times New Roman" w:hAnsi="Times New Roman"/>
        </w:rPr>
        <w:t>for supply in a particular way</w:t>
      </w:r>
    </w:p>
    <w:p w:rsidR="00C03502" w:rsidRPr="00C03502" w:rsidRDefault="00C03502" w:rsidP="00DA3925">
      <w:pPr>
        <w:pStyle w:val="R2"/>
        <w:tabs>
          <w:tab w:val="clear" w:pos="794"/>
          <w:tab w:val="right" w:pos="851"/>
        </w:tabs>
        <w:spacing w:line="240" w:lineRule="auto"/>
        <w:ind w:left="851" w:firstLine="0"/>
        <w:jc w:val="left"/>
        <w:rPr>
          <w:sz w:val="22"/>
          <w:szCs w:val="22"/>
        </w:rPr>
      </w:pPr>
      <w:r>
        <w:rPr>
          <w:sz w:val="22"/>
          <w:szCs w:val="22"/>
        </w:rPr>
        <w:t>For subsection 7</w:t>
      </w:r>
      <w:r w:rsidR="00DA4D8B">
        <w:rPr>
          <w:sz w:val="22"/>
          <w:szCs w:val="22"/>
        </w:rPr>
        <w:t>AA</w:t>
      </w:r>
      <w:r>
        <w:rPr>
          <w:sz w:val="22"/>
          <w:szCs w:val="22"/>
        </w:rPr>
        <w:t>(2) of the Act, t</w:t>
      </w:r>
      <w:r w:rsidRPr="00C03502">
        <w:rPr>
          <w:sz w:val="22"/>
          <w:szCs w:val="22"/>
        </w:rPr>
        <w:t xml:space="preserve">he goods specified in Schedule </w:t>
      </w:r>
      <w:r>
        <w:rPr>
          <w:sz w:val="22"/>
          <w:szCs w:val="22"/>
        </w:rPr>
        <w:t xml:space="preserve">2, when used, advertised, or presented for supply in a way specified in that Schedule </w:t>
      </w:r>
      <w:r w:rsidRPr="00C03502">
        <w:rPr>
          <w:sz w:val="22"/>
          <w:szCs w:val="22"/>
        </w:rPr>
        <w:t xml:space="preserve">are excluded </w:t>
      </w:r>
      <w:r>
        <w:rPr>
          <w:sz w:val="22"/>
          <w:szCs w:val="22"/>
        </w:rPr>
        <w:t>goods</w:t>
      </w:r>
      <w:r w:rsidR="00DA4D8B">
        <w:rPr>
          <w:sz w:val="22"/>
          <w:szCs w:val="22"/>
        </w:rPr>
        <w:t xml:space="preserve"> for the purposes of the Act</w:t>
      </w:r>
      <w:r w:rsidRPr="00C03502">
        <w:rPr>
          <w:sz w:val="22"/>
          <w:szCs w:val="22"/>
        </w:rPr>
        <w:t>.</w:t>
      </w:r>
    </w:p>
    <w:p w:rsidR="00150572" w:rsidRDefault="00150572" w:rsidP="00D10467">
      <w:pPr>
        <w:pStyle w:val="R2"/>
        <w:tabs>
          <w:tab w:val="clear" w:pos="794"/>
          <w:tab w:val="right" w:pos="851"/>
        </w:tabs>
        <w:ind w:left="1436" w:hanging="585"/>
        <w:jc w:val="left"/>
        <w:rPr>
          <w:sz w:val="22"/>
          <w:szCs w:val="22"/>
        </w:rPr>
      </w:pPr>
    </w:p>
    <w:p w:rsidR="00150572" w:rsidRDefault="00150572">
      <w:pPr>
        <w:rPr>
          <w:sz w:val="22"/>
          <w:szCs w:val="22"/>
        </w:rPr>
      </w:pPr>
      <w:r>
        <w:rPr>
          <w:sz w:val="22"/>
          <w:szCs w:val="22"/>
        </w:rPr>
        <w:br w:type="page"/>
      </w:r>
    </w:p>
    <w:p w:rsidR="00150572" w:rsidRDefault="00150572" w:rsidP="00150572">
      <w:pPr>
        <w:pStyle w:val="AS"/>
        <w:tabs>
          <w:tab w:val="left" w:pos="2410"/>
        </w:tabs>
      </w:pPr>
      <w:r>
        <w:lastRenderedPageBreak/>
        <w:t>Schedule 1</w:t>
      </w:r>
      <w:r>
        <w:tab/>
        <w:t>Specified goods</w:t>
      </w:r>
    </w:p>
    <w:p w:rsidR="00150572" w:rsidRDefault="00150572" w:rsidP="00150572">
      <w:pPr>
        <w:pStyle w:val="Schedulereference"/>
      </w:pPr>
      <w:r>
        <w:t>(</w:t>
      </w:r>
      <w:proofErr w:type="gramStart"/>
      <w:r>
        <w:t>section</w:t>
      </w:r>
      <w:proofErr w:type="gramEnd"/>
      <w:r>
        <w:t xml:space="preserve"> 5)</w:t>
      </w:r>
    </w:p>
    <w:p w:rsidR="002A7D6D" w:rsidRPr="006E30DF" w:rsidRDefault="002A7D6D" w:rsidP="002A4B49">
      <w:pPr>
        <w:spacing w:before="60" w:line="360" w:lineRule="auto"/>
        <w:rPr>
          <w:i/>
          <w:sz w:val="22"/>
          <w:szCs w:val="22"/>
          <w:lang w:eastAsia="en-US"/>
        </w:rPr>
      </w:pPr>
    </w:p>
    <w:tbl>
      <w:tblPr>
        <w:tblpPr w:leftFromText="180" w:rightFromText="180" w:vertAnchor="text" w:tblpY="1"/>
        <w:tblOverlap w:val="never"/>
        <w:tblW w:w="843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141"/>
        <w:gridCol w:w="7196"/>
      </w:tblGrid>
      <w:tr w:rsidR="002A7D6D" w:rsidRPr="002A7D6D" w:rsidTr="00D606AB">
        <w:trPr>
          <w:trHeight w:val="322"/>
          <w:tblHeader/>
        </w:trPr>
        <w:tc>
          <w:tcPr>
            <w:tcW w:w="8438" w:type="dxa"/>
            <w:gridSpan w:val="3"/>
            <w:tcBorders>
              <w:top w:val="single" w:sz="12" w:space="0" w:color="auto"/>
              <w:left w:val="nil"/>
              <w:bottom w:val="single" w:sz="4" w:space="0" w:color="auto"/>
              <w:right w:val="nil"/>
            </w:tcBorders>
            <w:hideMark/>
          </w:tcPr>
          <w:p w:rsidR="002A7D6D" w:rsidRPr="001E33CF" w:rsidRDefault="002A7D6D" w:rsidP="001D032C">
            <w:pPr>
              <w:spacing w:before="60" w:line="276" w:lineRule="auto"/>
              <w:rPr>
                <w:b/>
                <w:sz w:val="20"/>
                <w:szCs w:val="20"/>
                <w:lang w:eastAsia="en-US"/>
              </w:rPr>
            </w:pPr>
            <w:r w:rsidRPr="001E33CF">
              <w:rPr>
                <w:b/>
                <w:sz w:val="20"/>
                <w:szCs w:val="20"/>
                <w:lang w:eastAsia="en-US"/>
              </w:rPr>
              <w:t>Specified goods</w:t>
            </w:r>
          </w:p>
        </w:tc>
      </w:tr>
      <w:tr w:rsidR="002A7D6D" w:rsidRPr="002A7D6D" w:rsidTr="00D606AB">
        <w:trPr>
          <w:trHeight w:val="322"/>
          <w:tblHeader/>
        </w:trPr>
        <w:tc>
          <w:tcPr>
            <w:tcW w:w="1242" w:type="dxa"/>
            <w:gridSpan w:val="2"/>
            <w:tcBorders>
              <w:top w:val="single" w:sz="4" w:space="0" w:color="auto"/>
              <w:left w:val="nil"/>
              <w:bottom w:val="single" w:sz="12" w:space="0" w:color="auto"/>
              <w:right w:val="nil"/>
            </w:tcBorders>
            <w:hideMark/>
          </w:tcPr>
          <w:p w:rsidR="002A7D6D" w:rsidRPr="001E33CF" w:rsidRDefault="002A7D6D" w:rsidP="001D032C">
            <w:pPr>
              <w:spacing w:before="60" w:line="276" w:lineRule="auto"/>
              <w:rPr>
                <w:b/>
                <w:sz w:val="20"/>
                <w:szCs w:val="20"/>
                <w:lang w:eastAsia="en-US"/>
              </w:rPr>
            </w:pPr>
            <w:r w:rsidRPr="001E33CF">
              <w:rPr>
                <w:b/>
                <w:sz w:val="20"/>
                <w:szCs w:val="20"/>
                <w:lang w:eastAsia="en-US"/>
              </w:rPr>
              <w:t>Column 1</w:t>
            </w:r>
          </w:p>
          <w:p w:rsidR="002A7D6D" w:rsidRPr="001E33CF" w:rsidRDefault="002A7D6D" w:rsidP="001D032C">
            <w:pPr>
              <w:spacing w:before="60" w:line="276" w:lineRule="auto"/>
              <w:rPr>
                <w:b/>
                <w:sz w:val="20"/>
                <w:szCs w:val="20"/>
                <w:lang w:eastAsia="en-US"/>
              </w:rPr>
            </w:pPr>
            <w:r w:rsidRPr="001E33CF">
              <w:rPr>
                <w:b/>
                <w:sz w:val="20"/>
                <w:szCs w:val="20"/>
                <w:lang w:eastAsia="en-US"/>
              </w:rPr>
              <w:t>Item</w:t>
            </w:r>
          </w:p>
        </w:tc>
        <w:tc>
          <w:tcPr>
            <w:tcW w:w="7196" w:type="dxa"/>
            <w:tcBorders>
              <w:top w:val="single" w:sz="4" w:space="0" w:color="auto"/>
              <w:left w:val="nil"/>
              <w:bottom w:val="single" w:sz="12" w:space="0" w:color="auto"/>
              <w:right w:val="nil"/>
            </w:tcBorders>
            <w:hideMark/>
          </w:tcPr>
          <w:p w:rsidR="002A7D6D" w:rsidRPr="001E33CF" w:rsidRDefault="002A7D6D" w:rsidP="00D606AB">
            <w:pPr>
              <w:spacing w:before="60" w:line="276" w:lineRule="auto"/>
              <w:ind w:left="-108" w:right="-249"/>
              <w:rPr>
                <w:b/>
                <w:sz w:val="20"/>
                <w:szCs w:val="20"/>
                <w:lang w:eastAsia="en-US"/>
              </w:rPr>
            </w:pPr>
            <w:r w:rsidRPr="001E33CF">
              <w:rPr>
                <w:b/>
                <w:sz w:val="20"/>
                <w:szCs w:val="20"/>
                <w:lang w:eastAsia="en-US"/>
              </w:rPr>
              <w:t>Column 2</w:t>
            </w:r>
          </w:p>
          <w:p w:rsidR="002A7D6D" w:rsidRPr="001E33CF" w:rsidRDefault="002A7D6D" w:rsidP="00D606AB">
            <w:pPr>
              <w:spacing w:before="60" w:line="276" w:lineRule="auto"/>
              <w:ind w:left="-108" w:right="-249"/>
              <w:rPr>
                <w:b/>
                <w:sz w:val="20"/>
                <w:szCs w:val="20"/>
                <w:lang w:eastAsia="en-US"/>
              </w:rPr>
            </w:pPr>
            <w:r w:rsidRPr="001E33CF">
              <w:rPr>
                <w:b/>
                <w:sz w:val="20"/>
                <w:szCs w:val="20"/>
                <w:lang w:eastAsia="en-US"/>
              </w:rPr>
              <w:t>Specified goods</w:t>
            </w:r>
          </w:p>
        </w:tc>
      </w:tr>
      <w:tr w:rsidR="00384B5F" w:rsidRPr="002A7D6D" w:rsidTr="00D606AB">
        <w:trPr>
          <w:trHeight w:val="322"/>
        </w:trPr>
        <w:tc>
          <w:tcPr>
            <w:tcW w:w="1101" w:type="dxa"/>
            <w:tcBorders>
              <w:top w:val="single" w:sz="12" w:space="0" w:color="auto"/>
              <w:left w:val="nil"/>
              <w:bottom w:val="single" w:sz="4" w:space="0" w:color="auto"/>
              <w:right w:val="nil"/>
            </w:tcBorders>
          </w:tcPr>
          <w:p w:rsidR="00384B5F" w:rsidRPr="001E33CF" w:rsidRDefault="00384B5F" w:rsidP="001D032C">
            <w:pPr>
              <w:spacing w:before="60" w:line="276" w:lineRule="auto"/>
              <w:rPr>
                <w:sz w:val="20"/>
                <w:szCs w:val="20"/>
                <w:lang w:eastAsia="en-US"/>
              </w:rPr>
            </w:pPr>
            <w:r w:rsidRPr="001E33CF">
              <w:rPr>
                <w:sz w:val="20"/>
                <w:szCs w:val="20"/>
                <w:lang w:eastAsia="en-US"/>
              </w:rPr>
              <w:t>1</w:t>
            </w:r>
          </w:p>
        </w:tc>
        <w:tc>
          <w:tcPr>
            <w:tcW w:w="7337" w:type="dxa"/>
            <w:gridSpan w:val="2"/>
            <w:tcBorders>
              <w:top w:val="single" w:sz="12" w:space="0" w:color="auto"/>
              <w:left w:val="nil"/>
              <w:bottom w:val="single" w:sz="4" w:space="0" w:color="auto"/>
              <w:right w:val="nil"/>
            </w:tcBorders>
          </w:tcPr>
          <w:p w:rsidR="00384B5F" w:rsidRPr="001E33CF" w:rsidRDefault="00384B5F" w:rsidP="00D606AB">
            <w:pPr>
              <w:spacing w:before="60" w:line="276" w:lineRule="auto"/>
              <w:ind w:right="-108"/>
              <w:rPr>
                <w:sz w:val="20"/>
                <w:szCs w:val="20"/>
                <w:lang w:eastAsia="en-US"/>
              </w:rPr>
            </w:pPr>
            <w:r w:rsidRPr="001E33CF">
              <w:rPr>
                <w:sz w:val="20"/>
                <w:szCs w:val="20"/>
                <w:lang w:eastAsia="en-US"/>
              </w:rPr>
              <w:t xml:space="preserve">adhesive removers and non-medicated skin cleansers </w:t>
            </w:r>
            <w:r w:rsidR="00DA4D8B" w:rsidRPr="001E33CF">
              <w:rPr>
                <w:sz w:val="20"/>
                <w:szCs w:val="20"/>
                <w:lang w:eastAsia="en-US"/>
              </w:rPr>
              <w:t>relating</w:t>
            </w:r>
            <w:r w:rsidRPr="001E33CF">
              <w:rPr>
                <w:sz w:val="20"/>
                <w:szCs w:val="20"/>
                <w:lang w:eastAsia="en-US"/>
              </w:rPr>
              <w:t xml:space="preserve"> to colostomy and ileostomy</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384B5F" w:rsidP="001D032C">
            <w:pPr>
              <w:spacing w:before="60" w:line="276" w:lineRule="auto"/>
              <w:rPr>
                <w:sz w:val="20"/>
                <w:szCs w:val="20"/>
                <w:lang w:eastAsia="en-US"/>
              </w:rPr>
            </w:pPr>
            <w:r w:rsidRPr="001E33CF">
              <w:rPr>
                <w:sz w:val="20"/>
                <w:szCs w:val="20"/>
                <w:lang w:eastAsia="en-US"/>
              </w:rPr>
              <w:t>2</w:t>
            </w:r>
          </w:p>
        </w:tc>
        <w:tc>
          <w:tcPr>
            <w:tcW w:w="7337" w:type="dxa"/>
            <w:gridSpan w:val="2"/>
            <w:tcBorders>
              <w:top w:val="single" w:sz="4" w:space="0" w:color="auto"/>
              <w:left w:val="nil"/>
              <w:bottom w:val="single" w:sz="4" w:space="0" w:color="auto"/>
              <w:right w:val="nil"/>
            </w:tcBorders>
            <w:hideMark/>
          </w:tcPr>
          <w:p w:rsidR="002A7D6D" w:rsidRPr="001E33CF" w:rsidRDefault="001240CE" w:rsidP="00D606AB">
            <w:pPr>
              <w:spacing w:line="276" w:lineRule="auto"/>
              <w:ind w:right="-108"/>
              <w:rPr>
                <w:sz w:val="20"/>
                <w:szCs w:val="20"/>
              </w:rPr>
            </w:pPr>
            <w:r w:rsidRPr="001E33CF">
              <w:rPr>
                <w:sz w:val="20"/>
                <w:szCs w:val="20"/>
                <w:lang w:eastAsia="en-US"/>
              </w:rPr>
              <w:t>a</w:t>
            </w:r>
            <w:r w:rsidR="00A41B33" w:rsidRPr="001E33CF">
              <w:rPr>
                <w:sz w:val="20"/>
                <w:szCs w:val="20"/>
                <w:lang w:eastAsia="en-US"/>
              </w:rPr>
              <w:t>ntiperspirant</w:t>
            </w:r>
            <w:r w:rsidRPr="001E33CF">
              <w:rPr>
                <w:sz w:val="20"/>
                <w:szCs w:val="20"/>
                <w:lang w:eastAsia="en-US"/>
              </w:rPr>
              <w:t xml:space="preserve"> preparations that derive their </w:t>
            </w:r>
            <w:r w:rsidR="00D432D8" w:rsidRPr="001E33CF">
              <w:rPr>
                <w:sz w:val="20"/>
                <w:szCs w:val="20"/>
              </w:rPr>
              <w:t>antiperspirant properties from inorganic salts of aluminium, zinc or zirconium</w:t>
            </w:r>
            <w:r w:rsidRPr="001E33CF">
              <w:rPr>
                <w:sz w:val="20"/>
                <w:szCs w:val="20"/>
              </w:rPr>
              <w:t xml:space="preserve"> only</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83010E" w:rsidP="001D032C">
            <w:pPr>
              <w:spacing w:before="60" w:line="276" w:lineRule="auto"/>
              <w:rPr>
                <w:sz w:val="20"/>
                <w:szCs w:val="20"/>
                <w:lang w:eastAsia="en-US"/>
              </w:rPr>
            </w:pPr>
            <w:r w:rsidRPr="001E33CF">
              <w:rPr>
                <w:sz w:val="20"/>
                <w:szCs w:val="20"/>
                <w:lang w:eastAsia="en-US"/>
              </w:rPr>
              <w:t>3</w:t>
            </w:r>
          </w:p>
        </w:tc>
        <w:tc>
          <w:tcPr>
            <w:tcW w:w="7337" w:type="dxa"/>
            <w:gridSpan w:val="2"/>
            <w:tcBorders>
              <w:top w:val="single" w:sz="4" w:space="0" w:color="auto"/>
              <w:left w:val="nil"/>
              <w:bottom w:val="single" w:sz="4" w:space="0" w:color="auto"/>
              <w:right w:val="nil"/>
            </w:tcBorders>
            <w:hideMark/>
          </w:tcPr>
          <w:p w:rsidR="002A7D6D" w:rsidRPr="001E33CF" w:rsidRDefault="002A7D6D" w:rsidP="00D606AB">
            <w:pPr>
              <w:spacing w:before="60" w:line="276" w:lineRule="auto"/>
              <w:ind w:right="-108"/>
              <w:rPr>
                <w:sz w:val="20"/>
                <w:szCs w:val="20"/>
                <w:lang w:eastAsia="en-US"/>
              </w:rPr>
            </w:pPr>
            <w:r w:rsidRPr="001E33CF">
              <w:rPr>
                <w:sz w:val="20"/>
                <w:szCs w:val="20"/>
                <w:lang w:eastAsia="en-US"/>
              </w:rPr>
              <w:t>dental bleaches and dental whiteners</w:t>
            </w:r>
          </w:p>
        </w:tc>
      </w:tr>
      <w:tr w:rsidR="00D241CB" w:rsidRPr="002A7D6D" w:rsidTr="00D606AB">
        <w:trPr>
          <w:trHeight w:val="322"/>
        </w:trPr>
        <w:tc>
          <w:tcPr>
            <w:tcW w:w="1101" w:type="dxa"/>
            <w:tcBorders>
              <w:top w:val="single" w:sz="4" w:space="0" w:color="auto"/>
              <w:left w:val="nil"/>
              <w:bottom w:val="single" w:sz="4" w:space="0" w:color="auto"/>
              <w:right w:val="nil"/>
            </w:tcBorders>
          </w:tcPr>
          <w:p w:rsidR="00D241CB" w:rsidRPr="001E33CF" w:rsidRDefault="0083010E" w:rsidP="001D032C">
            <w:pPr>
              <w:spacing w:before="60" w:line="276" w:lineRule="auto"/>
              <w:rPr>
                <w:sz w:val="20"/>
                <w:szCs w:val="20"/>
                <w:lang w:eastAsia="en-US"/>
              </w:rPr>
            </w:pPr>
            <w:r w:rsidRPr="001E33CF">
              <w:rPr>
                <w:sz w:val="20"/>
                <w:szCs w:val="20"/>
                <w:lang w:eastAsia="en-US"/>
              </w:rPr>
              <w:t>4</w:t>
            </w:r>
          </w:p>
        </w:tc>
        <w:tc>
          <w:tcPr>
            <w:tcW w:w="7337" w:type="dxa"/>
            <w:gridSpan w:val="2"/>
            <w:tcBorders>
              <w:top w:val="single" w:sz="4" w:space="0" w:color="auto"/>
              <w:left w:val="nil"/>
              <w:bottom w:val="single" w:sz="4" w:space="0" w:color="auto"/>
              <w:right w:val="nil"/>
            </w:tcBorders>
          </w:tcPr>
          <w:p w:rsidR="00D241CB" w:rsidRPr="001E33CF" w:rsidRDefault="00D241CB" w:rsidP="00D606AB">
            <w:pPr>
              <w:spacing w:before="60" w:line="276" w:lineRule="auto"/>
              <w:ind w:right="-108"/>
              <w:rPr>
                <w:sz w:val="20"/>
                <w:szCs w:val="20"/>
                <w:lang w:eastAsia="en-US"/>
              </w:rPr>
            </w:pPr>
            <w:r w:rsidRPr="001E33CF">
              <w:rPr>
                <w:sz w:val="20"/>
                <w:szCs w:val="20"/>
                <w:lang w:eastAsia="en-US"/>
              </w:rPr>
              <w:t>devices for measuring alcohol content in body fluids or exhaled air</w:t>
            </w:r>
          </w:p>
        </w:tc>
      </w:tr>
      <w:tr w:rsidR="002A4B49" w:rsidRPr="002A7D6D" w:rsidTr="00D606AB">
        <w:trPr>
          <w:trHeight w:val="322"/>
        </w:trPr>
        <w:tc>
          <w:tcPr>
            <w:tcW w:w="1101" w:type="dxa"/>
            <w:tcBorders>
              <w:top w:val="single" w:sz="4" w:space="0" w:color="auto"/>
              <w:left w:val="nil"/>
              <w:bottom w:val="single" w:sz="4" w:space="0" w:color="auto"/>
              <w:right w:val="nil"/>
            </w:tcBorders>
          </w:tcPr>
          <w:p w:rsidR="002A4B49" w:rsidRPr="001E33CF" w:rsidRDefault="0083010E" w:rsidP="001D032C">
            <w:pPr>
              <w:spacing w:before="60" w:line="276" w:lineRule="auto"/>
              <w:rPr>
                <w:sz w:val="20"/>
                <w:szCs w:val="20"/>
                <w:lang w:eastAsia="en-US"/>
              </w:rPr>
            </w:pPr>
            <w:r w:rsidRPr="001E33CF">
              <w:rPr>
                <w:sz w:val="20"/>
                <w:szCs w:val="20"/>
                <w:lang w:eastAsia="en-US"/>
              </w:rPr>
              <w:t>5</w:t>
            </w:r>
          </w:p>
        </w:tc>
        <w:tc>
          <w:tcPr>
            <w:tcW w:w="7337" w:type="dxa"/>
            <w:gridSpan w:val="2"/>
            <w:tcBorders>
              <w:top w:val="single" w:sz="4" w:space="0" w:color="auto"/>
              <w:left w:val="nil"/>
              <w:bottom w:val="single" w:sz="4" w:space="0" w:color="auto"/>
              <w:right w:val="nil"/>
            </w:tcBorders>
          </w:tcPr>
          <w:p w:rsidR="002A4B49" w:rsidRPr="001E33CF" w:rsidRDefault="00280851" w:rsidP="00D606AB">
            <w:pPr>
              <w:spacing w:before="60" w:line="276" w:lineRule="auto"/>
              <w:ind w:right="-108"/>
              <w:rPr>
                <w:sz w:val="20"/>
                <w:szCs w:val="20"/>
                <w:lang w:eastAsia="en-US"/>
              </w:rPr>
            </w:pPr>
            <w:r w:rsidRPr="001E33CF">
              <w:rPr>
                <w:sz w:val="20"/>
                <w:szCs w:val="20"/>
                <w:lang w:eastAsia="en-US"/>
              </w:rPr>
              <w:t>disinfectant and sterilant gases</w:t>
            </w:r>
          </w:p>
        </w:tc>
      </w:tr>
      <w:tr w:rsidR="00280851" w:rsidRPr="002A7D6D" w:rsidTr="00D606AB">
        <w:trPr>
          <w:trHeight w:val="322"/>
        </w:trPr>
        <w:tc>
          <w:tcPr>
            <w:tcW w:w="1101" w:type="dxa"/>
            <w:tcBorders>
              <w:top w:val="single" w:sz="4" w:space="0" w:color="auto"/>
              <w:left w:val="nil"/>
              <w:bottom w:val="single" w:sz="4" w:space="0" w:color="auto"/>
              <w:right w:val="nil"/>
            </w:tcBorders>
          </w:tcPr>
          <w:p w:rsidR="00280851" w:rsidRPr="001E33CF" w:rsidRDefault="0083010E" w:rsidP="001D032C">
            <w:pPr>
              <w:spacing w:before="60" w:line="276" w:lineRule="auto"/>
              <w:rPr>
                <w:sz w:val="20"/>
                <w:szCs w:val="20"/>
                <w:lang w:eastAsia="en-US"/>
              </w:rPr>
            </w:pPr>
            <w:r w:rsidRPr="001E33CF">
              <w:rPr>
                <w:sz w:val="20"/>
                <w:szCs w:val="20"/>
                <w:lang w:eastAsia="en-US"/>
              </w:rPr>
              <w:t>6</w:t>
            </w:r>
          </w:p>
        </w:tc>
        <w:tc>
          <w:tcPr>
            <w:tcW w:w="7337" w:type="dxa"/>
            <w:gridSpan w:val="2"/>
            <w:tcBorders>
              <w:top w:val="single" w:sz="4" w:space="0" w:color="auto"/>
              <w:left w:val="nil"/>
              <w:bottom w:val="single" w:sz="4" w:space="0" w:color="auto"/>
              <w:right w:val="nil"/>
            </w:tcBorders>
          </w:tcPr>
          <w:p w:rsidR="00280851" w:rsidRPr="001E33CF" w:rsidRDefault="00280851" w:rsidP="00D606AB">
            <w:pPr>
              <w:spacing w:before="60" w:line="276" w:lineRule="auto"/>
              <w:ind w:right="-108"/>
              <w:rPr>
                <w:sz w:val="20"/>
                <w:szCs w:val="20"/>
                <w:lang w:eastAsia="en-US"/>
              </w:rPr>
            </w:pPr>
            <w:r w:rsidRPr="001E33CF">
              <w:rPr>
                <w:sz w:val="20"/>
                <w:szCs w:val="20"/>
                <w:lang w:eastAsia="en-US"/>
              </w:rPr>
              <w:t>drinking water purification and treatment equipment</w:t>
            </w:r>
          </w:p>
        </w:tc>
      </w:tr>
      <w:tr w:rsidR="001D032C" w:rsidRPr="002A7D6D" w:rsidTr="00D606AB">
        <w:trPr>
          <w:trHeight w:val="322"/>
        </w:trPr>
        <w:tc>
          <w:tcPr>
            <w:tcW w:w="1101" w:type="dxa"/>
            <w:tcBorders>
              <w:top w:val="single" w:sz="4" w:space="0" w:color="auto"/>
              <w:left w:val="nil"/>
              <w:bottom w:val="single" w:sz="4" w:space="0" w:color="auto"/>
              <w:right w:val="nil"/>
            </w:tcBorders>
          </w:tcPr>
          <w:p w:rsidR="001D032C" w:rsidRPr="001E33CF" w:rsidRDefault="0083010E" w:rsidP="001D032C">
            <w:pPr>
              <w:spacing w:before="60" w:line="276" w:lineRule="auto"/>
              <w:rPr>
                <w:sz w:val="20"/>
                <w:szCs w:val="20"/>
                <w:lang w:eastAsia="en-US"/>
              </w:rPr>
            </w:pPr>
            <w:r w:rsidRPr="001E33CF">
              <w:rPr>
                <w:sz w:val="20"/>
                <w:szCs w:val="20"/>
                <w:lang w:eastAsia="en-US"/>
              </w:rPr>
              <w:t>7</w:t>
            </w:r>
          </w:p>
        </w:tc>
        <w:tc>
          <w:tcPr>
            <w:tcW w:w="7337" w:type="dxa"/>
            <w:gridSpan w:val="2"/>
            <w:tcBorders>
              <w:top w:val="single" w:sz="4" w:space="0" w:color="auto"/>
              <w:left w:val="nil"/>
              <w:bottom w:val="single" w:sz="4" w:space="0" w:color="auto"/>
              <w:right w:val="nil"/>
            </w:tcBorders>
          </w:tcPr>
          <w:p w:rsidR="001D032C" w:rsidRPr="001E33CF" w:rsidRDefault="001D032C" w:rsidP="00D606AB">
            <w:pPr>
              <w:spacing w:before="60" w:line="276" w:lineRule="auto"/>
              <w:ind w:right="-108"/>
              <w:rPr>
                <w:sz w:val="20"/>
                <w:szCs w:val="20"/>
                <w:lang w:eastAsia="en-US"/>
              </w:rPr>
            </w:pPr>
            <w:r w:rsidRPr="001E33CF">
              <w:rPr>
                <w:sz w:val="20"/>
                <w:szCs w:val="20"/>
                <w:lang w:eastAsia="en-US"/>
              </w:rPr>
              <w:t>ear candles</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C24B7F" w:rsidP="001D032C">
            <w:pPr>
              <w:spacing w:before="60" w:line="276" w:lineRule="auto"/>
              <w:rPr>
                <w:sz w:val="20"/>
                <w:szCs w:val="20"/>
                <w:lang w:eastAsia="en-US"/>
              </w:rPr>
            </w:pPr>
            <w:r w:rsidRPr="001E33CF">
              <w:rPr>
                <w:sz w:val="20"/>
                <w:szCs w:val="20"/>
                <w:lang w:eastAsia="en-US"/>
              </w:rPr>
              <w:t>8</w:t>
            </w:r>
          </w:p>
        </w:tc>
        <w:tc>
          <w:tcPr>
            <w:tcW w:w="7337" w:type="dxa"/>
            <w:gridSpan w:val="2"/>
            <w:tcBorders>
              <w:top w:val="single" w:sz="4" w:space="0" w:color="auto"/>
              <w:left w:val="nil"/>
              <w:bottom w:val="single" w:sz="4" w:space="0" w:color="auto"/>
              <w:right w:val="nil"/>
            </w:tcBorders>
            <w:hideMark/>
          </w:tcPr>
          <w:p w:rsidR="002A7D6D" w:rsidRPr="001E33CF" w:rsidRDefault="00476DE8" w:rsidP="00D606AB">
            <w:pPr>
              <w:spacing w:before="60" w:line="276" w:lineRule="auto"/>
              <w:ind w:right="-108"/>
              <w:rPr>
                <w:sz w:val="20"/>
                <w:szCs w:val="20"/>
                <w:lang w:eastAsia="en-US"/>
              </w:rPr>
            </w:pPr>
            <w:r w:rsidRPr="001E33CF">
              <w:rPr>
                <w:sz w:val="20"/>
                <w:szCs w:val="20"/>
                <w:lang w:eastAsia="en-US"/>
              </w:rPr>
              <w:t>hair bleach</w:t>
            </w:r>
            <w:r w:rsidR="00591C21" w:rsidRPr="001E33CF">
              <w:rPr>
                <w:sz w:val="20"/>
                <w:szCs w:val="20"/>
                <w:lang w:eastAsia="en-US"/>
              </w:rPr>
              <w:t>es, hair dyes, hair-colorants and</w:t>
            </w:r>
            <w:r w:rsidRPr="001E33CF">
              <w:rPr>
                <w:sz w:val="20"/>
                <w:szCs w:val="20"/>
                <w:lang w:eastAsia="en-US"/>
              </w:rPr>
              <w:t xml:space="preserve"> hair-perming preparations</w:t>
            </w:r>
          </w:p>
        </w:tc>
      </w:tr>
      <w:tr w:rsidR="00280851" w:rsidRPr="002A7D6D" w:rsidTr="00D606AB">
        <w:trPr>
          <w:trHeight w:val="322"/>
        </w:trPr>
        <w:tc>
          <w:tcPr>
            <w:tcW w:w="1101" w:type="dxa"/>
            <w:tcBorders>
              <w:top w:val="single" w:sz="4" w:space="0" w:color="auto"/>
              <w:left w:val="nil"/>
              <w:bottom w:val="single" w:sz="4" w:space="0" w:color="auto"/>
              <w:right w:val="nil"/>
            </w:tcBorders>
          </w:tcPr>
          <w:p w:rsidR="00280851" w:rsidRPr="001E33CF" w:rsidRDefault="00C24B7F" w:rsidP="001D032C">
            <w:pPr>
              <w:spacing w:before="60" w:line="276" w:lineRule="auto"/>
              <w:rPr>
                <w:sz w:val="20"/>
                <w:szCs w:val="20"/>
                <w:lang w:eastAsia="en-US"/>
              </w:rPr>
            </w:pPr>
            <w:r w:rsidRPr="001E33CF">
              <w:rPr>
                <w:sz w:val="20"/>
                <w:szCs w:val="20"/>
                <w:lang w:eastAsia="en-US"/>
              </w:rPr>
              <w:t>9</w:t>
            </w:r>
          </w:p>
        </w:tc>
        <w:tc>
          <w:tcPr>
            <w:tcW w:w="7337" w:type="dxa"/>
            <w:gridSpan w:val="2"/>
            <w:tcBorders>
              <w:top w:val="single" w:sz="4" w:space="0" w:color="auto"/>
              <w:left w:val="nil"/>
              <w:bottom w:val="single" w:sz="4" w:space="0" w:color="auto"/>
              <w:right w:val="nil"/>
            </w:tcBorders>
          </w:tcPr>
          <w:p w:rsidR="00280851" w:rsidRPr="001E33CF" w:rsidRDefault="00280851" w:rsidP="00D606AB">
            <w:pPr>
              <w:spacing w:before="60" w:line="276" w:lineRule="auto"/>
              <w:ind w:right="-108"/>
              <w:rPr>
                <w:sz w:val="20"/>
                <w:szCs w:val="20"/>
              </w:rPr>
            </w:pPr>
            <w:r w:rsidRPr="001E33CF">
              <w:rPr>
                <w:sz w:val="20"/>
                <w:szCs w:val="20"/>
              </w:rPr>
              <w:t>household and person</w:t>
            </w:r>
            <w:r w:rsidR="00D241CB" w:rsidRPr="001E33CF">
              <w:rPr>
                <w:sz w:val="20"/>
                <w:szCs w:val="20"/>
              </w:rPr>
              <w:t>al</w:t>
            </w:r>
            <w:r w:rsidRPr="001E33CF">
              <w:rPr>
                <w:sz w:val="20"/>
                <w:szCs w:val="20"/>
              </w:rPr>
              <w:t xml:space="preserve"> aids, or furniture and utensils, for people with disabilities</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C24B7F" w:rsidP="001D032C">
            <w:pPr>
              <w:spacing w:before="60" w:line="276" w:lineRule="auto"/>
              <w:rPr>
                <w:sz w:val="20"/>
                <w:szCs w:val="20"/>
                <w:lang w:eastAsia="en-US"/>
              </w:rPr>
            </w:pPr>
            <w:r w:rsidRPr="001E33CF">
              <w:rPr>
                <w:sz w:val="20"/>
                <w:szCs w:val="20"/>
                <w:lang w:eastAsia="en-US"/>
              </w:rPr>
              <w:t>10</w:t>
            </w:r>
          </w:p>
        </w:tc>
        <w:tc>
          <w:tcPr>
            <w:tcW w:w="7337" w:type="dxa"/>
            <w:gridSpan w:val="2"/>
            <w:tcBorders>
              <w:top w:val="single" w:sz="4" w:space="0" w:color="auto"/>
              <w:left w:val="nil"/>
              <w:bottom w:val="single" w:sz="4" w:space="0" w:color="auto"/>
              <w:right w:val="nil"/>
            </w:tcBorders>
            <w:hideMark/>
          </w:tcPr>
          <w:p w:rsidR="002A7D6D" w:rsidRPr="001E33CF" w:rsidRDefault="00476DE8" w:rsidP="00D606AB">
            <w:pPr>
              <w:spacing w:before="60" w:line="276" w:lineRule="auto"/>
              <w:ind w:right="-108"/>
              <w:rPr>
                <w:sz w:val="20"/>
                <w:szCs w:val="20"/>
                <w:lang w:eastAsia="en-US"/>
              </w:rPr>
            </w:pPr>
            <w:r w:rsidRPr="001E33CF">
              <w:rPr>
                <w:sz w:val="20"/>
                <w:szCs w:val="20"/>
              </w:rPr>
              <w:t>inconti</w:t>
            </w:r>
            <w:r w:rsidR="00D241CB" w:rsidRPr="001E33CF">
              <w:rPr>
                <w:sz w:val="20"/>
                <w:szCs w:val="20"/>
              </w:rPr>
              <w:t>nence pads, mattress overlays and</w:t>
            </w:r>
            <w:r w:rsidRPr="001E33CF">
              <w:rPr>
                <w:sz w:val="20"/>
                <w:szCs w:val="20"/>
              </w:rPr>
              <w:t xml:space="preserve"> mattress protectors</w:t>
            </w:r>
          </w:p>
        </w:tc>
      </w:tr>
      <w:tr w:rsidR="002A7D6D" w:rsidRPr="002A7D6D" w:rsidTr="00D606AB">
        <w:trPr>
          <w:trHeight w:val="322"/>
        </w:trPr>
        <w:tc>
          <w:tcPr>
            <w:tcW w:w="1101" w:type="dxa"/>
            <w:tcBorders>
              <w:top w:val="single" w:sz="4" w:space="0" w:color="auto"/>
              <w:left w:val="nil"/>
              <w:bottom w:val="nil"/>
              <w:right w:val="nil"/>
            </w:tcBorders>
            <w:hideMark/>
          </w:tcPr>
          <w:p w:rsidR="002A7D6D" w:rsidRPr="001E33CF" w:rsidRDefault="00C24B7F" w:rsidP="001D032C">
            <w:pPr>
              <w:spacing w:before="60" w:line="276" w:lineRule="auto"/>
              <w:rPr>
                <w:sz w:val="20"/>
                <w:szCs w:val="20"/>
                <w:lang w:eastAsia="en-US"/>
              </w:rPr>
            </w:pPr>
            <w:r w:rsidRPr="001E33CF">
              <w:rPr>
                <w:sz w:val="20"/>
                <w:szCs w:val="20"/>
                <w:lang w:eastAsia="en-US"/>
              </w:rPr>
              <w:t>11</w:t>
            </w:r>
          </w:p>
        </w:tc>
        <w:tc>
          <w:tcPr>
            <w:tcW w:w="7337" w:type="dxa"/>
            <w:gridSpan w:val="2"/>
            <w:tcBorders>
              <w:top w:val="single" w:sz="4" w:space="0" w:color="auto"/>
              <w:left w:val="nil"/>
              <w:bottom w:val="nil"/>
              <w:right w:val="nil"/>
            </w:tcBorders>
            <w:hideMark/>
          </w:tcPr>
          <w:p w:rsidR="002A7D6D" w:rsidRPr="001E33CF" w:rsidRDefault="00476DE8" w:rsidP="00D606AB">
            <w:pPr>
              <w:spacing w:before="60" w:line="276" w:lineRule="auto"/>
              <w:ind w:right="-108"/>
              <w:rPr>
                <w:sz w:val="20"/>
                <w:szCs w:val="20"/>
                <w:lang w:eastAsia="en-US"/>
              </w:rPr>
            </w:pPr>
            <w:r w:rsidRPr="001E33CF">
              <w:rPr>
                <w:sz w:val="20"/>
                <w:szCs w:val="20"/>
              </w:rPr>
              <w:t>menstrual pads other than tampons</w:t>
            </w:r>
            <w:r w:rsidRPr="001E33CF">
              <w:rPr>
                <w:sz w:val="20"/>
                <w:szCs w:val="20"/>
                <w:lang w:eastAsia="en-US"/>
              </w:rPr>
              <w:t xml:space="preserve"> </w:t>
            </w:r>
            <w:r w:rsidR="00976A7D" w:rsidRPr="001E33CF">
              <w:rPr>
                <w:sz w:val="20"/>
                <w:szCs w:val="20"/>
                <w:lang w:eastAsia="en-US"/>
              </w:rPr>
              <w:t>and menstrual cups</w:t>
            </w:r>
          </w:p>
        </w:tc>
      </w:tr>
      <w:tr w:rsidR="009D5529" w:rsidRPr="002A7D6D" w:rsidTr="00D606AB">
        <w:trPr>
          <w:trHeight w:val="322"/>
        </w:trPr>
        <w:tc>
          <w:tcPr>
            <w:tcW w:w="1101" w:type="dxa"/>
            <w:tcBorders>
              <w:top w:val="single" w:sz="4" w:space="0" w:color="auto"/>
              <w:left w:val="nil"/>
              <w:bottom w:val="nil"/>
              <w:right w:val="nil"/>
            </w:tcBorders>
          </w:tcPr>
          <w:p w:rsidR="009D5529" w:rsidRPr="001E33CF" w:rsidRDefault="009D5529" w:rsidP="009D5529">
            <w:pPr>
              <w:spacing w:before="60" w:line="276" w:lineRule="auto"/>
              <w:rPr>
                <w:sz w:val="20"/>
                <w:szCs w:val="20"/>
                <w:lang w:eastAsia="en-US"/>
              </w:rPr>
            </w:pPr>
            <w:r>
              <w:rPr>
                <w:sz w:val="20"/>
                <w:szCs w:val="20"/>
                <w:lang w:eastAsia="en-US"/>
              </w:rPr>
              <w:t>12</w:t>
            </w:r>
          </w:p>
        </w:tc>
        <w:tc>
          <w:tcPr>
            <w:tcW w:w="7337" w:type="dxa"/>
            <w:gridSpan w:val="2"/>
            <w:tcBorders>
              <w:top w:val="single" w:sz="4" w:space="0" w:color="auto"/>
              <w:left w:val="nil"/>
              <w:bottom w:val="nil"/>
              <w:right w:val="nil"/>
            </w:tcBorders>
          </w:tcPr>
          <w:p w:rsidR="009D5529" w:rsidRPr="001E33CF" w:rsidRDefault="009D5529" w:rsidP="00D606AB">
            <w:pPr>
              <w:spacing w:before="60" w:line="276" w:lineRule="auto"/>
              <w:ind w:right="-108"/>
              <w:rPr>
                <w:sz w:val="20"/>
                <w:szCs w:val="20"/>
              </w:rPr>
            </w:pPr>
            <w:r w:rsidRPr="001E33CF">
              <w:rPr>
                <w:sz w:val="20"/>
                <w:szCs w:val="20"/>
              </w:rPr>
              <w:t>sanitation, environmental control and environmental detoxification equipment</w:t>
            </w:r>
          </w:p>
        </w:tc>
      </w:tr>
      <w:tr w:rsidR="009D5529" w:rsidRPr="002A7D6D" w:rsidTr="00D606AB">
        <w:trPr>
          <w:trHeight w:val="322"/>
        </w:trPr>
        <w:tc>
          <w:tcPr>
            <w:tcW w:w="1101" w:type="dxa"/>
            <w:tcBorders>
              <w:top w:val="single" w:sz="4" w:space="0" w:color="auto"/>
              <w:left w:val="nil"/>
              <w:bottom w:val="nil"/>
              <w:right w:val="nil"/>
            </w:tcBorders>
          </w:tcPr>
          <w:p w:rsidR="009D5529" w:rsidRPr="001E33CF" w:rsidRDefault="009D5529" w:rsidP="009D5529">
            <w:pPr>
              <w:spacing w:before="60" w:line="276" w:lineRule="auto"/>
              <w:rPr>
                <w:sz w:val="20"/>
                <w:szCs w:val="20"/>
                <w:lang w:eastAsia="en-US"/>
              </w:rPr>
            </w:pPr>
            <w:r>
              <w:rPr>
                <w:sz w:val="20"/>
                <w:szCs w:val="20"/>
                <w:lang w:eastAsia="en-US"/>
              </w:rPr>
              <w:t>13</w:t>
            </w:r>
          </w:p>
        </w:tc>
        <w:tc>
          <w:tcPr>
            <w:tcW w:w="7337" w:type="dxa"/>
            <w:gridSpan w:val="2"/>
            <w:tcBorders>
              <w:top w:val="single" w:sz="4" w:space="0" w:color="auto"/>
              <w:left w:val="nil"/>
              <w:bottom w:val="nil"/>
              <w:right w:val="nil"/>
            </w:tcBorders>
          </w:tcPr>
          <w:p w:rsidR="009D5529" w:rsidRPr="001E33CF" w:rsidRDefault="009D5529" w:rsidP="00D606AB">
            <w:pPr>
              <w:spacing w:before="60" w:line="276" w:lineRule="auto"/>
              <w:ind w:right="-108"/>
              <w:rPr>
                <w:sz w:val="20"/>
                <w:szCs w:val="20"/>
                <w:lang w:eastAsia="en-US"/>
              </w:rPr>
            </w:pPr>
            <w:r w:rsidRPr="001E33CF">
              <w:rPr>
                <w:sz w:val="20"/>
                <w:szCs w:val="20"/>
                <w:lang w:eastAsia="en-US"/>
              </w:rPr>
              <w:t>topical preparations applied to the nails to harden, or deter the biting of, nails</w:t>
            </w:r>
          </w:p>
        </w:tc>
      </w:tr>
      <w:tr w:rsidR="00F527E1" w:rsidRPr="002A7D6D" w:rsidTr="00D606AB">
        <w:trPr>
          <w:trHeight w:val="322"/>
        </w:trPr>
        <w:tc>
          <w:tcPr>
            <w:tcW w:w="1101" w:type="dxa"/>
            <w:tcBorders>
              <w:top w:val="single" w:sz="4" w:space="0" w:color="auto"/>
              <w:left w:val="nil"/>
              <w:bottom w:val="single" w:sz="4" w:space="0" w:color="auto"/>
              <w:right w:val="nil"/>
            </w:tcBorders>
          </w:tcPr>
          <w:p w:rsidR="00F527E1" w:rsidRPr="001E33CF" w:rsidRDefault="009D5529" w:rsidP="0003388C">
            <w:pPr>
              <w:spacing w:before="60" w:line="276" w:lineRule="auto"/>
              <w:rPr>
                <w:sz w:val="20"/>
                <w:szCs w:val="20"/>
                <w:lang w:eastAsia="en-US"/>
              </w:rPr>
            </w:pPr>
            <w:r>
              <w:rPr>
                <w:sz w:val="20"/>
                <w:szCs w:val="20"/>
                <w:lang w:eastAsia="en-US"/>
              </w:rPr>
              <w:t>14</w:t>
            </w:r>
          </w:p>
        </w:tc>
        <w:tc>
          <w:tcPr>
            <w:tcW w:w="7337" w:type="dxa"/>
            <w:gridSpan w:val="2"/>
            <w:tcBorders>
              <w:top w:val="single" w:sz="4" w:space="0" w:color="auto"/>
              <w:left w:val="nil"/>
              <w:bottom w:val="single" w:sz="4" w:space="0" w:color="auto"/>
              <w:right w:val="nil"/>
            </w:tcBorders>
          </w:tcPr>
          <w:p w:rsidR="00F527E1" w:rsidRPr="001E33CF" w:rsidRDefault="00F527E1" w:rsidP="00D606AB">
            <w:pPr>
              <w:spacing w:before="60" w:line="276" w:lineRule="auto"/>
              <w:ind w:right="-108"/>
              <w:rPr>
                <w:sz w:val="20"/>
                <w:szCs w:val="20"/>
              </w:rPr>
            </w:pPr>
            <w:r w:rsidRPr="001E33CF">
              <w:rPr>
                <w:sz w:val="20"/>
                <w:szCs w:val="20"/>
                <w:lang w:eastAsia="en-US"/>
              </w:rPr>
              <w:t>products intended for application to the lips</w:t>
            </w:r>
            <w:r w:rsidR="003E1C51" w:rsidRPr="001E33CF">
              <w:rPr>
                <w:sz w:val="20"/>
                <w:szCs w:val="20"/>
                <w:lang w:eastAsia="en-US"/>
              </w:rPr>
              <w:t xml:space="preserve">, that </w:t>
            </w:r>
            <w:r w:rsidRPr="001E33CF">
              <w:rPr>
                <w:sz w:val="20"/>
                <w:szCs w:val="20"/>
                <w:lang w:eastAsia="en-US"/>
              </w:rPr>
              <w:t>contain sunscreen</w:t>
            </w:r>
            <w:r w:rsidR="003E1C51" w:rsidRPr="001E33CF">
              <w:rPr>
                <w:sz w:val="20"/>
                <w:szCs w:val="20"/>
                <w:lang w:eastAsia="en-US"/>
              </w:rPr>
              <w:t>,</w:t>
            </w:r>
            <w:r w:rsidRPr="001E33CF">
              <w:rPr>
                <w:sz w:val="20"/>
                <w:szCs w:val="20"/>
              </w:rPr>
              <w:t xml:space="preserve"> and do not contain any </w:t>
            </w:r>
            <w:r w:rsidR="00D209DA" w:rsidRPr="001E33CF">
              <w:rPr>
                <w:sz w:val="20"/>
                <w:szCs w:val="20"/>
              </w:rPr>
              <w:t xml:space="preserve">substance </w:t>
            </w:r>
            <w:r w:rsidRPr="001E33CF">
              <w:rPr>
                <w:sz w:val="20"/>
                <w:szCs w:val="20"/>
              </w:rPr>
              <w:t>included in Schedule</w:t>
            </w:r>
            <w:r w:rsidR="00F37417" w:rsidRPr="001E33CF">
              <w:rPr>
                <w:sz w:val="20"/>
                <w:szCs w:val="20"/>
              </w:rPr>
              <w:t>s</w:t>
            </w:r>
            <w:r w:rsidRPr="001E33CF">
              <w:rPr>
                <w:sz w:val="20"/>
                <w:szCs w:val="20"/>
              </w:rPr>
              <w:t xml:space="preserve"> 2, 3, 4 or 8 to the Poisons Standard, in relation to which one of the following two paragraphs applies:</w:t>
            </w:r>
          </w:p>
          <w:p w:rsidR="00F527E1" w:rsidRPr="001E33CF" w:rsidRDefault="00F527E1" w:rsidP="00D606AB">
            <w:pPr>
              <w:pStyle w:val="ListParagraph"/>
              <w:numPr>
                <w:ilvl w:val="0"/>
                <w:numId w:val="4"/>
              </w:numPr>
              <w:spacing w:before="60" w:line="276" w:lineRule="auto"/>
              <w:ind w:right="-108"/>
              <w:rPr>
                <w:sz w:val="20"/>
                <w:szCs w:val="20"/>
                <w:lang w:eastAsia="en-US"/>
              </w:rPr>
            </w:pPr>
            <w:r w:rsidRPr="001E33CF">
              <w:rPr>
                <w:sz w:val="20"/>
                <w:szCs w:val="20"/>
                <w:lang w:eastAsia="en-US"/>
              </w:rPr>
              <w:t>for a product imported into, or manufactured in, Australia before 1 August 2018, both:</w:t>
            </w:r>
          </w:p>
          <w:p w:rsidR="00F527E1" w:rsidRPr="001E33CF" w:rsidRDefault="00F527E1" w:rsidP="00D606AB">
            <w:pPr>
              <w:pStyle w:val="ListParagraph"/>
              <w:numPr>
                <w:ilvl w:val="0"/>
                <w:numId w:val="5"/>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rsidR="00F527E1" w:rsidRPr="001E33CF" w:rsidRDefault="00F527E1" w:rsidP="00D606AB">
            <w:pPr>
              <w:pStyle w:val="ListParagraph"/>
              <w:numPr>
                <w:ilvl w:val="0"/>
                <w:numId w:val="5"/>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F527E1" w:rsidRPr="001E33CF" w:rsidRDefault="00F527E1" w:rsidP="00D606AB">
            <w:pPr>
              <w:pStyle w:val="ListParagraph"/>
              <w:numPr>
                <w:ilvl w:val="0"/>
                <w:numId w:val="4"/>
              </w:numPr>
              <w:spacing w:before="60" w:line="276" w:lineRule="auto"/>
              <w:ind w:right="-108"/>
              <w:rPr>
                <w:sz w:val="20"/>
                <w:szCs w:val="20"/>
                <w:lang w:eastAsia="en-US"/>
              </w:rPr>
            </w:pPr>
            <w:r w:rsidRPr="001E33CF">
              <w:rPr>
                <w:sz w:val="20"/>
                <w:szCs w:val="20"/>
                <w:lang w:eastAsia="en-US"/>
              </w:rPr>
              <w:t>for a product imported into, or manufactured in, Australia on or after 1 August 2018, all of the following:</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if the product’s label states a protection factor, the label meets the requirements of clauses 7.1 and 7.3 of AS/NZS 2604: 2012;</w:t>
            </w:r>
            <w:r w:rsidR="00316900">
              <w:rPr>
                <w:sz w:val="20"/>
                <w:szCs w:val="20"/>
                <w:lang w:eastAsia="en-US"/>
              </w:rPr>
              <w:t xml:space="preserve"> and</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 xml:space="preserve">the product must meet the performance requirements for a </w:t>
            </w:r>
            <w:r w:rsidRPr="001E33CF">
              <w:rPr>
                <w:b/>
                <w:i/>
                <w:sz w:val="20"/>
                <w:szCs w:val="20"/>
                <w:lang w:eastAsia="en-US"/>
              </w:rPr>
              <w:t xml:space="preserve">broad-spectrum product </w:t>
            </w:r>
            <w:r w:rsidRPr="001E33CF">
              <w:rPr>
                <w:sz w:val="20"/>
                <w:szCs w:val="20"/>
                <w:lang w:eastAsia="en-US"/>
              </w:rPr>
              <w:t>set out in clause 6.3 of AS/NZS 2604: 2012 and Table</w:t>
            </w:r>
            <w:r w:rsidR="006E3EE5">
              <w:rPr>
                <w:sz w:val="20"/>
                <w:szCs w:val="20"/>
                <w:lang w:eastAsia="en-US"/>
              </w:rPr>
              <w:t> </w:t>
            </w:r>
            <w:r w:rsidRPr="001E33CF">
              <w:rPr>
                <w:sz w:val="20"/>
                <w:szCs w:val="20"/>
                <w:lang w:eastAsia="en-US"/>
              </w:rPr>
              <w:t>1 in clause 5.2 of AS/NZS 2604: 2012</w:t>
            </w:r>
          </w:p>
        </w:tc>
      </w:tr>
      <w:tr w:rsidR="00600F99" w:rsidRPr="002A7D6D" w:rsidTr="00D606AB">
        <w:trPr>
          <w:trHeight w:val="322"/>
        </w:trPr>
        <w:tc>
          <w:tcPr>
            <w:tcW w:w="1101" w:type="dxa"/>
            <w:tcBorders>
              <w:top w:val="single" w:sz="4" w:space="0" w:color="auto"/>
              <w:left w:val="nil"/>
              <w:bottom w:val="single" w:sz="4" w:space="0" w:color="auto"/>
              <w:right w:val="nil"/>
            </w:tcBorders>
          </w:tcPr>
          <w:p w:rsidR="00600F99" w:rsidRPr="001E33CF" w:rsidRDefault="009D5529" w:rsidP="001D032C">
            <w:pPr>
              <w:spacing w:before="60" w:line="276" w:lineRule="auto"/>
              <w:rPr>
                <w:sz w:val="20"/>
                <w:szCs w:val="20"/>
                <w:lang w:eastAsia="en-US"/>
              </w:rPr>
            </w:pPr>
            <w:r>
              <w:rPr>
                <w:sz w:val="20"/>
                <w:szCs w:val="20"/>
                <w:lang w:eastAsia="en-US"/>
              </w:rPr>
              <w:lastRenderedPageBreak/>
              <w:t>15</w:t>
            </w:r>
          </w:p>
        </w:tc>
        <w:tc>
          <w:tcPr>
            <w:tcW w:w="7337" w:type="dxa"/>
            <w:gridSpan w:val="2"/>
            <w:tcBorders>
              <w:top w:val="single" w:sz="4" w:space="0" w:color="auto"/>
              <w:left w:val="nil"/>
              <w:bottom w:val="single" w:sz="4" w:space="0" w:color="auto"/>
              <w:right w:val="nil"/>
            </w:tcBorders>
          </w:tcPr>
          <w:p w:rsidR="00600F99" w:rsidRPr="001E33CF" w:rsidRDefault="00600F99" w:rsidP="00D606AB">
            <w:pPr>
              <w:spacing w:before="60" w:line="276" w:lineRule="auto"/>
              <w:ind w:right="-108"/>
              <w:rPr>
                <w:sz w:val="20"/>
                <w:szCs w:val="20"/>
              </w:rPr>
            </w:pPr>
            <w:r w:rsidRPr="001E33CF">
              <w:rPr>
                <w:sz w:val="20"/>
                <w:szCs w:val="20"/>
              </w:rPr>
              <w:t>tinted bases and foundations</w:t>
            </w:r>
            <w:r w:rsidR="00DF68E5" w:rsidRPr="001E33CF">
              <w:rPr>
                <w:sz w:val="20"/>
                <w:szCs w:val="20"/>
              </w:rPr>
              <w:t>,</w:t>
            </w:r>
            <w:r w:rsidRPr="001E33CF">
              <w:rPr>
                <w:sz w:val="20"/>
                <w:szCs w:val="20"/>
              </w:rPr>
              <w:t xml:space="preserve"> such as liquids, pastes or powders,</w:t>
            </w:r>
            <w:r w:rsidR="00DF68E5" w:rsidRPr="001E33CF">
              <w:rPr>
                <w:sz w:val="20"/>
                <w:szCs w:val="20"/>
              </w:rPr>
              <w:t xml:space="preserve"> that</w:t>
            </w:r>
            <w:r w:rsidRPr="001E33CF">
              <w:rPr>
                <w:sz w:val="20"/>
                <w:szCs w:val="20"/>
              </w:rPr>
              <w:t xml:space="preserve"> contain</w:t>
            </w:r>
            <w:r w:rsidR="00DF68E5" w:rsidRPr="001E33CF">
              <w:rPr>
                <w:sz w:val="20"/>
                <w:szCs w:val="20"/>
              </w:rPr>
              <w:t xml:space="preserve"> </w:t>
            </w:r>
            <w:r w:rsidRPr="001E33CF">
              <w:rPr>
                <w:sz w:val="20"/>
                <w:szCs w:val="20"/>
              </w:rPr>
              <w:t>sunscreen</w:t>
            </w:r>
            <w:r w:rsidR="00DF68E5" w:rsidRPr="001E33CF">
              <w:rPr>
                <w:sz w:val="20"/>
                <w:szCs w:val="20"/>
              </w:rPr>
              <w:t>,</w:t>
            </w:r>
            <w:r w:rsidRPr="001E33CF">
              <w:rPr>
                <w:sz w:val="20"/>
                <w:szCs w:val="20"/>
              </w:rPr>
              <w:t xml:space="preserve"> and </w:t>
            </w:r>
            <w:r w:rsidR="00D432D8" w:rsidRPr="001E33CF">
              <w:rPr>
                <w:sz w:val="20"/>
                <w:szCs w:val="20"/>
              </w:rPr>
              <w:t>do</w:t>
            </w:r>
            <w:r w:rsidR="00DF68E5" w:rsidRPr="001E33CF">
              <w:rPr>
                <w:sz w:val="20"/>
                <w:szCs w:val="20"/>
              </w:rPr>
              <w:t xml:space="preserve"> </w:t>
            </w:r>
            <w:r w:rsidRPr="001E33CF">
              <w:rPr>
                <w:sz w:val="20"/>
                <w:szCs w:val="20"/>
              </w:rPr>
              <w:t xml:space="preserve">not </w:t>
            </w:r>
            <w:r w:rsidR="00DF68E5" w:rsidRPr="001E33CF">
              <w:rPr>
                <w:sz w:val="20"/>
                <w:szCs w:val="20"/>
              </w:rPr>
              <w:t>contain</w:t>
            </w:r>
            <w:r w:rsidRPr="001E33CF">
              <w:rPr>
                <w:sz w:val="20"/>
                <w:szCs w:val="20"/>
              </w:rPr>
              <w:t xml:space="preserve"> any </w:t>
            </w:r>
            <w:r w:rsidR="00D209DA" w:rsidRPr="001E33CF">
              <w:rPr>
                <w:sz w:val="20"/>
                <w:szCs w:val="20"/>
              </w:rPr>
              <w:t xml:space="preserve">substance </w:t>
            </w:r>
            <w:r w:rsidRPr="001E33CF">
              <w:rPr>
                <w:sz w:val="20"/>
                <w:szCs w:val="20"/>
              </w:rPr>
              <w:t>included in Schedule</w:t>
            </w:r>
            <w:r w:rsidR="00F37417" w:rsidRPr="001E33CF">
              <w:rPr>
                <w:sz w:val="20"/>
                <w:szCs w:val="20"/>
              </w:rPr>
              <w:t>s</w:t>
            </w:r>
            <w:r w:rsidRPr="001E33CF">
              <w:rPr>
                <w:sz w:val="20"/>
                <w:szCs w:val="20"/>
              </w:rPr>
              <w:t xml:space="preserve"> 2, 3, 4 or 8 to the Poisons Standard</w:t>
            </w:r>
            <w:r w:rsidR="00DF68E5" w:rsidRPr="001E33CF">
              <w:rPr>
                <w:sz w:val="20"/>
                <w:szCs w:val="20"/>
              </w:rPr>
              <w:t>, in relation to which one of the following two paragraphs applies:</w:t>
            </w:r>
          </w:p>
          <w:p w:rsidR="00DF68E5" w:rsidRPr="001E33CF" w:rsidRDefault="00DF68E5" w:rsidP="00D606AB">
            <w:pPr>
              <w:pStyle w:val="ListParagraph"/>
              <w:numPr>
                <w:ilvl w:val="0"/>
                <w:numId w:val="9"/>
              </w:numPr>
              <w:spacing w:before="60" w:line="276" w:lineRule="auto"/>
              <w:ind w:right="-108"/>
              <w:rPr>
                <w:sz w:val="20"/>
                <w:szCs w:val="20"/>
                <w:lang w:eastAsia="en-US"/>
              </w:rPr>
            </w:pPr>
            <w:r w:rsidRPr="001E33CF">
              <w:rPr>
                <w:sz w:val="20"/>
                <w:szCs w:val="20"/>
                <w:lang w:eastAsia="en-US"/>
              </w:rPr>
              <w:t xml:space="preserve">for </w:t>
            </w:r>
            <w:r w:rsidR="00F527E1" w:rsidRPr="001E33CF">
              <w:rPr>
                <w:sz w:val="20"/>
                <w:szCs w:val="20"/>
                <w:lang w:eastAsia="en-US"/>
              </w:rPr>
              <w:t>a product</w:t>
            </w:r>
            <w:r w:rsidRPr="001E33CF">
              <w:rPr>
                <w:sz w:val="20"/>
                <w:szCs w:val="20"/>
                <w:lang w:eastAsia="en-US"/>
              </w:rPr>
              <w:t xml:space="preserve"> imported into, or manufactured in, Australia before </w:t>
            </w:r>
            <w:r w:rsidR="003B2D33" w:rsidRPr="001E33CF">
              <w:rPr>
                <w:sz w:val="20"/>
                <w:szCs w:val="20"/>
                <w:lang w:eastAsia="en-US"/>
              </w:rPr>
              <w:t>1 </w:t>
            </w:r>
            <w:r w:rsidRPr="001E33CF">
              <w:rPr>
                <w:sz w:val="20"/>
                <w:szCs w:val="20"/>
                <w:lang w:eastAsia="en-US"/>
              </w:rPr>
              <w:t>August 2018, both:</w:t>
            </w:r>
          </w:p>
          <w:p w:rsidR="00DF68E5" w:rsidRPr="001E33CF" w:rsidRDefault="00DF68E5" w:rsidP="00D606AB">
            <w:pPr>
              <w:pStyle w:val="ListParagraph"/>
              <w:numPr>
                <w:ilvl w:val="0"/>
                <w:numId w:val="10"/>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 xml:space="preserve">in </w:t>
            </w:r>
            <w:r w:rsidR="003B2D33" w:rsidRPr="001E33CF">
              <w:rPr>
                <w:sz w:val="20"/>
                <w:szCs w:val="20"/>
                <w:lang w:eastAsia="en-US"/>
              </w:rPr>
              <w:t>AS/NZS 2604:1998 or AS/NZS 2604:2012; and</w:t>
            </w:r>
          </w:p>
          <w:p w:rsidR="003B2D33" w:rsidRPr="001E33CF" w:rsidRDefault="003B2D33" w:rsidP="00D606AB">
            <w:pPr>
              <w:pStyle w:val="ListParagraph"/>
              <w:numPr>
                <w:ilvl w:val="0"/>
                <w:numId w:val="10"/>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3B2D33" w:rsidRPr="001E33CF" w:rsidRDefault="003B2D33" w:rsidP="00D606AB">
            <w:pPr>
              <w:pStyle w:val="ListParagraph"/>
              <w:numPr>
                <w:ilvl w:val="0"/>
                <w:numId w:val="9"/>
              </w:numPr>
              <w:spacing w:before="60" w:line="276" w:lineRule="auto"/>
              <w:ind w:right="-108"/>
              <w:rPr>
                <w:sz w:val="20"/>
                <w:szCs w:val="20"/>
                <w:lang w:eastAsia="en-US"/>
              </w:rPr>
            </w:pPr>
            <w:r w:rsidRPr="001E33CF">
              <w:rPr>
                <w:sz w:val="20"/>
                <w:szCs w:val="20"/>
                <w:lang w:eastAsia="en-US"/>
              </w:rPr>
              <w:t>for a product imported into, or manufactured in, Australia on or after 1 August 2018, all of the following:</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if the product’s label states a protection factor, the label meets the requirements of clauses 7.1 and 7.3 of AS/NZS 2604: 2012;</w:t>
            </w:r>
            <w:r w:rsidR="00316900">
              <w:rPr>
                <w:sz w:val="20"/>
                <w:szCs w:val="20"/>
                <w:lang w:eastAsia="en-US"/>
              </w:rPr>
              <w:t xml:space="preserve"> and</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 xml:space="preserve">the product must meet the performance requirements for a </w:t>
            </w:r>
            <w:r w:rsidRPr="001E33CF">
              <w:rPr>
                <w:b/>
                <w:i/>
                <w:sz w:val="20"/>
                <w:szCs w:val="20"/>
                <w:lang w:eastAsia="en-US"/>
              </w:rPr>
              <w:t xml:space="preserve">broad-spectrum product </w:t>
            </w:r>
            <w:r w:rsidRPr="001E33CF">
              <w:rPr>
                <w:sz w:val="20"/>
                <w:szCs w:val="20"/>
                <w:lang w:eastAsia="en-US"/>
              </w:rPr>
              <w:t xml:space="preserve">set out in clause 6.3 of AS/NZS 2604: 2012 and Table 1 in </w:t>
            </w:r>
            <w:r w:rsidR="00D432D8" w:rsidRPr="001E33CF">
              <w:rPr>
                <w:sz w:val="20"/>
                <w:szCs w:val="20"/>
                <w:lang w:eastAsia="en-US"/>
              </w:rPr>
              <w:t>clause 5.2 of AS/NZS 2604: 2012</w:t>
            </w:r>
          </w:p>
        </w:tc>
      </w:tr>
    </w:tbl>
    <w:p w:rsidR="00D10467" w:rsidRDefault="00D10467" w:rsidP="001D032C">
      <w:pPr>
        <w:pStyle w:val="R2"/>
        <w:tabs>
          <w:tab w:val="clear" w:pos="794"/>
          <w:tab w:val="right" w:pos="1418"/>
        </w:tabs>
        <w:spacing w:line="276" w:lineRule="auto"/>
        <w:jc w:val="left"/>
        <w:rPr>
          <w:sz w:val="22"/>
          <w:szCs w:val="22"/>
        </w:rPr>
      </w:pPr>
    </w:p>
    <w:p w:rsidR="00C03502" w:rsidRDefault="00C03502">
      <w:pPr>
        <w:rPr>
          <w:sz w:val="22"/>
          <w:szCs w:val="22"/>
          <w:lang w:eastAsia="en-US"/>
        </w:rPr>
      </w:pPr>
      <w:r>
        <w:rPr>
          <w:sz w:val="22"/>
          <w:szCs w:val="22"/>
          <w:lang w:eastAsia="en-US"/>
        </w:rPr>
        <w:br w:type="page"/>
      </w:r>
    </w:p>
    <w:p w:rsidR="00C03502" w:rsidRDefault="00C03502" w:rsidP="00C03502">
      <w:pPr>
        <w:pStyle w:val="AS"/>
        <w:tabs>
          <w:tab w:val="left" w:pos="2410"/>
        </w:tabs>
      </w:pPr>
      <w:r>
        <w:lastRenderedPageBreak/>
        <w:t>Schedule 2</w:t>
      </w:r>
      <w:r>
        <w:tab/>
        <w:t>Specified goods</w:t>
      </w:r>
      <w:r w:rsidR="00356820">
        <w:t xml:space="preserve"> used, advertised or presented for supply in a particular way</w:t>
      </w:r>
    </w:p>
    <w:p w:rsidR="00C03502" w:rsidRDefault="00C03502" w:rsidP="00C03502">
      <w:pPr>
        <w:pStyle w:val="Schedulereference"/>
      </w:pPr>
      <w:r>
        <w:t>(</w:t>
      </w:r>
      <w:proofErr w:type="gramStart"/>
      <w:r>
        <w:t>section</w:t>
      </w:r>
      <w:proofErr w:type="gramEnd"/>
      <w:r>
        <w:t xml:space="preserve"> 6)</w:t>
      </w:r>
    </w:p>
    <w:p w:rsidR="00C03502" w:rsidRPr="002A7D6D" w:rsidRDefault="00C03502" w:rsidP="00C03502">
      <w:pPr>
        <w:spacing w:before="60" w:line="360" w:lineRule="auto"/>
        <w:rPr>
          <w:sz w:val="22"/>
          <w:szCs w:val="22"/>
          <w:lang w:eastAsia="en-US"/>
        </w:rPr>
      </w:pPr>
    </w:p>
    <w:tbl>
      <w:tblPr>
        <w:tblpPr w:leftFromText="180" w:rightFromText="180" w:vertAnchor="text" w:tblpY="1"/>
        <w:tblOverlap w:val="never"/>
        <w:tblW w:w="84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3543"/>
        <w:gridCol w:w="284"/>
        <w:gridCol w:w="3544"/>
      </w:tblGrid>
      <w:tr w:rsidR="00976A7D" w:rsidRPr="001E33CF" w:rsidTr="00423937">
        <w:trPr>
          <w:trHeight w:val="322"/>
          <w:tblHeader/>
        </w:trPr>
        <w:tc>
          <w:tcPr>
            <w:tcW w:w="4928" w:type="dxa"/>
            <w:gridSpan w:val="3"/>
            <w:tcBorders>
              <w:top w:val="single" w:sz="12" w:space="0" w:color="auto"/>
              <w:left w:val="nil"/>
              <w:bottom w:val="single" w:sz="4" w:space="0" w:color="auto"/>
              <w:right w:val="nil"/>
            </w:tcBorders>
            <w:hideMark/>
          </w:tcPr>
          <w:p w:rsidR="00976A7D" w:rsidRPr="001E33CF" w:rsidRDefault="00976A7D" w:rsidP="007A1CDD">
            <w:pPr>
              <w:spacing w:before="60" w:line="276" w:lineRule="auto"/>
              <w:rPr>
                <w:b/>
                <w:sz w:val="20"/>
                <w:szCs w:val="20"/>
                <w:lang w:eastAsia="en-US"/>
              </w:rPr>
            </w:pPr>
            <w:r w:rsidRPr="001E33CF">
              <w:rPr>
                <w:b/>
                <w:sz w:val="20"/>
                <w:szCs w:val="20"/>
                <w:lang w:eastAsia="en-US"/>
              </w:rPr>
              <w:t>Specified goods</w:t>
            </w:r>
          </w:p>
        </w:tc>
        <w:tc>
          <w:tcPr>
            <w:tcW w:w="3544" w:type="dxa"/>
            <w:tcBorders>
              <w:top w:val="single" w:sz="12" w:space="0" w:color="auto"/>
              <w:left w:val="nil"/>
              <w:bottom w:val="single" w:sz="4" w:space="0" w:color="auto"/>
              <w:right w:val="nil"/>
            </w:tcBorders>
          </w:tcPr>
          <w:p w:rsidR="00976A7D" w:rsidRPr="001E33CF" w:rsidRDefault="00976A7D" w:rsidP="007A1CDD">
            <w:pPr>
              <w:spacing w:before="60" w:line="276" w:lineRule="auto"/>
              <w:rPr>
                <w:b/>
                <w:sz w:val="20"/>
                <w:szCs w:val="20"/>
                <w:lang w:eastAsia="en-US"/>
              </w:rPr>
            </w:pPr>
          </w:p>
        </w:tc>
      </w:tr>
      <w:tr w:rsidR="00976A7D" w:rsidRPr="001E33CF" w:rsidTr="00423937">
        <w:trPr>
          <w:trHeight w:val="322"/>
          <w:tblHeader/>
        </w:trPr>
        <w:tc>
          <w:tcPr>
            <w:tcW w:w="1101" w:type="dxa"/>
            <w:tcBorders>
              <w:top w:val="single" w:sz="4" w:space="0" w:color="auto"/>
              <w:left w:val="nil"/>
              <w:bottom w:val="single" w:sz="12" w:space="0" w:color="auto"/>
              <w:right w:val="nil"/>
            </w:tcBorders>
            <w:hideMark/>
          </w:tcPr>
          <w:p w:rsidR="00976A7D" w:rsidRPr="001E33CF" w:rsidRDefault="00976A7D" w:rsidP="007A1CDD">
            <w:pPr>
              <w:spacing w:before="60" w:line="276" w:lineRule="auto"/>
              <w:rPr>
                <w:b/>
                <w:sz w:val="20"/>
                <w:szCs w:val="20"/>
                <w:lang w:eastAsia="en-US"/>
              </w:rPr>
            </w:pPr>
            <w:r w:rsidRPr="001E33CF">
              <w:rPr>
                <w:b/>
                <w:sz w:val="20"/>
                <w:szCs w:val="20"/>
                <w:lang w:eastAsia="en-US"/>
              </w:rPr>
              <w:t>Column 1</w:t>
            </w:r>
          </w:p>
          <w:p w:rsidR="00976A7D" w:rsidRPr="001E33CF" w:rsidRDefault="00976A7D" w:rsidP="007A1CDD">
            <w:pPr>
              <w:spacing w:before="60" w:line="276" w:lineRule="auto"/>
              <w:rPr>
                <w:b/>
                <w:sz w:val="20"/>
                <w:szCs w:val="20"/>
                <w:lang w:eastAsia="en-US"/>
              </w:rPr>
            </w:pPr>
            <w:r w:rsidRPr="001E33CF">
              <w:rPr>
                <w:b/>
                <w:sz w:val="20"/>
                <w:szCs w:val="20"/>
                <w:lang w:eastAsia="en-US"/>
              </w:rPr>
              <w:t>Item</w:t>
            </w:r>
          </w:p>
        </w:tc>
        <w:tc>
          <w:tcPr>
            <w:tcW w:w="3543" w:type="dxa"/>
            <w:tcBorders>
              <w:top w:val="single" w:sz="4" w:space="0" w:color="auto"/>
              <w:left w:val="nil"/>
              <w:bottom w:val="single" w:sz="12" w:space="0" w:color="auto"/>
              <w:right w:val="nil"/>
            </w:tcBorders>
            <w:hideMark/>
          </w:tcPr>
          <w:p w:rsidR="00976A7D" w:rsidRPr="001E33CF" w:rsidRDefault="00976A7D" w:rsidP="007A1CDD">
            <w:pPr>
              <w:spacing w:before="60" w:line="276" w:lineRule="auto"/>
              <w:ind w:right="-249"/>
              <w:rPr>
                <w:b/>
                <w:sz w:val="20"/>
                <w:szCs w:val="20"/>
                <w:lang w:eastAsia="en-US"/>
              </w:rPr>
            </w:pPr>
            <w:r w:rsidRPr="001E33CF">
              <w:rPr>
                <w:b/>
                <w:sz w:val="20"/>
                <w:szCs w:val="20"/>
                <w:lang w:eastAsia="en-US"/>
              </w:rPr>
              <w:t>Column 2</w:t>
            </w:r>
          </w:p>
          <w:p w:rsidR="00976A7D" w:rsidRPr="001E33CF" w:rsidRDefault="00976A7D" w:rsidP="007A1CDD">
            <w:pPr>
              <w:spacing w:before="60" w:line="276" w:lineRule="auto"/>
              <w:ind w:right="-249"/>
              <w:rPr>
                <w:b/>
                <w:sz w:val="20"/>
                <w:szCs w:val="20"/>
                <w:lang w:eastAsia="en-US"/>
              </w:rPr>
            </w:pPr>
            <w:r w:rsidRPr="001E33CF">
              <w:rPr>
                <w:b/>
                <w:sz w:val="20"/>
                <w:szCs w:val="20"/>
                <w:lang w:eastAsia="en-US"/>
              </w:rPr>
              <w:t>Specified goods</w:t>
            </w:r>
          </w:p>
        </w:tc>
        <w:tc>
          <w:tcPr>
            <w:tcW w:w="3828" w:type="dxa"/>
            <w:gridSpan w:val="2"/>
            <w:tcBorders>
              <w:top w:val="single" w:sz="4" w:space="0" w:color="auto"/>
              <w:left w:val="nil"/>
              <w:bottom w:val="single" w:sz="12" w:space="0" w:color="auto"/>
              <w:right w:val="nil"/>
            </w:tcBorders>
          </w:tcPr>
          <w:p w:rsidR="00976A7D" w:rsidRPr="001E33CF" w:rsidRDefault="00976A7D" w:rsidP="007A1CDD">
            <w:pPr>
              <w:spacing w:before="60" w:line="276" w:lineRule="auto"/>
              <w:ind w:right="-249"/>
              <w:rPr>
                <w:b/>
                <w:sz w:val="20"/>
                <w:szCs w:val="20"/>
                <w:lang w:eastAsia="en-US"/>
              </w:rPr>
            </w:pPr>
            <w:r w:rsidRPr="001E33CF">
              <w:rPr>
                <w:b/>
                <w:sz w:val="20"/>
                <w:szCs w:val="20"/>
                <w:lang w:eastAsia="en-US"/>
              </w:rPr>
              <w:t>Column 3</w:t>
            </w:r>
          </w:p>
          <w:p w:rsidR="00976A7D" w:rsidRPr="001E33CF" w:rsidRDefault="001F2E40" w:rsidP="006E3EE5">
            <w:pPr>
              <w:spacing w:before="60" w:line="276" w:lineRule="auto"/>
              <w:ind w:right="34"/>
              <w:rPr>
                <w:b/>
                <w:sz w:val="20"/>
                <w:szCs w:val="20"/>
                <w:lang w:eastAsia="en-US"/>
              </w:rPr>
            </w:pPr>
            <w:r>
              <w:rPr>
                <w:b/>
                <w:sz w:val="20"/>
                <w:szCs w:val="20"/>
                <w:lang w:eastAsia="en-US"/>
              </w:rPr>
              <w:t>When u</w:t>
            </w:r>
            <w:r w:rsidR="005C370B" w:rsidRPr="001E33CF">
              <w:rPr>
                <w:b/>
                <w:sz w:val="20"/>
                <w:szCs w:val="20"/>
                <w:lang w:eastAsia="en-US"/>
              </w:rPr>
              <w:t>sed, advertised or presented for supply in a particular way</w:t>
            </w:r>
          </w:p>
        </w:tc>
      </w:tr>
      <w:tr w:rsidR="005A414F" w:rsidRPr="001E33CF" w:rsidTr="00423937">
        <w:trPr>
          <w:trHeight w:val="322"/>
        </w:trPr>
        <w:tc>
          <w:tcPr>
            <w:tcW w:w="1101" w:type="dxa"/>
            <w:tcBorders>
              <w:top w:val="single" w:sz="4" w:space="0" w:color="auto"/>
              <w:left w:val="nil"/>
              <w:bottom w:val="single" w:sz="4" w:space="0" w:color="auto"/>
              <w:right w:val="nil"/>
            </w:tcBorders>
          </w:tcPr>
          <w:p w:rsidR="005A414F" w:rsidRPr="001E33CF" w:rsidRDefault="006E30DF" w:rsidP="005A414F">
            <w:pPr>
              <w:spacing w:before="60" w:line="276" w:lineRule="auto"/>
              <w:rPr>
                <w:sz w:val="20"/>
                <w:szCs w:val="20"/>
                <w:lang w:eastAsia="en-US"/>
              </w:rPr>
            </w:pPr>
            <w:r w:rsidRPr="001E33CF">
              <w:rPr>
                <w:sz w:val="20"/>
                <w:szCs w:val="20"/>
                <w:lang w:eastAsia="en-US"/>
              </w:rPr>
              <w:t>1</w:t>
            </w:r>
          </w:p>
        </w:tc>
        <w:tc>
          <w:tcPr>
            <w:tcW w:w="3543" w:type="dxa"/>
            <w:tcBorders>
              <w:top w:val="single" w:sz="4" w:space="0" w:color="auto"/>
              <w:left w:val="nil"/>
              <w:bottom w:val="single" w:sz="4" w:space="0" w:color="auto"/>
              <w:right w:val="nil"/>
            </w:tcBorders>
          </w:tcPr>
          <w:p w:rsidR="005A414F" w:rsidRPr="001E33CF" w:rsidRDefault="005A414F" w:rsidP="00D606AB">
            <w:pPr>
              <w:spacing w:before="60" w:line="276" w:lineRule="auto"/>
              <w:ind w:right="34"/>
              <w:rPr>
                <w:sz w:val="20"/>
                <w:szCs w:val="20"/>
              </w:rPr>
            </w:pPr>
            <w:r w:rsidRPr="001E33CF">
              <w:rPr>
                <w:sz w:val="20"/>
                <w:szCs w:val="20"/>
              </w:rPr>
              <w:t>anti</w:t>
            </w:r>
            <w:r w:rsidR="001B7E52" w:rsidRPr="001E33CF">
              <w:rPr>
                <w:sz w:val="20"/>
                <w:szCs w:val="20"/>
              </w:rPr>
              <w:t xml:space="preserve">-acne skin care products, </w:t>
            </w:r>
            <w:r w:rsidRPr="001E33CF">
              <w:rPr>
                <w:sz w:val="20"/>
                <w:szCs w:val="20"/>
              </w:rPr>
              <w:t>including spot treatments, cleansers, face scrubs and masks</w:t>
            </w:r>
            <w:r w:rsidR="001B7E52" w:rsidRPr="001E33CF">
              <w:rPr>
                <w:sz w:val="20"/>
                <w:szCs w:val="20"/>
              </w:rPr>
              <w:t>,</w:t>
            </w:r>
            <w:r w:rsidRPr="001E33CF">
              <w:rPr>
                <w:sz w:val="20"/>
                <w:szCs w:val="20"/>
              </w:rPr>
              <w:t xml:space="preserve"> that do not contain any </w:t>
            </w:r>
            <w:r w:rsidR="00D209DA" w:rsidRPr="001E33CF">
              <w:rPr>
                <w:sz w:val="20"/>
                <w:szCs w:val="20"/>
              </w:rPr>
              <w:t xml:space="preserve">substance </w:t>
            </w:r>
            <w:r w:rsidRPr="001E33CF">
              <w:rPr>
                <w:sz w:val="20"/>
                <w:szCs w:val="20"/>
              </w:rPr>
              <w:t>in</w:t>
            </w:r>
            <w:r w:rsidR="001B7E52" w:rsidRPr="001E33CF">
              <w:rPr>
                <w:sz w:val="20"/>
                <w:szCs w:val="20"/>
              </w:rPr>
              <w:t>cluded in</w:t>
            </w:r>
            <w:r w:rsidRPr="001E33CF">
              <w:rPr>
                <w:sz w:val="20"/>
                <w:szCs w:val="20"/>
              </w:rPr>
              <w:t xml:space="preserve"> Schedules 2, 3, 4 or 8 to Poisons Standard</w:t>
            </w:r>
          </w:p>
        </w:tc>
        <w:tc>
          <w:tcPr>
            <w:tcW w:w="3828" w:type="dxa"/>
            <w:gridSpan w:val="2"/>
            <w:tcBorders>
              <w:top w:val="single" w:sz="4" w:space="0" w:color="auto"/>
              <w:left w:val="nil"/>
              <w:bottom w:val="single" w:sz="4" w:space="0" w:color="auto"/>
              <w:right w:val="nil"/>
            </w:tcBorders>
          </w:tcPr>
          <w:p w:rsidR="005A414F" w:rsidRPr="001E33CF" w:rsidRDefault="005A414F" w:rsidP="00D606AB">
            <w:pPr>
              <w:spacing w:before="60" w:line="276" w:lineRule="auto"/>
              <w:ind w:right="-141"/>
              <w:rPr>
                <w:sz w:val="20"/>
                <w:szCs w:val="20"/>
              </w:rPr>
            </w:pPr>
            <w:r w:rsidRPr="001E33CF">
              <w:rPr>
                <w:sz w:val="20"/>
                <w:szCs w:val="20"/>
              </w:rPr>
              <w:t>when advertised or presented for supply as controlling or preventing acne only through cleansing, moisturising, exfoliating or drying the skin</w:t>
            </w:r>
          </w:p>
        </w:tc>
      </w:tr>
      <w:tr w:rsidR="001823E3" w:rsidRPr="001E33CF" w:rsidTr="00423937">
        <w:trPr>
          <w:trHeight w:val="322"/>
        </w:trPr>
        <w:tc>
          <w:tcPr>
            <w:tcW w:w="1101" w:type="dxa"/>
            <w:tcBorders>
              <w:top w:val="single" w:sz="4" w:space="0" w:color="auto"/>
              <w:left w:val="nil"/>
              <w:bottom w:val="single" w:sz="4" w:space="0" w:color="auto"/>
              <w:right w:val="nil"/>
            </w:tcBorders>
          </w:tcPr>
          <w:p w:rsidR="001823E3" w:rsidRPr="001E33CF" w:rsidRDefault="006E30DF" w:rsidP="007A1CDD">
            <w:pPr>
              <w:spacing w:before="60" w:line="276" w:lineRule="auto"/>
              <w:rPr>
                <w:sz w:val="20"/>
                <w:szCs w:val="20"/>
                <w:lang w:eastAsia="en-US"/>
              </w:rPr>
            </w:pPr>
            <w:r w:rsidRPr="001E33CF">
              <w:rPr>
                <w:sz w:val="20"/>
                <w:szCs w:val="20"/>
                <w:lang w:eastAsia="en-US"/>
              </w:rPr>
              <w:t>2</w:t>
            </w:r>
          </w:p>
        </w:tc>
        <w:tc>
          <w:tcPr>
            <w:tcW w:w="3543" w:type="dxa"/>
            <w:tcBorders>
              <w:top w:val="single" w:sz="4" w:space="0" w:color="auto"/>
              <w:left w:val="nil"/>
              <w:bottom w:val="single" w:sz="4" w:space="0" w:color="auto"/>
              <w:right w:val="nil"/>
            </w:tcBorders>
          </w:tcPr>
          <w:p w:rsidR="001823E3" w:rsidRPr="001E33CF" w:rsidRDefault="001823E3" w:rsidP="009D5529">
            <w:pPr>
              <w:spacing w:before="60" w:line="276" w:lineRule="auto"/>
              <w:ind w:right="34"/>
              <w:rPr>
                <w:sz w:val="20"/>
                <w:szCs w:val="20"/>
                <w:lang w:eastAsia="en-US"/>
              </w:rPr>
            </w:pPr>
            <w:r w:rsidRPr="001E33CF">
              <w:rPr>
                <w:sz w:val="20"/>
                <w:szCs w:val="20"/>
                <w:lang w:eastAsia="en-US"/>
              </w:rPr>
              <w:t xml:space="preserve">antibacterial skin </w:t>
            </w:r>
            <w:r w:rsidR="00A67FE2" w:rsidRPr="001E33CF">
              <w:rPr>
                <w:sz w:val="20"/>
                <w:szCs w:val="20"/>
                <w:lang w:eastAsia="en-US"/>
              </w:rPr>
              <w:t xml:space="preserve">care </w:t>
            </w:r>
            <w:r w:rsidRPr="001E33CF">
              <w:rPr>
                <w:sz w:val="20"/>
                <w:szCs w:val="20"/>
                <w:lang w:eastAsia="en-US"/>
              </w:rPr>
              <w:t>products</w:t>
            </w:r>
            <w:r w:rsidR="009D5529">
              <w:rPr>
                <w:sz w:val="20"/>
                <w:szCs w:val="20"/>
                <w:lang w:eastAsia="en-US"/>
              </w:rPr>
              <w:t xml:space="preserve"> that do not </w:t>
            </w:r>
            <w:r w:rsidR="00980BE7" w:rsidRPr="001E33CF">
              <w:rPr>
                <w:sz w:val="20"/>
                <w:szCs w:val="20"/>
                <w:lang w:eastAsia="en-US"/>
              </w:rPr>
              <w:t xml:space="preserve">contain any </w:t>
            </w:r>
            <w:r w:rsidR="00D209DA" w:rsidRPr="001E33CF">
              <w:rPr>
                <w:sz w:val="20"/>
                <w:szCs w:val="20"/>
                <w:lang w:eastAsia="en-US"/>
              </w:rPr>
              <w:t xml:space="preserve">substance </w:t>
            </w:r>
            <w:r w:rsidR="00980BE7" w:rsidRPr="001E33CF">
              <w:rPr>
                <w:sz w:val="20"/>
                <w:szCs w:val="20"/>
                <w:lang w:eastAsia="en-US"/>
              </w:rPr>
              <w:t>included in Schedules 2, 3, 4 or 8 to the Poisons Standard</w:t>
            </w:r>
          </w:p>
        </w:tc>
        <w:tc>
          <w:tcPr>
            <w:tcW w:w="3828" w:type="dxa"/>
            <w:gridSpan w:val="2"/>
            <w:tcBorders>
              <w:top w:val="single" w:sz="4" w:space="0" w:color="auto"/>
              <w:left w:val="nil"/>
              <w:bottom w:val="single" w:sz="4" w:space="0" w:color="auto"/>
              <w:right w:val="nil"/>
            </w:tcBorders>
          </w:tcPr>
          <w:p w:rsidR="001823E3" w:rsidRPr="001E33CF" w:rsidRDefault="00980BE7" w:rsidP="009D5529">
            <w:pPr>
              <w:spacing w:before="60" w:line="276" w:lineRule="auto"/>
              <w:rPr>
                <w:sz w:val="20"/>
                <w:szCs w:val="20"/>
                <w:lang w:eastAsia="en-US"/>
              </w:rPr>
            </w:pPr>
            <w:r w:rsidRPr="001E33CF">
              <w:rPr>
                <w:sz w:val="20"/>
                <w:szCs w:val="20"/>
                <w:lang w:eastAsia="en-US"/>
              </w:rPr>
              <w:t>w</w:t>
            </w:r>
            <w:r w:rsidR="005A414F" w:rsidRPr="001E33CF">
              <w:rPr>
                <w:sz w:val="20"/>
                <w:szCs w:val="20"/>
                <w:lang w:eastAsia="en-US"/>
              </w:rPr>
              <w:t>hen</w:t>
            </w:r>
            <w:r w:rsidRPr="001E33CF">
              <w:rPr>
                <w:sz w:val="20"/>
                <w:szCs w:val="20"/>
                <w:lang w:eastAsia="en-US"/>
              </w:rPr>
              <w:t xml:space="preserve"> advertised or presented for supply as being active against bacteria and not advertised or presented for supply as being:</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active against viruses, fungi or other microbial organisms (other than bacteria);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for use in connection with disease, disorders or medical conditions;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active against a named bacterium that is known to be associated with a disease, disorder or medical condition; or</w:t>
            </w:r>
          </w:p>
          <w:p w:rsidR="00980BE7" w:rsidRPr="001E33CF" w:rsidRDefault="00980BE7" w:rsidP="00D606AB">
            <w:pPr>
              <w:pStyle w:val="ListParagraph"/>
              <w:numPr>
                <w:ilvl w:val="0"/>
                <w:numId w:val="14"/>
              </w:numPr>
              <w:spacing w:before="60" w:line="276" w:lineRule="auto"/>
              <w:rPr>
                <w:sz w:val="20"/>
                <w:szCs w:val="20"/>
              </w:rPr>
            </w:pPr>
            <w:r w:rsidRPr="001E33CF">
              <w:rPr>
                <w:sz w:val="20"/>
                <w:szCs w:val="20"/>
              </w:rPr>
              <w:t>for use in connection with piercing of the skin or mucous membrane, for co</w:t>
            </w:r>
            <w:r w:rsidR="00316900">
              <w:rPr>
                <w:sz w:val="20"/>
                <w:szCs w:val="20"/>
              </w:rPr>
              <w:t>smetic or any other purpose;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for use in connection with any procedure associated with the risk of transmission of disease from contact with blood or other bodily fluids;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rPr>
              <w:t>for use before physical contact with a person who is accessing medical or health services, or who is undergoing any medical or health care procedure;</w:t>
            </w:r>
            <w:r w:rsidR="00316900">
              <w:rPr>
                <w:sz w:val="20"/>
                <w:szCs w:val="20"/>
              </w:rPr>
              <w:t xml:space="preserve">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rPr>
              <w:t>for use in connection with a procedure involving venepuncture or delivery of an injection</w:t>
            </w:r>
          </w:p>
        </w:tc>
      </w:tr>
    </w:tbl>
    <w:p w:rsidR="00441C71" w:rsidRDefault="00441C71">
      <w:r>
        <w:br w:type="page"/>
      </w:r>
    </w:p>
    <w:tbl>
      <w:tblPr>
        <w:tblpPr w:leftFromText="180" w:rightFromText="180" w:vertAnchor="text" w:tblpY="1"/>
        <w:tblOverlap w:val="never"/>
        <w:tblW w:w="84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3402"/>
        <w:gridCol w:w="141"/>
        <w:gridCol w:w="3828"/>
      </w:tblGrid>
      <w:tr w:rsidR="00A71660" w:rsidRPr="001E33CF" w:rsidTr="00423937">
        <w:trPr>
          <w:trHeight w:val="322"/>
        </w:trPr>
        <w:tc>
          <w:tcPr>
            <w:tcW w:w="1101" w:type="dxa"/>
            <w:tcBorders>
              <w:top w:val="single" w:sz="4" w:space="0" w:color="auto"/>
              <w:left w:val="nil"/>
              <w:bottom w:val="single" w:sz="4" w:space="0" w:color="auto"/>
              <w:right w:val="nil"/>
            </w:tcBorders>
          </w:tcPr>
          <w:p w:rsidR="00A71660" w:rsidRPr="001E33CF" w:rsidRDefault="00A71660" w:rsidP="007A1CDD">
            <w:pPr>
              <w:spacing w:before="60" w:line="276" w:lineRule="auto"/>
              <w:rPr>
                <w:sz w:val="20"/>
                <w:szCs w:val="20"/>
                <w:lang w:eastAsia="en-US"/>
              </w:rPr>
            </w:pPr>
            <w:r w:rsidRPr="001E33CF">
              <w:rPr>
                <w:sz w:val="20"/>
                <w:szCs w:val="20"/>
                <w:lang w:eastAsia="en-US"/>
              </w:rPr>
              <w:lastRenderedPageBreak/>
              <w:t>3</w:t>
            </w:r>
          </w:p>
        </w:tc>
        <w:tc>
          <w:tcPr>
            <w:tcW w:w="3543" w:type="dxa"/>
            <w:gridSpan w:val="2"/>
            <w:tcBorders>
              <w:top w:val="single" w:sz="4" w:space="0" w:color="auto"/>
              <w:left w:val="nil"/>
              <w:bottom w:val="single" w:sz="4" w:space="0" w:color="auto"/>
              <w:right w:val="nil"/>
            </w:tcBorders>
          </w:tcPr>
          <w:p w:rsidR="00A71660" w:rsidRPr="001E33CF" w:rsidRDefault="00A71660" w:rsidP="009D5529">
            <w:pPr>
              <w:spacing w:before="60" w:line="276" w:lineRule="auto"/>
              <w:rPr>
                <w:sz w:val="20"/>
                <w:szCs w:val="20"/>
                <w:lang w:eastAsia="en-US"/>
              </w:rPr>
            </w:pPr>
            <w:r w:rsidRPr="001E33CF">
              <w:rPr>
                <w:sz w:val="20"/>
                <w:szCs w:val="20"/>
                <w:lang w:eastAsia="en-US"/>
              </w:rPr>
              <w:t>anti-dandruff hair care products</w:t>
            </w:r>
          </w:p>
        </w:tc>
        <w:tc>
          <w:tcPr>
            <w:tcW w:w="3828" w:type="dxa"/>
            <w:tcBorders>
              <w:top w:val="single" w:sz="4" w:space="0" w:color="auto"/>
              <w:left w:val="nil"/>
              <w:bottom w:val="single" w:sz="4" w:space="0" w:color="auto"/>
              <w:right w:val="nil"/>
            </w:tcBorders>
          </w:tcPr>
          <w:p w:rsidR="00A71660" w:rsidRPr="001E33CF" w:rsidRDefault="00A71660" w:rsidP="009D5529">
            <w:pPr>
              <w:spacing w:before="60" w:line="276" w:lineRule="auto"/>
              <w:ind w:right="34"/>
              <w:rPr>
                <w:sz w:val="20"/>
                <w:szCs w:val="20"/>
                <w:lang w:eastAsia="en-US"/>
              </w:rPr>
            </w:pPr>
            <w:r w:rsidRPr="001E33CF">
              <w:rPr>
                <w:sz w:val="20"/>
                <w:szCs w:val="20"/>
                <w:lang w:eastAsia="en-US"/>
              </w:rPr>
              <w:t>when advert</w:t>
            </w:r>
            <w:r w:rsidR="001F2E40">
              <w:rPr>
                <w:sz w:val="20"/>
                <w:szCs w:val="20"/>
                <w:lang w:eastAsia="en-US"/>
              </w:rPr>
              <w:t>ised or presented for supply as </w:t>
            </w:r>
            <w:r w:rsidRPr="001E33CF">
              <w:rPr>
                <w:sz w:val="20"/>
                <w:szCs w:val="20"/>
                <w:lang w:eastAsia="en-US"/>
              </w:rPr>
              <w:t>controlling or preventing dandruff only through cleansing, moisturising, exfoliating or drying the scalp</w:t>
            </w:r>
          </w:p>
        </w:tc>
      </w:tr>
      <w:tr w:rsidR="00976A7D" w:rsidRPr="001E33CF" w:rsidTr="00423937">
        <w:trPr>
          <w:trHeight w:val="322"/>
        </w:trPr>
        <w:tc>
          <w:tcPr>
            <w:tcW w:w="1101" w:type="dxa"/>
            <w:tcBorders>
              <w:top w:val="single" w:sz="4" w:space="0" w:color="auto"/>
              <w:left w:val="nil"/>
              <w:bottom w:val="single" w:sz="4" w:space="0" w:color="auto"/>
              <w:right w:val="nil"/>
            </w:tcBorders>
            <w:hideMark/>
          </w:tcPr>
          <w:p w:rsidR="00976A7D" w:rsidRPr="001E33CF" w:rsidRDefault="00A71660" w:rsidP="007A1CDD">
            <w:pPr>
              <w:spacing w:before="60" w:line="276" w:lineRule="auto"/>
              <w:rPr>
                <w:sz w:val="20"/>
                <w:szCs w:val="20"/>
                <w:lang w:eastAsia="en-US"/>
              </w:rPr>
            </w:pPr>
            <w:r w:rsidRPr="001E33CF">
              <w:rPr>
                <w:sz w:val="20"/>
                <w:szCs w:val="20"/>
                <w:lang w:eastAsia="en-US"/>
              </w:rPr>
              <w:t>4</w:t>
            </w:r>
          </w:p>
        </w:tc>
        <w:tc>
          <w:tcPr>
            <w:tcW w:w="3543" w:type="dxa"/>
            <w:gridSpan w:val="2"/>
            <w:tcBorders>
              <w:top w:val="single" w:sz="4" w:space="0" w:color="auto"/>
              <w:left w:val="nil"/>
              <w:bottom w:val="single" w:sz="4" w:space="0" w:color="auto"/>
              <w:right w:val="nil"/>
            </w:tcBorders>
            <w:hideMark/>
          </w:tcPr>
          <w:p w:rsidR="00976A7D" w:rsidRPr="001E33CF" w:rsidRDefault="008B142E" w:rsidP="00693FAF">
            <w:pPr>
              <w:spacing w:before="60" w:line="276" w:lineRule="auto"/>
              <w:ind w:right="34"/>
              <w:rPr>
                <w:sz w:val="20"/>
                <w:szCs w:val="20"/>
                <w:lang w:eastAsia="en-US"/>
              </w:rPr>
            </w:pPr>
            <w:r w:rsidRPr="001E33CF">
              <w:rPr>
                <w:sz w:val="20"/>
                <w:szCs w:val="20"/>
                <w:lang w:eastAsia="en-US"/>
              </w:rPr>
              <w:t>c</w:t>
            </w:r>
            <w:r w:rsidR="005C370B" w:rsidRPr="001E33CF">
              <w:rPr>
                <w:sz w:val="20"/>
                <w:szCs w:val="20"/>
                <w:lang w:eastAsia="en-US"/>
              </w:rPr>
              <w:t>ompressed gases</w:t>
            </w:r>
          </w:p>
        </w:tc>
        <w:tc>
          <w:tcPr>
            <w:tcW w:w="3828" w:type="dxa"/>
            <w:tcBorders>
              <w:top w:val="single" w:sz="4" w:space="0" w:color="auto"/>
              <w:left w:val="nil"/>
              <w:bottom w:val="single" w:sz="4" w:space="0" w:color="auto"/>
              <w:right w:val="nil"/>
            </w:tcBorders>
          </w:tcPr>
          <w:p w:rsidR="00976A7D" w:rsidRPr="001E33CF" w:rsidRDefault="008B142E" w:rsidP="009D5529">
            <w:pPr>
              <w:spacing w:before="60" w:line="276" w:lineRule="auto"/>
              <w:ind w:right="34"/>
              <w:rPr>
                <w:sz w:val="20"/>
                <w:szCs w:val="20"/>
                <w:lang w:eastAsia="en-US"/>
              </w:rPr>
            </w:pPr>
            <w:r w:rsidRPr="001E33CF">
              <w:rPr>
                <w:sz w:val="20"/>
                <w:szCs w:val="20"/>
                <w:lang w:eastAsia="en-US"/>
              </w:rPr>
              <w:t xml:space="preserve">when </w:t>
            </w:r>
            <w:r w:rsidR="005C370B" w:rsidRPr="001E33CF">
              <w:rPr>
                <w:sz w:val="20"/>
                <w:szCs w:val="20"/>
                <w:lang w:eastAsia="en-US"/>
              </w:rPr>
              <w:t>used as a power source for medical devices</w:t>
            </w:r>
          </w:p>
        </w:tc>
      </w:tr>
      <w:tr w:rsidR="00D46896" w:rsidRPr="001E33CF" w:rsidTr="00423937">
        <w:trPr>
          <w:trHeight w:val="322"/>
        </w:trPr>
        <w:tc>
          <w:tcPr>
            <w:tcW w:w="1101" w:type="dxa"/>
            <w:tcBorders>
              <w:top w:val="single" w:sz="4" w:space="0" w:color="auto"/>
              <w:left w:val="nil"/>
              <w:bottom w:val="single" w:sz="4" w:space="0" w:color="auto"/>
              <w:right w:val="nil"/>
            </w:tcBorders>
          </w:tcPr>
          <w:p w:rsidR="00D46896" w:rsidRPr="001E33CF" w:rsidRDefault="00A71660" w:rsidP="00D46896">
            <w:pPr>
              <w:spacing w:before="60" w:line="276" w:lineRule="auto"/>
              <w:rPr>
                <w:sz w:val="20"/>
                <w:szCs w:val="20"/>
                <w:lang w:eastAsia="en-US"/>
              </w:rPr>
            </w:pPr>
            <w:r w:rsidRPr="001E33CF">
              <w:rPr>
                <w:sz w:val="20"/>
                <w:szCs w:val="20"/>
                <w:lang w:eastAsia="en-US"/>
              </w:rPr>
              <w:t>5</w:t>
            </w:r>
          </w:p>
        </w:tc>
        <w:tc>
          <w:tcPr>
            <w:tcW w:w="3543" w:type="dxa"/>
            <w:gridSpan w:val="2"/>
            <w:tcBorders>
              <w:top w:val="single" w:sz="4" w:space="0" w:color="auto"/>
              <w:left w:val="nil"/>
              <w:bottom w:val="single" w:sz="4" w:space="0" w:color="auto"/>
              <w:right w:val="nil"/>
            </w:tcBorders>
          </w:tcPr>
          <w:p w:rsidR="00F527E1" w:rsidRPr="001E33CF" w:rsidRDefault="00D46896" w:rsidP="00D606AB">
            <w:pPr>
              <w:spacing w:before="60" w:line="276" w:lineRule="auto"/>
              <w:ind w:right="34"/>
              <w:rPr>
                <w:sz w:val="20"/>
                <w:szCs w:val="20"/>
              </w:rPr>
            </w:pPr>
            <w:r w:rsidRPr="001E33CF">
              <w:rPr>
                <w:sz w:val="20"/>
                <w:szCs w:val="20"/>
              </w:rPr>
              <w:t xml:space="preserve">moisturising </w:t>
            </w:r>
            <w:r w:rsidR="00F527E1" w:rsidRPr="001E33CF">
              <w:rPr>
                <w:sz w:val="20"/>
                <w:szCs w:val="20"/>
              </w:rPr>
              <w:t xml:space="preserve">skin care </w:t>
            </w:r>
            <w:r w:rsidR="001823E3" w:rsidRPr="001E33CF">
              <w:rPr>
                <w:sz w:val="20"/>
                <w:szCs w:val="20"/>
              </w:rPr>
              <w:t>products</w:t>
            </w:r>
            <w:r w:rsidR="00F527E1" w:rsidRPr="001E33CF">
              <w:rPr>
                <w:sz w:val="20"/>
                <w:szCs w:val="20"/>
              </w:rPr>
              <w:t>,</w:t>
            </w:r>
            <w:r w:rsidRPr="001E33CF">
              <w:rPr>
                <w:sz w:val="20"/>
                <w:szCs w:val="20"/>
              </w:rPr>
              <w:t xml:space="preserve"> </w:t>
            </w:r>
            <w:r w:rsidR="001B7E52" w:rsidRPr="001E33CF">
              <w:rPr>
                <w:sz w:val="20"/>
                <w:szCs w:val="20"/>
              </w:rPr>
              <w:t xml:space="preserve">that contain </w:t>
            </w:r>
            <w:r w:rsidRPr="001E33CF">
              <w:rPr>
                <w:sz w:val="20"/>
                <w:szCs w:val="20"/>
              </w:rPr>
              <w:t>sunscreen</w:t>
            </w:r>
            <w:r w:rsidR="00120CDC">
              <w:rPr>
                <w:sz w:val="20"/>
                <w:szCs w:val="20"/>
              </w:rPr>
              <w:t>,</w:t>
            </w:r>
            <w:r w:rsidRPr="001E33CF">
              <w:rPr>
                <w:sz w:val="20"/>
                <w:szCs w:val="20"/>
              </w:rPr>
              <w:t xml:space="preserve"> </w:t>
            </w:r>
            <w:r w:rsidR="00F527E1" w:rsidRPr="001E33CF">
              <w:rPr>
                <w:sz w:val="20"/>
                <w:szCs w:val="20"/>
              </w:rPr>
              <w:t xml:space="preserve">and </w:t>
            </w:r>
            <w:r w:rsidR="001B7E52" w:rsidRPr="001E33CF">
              <w:rPr>
                <w:sz w:val="20"/>
                <w:szCs w:val="20"/>
              </w:rPr>
              <w:t>do not contain</w:t>
            </w:r>
            <w:r w:rsidR="00EF296A" w:rsidRPr="001E33CF">
              <w:rPr>
                <w:sz w:val="20"/>
                <w:szCs w:val="20"/>
                <w:lang w:eastAsia="en-US"/>
              </w:rPr>
              <w:t xml:space="preserve"> </w:t>
            </w:r>
            <w:r w:rsidR="00F527E1" w:rsidRPr="001E33CF">
              <w:rPr>
                <w:sz w:val="20"/>
                <w:szCs w:val="20"/>
                <w:lang w:eastAsia="en-US"/>
              </w:rPr>
              <w:t xml:space="preserve">any </w:t>
            </w:r>
            <w:r w:rsidR="00D209DA" w:rsidRPr="001E33CF">
              <w:rPr>
                <w:sz w:val="20"/>
                <w:szCs w:val="20"/>
                <w:lang w:eastAsia="en-US"/>
              </w:rPr>
              <w:t xml:space="preserve">substance </w:t>
            </w:r>
            <w:r w:rsidR="00EF296A" w:rsidRPr="001E33CF">
              <w:rPr>
                <w:sz w:val="20"/>
                <w:szCs w:val="20"/>
                <w:lang w:eastAsia="en-US"/>
              </w:rPr>
              <w:t>included in Schedule</w:t>
            </w:r>
            <w:r w:rsidR="00F37417" w:rsidRPr="001E33CF">
              <w:rPr>
                <w:sz w:val="20"/>
                <w:szCs w:val="20"/>
                <w:lang w:eastAsia="en-US"/>
              </w:rPr>
              <w:t>s</w:t>
            </w:r>
            <w:r w:rsidR="00EF296A" w:rsidRPr="001E33CF">
              <w:rPr>
                <w:sz w:val="20"/>
                <w:szCs w:val="20"/>
                <w:lang w:eastAsia="en-US"/>
              </w:rPr>
              <w:t xml:space="preserve"> 2, 3, 4 or 8 to the Poisons Standard</w:t>
            </w:r>
            <w:r w:rsidR="00F527E1" w:rsidRPr="001E33CF">
              <w:rPr>
                <w:sz w:val="20"/>
                <w:szCs w:val="20"/>
              </w:rPr>
              <w:t xml:space="preserve">, for dermal application, </w:t>
            </w:r>
            <w:r w:rsidRPr="001E33CF">
              <w:rPr>
                <w:sz w:val="20"/>
                <w:szCs w:val="20"/>
              </w:rPr>
              <w:t xml:space="preserve">including anti-wrinkle, anti-ageing and skin whitening </w:t>
            </w:r>
            <w:r w:rsidR="00F527E1" w:rsidRPr="001E33CF">
              <w:rPr>
                <w:sz w:val="20"/>
                <w:szCs w:val="20"/>
              </w:rPr>
              <w:t>product</w:t>
            </w:r>
            <w:r w:rsidR="007921B6" w:rsidRPr="001E33CF">
              <w:rPr>
                <w:sz w:val="20"/>
                <w:szCs w:val="20"/>
              </w:rPr>
              <w:t>s</w:t>
            </w:r>
            <w:r w:rsidR="00F527E1" w:rsidRPr="001E33CF">
              <w:rPr>
                <w:sz w:val="20"/>
                <w:szCs w:val="20"/>
              </w:rPr>
              <w:t>, in relation to which one of the following two paragraphs applies:</w:t>
            </w:r>
          </w:p>
          <w:p w:rsidR="00F527E1" w:rsidRPr="001E33CF" w:rsidRDefault="00F527E1" w:rsidP="00D606AB">
            <w:pPr>
              <w:pStyle w:val="ListParagraph"/>
              <w:numPr>
                <w:ilvl w:val="0"/>
                <w:numId w:val="7"/>
              </w:numPr>
              <w:spacing w:before="60" w:line="276" w:lineRule="auto"/>
              <w:ind w:right="34"/>
              <w:rPr>
                <w:sz w:val="20"/>
                <w:szCs w:val="20"/>
                <w:lang w:eastAsia="en-US"/>
              </w:rPr>
            </w:pPr>
            <w:r w:rsidRPr="001E33CF">
              <w:rPr>
                <w:sz w:val="20"/>
                <w:szCs w:val="20"/>
                <w:lang w:eastAsia="en-US"/>
              </w:rPr>
              <w:t>for a product imported into, or manufactured in, Australia before 1 August 2018, both:</w:t>
            </w:r>
          </w:p>
          <w:p w:rsidR="00F527E1" w:rsidRPr="001E33CF" w:rsidRDefault="00F527E1" w:rsidP="00D606AB">
            <w:pPr>
              <w:pStyle w:val="ListParagraph"/>
              <w:numPr>
                <w:ilvl w:val="0"/>
                <w:numId w:val="8"/>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rsidR="00F527E1" w:rsidRPr="001E33CF" w:rsidRDefault="00F527E1" w:rsidP="00D606AB">
            <w:pPr>
              <w:pStyle w:val="ListParagraph"/>
              <w:numPr>
                <w:ilvl w:val="0"/>
                <w:numId w:val="8"/>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F527E1" w:rsidRPr="001E33CF" w:rsidRDefault="00F527E1" w:rsidP="00D606AB">
            <w:pPr>
              <w:pStyle w:val="ListParagraph"/>
              <w:numPr>
                <w:ilvl w:val="0"/>
                <w:numId w:val="7"/>
              </w:numPr>
              <w:spacing w:before="60" w:line="276" w:lineRule="auto"/>
              <w:ind w:right="34"/>
              <w:rPr>
                <w:sz w:val="20"/>
                <w:szCs w:val="20"/>
                <w:lang w:eastAsia="en-US"/>
              </w:rPr>
            </w:pPr>
            <w:r w:rsidRPr="001E33CF">
              <w:rPr>
                <w:sz w:val="20"/>
                <w:szCs w:val="20"/>
                <w:lang w:eastAsia="en-US"/>
              </w:rPr>
              <w:t>for a product imported into, or manufactured in, Australia on or after 1 August 2018, all of the following:</w:t>
            </w:r>
          </w:p>
          <w:p w:rsidR="00F527E1" w:rsidRPr="001E33CF" w:rsidRDefault="00F527E1" w:rsidP="00D606AB">
            <w:pPr>
              <w:pStyle w:val="ListParagraph"/>
              <w:numPr>
                <w:ilvl w:val="0"/>
                <w:numId w:val="13"/>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E9251B" w:rsidRPr="001E33CF" w:rsidRDefault="00E9251B" w:rsidP="00D606AB">
            <w:pPr>
              <w:pStyle w:val="ListParagraph"/>
              <w:numPr>
                <w:ilvl w:val="0"/>
                <w:numId w:val="13"/>
              </w:numPr>
              <w:spacing w:before="60" w:line="276" w:lineRule="auto"/>
              <w:ind w:left="1134" w:right="34" w:hanging="414"/>
              <w:rPr>
                <w:sz w:val="20"/>
                <w:szCs w:val="20"/>
                <w:lang w:eastAsia="en-US"/>
              </w:rPr>
            </w:pPr>
            <w:r w:rsidRPr="001E33CF">
              <w:rPr>
                <w:sz w:val="20"/>
                <w:szCs w:val="20"/>
                <w:lang w:eastAsia="en-US"/>
              </w:rPr>
              <w:t xml:space="preserve">the product meets the performance requirements for a </w:t>
            </w:r>
            <w:r w:rsidRPr="001E33CF">
              <w:rPr>
                <w:b/>
                <w:i/>
                <w:sz w:val="20"/>
                <w:szCs w:val="20"/>
                <w:lang w:eastAsia="en-US"/>
              </w:rPr>
              <w:t xml:space="preserve">broad-spectrum product </w:t>
            </w:r>
            <w:r w:rsidRPr="001E33CF">
              <w:rPr>
                <w:sz w:val="20"/>
                <w:szCs w:val="20"/>
                <w:lang w:eastAsia="en-US"/>
              </w:rPr>
              <w:t xml:space="preserve">set out in </w:t>
            </w:r>
            <w:r w:rsidRPr="001E33CF">
              <w:rPr>
                <w:sz w:val="20"/>
                <w:szCs w:val="20"/>
              </w:rPr>
              <w:t xml:space="preserve">clause </w:t>
            </w:r>
            <w:r w:rsidRPr="001E33CF">
              <w:rPr>
                <w:sz w:val="20"/>
                <w:szCs w:val="20"/>
              </w:rPr>
              <w:lastRenderedPageBreak/>
              <w:t>6.3 of AS/NZS 2604:2012 and Table 1 in clause 5.2 of AS/NZS 2604:2012;</w:t>
            </w:r>
            <w:r w:rsidR="00316900">
              <w:rPr>
                <w:sz w:val="20"/>
                <w:szCs w:val="20"/>
              </w:rPr>
              <w:t xml:space="preserve"> and</w:t>
            </w:r>
          </w:p>
          <w:p w:rsidR="00F527E1" w:rsidRPr="001E33CF" w:rsidRDefault="00F527E1" w:rsidP="006E30DF">
            <w:pPr>
              <w:pStyle w:val="ListParagraph"/>
              <w:numPr>
                <w:ilvl w:val="0"/>
                <w:numId w:val="13"/>
              </w:numPr>
              <w:spacing w:before="60" w:line="276" w:lineRule="auto"/>
              <w:ind w:left="1134"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D46896" w:rsidRPr="001E33CF" w:rsidRDefault="00F527E1" w:rsidP="006E30DF">
            <w:pPr>
              <w:pStyle w:val="ListParagraph"/>
              <w:numPr>
                <w:ilvl w:val="0"/>
                <w:numId w:val="13"/>
              </w:numPr>
              <w:spacing w:before="60" w:line="276" w:lineRule="auto"/>
              <w:ind w:left="1134" w:hanging="414"/>
              <w:rPr>
                <w:sz w:val="20"/>
                <w:szCs w:val="20"/>
                <w:lang w:eastAsia="en-US"/>
              </w:rPr>
            </w:pPr>
            <w:r w:rsidRPr="001E33CF">
              <w:rPr>
                <w:sz w:val="20"/>
                <w:szCs w:val="20"/>
                <w:lang w:eastAsia="en-US"/>
              </w:rPr>
              <w:t>if the product’s label states a protection factor, the label meets the requirements of clauses 7</w:t>
            </w:r>
            <w:r w:rsidR="00E9251B" w:rsidRPr="001E33CF">
              <w:rPr>
                <w:sz w:val="20"/>
                <w:szCs w:val="20"/>
                <w:lang w:eastAsia="en-US"/>
              </w:rPr>
              <w:t>.1 and 7.3 of AS/NZS 2604: 2012</w:t>
            </w:r>
          </w:p>
        </w:tc>
        <w:tc>
          <w:tcPr>
            <w:tcW w:w="3828" w:type="dxa"/>
            <w:tcBorders>
              <w:top w:val="single" w:sz="4" w:space="0" w:color="auto"/>
              <w:left w:val="nil"/>
              <w:bottom w:val="single" w:sz="4" w:space="0" w:color="auto"/>
              <w:right w:val="nil"/>
            </w:tcBorders>
          </w:tcPr>
          <w:p w:rsidR="004E2728" w:rsidRPr="001E33CF" w:rsidRDefault="004E2728" w:rsidP="00F527E1">
            <w:pPr>
              <w:spacing w:before="60" w:line="276" w:lineRule="auto"/>
              <w:rPr>
                <w:sz w:val="20"/>
                <w:szCs w:val="20"/>
              </w:rPr>
            </w:pPr>
            <w:r w:rsidRPr="001E33CF">
              <w:rPr>
                <w:sz w:val="20"/>
                <w:szCs w:val="20"/>
              </w:rPr>
              <w:lastRenderedPageBreak/>
              <w:t>when</w:t>
            </w:r>
            <w:r w:rsidR="0029061E" w:rsidRPr="001E33CF">
              <w:rPr>
                <w:sz w:val="20"/>
                <w:szCs w:val="20"/>
              </w:rPr>
              <w:t xml:space="preserve"> the product:</w:t>
            </w:r>
          </w:p>
          <w:p w:rsidR="00F527E1" w:rsidRPr="001E33CF" w:rsidRDefault="0029061E" w:rsidP="006E30DF">
            <w:pPr>
              <w:pStyle w:val="ListParagraph"/>
              <w:numPr>
                <w:ilvl w:val="0"/>
                <w:numId w:val="18"/>
              </w:numPr>
              <w:spacing w:before="60" w:line="276" w:lineRule="auto"/>
              <w:rPr>
                <w:sz w:val="20"/>
                <w:szCs w:val="20"/>
              </w:rPr>
            </w:pPr>
            <w:r w:rsidRPr="001E33CF">
              <w:rPr>
                <w:sz w:val="20"/>
                <w:szCs w:val="20"/>
              </w:rPr>
              <w:t xml:space="preserve">is </w:t>
            </w:r>
            <w:r w:rsidR="00F527E1" w:rsidRPr="001E33CF">
              <w:rPr>
                <w:sz w:val="20"/>
                <w:szCs w:val="20"/>
              </w:rPr>
              <w:t>not</w:t>
            </w:r>
            <w:r w:rsidR="00980BE7" w:rsidRPr="001E33CF">
              <w:rPr>
                <w:sz w:val="20"/>
                <w:szCs w:val="20"/>
              </w:rPr>
              <w:t xml:space="preserve"> advertised or</w:t>
            </w:r>
            <w:r w:rsidR="00F527E1" w:rsidRPr="001E33CF">
              <w:rPr>
                <w:sz w:val="20"/>
                <w:szCs w:val="20"/>
              </w:rPr>
              <w:t xml:space="preserve"> presented</w:t>
            </w:r>
            <w:r w:rsidR="00980BE7" w:rsidRPr="001E33CF">
              <w:rPr>
                <w:sz w:val="20"/>
                <w:szCs w:val="20"/>
              </w:rPr>
              <w:t xml:space="preserve"> for supply</w:t>
            </w:r>
            <w:r w:rsidR="00F527E1" w:rsidRPr="001E33CF">
              <w:rPr>
                <w:sz w:val="20"/>
                <w:szCs w:val="20"/>
              </w:rPr>
              <w:t xml:space="preserve"> as having a sun protect</w:t>
            </w:r>
            <w:r w:rsidR="00613FD7" w:rsidRPr="001E33CF">
              <w:rPr>
                <w:sz w:val="20"/>
                <w:szCs w:val="20"/>
              </w:rPr>
              <w:t>ion factor of more than 15; and</w:t>
            </w:r>
          </w:p>
          <w:p w:rsidR="00F527E1" w:rsidRPr="001E33CF" w:rsidRDefault="0029061E" w:rsidP="006E30DF">
            <w:pPr>
              <w:pStyle w:val="ListParagraph"/>
              <w:numPr>
                <w:ilvl w:val="0"/>
                <w:numId w:val="18"/>
              </w:numPr>
              <w:spacing w:before="60" w:line="276" w:lineRule="auto"/>
              <w:rPr>
                <w:sz w:val="20"/>
                <w:szCs w:val="20"/>
              </w:rPr>
            </w:pPr>
            <w:r w:rsidRPr="001E33CF">
              <w:rPr>
                <w:sz w:val="20"/>
                <w:szCs w:val="20"/>
              </w:rPr>
              <w:t xml:space="preserve">is </w:t>
            </w:r>
            <w:r w:rsidR="00F527E1" w:rsidRPr="001E33CF">
              <w:rPr>
                <w:sz w:val="20"/>
                <w:szCs w:val="20"/>
              </w:rPr>
              <w:t xml:space="preserve">not </w:t>
            </w:r>
            <w:r w:rsidR="00980BE7" w:rsidRPr="001E33CF">
              <w:rPr>
                <w:sz w:val="20"/>
                <w:szCs w:val="20"/>
              </w:rPr>
              <w:t xml:space="preserve">advertised or </w:t>
            </w:r>
            <w:r w:rsidR="00F527E1" w:rsidRPr="001E33CF">
              <w:rPr>
                <w:sz w:val="20"/>
                <w:szCs w:val="20"/>
              </w:rPr>
              <w:t xml:space="preserve">presented </w:t>
            </w:r>
            <w:r w:rsidR="00980BE7" w:rsidRPr="001E33CF">
              <w:rPr>
                <w:sz w:val="20"/>
                <w:szCs w:val="20"/>
              </w:rPr>
              <w:t xml:space="preserve">for supply </w:t>
            </w:r>
            <w:r w:rsidR="00F527E1" w:rsidRPr="001E33CF">
              <w:rPr>
                <w:sz w:val="20"/>
                <w:szCs w:val="20"/>
              </w:rPr>
              <w:t xml:space="preserve">as </w:t>
            </w:r>
            <w:r w:rsidR="00613FD7" w:rsidRPr="001E33CF">
              <w:rPr>
                <w:sz w:val="20"/>
                <w:szCs w:val="20"/>
              </w:rPr>
              <w:t xml:space="preserve">being </w:t>
            </w:r>
            <w:r w:rsidR="00F527E1" w:rsidRPr="001E33CF">
              <w:rPr>
                <w:sz w:val="20"/>
                <w:szCs w:val="20"/>
              </w:rPr>
              <w:t>water-resistant</w:t>
            </w:r>
            <w:r w:rsidR="001F2E40">
              <w:rPr>
                <w:sz w:val="20"/>
                <w:szCs w:val="20"/>
              </w:rPr>
              <w:t>;</w:t>
            </w:r>
            <w:r w:rsidR="001F2E40">
              <w:rPr>
                <w:sz w:val="20"/>
                <w:szCs w:val="20"/>
              </w:rPr>
              <w:br/>
            </w:r>
            <w:r w:rsidR="00613FD7" w:rsidRPr="001E33CF">
              <w:rPr>
                <w:sz w:val="20"/>
                <w:szCs w:val="20"/>
              </w:rPr>
              <w:t>and</w:t>
            </w:r>
          </w:p>
          <w:p w:rsidR="00613FD7" w:rsidRPr="001E33CF" w:rsidRDefault="0029061E" w:rsidP="006E30DF">
            <w:pPr>
              <w:pStyle w:val="ListParagraph"/>
              <w:numPr>
                <w:ilvl w:val="0"/>
                <w:numId w:val="18"/>
              </w:numPr>
              <w:spacing w:before="60" w:line="276" w:lineRule="auto"/>
              <w:rPr>
                <w:sz w:val="20"/>
                <w:szCs w:val="20"/>
              </w:rPr>
            </w:pPr>
            <w:r w:rsidRPr="001E33CF">
              <w:rPr>
                <w:sz w:val="20"/>
                <w:szCs w:val="20"/>
              </w:rPr>
              <w:t>if the product</w:t>
            </w:r>
            <w:r w:rsidR="00613FD7" w:rsidRPr="001E33CF">
              <w:rPr>
                <w:sz w:val="20"/>
                <w:szCs w:val="20"/>
              </w:rPr>
              <w:t xml:space="preserve"> is not stable for at least 36 months – includes an expiry date on its label;</w:t>
            </w:r>
            <w:r w:rsidR="00693FAF">
              <w:rPr>
                <w:sz w:val="20"/>
                <w:szCs w:val="20"/>
              </w:rPr>
              <w:t xml:space="preserve"> and</w:t>
            </w:r>
          </w:p>
          <w:p w:rsidR="00613FD7" w:rsidRPr="001E33CF" w:rsidRDefault="00613FD7" w:rsidP="006E30DF">
            <w:pPr>
              <w:pStyle w:val="ListParagraph"/>
              <w:numPr>
                <w:ilvl w:val="0"/>
                <w:numId w:val="18"/>
              </w:numPr>
              <w:spacing w:before="60" w:line="276" w:lineRule="auto"/>
              <w:rPr>
                <w:sz w:val="20"/>
                <w:szCs w:val="20"/>
              </w:rPr>
            </w:pPr>
            <w:r w:rsidRPr="001E33CF">
              <w:rPr>
                <w:sz w:val="20"/>
                <w:szCs w:val="20"/>
              </w:rPr>
              <w:t>has a pack size not larger than 300mL or 300g; and</w:t>
            </w:r>
          </w:p>
          <w:p w:rsidR="00613FD7" w:rsidRPr="001E33CF" w:rsidRDefault="004E2728" w:rsidP="006E30DF">
            <w:pPr>
              <w:pStyle w:val="ListParagraph"/>
              <w:numPr>
                <w:ilvl w:val="0"/>
                <w:numId w:val="18"/>
              </w:numPr>
              <w:spacing w:before="60" w:line="276" w:lineRule="auto"/>
              <w:rPr>
                <w:sz w:val="20"/>
                <w:szCs w:val="20"/>
              </w:rPr>
            </w:pPr>
            <w:r w:rsidRPr="001E33CF">
              <w:rPr>
                <w:sz w:val="20"/>
                <w:szCs w:val="20"/>
              </w:rPr>
              <w:t xml:space="preserve">except </w:t>
            </w:r>
            <w:r w:rsidR="0029061E" w:rsidRPr="001E33CF">
              <w:rPr>
                <w:sz w:val="20"/>
                <w:szCs w:val="20"/>
              </w:rPr>
              <w:t>in the manner</w:t>
            </w:r>
            <w:r w:rsidR="00084777" w:rsidRPr="001E33CF">
              <w:rPr>
                <w:sz w:val="20"/>
                <w:szCs w:val="20"/>
              </w:rPr>
              <w:t xml:space="preserve"> provided below, </w:t>
            </w:r>
            <w:r w:rsidR="0029061E" w:rsidRPr="001E33CF">
              <w:rPr>
                <w:sz w:val="20"/>
                <w:szCs w:val="20"/>
              </w:rPr>
              <w:t>does not have any</w:t>
            </w:r>
            <w:r w:rsidR="00613FD7" w:rsidRPr="001E33CF">
              <w:rPr>
                <w:sz w:val="20"/>
                <w:szCs w:val="20"/>
              </w:rPr>
              <w:t xml:space="preserve"> therapeutic claim</w:t>
            </w:r>
            <w:r w:rsidR="0029061E" w:rsidRPr="001E33CF">
              <w:rPr>
                <w:sz w:val="20"/>
                <w:szCs w:val="20"/>
              </w:rPr>
              <w:t>s made in relation to it</w:t>
            </w:r>
            <w:r w:rsidR="00613FD7" w:rsidRPr="001E33CF">
              <w:rPr>
                <w:sz w:val="20"/>
                <w:szCs w:val="20"/>
              </w:rPr>
              <w:t xml:space="preserve">, including </w:t>
            </w:r>
            <w:r w:rsidR="0029061E" w:rsidRPr="001E33CF">
              <w:rPr>
                <w:sz w:val="20"/>
                <w:szCs w:val="20"/>
              </w:rPr>
              <w:t>claims</w:t>
            </w:r>
            <w:r w:rsidR="00613FD7" w:rsidRPr="001E33CF">
              <w:rPr>
                <w:sz w:val="20"/>
                <w:szCs w:val="20"/>
              </w:rPr>
              <w:t xml:space="preserve"> about skin cancer</w:t>
            </w:r>
            <w:r w:rsidR="000615D6" w:rsidRPr="001E33CF">
              <w:rPr>
                <w:sz w:val="20"/>
                <w:szCs w:val="20"/>
              </w:rPr>
              <w:t>; and</w:t>
            </w:r>
          </w:p>
          <w:p w:rsidR="000615D6" w:rsidRPr="001E33CF" w:rsidRDefault="00E2187E" w:rsidP="000615D6">
            <w:pPr>
              <w:spacing w:before="60" w:line="276" w:lineRule="auto"/>
              <w:rPr>
                <w:sz w:val="20"/>
                <w:szCs w:val="20"/>
              </w:rPr>
            </w:pPr>
            <w:r w:rsidRPr="001E33CF">
              <w:rPr>
                <w:sz w:val="20"/>
                <w:szCs w:val="20"/>
              </w:rPr>
              <w:t>t</w:t>
            </w:r>
            <w:r w:rsidR="004E2728" w:rsidRPr="001E33CF">
              <w:rPr>
                <w:sz w:val="20"/>
                <w:szCs w:val="20"/>
              </w:rPr>
              <w:t>herapeutic claims</w:t>
            </w:r>
            <w:r w:rsidR="0029061E" w:rsidRPr="001E33CF">
              <w:rPr>
                <w:sz w:val="20"/>
                <w:szCs w:val="20"/>
              </w:rPr>
              <w:t xml:space="preserve"> made in relation to the product are limited to those in relation to </w:t>
            </w:r>
            <w:r w:rsidR="000615D6" w:rsidRPr="001E33CF">
              <w:rPr>
                <w:sz w:val="20"/>
                <w:szCs w:val="20"/>
              </w:rPr>
              <w:t>premature ageing in conn</w:t>
            </w:r>
            <w:r w:rsidR="004E2728" w:rsidRPr="001E33CF">
              <w:rPr>
                <w:sz w:val="20"/>
                <w:szCs w:val="20"/>
              </w:rPr>
              <w:t xml:space="preserve">ection with sun exposure, </w:t>
            </w:r>
            <w:r w:rsidR="0029061E" w:rsidRPr="001E33CF">
              <w:rPr>
                <w:sz w:val="20"/>
                <w:szCs w:val="20"/>
              </w:rPr>
              <w:t>and</w:t>
            </w:r>
            <w:r w:rsidR="006C3A36" w:rsidRPr="001E33CF">
              <w:rPr>
                <w:sz w:val="20"/>
                <w:szCs w:val="20"/>
              </w:rPr>
              <w:t xml:space="preserve"> are only </w:t>
            </w:r>
            <w:r w:rsidR="000615D6" w:rsidRPr="001E33CF">
              <w:rPr>
                <w:sz w:val="20"/>
                <w:szCs w:val="20"/>
              </w:rPr>
              <w:t xml:space="preserve">made if the product meets the performance requirements for </w:t>
            </w:r>
            <w:r w:rsidR="0029061E" w:rsidRPr="001E33CF">
              <w:rPr>
                <w:b/>
                <w:i/>
                <w:sz w:val="20"/>
                <w:szCs w:val="20"/>
              </w:rPr>
              <w:t>broad-spectrum product</w:t>
            </w:r>
            <w:r w:rsidR="0029061E" w:rsidRPr="001E33CF">
              <w:rPr>
                <w:sz w:val="20"/>
                <w:szCs w:val="20"/>
              </w:rPr>
              <w:t xml:space="preserve"> s</w:t>
            </w:r>
            <w:r w:rsidR="000615D6" w:rsidRPr="001E33CF">
              <w:rPr>
                <w:sz w:val="20"/>
                <w:szCs w:val="20"/>
              </w:rPr>
              <w:t>et out in:</w:t>
            </w:r>
          </w:p>
          <w:p w:rsidR="000615D6" w:rsidRPr="001E33CF" w:rsidRDefault="000615D6" w:rsidP="006E30DF">
            <w:pPr>
              <w:pStyle w:val="ListParagraph"/>
              <w:numPr>
                <w:ilvl w:val="0"/>
                <w:numId w:val="12"/>
              </w:numPr>
              <w:spacing w:before="60" w:line="276" w:lineRule="auto"/>
              <w:rPr>
                <w:sz w:val="20"/>
                <w:szCs w:val="20"/>
              </w:rPr>
            </w:pPr>
            <w:r w:rsidRPr="001E33CF">
              <w:rPr>
                <w:sz w:val="20"/>
                <w:szCs w:val="20"/>
              </w:rPr>
              <w:t>clause 7.2 of AS/NZS 2604:199</w:t>
            </w:r>
            <w:r w:rsidR="005C438B" w:rsidRPr="001E33CF">
              <w:rPr>
                <w:sz w:val="20"/>
                <w:szCs w:val="20"/>
              </w:rPr>
              <w:t>8</w:t>
            </w:r>
            <w:r w:rsidRPr="001E33CF">
              <w:rPr>
                <w:sz w:val="20"/>
                <w:szCs w:val="20"/>
              </w:rPr>
              <w:t>; or</w:t>
            </w:r>
          </w:p>
          <w:p w:rsidR="000615D6" w:rsidRPr="001E33CF" w:rsidRDefault="000615D6" w:rsidP="006E30DF">
            <w:pPr>
              <w:pStyle w:val="ListParagraph"/>
              <w:numPr>
                <w:ilvl w:val="0"/>
                <w:numId w:val="12"/>
              </w:numPr>
              <w:spacing w:before="60" w:line="276" w:lineRule="auto"/>
              <w:rPr>
                <w:sz w:val="20"/>
                <w:szCs w:val="20"/>
              </w:rPr>
            </w:pPr>
            <w:r w:rsidRPr="001E33CF">
              <w:rPr>
                <w:sz w:val="20"/>
                <w:szCs w:val="20"/>
              </w:rPr>
              <w:t>both</w:t>
            </w:r>
            <w:r w:rsidR="00E9251B" w:rsidRPr="001E33CF">
              <w:rPr>
                <w:sz w:val="20"/>
                <w:szCs w:val="20"/>
              </w:rPr>
              <w:t xml:space="preserve"> clause 6.3 of AS/NZS 2604:2012 and Table 1 in clause 5.2 of AS/NZS 2604:2012</w:t>
            </w:r>
          </w:p>
        </w:tc>
      </w:tr>
      <w:tr w:rsidR="001B7E52" w:rsidRPr="001E33CF" w:rsidTr="00423937">
        <w:trPr>
          <w:trHeight w:val="322"/>
        </w:trPr>
        <w:tc>
          <w:tcPr>
            <w:tcW w:w="1101" w:type="dxa"/>
            <w:tcBorders>
              <w:top w:val="single" w:sz="4" w:space="0" w:color="auto"/>
              <w:left w:val="nil"/>
              <w:bottom w:val="single" w:sz="4" w:space="0" w:color="auto"/>
              <w:right w:val="nil"/>
            </w:tcBorders>
          </w:tcPr>
          <w:p w:rsidR="001B7E52" w:rsidRPr="001E33CF" w:rsidRDefault="00A71660" w:rsidP="007A1CDD">
            <w:pPr>
              <w:spacing w:before="60" w:line="276" w:lineRule="auto"/>
              <w:rPr>
                <w:sz w:val="20"/>
                <w:szCs w:val="20"/>
                <w:lang w:eastAsia="en-US"/>
              </w:rPr>
            </w:pPr>
            <w:r w:rsidRPr="001E33CF">
              <w:rPr>
                <w:sz w:val="20"/>
                <w:szCs w:val="20"/>
                <w:lang w:eastAsia="en-US"/>
              </w:rPr>
              <w:lastRenderedPageBreak/>
              <w:t>6</w:t>
            </w:r>
          </w:p>
        </w:tc>
        <w:tc>
          <w:tcPr>
            <w:tcW w:w="3543" w:type="dxa"/>
            <w:gridSpan w:val="2"/>
            <w:tcBorders>
              <w:top w:val="single" w:sz="4" w:space="0" w:color="auto"/>
              <w:left w:val="nil"/>
              <w:bottom w:val="single" w:sz="4" w:space="0" w:color="auto"/>
              <w:right w:val="nil"/>
            </w:tcBorders>
            <w:shd w:val="clear" w:color="auto" w:fill="auto"/>
          </w:tcPr>
          <w:p w:rsidR="001B7E52" w:rsidRPr="001E33CF" w:rsidRDefault="001B7E52" w:rsidP="00D606AB">
            <w:pPr>
              <w:spacing w:before="60" w:line="276" w:lineRule="auto"/>
              <w:ind w:right="34"/>
              <w:rPr>
                <w:sz w:val="20"/>
                <w:szCs w:val="20"/>
              </w:rPr>
            </w:pPr>
            <w:r w:rsidRPr="001E33CF">
              <w:rPr>
                <w:sz w:val="20"/>
                <w:szCs w:val="20"/>
              </w:rPr>
              <w:t xml:space="preserve">oral hygiene products for the care of the teeth and the mouth, including dentifrices, mouth washes and breath fresheners, that do not contain any </w:t>
            </w:r>
            <w:r w:rsidR="00D209DA" w:rsidRPr="001E33CF">
              <w:rPr>
                <w:sz w:val="20"/>
                <w:szCs w:val="20"/>
              </w:rPr>
              <w:t xml:space="preserve">substance </w:t>
            </w:r>
            <w:r w:rsidRPr="001E33CF">
              <w:rPr>
                <w:sz w:val="20"/>
                <w:szCs w:val="20"/>
              </w:rPr>
              <w:t>included in Schedules 2, 3, 4 or 8 to Poisons Standard</w:t>
            </w:r>
          </w:p>
        </w:tc>
        <w:tc>
          <w:tcPr>
            <w:tcW w:w="3828" w:type="dxa"/>
            <w:tcBorders>
              <w:top w:val="single" w:sz="4" w:space="0" w:color="auto"/>
              <w:left w:val="nil"/>
              <w:bottom w:val="single" w:sz="4" w:space="0" w:color="auto"/>
              <w:right w:val="nil"/>
            </w:tcBorders>
            <w:shd w:val="clear" w:color="auto" w:fill="auto"/>
          </w:tcPr>
          <w:p w:rsidR="001B7E52" w:rsidRPr="001E33CF" w:rsidRDefault="006C3A36" w:rsidP="006C3A36">
            <w:pPr>
              <w:spacing w:before="60" w:line="276" w:lineRule="auto"/>
              <w:rPr>
                <w:sz w:val="20"/>
                <w:szCs w:val="20"/>
              </w:rPr>
            </w:pPr>
            <w:r w:rsidRPr="001E33CF">
              <w:rPr>
                <w:sz w:val="20"/>
                <w:szCs w:val="20"/>
              </w:rPr>
              <w:t>when advertis</w:t>
            </w:r>
            <w:r w:rsidR="00693FAF">
              <w:rPr>
                <w:sz w:val="20"/>
                <w:szCs w:val="20"/>
              </w:rPr>
              <w:t>ed or presented for supply, the </w:t>
            </w:r>
            <w:r w:rsidRPr="001E33CF">
              <w:rPr>
                <w:sz w:val="20"/>
                <w:szCs w:val="20"/>
              </w:rPr>
              <w:t>following two paragraphs apply:</w:t>
            </w:r>
          </w:p>
          <w:p w:rsidR="006C3A36" w:rsidRPr="001E33CF" w:rsidRDefault="006C3A36" w:rsidP="006C3A36">
            <w:pPr>
              <w:pStyle w:val="ListParagraph"/>
              <w:numPr>
                <w:ilvl w:val="0"/>
                <w:numId w:val="23"/>
              </w:numPr>
              <w:spacing w:before="60" w:line="276" w:lineRule="auto"/>
              <w:rPr>
                <w:sz w:val="20"/>
                <w:szCs w:val="20"/>
              </w:rPr>
            </w:pPr>
            <w:r w:rsidRPr="001E33CF">
              <w:rPr>
                <w:sz w:val="20"/>
                <w:szCs w:val="20"/>
              </w:rPr>
              <w:t>the only benefits claimed to result from the use of the product is consequential on improvements to oral hygiene, including for the prevention of tooth decay or the use of fluoride for the prevention of tooth decay; and</w:t>
            </w:r>
          </w:p>
          <w:p w:rsidR="006C3A36" w:rsidRPr="001E33CF" w:rsidRDefault="006C3A36" w:rsidP="006C3A36">
            <w:pPr>
              <w:pStyle w:val="ListParagraph"/>
              <w:numPr>
                <w:ilvl w:val="0"/>
                <w:numId w:val="23"/>
              </w:numPr>
              <w:spacing w:before="60" w:line="276" w:lineRule="auto"/>
              <w:rPr>
                <w:sz w:val="20"/>
                <w:szCs w:val="20"/>
              </w:rPr>
            </w:pPr>
            <w:r w:rsidRPr="001E33CF">
              <w:rPr>
                <w:sz w:val="20"/>
                <w:szCs w:val="20"/>
              </w:rPr>
              <w:t>benefits in relation to such other diseases or aliments, such as gum or other oral disease or periodontal condition, are not claimed to result from use of the product</w:t>
            </w:r>
          </w:p>
        </w:tc>
      </w:tr>
      <w:tr w:rsidR="00607864" w:rsidRPr="001E33CF" w:rsidTr="00423937">
        <w:trPr>
          <w:trHeight w:val="322"/>
        </w:trPr>
        <w:tc>
          <w:tcPr>
            <w:tcW w:w="1101" w:type="dxa"/>
            <w:tcBorders>
              <w:top w:val="single" w:sz="4" w:space="0" w:color="auto"/>
              <w:left w:val="nil"/>
              <w:bottom w:val="single" w:sz="4" w:space="0" w:color="auto"/>
              <w:right w:val="nil"/>
            </w:tcBorders>
          </w:tcPr>
          <w:p w:rsidR="00607864" w:rsidRPr="001E33CF" w:rsidRDefault="00A71660" w:rsidP="007A1CDD">
            <w:pPr>
              <w:spacing w:before="60" w:line="276" w:lineRule="auto"/>
              <w:rPr>
                <w:sz w:val="20"/>
                <w:szCs w:val="20"/>
                <w:lang w:eastAsia="en-US"/>
              </w:rPr>
            </w:pPr>
            <w:r w:rsidRPr="001E33CF">
              <w:rPr>
                <w:sz w:val="20"/>
                <w:szCs w:val="20"/>
                <w:lang w:eastAsia="en-US"/>
              </w:rPr>
              <w:t>7</w:t>
            </w:r>
          </w:p>
        </w:tc>
        <w:tc>
          <w:tcPr>
            <w:tcW w:w="3543" w:type="dxa"/>
            <w:gridSpan w:val="2"/>
            <w:tcBorders>
              <w:top w:val="single" w:sz="4" w:space="0" w:color="auto"/>
              <w:left w:val="nil"/>
              <w:bottom w:val="single" w:sz="4" w:space="0" w:color="auto"/>
              <w:right w:val="nil"/>
            </w:tcBorders>
            <w:shd w:val="clear" w:color="auto" w:fill="auto"/>
          </w:tcPr>
          <w:p w:rsidR="00607864" w:rsidRPr="001E33CF" w:rsidRDefault="00607864" w:rsidP="00D606AB">
            <w:pPr>
              <w:spacing w:before="60" w:line="276" w:lineRule="auto"/>
              <w:ind w:right="34"/>
              <w:rPr>
                <w:sz w:val="20"/>
                <w:szCs w:val="20"/>
              </w:rPr>
            </w:pPr>
            <w:r w:rsidRPr="001E33CF">
              <w:rPr>
                <w:sz w:val="20"/>
                <w:szCs w:val="20"/>
              </w:rPr>
              <w:t>packs and kits containing medical devices for the prevention of blood borne and sexually transmissible diseases</w:t>
            </w:r>
            <w:r w:rsidR="001B7E52" w:rsidRPr="001E33CF">
              <w:rPr>
                <w:sz w:val="20"/>
                <w:szCs w:val="20"/>
              </w:rPr>
              <w:t xml:space="preserve"> where each individual therapeutic good contained within the packs or kits is already included on the Register</w:t>
            </w:r>
          </w:p>
        </w:tc>
        <w:tc>
          <w:tcPr>
            <w:tcW w:w="3828" w:type="dxa"/>
            <w:tcBorders>
              <w:top w:val="single" w:sz="4" w:space="0" w:color="auto"/>
              <w:left w:val="nil"/>
              <w:bottom w:val="single" w:sz="4" w:space="0" w:color="auto"/>
              <w:right w:val="nil"/>
            </w:tcBorders>
            <w:shd w:val="clear" w:color="auto" w:fill="auto"/>
          </w:tcPr>
          <w:p w:rsidR="00607864" w:rsidRPr="001E33CF" w:rsidRDefault="00607864" w:rsidP="00607864">
            <w:pPr>
              <w:spacing w:before="60" w:line="276" w:lineRule="auto"/>
              <w:rPr>
                <w:sz w:val="20"/>
                <w:szCs w:val="20"/>
              </w:rPr>
            </w:pPr>
            <w:r w:rsidRPr="001E33CF">
              <w:rPr>
                <w:sz w:val="20"/>
                <w:szCs w:val="20"/>
              </w:rPr>
              <w:t xml:space="preserve">when </w:t>
            </w:r>
            <w:r w:rsidR="001B7E52" w:rsidRPr="001E33CF">
              <w:rPr>
                <w:sz w:val="20"/>
                <w:szCs w:val="20"/>
              </w:rPr>
              <w:t xml:space="preserve">advertised or presented for </w:t>
            </w:r>
            <w:r w:rsidRPr="001E33CF">
              <w:rPr>
                <w:sz w:val="20"/>
                <w:szCs w:val="20"/>
              </w:rPr>
              <w:t>supply</w:t>
            </w:r>
            <w:r w:rsidR="001F2E40">
              <w:rPr>
                <w:sz w:val="20"/>
                <w:szCs w:val="20"/>
              </w:rPr>
              <w:t xml:space="preserve"> as </w:t>
            </w:r>
            <w:r w:rsidR="00693FAF">
              <w:rPr>
                <w:sz w:val="20"/>
                <w:szCs w:val="20"/>
              </w:rPr>
              <w:t>a </w:t>
            </w:r>
            <w:r w:rsidRPr="001E33CF">
              <w:rPr>
                <w:sz w:val="20"/>
                <w:szCs w:val="20"/>
              </w:rPr>
              <w:t>part of a Government endorsed health promotion program</w:t>
            </w:r>
            <w:r w:rsidR="001B7E52" w:rsidRPr="001E33CF">
              <w:rPr>
                <w:sz w:val="20"/>
                <w:szCs w:val="20"/>
              </w:rPr>
              <w:t xml:space="preserve">, having been expressly </w:t>
            </w:r>
            <w:r w:rsidRPr="001E33CF">
              <w:rPr>
                <w:sz w:val="20"/>
                <w:szCs w:val="20"/>
              </w:rPr>
              <w:t>authorised by that Government as part of that program</w:t>
            </w:r>
          </w:p>
        </w:tc>
      </w:tr>
      <w:tr w:rsidR="00976A7D" w:rsidRPr="001E33CF" w:rsidTr="00423937">
        <w:trPr>
          <w:trHeight w:val="322"/>
        </w:trPr>
        <w:tc>
          <w:tcPr>
            <w:tcW w:w="1101" w:type="dxa"/>
            <w:tcBorders>
              <w:top w:val="single" w:sz="4" w:space="0" w:color="auto"/>
              <w:left w:val="nil"/>
              <w:bottom w:val="single" w:sz="4" w:space="0" w:color="auto"/>
              <w:right w:val="nil"/>
            </w:tcBorders>
          </w:tcPr>
          <w:p w:rsidR="00976A7D" w:rsidRPr="001E33CF" w:rsidRDefault="00A71660" w:rsidP="007A1CDD">
            <w:pPr>
              <w:spacing w:before="60" w:line="276" w:lineRule="auto"/>
              <w:rPr>
                <w:sz w:val="20"/>
                <w:szCs w:val="20"/>
                <w:lang w:eastAsia="en-US"/>
              </w:rPr>
            </w:pPr>
            <w:r w:rsidRPr="001E33CF">
              <w:rPr>
                <w:sz w:val="20"/>
                <w:szCs w:val="20"/>
                <w:lang w:eastAsia="en-US"/>
              </w:rPr>
              <w:t>8</w:t>
            </w:r>
          </w:p>
        </w:tc>
        <w:tc>
          <w:tcPr>
            <w:tcW w:w="3543" w:type="dxa"/>
            <w:gridSpan w:val="2"/>
            <w:tcBorders>
              <w:top w:val="single" w:sz="4" w:space="0" w:color="auto"/>
              <w:left w:val="nil"/>
              <w:bottom w:val="single" w:sz="4" w:space="0" w:color="auto"/>
              <w:right w:val="nil"/>
            </w:tcBorders>
            <w:shd w:val="clear" w:color="auto" w:fill="auto"/>
          </w:tcPr>
          <w:p w:rsidR="00976A7D" w:rsidRPr="001E33CF" w:rsidRDefault="008B142E" w:rsidP="00D606AB">
            <w:pPr>
              <w:spacing w:before="60" w:line="276" w:lineRule="auto"/>
              <w:ind w:right="34"/>
              <w:rPr>
                <w:sz w:val="20"/>
                <w:szCs w:val="20"/>
              </w:rPr>
            </w:pPr>
            <w:r w:rsidRPr="001E33CF">
              <w:rPr>
                <w:sz w:val="20"/>
                <w:szCs w:val="20"/>
              </w:rPr>
              <w:t>p</w:t>
            </w:r>
            <w:r w:rsidR="00D241CB" w:rsidRPr="001E33CF">
              <w:rPr>
                <w:sz w:val="20"/>
                <w:szCs w:val="20"/>
              </w:rPr>
              <w:t>iped medical gas systems</w:t>
            </w:r>
          </w:p>
        </w:tc>
        <w:tc>
          <w:tcPr>
            <w:tcW w:w="3828" w:type="dxa"/>
            <w:tcBorders>
              <w:top w:val="single" w:sz="4" w:space="0" w:color="auto"/>
              <w:left w:val="nil"/>
              <w:bottom w:val="single" w:sz="4" w:space="0" w:color="auto"/>
              <w:right w:val="nil"/>
            </w:tcBorders>
            <w:shd w:val="clear" w:color="auto" w:fill="auto"/>
          </w:tcPr>
          <w:p w:rsidR="00976A7D" w:rsidRPr="001E33CF" w:rsidRDefault="008B142E" w:rsidP="004E20F0">
            <w:pPr>
              <w:spacing w:before="60" w:line="276" w:lineRule="auto"/>
              <w:rPr>
                <w:sz w:val="20"/>
                <w:szCs w:val="20"/>
              </w:rPr>
            </w:pPr>
            <w:r w:rsidRPr="001E33CF">
              <w:rPr>
                <w:sz w:val="20"/>
                <w:szCs w:val="20"/>
              </w:rPr>
              <w:t xml:space="preserve">when </w:t>
            </w:r>
            <w:r w:rsidR="00D241CB" w:rsidRPr="001E33CF">
              <w:rPr>
                <w:sz w:val="20"/>
                <w:szCs w:val="20"/>
              </w:rPr>
              <w:t xml:space="preserve">installed and used in compliance with </w:t>
            </w:r>
            <w:r w:rsidR="00D241CB" w:rsidRPr="004E20F0">
              <w:rPr>
                <w:sz w:val="20"/>
                <w:szCs w:val="20"/>
              </w:rPr>
              <w:t>AS 2896</w:t>
            </w:r>
            <w:r w:rsidR="004E20F0">
              <w:rPr>
                <w:sz w:val="20"/>
                <w:szCs w:val="20"/>
              </w:rPr>
              <w:t>–</w:t>
            </w:r>
            <w:r w:rsidR="00D241CB" w:rsidRPr="004E20F0">
              <w:rPr>
                <w:sz w:val="20"/>
                <w:szCs w:val="20"/>
              </w:rPr>
              <w:t>2011</w:t>
            </w:r>
          </w:p>
        </w:tc>
      </w:tr>
      <w:tr w:rsidR="00A60E62" w:rsidRPr="001E33CF" w:rsidTr="00423937">
        <w:trPr>
          <w:trHeight w:val="322"/>
        </w:trPr>
        <w:tc>
          <w:tcPr>
            <w:tcW w:w="1101" w:type="dxa"/>
            <w:tcBorders>
              <w:top w:val="single" w:sz="4" w:space="0" w:color="auto"/>
              <w:left w:val="nil"/>
              <w:bottom w:val="single" w:sz="4" w:space="0" w:color="auto"/>
              <w:right w:val="nil"/>
            </w:tcBorders>
          </w:tcPr>
          <w:p w:rsidR="00A60E62" w:rsidRPr="001E33CF" w:rsidRDefault="00A60E62" w:rsidP="007A1CDD">
            <w:pPr>
              <w:spacing w:before="60" w:line="276" w:lineRule="auto"/>
              <w:rPr>
                <w:sz w:val="20"/>
                <w:szCs w:val="20"/>
                <w:lang w:eastAsia="en-US"/>
              </w:rPr>
            </w:pPr>
            <w:r>
              <w:rPr>
                <w:sz w:val="20"/>
                <w:szCs w:val="20"/>
                <w:lang w:eastAsia="en-US"/>
              </w:rPr>
              <w:t>9</w:t>
            </w:r>
          </w:p>
        </w:tc>
        <w:tc>
          <w:tcPr>
            <w:tcW w:w="3543" w:type="dxa"/>
            <w:gridSpan w:val="2"/>
            <w:tcBorders>
              <w:top w:val="single" w:sz="4" w:space="0" w:color="auto"/>
              <w:left w:val="nil"/>
              <w:bottom w:val="single" w:sz="4" w:space="0" w:color="auto"/>
              <w:right w:val="nil"/>
            </w:tcBorders>
            <w:shd w:val="clear" w:color="auto" w:fill="auto"/>
          </w:tcPr>
          <w:p w:rsidR="00A60E62" w:rsidRPr="001E33CF" w:rsidRDefault="00A60E62" w:rsidP="00A60E62">
            <w:pPr>
              <w:spacing w:before="60" w:line="276" w:lineRule="auto"/>
              <w:ind w:right="34"/>
              <w:rPr>
                <w:sz w:val="20"/>
                <w:szCs w:val="20"/>
              </w:rPr>
            </w:pPr>
            <w:r>
              <w:rPr>
                <w:sz w:val="20"/>
                <w:szCs w:val="20"/>
              </w:rPr>
              <w:t>preparations containing a sunscreening substance, if the primary purpose of the preparation is neither protection from solar radiation nor another therapeutic purpose</w:t>
            </w:r>
          </w:p>
        </w:tc>
        <w:tc>
          <w:tcPr>
            <w:tcW w:w="3828" w:type="dxa"/>
            <w:tcBorders>
              <w:top w:val="single" w:sz="4" w:space="0" w:color="auto"/>
              <w:left w:val="nil"/>
              <w:bottom w:val="single" w:sz="4" w:space="0" w:color="auto"/>
              <w:right w:val="nil"/>
            </w:tcBorders>
            <w:shd w:val="clear" w:color="auto" w:fill="auto"/>
          </w:tcPr>
          <w:p w:rsidR="00A60E62" w:rsidRDefault="00A60E62" w:rsidP="00A60E62">
            <w:pPr>
              <w:spacing w:before="60" w:line="276" w:lineRule="auto"/>
              <w:rPr>
                <w:sz w:val="20"/>
                <w:szCs w:val="20"/>
              </w:rPr>
            </w:pPr>
            <w:r>
              <w:rPr>
                <w:sz w:val="20"/>
                <w:szCs w:val="20"/>
              </w:rPr>
              <w:t>when the preparation is not advertised or presented for supply with:</w:t>
            </w:r>
          </w:p>
          <w:p w:rsidR="00A60E62" w:rsidRDefault="00A60E62" w:rsidP="00A60E62">
            <w:pPr>
              <w:pStyle w:val="ListParagraph"/>
              <w:numPr>
                <w:ilvl w:val="0"/>
                <w:numId w:val="24"/>
              </w:numPr>
              <w:spacing w:before="60" w:line="276" w:lineRule="auto"/>
              <w:rPr>
                <w:sz w:val="20"/>
                <w:szCs w:val="20"/>
              </w:rPr>
            </w:pPr>
            <w:r>
              <w:rPr>
                <w:sz w:val="20"/>
                <w:szCs w:val="20"/>
              </w:rPr>
              <w:t>a statement of claimed sun protection factor;</w:t>
            </w:r>
            <w:r w:rsidR="00441C71">
              <w:rPr>
                <w:sz w:val="20"/>
                <w:szCs w:val="20"/>
              </w:rPr>
              <w:t xml:space="preserve"> or</w:t>
            </w:r>
          </w:p>
          <w:p w:rsidR="00A60E62" w:rsidRDefault="00A60E62" w:rsidP="00A60E62">
            <w:pPr>
              <w:pStyle w:val="ListParagraph"/>
              <w:numPr>
                <w:ilvl w:val="0"/>
                <w:numId w:val="24"/>
              </w:numPr>
              <w:spacing w:before="60" w:line="276" w:lineRule="auto"/>
              <w:rPr>
                <w:sz w:val="20"/>
                <w:szCs w:val="20"/>
              </w:rPr>
            </w:pPr>
            <w:r>
              <w:rPr>
                <w:sz w:val="20"/>
                <w:szCs w:val="20"/>
              </w:rPr>
              <w:t>a description of a claimed sun protection factor; or</w:t>
            </w:r>
          </w:p>
          <w:p w:rsidR="00A60E62" w:rsidRPr="00A60E62" w:rsidRDefault="00A60E62" w:rsidP="00A60E62">
            <w:pPr>
              <w:pStyle w:val="ListParagraph"/>
              <w:numPr>
                <w:ilvl w:val="0"/>
                <w:numId w:val="24"/>
              </w:numPr>
              <w:spacing w:before="60" w:line="276" w:lineRule="auto"/>
              <w:rPr>
                <w:sz w:val="20"/>
                <w:szCs w:val="20"/>
              </w:rPr>
            </w:pPr>
            <w:r>
              <w:rPr>
                <w:sz w:val="20"/>
                <w:szCs w:val="20"/>
              </w:rPr>
              <w:t xml:space="preserve">a reference to another therapeutic </w:t>
            </w:r>
            <w:r>
              <w:rPr>
                <w:sz w:val="20"/>
                <w:szCs w:val="20"/>
              </w:rPr>
              <w:lastRenderedPageBreak/>
              <w:t>use in respect of the preparation</w:t>
            </w:r>
          </w:p>
        </w:tc>
      </w:tr>
      <w:tr w:rsidR="00D46896" w:rsidRPr="001E33CF" w:rsidTr="00423937">
        <w:trPr>
          <w:trHeight w:val="322"/>
        </w:trPr>
        <w:tc>
          <w:tcPr>
            <w:tcW w:w="1101" w:type="dxa"/>
            <w:tcBorders>
              <w:top w:val="single" w:sz="4" w:space="0" w:color="auto"/>
              <w:left w:val="nil"/>
              <w:bottom w:val="single" w:sz="4" w:space="0" w:color="auto"/>
              <w:right w:val="nil"/>
            </w:tcBorders>
          </w:tcPr>
          <w:p w:rsidR="00D46896" w:rsidRPr="001E33CF" w:rsidRDefault="00A60E62" w:rsidP="007A1CDD">
            <w:pPr>
              <w:spacing w:before="60" w:line="276" w:lineRule="auto"/>
              <w:rPr>
                <w:sz w:val="20"/>
                <w:szCs w:val="20"/>
                <w:lang w:eastAsia="en-US"/>
              </w:rPr>
            </w:pPr>
            <w:r>
              <w:rPr>
                <w:sz w:val="20"/>
                <w:szCs w:val="20"/>
                <w:lang w:eastAsia="en-US"/>
              </w:rPr>
              <w:lastRenderedPageBreak/>
              <w:t>10</w:t>
            </w:r>
          </w:p>
        </w:tc>
        <w:tc>
          <w:tcPr>
            <w:tcW w:w="3543" w:type="dxa"/>
            <w:gridSpan w:val="2"/>
            <w:tcBorders>
              <w:top w:val="single" w:sz="4" w:space="0" w:color="auto"/>
              <w:left w:val="nil"/>
              <w:bottom w:val="single" w:sz="4" w:space="0" w:color="auto"/>
              <w:right w:val="nil"/>
            </w:tcBorders>
            <w:shd w:val="clear" w:color="auto" w:fill="auto"/>
          </w:tcPr>
          <w:p w:rsidR="00D46896" w:rsidRPr="001E33CF" w:rsidRDefault="00D46896" w:rsidP="00D606AB">
            <w:pPr>
              <w:spacing w:before="60" w:line="276" w:lineRule="auto"/>
              <w:ind w:right="34"/>
              <w:rPr>
                <w:sz w:val="20"/>
                <w:szCs w:val="20"/>
              </w:rPr>
            </w:pPr>
            <w:r w:rsidRPr="001E33CF">
              <w:rPr>
                <w:sz w:val="20"/>
                <w:szCs w:val="20"/>
              </w:rPr>
              <w:t xml:space="preserve">sunbathing </w:t>
            </w:r>
            <w:r w:rsidR="00084777" w:rsidRPr="001E33CF">
              <w:rPr>
                <w:sz w:val="20"/>
                <w:szCs w:val="20"/>
              </w:rPr>
              <w:t xml:space="preserve">skin care products, such as oils, creams, </w:t>
            </w:r>
            <w:r w:rsidRPr="001E33CF">
              <w:rPr>
                <w:sz w:val="20"/>
                <w:szCs w:val="20"/>
              </w:rPr>
              <w:t>gels</w:t>
            </w:r>
            <w:r w:rsidR="00084777" w:rsidRPr="001E33CF">
              <w:rPr>
                <w:sz w:val="20"/>
                <w:szCs w:val="20"/>
              </w:rPr>
              <w:t>, tanning products without sun and after-sun care products</w:t>
            </w:r>
            <w:r w:rsidR="00A002C0" w:rsidRPr="001E33CF">
              <w:rPr>
                <w:sz w:val="20"/>
                <w:szCs w:val="20"/>
              </w:rPr>
              <w:t>, that contain sunscreen with a sun protection factor of at least 4 and not more than 15, and do not contain</w:t>
            </w:r>
            <w:r w:rsidR="00A002C0" w:rsidRPr="001E33CF">
              <w:rPr>
                <w:sz w:val="20"/>
                <w:szCs w:val="20"/>
                <w:lang w:eastAsia="en-US"/>
              </w:rPr>
              <w:t xml:space="preserve"> any </w:t>
            </w:r>
            <w:r w:rsidR="00D209DA" w:rsidRPr="001E33CF">
              <w:rPr>
                <w:sz w:val="20"/>
                <w:szCs w:val="20"/>
                <w:lang w:eastAsia="en-US"/>
              </w:rPr>
              <w:t xml:space="preserve">substance </w:t>
            </w:r>
            <w:r w:rsidR="00A002C0" w:rsidRPr="001E33CF">
              <w:rPr>
                <w:sz w:val="20"/>
                <w:szCs w:val="20"/>
                <w:lang w:eastAsia="en-US"/>
              </w:rPr>
              <w:t>included in Schedule</w:t>
            </w:r>
            <w:r w:rsidR="00F37417" w:rsidRPr="001E33CF">
              <w:rPr>
                <w:sz w:val="20"/>
                <w:szCs w:val="20"/>
                <w:lang w:eastAsia="en-US"/>
              </w:rPr>
              <w:t>s</w:t>
            </w:r>
            <w:r w:rsidR="00A002C0" w:rsidRPr="001E33CF">
              <w:rPr>
                <w:sz w:val="20"/>
                <w:szCs w:val="20"/>
                <w:lang w:eastAsia="en-US"/>
              </w:rPr>
              <w:t xml:space="preserve"> 2, 3, 4 or 8 to the Poisons Standard</w:t>
            </w:r>
            <w:r w:rsidR="00084777" w:rsidRPr="001E33CF">
              <w:rPr>
                <w:sz w:val="20"/>
                <w:szCs w:val="20"/>
              </w:rPr>
              <w:t>, in relation to which one of the following two paragraphs applies:</w:t>
            </w:r>
          </w:p>
          <w:p w:rsidR="00084777" w:rsidRPr="001E33CF" w:rsidRDefault="00084777" w:rsidP="00D606AB">
            <w:pPr>
              <w:pStyle w:val="ListParagraph"/>
              <w:numPr>
                <w:ilvl w:val="0"/>
                <w:numId w:val="15"/>
              </w:numPr>
              <w:spacing w:before="60" w:line="276" w:lineRule="auto"/>
              <w:ind w:right="34"/>
              <w:rPr>
                <w:sz w:val="20"/>
                <w:szCs w:val="20"/>
                <w:lang w:eastAsia="en-US"/>
              </w:rPr>
            </w:pPr>
            <w:r w:rsidRPr="001E33CF">
              <w:rPr>
                <w:sz w:val="20"/>
                <w:szCs w:val="20"/>
                <w:lang w:eastAsia="en-US"/>
              </w:rPr>
              <w:t>for a product imported into, or manufactured in, Australia before 1 August 2018, both:</w:t>
            </w:r>
          </w:p>
          <w:p w:rsidR="00084777" w:rsidRPr="001E33CF" w:rsidRDefault="00084777" w:rsidP="00D606AB">
            <w:pPr>
              <w:pStyle w:val="ListParagraph"/>
              <w:numPr>
                <w:ilvl w:val="0"/>
                <w:numId w:val="16"/>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rsidR="00084777" w:rsidRPr="001E33CF" w:rsidRDefault="00084777" w:rsidP="00D606AB">
            <w:pPr>
              <w:pStyle w:val="ListParagraph"/>
              <w:numPr>
                <w:ilvl w:val="0"/>
                <w:numId w:val="16"/>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084777" w:rsidRPr="001E33CF" w:rsidRDefault="00084777" w:rsidP="00D606AB">
            <w:pPr>
              <w:pStyle w:val="ListParagraph"/>
              <w:numPr>
                <w:ilvl w:val="0"/>
                <w:numId w:val="15"/>
              </w:numPr>
              <w:spacing w:before="60" w:line="276" w:lineRule="auto"/>
              <w:ind w:right="34"/>
              <w:rPr>
                <w:sz w:val="20"/>
                <w:szCs w:val="20"/>
                <w:lang w:eastAsia="en-US"/>
              </w:rPr>
            </w:pPr>
            <w:r w:rsidRPr="001E33CF">
              <w:rPr>
                <w:sz w:val="20"/>
                <w:szCs w:val="20"/>
                <w:lang w:eastAsia="en-US"/>
              </w:rPr>
              <w:t>for a product imported into, or manufactured in, Australia on or after 1 August 2018, all of the following:</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 xml:space="preserve">the product meets the performance requirements for a </w:t>
            </w:r>
            <w:r w:rsidRPr="001E33CF">
              <w:rPr>
                <w:b/>
                <w:i/>
                <w:sz w:val="20"/>
                <w:szCs w:val="20"/>
                <w:lang w:eastAsia="en-US"/>
              </w:rPr>
              <w:t xml:space="preserve">broad-spectrum product </w:t>
            </w:r>
            <w:r w:rsidRPr="001E33CF">
              <w:rPr>
                <w:sz w:val="20"/>
                <w:szCs w:val="20"/>
                <w:lang w:eastAsia="en-US"/>
              </w:rPr>
              <w:t xml:space="preserve">set out in </w:t>
            </w:r>
            <w:r w:rsidRPr="001E33CF">
              <w:rPr>
                <w:sz w:val="20"/>
                <w:szCs w:val="20"/>
              </w:rPr>
              <w:t>clause 6.3 of AS/NZS 2604:2012 and Table 1 in clause 5.2 of AS/NZS 2604:2012;</w:t>
            </w:r>
            <w:r w:rsidR="00316900">
              <w:rPr>
                <w:sz w:val="20"/>
                <w:szCs w:val="20"/>
              </w:rPr>
              <w:t xml:space="preserve"> and</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lastRenderedPageBreak/>
              <w:t>any protection factor or equivalent category description stated on the product’s label is in accordance with clauses 5 and 6 of AS/NSZ 2604:2012;</w:t>
            </w:r>
            <w:r w:rsidR="00316900">
              <w:rPr>
                <w:sz w:val="20"/>
                <w:szCs w:val="20"/>
                <w:lang w:eastAsia="en-US"/>
              </w:rPr>
              <w:t xml:space="preserve"> and</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if the product’s label states a protection factor, the label meets the requirements of clauses 7.1 and 7.3 of AS/NZS 2604: 2012</w:t>
            </w:r>
          </w:p>
        </w:tc>
        <w:tc>
          <w:tcPr>
            <w:tcW w:w="3828" w:type="dxa"/>
            <w:tcBorders>
              <w:top w:val="single" w:sz="4" w:space="0" w:color="auto"/>
              <w:left w:val="nil"/>
              <w:bottom w:val="single" w:sz="4" w:space="0" w:color="auto"/>
              <w:right w:val="nil"/>
            </w:tcBorders>
            <w:shd w:val="clear" w:color="auto" w:fill="auto"/>
          </w:tcPr>
          <w:p w:rsidR="0029061E" w:rsidRPr="001E33CF" w:rsidRDefault="0029061E" w:rsidP="0029061E">
            <w:pPr>
              <w:spacing w:before="60" w:line="276" w:lineRule="auto"/>
              <w:rPr>
                <w:sz w:val="20"/>
                <w:szCs w:val="20"/>
              </w:rPr>
            </w:pPr>
            <w:r w:rsidRPr="001E33CF">
              <w:rPr>
                <w:sz w:val="20"/>
                <w:szCs w:val="20"/>
              </w:rPr>
              <w:lastRenderedPageBreak/>
              <w:t>when the product:</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is not advertised or presented for supply as having a sun protection factor of more than 15; and</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is not advertised or presented for supply as being water-resistant; and</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if the product is not stable for at least 36 months – includes an expiry date on its label;</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has a pack size not larger than 300mL or 300g; and</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except in the manner provided below, does not have any therapeutic claims made in relation to it, including claims about skin cancer; and</w:t>
            </w:r>
          </w:p>
          <w:p w:rsidR="0029061E" w:rsidRPr="001E33CF" w:rsidRDefault="0029061E" w:rsidP="0029061E">
            <w:pPr>
              <w:spacing w:before="60" w:line="276" w:lineRule="auto"/>
              <w:rPr>
                <w:sz w:val="20"/>
                <w:szCs w:val="20"/>
              </w:rPr>
            </w:pPr>
            <w:r w:rsidRPr="001E33CF">
              <w:rPr>
                <w:sz w:val="20"/>
                <w:szCs w:val="20"/>
              </w:rPr>
              <w:t xml:space="preserve">therapeutic claims made in relation to the product are limited to those in relation to premature ageing in connection with sun exposure, and </w:t>
            </w:r>
            <w:r w:rsidR="006C3A36" w:rsidRPr="001E33CF">
              <w:rPr>
                <w:sz w:val="20"/>
                <w:szCs w:val="20"/>
              </w:rPr>
              <w:t xml:space="preserve">are </w:t>
            </w:r>
            <w:r w:rsidRPr="001E33CF">
              <w:rPr>
                <w:sz w:val="20"/>
                <w:szCs w:val="20"/>
              </w:rPr>
              <w:t xml:space="preserve">only </w:t>
            </w:r>
            <w:r w:rsidR="006C3A36" w:rsidRPr="001E33CF">
              <w:rPr>
                <w:sz w:val="20"/>
                <w:szCs w:val="20"/>
              </w:rPr>
              <w:t xml:space="preserve">made </w:t>
            </w:r>
            <w:r w:rsidRPr="001E33CF">
              <w:rPr>
                <w:sz w:val="20"/>
                <w:szCs w:val="20"/>
              </w:rPr>
              <w:t xml:space="preserve">if the product meets the performance requirements for </w:t>
            </w:r>
            <w:r w:rsidRPr="001E33CF">
              <w:rPr>
                <w:b/>
                <w:i/>
                <w:sz w:val="20"/>
                <w:szCs w:val="20"/>
              </w:rPr>
              <w:t>broad-spectrum product</w:t>
            </w:r>
            <w:r w:rsidRPr="001E33CF">
              <w:rPr>
                <w:sz w:val="20"/>
                <w:szCs w:val="20"/>
              </w:rPr>
              <w:t xml:space="preserve"> set out in:</w:t>
            </w:r>
          </w:p>
          <w:p w:rsidR="0029061E" w:rsidRPr="001E33CF" w:rsidRDefault="0029061E" w:rsidP="00974BC9">
            <w:pPr>
              <w:pStyle w:val="ListParagraph"/>
              <w:numPr>
                <w:ilvl w:val="0"/>
                <w:numId w:val="21"/>
              </w:numPr>
              <w:spacing w:before="60" w:line="276" w:lineRule="auto"/>
              <w:rPr>
                <w:sz w:val="20"/>
                <w:szCs w:val="20"/>
              </w:rPr>
            </w:pPr>
            <w:r w:rsidRPr="001E33CF">
              <w:rPr>
                <w:sz w:val="20"/>
                <w:szCs w:val="20"/>
              </w:rPr>
              <w:t>clause 7.2 of AS/NZS 2604:199</w:t>
            </w:r>
            <w:r w:rsidR="005C438B" w:rsidRPr="001E33CF">
              <w:rPr>
                <w:sz w:val="20"/>
                <w:szCs w:val="20"/>
              </w:rPr>
              <w:t>8</w:t>
            </w:r>
            <w:r w:rsidRPr="001E33CF">
              <w:rPr>
                <w:sz w:val="20"/>
                <w:szCs w:val="20"/>
              </w:rPr>
              <w:t>; or</w:t>
            </w:r>
          </w:p>
          <w:p w:rsidR="00D46896" w:rsidRPr="001E33CF" w:rsidRDefault="0029061E" w:rsidP="00974BC9">
            <w:pPr>
              <w:pStyle w:val="ListParagraph"/>
              <w:numPr>
                <w:ilvl w:val="0"/>
                <w:numId w:val="21"/>
              </w:numPr>
              <w:spacing w:before="60" w:line="276" w:lineRule="auto"/>
              <w:rPr>
                <w:sz w:val="20"/>
                <w:szCs w:val="20"/>
              </w:rPr>
            </w:pPr>
            <w:r w:rsidRPr="001E33CF">
              <w:rPr>
                <w:sz w:val="20"/>
                <w:szCs w:val="20"/>
              </w:rPr>
              <w:t>both clause 6.3 of AS/NZS 2604:2012 and Table 1 in clause 5.2 of AS/NZS 2604:2012</w:t>
            </w:r>
          </w:p>
        </w:tc>
      </w:tr>
      <w:tr w:rsidR="00DA4D8B" w:rsidRPr="001E33CF" w:rsidTr="00423937">
        <w:trPr>
          <w:trHeight w:val="322"/>
        </w:trPr>
        <w:tc>
          <w:tcPr>
            <w:tcW w:w="1101" w:type="dxa"/>
            <w:tcBorders>
              <w:top w:val="single" w:sz="4" w:space="0" w:color="auto"/>
              <w:left w:val="nil"/>
              <w:bottom w:val="nil"/>
              <w:right w:val="nil"/>
            </w:tcBorders>
          </w:tcPr>
          <w:p w:rsidR="00DA4D8B" w:rsidRPr="001E33CF" w:rsidRDefault="00A60E62" w:rsidP="00DA4D8B">
            <w:pPr>
              <w:spacing w:before="60" w:line="276" w:lineRule="auto"/>
              <w:rPr>
                <w:sz w:val="20"/>
                <w:szCs w:val="20"/>
                <w:lang w:eastAsia="en-US"/>
              </w:rPr>
            </w:pPr>
            <w:r>
              <w:rPr>
                <w:sz w:val="20"/>
                <w:szCs w:val="20"/>
                <w:lang w:eastAsia="en-US"/>
              </w:rPr>
              <w:lastRenderedPageBreak/>
              <w:t>11</w:t>
            </w:r>
          </w:p>
        </w:tc>
        <w:tc>
          <w:tcPr>
            <w:tcW w:w="3543" w:type="dxa"/>
            <w:gridSpan w:val="2"/>
            <w:tcBorders>
              <w:top w:val="single" w:sz="4" w:space="0" w:color="auto"/>
              <w:left w:val="nil"/>
              <w:bottom w:val="nil"/>
              <w:right w:val="nil"/>
            </w:tcBorders>
          </w:tcPr>
          <w:p w:rsidR="00DA4D8B" w:rsidRPr="001E33CF" w:rsidRDefault="00D46896" w:rsidP="00D606AB">
            <w:pPr>
              <w:spacing w:before="60" w:line="276" w:lineRule="auto"/>
              <w:ind w:right="34"/>
              <w:rPr>
                <w:sz w:val="20"/>
                <w:szCs w:val="20"/>
                <w:lang w:eastAsia="en-US"/>
              </w:rPr>
            </w:pPr>
            <w:r w:rsidRPr="001E33CF">
              <w:rPr>
                <w:sz w:val="20"/>
                <w:szCs w:val="20"/>
                <w:lang w:eastAsia="en-US"/>
              </w:rPr>
              <w:t xml:space="preserve">therapeutic </w:t>
            </w:r>
            <w:r w:rsidR="0083010E" w:rsidRPr="001E33CF">
              <w:rPr>
                <w:sz w:val="20"/>
                <w:szCs w:val="20"/>
                <w:lang w:eastAsia="en-US"/>
              </w:rPr>
              <w:t>goods for</w:t>
            </w:r>
            <w:r w:rsidR="00DA4D8B" w:rsidRPr="001E33CF">
              <w:rPr>
                <w:sz w:val="20"/>
                <w:szCs w:val="20"/>
                <w:lang w:eastAsia="en-US"/>
              </w:rPr>
              <w:t xml:space="preserve"> ret</w:t>
            </w:r>
            <w:r w:rsidR="0083010E" w:rsidRPr="001E33CF">
              <w:rPr>
                <w:sz w:val="20"/>
                <w:szCs w:val="20"/>
                <w:lang w:eastAsia="en-US"/>
              </w:rPr>
              <w:t>aining</w:t>
            </w:r>
            <w:r w:rsidR="00DA4D8B" w:rsidRPr="001E33CF">
              <w:rPr>
                <w:sz w:val="20"/>
                <w:szCs w:val="20"/>
                <w:lang w:eastAsia="en-US"/>
              </w:rPr>
              <w:t>, cushioning or repairing dentures</w:t>
            </w:r>
          </w:p>
        </w:tc>
        <w:tc>
          <w:tcPr>
            <w:tcW w:w="3828" w:type="dxa"/>
            <w:tcBorders>
              <w:top w:val="single" w:sz="4" w:space="0" w:color="auto"/>
              <w:left w:val="nil"/>
              <w:bottom w:val="nil"/>
              <w:right w:val="nil"/>
            </w:tcBorders>
          </w:tcPr>
          <w:p w:rsidR="00DA4D8B" w:rsidRPr="001E33CF" w:rsidRDefault="008B142E" w:rsidP="009D5529">
            <w:pPr>
              <w:spacing w:before="60" w:line="276" w:lineRule="auto"/>
              <w:ind w:right="34"/>
              <w:rPr>
                <w:sz w:val="20"/>
                <w:szCs w:val="20"/>
                <w:lang w:eastAsia="en-US"/>
              </w:rPr>
            </w:pPr>
            <w:r w:rsidRPr="001E33CF">
              <w:rPr>
                <w:sz w:val="20"/>
                <w:szCs w:val="20"/>
                <w:lang w:eastAsia="en-US"/>
              </w:rPr>
              <w:t xml:space="preserve">when </w:t>
            </w:r>
            <w:r w:rsidR="005A414F" w:rsidRPr="001E33CF">
              <w:rPr>
                <w:sz w:val="20"/>
                <w:szCs w:val="20"/>
                <w:lang w:eastAsia="en-US"/>
              </w:rPr>
              <w:t xml:space="preserve">advertised or </w:t>
            </w:r>
            <w:r w:rsidR="00DA4D8B" w:rsidRPr="001E33CF">
              <w:rPr>
                <w:sz w:val="20"/>
                <w:szCs w:val="20"/>
                <w:lang w:eastAsia="en-US"/>
              </w:rPr>
              <w:t>presented for supply to the ultimate consumer</w:t>
            </w:r>
          </w:p>
        </w:tc>
      </w:tr>
      <w:tr w:rsidR="00976A7D" w:rsidRPr="001E33CF" w:rsidTr="00423937">
        <w:trPr>
          <w:trHeight w:val="322"/>
        </w:trPr>
        <w:tc>
          <w:tcPr>
            <w:tcW w:w="1101" w:type="dxa"/>
            <w:tcBorders>
              <w:top w:val="single" w:sz="4" w:space="0" w:color="auto"/>
              <w:left w:val="nil"/>
              <w:bottom w:val="nil"/>
              <w:right w:val="nil"/>
            </w:tcBorders>
            <w:hideMark/>
          </w:tcPr>
          <w:p w:rsidR="00976A7D" w:rsidRPr="001E33CF" w:rsidRDefault="00976A7D" w:rsidP="007A1CDD">
            <w:pPr>
              <w:spacing w:before="60" w:line="276" w:lineRule="auto"/>
              <w:rPr>
                <w:sz w:val="20"/>
                <w:szCs w:val="20"/>
                <w:lang w:eastAsia="en-US"/>
              </w:rPr>
            </w:pPr>
          </w:p>
        </w:tc>
        <w:tc>
          <w:tcPr>
            <w:tcW w:w="3402" w:type="dxa"/>
            <w:tcBorders>
              <w:top w:val="single" w:sz="4" w:space="0" w:color="auto"/>
              <w:left w:val="nil"/>
              <w:bottom w:val="nil"/>
              <w:right w:val="nil"/>
            </w:tcBorders>
            <w:hideMark/>
          </w:tcPr>
          <w:p w:rsidR="00976A7D" w:rsidRPr="001E33CF" w:rsidRDefault="00976A7D" w:rsidP="007A1CDD">
            <w:pPr>
              <w:spacing w:before="60" w:line="276" w:lineRule="auto"/>
              <w:rPr>
                <w:sz w:val="20"/>
                <w:szCs w:val="20"/>
                <w:lang w:eastAsia="en-US"/>
              </w:rPr>
            </w:pPr>
          </w:p>
        </w:tc>
        <w:tc>
          <w:tcPr>
            <w:tcW w:w="3969" w:type="dxa"/>
            <w:gridSpan w:val="2"/>
            <w:tcBorders>
              <w:top w:val="single" w:sz="4" w:space="0" w:color="auto"/>
              <w:left w:val="nil"/>
              <w:bottom w:val="nil"/>
              <w:right w:val="nil"/>
            </w:tcBorders>
          </w:tcPr>
          <w:p w:rsidR="00976A7D" w:rsidRPr="001E33CF" w:rsidRDefault="00976A7D" w:rsidP="007A1CDD">
            <w:pPr>
              <w:spacing w:before="60" w:line="276" w:lineRule="auto"/>
              <w:rPr>
                <w:sz w:val="20"/>
                <w:szCs w:val="20"/>
                <w:lang w:eastAsia="en-US"/>
              </w:rPr>
            </w:pPr>
          </w:p>
        </w:tc>
      </w:tr>
    </w:tbl>
    <w:p w:rsidR="00C03502" w:rsidRPr="001E33CF" w:rsidRDefault="00C03502" w:rsidP="001D032C">
      <w:pPr>
        <w:pStyle w:val="R2"/>
        <w:tabs>
          <w:tab w:val="clear" w:pos="794"/>
          <w:tab w:val="right" w:pos="1418"/>
        </w:tabs>
        <w:spacing w:line="276" w:lineRule="auto"/>
        <w:jc w:val="left"/>
        <w:rPr>
          <w:sz w:val="20"/>
          <w:szCs w:val="20"/>
        </w:rPr>
      </w:pPr>
    </w:p>
    <w:p w:rsidR="00D10467" w:rsidRPr="008A044D" w:rsidRDefault="00D10467" w:rsidP="00423937">
      <w:pPr>
        <w:pStyle w:val="R2"/>
        <w:pBdr>
          <w:top w:val="single" w:sz="4" w:space="1" w:color="auto"/>
        </w:pBdr>
        <w:ind w:right="45"/>
        <w:rPr>
          <w:rFonts w:ascii="Arial" w:hAnsi="Arial"/>
          <w:b/>
        </w:rPr>
      </w:pPr>
      <w:r w:rsidRPr="008A044D">
        <w:rPr>
          <w:rFonts w:ascii="Arial" w:hAnsi="Arial"/>
          <w:b/>
        </w:rPr>
        <w:t>Note</w:t>
      </w:r>
    </w:p>
    <w:p w:rsidR="00D10467" w:rsidRDefault="00D10467" w:rsidP="00D10467">
      <w:pPr>
        <w:pStyle w:val="NoteEnd"/>
        <w:jc w:val="left"/>
        <w:rPr>
          <w:color w:val="000000"/>
        </w:rPr>
      </w:pPr>
      <w:r w:rsidRPr="005D5A25">
        <w:rPr>
          <w:color w:val="000000"/>
        </w:rPr>
        <w:t>1.</w:t>
      </w:r>
      <w:r w:rsidRPr="005D5A25">
        <w:rPr>
          <w:color w:val="000000"/>
        </w:rPr>
        <w:tab/>
        <w:t xml:space="preserve">All legislative </w:t>
      </w:r>
      <w:r w:rsidR="00E40029">
        <w:rPr>
          <w:color w:val="000000"/>
        </w:rPr>
        <w:t>instruments</w:t>
      </w:r>
      <w:r w:rsidRPr="005D5A25">
        <w:rPr>
          <w:color w:val="000000"/>
        </w:rPr>
        <w:t xml:space="preserve"> and compilations are registered on the Federal Register of Legislation under the </w:t>
      </w:r>
      <w:r w:rsidRPr="00CB19F2">
        <w:rPr>
          <w:i/>
          <w:color w:val="000000"/>
        </w:rPr>
        <w:t>Legislation Act 2003</w:t>
      </w:r>
      <w:r w:rsidRPr="005D5A25">
        <w:rPr>
          <w:color w:val="000000"/>
        </w:rPr>
        <w:t xml:space="preserve">. </w:t>
      </w:r>
      <w:r>
        <w:rPr>
          <w:color w:val="000000"/>
        </w:rPr>
        <w:t xml:space="preserve"> </w:t>
      </w:r>
      <w:r w:rsidRPr="005D5A25">
        <w:rPr>
          <w:color w:val="000000"/>
        </w:rPr>
        <w:t>Se</w:t>
      </w:r>
      <w:r>
        <w:rPr>
          <w:color w:val="000000"/>
        </w:rPr>
        <w:t>e http://www.legislation.gov.au</w:t>
      </w:r>
    </w:p>
    <w:p w:rsidR="00D10467" w:rsidRPr="005D5A25" w:rsidRDefault="00D10467" w:rsidP="00D10467">
      <w:pPr>
        <w:pStyle w:val="NoteEnd"/>
        <w:ind w:left="0" w:firstLine="0"/>
        <w:jc w:val="left"/>
        <w:rPr>
          <w:color w:val="000000"/>
        </w:rPr>
      </w:pPr>
    </w:p>
    <w:sectPr w:rsidR="00D10467" w:rsidRPr="005D5A25" w:rsidSect="00423937">
      <w:headerReference w:type="even" r:id="rId15"/>
      <w:headerReference w:type="default" r:id="rId16"/>
      <w:footerReference w:type="even" r:id="rId17"/>
      <w:footerReference w:type="default" r:id="rId18"/>
      <w:headerReference w:type="first" r:id="rId19"/>
      <w:footerReference w:type="first" r:id="rId20"/>
      <w:pgSz w:w="11907" w:h="16839" w:code="9"/>
      <w:pgMar w:top="1440" w:right="1701" w:bottom="1985" w:left="1797" w:header="709"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6B" w:rsidRDefault="0027596B">
      <w:r>
        <w:separator/>
      </w:r>
    </w:p>
  </w:endnote>
  <w:endnote w:type="continuationSeparator" w:id="0">
    <w:p w:rsidR="0027596B" w:rsidRDefault="0027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D6" w:rsidRDefault="000615D6">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615D6" w:rsidRPr="000E1CC4">
      <w:tc>
        <w:tcPr>
          <w:tcW w:w="1134" w:type="dxa"/>
        </w:tcPr>
        <w:p w:rsidR="000615D6" w:rsidRPr="000E1CC4" w:rsidRDefault="000615D6" w:rsidP="00C512F5">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2</w:t>
          </w:r>
          <w:r w:rsidRPr="000E1CC4">
            <w:rPr>
              <w:rStyle w:val="PageNumber"/>
              <w:rFonts w:cs="Arial"/>
              <w:szCs w:val="22"/>
            </w:rPr>
            <w:fldChar w:fldCharType="end"/>
          </w:r>
        </w:p>
      </w:tc>
      <w:tc>
        <w:tcPr>
          <w:tcW w:w="6095" w:type="dxa"/>
        </w:tcPr>
        <w:p w:rsidR="000615D6" w:rsidRPr="0056689B" w:rsidRDefault="000615D6" w:rsidP="00C512F5">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50758F" w:rsidRPr="0050758F">
            <w:rPr>
              <w:rFonts w:ascii="Times New Roman" w:hAnsi="Times New Roman"/>
              <w:i w:val="0"/>
              <w:sz w:val="24"/>
              <w:szCs w:val="24"/>
            </w:rPr>
            <w:t xml:space="preserve">Therapeutic Goods </w:t>
          </w:r>
          <w:r w:rsidRPr="0056689B">
            <w:rPr>
              <w:rFonts w:ascii="Times New Roman" w:hAnsi="Times New Roman"/>
              <w:i w:val="0"/>
              <w:sz w:val="24"/>
              <w:szCs w:val="24"/>
            </w:rPr>
            <w:fldChar w:fldCharType="end"/>
          </w:r>
        </w:p>
      </w:tc>
      <w:tc>
        <w:tcPr>
          <w:tcW w:w="1134" w:type="dxa"/>
        </w:tcPr>
        <w:p w:rsidR="000615D6" w:rsidRPr="000E1CC4" w:rsidRDefault="000615D6" w:rsidP="00C512F5">
          <w:pPr>
            <w:spacing w:line="240" w:lineRule="exact"/>
            <w:jc w:val="right"/>
            <w:rPr>
              <w:rStyle w:val="PageNumber"/>
            </w:rPr>
          </w:pPr>
        </w:p>
      </w:tc>
    </w:tr>
  </w:tbl>
  <w:p w:rsidR="000615D6" w:rsidRDefault="000615D6">
    <w:pPr>
      <w:pStyle w:val="FooterDraft"/>
      <w:ind w:right="360" w:firstLine="360"/>
    </w:pPr>
    <w:r>
      <w:t>DRAFT ONLY</w:t>
    </w:r>
  </w:p>
  <w:p w:rsidR="000615D6" w:rsidRDefault="0027596B">
    <w:pPr>
      <w:pStyle w:val="FooterInfo"/>
    </w:pPr>
    <w:r>
      <w:fldChar w:fldCharType="begin"/>
    </w:r>
    <w:r>
      <w:instrText xml:space="preserve"> FILENAME   \* MERGEFORMAT </w:instrText>
    </w:r>
    <w:r>
      <w:fldChar w:fldCharType="separate"/>
    </w:r>
    <w:r w:rsidR="0050758F">
      <w:rPr>
        <w:noProof/>
      </w:rPr>
      <w:t>DRAFT Therapeutic Goods (Excluded Goods) Determination 2018 (version 6)</w:t>
    </w:r>
    <w:r>
      <w:rPr>
        <w:noProof/>
      </w:rPr>
      <w:fldChar w:fldCharType="end"/>
    </w:r>
    <w:r w:rsidR="000615D6" w:rsidRPr="00974D8C">
      <w:t xml:space="preserve"> </w:t>
    </w:r>
    <w:r w:rsidR="000615D6">
      <w:fldChar w:fldCharType="begin"/>
    </w:r>
    <w:r w:rsidR="000615D6">
      <w:instrText xml:space="preserve"> DATE  \@ "D/MM/YYYY"  \* MERGEFORMAT </w:instrText>
    </w:r>
    <w:r w:rsidR="000615D6">
      <w:fldChar w:fldCharType="separate"/>
    </w:r>
    <w:r w:rsidR="00982372">
      <w:rPr>
        <w:noProof/>
      </w:rPr>
      <w:t>26/09/2018</w:t>
    </w:r>
    <w:r w:rsidR="000615D6">
      <w:fldChar w:fldCharType="end"/>
    </w:r>
    <w:r w:rsidR="000615D6">
      <w:t xml:space="preserve"> </w:t>
    </w:r>
    <w:r w:rsidR="000615D6">
      <w:fldChar w:fldCharType="begin"/>
    </w:r>
    <w:r w:rsidR="000615D6">
      <w:instrText xml:space="preserve"> TIME  \@ "h:mm am/pm"  \* MERGEFORMAT </w:instrText>
    </w:r>
    <w:r w:rsidR="000615D6">
      <w:fldChar w:fldCharType="separate"/>
    </w:r>
    <w:r w:rsidR="00982372">
      <w:rPr>
        <w:noProof/>
      </w:rPr>
      <w:t>1:27 PM</w:t>
    </w:r>
    <w:r w:rsidR="000615D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D6" w:rsidRDefault="000615D6">
    <w:pPr>
      <w:spacing w:line="200" w:lineRule="exact"/>
    </w:pPr>
  </w:p>
  <w:tbl>
    <w:tblPr>
      <w:tblW w:w="8472" w:type="dxa"/>
      <w:tblInd w:w="108" w:type="dxa"/>
      <w:tblBorders>
        <w:top w:val="single" w:sz="4" w:space="0" w:color="auto"/>
      </w:tblBorders>
      <w:tblLayout w:type="fixed"/>
      <w:tblLook w:val="01E0" w:firstRow="1" w:lastRow="1" w:firstColumn="1" w:lastColumn="1" w:noHBand="0" w:noVBand="0"/>
    </w:tblPr>
    <w:tblGrid>
      <w:gridCol w:w="1134"/>
      <w:gridCol w:w="6095"/>
      <w:gridCol w:w="1243"/>
    </w:tblGrid>
    <w:tr w:rsidR="000615D6" w:rsidRPr="00D27185" w:rsidTr="00D10467">
      <w:tc>
        <w:tcPr>
          <w:tcW w:w="1134" w:type="dxa"/>
          <w:shd w:val="clear" w:color="auto" w:fill="auto"/>
        </w:tcPr>
        <w:p w:rsidR="000615D6" w:rsidRDefault="000615D6" w:rsidP="007A1CDD">
          <w:pPr>
            <w:spacing w:line="240" w:lineRule="exact"/>
          </w:pPr>
        </w:p>
      </w:tc>
      <w:tc>
        <w:tcPr>
          <w:tcW w:w="6095" w:type="dxa"/>
          <w:shd w:val="clear" w:color="auto" w:fill="auto"/>
        </w:tcPr>
        <w:p w:rsidR="000615D6" w:rsidRPr="00C53877" w:rsidRDefault="000615D6" w:rsidP="007A1CDD">
          <w:pPr>
            <w:pStyle w:val="Footer"/>
            <w:tabs>
              <w:tab w:val="center" w:pos="1140"/>
              <w:tab w:val="right" w:pos="5960"/>
            </w:tabs>
            <w:spacing w:before="80"/>
            <w:rPr>
              <w:rFonts w:cs="Arial"/>
            </w:rPr>
          </w:pPr>
          <w:r>
            <w:rPr>
              <w:rFonts w:cs="Arial"/>
            </w:rPr>
            <w:t>Therapeutic Goods (Excluded Goods) Determination 2018</w:t>
          </w:r>
        </w:p>
        <w:p w:rsidR="000615D6" w:rsidRPr="00AB01C9" w:rsidRDefault="000615D6" w:rsidP="007A1CDD">
          <w:pPr>
            <w:pStyle w:val="FooterCitation"/>
            <w:spacing w:before="60"/>
            <w:rPr>
              <w:rFonts w:cs="Arial"/>
              <w:i w:val="0"/>
              <w:szCs w:val="18"/>
            </w:rPr>
          </w:pPr>
        </w:p>
      </w:tc>
      <w:tc>
        <w:tcPr>
          <w:tcW w:w="1243" w:type="dxa"/>
          <w:shd w:val="clear" w:color="auto" w:fill="auto"/>
        </w:tcPr>
        <w:p w:rsidR="000615D6" w:rsidRPr="004D0CC1" w:rsidRDefault="000615D6" w:rsidP="007A1CDD">
          <w:pPr>
            <w:spacing w:before="80" w:line="240" w:lineRule="exact"/>
            <w:jc w:val="right"/>
            <w:rPr>
              <w:rStyle w:val="PageNumber"/>
              <w:rFonts w:cs="Arial"/>
              <w:sz w:val="18"/>
              <w:szCs w:val="18"/>
            </w:rPr>
          </w:pPr>
          <w:r w:rsidRPr="004D0CC1">
            <w:rPr>
              <w:rStyle w:val="PageNumber"/>
              <w:rFonts w:cs="Arial"/>
              <w:sz w:val="18"/>
              <w:szCs w:val="18"/>
            </w:rPr>
            <w:fldChar w:fldCharType="begin"/>
          </w:r>
          <w:r w:rsidRPr="004D0CC1">
            <w:rPr>
              <w:rStyle w:val="PageNumber"/>
              <w:rFonts w:cs="Arial"/>
              <w:sz w:val="18"/>
              <w:szCs w:val="18"/>
            </w:rPr>
            <w:instrText xml:space="preserve">PAGE  </w:instrText>
          </w:r>
          <w:r w:rsidRPr="004D0CC1">
            <w:rPr>
              <w:rStyle w:val="PageNumber"/>
              <w:rFonts w:cs="Arial"/>
              <w:sz w:val="18"/>
              <w:szCs w:val="18"/>
            </w:rPr>
            <w:fldChar w:fldCharType="separate"/>
          </w:r>
          <w:r>
            <w:rPr>
              <w:rStyle w:val="PageNumber"/>
              <w:rFonts w:cs="Arial"/>
              <w:noProof/>
              <w:sz w:val="18"/>
              <w:szCs w:val="18"/>
            </w:rPr>
            <w:t>3</w:t>
          </w:r>
          <w:r w:rsidRPr="004D0CC1">
            <w:rPr>
              <w:rStyle w:val="PageNumber"/>
              <w:rFonts w:cs="Arial"/>
              <w:sz w:val="18"/>
              <w:szCs w:val="18"/>
            </w:rPr>
            <w:fldChar w:fldCharType="end"/>
          </w:r>
        </w:p>
      </w:tc>
    </w:tr>
  </w:tbl>
  <w:p w:rsidR="000615D6" w:rsidRDefault="000615D6" w:rsidP="00D10467">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D6" w:rsidRDefault="000615D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615D6" w:rsidRPr="006D5042">
      <w:tc>
        <w:tcPr>
          <w:tcW w:w="1134" w:type="dxa"/>
        </w:tcPr>
        <w:p w:rsidR="000615D6" w:rsidRPr="003D7214" w:rsidRDefault="000615D6" w:rsidP="00BD545A">
          <w:pPr>
            <w:spacing w:line="240" w:lineRule="exact"/>
            <w:rPr>
              <w:rFonts w:ascii="Arial" w:hAnsi="Arial" w:cs="Arial"/>
              <w:sz w:val="22"/>
              <w:szCs w:val="22"/>
            </w:rPr>
          </w:pPr>
        </w:p>
      </w:tc>
      <w:tc>
        <w:tcPr>
          <w:tcW w:w="6095" w:type="dxa"/>
        </w:tcPr>
        <w:p w:rsidR="000615D6" w:rsidRPr="006D5042" w:rsidRDefault="000615D6" w:rsidP="006D5042">
          <w:pPr>
            <w:pStyle w:val="Footer"/>
            <w:tabs>
              <w:tab w:val="center" w:pos="2939"/>
            </w:tabs>
            <w:spacing w:before="20" w:line="240" w:lineRule="exact"/>
            <w:jc w:val="left"/>
          </w:pPr>
          <w:r w:rsidRPr="006D5042">
            <w:t>Therapeutic Goods Order No. 93</w:t>
          </w:r>
          <w:r w:rsidRPr="006D5042">
            <w:tab/>
          </w:r>
          <w:r w:rsidRPr="006D5042">
            <w:fldChar w:fldCharType="begin"/>
          </w:r>
          <w:r w:rsidRPr="006D5042">
            <w:instrText xml:space="preserve"> REF  Citation </w:instrText>
          </w:r>
          <w:r>
            <w:instrText xml:space="preserve"> \* MERGEFORMAT </w:instrText>
          </w:r>
          <w:r w:rsidRPr="006D5042">
            <w:fldChar w:fldCharType="separate"/>
          </w:r>
          <w:r w:rsidR="0050758F" w:rsidRPr="0050758F">
            <w:t xml:space="preserve">Therapeutic Goods </w:t>
          </w:r>
          <w:r w:rsidRPr="006D5042">
            <w:fldChar w:fldCharType="end"/>
          </w:r>
        </w:p>
      </w:tc>
      <w:tc>
        <w:tcPr>
          <w:tcW w:w="1134" w:type="dxa"/>
        </w:tcPr>
        <w:p w:rsidR="000615D6" w:rsidRPr="006D5042" w:rsidRDefault="000615D6" w:rsidP="00BD545A">
          <w:pPr>
            <w:spacing w:line="240" w:lineRule="exact"/>
            <w:jc w:val="right"/>
            <w:rPr>
              <w:rStyle w:val="PageNumber"/>
              <w:sz w:val="18"/>
              <w:szCs w:val="18"/>
            </w:rPr>
          </w:pPr>
          <w:r w:rsidRPr="006D5042">
            <w:rPr>
              <w:rStyle w:val="PageNumber"/>
              <w:sz w:val="18"/>
              <w:szCs w:val="18"/>
            </w:rPr>
            <w:t>4</w:t>
          </w:r>
        </w:p>
      </w:tc>
    </w:tr>
  </w:tbl>
  <w:p w:rsidR="000615D6" w:rsidRDefault="000615D6" w:rsidP="00BD545A">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6" w:type="dxa"/>
      <w:tblInd w:w="-34" w:type="dxa"/>
      <w:tblBorders>
        <w:top w:val="single" w:sz="4" w:space="0" w:color="auto"/>
      </w:tblBorders>
      <w:tblLayout w:type="fixed"/>
      <w:tblLook w:val="01E0" w:firstRow="1" w:lastRow="1" w:firstColumn="1" w:lastColumn="1" w:noHBand="0" w:noVBand="0"/>
    </w:tblPr>
    <w:tblGrid>
      <w:gridCol w:w="1134"/>
      <w:gridCol w:w="6095"/>
      <w:gridCol w:w="1277"/>
    </w:tblGrid>
    <w:tr w:rsidR="000615D6" w:rsidRPr="00BA54D8" w:rsidTr="00423937">
      <w:tc>
        <w:tcPr>
          <w:tcW w:w="1134" w:type="dxa"/>
          <w:shd w:val="clear" w:color="auto" w:fill="auto"/>
        </w:tcPr>
        <w:p w:rsidR="000615D6" w:rsidRDefault="000615D6" w:rsidP="00423937">
          <w:pPr>
            <w:spacing w:line="240" w:lineRule="exact"/>
            <w:ind w:left="-250"/>
          </w:pPr>
        </w:p>
      </w:tc>
      <w:tc>
        <w:tcPr>
          <w:tcW w:w="6095" w:type="dxa"/>
          <w:shd w:val="clear" w:color="auto" w:fill="auto"/>
        </w:tcPr>
        <w:p w:rsidR="000615D6" w:rsidRPr="00BA54D8" w:rsidRDefault="000615D6" w:rsidP="007A1CDD">
          <w:pPr>
            <w:pStyle w:val="Footer"/>
            <w:tabs>
              <w:tab w:val="center" w:pos="1140"/>
              <w:tab w:val="right" w:pos="5960"/>
            </w:tabs>
            <w:spacing w:before="80"/>
            <w:rPr>
              <w:rFonts w:ascii="Times New Roman" w:hAnsi="Times New Roman"/>
            </w:rPr>
          </w:pPr>
          <w:r w:rsidRPr="00BA54D8">
            <w:rPr>
              <w:rFonts w:ascii="Times New Roman" w:hAnsi="Times New Roman"/>
            </w:rPr>
            <w:t>Therapeutic Goods (Excluded Goods) Determination 2018</w:t>
          </w:r>
        </w:p>
        <w:p w:rsidR="000615D6" w:rsidRPr="00AB01C9" w:rsidRDefault="000615D6" w:rsidP="007A1CDD">
          <w:pPr>
            <w:pStyle w:val="FooterCitation"/>
            <w:spacing w:before="60"/>
            <w:rPr>
              <w:rFonts w:cs="Arial"/>
              <w:i w:val="0"/>
              <w:szCs w:val="18"/>
            </w:rPr>
          </w:pPr>
        </w:p>
      </w:tc>
      <w:tc>
        <w:tcPr>
          <w:tcW w:w="1277" w:type="dxa"/>
          <w:shd w:val="clear" w:color="auto" w:fill="auto"/>
        </w:tcPr>
        <w:p w:rsidR="000615D6" w:rsidRPr="00BA54D8" w:rsidRDefault="000615D6" w:rsidP="007A1CDD">
          <w:pPr>
            <w:spacing w:before="80" w:line="240" w:lineRule="exact"/>
            <w:jc w:val="right"/>
            <w:rPr>
              <w:rStyle w:val="PageNumber"/>
              <w:rFonts w:ascii="Times New Roman" w:hAnsi="Times New Roman"/>
              <w:sz w:val="18"/>
              <w:szCs w:val="18"/>
            </w:rPr>
          </w:pPr>
          <w:r w:rsidRPr="00BA54D8">
            <w:rPr>
              <w:rStyle w:val="PageNumber"/>
              <w:rFonts w:ascii="Times New Roman" w:hAnsi="Times New Roman"/>
              <w:sz w:val="18"/>
              <w:szCs w:val="18"/>
            </w:rPr>
            <w:fldChar w:fldCharType="begin"/>
          </w:r>
          <w:r w:rsidRPr="00BA54D8">
            <w:rPr>
              <w:rStyle w:val="PageNumber"/>
              <w:rFonts w:ascii="Times New Roman" w:hAnsi="Times New Roman"/>
              <w:sz w:val="18"/>
              <w:szCs w:val="18"/>
            </w:rPr>
            <w:instrText xml:space="preserve">PAGE  </w:instrText>
          </w:r>
          <w:r w:rsidRPr="00BA54D8">
            <w:rPr>
              <w:rStyle w:val="PageNumber"/>
              <w:rFonts w:ascii="Times New Roman" w:hAnsi="Times New Roman"/>
              <w:sz w:val="18"/>
              <w:szCs w:val="18"/>
            </w:rPr>
            <w:fldChar w:fldCharType="separate"/>
          </w:r>
          <w:r w:rsidR="00982372">
            <w:rPr>
              <w:rStyle w:val="PageNumber"/>
              <w:rFonts w:ascii="Times New Roman" w:hAnsi="Times New Roman"/>
              <w:noProof/>
              <w:sz w:val="18"/>
              <w:szCs w:val="18"/>
            </w:rPr>
            <w:t>9</w:t>
          </w:r>
          <w:r w:rsidRPr="00BA54D8">
            <w:rPr>
              <w:rStyle w:val="PageNumber"/>
              <w:rFonts w:ascii="Times New Roman" w:hAnsi="Times New Roman"/>
              <w:sz w:val="18"/>
              <w:szCs w:val="18"/>
            </w:rPr>
            <w:fldChar w:fldCharType="end"/>
          </w:r>
        </w:p>
      </w:tc>
    </w:tr>
  </w:tbl>
  <w:p w:rsidR="000615D6" w:rsidRDefault="000615D6" w:rsidP="00A41B92">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D6" w:rsidRPr="008C2D5B" w:rsidRDefault="000615D6" w:rsidP="008C2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6B" w:rsidRDefault="0027596B">
      <w:r>
        <w:separator/>
      </w:r>
    </w:p>
  </w:footnote>
  <w:footnote w:type="continuationSeparator" w:id="0">
    <w:p w:rsidR="0027596B" w:rsidRDefault="0027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0615D6" w:rsidRPr="000E1CC4">
      <w:tc>
        <w:tcPr>
          <w:tcW w:w="8385" w:type="dxa"/>
        </w:tcPr>
        <w:p w:rsidR="000615D6" w:rsidRPr="000E1CC4" w:rsidRDefault="000615D6" w:rsidP="00C512F5">
          <w:pPr>
            <w:pStyle w:val="HeaderLiteEven"/>
            <w:tabs>
              <w:tab w:val="clear" w:pos="3969"/>
              <w:tab w:val="clear" w:pos="8505"/>
            </w:tabs>
            <w:spacing w:before="0" w:after="120"/>
            <w:ind w:firstLine="210"/>
            <w:rPr>
              <w:rFonts w:ascii="Times New Roman" w:hAnsi="Times New Roman"/>
              <w:sz w:val="24"/>
            </w:rPr>
          </w:pPr>
        </w:p>
      </w:tc>
    </w:tr>
    <w:tr w:rsidR="000615D6" w:rsidRPr="000E1CC4">
      <w:tc>
        <w:tcPr>
          <w:tcW w:w="8385" w:type="dxa"/>
        </w:tcPr>
        <w:p w:rsidR="000615D6" w:rsidRPr="000E1CC4" w:rsidRDefault="000615D6" w:rsidP="00C512F5">
          <w:pPr>
            <w:pStyle w:val="HeaderLiteEven"/>
            <w:tabs>
              <w:tab w:val="clear" w:pos="3969"/>
              <w:tab w:val="clear" w:pos="8505"/>
            </w:tabs>
            <w:spacing w:before="0" w:after="120"/>
            <w:ind w:firstLine="210"/>
            <w:rPr>
              <w:rFonts w:ascii="Times New Roman" w:hAnsi="Times New Roman"/>
              <w:sz w:val="24"/>
            </w:rPr>
          </w:pPr>
        </w:p>
      </w:tc>
    </w:tr>
    <w:tr w:rsidR="000615D6" w:rsidRPr="000E1CC4">
      <w:tc>
        <w:tcPr>
          <w:tcW w:w="8385" w:type="dxa"/>
        </w:tcPr>
        <w:p w:rsidR="000615D6" w:rsidRPr="0056689B" w:rsidRDefault="000615D6" w:rsidP="00C512F5">
          <w:pPr>
            <w:pStyle w:val="HeaderBoldEven"/>
            <w:spacing w:before="0" w:after="120" w:line="480" w:lineRule="auto"/>
            <w:rPr>
              <w:rFonts w:ascii="Times New Roman" w:hAnsi="Times New Roman"/>
              <w:b w:val="0"/>
              <w:sz w:val="24"/>
            </w:rPr>
          </w:pPr>
        </w:p>
      </w:tc>
    </w:tr>
  </w:tbl>
  <w:p w:rsidR="000615D6" w:rsidRDefault="000615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0615D6" w:rsidRPr="000E1CC4">
      <w:tc>
        <w:tcPr>
          <w:tcW w:w="8385" w:type="dxa"/>
        </w:tcPr>
        <w:p w:rsidR="000615D6" w:rsidRPr="000E1CC4" w:rsidRDefault="000615D6"/>
      </w:tc>
    </w:tr>
    <w:tr w:rsidR="000615D6" w:rsidRPr="000E1CC4">
      <w:tc>
        <w:tcPr>
          <w:tcW w:w="8385" w:type="dxa"/>
        </w:tcPr>
        <w:p w:rsidR="000615D6" w:rsidRPr="000E1CC4" w:rsidRDefault="000615D6"/>
      </w:tc>
    </w:tr>
    <w:tr w:rsidR="000615D6" w:rsidRPr="000E1CC4">
      <w:tc>
        <w:tcPr>
          <w:tcW w:w="8385" w:type="dxa"/>
        </w:tcPr>
        <w:p w:rsidR="000615D6" w:rsidRPr="000E1CC4" w:rsidRDefault="000615D6"/>
      </w:tc>
    </w:tr>
  </w:tbl>
  <w:p w:rsidR="000615D6" w:rsidRDefault="000615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0615D6">
      <w:tc>
        <w:tcPr>
          <w:tcW w:w="1494" w:type="dxa"/>
        </w:tcPr>
        <w:p w:rsidR="000615D6" w:rsidRDefault="000615D6" w:rsidP="00BD545A">
          <w:pPr>
            <w:pStyle w:val="HeaderLiteEven"/>
          </w:pPr>
        </w:p>
      </w:tc>
      <w:tc>
        <w:tcPr>
          <w:tcW w:w="6891" w:type="dxa"/>
        </w:tcPr>
        <w:p w:rsidR="000615D6" w:rsidRDefault="000615D6" w:rsidP="00BD545A">
          <w:pPr>
            <w:pStyle w:val="HeaderLiteEven"/>
          </w:pPr>
        </w:p>
      </w:tc>
    </w:tr>
    <w:tr w:rsidR="000615D6">
      <w:tc>
        <w:tcPr>
          <w:tcW w:w="1494" w:type="dxa"/>
        </w:tcPr>
        <w:p w:rsidR="000615D6" w:rsidRDefault="000615D6" w:rsidP="00BD545A">
          <w:pPr>
            <w:pStyle w:val="HeaderLiteEven"/>
          </w:pPr>
        </w:p>
      </w:tc>
      <w:tc>
        <w:tcPr>
          <w:tcW w:w="6891" w:type="dxa"/>
        </w:tcPr>
        <w:p w:rsidR="000615D6" w:rsidRDefault="000615D6" w:rsidP="00BD545A">
          <w:pPr>
            <w:pStyle w:val="HeaderLiteEven"/>
          </w:pPr>
        </w:p>
      </w:tc>
    </w:tr>
    <w:tr w:rsidR="000615D6">
      <w:tc>
        <w:tcPr>
          <w:tcW w:w="8385" w:type="dxa"/>
          <w:gridSpan w:val="2"/>
          <w:tcBorders>
            <w:bottom w:val="single" w:sz="4" w:space="0" w:color="auto"/>
          </w:tcBorders>
        </w:tcPr>
        <w:p w:rsidR="000615D6" w:rsidRDefault="000615D6" w:rsidP="00BD545A">
          <w:pPr>
            <w:pStyle w:val="HeaderBoldEven"/>
          </w:pPr>
        </w:p>
      </w:tc>
    </w:tr>
  </w:tbl>
  <w:p w:rsidR="000615D6" w:rsidRDefault="000615D6" w:rsidP="00BD54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558"/>
    </w:tblGrid>
    <w:tr w:rsidR="000615D6" w:rsidTr="00976A7D">
      <w:tc>
        <w:tcPr>
          <w:tcW w:w="6914" w:type="dxa"/>
        </w:tcPr>
        <w:p w:rsidR="000615D6" w:rsidRDefault="000615D6" w:rsidP="00BD545A">
          <w:pPr>
            <w:pStyle w:val="HeaderLiteOdd"/>
          </w:pPr>
        </w:p>
      </w:tc>
      <w:tc>
        <w:tcPr>
          <w:tcW w:w="1558" w:type="dxa"/>
        </w:tcPr>
        <w:p w:rsidR="000615D6" w:rsidRDefault="000615D6" w:rsidP="00BD545A">
          <w:pPr>
            <w:pStyle w:val="HeaderLiteOdd"/>
          </w:pPr>
        </w:p>
      </w:tc>
    </w:tr>
    <w:tr w:rsidR="000615D6" w:rsidTr="00976A7D">
      <w:tc>
        <w:tcPr>
          <w:tcW w:w="6914" w:type="dxa"/>
        </w:tcPr>
        <w:p w:rsidR="000615D6" w:rsidRDefault="000615D6" w:rsidP="00BD545A">
          <w:pPr>
            <w:pStyle w:val="HeaderLiteOdd"/>
          </w:pPr>
        </w:p>
      </w:tc>
      <w:tc>
        <w:tcPr>
          <w:tcW w:w="1558" w:type="dxa"/>
        </w:tcPr>
        <w:p w:rsidR="000615D6" w:rsidRDefault="000615D6" w:rsidP="00BD545A">
          <w:pPr>
            <w:pStyle w:val="HeaderLiteOdd"/>
          </w:pPr>
        </w:p>
      </w:tc>
    </w:tr>
    <w:tr w:rsidR="000615D6" w:rsidTr="00976A7D">
      <w:tc>
        <w:tcPr>
          <w:tcW w:w="8472" w:type="dxa"/>
          <w:gridSpan w:val="2"/>
          <w:tcBorders>
            <w:bottom w:val="single" w:sz="4" w:space="0" w:color="auto"/>
          </w:tcBorders>
        </w:tcPr>
        <w:p w:rsidR="000615D6" w:rsidRDefault="000615D6" w:rsidP="00BD545A">
          <w:pPr>
            <w:pStyle w:val="HeaderBoldOdd"/>
          </w:pPr>
        </w:p>
      </w:tc>
    </w:tr>
  </w:tbl>
  <w:p w:rsidR="000615D6" w:rsidRDefault="000615D6" w:rsidP="00423937">
    <w:pPr>
      <w:ind w:left="-1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D6" w:rsidRDefault="00061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0E8"/>
    <w:multiLevelType w:val="hybridMultilevel"/>
    <w:tmpl w:val="CAC80FEE"/>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A73152"/>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0D356D"/>
    <w:multiLevelType w:val="multilevel"/>
    <w:tmpl w:val="0C090023"/>
    <w:styleLink w:val="ArticleSection"/>
    <w:lvl w:ilvl="0">
      <w:start w:val="1"/>
      <w:numFmt w:val="upperRoman"/>
      <w:lvlText w:val="Article %1."/>
      <w:lvlJc w:val="left"/>
      <w:pPr>
        <w:tabs>
          <w:tab w:val="num" w:pos="1787"/>
        </w:tabs>
        <w:ind w:left="347" w:firstLine="0"/>
      </w:pPr>
    </w:lvl>
    <w:lvl w:ilvl="1">
      <w:start w:val="1"/>
      <w:numFmt w:val="decimalZero"/>
      <w:isLgl/>
      <w:lvlText w:val="Section %1.%2"/>
      <w:lvlJc w:val="left"/>
      <w:pPr>
        <w:tabs>
          <w:tab w:val="num" w:pos="1427"/>
        </w:tabs>
        <w:ind w:left="347" w:firstLine="0"/>
      </w:pPr>
    </w:lvl>
    <w:lvl w:ilvl="2">
      <w:start w:val="1"/>
      <w:numFmt w:val="lowerLetter"/>
      <w:lvlText w:val="(%3)"/>
      <w:lvlJc w:val="left"/>
      <w:pPr>
        <w:tabs>
          <w:tab w:val="num" w:pos="1067"/>
        </w:tabs>
        <w:ind w:left="1067" w:hanging="432"/>
      </w:pPr>
    </w:lvl>
    <w:lvl w:ilvl="3">
      <w:start w:val="1"/>
      <w:numFmt w:val="lowerRoman"/>
      <w:lvlText w:val="(%4)"/>
      <w:lvlJc w:val="right"/>
      <w:pPr>
        <w:tabs>
          <w:tab w:val="num" w:pos="1211"/>
        </w:tabs>
        <w:ind w:left="1211" w:hanging="144"/>
      </w:pPr>
    </w:lvl>
    <w:lvl w:ilvl="4">
      <w:start w:val="1"/>
      <w:numFmt w:val="decimal"/>
      <w:lvlText w:val="%5)"/>
      <w:lvlJc w:val="left"/>
      <w:pPr>
        <w:tabs>
          <w:tab w:val="num" w:pos="1355"/>
        </w:tabs>
        <w:ind w:left="1355" w:hanging="432"/>
      </w:pPr>
    </w:lvl>
    <w:lvl w:ilvl="5">
      <w:start w:val="1"/>
      <w:numFmt w:val="lowerLetter"/>
      <w:lvlText w:val="%6)"/>
      <w:lvlJc w:val="left"/>
      <w:pPr>
        <w:tabs>
          <w:tab w:val="num" w:pos="1499"/>
        </w:tabs>
        <w:ind w:left="1499" w:hanging="432"/>
      </w:pPr>
    </w:lvl>
    <w:lvl w:ilvl="6">
      <w:start w:val="1"/>
      <w:numFmt w:val="lowerRoman"/>
      <w:lvlText w:val="%7)"/>
      <w:lvlJc w:val="right"/>
      <w:pPr>
        <w:tabs>
          <w:tab w:val="num" w:pos="1643"/>
        </w:tabs>
        <w:ind w:left="1643" w:hanging="288"/>
      </w:pPr>
    </w:lvl>
    <w:lvl w:ilvl="7">
      <w:start w:val="1"/>
      <w:numFmt w:val="lowerLetter"/>
      <w:lvlText w:val="%8."/>
      <w:lvlJc w:val="left"/>
      <w:pPr>
        <w:tabs>
          <w:tab w:val="num" w:pos="1787"/>
        </w:tabs>
        <w:ind w:left="1787" w:hanging="432"/>
      </w:pPr>
    </w:lvl>
    <w:lvl w:ilvl="8">
      <w:start w:val="1"/>
      <w:numFmt w:val="lowerRoman"/>
      <w:lvlText w:val="%9."/>
      <w:lvlJc w:val="right"/>
      <w:pPr>
        <w:tabs>
          <w:tab w:val="num" w:pos="1931"/>
        </w:tabs>
        <w:ind w:left="1931" w:hanging="144"/>
      </w:pPr>
    </w:lvl>
  </w:abstractNum>
  <w:abstractNum w:abstractNumId="3">
    <w:nsid w:val="0A9B0541"/>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9837A6"/>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66269EF"/>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781D64"/>
    <w:multiLevelType w:val="hybridMultilevel"/>
    <w:tmpl w:val="4F643BAC"/>
    <w:lvl w:ilvl="0" w:tplc="87DC6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BD71D7"/>
    <w:multiLevelType w:val="hybridMultilevel"/>
    <w:tmpl w:val="EF8C8F22"/>
    <w:lvl w:ilvl="0" w:tplc="BC14CDB4">
      <w:start w:val="1"/>
      <w:numFmt w:val="lowerLetter"/>
      <w:lvlText w:val="(%1)"/>
      <w:lvlJc w:val="left"/>
      <w:pPr>
        <w:ind w:left="2516" w:hanging="360"/>
      </w:pPr>
      <w:rPr>
        <w:rFonts w:hint="default"/>
      </w:rPr>
    </w:lvl>
    <w:lvl w:ilvl="1" w:tplc="0C090019" w:tentative="1">
      <w:start w:val="1"/>
      <w:numFmt w:val="lowerLetter"/>
      <w:lvlText w:val="%2."/>
      <w:lvlJc w:val="left"/>
      <w:pPr>
        <w:ind w:left="3236" w:hanging="360"/>
      </w:pPr>
    </w:lvl>
    <w:lvl w:ilvl="2" w:tplc="0C09001B" w:tentative="1">
      <w:start w:val="1"/>
      <w:numFmt w:val="lowerRoman"/>
      <w:lvlText w:val="%3."/>
      <w:lvlJc w:val="right"/>
      <w:pPr>
        <w:ind w:left="3956" w:hanging="180"/>
      </w:pPr>
    </w:lvl>
    <w:lvl w:ilvl="3" w:tplc="0C09000F" w:tentative="1">
      <w:start w:val="1"/>
      <w:numFmt w:val="decimal"/>
      <w:lvlText w:val="%4."/>
      <w:lvlJc w:val="left"/>
      <w:pPr>
        <w:ind w:left="4676" w:hanging="360"/>
      </w:pPr>
    </w:lvl>
    <w:lvl w:ilvl="4" w:tplc="0C090019" w:tentative="1">
      <w:start w:val="1"/>
      <w:numFmt w:val="lowerLetter"/>
      <w:lvlText w:val="%5."/>
      <w:lvlJc w:val="left"/>
      <w:pPr>
        <w:ind w:left="5396" w:hanging="360"/>
      </w:pPr>
    </w:lvl>
    <w:lvl w:ilvl="5" w:tplc="0C09001B" w:tentative="1">
      <w:start w:val="1"/>
      <w:numFmt w:val="lowerRoman"/>
      <w:lvlText w:val="%6."/>
      <w:lvlJc w:val="right"/>
      <w:pPr>
        <w:ind w:left="6116" w:hanging="180"/>
      </w:pPr>
    </w:lvl>
    <w:lvl w:ilvl="6" w:tplc="0C09000F" w:tentative="1">
      <w:start w:val="1"/>
      <w:numFmt w:val="decimal"/>
      <w:lvlText w:val="%7."/>
      <w:lvlJc w:val="left"/>
      <w:pPr>
        <w:ind w:left="6836" w:hanging="360"/>
      </w:pPr>
    </w:lvl>
    <w:lvl w:ilvl="7" w:tplc="0C090019" w:tentative="1">
      <w:start w:val="1"/>
      <w:numFmt w:val="lowerLetter"/>
      <w:lvlText w:val="%8."/>
      <w:lvlJc w:val="left"/>
      <w:pPr>
        <w:ind w:left="7556" w:hanging="360"/>
      </w:pPr>
    </w:lvl>
    <w:lvl w:ilvl="8" w:tplc="0C09001B" w:tentative="1">
      <w:start w:val="1"/>
      <w:numFmt w:val="lowerRoman"/>
      <w:lvlText w:val="%9."/>
      <w:lvlJc w:val="right"/>
      <w:pPr>
        <w:ind w:left="8276" w:hanging="180"/>
      </w:pPr>
    </w:lvl>
  </w:abstractNum>
  <w:abstractNum w:abstractNumId="8">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C5D410A"/>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15C0E2E"/>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2194062"/>
    <w:multiLevelType w:val="hybridMultilevel"/>
    <w:tmpl w:val="0F14C810"/>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28D3CBA"/>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4504732"/>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C852BD9"/>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E287E76"/>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1430BE6"/>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DC3761"/>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E697734"/>
    <w:multiLevelType w:val="hybridMultilevel"/>
    <w:tmpl w:val="CAC80FEE"/>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4CD3815"/>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801072D"/>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80C2CF7"/>
    <w:multiLevelType w:val="hybridMultilevel"/>
    <w:tmpl w:val="FEBAAF6A"/>
    <w:lvl w:ilvl="0" w:tplc="10BAE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CC559B8"/>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5"/>
  </w:num>
  <w:num w:numId="5">
    <w:abstractNumId w:val="4"/>
  </w:num>
  <w:num w:numId="6">
    <w:abstractNumId w:val="21"/>
  </w:num>
  <w:num w:numId="7">
    <w:abstractNumId w:val="10"/>
  </w:num>
  <w:num w:numId="8">
    <w:abstractNumId w:val="14"/>
  </w:num>
  <w:num w:numId="9">
    <w:abstractNumId w:val="23"/>
  </w:num>
  <w:num w:numId="10">
    <w:abstractNumId w:val="11"/>
  </w:num>
  <w:num w:numId="11">
    <w:abstractNumId w:val="18"/>
  </w:num>
  <w:num w:numId="12">
    <w:abstractNumId w:val="19"/>
  </w:num>
  <w:num w:numId="13">
    <w:abstractNumId w:val="1"/>
  </w:num>
  <w:num w:numId="14">
    <w:abstractNumId w:val="15"/>
  </w:num>
  <w:num w:numId="15">
    <w:abstractNumId w:val="13"/>
  </w:num>
  <w:num w:numId="16">
    <w:abstractNumId w:val="20"/>
  </w:num>
  <w:num w:numId="17">
    <w:abstractNumId w:val="16"/>
  </w:num>
  <w:num w:numId="18">
    <w:abstractNumId w:val="17"/>
  </w:num>
  <w:num w:numId="19">
    <w:abstractNumId w:val="0"/>
  </w:num>
  <w:num w:numId="20">
    <w:abstractNumId w:val="3"/>
  </w:num>
  <w:num w:numId="21">
    <w:abstractNumId w:val="12"/>
  </w:num>
  <w:num w:numId="22">
    <w:abstractNumId w:val="7"/>
  </w:num>
  <w:num w:numId="23">
    <w:abstractNumId w:val="22"/>
  </w:num>
  <w:num w:numId="2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C512F5"/>
    <w:rsid w:val="000038A0"/>
    <w:rsid w:val="00006805"/>
    <w:rsid w:val="00011A9D"/>
    <w:rsid w:val="00012F8A"/>
    <w:rsid w:val="0001662A"/>
    <w:rsid w:val="00020108"/>
    <w:rsid w:val="00020BF5"/>
    <w:rsid w:val="00022312"/>
    <w:rsid w:val="0002429B"/>
    <w:rsid w:val="00024E3F"/>
    <w:rsid w:val="00032F2C"/>
    <w:rsid w:val="0003388C"/>
    <w:rsid w:val="000347F9"/>
    <w:rsid w:val="00036A67"/>
    <w:rsid w:val="00040090"/>
    <w:rsid w:val="000403D5"/>
    <w:rsid w:val="0004161E"/>
    <w:rsid w:val="000427E4"/>
    <w:rsid w:val="000436FA"/>
    <w:rsid w:val="0004456C"/>
    <w:rsid w:val="00045BA4"/>
    <w:rsid w:val="00045F1B"/>
    <w:rsid w:val="00047DC5"/>
    <w:rsid w:val="00050350"/>
    <w:rsid w:val="000521B7"/>
    <w:rsid w:val="0005339D"/>
    <w:rsid w:val="00060076"/>
    <w:rsid w:val="000615D6"/>
    <w:rsid w:val="0006427E"/>
    <w:rsid w:val="000646EC"/>
    <w:rsid w:val="00065118"/>
    <w:rsid w:val="00065296"/>
    <w:rsid w:val="00066B99"/>
    <w:rsid w:val="0007022E"/>
    <w:rsid w:val="000715D1"/>
    <w:rsid w:val="000718D2"/>
    <w:rsid w:val="00071CDE"/>
    <w:rsid w:val="0007210C"/>
    <w:rsid w:val="000735D8"/>
    <w:rsid w:val="00073E84"/>
    <w:rsid w:val="000748FF"/>
    <w:rsid w:val="00076777"/>
    <w:rsid w:val="00076C58"/>
    <w:rsid w:val="00076CF7"/>
    <w:rsid w:val="00077591"/>
    <w:rsid w:val="00080C3A"/>
    <w:rsid w:val="000812A8"/>
    <w:rsid w:val="00082916"/>
    <w:rsid w:val="00083189"/>
    <w:rsid w:val="00084777"/>
    <w:rsid w:val="0008560A"/>
    <w:rsid w:val="00090712"/>
    <w:rsid w:val="00090FB3"/>
    <w:rsid w:val="00091146"/>
    <w:rsid w:val="00091594"/>
    <w:rsid w:val="0009560E"/>
    <w:rsid w:val="00095849"/>
    <w:rsid w:val="000A0191"/>
    <w:rsid w:val="000A0788"/>
    <w:rsid w:val="000A0CCA"/>
    <w:rsid w:val="000A1742"/>
    <w:rsid w:val="000A54EC"/>
    <w:rsid w:val="000A620C"/>
    <w:rsid w:val="000A7156"/>
    <w:rsid w:val="000A7869"/>
    <w:rsid w:val="000A79F6"/>
    <w:rsid w:val="000B1E12"/>
    <w:rsid w:val="000B31D5"/>
    <w:rsid w:val="000B4121"/>
    <w:rsid w:val="000B5062"/>
    <w:rsid w:val="000B51B3"/>
    <w:rsid w:val="000C17CA"/>
    <w:rsid w:val="000C3DC9"/>
    <w:rsid w:val="000C45DD"/>
    <w:rsid w:val="000C7AB4"/>
    <w:rsid w:val="000D1916"/>
    <w:rsid w:val="000D3E8F"/>
    <w:rsid w:val="000D4183"/>
    <w:rsid w:val="000E16EC"/>
    <w:rsid w:val="000E27E3"/>
    <w:rsid w:val="000E2861"/>
    <w:rsid w:val="000E39ED"/>
    <w:rsid w:val="000E4073"/>
    <w:rsid w:val="000E48BD"/>
    <w:rsid w:val="000E669F"/>
    <w:rsid w:val="000E7494"/>
    <w:rsid w:val="000F1A0D"/>
    <w:rsid w:val="000F3A04"/>
    <w:rsid w:val="000F4701"/>
    <w:rsid w:val="000F48E4"/>
    <w:rsid w:val="000F4BDA"/>
    <w:rsid w:val="000F5055"/>
    <w:rsid w:val="000F6759"/>
    <w:rsid w:val="001050D2"/>
    <w:rsid w:val="00105BB8"/>
    <w:rsid w:val="00110A44"/>
    <w:rsid w:val="00111D90"/>
    <w:rsid w:val="00116989"/>
    <w:rsid w:val="00116F43"/>
    <w:rsid w:val="00120CDC"/>
    <w:rsid w:val="001240CE"/>
    <w:rsid w:val="00125657"/>
    <w:rsid w:val="001312D8"/>
    <w:rsid w:val="00131CF9"/>
    <w:rsid w:val="001328CE"/>
    <w:rsid w:val="00133889"/>
    <w:rsid w:val="00134DDC"/>
    <w:rsid w:val="00140090"/>
    <w:rsid w:val="00140375"/>
    <w:rsid w:val="001409F1"/>
    <w:rsid w:val="0014186A"/>
    <w:rsid w:val="00141CBA"/>
    <w:rsid w:val="00144DE3"/>
    <w:rsid w:val="001465DF"/>
    <w:rsid w:val="0015004A"/>
    <w:rsid w:val="00150572"/>
    <w:rsid w:val="00153195"/>
    <w:rsid w:val="00154764"/>
    <w:rsid w:val="0015560F"/>
    <w:rsid w:val="00162609"/>
    <w:rsid w:val="00164935"/>
    <w:rsid w:val="001656D0"/>
    <w:rsid w:val="00165D61"/>
    <w:rsid w:val="00174FF8"/>
    <w:rsid w:val="00176841"/>
    <w:rsid w:val="0017685B"/>
    <w:rsid w:val="00177380"/>
    <w:rsid w:val="00177831"/>
    <w:rsid w:val="00180958"/>
    <w:rsid w:val="001820B6"/>
    <w:rsid w:val="001823E3"/>
    <w:rsid w:val="00185F83"/>
    <w:rsid w:val="00186360"/>
    <w:rsid w:val="00187D63"/>
    <w:rsid w:val="00190ED1"/>
    <w:rsid w:val="00191D55"/>
    <w:rsid w:val="00191FA5"/>
    <w:rsid w:val="00192C10"/>
    <w:rsid w:val="0019302A"/>
    <w:rsid w:val="00193F32"/>
    <w:rsid w:val="0019593A"/>
    <w:rsid w:val="001A2174"/>
    <w:rsid w:val="001A3CB9"/>
    <w:rsid w:val="001A4DD7"/>
    <w:rsid w:val="001A625F"/>
    <w:rsid w:val="001A6560"/>
    <w:rsid w:val="001A6767"/>
    <w:rsid w:val="001A6C59"/>
    <w:rsid w:val="001B7E52"/>
    <w:rsid w:val="001C11F1"/>
    <w:rsid w:val="001C22F5"/>
    <w:rsid w:val="001C25FE"/>
    <w:rsid w:val="001C5C49"/>
    <w:rsid w:val="001C7118"/>
    <w:rsid w:val="001C7134"/>
    <w:rsid w:val="001C73ED"/>
    <w:rsid w:val="001C769F"/>
    <w:rsid w:val="001D032C"/>
    <w:rsid w:val="001D1DBF"/>
    <w:rsid w:val="001D2408"/>
    <w:rsid w:val="001D6D71"/>
    <w:rsid w:val="001D7E66"/>
    <w:rsid w:val="001E01FA"/>
    <w:rsid w:val="001E092D"/>
    <w:rsid w:val="001E1749"/>
    <w:rsid w:val="001E3222"/>
    <w:rsid w:val="001E33CF"/>
    <w:rsid w:val="001E4DCA"/>
    <w:rsid w:val="001E633E"/>
    <w:rsid w:val="001F091C"/>
    <w:rsid w:val="001F108C"/>
    <w:rsid w:val="001F2C53"/>
    <w:rsid w:val="001F2E40"/>
    <w:rsid w:val="001F41C5"/>
    <w:rsid w:val="001F5746"/>
    <w:rsid w:val="001F5EF4"/>
    <w:rsid w:val="00200FA4"/>
    <w:rsid w:val="002015B2"/>
    <w:rsid w:val="00203232"/>
    <w:rsid w:val="002034C9"/>
    <w:rsid w:val="00203E7C"/>
    <w:rsid w:val="00205F54"/>
    <w:rsid w:val="00206066"/>
    <w:rsid w:val="00210652"/>
    <w:rsid w:val="00211034"/>
    <w:rsid w:val="00212902"/>
    <w:rsid w:val="00214956"/>
    <w:rsid w:val="00214C3B"/>
    <w:rsid w:val="00215A1F"/>
    <w:rsid w:val="00221073"/>
    <w:rsid w:val="00221548"/>
    <w:rsid w:val="002219F1"/>
    <w:rsid w:val="00222FD0"/>
    <w:rsid w:val="002252C7"/>
    <w:rsid w:val="00226138"/>
    <w:rsid w:val="002261A3"/>
    <w:rsid w:val="0022734F"/>
    <w:rsid w:val="00227DC9"/>
    <w:rsid w:val="00233C57"/>
    <w:rsid w:val="0023489C"/>
    <w:rsid w:val="00234A7A"/>
    <w:rsid w:val="00237BA5"/>
    <w:rsid w:val="002409E9"/>
    <w:rsid w:val="0024222C"/>
    <w:rsid w:val="00242E25"/>
    <w:rsid w:val="00243601"/>
    <w:rsid w:val="00243CDB"/>
    <w:rsid w:val="00244C01"/>
    <w:rsid w:val="00244C43"/>
    <w:rsid w:val="00246042"/>
    <w:rsid w:val="00252F17"/>
    <w:rsid w:val="002534CB"/>
    <w:rsid w:val="00253DDD"/>
    <w:rsid w:val="0025465F"/>
    <w:rsid w:val="00256C60"/>
    <w:rsid w:val="00260912"/>
    <w:rsid w:val="0026128A"/>
    <w:rsid w:val="00262239"/>
    <w:rsid w:val="00265C92"/>
    <w:rsid w:val="002662A6"/>
    <w:rsid w:val="00266394"/>
    <w:rsid w:val="00267576"/>
    <w:rsid w:val="00267A77"/>
    <w:rsid w:val="0027099E"/>
    <w:rsid w:val="00275245"/>
    <w:rsid w:val="0027596B"/>
    <w:rsid w:val="00275D31"/>
    <w:rsid w:val="0027642E"/>
    <w:rsid w:val="00280851"/>
    <w:rsid w:val="00281E63"/>
    <w:rsid w:val="0028590D"/>
    <w:rsid w:val="0028609E"/>
    <w:rsid w:val="00286CEA"/>
    <w:rsid w:val="0029039D"/>
    <w:rsid w:val="0029061E"/>
    <w:rsid w:val="00293BC3"/>
    <w:rsid w:val="002A0984"/>
    <w:rsid w:val="002A0BEF"/>
    <w:rsid w:val="002A19B0"/>
    <w:rsid w:val="002A37DA"/>
    <w:rsid w:val="002A4B49"/>
    <w:rsid w:val="002A54E5"/>
    <w:rsid w:val="002A566B"/>
    <w:rsid w:val="002A7954"/>
    <w:rsid w:val="002A7CE6"/>
    <w:rsid w:val="002A7D6D"/>
    <w:rsid w:val="002B104A"/>
    <w:rsid w:val="002B1EBA"/>
    <w:rsid w:val="002B265A"/>
    <w:rsid w:val="002B3023"/>
    <w:rsid w:val="002B3196"/>
    <w:rsid w:val="002B32C5"/>
    <w:rsid w:val="002B519A"/>
    <w:rsid w:val="002B7DCF"/>
    <w:rsid w:val="002B7E05"/>
    <w:rsid w:val="002C3CC7"/>
    <w:rsid w:val="002C7F7C"/>
    <w:rsid w:val="002D0EEE"/>
    <w:rsid w:val="002D1C9F"/>
    <w:rsid w:val="002D4558"/>
    <w:rsid w:val="002D5AF2"/>
    <w:rsid w:val="002D71AC"/>
    <w:rsid w:val="002D7932"/>
    <w:rsid w:val="002E1756"/>
    <w:rsid w:val="002E20B9"/>
    <w:rsid w:val="002E3579"/>
    <w:rsid w:val="002E482C"/>
    <w:rsid w:val="002E5749"/>
    <w:rsid w:val="002E5879"/>
    <w:rsid w:val="002E6921"/>
    <w:rsid w:val="002F1C7C"/>
    <w:rsid w:val="002F40F1"/>
    <w:rsid w:val="002F78D5"/>
    <w:rsid w:val="0030145C"/>
    <w:rsid w:val="00301834"/>
    <w:rsid w:val="00306194"/>
    <w:rsid w:val="003072E7"/>
    <w:rsid w:val="00316900"/>
    <w:rsid w:val="0032217C"/>
    <w:rsid w:val="003231FF"/>
    <w:rsid w:val="00323B45"/>
    <w:rsid w:val="003257D2"/>
    <w:rsid w:val="003259D0"/>
    <w:rsid w:val="00331DFA"/>
    <w:rsid w:val="0033573E"/>
    <w:rsid w:val="00336724"/>
    <w:rsid w:val="00343B24"/>
    <w:rsid w:val="00344A60"/>
    <w:rsid w:val="003469E3"/>
    <w:rsid w:val="0035001E"/>
    <w:rsid w:val="0035117D"/>
    <w:rsid w:val="00353F3B"/>
    <w:rsid w:val="003556D2"/>
    <w:rsid w:val="00356820"/>
    <w:rsid w:val="00357657"/>
    <w:rsid w:val="00361A8E"/>
    <w:rsid w:val="00361ED3"/>
    <w:rsid w:val="003673E1"/>
    <w:rsid w:val="00367E3F"/>
    <w:rsid w:val="00367F51"/>
    <w:rsid w:val="00370DD7"/>
    <w:rsid w:val="0037255F"/>
    <w:rsid w:val="00375187"/>
    <w:rsid w:val="0037656E"/>
    <w:rsid w:val="0038199B"/>
    <w:rsid w:val="00382979"/>
    <w:rsid w:val="00382E5F"/>
    <w:rsid w:val="00383B3C"/>
    <w:rsid w:val="00384B5F"/>
    <w:rsid w:val="0038766E"/>
    <w:rsid w:val="00387F34"/>
    <w:rsid w:val="00390BD5"/>
    <w:rsid w:val="00392557"/>
    <w:rsid w:val="0039396B"/>
    <w:rsid w:val="00397A31"/>
    <w:rsid w:val="003A10BD"/>
    <w:rsid w:val="003A237E"/>
    <w:rsid w:val="003A5AF1"/>
    <w:rsid w:val="003A69D6"/>
    <w:rsid w:val="003A77F7"/>
    <w:rsid w:val="003A7E2F"/>
    <w:rsid w:val="003B03B9"/>
    <w:rsid w:val="003B0D29"/>
    <w:rsid w:val="003B2D33"/>
    <w:rsid w:val="003B36C5"/>
    <w:rsid w:val="003B5333"/>
    <w:rsid w:val="003B7DF2"/>
    <w:rsid w:val="003B7E2B"/>
    <w:rsid w:val="003C08F0"/>
    <w:rsid w:val="003C1D25"/>
    <w:rsid w:val="003C6E11"/>
    <w:rsid w:val="003C7D0D"/>
    <w:rsid w:val="003D1079"/>
    <w:rsid w:val="003D1FD3"/>
    <w:rsid w:val="003D426B"/>
    <w:rsid w:val="003D5FC8"/>
    <w:rsid w:val="003D659C"/>
    <w:rsid w:val="003D6E43"/>
    <w:rsid w:val="003D6F03"/>
    <w:rsid w:val="003E0961"/>
    <w:rsid w:val="003E1C51"/>
    <w:rsid w:val="003E47C5"/>
    <w:rsid w:val="003E5D6F"/>
    <w:rsid w:val="003E6D06"/>
    <w:rsid w:val="003F453B"/>
    <w:rsid w:val="003F6833"/>
    <w:rsid w:val="004005D4"/>
    <w:rsid w:val="00401310"/>
    <w:rsid w:val="00403F78"/>
    <w:rsid w:val="004053A7"/>
    <w:rsid w:val="00406A57"/>
    <w:rsid w:val="0040789C"/>
    <w:rsid w:val="004079EE"/>
    <w:rsid w:val="00412D5A"/>
    <w:rsid w:val="00416911"/>
    <w:rsid w:val="00417F39"/>
    <w:rsid w:val="004201AB"/>
    <w:rsid w:val="00420BFD"/>
    <w:rsid w:val="00421964"/>
    <w:rsid w:val="00422522"/>
    <w:rsid w:val="00423937"/>
    <w:rsid w:val="004255DD"/>
    <w:rsid w:val="004311E3"/>
    <w:rsid w:val="00431796"/>
    <w:rsid w:val="00433B06"/>
    <w:rsid w:val="0043419F"/>
    <w:rsid w:val="004361A5"/>
    <w:rsid w:val="0043635A"/>
    <w:rsid w:val="00440B24"/>
    <w:rsid w:val="00441C71"/>
    <w:rsid w:val="00442AA3"/>
    <w:rsid w:val="00443890"/>
    <w:rsid w:val="0044430D"/>
    <w:rsid w:val="004447F9"/>
    <w:rsid w:val="00444F77"/>
    <w:rsid w:val="004459DE"/>
    <w:rsid w:val="0044776C"/>
    <w:rsid w:val="00450DE1"/>
    <w:rsid w:val="004533FC"/>
    <w:rsid w:val="00453ADB"/>
    <w:rsid w:val="004614C9"/>
    <w:rsid w:val="0046185F"/>
    <w:rsid w:val="004624D8"/>
    <w:rsid w:val="00464092"/>
    <w:rsid w:val="004640EA"/>
    <w:rsid w:val="00464AD1"/>
    <w:rsid w:val="00466DBA"/>
    <w:rsid w:val="0047680F"/>
    <w:rsid w:val="00476DE8"/>
    <w:rsid w:val="004807EE"/>
    <w:rsid w:val="00481846"/>
    <w:rsid w:val="00481B1B"/>
    <w:rsid w:val="004839A4"/>
    <w:rsid w:val="0048444B"/>
    <w:rsid w:val="004859C0"/>
    <w:rsid w:val="004868E0"/>
    <w:rsid w:val="004879CB"/>
    <w:rsid w:val="00490E29"/>
    <w:rsid w:val="004913EB"/>
    <w:rsid w:val="0049172E"/>
    <w:rsid w:val="0049229C"/>
    <w:rsid w:val="00492FC7"/>
    <w:rsid w:val="00494728"/>
    <w:rsid w:val="004A051D"/>
    <w:rsid w:val="004A05C9"/>
    <w:rsid w:val="004A20E2"/>
    <w:rsid w:val="004A4FF1"/>
    <w:rsid w:val="004A6E7B"/>
    <w:rsid w:val="004A7713"/>
    <w:rsid w:val="004A7AA7"/>
    <w:rsid w:val="004B0D2F"/>
    <w:rsid w:val="004B1AC1"/>
    <w:rsid w:val="004B1FB5"/>
    <w:rsid w:val="004B6C4F"/>
    <w:rsid w:val="004C1D98"/>
    <w:rsid w:val="004C2BEC"/>
    <w:rsid w:val="004C3987"/>
    <w:rsid w:val="004C4CC6"/>
    <w:rsid w:val="004C58A1"/>
    <w:rsid w:val="004C78EE"/>
    <w:rsid w:val="004D0CC1"/>
    <w:rsid w:val="004D1E88"/>
    <w:rsid w:val="004D2382"/>
    <w:rsid w:val="004D32C2"/>
    <w:rsid w:val="004D3574"/>
    <w:rsid w:val="004D5EAB"/>
    <w:rsid w:val="004D6045"/>
    <w:rsid w:val="004D7C4D"/>
    <w:rsid w:val="004E0619"/>
    <w:rsid w:val="004E1C75"/>
    <w:rsid w:val="004E20F0"/>
    <w:rsid w:val="004E2728"/>
    <w:rsid w:val="004E2FEB"/>
    <w:rsid w:val="004E3FF2"/>
    <w:rsid w:val="004E7590"/>
    <w:rsid w:val="004F03CF"/>
    <w:rsid w:val="004F44BF"/>
    <w:rsid w:val="004F5D6D"/>
    <w:rsid w:val="004F7AF7"/>
    <w:rsid w:val="00500AAF"/>
    <w:rsid w:val="00501E0C"/>
    <w:rsid w:val="00504FA0"/>
    <w:rsid w:val="0050528B"/>
    <w:rsid w:val="005056C8"/>
    <w:rsid w:val="0050724D"/>
    <w:rsid w:val="0050758F"/>
    <w:rsid w:val="0051137B"/>
    <w:rsid w:val="00511776"/>
    <w:rsid w:val="00511924"/>
    <w:rsid w:val="00512974"/>
    <w:rsid w:val="00512AA5"/>
    <w:rsid w:val="0051511D"/>
    <w:rsid w:val="005163B7"/>
    <w:rsid w:val="00517F4B"/>
    <w:rsid w:val="0052140A"/>
    <w:rsid w:val="0052220C"/>
    <w:rsid w:val="005234C7"/>
    <w:rsid w:val="005238E0"/>
    <w:rsid w:val="005277E8"/>
    <w:rsid w:val="00533858"/>
    <w:rsid w:val="005372AC"/>
    <w:rsid w:val="00540828"/>
    <w:rsid w:val="00542D27"/>
    <w:rsid w:val="00543132"/>
    <w:rsid w:val="0054351E"/>
    <w:rsid w:val="005467D3"/>
    <w:rsid w:val="00547087"/>
    <w:rsid w:val="005516CA"/>
    <w:rsid w:val="0055252A"/>
    <w:rsid w:val="00554F29"/>
    <w:rsid w:val="00555A50"/>
    <w:rsid w:val="005567EF"/>
    <w:rsid w:val="00556C91"/>
    <w:rsid w:val="00564E46"/>
    <w:rsid w:val="005672DE"/>
    <w:rsid w:val="005749F6"/>
    <w:rsid w:val="0057535F"/>
    <w:rsid w:val="005763D9"/>
    <w:rsid w:val="00576569"/>
    <w:rsid w:val="00580301"/>
    <w:rsid w:val="00580CC7"/>
    <w:rsid w:val="00582DA5"/>
    <w:rsid w:val="005859FB"/>
    <w:rsid w:val="00590B59"/>
    <w:rsid w:val="00591C21"/>
    <w:rsid w:val="005924C4"/>
    <w:rsid w:val="005943B6"/>
    <w:rsid w:val="005945F6"/>
    <w:rsid w:val="005A37F4"/>
    <w:rsid w:val="005A4031"/>
    <w:rsid w:val="005A414F"/>
    <w:rsid w:val="005A4C71"/>
    <w:rsid w:val="005B5BAF"/>
    <w:rsid w:val="005B7B02"/>
    <w:rsid w:val="005C370B"/>
    <w:rsid w:val="005C438B"/>
    <w:rsid w:val="005C46BA"/>
    <w:rsid w:val="005C4A85"/>
    <w:rsid w:val="005C679E"/>
    <w:rsid w:val="005D0D39"/>
    <w:rsid w:val="005D2F97"/>
    <w:rsid w:val="005D5A25"/>
    <w:rsid w:val="005D692B"/>
    <w:rsid w:val="005D695B"/>
    <w:rsid w:val="005E43DE"/>
    <w:rsid w:val="005E43E5"/>
    <w:rsid w:val="005E563D"/>
    <w:rsid w:val="005E5D53"/>
    <w:rsid w:val="005E764E"/>
    <w:rsid w:val="005F0DDB"/>
    <w:rsid w:val="005F2089"/>
    <w:rsid w:val="005F47D8"/>
    <w:rsid w:val="005F4B91"/>
    <w:rsid w:val="005F519D"/>
    <w:rsid w:val="005F52A1"/>
    <w:rsid w:val="005F59FC"/>
    <w:rsid w:val="005F6D12"/>
    <w:rsid w:val="00600F99"/>
    <w:rsid w:val="00602748"/>
    <w:rsid w:val="006047C5"/>
    <w:rsid w:val="00604863"/>
    <w:rsid w:val="006068FF"/>
    <w:rsid w:val="00607469"/>
    <w:rsid w:val="00607864"/>
    <w:rsid w:val="00613FD7"/>
    <w:rsid w:val="006209BA"/>
    <w:rsid w:val="00621915"/>
    <w:rsid w:val="006238F9"/>
    <w:rsid w:val="00624074"/>
    <w:rsid w:val="006240A7"/>
    <w:rsid w:val="00625E16"/>
    <w:rsid w:val="0062769F"/>
    <w:rsid w:val="00631F23"/>
    <w:rsid w:val="0064113E"/>
    <w:rsid w:val="00641664"/>
    <w:rsid w:val="00642D60"/>
    <w:rsid w:val="0065001E"/>
    <w:rsid w:val="006533B7"/>
    <w:rsid w:val="00653598"/>
    <w:rsid w:val="006552E8"/>
    <w:rsid w:val="00656894"/>
    <w:rsid w:val="00661376"/>
    <w:rsid w:val="00665737"/>
    <w:rsid w:val="00673223"/>
    <w:rsid w:val="00674B00"/>
    <w:rsid w:val="006811E4"/>
    <w:rsid w:val="006815D0"/>
    <w:rsid w:val="00681EB7"/>
    <w:rsid w:val="006855B0"/>
    <w:rsid w:val="006856E9"/>
    <w:rsid w:val="00686ABD"/>
    <w:rsid w:val="00687505"/>
    <w:rsid w:val="006900AD"/>
    <w:rsid w:val="00690575"/>
    <w:rsid w:val="00692C66"/>
    <w:rsid w:val="00693FAF"/>
    <w:rsid w:val="006941C0"/>
    <w:rsid w:val="00694287"/>
    <w:rsid w:val="00697B0B"/>
    <w:rsid w:val="006A4161"/>
    <w:rsid w:val="006A4C55"/>
    <w:rsid w:val="006A668C"/>
    <w:rsid w:val="006B2AD6"/>
    <w:rsid w:val="006B675F"/>
    <w:rsid w:val="006B7E9E"/>
    <w:rsid w:val="006C0343"/>
    <w:rsid w:val="006C2236"/>
    <w:rsid w:val="006C2616"/>
    <w:rsid w:val="006C3A36"/>
    <w:rsid w:val="006C5742"/>
    <w:rsid w:val="006D018E"/>
    <w:rsid w:val="006D3078"/>
    <w:rsid w:val="006D4034"/>
    <w:rsid w:val="006D5042"/>
    <w:rsid w:val="006D55FA"/>
    <w:rsid w:val="006D744B"/>
    <w:rsid w:val="006E01D2"/>
    <w:rsid w:val="006E08D1"/>
    <w:rsid w:val="006E2530"/>
    <w:rsid w:val="006E27D3"/>
    <w:rsid w:val="006E30DF"/>
    <w:rsid w:val="006E3EE5"/>
    <w:rsid w:val="006E548F"/>
    <w:rsid w:val="006E57E2"/>
    <w:rsid w:val="006E71F5"/>
    <w:rsid w:val="006E7E7A"/>
    <w:rsid w:val="006F0BD8"/>
    <w:rsid w:val="006F0C5D"/>
    <w:rsid w:val="006F55E2"/>
    <w:rsid w:val="006F73F0"/>
    <w:rsid w:val="00702998"/>
    <w:rsid w:val="00706EA0"/>
    <w:rsid w:val="0071055A"/>
    <w:rsid w:val="00711F73"/>
    <w:rsid w:val="00714122"/>
    <w:rsid w:val="0071414A"/>
    <w:rsid w:val="007145FB"/>
    <w:rsid w:val="0071514F"/>
    <w:rsid w:val="00716F1E"/>
    <w:rsid w:val="00722C7F"/>
    <w:rsid w:val="00724809"/>
    <w:rsid w:val="00727539"/>
    <w:rsid w:val="00727685"/>
    <w:rsid w:val="00730AF8"/>
    <w:rsid w:val="007328B1"/>
    <w:rsid w:val="00735D7F"/>
    <w:rsid w:val="00736D94"/>
    <w:rsid w:val="007375F7"/>
    <w:rsid w:val="00740322"/>
    <w:rsid w:val="00740916"/>
    <w:rsid w:val="00742FC6"/>
    <w:rsid w:val="0074303F"/>
    <w:rsid w:val="007431FF"/>
    <w:rsid w:val="007465B5"/>
    <w:rsid w:val="007475CF"/>
    <w:rsid w:val="00747A7B"/>
    <w:rsid w:val="007519F0"/>
    <w:rsid w:val="00756F9E"/>
    <w:rsid w:val="00764AD5"/>
    <w:rsid w:val="00765983"/>
    <w:rsid w:val="00772ADE"/>
    <w:rsid w:val="00774FE6"/>
    <w:rsid w:val="00775AF9"/>
    <w:rsid w:val="007768DF"/>
    <w:rsid w:val="00776F16"/>
    <w:rsid w:val="00777524"/>
    <w:rsid w:val="00777780"/>
    <w:rsid w:val="00781A0F"/>
    <w:rsid w:val="0078300B"/>
    <w:rsid w:val="007833A9"/>
    <w:rsid w:val="00783498"/>
    <w:rsid w:val="007837F2"/>
    <w:rsid w:val="00783B4D"/>
    <w:rsid w:val="007844E1"/>
    <w:rsid w:val="007851E9"/>
    <w:rsid w:val="007853F8"/>
    <w:rsid w:val="00785E4A"/>
    <w:rsid w:val="00786FF2"/>
    <w:rsid w:val="0079106C"/>
    <w:rsid w:val="007910D2"/>
    <w:rsid w:val="007921B6"/>
    <w:rsid w:val="00792581"/>
    <w:rsid w:val="00793BCB"/>
    <w:rsid w:val="00794754"/>
    <w:rsid w:val="00794D62"/>
    <w:rsid w:val="007A02DE"/>
    <w:rsid w:val="007A0AA3"/>
    <w:rsid w:val="007A1CDD"/>
    <w:rsid w:val="007A1FEE"/>
    <w:rsid w:val="007A3064"/>
    <w:rsid w:val="007A5F49"/>
    <w:rsid w:val="007A70C0"/>
    <w:rsid w:val="007B0B58"/>
    <w:rsid w:val="007B1521"/>
    <w:rsid w:val="007B22D4"/>
    <w:rsid w:val="007B305B"/>
    <w:rsid w:val="007B5446"/>
    <w:rsid w:val="007C2D14"/>
    <w:rsid w:val="007C35C0"/>
    <w:rsid w:val="007C39FB"/>
    <w:rsid w:val="007C7959"/>
    <w:rsid w:val="007D0615"/>
    <w:rsid w:val="007D1A1E"/>
    <w:rsid w:val="007D1DE5"/>
    <w:rsid w:val="007D3941"/>
    <w:rsid w:val="007D6C08"/>
    <w:rsid w:val="007E231D"/>
    <w:rsid w:val="007E3AA5"/>
    <w:rsid w:val="007E7E4C"/>
    <w:rsid w:val="007F0013"/>
    <w:rsid w:val="007F1754"/>
    <w:rsid w:val="007F29C0"/>
    <w:rsid w:val="007F488D"/>
    <w:rsid w:val="007F4FD3"/>
    <w:rsid w:val="007F75C3"/>
    <w:rsid w:val="007F75DF"/>
    <w:rsid w:val="008002E8"/>
    <w:rsid w:val="008006D5"/>
    <w:rsid w:val="00801799"/>
    <w:rsid w:val="00805D9C"/>
    <w:rsid w:val="00806DDF"/>
    <w:rsid w:val="008104B1"/>
    <w:rsid w:val="00811B2B"/>
    <w:rsid w:val="0081321B"/>
    <w:rsid w:val="00813D88"/>
    <w:rsid w:val="008149B7"/>
    <w:rsid w:val="00814C8C"/>
    <w:rsid w:val="00815E5C"/>
    <w:rsid w:val="0081675A"/>
    <w:rsid w:val="00817F8C"/>
    <w:rsid w:val="00820072"/>
    <w:rsid w:val="00825250"/>
    <w:rsid w:val="0083010E"/>
    <w:rsid w:val="00830D6E"/>
    <w:rsid w:val="008322B6"/>
    <w:rsid w:val="008349F1"/>
    <w:rsid w:val="00834DA0"/>
    <w:rsid w:val="00836024"/>
    <w:rsid w:val="00836392"/>
    <w:rsid w:val="00840389"/>
    <w:rsid w:val="008416EA"/>
    <w:rsid w:val="0084393E"/>
    <w:rsid w:val="00844132"/>
    <w:rsid w:val="00847850"/>
    <w:rsid w:val="0084796C"/>
    <w:rsid w:val="008546A9"/>
    <w:rsid w:val="00854857"/>
    <w:rsid w:val="00856EB5"/>
    <w:rsid w:val="0086173E"/>
    <w:rsid w:val="00862850"/>
    <w:rsid w:val="00863597"/>
    <w:rsid w:val="00864FC9"/>
    <w:rsid w:val="008652B8"/>
    <w:rsid w:val="0086648B"/>
    <w:rsid w:val="00866553"/>
    <w:rsid w:val="008673F2"/>
    <w:rsid w:val="00867E7D"/>
    <w:rsid w:val="008708E4"/>
    <w:rsid w:val="00871F73"/>
    <w:rsid w:val="00872EB7"/>
    <w:rsid w:val="0087313D"/>
    <w:rsid w:val="008731F9"/>
    <w:rsid w:val="00873699"/>
    <w:rsid w:val="008736BA"/>
    <w:rsid w:val="00873E3C"/>
    <w:rsid w:val="00874029"/>
    <w:rsid w:val="008750E2"/>
    <w:rsid w:val="00876486"/>
    <w:rsid w:val="0088267C"/>
    <w:rsid w:val="00885CE0"/>
    <w:rsid w:val="00886003"/>
    <w:rsid w:val="008866E8"/>
    <w:rsid w:val="0088671C"/>
    <w:rsid w:val="00886C7C"/>
    <w:rsid w:val="00887C9B"/>
    <w:rsid w:val="008916AA"/>
    <w:rsid w:val="0089407B"/>
    <w:rsid w:val="00897F50"/>
    <w:rsid w:val="008A044D"/>
    <w:rsid w:val="008A2CE6"/>
    <w:rsid w:val="008A4808"/>
    <w:rsid w:val="008A656F"/>
    <w:rsid w:val="008A65B5"/>
    <w:rsid w:val="008A6939"/>
    <w:rsid w:val="008A6DFE"/>
    <w:rsid w:val="008B0EFE"/>
    <w:rsid w:val="008B1255"/>
    <w:rsid w:val="008B142E"/>
    <w:rsid w:val="008B183C"/>
    <w:rsid w:val="008B1E93"/>
    <w:rsid w:val="008B5981"/>
    <w:rsid w:val="008B63CF"/>
    <w:rsid w:val="008B6C52"/>
    <w:rsid w:val="008B7FE6"/>
    <w:rsid w:val="008C2D5B"/>
    <w:rsid w:val="008C3068"/>
    <w:rsid w:val="008C3313"/>
    <w:rsid w:val="008C43C2"/>
    <w:rsid w:val="008C48D9"/>
    <w:rsid w:val="008C71D1"/>
    <w:rsid w:val="008D394E"/>
    <w:rsid w:val="008D5B3D"/>
    <w:rsid w:val="008E1B10"/>
    <w:rsid w:val="008E2235"/>
    <w:rsid w:val="008E3423"/>
    <w:rsid w:val="008E4F7D"/>
    <w:rsid w:val="008E63C4"/>
    <w:rsid w:val="008E7C30"/>
    <w:rsid w:val="008E7F96"/>
    <w:rsid w:val="008F16BC"/>
    <w:rsid w:val="008F1DAB"/>
    <w:rsid w:val="008F3895"/>
    <w:rsid w:val="008F3C01"/>
    <w:rsid w:val="008F4D36"/>
    <w:rsid w:val="008F61DF"/>
    <w:rsid w:val="008F659E"/>
    <w:rsid w:val="009007F1"/>
    <w:rsid w:val="00902996"/>
    <w:rsid w:val="0090678E"/>
    <w:rsid w:val="009078CC"/>
    <w:rsid w:val="00910D14"/>
    <w:rsid w:val="009112E8"/>
    <w:rsid w:val="00911F7B"/>
    <w:rsid w:val="009125B0"/>
    <w:rsid w:val="00913281"/>
    <w:rsid w:val="009134E3"/>
    <w:rsid w:val="00913EA5"/>
    <w:rsid w:val="009146C1"/>
    <w:rsid w:val="00914C5D"/>
    <w:rsid w:val="00914E50"/>
    <w:rsid w:val="00915D96"/>
    <w:rsid w:val="00921BEE"/>
    <w:rsid w:val="00922D5B"/>
    <w:rsid w:val="00927849"/>
    <w:rsid w:val="00930919"/>
    <w:rsid w:val="009330CB"/>
    <w:rsid w:val="0093390B"/>
    <w:rsid w:val="00933C9C"/>
    <w:rsid w:val="00933E74"/>
    <w:rsid w:val="00934C8F"/>
    <w:rsid w:val="00936379"/>
    <w:rsid w:val="00943CEA"/>
    <w:rsid w:val="009453CD"/>
    <w:rsid w:val="00945A5E"/>
    <w:rsid w:val="009460AA"/>
    <w:rsid w:val="00951CBF"/>
    <w:rsid w:val="00951CEB"/>
    <w:rsid w:val="00952038"/>
    <w:rsid w:val="00953239"/>
    <w:rsid w:val="00953810"/>
    <w:rsid w:val="0095462D"/>
    <w:rsid w:val="0095516D"/>
    <w:rsid w:val="009610D8"/>
    <w:rsid w:val="009612A7"/>
    <w:rsid w:val="0096193A"/>
    <w:rsid w:val="00963ADB"/>
    <w:rsid w:val="00967444"/>
    <w:rsid w:val="00970523"/>
    <w:rsid w:val="00970806"/>
    <w:rsid w:val="00973B4C"/>
    <w:rsid w:val="009742C5"/>
    <w:rsid w:val="00974BC9"/>
    <w:rsid w:val="00976374"/>
    <w:rsid w:val="00976A7D"/>
    <w:rsid w:val="00976FDC"/>
    <w:rsid w:val="00980BE7"/>
    <w:rsid w:val="0098106C"/>
    <w:rsid w:val="00982372"/>
    <w:rsid w:val="00983A1F"/>
    <w:rsid w:val="009847E4"/>
    <w:rsid w:val="00984CD2"/>
    <w:rsid w:val="00986043"/>
    <w:rsid w:val="00987485"/>
    <w:rsid w:val="0099167B"/>
    <w:rsid w:val="00993442"/>
    <w:rsid w:val="00995BC0"/>
    <w:rsid w:val="009A0CC8"/>
    <w:rsid w:val="009A1343"/>
    <w:rsid w:val="009A207B"/>
    <w:rsid w:val="009A4A8A"/>
    <w:rsid w:val="009A5A0D"/>
    <w:rsid w:val="009A679E"/>
    <w:rsid w:val="009A6D1B"/>
    <w:rsid w:val="009B02B9"/>
    <w:rsid w:val="009B303B"/>
    <w:rsid w:val="009B3BDA"/>
    <w:rsid w:val="009B3FF1"/>
    <w:rsid w:val="009B6ED6"/>
    <w:rsid w:val="009B75F4"/>
    <w:rsid w:val="009B76D8"/>
    <w:rsid w:val="009B7805"/>
    <w:rsid w:val="009B785F"/>
    <w:rsid w:val="009B79A6"/>
    <w:rsid w:val="009C0398"/>
    <w:rsid w:val="009C371B"/>
    <w:rsid w:val="009C5A2F"/>
    <w:rsid w:val="009D5529"/>
    <w:rsid w:val="009D6B2A"/>
    <w:rsid w:val="009D7BDF"/>
    <w:rsid w:val="009E1C06"/>
    <w:rsid w:val="009E28DB"/>
    <w:rsid w:val="009E2D2F"/>
    <w:rsid w:val="009F2F95"/>
    <w:rsid w:val="009F3F7B"/>
    <w:rsid w:val="009F4FD4"/>
    <w:rsid w:val="00A002C0"/>
    <w:rsid w:val="00A00C88"/>
    <w:rsid w:val="00A01287"/>
    <w:rsid w:val="00A016BF"/>
    <w:rsid w:val="00A03C3F"/>
    <w:rsid w:val="00A0402C"/>
    <w:rsid w:val="00A046F7"/>
    <w:rsid w:val="00A06813"/>
    <w:rsid w:val="00A10B39"/>
    <w:rsid w:val="00A12E4B"/>
    <w:rsid w:val="00A13F63"/>
    <w:rsid w:val="00A15843"/>
    <w:rsid w:val="00A15B2B"/>
    <w:rsid w:val="00A21D2D"/>
    <w:rsid w:val="00A223AA"/>
    <w:rsid w:val="00A2255B"/>
    <w:rsid w:val="00A2369E"/>
    <w:rsid w:val="00A24F06"/>
    <w:rsid w:val="00A266F5"/>
    <w:rsid w:val="00A26D17"/>
    <w:rsid w:val="00A30ABA"/>
    <w:rsid w:val="00A314B9"/>
    <w:rsid w:val="00A318F2"/>
    <w:rsid w:val="00A33D5D"/>
    <w:rsid w:val="00A35779"/>
    <w:rsid w:val="00A41885"/>
    <w:rsid w:val="00A41B33"/>
    <w:rsid w:val="00A41B45"/>
    <w:rsid w:val="00A41B92"/>
    <w:rsid w:val="00A44301"/>
    <w:rsid w:val="00A4431D"/>
    <w:rsid w:val="00A450F6"/>
    <w:rsid w:val="00A52515"/>
    <w:rsid w:val="00A54B37"/>
    <w:rsid w:val="00A55081"/>
    <w:rsid w:val="00A56227"/>
    <w:rsid w:val="00A566A0"/>
    <w:rsid w:val="00A609DD"/>
    <w:rsid w:val="00A60A19"/>
    <w:rsid w:val="00A60B57"/>
    <w:rsid w:val="00A60E62"/>
    <w:rsid w:val="00A61815"/>
    <w:rsid w:val="00A644DE"/>
    <w:rsid w:val="00A65157"/>
    <w:rsid w:val="00A67035"/>
    <w:rsid w:val="00A6740F"/>
    <w:rsid w:val="00A67FE2"/>
    <w:rsid w:val="00A708EB"/>
    <w:rsid w:val="00A71660"/>
    <w:rsid w:val="00A720A6"/>
    <w:rsid w:val="00A731AD"/>
    <w:rsid w:val="00A74092"/>
    <w:rsid w:val="00A74D41"/>
    <w:rsid w:val="00A767AF"/>
    <w:rsid w:val="00A80ECA"/>
    <w:rsid w:val="00A86071"/>
    <w:rsid w:val="00A8660C"/>
    <w:rsid w:val="00A90C9D"/>
    <w:rsid w:val="00A913F8"/>
    <w:rsid w:val="00A921BD"/>
    <w:rsid w:val="00A95A88"/>
    <w:rsid w:val="00AA00F9"/>
    <w:rsid w:val="00AA128D"/>
    <w:rsid w:val="00AA1B63"/>
    <w:rsid w:val="00AA3188"/>
    <w:rsid w:val="00AA3768"/>
    <w:rsid w:val="00AA420D"/>
    <w:rsid w:val="00AA743C"/>
    <w:rsid w:val="00AB01C9"/>
    <w:rsid w:val="00AB2927"/>
    <w:rsid w:val="00AB2C8C"/>
    <w:rsid w:val="00AB444A"/>
    <w:rsid w:val="00AB5112"/>
    <w:rsid w:val="00AC09C8"/>
    <w:rsid w:val="00AC405E"/>
    <w:rsid w:val="00AD1F9A"/>
    <w:rsid w:val="00AD2E44"/>
    <w:rsid w:val="00AD4931"/>
    <w:rsid w:val="00AD55B7"/>
    <w:rsid w:val="00AE0C17"/>
    <w:rsid w:val="00AE0C89"/>
    <w:rsid w:val="00AE12D9"/>
    <w:rsid w:val="00AE732F"/>
    <w:rsid w:val="00AE7F91"/>
    <w:rsid w:val="00AF074C"/>
    <w:rsid w:val="00AF4521"/>
    <w:rsid w:val="00AF716F"/>
    <w:rsid w:val="00B02313"/>
    <w:rsid w:val="00B03AF0"/>
    <w:rsid w:val="00B04B60"/>
    <w:rsid w:val="00B05373"/>
    <w:rsid w:val="00B067E6"/>
    <w:rsid w:val="00B077E9"/>
    <w:rsid w:val="00B11A88"/>
    <w:rsid w:val="00B12260"/>
    <w:rsid w:val="00B12900"/>
    <w:rsid w:val="00B13D98"/>
    <w:rsid w:val="00B13F00"/>
    <w:rsid w:val="00B1455A"/>
    <w:rsid w:val="00B156E1"/>
    <w:rsid w:val="00B20045"/>
    <w:rsid w:val="00B2251C"/>
    <w:rsid w:val="00B23993"/>
    <w:rsid w:val="00B25433"/>
    <w:rsid w:val="00B2626C"/>
    <w:rsid w:val="00B27E3B"/>
    <w:rsid w:val="00B34FD1"/>
    <w:rsid w:val="00B3728B"/>
    <w:rsid w:val="00B37528"/>
    <w:rsid w:val="00B408B6"/>
    <w:rsid w:val="00B41BC6"/>
    <w:rsid w:val="00B47F78"/>
    <w:rsid w:val="00B51BAB"/>
    <w:rsid w:val="00B51F87"/>
    <w:rsid w:val="00B52CB9"/>
    <w:rsid w:val="00B531ED"/>
    <w:rsid w:val="00B53574"/>
    <w:rsid w:val="00B536BC"/>
    <w:rsid w:val="00B54636"/>
    <w:rsid w:val="00B550AE"/>
    <w:rsid w:val="00B554F8"/>
    <w:rsid w:val="00B56180"/>
    <w:rsid w:val="00B56468"/>
    <w:rsid w:val="00B60027"/>
    <w:rsid w:val="00B6090D"/>
    <w:rsid w:val="00B60BF9"/>
    <w:rsid w:val="00B61908"/>
    <w:rsid w:val="00B63AE9"/>
    <w:rsid w:val="00B662B0"/>
    <w:rsid w:val="00B670FF"/>
    <w:rsid w:val="00B70B80"/>
    <w:rsid w:val="00B7271F"/>
    <w:rsid w:val="00B76BE0"/>
    <w:rsid w:val="00B80913"/>
    <w:rsid w:val="00B8139C"/>
    <w:rsid w:val="00B81DDC"/>
    <w:rsid w:val="00B827E3"/>
    <w:rsid w:val="00B87674"/>
    <w:rsid w:val="00B87E55"/>
    <w:rsid w:val="00B91A8D"/>
    <w:rsid w:val="00B96B4F"/>
    <w:rsid w:val="00B97AB1"/>
    <w:rsid w:val="00BA0A55"/>
    <w:rsid w:val="00BA32AB"/>
    <w:rsid w:val="00BA34AD"/>
    <w:rsid w:val="00BA4B2A"/>
    <w:rsid w:val="00BA54D8"/>
    <w:rsid w:val="00BA654C"/>
    <w:rsid w:val="00BB1163"/>
    <w:rsid w:val="00BB2DAA"/>
    <w:rsid w:val="00BB4440"/>
    <w:rsid w:val="00BB69FF"/>
    <w:rsid w:val="00BC0A3B"/>
    <w:rsid w:val="00BC2474"/>
    <w:rsid w:val="00BC2752"/>
    <w:rsid w:val="00BC6029"/>
    <w:rsid w:val="00BC72D6"/>
    <w:rsid w:val="00BC7740"/>
    <w:rsid w:val="00BD0276"/>
    <w:rsid w:val="00BD13CE"/>
    <w:rsid w:val="00BD1F16"/>
    <w:rsid w:val="00BD41F5"/>
    <w:rsid w:val="00BD4331"/>
    <w:rsid w:val="00BD5246"/>
    <w:rsid w:val="00BD545A"/>
    <w:rsid w:val="00BD576E"/>
    <w:rsid w:val="00BD59A7"/>
    <w:rsid w:val="00BE2C0D"/>
    <w:rsid w:val="00BE4889"/>
    <w:rsid w:val="00BE5860"/>
    <w:rsid w:val="00BF088C"/>
    <w:rsid w:val="00BF1BC1"/>
    <w:rsid w:val="00BF1C2D"/>
    <w:rsid w:val="00BF1C96"/>
    <w:rsid w:val="00BF2735"/>
    <w:rsid w:val="00BF2F99"/>
    <w:rsid w:val="00BF31F2"/>
    <w:rsid w:val="00BF716F"/>
    <w:rsid w:val="00BF738E"/>
    <w:rsid w:val="00C00889"/>
    <w:rsid w:val="00C01576"/>
    <w:rsid w:val="00C03502"/>
    <w:rsid w:val="00C03F33"/>
    <w:rsid w:val="00C0402F"/>
    <w:rsid w:val="00C13197"/>
    <w:rsid w:val="00C13401"/>
    <w:rsid w:val="00C14CE5"/>
    <w:rsid w:val="00C16306"/>
    <w:rsid w:val="00C24B7F"/>
    <w:rsid w:val="00C24D41"/>
    <w:rsid w:val="00C30025"/>
    <w:rsid w:val="00C3254A"/>
    <w:rsid w:val="00C329A2"/>
    <w:rsid w:val="00C35EC8"/>
    <w:rsid w:val="00C36527"/>
    <w:rsid w:val="00C37937"/>
    <w:rsid w:val="00C37C9F"/>
    <w:rsid w:val="00C4065A"/>
    <w:rsid w:val="00C40E38"/>
    <w:rsid w:val="00C412B4"/>
    <w:rsid w:val="00C42D0E"/>
    <w:rsid w:val="00C42FF3"/>
    <w:rsid w:val="00C447FD"/>
    <w:rsid w:val="00C44BA2"/>
    <w:rsid w:val="00C45845"/>
    <w:rsid w:val="00C45B8B"/>
    <w:rsid w:val="00C464FB"/>
    <w:rsid w:val="00C479EC"/>
    <w:rsid w:val="00C5024F"/>
    <w:rsid w:val="00C512F5"/>
    <w:rsid w:val="00C51630"/>
    <w:rsid w:val="00C527C0"/>
    <w:rsid w:val="00C52F4B"/>
    <w:rsid w:val="00C53754"/>
    <w:rsid w:val="00C53877"/>
    <w:rsid w:val="00C53963"/>
    <w:rsid w:val="00C5497E"/>
    <w:rsid w:val="00C5743B"/>
    <w:rsid w:val="00C578A5"/>
    <w:rsid w:val="00C6035E"/>
    <w:rsid w:val="00C60BDB"/>
    <w:rsid w:val="00C61F63"/>
    <w:rsid w:val="00C639B5"/>
    <w:rsid w:val="00C64849"/>
    <w:rsid w:val="00C651A6"/>
    <w:rsid w:val="00C725F3"/>
    <w:rsid w:val="00C72C99"/>
    <w:rsid w:val="00C73DB8"/>
    <w:rsid w:val="00C77DFC"/>
    <w:rsid w:val="00C822F8"/>
    <w:rsid w:val="00C8251B"/>
    <w:rsid w:val="00C83074"/>
    <w:rsid w:val="00C83482"/>
    <w:rsid w:val="00C83A6F"/>
    <w:rsid w:val="00C844F1"/>
    <w:rsid w:val="00C86CED"/>
    <w:rsid w:val="00C87E1E"/>
    <w:rsid w:val="00C900A0"/>
    <w:rsid w:val="00C92D6F"/>
    <w:rsid w:val="00C93DEA"/>
    <w:rsid w:val="00C95262"/>
    <w:rsid w:val="00C97351"/>
    <w:rsid w:val="00C97A11"/>
    <w:rsid w:val="00C97D8E"/>
    <w:rsid w:val="00CA0F0A"/>
    <w:rsid w:val="00CA23CE"/>
    <w:rsid w:val="00CA2818"/>
    <w:rsid w:val="00CA2A23"/>
    <w:rsid w:val="00CA3504"/>
    <w:rsid w:val="00CA4E88"/>
    <w:rsid w:val="00CA752C"/>
    <w:rsid w:val="00CB009F"/>
    <w:rsid w:val="00CB19F2"/>
    <w:rsid w:val="00CB221F"/>
    <w:rsid w:val="00CB2385"/>
    <w:rsid w:val="00CB3F1D"/>
    <w:rsid w:val="00CB4254"/>
    <w:rsid w:val="00CB5713"/>
    <w:rsid w:val="00CB7554"/>
    <w:rsid w:val="00CC2EE4"/>
    <w:rsid w:val="00CC3524"/>
    <w:rsid w:val="00CC43B8"/>
    <w:rsid w:val="00CC548E"/>
    <w:rsid w:val="00CD1363"/>
    <w:rsid w:val="00CD3C04"/>
    <w:rsid w:val="00CD3C3C"/>
    <w:rsid w:val="00CD524E"/>
    <w:rsid w:val="00CD7A5F"/>
    <w:rsid w:val="00CE37FD"/>
    <w:rsid w:val="00CE5651"/>
    <w:rsid w:val="00CE6274"/>
    <w:rsid w:val="00CE662A"/>
    <w:rsid w:val="00CE7FAF"/>
    <w:rsid w:val="00CF482C"/>
    <w:rsid w:val="00CF4DE9"/>
    <w:rsid w:val="00CF552C"/>
    <w:rsid w:val="00CF73A6"/>
    <w:rsid w:val="00D04EB1"/>
    <w:rsid w:val="00D05575"/>
    <w:rsid w:val="00D057E7"/>
    <w:rsid w:val="00D0601E"/>
    <w:rsid w:val="00D10467"/>
    <w:rsid w:val="00D118BD"/>
    <w:rsid w:val="00D13C76"/>
    <w:rsid w:val="00D15738"/>
    <w:rsid w:val="00D208D3"/>
    <w:rsid w:val="00D209DA"/>
    <w:rsid w:val="00D2157E"/>
    <w:rsid w:val="00D220A7"/>
    <w:rsid w:val="00D22AE7"/>
    <w:rsid w:val="00D238FD"/>
    <w:rsid w:val="00D241CB"/>
    <w:rsid w:val="00D24F42"/>
    <w:rsid w:val="00D2513C"/>
    <w:rsid w:val="00D254A8"/>
    <w:rsid w:val="00D2550B"/>
    <w:rsid w:val="00D27185"/>
    <w:rsid w:val="00D271FF"/>
    <w:rsid w:val="00D321C3"/>
    <w:rsid w:val="00D33671"/>
    <w:rsid w:val="00D3367E"/>
    <w:rsid w:val="00D33956"/>
    <w:rsid w:val="00D34F1B"/>
    <w:rsid w:val="00D41229"/>
    <w:rsid w:val="00D432D8"/>
    <w:rsid w:val="00D4367A"/>
    <w:rsid w:val="00D4578C"/>
    <w:rsid w:val="00D46896"/>
    <w:rsid w:val="00D542D4"/>
    <w:rsid w:val="00D55C82"/>
    <w:rsid w:val="00D5615B"/>
    <w:rsid w:val="00D574EE"/>
    <w:rsid w:val="00D57D13"/>
    <w:rsid w:val="00D606AB"/>
    <w:rsid w:val="00D6243F"/>
    <w:rsid w:val="00D6403A"/>
    <w:rsid w:val="00D641A5"/>
    <w:rsid w:val="00D70518"/>
    <w:rsid w:val="00D71211"/>
    <w:rsid w:val="00D75AC7"/>
    <w:rsid w:val="00D77179"/>
    <w:rsid w:val="00D774C6"/>
    <w:rsid w:val="00D80163"/>
    <w:rsid w:val="00D80771"/>
    <w:rsid w:val="00D80EFE"/>
    <w:rsid w:val="00D82174"/>
    <w:rsid w:val="00D83163"/>
    <w:rsid w:val="00D83E66"/>
    <w:rsid w:val="00D841B7"/>
    <w:rsid w:val="00D84CCB"/>
    <w:rsid w:val="00D84E18"/>
    <w:rsid w:val="00D87FE7"/>
    <w:rsid w:val="00D90898"/>
    <w:rsid w:val="00D9468B"/>
    <w:rsid w:val="00D95125"/>
    <w:rsid w:val="00DA3925"/>
    <w:rsid w:val="00DA4D8B"/>
    <w:rsid w:val="00DA5331"/>
    <w:rsid w:val="00DB0112"/>
    <w:rsid w:val="00DB1C60"/>
    <w:rsid w:val="00DB2470"/>
    <w:rsid w:val="00DB6D99"/>
    <w:rsid w:val="00DB7C65"/>
    <w:rsid w:val="00DC03B6"/>
    <w:rsid w:val="00DC0A4F"/>
    <w:rsid w:val="00DC4BF7"/>
    <w:rsid w:val="00DC54E7"/>
    <w:rsid w:val="00DC5FDE"/>
    <w:rsid w:val="00DC7E80"/>
    <w:rsid w:val="00DC7EF2"/>
    <w:rsid w:val="00DC7FB4"/>
    <w:rsid w:val="00DD5033"/>
    <w:rsid w:val="00DE08EA"/>
    <w:rsid w:val="00DE5043"/>
    <w:rsid w:val="00DE7476"/>
    <w:rsid w:val="00DF0475"/>
    <w:rsid w:val="00DF2AB6"/>
    <w:rsid w:val="00DF44BE"/>
    <w:rsid w:val="00DF4FBA"/>
    <w:rsid w:val="00DF64FD"/>
    <w:rsid w:val="00DF68E5"/>
    <w:rsid w:val="00E015CE"/>
    <w:rsid w:val="00E02AA3"/>
    <w:rsid w:val="00E05A8C"/>
    <w:rsid w:val="00E05AF6"/>
    <w:rsid w:val="00E10958"/>
    <w:rsid w:val="00E11288"/>
    <w:rsid w:val="00E11D1C"/>
    <w:rsid w:val="00E11D5A"/>
    <w:rsid w:val="00E127AC"/>
    <w:rsid w:val="00E14318"/>
    <w:rsid w:val="00E16A0F"/>
    <w:rsid w:val="00E17C8A"/>
    <w:rsid w:val="00E2187E"/>
    <w:rsid w:val="00E24EF9"/>
    <w:rsid w:val="00E24FB9"/>
    <w:rsid w:val="00E269F9"/>
    <w:rsid w:val="00E26CD1"/>
    <w:rsid w:val="00E26F82"/>
    <w:rsid w:val="00E27A59"/>
    <w:rsid w:val="00E35189"/>
    <w:rsid w:val="00E37FE8"/>
    <w:rsid w:val="00E40029"/>
    <w:rsid w:val="00E406DF"/>
    <w:rsid w:val="00E4258E"/>
    <w:rsid w:val="00E42F9A"/>
    <w:rsid w:val="00E44149"/>
    <w:rsid w:val="00E44D80"/>
    <w:rsid w:val="00E44E0E"/>
    <w:rsid w:val="00E44ECA"/>
    <w:rsid w:val="00E452DF"/>
    <w:rsid w:val="00E459C3"/>
    <w:rsid w:val="00E53A61"/>
    <w:rsid w:val="00E53F2F"/>
    <w:rsid w:val="00E57384"/>
    <w:rsid w:val="00E5755C"/>
    <w:rsid w:val="00E623FB"/>
    <w:rsid w:val="00E6578A"/>
    <w:rsid w:val="00E678BB"/>
    <w:rsid w:val="00E67DA3"/>
    <w:rsid w:val="00E67FE8"/>
    <w:rsid w:val="00E722B1"/>
    <w:rsid w:val="00E726B2"/>
    <w:rsid w:val="00E7293B"/>
    <w:rsid w:val="00E74109"/>
    <w:rsid w:val="00E74FC0"/>
    <w:rsid w:val="00E750F1"/>
    <w:rsid w:val="00E814E3"/>
    <w:rsid w:val="00E83542"/>
    <w:rsid w:val="00E84938"/>
    <w:rsid w:val="00E9000D"/>
    <w:rsid w:val="00E9251B"/>
    <w:rsid w:val="00E933A5"/>
    <w:rsid w:val="00E963C8"/>
    <w:rsid w:val="00E96FAB"/>
    <w:rsid w:val="00EA0DE3"/>
    <w:rsid w:val="00EA0E4D"/>
    <w:rsid w:val="00EA2C2E"/>
    <w:rsid w:val="00EB03D7"/>
    <w:rsid w:val="00EB1E0E"/>
    <w:rsid w:val="00EB1F5F"/>
    <w:rsid w:val="00EB3DB0"/>
    <w:rsid w:val="00EB4708"/>
    <w:rsid w:val="00EB4EF3"/>
    <w:rsid w:val="00EB589A"/>
    <w:rsid w:val="00EB61C0"/>
    <w:rsid w:val="00EB77D8"/>
    <w:rsid w:val="00EB7CEA"/>
    <w:rsid w:val="00EC100A"/>
    <w:rsid w:val="00EC28EF"/>
    <w:rsid w:val="00ED03C9"/>
    <w:rsid w:val="00ED16E3"/>
    <w:rsid w:val="00ED1C66"/>
    <w:rsid w:val="00ED1FB9"/>
    <w:rsid w:val="00ED3DEC"/>
    <w:rsid w:val="00ED3FA0"/>
    <w:rsid w:val="00ED55FE"/>
    <w:rsid w:val="00EE0DF2"/>
    <w:rsid w:val="00EE103F"/>
    <w:rsid w:val="00EE4BF8"/>
    <w:rsid w:val="00EE56BE"/>
    <w:rsid w:val="00EE58AB"/>
    <w:rsid w:val="00EE739D"/>
    <w:rsid w:val="00EF15F7"/>
    <w:rsid w:val="00EF1EE8"/>
    <w:rsid w:val="00EF1EF3"/>
    <w:rsid w:val="00EF296A"/>
    <w:rsid w:val="00EF603F"/>
    <w:rsid w:val="00EF63BE"/>
    <w:rsid w:val="00EF69B2"/>
    <w:rsid w:val="00F014C1"/>
    <w:rsid w:val="00F02711"/>
    <w:rsid w:val="00F02993"/>
    <w:rsid w:val="00F10F95"/>
    <w:rsid w:val="00F11A57"/>
    <w:rsid w:val="00F172D2"/>
    <w:rsid w:val="00F177EB"/>
    <w:rsid w:val="00F242C4"/>
    <w:rsid w:val="00F2560B"/>
    <w:rsid w:val="00F309DD"/>
    <w:rsid w:val="00F30C75"/>
    <w:rsid w:val="00F336D9"/>
    <w:rsid w:val="00F37417"/>
    <w:rsid w:val="00F37E63"/>
    <w:rsid w:val="00F41F12"/>
    <w:rsid w:val="00F42393"/>
    <w:rsid w:val="00F44972"/>
    <w:rsid w:val="00F460CA"/>
    <w:rsid w:val="00F47242"/>
    <w:rsid w:val="00F50304"/>
    <w:rsid w:val="00F511C0"/>
    <w:rsid w:val="00F51BC4"/>
    <w:rsid w:val="00F527E1"/>
    <w:rsid w:val="00F528C3"/>
    <w:rsid w:val="00F57E5B"/>
    <w:rsid w:val="00F7078D"/>
    <w:rsid w:val="00F71923"/>
    <w:rsid w:val="00F719EC"/>
    <w:rsid w:val="00F71F53"/>
    <w:rsid w:val="00F72DBF"/>
    <w:rsid w:val="00F7591B"/>
    <w:rsid w:val="00F76B73"/>
    <w:rsid w:val="00F76ECD"/>
    <w:rsid w:val="00F818CC"/>
    <w:rsid w:val="00F83DBD"/>
    <w:rsid w:val="00F840F8"/>
    <w:rsid w:val="00F8592A"/>
    <w:rsid w:val="00F866F7"/>
    <w:rsid w:val="00F86BD5"/>
    <w:rsid w:val="00F9093F"/>
    <w:rsid w:val="00F90CD5"/>
    <w:rsid w:val="00F92D2D"/>
    <w:rsid w:val="00F9606B"/>
    <w:rsid w:val="00F96711"/>
    <w:rsid w:val="00F97D20"/>
    <w:rsid w:val="00FA1A3B"/>
    <w:rsid w:val="00FA3258"/>
    <w:rsid w:val="00FA510E"/>
    <w:rsid w:val="00FB1906"/>
    <w:rsid w:val="00FB5C58"/>
    <w:rsid w:val="00FC24E7"/>
    <w:rsid w:val="00FC59E4"/>
    <w:rsid w:val="00FD119D"/>
    <w:rsid w:val="00FD589F"/>
    <w:rsid w:val="00FD6632"/>
    <w:rsid w:val="00FD711C"/>
    <w:rsid w:val="00FE0D56"/>
    <w:rsid w:val="00FE262A"/>
    <w:rsid w:val="00FE36CF"/>
    <w:rsid w:val="00FE3A0D"/>
    <w:rsid w:val="00FE714A"/>
    <w:rsid w:val="00FF205C"/>
    <w:rsid w:val="00FF3AA5"/>
    <w:rsid w:val="00FF4830"/>
    <w:rsid w:val="00FF5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49"/>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49"/>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5344">
      <w:bodyDiv w:val="1"/>
      <w:marLeft w:val="0"/>
      <w:marRight w:val="0"/>
      <w:marTop w:val="0"/>
      <w:marBottom w:val="0"/>
      <w:divBdr>
        <w:top w:val="none" w:sz="0" w:space="0" w:color="auto"/>
        <w:left w:val="none" w:sz="0" w:space="0" w:color="auto"/>
        <w:bottom w:val="none" w:sz="0" w:space="0" w:color="auto"/>
        <w:right w:val="none" w:sz="0" w:space="0" w:color="auto"/>
      </w:divBdr>
    </w:div>
    <w:div w:id="200748350">
      <w:bodyDiv w:val="1"/>
      <w:marLeft w:val="0"/>
      <w:marRight w:val="0"/>
      <w:marTop w:val="0"/>
      <w:marBottom w:val="0"/>
      <w:divBdr>
        <w:top w:val="none" w:sz="0" w:space="0" w:color="auto"/>
        <w:left w:val="none" w:sz="0" w:space="0" w:color="auto"/>
        <w:bottom w:val="none" w:sz="0" w:space="0" w:color="auto"/>
        <w:right w:val="none" w:sz="0" w:space="0" w:color="auto"/>
      </w:divBdr>
    </w:div>
    <w:div w:id="284315544">
      <w:bodyDiv w:val="1"/>
      <w:marLeft w:val="0"/>
      <w:marRight w:val="0"/>
      <w:marTop w:val="0"/>
      <w:marBottom w:val="0"/>
      <w:divBdr>
        <w:top w:val="none" w:sz="0" w:space="0" w:color="auto"/>
        <w:left w:val="none" w:sz="0" w:space="0" w:color="auto"/>
        <w:bottom w:val="none" w:sz="0" w:space="0" w:color="auto"/>
        <w:right w:val="none" w:sz="0" w:space="0" w:color="auto"/>
      </w:divBdr>
    </w:div>
    <w:div w:id="353271392">
      <w:bodyDiv w:val="1"/>
      <w:marLeft w:val="0"/>
      <w:marRight w:val="0"/>
      <w:marTop w:val="0"/>
      <w:marBottom w:val="0"/>
      <w:divBdr>
        <w:top w:val="none" w:sz="0" w:space="0" w:color="auto"/>
        <w:left w:val="none" w:sz="0" w:space="0" w:color="auto"/>
        <w:bottom w:val="none" w:sz="0" w:space="0" w:color="auto"/>
        <w:right w:val="none" w:sz="0" w:space="0" w:color="auto"/>
      </w:divBdr>
    </w:div>
    <w:div w:id="551891506">
      <w:bodyDiv w:val="1"/>
      <w:marLeft w:val="0"/>
      <w:marRight w:val="0"/>
      <w:marTop w:val="0"/>
      <w:marBottom w:val="0"/>
      <w:divBdr>
        <w:top w:val="none" w:sz="0" w:space="0" w:color="auto"/>
        <w:left w:val="none" w:sz="0" w:space="0" w:color="auto"/>
        <w:bottom w:val="none" w:sz="0" w:space="0" w:color="auto"/>
        <w:right w:val="none" w:sz="0" w:space="0" w:color="auto"/>
      </w:divBdr>
    </w:div>
    <w:div w:id="699206850">
      <w:bodyDiv w:val="1"/>
      <w:marLeft w:val="0"/>
      <w:marRight w:val="0"/>
      <w:marTop w:val="0"/>
      <w:marBottom w:val="0"/>
      <w:divBdr>
        <w:top w:val="none" w:sz="0" w:space="0" w:color="auto"/>
        <w:left w:val="none" w:sz="0" w:space="0" w:color="auto"/>
        <w:bottom w:val="none" w:sz="0" w:space="0" w:color="auto"/>
        <w:right w:val="none" w:sz="0" w:space="0" w:color="auto"/>
      </w:divBdr>
    </w:div>
    <w:div w:id="741949325">
      <w:bodyDiv w:val="1"/>
      <w:marLeft w:val="0"/>
      <w:marRight w:val="0"/>
      <w:marTop w:val="0"/>
      <w:marBottom w:val="0"/>
      <w:divBdr>
        <w:top w:val="none" w:sz="0" w:space="0" w:color="auto"/>
        <w:left w:val="none" w:sz="0" w:space="0" w:color="auto"/>
        <w:bottom w:val="none" w:sz="0" w:space="0" w:color="auto"/>
        <w:right w:val="none" w:sz="0" w:space="0" w:color="auto"/>
      </w:divBdr>
    </w:div>
    <w:div w:id="1164472853">
      <w:bodyDiv w:val="1"/>
      <w:marLeft w:val="0"/>
      <w:marRight w:val="0"/>
      <w:marTop w:val="0"/>
      <w:marBottom w:val="0"/>
      <w:divBdr>
        <w:top w:val="none" w:sz="0" w:space="0" w:color="auto"/>
        <w:left w:val="none" w:sz="0" w:space="0" w:color="auto"/>
        <w:bottom w:val="none" w:sz="0" w:space="0" w:color="auto"/>
        <w:right w:val="none" w:sz="0" w:space="0" w:color="auto"/>
      </w:divBdr>
    </w:div>
    <w:div w:id="1253781294">
      <w:bodyDiv w:val="1"/>
      <w:marLeft w:val="0"/>
      <w:marRight w:val="0"/>
      <w:marTop w:val="0"/>
      <w:marBottom w:val="0"/>
      <w:divBdr>
        <w:top w:val="none" w:sz="0" w:space="0" w:color="auto"/>
        <w:left w:val="none" w:sz="0" w:space="0" w:color="auto"/>
        <w:bottom w:val="none" w:sz="0" w:space="0" w:color="auto"/>
        <w:right w:val="none" w:sz="0" w:space="0" w:color="auto"/>
      </w:divBdr>
    </w:div>
    <w:div w:id="1623000920">
      <w:bodyDiv w:val="1"/>
      <w:marLeft w:val="0"/>
      <w:marRight w:val="0"/>
      <w:marTop w:val="0"/>
      <w:marBottom w:val="0"/>
      <w:divBdr>
        <w:top w:val="none" w:sz="0" w:space="0" w:color="auto"/>
        <w:left w:val="none" w:sz="0" w:space="0" w:color="auto"/>
        <w:bottom w:val="none" w:sz="0" w:space="0" w:color="auto"/>
        <w:right w:val="none" w:sz="0" w:space="0" w:color="auto"/>
      </w:divBdr>
    </w:div>
    <w:div w:id="1634366156">
      <w:bodyDiv w:val="1"/>
      <w:marLeft w:val="0"/>
      <w:marRight w:val="0"/>
      <w:marTop w:val="0"/>
      <w:marBottom w:val="0"/>
      <w:divBdr>
        <w:top w:val="none" w:sz="0" w:space="0" w:color="auto"/>
        <w:left w:val="none" w:sz="0" w:space="0" w:color="auto"/>
        <w:bottom w:val="none" w:sz="0" w:space="0" w:color="auto"/>
        <w:right w:val="none" w:sz="0" w:space="0" w:color="auto"/>
      </w:divBdr>
    </w:div>
    <w:div w:id="1830443400">
      <w:bodyDiv w:val="1"/>
      <w:marLeft w:val="0"/>
      <w:marRight w:val="0"/>
      <w:marTop w:val="0"/>
      <w:marBottom w:val="0"/>
      <w:divBdr>
        <w:top w:val="none" w:sz="0" w:space="0" w:color="auto"/>
        <w:left w:val="none" w:sz="0" w:space="0" w:color="auto"/>
        <w:bottom w:val="none" w:sz="0" w:space="0" w:color="auto"/>
        <w:right w:val="none" w:sz="0" w:space="0" w:color="auto"/>
      </w:divBdr>
    </w:div>
    <w:div w:id="1979413114">
      <w:bodyDiv w:val="1"/>
      <w:marLeft w:val="0"/>
      <w:marRight w:val="0"/>
      <w:marTop w:val="0"/>
      <w:marBottom w:val="0"/>
      <w:divBdr>
        <w:top w:val="none" w:sz="0" w:space="0" w:color="auto"/>
        <w:left w:val="none" w:sz="0" w:space="0" w:color="auto"/>
        <w:bottom w:val="none" w:sz="0" w:space="0" w:color="auto"/>
        <w:right w:val="none" w:sz="0" w:space="0" w:color="auto"/>
      </w:divBdr>
      <w:divsChild>
        <w:div w:id="329260771">
          <w:marLeft w:val="0"/>
          <w:marRight w:val="0"/>
          <w:marTop w:val="0"/>
          <w:marBottom w:val="0"/>
          <w:divBdr>
            <w:top w:val="none" w:sz="0" w:space="0" w:color="auto"/>
            <w:left w:val="none" w:sz="0" w:space="0" w:color="auto"/>
            <w:bottom w:val="none" w:sz="0" w:space="0" w:color="auto"/>
            <w:right w:val="none" w:sz="0" w:space="0" w:color="auto"/>
          </w:divBdr>
          <w:divsChild>
            <w:div w:id="1153448381">
              <w:marLeft w:val="0"/>
              <w:marRight w:val="0"/>
              <w:marTop w:val="0"/>
              <w:marBottom w:val="0"/>
              <w:divBdr>
                <w:top w:val="none" w:sz="0" w:space="0" w:color="auto"/>
                <w:left w:val="none" w:sz="0" w:space="0" w:color="auto"/>
                <w:bottom w:val="none" w:sz="0" w:space="0" w:color="auto"/>
                <w:right w:val="none" w:sz="0" w:space="0" w:color="auto"/>
              </w:divBdr>
              <w:divsChild>
                <w:div w:id="1105346479">
                  <w:marLeft w:val="0"/>
                  <w:marRight w:val="0"/>
                  <w:marTop w:val="0"/>
                  <w:marBottom w:val="0"/>
                  <w:divBdr>
                    <w:top w:val="none" w:sz="0" w:space="0" w:color="auto"/>
                    <w:left w:val="none" w:sz="0" w:space="0" w:color="auto"/>
                    <w:bottom w:val="none" w:sz="0" w:space="0" w:color="auto"/>
                    <w:right w:val="none" w:sz="0" w:space="0" w:color="auto"/>
                  </w:divBdr>
                  <w:divsChild>
                    <w:div w:id="20251476">
                      <w:marLeft w:val="0"/>
                      <w:marRight w:val="0"/>
                      <w:marTop w:val="0"/>
                      <w:marBottom w:val="0"/>
                      <w:divBdr>
                        <w:top w:val="none" w:sz="0" w:space="0" w:color="auto"/>
                        <w:left w:val="none" w:sz="0" w:space="0" w:color="auto"/>
                        <w:bottom w:val="none" w:sz="0" w:space="0" w:color="auto"/>
                        <w:right w:val="none" w:sz="0" w:space="0" w:color="auto"/>
                      </w:divBdr>
                      <w:divsChild>
                        <w:div w:id="851802654">
                          <w:marLeft w:val="0"/>
                          <w:marRight w:val="0"/>
                          <w:marTop w:val="0"/>
                          <w:marBottom w:val="0"/>
                          <w:divBdr>
                            <w:top w:val="none" w:sz="0" w:space="0" w:color="auto"/>
                            <w:left w:val="none" w:sz="0" w:space="0" w:color="auto"/>
                            <w:bottom w:val="none" w:sz="0" w:space="0" w:color="auto"/>
                            <w:right w:val="none" w:sz="0" w:space="0" w:color="auto"/>
                          </w:divBdr>
                          <w:divsChild>
                            <w:div w:id="219561773">
                              <w:marLeft w:val="0"/>
                              <w:marRight w:val="0"/>
                              <w:marTop w:val="0"/>
                              <w:marBottom w:val="0"/>
                              <w:divBdr>
                                <w:top w:val="none" w:sz="0" w:space="0" w:color="auto"/>
                                <w:left w:val="none" w:sz="0" w:space="0" w:color="auto"/>
                                <w:bottom w:val="none" w:sz="0" w:space="0" w:color="auto"/>
                                <w:right w:val="none" w:sz="0" w:space="0" w:color="auto"/>
                              </w:divBdr>
                              <w:divsChild>
                                <w:div w:id="2036492376">
                                  <w:marLeft w:val="0"/>
                                  <w:marRight w:val="0"/>
                                  <w:marTop w:val="0"/>
                                  <w:marBottom w:val="0"/>
                                  <w:divBdr>
                                    <w:top w:val="none" w:sz="0" w:space="0" w:color="auto"/>
                                    <w:left w:val="none" w:sz="0" w:space="0" w:color="auto"/>
                                    <w:bottom w:val="none" w:sz="0" w:space="0" w:color="auto"/>
                                    <w:right w:val="none" w:sz="0" w:space="0" w:color="auto"/>
                                  </w:divBdr>
                                  <w:divsChild>
                                    <w:div w:id="1930696325">
                                      <w:marLeft w:val="0"/>
                                      <w:marRight w:val="0"/>
                                      <w:marTop w:val="0"/>
                                      <w:marBottom w:val="0"/>
                                      <w:divBdr>
                                        <w:top w:val="none" w:sz="0" w:space="0" w:color="auto"/>
                                        <w:left w:val="none" w:sz="0" w:space="0" w:color="auto"/>
                                        <w:bottom w:val="none" w:sz="0" w:space="0" w:color="auto"/>
                                        <w:right w:val="none" w:sz="0" w:space="0" w:color="auto"/>
                                      </w:divBdr>
                                      <w:divsChild>
                                        <w:div w:id="1439640926">
                                          <w:marLeft w:val="0"/>
                                          <w:marRight w:val="0"/>
                                          <w:marTop w:val="0"/>
                                          <w:marBottom w:val="0"/>
                                          <w:divBdr>
                                            <w:top w:val="none" w:sz="0" w:space="0" w:color="auto"/>
                                            <w:left w:val="none" w:sz="0" w:space="0" w:color="auto"/>
                                            <w:bottom w:val="none" w:sz="0" w:space="0" w:color="auto"/>
                                            <w:right w:val="none" w:sz="0" w:space="0" w:color="auto"/>
                                          </w:divBdr>
                                          <w:divsChild>
                                            <w:div w:id="1877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331C-A596-4D5E-BA01-310224C3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0</TotalTime>
  <Pages>10</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Standard for medicinal cannabis</vt:lpstr>
    </vt:vector>
  </TitlesOfParts>
  <Company>Office of Legislative Drafting and Publishing</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 medicinal cannabis</dc:title>
  <dc:creator>edlinm</dc:creator>
  <cp:lastModifiedBy>CARTER, Bless</cp:lastModifiedBy>
  <cp:revision>2</cp:revision>
  <cp:lastPrinted>2018-09-25T07:21:00Z</cp:lastPrinted>
  <dcterms:created xsi:type="dcterms:W3CDTF">2018-09-26T03:27:00Z</dcterms:created>
  <dcterms:modified xsi:type="dcterms:W3CDTF">2018-09-26T03:27:00Z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