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FB0EAA" w:rsidRDefault="003E571F" w:rsidP="003E571F">
      <w:pPr>
        <w:pStyle w:val="Heading1"/>
        <w:ind w:left="284"/>
        <w:rPr>
          <w:szCs w:val="24"/>
        </w:rPr>
      </w:pPr>
      <w:r w:rsidRPr="00FB0EAA">
        <w:rPr>
          <w:szCs w:val="24"/>
        </w:rPr>
        <w:t>EXPLANATORY STATEMENT</w:t>
      </w:r>
    </w:p>
    <w:p w14:paraId="2F1A37C0" w14:textId="77777777" w:rsidR="003E571F" w:rsidRPr="00FB0EAA" w:rsidRDefault="003E571F" w:rsidP="003E571F">
      <w:pPr>
        <w:rPr>
          <w:szCs w:val="24"/>
          <w:u w:val="single"/>
        </w:rPr>
      </w:pPr>
    </w:p>
    <w:p w14:paraId="2F1A37C1" w14:textId="77777777" w:rsidR="003E571F" w:rsidRPr="00FB0EAA" w:rsidRDefault="003E571F" w:rsidP="003E571F">
      <w:pPr>
        <w:widowControl w:val="0"/>
        <w:tabs>
          <w:tab w:val="left" w:pos="993"/>
          <w:tab w:val="left" w:pos="1418"/>
        </w:tabs>
        <w:jc w:val="center"/>
        <w:rPr>
          <w:i/>
          <w:szCs w:val="24"/>
        </w:rPr>
      </w:pPr>
      <w:r w:rsidRPr="00FB0EAA">
        <w:rPr>
          <w:i/>
          <w:szCs w:val="24"/>
        </w:rPr>
        <w:t>Health Insurance Act 1973</w:t>
      </w:r>
    </w:p>
    <w:p w14:paraId="2F1A37C2" w14:textId="77777777" w:rsidR="00B37F22" w:rsidRPr="00FB0EAA" w:rsidRDefault="00B37F22" w:rsidP="00F8762B">
      <w:pPr>
        <w:jc w:val="center"/>
        <w:rPr>
          <w:i/>
          <w:szCs w:val="24"/>
        </w:rPr>
      </w:pPr>
    </w:p>
    <w:p w14:paraId="24F3790E" w14:textId="0B58C5CB" w:rsidR="00C4200A" w:rsidRPr="00FB0EAA" w:rsidRDefault="00D13062" w:rsidP="006D0FE2">
      <w:pPr>
        <w:jc w:val="center"/>
        <w:rPr>
          <w:i/>
          <w:szCs w:val="24"/>
        </w:rPr>
      </w:pPr>
      <w:r w:rsidRPr="00FB0EAA">
        <w:rPr>
          <w:i/>
          <w:szCs w:val="24"/>
        </w:rPr>
        <w:t>Health Insurance Regulations 2018</w:t>
      </w:r>
    </w:p>
    <w:p w14:paraId="7EDDCAFE" w14:textId="43AD8B00" w:rsidR="00F8762B" w:rsidRPr="00FB0EAA" w:rsidRDefault="00F8762B" w:rsidP="006D0FE2">
      <w:pPr>
        <w:jc w:val="center"/>
        <w:rPr>
          <w:szCs w:val="24"/>
        </w:rPr>
      </w:pPr>
    </w:p>
    <w:p w14:paraId="2F1A37C5" w14:textId="5A18BCBD" w:rsidR="00017B9A" w:rsidRPr="00FB0EAA" w:rsidRDefault="00017B9A" w:rsidP="00017B9A">
      <w:pPr>
        <w:ind w:right="-483"/>
        <w:rPr>
          <w:szCs w:val="24"/>
        </w:rPr>
      </w:pPr>
      <w:r w:rsidRPr="00FB0EAA">
        <w:rPr>
          <w:szCs w:val="24"/>
        </w:rPr>
        <w:t>Subsection 133(1)</w:t>
      </w:r>
      <w:r w:rsidR="00822B28" w:rsidRPr="00FB0EAA">
        <w:rPr>
          <w:szCs w:val="24"/>
        </w:rPr>
        <w:t xml:space="preserve"> of</w:t>
      </w:r>
      <w:r w:rsidRPr="00FB0EAA">
        <w:rPr>
          <w:szCs w:val="24"/>
        </w:rPr>
        <w:t xml:space="preserve"> the </w:t>
      </w:r>
      <w:r w:rsidR="00760BED" w:rsidRPr="00FB0EAA">
        <w:rPr>
          <w:i/>
          <w:szCs w:val="24"/>
        </w:rPr>
        <w:t>Health Insurance Act 1973</w:t>
      </w:r>
      <w:r w:rsidR="00760BED" w:rsidRPr="00FB0EAA">
        <w:rPr>
          <w:szCs w:val="24"/>
        </w:rPr>
        <w:t xml:space="preserve"> (the Act)</w:t>
      </w:r>
      <w:r w:rsidRPr="00FB0EAA">
        <w:rPr>
          <w:szCs w:val="24"/>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F5DF67A" w14:textId="03F80B4D" w:rsidR="000201DC" w:rsidRPr="00FB0EAA" w:rsidRDefault="000201DC" w:rsidP="000201DC"/>
    <w:p w14:paraId="2F1A37CB" w14:textId="77777777" w:rsidR="00D75A2A" w:rsidRPr="00FB0EAA" w:rsidRDefault="00D75A2A" w:rsidP="00D75A2A">
      <w:pPr>
        <w:autoSpaceDE w:val="0"/>
        <w:autoSpaceDN w:val="0"/>
        <w:adjustRightInd w:val="0"/>
        <w:rPr>
          <w:b/>
          <w:szCs w:val="24"/>
        </w:rPr>
      </w:pPr>
      <w:r w:rsidRPr="00FB0EAA">
        <w:rPr>
          <w:b/>
          <w:szCs w:val="24"/>
        </w:rPr>
        <w:t>Purpose</w:t>
      </w:r>
    </w:p>
    <w:p w14:paraId="1FDB7179" w14:textId="3DC5F1D4" w:rsidR="005F34F2" w:rsidRPr="00FB0EAA" w:rsidRDefault="00A505A4" w:rsidP="0006330C">
      <w:pPr>
        <w:rPr>
          <w:szCs w:val="24"/>
        </w:rPr>
      </w:pPr>
      <w:r w:rsidRPr="00FB0EAA">
        <w:rPr>
          <w:szCs w:val="24"/>
        </w:rPr>
        <w:t xml:space="preserve">The purpose of the </w:t>
      </w:r>
      <w:r w:rsidR="008A2006" w:rsidRPr="00FB0EAA">
        <w:rPr>
          <w:i/>
          <w:szCs w:val="24"/>
        </w:rPr>
        <w:t xml:space="preserve">Health Insurance Regulations 2018 </w:t>
      </w:r>
      <w:r w:rsidRPr="00FB0EAA">
        <w:rPr>
          <w:szCs w:val="24"/>
        </w:rPr>
        <w:t xml:space="preserve">(the </w:t>
      </w:r>
      <w:r w:rsidR="00911780" w:rsidRPr="00FB0EAA">
        <w:rPr>
          <w:szCs w:val="24"/>
        </w:rPr>
        <w:t xml:space="preserve">Principal </w:t>
      </w:r>
      <w:r w:rsidRPr="00FB0EAA">
        <w:rPr>
          <w:szCs w:val="24"/>
        </w:rPr>
        <w:t>Regulation</w:t>
      </w:r>
      <w:r w:rsidR="0063058E" w:rsidRPr="00FB0EAA">
        <w:rPr>
          <w:szCs w:val="24"/>
        </w:rPr>
        <w:t>s</w:t>
      </w:r>
      <w:r w:rsidRPr="00FB0EAA">
        <w:rPr>
          <w:szCs w:val="24"/>
        </w:rPr>
        <w:t xml:space="preserve">) is to </w:t>
      </w:r>
      <w:r w:rsidR="008A2006" w:rsidRPr="00FB0EAA">
        <w:rPr>
          <w:szCs w:val="24"/>
        </w:rPr>
        <w:t>repeal and remake the</w:t>
      </w:r>
      <w:r w:rsidRPr="00FB0EAA">
        <w:rPr>
          <w:szCs w:val="24"/>
        </w:rPr>
        <w:t xml:space="preserve"> </w:t>
      </w:r>
      <w:r w:rsidR="008A2006" w:rsidRPr="00FB0EAA">
        <w:rPr>
          <w:i/>
          <w:szCs w:val="24"/>
        </w:rPr>
        <w:t>Health Insurance Regulations 1975</w:t>
      </w:r>
      <w:r w:rsidR="000D36BB" w:rsidRPr="00FB0EAA">
        <w:rPr>
          <w:i/>
          <w:szCs w:val="24"/>
        </w:rPr>
        <w:t xml:space="preserve"> </w:t>
      </w:r>
      <w:r w:rsidR="000D36BB" w:rsidRPr="00FB0EAA">
        <w:rPr>
          <w:szCs w:val="24"/>
        </w:rPr>
        <w:t>(</w:t>
      </w:r>
      <w:r w:rsidR="00911780" w:rsidRPr="00FB0EAA">
        <w:rPr>
          <w:szCs w:val="24"/>
        </w:rPr>
        <w:t xml:space="preserve">the Previous </w:t>
      </w:r>
      <w:r w:rsidR="0096466E" w:rsidRPr="00FB0EAA">
        <w:rPr>
          <w:szCs w:val="24"/>
        </w:rPr>
        <w:t>Regulations</w:t>
      </w:r>
      <w:r w:rsidR="000D36BB" w:rsidRPr="00FB0EAA">
        <w:rPr>
          <w:szCs w:val="24"/>
        </w:rPr>
        <w:t>)</w:t>
      </w:r>
      <w:r w:rsidR="00CD77F0" w:rsidRPr="00FB0EAA">
        <w:rPr>
          <w:szCs w:val="24"/>
        </w:rPr>
        <w:t xml:space="preserve">. </w:t>
      </w:r>
      <w:r w:rsidR="00624810" w:rsidRPr="00FB0EAA">
        <w:rPr>
          <w:szCs w:val="24"/>
        </w:rPr>
        <w:t>T</w:t>
      </w:r>
      <w:r w:rsidR="005F34F2" w:rsidRPr="00FB0EAA">
        <w:rPr>
          <w:szCs w:val="24"/>
        </w:rPr>
        <w:t xml:space="preserve">he </w:t>
      </w:r>
      <w:r w:rsidR="005738ED" w:rsidRPr="00FB0EAA">
        <w:rPr>
          <w:szCs w:val="24"/>
        </w:rPr>
        <w:t xml:space="preserve">Previous Regulations are required to be remade before 1 October 2018, which is when the instrument will sunset under the </w:t>
      </w:r>
      <w:r w:rsidR="0027284E" w:rsidRPr="00FB0EAA">
        <w:rPr>
          <w:i/>
          <w:szCs w:val="24"/>
        </w:rPr>
        <w:t>Legislation</w:t>
      </w:r>
      <w:r w:rsidR="005738ED" w:rsidRPr="00FB0EAA">
        <w:rPr>
          <w:i/>
          <w:szCs w:val="24"/>
        </w:rPr>
        <w:t xml:space="preserve"> Act 2003</w:t>
      </w:r>
      <w:r w:rsidR="005738ED" w:rsidRPr="00FB0EAA">
        <w:rPr>
          <w:szCs w:val="24"/>
        </w:rPr>
        <w:t>.</w:t>
      </w:r>
      <w:r w:rsidR="005738ED" w:rsidRPr="00FB0EAA">
        <w:rPr>
          <w:szCs w:val="24"/>
        </w:rPr>
        <w:br/>
      </w:r>
    </w:p>
    <w:p w14:paraId="5DDB4BAB" w14:textId="21DC705C" w:rsidR="005F34F2" w:rsidRPr="00FB0EAA" w:rsidRDefault="005F34F2" w:rsidP="005F34F2">
      <w:pPr>
        <w:rPr>
          <w:szCs w:val="24"/>
        </w:rPr>
      </w:pPr>
      <w:r w:rsidRPr="00FB0EAA">
        <w:rPr>
          <w:szCs w:val="24"/>
        </w:rPr>
        <w:t xml:space="preserve">The </w:t>
      </w:r>
      <w:r w:rsidR="00713A2F" w:rsidRPr="00FB0EAA">
        <w:rPr>
          <w:szCs w:val="24"/>
        </w:rPr>
        <w:t xml:space="preserve">Principal </w:t>
      </w:r>
      <w:r w:rsidRPr="00FB0EAA">
        <w:rPr>
          <w:szCs w:val="24"/>
        </w:rPr>
        <w:t xml:space="preserve">Regulations </w:t>
      </w:r>
      <w:r w:rsidR="00713A2F" w:rsidRPr="00FB0EAA">
        <w:rPr>
          <w:szCs w:val="24"/>
        </w:rPr>
        <w:t>support the provision of appropriate Medicare services through</w:t>
      </w:r>
      <w:r w:rsidRPr="00FB0EAA">
        <w:rPr>
          <w:szCs w:val="24"/>
        </w:rPr>
        <w:t>:</w:t>
      </w:r>
    </w:p>
    <w:p w14:paraId="40F2BB0F" w14:textId="6DDB1659" w:rsidR="005F34F2" w:rsidRPr="00FB0EAA" w:rsidRDefault="00713A2F" w:rsidP="005E7E71">
      <w:pPr>
        <w:pStyle w:val="ListParagraph"/>
        <w:numPr>
          <w:ilvl w:val="0"/>
          <w:numId w:val="1"/>
        </w:numPr>
        <w:rPr>
          <w:szCs w:val="24"/>
        </w:rPr>
      </w:pPr>
      <w:r w:rsidRPr="00FB0EAA">
        <w:rPr>
          <w:szCs w:val="24"/>
        </w:rPr>
        <w:t xml:space="preserve">setting out the mechanisms to support </w:t>
      </w:r>
      <w:r w:rsidR="005F34F2" w:rsidRPr="00FB0EAA">
        <w:rPr>
          <w:szCs w:val="24"/>
        </w:rPr>
        <w:t xml:space="preserve">recognition of </w:t>
      </w:r>
      <w:r w:rsidR="00D322C2" w:rsidRPr="00FB0EAA">
        <w:rPr>
          <w:szCs w:val="24"/>
        </w:rPr>
        <w:t xml:space="preserve">medical </w:t>
      </w:r>
      <w:r w:rsidR="0027284E" w:rsidRPr="00FB0EAA">
        <w:rPr>
          <w:szCs w:val="24"/>
        </w:rPr>
        <w:t>practitioners</w:t>
      </w:r>
      <w:r w:rsidR="00D322C2" w:rsidRPr="00FB0EAA">
        <w:rPr>
          <w:szCs w:val="24"/>
        </w:rPr>
        <w:t xml:space="preserve"> </w:t>
      </w:r>
      <w:r w:rsidRPr="00FB0EAA">
        <w:rPr>
          <w:szCs w:val="24"/>
        </w:rPr>
        <w:t>for the purposes of Medicare</w:t>
      </w:r>
      <w:r w:rsidR="005F34F2" w:rsidRPr="00FB0EAA">
        <w:rPr>
          <w:szCs w:val="24"/>
        </w:rPr>
        <w:t>;</w:t>
      </w:r>
    </w:p>
    <w:p w14:paraId="3AFF036B" w14:textId="2D5C85AC" w:rsidR="005F34F2" w:rsidRPr="00FB0EAA" w:rsidRDefault="00D322C2" w:rsidP="005E7E71">
      <w:pPr>
        <w:pStyle w:val="ListParagraph"/>
        <w:numPr>
          <w:ilvl w:val="0"/>
          <w:numId w:val="1"/>
        </w:numPr>
        <w:rPr>
          <w:szCs w:val="24"/>
        </w:rPr>
      </w:pPr>
      <w:r w:rsidRPr="00FB0EAA">
        <w:rPr>
          <w:szCs w:val="24"/>
        </w:rPr>
        <w:t xml:space="preserve">setting </w:t>
      </w:r>
      <w:r w:rsidR="00752EE2" w:rsidRPr="00FB0EAA">
        <w:rPr>
          <w:szCs w:val="24"/>
        </w:rPr>
        <w:t>out</w:t>
      </w:r>
      <w:r w:rsidRPr="00FB0EAA">
        <w:rPr>
          <w:szCs w:val="24"/>
        </w:rPr>
        <w:t xml:space="preserve"> the </w:t>
      </w:r>
      <w:r w:rsidR="005F34F2" w:rsidRPr="00FB0EAA">
        <w:rPr>
          <w:szCs w:val="24"/>
        </w:rPr>
        <w:t xml:space="preserve">calculation of benefits in relation to </w:t>
      </w:r>
      <w:r w:rsidRPr="00FB0EAA">
        <w:rPr>
          <w:szCs w:val="24"/>
        </w:rPr>
        <w:t xml:space="preserve">certain general </w:t>
      </w:r>
      <w:r w:rsidR="005738ED" w:rsidRPr="00FB0EAA">
        <w:rPr>
          <w:szCs w:val="24"/>
        </w:rPr>
        <w:t>practitioner</w:t>
      </w:r>
      <w:r w:rsidRPr="00FB0EAA">
        <w:rPr>
          <w:szCs w:val="24"/>
        </w:rPr>
        <w:t xml:space="preserve">, </w:t>
      </w:r>
      <w:r w:rsidR="005F34F2" w:rsidRPr="00FB0EAA">
        <w:rPr>
          <w:szCs w:val="24"/>
        </w:rPr>
        <w:t>pathology and diagnostic imaging services;</w:t>
      </w:r>
    </w:p>
    <w:p w14:paraId="6432F8F5" w14:textId="122EEFEE" w:rsidR="005F34F2" w:rsidRPr="00FB0EAA" w:rsidRDefault="00D322C2" w:rsidP="005E7E71">
      <w:pPr>
        <w:pStyle w:val="ListParagraph"/>
        <w:numPr>
          <w:ilvl w:val="0"/>
          <w:numId w:val="1"/>
        </w:numPr>
        <w:rPr>
          <w:szCs w:val="24"/>
        </w:rPr>
      </w:pPr>
      <w:r w:rsidRPr="00FB0EAA">
        <w:rPr>
          <w:szCs w:val="24"/>
        </w:rPr>
        <w:t xml:space="preserve">providing </w:t>
      </w:r>
      <w:r w:rsidR="005F34F2" w:rsidRPr="00FB0EAA">
        <w:rPr>
          <w:szCs w:val="24"/>
        </w:rPr>
        <w:t xml:space="preserve">administrative rules </w:t>
      </w:r>
      <w:r w:rsidRPr="00FB0EAA">
        <w:rPr>
          <w:szCs w:val="24"/>
        </w:rPr>
        <w:t xml:space="preserve">for clarity </w:t>
      </w:r>
      <w:r w:rsidR="005F34F2" w:rsidRPr="00FB0EAA">
        <w:rPr>
          <w:szCs w:val="24"/>
        </w:rPr>
        <w:t>around electronic requests for pathology services;</w:t>
      </w:r>
    </w:p>
    <w:p w14:paraId="1285CE16" w14:textId="4B7F92F2" w:rsidR="005F34F2" w:rsidRPr="00FB0EAA" w:rsidRDefault="00D322C2" w:rsidP="005E7E71">
      <w:pPr>
        <w:pStyle w:val="ListParagraph"/>
        <w:numPr>
          <w:ilvl w:val="0"/>
          <w:numId w:val="1"/>
        </w:numPr>
        <w:rPr>
          <w:szCs w:val="24"/>
        </w:rPr>
      </w:pPr>
      <w:r w:rsidRPr="00FB0EAA">
        <w:rPr>
          <w:szCs w:val="24"/>
        </w:rPr>
        <w:t xml:space="preserve">providing </w:t>
      </w:r>
      <w:r w:rsidR="005F34F2" w:rsidRPr="00FB0EAA">
        <w:rPr>
          <w:szCs w:val="24"/>
        </w:rPr>
        <w:t>restrictions on practitioners that request diagnostic imaging services;</w:t>
      </w:r>
    </w:p>
    <w:p w14:paraId="323FD7DE" w14:textId="69B602F4" w:rsidR="005F34F2" w:rsidRPr="00FB0EAA" w:rsidRDefault="00D322C2" w:rsidP="005E7E71">
      <w:pPr>
        <w:pStyle w:val="ListParagraph"/>
        <w:numPr>
          <w:ilvl w:val="0"/>
          <w:numId w:val="1"/>
        </w:numPr>
        <w:rPr>
          <w:szCs w:val="24"/>
        </w:rPr>
      </w:pPr>
      <w:r w:rsidRPr="00FB0EAA">
        <w:rPr>
          <w:szCs w:val="24"/>
        </w:rPr>
        <w:t xml:space="preserve">setting out </w:t>
      </w:r>
      <w:r w:rsidR="005F34F2" w:rsidRPr="00FB0EAA">
        <w:rPr>
          <w:szCs w:val="24"/>
        </w:rPr>
        <w:t>applicable processes and registration rules regarding diagnostic imaging premises and radiation oncology equipment;</w:t>
      </w:r>
    </w:p>
    <w:p w14:paraId="56492A20" w14:textId="4BF0CC10" w:rsidR="005F34F2" w:rsidRPr="00FB0EAA" w:rsidRDefault="00D322C2" w:rsidP="005E7E71">
      <w:pPr>
        <w:pStyle w:val="ListParagraph"/>
        <w:numPr>
          <w:ilvl w:val="0"/>
          <w:numId w:val="1"/>
        </w:numPr>
        <w:rPr>
          <w:szCs w:val="24"/>
        </w:rPr>
      </w:pPr>
      <w:r w:rsidRPr="00FB0EAA">
        <w:rPr>
          <w:szCs w:val="24"/>
        </w:rPr>
        <w:t>setting out a</w:t>
      </w:r>
      <w:r w:rsidR="005F34F2" w:rsidRPr="00FB0EAA">
        <w:rPr>
          <w:szCs w:val="24"/>
        </w:rPr>
        <w:t>dministrative rules for the submission of Medicare claims to the Department of Human Services; and</w:t>
      </w:r>
    </w:p>
    <w:p w14:paraId="4FE1FC98" w14:textId="53CC6C68" w:rsidR="005F34F2" w:rsidRPr="00FB0EAA" w:rsidRDefault="00D322C2" w:rsidP="005E7E71">
      <w:pPr>
        <w:pStyle w:val="ListParagraph"/>
        <w:numPr>
          <w:ilvl w:val="0"/>
          <w:numId w:val="1"/>
        </w:numPr>
        <w:rPr>
          <w:szCs w:val="24"/>
        </w:rPr>
      </w:pPr>
      <w:r w:rsidRPr="00FB0EAA">
        <w:rPr>
          <w:szCs w:val="24"/>
        </w:rPr>
        <w:t xml:space="preserve">providing information on </w:t>
      </w:r>
      <w:r w:rsidR="005F34F2" w:rsidRPr="00FB0EAA">
        <w:rPr>
          <w:szCs w:val="24"/>
        </w:rPr>
        <w:t>quality assurance activities.</w:t>
      </w:r>
    </w:p>
    <w:p w14:paraId="26910ACB" w14:textId="40A0AD37" w:rsidR="00FB44F8" w:rsidRPr="00FB0EAA" w:rsidRDefault="00FB44F8" w:rsidP="00C12CFE">
      <w:r w:rsidRPr="00FB0EAA">
        <w:t xml:space="preserve"> </w:t>
      </w:r>
    </w:p>
    <w:p w14:paraId="41F3AA57" w14:textId="26AEBF4C" w:rsidR="005F34F2" w:rsidRPr="00FB0EAA" w:rsidRDefault="002E0063" w:rsidP="00C12CFE">
      <w:r w:rsidRPr="00FB0EAA">
        <w:t xml:space="preserve">The </w:t>
      </w:r>
      <w:r w:rsidR="009335AB">
        <w:t>Principal</w:t>
      </w:r>
      <w:r w:rsidR="00D322C2" w:rsidRPr="00FB0EAA">
        <w:t xml:space="preserve"> </w:t>
      </w:r>
      <w:r w:rsidRPr="00FB0EAA">
        <w:t xml:space="preserve">Regulations have updated </w:t>
      </w:r>
      <w:r w:rsidR="00D322C2" w:rsidRPr="00FB0EAA">
        <w:t xml:space="preserve">the Previous Regulations </w:t>
      </w:r>
      <w:r w:rsidRPr="00FB0EAA">
        <w:t xml:space="preserve">to reflect current drafting standards whilst maintaining the </w:t>
      </w:r>
      <w:r w:rsidR="00D322C2" w:rsidRPr="00FB0EAA">
        <w:t xml:space="preserve">original overarching </w:t>
      </w:r>
      <w:r w:rsidRPr="00FB0EAA">
        <w:t xml:space="preserve">policy </w:t>
      </w:r>
      <w:r w:rsidR="00D322C2" w:rsidRPr="00FB0EAA">
        <w:t>framework</w:t>
      </w:r>
      <w:r w:rsidRPr="00FB0EAA">
        <w:t>.</w:t>
      </w:r>
    </w:p>
    <w:p w14:paraId="3BDAB016" w14:textId="77777777" w:rsidR="005F34F2" w:rsidRPr="00FB0EAA" w:rsidRDefault="005F34F2" w:rsidP="00C12CFE">
      <w:pPr>
        <w:rPr>
          <w:szCs w:val="24"/>
        </w:rPr>
      </w:pPr>
    </w:p>
    <w:p w14:paraId="0150C8BA" w14:textId="61E1A991" w:rsidR="006F1D53" w:rsidRPr="00FB0EAA" w:rsidRDefault="00D75A2A" w:rsidP="00D75A2A">
      <w:pPr>
        <w:autoSpaceDE w:val="0"/>
        <w:autoSpaceDN w:val="0"/>
        <w:adjustRightInd w:val="0"/>
        <w:rPr>
          <w:b/>
          <w:szCs w:val="24"/>
        </w:rPr>
      </w:pPr>
      <w:r w:rsidRPr="00FB0EAA">
        <w:rPr>
          <w:b/>
          <w:szCs w:val="24"/>
        </w:rPr>
        <w:t>Consultation</w:t>
      </w:r>
    </w:p>
    <w:p w14:paraId="56BC70CA" w14:textId="35E440FF" w:rsidR="004A3AF7" w:rsidRPr="00FB0EAA" w:rsidRDefault="00911780" w:rsidP="00D21B64">
      <w:r w:rsidRPr="00FB0EAA">
        <w:t>As</w:t>
      </w:r>
      <w:r w:rsidR="00D322C2" w:rsidRPr="00FB0EAA">
        <w:t xml:space="preserve"> the Principal Regulations </w:t>
      </w:r>
      <w:r w:rsidR="00C76583" w:rsidRPr="00FB0EAA">
        <w:t>maintain</w:t>
      </w:r>
      <w:r w:rsidR="00D322C2" w:rsidRPr="00FB0EAA">
        <w:t xml:space="preserve"> the overarching policy framework no </w:t>
      </w:r>
      <w:r w:rsidR="001C0935" w:rsidRPr="00FB0EAA">
        <w:t xml:space="preserve">formal </w:t>
      </w:r>
      <w:r w:rsidR="00D322C2" w:rsidRPr="00FB0EAA">
        <w:t>consultation was undertaken</w:t>
      </w:r>
      <w:r w:rsidR="001C0935" w:rsidRPr="00FB0EAA">
        <w:t xml:space="preserve"> on this regulation</w:t>
      </w:r>
      <w:r w:rsidR="00D322C2" w:rsidRPr="00FB0EAA">
        <w:t xml:space="preserve">. </w:t>
      </w:r>
      <w:r w:rsidR="009335AB">
        <w:t>The MBS Review</w:t>
      </w:r>
      <w:r w:rsidR="0042406B" w:rsidRPr="00FB0EAA">
        <w:t xml:space="preserve"> Taskforce has </w:t>
      </w:r>
      <w:r w:rsidR="006F0894" w:rsidRPr="00FB0EAA">
        <w:t xml:space="preserve">reviewed and </w:t>
      </w:r>
      <w:r w:rsidR="0042406B" w:rsidRPr="00FB0EAA">
        <w:t>reinforced many of the principles that unde</w:t>
      </w:r>
      <w:r w:rsidR="006F0894" w:rsidRPr="00FB0EAA">
        <w:t>rpin</w:t>
      </w:r>
      <w:r w:rsidR="0042406B" w:rsidRPr="00FB0EAA">
        <w:t xml:space="preserve"> Medicare</w:t>
      </w:r>
      <w:r w:rsidR="006F0894" w:rsidRPr="00FB0EAA">
        <w:t xml:space="preserve"> which are contained within the Principal Regulations</w:t>
      </w:r>
      <w:r w:rsidR="001C0935" w:rsidRPr="00FB0EAA">
        <w:t>. The Taskforce is a clinician</w:t>
      </w:r>
      <w:r w:rsidR="00626210" w:rsidRPr="00FB0EAA">
        <w:t>-</w:t>
      </w:r>
      <w:r w:rsidR="001C0935" w:rsidRPr="00FB0EAA">
        <w:t>led review</w:t>
      </w:r>
      <w:r w:rsidR="00D322C2" w:rsidRPr="00FB0EAA">
        <w:t xml:space="preserve"> </w:t>
      </w:r>
      <w:r w:rsidR="008C4A71" w:rsidRPr="00FB0EAA">
        <w:t>which is</w:t>
      </w:r>
      <w:r w:rsidR="00D4028B" w:rsidRPr="00FB0EAA">
        <w:t xml:space="preserve"> considering how services can be aligned</w:t>
      </w:r>
      <w:r w:rsidR="001C0935" w:rsidRPr="00FB0EAA">
        <w:t xml:space="preserve"> with contemporary clinical evidence and practice </w:t>
      </w:r>
      <w:r w:rsidR="009335AB">
        <w:t>to</w:t>
      </w:r>
      <w:r w:rsidR="001C0935" w:rsidRPr="00FB0EAA">
        <w:t xml:space="preserve"> improve health outcomes for patients.</w:t>
      </w:r>
      <w:r w:rsidR="001C0935" w:rsidRPr="00FB0EAA" w:rsidDel="001C0935">
        <w:t xml:space="preserve"> </w:t>
      </w:r>
      <w:r w:rsidR="009335AB">
        <w:t>Recommendations from</w:t>
      </w:r>
      <w:r w:rsidR="006F0894" w:rsidRPr="00FB0EAA">
        <w:t xml:space="preserve"> the Taskforce go through extensive consultation prior to being presented to </w:t>
      </w:r>
      <w:r w:rsidR="009335AB">
        <w:t xml:space="preserve">the </w:t>
      </w:r>
      <w:r w:rsidR="006F0894" w:rsidRPr="00FB0EAA">
        <w:t xml:space="preserve">Government for </w:t>
      </w:r>
      <w:r w:rsidR="0027284E" w:rsidRPr="00FB0EAA">
        <w:t>consideration</w:t>
      </w:r>
      <w:r w:rsidR="006F0894" w:rsidRPr="00FB0EAA">
        <w:t xml:space="preserve">. The Taskforce </w:t>
      </w:r>
      <w:r w:rsidR="009335AB">
        <w:t>is</w:t>
      </w:r>
      <w:r w:rsidR="006F0894" w:rsidRPr="00FB0EAA">
        <w:t xml:space="preserve"> currently examining areas around diagnostic imaging, pathology and general practitioner services.</w:t>
      </w:r>
    </w:p>
    <w:p w14:paraId="3F2A1C5D" w14:textId="77777777" w:rsidR="006F0894" w:rsidRPr="00FB0EAA" w:rsidRDefault="006F0894" w:rsidP="00D21B64"/>
    <w:p w14:paraId="0282B501" w14:textId="5B96AD09" w:rsidR="006F0894" w:rsidRPr="00FB0EAA" w:rsidRDefault="006F0894" w:rsidP="006F0894">
      <w:r w:rsidRPr="00FB0EAA">
        <w:rPr>
          <w:szCs w:val="24"/>
        </w:rPr>
        <w:t>Additional consultation is currently underway to implement the 2018-19 Budget Measure ‘Stronger Rural Health Strategy’ which is designed to improve access to doctors, nurses and other health care services for all Australians, especially those in the regions. This will consider the mechanisms for the support of recognition of medical practitioners for the purposes of Medicare.</w:t>
      </w:r>
    </w:p>
    <w:p w14:paraId="599FD8D6" w14:textId="77777777" w:rsidR="005F34F2" w:rsidRPr="00FB0EAA" w:rsidRDefault="005F34F2" w:rsidP="00D21B64">
      <w:pPr>
        <w:rPr>
          <w:rFonts w:cs="Arial"/>
          <w:color w:val="000000" w:themeColor="text1"/>
          <w:szCs w:val="22"/>
        </w:rPr>
      </w:pPr>
    </w:p>
    <w:p w14:paraId="2F1A37F7" w14:textId="39FD523E" w:rsidR="005F04DC" w:rsidRPr="00FB0EAA" w:rsidRDefault="005F04DC" w:rsidP="005F04DC">
      <w:pPr>
        <w:rPr>
          <w:szCs w:val="24"/>
        </w:rPr>
      </w:pPr>
      <w:r w:rsidRPr="00FB0EAA">
        <w:rPr>
          <w:szCs w:val="24"/>
        </w:rPr>
        <w:t xml:space="preserve">Details of the </w:t>
      </w:r>
      <w:r w:rsidR="00462E23" w:rsidRPr="00FB0EAA">
        <w:rPr>
          <w:szCs w:val="24"/>
        </w:rPr>
        <w:t xml:space="preserve">Principal </w:t>
      </w:r>
      <w:r w:rsidR="00D21B64" w:rsidRPr="00FB0EAA">
        <w:rPr>
          <w:szCs w:val="24"/>
        </w:rPr>
        <w:t>R</w:t>
      </w:r>
      <w:r w:rsidRPr="00FB0EAA">
        <w:rPr>
          <w:szCs w:val="24"/>
        </w:rPr>
        <w:t>egulation</w:t>
      </w:r>
      <w:r w:rsidR="0047307F" w:rsidRPr="00FB0EAA">
        <w:rPr>
          <w:szCs w:val="24"/>
        </w:rPr>
        <w:t>s</w:t>
      </w:r>
      <w:r w:rsidRPr="00FB0EAA">
        <w:rPr>
          <w:i/>
          <w:szCs w:val="24"/>
        </w:rPr>
        <w:t xml:space="preserve"> </w:t>
      </w:r>
      <w:r w:rsidRPr="00FB0EAA">
        <w:rPr>
          <w:szCs w:val="24"/>
        </w:rPr>
        <w:t xml:space="preserve">are set out in the </w:t>
      </w:r>
      <w:r w:rsidRPr="00FB0EAA">
        <w:rPr>
          <w:szCs w:val="24"/>
          <w:u w:val="single"/>
        </w:rPr>
        <w:t>Attachment</w:t>
      </w:r>
      <w:r w:rsidRPr="00FB0EAA">
        <w:rPr>
          <w:szCs w:val="24"/>
        </w:rPr>
        <w:t>.</w:t>
      </w:r>
    </w:p>
    <w:p w14:paraId="2F1A37F8" w14:textId="77777777" w:rsidR="005F04DC" w:rsidRPr="00FB0EAA" w:rsidRDefault="005F04DC" w:rsidP="005F04DC">
      <w:pPr>
        <w:rPr>
          <w:szCs w:val="24"/>
        </w:rPr>
      </w:pPr>
    </w:p>
    <w:p w14:paraId="2F1A37F9" w14:textId="0D2C9312" w:rsidR="005F04DC" w:rsidRPr="00FB0EAA" w:rsidRDefault="005F04DC" w:rsidP="005F04DC">
      <w:pPr>
        <w:rPr>
          <w:szCs w:val="24"/>
        </w:rPr>
      </w:pPr>
      <w:r w:rsidRPr="00FB0EAA">
        <w:rPr>
          <w:szCs w:val="24"/>
        </w:rPr>
        <w:t xml:space="preserve">The Act specifies no conditions which need to be met before the power to make the </w:t>
      </w:r>
      <w:r w:rsidR="005738ED" w:rsidRPr="00FB0EAA">
        <w:rPr>
          <w:szCs w:val="24"/>
        </w:rPr>
        <w:t xml:space="preserve">Principal </w:t>
      </w:r>
      <w:r w:rsidR="004322C0" w:rsidRPr="00FB0EAA">
        <w:rPr>
          <w:szCs w:val="24"/>
        </w:rPr>
        <w:t>R</w:t>
      </w:r>
      <w:r w:rsidRPr="00FB0EAA">
        <w:rPr>
          <w:szCs w:val="24"/>
        </w:rPr>
        <w:t>egulation</w:t>
      </w:r>
      <w:r w:rsidR="004B1943" w:rsidRPr="00FB0EAA">
        <w:rPr>
          <w:szCs w:val="24"/>
        </w:rPr>
        <w:t>s</w:t>
      </w:r>
      <w:r w:rsidRPr="00FB0EAA">
        <w:rPr>
          <w:szCs w:val="24"/>
        </w:rPr>
        <w:t xml:space="preserve"> may be exercised.</w:t>
      </w:r>
      <w:r w:rsidR="0027284E" w:rsidRPr="00FB0EAA">
        <w:rPr>
          <w:szCs w:val="24"/>
        </w:rPr>
        <w:t xml:space="preserve"> </w:t>
      </w:r>
    </w:p>
    <w:p w14:paraId="2F1A37FA" w14:textId="77777777" w:rsidR="005F04DC" w:rsidRPr="00FB0EAA" w:rsidRDefault="005F04DC" w:rsidP="005F04DC">
      <w:pPr>
        <w:rPr>
          <w:szCs w:val="24"/>
        </w:rPr>
      </w:pPr>
    </w:p>
    <w:p w14:paraId="2F1A37FB" w14:textId="1BA2AC4A" w:rsidR="00242079" w:rsidRPr="00FB0EAA" w:rsidRDefault="00254E64" w:rsidP="00B3796F">
      <w:r w:rsidRPr="00FB0EAA">
        <w:t xml:space="preserve">The </w:t>
      </w:r>
      <w:r w:rsidR="00462E23" w:rsidRPr="00FB0EAA">
        <w:t xml:space="preserve">Principal </w:t>
      </w:r>
      <w:r w:rsidRPr="00FB0EAA">
        <w:t>Regulation</w:t>
      </w:r>
      <w:r w:rsidR="004B1943" w:rsidRPr="00FB0EAA">
        <w:t>s</w:t>
      </w:r>
      <w:r w:rsidRPr="00FB0EAA">
        <w:t xml:space="preserve"> </w:t>
      </w:r>
      <w:r w:rsidR="004B1943" w:rsidRPr="00FB0EAA">
        <w:t>are</w:t>
      </w:r>
      <w:r w:rsidRPr="00FB0EAA">
        <w:t xml:space="preserve"> a legislative inst</w:t>
      </w:r>
      <w:r w:rsidR="000962CE" w:rsidRPr="00FB0EAA">
        <w:t xml:space="preserve">rument for the purposes of the </w:t>
      </w:r>
      <w:r w:rsidR="00FB0EAA">
        <w:br/>
      </w:r>
      <w:r w:rsidRPr="00FB0EAA">
        <w:rPr>
          <w:i/>
          <w:iCs/>
        </w:rPr>
        <w:t>Legislation Act 2003</w:t>
      </w:r>
      <w:r w:rsidRPr="00FB0EAA">
        <w:t>.</w:t>
      </w:r>
    </w:p>
    <w:p w14:paraId="2F1A37FC" w14:textId="77777777" w:rsidR="00254E64" w:rsidRPr="00FB0EAA" w:rsidRDefault="00254E64" w:rsidP="00B3796F">
      <w:pPr>
        <w:rPr>
          <w:iCs/>
          <w:szCs w:val="24"/>
        </w:rPr>
      </w:pPr>
    </w:p>
    <w:p w14:paraId="2F1A37FE" w14:textId="0212D137" w:rsidR="00AB5F4D" w:rsidRPr="00FB0EAA" w:rsidRDefault="005F34F2" w:rsidP="0099448D">
      <w:pPr>
        <w:rPr>
          <w:szCs w:val="24"/>
        </w:rPr>
      </w:pPr>
      <w:r w:rsidRPr="00FB0EAA">
        <w:t xml:space="preserve">The </w:t>
      </w:r>
      <w:r w:rsidR="00462E23" w:rsidRPr="00FB0EAA">
        <w:t xml:space="preserve">Principal </w:t>
      </w:r>
      <w:r w:rsidRPr="00FB0EAA">
        <w:t>Reg</w:t>
      </w:r>
      <w:r w:rsidR="0059407B" w:rsidRPr="00FB0EAA">
        <w:t>ulations commence on 1 October 2018</w:t>
      </w:r>
      <w:r w:rsidRPr="00FB0EAA">
        <w:t>.</w:t>
      </w:r>
      <w:r w:rsidR="0027284E" w:rsidRPr="00FB0EAA">
        <w:t xml:space="preserve"> </w:t>
      </w:r>
      <w:r w:rsidR="002B2E14" w:rsidRPr="00FB0EAA">
        <w:rPr>
          <w:szCs w:val="24"/>
        </w:rPr>
        <w:t xml:space="preserve"> </w:t>
      </w:r>
    </w:p>
    <w:p w14:paraId="5FDEE8E9" w14:textId="77777777" w:rsidR="008C4A71" w:rsidRPr="00FB0EAA" w:rsidRDefault="008C4A71" w:rsidP="0099448D">
      <w:pPr>
        <w:rPr>
          <w:szCs w:val="24"/>
        </w:rPr>
      </w:pPr>
    </w:p>
    <w:p w14:paraId="059A1CF9" w14:textId="7B992D8A" w:rsidR="008C4A71" w:rsidRPr="00FB0EAA" w:rsidRDefault="008C4A71" w:rsidP="008C4A71">
      <w:pPr>
        <w:jc w:val="right"/>
        <w:rPr>
          <w:szCs w:val="24"/>
        </w:rPr>
      </w:pPr>
      <w:r w:rsidRPr="00FB0EAA">
        <w:rPr>
          <w:szCs w:val="24"/>
          <w:u w:val="single"/>
        </w:rPr>
        <w:t>Authority</w:t>
      </w:r>
      <w:r w:rsidRPr="00FB0EAA">
        <w:rPr>
          <w:szCs w:val="24"/>
        </w:rPr>
        <w:t xml:space="preserve">: Subsection 133(1) of the </w:t>
      </w:r>
      <w:r w:rsidRPr="00FB0EAA">
        <w:rPr>
          <w:i/>
          <w:szCs w:val="24"/>
        </w:rPr>
        <w:t>Health Insurance Act 1973</w:t>
      </w:r>
      <w:r w:rsidRPr="00FB0EAA">
        <w:rPr>
          <w:szCs w:val="24"/>
        </w:rPr>
        <w:t xml:space="preserve">   </w:t>
      </w:r>
    </w:p>
    <w:p w14:paraId="7C3148D7" w14:textId="052C1788" w:rsidR="0059407B" w:rsidRPr="00FB0EAA" w:rsidRDefault="0059407B" w:rsidP="005F04DC">
      <w:pPr>
        <w:pStyle w:val="Subtitle"/>
        <w:rPr>
          <w:szCs w:val="24"/>
          <w:u w:val="none"/>
        </w:rPr>
      </w:pPr>
    </w:p>
    <w:p w14:paraId="5D7C0473" w14:textId="77777777" w:rsidR="008C4A71" w:rsidRPr="00FB0EAA" w:rsidRDefault="008C4A71" w:rsidP="005F04DC">
      <w:pPr>
        <w:pStyle w:val="Subtitle"/>
        <w:rPr>
          <w:szCs w:val="24"/>
          <w:u w:val="none"/>
        </w:rPr>
      </w:pPr>
    </w:p>
    <w:p w14:paraId="79C39959" w14:textId="77777777" w:rsidR="008C4A71" w:rsidRPr="00FB0EAA" w:rsidRDefault="008C4A71" w:rsidP="005F04DC">
      <w:pPr>
        <w:pStyle w:val="Subtitle"/>
        <w:rPr>
          <w:szCs w:val="24"/>
          <w:u w:val="none"/>
        </w:rPr>
      </w:pPr>
    </w:p>
    <w:p w14:paraId="2F1A3802" w14:textId="77777777" w:rsidR="003216B7" w:rsidRPr="00FB0EAA" w:rsidRDefault="005F04DC" w:rsidP="005F04DC">
      <w:pPr>
        <w:pStyle w:val="Subtitle"/>
        <w:ind w:left="284"/>
        <w:rPr>
          <w:szCs w:val="24"/>
          <w:u w:val="none"/>
        </w:rPr>
        <w:sectPr w:rsidR="003216B7" w:rsidRPr="00FB0EAA"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FB0EAA">
        <w:rPr>
          <w:szCs w:val="24"/>
          <w:u w:val="none"/>
        </w:rPr>
        <w:br w:type="page"/>
      </w:r>
    </w:p>
    <w:p w14:paraId="2F1A3803" w14:textId="77777777" w:rsidR="005F04DC" w:rsidRPr="00FB0EAA" w:rsidRDefault="005F04DC" w:rsidP="005F04DC">
      <w:pPr>
        <w:pStyle w:val="Subtitle"/>
        <w:ind w:left="284"/>
      </w:pPr>
    </w:p>
    <w:p w14:paraId="07BA2606" w14:textId="77777777" w:rsidR="008D51AE" w:rsidRPr="00FB0EAA" w:rsidRDefault="008D51AE" w:rsidP="008D51AE">
      <w:pPr>
        <w:ind w:left="284"/>
        <w:jc w:val="right"/>
        <w:rPr>
          <w:b/>
          <w:szCs w:val="24"/>
        </w:rPr>
      </w:pPr>
      <w:r w:rsidRPr="00FB0EAA">
        <w:rPr>
          <w:b/>
          <w:szCs w:val="24"/>
        </w:rPr>
        <w:t xml:space="preserve">ATTACHMENT </w:t>
      </w:r>
    </w:p>
    <w:p w14:paraId="0B517765" w14:textId="77777777" w:rsidR="008D51AE" w:rsidRPr="00FB0EAA" w:rsidRDefault="008D51AE" w:rsidP="008D51AE">
      <w:pPr>
        <w:ind w:left="284"/>
        <w:jc w:val="right"/>
        <w:rPr>
          <w:b/>
          <w:szCs w:val="24"/>
        </w:rPr>
      </w:pPr>
    </w:p>
    <w:p w14:paraId="4F5E0E8B" w14:textId="2E41BF9C" w:rsidR="008D51AE" w:rsidRPr="00FB0EAA" w:rsidRDefault="00CF35C8" w:rsidP="008D51AE">
      <w:pPr>
        <w:rPr>
          <w:b/>
          <w:i/>
          <w:szCs w:val="24"/>
        </w:rPr>
      </w:pPr>
      <w:r w:rsidRPr="00FB0EAA">
        <w:rPr>
          <w:b/>
          <w:szCs w:val="24"/>
        </w:rPr>
        <w:t>Details of the</w:t>
      </w:r>
      <w:r w:rsidR="008D51AE" w:rsidRPr="00FB0EAA">
        <w:rPr>
          <w:b/>
          <w:szCs w:val="24"/>
        </w:rPr>
        <w:t xml:space="preserve"> </w:t>
      </w:r>
      <w:r w:rsidR="00871D33" w:rsidRPr="00FB0EAA">
        <w:rPr>
          <w:b/>
          <w:i/>
          <w:szCs w:val="24"/>
        </w:rPr>
        <w:t>Health Insurance Regulations 2018</w:t>
      </w:r>
    </w:p>
    <w:p w14:paraId="6660D4D1" w14:textId="77777777" w:rsidR="008D51AE" w:rsidRPr="00FB0EAA" w:rsidRDefault="008D51AE" w:rsidP="008D51AE"/>
    <w:p w14:paraId="41FB9A87" w14:textId="008274A5" w:rsidR="00EF50F4" w:rsidRPr="00FB0EAA" w:rsidRDefault="00EF50F4" w:rsidP="00EF50F4">
      <w:pPr>
        <w:pStyle w:val="Header"/>
        <w:tabs>
          <w:tab w:val="clear" w:pos="4153"/>
          <w:tab w:val="clear" w:pos="8306"/>
          <w:tab w:val="num" w:pos="1080"/>
        </w:tabs>
        <w:rPr>
          <w:b/>
          <w:szCs w:val="24"/>
        </w:rPr>
      </w:pPr>
      <w:r w:rsidRPr="00FB0EAA">
        <w:rPr>
          <w:b/>
          <w:szCs w:val="24"/>
        </w:rPr>
        <w:t>PART 1</w:t>
      </w:r>
      <w:r w:rsidRPr="00FB0EAA">
        <w:rPr>
          <w:b/>
          <w:kern w:val="28"/>
          <w:szCs w:val="24"/>
        </w:rPr>
        <w:t>—</w:t>
      </w:r>
      <w:r w:rsidRPr="00FB0EAA">
        <w:rPr>
          <w:b/>
          <w:szCs w:val="24"/>
        </w:rPr>
        <w:t xml:space="preserve">PRELIMINARY </w:t>
      </w:r>
    </w:p>
    <w:p w14:paraId="6128108C" w14:textId="77777777" w:rsidR="00EF50F4" w:rsidRPr="00FB0EAA" w:rsidRDefault="00EF50F4" w:rsidP="008C0FAD">
      <w:pPr>
        <w:pStyle w:val="NoSpacing"/>
      </w:pPr>
    </w:p>
    <w:p w14:paraId="2BD14C77" w14:textId="77777777" w:rsidR="008D51AE" w:rsidRPr="00FB0EAA" w:rsidRDefault="008D51AE" w:rsidP="00EF50F4">
      <w:pPr>
        <w:pStyle w:val="NoSpacing"/>
        <w:rPr>
          <w:b/>
        </w:rPr>
      </w:pPr>
      <w:r w:rsidRPr="00FB0EAA">
        <w:rPr>
          <w:b/>
        </w:rPr>
        <w:t>Section 1 – Name</w:t>
      </w:r>
    </w:p>
    <w:p w14:paraId="1FEB2DE4" w14:textId="0FED1E3D" w:rsidR="008D51AE" w:rsidRPr="00FB0EAA" w:rsidRDefault="008D51AE" w:rsidP="008D51AE">
      <w:pPr>
        <w:rPr>
          <w:b/>
          <w:i/>
          <w:szCs w:val="24"/>
        </w:rPr>
      </w:pPr>
      <w:r w:rsidRPr="00FB0EAA">
        <w:rPr>
          <w:szCs w:val="24"/>
        </w:rPr>
        <w:t>This sectio</w:t>
      </w:r>
      <w:r w:rsidR="00CF35C8" w:rsidRPr="00FB0EAA">
        <w:rPr>
          <w:szCs w:val="24"/>
        </w:rPr>
        <w:t xml:space="preserve">n provides for the </w:t>
      </w:r>
      <w:r w:rsidR="006C4E93" w:rsidRPr="00FB0EAA">
        <w:rPr>
          <w:szCs w:val="24"/>
        </w:rPr>
        <w:t xml:space="preserve">Principal </w:t>
      </w:r>
      <w:r w:rsidRPr="00FB0EAA">
        <w:rPr>
          <w:szCs w:val="24"/>
        </w:rPr>
        <w:t>Regulations to be referred to as the</w:t>
      </w:r>
      <w:r w:rsidRPr="00FB0EAA">
        <w:rPr>
          <w:i/>
          <w:szCs w:val="24"/>
        </w:rPr>
        <w:t xml:space="preserve"> </w:t>
      </w:r>
      <w:r w:rsidR="00871D33" w:rsidRPr="00FB0EAA">
        <w:rPr>
          <w:i/>
          <w:szCs w:val="24"/>
        </w:rPr>
        <w:t>Health Insurance Regulations 2018</w:t>
      </w:r>
      <w:r w:rsidRPr="00FB0EAA">
        <w:rPr>
          <w:i/>
          <w:szCs w:val="24"/>
        </w:rPr>
        <w:t>.</w:t>
      </w:r>
    </w:p>
    <w:p w14:paraId="1C4C4817" w14:textId="77777777" w:rsidR="008D51AE" w:rsidRPr="00FB0EAA" w:rsidRDefault="008D51AE" w:rsidP="008D51AE">
      <w:pPr>
        <w:rPr>
          <w:b/>
          <w:szCs w:val="24"/>
        </w:rPr>
      </w:pPr>
    </w:p>
    <w:p w14:paraId="3576600A" w14:textId="77777777" w:rsidR="008D51AE" w:rsidRPr="00FB0EAA" w:rsidRDefault="008D51AE" w:rsidP="008D51AE">
      <w:pPr>
        <w:pStyle w:val="BodyText"/>
        <w:rPr>
          <w:szCs w:val="24"/>
        </w:rPr>
      </w:pPr>
      <w:r w:rsidRPr="00FB0EAA">
        <w:rPr>
          <w:szCs w:val="24"/>
        </w:rPr>
        <w:t xml:space="preserve">Section 2 – Commencement </w:t>
      </w:r>
    </w:p>
    <w:p w14:paraId="60B4ECB6" w14:textId="792DADF1" w:rsidR="00651925" w:rsidRPr="00FB0EAA" w:rsidRDefault="00CF35C8" w:rsidP="00651925">
      <w:pPr>
        <w:rPr>
          <w:szCs w:val="24"/>
        </w:rPr>
      </w:pPr>
      <w:r w:rsidRPr="00FB0EAA">
        <w:rPr>
          <w:szCs w:val="24"/>
        </w:rPr>
        <w:t xml:space="preserve">This section </w:t>
      </w:r>
      <w:r w:rsidR="008D51AE" w:rsidRPr="00FB0EAA">
        <w:rPr>
          <w:szCs w:val="24"/>
        </w:rPr>
        <w:t>provide</w:t>
      </w:r>
      <w:r w:rsidRPr="00FB0EAA">
        <w:rPr>
          <w:szCs w:val="24"/>
        </w:rPr>
        <w:t>s</w:t>
      </w:r>
      <w:r w:rsidR="00E00D7F" w:rsidRPr="00FB0EAA">
        <w:rPr>
          <w:szCs w:val="24"/>
        </w:rPr>
        <w:t xml:space="preserve"> </w:t>
      </w:r>
      <w:r w:rsidR="00D4545F">
        <w:rPr>
          <w:szCs w:val="24"/>
        </w:rPr>
        <w:t xml:space="preserve">that </w:t>
      </w:r>
      <w:r w:rsidR="00871D33" w:rsidRPr="00FB0EAA">
        <w:rPr>
          <w:szCs w:val="24"/>
        </w:rPr>
        <w:t xml:space="preserve">the </w:t>
      </w:r>
      <w:r w:rsidR="006C4E93" w:rsidRPr="00FB0EAA">
        <w:rPr>
          <w:szCs w:val="24"/>
        </w:rPr>
        <w:t xml:space="preserve">Principal </w:t>
      </w:r>
      <w:r w:rsidR="00871D33" w:rsidRPr="00FB0EAA">
        <w:rPr>
          <w:szCs w:val="24"/>
        </w:rPr>
        <w:t>Regulations commence on 1 October 2018.</w:t>
      </w:r>
    </w:p>
    <w:p w14:paraId="7583AC9B" w14:textId="77777777" w:rsidR="00871D33" w:rsidRPr="00FB0EAA" w:rsidRDefault="00871D33" w:rsidP="00651925">
      <w:pPr>
        <w:rPr>
          <w:szCs w:val="24"/>
        </w:rPr>
      </w:pPr>
    </w:p>
    <w:p w14:paraId="4706FB42" w14:textId="565B39EE" w:rsidR="008D51AE" w:rsidRPr="00FB0EAA" w:rsidRDefault="008D51AE" w:rsidP="008D51AE">
      <w:pPr>
        <w:pStyle w:val="BodyText"/>
        <w:rPr>
          <w:szCs w:val="24"/>
        </w:rPr>
      </w:pPr>
      <w:r w:rsidRPr="00FB0EAA">
        <w:rPr>
          <w:szCs w:val="24"/>
        </w:rPr>
        <w:t>Section 3 – Authority</w:t>
      </w:r>
      <w:r w:rsidR="0027284E" w:rsidRPr="00FB0EAA">
        <w:rPr>
          <w:szCs w:val="24"/>
        </w:rPr>
        <w:t xml:space="preserve"> </w:t>
      </w:r>
    </w:p>
    <w:p w14:paraId="03F91795" w14:textId="53E1EB59" w:rsidR="008D51AE" w:rsidRPr="00FB0EAA" w:rsidRDefault="008D51AE" w:rsidP="008D51AE">
      <w:pPr>
        <w:pStyle w:val="BodyText"/>
        <w:ind w:right="-483"/>
        <w:rPr>
          <w:b w:val="0"/>
          <w:szCs w:val="24"/>
        </w:rPr>
      </w:pPr>
      <w:r w:rsidRPr="00FB0EAA">
        <w:rPr>
          <w:b w:val="0"/>
          <w:szCs w:val="24"/>
        </w:rPr>
        <w:t>This section</w:t>
      </w:r>
      <w:r w:rsidR="00CF35C8" w:rsidRPr="00FB0EAA">
        <w:rPr>
          <w:b w:val="0"/>
          <w:szCs w:val="24"/>
        </w:rPr>
        <w:t xml:space="preserve"> provides that the </w:t>
      </w:r>
      <w:r w:rsidR="006C4E93" w:rsidRPr="00FB0EAA">
        <w:rPr>
          <w:b w:val="0"/>
          <w:szCs w:val="24"/>
        </w:rPr>
        <w:t xml:space="preserve">Principal </w:t>
      </w:r>
      <w:r w:rsidRPr="00FB0EAA">
        <w:rPr>
          <w:b w:val="0"/>
          <w:szCs w:val="24"/>
        </w:rPr>
        <w:t xml:space="preserve">Regulations are made under the </w:t>
      </w:r>
      <w:r w:rsidRPr="00FB0EAA">
        <w:rPr>
          <w:b w:val="0"/>
          <w:i/>
          <w:szCs w:val="24"/>
        </w:rPr>
        <w:t>Health Insurance Act 1973</w:t>
      </w:r>
      <w:r w:rsidRPr="00FB0EAA">
        <w:rPr>
          <w:b w:val="0"/>
          <w:szCs w:val="24"/>
        </w:rPr>
        <w:t>.</w:t>
      </w:r>
    </w:p>
    <w:p w14:paraId="060A6F32" w14:textId="77777777" w:rsidR="008D51AE" w:rsidRPr="00FB0EAA" w:rsidRDefault="008D51AE" w:rsidP="008D51AE">
      <w:pPr>
        <w:pStyle w:val="Header"/>
        <w:tabs>
          <w:tab w:val="clear" w:pos="4153"/>
          <w:tab w:val="clear" w:pos="8306"/>
          <w:tab w:val="num" w:pos="1080"/>
        </w:tabs>
        <w:rPr>
          <w:szCs w:val="24"/>
        </w:rPr>
      </w:pPr>
    </w:p>
    <w:p w14:paraId="59589041" w14:textId="1CC63024" w:rsidR="008D51AE" w:rsidRPr="00FB0EAA" w:rsidRDefault="008D51AE" w:rsidP="008D51AE">
      <w:pPr>
        <w:pStyle w:val="Header"/>
        <w:tabs>
          <w:tab w:val="clear" w:pos="4153"/>
          <w:tab w:val="clear" w:pos="8306"/>
          <w:tab w:val="num" w:pos="1080"/>
        </w:tabs>
        <w:rPr>
          <w:b/>
          <w:szCs w:val="24"/>
        </w:rPr>
      </w:pPr>
      <w:r w:rsidRPr="00FB0EAA">
        <w:rPr>
          <w:b/>
          <w:szCs w:val="24"/>
        </w:rPr>
        <w:t xml:space="preserve">Section 4 – </w:t>
      </w:r>
      <w:r w:rsidR="006C4E93" w:rsidRPr="00FB0EAA">
        <w:rPr>
          <w:b/>
          <w:szCs w:val="24"/>
        </w:rPr>
        <w:t>Definitions</w:t>
      </w:r>
    </w:p>
    <w:p w14:paraId="453FE2B1" w14:textId="126DE31E" w:rsidR="008D51AE" w:rsidRPr="00FB0EAA" w:rsidRDefault="008D51AE" w:rsidP="008D51AE">
      <w:pPr>
        <w:pStyle w:val="BodyText"/>
        <w:ind w:right="-483"/>
        <w:rPr>
          <w:b w:val="0"/>
          <w:szCs w:val="24"/>
        </w:rPr>
      </w:pPr>
      <w:r w:rsidRPr="00FB0EAA">
        <w:rPr>
          <w:b w:val="0"/>
          <w:szCs w:val="24"/>
        </w:rPr>
        <w:t xml:space="preserve">This </w:t>
      </w:r>
      <w:r w:rsidR="00CF35C8" w:rsidRPr="00FB0EAA">
        <w:rPr>
          <w:b w:val="0"/>
          <w:szCs w:val="24"/>
        </w:rPr>
        <w:t xml:space="preserve">section </w:t>
      </w:r>
      <w:r w:rsidRPr="00FB0EAA">
        <w:rPr>
          <w:b w:val="0"/>
          <w:szCs w:val="24"/>
        </w:rPr>
        <w:t>provide</w:t>
      </w:r>
      <w:r w:rsidR="00CF35C8" w:rsidRPr="00FB0EAA">
        <w:rPr>
          <w:b w:val="0"/>
          <w:szCs w:val="24"/>
        </w:rPr>
        <w:t>s</w:t>
      </w:r>
      <w:r w:rsidRPr="00FB0EAA">
        <w:rPr>
          <w:b w:val="0"/>
          <w:szCs w:val="24"/>
        </w:rPr>
        <w:t xml:space="preserve"> </w:t>
      </w:r>
      <w:r w:rsidR="00EF50F4" w:rsidRPr="00FB0EAA">
        <w:rPr>
          <w:b w:val="0"/>
          <w:szCs w:val="24"/>
        </w:rPr>
        <w:t>for definitions used in the Principal Regulations.</w:t>
      </w:r>
    </w:p>
    <w:p w14:paraId="3EE8823C" w14:textId="77777777" w:rsidR="008D51AE" w:rsidRPr="00FB0EAA" w:rsidRDefault="008D51AE" w:rsidP="008D51AE">
      <w:pPr>
        <w:pStyle w:val="Header"/>
        <w:tabs>
          <w:tab w:val="clear" w:pos="4153"/>
          <w:tab w:val="clear" w:pos="8306"/>
          <w:tab w:val="num" w:pos="1080"/>
        </w:tabs>
        <w:rPr>
          <w:szCs w:val="24"/>
        </w:rPr>
      </w:pPr>
    </w:p>
    <w:p w14:paraId="05AA7F13" w14:textId="4AD675C6" w:rsidR="00EF50F4" w:rsidRPr="00FB0EAA" w:rsidRDefault="00EF50F4" w:rsidP="00EF50F4">
      <w:pPr>
        <w:pStyle w:val="Header"/>
        <w:tabs>
          <w:tab w:val="clear" w:pos="4153"/>
          <w:tab w:val="clear" w:pos="8306"/>
          <w:tab w:val="num" w:pos="1080"/>
        </w:tabs>
        <w:rPr>
          <w:b/>
          <w:szCs w:val="24"/>
        </w:rPr>
      </w:pPr>
      <w:r w:rsidRPr="00FB0EAA">
        <w:rPr>
          <w:b/>
          <w:szCs w:val="24"/>
        </w:rPr>
        <w:t>PART 2</w:t>
      </w:r>
      <w:r w:rsidRPr="00FB0EAA">
        <w:rPr>
          <w:b/>
          <w:kern w:val="28"/>
          <w:szCs w:val="24"/>
        </w:rPr>
        <w:t>—</w:t>
      </w:r>
      <w:r w:rsidRPr="00FB0EAA">
        <w:rPr>
          <w:b/>
          <w:szCs w:val="24"/>
        </w:rPr>
        <w:t>DEFINITIONAL MATERIAL</w:t>
      </w:r>
    </w:p>
    <w:p w14:paraId="27C1964A" w14:textId="77777777" w:rsidR="00EF50F4" w:rsidRPr="00FB0EAA" w:rsidRDefault="00EF50F4" w:rsidP="008D51AE">
      <w:pPr>
        <w:pStyle w:val="Header"/>
        <w:tabs>
          <w:tab w:val="clear" w:pos="4153"/>
          <w:tab w:val="clear" w:pos="8306"/>
          <w:tab w:val="num" w:pos="1080"/>
        </w:tabs>
        <w:rPr>
          <w:szCs w:val="24"/>
        </w:rPr>
      </w:pPr>
    </w:p>
    <w:p w14:paraId="0DA5CB2D" w14:textId="2C278E95" w:rsidR="00632E83" w:rsidRPr="00FB0EAA" w:rsidRDefault="00632E83" w:rsidP="008D51AE">
      <w:pPr>
        <w:pStyle w:val="Header"/>
        <w:tabs>
          <w:tab w:val="clear" w:pos="4153"/>
          <w:tab w:val="clear" w:pos="8306"/>
          <w:tab w:val="num" w:pos="1080"/>
        </w:tabs>
        <w:rPr>
          <w:b/>
          <w:kern w:val="28"/>
          <w:szCs w:val="24"/>
        </w:rPr>
      </w:pPr>
      <w:r w:rsidRPr="00FB0EAA">
        <w:rPr>
          <w:b/>
          <w:kern w:val="28"/>
          <w:szCs w:val="24"/>
        </w:rPr>
        <w:t>Division 1—Participating midwives</w:t>
      </w:r>
    </w:p>
    <w:p w14:paraId="2C6EA7C9" w14:textId="77777777" w:rsidR="00632E83" w:rsidRPr="00FB0EAA" w:rsidRDefault="00632E83" w:rsidP="008D51AE">
      <w:pPr>
        <w:pStyle w:val="Header"/>
        <w:tabs>
          <w:tab w:val="clear" w:pos="4153"/>
          <w:tab w:val="clear" w:pos="8306"/>
          <w:tab w:val="num" w:pos="1080"/>
        </w:tabs>
        <w:rPr>
          <w:b/>
          <w:kern w:val="28"/>
          <w:szCs w:val="24"/>
        </w:rPr>
      </w:pPr>
    </w:p>
    <w:p w14:paraId="0484EA22" w14:textId="3C582918" w:rsidR="005419C1" w:rsidRPr="00FB0EAA" w:rsidRDefault="002349FF" w:rsidP="005419C1">
      <w:r w:rsidRPr="00FB0EAA">
        <w:rPr>
          <w:kern w:val="28"/>
          <w:szCs w:val="24"/>
        </w:rPr>
        <w:t>Subsection 3(1) of the Act defines ‘participating midwife’ as an eligible midwife</w:t>
      </w:r>
      <w:r w:rsidR="00975A3D" w:rsidRPr="00FB0EAA">
        <w:rPr>
          <w:kern w:val="28"/>
          <w:szCs w:val="24"/>
        </w:rPr>
        <w:t xml:space="preserve"> who is rendering a service in a kind of collaborative arrangement with a kind of medical practitioner. </w:t>
      </w:r>
      <w:r w:rsidRPr="00FB0EAA">
        <w:rPr>
          <w:kern w:val="28"/>
          <w:szCs w:val="24"/>
        </w:rPr>
        <w:t xml:space="preserve">Division 1 of the </w:t>
      </w:r>
      <w:r w:rsidR="00251DB1" w:rsidRPr="00FB0EAA">
        <w:rPr>
          <w:kern w:val="28"/>
          <w:szCs w:val="24"/>
        </w:rPr>
        <w:t xml:space="preserve">Principal </w:t>
      </w:r>
      <w:r w:rsidRPr="00FB0EAA">
        <w:rPr>
          <w:kern w:val="28"/>
          <w:szCs w:val="24"/>
        </w:rPr>
        <w:t>Regulations specifies these kinds of collaborative arrangements</w:t>
      </w:r>
      <w:r w:rsidR="00DB75C8" w:rsidRPr="00FB0EAA">
        <w:rPr>
          <w:kern w:val="28"/>
          <w:szCs w:val="24"/>
        </w:rPr>
        <w:t>.</w:t>
      </w:r>
      <w:r w:rsidR="00975A3D" w:rsidRPr="00FB0EAA">
        <w:rPr>
          <w:kern w:val="28"/>
          <w:szCs w:val="24"/>
        </w:rPr>
        <w:t xml:space="preserve"> </w:t>
      </w:r>
      <w:r w:rsidR="005419C1" w:rsidRPr="00FB0EAA">
        <w:t xml:space="preserve">These arrangements were previously prescribed </w:t>
      </w:r>
      <w:r w:rsidR="0096466E" w:rsidRPr="00FB0EAA">
        <w:t>in</w:t>
      </w:r>
      <w:r w:rsidR="005419C1" w:rsidRPr="00FB0EAA">
        <w:t xml:space="preserve"> sections 2B, 2C, 2D, 2E and 2EA of the </w:t>
      </w:r>
      <w:r w:rsidR="0096466E" w:rsidRPr="00FB0EAA">
        <w:t>Previous Regulations</w:t>
      </w:r>
      <w:r w:rsidR="005419C1" w:rsidRPr="00FB0EAA">
        <w:t>.</w:t>
      </w:r>
    </w:p>
    <w:p w14:paraId="16067B46" w14:textId="77777777" w:rsidR="005419C1" w:rsidRPr="00FB0EAA" w:rsidRDefault="005419C1" w:rsidP="008D51AE">
      <w:pPr>
        <w:pStyle w:val="Header"/>
        <w:tabs>
          <w:tab w:val="clear" w:pos="4153"/>
          <w:tab w:val="clear" w:pos="8306"/>
          <w:tab w:val="num" w:pos="1080"/>
        </w:tabs>
        <w:rPr>
          <w:kern w:val="28"/>
          <w:szCs w:val="24"/>
        </w:rPr>
      </w:pPr>
    </w:p>
    <w:p w14:paraId="4E366D03" w14:textId="33AE0263" w:rsidR="005419C1" w:rsidRPr="00FB0EAA" w:rsidRDefault="00DB75C8" w:rsidP="008D51AE">
      <w:pPr>
        <w:pStyle w:val="Header"/>
        <w:tabs>
          <w:tab w:val="clear" w:pos="4153"/>
          <w:tab w:val="clear" w:pos="8306"/>
          <w:tab w:val="num" w:pos="1080"/>
        </w:tabs>
        <w:rPr>
          <w:kern w:val="28"/>
          <w:szCs w:val="24"/>
        </w:rPr>
      </w:pPr>
      <w:r w:rsidRPr="00FB0EAA">
        <w:rPr>
          <w:kern w:val="28"/>
          <w:szCs w:val="24"/>
        </w:rPr>
        <w:t xml:space="preserve">Participating midwives can </w:t>
      </w:r>
      <w:r w:rsidR="00975A3D" w:rsidRPr="00FB0EAA">
        <w:rPr>
          <w:kern w:val="28"/>
          <w:szCs w:val="24"/>
        </w:rPr>
        <w:t>render</w:t>
      </w:r>
      <w:r w:rsidRPr="00FB0EAA">
        <w:rPr>
          <w:kern w:val="28"/>
          <w:szCs w:val="24"/>
        </w:rPr>
        <w:t xml:space="preserve"> M</w:t>
      </w:r>
      <w:r w:rsidR="00975A3D" w:rsidRPr="00FB0EAA">
        <w:rPr>
          <w:kern w:val="28"/>
          <w:szCs w:val="24"/>
        </w:rPr>
        <w:t>edicare-eligible services</w:t>
      </w:r>
      <w:r w:rsidRPr="00FB0EAA">
        <w:rPr>
          <w:kern w:val="28"/>
          <w:szCs w:val="24"/>
        </w:rPr>
        <w:t xml:space="preserve"> including antenatal and postnatal care in a hospital</w:t>
      </w:r>
      <w:r w:rsidR="00975A3D" w:rsidRPr="00FB0EAA">
        <w:rPr>
          <w:kern w:val="28"/>
          <w:szCs w:val="24"/>
        </w:rPr>
        <w:t xml:space="preserve">. Participating midwives may also </w:t>
      </w:r>
      <w:r w:rsidRPr="00FB0EAA">
        <w:rPr>
          <w:kern w:val="28"/>
          <w:szCs w:val="24"/>
        </w:rPr>
        <w:t>request certain diagnostic imaging and pathology services.</w:t>
      </w:r>
    </w:p>
    <w:p w14:paraId="563C48C8" w14:textId="25585515" w:rsidR="002349FF" w:rsidRPr="00FB0EAA" w:rsidRDefault="002349FF" w:rsidP="008D51AE">
      <w:pPr>
        <w:pStyle w:val="Header"/>
        <w:tabs>
          <w:tab w:val="clear" w:pos="4153"/>
          <w:tab w:val="clear" w:pos="8306"/>
          <w:tab w:val="num" w:pos="1080"/>
        </w:tabs>
        <w:rPr>
          <w:kern w:val="28"/>
          <w:szCs w:val="24"/>
        </w:rPr>
      </w:pPr>
    </w:p>
    <w:p w14:paraId="1FEA4520" w14:textId="56305449" w:rsidR="00D6429D" w:rsidRPr="00FB0EAA" w:rsidRDefault="00A60823" w:rsidP="00771C49">
      <w:pPr>
        <w:pStyle w:val="Header"/>
        <w:tabs>
          <w:tab w:val="clear" w:pos="4153"/>
          <w:tab w:val="clear" w:pos="8306"/>
          <w:tab w:val="num" w:pos="1080"/>
        </w:tabs>
        <w:rPr>
          <w:b/>
          <w:kern w:val="28"/>
          <w:szCs w:val="24"/>
        </w:rPr>
      </w:pPr>
      <w:r w:rsidRPr="00FB0EAA">
        <w:rPr>
          <w:b/>
          <w:kern w:val="28"/>
          <w:szCs w:val="24"/>
        </w:rPr>
        <w:t xml:space="preserve">Section </w:t>
      </w:r>
      <w:r w:rsidR="0011132E" w:rsidRPr="00FB0EAA">
        <w:rPr>
          <w:b/>
          <w:kern w:val="28"/>
          <w:szCs w:val="24"/>
        </w:rPr>
        <w:t>5</w:t>
      </w:r>
      <w:r w:rsidR="00C80B8C" w:rsidRPr="00FB0EAA">
        <w:rPr>
          <w:b/>
          <w:kern w:val="28"/>
          <w:szCs w:val="24"/>
        </w:rPr>
        <w:t xml:space="preserve"> - Participating midwives—specified collaborative arrangements and medical practitioners</w:t>
      </w:r>
    </w:p>
    <w:p w14:paraId="199AB4D8" w14:textId="028DE848" w:rsidR="00771C49" w:rsidRPr="00FB0EAA" w:rsidRDefault="0011132E" w:rsidP="00771C49">
      <w:pPr>
        <w:pStyle w:val="Header"/>
        <w:tabs>
          <w:tab w:val="clear" w:pos="4153"/>
          <w:tab w:val="clear" w:pos="8306"/>
          <w:tab w:val="num" w:pos="1080"/>
        </w:tabs>
      </w:pPr>
      <w:r w:rsidRPr="00FB0EAA">
        <w:t>Section 5</w:t>
      </w:r>
      <w:r w:rsidR="00DB75C8" w:rsidRPr="00FB0EAA">
        <w:t xml:space="preserve"> of the </w:t>
      </w:r>
      <w:r w:rsidR="00251DB1" w:rsidRPr="00FB0EAA">
        <w:t xml:space="preserve">Principal </w:t>
      </w:r>
      <w:r w:rsidR="00DB75C8" w:rsidRPr="00FB0EAA">
        <w:t>Regulations specifies the kinds of collaborative arrangements, the kinds of medical practitioner</w:t>
      </w:r>
      <w:r w:rsidR="00257F72" w:rsidRPr="00FB0EAA">
        <w:t>s</w:t>
      </w:r>
      <w:r w:rsidR="00DB75C8" w:rsidRPr="00FB0EAA">
        <w:t xml:space="preserve"> </w:t>
      </w:r>
      <w:r w:rsidR="0073300D" w:rsidRPr="00FB0EAA">
        <w:t>for the purpose of collaborative arrangements, and the requirements collaborative arrangements must comply with.</w:t>
      </w:r>
    </w:p>
    <w:p w14:paraId="164D1CF9" w14:textId="32FD7276" w:rsidR="0018110E" w:rsidRPr="00FB0EAA" w:rsidRDefault="0018110E" w:rsidP="003E17EA">
      <w:pPr>
        <w:pStyle w:val="Header"/>
        <w:tabs>
          <w:tab w:val="clear" w:pos="4153"/>
          <w:tab w:val="clear" w:pos="8306"/>
          <w:tab w:val="num" w:pos="1080"/>
        </w:tabs>
      </w:pPr>
    </w:p>
    <w:p w14:paraId="0FD0603E" w14:textId="43D21600" w:rsidR="0011132E" w:rsidRPr="00FB0EAA" w:rsidRDefault="0011132E" w:rsidP="0011132E">
      <w:pPr>
        <w:pStyle w:val="NoSpacing"/>
        <w:rPr>
          <w:i/>
        </w:rPr>
      </w:pPr>
      <w:r w:rsidRPr="00FB0EAA">
        <w:rPr>
          <w:i/>
        </w:rPr>
        <w:t>Kind of medical practitioners</w:t>
      </w:r>
    </w:p>
    <w:p w14:paraId="2063DC1C" w14:textId="32423EDE" w:rsidR="0011132E" w:rsidRPr="00FB0EAA" w:rsidRDefault="0011132E" w:rsidP="0011132E">
      <w:pPr>
        <w:pStyle w:val="NoSpacing"/>
      </w:pPr>
      <w:r w:rsidRPr="00FB0EAA">
        <w:t xml:space="preserve">Subsection 5(2) specifies the kinds of medical practitioners with whom an eligible midwife may </w:t>
      </w:r>
      <w:r w:rsidR="00D84B3C" w:rsidRPr="00FB0EAA">
        <w:t>participate</w:t>
      </w:r>
      <w:r w:rsidRPr="00FB0EAA">
        <w:t xml:space="preserve"> in a collaborative arrangement</w:t>
      </w:r>
      <w:r w:rsidR="00D84B3C" w:rsidRPr="00FB0EAA">
        <w:t xml:space="preserve"> in order to render a subsidised service</w:t>
      </w:r>
      <w:r w:rsidRPr="00FB0EAA">
        <w:t>. The kinds of medical practitioners specified are ‘obstetric medical practitioner’ (an obstetrician or a medical practitioner who provides obstetric services) or a ‘</w:t>
      </w:r>
      <w:r w:rsidR="008B27FB" w:rsidRPr="00FB0EAA">
        <w:t>hospital-authorised medical practitioner</w:t>
      </w:r>
      <w:r w:rsidRPr="00FB0EAA">
        <w:t xml:space="preserve">’ (a medical </w:t>
      </w:r>
      <w:r w:rsidR="00257F72" w:rsidRPr="00FB0EAA">
        <w:t xml:space="preserve">practitioner </w:t>
      </w:r>
      <w:r w:rsidRPr="00FB0EAA">
        <w:t>authorised by the hospital authority</w:t>
      </w:r>
      <w:r w:rsidR="00A85C8B" w:rsidRPr="00FB0EAA">
        <w:t xml:space="preserve"> who employs or engages the practitioner</w:t>
      </w:r>
      <w:r w:rsidRPr="00FB0EAA">
        <w:t xml:space="preserve"> to participate in collaborative arrangement</w:t>
      </w:r>
      <w:r w:rsidR="00A85C8B" w:rsidRPr="00FB0EAA">
        <w:t>s)</w:t>
      </w:r>
      <w:r w:rsidRPr="00FB0EAA">
        <w:t>.</w:t>
      </w:r>
    </w:p>
    <w:p w14:paraId="6CDB6E6E" w14:textId="77777777" w:rsidR="008F1D17" w:rsidRPr="00FB0EAA" w:rsidRDefault="00A85C8B" w:rsidP="0011132E">
      <w:pPr>
        <w:pStyle w:val="NoSpacing"/>
        <w:rPr>
          <w:i/>
        </w:rPr>
      </w:pPr>
      <w:r w:rsidRPr="00FB0EAA">
        <w:br/>
      </w:r>
    </w:p>
    <w:p w14:paraId="3FAD0CDF" w14:textId="39285085" w:rsidR="0011132E" w:rsidRPr="00FB0EAA" w:rsidRDefault="00A85C8B" w:rsidP="0011132E">
      <w:pPr>
        <w:pStyle w:val="NoSpacing"/>
        <w:rPr>
          <w:i/>
        </w:rPr>
      </w:pPr>
      <w:r w:rsidRPr="00FB0EAA">
        <w:rPr>
          <w:i/>
        </w:rPr>
        <w:lastRenderedPageBreak/>
        <w:t>Kind of collaborative arrangements</w:t>
      </w:r>
    </w:p>
    <w:p w14:paraId="0EAA937E" w14:textId="40B5EC80" w:rsidR="00C50D9E" w:rsidRPr="00FB0EAA" w:rsidRDefault="00C50D9E" w:rsidP="0011132E">
      <w:pPr>
        <w:pStyle w:val="NoSpacing"/>
      </w:pPr>
      <w:r w:rsidRPr="00FB0EAA">
        <w:t xml:space="preserve">Subsection 5(2) specifies the kinds of collaborative arrangements that an eligible midwife can participate in to be a participating midwife. </w:t>
      </w:r>
    </w:p>
    <w:p w14:paraId="7AC3B2F9" w14:textId="77777777" w:rsidR="00C50D9E" w:rsidRPr="00FB0EAA" w:rsidRDefault="00C50D9E" w:rsidP="0011132E">
      <w:pPr>
        <w:pStyle w:val="NoSpacing"/>
      </w:pPr>
    </w:p>
    <w:p w14:paraId="7DFC15D9" w14:textId="77777777" w:rsidR="00D84B3C" w:rsidRPr="00FB0EAA" w:rsidRDefault="00D84B3C" w:rsidP="00D84B3C">
      <w:pPr>
        <w:pStyle w:val="NoSpacing"/>
      </w:pPr>
      <w:r w:rsidRPr="00FB0EAA">
        <w:t>Paragraph 5(2</w:t>
      </w:r>
      <w:proofErr w:type="gramStart"/>
      <w:r w:rsidRPr="00FB0EAA">
        <w:t>)(</w:t>
      </w:r>
      <w:proofErr w:type="gramEnd"/>
      <w:r w:rsidRPr="00FB0EAA">
        <w:t>a) provides for a kind of collaborative arrangement where:</w:t>
      </w:r>
    </w:p>
    <w:p w14:paraId="4ADF2E0D" w14:textId="77777777" w:rsidR="00D84B3C" w:rsidRPr="00FB0EAA" w:rsidRDefault="00D84B3C" w:rsidP="00D84B3C">
      <w:pPr>
        <w:pStyle w:val="NoSpacing"/>
        <w:numPr>
          <w:ilvl w:val="0"/>
          <w:numId w:val="46"/>
        </w:numPr>
      </w:pPr>
      <w:r w:rsidRPr="00FB0EAA">
        <w:t>the eligible midwife is employed or engaged by one or more obstetric medical practitioners;</w:t>
      </w:r>
    </w:p>
    <w:p w14:paraId="6EF68B1A" w14:textId="77777777" w:rsidR="00D84B3C" w:rsidRPr="00FB0EAA" w:rsidRDefault="00D84B3C" w:rsidP="00D84B3C">
      <w:pPr>
        <w:pStyle w:val="NoSpacing"/>
        <w:numPr>
          <w:ilvl w:val="0"/>
          <w:numId w:val="46"/>
        </w:numPr>
      </w:pPr>
      <w:r w:rsidRPr="00FB0EAA">
        <w:t xml:space="preserve">the eligible midwife is employed or engaged by an entity that employs or engages one or more obstetric medical practitioners; or </w:t>
      </w:r>
    </w:p>
    <w:p w14:paraId="0343513F" w14:textId="77777777" w:rsidR="00D84B3C" w:rsidRPr="00FB0EAA" w:rsidRDefault="00D84B3C" w:rsidP="00D84B3C">
      <w:pPr>
        <w:pStyle w:val="NoSpacing"/>
        <w:numPr>
          <w:ilvl w:val="0"/>
          <w:numId w:val="46"/>
        </w:numPr>
      </w:pPr>
      <w:proofErr w:type="gramStart"/>
      <w:r w:rsidRPr="00FB0EAA">
        <w:t>the</w:t>
      </w:r>
      <w:proofErr w:type="gramEnd"/>
      <w:r w:rsidRPr="00FB0EAA">
        <w:t xml:space="preserve"> eligible midwife has an agreement in writing with an entity other than a hospital (such as a medical practice). </w:t>
      </w:r>
    </w:p>
    <w:p w14:paraId="48908779" w14:textId="77777777" w:rsidR="00D84B3C" w:rsidRPr="00FB0EAA" w:rsidRDefault="00D84B3C" w:rsidP="00D84B3C">
      <w:pPr>
        <w:pStyle w:val="NoSpacing"/>
      </w:pPr>
    </w:p>
    <w:p w14:paraId="6BA9FF87" w14:textId="77777777" w:rsidR="00D84B3C" w:rsidRPr="00FB0EAA" w:rsidRDefault="00D84B3C" w:rsidP="00D84B3C">
      <w:pPr>
        <w:pStyle w:val="NoSpacing"/>
      </w:pPr>
      <w:r w:rsidRPr="00FB0EAA">
        <w:t xml:space="preserve">The reference to ‘employs or engages’ covers both employees and contractors. </w:t>
      </w:r>
    </w:p>
    <w:p w14:paraId="3C98DC9C" w14:textId="65D2BA3D" w:rsidR="00FB5253" w:rsidRPr="00FB0EAA" w:rsidRDefault="00FB5253" w:rsidP="00C50D9E">
      <w:pPr>
        <w:pStyle w:val="NoSpacing"/>
      </w:pPr>
    </w:p>
    <w:p w14:paraId="1B6F34CB" w14:textId="73BCD553" w:rsidR="00A6625A" w:rsidRPr="00FB0EAA" w:rsidRDefault="00A6625A" w:rsidP="00C50D9E">
      <w:pPr>
        <w:pStyle w:val="NoSpacing"/>
      </w:pPr>
      <w:r w:rsidRPr="00FB0EAA">
        <w:t>Paragraph 5(2</w:t>
      </w:r>
      <w:proofErr w:type="gramStart"/>
      <w:r w:rsidRPr="00FB0EAA">
        <w:t>)(</w:t>
      </w:r>
      <w:proofErr w:type="gramEnd"/>
      <w:r w:rsidRPr="00FB0EAA">
        <w:t xml:space="preserve">b) provides that an eligible midwife is </w:t>
      </w:r>
      <w:r w:rsidR="00D84B3C" w:rsidRPr="00FB0EAA">
        <w:t xml:space="preserve">participating </w:t>
      </w:r>
      <w:r w:rsidRPr="00FB0EAA">
        <w:t xml:space="preserve">in a collaborative arrangement if </w:t>
      </w:r>
      <w:r w:rsidR="001378B6" w:rsidRPr="00FB0EAA">
        <w:t>an</w:t>
      </w:r>
      <w:r w:rsidRPr="00FB0EAA">
        <w:t xml:space="preserve"> obstetric medical practitioner or a </w:t>
      </w:r>
      <w:r w:rsidR="008B27FB" w:rsidRPr="00FB0EAA">
        <w:t>hospital-</w:t>
      </w:r>
      <w:r w:rsidRPr="00FB0EAA">
        <w:t xml:space="preserve">authorised medical </w:t>
      </w:r>
      <w:r w:rsidR="001378B6" w:rsidRPr="00FB0EAA">
        <w:t>practitioner</w:t>
      </w:r>
      <w:r w:rsidRPr="00FB0EAA">
        <w:t xml:space="preserve"> refers a patient in writing to the midwife for midwifery treatment.</w:t>
      </w:r>
    </w:p>
    <w:p w14:paraId="423F75A5" w14:textId="77777777" w:rsidR="00A6625A" w:rsidRPr="00FB0EAA" w:rsidRDefault="00A6625A" w:rsidP="00C50D9E">
      <w:pPr>
        <w:pStyle w:val="NoSpacing"/>
      </w:pPr>
    </w:p>
    <w:p w14:paraId="3F74007B" w14:textId="57F9BB01" w:rsidR="00A6625A" w:rsidRPr="00FB0EAA" w:rsidRDefault="00A6625A" w:rsidP="00C50D9E">
      <w:pPr>
        <w:pStyle w:val="NoSpacing"/>
      </w:pPr>
      <w:r w:rsidRPr="00FB0EAA">
        <w:t>Paragraph 5(2</w:t>
      </w:r>
      <w:proofErr w:type="gramStart"/>
      <w:r w:rsidRPr="00FB0EAA">
        <w:t>)(</w:t>
      </w:r>
      <w:proofErr w:type="gramEnd"/>
      <w:r w:rsidRPr="00FB0EAA">
        <w:t xml:space="preserve">c) provides that an eligible midwife is </w:t>
      </w:r>
      <w:r w:rsidR="00F443D2" w:rsidRPr="00FB0EAA">
        <w:t xml:space="preserve">participating </w:t>
      </w:r>
      <w:r w:rsidRPr="00FB0EAA">
        <w:t xml:space="preserve">in a collaborative arrangement if they make an </w:t>
      </w:r>
      <w:r w:rsidR="00F443D2" w:rsidRPr="00FB0EAA">
        <w:t xml:space="preserve">arrangement </w:t>
      </w:r>
      <w:r w:rsidRPr="00FB0EAA">
        <w:t>with one or more obstetric medical practitioner</w:t>
      </w:r>
      <w:r w:rsidR="0048585B" w:rsidRPr="00FB0EAA">
        <w:t>s or</w:t>
      </w:r>
      <w:r w:rsidRPr="00FB0EAA">
        <w:t xml:space="preserve"> </w:t>
      </w:r>
      <w:r w:rsidR="008B27FB" w:rsidRPr="00FB0EAA">
        <w:t>hospital-</w:t>
      </w:r>
      <w:r w:rsidRPr="00FB0EAA">
        <w:t>authorised medical practitioner</w:t>
      </w:r>
      <w:r w:rsidR="0048585B" w:rsidRPr="00FB0EAA">
        <w:t>s</w:t>
      </w:r>
      <w:r w:rsidRPr="00FB0EAA">
        <w:t xml:space="preserve">. The </w:t>
      </w:r>
      <w:r w:rsidR="00F443D2" w:rsidRPr="00FB0EAA">
        <w:t xml:space="preserve">arrangement </w:t>
      </w:r>
      <w:r w:rsidRPr="00FB0EAA">
        <w:t xml:space="preserve">must be in writing and signed by the eligible midwife and each medical practitioner who is a party to the </w:t>
      </w:r>
      <w:r w:rsidR="00F443D2" w:rsidRPr="00FB0EAA">
        <w:t>arrangement</w:t>
      </w:r>
      <w:r w:rsidRPr="00FB0EAA">
        <w:t>.</w:t>
      </w:r>
    </w:p>
    <w:p w14:paraId="48BF8EC4" w14:textId="77777777" w:rsidR="00A6625A" w:rsidRPr="00FB0EAA" w:rsidRDefault="00A6625A" w:rsidP="00C50D9E">
      <w:pPr>
        <w:pStyle w:val="NoSpacing"/>
      </w:pPr>
    </w:p>
    <w:p w14:paraId="3B62F95E" w14:textId="43970E64" w:rsidR="00A6625A" w:rsidRPr="00FB0EAA" w:rsidRDefault="00A7374B" w:rsidP="00C50D9E">
      <w:pPr>
        <w:pStyle w:val="NoSpacing"/>
      </w:pPr>
      <w:r w:rsidRPr="00FB0EAA">
        <w:t>Paragraph 5(2</w:t>
      </w:r>
      <w:proofErr w:type="gramStart"/>
      <w:r w:rsidRPr="00FB0EAA">
        <w:t>)(</w:t>
      </w:r>
      <w:proofErr w:type="gramEnd"/>
      <w:r w:rsidRPr="00FB0EAA">
        <w:t xml:space="preserve">d) </w:t>
      </w:r>
      <w:r w:rsidR="00A6625A" w:rsidRPr="00FB0EAA">
        <w:t xml:space="preserve">provides that an eligible midwife is </w:t>
      </w:r>
      <w:r w:rsidR="00F443D2" w:rsidRPr="00FB0EAA">
        <w:t xml:space="preserve">participating </w:t>
      </w:r>
      <w:r w:rsidR="00A6625A" w:rsidRPr="00FB0EAA">
        <w:t>in a collaborative arrangement if they:</w:t>
      </w:r>
    </w:p>
    <w:p w14:paraId="4E13C1FA" w14:textId="2287EA09" w:rsidR="001551C0" w:rsidRPr="00FB0EAA" w:rsidRDefault="001551C0" w:rsidP="00073F5E">
      <w:pPr>
        <w:pStyle w:val="ListParagraph"/>
        <w:numPr>
          <w:ilvl w:val="0"/>
          <w:numId w:val="36"/>
        </w:numPr>
        <w:shd w:val="clear" w:color="auto" w:fill="FFFFFF"/>
        <w:rPr>
          <w:color w:val="000000"/>
          <w:szCs w:val="24"/>
        </w:rPr>
      </w:pPr>
      <w:r w:rsidRPr="00FB0EAA">
        <w:rPr>
          <w:color w:val="000000"/>
          <w:szCs w:val="24"/>
        </w:rPr>
        <w:t xml:space="preserve">have acknowledgement from one or more </w:t>
      </w:r>
      <w:r w:rsidRPr="00FB0EAA">
        <w:t>obstetric medical practitioner</w:t>
      </w:r>
      <w:r w:rsidR="0048585B" w:rsidRPr="00FB0EAA">
        <w:t>s or</w:t>
      </w:r>
      <w:r w:rsidRPr="00FB0EAA">
        <w:t xml:space="preserve"> </w:t>
      </w:r>
      <w:r w:rsidR="0048585B" w:rsidRPr="00FB0EAA">
        <w:br/>
        <w:t>hospital-</w:t>
      </w:r>
      <w:r w:rsidRPr="00FB0EAA">
        <w:t>authorised medical practitioner</w:t>
      </w:r>
      <w:r w:rsidR="0048585B" w:rsidRPr="00FB0EAA">
        <w:t>s</w:t>
      </w:r>
      <w:r w:rsidRPr="00FB0EAA">
        <w:rPr>
          <w:color w:val="000000"/>
          <w:szCs w:val="24"/>
        </w:rPr>
        <w:t xml:space="preserve"> </w:t>
      </w:r>
      <w:r w:rsidR="00EF67CC" w:rsidRPr="00FB0EAA">
        <w:rPr>
          <w:color w:val="000000"/>
          <w:szCs w:val="24"/>
        </w:rPr>
        <w:t xml:space="preserve">who will be </w:t>
      </w:r>
      <w:r w:rsidR="00F443D2" w:rsidRPr="00FB0EAA">
        <w:rPr>
          <w:szCs w:val="24"/>
        </w:rPr>
        <w:t>participating in a collaborative arrangement that allows for consultation, referral and transfer</w:t>
      </w:r>
      <w:r w:rsidR="00317D5B" w:rsidRPr="00FB0EAA">
        <w:rPr>
          <w:szCs w:val="24"/>
        </w:rPr>
        <w:t xml:space="preserve"> as required in subsection 5(3)</w:t>
      </w:r>
      <w:r w:rsidRPr="00FB0EAA">
        <w:rPr>
          <w:color w:val="000000"/>
          <w:szCs w:val="24"/>
        </w:rPr>
        <w:t>;</w:t>
      </w:r>
    </w:p>
    <w:p w14:paraId="670575D3" w14:textId="69FFE99F" w:rsidR="001551C0" w:rsidRPr="00FB0EAA" w:rsidRDefault="00EF67CC" w:rsidP="00073F5E">
      <w:pPr>
        <w:pStyle w:val="ListParagraph"/>
        <w:numPr>
          <w:ilvl w:val="0"/>
          <w:numId w:val="36"/>
        </w:numPr>
        <w:shd w:val="clear" w:color="auto" w:fill="FFFFFF"/>
        <w:rPr>
          <w:color w:val="000000"/>
          <w:szCs w:val="24"/>
        </w:rPr>
      </w:pPr>
      <w:r w:rsidRPr="00FB0EAA">
        <w:rPr>
          <w:color w:val="000000"/>
          <w:szCs w:val="24"/>
        </w:rPr>
        <w:t>have informed the</w:t>
      </w:r>
      <w:r w:rsidR="001551C0" w:rsidRPr="00FB0EAA">
        <w:rPr>
          <w:color w:val="000000"/>
          <w:szCs w:val="24"/>
        </w:rPr>
        <w:t xml:space="preserve"> patient that the midwifery services will be provided </w:t>
      </w:r>
      <w:r w:rsidR="00F443D2" w:rsidRPr="00FB0EAA">
        <w:rPr>
          <w:color w:val="000000"/>
          <w:szCs w:val="24"/>
        </w:rPr>
        <w:t>in accordance with</w:t>
      </w:r>
      <w:r w:rsidR="0048585B" w:rsidRPr="00FB0EAA">
        <w:rPr>
          <w:color w:val="000000"/>
          <w:szCs w:val="24"/>
        </w:rPr>
        <w:t xml:space="preserve"> </w:t>
      </w:r>
      <w:r w:rsidR="001551C0" w:rsidRPr="00FB0EAA">
        <w:rPr>
          <w:color w:val="000000"/>
          <w:szCs w:val="24"/>
        </w:rPr>
        <w:t xml:space="preserve"> </w:t>
      </w:r>
      <w:r w:rsidRPr="00FB0EAA">
        <w:rPr>
          <w:color w:val="000000"/>
          <w:szCs w:val="24"/>
        </w:rPr>
        <w:t xml:space="preserve">an </w:t>
      </w:r>
      <w:r w:rsidR="00F443D2" w:rsidRPr="00FB0EAA">
        <w:rPr>
          <w:color w:val="000000"/>
          <w:szCs w:val="24"/>
        </w:rPr>
        <w:t>arrangement</w:t>
      </w:r>
      <w:r w:rsidR="0048585B" w:rsidRPr="00FB0EAA">
        <w:rPr>
          <w:color w:val="000000"/>
          <w:szCs w:val="24"/>
        </w:rPr>
        <w:t>,</w:t>
      </w:r>
      <w:r w:rsidR="001551C0" w:rsidRPr="00FB0EAA">
        <w:rPr>
          <w:color w:val="000000"/>
          <w:szCs w:val="24"/>
        </w:rPr>
        <w:t xml:space="preserve"> with </w:t>
      </w:r>
      <w:r w:rsidRPr="00FB0EAA">
        <w:rPr>
          <w:color w:val="000000"/>
          <w:szCs w:val="24"/>
        </w:rPr>
        <w:t>one or more</w:t>
      </w:r>
      <w:r w:rsidR="001551C0" w:rsidRPr="00FB0EAA">
        <w:rPr>
          <w:color w:val="000000"/>
          <w:szCs w:val="24"/>
        </w:rPr>
        <w:t xml:space="preserve"> medical practitioner</w:t>
      </w:r>
      <w:r w:rsidRPr="00FB0EAA">
        <w:rPr>
          <w:color w:val="000000"/>
          <w:szCs w:val="24"/>
        </w:rPr>
        <w:t>s</w:t>
      </w:r>
      <w:r w:rsidR="005D33AA" w:rsidRPr="00FB0EAA">
        <w:rPr>
          <w:color w:val="000000"/>
          <w:szCs w:val="24"/>
        </w:rPr>
        <w:t>,</w:t>
      </w:r>
      <w:r w:rsidRPr="00FB0EAA">
        <w:rPr>
          <w:color w:val="000000"/>
          <w:szCs w:val="24"/>
        </w:rPr>
        <w:t xml:space="preserve"> which meets the requirements of</w:t>
      </w:r>
      <w:r w:rsidR="0027284E" w:rsidRPr="00FB0EAA">
        <w:rPr>
          <w:color w:val="000000"/>
          <w:szCs w:val="24"/>
        </w:rPr>
        <w:t xml:space="preserve"> </w:t>
      </w:r>
      <w:r w:rsidRPr="00FB0EAA">
        <w:t>subsection 5(3)</w:t>
      </w:r>
      <w:r w:rsidR="001551C0" w:rsidRPr="00FB0EAA">
        <w:rPr>
          <w:color w:val="000000"/>
          <w:szCs w:val="24"/>
        </w:rPr>
        <w:t>; and</w:t>
      </w:r>
    </w:p>
    <w:p w14:paraId="67A54449" w14:textId="2598A437" w:rsidR="00A6625A" w:rsidRPr="00FB0EAA" w:rsidRDefault="001551C0" w:rsidP="00073F5E">
      <w:pPr>
        <w:pStyle w:val="NoSpacing"/>
        <w:numPr>
          <w:ilvl w:val="0"/>
          <w:numId w:val="36"/>
        </w:numPr>
        <w:rPr>
          <w:color w:val="FF0000"/>
        </w:rPr>
      </w:pPr>
      <w:proofErr w:type="gramStart"/>
      <w:r w:rsidRPr="00FB0EAA">
        <w:t>makes</w:t>
      </w:r>
      <w:proofErr w:type="gramEnd"/>
      <w:r w:rsidRPr="00FB0EAA">
        <w:t xml:space="preserve"> the records</w:t>
      </w:r>
      <w:r w:rsidR="00295CA2" w:rsidRPr="00FB0EAA">
        <w:t xml:space="preserve"> required by section 6 for each patient.</w:t>
      </w:r>
    </w:p>
    <w:p w14:paraId="52978C54" w14:textId="77777777" w:rsidR="00295CA2" w:rsidRPr="00FB0EAA" w:rsidRDefault="00295CA2" w:rsidP="00295CA2">
      <w:pPr>
        <w:pStyle w:val="NoSpacing"/>
        <w:rPr>
          <w:color w:val="000000"/>
        </w:rPr>
      </w:pPr>
    </w:p>
    <w:p w14:paraId="23A1B378" w14:textId="28374069" w:rsidR="00295CA2" w:rsidRPr="00FB0EAA" w:rsidRDefault="009D1EED" w:rsidP="00295CA2">
      <w:pPr>
        <w:pStyle w:val="NoSpacing"/>
        <w:rPr>
          <w:color w:val="000000"/>
        </w:rPr>
      </w:pPr>
      <w:r w:rsidRPr="00FB0EAA">
        <w:t xml:space="preserve">If </w:t>
      </w:r>
      <w:r w:rsidRPr="00FB0EAA">
        <w:rPr>
          <w:color w:val="000000"/>
        </w:rPr>
        <w:t>a hospital employs or engages one or more obstetric medical practitioners, p</w:t>
      </w:r>
      <w:r w:rsidR="00295CA2" w:rsidRPr="00FB0EAA">
        <w:t>aragraph 5(2</w:t>
      </w:r>
      <w:proofErr w:type="gramStart"/>
      <w:r w:rsidR="00295CA2" w:rsidRPr="00FB0EAA">
        <w:t>)(</w:t>
      </w:r>
      <w:proofErr w:type="gramEnd"/>
      <w:r w:rsidR="00295CA2" w:rsidRPr="00FB0EAA">
        <w:t xml:space="preserve">e) provides that an eligible midwife </w:t>
      </w:r>
      <w:r w:rsidRPr="00FB0EAA">
        <w:t>will be</w:t>
      </w:r>
      <w:r w:rsidR="00295CA2" w:rsidRPr="00FB0EAA">
        <w:t xml:space="preserve"> </w:t>
      </w:r>
      <w:r w:rsidR="00F443D2" w:rsidRPr="00FB0EAA">
        <w:t xml:space="preserve">participating </w:t>
      </w:r>
      <w:r w:rsidR="00295CA2" w:rsidRPr="00FB0EAA">
        <w:t>in a collaborative arrangement if</w:t>
      </w:r>
      <w:r w:rsidR="00E46663" w:rsidRPr="00FB0EAA">
        <w:rPr>
          <w:color w:val="000000"/>
        </w:rPr>
        <w:t>:</w:t>
      </w:r>
    </w:p>
    <w:p w14:paraId="412503A2" w14:textId="5EDF93F0" w:rsidR="00E46663" w:rsidRPr="00FB0EAA" w:rsidRDefault="00E46663" w:rsidP="00073F5E">
      <w:pPr>
        <w:pStyle w:val="NoSpacing"/>
        <w:numPr>
          <w:ilvl w:val="0"/>
          <w:numId w:val="37"/>
        </w:numPr>
        <w:rPr>
          <w:color w:val="000000"/>
        </w:rPr>
      </w:pPr>
      <w:r w:rsidRPr="00FB0EAA">
        <w:rPr>
          <w:color w:val="000000"/>
        </w:rPr>
        <w:t>the eligible</w:t>
      </w:r>
      <w:r w:rsidR="00200F01" w:rsidRPr="00FB0EAA">
        <w:rPr>
          <w:color w:val="000000"/>
        </w:rPr>
        <w:t xml:space="preserve"> midwife</w:t>
      </w:r>
      <w:r w:rsidRPr="00FB0EAA">
        <w:rPr>
          <w:color w:val="000000"/>
        </w:rPr>
        <w:t xml:space="preserve"> has successfully completed a formal process to assess their ability to provide safe, high quality maternity care at the hospital;</w:t>
      </w:r>
    </w:p>
    <w:p w14:paraId="440926E8" w14:textId="6AAEC2CD" w:rsidR="00E46663" w:rsidRPr="00FB0EAA" w:rsidRDefault="00E46663" w:rsidP="00073F5E">
      <w:pPr>
        <w:pStyle w:val="NoSpacing"/>
        <w:numPr>
          <w:ilvl w:val="0"/>
          <w:numId w:val="37"/>
        </w:numPr>
        <w:rPr>
          <w:color w:val="000000"/>
        </w:rPr>
      </w:pPr>
      <w:r w:rsidRPr="00FB0EAA">
        <w:rPr>
          <w:color w:val="000000"/>
        </w:rPr>
        <w:t xml:space="preserve">the eligible </w:t>
      </w:r>
      <w:r w:rsidR="001378B6" w:rsidRPr="00FB0EAA">
        <w:rPr>
          <w:color w:val="000000"/>
        </w:rPr>
        <w:t>midwife</w:t>
      </w:r>
      <w:r w:rsidRPr="00FB0EAA">
        <w:rPr>
          <w:color w:val="000000"/>
        </w:rPr>
        <w:t xml:space="preserve"> is granted </w:t>
      </w:r>
      <w:r w:rsidR="00F443D2" w:rsidRPr="00FB0EAA">
        <w:rPr>
          <w:color w:val="000000"/>
        </w:rPr>
        <w:t xml:space="preserve">clinical privileges for </w:t>
      </w:r>
      <w:r w:rsidRPr="00FB0EAA">
        <w:rPr>
          <w:color w:val="000000"/>
        </w:rPr>
        <w:t xml:space="preserve">a defined scope of clinical practice for the hospital which dictates the parameters of care the eligible midwife </w:t>
      </w:r>
      <w:r w:rsidR="00366A28" w:rsidRPr="00FB0EAA">
        <w:rPr>
          <w:color w:val="000000"/>
        </w:rPr>
        <w:t xml:space="preserve">can </w:t>
      </w:r>
      <w:r w:rsidRPr="00FB0EAA">
        <w:rPr>
          <w:color w:val="000000"/>
        </w:rPr>
        <w:t>provide; and</w:t>
      </w:r>
    </w:p>
    <w:p w14:paraId="0A0BB4C7" w14:textId="4381EDC2" w:rsidR="00295CA2" w:rsidRPr="00FB0EAA" w:rsidRDefault="00E46663" w:rsidP="00073F5E">
      <w:pPr>
        <w:pStyle w:val="NoSpacing"/>
        <w:numPr>
          <w:ilvl w:val="0"/>
          <w:numId w:val="37"/>
        </w:numPr>
        <w:rPr>
          <w:color w:val="000000"/>
        </w:rPr>
      </w:pPr>
      <w:r w:rsidRPr="00FB0EAA">
        <w:rPr>
          <w:color w:val="000000"/>
        </w:rPr>
        <w:t>the eligible midwife is authorised to provide midwifery care to their own patients on a private basis at the hospital.</w:t>
      </w:r>
    </w:p>
    <w:p w14:paraId="1390C186" w14:textId="418D3FE4" w:rsidR="00295CA2" w:rsidRPr="00FB0EAA" w:rsidRDefault="00E46663" w:rsidP="00295CA2">
      <w:pPr>
        <w:pStyle w:val="NoSpacing"/>
        <w:rPr>
          <w:color w:val="000000"/>
        </w:rPr>
      </w:pPr>
      <w:r w:rsidRPr="00FB0EAA">
        <w:rPr>
          <w:color w:val="000000"/>
        </w:rPr>
        <w:br/>
        <w:t xml:space="preserve">For the purpose of paragraph 5(2)(e), the hospital can be either a public or private hospital. An eligible midwife may only treat a private patient in a public hospital if the patient has elected to be treated </w:t>
      </w:r>
      <w:r w:rsidR="002C4D77" w:rsidRPr="00FB0EAA">
        <w:rPr>
          <w:color w:val="000000"/>
        </w:rPr>
        <w:t>as a private patient</w:t>
      </w:r>
      <w:r w:rsidRPr="00FB0EAA">
        <w:rPr>
          <w:color w:val="000000"/>
        </w:rPr>
        <w:t>.</w:t>
      </w:r>
    </w:p>
    <w:p w14:paraId="446CA1BC" w14:textId="77777777" w:rsidR="00295CA2" w:rsidRPr="00FB0EAA" w:rsidRDefault="00295CA2" w:rsidP="00295CA2">
      <w:pPr>
        <w:pStyle w:val="NoSpacing"/>
        <w:rPr>
          <w:color w:val="000000"/>
        </w:rPr>
      </w:pPr>
    </w:p>
    <w:p w14:paraId="26FA4025" w14:textId="41B07212" w:rsidR="008B27FB" w:rsidRPr="00FB0EAA" w:rsidRDefault="005419C1" w:rsidP="008B27FB">
      <w:pPr>
        <w:pStyle w:val="NoSpacing"/>
        <w:rPr>
          <w:i/>
        </w:rPr>
      </w:pPr>
      <w:r w:rsidRPr="00FB0EAA">
        <w:rPr>
          <w:i/>
        </w:rPr>
        <w:t>Clinical r</w:t>
      </w:r>
      <w:r w:rsidR="008B27FB" w:rsidRPr="00FB0EAA">
        <w:rPr>
          <w:i/>
        </w:rPr>
        <w:t>equirements of collaborative arrangements</w:t>
      </w:r>
    </w:p>
    <w:p w14:paraId="2DB9484C" w14:textId="77777777" w:rsidR="008B27FB" w:rsidRPr="00FB0EAA" w:rsidRDefault="008B27FB" w:rsidP="00295CA2">
      <w:pPr>
        <w:pStyle w:val="NoSpacing"/>
      </w:pPr>
      <w:r w:rsidRPr="00FB0EAA">
        <w:lastRenderedPageBreak/>
        <w:t>Subsection 5(3) provides that each kind of collaborative arrangement specified in subsection 5(2) must provide for:</w:t>
      </w:r>
    </w:p>
    <w:p w14:paraId="242FC9A9" w14:textId="4DD5C2B2" w:rsidR="008B27FB" w:rsidRPr="00FB0EAA" w:rsidRDefault="008B27FB" w:rsidP="00073F5E">
      <w:pPr>
        <w:pStyle w:val="NoSpacing"/>
        <w:numPr>
          <w:ilvl w:val="0"/>
          <w:numId w:val="38"/>
        </w:numPr>
      </w:pPr>
      <w:r w:rsidRPr="00FB0EAA">
        <w:t>consultation between the midwife and an obstetric medical practitioner;</w:t>
      </w:r>
    </w:p>
    <w:p w14:paraId="4C5CA9D3" w14:textId="1DB8537C" w:rsidR="008B27FB" w:rsidRPr="00FB0EAA" w:rsidRDefault="008B27FB" w:rsidP="00073F5E">
      <w:pPr>
        <w:pStyle w:val="NoSpacing"/>
        <w:numPr>
          <w:ilvl w:val="0"/>
          <w:numId w:val="38"/>
        </w:numPr>
      </w:pPr>
      <w:r w:rsidRPr="00FB0EAA">
        <w:t xml:space="preserve">referral of a patient by the midwife to an obstetric medical practitioner or a hospital-authorised medical practitioner; and </w:t>
      </w:r>
    </w:p>
    <w:p w14:paraId="6467AACA" w14:textId="1F318E85" w:rsidR="008B27FB" w:rsidRPr="00FB0EAA" w:rsidRDefault="008B27FB" w:rsidP="00073F5E">
      <w:pPr>
        <w:pStyle w:val="NoSpacing"/>
        <w:numPr>
          <w:ilvl w:val="0"/>
          <w:numId w:val="38"/>
        </w:numPr>
      </w:pPr>
      <w:r w:rsidRPr="00FB0EAA">
        <w:t>transfer of a patient’s care by the midwife to an obstetric medical practitioner.</w:t>
      </w:r>
    </w:p>
    <w:p w14:paraId="3279708D" w14:textId="77777777" w:rsidR="008B27FB" w:rsidRPr="00FB0EAA" w:rsidRDefault="008B27FB" w:rsidP="00295CA2">
      <w:pPr>
        <w:pStyle w:val="NoSpacing"/>
        <w:rPr>
          <w:color w:val="000000"/>
        </w:rPr>
      </w:pPr>
    </w:p>
    <w:p w14:paraId="0FC59510" w14:textId="4CC4BE12" w:rsidR="002036A8" w:rsidRPr="00FB0EAA" w:rsidRDefault="002036A8" w:rsidP="002036A8">
      <w:pPr>
        <w:pStyle w:val="Header"/>
        <w:tabs>
          <w:tab w:val="clear" w:pos="4153"/>
          <w:tab w:val="clear" w:pos="8306"/>
          <w:tab w:val="num" w:pos="1080"/>
        </w:tabs>
        <w:rPr>
          <w:b/>
          <w:kern w:val="28"/>
          <w:szCs w:val="24"/>
        </w:rPr>
      </w:pPr>
      <w:r w:rsidRPr="00FB0EAA">
        <w:rPr>
          <w:b/>
          <w:kern w:val="28"/>
          <w:szCs w:val="24"/>
        </w:rPr>
        <w:t xml:space="preserve">Section </w:t>
      </w:r>
      <w:r w:rsidR="008C0FAD" w:rsidRPr="00FB0EAA">
        <w:rPr>
          <w:b/>
          <w:kern w:val="28"/>
          <w:szCs w:val="24"/>
        </w:rPr>
        <w:t>6</w:t>
      </w:r>
      <w:r w:rsidRPr="00FB0EAA">
        <w:rPr>
          <w:b/>
          <w:kern w:val="28"/>
          <w:szCs w:val="24"/>
        </w:rPr>
        <w:t xml:space="preserve"> - </w:t>
      </w:r>
      <w:r w:rsidR="008C0FAD" w:rsidRPr="00FB0EAA">
        <w:rPr>
          <w:b/>
          <w:kern w:val="28"/>
          <w:szCs w:val="24"/>
        </w:rPr>
        <w:t>Midwife record keeping requirements for certain collaborative arrangements</w:t>
      </w:r>
    </w:p>
    <w:p w14:paraId="6FBDC8BA" w14:textId="6EA68F99" w:rsidR="00FE59B3" w:rsidRPr="00FB0EAA" w:rsidRDefault="008C0FAD" w:rsidP="002036A8">
      <w:pPr>
        <w:pStyle w:val="Header"/>
        <w:tabs>
          <w:tab w:val="clear" w:pos="4153"/>
          <w:tab w:val="clear" w:pos="8306"/>
          <w:tab w:val="num" w:pos="1080"/>
        </w:tabs>
      </w:pPr>
      <w:r w:rsidRPr="00FB0EAA">
        <w:t>Section 6</w:t>
      </w:r>
      <w:r w:rsidR="002036A8" w:rsidRPr="00FB0EAA">
        <w:t xml:space="preserve"> of the </w:t>
      </w:r>
      <w:r w:rsidR="00251DB1" w:rsidRPr="00FB0EAA">
        <w:t xml:space="preserve">Principal </w:t>
      </w:r>
      <w:r w:rsidR="002036A8" w:rsidRPr="00FB0EAA">
        <w:t xml:space="preserve">Regulations specifies the </w:t>
      </w:r>
      <w:r w:rsidRPr="00FB0EAA">
        <w:t>record requirements</w:t>
      </w:r>
      <w:r w:rsidR="00A7374B" w:rsidRPr="00FB0EAA">
        <w:t xml:space="preserve"> for an eligible midwife who is providing midwifery services </w:t>
      </w:r>
      <w:r w:rsidR="00F443D2" w:rsidRPr="00FB0EAA">
        <w:t>in accordance with a</w:t>
      </w:r>
      <w:r w:rsidR="00A7374B" w:rsidRPr="00FB0EAA">
        <w:t xml:space="preserve"> collaborative arrangement in p</w:t>
      </w:r>
      <w:r w:rsidR="006F51B4" w:rsidRPr="00FB0EAA">
        <w:t>aragraph 5(2</w:t>
      </w:r>
      <w:proofErr w:type="gramStart"/>
      <w:r w:rsidR="006F51B4" w:rsidRPr="00FB0EAA">
        <w:t>)(</w:t>
      </w:r>
      <w:proofErr w:type="gramEnd"/>
      <w:r w:rsidR="006F51B4" w:rsidRPr="00FB0EAA">
        <w:t>d</w:t>
      </w:r>
      <w:r w:rsidR="00A7374B" w:rsidRPr="00FB0EAA">
        <w:t>).</w:t>
      </w:r>
    </w:p>
    <w:p w14:paraId="4ACA0E5B" w14:textId="77777777" w:rsidR="00FE59B3" w:rsidRPr="00FB0EAA" w:rsidRDefault="00FE59B3" w:rsidP="002036A8">
      <w:pPr>
        <w:pStyle w:val="Header"/>
        <w:tabs>
          <w:tab w:val="clear" w:pos="4153"/>
          <w:tab w:val="clear" w:pos="8306"/>
          <w:tab w:val="num" w:pos="1080"/>
        </w:tabs>
      </w:pPr>
    </w:p>
    <w:p w14:paraId="7963F87C" w14:textId="06DFD9AC" w:rsidR="00E11BAD" w:rsidRPr="00FB0EAA" w:rsidRDefault="00FE59B3" w:rsidP="00FE59B3">
      <w:pPr>
        <w:pStyle w:val="Header"/>
        <w:tabs>
          <w:tab w:val="clear" w:pos="4153"/>
          <w:tab w:val="clear" w:pos="8306"/>
          <w:tab w:val="num" w:pos="1080"/>
        </w:tabs>
      </w:pPr>
      <w:r w:rsidRPr="00FB0EAA">
        <w:t xml:space="preserve">Subsection 6(1) of the </w:t>
      </w:r>
      <w:r w:rsidR="00251DB1" w:rsidRPr="00FB0EAA">
        <w:t xml:space="preserve">Principal </w:t>
      </w:r>
      <w:r w:rsidRPr="00FB0EAA">
        <w:t xml:space="preserve">Regulations specifies the general record requirements in relation to each patient </w:t>
      </w:r>
      <w:r w:rsidR="00F443D2" w:rsidRPr="00FB0EAA">
        <w:t xml:space="preserve">within </w:t>
      </w:r>
      <w:r w:rsidRPr="00FB0EAA">
        <w:t xml:space="preserve">such an arrangement. </w:t>
      </w:r>
    </w:p>
    <w:p w14:paraId="64F63556" w14:textId="010AF775" w:rsidR="00A7374B" w:rsidRPr="00FB0EAA" w:rsidRDefault="00A7374B" w:rsidP="00A7374B">
      <w:pPr>
        <w:shd w:val="clear" w:color="auto" w:fill="FFFFFF"/>
        <w:ind w:right="-360"/>
        <w:rPr>
          <w:color w:val="FF0000"/>
          <w:szCs w:val="24"/>
        </w:rPr>
      </w:pPr>
    </w:p>
    <w:p w14:paraId="5CBCC838" w14:textId="0901BE44" w:rsidR="00A7374B" w:rsidRPr="00FB0EAA" w:rsidRDefault="00FE59B3" w:rsidP="00FE59B3">
      <w:pPr>
        <w:shd w:val="clear" w:color="auto" w:fill="FFFFFF"/>
        <w:ind w:right="-360"/>
        <w:rPr>
          <w:color w:val="FF0000"/>
          <w:szCs w:val="24"/>
        </w:rPr>
      </w:pPr>
      <w:r w:rsidRPr="00FB0EAA">
        <w:rPr>
          <w:szCs w:val="24"/>
        </w:rPr>
        <w:t>Paragraph 6</w:t>
      </w:r>
      <w:r w:rsidR="00A7374B" w:rsidRPr="00FB0EAA">
        <w:rPr>
          <w:szCs w:val="24"/>
        </w:rPr>
        <w:t xml:space="preserve">(1)(a) requires the </w:t>
      </w:r>
      <w:r w:rsidRPr="00FB0EAA">
        <w:rPr>
          <w:szCs w:val="24"/>
        </w:rPr>
        <w:t xml:space="preserve">eligible </w:t>
      </w:r>
      <w:r w:rsidR="00A7374B" w:rsidRPr="00FB0EAA">
        <w:rPr>
          <w:szCs w:val="24"/>
        </w:rPr>
        <w:t>midwife to record the name</w:t>
      </w:r>
      <w:r w:rsidR="00BE658A" w:rsidRPr="00FB0EAA">
        <w:rPr>
          <w:szCs w:val="24"/>
        </w:rPr>
        <w:t xml:space="preserve"> </w:t>
      </w:r>
      <w:r w:rsidR="00A7374B" w:rsidRPr="00FB0EAA">
        <w:rPr>
          <w:szCs w:val="24"/>
        </w:rPr>
        <w:t xml:space="preserve">of at least one </w:t>
      </w:r>
      <w:r w:rsidRPr="00FB0EAA">
        <w:rPr>
          <w:szCs w:val="24"/>
        </w:rPr>
        <w:t>obstetric</w:t>
      </w:r>
      <w:r w:rsidR="00A7374B" w:rsidRPr="00FB0EAA">
        <w:rPr>
          <w:szCs w:val="24"/>
        </w:rPr>
        <w:t xml:space="preserve"> medical practitioner </w:t>
      </w:r>
      <w:r w:rsidRPr="00FB0EAA">
        <w:rPr>
          <w:szCs w:val="24"/>
        </w:rPr>
        <w:t xml:space="preserve">or hospital-authorised medical practitioner who </w:t>
      </w:r>
      <w:r w:rsidR="00F443D2" w:rsidRPr="00FB0EAA">
        <w:rPr>
          <w:szCs w:val="24"/>
        </w:rPr>
        <w:t>will be participating</w:t>
      </w:r>
      <w:r w:rsidR="00F443D2" w:rsidRPr="00FB0EAA">
        <w:t xml:space="preserve"> within an arrangement</w:t>
      </w:r>
      <w:r w:rsidR="00F443D2" w:rsidRPr="00FB0EAA">
        <w:rPr>
          <w:szCs w:val="24"/>
        </w:rPr>
        <w:t xml:space="preserve"> which meets the requirements of subsection 5(3).</w:t>
      </w:r>
      <w:r w:rsidR="00BE658A" w:rsidRPr="00FB0EAA">
        <w:rPr>
          <w:szCs w:val="24"/>
        </w:rPr>
        <w:t xml:space="preserve"> </w:t>
      </w:r>
      <w:r w:rsidRPr="00FB0EAA">
        <w:rPr>
          <w:color w:val="FF0000"/>
          <w:szCs w:val="24"/>
        </w:rPr>
        <w:br/>
      </w:r>
    </w:p>
    <w:p w14:paraId="0CCD5BA4" w14:textId="7DCE9722" w:rsidR="00FE59B3" w:rsidRPr="00FB0EAA" w:rsidRDefault="00FE59B3" w:rsidP="00A7374B">
      <w:pPr>
        <w:shd w:val="clear" w:color="auto" w:fill="FFFFFF"/>
        <w:ind w:right="-360"/>
        <w:rPr>
          <w:szCs w:val="24"/>
        </w:rPr>
      </w:pPr>
      <w:r w:rsidRPr="00FB0EAA">
        <w:rPr>
          <w:szCs w:val="24"/>
        </w:rPr>
        <w:t xml:space="preserve">Paragraph 6(1)(b) </w:t>
      </w:r>
      <w:r w:rsidR="00A7374B" w:rsidRPr="00FB0EAA">
        <w:rPr>
          <w:szCs w:val="24"/>
        </w:rPr>
        <w:t xml:space="preserve">requires the </w:t>
      </w:r>
      <w:r w:rsidRPr="00FB0EAA">
        <w:rPr>
          <w:szCs w:val="24"/>
        </w:rPr>
        <w:t xml:space="preserve">eligible </w:t>
      </w:r>
      <w:r w:rsidR="00A7374B" w:rsidRPr="00FB0EAA">
        <w:rPr>
          <w:szCs w:val="24"/>
        </w:rPr>
        <w:t>midwife to record that</w:t>
      </w:r>
      <w:r w:rsidRPr="00FB0EAA">
        <w:rPr>
          <w:szCs w:val="24"/>
        </w:rPr>
        <w:t xml:space="preserve"> they informed the patient they will be providing midwifery care as part of an arrangement</w:t>
      </w:r>
      <w:r w:rsidR="00663CC3" w:rsidRPr="00FB0EAA">
        <w:rPr>
          <w:szCs w:val="24"/>
        </w:rPr>
        <w:t>,</w:t>
      </w:r>
      <w:r w:rsidRPr="00FB0EAA">
        <w:rPr>
          <w:szCs w:val="24"/>
        </w:rPr>
        <w:t xml:space="preserve"> with one or more medical practitioners</w:t>
      </w:r>
      <w:r w:rsidR="00663CC3" w:rsidRPr="00FB0EAA">
        <w:rPr>
          <w:szCs w:val="24"/>
        </w:rPr>
        <w:t>,</w:t>
      </w:r>
      <w:r w:rsidRPr="00FB0EAA">
        <w:rPr>
          <w:szCs w:val="24"/>
        </w:rPr>
        <w:t xml:space="preserve"> </w:t>
      </w:r>
      <w:r w:rsidR="00663CC3" w:rsidRPr="00FB0EAA">
        <w:rPr>
          <w:szCs w:val="24"/>
        </w:rPr>
        <w:t>which</w:t>
      </w:r>
      <w:r w:rsidRPr="00FB0EAA">
        <w:rPr>
          <w:szCs w:val="24"/>
        </w:rPr>
        <w:t xml:space="preserve"> meets the requirements for consultation, referral and transfer as required in subsection 5(3).</w:t>
      </w:r>
    </w:p>
    <w:p w14:paraId="11D0C342" w14:textId="77777777" w:rsidR="00FE59B3" w:rsidRPr="00FB0EAA" w:rsidRDefault="00FE59B3" w:rsidP="00A7374B">
      <w:pPr>
        <w:shd w:val="clear" w:color="auto" w:fill="FFFFFF"/>
        <w:ind w:right="-360"/>
        <w:rPr>
          <w:szCs w:val="24"/>
        </w:rPr>
      </w:pPr>
    </w:p>
    <w:p w14:paraId="53A44179" w14:textId="470800C9" w:rsidR="00A7374B" w:rsidRPr="00FB0EAA" w:rsidRDefault="007C1746" w:rsidP="00A7374B">
      <w:pPr>
        <w:shd w:val="clear" w:color="auto" w:fill="FFFFFF"/>
        <w:ind w:right="-360"/>
        <w:rPr>
          <w:szCs w:val="24"/>
        </w:rPr>
      </w:pPr>
      <w:r w:rsidRPr="00FB0EAA">
        <w:rPr>
          <w:szCs w:val="24"/>
        </w:rPr>
        <w:t>Paragraph 6(1)(c</w:t>
      </w:r>
      <w:r w:rsidR="00A80226" w:rsidRPr="00FB0EAA">
        <w:rPr>
          <w:szCs w:val="24"/>
        </w:rPr>
        <w:t xml:space="preserve">) requires the eligible midwife to record plans for the circumstances in which the midwife will </w:t>
      </w:r>
      <w:r w:rsidR="00A7374B" w:rsidRPr="00FB0EAA">
        <w:rPr>
          <w:szCs w:val="24"/>
        </w:rPr>
        <w:t xml:space="preserve">consult with an obstetric medical practitioner, refer the patient to a </w:t>
      </w:r>
      <w:r w:rsidR="00A80226" w:rsidRPr="00FB0EAA">
        <w:rPr>
          <w:szCs w:val="24"/>
        </w:rPr>
        <w:t xml:space="preserve">obstetric </w:t>
      </w:r>
      <w:r w:rsidR="00A7374B" w:rsidRPr="00FB0EAA">
        <w:rPr>
          <w:szCs w:val="24"/>
        </w:rPr>
        <w:t>medical practitioner</w:t>
      </w:r>
      <w:r w:rsidR="00A80226" w:rsidRPr="00FB0EAA">
        <w:rPr>
          <w:szCs w:val="24"/>
        </w:rPr>
        <w:t xml:space="preserve"> or a hospital-authorised medical practitioner</w:t>
      </w:r>
      <w:r w:rsidR="00A7374B" w:rsidRPr="00FB0EAA">
        <w:rPr>
          <w:szCs w:val="24"/>
        </w:rPr>
        <w:t>, and transfer the patient to an obstetric specified medical practitioner.</w:t>
      </w:r>
    </w:p>
    <w:p w14:paraId="5F709A98" w14:textId="77777777" w:rsidR="00A7374B" w:rsidRPr="00FB0EAA" w:rsidRDefault="00A7374B" w:rsidP="00A7374B">
      <w:pPr>
        <w:shd w:val="clear" w:color="auto" w:fill="FFFFFF"/>
        <w:ind w:right="-360"/>
        <w:rPr>
          <w:szCs w:val="24"/>
        </w:rPr>
      </w:pPr>
      <w:r w:rsidRPr="00FB0EAA">
        <w:rPr>
          <w:szCs w:val="24"/>
        </w:rPr>
        <w:t> </w:t>
      </w:r>
    </w:p>
    <w:p w14:paraId="7431B7E7" w14:textId="22ECE2C3" w:rsidR="00E87A2A" w:rsidRPr="00FB0EAA" w:rsidRDefault="00A80226" w:rsidP="00A80226">
      <w:pPr>
        <w:shd w:val="clear" w:color="auto" w:fill="FFFFFF"/>
        <w:ind w:right="-360"/>
        <w:rPr>
          <w:szCs w:val="24"/>
        </w:rPr>
      </w:pPr>
      <w:r w:rsidRPr="00FB0EAA">
        <w:rPr>
          <w:szCs w:val="24"/>
        </w:rPr>
        <w:t xml:space="preserve">Subsection 6(2) of the </w:t>
      </w:r>
      <w:r w:rsidR="00251DB1" w:rsidRPr="00FB0EAA">
        <w:rPr>
          <w:szCs w:val="24"/>
        </w:rPr>
        <w:t xml:space="preserve">Principal </w:t>
      </w:r>
      <w:r w:rsidRPr="00FB0EAA">
        <w:rPr>
          <w:szCs w:val="24"/>
        </w:rPr>
        <w:t>Regulations specifies the particular record requirements in relation to each patient under such an arrangement. These matters must be recorded</w:t>
      </w:r>
      <w:r w:rsidR="00266E17" w:rsidRPr="00FB0EAA">
        <w:rPr>
          <w:szCs w:val="24"/>
        </w:rPr>
        <w:t xml:space="preserve"> by the eligible midwife</w:t>
      </w:r>
      <w:r w:rsidRPr="00FB0EAA">
        <w:rPr>
          <w:szCs w:val="24"/>
        </w:rPr>
        <w:t xml:space="preserve"> as they occur during the patient’s </w:t>
      </w:r>
      <w:r w:rsidR="00BC70DD" w:rsidRPr="00FB0EAA">
        <w:rPr>
          <w:szCs w:val="24"/>
        </w:rPr>
        <w:t>care</w:t>
      </w:r>
      <w:r w:rsidRPr="00FB0EAA">
        <w:rPr>
          <w:szCs w:val="24"/>
        </w:rPr>
        <w:t>. The matters should be recorded as soon as practicable.</w:t>
      </w:r>
      <w:r w:rsidR="0027284E" w:rsidRPr="00FB0EAA">
        <w:rPr>
          <w:szCs w:val="24"/>
        </w:rPr>
        <w:t xml:space="preserve"> </w:t>
      </w:r>
    </w:p>
    <w:p w14:paraId="40627013" w14:textId="77777777" w:rsidR="00E87A2A" w:rsidRPr="00FB0EAA" w:rsidRDefault="00E87A2A" w:rsidP="00A80226">
      <w:pPr>
        <w:shd w:val="clear" w:color="auto" w:fill="FFFFFF"/>
        <w:ind w:right="-360"/>
        <w:rPr>
          <w:szCs w:val="24"/>
        </w:rPr>
      </w:pPr>
    </w:p>
    <w:p w14:paraId="4729E27C" w14:textId="74C4252F" w:rsidR="00266E17" w:rsidRPr="00FB0EAA" w:rsidRDefault="00E87A2A" w:rsidP="00A80226">
      <w:pPr>
        <w:shd w:val="clear" w:color="auto" w:fill="FFFFFF"/>
        <w:ind w:right="-360"/>
        <w:rPr>
          <w:szCs w:val="24"/>
        </w:rPr>
      </w:pPr>
      <w:r w:rsidRPr="00FB0EAA">
        <w:rPr>
          <w:szCs w:val="24"/>
        </w:rPr>
        <w:t>Paragraphs 6(2</w:t>
      </w:r>
      <w:proofErr w:type="gramStart"/>
      <w:r w:rsidRPr="00FB0EAA">
        <w:rPr>
          <w:szCs w:val="24"/>
        </w:rPr>
        <w:t>)(</w:t>
      </w:r>
      <w:proofErr w:type="gramEnd"/>
      <w:r w:rsidRPr="00FB0EAA">
        <w:rPr>
          <w:szCs w:val="24"/>
        </w:rPr>
        <w:t xml:space="preserve">a) to (c) relate to recording the instances of consultation, referral and transfer </w:t>
      </w:r>
      <w:r w:rsidR="00501F14" w:rsidRPr="00FB0EAA">
        <w:rPr>
          <w:szCs w:val="24"/>
        </w:rPr>
        <w:t xml:space="preserve">as they occur during the patient’s </w:t>
      </w:r>
      <w:r w:rsidR="00BC70DD" w:rsidRPr="00FB0EAA">
        <w:rPr>
          <w:szCs w:val="24"/>
        </w:rPr>
        <w:t>care</w:t>
      </w:r>
      <w:r w:rsidR="00501F14" w:rsidRPr="00FB0EAA">
        <w:rPr>
          <w:szCs w:val="24"/>
        </w:rPr>
        <w:t>.</w:t>
      </w:r>
    </w:p>
    <w:p w14:paraId="11155D8C" w14:textId="1A4AB45D" w:rsidR="00266E17" w:rsidRPr="00FB0EAA" w:rsidRDefault="00E87A2A" w:rsidP="00266E17">
      <w:pPr>
        <w:shd w:val="clear" w:color="auto" w:fill="FFFFFF"/>
        <w:ind w:right="-360"/>
        <w:rPr>
          <w:szCs w:val="24"/>
        </w:rPr>
      </w:pPr>
      <w:r w:rsidRPr="00FB0EAA">
        <w:rPr>
          <w:szCs w:val="24"/>
        </w:rPr>
        <w:t xml:space="preserve"> </w:t>
      </w:r>
    </w:p>
    <w:p w14:paraId="7BB26C9E" w14:textId="23D36DD1" w:rsidR="00266E17" w:rsidRPr="00FB0EAA" w:rsidRDefault="00266E17" w:rsidP="00266E17">
      <w:pPr>
        <w:shd w:val="clear" w:color="auto" w:fill="FFFFFF"/>
        <w:ind w:right="-360"/>
        <w:rPr>
          <w:szCs w:val="24"/>
        </w:rPr>
      </w:pPr>
      <w:r w:rsidRPr="00FB0EAA">
        <w:rPr>
          <w:szCs w:val="24"/>
        </w:rPr>
        <w:t xml:space="preserve">Paragraph 6(2)(d) requires the eligible midwife to </w:t>
      </w:r>
      <w:r w:rsidR="00BE658A" w:rsidRPr="00FB0EAA">
        <w:rPr>
          <w:szCs w:val="24"/>
        </w:rPr>
        <w:t>record an acknowledgement that a</w:t>
      </w:r>
      <w:r w:rsidRPr="00FB0EAA">
        <w:rPr>
          <w:szCs w:val="24"/>
        </w:rPr>
        <w:t xml:space="preserve"> named </w:t>
      </w:r>
      <w:r w:rsidR="00D90B43" w:rsidRPr="00FB0EAA">
        <w:rPr>
          <w:szCs w:val="24"/>
        </w:rPr>
        <w:t xml:space="preserve">medical </w:t>
      </w:r>
      <w:r w:rsidRPr="00FB0EAA">
        <w:rPr>
          <w:szCs w:val="24"/>
        </w:rPr>
        <w:t xml:space="preserve">practitioner has received, </w:t>
      </w:r>
      <w:r w:rsidR="005914EC" w:rsidRPr="00FB0EAA">
        <w:rPr>
          <w:szCs w:val="24"/>
        </w:rPr>
        <w:t xml:space="preserve">when provided by </w:t>
      </w:r>
      <w:r w:rsidRPr="00FB0EAA">
        <w:rPr>
          <w:szCs w:val="24"/>
        </w:rPr>
        <w:t xml:space="preserve">the </w:t>
      </w:r>
      <w:r w:rsidR="00BE658A" w:rsidRPr="00FB0EAA">
        <w:rPr>
          <w:szCs w:val="24"/>
        </w:rPr>
        <w:t xml:space="preserve">eligible </w:t>
      </w:r>
      <w:r w:rsidRPr="00FB0EAA">
        <w:rPr>
          <w:szCs w:val="24"/>
        </w:rPr>
        <w:t>midwife, a copy of a hospital booking letter (however described) for the patient.</w:t>
      </w:r>
    </w:p>
    <w:p w14:paraId="3A28D328" w14:textId="07E09540" w:rsidR="00266E17" w:rsidRPr="00FB0EAA" w:rsidRDefault="00266E17" w:rsidP="00266E17">
      <w:pPr>
        <w:shd w:val="clear" w:color="auto" w:fill="FFFFFF"/>
        <w:ind w:right="-360"/>
        <w:rPr>
          <w:szCs w:val="24"/>
        </w:rPr>
      </w:pPr>
    </w:p>
    <w:p w14:paraId="4B397208" w14:textId="0128BA6E" w:rsidR="00266E17" w:rsidRPr="00FB0EAA" w:rsidRDefault="00BE658A" w:rsidP="00266E17">
      <w:pPr>
        <w:shd w:val="clear" w:color="auto" w:fill="FFFFFF"/>
        <w:ind w:right="-360"/>
        <w:rPr>
          <w:szCs w:val="24"/>
        </w:rPr>
      </w:pPr>
      <w:r w:rsidRPr="00FB0EAA">
        <w:rPr>
          <w:szCs w:val="24"/>
        </w:rPr>
        <w:t>Paragraph 6(2)(e</w:t>
      </w:r>
      <w:r w:rsidR="00266E17" w:rsidRPr="00FB0EAA">
        <w:rPr>
          <w:szCs w:val="24"/>
        </w:rPr>
        <w:t xml:space="preserve">) requires the </w:t>
      </w:r>
      <w:r w:rsidRPr="00FB0EAA">
        <w:rPr>
          <w:szCs w:val="24"/>
        </w:rPr>
        <w:t xml:space="preserve">eligible </w:t>
      </w:r>
      <w:r w:rsidR="00266E17" w:rsidRPr="00FB0EAA">
        <w:rPr>
          <w:szCs w:val="24"/>
        </w:rPr>
        <w:t xml:space="preserve">midwife to record an acknowledgement that a named medical practitioner has received, </w:t>
      </w:r>
      <w:r w:rsidR="005914EC" w:rsidRPr="00FB0EAA">
        <w:rPr>
          <w:szCs w:val="24"/>
        </w:rPr>
        <w:t>when provided by</w:t>
      </w:r>
      <w:r w:rsidR="00266E17" w:rsidRPr="00FB0EAA">
        <w:rPr>
          <w:szCs w:val="24"/>
        </w:rPr>
        <w:t xml:space="preserve"> the </w:t>
      </w:r>
      <w:r w:rsidRPr="00FB0EAA">
        <w:rPr>
          <w:szCs w:val="24"/>
        </w:rPr>
        <w:t xml:space="preserve">eligible </w:t>
      </w:r>
      <w:r w:rsidR="00266E17" w:rsidRPr="00FB0EAA">
        <w:rPr>
          <w:szCs w:val="24"/>
        </w:rPr>
        <w:t xml:space="preserve">midwife, a copy of the maternity care plan that the </w:t>
      </w:r>
      <w:r w:rsidRPr="00FB0EAA">
        <w:rPr>
          <w:szCs w:val="24"/>
        </w:rPr>
        <w:t xml:space="preserve">eligible </w:t>
      </w:r>
      <w:r w:rsidR="00266E17" w:rsidRPr="00FB0EAA">
        <w:rPr>
          <w:szCs w:val="24"/>
        </w:rPr>
        <w:t>midwife has prepared for the patient.</w:t>
      </w:r>
    </w:p>
    <w:p w14:paraId="75D88833" w14:textId="77777777" w:rsidR="00266E17" w:rsidRPr="00FB0EAA" w:rsidRDefault="00266E17" w:rsidP="00266E17">
      <w:pPr>
        <w:shd w:val="clear" w:color="auto" w:fill="FFFFFF"/>
        <w:ind w:right="-360"/>
        <w:rPr>
          <w:szCs w:val="24"/>
        </w:rPr>
      </w:pPr>
    </w:p>
    <w:p w14:paraId="1411A473" w14:textId="33527036" w:rsidR="00266E17" w:rsidRPr="00FB0EAA" w:rsidRDefault="00BE658A" w:rsidP="00266E17">
      <w:pPr>
        <w:shd w:val="clear" w:color="auto" w:fill="FFFFFF"/>
        <w:ind w:right="-360"/>
        <w:rPr>
          <w:szCs w:val="24"/>
        </w:rPr>
      </w:pPr>
      <w:r w:rsidRPr="00FB0EAA">
        <w:rPr>
          <w:szCs w:val="24"/>
        </w:rPr>
        <w:t>Paragraph 6</w:t>
      </w:r>
      <w:r w:rsidR="00266E17" w:rsidRPr="00FB0EAA">
        <w:rPr>
          <w:szCs w:val="24"/>
        </w:rPr>
        <w:t xml:space="preserve">(2)(f) requires the </w:t>
      </w:r>
      <w:r w:rsidRPr="00FB0EAA">
        <w:rPr>
          <w:szCs w:val="24"/>
        </w:rPr>
        <w:t xml:space="preserve">eligible </w:t>
      </w:r>
      <w:r w:rsidR="00266E17" w:rsidRPr="00FB0EAA">
        <w:rPr>
          <w:szCs w:val="24"/>
        </w:rPr>
        <w:t xml:space="preserve">midwife to record </w:t>
      </w:r>
      <w:r w:rsidRPr="00FB0EAA">
        <w:rPr>
          <w:szCs w:val="24"/>
        </w:rPr>
        <w:t xml:space="preserve">when the results of </w:t>
      </w:r>
      <w:r w:rsidR="00266E17" w:rsidRPr="00FB0EAA">
        <w:rPr>
          <w:szCs w:val="24"/>
        </w:rPr>
        <w:t>any diagnostic imaging or pathology services</w:t>
      </w:r>
      <w:r w:rsidR="007B5568" w:rsidRPr="00FB0EAA">
        <w:rPr>
          <w:szCs w:val="24"/>
        </w:rPr>
        <w:t xml:space="preserve"> for the patient</w:t>
      </w:r>
      <w:r w:rsidRPr="00FB0EAA">
        <w:rPr>
          <w:szCs w:val="24"/>
        </w:rPr>
        <w:t xml:space="preserve">, </w:t>
      </w:r>
      <w:r w:rsidR="007B5568" w:rsidRPr="00FB0EAA">
        <w:rPr>
          <w:szCs w:val="24"/>
        </w:rPr>
        <w:t>initiated by a request</w:t>
      </w:r>
      <w:r w:rsidRPr="00FB0EAA">
        <w:rPr>
          <w:szCs w:val="24"/>
        </w:rPr>
        <w:t xml:space="preserve"> by the eligible midwife, were provided to a named </w:t>
      </w:r>
      <w:r w:rsidR="00D90B43" w:rsidRPr="00FB0EAA">
        <w:rPr>
          <w:szCs w:val="24"/>
        </w:rPr>
        <w:t xml:space="preserve">medical </w:t>
      </w:r>
      <w:r w:rsidRPr="00FB0EAA">
        <w:rPr>
          <w:szCs w:val="24"/>
        </w:rPr>
        <w:t xml:space="preserve">practitioner by the eligible midwife. </w:t>
      </w:r>
    </w:p>
    <w:p w14:paraId="00308C42" w14:textId="77777777" w:rsidR="00266E17" w:rsidRPr="00FB0EAA" w:rsidRDefault="00266E17" w:rsidP="00266E17">
      <w:pPr>
        <w:shd w:val="clear" w:color="auto" w:fill="FFFFFF"/>
        <w:ind w:right="-360"/>
        <w:rPr>
          <w:szCs w:val="24"/>
        </w:rPr>
      </w:pPr>
    </w:p>
    <w:p w14:paraId="7F1BB1EA" w14:textId="49C36918" w:rsidR="002036A8" w:rsidRPr="00FB0EAA" w:rsidRDefault="003D7327" w:rsidP="00840E11">
      <w:pPr>
        <w:shd w:val="clear" w:color="auto" w:fill="FFFFFF"/>
        <w:ind w:right="-360"/>
        <w:rPr>
          <w:rFonts w:ascii="&amp;quot" w:hAnsi="&amp;quot"/>
          <w:b/>
          <w:bCs/>
          <w:i/>
          <w:iCs/>
          <w:color w:val="000000"/>
          <w:szCs w:val="24"/>
          <w:lang w:val="en-US" w:eastAsia="en-US"/>
        </w:rPr>
      </w:pPr>
      <w:r w:rsidRPr="00FB0EAA">
        <w:rPr>
          <w:szCs w:val="24"/>
        </w:rPr>
        <w:lastRenderedPageBreak/>
        <w:t>Paragraph 6</w:t>
      </w:r>
      <w:r w:rsidR="00266E17" w:rsidRPr="00FB0EAA">
        <w:rPr>
          <w:szCs w:val="24"/>
        </w:rPr>
        <w:t xml:space="preserve">(2)(g) requires the </w:t>
      </w:r>
      <w:r w:rsidRPr="00FB0EAA">
        <w:rPr>
          <w:szCs w:val="24"/>
        </w:rPr>
        <w:t xml:space="preserve">eligible </w:t>
      </w:r>
      <w:r w:rsidR="00266E17" w:rsidRPr="00FB0EAA">
        <w:rPr>
          <w:szCs w:val="24"/>
        </w:rPr>
        <w:t>midwife to record that</w:t>
      </w:r>
      <w:r w:rsidRPr="00FB0EAA">
        <w:rPr>
          <w:szCs w:val="24"/>
        </w:rPr>
        <w:t xml:space="preserve"> </w:t>
      </w:r>
      <w:r w:rsidR="00266E17" w:rsidRPr="00FB0EAA">
        <w:rPr>
          <w:szCs w:val="24"/>
        </w:rPr>
        <w:t xml:space="preserve">the </w:t>
      </w:r>
      <w:r w:rsidRPr="00FB0EAA">
        <w:rPr>
          <w:szCs w:val="24"/>
        </w:rPr>
        <w:t xml:space="preserve">eligible </w:t>
      </w:r>
      <w:r w:rsidR="00266E17" w:rsidRPr="00FB0EAA">
        <w:rPr>
          <w:szCs w:val="24"/>
        </w:rPr>
        <w:t xml:space="preserve">midwife has given a discharge summary (however described) to a named medical practitioner </w:t>
      </w:r>
      <w:r w:rsidRPr="00FB0EAA">
        <w:rPr>
          <w:szCs w:val="24"/>
        </w:rPr>
        <w:t>or</w:t>
      </w:r>
      <w:r w:rsidR="00266E17" w:rsidRPr="00FB0EAA">
        <w:rPr>
          <w:szCs w:val="24"/>
        </w:rPr>
        <w:t xml:space="preserve"> the patient’s usual general practitioner</w:t>
      </w:r>
      <w:r w:rsidRPr="00FB0EAA">
        <w:rPr>
          <w:szCs w:val="24"/>
        </w:rPr>
        <w:t>, following the end of the midwife’s care of the patient</w:t>
      </w:r>
      <w:r w:rsidR="00266E17" w:rsidRPr="00FB0EAA">
        <w:rPr>
          <w:szCs w:val="24"/>
        </w:rPr>
        <w:t>.</w:t>
      </w:r>
      <w:r w:rsidR="00A80226" w:rsidRPr="00FB0EAA">
        <w:rPr>
          <w:szCs w:val="24"/>
        </w:rPr>
        <w:br/>
      </w:r>
    </w:p>
    <w:p w14:paraId="62B20423" w14:textId="77777777" w:rsidR="00D6429D" w:rsidRPr="00FB0EAA" w:rsidRDefault="00D6429D" w:rsidP="00D6429D">
      <w:pPr>
        <w:pStyle w:val="Header"/>
        <w:tabs>
          <w:tab w:val="clear" w:pos="4153"/>
          <w:tab w:val="clear" w:pos="8306"/>
          <w:tab w:val="num" w:pos="1080"/>
        </w:tabs>
        <w:rPr>
          <w:b/>
          <w:kern w:val="28"/>
          <w:szCs w:val="24"/>
        </w:rPr>
      </w:pPr>
      <w:r w:rsidRPr="00FB0EAA">
        <w:rPr>
          <w:b/>
          <w:kern w:val="28"/>
          <w:szCs w:val="24"/>
        </w:rPr>
        <w:t>Division 2—Participating nurse practitioners</w:t>
      </w:r>
    </w:p>
    <w:p w14:paraId="41EAA5A3" w14:textId="77777777" w:rsidR="00CB60BF" w:rsidRPr="00FB0EAA" w:rsidRDefault="00CB60BF" w:rsidP="00D6429D">
      <w:pPr>
        <w:pStyle w:val="Header"/>
        <w:tabs>
          <w:tab w:val="clear" w:pos="4153"/>
          <w:tab w:val="clear" w:pos="8306"/>
          <w:tab w:val="num" w:pos="1080"/>
        </w:tabs>
        <w:rPr>
          <w:b/>
          <w:kern w:val="28"/>
          <w:szCs w:val="24"/>
        </w:rPr>
      </w:pPr>
    </w:p>
    <w:p w14:paraId="65659F29" w14:textId="7C49511C" w:rsidR="00EC4819" w:rsidRPr="00FB0EAA" w:rsidRDefault="00EC4819" w:rsidP="00EC4819">
      <w:r w:rsidRPr="00FB0EAA">
        <w:rPr>
          <w:kern w:val="28"/>
          <w:szCs w:val="24"/>
        </w:rPr>
        <w:t xml:space="preserve">Subsection 3(1) of the Act defines ‘participating nurse practitioner’ as an eligible nurse practitioner who is rendering a service in a kind of collaborative arrangement with a kind of medical practitioner. </w:t>
      </w:r>
      <w:r w:rsidR="00383157" w:rsidRPr="00FB0EAA">
        <w:rPr>
          <w:kern w:val="28"/>
          <w:szCs w:val="24"/>
        </w:rPr>
        <w:t>Division 2</w:t>
      </w:r>
      <w:r w:rsidRPr="00FB0EAA">
        <w:rPr>
          <w:kern w:val="28"/>
          <w:szCs w:val="24"/>
        </w:rPr>
        <w:t xml:space="preserve"> of the </w:t>
      </w:r>
      <w:r w:rsidR="00251DB1" w:rsidRPr="00FB0EAA">
        <w:rPr>
          <w:kern w:val="28"/>
          <w:szCs w:val="24"/>
        </w:rPr>
        <w:t xml:space="preserve">Principal </w:t>
      </w:r>
      <w:r w:rsidRPr="00FB0EAA">
        <w:rPr>
          <w:kern w:val="28"/>
          <w:szCs w:val="24"/>
        </w:rPr>
        <w:t xml:space="preserve">Regulations specifies these kinds of collaborative arrangements. </w:t>
      </w:r>
      <w:r w:rsidRPr="00FB0EAA">
        <w:t>These arrangements were previously prescribed in sections 2B, 2F, 2G and 2H of the Previous Regulations.</w:t>
      </w:r>
    </w:p>
    <w:p w14:paraId="0697D84A" w14:textId="77777777" w:rsidR="00EC4819" w:rsidRPr="00FB0EAA" w:rsidRDefault="00EC4819" w:rsidP="00EC4819">
      <w:pPr>
        <w:pStyle w:val="Header"/>
        <w:tabs>
          <w:tab w:val="clear" w:pos="4153"/>
          <w:tab w:val="clear" w:pos="8306"/>
          <w:tab w:val="num" w:pos="1080"/>
        </w:tabs>
        <w:rPr>
          <w:kern w:val="28"/>
          <w:szCs w:val="24"/>
        </w:rPr>
      </w:pPr>
    </w:p>
    <w:p w14:paraId="0A51540C" w14:textId="55FF65CE" w:rsidR="00EC4819" w:rsidRPr="00FB0EAA" w:rsidRDefault="00EC4819" w:rsidP="00EC4819">
      <w:pPr>
        <w:pStyle w:val="Header"/>
        <w:tabs>
          <w:tab w:val="clear" w:pos="4153"/>
          <w:tab w:val="clear" w:pos="8306"/>
          <w:tab w:val="num" w:pos="1080"/>
        </w:tabs>
        <w:rPr>
          <w:kern w:val="28"/>
          <w:szCs w:val="24"/>
        </w:rPr>
      </w:pPr>
      <w:r w:rsidRPr="00FB0EAA">
        <w:rPr>
          <w:kern w:val="28"/>
          <w:szCs w:val="24"/>
        </w:rPr>
        <w:t>Participating nurse practitioners can render certain Medicare-eligible services and can</w:t>
      </w:r>
      <w:r w:rsidR="0027284E" w:rsidRPr="00FB0EAA">
        <w:rPr>
          <w:kern w:val="28"/>
          <w:szCs w:val="24"/>
        </w:rPr>
        <w:t xml:space="preserve"> </w:t>
      </w:r>
      <w:r w:rsidRPr="00FB0EAA">
        <w:rPr>
          <w:kern w:val="28"/>
          <w:szCs w:val="24"/>
        </w:rPr>
        <w:t>request certain diagnostic imaging and pathology services.</w:t>
      </w:r>
    </w:p>
    <w:p w14:paraId="24F5161F" w14:textId="77777777" w:rsidR="00D6429D" w:rsidRPr="00FB0EAA" w:rsidRDefault="00D6429D" w:rsidP="00E11BAD">
      <w:pPr>
        <w:ind w:right="-360"/>
        <w:rPr>
          <w:rFonts w:ascii="&amp;quot" w:hAnsi="&amp;quot"/>
          <w:color w:val="000000"/>
          <w:szCs w:val="24"/>
          <w:lang w:val="en-US" w:eastAsia="en-US"/>
        </w:rPr>
      </w:pPr>
    </w:p>
    <w:p w14:paraId="6032762B" w14:textId="1284B6BA" w:rsidR="00CB60BF" w:rsidRPr="00FB0EAA" w:rsidRDefault="00CB60BF" w:rsidP="00CB60BF">
      <w:pPr>
        <w:pStyle w:val="Header"/>
        <w:tabs>
          <w:tab w:val="clear" w:pos="4153"/>
          <w:tab w:val="clear" w:pos="8306"/>
          <w:tab w:val="num" w:pos="1080"/>
        </w:tabs>
        <w:rPr>
          <w:b/>
          <w:kern w:val="28"/>
          <w:szCs w:val="24"/>
        </w:rPr>
      </w:pPr>
      <w:r w:rsidRPr="00FB0EAA">
        <w:rPr>
          <w:b/>
          <w:kern w:val="28"/>
          <w:szCs w:val="24"/>
        </w:rPr>
        <w:t xml:space="preserve">Section 7 - Participating </w:t>
      </w:r>
      <w:r w:rsidR="00BC70DD" w:rsidRPr="00FB0EAA">
        <w:rPr>
          <w:b/>
          <w:kern w:val="28"/>
          <w:szCs w:val="24"/>
        </w:rPr>
        <w:t>nurse practitioners</w:t>
      </w:r>
      <w:r w:rsidRPr="00FB0EAA">
        <w:rPr>
          <w:b/>
          <w:kern w:val="28"/>
          <w:szCs w:val="24"/>
        </w:rPr>
        <w:t>—specified collaborative arrangements and medical practitioners</w:t>
      </w:r>
    </w:p>
    <w:p w14:paraId="340DE580" w14:textId="2DAB629A" w:rsidR="00E43CBD" w:rsidRPr="00FB0EAA" w:rsidRDefault="00E43CBD" w:rsidP="00E43CBD">
      <w:pPr>
        <w:pStyle w:val="Header"/>
        <w:tabs>
          <w:tab w:val="clear" w:pos="4153"/>
          <w:tab w:val="clear" w:pos="8306"/>
          <w:tab w:val="num" w:pos="1080"/>
        </w:tabs>
      </w:pPr>
      <w:r w:rsidRPr="00FB0EAA">
        <w:t xml:space="preserve">Section 7 of the </w:t>
      </w:r>
      <w:r w:rsidR="00251DB1" w:rsidRPr="00FB0EAA">
        <w:t xml:space="preserve">Principal </w:t>
      </w:r>
      <w:r w:rsidRPr="00FB0EAA">
        <w:t>Regulations specifies the kinds of collaborative arrangements, the kinds of medical practitioners for the purpose of collaborative arrangements, and the requirements collaborative arrangements must comply with.</w:t>
      </w:r>
    </w:p>
    <w:p w14:paraId="142A25DC" w14:textId="77777777" w:rsidR="00E43CBD" w:rsidRPr="00FB0EAA" w:rsidRDefault="00E43CBD" w:rsidP="00E43CBD">
      <w:pPr>
        <w:pStyle w:val="Header"/>
        <w:tabs>
          <w:tab w:val="clear" w:pos="4153"/>
          <w:tab w:val="clear" w:pos="8306"/>
          <w:tab w:val="num" w:pos="1080"/>
        </w:tabs>
        <w:rPr>
          <w:color w:val="FF0000"/>
        </w:rPr>
      </w:pPr>
    </w:p>
    <w:p w14:paraId="2FFB31E7" w14:textId="77777777" w:rsidR="00E43CBD" w:rsidRPr="00FB0EAA" w:rsidRDefault="00E43CBD" w:rsidP="00E43CBD">
      <w:pPr>
        <w:pStyle w:val="NoSpacing"/>
        <w:rPr>
          <w:i/>
        </w:rPr>
      </w:pPr>
      <w:r w:rsidRPr="00FB0EAA">
        <w:rPr>
          <w:i/>
        </w:rPr>
        <w:t>Kind of medical practitioners</w:t>
      </w:r>
    </w:p>
    <w:p w14:paraId="52B6419C" w14:textId="1150E16B" w:rsidR="00E43CBD" w:rsidRPr="00FB0EAA" w:rsidRDefault="00B16351" w:rsidP="00E43CBD">
      <w:pPr>
        <w:pStyle w:val="NoSpacing"/>
      </w:pPr>
      <w:r w:rsidRPr="00FB0EAA">
        <w:t>Subsection 7</w:t>
      </w:r>
      <w:r w:rsidR="00E43CBD" w:rsidRPr="00FB0EAA">
        <w:t xml:space="preserve">(1) specifies that all kinds of medical practitioners are specified for the purpose of nurse practitioner collaborative </w:t>
      </w:r>
      <w:r w:rsidR="001378B6" w:rsidRPr="00FB0EAA">
        <w:t>arrangements</w:t>
      </w:r>
      <w:r w:rsidR="00E43CBD" w:rsidRPr="00FB0EAA">
        <w:t xml:space="preserve">. </w:t>
      </w:r>
    </w:p>
    <w:p w14:paraId="34FFDD95" w14:textId="77777777" w:rsidR="00E43CBD" w:rsidRPr="00FB0EAA" w:rsidRDefault="00E43CBD" w:rsidP="00E43CBD">
      <w:pPr>
        <w:pStyle w:val="NoSpacing"/>
        <w:rPr>
          <w:i/>
        </w:rPr>
      </w:pPr>
      <w:r w:rsidRPr="00FB0EAA">
        <w:br/>
      </w:r>
      <w:r w:rsidRPr="00FB0EAA">
        <w:rPr>
          <w:i/>
        </w:rPr>
        <w:t>Kind of collaborative arrangements</w:t>
      </w:r>
    </w:p>
    <w:p w14:paraId="56E463C9" w14:textId="38AC97B9" w:rsidR="00E43CBD" w:rsidRPr="00FB0EAA" w:rsidRDefault="003E426C" w:rsidP="00E43CBD">
      <w:pPr>
        <w:pStyle w:val="NoSpacing"/>
      </w:pPr>
      <w:r w:rsidRPr="00FB0EAA">
        <w:t>Subsection 7</w:t>
      </w:r>
      <w:r w:rsidR="00E43CBD" w:rsidRPr="00FB0EAA">
        <w:t xml:space="preserve">(2) specifies the kinds of collaborative arrangements that an eligible nurse practitioner can participate in to be a participating nurse practitioner. </w:t>
      </w:r>
    </w:p>
    <w:p w14:paraId="12D4FAE0" w14:textId="77777777" w:rsidR="00E43CBD" w:rsidRPr="00FB0EAA" w:rsidRDefault="00E43CBD" w:rsidP="00E43CBD">
      <w:pPr>
        <w:pStyle w:val="NoSpacing"/>
        <w:rPr>
          <w:color w:val="FF0000"/>
        </w:rPr>
      </w:pPr>
    </w:p>
    <w:p w14:paraId="0FA92996" w14:textId="058FFA2E" w:rsidR="00E43CBD" w:rsidRPr="00FB0EAA" w:rsidRDefault="003E426C" w:rsidP="00E43CBD">
      <w:pPr>
        <w:pStyle w:val="NoSpacing"/>
        <w:rPr>
          <w:color w:val="FF0000"/>
        </w:rPr>
      </w:pPr>
      <w:r w:rsidRPr="00FB0EAA">
        <w:t>Paragraph 7</w:t>
      </w:r>
      <w:r w:rsidR="00E43CBD" w:rsidRPr="00FB0EAA">
        <w:t xml:space="preserve">(2)(a) provides that an eligible </w:t>
      </w:r>
      <w:r w:rsidR="004C547B" w:rsidRPr="00FB0EAA">
        <w:t xml:space="preserve">nurse practitioner </w:t>
      </w:r>
      <w:r w:rsidR="00E43CBD" w:rsidRPr="00FB0EAA">
        <w:t xml:space="preserve">is </w:t>
      </w:r>
      <w:r w:rsidR="00BC70DD" w:rsidRPr="00FB0EAA">
        <w:t xml:space="preserve">participating </w:t>
      </w:r>
      <w:r w:rsidR="00E43CBD" w:rsidRPr="00FB0EAA">
        <w:t>in a collaborative arrangement if they are employed or engaged by one or more medical practitioners or by an entity that employs or engages one or more medical practitioners.</w:t>
      </w:r>
      <w:r w:rsidR="0027284E" w:rsidRPr="00FB0EAA">
        <w:t xml:space="preserve"> </w:t>
      </w:r>
      <w:r w:rsidR="00E43CBD" w:rsidRPr="00FB0EAA">
        <w:t xml:space="preserve">The reference to ‘employs or engages’ covers both employees and contractors. </w:t>
      </w:r>
      <w:r w:rsidR="004C547B" w:rsidRPr="00FB0EAA">
        <w:t>This covers an eligible nurse practitioner who is employed or engaged by a medical practice so long as that medical practice employs or engages at least one medical practitioner.</w:t>
      </w:r>
    </w:p>
    <w:p w14:paraId="67AD1A89" w14:textId="77777777" w:rsidR="00E43CBD" w:rsidRPr="00FB0EAA" w:rsidRDefault="00E43CBD" w:rsidP="00E43CBD">
      <w:pPr>
        <w:pStyle w:val="NoSpacing"/>
        <w:rPr>
          <w:color w:val="FF0000"/>
        </w:rPr>
      </w:pPr>
    </w:p>
    <w:p w14:paraId="76DFD8B3" w14:textId="7F7D7AAB" w:rsidR="00E43CBD" w:rsidRPr="00FB0EAA" w:rsidRDefault="003E426C" w:rsidP="00E43CBD">
      <w:pPr>
        <w:pStyle w:val="NoSpacing"/>
      </w:pPr>
      <w:r w:rsidRPr="00FB0EAA">
        <w:t>Paragraph 7</w:t>
      </w:r>
      <w:r w:rsidR="00E43CBD" w:rsidRPr="00FB0EAA">
        <w:t>(2</w:t>
      </w:r>
      <w:proofErr w:type="gramStart"/>
      <w:r w:rsidR="00E43CBD" w:rsidRPr="00FB0EAA">
        <w:t>)(</w:t>
      </w:r>
      <w:proofErr w:type="gramEnd"/>
      <w:r w:rsidR="00E43CBD" w:rsidRPr="00FB0EAA">
        <w:t xml:space="preserve">b) provides that an eligible </w:t>
      </w:r>
      <w:r w:rsidR="004C547B" w:rsidRPr="00FB0EAA">
        <w:t xml:space="preserve">nurse practitioner </w:t>
      </w:r>
      <w:r w:rsidR="00E43CBD" w:rsidRPr="00FB0EAA">
        <w:t xml:space="preserve">is </w:t>
      </w:r>
      <w:r w:rsidR="00BC70DD" w:rsidRPr="00FB0EAA">
        <w:t xml:space="preserve">participating </w:t>
      </w:r>
      <w:r w:rsidR="00E43CBD" w:rsidRPr="00FB0EAA">
        <w:t xml:space="preserve">in a collaborative arrangement if a medical practitioner refers a patient in writing to the </w:t>
      </w:r>
      <w:r w:rsidR="004C547B" w:rsidRPr="00FB0EAA">
        <w:t xml:space="preserve">nurse practitioner </w:t>
      </w:r>
      <w:r w:rsidR="00E43CBD" w:rsidRPr="00FB0EAA">
        <w:t>for treatment.</w:t>
      </w:r>
    </w:p>
    <w:p w14:paraId="0489508E" w14:textId="77777777" w:rsidR="00E43CBD" w:rsidRPr="00FB0EAA" w:rsidRDefault="00E43CBD" w:rsidP="00E43CBD">
      <w:pPr>
        <w:pStyle w:val="NoSpacing"/>
      </w:pPr>
    </w:p>
    <w:p w14:paraId="22E3FEED" w14:textId="4C1B02F3" w:rsidR="00E43CBD" w:rsidRPr="00FB0EAA" w:rsidRDefault="003E426C" w:rsidP="00E43CBD">
      <w:pPr>
        <w:pStyle w:val="NoSpacing"/>
      </w:pPr>
      <w:r w:rsidRPr="00FB0EAA">
        <w:t>Paragraph 7</w:t>
      </w:r>
      <w:r w:rsidR="00E43CBD" w:rsidRPr="00FB0EAA">
        <w:t>(2</w:t>
      </w:r>
      <w:proofErr w:type="gramStart"/>
      <w:r w:rsidR="00E43CBD" w:rsidRPr="00FB0EAA">
        <w:t>)(</w:t>
      </w:r>
      <w:proofErr w:type="gramEnd"/>
      <w:r w:rsidR="00E43CBD" w:rsidRPr="00FB0EAA">
        <w:t xml:space="preserve">c) provides that an eligible </w:t>
      </w:r>
      <w:r w:rsidR="004C547B" w:rsidRPr="00FB0EAA">
        <w:t xml:space="preserve">nurse practitioner </w:t>
      </w:r>
      <w:r w:rsidR="00E43CBD" w:rsidRPr="00FB0EAA">
        <w:t xml:space="preserve">is </w:t>
      </w:r>
      <w:r w:rsidR="00BC70DD" w:rsidRPr="00FB0EAA">
        <w:t xml:space="preserve">participating </w:t>
      </w:r>
      <w:r w:rsidR="00E43CBD" w:rsidRPr="00FB0EAA">
        <w:t xml:space="preserve">in a collaborative arrangement if they make an </w:t>
      </w:r>
      <w:r w:rsidR="00BC70DD" w:rsidRPr="00FB0EAA">
        <w:t xml:space="preserve">arrangement </w:t>
      </w:r>
      <w:r w:rsidR="00E43CBD" w:rsidRPr="00FB0EAA">
        <w:t xml:space="preserve">with one or more medical practitioners. The agreement must be in writing and signed by the eligible </w:t>
      </w:r>
      <w:r w:rsidR="004C547B" w:rsidRPr="00FB0EAA">
        <w:t xml:space="preserve">nurse practitioner </w:t>
      </w:r>
      <w:r w:rsidR="00E43CBD" w:rsidRPr="00FB0EAA">
        <w:t xml:space="preserve">and each medical practitioner who is a party to the </w:t>
      </w:r>
      <w:r w:rsidR="00BC70DD" w:rsidRPr="00FB0EAA">
        <w:t>arrangement</w:t>
      </w:r>
      <w:r w:rsidR="00E43CBD" w:rsidRPr="00FB0EAA">
        <w:t>.</w:t>
      </w:r>
    </w:p>
    <w:p w14:paraId="1FB78B70" w14:textId="77777777" w:rsidR="00E43CBD" w:rsidRPr="00FB0EAA" w:rsidRDefault="00E43CBD" w:rsidP="00E43CBD">
      <w:pPr>
        <w:pStyle w:val="NoSpacing"/>
        <w:rPr>
          <w:color w:val="FF0000"/>
        </w:rPr>
      </w:pPr>
    </w:p>
    <w:p w14:paraId="5F6D0A26" w14:textId="6021CD01" w:rsidR="00E43CBD" w:rsidRPr="00FB0EAA" w:rsidRDefault="003E426C" w:rsidP="00E43CBD">
      <w:pPr>
        <w:pStyle w:val="NoSpacing"/>
      </w:pPr>
      <w:r w:rsidRPr="00FB0EAA">
        <w:t>Paragraph 7</w:t>
      </w:r>
      <w:r w:rsidR="00E43CBD" w:rsidRPr="00FB0EAA">
        <w:t>(2</w:t>
      </w:r>
      <w:proofErr w:type="gramStart"/>
      <w:r w:rsidR="00E43CBD" w:rsidRPr="00FB0EAA">
        <w:t>)(</w:t>
      </w:r>
      <w:proofErr w:type="gramEnd"/>
      <w:r w:rsidR="00E43CBD" w:rsidRPr="00FB0EAA">
        <w:t xml:space="preserve">d) provides that an eligible </w:t>
      </w:r>
      <w:r w:rsidR="004C547B" w:rsidRPr="00FB0EAA">
        <w:t xml:space="preserve">nurse practitioner </w:t>
      </w:r>
      <w:r w:rsidR="00E43CBD" w:rsidRPr="00FB0EAA">
        <w:t xml:space="preserve">is </w:t>
      </w:r>
      <w:r w:rsidR="00BC70DD" w:rsidRPr="00FB0EAA">
        <w:t xml:space="preserve">participating </w:t>
      </w:r>
      <w:r w:rsidR="00E43CBD" w:rsidRPr="00FB0EAA">
        <w:t>in a collaborative arrangement if they:</w:t>
      </w:r>
    </w:p>
    <w:p w14:paraId="752B3210" w14:textId="434CF1F1" w:rsidR="00E43CBD" w:rsidRPr="00FB0EAA" w:rsidRDefault="00E43CBD" w:rsidP="00073F5E">
      <w:pPr>
        <w:pStyle w:val="ListParagraph"/>
        <w:numPr>
          <w:ilvl w:val="0"/>
          <w:numId w:val="36"/>
        </w:numPr>
        <w:shd w:val="clear" w:color="auto" w:fill="FFFFFF"/>
        <w:rPr>
          <w:szCs w:val="24"/>
        </w:rPr>
      </w:pPr>
      <w:r w:rsidRPr="00FB0EAA">
        <w:rPr>
          <w:szCs w:val="24"/>
        </w:rPr>
        <w:t xml:space="preserve">have acknowledgement from one or more </w:t>
      </w:r>
      <w:r w:rsidRPr="00FB0EAA">
        <w:t xml:space="preserve">medical practitioners </w:t>
      </w:r>
      <w:r w:rsidRPr="00FB0EAA">
        <w:rPr>
          <w:szCs w:val="24"/>
        </w:rPr>
        <w:t xml:space="preserve">who </w:t>
      </w:r>
      <w:r w:rsidR="00BC70DD" w:rsidRPr="00FB0EAA">
        <w:rPr>
          <w:szCs w:val="24"/>
        </w:rPr>
        <w:t>will be participating in</w:t>
      </w:r>
      <w:r w:rsidR="00BC70DD" w:rsidRPr="00FB0EAA">
        <w:t xml:space="preserve"> an arrangement</w:t>
      </w:r>
      <w:r w:rsidR="00BC70DD" w:rsidRPr="00FB0EAA">
        <w:rPr>
          <w:szCs w:val="24"/>
        </w:rPr>
        <w:t xml:space="preserve"> which meets the requirements in subsection 7(3)</w:t>
      </w:r>
      <w:r w:rsidRPr="00FB0EAA">
        <w:rPr>
          <w:szCs w:val="24"/>
        </w:rPr>
        <w:t>;</w:t>
      </w:r>
    </w:p>
    <w:p w14:paraId="152C7CFC" w14:textId="33957122" w:rsidR="00E43CBD" w:rsidRPr="00FB0EAA" w:rsidRDefault="00E43CBD" w:rsidP="00073F5E">
      <w:pPr>
        <w:pStyle w:val="ListParagraph"/>
        <w:numPr>
          <w:ilvl w:val="0"/>
          <w:numId w:val="36"/>
        </w:numPr>
        <w:shd w:val="clear" w:color="auto" w:fill="FFFFFF"/>
        <w:rPr>
          <w:szCs w:val="24"/>
        </w:rPr>
      </w:pPr>
      <w:r w:rsidRPr="00FB0EAA">
        <w:rPr>
          <w:szCs w:val="24"/>
        </w:rPr>
        <w:lastRenderedPageBreak/>
        <w:t xml:space="preserve">have informed the patient that the </w:t>
      </w:r>
      <w:r w:rsidR="004C547B" w:rsidRPr="00FB0EAA">
        <w:rPr>
          <w:szCs w:val="24"/>
        </w:rPr>
        <w:t>nurse practitioner</w:t>
      </w:r>
      <w:r w:rsidRPr="00FB0EAA">
        <w:rPr>
          <w:szCs w:val="24"/>
        </w:rPr>
        <w:t xml:space="preserve"> services will be provided </w:t>
      </w:r>
      <w:r w:rsidR="00BC70DD" w:rsidRPr="00FB0EAA">
        <w:rPr>
          <w:szCs w:val="24"/>
        </w:rPr>
        <w:t>within</w:t>
      </w:r>
      <w:r w:rsidRPr="00FB0EAA">
        <w:rPr>
          <w:szCs w:val="24"/>
        </w:rPr>
        <w:t xml:space="preserve"> an </w:t>
      </w:r>
      <w:r w:rsidR="00262D3E" w:rsidRPr="00FB0EAA">
        <w:rPr>
          <w:szCs w:val="24"/>
        </w:rPr>
        <w:t>arrangement</w:t>
      </w:r>
      <w:r w:rsidRPr="00FB0EAA">
        <w:rPr>
          <w:szCs w:val="24"/>
        </w:rPr>
        <w:t>, with one or more medical practitioners, which meets the requirements of</w:t>
      </w:r>
      <w:r w:rsidR="0027284E" w:rsidRPr="00FB0EAA">
        <w:rPr>
          <w:szCs w:val="24"/>
        </w:rPr>
        <w:t xml:space="preserve"> </w:t>
      </w:r>
      <w:r w:rsidRPr="00FB0EAA">
        <w:t>s</w:t>
      </w:r>
      <w:r w:rsidR="004C547B" w:rsidRPr="00FB0EAA">
        <w:t>ubsection 7</w:t>
      </w:r>
      <w:r w:rsidRPr="00FB0EAA">
        <w:t>(3)</w:t>
      </w:r>
      <w:r w:rsidRPr="00FB0EAA">
        <w:rPr>
          <w:szCs w:val="24"/>
        </w:rPr>
        <w:t>; and</w:t>
      </w:r>
    </w:p>
    <w:p w14:paraId="66C39C0C" w14:textId="60CD52C8" w:rsidR="00E43CBD" w:rsidRPr="00FB0EAA" w:rsidRDefault="00E43CBD" w:rsidP="00073F5E">
      <w:pPr>
        <w:pStyle w:val="NoSpacing"/>
        <w:numPr>
          <w:ilvl w:val="0"/>
          <w:numId w:val="36"/>
        </w:numPr>
      </w:pPr>
      <w:proofErr w:type="gramStart"/>
      <w:r w:rsidRPr="00FB0EAA">
        <w:t>makes</w:t>
      </w:r>
      <w:proofErr w:type="gramEnd"/>
      <w:r w:rsidRPr="00FB0EAA">
        <w:t xml:space="preserve"> the records r</w:t>
      </w:r>
      <w:r w:rsidR="004C547B" w:rsidRPr="00FB0EAA">
        <w:t>equired by section 8</w:t>
      </w:r>
      <w:r w:rsidRPr="00FB0EAA">
        <w:t xml:space="preserve"> for each patient.</w:t>
      </w:r>
      <w:r w:rsidR="0027284E" w:rsidRPr="00FB0EAA">
        <w:t xml:space="preserve"> </w:t>
      </w:r>
    </w:p>
    <w:p w14:paraId="0B7D3A96" w14:textId="77777777" w:rsidR="00E43CBD" w:rsidRPr="00FB0EAA" w:rsidRDefault="00E43CBD" w:rsidP="00E43CBD">
      <w:pPr>
        <w:pStyle w:val="NoSpacing"/>
        <w:rPr>
          <w:color w:val="FF0000"/>
        </w:rPr>
      </w:pPr>
    </w:p>
    <w:p w14:paraId="5E3D4E94" w14:textId="77777777" w:rsidR="00E43CBD" w:rsidRPr="00FB0EAA" w:rsidRDefault="00E43CBD" w:rsidP="00E43CBD">
      <w:pPr>
        <w:pStyle w:val="NoSpacing"/>
        <w:rPr>
          <w:i/>
        </w:rPr>
      </w:pPr>
      <w:r w:rsidRPr="00FB0EAA">
        <w:rPr>
          <w:i/>
        </w:rPr>
        <w:t>Clinical requirements of collaborative arrangements</w:t>
      </w:r>
    </w:p>
    <w:p w14:paraId="70FC7C8A" w14:textId="72DBC2F1" w:rsidR="00E43CBD" w:rsidRPr="00FB0EAA" w:rsidRDefault="00E43CBD" w:rsidP="00E43CBD">
      <w:pPr>
        <w:pStyle w:val="NoSpacing"/>
      </w:pPr>
      <w:r w:rsidRPr="00FB0EAA">
        <w:t xml:space="preserve">Subsection </w:t>
      </w:r>
      <w:r w:rsidR="004C547B" w:rsidRPr="00FB0EAA">
        <w:t>7</w:t>
      </w:r>
      <w:r w:rsidRPr="00FB0EAA">
        <w:t xml:space="preserve">(3) provides that each kind of collaborative arrangement specified in subsection </w:t>
      </w:r>
      <w:r w:rsidR="004C547B" w:rsidRPr="00FB0EAA">
        <w:t>7</w:t>
      </w:r>
      <w:r w:rsidRPr="00FB0EAA">
        <w:t>(2) must provide for:</w:t>
      </w:r>
    </w:p>
    <w:p w14:paraId="2142A38F" w14:textId="1DFC9BA1" w:rsidR="00E43CBD" w:rsidRPr="00FB0EAA" w:rsidRDefault="00E43CBD" w:rsidP="00073F5E">
      <w:pPr>
        <w:pStyle w:val="NoSpacing"/>
        <w:numPr>
          <w:ilvl w:val="0"/>
          <w:numId w:val="39"/>
        </w:numPr>
      </w:pPr>
      <w:r w:rsidRPr="00FB0EAA">
        <w:t xml:space="preserve">consultation between the </w:t>
      </w:r>
      <w:r w:rsidR="004C547B" w:rsidRPr="00FB0EAA">
        <w:t>nurse practitioner and a</w:t>
      </w:r>
      <w:r w:rsidRPr="00FB0EAA">
        <w:t xml:space="preserve"> medical practitioner;</w:t>
      </w:r>
    </w:p>
    <w:p w14:paraId="14896E4F" w14:textId="798E3D40" w:rsidR="00E43CBD" w:rsidRPr="00FB0EAA" w:rsidRDefault="00E43CBD" w:rsidP="00073F5E">
      <w:pPr>
        <w:pStyle w:val="NoSpacing"/>
        <w:numPr>
          <w:ilvl w:val="0"/>
          <w:numId w:val="39"/>
        </w:numPr>
      </w:pPr>
      <w:r w:rsidRPr="00FB0EAA">
        <w:t xml:space="preserve">referral of a patient by the </w:t>
      </w:r>
      <w:r w:rsidR="004C547B" w:rsidRPr="00FB0EAA">
        <w:t xml:space="preserve">nurse practitioner </w:t>
      </w:r>
      <w:r w:rsidRPr="00FB0EAA">
        <w:t xml:space="preserve">to </w:t>
      </w:r>
      <w:r w:rsidR="004C547B" w:rsidRPr="00FB0EAA">
        <w:t>a</w:t>
      </w:r>
      <w:r w:rsidRPr="00FB0EAA">
        <w:t xml:space="preserve"> medical practitioner; and </w:t>
      </w:r>
    </w:p>
    <w:p w14:paraId="77597981" w14:textId="3C46B1E7" w:rsidR="00E43CBD" w:rsidRPr="00FB0EAA" w:rsidRDefault="00E43CBD" w:rsidP="00073F5E">
      <w:pPr>
        <w:pStyle w:val="NoSpacing"/>
        <w:numPr>
          <w:ilvl w:val="0"/>
          <w:numId w:val="39"/>
        </w:numPr>
      </w:pPr>
      <w:r w:rsidRPr="00FB0EAA">
        <w:t xml:space="preserve">transfer of a patient’s care by the </w:t>
      </w:r>
      <w:r w:rsidR="004C547B" w:rsidRPr="00FB0EAA">
        <w:t>nurse practitioner to a</w:t>
      </w:r>
      <w:r w:rsidRPr="00FB0EAA">
        <w:t xml:space="preserve"> medical practitioner.</w:t>
      </w:r>
    </w:p>
    <w:p w14:paraId="3E973B88" w14:textId="77777777" w:rsidR="00E43CBD" w:rsidRPr="00FB0EAA" w:rsidRDefault="00E43CBD" w:rsidP="00E43CBD">
      <w:pPr>
        <w:pStyle w:val="NoSpacing"/>
        <w:rPr>
          <w:color w:val="FF0000"/>
        </w:rPr>
      </w:pPr>
    </w:p>
    <w:p w14:paraId="4AD39903" w14:textId="365A9DE8" w:rsidR="00E43CBD" w:rsidRPr="00FB0EAA" w:rsidRDefault="00E43CBD" w:rsidP="00E43CBD">
      <w:pPr>
        <w:pStyle w:val="Header"/>
        <w:tabs>
          <w:tab w:val="clear" w:pos="4153"/>
          <w:tab w:val="clear" w:pos="8306"/>
          <w:tab w:val="num" w:pos="1080"/>
        </w:tabs>
        <w:rPr>
          <w:b/>
          <w:kern w:val="28"/>
          <w:szCs w:val="24"/>
        </w:rPr>
      </w:pPr>
      <w:r w:rsidRPr="00FB0EAA">
        <w:rPr>
          <w:b/>
          <w:kern w:val="28"/>
          <w:szCs w:val="24"/>
        </w:rPr>
        <w:t xml:space="preserve">Section </w:t>
      </w:r>
      <w:r w:rsidR="005445C7" w:rsidRPr="00FB0EAA">
        <w:rPr>
          <w:b/>
          <w:kern w:val="28"/>
          <w:szCs w:val="24"/>
        </w:rPr>
        <w:t>8</w:t>
      </w:r>
      <w:r w:rsidRPr="00FB0EAA">
        <w:rPr>
          <w:b/>
          <w:kern w:val="28"/>
          <w:szCs w:val="24"/>
        </w:rPr>
        <w:t xml:space="preserve"> - </w:t>
      </w:r>
      <w:r w:rsidR="005445C7" w:rsidRPr="00FB0EAA">
        <w:rPr>
          <w:b/>
          <w:kern w:val="28"/>
          <w:szCs w:val="24"/>
        </w:rPr>
        <w:t>Nurse practitioner record keeping requirements for certain collaborative arrangements</w:t>
      </w:r>
    </w:p>
    <w:p w14:paraId="32A1E24E" w14:textId="0721EE43" w:rsidR="00E43CBD" w:rsidRPr="00FB0EAA" w:rsidRDefault="00E43CBD" w:rsidP="00E43CBD">
      <w:pPr>
        <w:pStyle w:val="Header"/>
        <w:tabs>
          <w:tab w:val="clear" w:pos="4153"/>
          <w:tab w:val="clear" w:pos="8306"/>
          <w:tab w:val="num" w:pos="1080"/>
        </w:tabs>
      </w:pPr>
      <w:r w:rsidRPr="00FB0EAA">
        <w:t xml:space="preserve">Section </w:t>
      </w:r>
      <w:r w:rsidR="002E182A" w:rsidRPr="00FB0EAA">
        <w:t>8</w:t>
      </w:r>
      <w:r w:rsidRPr="00FB0EAA">
        <w:t xml:space="preserve"> of the </w:t>
      </w:r>
      <w:r w:rsidR="00251DB1" w:rsidRPr="00FB0EAA">
        <w:t xml:space="preserve">Principal </w:t>
      </w:r>
      <w:r w:rsidRPr="00FB0EAA">
        <w:t xml:space="preserve">Regulations specifies the record requirements for an eligible </w:t>
      </w:r>
      <w:r w:rsidR="005445C7" w:rsidRPr="00FB0EAA">
        <w:t xml:space="preserve">nurse practitioner </w:t>
      </w:r>
      <w:r w:rsidRPr="00FB0EAA">
        <w:t xml:space="preserve">who is providing services </w:t>
      </w:r>
      <w:r w:rsidR="00262D3E" w:rsidRPr="00FB0EAA">
        <w:t xml:space="preserve">within </w:t>
      </w:r>
      <w:r w:rsidRPr="00FB0EAA">
        <w:t>a collaborative arrangement in p</w:t>
      </w:r>
      <w:r w:rsidR="005445C7" w:rsidRPr="00FB0EAA">
        <w:t>aragraph 7</w:t>
      </w:r>
      <w:r w:rsidRPr="00FB0EAA">
        <w:t>(2</w:t>
      </w:r>
      <w:proofErr w:type="gramStart"/>
      <w:r w:rsidRPr="00FB0EAA">
        <w:t>)(</w:t>
      </w:r>
      <w:proofErr w:type="gramEnd"/>
      <w:r w:rsidRPr="00FB0EAA">
        <w:t>d).</w:t>
      </w:r>
    </w:p>
    <w:p w14:paraId="0773987D" w14:textId="77777777" w:rsidR="00E43CBD" w:rsidRPr="00FB0EAA" w:rsidRDefault="00E43CBD" w:rsidP="00E43CBD">
      <w:pPr>
        <w:pStyle w:val="Header"/>
        <w:tabs>
          <w:tab w:val="clear" w:pos="4153"/>
          <w:tab w:val="clear" w:pos="8306"/>
          <w:tab w:val="num" w:pos="1080"/>
        </w:tabs>
      </w:pPr>
    </w:p>
    <w:p w14:paraId="78ADB831" w14:textId="3BBE29B3" w:rsidR="00E43CBD" w:rsidRPr="00FB0EAA" w:rsidRDefault="00E43CBD" w:rsidP="00E43CBD">
      <w:pPr>
        <w:pStyle w:val="Header"/>
        <w:tabs>
          <w:tab w:val="clear" w:pos="4153"/>
          <w:tab w:val="clear" w:pos="8306"/>
          <w:tab w:val="num" w:pos="1080"/>
        </w:tabs>
      </w:pPr>
      <w:r w:rsidRPr="00FB0EAA">
        <w:t xml:space="preserve">Subsection </w:t>
      </w:r>
      <w:r w:rsidR="002E182A" w:rsidRPr="00FB0EAA">
        <w:t>8</w:t>
      </w:r>
      <w:r w:rsidRPr="00FB0EAA">
        <w:t xml:space="preserve">(1) of the </w:t>
      </w:r>
      <w:r w:rsidR="00251DB1" w:rsidRPr="00FB0EAA">
        <w:t xml:space="preserve">Principal </w:t>
      </w:r>
      <w:r w:rsidRPr="00FB0EAA">
        <w:t xml:space="preserve">Regulations specifies the general record requirements in relation to each patient </w:t>
      </w:r>
      <w:r w:rsidR="00262D3E" w:rsidRPr="00FB0EAA">
        <w:t xml:space="preserve">within </w:t>
      </w:r>
      <w:r w:rsidRPr="00FB0EAA">
        <w:t xml:space="preserve">such an arrangement. </w:t>
      </w:r>
    </w:p>
    <w:p w14:paraId="3B802643" w14:textId="77777777" w:rsidR="00E43CBD" w:rsidRPr="00FB0EAA" w:rsidRDefault="00E43CBD" w:rsidP="00E43CBD">
      <w:pPr>
        <w:shd w:val="clear" w:color="auto" w:fill="FFFFFF"/>
        <w:ind w:right="-360"/>
        <w:rPr>
          <w:color w:val="FF0000"/>
          <w:szCs w:val="24"/>
        </w:rPr>
      </w:pPr>
    </w:p>
    <w:p w14:paraId="3E48B8EC" w14:textId="200196F5" w:rsidR="00E43CBD" w:rsidRPr="00FB0EAA" w:rsidRDefault="00E43CBD" w:rsidP="00E43CBD">
      <w:pPr>
        <w:shd w:val="clear" w:color="auto" w:fill="FFFFFF"/>
        <w:ind w:right="-360"/>
        <w:rPr>
          <w:szCs w:val="24"/>
        </w:rPr>
      </w:pPr>
      <w:r w:rsidRPr="00FB0EAA">
        <w:rPr>
          <w:szCs w:val="24"/>
        </w:rPr>
        <w:t xml:space="preserve">Paragraph </w:t>
      </w:r>
      <w:r w:rsidR="002E182A" w:rsidRPr="00FB0EAA">
        <w:rPr>
          <w:szCs w:val="24"/>
        </w:rPr>
        <w:t>8</w:t>
      </w:r>
      <w:r w:rsidRPr="00FB0EAA">
        <w:rPr>
          <w:szCs w:val="24"/>
        </w:rPr>
        <w:t xml:space="preserve">(1)(a) requires the eligible </w:t>
      </w:r>
      <w:r w:rsidR="005445C7" w:rsidRPr="00FB0EAA">
        <w:t xml:space="preserve">nurse practitioner </w:t>
      </w:r>
      <w:r w:rsidRPr="00FB0EAA">
        <w:rPr>
          <w:szCs w:val="24"/>
        </w:rPr>
        <w:t xml:space="preserve">to record the name of at least one medical practitioner who has given an acknowledgement to collaborate in the care of the patient (a ‘named </w:t>
      </w:r>
      <w:r w:rsidR="00D4603F" w:rsidRPr="00FB0EAA">
        <w:rPr>
          <w:szCs w:val="24"/>
        </w:rPr>
        <w:t xml:space="preserve">medical </w:t>
      </w:r>
      <w:r w:rsidRPr="00FB0EAA">
        <w:rPr>
          <w:szCs w:val="24"/>
        </w:rPr>
        <w:t xml:space="preserve">practitioner’). </w:t>
      </w:r>
      <w:r w:rsidRPr="00FB0EAA">
        <w:rPr>
          <w:color w:val="FF0000"/>
          <w:szCs w:val="24"/>
        </w:rPr>
        <w:br/>
      </w:r>
    </w:p>
    <w:p w14:paraId="06EB14BF" w14:textId="09529C0F" w:rsidR="00E43CBD" w:rsidRPr="00FB0EAA" w:rsidRDefault="002E182A" w:rsidP="00E43CBD">
      <w:pPr>
        <w:shd w:val="clear" w:color="auto" w:fill="FFFFFF"/>
        <w:ind w:right="-360"/>
        <w:rPr>
          <w:szCs w:val="24"/>
        </w:rPr>
      </w:pPr>
      <w:r w:rsidRPr="00FB0EAA">
        <w:rPr>
          <w:szCs w:val="24"/>
        </w:rPr>
        <w:t>Paragraph 8</w:t>
      </w:r>
      <w:r w:rsidR="00E43CBD" w:rsidRPr="00FB0EAA">
        <w:rPr>
          <w:szCs w:val="24"/>
        </w:rPr>
        <w:t>(1</w:t>
      </w:r>
      <w:proofErr w:type="gramStart"/>
      <w:r w:rsidR="00E43CBD" w:rsidRPr="00FB0EAA">
        <w:rPr>
          <w:szCs w:val="24"/>
        </w:rPr>
        <w:t>)(</w:t>
      </w:r>
      <w:proofErr w:type="gramEnd"/>
      <w:r w:rsidR="00E43CBD" w:rsidRPr="00FB0EAA">
        <w:rPr>
          <w:szCs w:val="24"/>
        </w:rPr>
        <w:t xml:space="preserve">b) requires the eligible </w:t>
      </w:r>
      <w:r w:rsidR="007C1746" w:rsidRPr="00FB0EAA">
        <w:t xml:space="preserve">nurse practitioner </w:t>
      </w:r>
      <w:r w:rsidR="00E43CBD" w:rsidRPr="00FB0EAA">
        <w:rPr>
          <w:szCs w:val="24"/>
        </w:rPr>
        <w:t xml:space="preserve">to record that they informed the patient they will be providing care </w:t>
      </w:r>
      <w:r w:rsidR="00262D3E" w:rsidRPr="00FB0EAA">
        <w:rPr>
          <w:szCs w:val="24"/>
        </w:rPr>
        <w:t>in accordance with</w:t>
      </w:r>
      <w:r w:rsidR="00E43CBD" w:rsidRPr="00FB0EAA">
        <w:rPr>
          <w:szCs w:val="24"/>
        </w:rPr>
        <w:t xml:space="preserve"> an arrangement, with one or more medical practitioners, which meets the requirements for consultation, referral and transfer as required in s</w:t>
      </w:r>
      <w:r w:rsidR="007C1746" w:rsidRPr="00FB0EAA">
        <w:rPr>
          <w:szCs w:val="24"/>
        </w:rPr>
        <w:t>ubsection 7</w:t>
      </w:r>
      <w:r w:rsidR="00E43CBD" w:rsidRPr="00FB0EAA">
        <w:rPr>
          <w:szCs w:val="24"/>
        </w:rPr>
        <w:t>(3).</w:t>
      </w:r>
    </w:p>
    <w:p w14:paraId="0387A328" w14:textId="77777777" w:rsidR="00E43CBD" w:rsidRPr="00FB0EAA" w:rsidRDefault="00E43CBD" w:rsidP="00E43CBD">
      <w:pPr>
        <w:shd w:val="clear" w:color="auto" w:fill="FFFFFF"/>
        <w:ind w:right="-360"/>
        <w:rPr>
          <w:color w:val="FF0000"/>
          <w:szCs w:val="24"/>
        </w:rPr>
      </w:pPr>
    </w:p>
    <w:p w14:paraId="058AD8C0" w14:textId="52396A5D" w:rsidR="00E43CBD" w:rsidRPr="00FB0EAA" w:rsidRDefault="002E182A" w:rsidP="00E43CBD">
      <w:pPr>
        <w:shd w:val="clear" w:color="auto" w:fill="FFFFFF"/>
        <w:ind w:right="-360"/>
        <w:rPr>
          <w:szCs w:val="24"/>
        </w:rPr>
      </w:pPr>
      <w:r w:rsidRPr="00FB0EAA">
        <w:rPr>
          <w:szCs w:val="24"/>
        </w:rPr>
        <w:t>Paragraph 8</w:t>
      </w:r>
      <w:r w:rsidR="007C1746" w:rsidRPr="00FB0EAA">
        <w:rPr>
          <w:szCs w:val="24"/>
        </w:rPr>
        <w:t>(1)(c</w:t>
      </w:r>
      <w:r w:rsidR="00E43CBD" w:rsidRPr="00FB0EAA">
        <w:rPr>
          <w:szCs w:val="24"/>
        </w:rPr>
        <w:t xml:space="preserve">) requires the eligible </w:t>
      </w:r>
      <w:r w:rsidR="007C1746" w:rsidRPr="00FB0EAA">
        <w:t xml:space="preserve">nurse practitioner </w:t>
      </w:r>
      <w:r w:rsidR="00E43CBD" w:rsidRPr="00FB0EAA">
        <w:rPr>
          <w:szCs w:val="24"/>
        </w:rPr>
        <w:t xml:space="preserve">to record plans for the circumstances in which the </w:t>
      </w:r>
      <w:r w:rsidR="007C1746" w:rsidRPr="00FB0EAA">
        <w:t xml:space="preserve">nurse practitioner </w:t>
      </w:r>
      <w:r w:rsidR="00E43CBD" w:rsidRPr="00FB0EAA">
        <w:rPr>
          <w:szCs w:val="24"/>
        </w:rPr>
        <w:t xml:space="preserve">will </w:t>
      </w:r>
      <w:r w:rsidR="007C1746" w:rsidRPr="00FB0EAA">
        <w:rPr>
          <w:szCs w:val="24"/>
        </w:rPr>
        <w:t>consult with a</w:t>
      </w:r>
      <w:r w:rsidR="00E43CBD" w:rsidRPr="00FB0EAA">
        <w:rPr>
          <w:szCs w:val="24"/>
        </w:rPr>
        <w:t xml:space="preserve"> medical practitioner, refer the patient to a medical practitioner</w:t>
      </w:r>
      <w:r w:rsidR="007C1746" w:rsidRPr="00FB0EAA">
        <w:rPr>
          <w:szCs w:val="24"/>
        </w:rPr>
        <w:t>, and transfer the patient to a</w:t>
      </w:r>
      <w:r w:rsidR="00E43CBD" w:rsidRPr="00FB0EAA">
        <w:rPr>
          <w:szCs w:val="24"/>
        </w:rPr>
        <w:t xml:space="preserve"> medical practitioner.</w:t>
      </w:r>
    </w:p>
    <w:p w14:paraId="3AA9FF76" w14:textId="77777777" w:rsidR="00E43CBD" w:rsidRPr="00FB0EAA" w:rsidRDefault="00E43CBD" w:rsidP="00E43CBD">
      <w:pPr>
        <w:shd w:val="clear" w:color="auto" w:fill="FFFFFF"/>
        <w:ind w:right="-360"/>
        <w:rPr>
          <w:color w:val="FF0000"/>
          <w:szCs w:val="24"/>
        </w:rPr>
      </w:pPr>
      <w:r w:rsidRPr="00FB0EAA">
        <w:rPr>
          <w:color w:val="FF0000"/>
          <w:szCs w:val="24"/>
        </w:rPr>
        <w:t> </w:t>
      </w:r>
    </w:p>
    <w:p w14:paraId="26BA372C" w14:textId="4139B1BB" w:rsidR="00E43CBD" w:rsidRPr="00FB0EAA" w:rsidRDefault="002E182A" w:rsidP="00E43CBD">
      <w:pPr>
        <w:shd w:val="clear" w:color="auto" w:fill="FFFFFF"/>
        <w:ind w:right="-360"/>
        <w:rPr>
          <w:szCs w:val="24"/>
        </w:rPr>
      </w:pPr>
      <w:r w:rsidRPr="00FB0EAA">
        <w:rPr>
          <w:szCs w:val="24"/>
        </w:rPr>
        <w:t>Subsection 8</w:t>
      </w:r>
      <w:r w:rsidR="00E43CBD" w:rsidRPr="00FB0EAA">
        <w:rPr>
          <w:szCs w:val="24"/>
        </w:rPr>
        <w:t xml:space="preserve">(2) of the </w:t>
      </w:r>
      <w:r w:rsidR="00251DB1" w:rsidRPr="00FB0EAA">
        <w:rPr>
          <w:szCs w:val="24"/>
        </w:rPr>
        <w:t xml:space="preserve">Principal </w:t>
      </w:r>
      <w:r w:rsidR="00E43CBD" w:rsidRPr="00FB0EAA">
        <w:rPr>
          <w:szCs w:val="24"/>
        </w:rPr>
        <w:t xml:space="preserve">Regulations specifies the particular record requirements in relation to each patient </w:t>
      </w:r>
      <w:r w:rsidR="00262D3E" w:rsidRPr="00FB0EAA">
        <w:rPr>
          <w:szCs w:val="24"/>
        </w:rPr>
        <w:t xml:space="preserve">within </w:t>
      </w:r>
      <w:r w:rsidR="00E43CBD" w:rsidRPr="00FB0EAA">
        <w:rPr>
          <w:szCs w:val="24"/>
        </w:rPr>
        <w:t xml:space="preserve">such an arrangement. These matters must be recorded by the eligible </w:t>
      </w:r>
      <w:r w:rsidR="007C1746" w:rsidRPr="00FB0EAA">
        <w:t xml:space="preserve">nurse practitioner </w:t>
      </w:r>
      <w:r w:rsidR="00E43CBD" w:rsidRPr="00FB0EAA">
        <w:rPr>
          <w:szCs w:val="24"/>
        </w:rPr>
        <w:t xml:space="preserve">as they occur during the patient’s </w:t>
      </w:r>
      <w:r w:rsidR="007C1746" w:rsidRPr="00FB0EAA">
        <w:rPr>
          <w:szCs w:val="24"/>
        </w:rPr>
        <w:t>episode of care</w:t>
      </w:r>
      <w:r w:rsidR="00E43CBD" w:rsidRPr="00FB0EAA">
        <w:rPr>
          <w:szCs w:val="24"/>
        </w:rPr>
        <w:t>. The matters should be recorded as soon as practicable.</w:t>
      </w:r>
      <w:r w:rsidR="0027284E" w:rsidRPr="00FB0EAA">
        <w:rPr>
          <w:szCs w:val="24"/>
        </w:rPr>
        <w:t xml:space="preserve"> </w:t>
      </w:r>
    </w:p>
    <w:p w14:paraId="50E35CA3" w14:textId="77777777" w:rsidR="00E43CBD" w:rsidRPr="00FB0EAA" w:rsidRDefault="00E43CBD" w:rsidP="00E43CBD">
      <w:pPr>
        <w:shd w:val="clear" w:color="auto" w:fill="FFFFFF"/>
        <w:ind w:right="-360"/>
        <w:rPr>
          <w:color w:val="FF0000"/>
          <w:szCs w:val="24"/>
        </w:rPr>
      </w:pPr>
    </w:p>
    <w:p w14:paraId="3D65C842" w14:textId="293A069B" w:rsidR="00E43CBD" w:rsidRPr="00FB0EAA" w:rsidRDefault="00E43CBD" w:rsidP="00E43CBD">
      <w:pPr>
        <w:shd w:val="clear" w:color="auto" w:fill="FFFFFF"/>
        <w:ind w:right="-360"/>
        <w:rPr>
          <w:szCs w:val="24"/>
        </w:rPr>
      </w:pPr>
      <w:r w:rsidRPr="00FB0EAA">
        <w:rPr>
          <w:szCs w:val="24"/>
        </w:rPr>
        <w:t>P</w:t>
      </w:r>
      <w:r w:rsidR="002E182A" w:rsidRPr="00FB0EAA">
        <w:rPr>
          <w:szCs w:val="24"/>
        </w:rPr>
        <w:t>aragraphs 8</w:t>
      </w:r>
      <w:r w:rsidRPr="00FB0EAA">
        <w:rPr>
          <w:szCs w:val="24"/>
        </w:rPr>
        <w:t xml:space="preserve">(2)(a) to (c) relate to recording the instances of consultation, referral and transfer as they occur during the patient’s </w:t>
      </w:r>
      <w:r w:rsidR="007C1746" w:rsidRPr="00FB0EAA">
        <w:rPr>
          <w:szCs w:val="24"/>
        </w:rPr>
        <w:t>episode of care</w:t>
      </w:r>
      <w:r w:rsidRPr="00FB0EAA">
        <w:rPr>
          <w:szCs w:val="24"/>
        </w:rPr>
        <w:t>.</w:t>
      </w:r>
    </w:p>
    <w:p w14:paraId="5F93CC0A" w14:textId="77777777" w:rsidR="007C1746" w:rsidRPr="00FB0EAA" w:rsidRDefault="007C1746" w:rsidP="00E43CBD">
      <w:pPr>
        <w:shd w:val="clear" w:color="auto" w:fill="FFFFFF"/>
        <w:ind w:right="-360"/>
        <w:rPr>
          <w:szCs w:val="24"/>
        </w:rPr>
      </w:pPr>
    </w:p>
    <w:p w14:paraId="1FE6CE77" w14:textId="5289354E" w:rsidR="007C1746" w:rsidRPr="00FB0EAA" w:rsidRDefault="007C1746" w:rsidP="007C1746">
      <w:pPr>
        <w:ind w:right="-360"/>
        <w:rPr>
          <w:color w:val="FF0000"/>
          <w:szCs w:val="24"/>
        </w:rPr>
      </w:pPr>
      <w:r w:rsidRPr="00FB0EAA">
        <w:rPr>
          <w:szCs w:val="24"/>
        </w:rPr>
        <w:t xml:space="preserve">If the </w:t>
      </w:r>
      <w:r w:rsidR="00FC0350" w:rsidRPr="00FB0EAA">
        <w:rPr>
          <w:szCs w:val="24"/>
        </w:rPr>
        <w:t>eligible nurse practitioner</w:t>
      </w:r>
      <w:r w:rsidRPr="00FB0EAA">
        <w:rPr>
          <w:szCs w:val="24"/>
        </w:rPr>
        <w:t xml:space="preserve"> provides the named medical practitioner or the patient’s usual general practitioner a co</w:t>
      </w:r>
      <w:r w:rsidR="002E182A" w:rsidRPr="00FB0EAA">
        <w:rPr>
          <w:szCs w:val="24"/>
        </w:rPr>
        <w:t>py of a document in subsection 8</w:t>
      </w:r>
      <w:r w:rsidRPr="00FB0EAA">
        <w:rPr>
          <w:szCs w:val="24"/>
        </w:rPr>
        <w:t>(4), par</w:t>
      </w:r>
      <w:r w:rsidR="002E182A" w:rsidRPr="00FB0EAA">
        <w:rPr>
          <w:szCs w:val="24"/>
        </w:rPr>
        <w:t>agraph 8</w:t>
      </w:r>
      <w:r w:rsidRPr="00FB0EAA">
        <w:rPr>
          <w:szCs w:val="24"/>
        </w:rPr>
        <w:t xml:space="preserve">(2)(d) requires the eligible </w:t>
      </w:r>
      <w:r w:rsidRPr="00FB0EAA">
        <w:t>nurse practitioner</w:t>
      </w:r>
      <w:r w:rsidRPr="00FB0EAA">
        <w:rPr>
          <w:szCs w:val="24"/>
        </w:rPr>
        <w:t xml:space="preserve"> to record when the copy was given.</w:t>
      </w:r>
      <w:r w:rsidRPr="00FB0EAA">
        <w:rPr>
          <w:color w:val="FF0000"/>
          <w:szCs w:val="24"/>
        </w:rPr>
        <w:br/>
      </w:r>
    </w:p>
    <w:p w14:paraId="4EE619B3" w14:textId="7BA7E2F9" w:rsidR="00480CA5" w:rsidRPr="00FB0EAA" w:rsidRDefault="002E182A" w:rsidP="007C1746">
      <w:pPr>
        <w:ind w:right="-360"/>
        <w:rPr>
          <w:szCs w:val="24"/>
        </w:rPr>
      </w:pPr>
      <w:r w:rsidRPr="00FB0EAA">
        <w:rPr>
          <w:szCs w:val="24"/>
        </w:rPr>
        <w:t>Subsection 8(3)</w:t>
      </w:r>
      <w:r w:rsidR="007C1746" w:rsidRPr="00FB0EAA">
        <w:rPr>
          <w:szCs w:val="24"/>
        </w:rPr>
        <w:t xml:space="preserve"> of the </w:t>
      </w:r>
      <w:r w:rsidR="00251DB1" w:rsidRPr="00FB0EAA">
        <w:rPr>
          <w:szCs w:val="24"/>
        </w:rPr>
        <w:t xml:space="preserve">Principal </w:t>
      </w:r>
      <w:r w:rsidR="007C1746" w:rsidRPr="00FB0EAA">
        <w:rPr>
          <w:szCs w:val="24"/>
        </w:rPr>
        <w:t xml:space="preserve">Regulations specifies </w:t>
      </w:r>
      <w:r w:rsidR="00753AAB" w:rsidRPr="00FB0EAA">
        <w:rPr>
          <w:szCs w:val="24"/>
        </w:rPr>
        <w:t>that an</w:t>
      </w:r>
      <w:r w:rsidR="007C1746" w:rsidRPr="00FB0EAA">
        <w:rPr>
          <w:szCs w:val="24"/>
        </w:rPr>
        <w:t xml:space="preserve"> eligible </w:t>
      </w:r>
      <w:r w:rsidR="007C1746" w:rsidRPr="00FB0EAA">
        <w:t xml:space="preserve">nurse practitioner must </w:t>
      </w:r>
      <w:r w:rsidR="007C1746" w:rsidRPr="00FB0EAA">
        <w:rPr>
          <w:szCs w:val="24"/>
        </w:rPr>
        <w:t>provide</w:t>
      </w:r>
      <w:r w:rsidR="00175AAF" w:rsidRPr="00FB0EAA">
        <w:rPr>
          <w:szCs w:val="24"/>
        </w:rPr>
        <w:t xml:space="preserve"> the following documents to a named medical practitioner, upon request</w:t>
      </w:r>
      <w:r w:rsidR="00480CA5" w:rsidRPr="00FB0EAA">
        <w:rPr>
          <w:szCs w:val="24"/>
        </w:rPr>
        <w:t>:</w:t>
      </w:r>
    </w:p>
    <w:p w14:paraId="5C242923" w14:textId="7490C1CF" w:rsidR="00480CA5" w:rsidRPr="00FB0EAA" w:rsidRDefault="00480CA5" w:rsidP="00073F5E">
      <w:pPr>
        <w:pStyle w:val="ListParagraph"/>
        <w:numPr>
          <w:ilvl w:val="0"/>
          <w:numId w:val="41"/>
        </w:numPr>
        <w:ind w:right="-360"/>
        <w:rPr>
          <w:szCs w:val="24"/>
        </w:rPr>
      </w:pPr>
      <w:r w:rsidRPr="00FB0EAA">
        <w:rPr>
          <w:szCs w:val="24"/>
        </w:rPr>
        <w:lastRenderedPageBreak/>
        <w:t>copies of documentation</w:t>
      </w:r>
      <w:r w:rsidR="002E182A" w:rsidRPr="00FB0EAA">
        <w:rPr>
          <w:szCs w:val="24"/>
        </w:rPr>
        <w:t xml:space="preserve"> in subsection 8</w:t>
      </w:r>
      <w:r w:rsidRPr="00FB0EAA">
        <w:rPr>
          <w:szCs w:val="24"/>
        </w:rPr>
        <w:t>(4) relating to referra</w:t>
      </w:r>
      <w:r w:rsidR="00DF4C55">
        <w:rPr>
          <w:szCs w:val="24"/>
        </w:rPr>
        <w:t>ls to specialists or consultant</w:t>
      </w:r>
      <w:r w:rsidRPr="00FB0EAA">
        <w:rPr>
          <w:szCs w:val="24"/>
        </w:rPr>
        <w:t xml:space="preserve"> physicians, diagnostic imaging or pathology services, and records services rendered by the nurse practitioner; </w:t>
      </w:r>
      <w:r w:rsidR="00753AAB" w:rsidRPr="00FB0EAA">
        <w:rPr>
          <w:szCs w:val="24"/>
        </w:rPr>
        <w:t>and</w:t>
      </w:r>
    </w:p>
    <w:p w14:paraId="3A419780" w14:textId="3487A1BF" w:rsidR="00480CA5" w:rsidRPr="00FB0EAA" w:rsidRDefault="008E717F" w:rsidP="00073F5E">
      <w:pPr>
        <w:pStyle w:val="ListParagraph"/>
        <w:numPr>
          <w:ilvl w:val="0"/>
          <w:numId w:val="41"/>
        </w:numPr>
        <w:ind w:right="-360"/>
        <w:rPr>
          <w:szCs w:val="24"/>
        </w:rPr>
      </w:pPr>
      <w:r w:rsidRPr="00FB0EAA">
        <w:rPr>
          <w:szCs w:val="24"/>
        </w:rPr>
        <w:t xml:space="preserve">copies of documentation regarding consultation, referral or transfer relating to a </w:t>
      </w:r>
      <w:r w:rsidR="00481050" w:rsidRPr="00FB0EAA">
        <w:rPr>
          <w:szCs w:val="24"/>
        </w:rPr>
        <w:t xml:space="preserve">patient to a named </w:t>
      </w:r>
      <w:r w:rsidR="00D90B43" w:rsidRPr="00FB0EAA">
        <w:rPr>
          <w:szCs w:val="24"/>
        </w:rPr>
        <w:t xml:space="preserve">medical </w:t>
      </w:r>
      <w:r w:rsidR="00481050" w:rsidRPr="00FB0EAA">
        <w:rPr>
          <w:szCs w:val="24"/>
        </w:rPr>
        <w:t>practitioner</w:t>
      </w:r>
      <w:r w:rsidRPr="00FB0EAA">
        <w:rPr>
          <w:szCs w:val="24"/>
        </w:rPr>
        <w:t xml:space="preserve">. </w:t>
      </w:r>
    </w:p>
    <w:p w14:paraId="39976247" w14:textId="3F38600D" w:rsidR="00B6079F" w:rsidRPr="00FB0EAA" w:rsidRDefault="00B6079F" w:rsidP="00B6079F">
      <w:pPr>
        <w:ind w:right="-360"/>
        <w:rPr>
          <w:szCs w:val="24"/>
        </w:rPr>
      </w:pPr>
      <w:r w:rsidRPr="00FB0EAA">
        <w:br/>
      </w:r>
      <w:r w:rsidRPr="00FB0EAA">
        <w:rPr>
          <w:szCs w:val="24"/>
        </w:rPr>
        <w:t xml:space="preserve">Subsection 8(3) of the </w:t>
      </w:r>
      <w:r w:rsidR="00251DB1" w:rsidRPr="00FB0EAA">
        <w:rPr>
          <w:szCs w:val="24"/>
        </w:rPr>
        <w:t xml:space="preserve">Principal </w:t>
      </w:r>
      <w:r w:rsidRPr="00FB0EAA">
        <w:rPr>
          <w:szCs w:val="24"/>
        </w:rPr>
        <w:t xml:space="preserve">Regulations specifies that an eligible </w:t>
      </w:r>
      <w:r w:rsidRPr="00FB0EAA">
        <w:t xml:space="preserve">nurse practitioner must </w:t>
      </w:r>
      <w:r w:rsidRPr="00FB0EAA">
        <w:rPr>
          <w:szCs w:val="24"/>
        </w:rPr>
        <w:t>provide copies of documentation in subsection 8(4) to the patient’s usual general practitioner if:</w:t>
      </w:r>
    </w:p>
    <w:p w14:paraId="0B0BF9B1" w14:textId="77777777" w:rsidR="008E717F" w:rsidRPr="00FB0EAA" w:rsidRDefault="008E717F" w:rsidP="00073F5E">
      <w:pPr>
        <w:pStyle w:val="ListParagraph"/>
        <w:numPr>
          <w:ilvl w:val="0"/>
          <w:numId w:val="40"/>
        </w:numPr>
        <w:ind w:right="-360"/>
        <w:rPr>
          <w:szCs w:val="24"/>
        </w:rPr>
      </w:pPr>
      <w:r w:rsidRPr="00FB0EAA">
        <w:rPr>
          <w:szCs w:val="24"/>
        </w:rPr>
        <w:t>that practitioner is not the named medical practitioner; and</w:t>
      </w:r>
    </w:p>
    <w:p w14:paraId="04C06D2A" w14:textId="39A8DA7C" w:rsidR="00E43CBD" w:rsidRPr="00FB0EAA" w:rsidRDefault="008E717F" w:rsidP="00073F5E">
      <w:pPr>
        <w:pStyle w:val="ListParagraph"/>
        <w:numPr>
          <w:ilvl w:val="0"/>
          <w:numId w:val="40"/>
        </w:numPr>
        <w:ind w:right="-360"/>
        <w:rPr>
          <w:szCs w:val="24"/>
        </w:rPr>
      </w:pPr>
      <w:r w:rsidRPr="00FB0EAA">
        <w:rPr>
          <w:szCs w:val="24"/>
        </w:rPr>
        <w:t>the patient consents.</w:t>
      </w:r>
    </w:p>
    <w:p w14:paraId="191652E3" w14:textId="4B839389" w:rsidR="0092328E" w:rsidRPr="00FB0EAA" w:rsidRDefault="0092328E" w:rsidP="00884A1B">
      <w:pPr>
        <w:shd w:val="clear" w:color="auto" w:fill="FFFFFF"/>
        <w:ind w:right="-360"/>
        <w:rPr>
          <w:b/>
          <w:kern w:val="28"/>
          <w:szCs w:val="24"/>
        </w:rPr>
      </w:pPr>
    </w:p>
    <w:p w14:paraId="31B89150" w14:textId="36FAE3AF" w:rsidR="00C80B8C" w:rsidRPr="00FB0EAA" w:rsidRDefault="00C80B8C" w:rsidP="008D51AE">
      <w:pPr>
        <w:pStyle w:val="Header"/>
        <w:tabs>
          <w:tab w:val="clear" w:pos="4153"/>
          <w:tab w:val="clear" w:pos="8306"/>
          <w:tab w:val="num" w:pos="1080"/>
        </w:tabs>
        <w:rPr>
          <w:b/>
          <w:kern w:val="28"/>
          <w:szCs w:val="24"/>
        </w:rPr>
      </w:pPr>
      <w:r w:rsidRPr="00FB0EAA">
        <w:rPr>
          <w:b/>
          <w:kern w:val="28"/>
          <w:szCs w:val="24"/>
        </w:rPr>
        <w:t xml:space="preserve">Division 3—Definition of </w:t>
      </w:r>
      <w:bookmarkStart w:id="0" w:name="BK_S1P1L16C26"/>
      <w:bookmarkEnd w:id="0"/>
      <w:r w:rsidRPr="00FB0EAA">
        <w:rPr>
          <w:b/>
          <w:kern w:val="28"/>
          <w:szCs w:val="24"/>
        </w:rPr>
        <w:t>services</w:t>
      </w:r>
    </w:p>
    <w:p w14:paraId="5F9FA851" w14:textId="77777777" w:rsidR="00C80B8C" w:rsidRPr="00FB0EAA" w:rsidRDefault="00C80B8C" w:rsidP="008D51AE">
      <w:pPr>
        <w:pStyle w:val="Header"/>
        <w:tabs>
          <w:tab w:val="clear" w:pos="4153"/>
          <w:tab w:val="clear" w:pos="8306"/>
          <w:tab w:val="num" w:pos="1080"/>
        </w:tabs>
        <w:rPr>
          <w:b/>
          <w:kern w:val="28"/>
          <w:szCs w:val="24"/>
        </w:rPr>
      </w:pPr>
    </w:p>
    <w:p w14:paraId="15C7BC3F" w14:textId="2103A2CB" w:rsidR="002F23C0" w:rsidRPr="00FB0EAA" w:rsidRDefault="00A60823" w:rsidP="002F23C0">
      <w:pPr>
        <w:pStyle w:val="Header"/>
        <w:tabs>
          <w:tab w:val="clear" w:pos="4153"/>
          <w:tab w:val="clear" w:pos="8306"/>
          <w:tab w:val="num" w:pos="1080"/>
        </w:tabs>
        <w:rPr>
          <w:b/>
          <w:kern w:val="28"/>
          <w:szCs w:val="24"/>
        </w:rPr>
      </w:pPr>
      <w:r w:rsidRPr="00FB0EAA">
        <w:rPr>
          <w:b/>
          <w:kern w:val="28"/>
          <w:szCs w:val="24"/>
        </w:rPr>
        <w:t xml:space="preserve">Section </w:t>
      </w:r>
      <w:r w:rsidR="00757021" w:rsidRPr="00FB0EAA">
        <w:rPr>
          <w:b/>
          <w:kern w:val="28"/>
          <w:szCs w:val="24"/>
        </w:rPr>
        <w:t>9</w:t>
      </w:r>
      <w:r w:rsidR="00C80B8C" w:rsidRPr="00FB0EAA">
        <w:rPr>
          <w:b/>
          <w:kern w:val="28"/>
          <w:szCs w:val="24"/>
        </w:rPr>
        <w:t xml:space="preserve"> - Professional services—medical services rendered by approved dental practitioners</w:t>
      </w:r>
    </w:p>
    <w:p w14:paraId="09D6753B" w14:textId="0D2D1E73" w:rsidR="007A3BF7" w:rsidRPr="00FB0EAA" w:rsidRDefault="007A3BF7" w:rsidP="008D51AE">
      <w:pPr>
        <w:pStyle w:val="Header"/>
        <w:tabs>
          <w:tab w:val="clear" w:pos="4153"/>
          <w:tab w:val="clear" w:pos="8306"/>
          <w:tab w:val="num" w:pos="1080"/>
        </w:tabs>
        <w:rPr>
          <w:color w:val="000000"/>
          <w:szCs w:val="24"/>
          <w:lang w:val="en-US" w:eastAsia="en-US"/>
        </w:rPr>
      </w:pPr>
      <w:r w:rsidRPr="00FB0EAA">
        <w:rPr>
          <w:color w:val="000000"/>
          <w:szCs w:val="24"/>
          <w:lang w:val="en-US" w:eastAsia="en-US"/>
        </w:rPr>
        <w:t>Paragraph (b) of the definition of professional service in subsection 3(1) of the Act allows dental practitioner who have been approved by the Minister to render prescribed medical services. S</w:t>
      </w:r>
      <w:r w:rsidR="009F0373" w:rsidRPr="00FB0EAA">
        <w:rPr>
          <w:color w:val="000000"/>
          <w:szCs w:val="24"/>
          <w:lang w:val="en-US" w:eastAsia="en-US"/>
        </w:rPr>
        <w:t>ection 9</w:t>
      </w:r>
      <w:r w:rsidRPr="00FB0EAA">
        <w:rPr>
          <w:color w:val="000000"/>
          <w:szCs w:val="24"/>
          <w:lang w:val="en-US" w:eastAsia="en-US"/>
        </w:rPr>
        <w:t xml:space="preserve"> of the </w:t>
      </w:r>
      <w:r w:rsidR="00251DB1" w:rsidRPr="00FB0EAA">
        <w:rPr>
          <w:color w:val="000000"/>
          <w:szCs w:val="24"/>
          <w:lang w:val="en-US" w:eastAsia="en-US"/>
        </w:rPr>
        <w:t xml:space="preserve">Principal </w:t>
      </w:r>
      <w:r w:rsidRPr="00FB0EAA">
        <w:rPr>
          <w:color w:val="000000"/>
          <w:szCs w:val="24"/>
          <w:lang w:val="en-US" w:eastAsia="en-US"/>
        </w:rPr>
        <w:t>Regulations prescribes the medical services as any item in Group O1 to O11 of the general medical services table.</w:t>
      </w:r>
    </w:p>
    <w:p w14:paraId="5A9F1DE6" w14:textId="792EAA0A" w:rsidR="0092328E" w:rsidRPr="00FB0EAA" w:rsidRDefault="0092328E" w:rsidP="008D51AE">
      <w:pPr>
        <w:pStyle w:val="Header"/>
        <w:tabs>
          <w:tab w:val="clear" w:pos="4153"/>
          <w:tab w:val="clear" w:pos="8306"/>
          <w:tab w:val="num" w:pos="1080"/>
        </w:tabs>
        <w:rPr>
          <w:color w:val="000000"/>
          <w:szCs w:val="24"/>
          <w:lang w:val="en-US" w:eastAsia="en-US"/>
        </w:rPr>
      </w:pPr>
    </w:p>
    <w:p w14:paraId="05F3E897" w14:textId="42752BFD" w:rsidR="0092328E" w:rsidRPr="00FB0EAA" w:rsidRDefault="0092328E" w:rsidP="0092328E">
      <w:r w:rsidRPr="00FB0EAA">
        <w:t xml:space="preserve">This was previously prescribed within section 3 of the </w:t>
      </w:r>
      <w:r w:rsidR="00251DB1" w:rsidRPr="00FB0EAA">
        <w:t>Previous Regulations</w:t>
      </w:r>
      <w:r w:rsidRPr="00FB0EAA">
        <w:t>.</w:t>
      </w:r>
    </w:p>
    <w:p w14:paraId="289E5755" w14:textId="77777777" w:rsidR="00C34811" w:rsidRPr="00FB0EAA" w:rsidRDefault="00C34811" w:rsidP="008D51AE">
      <w:pPr>
        <w:pStyle w:val="Header"/>
        <w:tabs>
          <w:tab w:val="clear" w:pos="4153"/>
          <w:tab w:val="clear" w:pos="8306"/>
          <w:tab w:val="num" w:pos="1080"/>
        </w:tabs>
        <w:rPr>
          <w:b/>
          <w:kern w:val="28"/>
          <w:szCs w:val="24"/>
        </w:rPr>
      </w:pPr>
    </w:p>
    <w:p w14:paraId="70A3B9A9" w14:textId="4BBC0281" w:rsidR="002F23C0" w:rsidRPr="00FB0EAA" w:rsidRDefault="000C1A08" w:rsidP="002F23C0">
      <w:pPr>
        <w:pStyle w:val="Header"/>
        <w:tabs>
          <w:tab w:val="clear" w:pos="4153"/>
          <w:tab w:val="clear" w:pos="8306"/>
          <w:tab w:val="num" w:pos="1080"/>
        </w:tabs>
        <w:rPr>
          <w:b/>
          <w:noProof/>
        </w:rPr>
      </w:pPr>
      <w:r w:rsidRPr="00FB0EAA">
        <w:rPr>
          <w:b/>
          <w:noProof/>
        </w:rPr>
        <w:t>Section</w:t>
      </w:r>
      <w:r w:rsidR="00C80B8C" w:rsidRPr="00FB0EAA">
        <w:rPr>
          <w:b/>
          <w:noProof/>
        </w:rPr>
        <w:t xml:space="preserve"> </w:t>
      </w:r>
      <w:r w:rsidR="00757021" w:rsidRPr="00FB0EAA">
        <w:rPr>
          <w:b/>
          <w:noProof/>
        </w:rPr>
        <w:t>10</w:t>
      </w:r>
      <w:r w:rsidR="00C80B8C" w:rsidRPr="00FB0EAA">
        <w:rPr>
          <w:b/>
          <w:noProof/>
        </w:rPr>
        <w:t xml:space="preserve"> - Meaning of specialist trainee</w:t>
      </w:r>
    </w:p>
    <w:p w14:paraId="48F5E2F4" w14:textId="19350157" w:rsidR="000277DE" w:rsidRPr="00FB0EAA" w:rsidRDefault="000277DE" w:rsidP="00401CAC">
      <w:pPr>
        <w:pStyle w:val="Header"/>
        <w:tabs>
          <w:tab w:val="clear" w:pos="4153"/>
          <w:tab w:val="clear" w:pos="8306"/>
          <w:tab w:val="num" w:pos="1080"/>
        </w:tabs>
        <w:rPr>
          <w:color w:val="000000"/>
          <w:szCs w:val="24"/>
          <w:lang w:eastAsia="en-US"/>
        </w:rPr>
      </w:pPr>
      <w:r w:rsidRPr="00FB0EAA">
        <w:rPr>
          <w:color w:val="000000"/>
          <w:szCs w:val="24"/>
          <w:lang w:eastAsia="en-US"/>
        </w:rPr>
        <w:t>Subsection 3(17) of the Act provides that a service is only taken to have been provided ‘on behalf of’ a medical practitioner if the service is provided on behalf of the practitioner by someone who is not themselves a medical practitioner.</w:t>
      </w:r>
      <w:r w:rsidR="0027284E" w:rsidRPr="00FB0EAA">
        <w:rPr>
          <w:color w:val="000000"/>
          <w:szCs w:val="24"/>
          <w:lang w:eastAsia="en-US"/>
        </w:rPr>
        <w:t xml:space="preserve"> </w:t>
      </w:r>
      <w:r w:rsidRPr="00FB0EAA">
        <w:rPr>
          <w:color w:val="000000"/>
          <w:szCs w:val="24"/>
          <w:lang w:eastAsia="en-US"/>
        </w:rPr>
        <w:t>Accordingly, there are general limitations on a medical practitioner directly claiming benefits for a service provided by another medical practitioner. </w:t>
      </w:r>
    </w:p>
    <w:p w14:paraId="65D83756" w14:textId="77777777" w:rsidR="000277DE" w:rsidRPr="00FB0EAA" w:rsidRDefault="000277DE" w:rsidP="00401CAC">
      <w:pPr>
        <w:pStyle w:val="Header"/>
        <w:tabs>
          <w:tab w:val="clear" w:pos="4153"/>
          <w:tab w:val="clear" w:pos="8306"/>
          <w:tab w:val="num" w:pos="1080"/>
        </w:tabs>
        <w:rPr>
          <w:color w:val="000000"/>
          <w:szCs w:val="24"/>
          <w:lang w:eastAsia="en-US"/>
        </w:rPr>
      </w:pPr>
    </w:p>
    <w:p w14:paraId="4D9DEF1B" w14:textId="21812DB7" w:rsidR="000277DE" w:rsidRPr="00FB0EAA" w:rsidRDefault="000277DE" w:rsidP="00401CAC">
      <w:pPr>
        <w:pStyle w:val="Header"/>
        <w:tabs>
          <w:tab w:val="clear" w:pos="4153"/>
          <w:tab w:val="clear" w:pos="8306"/>
          <w:tab w:val="num" w:pos="1080"/>
        </w:tabs>
        <w:rPr>
          <w:color w:val="000000"/>
          <w:szCs w:val="24"/>
          <w:lang w:eastAsia="en-US"/>
        </w:rPr>
      </w:pPr>
      <w:r w:rsidRPr="00FB0EAA">
        <w:rPr>
          <w:color w:val="000000"/>
          <w:szCs w:val="24"/>
          <w:lang w:eastAsia="en-US"/>
        </w:rPr>
        <w:t>Subsection 3(18) of the Act specifies the arrangements where a ‘specialist trainee’ renders a service under supervision of another medical practitioner.</w:t>
      </w:r>
      <w:r w:rsidR="0027284E" w:rsidRPr="00FB0EAA">
        <w:rPr>
          <w:color w:val="000000"/>
          <w:szCs w:val="24"/>
          <w:lang w:eastAsia="en-US"/>
        </w:rPr>
        <w:t xml:space="preserve"> </w:t>
      </w:r>
      <w:r w:rsidRPr="00FB0EAA">
        <w:rPr>
          <w:color w:val="000000"/>
          <w:szCs w:val="24"/>
          <w:lang w:eastAsia="en-US"/>
        </w:rPr>
        <w:t>These arrangements allow a trainee medical specialists to provide a</w:t>
      </w:r>
      <w:r w:rsidR="00A9416D" w:rsidRPr="00FB0EAA">
        <w:rPr>
          <w:color w:val="000000"/>
          <w:szCs w:val="24"/>
          <w:lang w:eastAsia="en-US"/>
        </w:rPr>
        <w:t xml:space="preserve"> professional</w:t>
      </w:r>
      <w:r w:rsidRPr="00FB0EAA">
        <w:rPr>
          <w:color w:val="000000"/>
          <w:szCs w:val="24"/>
          <w:lang w:eastAsia="en-US"/>
        </w:rPr>
        <w:t xml:space="preserve"> service</w:t>
      </w:r>
      <w:r w:rsidR="00A9416D" w:rsidRPr="00FB0EAA">
        <w:rPr>
          <w:color w:val="000000"/>
          <w:szCs w:val="24"/>
          <w:lang w:eastAsia="en-US"/>
        </w:rPr>
        <w:t xml:space="preserve"> prescribed by regulations (see section </w:t>
      </w:r>
      <w:r w:rsidR="00C16687" w:rsidRPr="00FB0EAA">
        <w:rPr>
          <w:color w:val="000000"/>
          <w:szCs w:val="24"/>
          <w:lang w:eastAsia="en-US"/>
        </w:rPr>
        <w:t>11</w:t>
      </w:r>
      <w:r w:rsidR="00A9416D" w:rsidRPr="00FB0EAA">
        <w:rPr>
          <w:color w:val="000000"/>
          <w:szCs w:val="24"/>
          <w:lang w:eastAsia="en-US"/>
        </w:rPr>
        <w:t xml:space="preserve"> of the </w:t>
      </w:r>
      <w:r w:rsidR="00464820" w:rsidRPr="00FB0EAA">
        <w:rPr>
          <w:color w:val="000000"/>
          <w:szCs w:val="24"/>
          <w:lang w:eastAsia="en-US"/>
        </w:rPr>
        <w:t xml:space="preserve">Principal </w:t>
      </w:r>
      <w:r w:rsidR="00A9416D" w:rsidRPr="00FB0EAA">
        <w:rPr>
          <w:color w:val="000000"/>
          <w:szCs w:val="24"/>
          <w:lang w:eastAsia="en-US"/>
        </w:rPr>
        <w:t>Regulations)</w:t>
      </w:r>
      <w:r w:rsidRPr="00FB0EAA">
        <w:rPr>
          <w:color w:val="000000"/>
          <w:szCs w:val="24"/>
          <w:lang w:eastAsia="en-US"/>
        </w:rPr>
        <w:t xml:space="preserve"> under the direct supervision of a supervising medical practitioner, with the supervising practitioner deemed to perform the service and claiming any Medicare benefit for the service in his or her own right.</w:t>
      </w:r>
    </w:p>
    <w:p w14:paraId="3EEAAF0F" w14:textId="77777777" w:rsidR="000277DE" w:rsidRPr="00FB0EAA" w:rsidRDefault="000277DE" w:rsidP="00401CAC">
      <w:pPr>
        <w:pStyle w:val="Header"/>
        <w:tabs>
          <w:tab w:val="clear" w:pos="4153"/>
          <w:tab w:val="clear" w:pos="8306"/>
          <w:tab w:val="num" w:pos="1080"/>
        </w:tabs>
        <w:rPr>
          <w:color w:val="000000"/>
          <w:szCs w:val="24"/>
          <w:lang w:eastAsia="en-US"/>
        </w:rPr>
      </w:pPr>
    </w:p>
    <w:p w14:paraId="42D07AE6" w14:textId="08522E98" w:rsidR="0092328E" w:rsidRPr="00FB0EAA" w:rsidRDefault="002F23C0" w:rsidP="00401CAC">
      <w:pPr>
        <w:pStyle w:val="Header"/>
        <w:tabs>
          <w:tab w:val="clear" w:pos="4153"/>
          <w:tab w:val="clear" w:pos="8306"/>
          <w:tab w:val="num" w:pos="1080"/>
        </w:tabs>
        <w:rPr>
          <w:bCs/>
          <w:iCs/>
          <w:color w:val="000000"/>
          <w:szCs w:val="24"/>
        </w:rPr>
      </w:pPr>
      <w:r w:rsidRPr="00FB0EAA">
        <w:rPr>
          <w:color w:val="000000"/>
          <w:szCs w:val="24"/>
          <w:lang w:val="en-US" w:eastAsia="en-US"/>
        </w:rPr>
        <w:t xml:space="preserve">For the purposes of subsection 3(20) of the Act, section </w:t>
      </w:r>
      <w:r w:rsidR="003836F4" w:rsidRPr="00FB0EAA">
        <w:rPr>
          <w:color w:val="000000"/>
          <w:szCs w:val="24"/>
          <w:lang w:val="en-US" w:eastAsia="en-US"/>
        </w:rPr>
        <w:t>10</w:t>
      </w:r>
      <w:r w:rsidRPr="00FB0EAA">
        <w:rPr>
          <w:color w:val="000000"/>
          <w:szCs w:val="24"/>
          <w:lang w:val="en-US" w:eastAsia="en-US"/>
        </w:rPr>
        <w:t xml:space="preserve"> prescribes that a </w:t>
      </w:r>
      <w:r w:rsidRPr="00FB0EAA">
        <w:rPr>
          <w:bCs/>
          <w:iCs/>
          <w:color w:val="000000"/>
          <w:szCs w:val="24"/>
        </w:rPr>
        <w:t>specialist trainee</w:t>
      </w:r>
      <w:r w:rsidR="007556B3" w:rsidRPr="00FB0EAA">
        <w:rPr>
          <w:b/>
          <w:bCs/>
          <w:i/>
          <w:iCs/>
          <w:color w:val="000000"/>
          <w:szCs w:val="24"/>
        </w:rPr>
        <w:t xml:space="preserve"> </w:t>
      </w:r>
      <w:r w:rsidR="007556B3" w:rsidRPr="00FB0EAA">
        <w:rPr>
          <w:bCs/>
          <w:iCs/>
          <w:color w:val="000000"/>
          <w:szCs w:val="24"/>
        </w:rPr>
        <w:t>means a medical practitioner who is enrolled in and undertaking a training program with a medical college</w:t>
      </w:r>
      <w:r w:rsidR="00AA06FC">
        <w:rPr>
          <w:bCs/>
          <w:iCs/>
          <w:color w:val="000000"/>
          <w:szCs w:val="24"/>
        </w:rPr>
        <w:t xml:space="preserve"> in paragraph 10</w:t>
      </w:r>
      <w:r w:rsidR="00A9416D" w:rsidRPr="00FB0EAA">
        <w:rPr>
          <w:bCs/>
          <w:iCs/>
          <w:color w:val="000000"/>
          <w:szCs w:val="24"/>
        </w:rPr>
        <w:t>(a) or (b).</w:t>
      </w:r>
    </w:p>
    <w:p w14:paraId="419133E7" w14:textId="77777777" w:rsidR="0092328E" w:rsidRPr="00FB0EAA" w:rsidRDefault="0092328E" w:rsidP="0092328E">
      <w:pPr>
        <w:pStyle w:val="Header"/>
        <w:tabs>
          <w:tab w:val="clear" w:pos="4153"/>
          <w:tab w:val="clear" w:pos="8306"/>
          <w:tab w:val="num" w:pos="1080"/>
        </w:tabs>
        <w:rPr>
          <w:color w:val="000000"/>
          <w:szCs w:val="24"/>
          <w:lang w:val="en-US" w:eastAsia="en-US"/>
        </w:rPr>
      </w:pPr>
    </w:p>
    <w:p w14:paraId="7A80FED4" w14:textId="527A4802" w:rsidR="0092328E" w:rsidRPr="00FB0EAA" w:rsidRDefault="0092328E" w:rsidP="0092328E">
      <w:r w:rsidRPr="00FB0EAA">
        <w:t xml:space="preserve">This was previously prescribed within subsection 2(2) of the </w:t>
      </w:r>
      <w:r w:rsidR="003836F4" w:rsidRPr="00FB0EAA">
        <w:t>Previous Regulations</w:t>
      </w:r>
      <w:r w:rsidRPr="00FB0EAA">
        <w:t>.</w:t>
      </w:r>
    </w:p>
    <w:p w14:paraId="7E20C70A" w14:textId="77777777" w:rsidR="00C80B8C" w:rsidRPr="00FB0EAA" w:rsidRDefault="00C80B8C" w:rsidP="008D51AE">
      <w:pPr>
        <w:pStyle w:val="Header"/>
        <w:tabs>
          <w:tab w:val="clear" w:pos="4153"/>
          <w:tab w:val="clear" w:pos="8306"/>
          <w:tab w:val="num" w:pos="1080"/>
        </w:tabs>
        <w:rPr>
          <w:b/>
          <w:noProof/>
        </w:rPr>
      </w:pPr>
    </w:p>
    <w:p w14:paraId="1F728D40" w14:textId="731E8464" w:rsidR="007556B3" w:rsidRPr="00FB0EAA" w:rsidRDefault="000C1A08" w:rsidP="007556B3">
      <w:pPr>
        <w:pStyle w:val="Header"/>
        <w:tabs>
          <w:tab w:val="clear" w:pos="4153"/>
          <w:tab w:val="clear" w:pos="8306"/>
          <w:tab w:val="num" w:pos="1080"/>
        </w:tabs>
        <w:rPr>
          <w:b/>
          <w:noProof/>
        </w:rPr>
      </w:pPr>
      <w:r w:rsidRPr="00FB0EAA">
        <w:rPr>
          <w:b/>
          <w:noProof/>
        </w:rPr>
        <w:t>Section</w:t>
      </w:r>
      <w:r w:rsidR="00C80B8C" w:rsidRPr="00FB0EAA">
        <w:rPr>
          <w:b/>
          <w:noProof/>
        </w:rPr>
        <w:t xml:space="preserve"> </w:t>
      </w:r>
      <w:r w:rsidR="00172607" w:rsidRPr="00FB0EAA">
        <w:rPr>
          <w:b/>
          <w:noProof/>
        </w:rPr>
        <w:t>11</w:t>
      </w:r>
      <w:r w:rsidR="00C80B8C" w:rsidRPr="00FB0EAA">
        <w:rPr>
          <w:b/>
          <w:noProof/>
        </w:rPr>
        <w:t xml:space="preserve"> - Professional services rendered by specialist trainees</w:t>
      </w:r>
    </w:p>
    <w:p w14:paraId="4581E8B8" w14:textId="75770E63" w:rsidR="00A9416D" w:rsidRPr="00FB0EAA" w:rsidRDefault="00A9416D" w:rsidP="007556B3">
      <w:pPr>
        <w:pStyle w:val="Header"/>
        <w:tabs>
          <w:tab w:val="clear" w:pos="4153"/>
          <w:tab w:val="clear" w:pos="8306"/>
          <w:tab w:val="num" w:pos="1080"/>
        </w:tabs>
        <w:rPr>
          <w:color w:val="000000"/>
        </w:rPr>
      </w:pPr>
      <w:r w:rsidRPr="00FB0EAA">
        <w:rPr>
          <w:color w:val="000000"/>
        </w:rPr>
        <w:t xml:space="preserve">Section </w:t>
      </w:r>
      <w:r w:rsidR="007C2946" w:rsidRPr="00FB0EAA">
        <w:rPr>
          <w:color w:val="000000"/>
        </w:rPr>
        <w:t>11</w:t>
      </w:r>
      <w:r w:rsidRPr="00FB0EAA">
        <w:rPr>
          <w:color w:val="000000"/>
        </w:rPr>
        <w:t xml:space="preserve"> prescribes the services which can be rendered by specialist trainees.</w:t>
      </w:r>
    </w:p>
    <w:p w14:paraId="7C7178B2" w14:textId="3F3CCBD7" w:rsidR="0092328E" w:rsidRPr="00FB0EAA" w:rsidRDefault="0092328E" w:rsidP="0092328E">
      <w:pPr>
        <w:pStyle w:val="Header"/>
        <w:tabs>
          <w:tab w:val="clear" w:pos="4153"/>
          <w:tab w:val="clear" w:pos="8306"/>
          <w:tab w:val="num" w:pos="1080"/>
        </w:tabs>
        <w:rPr>
          <w:b/>
          <w:noProof/>
        </w:rPr>
      </w:pPr>
    </w:p>
    <w:p w14:paraId="386F7550" w14:textId="06E28566" w:rsidR="0092328E" w:rsidRPr="00FB0EAA" w:rsidRDefault="0092328E" w:rsidP="0092328E">
      <w:r w:rsidRPr="00FB0EAA">
        <w:t xml:space="preserve">This was previously prescribed within subsection 3(2) of the </w:t>
      </w:r>
      <w:r w:rsidR="001851BC" w:rsidRPr="00FB0EAA">
        <w:t>Previous Regulations</w:t>
      </w:r>
      <w:r w:rsidRPr="00FB0EAA">
        <w:t>.</w:t>
      </w:r>
    </w:p>
    <w:p w14:paraId="52899C7B" w14:textId="77777777" w:rsidR="00C80B8C" w:rsidRPr="00FB0EAA" w:rsidRDefault="00C80B8C" w:rsidP="008D51AE">
      <w:pPr>
        <w:pStyle w:val="Header"/>
        <w:tabs>
          <w:tab w:val="clear" w:pos="4153"/>
          <w:tab w:val="clear" w:pos="8306"/>
          <w:tab w:val="num" w:pos="1080"/>
        </w:tabs>
        <w:rPr>
          <w:b/>
          <w:noProof/>
        </w:rPr>
      </w:pPr>
    </w:p>
    <w:p w14:paraId="0444FF04" w14:textId="41FCCFF1" w:rsidR="00C80B8C" w:rsidRPr="00FB0EAA" w:rsidRDefault="000C1A08" w:rsidP="008D51AE">
      <w:pPr>
        <w:pStyle w:val="Header"/>
        <w:tabs>
          <w:tab w:val="clear" w:pos="4153"/>
          <w:tab w:val="clear" w:pos="8306"/>
          <w:tab w:val="num" w:pos="1080"/>
        </w:tabs>
        <w:rPr>
          <w:b/>
          <w:noProof/>
        </w:rPr>
      </w:pPr>
      <w:r w:rsidRPr="00FB0EAA">
        <w:rPr>
          <w:b/>
          <w:noProof/>
        </w:rPr>
        <w:t>Section</w:t>
      </w:r>
      <w:r w:rsidR="00C80B8C" w:rsidRPr="00FB0EAA">
        <w:rPr>
          <w:b/>
          <w:noProof/>
        </w:rPr>
        <w:t xml:space="preserve"> </w:t>
      </w:r>
      <w:r w:rsidR="000B00C8" w:rsidRPr="00FB0EAA">
        <w:rPr>
          <w:b/>
          <w:noProof/>
        </w:rPr>
        <w:t>12</w:t>
      </w:r>
      <w:r w:rsidR="00C80B8C" w:rsidRPr="00FB0EAA">
        <w:rPr>
          <w:b/>
          <w:noProof/>
        </w:rPr>
        <w:t xml:space="preserve"> - Health service not specified in an item—meaning of health service</w:t>
      </w:r>
    </w:p>
    <w:p w14:paraId="5083CF05" w14:textId="23AFF192" w:rsidR="005B0649" w:rsidRPr="00FB0EAA" w:rsidRDefault="005B0649" w:rsidP="005B0649">
      <w:pPr>
        <w:pStyle w:val="Header"/>
        <w:tabs>
          <w:tab w:val="num" w:pos="1080"/>
        </w:tabs>
      </w:pPr>
      <w:r w:rsidRPr="00FB0EAA">
        <w:t xml:space="preserve">Subsection 3C(1) of the Act enables the Minister to make a written determination in respect of a health service, or a health service in a specified class of health services, for the purposes </w:t>
      </w:r>
      <w:r w:rsidRPr="00FB0EAA">
        <w:lastRenderedPageBreak/>
        <w:t>of payment of Medicare benefits. Subsection 3C(8) specifies the types of health services that may be subject to a determination under subsection 3C(1). Paragraph 3C(8)(b) of the Act enables other types of health services to be prescribed by regulations.</w:t>
      </w:r>
    </w:p>
    <w:p w14:paraId="2157BF7E" w14:textId="77777777" w:rsidR="005B0649" w:rsidRPr="00FB0EAA" w:rsidRDefault="005B0649" w:rsidP="005B0649">
      <w:pPr>
        <w:pStyle w:val="Header"/>
        <w:tabs>
          <w:tab w:val="num" w:pos="1080"/>
        </w:tabs>
      </w:pPr>
    </w:p>
    <w:p w14:paraId="56BEF2AB" w14:textId="3AAB6E95" w:rsidR="005B0649" w:rsidRPr="00FB0EAA" w:rsidRDefault="005B0649" w:rsidP="005B0649">
      <w:pPr>
        <w:pStyle w:val="Header"/>
        <w:tabs>
          <w:tab w:val="num" w:pos="1080"/>
        </w:tabs>
      </w:pPr>
      <w:r w:rsidRPr="00FB0EAA">
        <w:t xml:space="preserve">Section </w:t>
      </w:r>
      <w:r w:rsidR="000B00C8" w:rsidRPr="00FB0EAA">
        <w:t>12</w:t>
      </w:r>
      <w:r w:rsidRPr="00FB0EAA">
        <w:t xml:space="preserve"> of the </w:t>
      </w:r>
      <w:r w:rsidR="0010311E" w:rsidRPr="00FB0EAA">
        <w:t xml:space="preserve">Principal </w:t>
      </w:r>
      <w:r w:rsidRPr="00FB0EAA">
        <w:t xml:space="preserve">Regulations prescribes </w:t>
      </w:r>
      <w:r w:rsidRPr="00FB0EAA">
        <w:rPr>
          <w:lang w:val="en-US" w:eastAsia="en-US"/>
        </w:rPr>
        <w:t>classes of health se</w:t>
      </w:r>
      <w:r w:rsidR="00C27E78" w:rsidRPr="00FB0EAA">
        <w:rPr>
          <w:lang w:val="en-US" w:eastAsia="en-US"/>
        </w:rPr>
        <w:t>rvices in paragraphs (a) to (s)</w:t>
      </w:r>
      <w:r w:rsidRPr="00FB0EAA">
        <w:rPr>
          <w:lang w:val="en-US" w:eastAsia="en-US"/>
        </w:rPr>
        <w:t xml:space="preserve">. This </w:t>
      </w:r>
      <w:r w:rsidRPr="00FB0EAA">
        <w:t xml:space="preserve">enable Medicare benefits to be payable for these </w:t>
      </w:r>
      <w:r w:rsidRPr="00FB0EAA">
        <w:rPr>
          <w:lang w:val="en-US" w:eastAsia="en-US"/>
        </w:rPr>
        <w:t>prescribed allied health services</w:t>
      </w:r>
      <w:r w:rsidRPr="00FB0EAA">
        <w:t>, including psychology, physiotherapy and podiatry services.</w:t>
      </w:r>
    </w:p>
    <w:p w14:paraId="76707AA9" w14:textId="77777777" w:rsidR="005B0649" w:rsidRPr="00FB0EAA" w:rsidRDefault="005B0649" w:rsidP="005B0649">
      <w:pPr>
        <w:pStyle w:val="Header"/>
        <w:tabs>
          <w:tab w:val="num" w:pos="1080"/>
        </w:tabs>
      </w:pPr>
    </w:p>
    <w:p w14:paraId="5C602E22" w14:textId="17291FDB" w:rsidR="0092328E" w:rsidRPr="00FB0EAA" w:rsidRDefault="0092328E" w:rsidP="0092328E">
      <w:pPr>
        <w:pStyle w:val="Header"/>
        <w:tabs>
          <w:tab w:val="clear" w:pos="4153"/>
          <w:tab w:val="clear" w:pos="8306"/>
        </w:tabs>
      </w:pPr>
      <w:r w:rsidRPr="00FB0EAA">
        <w:t xml:space="preserve">This was previously prescribed within section 3A of the </w:t>
      </w:r>
      <w:r w:rsidR="0010311E" w:rsidRPr="00FB0EAA">
        <w:t>Previous Regulations</w:t>
      </w:r>
      <w:r w:rsidRPr="00FB0EAA">
        <w:t>.</w:t>
      </w:r>
    </w:p>
    <w:p w14:paraId="6DE7FD15" w14:textId="38FFA5A0" w:rsidR="00241D7B" w:rsidRPr="00FB0EAA" w:rsidRDefault="00241D7B" w:rsidP="0092328E">
      <w:pPr>
        <w:pStyle w:val="Header"/>
        <w:tabs>
          <w:tab w:val="clear" w:pos="4153"/>
          <w:tab w:val="clear" w:pos="8306"/>
        </w:tabs>
        <w:rPr>
          <w:lang w:val="en-US" w:eastAsia="en-US"/>
        </w:rPr>
      </w:pPr>
    </w:p>
    <w:p w14:paraId="28191A2B" w14:textId="66A672D0" w:rsidR="00241D7B" w:rsidRPr="00FB0EAA" w:rsidRDefault="001B3DC3" w:rsidP="00241D7B">
      <w:pPr>
        <w:pStyle w:val="Header"/>
        <w:tabs>
          <w:tab w:val="clear" w:pos="4153"/>
          <w:tab w:val="clear" w:pos="8306"/>
          <w:tab w:val="num" w:pos="1080"/>
        </w:tabs>
        <w:rPr>
          <w:b/>
          <w:lang w:val="en-US" w:eastAsia="en-US"/>
        </w:rPr>
      </w:pPr>
      <w:r w:rsidRPr="00FB0EAA">
        <w:rPr>
          <w:b/>
          <w:lang w:val="en-US" w:eastAsia="en-US"/>
        </w:rPr>
        <w:t>Division 4—Recognition of medical practitioners as specialists and consultant physicians</w:t>
      </w:r>
    </w:p>
    <w:p w14:paraId="77519291" w14:textId="397C50D3" w:rsidR="00BF7689" w:rsidRPr="00FB0EAA" w:rsidRDefault="00BF7689" w:rsidP="00241D7B">
      <w:pPr>
        <w:pStyle w:val="Header"/>
        <w:tabs>
          <w:tab w:val="clear" w:pos="4153"/>
          <w:tab w:val="clear" w:pos="8306"/>
          <w:tab w:val="num" w:pos="1080"/>
        </w:tabs>
        <w:rPr>
          <w:b/>
          <w:lang w:val="en-US" w:eastAsia="en-US"/>
        </w:rPr>
      </w:pPr>
    </w:p>
    <w:p w14:paraId="48FD6CDD" w14:textId="3A13508F" w:rsidR="006000CD" w:rsidRPr="00FB0EAA" w:rsidRDefault="000C1A08" w:rsidP="00153C22">
      <w:pPr>
        <w:pStyle w:val="Header"/>
        <w:tabs>
          <w:tab w:val="clear" w:pos="4153"/>
          <w:tab w:val="clear" w:pos="8306"/>
          <w:tab w:val="num" w:pos="1080"/>
        </w:tabs>
        <w:rPr>
          <w:b/>
        </w:rPr>
      </w:pPr>
      <w:r w:rsidRPr="00FB0EAA">
        <w:rPr>
          <w:b/>
          <w:lang w:val="en-US" w:eastAsia="en-US"/>
        </w:rPr>
        <w:t>Section</w:t>
      </w:r>
      <w:r w:rsidR="0010311E" w:rsidRPr="00FB0EAA">
        <w:rPr>
          <w:b/>
          <w:lang w:val="en-US" w:eastAsia="en-US"/>
        </w:rPr>
        <w:t xml:space="preserve"> 13</w:t>
      </w:r>
      <w:r w:rsidR="001B3DC3" w:rsidRPr="00FB0EAA">
        <w:rPr>
          <w:b/>
          <w:lang w:val="en-US" w:eastAsia="en-US"/>
        </w:rPr>
        <w:t xml:space="preserve"> - </w:t>
      </w:r>
      <w:r w:rsidR="001B3DC3" w:rsidRPr="00FB0EAA">
        <w:rPr>
          <w:b/>
          <w:lang w:eastAsia="en-US"/>
        </w:rPr>
        <w:t>Recognition of medical practitioner domiciled in Australia as specialist—meaning of relevant organisation</w:t>
      </w:r>
      <w:r w:rsidR="00CD0F52" w:rsidRPr="00FB0EAA">
        <w:rPr>
          <w:b/>
          <w:lang w:eastAsia="en-US"/>
        </w:rPr>
        <w:t xml:space="preserve"> </w:t>
      </w:r>
      <w:r w:rsidR="00CD0F52" w:rsidRPr="00FB0EAA">
        <w:rPr>
          <w:b/>
        </w:rPr>
        <w:t>and relevant qualification</w:t>
      </w:r>
    </w:p>
    <w:p w14:paraId="134C71E1" w14:textId="1B56FF5A" w:rsidR="00492299" w:rsidRPr="00FB0EAA" w:rsidRDefault="00492299">
      <w:pPr>
        <w:pStyle w:val="Header"/>
        <w:tabs>
          <w:tab w:val="num" w:pos="1080"/>
        </w:tabs>
        <w:rPr>
          <w:szCs w:val="24"/>
        </w:rPr>
      </w:pPr>
      <w:r w:rsidRPr="00FB0EAA">
        <w:rPr>
          <w:szCs w:val="24"/>
        </w:rPr>
        <w:t>Section 3D of the Act provides for the recognition of medical practitioners as specialists.</w:t>
      </w:r>
    </w:p>
    <w:p w14:paraId="76B96E2C" w14:textId="6CAF0B85" w:rsidR="00492299" w:rsidRPr="00FB0EAA" w:rsidRDefault="00492299" w:rsidP="00492299">
      <w:pPr>
        <w:pStyle w:val="Header"/>
        <w:tabs>
          <w:tab w:val="num" w:pos="1080"/>
        </w:tabs>
        <w:rPr>
          <w:szCs w:val="24"/>
        </w:rPr>
      </w:pPr>
      <w:r w:rsidRPr="00FB0EAA">
        <w:rPr>
          <w:szCs w:val="24"/>
        </w:rPr>
        <w:t xml:space="preserve">Subsection 3D(1) of the Act provides that a medical practitioner is recognised as a specialist in a particular specialty if the Chief Executive Medicare receives written notice from a ‘relevant organisation’ that the medical practitioner has obtained a ‘relevant qualification’ in relation to that organisation. </w:t>
      </w:r>
      <w:r w:rsidR="00D2106C" w:rsidRPr="00FB0EAA">
        <w:rPr>
          <w:szCs w:val="24"/>
        </w:rPr>
        <w:t xml:space="preserve">Subsection 3D(5) of the Act provides a regulation making power to declare a relevant organisation and relevant qualification. </w:t>
      </w:r>
    </w:p>
    <w:p w14:paraId="201D53CB" w14:textId="77777777" w:rsidR="00492299" w:rsidRPr="00FB0EAA" w:rsidRDefault="00492299" w:rsidP="00492299">
      <w:pPr>
        <w:pStyle w:val="Header"/>
        <w:tabs>
          <w:tab w:val="num" w:pos="1080"/>
        </w:tabs>
        <w:rPr>
          <w:szCs w:val="24"/>
        </w:rPr>
      </w:pPr>
    </w:p>
    <w:p w14:paraId="566E28DE" w14:textId="2F2EE7B8" w:rsidR="0092328E" w:rsidRPr="00FB0EAA" w:rsidRDefault="0010311E" w:rsidP="0007003B">
      <w:pPr>
        <w:pStyle w:val="Header"/>
        <w:tabs>
          <w:tab w:val="num" w:pos="1080"/>
        </w:tabs>
        <w:rPr>
          <w:color w:val="000000"/>
          <w:szCs w:val="24"/>
          <w:lang w:val="en-US" w:eastAsia="en-US"/>
        </w:rPr>
      </w:pPr>
      <w:r w:rsidRPr="00FB0EAA">
        <w:rPr>
          <w:szCs w:val="24"/>
        </w:rPr>
        <w:t>Section 13</w:t>
      </w:r>
      <w:r w:rsidR="00D2106C" w:rsidRPr="00FB0EAA">
        <w:rPr>
          <w:szCs w:val="24"/>
        </w:rPr>
        <w:t xml:space="preserve"> of the </w:t>
      </w:r>
      <w:r w:rsidRPr="00FB0EAA">
        <w:rPr>
          <w:szCs w:val="24"/>
        </w:rPr>
        <w:t xml:space="preserve">Principal </w:t>
      </w:r>
      <w:r w:rsidR="00D2106C" w:rsidRPr="00FB0EAA">
        <w:rPr>
          <w:szCs w:val="24"/>
        </w:rPr>
        <w:t>Regu</w:t>
      </w:r>
      <w:r w:rsidRPr="00FB0EAA">
        <w:rPr>
          <w:szCs w:val="24"/>
        </w:rPr>
        <w:t>lations declares that Schedule 1</w:t>
      </w:r>
      <w:r w:rsidR="00D2106C" w:rsidRPr="00FB0EAA">
        <w:rPr>
          <w:szCs w:val="24"/>
        </w:rPr>
        <w:t xml:space="preserve"> lists the relevant organisations (column 1) for each speciality (column 2) and the relevant qualification for that organisation (column 3). For each specialty, the relevant organisation is a specialist medical college and the relevant qualification is fellowship of that college.</w:t>
      </w:r>
      <w:r w:rsidR="0027284E" w:rsidRPr="00FB0EAA">
        <w:rPr>
          <w:szCs w:val="24"/>
        </w:rPr>
        <w:t xml:space="preserve"> </w:t>
      </w:r>
      <w:r w:rsidR="00D2106C" w:rsidRPr="00FB0EAA">
        <w:rPr>
          <w:szCs w:val="24"/>
        </w:rPr>
        <w:br/>
      </w:r>
    </w:p>
    <w:p w14:paraId="625D9A07" w14:textId="357C3B36" w:rsidR="0092328E" w:rsidRPr="00FB0EAA" w:rsidRDefault="0092328E" w:rsidP="0092328E">
      <w:r w:rsidRPr="00FB0EAA">
        <w:t>This was previously prescribed within section 4</w:t>
      </w:r>
      <w:r w:rsidR="00884082" w:rsidRPr="00FB0EAA">
        <w:t xml:space="preserve"> and S</w:t>
      </w:r>
      <w:r w:rsidR="00D2106C" w:rsidRPr="00FB0EAA">
        <w:t>chedule 4</w:t>
      </w:r>
      <w:r w:rsidRPr="00FB0EAA">
        <w:t xml:space="preserve"> of the </w:t>
      </w:r>
      <w:r w:rsidR="0010311E" w:rsidRPr="00FB0EAA">
        <w:t>Previous Regulations</w:t>
      </w:r>
      <w:r w:rsidRPr="00FB0EAA">
        <w:t>.</w:t>
      </w:r>
      <w:r w:rsidR="00F87017" w:rsidRPr="00FB0EAA">
        <w:rPr>
          <w:szCs w:val="24"/>
        </w:rPr>
        <w:t xml:space="preserve"> Former </w:t>
      </w:r>
      <w:r w:rsidR="001378B6" w:rsidRPr="00FB0EAA">
        <w:rPr>
          <w:szCs w:val="24"/>
        </w:rPr>
        <w:t>qualifications</w:t>
      </w:r>
      <w:r w:rsidR="00F87017" w:rsidRPr="00FB0EAA">
        <w:rPr>
          <w:szCs w:val="24"/>
        </w:rPr>
        <w:t xml:space="preserve"> (qualifications which are no longer awarded), which were </w:t>
      </w:r>
      <w:r w:rsidR="00884082" w:rsidRPr="00FB0EAA">
        <w:rPr>
          <w:szCs w:val="24"/>
        </w:rPr>
        <w:t>previously listed in Part 2 of S</w:t>
      </w:r>
      <w:r w:rsidR="00F87017" w:rsidRPr="00FB0EAA">
        <w:rPr>
          <w:szCs w:val="24"/>
        </w:rPr>
        <w:t>chedule 4, are now listed as a relevant qualification for the relevant organisation.</w:t>
      </w:r>
    </w:p>
    <w:p w14:paraId="5CF83672" w14:textId="79F85763" w:rsidR="001B3DC3" w:rsidRPr="00FB0EAA" w:rsidRDefault="0027284E" w:rsidP="006A4756">
      <w:pPr>
        <w:pStyle w:val="Header"/>
        <w:tabs>
          <w:tab w:val="num" w:pos="1080"/>
        </w:tabs>
        <w:rPr>
          <w:lang w:eastAsia="en-US"/>
        </w:rPr>
      </w:pPr>
      <w:r w:rsidRPr="00FB0EAA">
        <w:rPr>
          <w:color w:val="000000"/>
          <w:szCs w:val="24"/>
        </w:rPr>
        <w:t xml:space="preserve"> </w:t>
      </w:r>
    </w:p>
    <w:p w14:paraId="19D3AA48" w14:textId="370F0A94" w:rsidR="001B3DC3" w:rsidRPr="00FB0EAA" w:rsidRDefault="000C1A08" w:rsidP="001B3DC3">
      <w:pPr>
        <w:pStyle w:val="Header"/>
        <w:tabs>
          <w:tab w:val="num" w:pos="1080"/>
        </w:tabs>
        <w:rPr>
          <w:b/>
          <w:lang w:eastAsia="en-US"/>
        </w:rPr>
      </w:pPr>
      <w:bookmarkStart w:id="1" w:name="_Toc517451067"/>
      <w:r w:rsidRPr="00FB0EAA">
        <w:rPr>
          <w:b/>
          <w:kern w:val="28"/>
          <w:szCs w:val="22"/>
        </w:rPr>
        <w:t>Section</w:t>
      </w:r>
      <w:r w:rsidR="001B3DC3" w:rsidRPr="00FB0EAA">
        <w:rPr>
          <w:b/>
          <w:kern w:val="28"/>
          <w:szCs w:val="22"/>
        </w:rPr>
        <w:t xml:space="preserve"> </w:t>
      </w:r>
      <w:r w:rsidR="009A15DD" w:rsidRPr="00FB0EAA">
        <w:rPr>
          <w:b/>
          <w:lang w:eastAsia="en-US"/>
        </w:rPr>
        <w:t>14</w:t>
      </w:r>
      <w:r w:rsidR="001B3DC3" w:rsidRPr="00FB0EAA">
        <w:rPr>
          <w:b/>
          <w:lang w:eastAsia="en-US"/>
        </w:rPr>
        <w:t xml:space="preserve"> - Alternative method of recognition of medical practitioner domiciled in Australia as specialist or consultant physician—application fee</w:t>
      </w:r>
      <w:bookmarkEnd w:id="1"/>
    </w:p>
    <w:p w14:paraId="749EFC76" w14:textId="7B7D3B53" w:rsidR="004F0460" w:rsidRPr="00FB0EAA" w:rsidRDefault="004F0460" w:rsidP="004F0460">
      <w:pPr>
        <w:pStyle w:val="Header"/>
        <w:tabs>
          <w:tab w:val="num" w:pos="1080"/>
        </w:tabs>
        <w:rPr>
          <w:szCs w:val="24"/>
        </w:rPr>
      </w:pPr>
      <w:r w:rsidRPr="00FB0EAA">
        <w:rPr>
          <w:szCs w:val="24"/>
        </w:rPr>
        <w:t>Section 3DB of the Act provides medical practitioners with:</w:t>
      </w:r>
    </w:p>
    <w:p w14:paraId="12B51EEC" w14:textId="4C1FBB08" w:rsidR="004F0460" w:rsidRPr="00FB0EAA" w:rsidRDefault="004F0460" w:rsidP="00073F5E">
      <w:pPr>
        <w:pStyle w:val="Header"/>
        <w:numPr>
          <w:ilvl w:val="0"/>
          <w:numId w:val="21"/>
        </w:numPr>
        <w:rPr>
          <w:szCs w:val="24"/>
        </w:rPr>
      </w:pPr>
      <w:r w:rsidRPr="00FB0EAA">
        <w:rPr>
          <w:szCs w:val="24"/>
        </w:rPr>
        <w:t xml:space="preserve">an alternative method for recognition </w:t>
      </w:r>
      <w:r w:rsidR="0006730D" w:rsidRPr="00FB0EAA">
        <w:rPr>
          <w:szCs w:val="24"/>
        </w:rPr>
        <w:t>as a specialist</w:t>
      </w:r>
      <w:r w:rsidRPr="00FB0EAA">
        <w:rPr>
          <w:szCs w:val="24"/>
        </w:rPr>
        <w:t xml:space="preserve">; or </w:t>
      </w:r>
    </w:p>
    <w:p w14:paraId="61A853BA" w14:textId="689330CA" w:rsidR="004F0460" w:rsidRPr="00FB0EAA" w:rsidRDefault="004F0460" w:rsidP="00073F5E">
      <w:pPr>
        <w:pStyle w:val="Header"/>
        <w:numPr>
          <w:ilvl w:val="0"/>
          <w:numId w:val="21"/>
        </w:numPr>
        <w:rPr>
          <w:szCs w:val="24"/>
        </w:rPr>
      </w:pPr>
      <w:r w:rsidRPr="00FB0EAA">
        <w:rPr>
          <w:szCs w:val="24"/>
        </w:rPr>
        <w:t xml:space="preserve">recognition as a consultant physician. </w:t>
      </w:r>
    </w:p>
    <w:p w14:paraId="687C97E3" w14:textId="77777777" w:rsidR="004F0460" w:rsidRPr="00FB0EAA" w:rsidRDefault="004F0460" w:rsidP="004F0460">
      <w:pPr>
        <w:pStyle w:val="Header"/>
        <w:tabs>
          <w:tab w:val="num" w:pos="1080"/>
        </w:tabs>
        <w:rPr>
          <w:szCs w:val="24"/>
        </w:rPr>
      </w:pPr>
    </w:p>
    <w:p w14:paraId="2C7736E7" w14:textId="5BD6B2E2" w:rsidR="004F0460" w:rsidRPr="00FB0EAA" w:rsidRDefault="004F0460" w:rsidP="004F0460">
      <w:pPr>
        <w:pStyle w:val="Header"/>
        <w:tabs>
          <w:tab w:val="num" w:pos="1080"/>
        </w:tabs>
        <w:rPr>
          <w:szCs w:val="24"/>
        </w:rPr>
      </w:pPr>
      <w:r w:rsidRPr="00FB0EAA">
        <w:rPr>
          <w:szCs w:val="24"/>
        </w:rPr>
        <w:t>A medical practitioner may apply to the Minister for a determination that the medical practitioner is a specialist or consultant physician in a particular specialty if the medical practitioner is domiciled in Australia and the medical practitioner is registered under a law of a State or Territory as a specialist in a particular specialty.</w:t>
      </w:r>
      <w:r w:rsidR="0006730D" w:rsidRPr="00FB0EAA">
        <w:rPr>
          <w:szCs w:val="24"/>
        </w:rPr>
        <w:t xml:space="preserve"> A medical practitioner may also apply to the Minister for a determination that the medical practitioner is a specialist or consultant physician in a particular specialty if the medical practitioner meets the criteria for the specialty, within the meaning of subsection 3D(2) of the Act.</w:t>
      </w:r>
    </w:p>
    <w:p w14:paraId="54D29126" w14:textId="77777777" w:rsidR="004F0460" w:rsidRPr="00FB0EAA" w:rsidRDefault="004F0460" w:rsidP="006000CD">
      <w:pPr>
        <w:pStyle w:val="Default"/>
      </w:pPr>
    </w:p>
    <w:p w14:paraId="39ADF444" w14:textId="0502868B" w:rsidR="0006730D" w:rsidRPr="00FB0EAA" w:rsidRDefault="0006730D" w:rsidP="0006730D">
      <w:pPr>
        <w:pStyle w:val="Default"/>
      </w:pPr>
      <w:r w:rsidRPr="00FB0EAA">
        <w:t xml:space="preserve">For these two classes of practitioners, subsection 3DB(3) requires a written application must </w:t>
      </w:r>
      <w:r w:rsidR="00584EDD" w:rsidRPr="00FB0EAA">
        <w:t xml:space="preserve">be </w:t>
      </w:r>
      <w:r w:rsidRPr="00FB0EAA">
        <w:t xml:space="preserve">accompanied by the prescribed fee. </w:t>
      </w:r>
      <w:r w:rsidR="009A15DD" w:rsidRPr="00FB0EAA">
        <w:t>Section 14</w:t>
      </w:r>
      <w:r w:rsidRPr="00FB0EAA">
        <w:t xml:space="preserve"> of the </w:t>
      </w:r>
      <w:r w:rsidR="009A15DD" w:rsidRPr="00FB0EAA">
        <w:t xml:space="preserve">Principal </w:t>
      </w:r>
      <w:r w:rsidRPr="00FB0EAA">
        <w:t xml:space="preserve">Regulations prescribes the fee as $30. </w:t>
      </w:r>
    </w:p>
    <w:p w14:paraId="7D772949" w14:textId="21FCA251" w:rsidR="0092328E" w:rsidRPr="00FB0EAA" w:rsidRDefault="0092328E" w:rsidP="0092328E">
      <w:pPr>
        <w:pStyle w:val="Default"/>
        <w:rPr>
          <w:lang w:val="en-US"/>
        </w:rPr>
      </w:pPr>
    </w:p>
    <w:p w14:paraId="5F77BDD1" w14:textId="05A7FC53" w:rsidR="0092328E" w:rsidRPr="00FB0EAA" w:rsidRDefault="0092328E" w:rsidP="0092328E">
      <w:r w:rsidRPr="00FB0EAA">
        <w:lastRenderedPageBreak/>
        <w:t xml:space="preserve">This was previously prescribed within section 5 of the </w:t>
      </w:r>
      <w:r w:rsidR="009A15DD" w:rsidRPr="00FB0EAA">
        <w:t>Previous Regulations</w:t>
      </w:r>
      <w:r w:rsidRPr="00FB0EAA">
        <w:t>.</w:t>
      </w:r>
    </w:p>
    <w:p w14:paraId="4DB72F6D" w14:textId="0B9965EA" w:rsidR="001B3DC3" w:rsidRPr="00FB0EAA" w:rsidRDefault="001B3DC3" w:rsidP="0092328E">
      <w:pPr>
        <w:pStyle w:val="Default"/>
      </w:pPr>
    </w:p>
    <w:p w14:paraId="3083C1BD" w14:textId="795158EB" w:rsidR="001B3DC3" w:rsidRPr="00FB0EAA" w:rsidRDefault="000C1A08" w:rsidP="001B3DC3">
      <w:pPr>
        <w:pStyle w:val="Header"/>
        <w:tabs>
          <w:tab w:val="num" w:pos="1080"/>
        </w:tabs>
        <w:rPr>
          <w:b/>
          <w:lang w:eastAsia="en-US"/>
        </w:rPr>
      </w:pPr>
      <w:r w:rsidRPr="00FB0EAA">
        <w:rPr>
          <w:b/>
          <w:lang w:eastAsia="en-US"/>
        </w:rPr>
        <w:t>Section</w:t>
      </w:r>
      <w:r w:rsidR="001B3DC3" w:rsidRPr="00FB0EAA">
        <w:rPr>
          <w:b/>
          <w:lang w:eastAsia="en-US"/>
        </w:rPr>
        <w:t xml:space="preserve"> </w:t>
      </w:r>
      <w:r w:rsidR="009F3D6A" w:rsidRPr="00FB0EAA">
        <w:rPr>
          <w:b/>
          <w:lang w:eastAsia="en-US"/>
        </w:rPr>
        <w:t>15</w:t>
      </w:r>
      <w:r w:rsidR="001B3DC3" w:rsidRPr="00FB0EAA">
        <w:rPr>
          <w:b/>
          <w:lang w:eastAsia="en-US"/>
        </w:rPr>
        <w:t xml:space="preserve"> - Recognition of medical practitioner who is not domiciled in Australia—application fee</w:t>
      </w:r>
    </w:p>
    <w:p w14:paraId="4D31ACF8" w14:textId="4A4DB310" w:rsidR="00C429FB" w:rsidRPr="00FB0EAA" w:rsidRDefault="00C429FB" w:rsidP="0061309C">
      <w:pPr>
        <w:pStyle w:val="subsection"/>
        <w:tabs>
          <w:tab w:val="clear" w:pos="1021"/>
          <w:tab w:val="left" w:pos="4111"/>
        </w:tabs>
        <w:spacing w:before="0"/>
        <w:ind w:left="0" w:firstLine="0"/>
        <w:rPr>
          <w:sz w:val="24"/>
          <w:szCs w:val="24"/>
        </w:rPr>
      </w:pPr>
      <w:r w:rsidRPr="00FB0EAA">
        <w:rPr>
          <w:sz w:val="24"/>
          <w:szCs w:val="24"/>
        </w:rPr>
        <w:t xml:space="preserve">Section 3E of the Act provides for the recognition of medical practitioners, who are not domiciled in Australia, as a specialist or consultant physician for a specified period. </w:t>
      </w:r>
      <w:r w:rsidR="00584EDD" w:rsidRPr="00FB0EAA">
        <w:rPr>
          <w:sz w:val="24"/>
          <w:szCs w:val="24"/>
        </w:rPr>
        <w:t>The purpose of this section is to increase the supply of medical practitioners in areas of Australia where there is a shortage of specialists and consultant physicians in comparison to the population.</w:t>
      </w:r>
    </w:p>
    <w:p w14:paraId="28609C56" w14:textId="77777777" w:rsidR="00C429FB" w:rsidRPr="00FB0EAA" w:rsidRDefault="00C429FB" w:rsidP="0061309C">
      <w:pPr>
        <w:pStyle w:val="subsection"/>
        <w:tabs>
          <w:tab w:val="clear" w:pos="1021"/>
          <w:tab w:val="left" w:pos="4111"/>
        </w:tabs>
        <w:spacing w:before="0"/>
        <w:ind w:left="0" w:firstLine="0"/>
        <w:rPr>
          <w:sz w:val="24"/>
          <w:szCs w:val="24"/>
        </w:rPr>
      </w:pPr>
    </w:p>
    <w:p w14:paraId="5280B5F7" w14:textId="420E7458" w:rsidR="00C429FB" w:rsidRPr="00FB0EAA" w:rsidRDefault="00C429FB" w:rsidP="00C429FB">
      <w:pPr>
        <w:pStyle w:val="Default"/>
      </w:pPr>
      <w:r w:rsidRPr="00FB0EAA">
        <w:t xml:space="preserve">Such a medical practitioner may apply to the Minister for a determination that the medical practitioner should be recognised as a specialist or consultant physician. </w:t>
      </w:r>
      <w:r w:rsidR="00584EDD" w:rsidRPr="00FB0EAA">
        <w:t xml:space="preserve">For </w:t>
      </w:r>
      <w:r w:rsidRPr="00FB0EAA">
        <w:t>this class of practitioner</w:t>
      </w:r>
      <w:r w:rsidR="00584EDD" w:rsidRPr="00FB0EAA">
        <w:t>, subsection 3E(2)</w:t>
      </w:r>
      <w:r w:rsidRPr="00FB0EAA">
        <w:t xml:space="preserve"> requires a written application must</w:t>
      </w:r>
      <w:r w:rsidR="00584EDD" w:rsidRPr="00FB0EAA">
        <w:t xml:space="preserve"> be</w:t>
      </w:r>
      <w:r w:rsidRPr="00FB0EAA">
        <w:t xml:space="preserve"> accompanied by the prescribed fee. </w:t>
      </w:r>
      <w:r w:rsidR="009F3D6A" w:rsidRPr="00FB0EAA">
        <w:t>Section 15</w:t>
      </w:r>
      <w:r w:rsidRPr="00FB0EAA">
        <w:t xml:space="preserve"> of the </w:t>
      </w:r>
      <w:r w:rsidR="009F3D6A" w:rsidRPr="00FB0EAA">
        <w:t xml:space="preserve">Principal </w:t>
      </w:r>
      <w:r w:rsidRPr="00FB0EAA">
        <w:t xml:space="preserve">Regulations prescribes the fee as $30. </w:t>
      </w:r>
    </w:p>
    <w:p w14:paraId="5BCF4DFA" w14:textId="4615EF0E" w:rsidR="00C429FB" w:rsidRPr="00FB0EAA" w:rsidRDefault="00C429FB" w:rsidP="00C429FB">
      <w:pPr>
        <w:pStyle w:val="Header"/>
        <w:tabs>
          <w:tab w:val="num" w:pos="1080"/>
        </w:tabs>
        <w:rPr>
          <w:szCs w:val="24"/>
        </w:rPr>
      </w:pPr>
    </w:p>
    <w:p w14:paraId="2BD9A56C" w14:textId="1EA25F68" w:rsidR="0092328E" w:rsidRPr="00FB0EAA" w:rsidRDefault="0092328E" w:rsidP="0092328E">
      <w:r w:rsidRPr="00FB0EAA">
        <w:t xml:space="preserve">This was previously prescribed within section 6 of the </w:t>
      </w:r>
      <w:r w:rsidR="009F3D6A" w:rsidRPr="00FB0EAA">
        <w:t>Previous Regulations</w:t>
      </w:r>
      <w:r w:rsidRPr="00FB0EAA">
        <w:t>.</w:t>
      </w:r>
    </w:p>
    <w:p w14:paraId="286A0C45" w14:textId="65A5AF34" w:rsidR="001B3DC3" w:rsidRPr="00FB0EAA" w:rsidRDefault="001B3DC3" w:rsidP="001B3DC3">
      <w:pPr>
        <w:pStyle w:val="Header"/>
        <w:tabs>
          <w:tab w:val="num" w:pos="1080"/>
        </w:tabs>
        <w:rPr>
          <w:b/>
          <w:lang w:eastAsia="en-US"/>
        </w:rPr>
      </w:pPr>
    </w:p>
    <w:p w14:paraId="203F3988" w14:textId="2621245D" w:rsidR="001B3DC3" w:rsidRPr="00FB0EAA" w:rsidRDefault="001B3DC3" w:rsidP="001B3DC3">
      <w:pPr>
        <w:pStyle w:val="Header"/>
        <w:tabs>
          <w:tab w:val="num" w:pos="1080"/>
        </w:tabs>
        <w:rPr>
          <w:b/>
          <w:lang w:eastAsia="en-US"/>
        </w:rPr>
      </w:pPr>
      <w:r w:rsidRPr="00FB0EAA">
        <w:rPr>
          <w:b/>
          <w:lang w:eastAsia="en-US"/>
        </w:rPr>
        <w:t>Division 5—General practitioners</w:t>
      </w:r>
    </w:p>
    <w:p w14:paraId="114FE22D" w14:textId="77777777" w:rsidR="00EB358D" w:rsidRPr="00FB0EAA" w:rsidRDefault="00EB358D" w:rsidP="001B3DC3">
      <w:pPr>
        <w:pStyle w:val="Header"/>
        <w:tabs>
          <w:tab w:val="num" w:pos="1080"/>
        </w:tabs>
        <w:rPr>
          <w:b/>
          <w:lang w:eastAsia="en-US"/>
        </w:rPr>
      </w:pPr>
    </w:p>
    <w:p w14:paraId="760EEDF0" w14:textId="632F7965" w:rsidR="001A5FEF" w:rsidRPr="00FB0EAA" w:rsidRDefault="00D43BB1" w:rsidP="001B3DC3">
      <w:pPr>
        <w:pStyle w:val="Header"/>
        <w:tabs>
          <w:tab w:val="num" w:pos="1080"/>
        </w:tabs>
        <w:rPr>
          <w:lang w:val="en-US" w:eastAsia="en-US"/>
        </w:rPr>
      </w:pPr>
      <w:r w:rsidRPr="00FB0EAA">
        <w:rPr>
          <w:lang w:eastAsia="en-US"/>
        </w:rPr>
        <w:t xml:space="preserve">Section 3 of the Act defines </w:t>
      </w:r>
      <w:r w:rsidRPr="00FB0EAA">
        <w:rPr>
          <w:lang w:val="en-US" w:eastAsia="en-US"/>
        </w:rPr>
        <w:t>‘general practitioner’ as:</w:t>
      </w:r>
    </w:p>
    <w:p w14:paraId="2B151766" w14:textId="57DCE2FA" w:rsidR="00D43BB1" w:rsidRPr="00FB0EAA" w:rsidRDefault="00D43BB1" w:rsidP="00073F5E">
      <w:pPr>
        <w:pStyle w:val="Header"/>
        <w:numPr>
          <w:ilvl w:val="0"/>
          <w:numId w:val="22"/>
        </w:numPr>
        <w:rPr>
          <w:lang w:eastAsia="en-US"/>
        </w:rPr>
      </w:pPr>
      <w:r w:rsidRPr="00FB0EAA">
        <w:rPr>
          <w:lang w:eastAsia="en-US"/>
        </w:rPr>
        <w:t xml:space="preserve">a medical practitioner </w:t>
      </w:r>
      <w:r w:rsidR="00C32644" w:rsidRPr="00FB0EAA">
        <w:rPr>
          <w:lang w:val="en-US" w:eastAsia="en-US"/>
        </w:rPr>
        <w:t>to whom there is a determination under section 3EA</w:t>
      </w:r>
      <w:r w:rsidR="00153C22" w:rsidRPr="00FB0EAA">
        <w:rPr>
          <w:lang w:val="en-US" w:eastAsia="en-US"/>
        </w:rPr>
        <w:t>;</w:t>
      </w:r>
    </w:p>
    <w:p w14:paraId="01322E8C" w14:textId="601D6F9C" w:rsidR="00C32644" w:rsidRPr="00FB0EAA" w:rsidRDefault="00C32644" w:rsidP="00073F5E">
      <w:pPr>
        <w:pStyle w:val="Header"/>
        <w:numPr>
          <w:ilvl w:val="0"/>
          <w:numId w:val="22"/>
        </w:numPr>
        <w:rPr>
          <w:lang w:eastAsia="en-US"/>
        </w:rPr>
      </w:pPr>
      <w:r w:rsidRPr="00FB0EAA">
        <w:rPr>
          <w:lang w:eastAsia="en-US"/>
        </w:rPr>
        <w:t>a medical practitioner who is vocationally registered under section 3F</w:t>
      </w:r>
      <w:r w:rsidR="00153C22" w:rsidRPr="00FB0EAA">
        <w:rPr>
          <w:lang w:eastAsia="en-US"/>
        </w:rPr>
        <w:t>; or</w:t>
      </w:r>
    </w:p>
    <w:p w14:paraId="160AB221" w14:textId="2F9F29B9" w:rsidR="00C32644" w:rsidRPr="00FB0EAA" w:rsidRDefault="00C32644" w:rsidP="00073F5E">
      <w:pPr>
        <w:pStyle w:val="Header"/>
        <w:numPr>
          <w:ilvl w:val="0"/>
          <w:numId w:val="22"/>
        </w:numPr>
        <w:rPr>
          <w:lang w:eastAsia="en-US"/>
        </w:rPr>
      </w:pPr>
      <w:r w:rsidRPr="00FB0EAA">
        <w:rPr>
          <w:lang w:eastAsia="en-US"/>
        </w:rPr>
        <w:t>a medical practitioner of a kind specified in the regulations</w:t>
      </w:r>
    </w:p>
    <w:p w14:paraId="7D6BE78E" w14:textId="77777777" w:rsidR="00C32644" w:rsidRPr="00FB0EAA" w:rsidRDefault="00C32644" w:rsidP="00153C22">
      <w:pPr>
        <w:pStyle w:val="Header"/>
        <w:rPr>
          <w:lang w:eastAsia="en-US"/>
        </w:rPr>
      </w:pPr>
    </w:p>
    <w:p w14:paraId="2A8F428F" w14:textId="70DDB0D7" w:rsidR="00C32644" w:rsidRPr="00FB0EAA" w:rsidRDefault="00C32644" w:rsidP="00153C22">
      <w:pPr>
        <w:pStyle w:val="Header"/>
        <w:rPr>
          <w:lang w:eastAsia="en-US"/>
        </w:rPr>
      </w:pPr>
      <w:r w:rsidRPr="00FB0EAA">
        <w:rPr>
          <w:lang w:eastAsia="en-US"/>
        </w:rPr>
        <w:t xml:space="preserve">This Division is made for the purpose of those sections. </w:t>
      </w:r>
    </w:p>
    <w:p w14:paraId="209A6654" w14:textId="77777777" w:rsidR="00D43BB1" w:rsidRPr="00FB0EAA" w:rsidRDefault="00D43BB1" w:rsidP="001B3DC3">
      <w:pPr>
        <w:pStyle w:val="Header"/>
        <w:tabs>
          <w:tab w:val="num" w:pos="1080"/>
        </w:tabs>
        <w:rPr>
          <w:b/>
          <w:lang w:eastAsia="en-US"/>
        </w:rPr>
      </w:pPr>
    </w:p>
    <w:p w14:paraId="4D48DE6E" w14:textId="106BB1A6" w:rsidR="00114095" w:rsidRPr="00FB0EAA" w:rsidRDefault="001A5FEF" w:rsidP="001B3DC3">
      <w:pPr>
        <w:pStyle w:val="Header"/>
        <w:tabs>
          <w:tab w:val="num" w:pos="1080"/>
        </w:tabs>
        <w:rPr>
          <w:b/>
          <w:lang w:eastAsia="en-US"/>
        </w:rPr>
      </w:pPr>
      <w:r w:rsidRPr="00FB0EAA">
        <w:rPr>
          <w:b/>
          <w:lang w:eastAsia="en-US"/>
        </w:rPr>
        <w:t>Subdivision A—Recognised Fellows of the Royal Australian College of General Practitioners</w:t>
      </w:r>
    </w:p>
    <w:p w14:paraId="3E3C369A" w14:textId="4F8A9A07" w:rsidR="00A022EF" w:rsidRPr="00FB0EAA" w:rsidRDefault="00A022EF" w:rsidP="001B3DC3">
      <w:pPr>
        <w:pStyle w:val="Header"/>
        <w:tabs>
          <w:tab w:val="num" w:pos="1080"/>
        </w:tabs>
        <w:rPr>
          <w:b/>
          <w:lang w:eastAsia="en-US"/>
        </w:rPr>
      </w:pPr>
    </w:p>
    <w:p w14:paraId="3B693E5F" w14:textId="67336A0E" w:rsidR="00A022EF" w:rsidRPr="00FB0EAA" w:rsidRDefault="00A022EF" w:rsidP="001B3DC3">
      <w:pPr>
        <w:pStyle w:val="Header"/>
        <w:tabs>
          <w:tab w:val="num" w:pos="1080"/>
        </w:tabs>
        <w:rPr>
          <w:lang w:eastAsia="en-US"/>
        </w:rPr>
      </w:pPr>
      <w:r w:rsidRPr="00FB0EAA">
        <w:rPr>
          <w:lang w:eastAsia="en-US"/>
        </w:rPr>
        <w:t xml:space="preserve">Subdivision A </w:t>
      </w:r>
      <w:r w:rsidR="00E6676C" w:rsidRPr="00FB0EAA">
        <w:rPr>
          <w:lang w:eastAsia="en-US"/>
        </w:rPr>
        <w:t>is made under section 3EA of the Act which provides a determination making power to recognise medical practitioners as F</w:t>
      </w:r>
      <w:r w:rsidRPr="00FB0EAA">
        <w:rPr>
          <w:lang w:eastAsia="en-US"/>
        </w:rPr>
        <w:t>ellow</w:t>
      </w:r>
      <w:r w:rsidR="00E6676C" w:rsidRPr="00FB0EAA">
        <w:rPr>
          <w:lang w:eastAsia="en-US"/>
        </w:rPr>
        <w:t>s</w:t>
      </w:r>
      <w:r w:rsidRPr="00FB0EAA">
        <w:rPr>
          <w:lang w:eastAsia="en-US"/>
        </w:rPr>
        <w:t xml:space="preserve"> of the Royal Australian College of General Practitioners.</w:t>
      </w:r>
      <w:r w:rsidR="004D30CD" w:rsidRPr="00FB0EAA">
        <w:rPr>
          <w:lang w:eastAsia="en-US"/>
        </w:rPr>
        <w:t xml:space="preserve"> These arrangements were previously prescribed in sections 6A, 6B and 6C of the Previous Regulations.</w:t>
      </w:r>
    </w:p>
    <w:p w14:paraId="1EBAF482" w14:textId="77777777" w:rsidR="00114095" w:rsidRPr="00FB0EAA" w:rsidRDefault="00114095" w:rsidP="00153C22">
      <w:pPr>
        <w:rPr>
          <w:lang w:eastAsia="en-US"/>
        </w:rPr>
      </w:pPr>
      <w:bookmarkStart w:id="2" w:name="_Toc517451070"/>
    </w:p>
    <w:p w14:paraId="6918FBCE" w14:textId="1294D6A7" w:rsidR="00EE427F" w:rsidRPr="00FB0EAA" w:rsidRDefault="000C1A08" w:rsidP="00153C22">
      <w:r w:rsidRPr="00FB0EAA">
        <w:rPr>
          <w:b/>
          <w:lang w:eastAsia="en-US"/>
        </w:rPr>
        <w:t>Section</w:t>
      </w:r>
      <w:r w:rsidR="00EE427F" w:rsidRPr="00FB0EAA">
        <w:rPr>
          <w:b/>
          <w:lang w:eastAsia="en-US"/>
        </w:rPr>
        <w:t xml:space="preserve"> </w:t>
      </w:r>
      <w:r w:rsidR="00EB358D" w:rsidRPr="00FB0EAA">
        <w:rPr>
          <w:rStyle w:val="CharSectno"/>
          <w:b/>
        </w:rPr>
        <w:t>16</w:t>
      </w:r>
      <w:r w:rsidR="00EE427F" w:rsidRPr="00FB0EAA">
        <w:rPr>
          <w:b/>
        </w:rPr>
        <w:t xml:space="preserve"> - </w:t>
      </w:r>
      <w:r w:rsidR="001A5FEF" w:rsidRPr="00FB0EAA">
        <w:rPr>
          <w:b/>
        </w:rPr>
        <w:t>Eligibility for d</w:t>
      </w:r>
      <w:r w:rsidR="00EE427F" w:rsidRPr="00FB0EAA">
        <w:rPr>
          <w:b/>
        </w:rPr>
        <w:t>etermination as recognised Fellow of RACGP</w:t>
      </w:r>
      <w:bookmarkEnd w:id="2"/>
    </w:p>
    <w:p w14:paraId="6CA85871" w14:textId="42B32119" w:rsidR="00114095" w:rsidRPr="00FB0EAA" w:rsidRDefault="00114095" w:rsidP="00114095">
      <w:pPr>
        <w:pStyle w:val="Default"/>
      </w:pPr>
      <w:r w:rsidRPr="00FB0EAA">
        <w:rPr>
          <w:color w:val="auto"/>
        </w:rPr>
        <w:t>Section 3EA of the Act provides for the recognition of medical practitioners as fellows of the Royal Australian College of General Practitioners</w:t>
      </w:r>
      <w:r w:rsidRPr="00FB0EAA">
        <w:rPr>
          <w:color w:val="FF0000"/>
        </w:rPr>
        <w:t xml:space="preserve">. </w:t>
      </w:r>
      <w:r w:rsidRPr="00FB0EAA">
        <w:t xml:space="preserve">Subsection 3EA(2) of the Act prescribes that after receiving an application, the Chief Executive Medicare must, within the required period under subsection 3EA(3) of the Act, determine that the applicant is a recognised Fellow of the Royal Australian College of General Practitioners if the Royal Australian College of General Practitioners gives the Chief Executive Medicare written notice stating that the applicant: </w:t>
      </w:r>
    </w:p>
    <w:p w14:paraId="1155C786" w14:textId="458D7DC3" w:rsidR="00114095" w:rsidRPr="00FB0EAA" w:rsidRDefault="00114095" w:rsidP="00073F5E">
      <w:pPr>
        <w:pStyle w:val="Default"/>
        <w:numPr>
          <w:ilvl w:val="0"/>
          <w:numId w:val="42"/>
        </w:numPr>
      </w:pPr>
      <w:r w:rsidRPr="00FB0EAA">
        <w:t xml:space="preserve">is a Fellow of the Royal Australian College of General Practitioners; and </w:t>
      </w:r>
    </w:p>
    <w:p w14:paraId="22D42118" w14:textId="473D69D3" w:rsidR="00114095" w:rsidRPr="00FB0EAA" w:rsidRDefault="00114095" w:rsidP="00073F5E">
      <w:pPr>
        <w:pStyle w:val="ListParagraph"/>
        <w:numPr>
          <w:ilvl w:val="0"/>
          <w:numId w:val="42"/>
        </w:numPr>
        <w:rPr>
          <w:szCs w:val="24"/>
        </w:rPr>
      </w:pPr>
      <w:proofErr w:type="gramStart"/>
      <w:r w:rsidRPr="00FB0EAA">
        <w:rPr>
          <w:szCs w:val="24"/>
        </w:rPr>
        <w:t>is</w:t>
      </w:r>
      <w:proofErr w:type="gramEnd"/>
      <w:r w:rsidRPr="00FB0EAA">
        <w:rPr>
          <w:szCs w:val="24"/>
        </w:rPr>
        <w:t xml:space="preserve"> eligible, in accordance with the regulations, for a determination under this section.</w:t>
      </w:r>
      <w:r w:rsidR="0027284E" w:rsidRPr="00FB0EAA">
        <w:rPr>
          <w:szCs w:val="24"/>
        </w:rPr>
        <w:t xml:space="preserve"> </w:t>
      </w:r>
      <w:r w:rsidRPr="00FB0EAA">
        <w:rPr>
          <w:szCs w:val="24"/>
        </w:rPr>
        <w:t xml:space="preserve"> </w:t>
      </w:r>
    </w:p>
    <w:p w14:paraId="5761E47B" w14:textId="3B6D0A2C" w:rsidR="00DF4327" w:rsidRPr="00FB0EAA" w:rsidRDefault="00DF4327" w:rsidP="00153C22">
      <w:pPr>
        <w:pStyle w:val="Header"/>
        <w:tabs>
          <w:tab w:val="num" w:pos="1080"/>
        </w:tabs>
        <w:rPr>
          <w:szCs w:val="24"/>
        </w:rPr>
      </w:pPr>
    </w:p>
    <w:p w14:paraId="2E091ACC" w14:textId="7A21CA56" w:rsidR="00DF4327" w:rsidRPr="00FB0EAA" w:rsidRDefault="000D7680" w:rsidP="00DF4327">
      <w:pPr>
        <w:rPr>
          <w:rFonts w:eastAsiaTheme="minorHAnsi"/>
          <w:color w:val="000000"/>
          <w:szCs w:val="24"/>
          <w:lang w:eastAsia="en-US"/>
        </w:rPr>
      </w:pPr>
      <w:r w:rsidRPr="00FB0EAA">
        <w:rPr>
          <w:rFonts w:eastAsiaTheme="minorHAnsi"/>
          <w:color w:val="000000"/>
          <w:szCs w:val="24"/>
          <w:lang w:eastAsia="en-US"/>
        </w:rPr>
        <w:t xml:space="preserve">Section </w:t>
      </w:r>
      <w:r w:rsidR="00A022EF" w:rsidRPr="00FB0EAA">
        <w:rPr>
          <w:rFonts w:eastAsiaTheme="minorHAnsi"/>
          <w:color w:val="000000"/>
          <w:szCs w:val="24"/>
          <w:lang w:eastAsia="en-US"/>
        </w:rPr>
        <w:t>16</w:t>
      </w:r>
      <w:r w:rsidRPr="00FB0EAA">
        <w:rPr>
          <w:rFonts w:eastAsiaTheme="minorHAnsi"/>
          <w:color w:val="000000"/>
          <w:szCs w:val="24"/>
          <w:lang w:eastAsia="en-US"/>
        </w:rPr>
        <w:t xml:space="preserve"> of the </w:t>
      </w:r>
      <w:r w:rsidR="00A022EF" w:rsidRPr="00FB0EAA">
        <w:rPr>
          <w:rFonts w:eastAsiaTheme="minorHAnsi"/>
          <w:color w:val="000000"/>
          <w:szCs w:val="24"/>
          <w:lang w:eastAsia="en-US"/>
        </w:rPr>
        <w:t xml:space="preserve">Principal </w:t>
      </w:r>
      <w:r w:rsidRPr="00FB0EAA">
        <w:rPr>
          <w:rFonts w:eastAsiaTheme="minorHAnsi"/>
          <w:color w:val="000000"/>
          <w:szCs w:val="24"/>
          <w:lang w:eastAsia="en-US"/>
        </w:rPr>
        <w:t xml:space="preserve">Regulations is made for the purpose of </w:t>
      </w:r>
      <w:r w:rsidRPr="00FB0EAA">
        <w:rPr>
          <w:szCs w:val="24"/>
        </w:rPr>
        <w:t xml:space="preserve">paragraph 3EA(2)(b) of the Act. Section </w:t>
      </w:r>
      <w:r w:rsidR="00A022EF" w:rsidRPr="00FB0EAA">
        <w:rPr>
          <w:szCs w:val="24"/>
        </w:rPr>
        <w:t>16</w:t>
      </w:r>
      <w:r w:rsidRPr="00FB0EAA">
        <w:rPr>
          <w:szCs w:val="24"/>
        </w:rPr>
        <w:t xml:space="preserve"> requires that </w:t>
      </w:r>
      <w:r w:rsidR="00DF4327" w:rsidRPr="00FB0EAA">
        <w:rPr>
          <w:rFonts w:eastAsiaTheme="minorHAnsi"/>
          <w:color w:val="000000"/>
          <w:szCs w:val="24"/>
          <w:lang w:eastAsia="en-US"/>
        </w:rPr>
        <w:t>a</w:t>
      </w:r>
      <w:r w:rsidRPr="00FB0EAA">
        <w:rPr>
          <w:rFonts w:eastAsiaTheme="minorHAnsi"/>
          <w:color w:val="000000"/>
          <w:szCs w:val="24"/>
          <w:lang w:eastAsia="en-US"/>
        </w:rPr>
        <w:t>n applicant</w:t>
      </w:r>
      <w:r w:rsidR="00DF4327" w:rsidRPr="00FB0EAA">
        <w:rPr>
          <w:rFonts w:eastAsiaTheme="minorHAnsi"/>
          <w:color w:val="000000"/>
          <w:szCs w:val="24"/>
          <w:lang w:eastAsia="en-US"/>
        </w:rPr>
        <w:t xml:space="preserve"> must meet the </w:t>
      </w:r>
      <w:r w:rsidRPr="00FB0EAA">
        <w:rPr>
          <w:szCs w:val="24"/>
        </w:rPr>
        <w:t xml:space="preserve">Royal Australian College of General Practitioners </w:t>
      </w:r>
      <w:r w:rsidR="00DF4327" w:rsidRPr="00FB0EAA">
        <w:rPr>
          <w:rFonts w:eastAsiaTheme="minorHAnsi"/>
          <w:color w:val="000000"/>
          <w:szCs w:val="24"/>
          <w:lang w:eastAsia="en-US"/>
        </w:rPr>
        <w:t>minimum requirements for continuing medical education and quality assurance</w:t>
      </w:r>
      <w:r w:rsidRPr="00FB0EAA">
        <w:rPr>
          <w:rFonts w:eastAsiaTheme="minorHAnsi"/>
          <w:color w:val="000000"/>
          <w:szCs w:val="24"/>
          <w:lang w:eastAsia="en-US"/>
        </w:rPr>
        <w:t>.</w:t>
      </w:r>
      <w:r w:rsidR="00DF4327" w:rsidRPr="00FB0EAA">
        <w:rPr>
          <w:rFonts w:eastAsiaTheme="minorHAnsi"/>
          <w:color w:val="000000"/>
          <w:szCs w:val="24"/>
          <w:lang w:eastAsia="en-US"/>
        </w:rPr>
        <w:t xml:space="preserve"> </w:t>
      </w:r>
    </w:p>
    <w:p w14:paraId="66372CBC" w14:textId="11BB9B9B" w:rsidR="00EE427F" w:rsidRPr="00FB0EAA" w:rsidRDefault="00EE427F" w:rsidP="00EE427F"/>
    <w:p w14:paraId="6EF172B5" w14:textId="22B98ED8" w:rsidR="00B347F0" w:rsidRPr="00FB0EAA" w:rsidRDefault="000C1A08" w:rsidP="00B347F0">
      <w:pPr>
        <w:rPr>
          <w:b/>
        </w:rPr>
      </w:pPr>
      <w:r w:rsidRPr="00FB0EAA">
        <w:rPr>
          <w:b/>
        </w:rPr>
        <w:lastRenderedPageBreak/>
        <w:t>Section</w:t>
      </w:r>
      <w:r w:rsidR="00EE427F" w:rsidRPr="00FB0EAA">
        <w:rPr>
          <w:b/>
        </w:rPr>
        <w:t xml:space="preserve"> </w:t>
      </w:r>
      <w:r w:rsidR="00A022EF" w:rsidRPr="00FB0EAA">
        <w:rPr>
          <w:b/>
        </w:rPr>
        <w:t>17</w:t>
      </w:r>
      <w:r w:rsidR="00EE427F" w:rsidRPr="00FB0EAA">
        <w:rPr>
          <w:b/>
        </w:rPr>
        <w:t xml:space="preserve"> - Notice from RACGP to Chief Executive Medicare if RACGP does not consider applicant eligible</w:t>
      </w:r>
      <w:r w:rsidR="00B347F0" w:rsidRPr="00FB0EAA">
        <w:rPr>
          <w:b/>
        </w:rPr>
        <w:t xml:space="preserve"> for determination</w:t>
      </w:r>
    </w:p>
    <w:p w14:paraId="4341022B" w14:textId="19F86CAC" w:rsidR="00153C22" w:rsidRPr="00FB0EAA" w:rsidRDefault="000D7680" w:rsidP="005D7B6F">
      <w:r w:rsidRPr="00FB0EAA">
        <w:t xml:space="preserve">Section </w:t>
      </w:r>
      <w:r w:rsidR="00A022EF" w:rsidRPr="00FB0EAA">
        <w:t>17</w:t>
      </w:r>
      <w:r w:rsidRPr="00FB0EAA">
        <w:t xml:space="preserve"> of the </w:t>
      </w:r>
      <w:r w:rsidR="00A022EF" w:rsidRPr="00FB0EAA">
        <w:rPr>
          <w:rFonts w:eastAsiaTheme="minorHAnsi"/>
          <w:color w:val="000000"/>
          <w:szCs w:val="24"/>
          <w:lang w:eastAsia="en-US"/>
        </w:rPr>
        <w:t xml:space="preserve">Principal </w:t>
      </w:r>
      <w:r w:rsidRPr="00FB0EAA">
        <w:t>Regulations deals with situations where the</w:t>
      </w:r>
      <w:r w:rsidR="0027284E" w:rsidRPr="00FB0EAA">
        <w:t xml:space="preserve"> </w:t>
      </w:r>
      <w:r w:rsidRPr="00FB0EAA">
        <w:rPr>
          <w:szCs w:val="24"/>
        </w:rPr>
        <w:t xml:space="preserve">Royal Australian College of General Practitioners declines to provide </w:t>
      </w:r>
      <w:r w:rsidR="00C247BE" w:rsidRPr="00FB0EAA">
        <w:rPr>
          <w:szCs w:val="24"/>
        </w:rPr>
        <w:t xml:space="preserve">a </w:t>
      </w:r>
      <w:r w:rsidRPr="00FB0EAA">
        <w:rPr>
          <w:szCs w:val="24"/>
        </w:rPr>
        <w:t xml:space="preserve">notice </w:t>
      </w:r>
      <w:r w:rsidR="00C247BE" w:rsidRPr="00FB0EAA">
        <w:rPr>
          <w:szCs w:val="24"/>
        </w:rPr>
        <w:t xml:space="preserve">to the Chief Executive Medicare </w:t>
      </w:r>
      <w:r w:rsidRPr="00FB0EAA">
        <w:rPr>
          <w:szCs w:val="24"/>
        </w:rPr>
        <w:t xml:space="preserve">under subsection </w:t>
      </w:r>
      <w:r w:rsidR="00153C22" w:rsidRPr="00FB0EAA">
        <w:rPr>
          <w:szCs w:val="24"/>
        </w:rPr>
        <w:t xml:space="preserve">3EA(2) </w:t>
      </w:r>
      <w:r w:rsidRPr="00FB0EAA">
        <w:t xml:space="preserve">of the Act. </w:t>
      </w:r>
    </w:p>
    <w:p w14:paraId="6C0C57B7" w14:textId="77777777" w:rsidR="005D7B6F" w:rsidRPr="00FB0EAA" w:rsidRDefault="005D7B6F" w:rsidP="005D7B6F"/>
    <w:p w14:paraId="1B478176" w14:textId="1BDB8EB8" w:rsidR="005D7B6F" w:rsidRPr="00FB0EAA" w:rsidRDefault="00C247BE" w:rsidP="005D7B6F">
      <w:r w:rsidRPr="00FB0EAA">
        <w:t xml:space="preserve">Section 3EA of the Act does not specifically provide for circumstances where the </w:t>
      </w:r>
      <w:r w:rsidRPr="00FB0EAA">
        <w:rPr>
          <w:szCs w:val="24"/>
        </w:rPr>
        <w:t xml:space="preserve">Royal Australian College of General Practitioners fails or declines to provide a notice supporting a medical practitioner’s application for a determination that the practitioner is a recognised Fellow of the Royal Australian College of General Practitioners (a Fellow).  That notice is required for the Chief Executive Medicare to make a determination.  </w:t>
      </w:r>
      <w:r w:rsidR="005D7B6F" w:rsidRPr="00FB0EAA">
        <w:t xml:space="preserve">Section 17 of the </w:t>
      </w:r>
      <w:r w:rsidRPr="00FB0EAA">
        <w:t xml:space="preserve">Principal </w:t>
      </w:r>
      <w:r w:rsidR="005D7B6F" w:rsidRPr="00FB0EAA">
        <w:t xml:space="preserve">Regulations </w:t>
      </w:r>
      <w:r w:rsidRPr="00FB0EAA">
        <w:t xml:space="preserve">complements the decision making process under section 3EA of the Act by </w:t>
      </w:r>
      <w:r w:rsidR="005D7B6F" w:rsidRPr="00FB0EAA">
        <w:t>provid</w:t>
      </w:r>
      <w:r w:rsidRPr="00FB0EAA">
        <w:t>ing</w:t>
      </w:r>
      <w:r w:rsidR="005D7B6F" w:rsidRPr="00FB0EAA">
        <w:t xml:space="preserve"> a process to inform applicants that the </w:t>
      </w:r>
      <w:r w:rsidRPr="00FB0EAA">
        <w:rPr>
          <w:szCs w:val="24"/>
        </w:rPr>
        <w:t xml:space="preserve">Royal Australian College of General Practitioners </w:t>
      </w:r>
      <w:r w:rsidR="005D7B6F" w:rsidRPr="00FB0EAA">
        <w:t xml:space="preserve">has </w:t>
      </w:r>
      <w:r w:rsidRPr="00FB0EAA">
        <w:t>declined or refused to provide a notice that the applicant is a Fellow of the that body and eligible, in accordance with the regulations, for a determination under section 3EA(2) of the Act</w:t>
      </w:r>
      <w:proofErr w:type="gramStart"/>
      <w:r w:rsidRPr="00FB0EAA">
        <w:t xml:space="preserve">.  </w:t>
      </w:r>
      <w:proofErr w:type="gramEnd"/>
      <w:r w:rsidRPr="00FB0EAA">
        <w:t>The refusal to provide a notice by that body would likely indicate that the practitioner does not meet eligibility and Fellowship requirements.</w:t>
      </w:r>
      <w:r w:rsidR="005D7B6F" w:rsidRPr="00FB0EAA">
        <w:t xml:space="preserve"> Thus, section </w:t>
      </w:r>
      <w:r w:rsidR="00B52D70" w:rsidRPr="00FB0EAA">
        <w:t>17</w:t>
      </w:r>
      <w:r w:rsidR="005D7B6F" w:rsidRPr="00FB0EAA">
        <w:t xml:space="preserve"> is supported by the necessary or convenient regulation making power under subsection 133(1) of the Act for carrying out or giving effect to section 3EA of the Act.</w:t>
      </w:r>
      <w:r w:rsidR="0027284E" w:rsidRPr="00FB0EAA">
        <w:t xml:space="preserve"> </w:t>
      </w:r>
    </w:p>
    <w:p w14:paraId="1A066330" w14:textId="77777777" w:rsidR="00153C22" w:rsidRPr="00FB0EAA" w:rsidRDefault="00153C22" w:rsidP="005D7B6F"/>
    <w:p w14:paraId="60E06812" w14:textId="0AA0FF00" w:rsidR="00153C22" w:rsidRPr="00FB0EAA" w:rsidRDefault="000D7680" w:rsidP="005D7B6F">
      <w:r w:rsidRPr="00FB0EAA">
        <w:t xml:space="preserve">Subsection </w:t>
      </w:r>
      <w:r w:rsidR="00A022EF" w:rsidRPr="00FB0EAA">
        <w:t>17</w:t>
      </w:r>
      <w:r w:rsidRPr="00FB0EAA">
        <w:t xml:space="preserve">(1) of the </w:t>
      </w:r>
      <w:r w:rsidR="00A022EF" w:rsidRPr="00FB0EAA">
        <w:rPr>
          <w:rFonts w:eastAsiaTheme="minorHAnsi"/>
          <w:color w:val="000000"/>
          <w:szCs w:val="24"/>
          <w:lang w:eastAsia="en-US"/>
        </w:rPr>
        <w:t xml:space="preserve">Principal </w:t>
      </w:r>
      <w:r w:rsidRPr="00FB0EAA">
        <w:t xml:space="preserve">Regulations requires the </w:t>
      </w:r>
      <w:r w:rsidRPr="00FB0EAA">
        <w:rPr>
          <w:szCs w:val="24"/>
        </w:rPr>
        <w:t xml:space="preserve">Royal Australian College of General Practitioners to notify </w:t>
      </w:r>
      <w:r w:rsidRPr="00FB0EAA">
        <w:t>the Chief Executive Medicare</w:t>
      </w:r>
      <w:r w:rsidR="00153C22" w:rsidRPr="00FB0EAA">
        <w:t>,</w:t>
      </w:r>
      <w:r w:rsidRPr="00FB0EAA">
        <w:t xml:space="preserve"> in writing</w:t>
      </w:r>
      <w:r w:rsidR="00153C22" w:rsidRPr="00FB0EAA">
        <w:t>,</w:t>
      </w:r>
      <w:r w:rsidRPr="00FB0EAA">
        <w:t xml:space="preserve"> </w:t>
      </w:r>
      <w:r w:rsidR="00153C22" w:rsidRPr="00FB0EAA">
        <w:t xml:space="preserve">if it declines </w:t>
      </w:r>
      <w:r w:rsidR="00A022EF" w:rsidRPr="00FB0EAA">
        <w:t xml:space="preserve">to provide notice. </w:t>
      </w:r>
      <w:r w:rsidR="00C247BE" w:rsidRPr="00FB0EAA">
        <w:t xml:space="preserve">This additional requirement provides transparency of the decision making process under section 3EA because it requires the Royal Australian College of General Practitioners to also notify the Chief Executive Medicare in writing where it declines to support the recognition of a particular practitioner as a Fellow.  </w:t>
      </w:r>
      <w:r w:rsidR="00A022EF" w:rsidRPr="00FB0EAA">
        <w:t>Subsection 17</w:t>
      </w:r>
      <w:r w:rsidR="00153C22" w:rsidRPr="00FB0EAA">
        <w:t xml:space="preserve">(2) requires that the Chief Executive Medicare must give the applicant written notice that such a notice has been received from the </w:t>
      </w:r>
      <w:r w:rsidR="00153C22" w:rsidRPr="00FB0EAA">
        <w:rPr>
          <w:szCs w:val="24"/>
        </w:rPr>
        <w:t>Royal Australian College of General Practitioners</w:t>
      </w:r>
      <w:r w:rsidR="00153C22" w:rsidRPr="00FB0EAA">
        <w:t>.</w:t>
      </w:r>
      <w:r w:rsidR="00A15528" w:rsidRPr="00FB0EAA">
        <w:t xml:space="preserve"> </w:t>
      </w:r>
    </w:p>
    <w:p w14:paraId="1F261CD0" w14:textId="6F7975DF" w:rsidR="00A15528" w:rsidRPr="00FB0EAA" w:rsidRDefault="00A15528" w:rsidP="005D7B6F"/>
    <w:p w14:paraId="347E9070" w14:textId="19AF9DF7" w:rsidR="00A15528" w:rsidRPr="00FB0EAA" w:rsidRDefault="00A15528" w:rsidP="005D7B6F">
      <w:r w:rsidRPr="00FB0EAA">
        <w:t xml:space="preserve">A medical practitioner may contact the Royal Australian College of General Practitioners to ask it to reconsider its decision to decline </w:t>
      </w:r>
      <w:r w:rsidR="00073F5E" w:rsidRPr="00FB0EAA">
        <w:t>certification</w:t>
      </w:r>
      <w:r w:rsidRPr="00FB0EAA">
        <w:t>.</w:t>
      </w:r>
      <w:r w:rsidR="0027284E" w:rsidRPr="00FB0EAA">
        <w:t xml:space="preserve"> </w:t>
      </w:r>
      <w:r w:rsidRPr="00FB0EAA">
        <w:t xml:space="preserve"> </w:t>
      </w:r>
    </w:p>
    <w:p w14:paraId="016263F5" w14:textId="01986946" w:rsidR="00EE427F" w:rsidRPr="00FB0EAA" w:rsidRDefault="00EE427F" w:rsidP="00EE427F">
      <w:pPr>
        <w:rPr>
          <w:b/>
        </w:rPr>
      </w:pPr>
    </w:p>
    <w:p w14:paraId="36D0CE86" w14:textId="152C248E" w:rsidR="00EE427F" w:rsidRPr="00FB0EAA" w:rsidRDefault="000C1A08" w:rsidP="00401CAC">
      <w:pPr>
        <w:rPr>
          <w:b/>
        </w:rPr>
      </w:pPr>
      <w:r w:rsidRPr="00FB0EAA">
        <w:rPr>
          <w:b/>
        </w:rPr>
        <w:t>Section</w:t>
      </w:r>
      <w:r w:rsidR="00EE427F" w:rsidRPr="00FB0EAA">
        <w:rPr>
          <w:b/>
        </w:rPr>
        <w:t xml:space="preserve"> </w:t>
      </w:r>
      <w:r w:rsidR="00FA0A99" w:rsidRPr="00FB0EAA">
        <w:rPr>
          <w:b/>
        </w:rPr>
        <w:t>18</w:t>
      </w:r>
      <w:r w:rsidR="00EE427F" w:rsidRPr="00FB0EAA">
        <w:rPr>
          <w:b/>
        </w:rPr>
        <w:t xml:space="preserve"> - Revocation of determination as recognised Fellow of RACGP</w:t>
      </w:r>
    </w:p>
    <w:p w14:paraId="11A34D22" w14:textId="66CE6F93" w:rsidR="00302627" w:rsidRPr="00FB0EAA" w:rsidRDefault="00873B43" w:rsidP="00401CAC">
      <w:r w:rsidRPr="00FB0EAA">
        <w:t>Paragraph</w:t>
      </w:r>
      <w:r w:rsidR="00B52D70" w:rsidRPr="00FB0EAA">
        <w:t xml:space="preserve"> 3EB</w:t>
      </w:r>
      <w:r w:rsidRPr="00FB0EAA">
        <w:t xml:space="preserve">(1)(c) of the Act provides a regulation making power </w:t>
      </w:r>
      <w:r w:rsidR="00F35213" w:rsidRPr="00FB0EAA">
        <w:t>to provide for the revocation of a determination. S</w:t>
      </w:r>
      <w:r w:rsidR="00473F60" w:rsidRPr="00FB0EAA">
        <w:t xml:space="preserve">ection </w:t>
      </w:r>
      <w:r w:rsidR="00FA0A99" w:rsidRPr="00FB0EAA">
        <w:t>18</w:t>
      </w:r>
      <w:r w:rsidR="00473F60" w:rsidRPr="00FB0EAA">
        <w:t xml:space="preserve"> of the </w:t>
      </w:r>
      <w:r w:rsidR="00FA0A99" w:rsidRPr="00FB0EAA">
        <w:t xml:space="preserve">Principal </w:t>
      </w:r>
      <w:r w:rsidR="00473F60" w:rsidRPr="00FB0EAA">
        <w:t xml:space="preserve">Regulations specifies that </w:t>
      </w:r>
      <w:r w:rsidR="00302627" w:rsidRPr="00FB0EAA">
        <w:t xml:space="preserve">a </w:t>
      </w:r>
      <w:r w:rsidR="00473F60" w:rsidRPr="00FB0EAA">
        <w:t xml:space="preserve">determination under 3EA of the Act must be revoked </w:t>
      </w:r>
      <w:r w:rsidR="00302627" w:rsidRPr="00FB0EAA">
        <w:t xml:space="preserve">if the </w:t>
      </w:r>
      <w:r w:rsidR="00F35213" w:rsidRPr="00FB0EAA">
        <w:rPr>
          <w:szCs w:val="24"/>
        </w:rPr>
        <w:t xml:space="preserve">Royal Australian College of General Practitioners </w:t>
      </w:r>
      <w:r w:rsidR="00302627" w:rsidRPr="00FB0EAA">
        <w:t xml:space="preserve">certifies that </w:t>
      </w:r>
      <w:r w:rsidR="00F35213" w:rsidRPr="00FB0EAA">
        <w:t>a medical practitioner does not</w:t>
      </w:r>
      <w:r w:rsidR="00302627" w:rsidRPr="00FB0EAA">
        <w:t xml:space="preserve"> meet </w:t>
      </w:r>
      <w:r w:rsidR="00F35213" w:rsidRPr="00FB0EAA">
        <w:t>its</w:t>
      </w:r>
      <w:r w:rsidR="00302627" w:rsidRPr="00FB0EAA">
        <w:t xml:space="preserve"> minimum standards for continuing medical education and quality assurance.</w:t>
      </w:r>
    </w:p>
    <w:p w14:paraId="614756C3" w14:textId="77777777" w:rsidR="00FA0A99" w:rsidRPr="00FB0EAA" w:rsidRDefault="00FA0A99" w:rsidP="00401CAC"/>
    <w:p w14:paraId="5DF5C9E1" w14:textId="77777777" w:rsidR="00A15528" w:rsidRPr="00FB0EAA" w:rsidRDefault="00FA0A99" w:rsidP="00401CAC">
      <w:r w:rsidRPr="00FB0EAA">
        <w:t xml:space="preserve">Subsection 3EB(2) of the Act provides that the Chief Executive Medicare must provide the relevant medical practitioner written notice that it has received a revocation notice from the Royal Australian College of General Practitioners. </w:t>
      </w:r>
    </w:p>
    <w:p w14:paraId="1B1DED76" w14:textId="77777777" w:rsidR="00A15528" w:rsidRPr="00FB0EAA" w:rsidRDefault="00A15528" w:rsidP="00401CAC"/>
    <w:p w14:paraId="16D823A6" w14:textId="50FEE28A" w:rsidR="00A44A3A" w:rsidRPr="0065304C" w:rsidRDefault="00A15528" w:rsidP="00401CAC">
      <w:r w:rsidRPr="00FB0EAA">
        <w:t>Subsection 3EB(3) of the Act provides that the notice must specify the day on which a determination is to be revoked, and subsection (4) specifies such a date must not be less than 14 days after the date on which the notice was given. In practice, the Chie</w:t>
      </w:r>
      <w:r w:rsidR="004B68D8" w:rsidRPr="00FB0EAA">
        <w:t>f Executive of Medicare provide</w:t>
      </w:r>
      <w:r w:rsidRPr="00FB0EAA">
        <w:t xml:space="preserve">s a </w:t>
      </w:r>
      <w:r w:rsidR="004B68D8" w:rsidRPr="00FB0EAA">
        <w:t xml:space="preserve">period of </w:t>
      </w:r>
      <w:r w:rsidRPr="00FB0EAA">
        <w:t>28 day</w:t>
      </w:r>
      <w:r w:rsidR="004B68D8" w:rsidRPr="00FB0EAA">
        <w:t>s</w:t>
      </w:r>
      <w:r w:rsidRPr="00FB0EAA">
        <w:t xml:space="preserve"> </w:t>
      </w:r>
      <w:r w:rsidR="004B68D8" w:rsidRPr="00FB0EAA">
        <w:t>for the medical practitioner to receive notification prior to revocation of the determination. This period is intended to allow an affected medical practitioner time to contact the Royal Australian College of General Practitioners to ask it to reconsider its decision.</w:t>
      </w:r>
      <w:r w:rsidR="0027284E" w:rsidRPr="00FB0EAA">
        <w:t xml:space="preserve"> </w:t>
      </w:r>
      <w:r w:rsidR="004B68D8" w:rsidRPr="00FB0EAA">
        <w:t xml:space="preserve"> </w:t>
      </w:r>
    </w:p>
    <w:p w14:paraId="3023931A" w14:textId="176BA182" w:rsidR="00A44A3A" w:rsidRPr="00FB0EAA" w:rsidRDefault="00A44A3A" w:rsidP="00A44A3A">
      <w:pPr>
        <w:rPr>
          <w:b/>
        </w:rPr>
      </w:pPr>
      <w:bookmarkStart w:id="3" w:name="_Toc520820586"/>
      <w:r w:rsidRPr="00FB0EAA">
        <w:rPr>
          <w:b/>
        </w:rPr>
        <w:lastRenderedPageBreak/>
        <w:t>Subdivision B—Vocationally registered general practitioners</w:t>
      </w:r>
      <w:bookmarkEnd w:id="3"/>
    </w:p>
    <w:p w14:paraId="58EE71D9" w14:textId="77777777" w:rsidR="00E6676C" w:rsidRPr="00FB0EAA" w:rsidRDefault="00E6676C" w:rsidP="00A44A3A">
      <w:pPr>
        <w:rPr>
          <w:b/>
        </w:rPr>
      </w:pPr>
    </w:p>
    <w:p w14:paraId="61A9D8B0" w14:textId="5DBFE5A6" w:rsidR="004D30CD" w:rsidRPr="00FB0EAA" w:rsidRDefault="004D30CD" w:rsidP="004D30CD">
      <w:pPr>
        <w:pStyle w:val="Header"/>
        <w:tabs>
          <w:tab w:val="num" w:pos="1080"/>
        </w:tabs>
        <w:rPr>
          <w:lang w:eastAsia="en-US"/>
        </w:rPr>
      </w:pPr>
      <w:r w:rsidRPr="00FB0EAA">
        <w:rPr>
          <w:lang w:eastAsia="en-US"/>
        </w:rPr>
        <w:t>Subdivision B</w:t>
      </w:r>
      <w:r w:rsidR="00E6676C" w:rsidRPr="00FB0EAA">
        <w:rPr>
          <w:lang w:eastAsia="en-US"/>
        </w:rPr>
        <w:t xml:space="preserve"> is made under section 3F of the Act which provides</w:t>
      </w:r>
      <w:r w:rsidRPr="00FB0EAA">
        <w:rPr>
          <w:lang w:eastAsia="en-US"/>
        </w:rPr>
        <w:t xml:space="preserve"> for the vocational registration of general practitioners.</w:t>
      </w:r>
      <w:r w:rsidR="0027284E" w:rsidRPr="00FB0EAA">
        <w:rPr>
          <w:lang w:eastAsia="en-US"/>
        </w:rPr>
        <w:t xml:space="preserve"> </w:t>
      </w:r>
      <w:r w:rsidR="008A261D" w:rsidRPr="00FB0EAA">
        <w:rPr>
          <w:lang w:eastAsia="en-US"/>
        </w:rPr>
        <w:t xml:space="preserve">These arrangements were previously prescribed in the </w:t>
      </w:r>
      <w:r w:rsidR="008A261D" w:rsidRPr="00FB0EAA">
        <w:rPr>
          <w:i/>
        </w:rPr>
        <w:t>Health Insurance (Vocational Registration of General Practitioners) Regulations 1989</w:t>
      </w:r>
      <w:r w:rsidR="008A261D" w:rsidRPr="00FB0EAA">
        <w:rPr>
          <w:lang w:eastAsia="en-US"/>
        </w:rPr>
        <w:t>.</w:t>
      </w:r>
    </w:p>
    <w:p w14:paraId="36EF38D0" w14:textId="77777777" w:rsidR="004D30CD" w:rsidRPr="00FB0EAA" w:rsidRDefault="004D30CD" w:rsidP="00A44A3A">
      <w:pPr>
        <w:rPr>
          <w:b/>
        </w:rPr>
      </w:pPr>
    </w:p>
    <w:p w14:paraId="278A9861" w14:textId="00556AB0" w:rsidR="00A44A3A" w:rsidRPr="00FB0EAA" w:rsidRDefault="00BB3789" w:rsidP="00A44A3A">
      <w:pPr>
        <w:rPr>
          <w:b/>
        </w:rPr>
      </w:pPr>
      <w:bookmarkStart w:id="4" w:name="_Toc520820587"/>
      <w:r w:rsidRPr="00FB0EAA">
        <w:rPr>
          <w:b/>
        </w:rPr>
        <w:t xml:space="preserve">Section </w:t>
      </w:r>
      <w:r w:rsidR="004D30CD" w:rsidRPr="00FB0EAA">
        <w:rPr>
          <w:b/>
        </w:rPr>
        <w:t>19</w:t>
      </w:r>
      <w:r w:rsidR="00A44A3A" w:rsidRPr="00FB0EAA">
        <w:rPr>
          <w:b/>
        </w:rPr>
        <w:t xml:space="preserve"> - Eligibility for vocational registration</w:t>
      </w:r>
      <w:bookmarkEnd w:id="4"/>
    </w:p>
    <w:p w14:paraId="7E87D4D1" w14:textId="77777777" w:rsidR="00BE2502" w:rsidRPr="00FB0EAA" w:rsidRDefault="00BE2502" w:rsidP="00BE2502">
      <w:r w:rsidRPr="00FB0EAA">
        <w:t>Section 3F of the Act provides for the registration of certain medical practitioners as vocationally registered general practitioners. Subsection 3F(6) outlines the requirements applicants for vocational registration must meet in order to be entered on the Vocational Register of General Practitioners, which includes a provision that the applicant is eligible for registration, in accordance with the regulations.</w:t>
      </w:r>
    </w:p>
    <w:p w14:paraId="16469CD9" w14:textId="77777777" w:rsidR="00BE2502" w:rsidRPr="00FB0EAA" w:rsidRDefault="00BE2502" w:rsidP="00BE2502"/>
    <w:p w14:paraId="36032871" w14:textId="70681211" w:rsidR="00BE2502" w:rsidRPr="00FB0EAA" w:rsidRDefault="008D50D0" w:rsidP="00BE2502">
      <w:proofErr w:type="gramStart"/>
      <w:r>
        <w:t>Section 19</w:t>
      </w:r>
      <w:r w:rsidR="00BE2502" w:rsidRPr="00FB0EAA">
        <w:t xml:space="preserve"> of the </w:t>
      </w:r>
      <w:r w:rsidR="00E6676C" w:rsidRPr="00FB0EAA">
        <w:t xml:space="preserve">Principal </w:t>
      </w:r>
      <w:r w:rsidR="00BE2502" w:rsidRPr="00FB0EAA">
        <w:t>Regulations sets out the criteria for the readmission to the register of a practitioner whose name has previously been removed from the Register.</w:t>
      </w:r>
      <w:proofErr w:type="gramEnd"/>
      <w:r w:rsidR="00BE2502" w:rsidRPr="00FB0EAA">
        <w:t xml:space="preserve"> A practitioner will be eligible for registration if the Royal Australian College of General Practitioners give</w:t>
      </w:r>
      <w:r w:rsidR="00DF4C55">
        <w:t>s</w:t>
      </w:r>
      <w:r w:rsidR="00BE2502" w:rsidRPr="00FB0EAA">
        <w:t xml:space="preserve"> written notice:</w:t>
      </w:r>
    </w:p>
    <w:p w14:paraId="15B4F1D3" w14:textId="587E9B02" w:rsidR="00BE2502" w:rsidRPr="00FB0EAA" w:rsidRDefault="00BE2502" w:rsidP="00073F5E">
      <w:pPr>
        <w:pStyle w:val="ListParagraph"/>
        <w:numPr>
          <w:ilvl w:val="0"/>
          <w:numId w:val="23"/>
        </w:numPr>
      </w:pPr>
      <w:r w:rsidRPr="00FB0EAA">
        <w:t>the individual practitioner's medical practice has been or is about to be predominantly general practice (as defined in the definitions parts of the Regulations); and</w:t>
      </w:r>
    </w:p>
    <w:p w14:paraId="338F3B14" w14:textId="22E8DD14" w:rsidR="00BE2502" w:rsidRPr="00FB0EAA" w:rsidRDefault="00BE2502" w:rsidP="00073F5E">
      <w:pPr>
        <w:pStyle w:val="ListParagraph"/>
        <w:numPr>
          <w:ilvl w:val="0"/>
          <w:numId w:val="23"/>
        </w:numPr>
      </w:pPr>
      <w:r w:rsidRPr="00FB0EAA">
        <w:t>the medical practitioner meets the Royal Australian College of General Practitioners minimum requirements for taking part in continuing medical education and quality assurance programs.</w:t>
      </w:r>
    </w:p>
    <w:p w14:paraId="009519F8" w14:textId="77777777" w:rsidR="008A261D" w:rsidRPr="00FB0EAA" w:rsidRDefault="008A261D" w:rsidP="008A261D">
      <w:pPr>
        <w:pStyle w:val="ListParagraph"/>
      </w:pPr>
    </w:p>
    <w:p w14:paraId="617A9250" w14:textId="232BD537" w:rsidR="00852A42" w:rsidRPr="00FB0EAA" w:rsidRDefault="00BB3789" w:rsidP="008A261D">
      <w:pPr>
        <w:pStyle w:val="NoSpacing"/>
        <w:rPr>
          <w:b/>
        </w:rPr>
      </w:pPr>
      <w:bookmarkStart w:id="5" w:name="_Toc520820588"/>
      <w:r w:rsidRPr="00FB0EAA">
        <w:rPr>
          <w:b/>
        </w:rPr>
        <w:t xml:space="preserve">Section </w:t>
      </w:r>
      <w:r w:rsidR="00B7583A" w:rsidRPr="00FB0EAA">
        <w:rPr>
          <w:b/>
        </w:rPr>
        <w:t>20</w:t>
      </w:r>
      <w:r w:rsidRPr="00FB0EAA">
        <w:rPr>
          <w:b/>
        </w:rPr>
        <w:t xml:space="preserve"> - </w:t>
      </w:r>
      <w:r w:rsidR="00852A42" w:rsidRPr="00FB0EAA">
        <w:rPr>
          <w:b/>
        </w:rPr>
        <w:t>Notice from RACGP to Chief Executive Medicare if RACGP does not consider applicant eligible for vocational registration</w:t>
      </w:r>
      <w:bookmarkEnd w:id="5"/>
    </w:p>
    <w:p w14:paraId="0D66AC9D" w14:textId="4031AECB" w:rsidR="00B7583A" w:rsidRPr="00FB0EAA" w:rsidRDefault="00B7583A" w:rsidP="00B7583A">
      <w:r w:rsidRPr="00FB0EAA">
        <w:t xml:space="preserve">Section 20 of the </w:t>
      </w:r>
      <w:r w:rsidRPr="00FB0EAA">
        <w:rPr>
          <w:rFonts w:eastAsiaTheme="minorHAnsi"/>
          <w:color w:val="000000"/>
          <w:szCs w:val="24"/>
          <w:lang w:eastAsia="en-US"/>
        </w:rPr>
        <w:t xml:space="preserve">Principal </w:t>
      </w:r>
      <w:r w:rsidRPr="00FB0EAA">
        <w:t>Regulations deals with situations where the</w:t>
      </w:r>
      <w:r w:rsidR="0027284E" w:rsidRPr="00FB0EAA">
        <w:t xml:space="preserve"> </w:t>
      </w:r>
      <w:r w:rsidRPr="00FB0EAA">
        <w:rPr>
          <w:szCs w:val="24"/>
        </w:rPr>
        <w:t xml:space="preserve">Royal Australian College of General Practitioners declines to provide notice under subsection 3F(6) </w:t>
      </w:r>
      <w:r w:rsidRPr="00FB0EAA">
        <w:t xml:space="preserve">of the Act. </w:t>
      </w:r>
    </w:p>
    <w:p w14:paraId="36F8C4C0" w14:textId="77777777" w:rsidR="00B7583A" w:rsidRPr="00FB0EAA" w:rsidRDefault="00B7583A" w:rsidP="00B7583A"/>
    <w:p w14:paraId="00A0B8B2" w14:textId="6389F75B" w:rsidR="00B7583A" w:rsidRPr="00FB0EAA" w:rsidRDefault="00C247BE" w:rsidP="00B7583A">
      <w:r w:rsidRPr="00FB0EAA">
        <w:t xml:space="preserve">Similar to section 3EA of the Act as discussed above, section 3F of the Act does not specifically provide for circumstances where the </w:t>
      </w:r>
      <w:r w:rsidRPr="00FB0EAA">
        <w:rPr>
          <w:szCs w:val="24"/>
        </w:rPr>
        <w:t>Royal Australian College of General Practitioners</w:t>
      </w:r>
      <w:r w:rsidRPr="00FB0EAA">
        <w:t xml:space="preserve"> declines or refuse</w:t>
      </w:r>
      <w:r w:rsidR="00DF4C55">
        <w:t>s</w:t>
      </w:r>
      <w:r w:rsidRPr="00FB0EAA">
        <w:t xml:space="preserve"> to provide a written notice to the </w:t>
      </w:r>
      <w:r w:rsidRPr="00FB0EAA">
        <w:rPr>
          <w:szCs w:val="24"/>
        </w:rPr>
        <w:t>Chief Executive Medicare of a particular practitioner’s eligibility for registration as a vocationally registered practitioner</w:t>
      </w:r>
      <w:proofErr w:type="gramStart"/>
      <w:r w:rsidRPr="00FB0EAA">
        <w:rPr>
          <w:szCs w:val="24"/>
        </w:rPr>
        <w:t xml:space="preserve">.  </w:t>
      </w:r>
      <w:proofErr w:type="gramEnd"/>
      <w:r w:rsidRPr="00FB0EAA">
        <w:rPr>
          <w:szCs w:val="24"/>
        </w:rPr>
        <w:t xml:space="preserve">A notice supporting a practitioner’s eligibility is required for the Chief Executive Medicare to make a registration decision under section 3F.  </w:t>
      </w:r>
      <w:r w:rsidR="00B7583A" w:rsidRPr="00FB0EAA">
        <w:t xml:space="preserve">Section 20 </w:t>
      </w:r>
      <w:r w:rsidRPr="00FB0EAA">
        <w:t>of the Principal Regulations complements the decision making process in section 3F by</w:t>
      </w:r>
      <w:r w:rsidR="00B7583A" w:rsidRPr="00FB0EAA">
        <w:t xml:space="preserve"> provid</w:t>
      </w:r>
      <w:r w:rsidRPr="00FB0EAA">
        <w:t>ing</w:t>
      </w:r>
      <w:r w:rsidR="00B7583A" w:rsidRPr="00FB0EAA">
        <w:t xml:space="preserve"> a process to inform applicants that the </w:t>
      </w:r>
      <w:r w:rsidRPr="00FB0EAA">
        <w:rPr>
          <w:szCs w:val="24"/>
        </w:rPr>
        <w:t>Royal Australian College of General Practitioners</w:t>
      </w:r>
      <w:r w:rsidR="00B7583A" w:rsidRPr="00FB0EAA">
        <w:t xml:space="preserve"> has </w:t>
      </w:r>
      <w:r w:rsidRPr="00FB0EAA">
        <w:t>declined or refused to provide a notice supporting their application</w:t>
      </w:r>
      <w:r w:rsidR="00B7583A" w:rsidRPr="00FB0EAA">
        <w:t xml:space="preserve"> for vocational registration. Thus, </w:t>
      </w:r>
      <w:r w:rsidR="00596493">
        <w:t>section 20</w:t>
      </w:r>
      <w:r w:rsidR="00B7583A" w:rsidRPr="00FB0EAA">
        <w:t xml:space="preserve"> is supported by the necessary or convenient regulation making power under subsection 133(1) of the Act for carrying out or giving effect to section 3F of the Act.</w:t>
      </w:r>
      <w:r w:rsidR="0027284E" w:rsidRPr="00FB0EAA">
        <w:t xml:space="preserve"> </w:t>
      </w:r>
    </w:p>
    <w:p w14:paraId="2B0C2EA8" w14:textId="77777777" w:rsidR="00B7583A" w:rsidRPr="00FB0EAA" w:rsidRDefault="00B7583A" w:rsidP="00BE2502"/>
    <w:p w14:paraId="1F4D8233" w14:textId="0745C756" w:rsidR="00BE2502" w:rsidRPr="00FB0EAA" w:rsidRDefault="00BE2502" w:rsidP="00BE2502">
      <w:r w:rsidRPr="00FB0EAA">
        <w:t xml:space="preserve">Subsection </w:t>
      </w:r>
      <w:r w:rsidR="00B7583A" w:rsidRPr="00FB0EAA">
        <w:t>20</w:t>
      </w:r>
      <w:r w:rsidRPr="00FB0EAA">
        <w:t xml:space="preserve">(1) of the </w:t>
      </w:r>
      <w:r w:rsidR="00E6676C" w:rsidRPr="00FB0EAA">
        <w:t xml:space="preserve">Principal </w:t>
      </w:r>
      <w:r w:rsidRPr="00FB0EAA">
        <w:t xml:space="preserve">Regulations </w:t>
      </w:r>
      <w:r w:rsidR="00C247BE" w:rsidRPr="00FB0EAA">
        <w:t xml:space="preserve">provides </w:t>
      </w:r>
      <w:r w:rsidRPr="00FB0EAA">
        <w:t xml:space="preserve">that the Royal Australian College of General Practitioners must give the Chief Executive Medicare written notice </w:t>
      </w:r>
      <w:r w:rsidR="00C247BE" w:rsidRPr="00FB0EAA">
        <w:t>that it declines to provide support regarding the eligibility of an applicant for registration under section 3F of the Act</w:t>
      </w:r>
      <w:proofErr w:type="gramStart"/>
      <w:r w:rsidR="00C247BE" w:rsidRPr="00FB0EAA">
        <w:t xml:space="preserve">.  </w:t>
      </w:r>
      <w:proofErr w:type="gramEnd"/>
      <w:r w:rsidR="00C247BE" w:rsidRPr="00FB0EAA">
        <w:t>This additional requirement provides transparency of the decision making process because it requires the Royal Australian College of General Practitioners to also notify the Chief Executive Medicare in writing where it declines to support the registration of a particular practitioner under section 3F.</w:t>
      </w:r>
      <w:r w:rsidRPr="00FB0EAA">
        <w:t xml:space="preserve"> Subsection </w:t>
      </w:r>
      <w:r w:rsidR="00073F5E" w:rsidRPr="00FB0EAA">
        <w:t>20</w:t>
      </w:r>
      <w:r w:rsidRPr="00FB0EAA">
        <w:t xml:space="preserve">(2) </w:t>
      </w:r>
      <w:r w:rsidR="00073F5E" w:rsidRPr="00FB0EAA">
        <w:t xml:space="preserve">of the Principal Regulations </w:t>
      </w:r>
      <w:r w:rsidR="00C247BE" w:rsidRPr="00FB0EAA">
        <w:t xml:space="preserve">provides </w:t>
      </w:r>
      <w:r w:rsidRPr="00FB0EAA">
        <w:t xml:space="preserve">that the Chief Executive Medicare must give the applicant written notice if the Royal Australian College of General Practitioners does not certify a medical practitioner under subsection </w:t>
      </w:r>
      <w:r w:rsidR="00073F5E" w:rsidRPr="00FB0EAA">
        <w:t>20</w:t>
      </w:r>
      <w:r w:rsidRPr="00FB0EAA">
        <w:t>(1).</w:t>
      </w:r>
    </w:p>
    <w:p w14:paraId="5C3CC281" w14:textId="21FEBCEF" w:rsidR="00BE2502" w:rsidRPr="00FB0EAA" w:rsidRDefault="00BE2502" w:rsidP="00BE2502"/>
    <w:p w14:paraId="7B808661" w14:textId="4BA265E6" w:rsidR="00073F5E" w:rsidRPr="00FB0EAA" w:rsidRDefault="00073F5E" w:rsidP="00073F5E">
      <w:r w:rsidRPr="00FB0EAA">
        <w:t>A medical practitioner may contact the Royal Australian College of General Practitioners to ask it to reconsider its decision to decline certification.</w:t>
      </w:r>
      <w:r w:rsidR="0027284E" w:rsidRPr="00FB0EAA">
        <w:t xml:space="preserve"> </w:t>
      </w:r>
      <w:r w:rsidRPr="00FB0EAA">
        <w:t xml:space="preserve"> </w:t>
      </w:r>
    </w:p>
    <w:p w14:paraId="70D9FD3A" w14:textId="77777777" w:rsidR="00A44A3A" w:rsidRPr="00FB0EAA" w:rsidRDefault="00A44A3A" w:rsidP="00A44A3A">
      <w:pPr>
        <w:rPr>
          <w:b/>
        </w:rPr>
      </w:pPr>
    </w:p>
    <w:p w14:paraId="0C9690E4" w14:textId="542D4BED" w:rsidR="00C25DC6" w:rsidRPr="00FB0EAA" w:rsidRDefault="00BB3789" w:rsidP="00A44A3A">
      <w:pPr>
        <w:rPr>
          <w:b/>
        </w:rPr>
      </w:pPr>
      <w:bookmarkStart w:id="6" w:name="_Toc520820589"/>
      <w:r w:rsidRPr="00FB0EAA">
        <w:rPr>
          <w:b/>
        </w:rPr>
        <w:t xml:space="preserve">Section </w:t>
      </w:r>
      <w:r w:rsidR="00E6676C" w:rsidRPr="00FB0EAA">
        <w:rPr>
          <w:b/>
        </w:rPr>
        <w:t>21</w:t>
      </w:r>
      <w:r w:rsidRPr="00FB0EAA">
        <w:rPr>
          <w:b/>
        </w:rPr>
        <w:t xml:space="preserve"> -</w:t>
      </w:r>
      <w:r w:rsidR="00852A42" w:rsidRPr="00FB0EAA">
        <w:rPr>
          <w:b/>
        </w:rPr>
        <w:t>Removal from Vocational Register of General Practitioners</w:t>
      </w:r>
      <w:bookmarkEnd w:id="6"/>
    </w:p>
    <w:p w14:paraId="360CD489" w14:textId="256C8E2D" w:rsidR="00BE2502" w:rsidRPr="00FB0EAA" w:rsidRDefault="00BE2502" w:rsidP="00A44A3A">
      <w:r w:rsidRPr="00FB0EAA">
        <w:t>Subsection 3G(1) of the Act provides that the Chief Executive Medicare must remove a medical practitioner from the Vocational Register of General Practitioners if the Royal Australian College of General Practitioners gives written notice that the regulations require that the medical practitioner’s name be removed from the Register.</w:t>
      </w:r>
    </w:p>
    <w:p w14:paraId="509725F2" w14:textId="51978756" w:rsidR="00BE2502" w:rsidRPr="00FB0EAA" w:rsidRDefault="00BE2502" w:rsidP="00A44A3A"/>
    <w:p w14:paraId="3D2FC097" w14:textId="62862F37" w:rsidR="00BE2502" w:rsidRPr="00FB0EAA" w:rsidRDefault="00BE2502" w:rsidP="00A44A3A">
      <w:r w:rsidRPr="00FB0EAA">
        <w:t xml:space="preserve">Section </w:t>
      </w:r>
      <w:r w:rsidR="00E6676C" w:rsidRPr="00FB0EAA">
        <w:t>21</w:t>
      </w:r>
      <w:r w:rsidRPr="00FB0EAA">
        <w:t xml:space="preserve"> of the </w:t>
      </w:r>
      <w:r w:rsidR="00E6676C" w:rsidRPr="00FB0EAA">
        <w:t xml:space="preserve">Principal </w:t>
      </w:r>
      <w:r w:rsidRPr="00FB0EAA">
        <w:t>Regulations provides for the removal of a medical practitioner from the register if their practice is not predominantly in general practice. Specifically it is intended that where an individual practitioner is not working predominantly in general practice for the previous quarter of the year, then they must be removed from the register. The Royal Australian College of General Practitioners may also give notice to remove a practitioner's name from the register where he or she has failed to meet the minimum requirements of the Royal Australian College of General Practitioners for taking part in continuing medical education and quality assurance programs.</w:t>
      </w:r>
    </w:p>
    <w:p w14:paraId="6A016AE3" w14:textId="68738431" w:rsidR="00994E59" w:rsidRPr="00FB0EAA" w:rsidRDefault="00994E59" w:rsidP="00994E59">
      <w:pPr>
        <w:rPr>
          <w:color w:val="FF0000"/>
        </w:rPr>
      </w:pPr>
    </w:p>
    <w:p w14:paraId="536E7C40" w14:textId="77FEE6A9" w:rsidR="00994E59" w:rsidRPr="00FB0EAA" w:rsidRDefault="00994E59" w:rsidP="00994E59">
      <w:r w:rsidRPr="00FB0EAA">
        <w:t xml:space="preserve">Subsection 3G(2) of the Act provides that the Chief Executive Medicare must provide the relevant medical practitioner written notice that it has received a revocation notice from the Royal Australian College of General Practitioners. </w:t>
      </w:r>
    </w:p>
    <w:p w14:paraId="50A191C5" w14:textId="77777777" w:rsidR="00994E59" w:rsidRPr="00FB0EAA" w:rsidRDefault="00994E59" w:rsidP="00994E59">
      <w:pPr>
        <w:rPr>
          <w:color w:val="FF0000"/>
        </w:rPr>
      </w:pPr>
    </w:p>
    <w:p w14:paraId="3A9E834F" w14:textId="54ED9B61" w:rsidR="00994E59" w:rsidRPr="00FB0EAA" w:rsidRDefault="00994E59" w:rsidP="00A44A3A">
      <w:r w:rsidRPr="00FB0EAA">
        <w:t xml:space="preserve">Subsection 3G(3) of the Act provides that the notice must specify the day on which a determination is to be revoked, and subsection (4) specifies such a date must not be less than 14 days after the date on which the notice was given. In practice, the Chief Executive of Medicare provides a period of 28 days for the medical practitioner to receive notification prior to removing the medical practitioner’s name from the </w:t>
      </w:r>
      <w:r w:rsidRPr="00FB0EAA">
        <w:rPr>
          <w:color w:val="000000" w:themeColor="text1"/>
        </w:rPr>
        <w:t>Register. This period is intended to allow an affected medical practitioner time to contact the Royal Australian College of General Practitioners to ask it to reconsider its decision.</w:t>
      </w:r>
      <w:r w:rsidR="0027284E" w:rsidRPr="00FB0EAA">
        <w:rPr>
          <w:color w:val="000000" w:themeColor="text1"/>
        </w:rPr>
        <w:t xml:space="preserve"> </w:t>
      </w:r>
      <w:r w:rsidRPr="00FB0EAA">
        <w:rPr>
          <w:color w:val="000000" w:themeColor="text1"/>
        </w:rPr>
        <w:t xml:space="preserve"> </w:t>
      </w:r>
    </w:p>
    <w:p w14:paraId="3C25D9D0" w14:textId="77777777" w:rsidR="00BE2502" w:rsidRPr="00FB0EAA" w:rsidRDefault="00BE2502" w:rsidP="00A44A3A">
      <w:pPr>
        <w:rPr>
          <w:b/>
        </w:rPr>
      </w:pPr>
    </w:p>
    <w:p w14:paraId="2CACED80" w14:textId="0C76763D" w:rsidR="00852A42" w:rsidRPr="00FB0EAA" w:rsidRDefault="00852A42" w:rsidP="00E6676C">
      <w:pPr>
        <w:pStyle w:val="NoSpacing"/>
        <w:rPr>
          <w:b/>
        </w:rPr>
      </w:pPr>
      <w:bookmarkStart w:id="7" w:name="_Toc520820590"/>
      <w:r w:rsidRPr="00FB0EAA">
        <w:rPr>
          <w:b/>
        </w:rPr>
        <w:t>Subdivision C—Recognised fellows of the Australian College of Rural and Remote Medicine</w:t>
      </w:r>
      <w:bookmarkEnd w:id="7"/>
    </w:p>
    <w:p w14:paraId="0C8FB03A" w14:textId="6EF8077E" w:rsidR="00E6676C" w:rsidRPr="00FB0EAA" w:rsidRDefault="00E6676C" w:rsidP="00E6676C">
      <w:pPr>
        <w:pStyle w:val="NoSpacing"/>
      </w:pPr>
    </w:p>
    <w:p w14:paraId="2BE10F59" w14:textId="6D70F801" w:rsidR="009311B1" w:rsidRPr="00FB0EAA" w:rsidRDefault="009311B1" w:rsidP="009311B1">
      <w:pPr>
        <w:pStyle w:val="NoSpacing"/>
      </w:pPr>
      <w:r w:rsidRPr="00FB0EAA">
        <w:t>Subdivision C is made for the purpose of paragraph (c) of the meaning of ‘general practitioner’ in the Act. Subdivision C of the Principal Regulations provides a determination making power for the Chief Executive of Medicare to recognise medical practitioners as Fellows of the Australian College of Rural and Remote Medicine. These arrangements were previously prescribed in sections 2A, 6DA, 6DB and 6DC of the Previous Regulations.</w:t>
      </w:r>
      <w:r w:rsidR="00381F58" w:rsidRPr="00FB0EAA">
        <w:t xml:space="preserve"> As the determination making power is derived from the instrument and not the Act itself, a transitional provision has been inserted into the Principal Regulations in Part 12. The primary purpose of this transitional provision is to ensure that medical practitioners with a determination made under the Previous Regulations are treated as if it the determination had been made under the Principal Regulations. This will ensure they will continue to be recognised fellows of the Australian College of Rural and Remote Medicine.</w:t>
      </w:r>
    </w:p>
    <w:p w14:paraId="0AD4BAB8" w14:textId="31D0878E" w:rsidR="00EE427F" w:rsidRPr="00FB0EAA" w:rsidRDefault="00EE427F" w:rsidP="00EE427F">
      <w:bookmarkStart w:id="8" w:name="_Toc517451073"/>
      <w:bookmarkEnd w:id="8"/>
    </w:p>
    <w:p w14:paraId="6AEDFD4A" w14:textId="21E989F0" w:rsidR="00EE427F" w:rsidRPr="00FB0EAA" w:rsidRDefault="000C1A08" w:rsidP="00EE427F">
      <w:pPr>
        <w:rPr>
          <w:b/>
        </w:rPr>
      </w:pPr>
      <w:bookmarkStart w:id="9" w:name="_Toc517451074"/>
      <w:r w:rsidRPr="00FB0EAA">
        <w:rPr>
          <w:rStyle w:val="CharSectno"/>
          <w:b/>
        </w:rPr>
        <w:t>Section</w:t>
      </w:r>
      <w:r w:rsidR="00EE427F" w:rsidRPr="00FB0EAA">
        <w:rPr>
          <w:rStyle w:val="CharSectno"/>
          <w:b/>
        </w:rPr>
        <w:t xml:space="preserve"> </w:t>
      </w:r>
      <w:r w:rsidR="00381F58" w:rsidRPr="00FB0EAA">
        <w:rPr>
          <w:rStyle w:val="CharSectno"/>
          <w:b/>
        </w:rPr>
        <w:t>22</w:t>
      </w:r>
      <w:r w:rsidR="00EE427F" w:rsidRPr="00FB0EAA">
        <w:rPr>
          <w:b/>
        </w:rPr>
        <w:t xml:space="preserve"> - Determination as recognised Fellow of ACRRM</w:t>
      </w:r>
      <w:bookmarkEnd w:id="9"/>
    </w:p>
    <w:p w14:paraId="74808C00" w14:textId="1EDC6582" w:rsidR="006F4821" w:rsidRPr="00FB0EAA" w:rsidRDefault="006F4821" w:rsidP="006F4821">
      <w:r w:rsidRPr="00FB0EAA">
        <w:t xml:space="preserve">Section </w:t>
      </w:r>
      <w:r w:rsidR="00846AF0" w:rsidRPr="00FB0EAA">
        <w:t>22</w:t>
      </w:r>
      <w:r w:rsidRPr="00FB0EAA">
        <w:t xml:space="preserve"> of the </w:t>
      </w:r>
      <w:r w:rsidR="00846AF0" w:rsidRPr="00FB0EAA">
        <w:t xml:space="preserve">Principal </w:t>
      </w:r>
      <w:r w:rsidRPr="00FB0EAA">
        <w:t xml:space="preserve">Regulations </w:t>
      </w:r>
      <w:r w:rsidR="00113FED" w:rsidRPr="00FB0EAA">
        <w:t xml:space="preserve">describes the process by which a </w:t>
      </w:r>
      <w:r w:rsidRPr="00FB0EAA">
        <w:t>medical practitioner</w:t>
      </w:r>
      <w:r w:rsidR="00113FED" w:rsidRPr="00FB0EAA">
        <w:t xml:space="preserve"> can be recognised for the purposes of paragraph (c) of the definition of ‘gen</w:t>
      </w:r>
      <w:r w:rsidR="001243A2" w:rsidRPr="00FB0EAA">
        <w:t xml:space="preserve">eral practitioner’ in section 3 </w:t>
      </w:r>
      <w:r w:rsidR="00113FED" w:rsidRPr="00FB0EAA">
        <w:t>of the Act.</w:t>
      </w:r>
    </w:p>
    <w:p w14:paraId="6B8E3E74" w14:textId="77777777" w:rsidR="001243A2" w:rsidRPr="00FB0EAA" w:rsidRDefault="001243A2" w:rsidP="006F4821"/>
    <w:p w14:paraId="49061D06" w14:textId="4D07BA88" w:rsidR="001243A2" w:rsidRPr="00FB0EAA" w:rsidRDefault="001243A2" w:rsidP="006F4821">
      <w:r w:rsidRPr="00FB0EAA">
        <w:t xml:space="preserve">A medical </w:t>
      </w:r>
      <w:r w:rsidR="00BB3789" w:rsidRPr="00FB0EAA">
        <w:t>practitioner</w:t>
      </w:r>
      <w:r w:rsidR="00113FED" w:rsidRPr="00FB0EAA">
        <w:t xml:space="preserve"> who wishes to be</w:t>
      </w:r>
      <w:r w:rsidRPr="00FB0EAA">
        <w:t xml:space="preserve"> recognised under this section</w:t>
      </w:r>
      <w:r w:rsidR="00113FED" w:rsidRPr="00FB0EAA">
        <w:t xml:space="preserve"> </w:t>
      </w:r>
      <w:r w:rsidR="0027284E" w:rsidRPr="00FB0EAA">
        <w:t xml:space="preserve">needs to </w:t>
      </w:r>
      <w:r w:rsidR="00113FED" w:rsidRPr="00FB0EAA">
        <w:t xml:space="preserve">apply to the </w:t>
      </w:r>
      <w:r w:rsidRPr="00FB0EAA">
        <w:t xml:space="preserve">Chief Executive Medicare </w:t>
      </w:r>
      <w:r w:rsidR="00113FED" w:rsidRPr="00FB0EAA">
        <w:t xml:space="preserve">for a determination that the </w:t>
      </w:r>
      <w:r w:rsidRPr="00FB0EAA">
        <w:t>medical practitioner</w:t>
      </w:r>
      <w:r w:rsidR="00113FED" w:rsidRPr="00FB0EAA">
        <w:t xml:space="preserve"> is recognised as meeting the fellowship standards of </w:t>
      </w:r>
      <w:r w:rsidR="00846AF0" w:rsidRPr="00FB0EAA">
        <w:t>the Australian College of Rural and Remote Medicine</w:t>
      </w:r>
      <w:r w:rsidR="000267D1" w:rsidRPr="00FB0EAA">
        <w:t xml:space="preserve">. </w:t>
      </w:r>
    </w:p>
    <w:p w14:paraId="4E2920CF" w14:textId="72982506" w:rsidR="008C5A30" w:rsidRPr="00FB0EAA" w:rsidRDefault="00BB3789" w:rsidP="006F4821">
      <w:r w:rsidRPr="00FB0EAA">
        <w:t xml:space="preserve"> </w:t>
      </w:r>
    </w:p>
    <w:p w14:paraId="0E26AE42" w14:textId="10D9037B" w:rsidR="00113FED" w:rsidRPr="00FB0EAA" w:rsidRDefault="008C5A30" w:rsidP="006F4821">
      <w:r w:rsidRPr="00FB0EAA">
        <w:t xml:space="preserve">The Chief Executive of Medicare must make a determination within 14 days of being given written notice by the Australian College of Rural and Remote Medicine that the medical practitioner is eligible for a determination under section </w:t>
      </w:r>
      <w:r w:rsidR="00846AF0" w:rsidRPr="00FB0EAA">
        <w:t>23</w:t>
      </w:r>
      <w:r w:rsidRPr="00FB0EAA">
        <w:t xml:space="preserve"> of the Regulations. </w:t>
      </w:r>
      <w:r w:rsidR="001243A2" w:rsidRPr="00FB0EAA">
        <w:t>The Chief Executive Medicare</w:t>
      </w:r>
      <w:r w:rsidR="00113FED" w:rsidRPr="00FB0EAA">
        <w:t xml:space="preserve"> must notify the </w:t>
      </w:r>
      <w:r w:rsidR="00BB3789" w:rsidRPr="00FB0EAA">
        <w:t>applicant</w:t>
      </w:r>
      <w:r w:rsidR="00113FED" w:rsidRPr="00FB0EAA">
        <w:t xml:space="preserve"> in writing noting the day on which the determination will enter into force.</w:t>
      </w:r>
    </w:p>
    <w:p w14:paraId="35A2A4C1" w14:textId="044DD03B" w:rsidR="00067982" w:rsidRPr="00FB0EAA" w:rsidRDefault="00067982" w:rsidP="00067982">
      <w:pPr>
        <w:tabs>
          <w:tab w:val="left" w:pos="780"/>
        </w:tabs>
      </w:pPr>
      <w:r w:rsidRPr="00FB0EAA">
        <w:tab/>
      </w:r>
    </w:p>
    <w:p w14:paraId="4877F97C" w14:textId="7689F4A9" w:rsidR="00113FED" w:rsidRPr="00FB0EAA" w:rsidRDefault="00BB3789" w:rsidP="00067982">
      <w:pPr>
        <w:shd w:val="clear" w:color="auto" w:fill="FFFFFF"/>
      </w:pPr>
      <w:r w:rsidRPr="00FB0EAA">
        <w:t>The Chief Executive Medicare or an authorised officer</w:t>
      </w:r>
      <w:r w:rsidR="00846AF0" w:rsidRPr="00FB0EAA">
        <w:t>,</w:t>
      </w:r>
      <w:r w:rsidRPr="00FB0EAA">
        <w:t xml:space="preserve"> as defined in subsection </w:t>
      </w:r>
      <w:r w:rsidR="00846AF0" w:rsidRPr="00FB0EAA">
        <w:t>22</w:t>
      </w:r>
      <w:r w:rsidRPr="00FB0EAA">
        <w:t>(8)</w:t>
      </w:r>
      <w:r w:rsidR="00846AF0" w:rsidRPr="00FB0EAA">
        <w:t>,</w:t>
      </w:r>
      <w:r w:rsidRPr="00FB0EAA">
        <w:t xml:space="preserve"> may give information about determinations in force for particular persons to </w:t>
      </w:r>
      <w:r w:rsidR="008C5A30" w:rsidRPr="00FB0EAA">
        <w:t>the Australian College of Rural and Remote Medicine</w:t>
      </w:r>
      <w:r w:rsidRPr="00FB0EAA">
        <w:t xml:space="preserve">. </w:t>
      </w:r>
      <w:r w:rsidR="00113FED" w:rsidRPr="00FB0EAA">
        <w:t xml:space="preserve">The names and addresses of practitioners who are the subject </w:t>
      </w:r>
      <w:r w:rsidR="00067982" w:rsidRPr="00FB0EAA">
        <w:t xml:space="preserve">of determinations under this </w:t>
      </w:r>
      <w:r w:rsidR="00EA283D" w:rsidRPr="00FB0EAA">
        <w:t xml:space="preserve">section </w:t>
      </w:r>
      <w:r w:rsidR="00113FED" w:rsidRPr="00FB0EAA">
        <w:t>may be made available to the public on reques</w:t>
      </w:r>
      <w:r w:rsidR="00067982" w:rsidRPr="00FB0EAA">
        <w:t>t</w:t>
      </w:r>
      <w:r w:rsidR="00113FED" w:rsidRPr="00FB0EAA">
        <w:t>. </w:t>
      </w:r>
    </w:p>
    <w:p w14:paraId="6CAD7804" w14:textId="2A8ADEEE" w:rsidR="00EE427F" w:rsidRPr="00FB0EAA" w:rsidRDefault="00EE427F" w:rsidP="00EE427F">
      <w:pPr>
        <w:rPr>
          <w:b/>
        </w:rPr>
      </w:pPr>
    </w:p>
    <w:p w14:paraId="1B25FEDF" w14:textId="62C26C25" w:rsidR="00EE427F" w:rsidRPr="00FB0EAA" w:rsidRDefault="000C1A08" w:rsidP="00EE427F">
      <w:pPr>
        <w:rPr>
          <w:b/>
        </w:rPr>
      </w:pPr>
      <w:bookmarkStart w:id="10" w:name="_Toc517451075"/>
      <w:r w:rsidRPr="00FB0EAA">
        <w:rPr>
          <w:rStyle w:val="CharSectno"/>
          <w:b/>
        </w:rPr>
        <w:t>Sect</w:t>
      </w:r>
      <w:r w:rsidR="00EE427F" w:rsidRPr="00FB0EAA">
        <w:rPr>
          <w:rStyle w:val="CharSectno"/>
          <w:b/>
        </w:rPr>
        <w:t xml:space="preserve">ion </w:t>
      </w:r>
      <w:r w:rsidR="001D2331" w:rsidRPr="00FB0EAA">
        <w:rPr>
          <w:rStyle w:val="CharSectno"/>
          <w:b/>
        </w:rPr>
        <w:t>23</w:t>
      </w:r>
      <w:r w:rsidR="00EE427F" w:rsidRPr="00FB0EAA">
        <w:rPr>
          <w:b/>
        </w:rPr>
        <w:t xml:space="preserve"> - Eligibility for determination as recognised Fellow of ACRRM</w:t>
      </w:r>
      <w:bookmarkEnd w:id="10"/>
    </w:p>
    <w:p w14:paraId="142C5C0B" w14:textId="42DA0C24" w:rsidR="008C5A30" w:rsidRPr="00FB0EAA" w:rsidRDefault="008C5A30" w:rsidP="00EA283D">
      <w:r w:rsidRPr="00FB0EAA">
        <w:t xml:space="preserve">Section </w:t>
      </w:r>
      <w:r w:rsidR="001D2331" w:rsidRPr="00FB0EAA">
        <w:t>23</w:t>
      </w:r>
      <w:r w:rsidRPr="00FB0EAA">
        <w:t xml:space="preserve"> describes the criteria for eligibility considered by the Australian College of Rural and Remote Medicine. An applicant must have attained fellowship of the Australian College of Rural and Remote Medicine to be eligible.</w:t>
      </w:r>
    </w:p>
    <w:p w14:paraId="75CC4C3D" w14:textId="3995A5EA" w:rsidR="008C5A30" w:rsidRPr="00FB0EAA" w:rsidRDefault="008C5A30" w:rsidP="00EA283D"/>
    <w:p w14:paraId="3D0ACF42" w14:textId="77DB6CBE" w:rsidR="008C5A30" w:rsidRPr="00FB0EAA" w:rsidRDefault="008C5A30" w:rsidP="00EA283D">
      <w:r w:rsidRPr="00FB0EAA">
        <w:t xml:space="preserve">Subsection </w:t>
      </w:r>
      <w:r w:rsidR="001F53D0" w:rsidRPr="00FB0EAA">
        <w:t>23</w:t>
      </w:r>
      <w:r w:rsidRPr="00FB0EAA">
        <w:t>(2) requires that a medical practitioner who attained fellowship after the Australian Medical Council accredited training was introduced will be eligible for a determination if:</w:t>
      </w:r>
    </w:p>
    <w:p w14:paraId="75444982" w14:textId="631A0A56" w:rsidR="008C5A30" w:rsidRPr="00FB0EAA" w:rsidRDefault="008C5A30" w:rsidP="00073F5E">
      <w:pPr>
        <w:pStyle w:val="ListParagraph"/>
        <w:numPr>
          <w:ilvl w:val="0"/>
          <w:numId w:val="24"/>
        </w:numPr>
      </w:pPr>
      <w:r w:rsidRPr="00FB0EAA">
        <w:t>they have completed Australian Medical Council accredited training program in its entirety or has been assessed by Australian College of Rural and Remote Medicine as having training and experience equivalent to the successful completion of the accredited training; and</w:t>
      </w:r>
    </w:p>
    <w:p w14:paraId="541AC769" w14:textId="23E32A2E" w:rsidR="008C5A30" w:rsidRPr="00FB0EAA" w:rsidRDefault="008C5A30" w:rsidP="00073F5E">
      <w:pPr>
        <w:pStyle w:val="ListParagraph"/>
        <w:numPr>
          <w:ilvl w:val="0"/>
          <w:numId w:val="24"/>
        </w:numPr>
      </w:pPr>
      <w:r w:rsidRPr="00FB0EAA">
        <w:t>they meet the Australian College of Rural and Remote Medicine minimum requirements for taking part in continuing medical education and quality assurance programs.</w:t>
      </w:r>
    </w:p>
    <w:p w14:paraId="5CD5E460" w14:textId="7BF26BF0" w:rsidR="008C5A30" w:rsidRPr="00FB0EAA" w:rsidRDefault="008C5A30" w:rsidP="008C5A30"/>
    <w:p w14:paraId="1E23C0E3" w14:textId="5139DDEB" w:rsidR="008C5A30" w:rsidRPr="00FB0EAA" w:rsidRDefault="008C5A30" w:rsidP="008C5A30">
      <w:r w:rsidRPr="00FB0EAA">
        <w:t xml:space="preserve">Subsection </w:t>
      </w:r>
      <w:r w:rsidR="001F53D0" w:rsidRPr="00FB0EAA">
        <w:t>23</w:t>
      </w:r>
      <w:r w:rsidRPr="00FB0EAA">
        <w:t>(3) requires that a medical practitioner who attained fellowship before the Australian Medical Council accredited training was introduced will be eligible for a determination if:</w:t>
      </w:r>
    </w:p>
    <w:p w14:paraId="0D427A7D" w14:textId="5B8FAD13" w:rsidR="008C5A30" w:rsidRPr="00FB0EAA" w:rsidRDefault="008C5A30" w:rsidP="00073F5E">
      <w:pPr>
        <w:pStyle w:val="ListParagraph"/>
        <w:numPr>
          <w:ilvl w:val="0"/>
          <w:numId w:val="25"/>
        </w:numPr>
      </w:pPr>
      <w:r w:rsidRPr="00FB0EAA">
        <w:t>if Australian College of Rural and Remote Medicine certifies that</w:t>
      </w:r>
      <w:r w:rsidR="0027284E" w:rsidRPr="00FB0EAA">
        <w:t xml:space="preserve"> </w:t>
      </w:r>
      <w:r w:rsidRPr="00FB0EAA">
        <w:t>the applicant has training and experience equivalent to the successful completion of</w:t>
      </w:r>
      <w:r w:rsidR="0027284E" w:rsidRPr="00FB0EAA">
        <w:t xml:space="preserve"> </w:t>
      </w:r>
      <w:r w:rsidRPr="00FB0EAA">
        <w:t>Australian Medical Council accredited training or they are a vocationally recognised general practitioner; and</w:t>
      </w:r>
    </w:p>
    <w:p w14:paraId="220CE3F1" w14:textId="77777777" w:rsidR="008C5A30" w:rsidRPr="00FB0EAA" w:rsidRDefault="008C5A30" w:rsidP="00073F5E">
      <w:pPr>
        <w:pStyle w:val="ListParagraph"/>
        <w:numPr>
          <w:ilvl w:val="0"/>
          <w:numId w:val="25"/>
        </w:numPr>
      </w:pPr>
      <w:r w:rsidRPr="00FB0EAA">
        <w:t>they meet the Australian College of Rural and Remote Medicine minimum requirements for taking part in continuing medical education and quality assurance programs.</w:t>
      </w:r>
    </w:p>
    <w:p w14:paraId="39805EB5" w14:textId="77777777" w:rsidR="003061A0" w:rsidRPr="00FB0EAA" w:rsidRDefault="003061A0" w:rsidP="003061A0">
      <w:pPr>
        <w:pStyle w:val="NoSpacing"/>
        <w:rPr>
          <w:rStyle w:val="CharSectno"/>
        </w:rPr>
      </w:pPr>
      <w:bookmarkStart w:id="11" w:name="_Toc517451076"/>
    </w:p>
    <w:p w14:paraId="342FB600" w14:textId="29A55AD6" w:rsidR="00EE427F" w:rsidRPr="00FB0EAA" w:rsidRDefault="000C1A08" w:rsidP="003061A0">
      <w:pPr>
        <w:pStyle w:val="NoSpacing"/>
        <w:rPr>
          <w:b/>
        </w:rPr>
      </w:pPr>
      <w:r w:rsidRPr="00FB0EAA">
        <w:rPr>
          <w:rStyle w:val="CharSectno"/>
          <w:b/>
        </w:rPr>
        <w:t>Section</w:t>
      </w:r>
      <w:r w:rsidR="00EE427F" w:rsidRPr="00FB0EAA">
        <w:rPr>
          <w:rStyle w:val="CharSectno"/>
          <w:b/>
        </w:rPr>
        <w:t xml:space="preserve"> </w:t>
      </w:r>
      <w:r w:rsidR="00125014" w:rsidRPr="00FB0EAA">
        <w:rPr>
          <w:rStyle w:val="CharSectno"/>
          <w:b/>
        </w:rPr>
        <w:t>24</w:t>
      </w:r>
      <w:r w:rsidR="00EE427F" w:rsidRPr="00FB0EAA">
        <w:rPr>
          <w:b/>
        </w:rPr>
        <w:t xml:space="preserve"> - Revocation of determination as recognised Fellow of ACRRM</w:t>
      </w:r>
      <w:bookmarkEnd w:id="11"/>
    </w:p>
    <w:p w14:paraId="0AFB2804" w14:textId="01C3FB3E" w:rsidR="004E6E1A" w:rsidRPr="00FB0EAA" w:rsidRDefault="00812615" w:rsidP="003061A0">
      <w:pPr>
        <w:pStyle w:val="NoSpacing"/>
      </w:pPr>
      <w:r w:rsidRPr="00FB0EAA">
        <w:t xml:space="preserve">Section </w:t>
      </w:r>
      <w:r w:rsidR="00125014" w:rsidRPr="00FB0EAA">
        <w:t>24</w:t>
      </w:r>
      <w:r w:rsidRPr="00FB0EAA">
        <w:t xml:space="preserve"> of the </w:t>
      </w:r>
      <w:r w:rsidR="00125014" w:rsidRPr="00FB0EAA">
        <w:t xml:space="preserve">Principal </w:t>
      </w:r>
      <w:r w:rsidRPr="00FB0EAA">
        <w:t xml:space="preserve">Regulations provides for </w:t>
      </w:r>
      <w:r w:rsidR="00125014" w:rsidRPr="00FB0EAA">
        <w:t xml:space="preserve">a process for </w:t>
      </w:r>
      <w:r w:rsidRPr="00FB0EAA">
        <w:t>the revocation of determinations</w:t>
      </w:r>
      <w:r w:rsidR="00BB3789" w:rsidRPr="00FB0EAA">
        <w:t xml:space="preserve">. </w:t>
      </w:r>
      <w:r w:rsidR="00125014" w:rsidRPr="00FB0EAA">
        <w:t>Under subsection 24</w:t>
      </w:r>
      <w:r w:rsidR="00DB7F52" w:rsidRPr="00FB0EAA">
        <w:t xml:space="preserve">(1) the </w:t>
      </w:r>
      <w:r w:rsidRPr="00FB0EAA">
        <w:t xml:space="preserve">Chief Executive Medicare must revoke a </w:t>
      </w:r>
      <w:r w:rsidR="00505009">
        <w:t>determination made under sect</w:t>
      </w:r>
      <w:r w:rsidRPr="00FB0EAA">
        <w:t xml:space="preserve">ion </w:t>
      </w:r>
      <w:r w:rsidR="00125014" w:rsidRPr="00FB0EAA">
        <w:t>22</w:t>
      </w:r>
      <w:r w:rsidRPr="00FB0EAA">
        <w:t xml:space="preserve"> if</w:t>
      </w:r>
      <w:r w:rsidR="004E6E1A" w:rsidRPr="00FB0EAA">
        <w:t>:</w:t>
      </w:r>
    </w:p>
    <w:p w14:paraId="7A794BB4" w14:textId="1076A559" w:rsidR="004E6E1A" w:rsidRPr="00FB0EAA" w:rsidRDefault="00DB7F52" w:rsidP="00073F5E">
      <w:pPr>
        <w:pStyle w:val="NoSpacing"/>
        <w:numPr>
          <w:ilvl w:val="0"/>
          <w:numId w:val="43"/>
        </w:numPr>
        <w:rPr>
          <w:color w:val="000000"/>
        </w:rPr>
      </w:pPr>
      <w:r w:rsidRPr="00FB0EAA">
        <w:t>the medical practitioner provides in writing a request for it to be revoked</w:t>
      </w:r>
      <w:r w:rsidR="004E6E1A" w:rsidRPr="00FB0EAA">
        <w:t xml:space="preserve">; </w:t>
      </w:r>
    </w:p>
    <w:p w14:paraId="01C9C200" w14:textId="0F14360E" w:rsidR="004E6E1A" w:rsidRPr="00FB0EAA" w:rsidRDefault="004E6E1A" w:rsidP="00073F5E">
      <w:pPr>
        <w:pStyle w:val="NoSpacing"/>
        <w:numPr>
          <w:ilvl w:val="0"/>
          <w:numId w:val="43"/>
        </w:numPr>
        <w:rPr>
          <w:color w:val="000000"/>
        </w:rPr>
      </w:pPr>
      <w:r w:rsidRPr="00FB0EAA">
        <w:lastRenderedPageBreak/>
        <w:t xml:space="preserve">the Australian College of Rural and Remote Medicine provides written notice </w:t>
      </w:r>
      <w:r w:rsidR="00812615" w:rsidRPr="00FB0EAA">
        <w:t xml:space="preserve">that the </w:t>
      </w:r>
      <w:r w:rsidRPr="00FB0EAA">
        <w:t xml:space="preserve">medical </w:t>
      </w:r>
      <w:r w:rsidR="00812615" w:rsidRPr="00FB0EAA">
        <w:t>practitioner has not met minimum requirements for continuing medical education and quality assurance</w:t>
      </w:r>
      <w:r w:rsidRPr="00FB0EAA">
        <w:t xml:space="preserve"> or is not a fellow; or</w:t>
      </w:r>
    </w:p>
    <w:p w14:paraId="570B5A1D" w14:textId="57D1F0C4" w:rsidR="00812615" w:rsidRPr="00FB0EAA" w:rsidRDefault="00DB7F52" w:rsidP="00073F5E">
      <w:pPr>
        <w:pStyle w:val="NoSpacing"/>
        <w:numPr>
          <w:ilvl w:val="0"/>
          <w:numId w:val="43"/>
        </w:numPr>
        <w:rPr>
          <w:color w:val="000000"/>
        </w:rPr>
      </w:pPr>
      <w:r w:rsidRPr="00FB0EAA">
        <w:t xml:space="preserve">the Chief Executive Medicare becomes aware that the medical practitioner is no longer a </w:t>
      </w:r>
      <w:r w:rsidR="00BB3789" w:rsidRPr="00FB0EAA">
        <w:t>medical practitioner</w:t>
      </w:r>
      <w:r w:rsidR="00812615" w:rsidRPr="00FB0EAA">
        <w:t>.</w:t>
      </w:r>
    </w:p>
    <w:p w14:paraId="698CFB9A" w14:textId="77777777" w:rsidR="00812615" w:rsidRPr="00FB0EAA" w:rsidRDefault="00812615" w:rsidP="00812615">
      <w:pPr>
        <w:shd w:val="clear" w:color="auto" w:fill="FFFFFF"/>
        <w:ind w:left="720"/>
        <w:rPr>
          <w:color w:val="000000"/>
          <w:sz w:val="20"/>
        </w:rPr>
      </w:pPr>
      <w:r w:rsidRPr="00FB0EAA">
        <w:rPr>
          <w:color w:val="000000"/>
          <w:sz w:val="20"/>
        </w:rPr>
        <w:t> </w:t>
      </w:r>
    </w:p>
    <w:p w14:paraId="401BDB0A" w14:textId="222E3FA5" w:rsidR="00DB7F52" w:rsidRPr="00FB0EAA" w:rsidRDefault="00A334BC" w:rsidP="00812615">
      <w:pPr>
        <w:shd w:val="clear" w:color="auto" w:fill="FFFFFF"/>
      </w:pPr>
      <w:r w:rsidRPr="00FB0EAA">
        <w:t xml:space="preserve">Subsection </w:t>
      </w:r>
      <w:r w:rsidR="003F0518" w:rsidRPr="00FB0EAA">
        <w:t>24</w:t>
      </w:r>
      <w:r w:rsidRPr="00FB0EAA">
        <w:t xml:space="preserve">(2) requires that the Australian College of Rural and Remote Medicine must inform a medical practitioner and allow at least 14 days </w:t>
      </w:r>
      <w:r w:rsidR="00DA26D8" w:rsidRPr="00FB0EAA">
        <w:t xml:space="preserve">for </w:t>
      </w:r>
      <w:r w:rsidRPr="00FB0EAA">
        <w:t>that</w:t>
      </w:r>
      <w:r w:rsidR="00DA26D8" w:rsidRPr="00FB0EAA">
        <w:t xml:space="preserve"> practitioner</w:t>
      </w:r>
      <w:r w:rsidR="00812615" w:rsidRPr="00FB0EAA">
        <w:t xml:space="preserve"> to show why the notice should not be made, before notifying </w:t>
      </w:r>
      <w:r w:rsidRPr="00FB0EAA">
        <w:t xml:space="preserve">the </w:t>
      </w:r>
      <w:r w:rsidR="00DA26D8" w:rsidRPr="00FB0EAA">
        <w:t>Chief Executive Medicare. </w:t>
      </w:r>
    </w:p>
    <w:p w14:paraId="5BC8BF40" w14:textId="77777777" w:rsidR="00DB7F52" w:rsidRPr="00FB0EAA" w:rsidRDefault="00DB7F52" w:rsidP="00812615">
      <w:pPr>
        <w:shd w:val="clear" w:color="auto" w:fill="FFFFFF"/>
      </w:pPr>
    </w:p>
    <w:p w14:paraId="609D2074" w14:textId="59A43782" w:rsidR="00812615" w:rsidRPr="00FB0EAA" w:rsidRDefault="00DB7F52" w:rsidP="00812615">
      <w:pPr>
        <w:shd w:val="clear" w:color="auto" w:fill="FFFFFF"/>
      </w:pPr>
      <w:r w:rsidRPr="00FB0EAA">
        <w:t>Subs</w:t>
      </w:r>
      <w:r w:rsidR="00DA26D8" w:rsidRPr="00FB0EAA">
        <w:t>ection</w:t>
      </w:r>
      <w:r w:rsidRPr="00FB0EAA">
        <w:t>s</w:t>
      </w:r>
      <w:r w:rsidR="00812615" w:rsidRPr="00FB0EAA">
        <w:t xml:space="preserve"> </w:t>
      </w:r>
      <w:r w:rsidR="003F0518" w:rsidRPr="00FB0EAA">
        <w:t>24</w:t>
      </w:r>
      <w:r w:rsidRPr="00FB0EAA">
        <w:t>(3), (4) and (5)</w:t>
      </w:r>
      <w:r w:rsidR="00812615" w:rsidRPr="00FB0EAA">
        <w:t xml:space="preserve"> </w:t>
      </w:r>
      <w:r w:rsidR="00DA26D8" w:rsidRPr="00FB0EAA">
        <w:t xml:space="preserve">of the </w:t>
      </w:r>
      <w:r w:rsidR="003F0518" w:rsidRPr="00FB0EAA">
        <w:t xml:space="preserve">Principal </w:t>
      </w:r>
      <w:r w:rsidR="00DA26D8" w:rsidRPr="00FB0EAA">
        <w:t xml:space="preserve">Regulations </w:t>
      </w:r>
      <w:r w:rsidR="00812615" w:rsidRPr="00FB0EAA">
        <w:t xml:space="preserve">requires </w:t>
      </w:r>
      <w:r w:rsidR="00DA26D8" w:rsidRPr="00FB0EAA">
        <w:t xml:space="preserve">the Chief Executive Medicare to inform the </w:t>
      </w:r>
      <w:r w:rsidR="00A334BC" w:rsidRPr="00FB0EAA">
        <w:t xml:space="preserve">medical </w:t>
      </w:r>
      <w:r w:rsidR="00DA26D8" w:rsidRPr="00FB0EAA">
        <w:t>practitioner</w:t>
      </w:r>
      <w:r w:rsidR="00812615" w:rsidRPr="00FB0EAA">
        <w:t xml:space="preserve"> in writing that the determination will be revoked</w:t>
      </w:r>
      <w:r w:rsidR="00BB3789" w:rsidRPr="00FB0EAA">
        <w:t xml:space="preserve">. </w:t>
      </w:r>
      <w:r w:rsidR="00812615" w:rsidRPr="00FB0EAA">
        <w:t>The notice must specify the day on which the determination will be revoked. The day of revocation must be at least 14 days after the day the notice was given</w:t>
      </w:r>
      <w:r w:rsidR="00BB3789" w:rsidRPr="00FB0EAA">
        <w:t xml:space="preserve">. </w:t>
      </w:r>
    </w:p>
    <w:p w14:paraId="0DAE77FA" w14:textId="77777777" w:rsidR="005564DE" w:rsidRPr="00FB0EAA" w:rsidRDefault="005564DE" w:rsidP="003061A0">
      <w:pPr>
        <w:pStyle w:val="NoSpacing"/>
      </w:pPr>
    </w:p>
    <w:p w14:paraId="7171DCB8" w14:textId="1BE6CCA5" w:rsidR="005564DE" w:rsidRPr="00FB0EAA" w:rsidRDefault="00C25DC6" w:rsidP="003061A0">
      <w:pPr>
        <w:pStyle w:val="NoSpacing"/>
        <w:rPr>
          <w:b/>
        </w:rPr>
      </w:pPr>
      <w:bookmarkStart w:id="12" w:name="_Toc520820594"/>
      <w:bookmarkStart w:id="13" w:name="_Toc517451077"/>
      <w:r w:rsidRPr="00FB0EAA">
        <w:rPr>
          <w:b/>
        </w:rPr>
        <w:t>Subdivision D—General practitioners for the purposes of section 20 of the Act</w:t>
      </w:r>
      <w:bookmarkEnd w:id="12"/>
    </w:p>
    <w:p w14:paraId="28E5FD74" w14:textId="77777777" w:rsidR="003061A0" w:rsidRPr="00FB0EAA" w:rsidRDefault="003061A0" w:rsidP="003061A0">
      <w:pPr>
        <w:pStyle w:val="NoSpacing"/>
      </w:pPr>
    </w:p>
    <w:p w14:paraId="61F95670" w14:textId="10EDCD03" w:rsidR="00E177B9" w:rsidRPr="00FB0EAA" w:rsidRDefault="000C1A08" w:rsidP="000C697B">
      <w:pPr>
        <w:pStyle w:val="NoSpacing"/>
      </w:pPr>
      <w:bookmarkStart w:id="14" w:name="_Toc520820595"/>
      <w:r w:rsidRPr="00FB0EAA">
        <w:rPr>
          <w:b/>
        </w:rPr>
        <w:t xml:space="preserve">Section </w:t>
      </w:r>
      <w:r w:rsidR="00E177B9" w:rsidRPr="00FB0EAA">
        <w:rPr>
          <w:b/>
        </w:rPr>
        <w:t>25</w:t>
      </w:r>
      <w:r w:rsidR="00C25DC6" w:rsidRPr="00FB0EAA">
        <w:rPr>
          <w:b/>
        </w:rPr>
        <w:t xml:space="preserve"> - Medical practitioner who practises in general practice</w:t>
      </w:r>
      <w:bookmarkEnd w:id="14"/>
    </w:p>
    <w:p w14:paraId="5FF36FA8" w14:textId="21846C15" w:rsidR="005564DE" w:rsidRPr="00FB0EAA" w:rsidRDefault="00E177B9" w:rsidP="00E177B9">
      <w:r w:rsidRPr="00FB0EAA">
        <w:t>Subdivision D is made for the purpose of paragraph (c) of the meaning of ‘general practitioner’ in the Act. Section 25 of the Principal Regulations provides that a medical practitioner (</w:t>
      </w:r>
      <w:r w:rsidR="00505009">
        <w:t>other than a specialist or</w:t>
      </w:r>
      <w:r w:rsidRPr="00FB0EAA">
        <w:t xml:space="preserve"> consultant physician) who practices in general practice is a ‘general practitioner’ for the purpose of section 20 of the Act. This determines their eligibility for the 90 day pay doctor via cheque scheme. See sections 63 and 64 of the Principal Regulations for more information. </w:t>
      </w:r>
      <w:r w:rsidRPr="00FB0EAA">
        <w:br/>
      </w:r>
    </w:p>
    <w:p w14:paraId="79767FE5" w14:textId="4A1ABBBB" w:rsidR="005564DE" w:rsidRPr="00FB0EAA" w:rsidRDefault="005564DE" w:rsidP="006B0F3E">
      <w:pPr>
        <w:shd w:val="clear" w:color="auto" w:fill="FFFFFF"/>
        <w:spacing w:line="285" w:lineRule="atLeast"/>
        <w:outlineLvl w:val="0"/>
      </w:pPr>
      <w:r w:rsidRPr="00FB0EAA">
        <w:t xml:space="preserve">This was previously prescribed within subsection 13AA(3) of the </w:t>
      </w:r>
      <w:r w:rsidR="00E177B9" w:rsidRPr="00FB0EAA">
        <w:t>Previous Regulations</w:t>
      </w:r>
      <w:r w:rsidRPr="00FB0EAA">
        <w:t>.</w:t>
      </w:r>
    </w:p>
    <w:p w14:paraId="08491105" w14:textId="77777777" w:rsidR="00274465" w:rsidRPr="00FB0EAA" w:rsidRDefault="00274465" w:rsidP="00274465">
      <w:pPr>
        <w:pStyle w:val="NoSpacing"/>
      </w:pPr>
    </w:p>
    <w:p w14:paraId="10EAF268" w14:textId="0F750F96" w:rsidR="00EE427F" w:rsidRPr="00FB0EAA" w:rsidRDefault="00EE427F" w:rsidP="00274465">
      <w:pPr>
        <w:pStyle w:val="NoSpacing"/>
        <w:rPr>
          <w:b/>
        </w:rPr>
      </w:pPr>
      <w:r w:rsidRPr="00FB0EAA">
        <w:rPr>
          <w:b/>
        </w:rPr>
        <w:t>Division 6—Register of Approved Placements</w:t>
      </w:r>
      <w:bookmarkEnd w:id="13"/>
    </w:p>
    <w:p w14:paraId="19947C44" w14:textId="77777777" w:rsidR="00274465" w:rsidRPr="00FB0EAA" w:rsidRDefault="00274465" w:rsidP="00274465">
      <w:pPr>
        <w:pStyle w:val="NoSpacing"/>
      </w:pPr>
      <w:bookmarkStart w:id="15" w:name="_Toc517451078"/>
    </w:p>
    <w:p w14:paraId="19186700" w14:textId="77777777" w:rsidR="00F30DFB" w:rsidRPr="00FB0EAA" w:rsidRDefault="00656C99" w:rsidP="00656C99">
      <w:pPr>
        <w:pStyle w:val="Default"/>
        <w:rPr>
          <w:rFonts w:eastAsia="Times New Roman"/>
          <w:color w:val="auto"/>
          <w:szCs w:val="20"/>
          <w:lang w:eastAsia="en-AU"/>
        </w:rPr>
      </w:pPr>
      <w:r w:rsidRPr="00FB0EAA">
        <w:rPr>
          <w:rFonts w:eastAsia="Times New Roman"/>
          <w:color w:val="auto"/>
          <w:szCs w:val="20"/>
          <w:lang w:eastAsia="en-AU"/>
        </w:rPr>
        <w:t xml:space="preserve">Section 19AA of the Act prohibits access to a Medicare provider number to persons who have become, or have been deemed to become, medical practitioners on or after 1 November 1996. The effect of the prohibition is that such a medical practitioner, and their patients, cannot claim a Medicare benefit in respect of professional services performed by the practitioner. </w:t>
      </w:r>
    </w:p>
    <w:p w14:paraId="64E084B4" w14:textId="77777777" w:rsidR="00F30DFB" w:rsidRPr="00FB0EAA" w:rsidRDefault="00F30DFB" w:rsidP="00656C99">
      <w:pPr>
        <w:pStyle w:val="Default"/>
        <w:rPr>
          <w:rFonts w:eastAsia="Times New Roman"/>
          <w:color w:val="auto"/>
          <w:szCs w:val="20"/>
          <w:lang w:eastAsia="en-AU"/>
        </w:rPr>
      </w:pPr>
    </w:p>
    <w:p w14:paraId="7F40FF06" w14:textId="31EF8A18" w:rsidR="00656C99" w:rsidRPr="00FB0EAA" w:rsidRDefault="00656C99" w:rsidP="00656C99">
      <w:pPr>
        <w:pStyle w:val="Default"/>
        <w:rPr>
          <w:rFonts w:eastAsia="Times New Roman"/>
          <w:color w:val="auto"/>
          <w:szCs w:val="20"/>
          <w:lang w:eastAsia="en-AU"/>
        </w:rPr>
      </w:pPr>
      <w:r w:rsidRPr="00FB0EAA">
        <w:rPr>
          <w:rFonts w:eastAsia="Times New Roman"/>
          <w:color w:val="auto"/>
          <w:szCs w:val="20"/>
          <w:lang w:eastAsia="en-AU"/>
        </w:rPr>
        <w:t>However, subparagraphs 19AA(1)(b)(iv) and 19AA(2)(b)(iv) contain an exception to the prohibition for the duration of a period for which a medical practitioner is registered under section 3GA of the Act. This Division in the Principal Regulations is made for the purpose of section 3GA.</w:t>
      </w:r>
      <w:r w:rsidR="00F30DFB" w:rsidRPr="00FB0EAA">
        <w:t xml:space="preserve"> </w:t>
      </w:r>
      <w:r w:rsidR="00F30DFB" w:rsidRPr="00FB0EAA">
        <w:rPr>
          <w:rFonts w:eastAsia="Times New Roman"/>
          <w:color w:val="auto"/>
          <w:szCs w:val="20"/>
          <w:lang w:eastAsia="en-AU"/>
        </w:rPr>
        <w:t>This was previously prescribed in sections 6E, 6EA, 6EB</w:t>
      </w:r>
      <w:r w:rsidR="0027284E" w:rsidRPr="00FB0EAA">
        <w:rPr>
          <w:rFonts w:eastAsia="Times New Roman"/>
          <w:color w:val="auto"/>
          <w:szCs w:val="20"/>
          <w:lang w:eastAsia="en-AU"/>
        </w:rPr>
        <w:t xml:space="preserve"> </w:t>
      </w:r>
      <w:r w:rsidR="00F30DFB" w:rsidRPr="00FB0EAA">
        <w:rPr>
          <w:rFonts w:eastAsia="Times New Roman"/>
          <w:color w:val="auto"/>
          <w:szCs w:val="20"/>
          <w:lang w:eastAsia="en-AU"/>
        </w:rPr>
        <w:t>and Schedule 5 of the Previous Regulations.</w:t>
      </w:r>
    </w:p>
    <w:p w14:paraId="51AFE789" w14:textId="77777777" w:rsidR="00656C99" w:rsidRPr="00FB0EAA" w:rsidRDefault="00656C99" w:rsidP="00274465">
      <w:pPr>
        <w:pStyle w:val="NoSpacing"/>
      </w:pPr>
    </w:p>
    <w:p w14:paraId="0EA9E0EB" w14:textId="4C73456C" w:rsidR="00EE427F" w:rsidRPr="00FB0EAA" w:rsidRDefault="000C1A08" w:rsidP="00274465">
      <w:pPr>
        <w:pStyle w:val="NoSpacing"/>
        <w:rPr>
          <w:b/>
        </w:rPr>
      </w:pPr>
      <w:r w:rsidRPr="00FB0EAA">
        <w:rPr>
          <w:b/>
        </w:rPr>
        <w:t>Section</w:t>
      </w:r>
      <w:r w:rsidR="00EE427F" w:rsidRPr="00FB0EAA">
        <w:rPr>
          <w:b/>
        </w:rPr>
        <w:t xml:space="preserve"> </w:t>
      </w:r>
      <w:r w:rsidR="00656C99" w:rsidRPr="00FB0EAA">
        <w:rPr>
          <w:b/>
        </w:rPr>
        <w:t>26</w:t>
      </w:r>
      <w:r w:rsidR="00EE427F" w:rsidRPr="00FB0EAA">
        <w:rPr>
          <w:b/>
        </w:rPr>
        <w:t xml:space="preserve"> - Specified bodies, courses and programs</w:t>
      </w:r>
      <w:bookmarkEnd w:id="15"/>
    </w:p>
    <w:p w14:paraId="5C3178A9" w14:textId="458A5F4E" w:rsidR="008958FC" w:rsidRPr="00FB0EAA" w:rsidRDefault="008958FC" w:rsidP="00992DA3">
      <w:pPr>
        <w:pStyle w:val="Default"/>
        <w:rPr>
          <w:rFonts w:eastAsia="Times New Roman"/>
          <w:color w:val="auto"/>
          <w:szCs w:val="20"/>
          <w:lang w:eastAsia="en-AU"/>
        </w:rPr>
      </w:pPr>
      <w:r w:rsidRPr="00FB0EAA">
        <w:rPr>
          <w:rFonts w:eastAsia="Times New Roman"/>
          <w:color w:val="auto"/>
          <w:szCs w:val="20"/>
          <w:lang w:eastAsia="en-AU"/>
        </w:rPr>
        <w:t>Section 3GA of the Act establishes a Register of Approved Placements. Paragraph 3GA(5)(a) provides that a medical practitioner can apply if they are enrolled in, or undertaking, a course of program of a kind with specified bodies.</w:t>
      </w:r>
    </w:p>
    <w:p w14:paraId="39EEC384" w14:textId="70A7E43D" w:rsidR="008958FC" w:rsidRPr="00FB0EAA" w:rsidRDefault="008958FC" w:rsidP="00992DA3">
      <w:pPr>
        <w:pStyle w:val="Default"/>
        <w:rPr>
          <w:rFonts w:eastAsia="Times New Roman"/>
          <w:color w:val="auto"/>
          <w:szCs w:val="20"/>
          <w:lang w:eastAsia="en-AU"/>
        </w:rPr>
      </w:pPr>
    </w:p>
    <w:p w14:paraId="1D563614" w14:textId="4D918C8A" w:rsidR="006B2321" w:rsidRPr="00FB0EAA" w:rsidRDefault="00656C99" w:rsidP="006B2321">
      <w:pPr>
        <w:pStyle w:val="Default"/>
        <w:rPr>
          <w:rFonts w:eastAsia="Times New Roman"/>
          <w:color w:val="auto"/>
          <w:szCs w:val="20"/>
          <w:lang w:eastAsia="en-AU"/>
        </w:rPr>
      </w:pPr>
      <w:r w:rsidRPr="00FB0EAA">
        <w:rPr>
          <w:rFonts w:eastAsia="Times New Roman"/>
          <w:color w:val="auto"/>
          <w:szCs w:val="20"/>
          <w:lang w:eastAsia="en-AU"/>
        </w:rPr>
        <w:t>Subsection 26</w:t>
      </w:r>
      <w:r w:rsidR="006B2321" w:rsidRPr="00FB0EAA">
        <w:rPr>
          <w:rFonts w:eastAsia="Times New Roman"/>
          <w:color w:val="auto"/>
          <w:szCs w:val="20"/>
          <w:lang w:eastAsia="en-AU"/>
        </w:rPr>
        <w:t xml:space="preserve">(1) of the </w:t>
      </w:r>
      <w:r w:rsidRPr="00FB0EAA">
        <w:rPr>
          <w:rFonts w:eastAsia="Times New Roman"/>
          <w:color w:val="auto"/>
          <w:szCs w:val="20"/>
          <w:lang w:eastAsia="en-AU"/>
        </w:rPr>
        <w:t xml:space="preserve">Principal </w:t>
      </w:r>
      <w:r w:rsidR="006B2321" w:rsidRPr="00FB0EAA">
        <w:rPr>
          <w:rFonts w:eastAsia="Times New Roman"/>
          <w:color w:val="auto"/>
          <w:szCs w:val="20"/>
          <w:lang w:eastAsia="en-AU"/>
        </w:rPr>
        <w:t>Regulations specifies the bodies and respective courses.</w:t>
      </w:r>
      <w:r w:rsidR="0027284E" w:rsidRPr="00FB0EAA">
        <w:rPr>
          <w:rFonts w:eastAsia="Times New Roman"/>
          <w:color w:val="auto"/>
          <w:szCs w:val="20"/>
          <w:lang w:eastAsia="en-AU"/>
        </w:rPr>
        <w:t xml:space="preserve"> </w:t>
      </w:r>
      <w:r w:rsidR="006B2321" w:rsidRPr="00FB0EAA">
        <w:rPr>
          <w:rFonts w:eastAsia="Times New Roman"/>
          <w:color w:val="auto"/>
          <w:szCs w:val="20"/>
          <w:lang w:eastAsia="en-AU"/>
        </w:rPr>
        <w:t xml:space="preserve">The bodies are medical colleges and the courses are vocational training courses which lead towards fellowship. </w:t>
      </w:r>
    </w:p>
    <w:p w14:paraId="0F65717D" w14:textId="77777777" w:rsidR="006B2321" w:rsidRPr="00FB0EAA" w:rsidRDefault="006B2321" w:rsidP="006B2321">
      <w:pPr>
        <w:pStyle w:val="Default"/>
        <w:rPr>
          <w:rFonts w:eastAsia="Times New Roman"/>
          <w:color w:val="auto"/>
          <w:szCs w:val="20"/>
          <w:lang w:eastAsia="en-AU"/>
        </w:rPr>
      </w:pPr>
    </w:p>
    <w:p w14:paraId="41BF822E" w14:textId="39A2E485" w:rsidR="006B2321" w:rsidRPr="00FB0EAA" w:rsidRDefault="00BE3413" w:rsidP="006B2321">
      <w:pPr>
        <w:pStyle w:val="Default"/>
        <w:rPr>
          <w:rFonts w:eastAsia="Times New Roman"/>
          <w:color w:val="auto"/>
          <w:szCs w:val="20"/>
          <w:lang w:eastAsia="en-AU"/>
        </w:rPr>
      </w:pPr>
      <w:r w:rsidRPr="00FB0EAA">
        <w:rPr>
          <w:rFonts w:eastAsia="Times New Roman"/>
          <w:color w:val="auto"/>
          <w:szCs w:val="20"/>
          <w:lang w:eastAsia="en-AU"/>
        </w:rPr>
        <w:lastRenderedPageBreak/>
        <w:t>Subsection 26</w:t>
      </w:r>
      <w:r w:rsidR="006B2321" w:rsidRPr="00FB0EAA">
        <w:rPr>
          <w:rFonts w:eastAsia="Times New Roman"/>
          <w:color w:val="auto"/>
          <w:szCs w:val="20"/>
          <w:lang w:eastAsia="en-AU"/>
        </w:rPr>
        <w:t xml:space="preserve">(2) of the </w:t>
      </w:r>
      <w:r w:rsidR="00656C99" w:rsidRPr="00FB0EAA">
        <w:rPr>
          <w:rFonts w:eastAsia="Times New Roman"/>
          <w:color w:val="auto"/>
          <w:szCs w:val="20"/>
          <w:lang w:eastAsia="en-AU"/>
        </w:rPr>
        <w:t xml:space="preserve">Principal </w:t>
      </w:r>
      <w:r w:rsidR="006B2321" w:rsidRPr="00FB0EAA">
        <w:rPr>
          <w:rFonts w:eastAsia="Times New Roman"/>
          <w:color w:val="auto"/>
          <w:szCs w:val="20"/>
          <w:lang w:eastAsia="en-AU"/>
        </w:rPr>
        <w:t>Regulations specifies the bodies and respective programs – which include vocational training programs and programs to increase access to medical practitioner services.</w:t>
      </w:r>
    </w:p>
    <w:p w14:paraId="7AE4CB5C" w14:textId="3DEDD881" w:rsidR="005D7E35" w:rsidRPr="00FB0EAA" w:rsidRDefault="005D7E35" w:rsidP="00EE427F"/>
    <w:p w14:paraId="6897A880" w14:textId="5C82346B" w:rsidR="00CA0FEA" w:rsidRPr="00FB0EAA" w:rsidRDefault="00BE3413" w:rsidP="00EE427F">
      <w:pPr>
        <w:rPr>
          <w:b/>
        </w:rPr>
      </w:pPr>
      <w:r w:rsidRPr="00FB0EAA">
        <w:rPr>
          <w:b/>
        </w:rPr>
        <w:t>Section 27</w:t>
      </w:r>
      <w:r w:rsidR="00CA0FEA" w:rsidRPr="00FB0EAA">
        <w:rPr>
          <w:b/>
        </w:rPr>
        <w:t xml:space="preserve"> – Removal from the Register</w:t>
      </w:r>
    </w:p>
    <w:p w14:paraId="2D18F17D" w14:textId="4EABC193" w:rsidR="00CA0FEA" w:rsidRPr="00FB0EAA" w:rsidRDefault="00C02562" w:rsidP="00EE427F">
      <w:pPr>
        <w:rPr>
          <w:kern w:val="28"/>
        </w:rPr>
      </w:pPr>
      <w:r w:rsidRPr="00FB0EAA">
        <w:rPr>
          <w:kern w:val="28"/>
        </w:rPr>
        <w:t>Subsection 3GB(1) of the Act requires the Chief Executive of Medicare to remove a medical practitioner from the Register of Approved Placements if:</w:t>
      </w:r>
    </w:p>
    <w:p w14:paraId="2FA3A82E" w14:textId="77777777" w:rsidR="00C02562" w:rsidRPr="00FB0EAA" w:rsidRDefault="00C02562" w:rsidP="00073F5E">
      <w:pPr>
        <w:pStyle w:val="ListParagraph"/>
        <w:numPr>
          <w:ilvl w:val="0"/>
          <w:numId w:val="26"/>
        </w:numPr>
        <w:rPr>
          <w:kern w:val="28"/>
        </w:rPr>
      </w:pPr>
      <w:r w:rsidRPr="00FB0EAA">
        <w:rPr>
          <w:kern w:val="28"/>
        </w:rPr>
        <w:t>the person asks to be removed;</w:t>
      </w:r>
    </w:p>
    <w:p w14:paraId="2E2DFB05" w14:textId="1DE430DE" w:rsidR="00C02562" w:rsidRPr="00FB0EAA" w:rsidRDefault="00C02562" w:rsidP="00073F5E">
      <w:pPr>
        <w:pStyle w:val="ListParagraph"/>
        <w:numPr>
          <w:ilvl w:val="0"/>
          <w:numId w:val="26"/>
        </w:numPr>
        <w:rPr>
          <w:kern w:val="28"/>
        </w:rPr>
      </w:pPr>
      <w:r w:rsidRPr="00FB0EAA">
        <w:rPr>
          <w:kern w:val="28"/>
        </w:rPr>
        <w:t>a body specified in regulations gives written notice that the person is not enrolled in, or undertaking, the course or program in relation to which he or she was registered; or</w:t>
      </w:r>
    </w:p>
    <w:p w14:paraId="431FAE55" w14:textId="77777777" w:rsidR="00C02562" w:rsidRPr="00FB0EAA" w:rsidRDefault="00C02562" w:rsidP="00073F5E">
      <w:pPr>
        <w:pStyle w:val="ListParagraph"/>
        <w:numPr>
          <w:ilvl w:val="0"/>
          <w:numId w:val="26"/>
        </w:numPr>
        <w:rPr>
          <w:kern w:val="28"/>
        </w:rPr>
      </w:pPr>
      <w:r w:rsidRPr="00FB0EAA">
        <w:rPr>
          <w:kern w:val="28"/>
        </w:rPr>
        <w:t>the regulations require the person’s name be removed.</w:t>
      </w:r>
    </w:p>
    <w:p w14:paraId="56336A39" w14:textId="3DBFA22F" w:rsidR="00C02562" w:rsidRPr="00FB0EAA" w:rsidRDefault="00C02562" w:rsidP="00C02562">
      <w:pPr>
        <w:rPr>
          <w:kern w:val="28"/>
        </w:rPr>
      </w:pPr>
    </w:p>
    <w:p w14:paraId="7BBDBE4F" w14:textId="748277B2" w:rsidR="00C02562" w:rsidRPr="00FB0EAA" w:rsidRDefault="00BE3413" w:rsidP="00C02562">
      <w:pPr>
        <w:rPr>
          <w:kern w:val="28"/>
        </w:rPr>
      </w:pPr>
      <w:r w:rsidRPr="00FB0EAA">
        <w:rPr>
          <w:kern w:val="28"/>
        </w:rPr>
        <w:t>Section 27</w:t>
      </w:r>
      <w:r w:rsidR="00C02562" w:rsidRPr="00FB0EAA">
        <w:rPr>
          <w:kern w:val="28"/>
        </w:rPr>
        <w:t xml:space="preserve"> of the </w:t>
      </w:r>
      <w:r w:rsidR="00AC356E" w:rsidRPr="00FB0EAA">
        <w:rPr>
          <w:kern w:val="28"/>
        </w:rPr>
        <w:t xml:space="preserve">Principal </w:t>
      </w:r>
      <w:r w:rsidR="00C02562" w:rsidRPr="00FB0EAA">
        <w:rPr>
          <w:kern w:val="28"/>
        </w:rPr>
        <w:t>Regulations prescribe the criteria for the removal of medical practitioners from the Register of Approved Placements</w:t>
      </w:r>
      <w:r w:rsidRPr="00FB0EAA">
        <w:rPr>
          <w:kern w:val="28"/>
        </w:rPr>
        <w:t>.</w:t>
      </w:r>
    </w:p>
    <w:p w14:paraId="25DF4194" w14:textId="77777777" w:rsidR="00CA0FEA" w:rsidRPr="00FB0EAA" w:rsidRDefault="00CA0FEA" w:rsidP="00EE427F">
      <w:pPr>
        <w:rPr>
          <w:b/>
          <w:kern w:val="28"/>
        </w:rPr>
      </w:pPr>
    </w:p>
    <w:p w14:paraId="062483DF" w14:textId="20936065" w:rsidR="00736AF8" w:rsidRPr="00FB0EAA" w:rsidRDefault="00DE5AA6" w:rsidP="008D51AE">
      <w:pPr>
        <w:pStyle w:val="Header"/>
        <w:tabs>
          <w:tab w:val="clear" w:pos="4153"/>
          <w:tab w:val="clear" w:pos="8306"/>
          <w:tab w:val="num" w:pos="1080"/>
        </w:tabs>
        <w:rPr>
          <w:b/>
          <w:szCs w:val="24"/>
        </w:rPr>
      </w:pPr>
      <w:r w:rsidRPr="00FB0EAA">
        <w:rPr>
          <w:b/>
          <w:szCs w:val="24"/>
        </w:rPr>
        <w:t>PART 3—MEDICARE BENEFITS</w:t>
      </w:r>
    </w:p>
    <w:p w14:paraId="2DB28D61" w14:textId="0F3B5E2D" w:rsidR="003D5426" w:rsidRPr="00FB0EAA" w:rsidRDefault="00EE427F" w:rsidP="00807904">
      <w:pPr>
        <w:pStyle w:val="NoSpacing"/>
      </w:pPr>
      <w:bookmarkStart w:id="16" w:name="_Toc516147155"/>
      <w:r w:rsidRPr="00FB0EAA">
        <w:tab/>
      </w:r>
    </w:p>
    <w:p w14:paraId="7530BF61" w14:textId="77777777" w:rsidR="00123676" w:rsidRPr="00FB0EAA" w:rsidRDefault="00123676" w:rsidP="00807904">
      <w:pPr>
        <w:pStyle w:val="NoSpacing"/>
        <w:rPr>
          <w:b/>
        </w:rPr>
      </w:pPr>
      <w:r w:rsidRPr="00FB0EAA">
        <w:rPr>
          <w:b/>
        </w:rPr>
        <w:t>Division 1—Amounts of medicare benefit</w:t>
      </w:r>
      <w:bookmarkEnd w:id="16"/>
    </w:p>
    <w:p w14:paraId="2A2A23F7" w14:textId="77777777" w:rsidR="003D5426" w:rsidRPr="00FB0EAA" w:rsidRDefault="003D5426" w:rsidP="003D5426"/>
    <w:p w14:paraId="41B8F075" w14:textId="2E8C2E28" w:rsidR="00123676" w:rsidRPr="00FB0EAA" w:rsidRDefault="000F1172" w:rsidP="003D5426">
      <w:pPr>
        <w:pStyle w:val="ActHead5"/>
        <w:spacing w:before="0"/>
        <w:ind w:left="0" w:firstLine="0"/>
      </w:pPr>
      <w:bookmarkStart w:id="17" w:name="_Toc516147156"/>
      <w:r w:rsidRPr="00FB0EAA">
        <w:rPr>
          <w:rStyle w:val="CharSectno"/>
        </w:rPr>
        <w:t xml:space="preserve">Section </w:t>
      </w:r>
      <w:r w:rsidR="00DE5AA6" w:rsidRPr="00FB0EAA">
        <w:rPr>
          <w:rStyle w:val="CharSectno"/>
        </w:rPr>
        <w:t>28</w:t>
      </w:r>
      <w:r w:rsidR="00123676" w:rsidRPr="00FB0EAA">
        <w:t xml:space="preserve"> - Entitlement to medicare benefit—services for which medicare benefit is 100% of Schedule fee</w:t>
      </w:r>
      <w:bookmarkEnd w:id="17"/>
    </w:p>
    <w:p w14:paraId="53D34E9C" w14:textId="2B8CA9FD" w:rsidR="00BA3A5C" w:rsidRPr="00FB0EAA" w:rsidRDefault="00FB6FDE" w:rsidP="00BA3A5C">
      <w:r w:rsidRPr="00FB0EAA">
        <w:t xml:space="preserve">Section </w:t>
      </w:r>
      <w:r w:rsidR="00DE5AA6" w:rsidRPr="00FB0EAA">
        <w:t>28</w:t>
      </w:r>
      <w:r w:rsidR="007662BE" w:rsidRPr="00FB0EAA">
        <w:t xml:space="preserve"> </w:t>
      </w:r>
      <w:r w:rsidRPr="00FB0EAA">
        <w:t xml:space="preserve">of the </w:t>
      </w:r>
      <w:r w:rsidR="00417273" w:rsidRPr="00FB0EAA">
        <w:t xml:space="preserve">Principal </w:t>
      </w:r>
      <w:r w:rsidRPr="00FB0EAA">
        <w:t xml:space="preserve">Regulations </w:t>
      </w:r>
      <w:r w:rsidR="007662BE" w:rsidRPr="00FB0EAA">
        <w:t>provides that, for the purposes of paragraph 10(2</w:t>
      </w:r>
      <w:proofErr w:type="gramStart"/>
      <w:r w:rsidR="007662BE" w:rsidRPr="00FB0EAA">
        <w:t>)(</w:t>
      </w:r>
      <w:proofErr w:type="gramEnd"/>
      <w:r w:rsidR="007662BE" w:rsidRPr="00FB0EAA">
        <w:t>aa) of the Act, the items which are prescribed as having a benefit equal to 100% of the fee in respect of the service are the general practice att</w:t>
      </w:r>
      <w:r w:rsidR="0040222F" w:rsidRPr="00FB0EAA">
        <w:t xml:space="preserve">endance items </w:t>
      </w:r>
      <w:r w:rsidR="00082D09" w:rsidRPr="00FB0EAA">
        <w:t xml:space="preserve">specified </w:t>
      </w:r>
      <w:r w:rsidR="0040222F" w:rsidRPr="00FB0EAA">
        <w:t xml:space="preserve">in </w:t>
      </w:r>
      <w:r w:rsidR="00082D09" w:rsidRPr="00FB0EAA">
        <w:t>the table at</w:t>
      </w:r>
      <w:r w:rsidR="003103E4" w:rsidRPr="00FB0EAA">
        <w:t xml:space="preserve"> </w:t>
      </w:r>
      <w:r w:rsidR="00082D09" w:rsidRPr="00FB0EAA">
        <w:t xml:space="preserve">subsection </w:t>
      </w:r>
      <w:r w:rsidR="00726DE1">
        <w:t>28</w:t>
      </w:r>
      <w:r w:rsidR="0040222F" w:rsidRPr="00FB0EAA">
        <w:t>(1)</w:t>
      </w:r>
      <w:r w:rsidR="007662BE" w:rsidRPr="00FB0EAA">
        <w:t xml:space="preserve"> and </w:t>
      </w:r>
      <w:r w:rsidR="00082D09" w:rsidRPr="00FB0EAA">
        <w:t xml:space="preserve">the </w:t>
      </w:r>
      <w:r w:rsidR="007662BE" w:rsidRPr="00FB0EAA">
        <w:t>bulk-billed diagn</w:t>
      </w:r>
      <w:r w:rsidR="0040222F" w:rsidRPr="00FB0EAA">
        <w:t>ostic imaging</w:t>
      </w:r>
      <w:r w:rsidR="00082D09" w:rsidRPr="00FB0EAA">
        <w:t xml:space="preserve"> services</w:t>
      </w:r>
      <w:r w:rsidR="0040222F" w:rsidRPr="00FB0EAA">
        <w:t xml:space="preserve"> in </w:t>
      </w:r>
      <w:r w:rsidR="00082D09" w:rsidRPr="00FB0EAA">
        <w:t xml:space="preserve">subsection </w:t>
      </w:r>
      <w:r w:rsidR="00AB69C3" w:rsidRPr="00FB0EAA">
        <w:t>28</w:t>
      </w:r>
      <w:r w:rsidR="0040222F" w:rsidRPr="00FB0EAA">
        <w:t>(2</w:t>
      </w:r>
      <w:r w:rsidR="007662BE" w:rsidRPr="00FB0EAA">
        <w:t>).</w:t>
      </w:r>
    </w:p>
    <w:p w14:paraId="0C5CA4D4" w14:textId="77777777" w:rsidR="00FB6FDE" w:rsidRPr="00FB0EAA" w:rsidRDefault="00FB6FDE" w:rsidP="00BA3A5C"/>
    <w:p w14:paraId="1C6A908D" w14:textId="35AE309C" w:rsidR="00FB6FDE" w:rsidRPr="00FB0EAA" w:rsidRDefault="00FB6FDE" w:rsidP="00BA3A5C">
      <w:r w:rsidRPr="00FB0EAA">
        <w:t xml:space="preserve">Subgroups 2 to 12 of Group A7 in the table are specified in a determination made under subsection 3C(1) of the Act. This determination is the </w:t>
      </w:r>
      <w:r w:rsidR="0040222F" w:rsidRPr="00FB0EAA">
        <w:rPr>
          <w:i/>
        </w:rPr>
        <w:t>Health Insurance (Section 3C General Medical Services – Other Medical Practitioner) Determination 2018</w:t>
      </w:r>
      <w:r w:rsidR="0040222F" w:rsidRPr="00FB0EAA">
        <w:t>.</w:t>
      </w:r>
    </w:p>
    <w:p w14:paraId="5F861E03" w14:textId="31A51C84" w:rsidR="00995F41" w:rsidRPr="00FB0EAA" w:rsidRDefault="00995F41" w:rsidP="00BA3A5C"/>
    <w:p w14:paraId="1C2E2744" w14:textId="0E374FB6" w:rsidR="00995F41" w:rsidRPr="00FB0EAA" w:rsidRDefault="00995F41" w:rsidP="00BA3A5C">
      <w:r w:rsidRPr="00FB0EAA">
        <w:t xml:space="preserve">This was previously prescribed in section 6EF and Schedule </w:t>
      </w:r>
      <w:r w:rsidR="003D0F50" w:rsidRPr="00FB0EAA">
        <w:t xml:space="preserve">6 of the </w:t>
      </w:r>
      <w:r w:rsidR="00417273" w:rsidRPr="00FB0EAA">
        <w:t>Previous Regulations</w:t>
      </w:r>
      <w:r w:rsidR="003D0F50" w:rsidRPr="00FB0EAA">
        <w:t>.</w:t>
      </w:r>
    </w:p>
    <w:p w14:paraId="3E8FF554" w14:textId="77777777" w:rsidR="00123676" w:rsidRPr="00FB0EAA" w:rsidRDefault="00123676" w:rsidP="003D5426"/>
    <w:p w14:paraId="51554053" w14:textId="3FBB1F70" w:rsidR="00377E3F" w:rsidRPr="00FB0EAA" w:rsidRDefault="00377E3F" w:rsidP="003D5426">
      <w:pPr>
        <w:rPr>
          <w:b/>
        </w:rPr>
      </w:pPr>
      <w:r w:rsidRPr="00FB0EAA">
        <w:rPr>
          <w:b/>
        </w:rPr>
        <w:t xml:space="preserve">Division 2—Medicare benefits in relation to pathology services </w:t>
      </w:r>
    </w:p>
    <w:p w14:paraId="21FB460D" w14:textId="77777777" w:rsidR="00466FB7" w:rsidRPr="00FB0EAA" w:rsidRDefault="00466FB7" w:rsidP="003D5426">
      <w:pPr>
        <w:rPr>
          <w:b/>
        </w:rPr>
      </w:pPr>
    </w:p>
    <w:p w14:paraId="374E82AF" w14:textId="1BED2E62" w:rsidR="00466FB7" w:rsidRPr="00FB0EAA" w:rsidRDefault="00466FB7" w:rsidP="003D5426">
      <w:pPr>
        <w:rPr>
          <w:b/>
        </w:rPr>
      </w:pPr>
      <w:bookmarkStart w:id="18" w:name="_Toc520384359"/>
      <w:r w:rsidRPr="00FB0EAA">
        <w:rPr>
          <w:b/>
        </w:rPr>
        <w:t xml:space="preserve">Subdivision </w:t>
      </w:r>
      <w:r w:rsidR="00DB14CE" w:rsidRPr="00FB0EAA">
        <w:rPr>
          <w:b/>
        </w:rPr>
        <w:t>A</w:t>
      </w:r>
      <w:r w:rsidRPr="00FB0EAA">
        <w:rPr>
          <w:b/>
        </w:rPr>
        <w:t>—Simplified outline of this Division</w:t>
      </w:r>
      <w:bookmarkEnd w:id="18"/>
    </w:p>
    <w:p w14:paraId="4E91801A" w14:textId="77777777" w:rsidR="00377E3F" w:rsidRPr="00FB0EAA" w:rsidRDefault="00377E3F" w:rsidP="003D5426"/>
    <w:p w14:paraId="6837E741" w14:textId="1505B92D" w:rsidR="00123676" w:rsidRPr="00FB0EAA" w:rsidRDefault="000F1172" w:rsidP="003D5426">
      <w:pPr>
        <w:rPr>
          <w:b/>
        </w:rPr>
      </w:pPr>
      <w:r w:rsidRPr="00FB0EAA">
        <w:rPr>
          <w:b/>
        </w:rPr>
        <w:t xml:space="preserve">Section </w:t>
      </w:r>
      <w:r w:rsidR="00417273" w:rsidRPr="00FB0EAA">
        <w:rPr>
          <w:b/>
        </w:rPr>
        <w:t>29</w:t>
      </w:r>
      <w:r w:rsidR="003D5426" w:rsidRPr="00FB0EAA">
        <w:rPr>
          <w:b/>
        </w:rPr>
        <w:t xml:space="preserve"> -</w:t>
      </w:r>
      <w:r w:rsidR="00377E3F" w:rsidRPr="00FB0EAA">
        <w:rPr>
          <w:b/>
        </w:rPr>
        <w:t xml:space="preserve"> Simplified outline of this Division</w:t>
      </w:r>
    </w:p>
    <w:p w14:paraId="0C399BD0" w14:textId="7B2399AC" w:rsidR="005D4FC0" w:rsidRPr="00FB0EAA" w:rsidRDefault="00632E83" w:rsidP="003D5426">
      <w:r w:rsidRPr="00FB0EAA">
        <w:t xml:space="preserve">Section </w:t>
      </w:r>
      <w:r w:rsidR="00417273" w:rsidRPr="00FB0EAA">
        <w:t>29</w:t>
      </w:r>
      <w:r w:rsidR="005D4FC0" w:rsidRPr="00FB0EAA">
        <w:t xml:space="preserve"> </w:t>
      </w:r>
      <w:r w:rsidRPr="00FB0EAA">
        <w:t xml:space="preserve">of the </w:t>
      </w:r>
      <w:r w:rsidR="00417273" w:rsidRPr="00FB0EAA">
        <w:t xml:space="preserve">Principal </w:t>
      </w:r>
      <w:r w:rsidRPr="00FB0EAA">
        <w:t xml:space="preserve">Regulations </w:t>
      </w:r>
      <w:r w:rsidR="005D4FC0" w:rsidRPr="00FB0EAA">
        <w:t>provides a simplified overview of Division 2.</w:t>
      </w:r>
      <w:r w:rsidR="00BA3A5C" w:rsidRPr="00FB0EAA">
        <w:t xml:space="preserve"> Division 2 deals with </w:t>
      </w:r>
      <w:r w:rsidR="00DB7698" w:rsidRPr="00FB0EAA">
        <w:t xml:space="preserve">the </w:t>
      </w:r>
      <w:r w:rsidR="00BA3A5C" w:rsidRPr="00FB0EAA">
        <w:t>requirement for</w:t>
      </w:r>
      <w:r w:rsidR="00985703" w:rsidRPr="00FB0EAA">
        <w:t xml:space="preserve"> the payment of Medicare benefits for</w:t>
      </w:r>
      <w:r w:rsidR="00BA3A5C" w:rsidRPr="00FB0EAA">
        <w:t xml:space="preserve"> </w:t>
      </w:r>
      <w:r w:rsidR="00985703" w:rsidRPr="00FB0EAA">
        <w:t xml:space="preserve">certain pathology services. The </w:t>
      </w:r>
      <w:r w:rsidR="007662BE" w:rsidRPr="00FB0EAA">
        <w:t>power to prescribe these requirements is</w:t>
      </w:r>
      <w:r w:rsidR="00985703" w:rsidRPr="00FB0EAA">
        <w:t xml:space="preserve"> in section 16A of the Act.</w:t>
      </w:r>
    </w:p>
    <w:p w14:paraId="7E91E9C2" w14:textId="77777777" w:rsidR="003103E4" w:rsidRPr="00FB0EAA" w:rsidRDefault="003103E4" w:rsidP="00807904">
      <w:pPr>
        <w:pStyle w:val="NoSpacing"/>
      </w:pPr>
    </w:p>
    <w:p w14:paraId="7CFD6F4A" w14:textId="4AA24F55" w:rsidR="003103E4" w:rsidRPr="00FB0EAA" w:rsidRDefault="003103E4" w:rsidP="0007003B">
      <w:pPr>
        <w:pStyle w:val="ActHead4"/>
        <w:spacing w:before="0"/>
      </w:pPr>
      <w:r w:rsidRPr="00FB0EAA">
        <w:rPr>
          <w:kern w:val="0"/>
          <w:sz w:val="24"/>
        </w:rPr>
        <w:t xml:space="preserve">Subdivision </w:t>
      </w:r>
      <w:r w:rsidR="00DB14CE" w:rsidRPr="00FB0EAA">
        <w:rPr>
          <w:kern w:val="0"/>
          <w:sz w:val="24"/>
        </w:rPr>
        <w:t>B</w:t>
      </w:r>
      <w:r w:rsidRPr="00FB0EAA">
        <w:rPr>
          <w:kern w:val="0"/>
          <w:sz w:val="24"/>
        </w:rPr>
        <w:t>—Specifying services</w:t>
      </w:r>
    </w:p>
    <w:p w14:paraId="0B972646" w14:textId="77777777" w:rsidR="003103E4" w:rsidRPr="00FB0EAA" w:rsidRDefault="003103E4" w:rsidP="003D5426">
      <w:pPr>
        <w:rPr>
          <w:b/>
        </w:rPr>
      </w:pPr>
    </w:p>
    <w:p w14:paraId="7DEFC3E5" w14:textId="7AD05303" w:rsidR="00DB6175" w:rsidRPr="00FB0EAA" w:rsidRDefault="000F1172" w:rsidP="00DB6175">
      <w:pPr>
        <w:pStyle w:val="ActHead5"/>
        <w:spacing w:before="0"/>
        <w:ind w:left="0" w:firstLine="0"/>
      </w:pPr>
      <w:bookmarkStart w:id="19" w:name="_Toc516147160"/>
      <w:r w:rsidRPr="00FB0EAA">
        <w:rPr>
          <w:rStyle w:val="CharSectno"/>
        </w:rPr>
        <w:t xml:space="preserve">Section </w:t>
      </w:r>
      <w:r w:rsidR="00E03B41" w:rsidRPr="00FB0EAA">
        <w:rPr>
          <w:rStyle w:val="CharSectno"/>
        </w:rPr>
        <w:t>30</w:t>
      </w:r>
      <w:r w:rsidR="00377E3F" w:rsidRPr="00FB0EAA">
        <w:t xml:space="preserve"> </w:t>
      </w:r>
      <w:r w:rsidR="003D5426" w:rsidRPr="00FB0EAA">
        <w:t>-</w:t>
      </w:r>
      <w:r w:rsidR="00377E3F" w:rsidRPr="00FB0EAA">
        <w:t xml:space="preserve"> Pathology service determined to be necessary by participating midwife </w:t>
      </w:r>
      <w:bookmarkEnd w:id="19"/>
    </w:p>
    <w:p w14:paraId="60896D72" w14:textId="28ECA200" w:rsidR="00003534" w:rsidRPr="00FB0EAA" w:rsidRDefault="00003534" w:rsidP="00003534">
      <w:r w:rsidRPr="00FB0EAA">
        <w:t>Subsection 16</w:t>
      </w:r>
      <w:r w:rsidR="00362831" w:rsidRPr="00FB0EAA">
        <w:t>A</w:t>
      </w:r>
      <w:r w:rsidRPr="00FB0EAA">
        <w:t xml:space="preserve">(3) of the Act provides that a Medicare benefit is not payable for a pathology service (which is not a pathologist-determinable service) rendered by an approved pathology practitioner unless it has been requested by a ‘treating practitioner’. </w:t>
      </w:r>
    </w:p>
    <w:p w14:paraId="572B4663" w14:textId="77777777" w:rsidR="00003534" w:rsidRPr="00FB0EAA" w:rsidRDefault="00003534" w:rsidP="00003534"/>
    <w:p w14:paraId="5439B0A9" w14:textId="3D677D4E" w:rsidR="00981336" w:rsidRPr="00FB0EAA" w:rsidRDefault="00003534" w:rsidP="00003534">
      <w:r w:rsidRPr="00FB0EAA">
        <w:t xml:space="preserve">Paragraph 16A(1)(aa) of the Act provides a regulation making power to list the kinds of services which can be </w:t>
      </w:r>
      <w:r w:rsidR="007662BE" w:rsidRPr="00FB0EAA">
        <w:t>considered</w:t>
      </w:r>
      <w:r w:rsidRPr="00FB0EAA">
        <w:t xml:space="preserve"> necessary by ‘treating practitioners’, who are participating </w:t>
      </w:r>
      <w:r w:rsidR="00CA3395">
        <w:lastRenderedPageBreak/>
        <w:t>midwives. S</w:t>
      </w:r>
      <w:r w:rsidRPr="00FB0EAA">
        <w:t xml:space="preserve">ection </w:t>
      </w:r>
      <w:r w:rsidR="00E03B41" w:rsidRPr="00FB0EAA">
        <w:t>30</w:t>
      </w:r>
      <w:r w:rsidRPr="00FB0EAA">
        <w:t xml:space="preserve"> of the </w:t>
      </w:r>
      <w:r w:rsidR="00CA3395">
        <w:t xml:space="preserve">Principal </w:t>
      </w:r>
      <w:r w:rsidR="00362602" w:rsidRPr="00FB0EAA">
        <w:t xml:space="preserve">Regulations specifies the pathology services that may be requested by </w:t>
      </w:r>
      <w:r w:rsidR="00E9473A" w:rsidRPr="00FB0EAA">
        <w:t xml:space="preserve">a </w:t>
      </w:r>
      <w:r w:rsidR="00362602" w:rsidRPr="00FB0EAA">
        <w:t>participating midwife. Participating midwives can request certain pathology services in groups P1, P2, P3, P6 and P8 of the pathology services table.</w:t>
      </w:r>
    </w:p>
    <w:p w14:paraId="0D8A2240" w14:textId="7D214A96" w:rsidR="000A52E5" w:rsidRPr="00FB0EAA" w:rsidRDefault="000A52E5" w:rsidP="00003534"/>
    <w:p w14:paraId="3FA02110" w14:textId="6B1107FB" w:rsidR="000A52E5" w:rsidRPr="00FB0EAA" w:rsidRDefault="000A52E5" w:rsidP="00003534">
      <w:r w:rsidRPr="00FB0EAA">
        <w:t xml:space="preserve">This was previously prescribed in subsection 11A(1) of the </w:t>
      </w:r>
      <w:r w:rsidR="00E03B41" w:rsidRPr="00FB0EAA">
        <w:t>Previous Regulations</w:t>
      </w:r>
      <w:r w:rsidRPr="00FB0EAA">
        <w:t>.</w:t>
      </w:r>
    </w:p>
    <w:p w14:paraId="0A7E5307" w14:textId="77777777" w:rsidR="00362602" w:rsidRPr="00FB0EAA" w:rsidRDefault="00362602" w:rsidP="00003534"/>
    <w:p w14:paraId="03835A0D" w14:textId="0561ED5E" w:rsidR="00E9473A" w:rsidRPr="00FB0EAA" w:rsidRDefault="000F1172" w:rsidP="00362602">
      <w:pPr>
        <w:rPr>
          <w:b/>
        </w:rPr>
      </w:pPr>
      <w:r w:rsidRPr="00FB0EAA">
        <w:rPr>
          <w:rStyle w:val="CharSectno"/>
          <w:b/>
        </w:rPr>
        <w:t xml:space="preserve">Section </w:t>
      </w:r>
      <w:r w:rsidR="00E03B41" w:rsidRPr="00FB0EAA">
        <w:rPr>
          <w:rStyle w:val="CharSectno"/>
          <w:b/>
        </w:rPr>
        <w:t>31</w:t>
      </w:r>
      <w:r w:rsidR="00E9473A" w:rsidRPr="00FB0EAA">
        <w:rPr>
          <w:b/>
        </w:rPr>
        <w:t xml:space="preserve"> - Pathology service determined to be necessary by participating nurse practitioner</w:t>
      </w:r>
    </w:p>
    <w:p w14:paraId="7EF366E9" w14:textId="77777777" w:rsidR="00E9473A" w:rsidRPr="00FB0EAA" w:rsidRDefault="00E9473A" w:rsidP="00E9473A">
      <w:r w:rsidRPr="00FB0EAA">
        <w:t xml:space="preserve">Subsection 16A(3) of the Act provides that a Medicare benefit is not payable for a pathology service (which is not a pathologist-determinable service) rendered by an approved pathology practitioner unless it has been requested by a ‘treating practitioner’. </w:t>
      </w:r>
    </w:p>
    <w:p w14:paraId="69764166" w14:textId="77777777" w:rsidR="00E9473A" w:rsidRPr="00FB0EAA" w:rsidRDefault="00E9473A" w:rsidP="00362602"/>
    <w:p w14:paraId="3B778453" w14:textId="20AE5F2E" w:rsidR="00981336" w:rsidRPr="00FB0EAA" w:rsidRDefault="00362602" w:rsidP="00362602">
      <w:r w:rsidRPr="00FB0EAA">
        <w:t xml:space="preserve">Paragraph 16A(1)(ab) of the Act provides a regulation making power to list the kinds of services which can be </w:t>
      </w:r>
      <w:r w:rsidR="007662BE" w:rsidRPr="00FB0EAA">
        <w:t>considered</w:t>
      </w:r>
      <w:r w:rsidRPr="00FB0EAA">
        <w:t xml:space="preserve"> necessary by ‘treating practitioners’, who are participating nurse practitioners. Subsection </w:t>
      </w:r>
      <w:r w:rsidR="000D4C6E" w:rsidRPr="00FB0EAA">
        <w:t>31</w:t>
      </w:r>
      <w:r w:rsidRPr="00FB0EAA">
        <w:t xml:space="preserve"> of the </w:t>
      </w:r>
      <w:r w:rsidR="000D4C6E" w:rsidRPr="00FB0EAA">
        <w:t xml:space="preserve">Principal </w:t>
      </w:r>
      <w:r w:rsidRPr="00FB0EAA">
        <w:t xml:space="preserve">Regulations specifies the pathology services that may be requested by </w:t>
      </w:r>
      <w:r w:rsidR="003103E4" w:rsidRPr="00FB0EAA">
        <w:t>participating</w:t>
      </w:r>
      <w:r w:rsidR="00E9473A" w:rsidRPr="00FB0EAA">
        <w:t xml:space="preserve"> </w:t>
      </w:r>
      <w:r w:rsidR="00336243" w:rsidRPr="00FB0EAA">
        <w:t>n</w:t>
      </w:r>
      <w:r w:rsidR="00E9473A" w:rsidRPr="00FB0EAA">
        <w:t>urse practitioner</w:t>
      </w:r>
      <w:r w:rsidR="00255712" w:rsidRPr="00FB0EAA">
        <w:t>s</w:t>
      </w:r>
      <w:r w:rsidRPr="00FB0EAA">
        <w:t xml:space="preserve">. </w:t>
      </w:r>
      <w:r w:rsidR="003103E4" w:rsidRPr="00FB0EAA">
        <w:t>Participating n</w:t>
      </w:r>
      <w:r w:rsidRPr="00FB0EAA">
        <w:t xml:space="preserve">urse practitioners can request </w:t>
      </w:r>
      <w:r w:rsidR="00255712" w:rsidRPr="00FB0EAA">
        <w:t xml:space="preserve">any </w:t>
      </w:r>
      <w:r w:rsidRPr="00FB0EAA">
        <w:t>pathology service in groups P1 to P8 of the pathology services table.</w:t>
      </w:r>
    </w:p>
    <w:p w14:paraId="4187EBBC" w14:textId="77777777" w:rsidR="00B113D0" w:rsidRPr="00FB0EAA" w:rsidRDefault="00B113D0" w:rsidP="00362602"/>
    <w:p w14:paraId="3B34BBF2" w14:textId="2C106800" w:rsidR="00B113D0" w:rsidRPr="00FB0EAA" w:rsidRDefault="00B113D0" w:rsidP="00362602">
      <w:r w:rsidRPr="00FB0EAA">
        <w:t xml:space="preserve">Subsection </w:t>
      </w:r>
      <w:r w:rsidR="000D4C6E" w:rsidRPr="00FB0EAA">
        <w:t>31</w:t>
      </w:r>
      <w:r w:rsidRPr="00FB0EAA">
        <w:t xml:space="preserve"> of the </w:t>
      </w:r>
      <w:r w:rsidR="000D4C6E" w:rsidRPr="00FB0EAA">
        <w:t xml:space="preserve">Principal </w:t>
      </w:r>
      <w:r w:rsidRPr="00FB0EAA">
        <w:t xml:space="preserve">Regulations also specifies the pathology services in </w:t>
      </w:r>
      <w:r w:rsidR="00C63422" w:rsidRPr="00FB0EAA">
        <w:t xml:space="preserve">group </w:t>
      </w:r>
      <w:r w:rsidRPr="00FB0EAA">
        <w:t xml:space="preserve">P9 which can be considered necessary by </w:t>
      </w:r>
      <w:r w:rsidR="003103E4" w:rsidRPr="00FB0EAA">
        <w:t xml:space="preserve">participating </w:t>
      </w:r>
      <w:r w:rsidRPr="00FB0EAA">
        <w:t xml:space="preserve">nurse practitioners. </w:t>
      </w:r>
      <w:r w:rsidR="003103E4" w:rsidRPr="00FB0EAA">
        <w:t>Participating n</w:t>
      </w:r>
      <w:r w:rsidRPr="00FB0EAA">
        <w:t>urse practitioners can render these ‘prescribed pathology services’ subject to certain circumstances under subsection 16A(7A) of the Act.</w:t>
      </w:r>
    </w:p>
    <w:p w14:paraId="04263ED2" w14:textId="0D23AA55" w:rsidR="000A52E5" w:rsidRPr="00FB0EAA" w:rsidRDefault="000A52E5" w:rsidP="00362602"/>
    <w:p w14:paraId="57F27FF4" w14:textId="4A68DF88" w:rsidR="000A52E5" w:rsidRPr="00FB0EAA" w:rsidRDefault="000A52E5" w:rsidP="00362602">
      <w:r w:rsidRPr="00FB0EAA">
        <w:t xml:space="preserve">This was previously prescribed in subsection 11A(2) of the </w:t>
      </w:r>
      <w:r w:rsidR="000D4C6E" w:rsidRPr="00FB0EAA">
        <w:t>Previous Regulations</w:t>
      </w:r>
      <w:r w:rsidRPr="00FB0EAA">
        <w:t>.</w:t>
      </w:r>
    </w:p>
    <w:p w14:paraId="1EBA3C55" w14:textId="77777777" w:rsidR="00981336" w:rsidRPr="00FB0EAA" w:rsidRDefault="00981336" w:rsidP="003D5426"/>
    <w:p w14:paraId="232D8536" w14:textId="6A4E5B20" w:rsidR="00981336" w:rsidRPr="00FB0EAA" w:rsidRDefault="00981336" w:rsidP="003D5426">
      <w:pPr>
        <w:rPr>
          <w:b/>
        </w:rPr>
      </w:pPr>
      <w:r w:rsidRPr="00FB0EAA">
        <w:rPr>
          <w:b/>
        </w:rPr>
        <w:t xml:space="preserve">Subdivision </w:t>
      </w:r>
      <w:r w:rsidR="00DB14CE" w:rsidRPr="00FB0EAA">
        <w:rPr>
          <w:b/>
        </w:rPr>
        <w:t>C</w:t>
      </w:r>
      <w:r w:rsidRPr="00FB0EAA">
        <w:rPr>
          <w:b/>
        </w:rPr>
        <w:t>—Requirements for requests for pathology services</w:t>
      </w:r>
    </w:p>
    <w:p w14:paraId="0F23DFBE" w14:textId="77777777" w:rsidR="00981336" w:rsidRPr="00FB0EAA" w:rsidRDefault="00981336" w:rsidP="003D5426">
      <w:pPr>
        <w:rPr>
          <w:b/>
        </w:rPr>
      </w:pPr>
    </w:p>
    <w:p w14:paraId="7CD91DC8" w14:textId="25890738" w:rsidR="009D5282" w:rsidRPr="00FB0EAA" w:rsidRDefault="000F1172" w:rsidP="009D5282">
      <w:pPr>
        <w:rPr>
          <w:b/>
        </w:rPr>
      </w:pPr>
      <w:bookmarkStart w:id="20" w:name="_Toc520384365"/>
      <w:r w:rsidRPr="00FB0EAA">
        <w:rPr>
          <w:b/>
        </w:rPr>
        <w:t xml:space="preserve">Section </w:t>
      </w:r>
      <w:r w:rsidR="000D4C6E" w:rsidRPr="00FB0EAA">
        <w:rPr>
          <w:b/>
        </w:rPr>
        <w:t>32</w:t>
      </w:r>
      <w:r w:rsidR="00981336" w:rsidRPr="00FB0EAA">
        <w:rPr>
          <w:b/>
        </w:rPr>
        <w:t xml:space="preserve"> - Purpose of Subdivision</w:t>
      </w:r>
      <w:bookmarkEnd w:id="20"/>
    </w:p>
    <w:p w14:paraId="59D0389F" w14:textId="32E8F669" w:rsidR="009D5282" w:rsidRPr="00FB0EAA" w:rsidRDefault="00981336" w:rsidP="009D5282">
      <w:r w:rsidRPr="00FB0EAA">
        <w:t xml:space="preserve">Section </w:t>
      </w:r>
      <w:r w:rsidR="000D4C6E" w:rsidRPr="00FB0EAA">
        <w:t>32</w:t>
      </w:r>
      <w:r w:rsidRPr="00FB0EAA">
        <w:t xml:space="preserve"> of the </w:t>
      </w:r>
      <w:r w:rsidR="000D4C6E" w:rsidRPr="00FB0EAA">
        <w:t xml:space="preserve">Principal </w:t>
      </w:r>
      <w:r w:rsidRPr="00FB0EAA">
        <w:t>Regulations provides that</w:t>
      </w:r>
      <w:r w:rsidR="000D4C6E" w:rsidRPr="00FB0EAA">
        <w:t xml:space="preserve"> Subdivision C</w:t>
      </w:r>
      <w:r w:rsidRPr="00FB0EAA">
        <w:t xml:space="preserve"> is made for the purposes of paragraph 16A(4)(b) of the Act. Subsection 16A(4)</w:t>
      </w:r>
      <w:r w:rsidR="00DB14CE" w:rsidRPr="00FB0EAA">
        <w:t>(b) provides a regulation making power to specify the requirements of pathology requests</w:t>
      </w:r>
      <w:r w:rsidR="00BB3789" w:rsidRPr="00FB0EAA">
        <w:t xml:space="preserve">. </w:t>
      </w:r>
      <w:r w:rsidR="00DB14CE" w:rsidRPr="00FB0EAA">
        <w:br/>
      </w:r>
      <w:bookmarkStart w:id="21" w:name="_Toc520384366"/>
    </w:p>
    <w:bookmarkEnd w:id="21"/>
    <w:p w14:paraId="5FC9D278" w14:textId="2B2FB91B" w:rsidR="00512CCD" w:rsidRPr="00FB0EAA" w:rsidRDefault="00512CCD" w:rsidP="009D5282">
      <w:pPr>
        <w:rPr>
          <w:rFonts w:ascii="Helvetica Neue" w:hAnsi="Helvetica Neue"/>
        </w:rPr>
      </w:pPr>
      <w:r w:rsidRPr="00FB0EAA">
        <w:t xml:space="preserve">These sections </w:t>
      </w:r>
      <w:r w:rsidR="000D4C6E" w:rsidRPr="00FB0EAA">
        <w:t>were previously prescribed in the</w:t>
      </w:r>
      <w:r w:rsidRPr="00FB0EAA">
        <w:t xml:space="preserve"> </w:t>
      </w:r>
      <w:r w:rsidRPr="00FB0EAA">
        <w:rPr>
          <w:rFonts w:ascii="Helvetica Neue" w:hAnsi="Helvetica Neue"/>
          <w:i/>
        </w:rPr>
        <w:t>Health Insurance (Pathology Services) Regulations 2018</w:t>
      </w:r>
      <w:r w:rsidR="003F3512" w:rsidRPr="00FB0EAA">
        <w:rPr>
          <w:rFonts w:ascii="Helvetica Neue" w:hAnsi="Helvetica Neue"/>
          <w:i/>
        </w:rPr>
        <w:t>.</w:t>
      </w:r>
    </w:p>
    <w:p w14:paraId="0E16A4CB" w14:textId="77777777" w:rsidR="00512CCD" w:rsidRPr="00FB0EAA" w:rsidRDefault="00512CCD" w:rsidP="009D5282">
      <w:pPr>
        <w:rPr>
          <w:rFonts w:ascii="Helvetica Neue" w:hAnsi="Helvetica Neue"/>
          <w:i/>
        </w:rPr>
      </w:pPr>
    </w:p>
    <w:p w14:paraId="210E5F45" w14:textId="635A5263" w:rsidR="007F6D65" w:rsidRPr="00FB0EAA" w:rsidRDefault="000F1172" w:rsidP="009D5282">
      <w:pPr>
        <w:rPr>
          <w:rFonts w:ascii="Helvetica Neue" w:hAnsi="Helvetica Neue"/>
          <w:i/>
        </w:rPr>
      </w:pPr>
      <w:r w:rsidRPr="00FB0EAA">
        <w:rPr>
          <w:b/>
        </w:rPr>
        <w:t>Section</w:t>
      </w:r>
      <w:r w:rsidR="007F6D65" w:rsidRPr="00FB0EAA">
        <w:rPr>
          <w:b/>
        </w:rPr>
        <w:t xml:space="preserve"> </w:t>
      </w:r>
      <w:r w:rsidR="000D4C6E" w:rsidRPr="00FB0EAA">
        <w:rPr>
          <w:b/>
        </w:rPr>
        <w:t>33</w:t>
      </w:r>
      <w:r w:rsidR="007F6D65" w:rsidRPr="00FB0EAA">
        <w:rPr>
          <w:b/>
        </w:rPr>
        <w:t xml:space="preserve"> – Information about requesting practitioner</w:t>
      </w:r>
    </w:p>
    <w:p w14:paraId="0A6770FE" w14:textId="2DCD18FE" w:rsidR="00F70ED6" w:rsidRPr="00FB0EAA" w:rsidRDefault="00512CCD" w:rsidP="00512CCD">
      <w:pPr>
        <w:pStyle w:val="Header"/>
        <w:shd w:val="clear" w:color="auto" w:fill="FFFFFF"/>
      </w:pPr>
      <w:r w:rsidRPr="00FB0EAA">
        <w:t xml:space="preserve">Section </w:t>
      </w:r>
      <w:r w:rsidR="000D4C6E" w:rsidRPr="00FB0EAA">
        <w:t>33</w:t>
      </w:r>
      <w:r w:rsidRPr="00FB0EAA">
        <w:t xml:space="preserve"> of the </w:t>
      </w:r>
      <w:r w:rsidR="000D4C6E" w:rsidRPr="00FB0EAA">
        <w:t xml:space="preserve">Principal </w:t>
      </w:r>
      <w:r w:rsidRPr="00FB0EAA">
        <w:t xml:space="preserve">Regulations </w:t>
      </w:r>
      <w:r w:rsidR="006D5A30" w:rsidRPr="00FB0EAA">
        <w:t>specifies</w:t>
      </w:r>
      <w:r w:rsidRPr="00FB0EAA">
        <w:t xml:space="preserve"> the information which must be included in a request for a pathology service </w:t>
      </w:r>
      <w:r w:rsidR="00F70ED6" w:rsidRPr="00FB0EAA">
        <w:t>about the requesting practitioner</w:t>
      </w:r>
      <w:r w:rsidRPr="00FB0EAA">
        <w:t xml:space="preserve">. </w:t>
      </w:r>
      <w:r w:rsidR="00F70ED6" w:rsidRPr="00FB0EAA">
        <w:t>This includes:</w:t>
      </w:r>
    </w:p>
    <w:p w14:paraId="015BC63F" w14:textId="3A8F0C71" w:rsidR="00F70ED6" w:rsidRPr="00FB0EAA" w:rsidRDefault="00512CCD" w:rsidP="00073F5E">
      <w:pPr>
        <w:pStyle w:val="Header"/>
        <w:numPr>
          <w:ilvl w:val="0"/>
          <w:numId w:val="7"/>
        </w:numPr>
        <w:shd w:val="clear" w:color="auto" w:fill="FFFFFF"/>
      </w:pPr>
      <w:r w:rsidRPr="00FB0EAA">
        <w:t>the</w:t>
      </w:r>
      <w:r w:rsidR="00F70ED6" w:rsidRPr="00FB0EAA">
        <w:t xml:space="preserve"> </w:t>
      </w:r>
      <w:r w:rsidR="00427870" w:rsidRPr="00FB0EAA">
        <w:t>requesting practitioner’s</w:t>
      </w:r>
      <w:r w:rsidRPr="00FB0EAA">
        <w:t xml:space="preserve"> </w:t>
      </w:r>
      <w:r w:rsidR="00F70ED6" w:rsidRPr="00FB0EAA">
        <w:t>name; and</w:t>
      </w:r>
    </w:p>
    <w:p w14:paraId="6AF0B95D" w14:textId="1AFCE52B" w:rsidR="00F70ED6" w:rsidRPr="00FB0EAA" w:rsidRDefault="00F70ED6" w:rsidP="00073F5E">
      <w:pPr>
        <w:pStyle w:val="Header"/>
        <w:numPr>
          <w:ilvl w:val="0"/>
          <w:numId w:val="7"/>
        </w:numPr>
        <w:shd w:val="clear" w:color="auto" w:fill="FFFFFF"/>
      </w:pPr>
      <w:r w:rsidRPr="00FB0EAA">
        <w:t xml:space="preserve">the </w:t>
      </w:r>
      <w:r w:rsidR="00512CCD" w:rsidRPr="00FB0EAA">
        <w:t xml:space="preserve">address for their place of practice </w:t>
      </w:r>
      <w:r w:rsidR="0044011A" w:rsidRPr="00FB0EAA">
        <w:t>or</w:t>
      </w:r>
      <w:r w:rsidR="00512CCD" w:rsidRPr="00FB0EAA">
        <w:t xml:space="preserve"> their provider number</w:t>
      </w:r>
      <w:r w:rsidRPr="00FB0EAA">
        <w:t>, if the request was made a place of practice; or</w:t>
      </w:r>
    </w:p>
    <w:p w14:paraId="3CD135B6" w14:textId="72F05B90" w:rsidR="00512CCD" w:rsidRPr="00FB0EAA" w:rsidRDefault="00F70ED6" w:rsidP="00073F5E">
      <w:pPr>
        <w:pStyle w:val="Header"/>
        <w:numPr>
          <w:ilvl w:val="0"/>
          <w:numId w:val="7"/>
        </w:numPr>
        <w:shd w:val="clear" w:color="auto" w:fill="FFFFFF"/>
      </w:pPr>
      <w:proofErr w:type="gramStart"/>
      <w:r w:rsidRPr="00FB0EAA">
        <w:t>the</w:t>
      </w:r>
      <w:proofErr w:type="gramEnd"/>
      <w:r w:rsidRPr="00FB0EAA">
        <w:t xml:space="preserve"> address of any place of practice </w:t>
      </w:r>
      <w:r w:rsidR="0044011A" w:rsidRPr="00FB0EAA">
        <w:t>or</w:t>
      </w:r>
      <w:r w:rsidRPr="00FB0EAA">
        <w:t xml:space="preserve"> the provider number for that place of practice, if the request was </w:t>
      </w:r>
      <w:r w:rsidR="00427870" w:rsidRPr="00FB0EAA">
        <w:t xml:space="preserve">not </w:t>
      </w:r>
      <w:r w:rsidRPr="00FB0EAA">
        <w:t>made a</w:t>
      </w:r>
      <w:r w:rsidR="00427870" w:rsidRPr="00FB0EAA">
        <w:t>t such</w:t>
      </w:r>
      <w:r w:rsidRPr="00FB0EAA">
        <w:t xml:space="preserve"> place of practice</w:t>
      </w:r>
      <w:r w:rsidR="00427870" w:rsidRPr="00FB0EAA">
        <w:t>.</w:t>
      </w:r>
    </w:p>
    <w:p w14:paraId="6612C6C4" w14:textId="77777777" w:rsidR="00FC2882" w:rsidRPr="00FB0EAA" w:rsidRDefault="00FC2882" w:rsidP="00512CCD">
      <w:pPr>
        <w:pStyle w:val="Header"/>
        <w:shd w:val="clear" w:color="auto" w:fill="FFFFFF"/>
      </w:pPr>
    </w:p>
    <w:p w14:paraId="7BDD6F05" w14:textId="514B539F" w:rsidR="00427870" w:rsidRPr="00FB0EAA" w:rsidRDefault="000F1172" w:rsidP="00512CCD">
      <w:pPr>
        <w:pStyle w:val="Header"/>
        <w:shd w:val="clear" w:color="auto" w:fill="FFFFFF"/>
      </w:pPr>
      <w:r w:rsidRPr="00FB0EAA">
        <w:rPr>
          <w:b/>
        </w:rPr>
        <w:t>Section</w:t>
      </w:r>
      <w:r w:rsidR="007F6D65" w:rsidRPr="00FB0EAA">
        <w:rPr>
          <w:b/>
        </w:rPr>
        <w:t xml:space="preserve"> </w:t>
      </w:r>
      <w:r w:rsidR="000D4C6E" w:rsidRPr="00FB0EAA">
        <w:rPr>
          <w:b/>
        </w:rPr>
        <w:t>34</w:t>
      </w:r>
      <w:r w:rsidR="007F6D65" w:rsidRPr="00FB0EAA">
        <w:rPr>
          <w:b/>
        </w:rPr>
        <w:t xml:space="preserve"> – Information about patient</w:t>
      </w:r>
      <w:r w:rsidR="007F6D65" w:rsidRPr="00FB0EAA" w:rsidDel="00427870">
        <w:t xml:space="preserve"> </w:t>
      </w:r>
    </w:p>
    <w:p w14:paraId="12A52B80" w14:textId="7A2EB9C4" w:rsidR="00427870" w:rsidRPr="00FB0EAA" w:rsidRDefault="00512CCD" w:rsidP="00512CCD">
      <w:pPr>
        <w:pStyle w:val="Header"/>
        <w:shd w:val="clear" w:color="auto" w:fill="FFFFFF"/>
      </w:pPr>
      <w:r w:rsidRPr="00FB0EAA">
        <w:t xml:space="preserve">Section </w:t>
      </w:r>
      <w:r w:rsidR="000D4C6E" w:rsidRPr="00FB0EAA">
        <w:t>34</w:t>
      </w:r>
      <w:r w:rsidRPr="00FB0EAA">
        <w:t xml:space="preserve"> of the </w:t>
      </w:r>
      <w:r w:rsidR="000D4C6E" w:rsidRPr="00FB0EAA">
        <w:t xml:space="preserve">Principal </w:t>
      </w:r>
      <w:r w:rsidRPr="00FB0EAA">
        <w:t xml:space="preserve">Regulations </w:t>
      </w:r>
      <w:r w:rsidR="006D5A30" w:rsidRPr="00FB0EAA">
        <w:t xml:space="preserve">specifies </w:t>
      </w:r>
      <w:r w:rsidRPr="00FB0EAA">
        <w:t xml:space="preserve">the information which must be included </w:t>
      </w:r>
      <w:r w:rsidR="00427870" w:rsidRPr="00FB0EAA">
        <w:t xml:space="preserve">in a request for a pathology service </w:t>
      </w:r>
      <w:r w:rsidRPr="00FB0EAA">
        <w:t>about the patient</w:t>
      </w:r>
      <w:r w:rsidR="00332473" w:rsidRPr="00FB0EAA">
        <w:t xml:space="preserve"> (subject to the requirements applying to certain ‘further requests’ under section </w:t>
      </w:r>
      <w:r w:rsidR="000D4C6E" w:rsidRPr="00FB0EAA">
        <w:t>37</w:t>
      </w:r>
      <w:r w:rsidR="00332473" w:rsidRPr="00FB0EAA">
        <w:t>)</w:t>
      </w:r>
      <w:r w:rsidR="00427870" w:rsidRPr="00FB0EAA">
        <w:t>. The request must include:</w:t>
      </w:r>
    </w:p>
    <w:p w14:paraId="7F054C37" w14:textId="103A5935" w:rsidR="00427870" w:rsidRPr="00FB0EAA" w:rsidRDefault="00427870" w:rsidP="00073F5E">
      <w:pPr>
        <w:pStyle w:val="Header"/>
        <w:numPr>
          <w:ilvl w:val="0"/>
          <w:numId w:val="6"/>
        </w:numPr>
        <w:shd w:val="clear" w:color="auto" w:fill="FFFFFF"/>
      </w:pPr>
      <w:r w:rsidRPr="00FB0EAA">
        <w:t>the name of the patient;</w:t>
      </w:r>
    </w:p>
    <w:p w14:paraId="1833A47F" w14:textId="4F6B58E1" w:rsidR="00427870" w:rsidRPr="00FB0EAA" w:rsidRDefault="006D5A30" w:rsidP="00073F5E">
      <w:pPr>
        <w:pStyle w:val="Header"/>
        <w:numPr>
          <w:ilvl w:val="0"/>
          <w:numId w:val="6"/>
        </w:numPr>
        <w:shd w:val="clear" w:color="auto" w:fill="FFFFFF"/>
      </w:pPr>
      <w:r w:rsidRPr="00FB0EAA">
        <w:lastRenderedPageBreak/>
        <w:t>the address of the patient; and</w:t>
      </w:r>
    </w:p>
    <w:p w14:paraId="5B24C248" w14:textId="15E22FA6" w:rsidR="00427870" w:rsidRPr="00FB0EAA" w:rsidRDefault="006D5A30" w:rsidP="00073F5E">
      <w:pPr>
        <w:pStyle w:val="Header"/>
        <w:numPr>
          <w:ilvl w:val="0"/>
          <w:numId w:val="6"/>
        </w:numPr>
        <w:shd w:val="clear" w:color="auto" w:fill="FFFFFF"/>
      </w:pPr>
      <w:r w:rsidRPr="00FB0EAA">
        <w:t>if the person is a patient in relation to a hospital, particulars about the hospital.</w:t>
      </w:r>
    </w:p>
    <w:p w14:paraId="1FE205D5" w14:textId="77777777" w:rsidR="006D5A30" w:rsidRPr="00FB0EAA" w:rsidRDefault="006D5A30" w:rsidP="00512CCD">
      <w:pPr>
        <w:pStyle w:val="Header"/>
        <w:shd w:val="clear" w:color="auto" w:fill="FFFFFF"/>
      </w:pPr>
    </w:p>
    <w:p w14:paraId="2F8C0284" w14:textId="1D15192A" w:rsidR="00FC2882" w:rsidRPr="00FB0EAA" w:rsidRDefault="00427870" w:rsidP="00512CCD">
      <w:pPr>
        <w:pStyle w:val="Header"/>
        <w:shd w:val="clear" w:color="auto" w:fill="FFFFFF"/>
      </w:pPr>
      <w:r w:rsidRPr="00FB0EAA">
        <w:t xml:space="preserve">Subsection </w:t>
      </w:r>
      <w:r w:rsidR="000D4C6E" w:rsidRPr="00FB0EAA">
        <w:t>34</w:t>
      </w:r>
      <w:r w:rsidRPr="00FB0EAA">
        <w:t>(2) specifies that the request can include the person’s priva</w:t>
      </w:r>
      <w:r w:rsidR="00396518" w:rsidRPr="00FB0EAA">
        <w:t>t</w:t>
      </w:r>
      <w:r w:rsidRPr="00FB0EAA">
        <w:t xml:space="preserve">e health insurance information, if the patient is a private patient in a hospital and has consented to the inclusion of that information. </w:t>
      </w:r>
    </w:p>
    <w:p w14:paraId="7DD4D21B" w14:textId="77777777" w:rsidR="00FC2882" w:rsidRPr="00FB0EAA" w:rsidRDefault="00FC2882" w:rsidP="00512CCD">
      <w:pPr>
        <w:pStyle w:val="Header"/>
        <w:shd w:val="clear" w:color="auto" w:fill="FFFFFF"/>
      </w:pPr>
    </w:p>
    <w:p w14:paraId="696CA13F" w14:textId="4B4838F0" w:rsidR="00427870" w:rsidRPr="00FB0EAA" w:rsidRDefault="00FC2882" w:rsidP="00512CCD">
      <w:pPr>
        <w:pStyle w:val="Header"/>
        <w:shd w:val="clear" w:color="auto" w:fill="FFFFFF"/>
      </w:pPr>
      <w:r w:rsidRPr="00FB0EAA">
        <w:t xml:space="preserve">Subsection </w:t>
      </w:r>
      <w:r w:rsidR="000D4C6E" w:rsidRPr="00FB0EAA">
        <w:t>34</w:t>
      </w:r>
      <w:r w:rsidRPr="00FB0EAA">
        <w:t xml:space="preserve">(3) prohibits </w:t>
      </w:r>
      <w:r w:rsidR="00427870" w:rsidRPr="00FB0EAA">
        <w:t xml:space="preserve">the information </w:t>
      </w:r>
      <w:r w:rsidRPr="00FB0EAA">
        <w:t xml:space="preserve">in subsection </w:t>
      </w:r>
      <w:r w:rsidR="000D4C6E" w:rsidRPr="00FB0EAA">
        <w:t>34</w:t>
      </w:r>
      <w:r w:rsidRPr="00FB0EAA">
        <w:t>(2) from being included on the request without the patient’s consent</w:t>
      </w:r>
      <w:r w:rsidR="00427870" w:rsidRPr="00FB0EAA">
        <w:t xml:space="preserve">. </w:t>
      </w:r>
      <w:r w:rsidRPr="00FB0EAA">
        <w:t xml:space="preserve">A patient who </w:t>
      </w:r>
      <w:r w:rsidR="006D5A30" w:rsidRPr="00FB0EAA">
        <w:t>does</w:t>
      </w:r>
      <w:r w:rsidRPr="00FB0EAA">
        <w:t xml:space="preserve"> not consent </w:t>
      </w:r>
      <w:r w:rsidR="006D5A30" w:rsidRPr="00FB0EAA">
        <w:t>will</w:t>
      </w:r>
      <w:r w:rsidR="00427870" w:rsidRPr="00FB0EAA">
        <w:t xml:space="preserve"> not affect </w:t>
      </w:r>
      <w:r w:rsidRPr="00FB0EAA">
        <w:t>their</w:t>
      </w:r>
      <w:r w:rsidR="00427870" w:rsidRPr="00FB0EAA">
        <w:t xml:space="preserve"> entitlement to Medicare benefits and/or private health insurance benefits for that service.</w:t>
      </w:r>
    </w:p>
    <w:p w14:paraId="150171CF" w14:textId="2E770B34" w:rsidR="006D5A30" w:rsidRPr="00FB0EAA" w:rsidRDefault="006D5A30" w:rsidP="006D5A30">
      <w:pPr>
        <w:pStyle w:val="Header"/>
        <w:shd w:val="clear" w:color="auto" w:fill="FFFFFF"/>
      </w:pPr>
    </w:p>
    <w:p w14:paraId="0ECF2AC5" w14:textId="1B951A4F" w:rsidR="00512CCD" w:rsidRPr="00FB0EAA" w:rsidRDefault="000F1172" w:rsidP="0007003B">
      <w:pPr>
        <w:pStyle w:val="Header"/>
        <w:shd w:val="clear" w:color="auto" w:fill="FFFFFF"/>
      </w:pPr>
      <w:r w:rsidRPr="00FB0EAA">
        <w:rPr>
          <w:b/>
        </w:rPr>
        <w:t>Section</w:t>
      </w:r>
      <w:r w:rsidR="007F6D65" w:rsidRPr="00FB0EAA">
        <w:rPr>
          <w:b/>
        </w:rPr>
        <w:t xml:space="preserve"> </w:t>
      </w:r>
      <w:r w:rsidR="000D4C6E" w:rsidRPr="00FB0EAA">
        <w:rPr>
          <w:b/>
        </w:rPr>
        <w:t>35</w:t>
      </w:r>
      <w:r w:rsidR="007F6D65" w:rsidRPr="00FB0EAA">
        <w:rPr>
          <w:b/>
        </w:rPr>
        <w:t xml:space="preserve"> – Information about pathology service</w:t>
      </w:r>
      <w:r w:rsidR="007F6D65" w:rsidRPr="00FB0EAA" w:rsidDel="00427870">
        <w:t xml:space="preserve"> </w:t>
      </w:r>
    </w:p>
    <w:p w14:paraId="41D95178" w14:textId="7CDB5E2D" w:rsidR="007F6D65" w:rsidRPr="00FB0EAA" w:rsidRDefault="00981336" w:rsidP="0007003B">
      <w:pPr>
        <w:pStyle w:val="Header"/>
        <w:shd w:val="clear" w:color="auto" w:fill="FFFFFF"/>
      </w:pPr>
      <w:r w:rsidRPr="00FB0EAA">
        <w:t>Section</w:t>
      </w:r>
      <w:r w:rsidR="00512CCD" w:rsidRPr="00FB0EAA">
        <w:t xml:space="preserve"> </w:t>
      </w:r>
      <w:r w:rsidR="000D4C6E" w:rsidRPr="00FB0EAA">
        <w:t>35</w:t>
      </w:r>
      <w:r w:rsidR="00892DBF" w:rsidRPr="00FB0EAA">
        <w:t xml:space="preserve"> </w:t>
      </w:r>
      <w:r w:rsidRPr="00FB0EAA">
        <w:t xml:space="preserve">of the </w:t>
      </w:r>
      <w:r w:rsidR="000D4C6E" w:rsidRPr="00FB0EAA">
        <w:t xml:space="preserve">Principal </w:t>
      </w:r>
      <w:r w:rsidRPr="00FB0EAA">
        <w:t xml:space="preserve">Regulations </w:t>
      </w:r>
      <w:r w:rsidR="006D5A30" w:rsidRPr="00FB0EAA">
        <w:t xml:space="preserve">specifies </w:t>
      </w:r>
      <w:r w:rsidR="00512CCD" w:rsidRPr="00FB0EAA">
        <w:t>the information which</w:t>
      </w:r>
      <w:r w:rsidR="006D5A30" w:rsidRPr="00FB0EAA">
        <w:t xml:space="preserve"> must be included in a request for a pathology service in respect of the service (subject to the requirements applying to</w:t>
      </w:r>
      <w:r w:rsidR="00332473" w:rsidRPr="00FB0EAA">
        <w:t xml:space="preserve"> certain</w:t>
      </w:r>
      <w:r w:rsidR="006D5A30" w:rsidRPr="00FB0EAA">
        <w:t xml:space="preserve"> </w:t>
      </w:r>
      <w:r w:rsidR="00332473" w:rsidRPr="00FB0EAA">
        <w:t>‘</w:t>
      </w:r>
      <w:r w:rsidR="006D5A30" w:rsidRPr="00FB0EAA">
        <w:t>further requests</w:t>
      </w:r>
      <w:r w:rsidR="00332473" w:rsidRPr="00FB0EAA">
        <w:t>’</w:t>
      </w:r>
      <w:r w:rsidR="006D5A30" w:rsidRPr="00FB0EAA">
        <w:t xml:space="preserve"> under section </w:t>
      </w:r>
      <w:r w:rsidR="000D4C6E" w:rsidRPr="00FB0EAA">
        <w:t>37</w:t>
      </w:r>
      <w:r w:rsidR="006D5A30" w:rsidRPr="00FB0EAA">
        <w:t>). The request must include:</w:t>
      </w:r>
    </w:p>
    <w:p w14:paraId="3B13C331" w14:textId="343C9EE9" w:rsidR="007F6D65" w:rsidRPr="00FB0EAA" w:rsidRDefault="007F6D65" w:rsidP="00073F5E">
      <w:pPr>
        <w:pStyle w:val="Header"/>
        <w:numPr>
          <w:ilvl w:val="0"/>
          <w:numId w:val="8"/>
        </w:numPr>
        <w:shd w:val="clear" w:color="auto" w:fill="FFFFFF"/>
      </w:pPr>
      <w:r w:rsidRPr="00FB0EAA">
        <w:t>a description of the service;</w:t>
      </w:r>
    </w:p>
    <w:p w14:paraId="03A78F36" w14:textId="5FA71EFE" w:rsidR="00512CCD" w:rsidRPr="00FB0EAA" w:rsidRDefault="00512CCD" w:rsidP="00073F5E">
      <w:pPr>
        <w:pStyle w:val="Header"/>
        <w:numPr>
          <w:ilvl w:val="0"/>
          <w:numId w:val="8"/>
        </w:numPr>
        <w:shd w:val="clear" w:color="auto" w:fill="FFFFFF"/>
      </w:pPr>
      <w:r w:rsidRPr="00FB0EAA">
        <w:t xml:space="preserve">the date when it was determined to be necessary; and </w:t>
      </w:r>
    </w:p>
    <w:p w14:paraId="5E0658B2" w14:textId="029AE5ED" w:rsidR="006D5A30" w:rsidRPr="00FB0EAA" w:rsidRDefault="00512CCD" w:rsidP="00073F5E">
      <w:pPr>
        <w:pStyle w:val="Header"/>
        <w:numPr>
          <w:ilvl w:val="0"/>
          <w:numId w:val="8"/>
        </w:numPr>
        <w:shd w:val="clear" w:color="auto" w:fill="FFFFFF"/>
      </w:pPr>
      <w:r w:rsidRPr="00FB0EAA">
        <w:t>whether the service relates to a bodily specimen obtained from a person while they were an in-patient of a hospital and is to be performed after the person ceases to be an in-patient of a hospital.</w:t>
      </w:r>
    </w:p>
    <w:p w14:paraId="57264BF5" w14:textId="6433771B" w:rsidR="00332473" w:rsidRPr="00FB0EAA" w:rsidRDefault="00332473" w:rsidP="004B12BD"/>
    <w:p w14:paraId="1ADC43B5" w14:textId="71DBFC4A" w:rsidR="006D5A30" w:rsidRPr="00FB0EAA" w:rsidRDefault="000F1172" w:rsidP="0007003B">
      <w:pPr>
        <w:pStyle w:val="Header"/>
        <w:shd w:val="clear" w:color="auto" w:fill="FFFFFF"/>
      </w:pPr>
      <w:r w:rsidRPr="00FB0EAA">
        <w:rPr>
          <w:b/>
        </w:rPr>
        <w:t>Section</w:t>
      </w:r>
      <w:r w:rsidR="007F6D65" w:rsidRPr="00FB0EAA">
        <w:rPr>
          <w:b/>
        </w:rPr>
        <w:t xml:space="preserve"> </w:t>
      </w:r>
      <w:r w:rsidR="000D4C6E" w:rsidRPr="00FB0EAA">
        <w:rPr>
          <w:b/>
        </w:rPr>
        <w:t>36</w:t>
      </w:r>
      <w:r w:rsidR="007F6D65" w:rsidRPr="00FB0EAA">
        <w:rPr>
          <w:b/>
        </w:rPr>
        <w:t xml:space="preserve"> – Requests that specify an approved pathology practitioner </w:t>
      </w:r>
    </w:p>
    <w:p w14:paraId="088D1034" w14:textId="3AD8C486" w:rsidR="00DA3467" w:rsidRPr="00FB0EAA" w:rsidRDefault="003354A3" w:rsidP="004B12BD">
      <w:r w:rsidRPr="00FB0EAA">
        <w:t xml:space="preserve">Section </w:t>
      </w:r>
      <w:bookmarkStart w:id="22" w:name="_Toc520384369"/>
      <w:r w:rsidR="000D4C6E" w:rsidRPr="00FB0EAA">
        <w:t>36</w:t>
      </w:r>
      <w:r w:rsidRPr="00FB0EAA">
        <w:t xml:space="preserve"> of the </w:t>
      </w:r>
      <w:r w:rsidR="000D4C6E" w:rsidRPr="00FB0EAA">
        <w:t xml:space="preserve">Principal </w:t>
      </w:r>
      <w:r w:rsidRPr="00FB0EAA">
        <w:t>Regulations</w:t>
      </w:r>
      <w:r w:rsidR="003F3512" w:rsidRPr="00FB0EAA">
        <w:t xml:space="preserve"> requires the treating practitioner to provide the clinical grounds, or a statement that the specification is on clinical grounds, if an approved pathology practitioner is specified on the request for pathology services.</w:t>
      </w:r>
    </w:p>
    <w:p w14:paraId="473CC48C" w14:textId="77777777" w:rsidR="00DA3467" w:rsidRPr="00FB0EAA" w:rsidRDefault="00DA3467" w:rsidP="004B12BD"/>
    <w:p w14:paraId="35741D38" w14:textId="2CD9A4DB" w:rsidR="007F6D65" w:rsidRPr="00FB0EAA" w:rsidRDefault="000F1172" w:rsidP="0007003B">
      <w:pPr>
        <w:pStyle w:val="Header"/>
        <w:shd w:val="clear" w:color="auto" w:fill="FFFFFF"/>
      </w:pPr>
      <w:r w:rsidRPr="00FB0EAA">
        <w:rPr>
          <w:b/>
        </w:rPr>
        <w:t>Section</w:t>
      </w:r>
      <w:r w:rsidR="007F6D65" w:rsidRPr="00FB0EAA">
        <w:rPr>
          <w:b/>
        </w:rPr>
        <w:t xml:space="preserve"> </w:t>
      </w:r>
      <w:r w:rsidR="000D4C6E" w:rsidRPr="00FB0EAA">
        <w:rPr>
          <w:b/>
        </w:rPr>
        <w:t>37</w:t>
      </w:r>
      <w:r w:rsidR="007F6D65" w:rsidRPr="00FB0EAA">
        <w:rPr>
          <w:b/>
        </w:rPr>
        <w:t xml:space="preserve"> – Further requests </w:t>
      </w:r>
    </w:p>
    <w:p w14:paraId="6B8C0AAC" w14:textId="0BFD39DC" w:rsidR="003F3512" w:rsidRPr="00FB0EAA" w:rsidRDefault="00DA3467" w:rsidP="003F3512">
      <w:pPr>
        <w:pStyle w:val="Header"/>
        <w:shd w:val="clear" w:color="auto" w:fill="FFFFFF"/>
      </w:pPr>
      <w:r w:rsidRPr="00FB0EAA">
        <w:t xml:space="preserve">Section </w:t>
      </w:r>
      <w:r w:rsidR="000D4C6E" w:rsidRPr="00FB0EAA">
        <w:t>37</w:t>
      </w:r>
      <w:r w:rsidRPr="00FB0EAA">
        <w:t xml:space="preserve"> of the </w:t>
      </w:r>
      <w:r w:rsidR="00387A57" w:rsidRPr="00FB0EAA">
        <w:t xml:space="preserve">Principal </w:t>
      </w:r>
      <w:r w:rsidRPr="00FB0EAA">
        <w:t xml:space="preserve">Regulations </w:t>
      </w:r>
      <w:r w:rsidR="00387A57" w:rsidRPr="00FB0EAA">
        <w:t>applies to</w:t>
      </w:r>
      <w:r w:rsidR="003F3512" w:rsidRPr="00FB0EAA">
        <w:t xml:space="preserve"> ‘further requests’ for pathology services. A further request is a request for pathology services which is made by an approved pathology practitioner who received the </w:t>
      </w:r>
      <w:r w:rsidR="007F6D65" w:rsidRPr="00FB0EAA">
        <w:t xml:space="preserve">initial </w:t>
      </w:r>
      <w:r w:rsidR="003F3512" w:rsidRPr="00FB0EAA">
        <w:t>request</w:t>
      </w:r>
      <w:r w:rsidR="007F6D65" w:rsidRPr="00FB0EAA">
        <w:t xml:space="preserve"> (the ‘first request’) from a treating practitioner</w:t>
      </w:r>
      <w:r w:rsidR="003F3512" w:rsidRPr="00FB0EAA">
        <w:t>.</w:t>
      </w:r>
    </w:p>
    <w:p w14:paraId="2254CE1D" w14:textId="77777777" w:rsidR="003F3512" w:rsidRPr="00FB0EAA" w:rsidRDefault="003F3512" w:rsidP="003F3512">
      <w:pPr>
        <w:pStyle w:val="Header"/>
        <w:shd w:val="clear" w:color="auto" w:fill="FFFFFF"/>
      </w:pPr>
    </w:p>
    <w:p w14:paraId="28204109" w14:textId="4420D177" w:rsidR="00332473" w:rsidRPr="00FB0EAA" w:rsidRDefault="007F6D65" w:rsidP="007F6D65">
      <w:pPr>
        <w:pStyle w:val="Header"/>
        <w:shd w:val="clear" w:color="auto" w:fill="FFFFFF"/>
      </w:pPr>
      <w:r w:rsidRPr="00FB0EAA">
        <w:t xml:space="preserve">Subsection </w:t>
      </w:r>
      <w:r w:rsidR="00387A57" w:rsidRPr="00FB0EAA">
        <w:t>37</w:t>
      </w:r>
      <w:r w:rsidRPr="00FB0EAA">
        <w:t>(2) requires that the further request must include the information about the treating practitioner that was included in the first request</w:t>
      </w:r>
      <w:r w:rsidR="00332473" w:rsidRPr="00FB0EAA">
        <w:t xml:space="preserve">, per the requirements in section </w:t>
      </w:r>
      <w:r w:rsidR="00832B49" w:rsidRPr="00FB0EAA">
        <w:t>33</w:t>
      </w:r>
      <w:r w:rsidRPr="00FB0EAA">
        <w:t xml:space="preserve">. </w:t>
      </w:r>
      <w:r w:rsidRPr="00FB0EAA">
        <w:br/>
      </w:r>
    </w:p>
    <w:p w14:paraId="1ED65B3E" w14:textId="4F1F9879" w:rsidR="00332473" w:rsidRPr="00FB0EAA" w:rsidRDefault="00332473" w:rsidP="007F6D65">
      <w:pPr>
        <w:pStyle w:val="Header"/>
        <w:shd w:val="clear" w:color="auto" w:fill="FFFFFF"/>
      </w:pPr>
      <w:r w:rsidRPr="00FB0EAA">
        <w:t xml:space="preserve">Subsection </w:t>
      </w:r>
      <w:r w:rsidR="00DA23AA">
        <w:t>37</w:t>
      </w:r>
      <w:r w:rsidRPr="00FB0EAA">
        <w:t xml:space="preserve">(3) requires that the further request is not required to comply with the request requirements about the patient in section </w:t>
      </w:r>
      <w:r w:rsidR="00832B49" w:rsidRPr="00FB0EAA">
        <w:t>34</w:t>
      </w:r>
      <w:r w:rsidRPr="00FB0EAA">
        <w:t xml:space="preserve"> or the pathology service particulars in section </w:t>
      </w:r>
      <w:r w:rsidR="00832B49" w:rsidRPr="00FB0EAA">
        <w:t>35</w:t>
      </w:r>
      <w:r w:rsidRPr="00FB0EAA">
        <w:t xml:space="preserve"> if:</w:t>
      </w:r>
    </w:p>
    <w:p w14:paraId="77BD8DD7" w14:textId="77777777" w:rsidR="00332473" w:rsidRPr="00FB0EAA" w:rsidRDefault="00332473" w:rsidP="00073F5E">
      <w:pPr>
        <w:pStyle w:val="Header"/>
        <w:numPr>
          <w:ilvl w:val="0"/>
          <w:numId w:val="9"/>
        </w:numPr>
        <w:shd w:val="clear" w:color="auto" w:fill="FFFFFF"/>
      </w:pPr>
      <w:r w:rsidRPr="00FB0EAA">
        <w:t>it relates only to the pathology service to which the first request relates; and</w:t>
      </w:r>
    </w:p>
    <w:p w14:paraId="13E8235F" w14:textId="26A0350F" w:rsidR="007F6D65" w:rsidRPr="00FB0EAA" w:rsidRDefault="00332473" w:rsidP="00073F5E">
      <w:pPr>
        <w:pStyle w:val="Header"/>
        <w:numPr>
          <w:ilvl w:val="0"/>
          <w:numId w:val="9"/>
        </w:numPr>
        <w:shd w:val="clear" w:color="auto" w:fill="FFFFFF"/>
      </w:pPr>
      <w:r w:rsidRPr="00FB0EAA">
        <w:t>the first request is provided with the further request.</w:t>
      </w:r>
    </w:p>
    <w:p w14:paraId="60D2C2E8" w14:textId="77777777" w:rsidR="000A52E5" w:rsidRPr="00FB0EAA" w:rsidRDefault="000A52E5" w:rsidP="004B12BD"/>
    <w:bookmarkEnd w:id="22"/>
    <w:p w14:paraId="65629992" w14:textId="49F92E38" w:rsidR="00294878" w:rsidRPr="00FB0EAA" w:rsidRDefault="00AF36D1">
      <w:pPr>
        <w:rPr>
          <w:b/>
        </w:rPr>
      </w:pPr>
      <w:r w:rsidRPr="00FB0EAA">
        <w:rPr>
          <w:b/>
        </w:rPr>
        <w:t>Division 3—Medicare benefits in relation to R</w:t>
      </w:r>
      <w:r w:rsidR="000F1172" w:rsidRPr="00FB0EAA">
        <w:rPr>
          <w:b/>
        </w:rPr>
        <w:t>-</w:t>
      </w:r>
      <w:r w:rsidRPr="00FB0EAA">
        <w:rPr>
          <w:b/>
        </w:rPr>
        <w:t>type diagnostic imaging services</w:t>
      </w:r>
    </w:p>
    <w:p w14:paraId="3A328066" w14:textId="77777777" w:rsidR="008D217E" w:rsidRPr="00FB0EAA" w:rsidRDefault="008D217E" w:rsidP="0007003B">
      <w:pPr>
        <w:pStyle w:val="ActHead4"/>
        <w:spacing w:before="0"/>
        <w:rPr>
          <w:kern w:val="0"/>
          <w:sz w:val="24"/>
        </w:rPr>
      </w:pPr>
      <w:bookmarkStart w:id="23" w:name="_Toc520384372"/>
    </w:p>
    <w:p w14:paraId="02BC2AC8" w14:textId="776F06B0" w:rsidR="00294878" w:rsidRPr="00FB0EAA" w:rsidRDefault="00294878" w:rsidP="0007003B">
      <w:pPr>
        <w:pStyle w:val="ActHead4"/>
        <w:spacing w:before="0"/>
        <w:rPr>
          <w:kern w:val="0"/>
          <w:sz w:val="24"/>
        </w:rPr>
      </w:pPr>
      <w:r w:rsidRPr="00FB0EAA">
        <w:rPr>
          <w:kern w:val="0"/>
          <w:sz w:val="24"/>
        </w:rPr>
        <w:t xml:space="preserve">Subdivision </w:t>
      </w:r>
      <w:r w:rsidR="008D217E" w:rsidRPr="00FB0EAA">
        <w:rPr>
          <w:kern w:val="0"/>
          <w:sz w:val="24"/>
        </w:rPr>
        <w:t>A</w:t>
      </w:r>
      <w:r w:rsidRPr="00FB0EAA">
        <w:rPr>
          <w:kern w:val="0"/>
          <w:sz w:val="24"/>
        </w:rPr>
        <w:t>—Simplified outline of this Division</w:t>
      </w:r>
      <w:bookmarkEnd w:id="23"/>
    </w:p>
    <w:p w14:paraId="409E10CE" w14:textId="77777777" w:rsidR="000F1172" w:rsidRPr="00FB0EAA" w:rsidRDefault="000F1172" w:rsidP="0007003B">
      <w:pPr>
        <w:pStyle w:val="ActHead5"/>
        <w:spacing w:before="0"/>
        <w:ind w:left="0" w:firstLine="0"/>
      </w:pPr>
    </w:p>
    <w:p w14:paraId="12EF2496" w14:textId="4D3B5818" w:rsidR="00294878" w:rsidRPr="00FB0EAA" w:rsidRDefault="000F1172" w:rsidP="0007003B">
      <w:pPr>
        <w:pStyle w:val="ActHead5"/>
        <w:spacing w:before="0"/>
      </w:pPr>
      <w:r w:rsidRPr="00FB0EAA">
        <w:t xml:space="preserve">Section </w:t>
      </w:r>
      <w:r w:rsidR="0050280E" w:rsidRPr="00FB0EAA">
        <w:t>38</w:t>
      </w:r>
      <w:r w:rsidR="00294878" w:rsidRPr="00FB0EAA">
        <w:t xml:space="preserve"> – Simplified outline of this Division</w:t>
      </w:r>
    </w:p>
    <w:p w14:paraId="3EB2B744" w14:textId="395F9C45" w:rsidR="00294878" w:rsidRPr="00FB0EAA" w:rsidRDefault="00294878" w:rsidP="00357738">
      <w:r w:rsidRPr="00FB0EAA">
        <w:t xml:space="preserve">Section </w:t>
      </w:r>
      <w:r w:rsidR="0050280E" w:rsidRPr="00FB0EAA">
        <w:t>38</w:t>
      </w:r>
      <w:r w:rsidRPr="00FB0EAA">
        <w:t xml:space="preserve"> of the </w:t>
      </w:r>
      <w:r w:rsidR="0050280E" w:rsidRPr="00FB0EAA">
        <w:t xml:space="preserve">Principal </w:t>
      </w:r>
      <w:r w:rsidRPr="00FB0EAA">
        <w:t>Regulations provides a simplified overview of Division 3. Division 3 deals with the requirement for the payment of Medicare benefits for certain diagnostic imaging services. The power to prescribe these requirements is in section 16B of the Act.</w:t>
      </w:r>
    </w:p>
    <w:p w14:paraId="2DAE4B65" w14:textId="77777777" w:rsidR="00281505" w:rsidRPr="00FB0EAA" w:rsidRDefault="00281505" w:rsidP="0007003B">
      <w:bookmarkStart w:id="24" w:name="_Toc520384374"/>
    </w:p>
    <w:p w14:paraId="5BB8164E" w14:textId="1F01A7F9" w:rsidR="00294878" w:rsidRPr="00FB0EAA" w:rsidRDefault="00294878" w:rsidP="00281505">
      <w:pPr>
        <w:pStyle w:val="ActHead4"/>
        <w:spacing w:before="0"/>
        <w:rPr>
          <w:kern w:val="0"/>
          <w:sz w:val="24"/>
        </w:rPr>
      </w:pPr>
      <w:r w:rsidRPr="00FB0EAA">
        <w:rPr>
          <w:kern w:val="0"/>
          <w:sz w:val="24"/>
        </w:rPr>
        <w:lastRenderedPageBreak/>
        <w:t xml:space="preserve">Subdivision </w:t>
      </w:r>
      <w:r w:rsidR="000B26CD" w:rsidRPr="00FB0EAA">
        <w:rPr>
          <w:kern w:val="0"/>
          <w:sz w:val="24"/>
        </w:rPr>
        <w:t>B</w:t>
      </w:r>
      <w:r w:rsidRPr="00FB0EAA">
        <w:rPr>
          <w:kern w:val="0"/>
          <w:sz w:val="24"/>
        </w:rPr>
        <w:t>—Specifying services for effective requests</w:t>
      </w:r>
      <w:bookmarkEnd w:id="24"/>
    </w:p>
    <w:p w14:paraId="49A894ED" w14:textId="77777777" w:rsidR="008D217E" w:rsidRPr="00FB0EAA" w:rsidRDefault="008D217E" w:rsidP="008D217E">
      <w:r w:rsidRPr="00FB0EAA">
        <w:t xml:space="preserve">The diagnostic imaging provisions in section 16B of the Act provide that, except in certain circumstances, Medicare benefits are only payable for a diagnostic imaging service if it is rendered by a medical practitioner pursuant to a written request from another medical practitioner. The services which are subject to the written request requirement are classified as "R type" services. </w:t>
      </w:r>
    </w:p>
    <w:p w14:paraId="63663771" w14:textId="77777777" w:rsidR="008D217E" w:rsidRPr="00FB0EAA" w:rsidRDefault="008D217E" w:rsidP="008D217E"/>
    <w:p w14:paraId="1514178C" w14:textId="7D97A164" w:rsidR="008D217E" w:rsidRPr="00FB0EAA" w:rsidRDefault="008D217E" w:rsidP="0007003B">
      <w:r w:rsidRPr="00FB0EAA">
        <w:t xml:space="preserve">There </w:t>
      </w:r>
      <w:r w:rsidR="0050280E" w:rsidRPr="00FB0EAA">
        <w:t>are</w:t>
      </w:r>
      <w:r w:rsidR="00BB3789" w:rsidRPr="00FB0EAA">
        <w:t xml:space="preserve"> a number of regulation</w:t>
      </w:r>
      <w:r w:rsidRPr="00FB0EAA">
        <w:t xml:space="preserve"> making powers in section 16B of the Act to allow certain types of health professional to request specified diagnostic imaging services. The sections in </w:t>
      </w:r>
      <w:r w:rsidR="000B26CD" w:rsidRPr="00FB0EAA">
        <w:t>S</w:t>
      </w:r>
      <w:r w:rsidRPr="00FB0EAA">
        <w:t>ubdivision</w:t>
      </w:r>
      <w:r w:rsidR="000B26CD" w:rsidRPr="00FB0EAA">
        <w:t xml:space="preserve"> B</w:t>
      </w:r>
      <w:r w:rsidRPr="00FB0EAA">
        <w:t xml:space="preserve"> are made for the purpose of those powers.</w:t>
      </w:r>
    </w:p>
    <w:p w14:paraId="782EADA4" w14:textId="77777777" w:rsidR="00377E3F" w:rsidRPr="00FB0EAA" w:rsidRDefault="00377E3F" w:rsidP="00281505"/>
    <w:p w14:paraId="2B84D1A4" w14:textId="5B267681" w:rsidR="00377E3F" w:rsidRPr="00FB0EAA" w:rsidRDefault="000F1172" w:rsidP="003D5426">
      <w:pPr>
        <w:pStyle w:val="ActHead5"/>
        <w:spacing w:before="0"/>
      </w:pPr>
      <w:bookmarkStart w:id="25" w:name="_Toc516147162"/>
      <w:r w:rsidRPr="00FB0EAA">
        <w:rPr>
          <w:rStyle w:val="CharSectno"/>
        </w:rPr>
        <w:t xml:space="preserve">Section </w:t>
      </w:r>
      <w:r w:rsidR="0050280E" w:rsidRPr="00FB0EAA">
        <w:rPr>
          <w:rStyle w:val="CharSectno"/>
        </w:rPr>
        <w:t>39</w:t>
      </w:r>
      <w:r w:rsidR="00377E3F" w:rsidRPr="00FB0EAA">
        <w:t xml:space="preserve"> </w:t>
      </w:r>
      <w:r w:rsidR="003D5426" w:rsidRPr="00FB0EAA">
        <w:t>-</w:t>
      </w:r>
      <w:r w:rsidR="00377E3F" w:rsidRPr="00FB0EAA">
        <w:t xml:space="preserve"> </w:t>
      </w:r>
      <w:r w:rsidR="003D479D" w:rsidRPr="00FB0EAA">
        <w:t>Requests by dental practitioners</w:t>
      </w:r>
      <w:bookmarkEnd w:id="25"/>
    </w:p>
    <w:p w14:paraId="3ECBB447" w14:textId="4FFC4FFC" w:rsidR="000B26CD" w:rsidRPr="00FB0EAA" w:rsidRDefault="000B26CD" w:rsidP="00D82D06">
      <w:r w:rsidRPr="00FB0EAA">
        <w:t>Subs</w:t>
      </w:r>
      <w:r w:rsidR="00812CC3" w:rsidRPr="00FB0EAA">
        <w:t>ection 16B</w:t>
      </w:r>
      <w:r w:rsidRPr="00FB0EAA">
        <w:t>(2)</w:t>
      </w:r>
      <w:r w:rsidR="00812CC3" w:rsidRPr="00FB0EAA">
        <w:t xml:space="preserve"> of the Act provides a regulation making power to list the kinds of services which can be requested by dental practitioners</w:t>
      </w:r>
      <w:r w:rsidR="00393940" w:rsidRPr="00FB0EAA">
        <w:t>, which are defined in subsection 3(1) of the Act</w:t>
      </w:r>
      <w:r w:rsidR="000B1CE5" w:rsidRPr="00FB0EAA">
        <w:t>.</w:t>
      </w:r>
      <w:r w:rsidR="00326E63" w:rsidRPr="00FB0EAA">
        <w:t xml:space="preserve"> </w:t>
      </w:r>
    </w:p>
    <w:p w14:paraId="6E8584B5" w14:textId="77777777" w:rsidR="000B26CD" w:rsidRPr="00FB0EAA" w:rsidRDefault="000B26CD" w:rsidP="00D82D06"/>
    <w:p w14:paraId="509CE667" w14:textId="52F142A5" w:rsidR="00393940" w:rsidRPr="00FB0EAA" w:rsidRDefault="00326E63" w:rsidP="00D82D06">
      <w:r w:rsidRPr="00FB0EAA">
        <w:t xml:space="preserve">The list of diagnostic imaging services which can be requested by any dental practitioner is prescribed in </w:t>
      </w:r>
      <w:r w:rsidR="000B1CE5" w:rsidRPr="00FB0EAA">
        <w:t>sub</w:t>
      </w:r>
      <w:r w:rsidR="00812CC3" w:rsidRPr="00FB0EAA">
        <w:t xml:space="preserve">section </w:t>
      </w:r>
      <w:r w:rsidR="0050280E" w:rsidRPr="00FB0EAA">
        <w:t>39</w:t>
      </w:r>
      <w:r w:rsidRPr="00FB0EAA">
        <w:t>(2)</w:t>
      </w:r>
      <w:r w:rsidR="000B1CE5" w:rsidRPr="00FB0EAA">
        <w:t xml:space="preserve"> of the </w:t>
      </w:r>
      <w:r w:rsidR="0050280E" w:rsidRPr="00FB0EAA">
        <w:t xml:space="preserve">Principal </w:t>
      </w:r>
      <w:r w:rsidR="000B1CE5" w:rsidRPr="00FB0EAA">
        <w:t>Regulations.</w:t>
      </w:r>
      <w:r w:rsidR="000B1CE5" w:rsidRPr="00FB0EAA">
        <w:br/>
      </w:r>
    </w:p>
    <w:p w14:paraId="38760419" w14:textId="5C6F1B60" w:rsidR="00EE1AC1" w:rsidRPr="00FB0EAA" w:rsidRDefault="007662BE">
      <w:r w:rsidRPr="00FB0EAA">
        <w:t xml:space="preserve">Certain dental practitioners are approved by the Minister under paragraph (b) of the definition of “professional service” in subsection 3(1) of the Act. </w:t>
      </w:r>
      <w:r w:rsidR="00326E63" w:rsidRPr="00FB0EAA">
        <w:t xml:space="preserve">These approved dental practitioners can request the </w:t>
      </w:r>
      <w:r w:rsidR="00EE1AC1" w:rsidRPr="00FB0EAA">
        <w:t>prescribed</w:t>
      </w:r>
      <w:r w:rsidR="00326E63" w:rsidRPr="00FB0EAA">
        <w:t xml:space="preserve"> diagnostic i</w:t>
      </w:r>
      <w:r w:rsidR="0050280E" w:rsidRPr="00FB0EAA">
        <w:t>maging services in subsection 39</w:t>
      </w:r>
      <w:r w:rsidR="00326E63" w:rsidRPr="00FB0EAA">
        <w:t xml:space="preserve">(3) of the </w:t>
      </w:r>
      <w:r w:rsidR="0050280E" w:rsidRPr="00FB0EAA">
        <w:t xml:space="preserve">Principal </w:t>
      </w:r>
      <w:r w:rsidR="00326E63" w:rsidRPr="00FB0EAA">
        <w:t>Regulations.</w:t>
      </w:r>
      <w:r w:rsidR="00326E63" w:rsidRPr="00FB0EAA">
        <w:br/>
      </w:r>
      <w:r w:rsidR="00326E63" w:rsidRPr="00FB0EAA">
        <w:br/>
      </w:r>
      <w:r w:rsidR="00EE1AC1" w:rsidRPr="00FB0EAA">
        <w:t xml:space="preserve">Certain dental practitioners are registered or licensed as prosthodontists under a law of a State or Territory or recognised by the registering or licensing authority as a specialist </w:t>
      </w:r>
      <w:r w:rsidR="0050280E" w:rsidRPr="00FB0EAA">
        <w:t>of prosthodontics. Subsection 39</w:t>
      </w:r>
      <w:r w:rsidR="00EE1AC1" w:rsidRPr="00FB0EAA">
        <w:t xml:space="preserve">(4) of the </w:t>
      </w:r>
      <w:r w:rsidR="0050280E" w:rsidRPr="00FB0EAA">
        <w:t xml:space="preserve">Principal </w:t>
      </w:r>
      <w:r w:rsidR="00EE1AC1" w:rsidRPr="00FB0EAA">
        <w:t>Regulations prescribes the diagnostic imaging services which can be requested by these prosthodontists.</w:t>
      </w:r>
      <w:r w:rsidR="00EE1AC1" w:rsidRPr="00FB0EAA">
        <w:br/>
      </w:r>
      <w:r w:rsidR="00EE1AC1" w:rsidRPr="00FB0EAA">
        <w:br/>
        <w:t>Certain dental practitioners are registered or licensed as periodontists, endodontists, pede</w:t>
      </w:r>
      <w:r w:rsidR="00AB1EFA" w:rsidRPr="00FB0EAA">
        <w:t>o</w:t>
      </w:r>
      <w:r w:rsidR="00EE1AC1" w:rsidRPr="00FB0EAA">
        <w:t xml:space="preserve">dontists or orthodontists under a law of a State or Territory or recognised by the registering or licensing authority as a specialist of periodontics, endodontics, pedoedontics or orthodontics. Subsection </w:t>
      </w:r>
      <w:r w:rsidR="0050280E" w:rsidRPr="00FB0EAA">
        <w:t>39</w:t>
      </w:r>
      <w:r w:rsidR="00EE1AC1" w:rsidRPr="00FB0EAA">
        <w:t xml:space="preserve">(5) of the </w:t>
      </w:r>
      <w:r w:rsidR="0050280E" w:rsidRPr="00FB0EAA">
        <w:t xml:space="preserve">Principal </w:t>
      </w:r>
      <w:r w:rsidR="00EE1AC1" w:rsidRPr="00FB0EAA">
        <w:t>Regulations prescribes the diagnostic imaging services which can be requested by these dental practitioners.</w:t>
      </w:r>
      <w:r w:rsidR="00EE1AC1" w:rsidRPr="00FB0EAA">
        <w:br/>
      </w:r>
    </w:p>
    <w:p w14:paraId="28534751" w14:textId="52F0DC5B" w:rsidR="003E3154" w:rsidRPr="00FB0EAA" w:rsidRDefault="00EE1AC1">
      <w:r w:rsidRPr="00FB0EAA">
        <w:t xml:space="preserve">Certain dental practitioners are registered or licensed as oral medicine specialists or oral pathology specialists under a law of a State or Territory or recognised by the registering or licensing authority as a specialist of oral medicine or oral pathology. Subsection </w:t>
      </w:r>
      <w:r w:rsidR="0050280E" w:rsidRPr="00FB0EAA">
        <w:t>39</w:t>
      </w:r>
      <w:r w:rsidRPr="00FB0EAA">
        <w:t xml:space="preserve">(6) of the </w:t>
      </w:r>
      <w:r w:rsidR="0050280E" w:rsidRPr="00FB0EAA">
        <w:t xml:space="preserve">Principal </w:t>
      </w:r>
      <w:r w:rsidRPr="00FB0EAA">
        <w:t>Regulations prescribes the diagnostic imaging services which can be requested by these dental practitioners.</w:t>
      </w:r>
    </w:p>
    <w:p w14:paraId="0132034B" w14:textId="77777777" w:rsidR="003E3154" w:rsidRPr="00FB0EAA" w:rsidRDefault="003E3154"/>
    <w:p w14:paraId="76B4F91C" w14:textId="42C9308E" w:rsidR="003E3154" w:rsidRPr="00FB0EAA" w:rsidRDefault="003E3154" w:rsidP="003E3154">
      <w:r w:rsidRPr="00FB0EAA">
        <w:t xml:space="preserve">This was previously prescribed in section 10 of the </w:t>
      </w:r>
      <w:r w:rsidR="0050280E" w:rsidRPr="00FB0EAA">
        <w:t>Previous Regulations</w:t>
      </w:r>
      <w:r w:rsidRPr="00FB0EAA">
        <w:t>.</w:t>
      </w:r>
    </w:p>
    <w:p w14:paraId="1F56A838" w14:textId="1D954932" w:rsidR="00377E3F" w:rsidRPr="00FB0EAA" w:rsidRDefault="00377E3F"/>
    <w:p w14:paraId="0734F8D4" w14:textId="0D32960A" w:rsidR="00AB1EFA" w:rsidRPr="00FB0EAA" w:rsidRDefault="0036530D" w:rsidP="00490DA9">
      <w:pPr>
        <w:pStyle w:val="ActHead5"/>
        <w:spacing w:before="0"/>
        <w:ind w:left="0" w:firstLine="0"/>
      </w:pPr>
      <w:bookmarkStart w:id="26" w:name="_Toc516147163"/>
      <w:r w:rsidRPr="00FB0EAA">
        <w:rPr>
          <w:rStyle w:val="CharSectno"/>
        </w:rPr>
        <w:t xml:space="preserve">Section </w:t>
      </w:r>
      <w:r w:rsidR="003F3270" w:rsidRPr="00FB0EAA">
        <w:rPr>
          <w:rStyle w:val="CharSectno"/>
        </w:rPr>
        <w:t>40</w:t>
      </w:r>
      <w:r w:rsidR="003D5426" w:rsidRPr="00FB0EAA">
        <w:t xml:space="preserve"> - </w:t>
      </w:r>
      <w:r w:rsidR="003D479D" w:rsidRPr="00FB0EAA">
        <w:t>Requests by chiropractors</w:t>
      </w:r>
      <w:bookmarkEnd w:id="26"/>
    </w:p>
    <w:p w14:paraId="22917F56" w14:textId="226B5296" w:rsidR="00391F2B" w:rsidRPr="00FB0EAA" w:rsidRDefault="00AB1EFA" w:rsidP="003D5426">
      <w:r w:rsidRPr="00FB0EAA">
        <w:t>Section 16B</w:t>
      </w:r>
      <w:r w:rsidR="00391F2B" w:rsidRPr="00FB0EAA">
        <w:t>(3)</w:t>
      </w:r>
      <w:r w:rsidRPr="00FB0EAA">
        <w:t xml:space="preserve"> of the Act provides a regulation making power to list the kinds of services which can be requested by chiropractors</w:t>
      </w:r>
      <w:r w:rsidR="00141F49" w:rsidRPr="00FB0EAA">
        <w:t>,</w:t>
      </w:r>
      <w:r w:rsidR="00490DA9" w:rsidRPr="00FB0EAA">
        <w:t xml:space="preserve"> </w:t>
      </w:r>
      <w:r w:rsidRPr="00FB0EAA">
        <w:t xml:space="preserve">which are defined in subsection 3(1) of the Act. The list of diagnostic imaging services which can be requested by </w:t>
      </w:r>
      <w:r w:rsidR="00490DA9" w:rsidRPr="00FB0EAA">
        <w:t xml:space="preserve">these providers </w:t>
      </w:r>
      <w:r w:rsidRPr="00FB0EAA">
        <w:t xml:space="preserve">is prescribed in </w:t>
      </w:r>
      <w:r w:rsidR="00490DA9" w:rsidRPr="00FB0EAA">
        <w:t>section</w:t>
      </w:r>
      <w:r w:rsidRPr="00FB0EAA">
        <w:t xml:space="preserve"> </w:t>
      </w:r>
      <w:r w:rsidR="003F3270" w:rsidRPr="00FB0EAA">
        <w:t>40</w:t>
      </w:r>
      <w:r w:rsidR="00490DA9" w:rsidRPr="00FB0EAA">
        <w:t xml:space="preserve"> </w:t>
      </w:r>
      <w:r w:rsidRPr="00FB0EAA">
        <w:t xml:space="preserve">of the </w:t>
      </w:r>
      <w:r w:rsidR="003F3270" w:rsidRPr="00FB0EAA">
        <w:t xml:space="preserve">Principal </w:t>
      </w:r>
      <w:r w:rsidRPr="00FB0EAA">
        <w:t>Regulations.</w:t>
      </w:r>
    </w:p>
    <w:p w14:paraId="11F04E1F" w14:textId="4472E18D" w:rsidR="003E3154" w:rsidRPr="00FB0EAA" w:rsidRDefault="003E3154" w:rsidP="003D5426"/>
    <w:p w14:paraId="3761F7F9" w14:textId="05E6D1F3" w:rsidR="003E3154" w:rsidRPr="00FB0EAA" w:rsidRDefault="003E3154" w:rsidP="003D5426">
      <w:r w:rsidRPr="00FB0EAA">
        <w:t xml:space="preserve">This was previously prescribed in subsection 11(1) of the </w:t>
      </w:r>
      <w:r w:rsidR="003F3270" w:rsidRPr="00FB0EAA">
        <w:t>Previous Regulations</w:t>
      </w:r>
      <w:r w:rsidRPr="00FB0EAA">
        <w:t>.</w:t>
      </w:r>
    </w:p>
    <w:p w14:paraId="532E70DC" w14:textId="77777777" w:rsidR="00391F2B" w:rsidRPr="00FB0EAA" w:rsidRDefault="00391F2B" w:rsidP="003D5426"/>
    <w:p w14:paraId="00FD4E1A" w14:textId="65445D73" w:rsidR="00391F2B" w:rsidRPr="00FB0EAA" w:rsidRDefault="0036530D" w:rsidP="008A0820">
      <w:bookmarkStart w:id="27" w:name="_Toc520384377"/>
      <w:r w:rsidRPr="00FB0EAA">
        <w:rPr>
          <w:b/>
        </w:rPr>
        <w:t xml:space="preserve">Section </w:t>
      </w:r>
      <w:r w:rsidR="003F3270" w:rsidRPr="00FB0EAA">
        <w:rPr>
          <w:rStyle w:val="CharSectno"/>
          <w:b/>
        </w:rPr>
        <w:t>41</w:t>
      </w:r>
      <w:r w:rsidR="00391F2B" w:rsidRPr="00FB0EAA">
        <w:rPr>
          <w:b/>
        </w:rPr>
        <w:t xml:space="preserve"> - Requests by physiotherapists or osteopaths</w:t>
      </w:r>
      <w:bookmarkEnd w:id="27"/>
    </w:p>
    <w:p w14:paraId="585399DE" w14:textId="26029985" w:rsidR="00391F2B" w:rsidRPr="00FB0EAA" w:rsidRDefault="00391F2B" w:rsidP="00391F2B">
      <w:bookmarkStart w:id="28" w:name="_Toc520384378"/>
      <w:r w:rsidRPr="00FB0EAA">
        <w:t>Subsections 16B(3A) and 16B(3C) of the Act provide regulation making power</w:t>
      </w:r>
      <w:r w:rsidR="00C312D3" w:rsidRPr="00FB0EAA">
        <w:t>s</w:t>
      </w:r>
      <w:r w:rsidRPr="00FB0EAA">
        <w:t xml:space="preserve"> to list the kinds of services which can be requested by physiotherapists and osteopaths</w:t>
      </w:r>
      <w:r w:rsidR="00C312D3" w:rsidRPr="00FB0EAA">
        <w:t xml:space="preserve"> respectively</w:t>
      </w:r>
      <w:r w:rsidR="00141F49" w:rsidRPr="00FB0EAA">
        <w:t>, which are defined in subsection 3(1) of the Act</w:t>
      </w:r>
      <w:r w:rsidRPr="00FB0EAA">
        <w:t>. The list of diagnostic imaging services which can be requested by physiotherapists and osteopaths ar</w:t>
      </w:r>
      <w:r w:rsidR="000C5949" w:rsidRPr="00FB0EAA">
        <w:t xml:space="preserve">e prescribed in section </w:t>
      </w:r>
      <w:r w:rsidR="003F3270" w:rsidRPr="00FB0EAA">
        <w:t>41</w:t>
      </w:r>
      <w:r w:rsidRPr="00FB0EAA">
        <w:t xml:space="preserve"> of the </w:t>
      </w:r>
      <w:r w:rsidR="003F3270" w:rsidRPr="00FB0EAA">
        <w:t xml:space="preserve">Principal </w:t>
      </w:r>
      <w:r w:rsidRPr="00FB0EAA">
        <w:t>Regulations.</w:t>
      </w:r>
    </w:p>
    <w:p w14:paraId="45B9C89C" w14:textId="44530074" w:rsidR="003E3154" w:rsidRPr="00FB0EAA" w:rsidRDefault="003E3154" w:rsidP="00391F2B"/>
    <w:p w14:paraId="3548C8FA" w14:textId="5B31C99B" w:rsidR="003E3154" w:rsidRPr="00FB0EAA" w:rsidRDefault="003E3154" w:rsidP="00391F2B">
      <w:r w:rsidRPr="00FB0EAA">
        <w:t xml:space="preserve">This was previously prescribed in subsection 11(2) of the </w:t>
      </w:r>
      <w:r w:rsidR="003F3270" w:rsidRPr="00FB0EAA">
        <w:t>Previous Regulations</w:t>
      </w:r>
      <w:r w:rsidRPr="00FB0EAA">
        <w:t>.</w:t>
      </w:r>
    </w:p>
    <w:p w14:paraId="31FE5510" w14:textId="77777777" w:rsidR="00391F2B" w:rsidRPr="00FB0EAA" w:rsidRDefault="00391F2B" w:rsidP="008A0820"/>
    <w:p w14:paraId="2AB90BD3" w14:textId="5685845B" w:rsidR="00391F2B" w:rsidRPr="00FB0EAA" w:rsidRDefault="0036530D" w:rsidP="008A0820">
      <w:r w:rsidRPr="00FB0EAA">
        <w:rPr>
          <w:rStyle w:val="CharSectno"/>
          <w:b/>
        </w:rPr>
        <w:t xml:space="preserve">Section </w:t>
      </w:r>
      <w:r w:rsidR="00D501F0" w:rsidRPr="00FB0EAA">
        <w:rPr>
          <w:rStyle w:val="CharSectno"/>
          <w:b/>
        </w:rPr>
        <w:t>42</w:t>
      </w:r>
      <w:r w:rsidR="00391F2B" w:rsidRPr="00FB0EAA">
        <w:rPr>
          <w:b/>
        </w:rPr>
        <w:t xml:space="preserve"> - Requests by podiatrists</w:t>
      </w:r>
      <w:bookmarkEnd w:id="28"/>
    </w:p>
    <w:p w14:paraId="5807909B" w14:textId="60D1FE3B" w:rsidR="000C5949" w:rsidRPr="00FB0EAA" w:rsidRDefault="000C5949" w:rsidP="000C5949">
      <w:r w:rsidRPr="00FB0EAA">
        <w:t>Subsection 16B(3B) of the Act provides a regulation making power to list the kinds of services which can be requested by podiatrists</w:t>
      </w:r>
      <w:r w:rsidR="00141F49" w:rsidRPr="00FB0EAA">
        <w:t>, which are defined in subsection 3(1) of the Act</w:t>
      </w:r>
      <w:r w:rsidRPr="00FB0EAA">
        <w:t xml:space="preserve">. The list of diagnostic imaging services which can be requested by </w:t>
      </w:r>
      <w:r w:rsidR="00141F49" w:rsidRPr="00FB0EAA">
        <w:t xml:space="preserve">podiatrists is prescribed in section </w:t>
      </w:r>
      <w:r w:rsidR="00D501F0" w:rsidRPr="00FB0EAA">
        <w:t>42</w:t>
      </w:r>
      <w:r w:rsidRPr="00FB0EAA">
        <w:t xml:space="preserve"> of the </w:t>
      </w:r>
      <w:r w:rsidR="00D501F0" w:rsidRPr="00FB0EAA">
        <w:t xml:space="preserve">Principal </w:t>
      </w:r>
      <w:r w:rsidRPr="00FB0EAA">
        <w:t>Regulations.</w:t>
      </w:r>
    </w:p>
    <w:p w14:paraId="104F50B7" w14:textId="7F9F3647" w:rsidR="003E3154" w:rsidRPr="00FB0EAA" w:rsidRDefault="003E3154" w:rsidP="000C5949"/>
    <w:p w14:paraId="3FCEE7CB" w14:textId="7E1B5D08" w:rsidR="003E3154" w:rsidRPr="00FB0EAA" w:rsidRDefault="003E3154" w:rsidP="000C5949">
      <w:r w:rsidRPr="00FB0EAA">
        <w:t xml:space="preserve">This was previously prescribed in subsection 11(3) of the </w:t>
      </w:r>
      <w:r w:rsidR="00D501F0" w:rsidRPr="00FB0EAA">
        <w:t>Previous Regulations</w:t>
      </w:r>
      <w:r w:rsidRPr="00FB0EAA">
        <w:t>.</w:t>
      </w:r>
    </w:p>
    <w:p w14:paraId="39B5F315" w14:textId="605252F1" w:rsidR="00391F2B" w:rsidRPr="00FB0EAA" w:rsidRDefault="00391F2B" w:rsidP="003D5426">
      <w:pPr>
        <w:rPr>
          <w:b/>
        </w:rPr>
      </w:pPr>
    </w:p>
    <w:p w14:paraId="7D0ED5DC" w14:textId="05CBA709" w:rsidR="00141F49" w:rsidRPr="00FB0EAA" w:rsidRDefault="0036530D" w:rsidP="003D5426">
      <w:pPr>
        <w:pStyle w:val="ActHead5"/>
        <w:spacing w:before="0"/>
        <w:ind w:left="0" w:firstLine="0"/>
      </w:pPr>
      <w:bookmarkStart w:id="29" w:name="_Toc516147164"/>
      <w:r w:rsidRPr="00FB0EAA">
        <w:rPr>
          <w:rStyle w:val="CharSectno"/>
        </w:rPr>
        <w:t xml:space="preserve">Section </w:t>
      </w:r>
      <w:r w:rsidR="006C7782" w:rsidRPr="00FB0EAA">
        <w:rPr>
          <w:rStyle w:val="CharSectno"/>
        </w:rPr>
        <w:t>43</w:t>
      </w:r>
      <w:r w:rsidR="00377E3F" w:rsidRPr="00FB0EAA">
        <w:t xml:space="preserve"> </w:t>
      </w:r>
      <w:r w:rsidR="00141F49" w:rsidRPr="00FB0EAA">
        <w:t>–</w:t>
      </w:r>
      <w:r w:rsidR="00377E3F" w:rsidRPr="00FB0EAA">
        <w:t xml:space="preserve"> </w:t>
      </w:r>
      <w:r w:rsidR="00141F49" w:rsidRPr="00FB0EAA">
        <w:t>Requests by participating midwives</w:t>
      </w:r>
    </w:p>
    <w:bookmarkEnd w:id="29"/>
    <w:p w14:paraId="1D39751C" w14:textId="078EBC34" w:rsidR="00141F49" w:rsidRPr="00FB0EAA" w:rsidRDefault="00BB23F0" w:rsidP="00BB23F0">
      <w:r w:rsidRPr="00FB0EAA">
        <w:t>Section 16B</w:t>
      </w:r>
      <w:r w:rsidR="00141F49" w:rsidRPr="00FB0EAA">
        <w:t>(3D)</w:t>
      </w:r>
      <w:r w:rsidRPr="00FB0EAA">
        <w:t xml:space="preserve"> of the Act provides a regulation making power to list the kinds of services which can be requested </w:t>
      </w:r>
      <w:r w:rsidR="00132633" w:rsidRPr="00FB0EAA">
        <w:t>by participating midwives</w:t>
      </w:r>
      <w:r w:rsidR="00141F49" w:rsidRPr="00FB0EAA">
        <w:t>,</w:t>
      </w:r>
      <w:r w:rsidR="00132633" w:rsidRPr="00FB0EAA">
        <w:t xml:space="preserve"> </w:t>
      </w:r>
      <w:r w:rsidR="0090289E" w:rsidRPr="00FB0EAA">
        <w:t xml:space="preserve">which </w:t>
      </w:r>
      <w:r w:rsidRPr="00FB0EAA">
        <w:t xml:space="preserve">are defined in subsection 3(1) of the Act. The list of diagnostic imaging services which can be requested by </w:t>
      </w:r>
      <w:r w:rsidR="00C312D3" w:rsidRPr="00FB0EAA">
        <w:t>participating midwives</w:t>
      </w:r>
      <w:r w:rsidR="00C312D3" w:rsidRPr="00FB0EAA" w:rsidDel="00C312D3">
        <w:t xml:space="preserve"> </w:t>
      </w:r>
      <w:r w:rsidRPr="00FB0EAA">
        <w:t xml:space="preserve">is prescribed in section </w:t>
      </w:r>
      <w:r w:rsidR="006C7782" w:rsidRPr="00FB0EAA">
        <w:t>43</w:t>
      </w:r>
      <w:r w:rsidRPr="00FB0EAA">
        <w:t xml:space="preserve"> of the </w:t>
      </w:r>
      <w:r w:rsidR="00B87FED">
        <w:t xml:space="preserve">Principal </w:t>
      </w:r>
      <w:r w:rsidRPr="00FB0EAA">
        <w:t>Regulations.</w:t>
      </w:r>
    </w:p>
    <w:p w14:paraId="5223EC13" w14:textId="66DAE588" w:rsidR="003E3154" w:rsidRPr="00FB0EAA" w:rsidRDefault="003E3154" w:rsidP="00BB23F0"/>
    <w:p w14:paraId="62F4DD4E" w14:textId="28304FE1" w:rsidR="003E3154" w:rsidRPr="00FB0EAA" w:rsidRDefault="003E3154" w:rsidP="00BB23F0">
      <w:r w:rsidRPr="00FB0EAA">
        <w:t xml:space="preserve">This was previously prescribed in subsection </w:t>
      </w:r>
      <w:proofErr w:type="gramStart"/>
      <w:r w:rsidR="00B87FED">
        <w:t>11B</w:t>
      </w:r>
      <w:r w:rsidRPr="00FB0EAA">
        <w:t>(</w:t>
      </w:r>
      <w:proofErr w:type="gramEnd"/>
      <w:r w:rsidRPr="00FB0EAA">
        <w:t xml:space="preserve">1) of the </w:t>
      </w:r>
      <w:r w:rsidR="00B87FED" w:rsidRPr="00FB0EAA">
        <w:t>Previous Regulations</w:t>
      </w:r>
      <w:r w:rsidRPr="00FB0EAA">
        <w:t>.</w:t>
      </w:r>
    </w:p>
    <w:p w14:paraId="1D1E6993" w14:textId="77777777" w:rsidR="00141F49" w:rsidRPr="00FB0EAA" w:rsidRDefault="00141F49" w:rsidP="00BB23F0"/>
    <w:p w14:paraId="2448CA29" w14:textId="0CF003DD" w:rsidR="00391F2B" w:rsidRPr="00FB0EAA" w:rsidRDefault="0036530D" w:rsidP="008A0820">
      <w:bookmarkStart w:id="30" w:name="_Toc520384380"/>
      <w:r w:rsidRPr="00FB0EAA">
        <w:rPr>
          <w:rStyle w:val="CharSectno"/>
          <w:b/>
        </w:rPr>
        <w:t xml:space="preserve">Section </w:t>
      </w:r>
      <w:r w:rsidR="00214C1A" w:rsidRPr="00FB0EAA">
        <w:rPr>
          <w:rStyle w:val="CharSectno"/>
          <w:b/>
        </w:rPr>
        <w:t>44</w:t>
      </w:r>
      <w:r w:rsidR="00391F2B" w:rsidRPr="00FB0EAA">
        <w:rPr>
          <w:b/>
        </w:rPr>
        <w:t xml:space="preserve"> - Requests by participating nurse practitioners</w:t>
      </w:r>
      <w:bookmarkEnd w:id="30"/>
    </w:p>
    <w:p w14:paraId="42BCFC63" w14:textId="227EA616" w:rsidR="00141F49" w:rsidRPr="00FB0EAA" w:rsidRDefault="00141F49" w:rsidP="00141F49">
      <w:r w:rsidRPr="00FB0EAA">
        <w:t xml:space="preserve">Subsection 16B(3E) of the Act provides a regulation making power to list the kinds of services which can be requested by participating nurse practitioners, which are defined in subsection 3(1). The list of diagnostic imaging services which can be requested by </w:t>
      </w:r>
      <w:r w:rsidR="00C312D3" w:rsidRPr="00FB0EAA">
        <w:t>participating nurse practitioners</w:t>
      </w:r>
      <w:r w:rsidR="00C312D3" w:rsidRPr="00FB0EAA" w:rsidDel="00C312D3">
        <w:t xml:space="preserve"> </w:t>
      </w:r>
      <w:r w:rsidR="00A01D11" w:rsidRPr="00FB0EAA">
        <w:t xml:space="preserve">is prescribed in </w:t>
      </w:r>
      <w:r w:rsidRPr="00FB0EAA">
        <w:t xml:space="preserve">section </w:t>
      </w:r>
      <w:r w:rsidR="00214C1A" w:rsidRPr="00FB0EAA">
        <w:t>44</w:t>
      </w:r>
      <w:r w:rsidRPr="00FB0EAA">
        <w:t xml:space="preserve"> of the </w:t>
      </w:r>
      <w:r w:rsidR="00214C1A" w:rsidRPr="00FB0EAA">
        <w:t xml:space="preserve">Principal </w:t>
      </w:r>
      <w:r w:rsidRPr="00FB0EAA">
        <w:t>Regulations.</w:t>
      </w:r>
    </w:p>
    <w:p w14:paraId="54B3CDDF" w14:textId="24CC689F" w:rsidR="003E3154" w:rsidRPr="00FB0EAA" w:rsidRDefault="003E3154" w:rsidP="00141F49"/>
    <w:p w14:paraId="524EC493" w14:textId="424AB7C9" w:rsidR="003E3154" w:rsidRPr="00FB0EAA" w:rsidRDefault="003E3154" w:rsidP="003E3154">
      <w:r w:rsidRPr="00FB0EAA">
        <w:t xml:space="preserve">This was previously prescribed in subsection 11B(2) of the </w:t>
      </w:r>
      <w:r w:rsidR="00214C1A" w:rsidRPr="00FB0EAA">
        <w:t>Previous Regulations</w:t>
      </w:r>
      <w:r w:rsidRPr="00FB0EAA">
        <w:t>.</w:t>
      </w:r>
    </w:p>
    <w:p w14:paraId="79826B6A" w14:textId="77777777" w:rsidR="00141F49" w:rsidRPr="00FB0EAA" w:rsidRDefault="00141F49" w:rsidP="00141F49"/>
    <w:p w14:paraId="627FA96D" w14:textId="692CB0A0" w:rsidR="00141F49" w:rsidRPr="00FB0EAA" w:rsidRDefault="00141F49" w:rsidP="00141F49">
      <w:pPr>
        <w:rPr>
          <w:b/>
        </w:rPr>
      </w:pPr>
      <w:r w:rsidRPr="00FB0EAA">
        <w:rPr>
          <w:b/>
        </w:rPr>
        <w:t xml:space="preserve">Subdivision </w:t>
      </w:r>
      <w:r w:rsidR="00AD3715" w:rsidRPr="00FB0EAA">
        <w:rPr>
          <w:b/>
        </w:rPr>
        <w:t>C</w:t>
      </w:r>
      <w:r w:rsidRPr="00FB0EAA">
        <w:rPr>
          <w:b/>
        </w:rPr>
        <w:t>—Specifying services for pre-existing diagnostic imaging practices</w:t>
      </w:r>
    </w:p>
    <w:p w14:paraId="01A15FC3" w14:textId="466522F1" w:rsidR="00377E3F" w:rsidRPr="00FB0EAA" w:rsidRDefault="00377E3F" w:rsidP="003D5426"/>
    <w:p w14:paraId="26E379A8" w14:textId="35810111" w:rsidR="00377E3F" w:rsidRPr="00FB0EAA" w:rsidRDefault="0036530D" w:rsidP="004540D3">
      <w:pPr>
        <w:pStyle w:val="ActHead5"/>
        <w:spacing w:before="0"/>
        <w:ind w:left="0" w:firstLine="0"/>
      </w:pPr>
      <w:bookmarkStart w:id="31" w:name="_Toc516147165"/>
      <w:r w:rsidRPr="00FB0EAA">
        <w:rPr>
          <w:rStyle w:val="CharSectno"/>
        </w:rPr>
        <w:t xml:space="preserve">Section </w:t>
      </w:r>
      <w:r w:rsidR="00A01D11" w:rsidRPr="00FB0EAA">
        <w:rPr>
          <w:rStyle w:val="CharSectno"/>
        </w:rPr>
        <w:t>45</w:t>
      </w:r>
      <w:r w:rsidR="003D5426" w:rsidRPr="00FB0EAA">
        <w:rPr>
          <w:rStyle w:val="CharSectno"/>
        </w:rPr>
        <w:t xml:space="preserve"> -</w:t>
      </w:r>
      <w:r w:rsidR="00377E3F" w:rsidRPr="00FB0EAA">
        <w:t>Exemption from subsection 16B(1) of the Act—pre</w:t>
      </w:r>
      <w:r w:rsidR="00377E3F" w:rsidRPr="00FB0EAA">
        <w:noBreakHyphen/>
        <w:t>existing diagnostic imaging practices</w:t>
      </w:r>
      <w:bookmarkEnd w:id="31"/>
    </w:p>
    <w:p w14:paraId="36E944C4" w14:textId="633CCABF" w:rsidR="00AB55C5" w:rsidRPr="00FB0EAA" w:rsidRDefault="0090289E" w:rsidP="007A0BA3">
      <w:r w:rsidRPr="00FB0EAA">
        <w:t>Subsection 16B(11)</w:t>
      </w:r>
      <w:r w:rsidR="0096594A" w:rsidRPr="00FB0EAA">
        <w:t xml:space="preserve"> of the Act provides an exemption to the general diagnostic imaging request requirements for </w:t>
      </w:r>
      <w:r w:rsidR="00D05A6D" w:rsidRPr="00FB0EAA">
        <w:t xml:space="preserve">practitioners who </w:t>
      </w:r>
      <w:r w:rsidR="003E0BD9" w:rsidRPr="00FB0EAA">
        <w:t xml:space="preserve">rendered at least 50 services between </w:t>
      </w:r>
      <w:r w:rsidR="00AB55C5" w:rsidRPr="00FB0EAA">
        <w:br/>
      </w:r>
      <w:r w:rsidR="003E0BD9" w:rsidRPr="00FB0EAA">
        <w:t>17 October 1988 and 16 October 1990</w:t>
      </w:r>
      <w:r w:rsidR="00CD77F0" w:rsidRPr="00FB0EAA">
        <w:t xml:space="preserve">. </w:t>
      </w:r>
      <w:r w:rsidR="00D05A6D" w:rsidRPr="00FB0EAA">
        <w:t xml:space="preserve">Section </w:t>
      </w:r>
      <w:r w:rsidR="00A01D11" w:rsidRPr="00FB0EAA">
        <w:t>45</w:t>
      </w:r>
      <w:r w:rsidR="00D05A6D" w:rsidRPr="00FB0EAA">
        <w:t xml:space="preserve"> of the </w:t>
      </w:r>
      <w:r w:rsidR="00A01D11" w:rsidRPr="00FB0EAA">
        <w:t xml:space="preserve">Principal </w:t>
      </w:r>
      <w:r w:rsidR="00D05A6D" w:rsidRPr="00FB0EAA">
        <w:t xml:space="preserve">Regulations </w:t>
      </w:r>
      <w:r w:rsidR="00596D58" w:rsidRPr="00FB0EAA">
        <w:t xml:space="preserve">provides a list of specified </w:t>
      </w:r>
      <w:r w:rsidR="00AB55C5" w:rsidRPr="00FB0EAA">
        <w:t xml:space="preserve">Medicare </w:t>
      </w:r>
      <w:r w:rsidR="00596D58" w:rsidRPr="00FB0EAA">
        <w:t xml:space="preserve">items </w:t>
      </w:r>
      <w:r w:rsidR="00AB55C5" w:rsidRPr="00FB0EAA">
        <w:t>that are exempt from subsection 16B(1) of the Act to allow for the continued payment of benefits for the listed services.</w:t>
      </w:r>
    </w:p>
    <w:p w14:paraId="19405E41" w14:textId="63E2CD30" w:rsidR="003C5AD4" w:rsidRPr="00FB0EAA" w:rsidRDefault="003C5AD4" w:rsidP="007A0BA3"/>
    <w:p w14:paraId="443C99BD" w14:textId="22DB6AB3" w:rsidR="003C5AD4" w:rsidRPr="00FB0EAA" w:rsidRDefault="003C5AD4" w:rsidP="007A0BA3">
      <w:r w:rsidRPr="00FB0EAA">
        <w:t xml:space="preserve">This was previously prescribed in section 12 of the </w:t>
      </w:r>
      <w:r w:rsidR="00A01D11" w:rsidRPr="00FB0EAA">
        <w:t>Previous Regulations</w:t>
      </w:r>
      <w:r w:rsidRPr="00FB0EAA">
        <w:t>.</w:t>
      </w:r>
    </w:p>
    <w:p w14:paraId="49F348D1" w14:textId="4011F716" w:rsidR="004540D3" w:rsidRPr="00FB0EAA" w:rsidRDefault="004540D3" w:rsidP="004540D3"/>
    <w:p w14:paraId="540EEC34" w14:textId="651B1AF2" w:rsidR="004540D3" w:rsidRPr="00FB0EAA" w:rsidRDefault="004540D3" w:rsidP="004540D3">
      <w:pPr>
        <w:pStyle w:val="ActHead5"/>
        <w:spacing w:before="0"/>
        <w:ind w:left="0" w:firstLine="0"/>
        <w:rPr>
          <w:rStyle w:val="CharSectno"/>
        </w:rPr>
      </w:pPr>
      <w:bookmarkStart w:id="32" w:name="_Toc516147166"/>
      <w:r w:rsidRPr="00FB0EAA">
        <w:rPr>
          <w:rStyle w:val="CharSectno"/>
        </w:rPr>
        <w:t xml:space="preserve">Division </w:t>
      </w:r>
      <w:r w:rsidR="00141F49" w:rsidRPr="00FB0EAA">
        <w:rPr>
          <w:rStyle w:val="CharSectno"/>
        </w:rPr>
        <w:t>4</w:t>
      </w:r>
      <w:r w:rsidRPr="00FB0EAA">
        <w:rPr>
          <w:rStyle w:val="CharSectno"/>
        </w:rPr>
        <w:t>—Medicare benefits in relation to radiation oncology services</w:t>
      </w:r>
      <w:bookmarkEnd w:id="32"/>
    </w:p>
    <w:p w14:paraId="153D4921" w14:textId="77777777" w:rsidR="004540D3" w:rsidRPr="00FB0EAA" w:rsidRDefault="004540D3" w:rsidP="004540D3"/>
    <w:p w14:paraId="5189F6EF" w14:textId="33154AA3" w:rsidR="005A07E4" w:rsidRPr="00FB0EAA" w:rsidRDefault="0036530D" w:rsidP="005A07E4">
      <w:pPr>
        <w:pStyle w:val="ActHead5"/>
        <w:spacing w:before="0"/>
        <w:ind w:left="0" w:firstLine="0"/>
        <w:rPr>
          <w:rStyle w:val="CharSectno"/>
        </w:rPr>
      </w:pPr>
      <w:bookmarkStart w:id="33" w:name="_Toc516147167"/>
      <w:r w:rsidRPr="00FB0EAA">
        <w:rPr>
          <w:rStyle w:val="CharSectno"/>
        </w:rPr>
        <w:lastRenderedPageBreak/>
        <w:t xml:space="preserve">Section </w:t>
      </w:r>
      <w:r w:rsidR="00D36B19" w:rsidRPr="00FB0EAA">
        <w:rPr>
          <w:rStyle w:val="CharSectno"/>
        </w:rPr>
        <w:t>46</w:t>
      </w:r>
      <w:r w:rsidR="004540D3" w:rsidRPr="00FB0EAA">
        <w:rPr>
          <w:rStyle w:val="CharSectno"/>
        </w:rPr>
        <w:t xml:space="preserve"> -Meaning of radiation oncology service</w:t>
      </w:r>
      <w:bookmarkEnd w:id="33"/>
    </w:p>
    <w:p w14:paraId="0134ABDC" w14:textId="19319C21" w:rsidR="005A07E4" w:rsidRPr="00FB0EAA" w:rsidRDefault="00975591" w:rsidP="005A07E4">
      <w:pPr>
        <w:pStyle w:val="ActHead5"/>
        <w:spacing w:before="0"/>
        <w:ind w:left="0" w:firstLine="0"/>
        <w:rPr>
          <w:b w:val="0"/>
          <w:kern w:val="0"/>
        </w:rPr>
      </w:pPr>
      <w:r w:rsidRPr="00FB0EAA">
        <w:rPr>
          <w:b w:val="0"/>
          <w:kern w:val="0"/>
        </w:rPr>
        <w:t>S</w:t>
      </w:r>
      <w:r w:rsidR="005A07E4" w:rsidRPr="00FB0EAA">
        <w:rPr>
          <w:b w:val="0"/>
          <w:kern w:val="0"/>
        </w:rPr>
        <w:t>ubsection 16F</w:t>
      </w:r>
      <w:r w:rsidRPr="00FB0EAA">
        <w:rPr>
          <w:b w:val="0"/>
          <w:kern w:val="0"/>
        </w:rPr>
        <w:t xml:space="preserve"> of the Act </w:t>
      </w:r>
      <w:r w:rsidR="005A07E4" w:rsidRPr="00FB0EAA">
        <w:rPr>
          <w:b w:val="0"/>
          <w:kern w:val="0"/>
        </w:rPr>
        <w:t>prevents Medicare benefits from being paid for radiation oncology services, unless the radiation oncology service is undertaken on equipment ordinarily located at the premises or base and equipment of that type is listed on the Register for the registered premises or mobile base.</w:t>
      </w:r>
      <w:r w:rsidR="00541F00" w:rsidRPr="00FB0EAA">
        <w:rPr>
          <w:b w:val="0"/>
          <w:kern w:val="0"/>
        </w:rPr>
        <w:t xml:space="preserve"> Section </w:t>
      </w:r>
      <w:r w:rsidR="00D36B19" w:rsidRPr="00FB0EAA">
        <w:rPr>
          <w:b w:val="0"/>
          <w:kern w:val="0"/>
        </w:rPr>
        <w:t>46</w:t>
      </w:r>
      <w:r w:rsidR="00541F00" w:rsidRPr="00FB0EAA">
        <w:rPr>
          <w:b w:val="0"/>
          <w:kern w:val="0"/>
        </w:rPr>
        <w:t xml:space="preserve"> of the </w:t>
      </w:r>
      <w:r w:rsidR="00D36B19" w:rsidRPr="00FB0EAA">
        <w:rPr>
          <w:b w:val="0"/>
          <w:kern w:val="0"/>
        </w:rPr>
        <w:t xml:space="preserve">Principal </w:t>
      </w:r>
      <w:r w:rsidR="00541F00" w:rsidRPr="00FB0EAA">
        <w:rPr>
          <w:b w:val="0"/>
          <w:kern w:val="0"/>
        </w:rPr>
        <w:t>Regulations specifies the groups of items that this rule applies to.</w:t>
      </w:r>
    </w:p>
    <w:p w14:paraId="6C2778E2" w14:textId="77777777" w:rsidR="00541F00" w:rsidRPr="00FB0EAA" w:rsidRDefault="00541F00" w:rsidP="003E64B7">
      <w:pPr>
        <w:pStyle w:val="NormalWeb"/>
        <w:shd w:val="clear" w:color="auto" w:fill="FFFFFF"/>
        <w:spacing w:before="0" w:beforeAutospacing="0" w:after="0" w:afterAutospacing="0"/>
        <w:rPr>
          <w:szCs w:val="20"/>
        </w:rPr>
      </w:pPr>
    </w:p>
    <w:p w14:paraId="6B62436B" w14:textId="41556F43" w:rsidR="003E64B7" w:rsidRPr="00FB0EAA" w:rsidRDefault="003E64B7" w:rsidP="003E64B7">
      <w:pPr>
        <w:pStyle w:val="NormalWeb"/>
        <w:shd w:val="clear" w:color="auto" w:fill="FFFFFF"/>
        <w:spacing w:before="0" w:beforeAutospacing="0" w:after="0" w:afterAutospacing="0"/>
        <w:rPr>
          <w:szCs w:val="20"/>
        </w:rPr>
      </w:pPr>
      <w:r w:rsidRPr="00FB0EAA">
        <w:rPr>
          <w:szCs w:val="20"/>
        </w:rPr>
        <w:t>The items prescribed are the 'megavoltage'</w:t>
      </w:r>
      <w:r w:rsidR="005E7716" w:rsidRPr="00FB0EAA">
        <w:rPr>
          <w:szCs w:val="20"/>
        </w:rPr>
        <w:t xml:space="preserve"> (subgroup 3)</w:t>
      </w:r>
      <w:r w:rsidRPr="00FB0EAA">
        <w:rPr>
          <w:szCs w:val="20"/>
        </w:rPr>
        <w:t xml:space="preserve">, </w:t>
      </w:r>
      <w:r w:rsidR="005E7716" w:rsidRPr="00FB0EAA">
        <w:rPr>
          <w:szCs w:val="20"/>
        </w:rPr>
        <w:t xml:space="preserve">'brachytherapy' (subgroup 4) and 'computerised planning' (subgroup 5) </w:t>
      </w:r>
      <w:r w:rsidRPr="00FB0EAA">
        <w:rPr>
          <w:szCs w:val="20"/>
        </w:rPr>
        <w:t xml:space="preserve">items currently listed in the </w:t>
      </w:r>
      <w:r w:rsidR="005E7716" w:rsidRPr="00FB0EAA">
        <w:rPr>
          <w:szCs w:val="20"/>
        </w:rPr>
        <w:t>general medical services table</w:t>
      </w:r>
      <w:r w:rsidRPr="00FB0EAA">
        <w:rPr>
          <w:szCs w:val="20"/>
        </w:rPr>
        <w:t xml:space="preserve">. </w:t>
      </w:r>
    </w:p>
    <w:p w14:paraId="7A9A1108" w14:textId="21790D20" w:rsidR="00210888" w:rsidRPr="00FB0EAA" w:rsidRDefault="00210888" w:rsidP="003E64B7">
      <w:pPr>
        <w:pStyle w:val="NormalWeb"/>
        <w:shd w:val="clear" w:color="auto" w:fill="FFFFFF"/>
        <w:spacing w:before="0" w:beforeAutospacing="0" w:after="0" w:afterAutospacing="0"/>
        <w:rPr>
          <w:szCs w:val="20"/>
        </w:rPr>
      </w:pPr>
    </w:p>
    <w:p w14:paraId="1ACF6597" w14:textId="6F18412B" w:rsidR="00210888" w:rsidRPr="00FB0EAA" w:rsidRDefault="00210888" w:rsidP="00210888">
      <w:r w:rsidRPr="00FB0EAA">
        <w:t xml:space="preserve">This was previously prescribed in section 12B of the </w:t>
      </w:r>
      <w:r w:rsidR="00D36B19" w:rsidRPr="00FB0EAA">
        <w:t>Previous Regulations</w:t>
      </w:r>
      <w:r w:rsidRPr="00FB0EAA">
        <w:t>.</w:t>
      </w:r>
    </w:p>
    <w:p w14:paraId="6B927CC8" w14:textId="77777777" w:rsidR="003E64B7" w:rsidRPr="00FB0EAA" w:rsidRDefault="003E64B7" w:rsidP="003E64B7">
      <w:pPr>
        <w:pStyle w:val="NormalWeb"/>
        <w:shd w:val="clear" w:color="auto" w:fill="FFFFFF"/>
        <w:spacing w:before="0" w:beforeAutospacing="0" w:after="0" w:afterAutospacing="0"/>
        <w:rPr>
          <w:szCs w:val="20"/>
        </w:rPr>
      </w:pPr>
    </w:p>
    <w:p w14:paraId="2956C06F" w14:textId="3B1A581A" w:rsidR="004540D3" w:rsidRPr="00FB0EAA" w:rsidRDefault="004540D3" w:rsidP="0036530D">
      <w:pPr>
        <w:rPr>
          <w:b/>
        </w:rPr>
      </w:pPr>
      <w:r w:rsidRPr="00FB0EAA">
        <w:rPr>
          <w:b/>
        </w:rPr>
        <w:t xml:space="preserve">Division </w:t>
      </w:r>
      <w:r w:rsidR="00141F49" w:rsidRPr="00FB0EAA">
        <w:rPr>
          <w:b/>
        </w:rPr>
        <w:t>5</w:t>
      </w:r>
      <w:r w:rsidRPr="00FB0EAA">
        <w:rPr>
          <w:b/>
        </w:rPr>
        <w:t>—Particulars of professional services</w:t>
      </w:r>
    </w:p>
    <w:p w14:paraId="592C68E5" w14:textId="77777777" w:rsidR="00EA6292" w:rsidRPr="00FB0EAA" w:rsidRDefault="00EA6292" w:rsidP="0036530D">
      <w:pPr>
        <w:rPr>
          <w:b/>
        </w:rPr>
      </w:pPr>
    </w:p>
    <w:p w14:paraId="6D90C3E8" w14:textId="781739B7" w:rsidR="0036530D" w:rsidRPr="00FB0EAA" w:rsidRDefault="00E657A8" w:rsidP="0036530D">
      <w:pPr>
        <w:rPr>
          <w:b/>
        </w:rPr>
      </w:pPr>
      <w:r w:rsidRPr="00FB0EAA">
        <w:rPr>
          <w:color w:val="000000"/>
        </w:rPr>
        <w:t xml:space="preserve">Subsection 19(6) of the Act, provides that a Medicare benefit is not payable in respect of a professional service unless prescribed particulars are recorded on the account or receipt, or on the form of the assignment or agreement (where relevant), in relation to the professional service. </w:t>
      </w:r>
      <w:r w:rsidRPr="00FB0EAA">
        <w:t xml:space="preserve">The sections in Division 5 of the </w:t>
      </w:r>
      <w:r w:rsidR="003C5942">
        <w:t xml:space="preserve">Principal </w:t>
      </w:r>
      <w:r w:rsidRPr="00FB0EAA">
        <w:t xml:space="preserve">Regulations prescribe these </w:t>
      </w:r>
      <w:r w:rsidR="00BB3789" w:rsidRPr="00FB0EAA">
        <w:t>particulars</w:t>
      </w:r>
      <w:r w:rsidRPr="00FB0EAA">
        <w:t>.</w:t>
      </w:r>
    </w:p>
    <w:p w14:paraId="4EED29D2" w14:textId="3810526C" w:rsidR="00E657A8" w:rsidRPr="00FB0EAA" w:rsidRDefault="00E657A8" w:rsidP="0036530D">
      <w:pPr>
        <w:rPr>
          <w:b/>
        </w:rPr>
      </w:pPr>
    </w:p>
    <w:p w14:paraId="51883866" w14:textId="2B3DACA9" w:rsidR="004540D3" w:rsidRPr="00FB0EAA" w:rsidRDefault="0036530D" w:rsidP="0007003B">
      <w:pPr>
        <w:pStyle w:val="ActHead5"/>
        <w:spacing w:before="0"/>
        <w:ind w:left="0" w:firstLine="0"/>
      </w:pPr>
      <w:bookmarkStart w:id="34" w:name="_Toc516147169"/>
      <w:r w:rsidRPr="00FB0EAA">
        <w:rPr>
          <w:kern w:val="0"/>
        </w:rPr>
        <w:t xml:space="preserve">Section </w:t>
      </w:r>
      <w:r w:rsidR="00996BFA" w:rsidRPr="00FB0EAA">
        <w:t>47</w:t>
      </w:r>
      <w:r w:rsidR="004540D3" w:rsidRPr="00FB0EAA">
        <w:t xml:space="preserve"> - Simplified outline of this Division</w:t>
      </w:r>
      <w:bookmarkEnd w:id="34"/>
    </w:p>
    <w:p w14:paraId="0A756519" w14:textId="1563B74C" w:rsidR="004F657C" w:rsidRPr="00FB0EAA" w:rsidRDefault="009170CD" w:rsidP="004F657C">
      <w:r w:rsidRPr="00FB0EAA">
        <w:t xml:space="preserve">Section </w:t>
      </w:r>
      <w:r w:rsidR="00996BFA" w:rsidRPr="00FB0EAA">
        <w:t>47</w:t>
      </w:r>
      <w:r w:rsidRPr="00FB0EAA">
        <w:t xml:space="preserve"> of the </w:t>
      </w:r>
      <w:r w:rsidR="00996BFA" w:rsidRPr="00FB0EAA">
        <w:t xml:space="preserve">Principal </w:t>
      </w:r>
      <w:r w:rsidRPr="00FB0EAA">
        <w:t>Regul</w:t>
      </w:r>
      <w:r w:rsidR="0036530D" w:rsidRPr="00FB0EAA">
        <w:t>a</w:t>
      </w:r>
      <w:r w:rsidR="00E657A8" w:rsidRPr="00FB0EAA">
        <w:t>t</w:t>
      </w:r>
      <w:r w:rsidRPr="00FB0EAA">
        <w:t>ions</w:t>
      </w:r>
      <w:r w:rsidR="004F657C" w:rsidRPr="00FB0EAA">
        <w:t xml:space="preserve"> provides a simplified overview of Division </w:t>
      </w:r>
      <w:r w:rsidR="0036530D" w:rsidRPr="00FB0EAA">
        <w:t>5</w:t>
      </w:r>
      <w:r w:rsidR="004F657C" w:rsidRPr="00FB0EAA">
        <w:t>.</w:t>
      </w:r>
      <w:r w:rsidR="00F92904" w:rsidRPr="00FB0EAA">
        <w:t xml:space="preserve"> </w:t>
      </w:r>
    </w:p>
    <w:p w14:paraId="079D9D45" w14:textId="77777777" w:rsidR="0036530D" w:rsidRPr="00FB0EAA" w:rsidRDefault="0036530D" w:rsidP="004F657C"/>
    <w:p w14:paraId="180CB7C8" w14:textId="4469A97D" w:rsidR="004540D3" w:rsidRPr="00FB0EAA" w:rsidRDefault="0036530D" w:rsidP="0007003B">
      <w:pPr>
        <w:pStyle w:val="ActHead5"/>
        <w:spacing w:before="0"/>
      </w:pPr>
      <w:bookmarkStart w:id="35" w:name="_Toc516147170"/>
      <w:r w:rsidRPr="00FB0EAA">
        <w:t xml:space="preserve">Section </w:t>
      </w:r>
      <w:r w:rsidR="00996BFA" w:rsidRPr="00FB0EAA">
        <w:t>48</w:t>
      </w:r>
      <w:r w:rsidR="004540D3" w:rsidRPr="00FB0EAA">
        <w:t xml:space="preserve"> - Purpose of Division</w:t>
      </w:r>
      <w:bookmarkEnd w:id="35"/>
    </w:p>
    <w:p w14:paraId="491DECED" w14:textId="7A326111" w:rsidR="00210888" w:rsidRPr="00FB0EAA" w:rsidRDefault="00A37104" w:rsidP="00A37104">
      <w:r w:rsidRPr="00FB0EAA">
        <w:t xml:space="preserve">Section </w:t>
      </w:r>
      <w:r w:rsidR="00996BFA" w:rsidRPr="00FB0EAA">
        <w:t>48</w:t>
      </w:r>
      <w:r w:rsidRPr="00FB0EAA">
        <w:t xml:space="preserve"> provides that all of the sections in Division </w:t>
      </w:r>
      <w:r w:rsidR="00AE1970" w:rsidRPr="00FB0EAA">
        <w:t>5</w:t>
      </w:r>
      <w:r w:rsidRPr="00FB0EAA">
        <w:t xml:space="preserve"> of the </w:t>
      </w:r>
      <w:r w:rsidR="00996BFA" w:rsidRPr="00FB0EAA">
        <w:t xml:space="preserve">Principal </w:t>
      </w:r>
      <w:r w:rsidRPr="00FB0EAA">
        <w:t xml:space="preserve">Regulations are </w:t>
      </w:r>
      <w:r w:rsidR="0036530D" w:rsidRPr="00FB0EAA">
        <w:t xml:space="preserve">prescribed particulars of professional services </w:t>
      </w:r>
      <w:r w:rsidRPr="00FB0EAA">
        <w:t>made for the purpose of subsection 19(6) of the Act.</w:t>
      </w:r>
    </w:p>
    <w:p w14:paraId="43B5E8B9" w14:textId="77777777" w:rsidR="0036530D" w:rsidRPr="00FB0EAA" w:rsidRDefault="0036530D" w:rsidP="00A37104"/>
    <w:p w14:paraId="7E95C83C" w14:textId="67BC200C" w:rsidR="004540D3" w:rsidRPr="00FB0EAA" w:rsidRDefault="00BD03B0" w:rsidP="0007003B">
      <w:pPr>
        <w:pStyle w:val="ActHead5"/>
        <w:spacing w:before="0"/>
      </w:pPr>
      <w:bookmarkStart w:id="36" w:name="_Toc516147171"/>
      <w:r w:rsidRPr="00FB0EAA">
        <w:t xml:space="preserve">Section </w:t>
      </w:r>
      <w:r w:rsidR="00996BFA" w:rsidRPr="00FB0EAA">
        <w:t>49</w:t>
      </w:r>
      <w:r w:rsidR="004540D3" w:rsidRPr="00FB0EAA">
        <w:t xml:space="preserve"> - All services—particulars of patient, date of service and fees</w:t>
      </w:r>
      <w:bookmarkEnd w:id="36"/>
    </w:p>
    <w:p w14:paraId="36D5D701" w14:textId="6519503E" w:rsidR="00AE1970" w:rsidRPr="00FB0EAA" w:rsidRDefault="00AE1970" w:rsidP="003B0B78">
      <w:pPr>
        <w:rPr>
          <w:color w:val="000000"/>
        </w:rPr>
      </w:pPr>
      <w:r w:rsidRPr="00FB0EAA">
        <w:rPr>
          <w:color w:val="000000"/>
        </w:rPr>
        <w:t xml:space="preserve">Section </w:t>
      </w:r>
      <w:r w:rsidR="00996BFA" w:rsidRPr="00FB0EAA">
        <w:rPr>
          <w:color w:val="000000"/>
        </w:rPr>
        <w:t>49</w:t>
      </w:r>
      <w:r w:rsidRPr="00FB0EAA">
        <w:rPr>
          <w:color w:val="000000"/>
        </w:rPr>
        <w:t xml:space="preserve"> of the </w:t>
      </w:r>
      <w:r w:rsidR="00996BFA" w:rsidRPr="00FB0EAA">
        <w:rPr>
          <w:color w:val="000000"/>
        </w:rPr>
        <w:t xml:space="preserve">Principal </w:t>
      </w:r>
      <w:r w:rsidRPr="00FB0EAA">
        <w:rPr>
          <w:color w:val="000000"/>
        </w:rPr>
        <w:t>Regulations prescribes the general requirements</w:t>
      </w:r>
      <w:r w:rsidR="00BD03B0" w:rsidRPr="00FB0EAA">
        <w:rPr>
          <w:color w:val="000000"/>
        </w:rPr>
        <w:t xml:space="preserve"> which apply to all Medicare services</w:t>
      </w:r>
      <w:r w:rsidRPr="00FB0EAA">
        <w:rPr>
          <w:color w:val="000000"/>
        </w:rPr>
        <w:t>. This includes:</w:t>
      </w:r>
    </w:p>
    <w:p w14:paraId="00CE9A6E" w14:textId="77777777" w:rsidR="00AE1970" w:rsidRPr="00FB0EAA" w:rsidRDefault="00AE1970" w:rsidP="00073F5E">
      <w:pPr>
        <w:pStyle w:val="ListParagraph"/>
        <w:numPr>
          <w:ilvl w:val="0"/>
          <w:numId w:val="19"/>
        </w:numPr>
      </w:pPr>
      <w:r w:rsidRPr="00FB0EAA">
        <w:rPr>
          <w:color w:val="000000"/>
        </w:rPr>
        <w:t>the name of the patient;</w:t>
      </w:r>
    </w:p>
    <w:p w14:paraId="5BFBFBF1" w14:textId="77777777" w:rsidR="00AE1970" w:rsidRPr="00FB0EAA" w:rsidRDefault="00AE1970" w:rsidP="00073F5E">
      <w:pPr>
        <w:pStyle w:val="ListParagraph"/>
        <w:numPr>
          <w:ilvl w:val="0"/>
          <w:numId w:val="19"/>
        </w:numPr>
      </w:pPr>
      <w:r w:rsidRPr="00FB0EAA">
        <w:rPr>
          <w:color w:val="000000"/>
        </w:rPr>
        <w:t>the date the service was rendered;</w:t>
      </w:r>
    </w:p>
    <w:p w14:paraId="49AC09F6" w14:textId="032C57FE" w:rsidR="00AE1970" w:rsidRPr="00FB0EAA" w:rsidRDefault="00AE1970" w:rsidP="00073F5E">
      <w:pPr>
        <w:pStyle w:val="ListParagraph"/>
        <w:numPr>
          <w:ilvl w:val="0"/>
          <w:numId w:val="19"/>
        </w:numPr>
      </w:pPr>
      <w:r w:rsidRPr="00FB0EAA">
        <w:rPr>
          <w:color w:val="000000"/>
        </w:rPr>
        <w:t xml:space="preserve">the </w:t>
      </w:r>
      <w:r w:rsidR="00BB3789" w:rsidRPr="00FB0EAA">
        <w:rPr>
          <w:color w:val="000000"/>
        </w:rPr>
        <w:t>amount</w:t>
      </w:r>
      <w:r w:rsidRPr="00FB0EAA">
        <w:rPr>
          <w:color w:val="000000"/>
        </w:rPr>
        <w:t xml:space="preserve"> charged for the service</w:t>
      </w:r>
    </w:p>
    <w:p w14:paraId="6826B82B" w14:textId="053DA603" w:rsidR="00AE1970" w:rsidRPr="00FB0EAA" w:rsidRDefault="00AE1970" w:rsidP="00073F5E">
      <w:pPr>
        <w:pStyle w:val="ListParagraph"/>
        <w:numPr>
          <w:ilvl w:val="0"/>
          <w:numId w:val="19"/>
        </w:numPr>
      </w:pPr>
      <w:r w:rsidRPr="00FB0EAA">
        <w:rPr>
          <w:color w:val="000000"/>
        </w:rPr>
        <w:t>the amount paid for the service; and</w:t>
      </w:r>
    </w:p>
    <w:p w14:paraId="2D9D0D56" w14:textId="5FA44074" w:rsidR="003B0B78" w:rsidRPr="00FB0EAA" w:rsidRDefault="00AE1970" w:rsidP="00073F5E">
      <w:pPr>
        <w:pStyle w:val="ListParagraph"/>
        <w:numPr>
          <w:ilvl w:val="0"/>
          <w:numId w:val="19"/>
        </w:numPr>
      </w:pPr>
      <w:r w:rsidRPr="00FB0EAA">
        <w:rPr>
          <w:color w:val="000000"/>
        </w:rPr>
        <w:t>the outstanding balance in respect of the service.</w:t>
      </w:r>
    </w:p>
    <w:p w14:paraId="0981F4F9" w14:textId="400E689D" w:rsidR="00AF73BC" w:rsidRPr="00FB0EAA" w:rsidRDefault="00AF73BC" w:rsidP="003B0B78"/>
    <w:p w14:paraId="12D97456" w14:textId="6032662C" w:rsidR="00AF73BC" w:rsidRPr="00FB0EAA" w:rsidRDefault="00AF73BC" w:rsidP="00AF73BC">
      <w:r w:rsidRPr="00FB0EAA">
        <w:t xml:space="preserve">This was previously prescribed in subsection 13(1) of the </w:t>
      </w:r>
      <w:r w:rsidR="00996BFA" w:rsidRPr="00FB0EAA">
        <w:t>Previous Regulations</w:t>
      </w:r>
      <w:r w:rsidRPr="00FB0EAA">
        <w:t>.</w:t>
      </w:r>
    </w:p>
    <w:p w14:paraId="682DCC95" w14:textId="77777777" w:rsidR="00AF73BC" w:rsidRPr="00FB0EAA" w:rsidRDefault="00AF73BC" w:rsidP="003B0B78"/>
    <w:p w14:paraId="38DC226E" w14:textId="0B55A328" w:rsidR="004540D3" w:rsidRPr="00FB0EAA" w:rsidRDefault="00BD03B0" w:rsidP="0007003B">
      <w:pPr>
        <w:pStyle w:val="ActHead5"/>
        <w:spacing w:before="0"/>
      </w:pPr>
      <w:bookmarkStart w:id="37" w:name="_Toc516147172"/>
      <w:r w:rsidRPr="00FB0EAA">
        <w:t xml:space="preserve">Section </w:t>
      </w:r>
      <w:r w:rsidR="00996BFA" w:rsidRPr="00FB0EAA">
        <w:t>50</w:t>
      </w:r>
      <w:r w:rsidR="004540D3" w:rsidRPr="00FB0EAA">
        <w:t xml:space="preserve"> - All services—particulars of professional service rendered</w:t>
      </w:r>
      <w:bookmarkEnd w:id="37"/>
    </w:p>
    <w:p w14:paraId="00E2A0C2" w14:textId="2F76E11E" w:rsidR="00BD03B0" w:rsidRPr="00FB0EAA" w:rsidRDefault="00AE1970" w:rsidP="00E4508D">
      <w:r w:rsidRPr="00FB0EAA">
        <w:t>S</w:t>
      </w:r>
      <w:r w:rsidR="00BD03B0" w:rsidRPr="00FB0EAA">
        <w:t>ub</w:t>
      </w:r>
      <w:r w:rsidR="00E4508D" w:rsidRPr="00FB0EAA">
        <w:t>s</w:t>
      </w:r>
      <w:r w:rsidR="00A37104" w:rsidRPr="00FB0EAA">
        <w:t xml:space="preserve">ection </w:t>
      </w:r>
      <w:r w:rsidR="00996BFA" w:rsidRPr="00FB0EAA">
        <w:t>50</w:t>
      </w:r>
      <w:r w:rsidR="00BD03B0" w:rsidRPr="00FB0EAA">
        <w:t>(1)</w:t>
      </w:r>
      <w:r w:rsidR="00A37104" w:rsidRPr="00FB0EAA">
        <w:t xml:space="preserve"> </w:t>
      </w:r>
      <w:r w:rsidR="00E4508D" w:rsidRPr="00FB0EAA">
        <w:t xml:space="preserve">of the </w:t>
      </w:r>
      <w:r w:rsidR="00996BFA" w:rsidRPr="00FB0EAA">
        <w:t xml:space="preserve">Principal </w:t>
      </w:r>
      <w:r w:rsidR="00E4508D" w:rsidRPr="00FB0EAA">
        <w:t>Regulations prescribes</w:t>
      </w:r>
      <w:r w:rsidR="00BD03B0" w:rsidRPr="00FB0EAA">
        <w:t xml:space="preserve"> that all Medicare services require a description of the professional service sufficient to identify </w:t>
      </w:r>
      <w:r w:rsidRPr="00FB0EAA">
        <w:t>the item that specifies the</w:t>
      </w:r>
      <w:r w:rsidR="00BD03B0" w:rsidRPr="00FB0EAA">
        <w:t xml:space="preserve"> service.</w:t>
      </w:r>
    </w:p>
    <w:p w14:paraId="6D45887F" w14:textId="77777777" w:rsidR="00BD03B0" w:rsidRPr="00FB0EAA" w:rsidRDefault="00BD03B0" w:rsidP="00E4508D"/>
    <w:p w14:paraId="562D2F61" w14:textId="421281DA" w:rsidR="00E4508D" w:rsidRPr="00FB0EAA" w:rsidRDefault="00BD03B0" w:rsidP="00E4508D">
      <w:r w:rsidRPr="00FB0EAA">
        <w:t xml:space="preserve">Subsections </w:t>
      </w:r>
      <w:r w:rsidR="00996BFA" w:rsidRPr="00FB0EAA">
        <w:t>50</w:t>
      </w:r>
      <w:r w:rsidRPr="00FB0EAA">
        <w:t>(2) and (3)</w:t>
      </w:r>
      <w:r w:rsidR="0027284E" w:rsidRPr="00FB0EAA">
        <w:t xml:space="preserve"> </w:t>
      </w:r>
      <w:r w:rsidR="00AE1970" w:rsidRPr="00FB0EAA">
        <w:t>prescribe</w:t>
      </w:r>
      <w:r w:rsidRPr="00FB0EAA">
        <w:t xml:space="preserve"> the </w:t>
      </w:r>
      <w:r w:rsidR="00E4508D" w:rsidRPr="00FB0EAA">
        <w:t xml:space="preserve">particulars that are required </w:t>
      </w:r>
      <w:r w:rsidR="00A37104" w:rsidRPr="00FB0EAA">
        <w:t>in relation to professional services re</w:t>
      </w:r>
      <w:r w:rsidR="00E4508D" w:rsidRPr="00FB0EAA">
        <w:t xml:space="preserve">ndered as part of an episode of </w:t>
      </w:r>
      <w:r w:rsidR="00A37104" w:rsidRPr="00FB0EAA">
        <w:t xml:space="preserve">hospital </w:t>
      </w:r>
      <w:r w:rsidR="00E4508D" w:rsidRPr="00FB0EAA">
        <w:t xml:space="preserve">or hospital-substitute </w:t>
      </w:r>
      <w:r w:rsidR="00A37104" w:rsidRPr="00FB0EAA">
        <w:t>treatment</w:t>
      </w:r>
      <w:r w:rsidR="00E4508D" w:rsidRPr="00FB0EAA">
        <w:t>.</w:t>
      </w:r>
      <w:bookmarkStart w:id="38" w:name="_Toc516147173"/>
    </w:p>
    <w:p w14:paraId="3B50C0A3" w14:textId="74891CFB" w:rsidR="00AF73BC" w:rsidRPr="00FB0EAA" w:rsidRDefault="00AF73BC" w:rsidP="00E4508D"/>
    <w:p w14:paraId="169F338B" w14:textId="585CA329" w:rsidR="00AF73BC" w:rsidRPr="00FB0EAA" w:rsidRDefault="00AF73BC" w:rsidP="00E4508D">
      <w:r w:rsidRPr="00FB0EAA">
        <w:t>This was previously prescribed in subsection</w:t>
      </w:r>
      <w:r w:rsidR="005A1A39" w:rsidRPr="00FB0EAA">
        <w:t>s</w:t>
      </w:r>
      <w:r w:rsidRPr="00FB0EAA">
        <w:t xml:space="preserve"> 13</w:t>
      </w:r>
      <w:r w:rsidR="005A1A39" w:rsidRPr="00FB0EAA">
        <w:t xml:space="preserve">(2), (2A) and (3) </w:t>
      </w:r>
      <w:r w:rsidRPr="00FB0EAA">
        <w:t xml:space="preserve">of the </w:t>
      </w:r>
      <w:r w:rsidR="00996BFA" w:rsidRPr="00FB0EAA">
        <w:t>Previous Regulations</w:t>
      </w:r>
      <w:r w:rsidRPr="00FB0EAA">
        <w:t>.</w:t>
      </w:r>
    </w:p>
    <w:p w14:paraId="1BDBC3B0" w14:textId="77777777" w:rsidR="00E4508D" w:rsidRPr="00FB0EAA" w:rsidRDefault="00E4508D" w:rsidP="00E4508D"/>
    <w:p w14:paraId="0433DFF3" w14:textId="6F357280" w:rsidR="004540D3" w:rsidRPr="00FB0EAA" w:rsidRDefault="009A20C7" w:rsidP="00E4508D">
      <w:pPr>
        <w:rPr>
          <w:b/>
        </w:rPr>
      </w:pPr>
      <w:r w:rsidRPr="00FB0EAA">
        <w:rPr>
          <w:b/>
        </w:rPr>
        <w:lastRenderedPageBreak/>
        <w:t xml:space="preserve">Section </w:t>
      </w:r>
      <w:r w:rsidR="00FD1691" w:rsidRPr="00FB0EAA">
        <w:rPr>
          <w:b/>
        </w:rPr>
        <w:t>51</w:t>
      </w:r>
      <w:r w:rsidR="004540D3" w:rsidRPr="00FB0EAA">
        <w:rPr>
          <w:b/>
        </w:rPr>
        <w:t xml:space="preserve"> - </w:t>
      </w:r>
      <w:r w:rsidR="00A91282" w:rsidRPr="00FB0EAA">
        <w:rPr>
          <w:b/>
        </w:rPr>
        <w:t>Most general medical services and Group P9 pathology services—particulars of person rendering service</w:t>
      </w:r>
      <w:bookmarkEnd w:id="38"/>
    </w:p>
    <w:p w14:paraId="3A16B249" w14:textId="2B4F5E8B" w:rsidR="00A91282" w:rsidRPr="00FB0EAA" w:rsidRDefault="00A91282" w:rsidP="00E4508D">
      <w:r w:rsidRPr="00FB0EAA">
        <w:t xml:space="preserve">Section </w:t>
      </w:r>
      <w:r w:rsidR="00FD1691" w:rsidRPr="00FB0EAA">
        <w:t>51</w:t>
      </w:r>
      <w:r w:rsidRPr="00FB0EAA">
        <w:t xml:space="preserve"> of the </w:t>
      </w:r>
      <w:r w:rsidR="00FD1691" w:rsidRPr="00FB0EAA">
        <w:t xml:space="preserve">Principal </w:t>
      </w:r>
      <w:r w:rsidRPr="00FB0EAA">
        <w:t xml:space="preserve">Regulations prescribes the particulars of the person rendering </w:t>
      </w:r>
      <w:r w:rsidR="000E755C" w:rsidRPr="00FB0EAA">
        <w:t>general medical services (except radiation or nuclear services) and services in group P9 of the pathology services table.</w:t>
      </w:r>
    </w:p>
    <w:p w14:paraId="5750B0F7" w14:textId="65063471" w:rsidR="00A91282" w:rsidRPr="00FB0EAA" w:rsidRDefault="00A91282" w:rsidP="00E4508D"/>
    <w:p w14:paraId="20049349" w14:textId="66D121C3" w:rsidR="000E755C" w:rsidRPr="00FB0EAA" w:rsidRDefault="000E755C" w:rsidP="00E4508D">
      <w:r w:rsidRPr="00FB0EAA">
        <w:t xml:space="preserve">Subsection </w:t>
      </w:r>
      <w:r w:rsidR="00FD1691" w:rsidRPr="00FB0EAA">
        <w:t>51</w:t>
      </w:r>
      <w:r w:rsidRPr="00FB0EAA">
        <w:t>(2) prescribes the particulars as</w:t>
      </w:r>
      <w:r w:rsidR="00BB63E9" w:rsidRPr="00FB0EAA">
        <w:t>:</w:t>
      </w:r>
    </w:p>
    <w:p w14:paraId="69D6E982" w14:textId="77777777" w:rsidR="00BB63E9" w:rsidRPr="00FB0EAA" w:rsidRDefault="00BB63E9" w:rsidP="00073F5E">
      <w:pPr>
        <w:pStyle w:val="Header"/>
        <w:numPr>
          <w:ilvl w:val="0"/>
          <w:numId w:val="10"/>
        </w:numPr>
        <w:shd w:val="clear" w:color="auto" w:fill="FFFFFF"/>
      </w:pPr>
      <w:r w:rsidRPr="00FB0EAA">
        <w:t>the name of the person who rendered the service; and</w:t>
      </w:r>
    </w:p>
    <w:p w14:paraId="7EF5A638" w14:textId="77777777" w:rsidR="00BB63E9" w:rsidRPr="00FB0EAA" w:rsidRDefault="00BB63E9" w:rsidP="00073F5E">
      <w:pPr>
        <w:pStyle w:val="Header"/>
        <w:numPr>
          <w:ilvl w:val="0"/>
          <w:numId w:val="10"/>
        </w:numPr>
        <w:shd w:val="clear" w:color="auto" w:fill="FFFFFF"/>
      </w:pPr>
      <w:r w:rsidRPr="00FB0EAA">
        <w:t>information about where the service was rendered:</w:t>
      </w:r>
    </w:p>
    <w:p w14:paraId="2D59E310" w14:textId="77777777" w:rsidR="00BB63E9" w:rsidRPr="00FB0EAA" w:rsidRDefault="00BB63E9" w:rsidP="00073F5E">
      <w:pPr>
        <w:pStyle w:val="Header"/>
        <w:numPr>
          <w:ilvl w:val="1"/>
          <w:numId w:val="10"/>
        </w:numPr>
        <w:shd w:val="clear" w:color="auto" w:fill="FFFFFF"/>
      </w:pPr>
      <w:r w:rsidRPr="00FB0EAA">
        <w:t>if the service was rendered at a place of practice, the address of the place of practice or the provider number for the place of practice; or</w:t>
      </w:r>
    </w:p>
    <w:p w14:paraId="7FFA8E51" w14:textId="7D500727" w:rsidR="00BB63E9" w:rsidRPr="00FB0EAA" w:rsidRDefault="00BB63E9" w:rsidP="00073F5E">
      <w:pPr>
        <w:pStyle w:val="Header"/>
        <w:numPr>
          <w:ilvl w:val="1"/>
          <w:numId w:val="10"/>
        </w:numPr>
        <w:shd w:val="clear" w:color="auto" w:fill="FFFFFF"/>
      </w:pPr>
      <w:r w:rsidRPr="00FB0EAA">
        <w:t>if the service was not rendered at a place of practice, the provider number allocated to any place of practice; and</w:t>
      </w:r>
    </w:p>
    <w:p w14:paraId="144AC6CB" w14:textId="6BF068B1" w:rsidR="00BB63E9" w:rsidRPr="00FB0EAA" w:rsidRDefault="00BB63E9" w:rsidP="00073F5E">
      <w:pPr>
        <w:pStyle w:val="Header"/>
        <w:numPr>
          <w:ilvl w:val="0"/>
          <w:numId w:val="20"/>
        </w:numPr>
        <w:shd w:val="clear" w:color="auto" w:fill="FFFFFF"/>
      </w:pPr>
      <w:r w:rsidRPr="00FB0EAA">
        <w:t>a statement that the person rendered the service.</w:t>
      </w:r>
    </w:p>
    <w:p w14:paraId="01B7236E" w14:textId="77777777" w:rsidR="00BB63E9" w:rsidRPr="00FB0EAA" w:rsidRDefault="00BB63E9" w:rsidP="001A26F4"/>
    <w:p w14:paraId="7AA4E825" w14:textId="2511D0EC" w:rsidR="00152F7E" w:rsidRPr="00FB0EAA" w:rsidRDefault="00152F7E" w:rsidP="00E4508D">
      <w:r w:rsidRPr="00FB0EAA">
        <w:t xml:space="preserve">Section </w:t>
      </w:r>
      <w:r w:rsidR="00FD1691" w:rsidRPr="00FB0EAA">
        <w:t>51</w:t>
      </w:r>
      <w:r w:rsidR="00BB63E9" w:rsidRPr="00FB0EAA">
        <w:t>(3)</w:t>
      </w:r>
      <w:r w:rsidRPr="00FB0EAA">
        <w:t xml:space="preserve"> prescribes the particulars for </w:t>
      </w:r>
      <w:r w:rsidR="00BB63E9" w:rsidRPr="00FB0EAA">
        <w:t xml:space="preserve">overseas medical trained </w:t>
      </w:r>
      <w:r w:rsidR="000267D1" w:rsidRPr="00FB0EAA">
        <w:t>doctors or</w:t>
      </w:r>
      <w:r w:rsidR="00BB63E9" w:rsidRPr="00FB0EAA">
        <w:t xml:space="preserve"> a foreign </w:t>
      </w:r>
      <w:r w:rsidR="000267D1" w:rsidRPr="00FB0EAA">
        <w:t>graduate</w:t>
      </w:r>
      <w:r w:rsidR="00BB63E9" w:rsidRPr="00FB0EAA">
        <w:t xml:space="preserve"> of an accredited medical school. While these are generally the same as the particulars for domestic medical practitioners </w:t>
      </w:r>
      <w:r w:rsidR="000267D1" w:rsidRPr="00FB0EAA">
        <w:t>in subsection</w:t>
      </w:r>
      <w:r w:rsidR="00BB63E9" w:rsidRPr="00FB0EAA">
        <w:t xml:space="preserve"> </w:t>
      </w:r>
      <w:r w:rsidR="00747B01" w:rsidRPr="00FB0EAA">
        <w:t>51</w:t>
      </w:r>
      <w:r w:rsidR="00BB63E9" w:rsidRPr="00FB0EAA">
        <w:t xml:space="preserve">(2), overseas trained doctors must provide the provider number or place of practice where the service was rendered. These doctors can only render Medicare services at certain location </w:t>
      </w:r>
      <w:r w:rsidR="002143F4" w:rsidRPr="00FB0EAA">
        <w:t>if they are granted an exemption under subsection 19AB(3) of the Act</w:t>
      </w:r>
      <w:r w:rsidR="000267D1" w:rsidRPr="00FB0EAA">
        <w:t xml:space="preserve">. </w:t>
      </w:r>
    </w:p>
    <w:p w14:paraId="10920D3B" w14:textId="77777777" w:rsidR="00152F7E" w:rsidRPr="00FB0EAA" w:rsidRDefault="00152F7E" w:rsidP="00E4508D"/>
    <w:p w14:paraId="17B517ED" w14:textId="33FADC5A" w:rsidR="002143F4" w:rsidRPr="00FB0EAA" w:rsidRDefault="002143F4" w:rsidP="002143F4">
      <w:r w:rsidRPr="00FB0EAA">
        <w:t xml:space="preserve">This was previously prescribed in subsections 13(1A), (1B) and (1C) of the </w:t>
      </w:r>
      <w:r w:rsidR="00AB7C16" w:rsidRPr="00FB0EAA">
        <w:t>Previous Regulations</w:t>
      </w:r>
      <w:r w:rsidRPr="00FB0EAA">
        <w:t>.</w:t>
      </w:r>
    </w:p>
    <w:p w14:paraId="2D1875D2" w14:textId="77777777" w:rsidR="002401D6" w:rsidRPr="00FB0EAA" w:rsidRDefault="002401D6" w:rsidP="00E4508D"/>
    <w:p w14:paraId="02F70F44" w14:textId="6CD9CABB" w:rsidR="002401D6" w:rsidRPr="00FB0EAA" w:rsidRDefault="002401D6" w:rsidP="002401D6">
      <w:pPr>
        <w:rPr>
          <w:b/>
        </w:rPr>
      </w:pPr>
      <w:r w:rsidRPr="00FB0EAA">
        <w:rPr>
          <w:b/>
        </w:rPr>
        <w:t xml:space="preserve">Section </w:t>
      </w:r>
      <w:r w:rsidR="00833A87" w:rsidRPr="00FB0EAA">
        <w:rPr>
          <w:b/>
        </w:rPr>
        <w:t>52</w:t>
      </w:r>
      <w:r w:rsidRPr="00FB0EAA">
        <w:rPr>
          <w:b/>
        </w:rPr>
        <w:t xml:space="preserve"> - Certain radiation or nuclear services—particulars of person rendering service and person claiming or receiving fees</w:t>
      </w:r>
    </w:p>
    <w:p w14:paraId="093B012D" w14:textId="031A1BF7" w:rsidR="00D575DD" w:rsidRPr="00FB0EAA" w:rsidRDefault="00A64B23" w:rsidP="001A26F4">
      <w:r w:rsidRPr="00FB0EAA">
        <w:t>Subsection</w:t>
      </w:r>
      <w:r w:rsidR="002401D6" w:rsidRPr="00FB0EAA">
        <w:t>s</w:t>
      </w:r>
      <w:r w:rsidRPr="00FB0EAA">
        <w:t xml:space="preserve"> </w:t>
      </w:r>
      <w:r w:rsidR="00833A87" w:rsidRPr="00FB0EAA">
        <w:t>52</w:t>
      </w:r>
      <w:r w:rsidRPr="00FB0EAA">
        <w:t>(</w:t>
      </w:r>
      <w:r w:rsidR="002401D6" w:rsidRPr="00FB0EAA">
        <w:t>2</w:t>
      </w:r>
      <w:r w:rsidRPr="00FB0EAA">
        <w:t>)</w:t>
      </w:r>
      <w:r w:rsidR="002401D6" w:rsidRPr="00FB0EAA">
        <w:t xml:space="preserve"> and (3</w:t>
      </w:r>
      <w:r w:rsidR="00E35DBF" w:rsidRPr="00FB0EAA">
        <w:t>)</w:t>
      </w:r>
      <w:r w:rsidR="002401D6" w:rsidRPr="00FB0EAA">
        <w:t xml:space="preserve"> </w:t>
      </w:r>
      <w:r w:rsidR="00833A87" w:rsidRPr="00FB0EAA">
        <w:t xml:space="preserve">of the Principal Regulations </w:t>
      </w:r>
      <w:r w:rsidR="002401D6" w:rsidRPr="00FB0EAA">
        <w:t>prescribe</w:t>
      </w:r>
      <w:r w:rsidRPr="00FB0EAA">
        <w:t xml:space="preserve"> particulars required for certain radiation and nuclear medical services which are specified in ite</w:t>
      </w:r>
      <w:r w:rsidR="001A26F4" w:rsidRPr="00FB0EAA">
        <w:t>m</w:t>
      </w:r>
      <w:r w:rsidRPr="00FB0EAA">
        <w:t>s 12500 to 12533, 15000 to 15600 and 16003 to 16015 in the</w:t>
      </w:r>
      <w:r w:rsidR="0027284E" w:rsidRPr="00FB0EAA">
        <w:t xml:space="preserve"> </w:t>
      </w:r>
      <w:r w:rsidRPr="00FB0EAA">
        <w:t xml:space="preserve">general medical services. </w:t>
      </w:r>
    </w:p>
    <w:p w14:paraId="3072BB60" w14:textId="77777777" w:rsidR="00D575DD" w:rsidRPr="00FB0EAA" w:rsidRDefault="00D575DD" w:rsidP="001A26F4"/>
    <w:p w14:paraId="25123C7D" w14:textId="4AD59D22" w:rsidR="00D575DD" w:rsidRPr="00FB0EAA" w:rsidRDefault="00D575DD" w:rsidP="00D575DD">
      <w:r w:rsidRPr="00FB0EAA">
        <w:t xml:space="preserve">This was previously prescribed in subsection 13(11) of the </w:t>
      </w:r>
      <w:r w:rsidR="00833A87" w:rsidRPr="00FB0EAA">
        <w:t>Previous Regulations</w:t>
      </w:r>
      <w:r w:rsidRPr="00FB0EAA">
        <w:t>.</w:t>
      </w:r>
    </w:p>
    <w:p w14:paraId="29B11F5D" w14:textId="77777777" w:rsidR="00B31116" w:rsidRPr="00FB0EAA" w:rsidRDefault="00B31116" w:rsidP="00B31116"/>
    <w:p w14:paraId="5EA5613E" w14:textId="5D188CA7" w:rsidR="00C02F07" w:rsidRPr="00FB0EAA" w:rsidRDefault="00C02F07" w:rsidP="00C02F07">
      <w:pPr>
        <w:rPr>
          <w:b/>
        </w:rPr>
      </w:pPr>
      <w:bookmarkStart w:id="39" w:name="_Toc516147179"/>
      <w:r w:rsidRPr="00FB0EAA">
        <w:rPr>
          <w:b/>
        </w:rPr>
        <w:t>Section 53 - Certain radiation oncology services</w:t>
      </w:r>
      <w:bookmarkEnd w:id="39"/>
      <w:r w:rsidR="00B87FED" w:rsidRPr="00B87FED">
        <w:t xml:space="preserve"> </w:t>
      </w:r>
      <w:r w:rsidR="00B87FED" w:rsidRPr="00B87FED">
        <w:rPr>
          <w:b/>
        </w:rPr>
        <w:t>—use of equipment</w:t>
      </w:r>
    </w:p>
    <w:p w14:paraId="09907CF1" w14:textId="08D2B21D" w:rsidR="00C02F07" w:rsidRPr="00FB0EAA" w:rsidRDefault="00C02F07" w:rsidP="00C02F07">
      <w:r w:rsidRPr="00FB0EAA">
        <w:t>For the purposes of subsection 19(6) of the Act, section 53 of the Principal Regulations prescribes that the location specific practice number must be recorded for radiation oncology services rendered on equipment registered at radiation oncology premise or a registered base for mobile radiation oncology equipment.</w:t>
      </w:r>
    </w:p>
    <w:p w14:paraId="0715CEDE" w14:textId="77777777" w:rsidR="00C02F07" w:rsidRPr="00FB0EAA" w:rsidRDefault="00C02F07" w:rsidP="00C02F07"/>
    <w:p w14:paraId="6AADDFA8" w14:textId="5823F911" w:rsidR="00C02F07" w:rsidRPr="00FB0EAA" w:rsidRDefault="00C02F07" w:rsidP="00C02F07">
      <w:r w:rsidRPr="00FB0EAA">
        <w:t>This was previously prescribed in subsection 13(22) of the Previous Regulations.</w:t>
      </w:r>
    </w:p>
    <w:p w14:paraId="2D6FCFF7" w14:textId="77777777" w:rsidR="00C02F07" w:rsidRPr="00FB0EAA" w:rsidRDefault="00C02F07" w:rsidP="00B31116"/>
    <w:p w14:paraId="0B0D092E" w14:textId="5662837F" w:rsidR="00B31116" w:rsidRPr="00FB0EAA" w:rsidRDefault="00B31116" w:rsidP="00B31116">
      <w:pPr>
        <w:rPr>
          <w:b/>
        </w:rPr>
      </w:pPr>
      <w:r w:rsidRPr="00FB0EAA">
        <w:rPr>
          <w:b/>
        </w:rPr>
        <w:t xml:space="preserve">Section </w:t>
      </w:r>
      <w:r w:rsidR="00E93DBB" w:rsidRPr="00FB0EAA">
        <w:rPr>
          <w:b/>
        </w:rPr>
        <w:t>54</w:t>
      </w:r>
      <w:r w:rsidRPr="00FB0EAA">
        <w:rPr>
          <w:b/>
        </w:rPr>
        <w:t xml:space="preserve"> - Pathology services (other than Group P9)—particulars of person rendering service</w:t>
      </w:r>
    </w:p>
    <w:p w14:paraId="71BE5FDC" w14:textId="11B04D9E" w:rsidR="00A64B23" w:rsidRPr="00FB0EAA" w:rsidRDefault="00B31116" w:rsidP="00A64B23">
      <w:r w:rsidRPr="00FB0EAA">
        <w:t>S</w:t>
      </w:r>
      <w:r w:rsidR="00A64B23" w:rsidRPr="00FB0EAA">
        <w:t xml:space="preserve">ection </w:t>
      </w:r>
      <w:r w:rsidR="00E93DBB" w:rsidRPr="00FB0EAA">
        <w:t>54</w:t>
      </w:r>
      <w:r w:rsidR="00A64B23" w:rsidRPr="00FB0EAA">
        <w:t xml:space="preserve"> </w:t>
      </w:r>
      <w:r w:rsidRPr="00FB0EAA">
        <w:t xml:space="preserve">of the </w:t>
      </w:r>
      <w:r w:rsidR="00245613" w:rsidRPr="00FB0EAA">
        <w:t xml:space="preserve">Principal </w:t>
      </w:r>
      <w:r w:rsidRPr="00FB0EAA">
        <w:t xml:space="preserve">Regulations </w:t>
      </w:r>
      <w:r w:rsidR="00A64B23" w:rsidRPr="00FB0EAA">
        <w:t>prescribes</w:t>
      </w:r>
      <w:r w:rsidRPr="00FB0EAA">
        <w:t xml:space="preserve"> the</w:t>
      </w:r>
      <w:r w:rsidR="00A64B23" w:rsidRPr="00FB0EAA">
        <w:t xml:space="preserve"> particulars </w:t>
      </w:r>
      <w:r w:rsidRPr="00FB0EAA">
        <w:t>of the person rendering</w:t>
      </w:r>
      <w:r w:rsidR="00A64B23" w:rsidRPr="00FB0EAA">
        <w:t xml:space="preserve"> pathology services </w:t>
      </w:r>
      <w:r w:rsidRPr="00FB0EAA">
        <w:t>(except services in group P9)</w:t>
      </w:r>
      <w:r w:rsidR="00A64B23" w:rsidRPr="00FB0EAA">
        <w:t xml:space="preserve">. Subsection </w:t>
      </w:r>
      <w:r w:rsidR="00245613" w:rsidRPr="00FB0EAA">
        <w:t>54</w:t>
      </w:r>
      <w:r w:rsidR="00A64B23" w:rsidRPr="00FB0EAA">
        <w:t>(</w:t>
      </w:r>
      <w:r w:rsidRPr="00FB0EAA">
        <w:t>2</w:t>
      </w:r>
      <w:r w:rsidR="00A64B23" w:rsidRPr="00FB0EAA">
        <w:t>) prescribes the particulars as the:</w:t>
      </w:r>
    </w:p>
    <w:p w14:paraId="2F706F23" w14:textId="77777777" w:rsidR="00A64B23" w:rsidRPr="00FB0EAA" w:rsidRDefault="00A64B23" w:rsidP="00073F5E">
      <w:pPr>
        <w:pStyle w:val="Header"/>
        <w:numPr>
          <w:ilvl w:val="0"/>
          <w:numId w:val="10"/>
        </w:numPr>
        <w:shd w:val="clear" w:color="auto" w:fill="FFFFFF"/>
      </w:pPr>
      <w:r w:rsidRPr="00FB0EAA">
        <w:t>the name of the person who rendered the service; and</w:t>
      </w:r>
    </w:p>
    <w:p w14:paraId="07646111" w14:textId="77777777" w:rsidR="00A64B23" w:rsidRPr="00FB0EAA" w:rsidRDefault="00A64B23" w:rsidP="00073F5E">
      <w:pPr>
        <w:pStyle w:val="Header"/>
        <w:numPr>
          <w:ilvl w:val="0"/>
          <w:numId w:val="10"/>
        </w:numPr>
        <w:shd w:val="clear" w:color="auto" w:fill="FFFFFF"/>
      </w:pPr>
      <w:r w:rsidRPr="00FB0EAA">
        <w:t>information sufficient to identify where the service was rendered:</w:t>
      </w:r>
    </w:p>
    <w:p w14:paraId="30EC8A5D" w14:textId="77777777" w:rsidR="00A64B23" w:rsidRPr="00FB0EAA" w:rsidRDefault="00A64B23" w:rsidP="00073F5E">
      <w:pPr>
        <w:pStyle w:val="Header"/>
        <w:numPr>
          <w:ilvl w:val="1"/>
          <w:numId w:val="10"/>
        </w:numPr>
        <w:shd w:val="clear" w:color="auto" w:fill="FFFFFF"/>
      </w:pPr>
      <w:r w:rsidRPr="00FB0EAA">
        <w:t>the address of the place of practice; or</w:t>
      </w:r>
    </w:p>
    <w:p w14:paraId="7D84ECAB" w14:textId="6F1D85F0" w:rsidR="00A64B23" w:rsidRPr="00FB0EAA" w:rsidRDefault="00A64B23" w:rsidP="00073F5E">
      <w:pPr>
        <w:pStyle w:val="Header"/>
        <w:numPr>
          <w:ilvl w:val="1"/>
          <w:numId w:val="10"/>
        </w:numPr>
        <w:shd w:val="clear" w:color="auto" w:fill="FFFFFF"/>
      </w:pPr>
      <w:r w:rsidRPr="00FB0EAA">
        <w:t>the provider number for the place of practice</w:t>
      </w:r>
      <w:r w:rsidR="006C5356" w:rsidRPr="00FB0EAA">
        <w:t>.</w:t>
      </w:r>
    </w:p>
    <w:p w14:paraId="1364F339" w14:textId="77777777" w:rsidR="00A64B23" w:rsidRPr="00FB0EAA" w:rsidRDefault="00A64B23" w:rsidP="0007003B">
      <w:pPr>
        <w:pStyle w:val="Header"/>
        <w:shd w:val="clear" w:color="auto" w:fill="FFFFFF"/>
      </w:pPr>
    </w:p>
    <w:p w14:paraId="2E64E01E" w14:textId="16CDD641" w:rsidR="006C5356" w:rsidRPr="00FB0EAA" w:rsidRDefault="006C5356" w:rsidP="0007003B">
      <w:pPr>
        <w:pStyle w:val="Header"/>
        <w:shd w:val="clear" w:color="auto" w:fill="FFFFFF"/>
      </w:pPr>
      <w:r w:rsidRPr="00FB0EAA">
        <w:t>The rendering provider is:</w:t>
      </w:r>
    </w:p>
    <w:p w14:paraId="3165507F" w14:textId="2D9555E7" w:rsidR="006C5356" w:rsidRPr="00FB0EAA" w:rsidRDefault="006C5356" w:rsidP="00073F5E">
      <w:pPr>
        <w:pStyle w:val="Header"/>
        <w:numPr>
          <w:ilvl w:val="0"/>
          <w:numId w:val="11"/>
        </w:numPr>
        <w:shd w:val="clear" w:color="auto" w:fill="FFFFFF"/>
      </w:pPr>
      <w:r w:rsidRPr="00FB0EAA">
        <w:t>the approved pathology provider who rendered the service, or on who</w:t>
      </w:r>
      <w:r w:rsidR="00B31116" w:rsidRPr="00FB0EAA">
        <w:t>se</w:t>
      </w:r>
      <w:r w:rsidRPr="00FB0EAA">
        <w:t xml:space="preserve"> behalf the service was rendered; or</w:t>
      </w:r>
    </w:p>
    <w:p w14:paraId="6B92C69C" w14:textId="2E552FFF" w:rsidR="006C5356" w:rsidRPr="00FB0EAA" w:rsidRDefault="006C5356" w:rsidP="00073F5E">
      <w:pPr>
        <w:pStyle w:val="Header"/>
        <w:numPr>
          <w:ilvl w:val="0"/>
          <w:numId w:val="11"/>
        </w:numPr>
        <w:shd w:val="clear" w:color="auto" w:fill="FFFFFF"/>
      </w:pPr>
      <w:r w:rsidRPr="00FB0EAA">
        <w:t>if th</w:t>
      </w:r>
      <w:r w:rsidR="00B31116" w:rsidRPr="00FB0EAA">
        <w:t>e service was rendered completely</w:t>
      </w:r>
      <w:r w:rsidRPr="00FB0EAA">
        <w:t xml:space="preserve"> in a single accredited pathology laboratory – any approved pathology practitioner rendering professional services in the accredited pathology laboratory; or</w:t>
      </w:r>
    </w:p>
    <w:p w14:paraId="4A43713E" w14:textId="59D5581C" w:rsidR="006C5356" w:rsidRPr="00FB0EAA" w:rsidRDefault="006C5356" w:rsidP="00073F5E">
      <w:pPr>
        <w:pStyle w:val="Header"/>
        <w:numPr>
          <w:ilvl w:val="0"/>
          <w:numId w:val="11"/>
        </w:numPr>
        <w:shd w:val="clear" w:color="auto" w:fill="FFFFFF"/>
      </w:pPr>
      <w:r w:rsidRPr="00FB0EAA">
        <w:t xml:space="preserve">if the service </w:t>
      </w:r>
      <w:r w:rsidR="00B31116" w:rsidRPr="00FB0EAA">
        <w:t xml:space="preserve">was </w:t>
      </w:r>
      <w:r w:rsidRPr="00FB0EAA">
        <w:t>rendered in more than one accredited pathology laboratory owned and controlled by an approved pathology authority – any approved pathology practitioner rendering professional services in one of the laboratories where the service was partly rendered.</w:t>
      </w:r>
    </w:p>
    <w:p w14:paraId="2F34FF37" w14:textId="77777777" w:rsidR="006C5356" w:rsidRPr="00FB0EAA" w:rsidRDefault="006C5356" w:rsidP="0007003B">
      <w:pPr>
        <w:pStyle w:val="Header"/>
        <w:shd w:val="clear" w:color="auto" w:fill="FFFFFF"/>
      </w:pPr>
    </w:p>
    <w:p w14:paraId="10D286A3" w14:textId="420CA698" w:rsidR="006C5356" w:rsidRPr="00FB0EAA" w:rsidRDefault="006C5356" w:rsidP="0007003B">
      <w:pPr>
        <w:pStyle w:val="Header"/>
        <w:shd w:val="clear" w:color="auto" w:fill="FFFFFF"/>
      </w:pPr>
      <w:r w:rsidRPr="00FB0EAA">
        <w:t xml:space="preserve">Other particulars for pathology services are prescribed in section </w:t>
      </w:r>
      <w:r w:rsidR="00245613" w:rsidRPr="00FB0EAA">
        <w:t>55</w:t>
      </w:r>
      <w:r w:rsidRPr="00FB0EAA">
        <w:t>.</w:t>
      </w:r>
    </w:p>
    <w:p w14:paraId="7C501FD2" w14:textId="0E09582A" w:rsidR="00D575DD" w:rsidRPr="00FB0EAA" w:rsidRDefault="00D575DD" w:rsidP="0007003B">
      <w:pPr>
        <w:pStyle w:val="Header"/>
        <w:shd w:val="clear" w:color="auto" w:fill="FFFFFF"/>
      </w:pPr>
    </w:p>
    <w:p w14:paraId="20F091DF" w14:textId="350D213C" w:rsidR="00D575DD" w:rsidRPr="00FB0EAA" w:rsidRDefault="00D575DD" w:rsidP="00D575DD">
      <w:pPr>
        <w:pStyle w:val="Header"/>
        <w:shd w:val="clear" w:color="auto" w:fill="FFFFFF"/>
      </w:pPr>
      <w:r w:rsidRPr="00FB0EAA">
        <w:t xml:space="preserve">This was previously prescribed in subsections subsection 13(12) of the </w:t>
      </w:r>
      <w:r w:rsidR="00245613" w:rsidRPr="00FB0EAA">
        <w:t>Previous Regulations</w:t>
      </w:r>
    </w:p>
    <w:p w14:paraId="004FBCC4" w14:textId="77777777" w:rsidR="00D575DD" w:rsidRPr="00FB0EAA" w:rsidRDefault="00D575DD" w:rsidP="0007003B">
      <w:pPr>
        <w:pStyle w:val="Header"/>
        <w:shd w:val="clear" w:color="auto" w:fill="FFFFFF"/>
      </w:pPr>
    </w:p>
    <w:p w14:paraId="1E1AE62E" w14:textId="0A6C6D9D" w:rsidR="00C66B1F" w:rsidRPr="00FB0EAA" w:rsidRDefault="00C66B1F" w:rsidP="00C66B1F">
      <w:pPr>
        <w:pStyle w:val="Header"/>
        <w:shd w:val="clear" w:color="auto" w:fill="FFFFFF"/>
        <w:rPr>
          <w:b/>
        </w:rPr>
      </w:pPr>
      <w:r w:rsidRPr="00FB0EAA">
        <w:rPr>
          <w:b/>
        </w:rPr>
        <w:t>Section 55 - Pathology services</w:t>
      </w:r>
      <w:r w:rsidR="00E41171" w:rsidRPr="00FB0EAA">
        <w:rPr>
          <w:b/>
        </w:rPr>
        <w:t>—other particulars</w:t>
      </w:r>
    </w:p>
    <w:p w14:paraId="08FD4356" w14:textId="4C78DDA9" w:rsidR="00C66B1F" w:rsidRPr="00FB0EAA" w:rsidRDefault="00C66B1F" w:rsidP="00C66B1F">
      <w:pPr>
        <w:pStyle w:val="Header"/>
        <w:shd w:val="clear" w:color="auto" w:fill="FFFFFF"/>
      </w:pPr>
      <w:r w:rsidRPr="00FB0EAA">
        <w:t>For the purposes of subsection 19(6) of the Act, section 55 of the Principal Regulations prescribes the particulars required that relate to requested pathology services, pathologist-determinable services, services rendered by a member of a group of medical practitioners and the initiation of a patient episode by collection of a specimen.</w:t>
      </w:r>
    </w:p>
    <w:p w14:paraId="770CFECC" w14:textId="77777777" w:rsidR="00C66B1F" w:rsidRPr="00FB0EAA" w:rsidRDefault="00C66B1F" w:rsidP="00C66B1F">
      <w:pPr>
        <w:pStyle w:val="Header"/>
        <w:shd w:val="clear" w:color="auto" w:fill="FFFFFF"/>
      </w:pPr>
    </w:p>
    <w:p w14:paraId="4897E007" w14:textId="0267EAD0" w:rsidR="00C66B1F" w:rsidRPr="00FB0EAA" w:rsidRDefault="00C66B1F" w:rsidP="00C66B1F">
      <w:pPr>
        <w:pStyle w:val="Header"/>
        <w:shd w:val="clear" w:color="auto" w:fill="FFFFFF"/>
      </w:pPr>
      <w:r w:rsidRPr="00FB0EAA">
        <w:t>Subsection 55(2) prescribes particulars for requested pathology services, including:</w:t>
      </w:r>
    </w:p>
    <w:p w14:paraId="057A596B" w14:textId="77777777" w:rsidR="00C66B1F" w:rsidRPr="00FB0EAA" w:rsidRDefault="00C66B1F" w:rsidP="00073F5E">
      <w:pPr>
        <w:pStyle w:val="Header"/>
        <w:numPr>
          <w:ilvl w:val="0"/>
          <w:numId w:val="14"/>
        </w:numPr>
        <w:shd w:val="clear" w:color="auto" w:fill="FFFFFF"/>
      </w:pPr>
      <w:r w:rsidRPr="00FB0EAA">
        <w:t>the name of the treating practitioner who requested the service;</w:t>
      </w:r>
    </w:p>
    <w:p w14:paraId="41C50E6D" w14:textId="77777777" w:rsidR="00C66B1F" w:rsidRPr="00FB0EAA" w:rsidRDefault="00C66B1F" w:rsidP="00073F5E">
      <w:pPr>
        <w:pStyle w:val="Header"/>
        <w:numPr>
          <w:ilvl w:val="0"/>
          <w:numId w:val="14"/>
        </w:numPr>
      </w:pPr>
      <w:r w:rsidRPr="00FB0EAA">
        <w:t xml:space="preserve">the provider number for their place of practice, if the request was made at the place of practice; </w:t>
      </w:r>
    </w:p>
    <w:p w14:paraId="3FC73A0C" w14:textId="5B0C54B2" w:rsidR="00C66B1F" w:rsidRPr="00FB0EAA" w:rsidRDefault="00C66B1F" w:rsidP="00073F5E">
      <w:pPr>
        <w:pStyle w:val="Header"/>
        <w:numPr>
          <w:ilvl w:val="0"/>
          <w:numId w:val="14"/>
        </w:numPr>
      </w:pPr>
      <w:r w:rsidRPr="00FB0EAA">
        <w:t>if the request was not made at such place of practice, the provider number of any place of practice;</w:t>
      </w:r>
      <w:r w:rsidR="0027284E" w:rsidRPr="00FB0EAA">
        <w:t xml:space="preserve"> </w:t>
      </w:r>
      <w:r w:rsidRPr="00FB0EAA">
        <w:t>and</w:t>
      </w:r>
    </w:p>
    <w:p w14:paraId="590ABF04" w14:textId="77777777" w:rsidR="00C66B1F" w:rsidRPr="00FB0EAA" w:rsidRDefault="00C66B1F" w:rsidP="00073F5E">
      <w:pPr>
        <w:pStyle w:val="Header"/>
        <w:numPr>
          <w:ilvl w:val="0"/>
          <w:numId w:val="14"/>
        </w:numPr>
        <w:shd w:val="clear" w:color="auto" w:fill="FFFFFF"/>
      </w:pPr>
      <w:r w:rsidRPr="00FB0EAA">
        <w:t>the date of the request.</w:t>
      </w:r>
    </w:p>
    <w:p w14:paraId="0C4EE26F" w14:textId="77777777" w:rsidR="00C66B1F" w:rsidRPr="00FB0EAA" w:rsidRDefault="00C66B1F" w:rsidP="00C66B1F">
      <w:pPr>
        <w:pStyle w:val="Header"/>
        <w:shd w:val="clear" w:color="auto" w:fill="FFFFFF"/>
      </w:pPr>
    </w:p>
    <w:p w14:paraId="495177F8" w14:textId="30660383" w:rsidR="00C66B1F" w:rsidRPr="00FB0EAA" w:rsidRDefault="00C66B1F" w:rsidP="00C66B1F">
      <w:pPr>
        <w:pStyle w:val="Header"/>
        <w:shd w:val="clear" w:color="auto" w:fill="FFFFFF"/>
      </w:pPr>
      <w:r w:rsidRPr="00FB0EAA">
        <w:t>Subsection 55(3) prescribes that it is a particular to indicate that a pathologist-determinable service was considered necessary by the rendering approved pathology practitioner. This applies if the service was rendered on behalf of that approved pathology practitioner.</w:t>
      </w:r>
      <w:r w:rsidRPr="00FB0EAA">
        <w:br/>
      </w:r>
    </w:p>
    <w:p w14:paraId="55742F0C" w14:textId="590B24AF" w:rsidR="00C66B1F" w:rsidRPr="00FB0EAA" w:rsidRDefault="00C66B1F" w:rsidP="00C66B1F">
      <w:pPr>
        <w:pStyle w:val="Header"/>
        <w:shd w:val="clear" w:color="auto" w:fill="FFFFFF"/>
      </w:pPr>
      <w:r w:rsidRPr="00FB0EAA">
        <w:t>Subsection 55(4) prescribes that it is a particular to indicate the name of the requesting practitioner and the date on which the treating made the request, for a prescribed pathology service in paragraph 16A(7)(b) of the Act.</w:t>
      </w:r>
    </w:p>
    <w:p w14:paraId="653DC3E9" w14:textId="77777777" w:rsidR="00C66B1F" w:rsidRPr="00FB0EAA" w:rsidRDefault="00C66B1F" w:rsidP="00C66B1F">
      <w:pPr>
        <w:pStyle w:val="Header"/>
        <w:shd w:val="clear" w:color="auto" w:fill="FFFFFF"/>
      </w:pPr>
    </w:p>
    <w:p w14:paraId="0D91B8B6" w14:textId="20152168" w:rsidR="00C66B1F" w:rsidRPr="00FB0EAA" w:rsidRDefault="00C66B1F" w:rsidP="00C66B1F">
      <w:pPr>
        <w:pStyle w:val="Header"/>
        <w:shd w:val="clear" w:color="auto" w:fill="FFFFFF"/>
      </w:pPr>
      <w:r w:rsidRPr="00FB0EAA">
        <w:t>Subsection 55(5) prescribes the particulars for pathology specimen collection points.</w:t>
      </w:r>
    </w:p>
    <w:p w14:paraId="2A67C349" w14:textId="77777777" w:rsidR="00C66B1F" w:rsidRPr="00FB0EAA" w:rsidRDefault="00C66B1F" w:rsidP="00C66B1F">
      <w:pPr>
        <w:pStyle w:val="Header"/>
        <w:shd w:val="clear" w:color="auto" w:fill="FFFFFF"/>
      </w:pPr>
    </w:p>
    <w:p w14:paraId="69BB7E97" w14:textId="5C2FEADE" w:rsidR="00C66B1F" w:rsidRPr="00FB0EAA" w:rsidRDefault="00C66B1F" w:rsidP="00C66B1F">
      <w:pPr>
        <w:pStyle w:val="Header"/>
        <w:shd w:val="clear" w:color="auto" w:fill="FFFFFF"/>
      </w:pPr>
      <w:r w:rsidRPr="00FB0EAA">
        <w:t>This was previously prescribed in subsections 13(9), (10) and (10A) of the Previous Regulations.</w:t>
      </w:r>
    </w:p>
    <w:p w14:paraId="1110716B" w14:textId="77777777" w:rsidR="00C66B1F" w:rsidRPr="00FB0EAA" w:rsidRDefault="00C66B1F" w:rsidP="0007003B">
      <w:pPr>
        <w:pStyle w:val="Header"/>
        <w:shd w:val="clear" w:color="auto" w:fill="FFFFFF"/>
      </w:pPr>
    </w:p>
    <w:p w14:paraId="113B8122" w14:textId="1ACE5705" w:rsidR="00D575DD" w:rsidRPr="00FB0EAA" w:rsidRDefault="00D575DD" w:rsidP="00D575DD">
      <w:pPr>
        <w:rPr>
          <w:b/>
        </w:rPr>
      </w:pPr>
      <w:r w:rsidRPr="00FB0EAA">
        <w:rPr>
          <w:b/>
        </w:rPr>
        <w:t xml:space="preserve">Section </w:t>
      </w:r>
      <w:r w:rsidR="00C825CF" w:rsidRPr="00FB0EAA">
        <w:rPr>
          <w:b/>
        </w:rPr>
        <w:t>56</w:t>
      </w:r>
      <w:r w:rsidRPr="00FB0EAA">
        <w:rPr>
          <w:b/>
        </w:rPr>
        <w:t xml:space="preserve"> - Diagnostic imaging services—particulars of person rendering service and person claiming or receiving fees</w:t>
      </w:r>
    </w:p>
    <w:p w14:paraId="134D89E6" w14:textId="43347849" w:rsidR="006C5356" w:rsidRPr="00FB0EAA" w:rsidRDefault="00D575DD" w:rsidP="00D575DD">
      <w:r w:rsidRPr="00FB0EAA">
        <w:t xml:space="preserve">Section </w:t>
      </w:r>
      <w:r w:rsidR="00C825CF" w:rsidRPr="00FB0EAA">
        <w:t>56</w:t>
      </w:r>
      <w:r w:rsidRPr="00FB0EAA">
        <w:t xml:space="preserve"> of the </w:t>
      </w:r>
      <w:r w:rsidR="00C825CF" w:rsidRPr="00FB0EAA">
        <w:t xml:space="preserve">Principal </w:t>
      </w:r>
      <w:r w:rsidRPr="00FB0EAA">
        <w:t xml:space="preserve">Regulations prescribes the particulars </w:t>
      </w:r>
      <w:r w:rsidR="00C825CF" w:rsidRPr="00FB0EAA">
        <w:t>required for</w:t>
      </w:r>
      <w:r w:rsidRPr="00FB0EAA">
        <w:t xml:space="preserve"> diagnostic imaging services. </w:t>
      </w:r>
    </w:p>
    <w:p w14:paraId="490F7AC1" w14:textId="4183691D" w:rsidR="006C5356" w:rsidRPr="00FB0EAA" w:rsidRDefault="006C5356" w:rsidP="006C5356">
      <w:pPr>
        <w:pStyle w:val="Header"/>
        <w:shd w:val="clear" w:color="auto" w:fill="FFFFFF"/>
      </w:pPr>
    </w:p>
    <w:p w14:paraId="71E52B5B" w14:textId="5972D0A9" w:rsidR="006C5356" w:rsidRPr="00FB0EAA" w:rsidRDefault="006C5356" w:rsidP="006C5356">
      <w:pPr>
        <w:pStyle w:val="Header"/>
        <w:shd w:val="clear" w:color="auto" w:fill="FFFFFF"/>
      </w:pPr>
      <w:r w:rsidRPr="00FB0EAA">
        <w:t xml:space="preserve">Other particulars for </w:t>
      </w:r>
      <w:r w:rsidR="007765A1" w:rsidRPr="00FB0EAA">
        <w:t>diagnostic imaging</w:t>
      </w:r>
      <w:r w:rsidRPr="00FB0EAA">
        <w:t xml:space="preserve"> services are prescribed in section </w:t>
      </w:r>
      <w:r w:rsidR="00C825CF" w:rsidRPr="00FB0EAA">
        <w:t>57</w:t>
      </w:r>
      <w:r w:rsidRPr="00FB0EAA">
        <w:t>.</w:t>
      </w:r>
    </w:p>
    <w:p w14:paraId="3F05DDDC" w14:textId="53971B8E" w:rsidR="00D575DD" w:rsidRPr="00FB0EAA" w:rsidRDefault="00D575DD" w:rsidP="006C5356">
      <w:pPr>
        <w:pStyle w:val="Header"/>
        <w:shd w:val="clear" w:color="auto" w:fill="FFFFFF"/>
      </w:pPr>
    </w:p>
    <w:p w14:paraId="37A51804" w14:textId="257F0810" w:rsidR="00D575DD" w:rsidRPr="00FB0EAA" w:rsidRDefault="00D575DD" w:rsidP="006C5356">
      <w:pPr>
        <w:pStyle w:val="Header"/>
        <w:shd w:val="clear" w:color="auto" w:fill="FFFFFF"/>
      </w:pPr>
      <w:r w:rsidRPr="00FB0EAA">
        <w:lastRenderedPageBreak/>
        <w:t>This was previously prescribed in paragraph 13(14)(c) and subsections 13(16)</w:t>
      </w:r>
      <w:r w:rsidR="009C0823" w:rsidRPr="00FB0EAA">
        <w:t>.</w:t>
      </w:r>
    </w:p>
    <w:p w14:paraId="24BBD9EF" w14:textId="77777777" w:rsidR="00C825CF" w:rsidRPr="00FB0EAA" w:rsidRDefault="00C825CF" w:rsidP="006C5356">
      <w:pPr>
        <w:pStyle w:val="Header"/>
        <w:shd w:val="clear" w:color="auto" w:fill="FFFFFF"/>
      </w:pPr>
    </w:p>
    <w:p w14:paraId="7C54FD48" w14:textId="1880A113" w:rsidR="004540D3" w:rsidRPr="00FB0EAA" w:rsidRDefault="00402083" w:rsidP="00E41171">
      <w:pPr>
        <w:rPr>
          <w:b/>
        </w:rPr>
      </w:pPr>
      <w:bookmarkStart w:id="40" w:name="_Toc516147177"/>
      <w:r w:rsidRPr="00FB0EAA">
        <w:rPr>
          <w:b/>
        </w:rPr>
        <w:t xml:space="preserve">Section </w:t>
      </w:r>
      <w:r w:rsidR="00E41171" w:rsidRPr="00FB0EAA">
        <w:rPr>
          <w:b/>
        </w:rPr>
        <w:t>57</w:t>
      </w:r>
      <w:r w:rsidR="004540D3" w:rsidRPr="00FB0EAA">
        <w:rPr>
          <w:b/>
        </w:rPr>
        <w:t xml:space="preserve"> - Diagnostic imaging services</w:t>
      </w:r>
      <w:bookmarkEnd w:id="40"/>
      <w:r w:rsidR="00E41171" w:rsidRPr="00FB0EAA">
        <w:rPr>
          <w:b/>
        </w:rPr>
        <w:t>—other particulars</w:t>
      </w:r>
    </w:p>
    <w:p w14:paraId="6385BEE5" w14:textId="3D9EF9C3" w:rsidR="00E41171" w:rsidRPr="00FB0EAA" w:rsidRDefault="00E41171" w:rsidP="00E41171">
      <w:r w:rsidRPr="00FB0EAA">
        <w:t>For the purposes of subsection 19(6) of the Act, section 5</w:t>
      </w:r>
      <w:r w:rsidR="009F319B">
        <w:t>7</w:t>
      </w:r>
      <w:r w:rsidRPr="00FB0EAA">
        <w:t xml:space="preserve"> of the Principal Regulations prescribes the particulars required that relate to requested diagnostic imaging services, diagnostic imaging equipment and exemptions from the general request requirements. </w:t>
      </w:r>
    </w:p>
    <w:p w14:paraId="1CF94E41" w14:textId="77777777" w:rsidR="00E41171" w:rsidRPr="00FB0EAA" w:rsidRDefault="00E41171" w:rsidP="00E41171"/>
    <w:p w14:paraId="233BDF25" w14:textId="6B8A28A0" w:rsidR="00E41171" w:rsidRPr="00FB0EAA" w:rsidRDefault="00E41171" w:rsidP="00E41171">
      <w:r w:rsidRPr="00FB0EAA">
        <w:t>Subsection 57(2) prescribes particulars for requested diagnostic imaging services, including:</w:t>
      </w:r>
    </w:p>
    <w:p w14:paraId="4AEC4583" w14:textId="77777777" w:rsidR="00E41171" w:rsidRPr="00FB0EAA" w:rsidRDefault="00E41171" w:rsidP="00073F5E">
      <w:pPr>
        <w:numPr>
          <w:ilvl w:val="0"/>
          <w:numId w:val="15"/>
        </w:numPr>
      </w:pPr>
      <w:r w:rsidRPr="00FB0EAA">
        <w:t>the name of the person who requested the service;</w:t>
      </w:r>
    </w:p>
    <w:p w14:paraId="65339FD5" w14:textId="77777777" w:rsidR="00E41171" w:rsidRPr="00FB0EAA" w:rsidRDefault="00E41171" w:rsidP="00073F5E">
      <w:pPr>
        <w:numPr>
          <w:ilvl w:val="0"/>
          <w:numId w:val="15"/>
        </w:numPr>
      </w:pPr>
      <w:r w:rsidRPr="00FB0EAA">
        <w:t>information sufficient to identify the place of practice of the requestor:</w:t>
      </w:r>
    </w:p>
    <w:p w14:paraId="0887A824" w14:textId="77777777" w:rsidR="00E41171" w:rsidRPr="00FB0EAA" w:rsidRDefault="00E41171" w:rsidP="00073F5E">
      <w:pPr>
        <w:numPr>
          <w:ilvl w:val="1"/>
          <w:numId w:val="15"/>
        </w:numPr>
      </w:pPr>
      <w:r w:rsidRPr="00FB0EAA">
        <w:t>the address of the place of practice; or</w:t>
      </w:r>
    </w:p>
    <w:p w14:paraId="574A26EC" w14:textId="77777777" w:rsidR="00E41171" w:rsidRPr="00FB0EAA" w:rsidRDefault="00E41171" w:rsidP="00073F5E">
      <w:pPr>
        <w:numPr>
          <w:ilvl w:val="1"/>
          <w:numId w:val="15"/>
        </w:numPr>
      </w:pPr>
      <w:r w:rsidRPr="00FB0EAA">
        <w:t>the provider number for the place of practice; and</w:t>
      </w:r>
    </w:p>
    <w:p w14:paraId="52C40E44" w14:textId="77777777" w:rsidR="00E41171" w:rsidRPr="00FB0EAA" w:rsidRDefault="00E41171" w:rsidP="00073F5E">
      <w:pPr>
        <w:numPr>
          <w:ilvl w:val="0"/>
          <w:numId w:val="15"/>
        </w:numPr>
      </w:pPr>
      <w:r w:rsidRPr="00FB0EAA">
        <w:t>the date of the request.</w:t>
      </w:r>
    </w:p>
    <w:p w14:paraId="46641B13" w14:textId="77777777" w:rsidR="00E41171" w:rsidRPr="00FB0EAA" w:rsidRDefault="00E41171" w:rsidP="00E41171"/>
    <w:p w14:paraId="096F6F9D" w14:textId="265FEFF1" w:rsidR="00E41171" w:rsidRPr="00FB0EAA" w:rsidRDefault="00E41171" w:rsidP="00E41171">
      <w:r w:rsidRPr="00FB0EAA">
        <w:t>Subsection 57(3) prescribes that the location specific provider number must be recorded, if the diagnostic imaging procedure (the scan) was done at a registered diagnostic imaging premise or a registered base for mobile diagnostic imaging equipment.</w:t>
      </w:r>
    </w:p>
    <w:p w14:paraId="131986FF" w14:textId="77777777" w:rsidR="00E41171" w:rsidRPr="00FB0EAA" w:rsidRDefault="00E41171" w:rsidP="00E41171"/>
    <w:p w14:paraId="555C9783" w14:textId="3FFFCCD4" w:rsidR="00E41171" w:rsidRPr="00FB0EAA" w:rsidRDefault="00E41171" w:rsidP="00E41171">
      <w:r w:rsidRPr="00FB0EAA">
        <w:t>Subsections 57(4) to (7) prescribe the particulars for services which are exempt from the general diagnostic imaging request requirements.</w:t>
      </w:r>
    </w:p>
    <w:p w14:paraId="5C2D633D" w14:textId="77777777" w:rsidR="00E41171" w:rsidRPr="00FB0EAA" w:rsidRDefault="00E41171" w:rsidP="00E41171"/>
    <w:p w14:paraId="54451584" w14:textId="0768AC03" w:rsidR="00E41171" w:rsidRPr="00FB0EAA" w:rsidRDefault="00E41171" w:rsidP="00E41171">
      <w:r w:rsidRPr="00FB0EAA">
        <w:t>This was previously prescribed in subsections 13(14), (15), (16) (17), (17A), (18), (19) and (22) of the Previous Regulations.</w:t>
      </w:r>
    </w:p>
    <w:p w14:paraId="0B18DBC9" w14:textId="47EB8B9F" w:rsidR="00E41171" w:rsidRPr="00FB0EAA" w:rsidRDefault="00E41171" w:rsidP="007765A1"/>
    <w:p w14:paraId="3DA9D4EF" w14:textId="4CE64B93" w:rsidR="004540D3" w:rsidRPr="00FB0EAA" w:rsidRDefault="007765A1" w:rsidP="0007003B">
      <w:pPr>
        <w:pStyle w:val="ActHead5"/>
        <w:spacing w:before="0"/>
      </w:pPr>
      <w:bookmarkStart w:id="41" w:name="_Toc516147174"/>
      <w:r w:rsidRPr="00FB0EAA">
        <w:t xml:space="preserve">Section </w:t>
      </w:r>
      <w:r w:rsidR="001E0D08" w:rsidRPr="00FB0EAA">
        <w:t>58</w:t>
      </w:r>
      <w:r w:rsidR="004540D3" w:rsidRPr="00FB0EAA">
        <w:t xml:space="preserve"> - Services provided upon referral</w:t>
      </w:r>
      <w:bookmarkEnd w:id="41"/>
    </w:p>
    <w:p w14:paraId="3478775E" w14:textId="50CC048C" w:rsidR="007765A1" w:rsidRPr="00FB0EAA" w:rsidRDefault="0069063F" w:rsidP="00995A3A">
      <w:r w:rsidRPr="00FB0EAA">
        <w:t xml:space="preserve">For </w:t>
      </w:r>
      <w:r w:rsidR="008F28C4" w:rsidRPr="00FB0EAA">
        <w:t xml:space="preserve">the purposes of </w:t>
      </w:r>
      <w:r w:rsidRPr="00FB0EAA">
        <w:t xml:space="preserve">subsection 19(6) of the Act, section </w:t>
      </w:r>
      <w:r w:rsidR="001E0D08" w:rsidRPr="00FB0EAA">
        <w:t>58</w:t>
      </w:r>
      <w:r w:rsidRPr="00FB0EAA">
        <w:t xml:space="preserve"> of the </w:t>
      </w:r>
      <w:r w:rsidR="001E0D08" w:rsidRPr="00FB0EAA">
        <w:t xml:space="preserve">Principal </w:t>
      </w:r>
      <w:r w:rsidRPr="00FB0EAA">
        <w:t xml:space="preserve">Regulations prescribes the particulars </w:t>
      </w:r>
      <w:r w:rsidR="007765A1" w:rsidRPr="00FB0EAA">
        <w:t xml:space="preserve">for referred services rendered by a specialist or consultant physician. </w:t>
      </w:r>
    </w:p>
    <w:p w14:paraId="7A7598C4" w14:textId="77777777" w:rsidR="007765A1" w:rsidRPr="00FB0EAA" w:rsidRDefault="007765A1" w:rsidP="00995A3A"/>
    <w:p w14:paraId="60218E79" w14:textId="4026F5A8" w:rsidR="007765A1" w:rsidRPr="00FB0EAA" w:rsidRDefault="007765A1" w:rsidP="00995A3A">
      <w:r w:rsidRPr="00FB0EAA">
        <w:t xml:space="preserve">Subsection </w:t>
      </w:r>
      <w:r w:rsidR="004F0615" w:rsidRPr="00FB0EAA">
        <w:t>58</w:t>
      </w:r>
      <w:r w:rsidRPr="00FB0EAA">
        <w:t xml:space="preserve">(2) prescribes the general particulars for referred services. These particulars apply to referred services, subjection to the circumstances in </w:t>
      </w:r>
      <w:r w:rsidR="004F0615" w:rsidRPr="00FB0EAA">
        <w:t xml:space="preserve">subsections </w:t>
      </w:r>
      <w:r w:rsidR="001E0D08" w:rsidRPr="00FB0EAA">
        <w:t>58</w:t>
      </w:r>
      <w:r w:rsidRPr="00FB0EAA">
        <w:t>(3) to (5). The general particulars include:</w:t>
      </w:r>
    </w:p>
    <w:p w14:paraId="7C41128E" w14:textId="77777777" w:rsidR="007765A1" w:rsidRPr="00FB0EAA" w:rsidRDefault="007765A1" w:rsidP="00073F5E">
      <w:pPr>
        <w:pStyle w:val="ListParagraph"/>
        <w:numPr>
          <w:ilvl w:val="0"/>
          <w:numId w:val="12"/>
        </w:numPr>
      </w:pPr>
      <w:r w:rsidRPr="00FB0EAA">
        <w:t>the name of the referring practitioner;</w:t>
      </w:r>
    </w:p>
    <w:p w14:paraId="41C7713C" w14:textId="7D7228A0" w:rsidR="007765A1" w:rsidRPr="00FB0EAA" w:rsidRDefault="007765A1" w:rsidP="00073F5E">
      <w:pPr>
        <w:pStyle w:val="Header"/>
        <w:numPr>
          <w:ilvl w:val="0"/>
          <w:numId w:val="12"/>
        </w:numPr>
        <w:shd w:val="clear" w:color="auto" w:fill="FFFFFF"/>
      </w:pPr>
      <w:r w:rsidRPr="00FB0EAA">
        <w:t>information sufficient to identify the place of practice of the referring practitioner:</w:t>
      </w:r>
    </w:p>
    <w:p w14:paraId="1B4FED2E" w14:textId="77777777" w:rsidR="007765A1" w:rsidRPr="00FB0EAA" w:rsidRDefault="007765A1" w:rsidP="00073F5E">
      <w:pPr>
        <w:pStyle w:val="Header"/>
        <w:numPr>
          <w:ilvl w:val="1"/>
          <w:numId w:val="12"/>
        </w:numPr>
        <w:shd w:val="clear" w:color="auto" w:fill="FFFFFF"/>
      </w:pPr>
      <w:r w:rsidRPr="00FB0EAA">
        <w:t>the address of the place of practice; or</w:t>
      </w:r>
    </w:p>
    <w:p w14:paraId="644AC424" w14:textId="77777777" w:rsidR="007765A1" w:rsidRPr="00FB0EAA" w:rsidRDefault="007765A1" w:rsidP="00073F5E">
      <w:pPr>
        <w:pStyle w:val="Header"/>
        <w:numPr>
          <w:ilvl w:val="1"/>
          <w:numId w:val="12"/>
        </w:numPr>
        <w:shd w:val="clear" w:color="auto" w:fill="FFFFFF"/>
      </w:pPr>
      <w:r w:rsidRPr="00FB0EAA">
        <w:t>the provider number for the place of practice.</w:t>
      </w:r>
    </w:p>
    <w:p w14:paraId="18FF0B0B" w14:textId="5322BA79" w:rsidR="007765A1" w:rsidRPr="00FB0EAA" w:rsidRDefault="007765A1" w:rsidP="00073F5E">
      <w:pPr>
        <w:pStyle w:val="ListParagraph"/>
        <w:numPr>
          <w:ilvl w:val="0"/>
          <w:numId w:val="12"/>
        </w:numPr>
      </w:pPr>
      <w:r w:rsidRPr="00FB0EAA">
        <w:t>the date of referral; and</w:t>
      </w:r>
    </w:p>
    <w:p w14:paraId="0A41B410" w14:textId="5657721C" w:rsidR="007765A1" w:rsidRPr="00FB0EAA" w:rsidRDefault="007765A1" w:rsidP="00073F5E">
      <w:pPr>
        <w:pStyle w:val="ListParagraph"/>
        <w:numPr>
          <w:ilvl w:val="0"/>
          <w:numId w:val="12"/>
        </w:numPr>
      </w:pPr>
      <w:r w:rsidRPr="00FB0EAA">
        <w:t xml:space="preserve">the period of validity of the referral under section </w:t>
      </w:r>
      <w:r w:rsidR="001E0D08" w:rsidRPr="00FB0EAA">
        <w:t>102</w:t>
      </w:r>
      <w:r w:rsidRPr="00FB0EAA">
        <w:t xml:space="preserve"> of the </w:t>
      </w:r>
      <w:r w:rsidR="001E0D08" w:rsidRPr="00FB0EAA">
        <w:t xml:space="preserve">Principal </w:t>
      </w:r>
      <w:r w:rsidRPr="00FB0EAA">
        <w:t>Regulations.</w:t>
      </w:r>
      <w:r w:rsidRPr="00FB0EAA">
        <w:br/>
      </w:r>
    </w:p>
    <w:p w14:paraId="12335BAC" w14:textId="374F797D" w:rsidR="0069063F" w:rsidRPr="00FB0EAA" w:rsidRDefault="007765A1" w:rsidP="007765A1">
      <w:r w:rsidRPr="00FB0EAA">
        <w:t>Subsection</w:t>
      </w:r>
      <w:r w:rsidR="00F557BE" w:rsidRPr="00FB0EAA">
        <w:t>s</w:t>
      </w:r>
      <w:r w:rsidRPr="00FB0EAA">
        <w:t xml:space="preserve"> </w:t>
      </w:r>
      <w:r w:rsidR="004F0615" w:rsidRPr="00FB0EAA">
        <w:t>58</w:t>
      </w:r>
      <w:r w:rsidRPr="00FB0EAA">
        <w:t>(3)</w:t>
      </w:r>
      <w:r w:rsidR="00F557BE" w:rsidRPr="00FB0EAA">
        <w:t xml:space="preserve"> to (5) prescribe</w:t>
      </w:r>
      <w:r w:rsidRPr="00FB0EAA">
        <w:t xml:space="preserve"> the particulars for</w:t>
      </w:r>
      <w:r w:rsidR="00F557BE" w:rsidRPr="00FB0EAA">
        <w:t xml:space="preserve"> referred services rendered by a specialist or consultant physician where the referral is lost</w:t>
      </w:r>
      <w:r w:rsidR="0069063F" w:rsidRPr="00FB0EAA">
        <w:t xml:space="preserve">, </w:t>
      </w:r>
      <w:r w:rsidR="00F557BE" w:rsidRPr="00FB0EAA">
        <w:t xml:space="preserve">a hospital patient is referred within a hospital, or the service is rendered in an emergency. </w:t>
      </w:r>
    </w:p>
    <w:p w14:paraId="4B21B17D" w14:textId="7E48550F" w:rsidR="005636CA" w:rsidRPr="00FB0EAA" w:rsidRDefault="005636CA" w:rsidP="00995A3A"/>
    <w:p w14:paraId="697D12D5" w14:textId="1E5EDE47" w:rsidR="005636CA" w:rsidRPr="00FB0EAA" w:rsidRDefault="005636CA" w:rsidP="00995A3A">
      <w:r w:rsidRPr="00FB0EAA">
        <w:t xml:space="preserve">This was previously prescribed in subsections 13(4), (5), (6) and (7) of the </w:t>
      </w:r>
      <w:r w:rsidR="004F0615" w:rsidRPr="00FB0EAA">
        <w:t>Previous Regulations</w:t>
      </w:r>
      <w:r w:rsidRPr="00FB0EAA">
        <w:t>.</w:t>
      </w:r>
    </w:p>
    <w:p w14:paraId="61E922D2" w14:textId="77777777" w:rsidR="007765A1" w:rsidRPr="00FB0EAA" w:rsidRDefault="007765A1" w:rsidP="0007003B">
      <w:pPr>
        <w:pStyle w:val="ActHead5"/>
        <w:spacing w:before="0"/>
        <w:ind w:left="0" w:firstLine="0"/>
        <w:rPr>
          <w:kern w:val="0"/>
        </w:rPr>
      </w:pPr>
      <w:bookmarkStart w:id="42" w:name="_Toc516147175"/>
    </w:p>
    <w:p w14:paraId="2E2A9313" w14:textId="0CE6F56B" w:rsidR="004540D3" w:rsidRPr="00FB0EAA" w:rsidRDefault="003D60D1" w:rsidP="0007003B">
      <w:pPr>
        <w:pStyle w:val="ActHead5"/>
        <w:spacing w:before="0"/>
        <w:ind w:left="0" w:firstLine="0"/>
      </w:pPr>
      <w:r w:rsidRPr="00FB0EAA">
        <w:rPr>
          <w:kern w:val="0"/>
        </w:rPr>
        <w:t xml:space="preserve">Section </w:t>
      </w:r>
      <w:r w:rsidR="0092343A" w:rsidRPr="00FB0EAA">
        <w:t>59</w:t>
      </w:r>
      <w:r w:rsidR="004540D3" w:rsidRPr="00FB0EAA">
        <w:t xml:space="preserve"> - Multiple professional services in a single day</w:t>
      </w:r>
      <w:bookmarkEnd w:id="42"/>
    </w:p>
    <w:p w14:paraId="4F345515" w14:textId="4EC0C18C" w:rsidR="00E8401F" w:rsidRPr="00FB0EAA" w:rsidRDefault="00403E11" w:rsidP="00E8401F">
      <w:r w:rsidRPr="00FB0EAA">
        <w:t xml:space="preserve">For </w:t>
      </w:r>
      <w:r w:rsidR="008F28C4" w:rsidRPr="00FB0EAA">
        <w:t xml:space="preserve">the purposes of </w:t>
      </w:r>
      <w:r w:rsidRPr="00FB0EAA">
        <w:t xml:space="preserve">subsection 19(6) of the Act, section </w:t>
      </w:r>
      <w:r w:rsidR="0092343A" w:rsidRPr="00FB0EAA">
        <w:t>59</w:t>
      </w:r>
      <w:r w:rsidRPr="00FB0EAA">
        <w:t xml:space="preserve"> of the </w:t>
      </w:r>
      <w:r w:rsidR="0092343A" w:rsidRPr="00FB0EAA">
        <w:t xml:space="preserve">Principal </w:t>
      </w:r>
      <w:r w:rsidRPr="00FB0EAA">
        <w:t xml:space="preserve">Regulations prescribes </w:t>
      </w:r>
      <w:r w:rsidR="00DF401E" w:rsidRPr="00FB0EAA">
        <w:t xml:space="preserve">that </w:t>
      </w:r>
      <w:r w:rsidR="00E8401F" w:rsidRPr="00FB0EAA">
        <w:t>when more than one service is provided to a person on the same day</w:t>
      </w:r>
      <w:r w:rsidR="000C5422" w:rsidRPr="00FB0EAA">
        <w:t xml:space="preserve"> by the </w:t>
      </w:r>
      <w:r w:rsidR="000C5422" w:rsidRPr="00FB0EAA">
        <w:lastRenderedPageBreak/>
        <w:t>same provider</w:t>
      </w:r>
      <w:r w:rsidR="00E8401F" w:rsidRPr="00FB0EAA">
        <w:t>, the time at which each attendance on that day commenced must be recorded.</w:t>
      </w:r>
      <w:r w:rsidR="00D61CFB" w:rsidRPr="00FB0EAA">
        <w:t xml:space="preserve"> These particulars apply to:</w:t>
      </w:r>
    </w:p>
    <w:p w14:paraId="0767D816" w14:textId="68A9B0B3" w:rsidR="00D61CFB" w:rsidRPr="00FB0EAA" w:rsidRDefault="00D61CFB" w:rsidP="00073F5E">
      <w:pPr>
        <w:pStyle w:val="ListParagraph"/>
        <w:numPr>
          <w:ilvl w:val="0"/>
          <w:numId w:val="13"/>
        </w:numPr>
      </w:pPr>
      <w:r w:rsidRPr="00FB0EAA">
        <w:t>medical practitioners</w:t>
      </w:r>
      <w:r w:rsidR="001E3EAB">
        <w:t>, dental practitioners</w:t>
      </w:r>
      <w:r w:rsidRPr="00FB0EAA">
        <w:t xml:space="preserve"> and optometrists rendering a consulta</w:t>
      </w:r>
      <w:r w:rsidR="001E3EAB">
        <w:t>tion service in items 3 to 10948</w:t>
      </w:r>
      <w:r w:rsidRPr="00FB0EAA">
        <w:t xml:space="preserve"> of the general medical services table; and</w:t>
      </w:r>
    </w:p>
    <w:p w14:paraId="4394A762" w14:textId="7FD1F3BA" w:rsidR="000C5422" w:rsidRPr="00FB0EAA" w:rsidRDefault="000C5422" w:rsidP="00073F5E">
      <w:pPr>
        <w:pStyle w:val="ListParagraph"/>
        <w:numPr>
          <w:ilvl w:val="0"/>
          <w:numId w:val="13"/>
        </w:numPr>
      </w:pPr>
      <w:r w:rsidRPr="00FB0EAA">
        <w:t xml:space="preserve">a </w:t>
      </w:r>
      <w:r w:rsidR="00E37B22" w:rsidRPr="00FB0EAA">
        <w:t xml:space="preserve">consultation </w:t>
      </w:r>
      <w:r w:rsidRPr="00FB0EAA">
        <w:t>service rendered by a participating midwife or participating nurse practitioner.</w:t>
      </w:r>
    </w:p>
    <w:p w14:paraId="6D50C287" w14:textId="14687162" w:rsidR="00CD2AC4" w:rsidRPr="00FB0EAA" w:rsidRDefault="00CD2AC4" w:rsidP="00E8401F"/>
    <w:p w14:paraId="491A6383" w14:textId="2D764E56" w:rsidR="00CD2AC4" w:rsidRPr="00FB0EAA" w:rsidRDefault="00CD2AC4" w:rsidP="00E8401F">
      <w:r w:rsidRPr="00FB0EAA">
        <w:t xml:space="preserve">This was previously prescribed in subsections 13(8), (8A) and (8B) of the </w:t>
      </w:r>
      <w:r w:rsidR="0092343A" w:rsidRPr="00FB0EAA">
        <w:t>Previous Regulations</w:t>
      </w:r>
      <w:r w:rsidRPr="00FB0EAA">
        <w:t>.</w:t>
      </w:r>
    </w:p>
    <w:p w14:paraId="4DA1FFF4" w14:textId="77777777" w:rsidR="00456032" w:rsidRPr="00FB0EAA" w:rsidRDefault="00456032" w:rsidP="0007003B">
      <w:pPr>
        <w:pStyle w:val="ActHead5"/>
        <w:spacing w:before="0"/>
      </w:pPr>
      <w:bookmarkStart w:id="43" w:name="_Toc516147178"/>
    </w:p>
    <w:p w14:paraId="7B12F1D0" w14:textId="454968A6" w:rsidR="004540D3" w:rsidRPr="00FB0EAA" w:rsidRDefault="00456032" w:rsidP="0007003B">
      <w:pPr>
        <w:pStyle w:val="ActHead5"/>
        <w:spacing w:before="0"/>
      </w:pPr>
      <w:r w:rsidRPr="00FB0EAA">
        <w:t xml:space="preserve">Section </w:t>
      </w:r>
      <w:r w:rsidR="00CC112E" w:rsidRPr="00FB0EAA">
        <w:t>60</w:t>
      </w:r>
      <w:r w:rsidR="004540D3" w:rsidRPr="00FB0EAA">
        <w:t xml:space="preserve"> </w:t>
      </w:r>
      <w:r w:rsidR="001D71C6" w:rsidRPr="00FB0EAA">
        <w:t>–</w:t>
      </w:r>
      <w:r w:rsidR="004540D3" w:rsidRPr="00FB0EAA">
        <w:t xml:space="preserve"> Anaesthesia</w:t>
      </w:r>
      <w:bookmarkEnd w:id="43"/>
    </w:p>
    <w:p w14:paraId="160F1177" w14:textId="6AC3EA76" w:rsidR="001D71C6" w:rsidRPr="00FB0EAA" w:rsidRDefault="007E080D" w:rsidP="001D71C6">
      <w:r w:rsidRPr="00FB0EAA">
        <w:t xml:space="preserve">For </w:t>
      </w:r>
      <w:r w:rsidR="008F28C4" w:rsidRPr="00FB0EAA">
        <w:t xml:space="preserve">the purposes of </w:t>
      </w:r>
      <w:r w:rsidRPr="00FB0EAA">
        <w:t xml:space="preserve">subsection 19(6) of the Act, section </w:t>
      </w:r>
      <w:r w:rsidR="00CC112E" w:rsidRPr="00FB0EAA">
        <w:t>60</w:t>
      </w:r>
      <w:r w:rsidRPr="00FB0EAA">
        <w:t xml:space="preserve"> of the </w:t>
      </w:r>
      <w:r w:rsidR="00F03A0C" w:rsidRPr="00FB0EAA">
        <w:t xml:space="preserve">Principal </w:t>
      </w:r>
      <w:r w:rsidRPr="00FB0EAA">
        <w:t>Regulations prescribes the particulars required for item</w:t>
      </w:r>
      <w:r w:rsidR="008F28C4" w:rsidRPr="00FB0EAA">
        <w:t>s</w:t>
      </w:r>
      <w:r w:rsidRPr="00FB0EAA">
        <w:t xml:space="preserve"> </w:t>
      </w:r>
      <w:r w:rsidR="008F28C4" w:rsidRPr="00FB0EAA">
        <w:t xml:space="preserve">listed </w:t>
      </w:r>
      <w:r w:rsidRPr="00FB0EAA">
        <w:t>in subgroup 21 of Group T10 of the general medical services table.</w:t>
      </w:r>
    </w:p>
    <w:p w14:paraId="087E27A7" w14:textId="77777777" w:rsidR="00F03A0C" w:rsidRPr="00FB0EAA" w:rsidRDefault="00F03A0C" w:rsidP="001D71C6"/>
    <w:p w14:paraId="0D3D189C" w14:textId="3AB62AD9" w:rsidR="006D45E1" w:rsidRPr="00FB0EAA" w:rsidRDefault="006D45E1" w:rsidP="001D71C6">
      <w:r w:rsidRPr="00FB0EAA">
        <w:t xml:space="preserve">Paragraph 60(2)(a) prescribes the general particulars for management of anaesthesia services (other than anaesthesia in connection with dental services – items 22900 and 22905). The prescribed particulars are the name of each medical practitioner who performed a procedure in which anaesthesia was administered. </w:t>
      </w:r>
      <w:r w:rsidRPr="00FB0EAA">
        <w:br/>
      </w:r>
      <w:r w:rsidRPr="00FB0EAA">
        <w:br/>
        <w:t>Paragraph 60(2)(b) provides that if the afters hours emergency anaesthesia item 25025 applies to the service, the particulars include the time the service began, the time the service ended, and the duration of the service time.</w:t>
      </w:r>
    </w:p>
    <w:p w14:paraId="7BE5D450" w14:textId="77777777" w:rsidR="006D45E1" w:rsidRPr="00FB0EAA" w:rsidRDefault="006D45E1" w:rsidP="001D71C6"/>
    <w:p w14:paraId="0F1E0807" w14:textId="77777777" w:rsidR="006D45E1" w:rsidRPr="00FB0EAA" w:rsidRDefault="006D45E1" w:rsidP="001D71C6"/>
    <w:p w14:paraId="43A231F1" w14:textId="09F5A551" w:rsidR="006D45E1" w:rsidRPr="00FB0EAA" w:rsidRDefault="006D45E1" w:rsidP="006D45E1">
      <w:r w:rsidRPr="00FB0EAA">
        <w:t>Subsection 60(3) provides that if the after</w:t>
      </w:r>
      <w:r w:rsidR="00264961" w:rsidRPr="00FB0EAA">
        <w:t>-</w:t>
      </w:r>
      <w:r w:rsidRPr="00FB0EAA">
        <w:t xml:space="preserve">hours perfusion item 25050 applies to the service, the particulars include the time the service </w:t>
      </w:r>
      <w:r w:rsidR="00B20E5C" w:rsidRPr="00FB0EAA">
        <w:t>began</w:t>
      </w:r>
      <w:r w:rsidRPr="00FB0EAA">
        <w:t>, the time the service ended, and the duration of the service time.</w:t>
      </w:r>
    </w:p>
    <w:p w14:paraId="0E26A94C" w14:textId="77777777" w:rsidR="006D45E1" w:rsidRPr="00FB0EAA" w:rsidRDefault="006D45E1" w:rsidP="001D71C6"/>
    <w:p w14:paraId="6547A702" w14:textId="403DEC3E" w:rsidR="00B40E2E" w:rsidRPr="00FB0EAA" w:rsidRDefault="006D45E1" w:rsidP="00B40E2E">
      <w:r w:rsidRPr="00FB0EAA">
        <w:t xml:space="preserve">Subsection 60(4) provides the </w:t>
      </w:r>
      <w:r w:rsidR="00B20E5C" w:rsidRPr="00FB0EAA">
        <w:t>particulars</w:t>
      </w:r>
      <w:r w:rsidRPr="00FB0EAA">
        <w:t xml:space="preserve"> for services rendered by an assistant anaesthetist. The general </w:t>
      </w:r>
      <w:r w:rsidR="00B20E5C" w:rsidRPr="00FB0EAA">
        <w:t>particulars</w:t>
      </w:r>
      <w:r w:rsidRPr="00FB0EAA">
        <w:t xml:space="preserve"> include the names of the principle anaesthetist and each medical practitioner who performed a procedure in which anaesthesia was administered.</w:t>
      </w:r>
      <w:r w:rsidR="00B40E2E" w:rsidRPr="00FB0EAA">
        <w:t xml:space="preserve"> </w:t>
      </w:r>
      <w:r w:rsidR="00AC14EC" w:rsidRPr="00FB0EAA">
        <w:t>Paragraph 60(4)(c</w:t>
      </w:r>
      <w:r w:rsidR="00B40E2E" w:rsidRPr="00FB0EAA">
        <w:t xml:space="preserve">) provides that if the afters hours emergency </w:t>
      </w:r>
      <w:r w:rsidR="00AC14EC" w:rsidRPr="00FB0EAA">
        <w:t xml:space="preserve">assistance </w:t>
      </w:r>
      <w:r w:rsidR="00B40E2E" w:rsidRPr="00FB0EAA">
        <w:t>anaesthesia item 25</w:t>
      </w:r>
      <w:r w:rsidR="00AC14EC" w:rsidRPr="00FB0EAA">
        <w:t>030</w:t>
      </w:r>
      <w:r w:rsidR="00B40E2E" w:rsidRPr="00FB0EAA">
        <w:t xml:space="preserve"> applies to the service, the particulars include the time the service began, the time the service ended, and the duration of the service time.</w:t>
      </w:r>
    </w:p>
    <w:p w14:paraId="01230C76" w14:textId="77777777" w:rsidR="00AC14EC" w:rsidRPr="00FB0EAA" w:rsidRDefault="00AC14EC" w:rsidP="001D71C6"/>
    <w:p w14:paraId="4FE5EE46" w14:textId="00053B1D" w:rsidR="004C5050" w:rsidRPr="00FB0EAA" w:rsidRDefault="004C5050" w:rsidP="001D71C6">
      <w:r w:rsidRPr="00FB0EAA">
        <w:t xml:space="preserve">This was previously prescribed in subsections 13(20) and (21) of the </w:t>
      </w:r>
      <w:r w:rsidR="00F03A0C" w:rsidRPr="00FB0EAA">
        <w:t>Previous Regulations</w:t>
      </w:r>
      <w:r w:rsidRPr="00FB0EAA">
        <w:t>.</w:t>
      </w:r>
    </w:p>
    <w:p w14:paraId="01E81224" w14:textId="464365D3" w:rsidR="004540D3" w:rsidRPr="00FB0EAA" w:rsidRDefault="004540D3" w:rsidP="004540D3"/>
    <w:p w14:paraId="18F09A2D" w14:textId="4F8E9C2E" w:rsidR="004540D3" w:rsidRPr="00FB0EAA" w:rsidRDefault="004540D3" w:rsidP="004540D3">
      <w:pPr>
        <w:rPr>
          <w:b/>
        </w:rPr>
      </w:pPr>
      <w:r w:rsidRPr="00FB0EAA">
        <w:rPr>
          <w:b/>
        </w:rPr>
        <w:t xml:space="preserve">Division </w:t>
      </w:r>
      <w:r w:rsidR="005A3F7F" w:rsidRPr="00FB0EAA">
        <w:rPr>
          <w:b/>
        </w:rPr>
        <w:t>6</w:t>
      </w:r>
      <w:r w:rsidRPr="00FB0EAA">
        <w:rPr>
          <w:b/>
        </w:rPr>
        <w:t>—</w:t>
      </w:r>
      <w:r w:rsidR="00CC112E" w:rsidRPr="00FB0EAA">
        <w:t xml:space="preserve"> </w:t>
      </w:r>
      <w:r w:rsidR="00CC112E" w:rsidRPr="00FB0EAA">
        <w:rPr>
          <w:b/>
        </w:rPr>
        <w:t>Professional services rendered by or on behalf of certain medical practitioners</w:t>
      </w:r>
    </w:p>
    <w:p w14:paraId="7475D86F" w14:textId="71391A4B" w:rsidR="00AA4C6A" w:rsidRPr="00FB0EAA" w:rsidRDefault="00AA4C6A" w:rsidP="004540D3">
      <w:pPr>
        <w:rPr>
          <w:b/>
        </w:rPr>
      </w:pPr>
    </w:p>
    <w:p w14:paraId="701F42E0" w14:textId="474F218E" w:rsidR="004513B5" w:rsidRPr="00FB0EAA" w:rsidRDefault="001D47D0" w:rsidP="004513B5">
      <w:pPr>
        <w:rPr>
          <w:b/>
        </w:rPr>
      </w:pPr>
      <w:r w:rsidRPr="00FB0EAA">
        <w:rPr>
          <w:b/>
        </w:rPr>
        <w:t xml:space="preserve">Section </w:t>
      </w:r>
      <w:r w:rsidR="00CC112E" w:rsidRPr="00FB0EAA">
        <w:rPr>
          <w:b/>
        </w:rPr>
        <w:t>61</w:t>
      </w:r>
      <w:r w:rsidR="004513B5" w:rsidRPr="00FB0EAA">
        <w:rPr>
          <w:b/>
        </w:rPr>
        <w:t xml:space="preserve"> </w:t>
      </w:r>
      <w:r w:rsidR="00A13673" w:rsidRPr="00FB0EAA">
        <w:rPr>
          <w:b/>
        </w:rPr>
        <w:t>-</w:t>
      </w:r>
      <w:r w:rsidR="004513B5" w:rsidRPr="00FB0EAA">
        <w:rPr>
          <w:b/>
        </w:rPr>
        <w:t xml:space="preserve"> </w:t>
      </w:r>
      <w:r w:rsidR="00CC112E" w:rsidRPr="00FB0EAA">
        <w:rPr>
          <w:b/>
        </w:rPr>
        <w:t>O</w:t>
      </w:r>
      <w:r w:rsidR="004513B5" w:rsidRPr="00FB0EAA">
        <w:rPr>
          <w:b/>
        </w:rPr>
        <w:t>ther circumstances in which subparagraphs 19AA(1)(b)(iv) and (2)(b)(iv) of the Act apply</w:t>
      </w:r>
      <w:bookmarkStart w:id="44" w:name="_Toc516147183"/>
    </w:p>
    <w:p w14:paraId="45C1C9D8" w14:textId="77777777" w:rsidR="000F6B85" w:rsidRPr="00FB0EAA" w:rsidRDefault="00D31401" w:rsidP="00D31401">
      <w:r w:rsidRPr="00FB0EAA">
        <w:t>Section 19AA of the Act provides that medical practitioner</w:t>
      </w:r>
      <w:r w:rsidR="000F6B85" w:rsidRPr="00FB0EAA">
        <w:t>s</w:t>
      </w:r>
      <w:r w:rsidRPr="00FB0EAA">
        <w:t xml:space="preserve"> who were registered or in training </w:t>
      </w:r>
      <w:r w:rsidR="000F6B85" w:rsidRPr="00FB0EAA">
        <w:t xml:space="preserve">on or </w:t>
      </w:r>
      <w:r w:rsidRPr="00FB0EAA">
        <w:t>after 1 November 1996</w:t>
      </w:r>
      <w:r w:rsidR="000F6B85" w:rsidRPr="00FB0EAA">
        <w:t xml:space="preserve"> cannot render Medicare-eligible services unless they have completed vocational training. </w:t>
      </w:r>
    </w:p>
    <w:p w14:paraId="2F588CDE" w14:textId="77777777" w:rsidR="000F6B85" w:rsidRPr="00FB0EAA" w:rsidRDefault="000F6B85" w:rsidP="00D31401"/>
    <w:p w14:paraId="67EFC1A8" w14:textId="1F15CDA7" w:rsidR="00F10201" w:rsidRPr="00FB0EAA" w:rsidRDefault="000F6B85" w:rsidP="00D31401">
      <w:r w:rsidRPr="00FB0EAA">
        <w:t>However, section 19AA allows for certain exemptions for certain cohorts of doctors who have not completed their vocational training, including allowing medical practitioners to participate in Medicare under section 3GA of the Act</w:t>
      </w:r>
      <w:r w:rsidR="000267D1" w:rsidRPr="00FB0EAA">
        <w:t xml:space="preserve">. </w:t>
      </w:r>
      <w:r w:rsidR="00F10201" w:rsidRPr="00FB0EAA">
        <w:t xml:space="preserve">This allows specialist and general </w:t>
      </w:r>
      <w:r w:rsidR="00F10201" w:rsidRPr="00FB0EAA">
        <w:lastRenderedPageBreak/>
        <w:t>practitioner trainees to provide Medicare-eligible services while undertaking their post graduate training.</w:t>
      </w:r>
    </w:p>
    <w:p w14:paraId="3F48E7EA" w14:textId="77777777" w:rsidR="00F10201" w:rsidRPr="00FB0EAA" w:rsidRDefault="00F10201" w:rsidP="00D31401"/>
    <w:p w14:paraId="6BF46E31" w14:textId="229CEAEE" w:rsidR="000F6B85" w:rsidRPr="00FB0EAA" w:rsidRDefault="00F10201" w:rsidP="00D31401">
      <w:r w:rsidRPr="00FB0EAA">
        <w:t>Medicare-eligibility is</w:t>
      </w:r>
      <w:r w:rsidR="000F6B85" w:rsidRPr="00FB0EAA">
        <w:t xml:space="preserve"> conditional on the medical practitioner practising in the period and location in which they </w:t>
      </w:r>
      <w:r w:rsidRPr="00FB0EAA">
        <w:t xml:space="preserve">are </w:t>
      </w:r>
      <w:r w:rsidR="000F6B85" w:rsidRPr="00FB0EAA">
        <w:t xml:space="preserve">registered under section 3GA, </w:t>
      </w:r>
      <w:r w:rsidRPr="00FB0EAA">
        <w:t>or</w:t>
      </w:r>
      <w:r w:rsidR="000F6B85" w:rsidRPr="00FB0EAA">
        <w:t xml:space="preserve"> subject to any such conditions as specified in regulations</w:t>
      </w:r>
      <w:r w:rsidRPr="00FB0EAA">
        <w:t xml:space="preserve"> made under paragraph subparagraph 19AA(3)(b)</w:t>
      </w:r>
      <w:r w:rsidR="000F6B85" w:rsidRPr="00FB0EAA">
        <w:t>.</w:t>
      </w:r>
      <w:r w:rsidR="0027284E" w:rsidRPr="00FB0EAA">
        <w:t xml:space="preserve"> </w:t>
      </w:r>
    </w:p>
    <w:p w14:paraId="37F05E18" w14:textId="77777777" w:rsidR="00D31401" w:rsidRPr="00FB0EAA" w:rsidRDefault="00D31401" w:rsidP="00853979">
      <w:pPr>
        <w:autoSpaceDE w:val="0"/>
        <w:autoSpaceDN w:val="0"/>
        <w:adjustRightInd w:val="0"/>
      </w:pPr>
    </w:p>
    <w:p w14:paraId="69F5E597" w14:textId="6DB0DB4F" w:rsidR="00853979" w:rsidRPr="00FB0EAA" w:rsidRDefault="00DC3E93" w:rsidP="00853979">
      <w:pPr>
        <w:autoSpaceDE w:val="0"/>
        <w:autoSpaceDN w:val="0"/>
        <w:adjustRightInd w:val="0"/>
        <w:rPr>
          <w:szCs w:val="24"/>
        </w:rPr>
      </w:pPr>
      <w:r w:rsidRPr="00FB0EAA">
        <w:t xml:space="preserve">For the purposes of paragraph 19AA(3)(b) of the Act, </w:t>
      </w:r>
      <w:r w:rsidRPr="00FB0EAA">
        <w:rPr>
          <w:szCs w:val="24"/>
        </w:rPr>
        <w:t xml:space="preserve">section </w:t>
      </w:r>
      <w:r w:rsidR="00CC112E" w:rsidRPr="00FB0EAA">
        <w:rPr>
          <w:szCs w:val="24"/>
        </w:rPr>
        <w:t>61</w:t>
      </w:r>
      <w:r w:rsidR="00853979" w:rsidRPr="00FB0EAA">
        <w:rPr>
          <w:szCs w:val="24"/>
        </w:rPr>
        <w:t xml:space="preserve"> </w:t>
      </w:r>
      <w:r w:rsidRPr="00FB0EAA">
        <w:rPr>
          <w:szCs w:val="24"/>
        </w:rPr>
        <w:t xml:space="preserve">of the </w:t>
      </w:r>
      <w:r w:rsidR="00CC112E" w:rsidRPr="00FB0EAA">
        <w:rPr>
          <w:szCs w:val="24"/>
        </w:rPr>
        <w:t xml:space="preserve">Principal </w:t>
      </w:r>
      <w:r w:rsidRPr="00FB0EAA">
        <w:rPr>
          <w:szCs w:val="24"/>
        </w:rPr>
        <w:t xml:space="preserve">Regulations </w:t>
      </w:r>
      <w:r w:rsidR="00853979" w:rsidRPr="00FB0EAA">
        <w:rPr>
          <w:szCs w:val="24"/>
        </w:rPr>
        <w:t xml:space="preserve">provides for the continued payment of Medicare benefits where a </w:t>
      </w:r>
      <w:r w:rsidR="000B74A8" w:rsidRPr="00FB0EAA">
        <w:rPr>
          <w:szCs w:val="24"/>
        </w:rPr>
        <w:t xml:space="preserve">medical </w:t>
      </w:r>
      <w:r w:rsidR="00853979" w:rsidRPr="00FB0EAA">
        <w:rPr>
          <w:szCs w:val="24"/>
        </w:rPr>
        <w:t>practitioner who was in an approved placement</w:t>
      </w:r>
      <w:r w:rsidR="000B74A8" w:rsidRPr="00FB0EAA">
        <w:rPr>
          <w:szCs w:val="24"/>
        </w:rPr>
        <w:t xml:space="preserve"> under section 3GA of the Act</w:t>
      </w:r>
      <w:r w:rsidR="00853979" w:rsidRPr="00FB0EAA">
        <w:rPr>
          <w:szCs w:val="24"/>
        </w:rPr>
        <w:t xml:space="preserve"> provides services at that same location for a short period beyond the end date for the approved placement. </w:t>
      </w:r>
    </w:p>
    <w:p w14:paraId="3F136BD3" w14:textId="77777777" w:rsidR="004513B5" w:rsidRPr="00FB0EAA" w:rsidRDefault="004513B5" w:rsidP="004513B5">
      <w:pPr>
        <w:rPr>
          <w:b/>
        </w:rPr>
      </w:pPr>
    </w:p>
    <w:p w14:paraId="1E5A008F" w14:textId="7FD4A819" w:rsidR="000D6D8E" w:rsidRPr="00FB0EAA" w:rsidRDefault="000D6D8E" w:rsidP="004513B5">
      <w:r w:rsidRPr="00FB0EAA">
        <w:t xml:space="preserve">This was previously prescribed in section 6F of the </w:t>
      </w:r>
      <w:r w:rsidR="00CC112E" w:rsidRPr="00FB0EAA">
        <w:t>Previous Regulations</w:t>
      </w:r>
      <w:r w:rsidRPr="00FB0EAA">
        <w:t>.</w:t>
      </w:r>
    </w:p>
    <w:p w14:paraId="4E733167" w14:textId="77777777" w:rsidR="00721FF6" w:rsidRPr="00FB0EAA" w:rsidRDefault="00721FF6" w:rsidP="004513B5">
      <w:pPr>
        <w:rPr>
          <w:b/>
        </w:rPr>
      </w:pPr>
    </w:p>
    <w:p w14:paraId="428F80C9" w14:textId="26E71B1A" w:rsidR="004513B5" w:rsidRPr="00FB0EAA" w:rsidRDefault="00772466" w:rsidP="004513B5">
      <w:pPr>
        <w:rPr>
          <w:b/>
          <w:i/>
        </w:rPr>
      </w:pPr>
      <w:r w:rsidRPr="00FB0EAA">
        <w:rPr>
          <w:rStyle w:val="CharSectno"/>
          <w:b/>
        </w:rPr>
        <w:t xml:space="preserve">Section </w:t>
      </w:r>
      <w:r w:rsidR="00CC112E" w:rsidRPr="00FB0EAA">
        <w:rPr>
          <w:rStyle w:val="CharSectno"/>
          <w:b/>
        </w:rPr>
        <w:t>62</w:t>
      </w:r>
      <w:r w:rsidR="004513B5" w:rsidRPr="00FB0EAA">
        <w:rPr>
          <w:b/>
        </w:rPr>
        <w:t xml:space="preserve"> </w:t>
      </w:r>
      <w:r w:rsidR="00A13673" w:rsidRPr="00FB0EAA">
        <w:rPr>
          <w:b/>
        </w:rPr>
        <w:t>-</w:t>
      </w:r>
      <w:r w:rsidR="004513B5" w:rsidRPr="00FB0EAA">
        <w:rPr>
          <w:b/>
        </w:rPr>
        <w:t xml:space="preserve"> </w:t>
      </w:r>
      <w:r w:rsidR="00CC112E" w:rsidRPr="00FB0EAA">
        <w:rPr>
          <w:b/>
        </w:rPr>
        <w:t>M</w:t>
      </w:r>
      <w:r w:rsidR="004513B5" w:rsidRPr="00FB0EAA">
        <w:rPr>
          <w:b/>
        </w:rPr>
        <w:t xml:space="preserve">eaning of </w:t>
      </w:r>
      <w:r w:rsidR="004513B5" w:rsidRPr="00FB0EAA">
        <w:rPr>
          <w:b/>
          <w:i/>
        </w:rPr>
        <w:t>intern</w:t>
      </w:r>
      <w:bookmarkEnd w:id="44"/>
    </w:p>
    <w:p w14:paraId="4869D5A2" w14:textId="78ED6F38" w:rsidR="00107BF9" w:rsidRPr="00FB0EAA" w:rsidRDefault="00245234" w:rsidP="004513B5">
      <w:r w:rsidRPr="00FB0EAA">
        <w:t xml:space="preserve">For the purposes of subsection 19AA(5) of the Act, section </w:t>
      </w:r>
      <w:r w:rsidR="00CC112E" w:rsidRPr="00FB0EAA">
        <w:t>62</w:t>
      </w:r>
      <w:r w:rsidRPr="00FB0EAA">
        <w:t xml:space="preserve"> of the </w:t>
      </w:r>
      <w:r w:rsidR="00CC112E" w:rsidRPr="00FB0EAA">
        <w:t xml:space="preserve">Principal </w:t>
      </w:r>
      <w:r w:rsidRPr="00FB0EAA">
        <w:t xml:space="preserve">Regulations </w:t>
      </w:r>
      <w:r w:rsidR="00D24F9F" w:rsidRPr="00FB0EAA">
        <w:t>lists the relevant State and Territory laws under which a medical practitioner is an "intern"</w:t>
      </w:r>
      <w:r w:rsidR="00D24F9F" w:rsidRPr="00FB0EAA">
        <w:rPr>
          <w:rFonts w:ascii="Helvetica Neue" w:hAnsi="Helvetica Neue"/>
          <w:sz w:val="19"/>
          <w:szCs w:val="19"/>
        </w:rPr>
        <w:t>.</w:t>
      </w:r>
      <w:r w:rsidR="00C846B1" w:rsidRPr="00FB0EAA">
        <w:rPr>
          <w:rFonts w:ascii="Helvetica Neue" w:hAnsi="Helvetica Neue"/>
          <w:sz w:val="19"/>
          <w:szCs w:val="19"/>
        </w:rPr>
        <w:t xml:space="preserve"> </w:t>
      </w:r>
      <w:r w:rsidR="00C846B1" w:rsidRPr="00FB0EAA">
        <w:t>Intern is used to determine if a medical practitioner, who was a trainee as at 1 November 1996, is subject to the minimum proficiency requirements</w:t>
      </w:r>
      <w:r w:rsidR="0027284E" w:rsidRPr="00FB0EAA">
        <w:t xml:space="preserve"> </w:t>
      </w:r>
      <w:r w:rsidR="00C846B1" w:rsidRPr="00FB0EAA">
        <w:t>of section 19AA of the Act.</w:t>
      </w:r>
    </w:p>
    <w:p w14:paraId="08F028B7" w14:textId="30222D97" w:rsidR="00A25662" w:rsidRPr="00FB0EAA" w:rsidRDefault="00A25662" w:rsidP="004513B5">
      <w:pPr>
        <w:rPr>
          <w:b/>
        </w:rPr>
      </w:pPr>
    </w:p>
    <w:p w14:paraId="54287BCC" w14:textId="483B471E" w:rsidR="00A25662" w:rsidRPr="00FB0EAA" w:rsidRDefault="00A25662" w:rsidP="004513B5">
      <w:r w:rsidRPr="00FB0EAA">
        <w:t xml:space="preserve">This was previously prescribed in section 6G of the </w:t>
      </w:r>
      <w:r w:rsidR="00CC112E" w:rsidRPr="00FB0EAA">
        <w:t>Previous Regulations</w:t>
      </w:r>
      <w:r w:rsidRPr="00FB0EAA">
        <w:t>.</w:t>
      </w:r>
    </w:p>
    <w:p w14:paraId="0B7C81E2" w14:textId="77777777" w:rsidR="004513B5" w:rsidRPr="00FB0EAA" w:rsidRDefault="004513B5" w:rsidP="004540D3">
      <w:pPr>
        <w:rPr>
          <w:b/>
        </w:rPr>
      </w:pPr>
    </w:p>
    <w:p w14:paraId="532FAF5D" w14:textId="5258D19A" w:rsidR="004540D3" w:rsidRPr="00FB0EAA" w:rsidRDefault="00A13673" w:rsidP="004540D3">
      <w:pPr>
        <w:rPr>
          <w:b/>
        </w:rPr>
      </w:pPr>
      <w:r w:rsidRPr="00FB0EAA">
        <w:rPr>
          <w:b/>
        </w:rPr>
        <w:t xml:space="preserve">Division </w:t>
      </w:r>
      <w:r w:rsidR="005A3F7F" w:rsidRPr="00FB0EAA">
        <w:rPr>
          <w:b/>
        </w:rPr>
        <w:t>7</w:t>
      </w:r>
      <w:r w:rsidRPr="00FB0EAA">
        <w:rPr>
          <w:b/>
        </w:rPr>
        <w:t>—Payments to medical practitioners and approved billing agents</w:t>
      </w:r>
    </w:p>
    <w:p w14:paraId="0869F263" w14:textId="3D658FD9" w:rsidR="00A13673" w:rsidRPr="00FB0EAA" w:rsidRDefault="006A5E68" w:rsidP="00A13673">
      <w:pPr>
        <w:pStyle w:val="ActHead5"/>
        <w:ind w:left="0" w:firstLine="0"/>
      </w:pPr>
      <w:bookmarkStart w:id="45" w:name="_Toc516147185"/>
      <w:r w:rsidRPr="00FB0EAA">
        <w:rPr>
          <w:rStyle w:val="CharSectno"/>
        </w:rPr>
        <w:t xml:space="preserve">Section </w:t>
      </w:r>
      <w:r w:rsidR="00477345" w:rsidRPr="00FB0EAA">
        <w:rPr>
          <w:rStyle w:val="CharSectno"/>
        </w:rPr>
        <w:t>63</w:t>
      </w:r>
      <w:r w:rsidR="00A13673" w:rsidRPr="00FB0EAA">
        <w:t xml:space="preserve"> - Circumstances for electronic payments to medical practitioners</w:t>
      </w:r>
      <w:bookmarkEnd w:id="45"/>
    </w:p>
    <w:p w14:paraId="0F6ED103" w14:textId="583BC2B0" w:rsidR="006A5E68" w:rsidRPr="00FB0EAA" w:rsidRDefault="008F3AEB" w:rsidP="0007003B">
      <w:pPr>
        <w:pStyle w:val="paragraph"/>
        <w:tabs>
          <w:tab w:val="clear" w:pos="1531"/>
          <w:tab w:val="right" w:pos="0"/>
        </w:tabs>
        <w:spacing w:before="0"/>
        <w:ind w:left="0" w:firstLine="0"/>
        <w:rPr>
          <w:sz w:val="24"/>
        </w:rPr>
      </w:pPr>
      <w:r w:rsidRPr="00FB0EAA">
        <w:rPr>
          <w:sz w:val="24"/>
        </w:rPr>
        <w:t xml:space="preserve">Subsection 20(3) </w:t>
      </w:r>
      <w:r w:rsidR="006A5E68" w:rsidRPr="00FB0EAA">
        <w:rPr>
          <w:sz w:val="24"/>
        </w:rPr>
        <w:t xml:space="preserve">of the Act </w:t>
      </w:r>
      <w:r w:rsidRPr="00FB0EAA">
        <w:rPr>
          <w:sz w:val="24"/>
        </w:rPr>
        <w:t xml:space="preserve">deals with circumstances where </w:t>
      </w:r>
      <w:r w:rsidR="006A5E68" w:rsidRPr="00FB0EAA">
        <w:rPr>
          <w:sz w:val="24"/>
        </w:rPr>
        <w:t>a patient has not forward</w:t>
      </w:r>
      <w:r w:rsidR="00B92499" w:rsidRPr="00FB0EAA">
        <w:rPr>
          <w:sz w:val="24"/>
        </w:rPr>
        <w:t>ed</w:t>
      </w:r>
      <w:r w:rsidR="006A5E68" w:rsidRPr="00FB0EAA">
        <w:rPr>
          <w:sz w:val="24"/>
        </w:rPr>
        <w:t xml:space="preserve"> a cheque to the rendering medical practitioner under the pay doctor via claimant arrangements. It allows the </w:t>
      </w:r>
      <w:r w:rsidR="00477345" w:rsidRPr="00FB0EAA">
        <w:rPr>
          <w:sz w:val="24"/>
        </w:rPr>
        <w:t>Chief Executive Medicare</w:t>
      </w:r>
      <w:r w:rsidR="006A5E68" w:rsidRPr="00FB0EAA">
        <w:rPr>
          <w:sz w:val="24"/>
        </w:rPr>
        <w:t xml:space="preserve"> to electronically transfer the balance owed to the rendering practitioner if the patient has not forwarded the cheque within 90 days (known as the 90 day pay doctor cheque scheme).</w:t>
      </w:r>
      <w:r w:rsidR="006A5E68" w:rsidRPr="00FB0EAA">
        <w:rPr>
          <w:sz w:val="24"/>
        </w:rPr>
        <w:br/>
      </w:r>
    </w:p>
    <w:p w14:paraId="14D06D63" w14:textId="48A86431" w:rsidR="006A5E68" w:rsidRPr="00FB0EAA" w:rsidRDefault="006A5E68" w:rsidP="0007003B">
      <w:pPr>
        <w:pStyle w:val="paragraph"/>
        <w:spacing w:before="0"/>
        <w:ind w:left="0" w:firstLine="0"/>
        <w:rPr>
          <w:sz w:val="24"/>
        </w:rPr>
      </w:pPr>
      <w:r w:rsidRPr="00FB0EAA">
        <w:rPr>
          <w:sz w:val="24"/>
        </w:rPr>
        <w:t>Subsection 20(5) of the Act provides a regulation</w:t>
      </w:r>
      <w:r w:rsidR="00AA55B5" w:rsidRPr="00FB0EAA">
        <w:rPr>
          <w:sz w:val="24"/>
        </w:rPr>
        <w:t xml:space="preserve"> </w:t>
      </w:r>
      <w:r w:rsidRPr="00FB0EAA">
        <w:rPr>
          <w:sz w:val="24"/>
        </w:rPr>
        <w:t xml:space="preserve">making power to prescribe the conditions for use of the 90 day pay doctor via cheque scheme. </w:t>
      </w:r>
    </w:p>
    <w:p w14:paraId="0EDDA1E5" w14:textId="1270B0C4" w:rsidR="00C20173" w:rsidRPr="00FB0EAA" w:rsidRDefault="006A5E68" w:rsidP="0007003B">
      <w:pPr>
        <w:pStyle w:val="paragraph"/>
        <w:tabs>
          <w:tab w:val="clear" w:pos="1531"/>
          <w:tab w:val="right" w:pos="0"/>
        </w:tabs>
        <w:spacing w:before="0"/>
        <w:ind w:left="0" w:firstLine="0"/>
        <w:rPr>
          <w:sz w:val="24"/>
        </w:rPr>
      </w:pPr>
      <w:r w:rsidRPr="00FB0EAA">
        <w:rPr>
          <w:sz w:val="24"/>
        </w:rPr>
        <w:br/>
        <w:t xml:space="preserve">Subsection </w:t>
      </w:r>
      <w:r w:rsidR="00477345" w:rsidRPr="00FB0EAA">
        <w:rPr>
          <w:sz w:val="24"/>
        </w:rPr>
        <w:t>63</w:t>
      </w:r>
      <w:r w:rsidRPr="00FB0EAA">
        <w:rPr>
          <w:sz w:val="24"/>
        </w:rPr>
        <w:t xml:space="preserve">(2) of the </w:t>
      </w:r>
      <w:r w:rsidR="00477345" w:rsidRPr="00FB0EAA">
        <w:t xml:space="preserve">Principal </w:t>
      </w:r>
      <w:r w:rsidRPr="00FB0EAA">
        <w:rPr>
          <w:sz w:val="24"/>
        </w:rPr>
        <w:t>Regulations prescribes that electronic claims made through the Medicare Online (EFT), Medicare Easyclaim (EFTPOS) or E</w:t>
      </w:r>
      <w:r w:rsidR="006C0414" w:rsidRPr="00FB0EAA">
        <w:rPr>
          <w:sz w:val="24"/>
        </w:rPr>
        <w:t>C</w:t>
      </w:r>
      <w:r w:rsidRPr="00FB0EAA">
        <w:rPr>
          <w:sz w:val="24"/>
        </w:rPr>
        <w:t xml:space="preserve">LIPSE (billing agent) claiming channel are applicable for the 90 day pay doctor via cheque scheme. Subsection </w:t>
      </w:r>
      <w:r w:rsidR="00477345" w:rsidRPr="00FB0EAA">
        <w:rPr>
          <w:sz w:val="24"/>
        </w:rPr>
        <w:t>63</w:t>
      </w:r>
      <w:r w:rsidRPr="00FB0EAA">
        <w:rPr>
          <w:sz w:val="24"/>
        </w:rPr>
        <w:t xml:space="preserve">(3) of the </w:t>
      </w:r>
      <w:r w:rsidR="00477345" w:rsidRPr="00FB0EAA">
        <w:t xml:space="preserve">Principal </w:t>
      </w:r>
      <w:r w:rsidRPr="00FB0EAA">
        <w:rPr>
          <w:sz w:val="24"/>
        </w:rPr>
        <w:t>Regulations prescribes that</w:t>
      </w:r>
      <w:r w:rsidR="00C20173" w:rsidRPr="00FB0EAA">
        <w:rPr>
          <w:sz w:val="24"/>
        </w:rPr>
        <w:t xml:space="preserve"> general practitioners </w:t>
      </w:r>
      <w:r w:rsidR="00B92499" w:rsidRPr="00FB0EAA">
        <w:rPr>
          <w:sz w:val="24"/>
        </w:rPr>
        <w:t>are also</w:t>
      </w:r>
      <w:r w:rsidR="00C20173" w:rsidRPr="00FB0EAA">
        <w:rPr>
          <w:sz w:val="24"/>
        </w:rPr>
        <w:t xml:space="preserve"> eligible for the 90 day pay doctor via cheque scheme if the claim is made by other claiming channels (manual claims), providing they have enrolled with the Department of Human Services. </w:t>
      </w:r>
    </w:p>
    <w:p w14:paraId="0D6E1865" w14:textId="77777777" w:rsidR="00B92499" w:rsidRPr="00FB0EAA" w:rsidRDefault="00B92499" w:rsidP="0007003B">
      <w:pPr>
        <w:pStyle w:val="paragraph"/>
        <w:tabs>
          <w:tab w:val="clear" w:pos="1531"/>
          <w:tab w:val="right" w:pos="0"/>
        </w:tabs>
        <w:spacing w:before="0"/>
        <w:ind w:left="0" w:firstLine="0"/>
        <w:rPr>
          <w:sz w:val="24"/>
        </w:rPr>
      </w:pPr>
    </w:p>
    <w:p w14:paraId="6E9059C0" w14:textId="3B36F52F" w:rsidR="006A5E68" w:rsidRPr="00FB0EAA" w:rsidRDefault="00B92499" w:rsidP="0007003B">
      <w:pPr>
        <w:pStyle w:val="paragraph"/>
        <w:tabs>
          <w:tab w:val="clear" w:pos="1531"/>
          <w:tab w:val="right" w:pos="0"/>
        </w:tabs>
        <w:spacing w:before="0"/>
        <w:ind w:left="0" w:firstLine="0"/>
        <w:rPr>
          <w:sz w:val="24"/>
        </w:rPr>
      </w:pPr>
      <w:r w:rsidRPr="00FB0EAA">
        <w:rPr>
          <w:sz w:val="24"/>
        </w:rPr>
        <w:t>Allied health providers cannot access the 90 day pay doctor via cheque scheme arrangements.</w:t>
      </w:r>
    </w:p>
    <w:p w14:paraId="464C5D21" w14:textId="77777777" w:rsidR="00030036" w:rsidRPr="00FB0EAA" w:rsidRDefault="00030036" w:rsidP="00B92499">
      <w:pPr>
        <w:pStyle w:val="paragraph"/>
        <w:tabs>
          <w:tab w:val="clear" w:pos="1531"/>
          <w:tab w:val="right" w:pos="0"/>
        </w:tabs>
        <w:spacing w:before="0"/>
        <w:ind w:left="0" w:firstLine="0"/>
        <w:rPr>
          <w:sz w:val="24"/>
        </w:rPr>
      </w:pPr>
    </w:p>
    <w:p w14:paraId="72D30E89" w14:textId="672C1312" w:rsidR="00030036" w:rsidRPr="00FB0EAA" w:rsidRDefault="00030036">
      <w:r w:rsidRPr="00FB0EAA">
        <w:t xml:space="preserve">This was previously prescribed in sections 13AA and 13AB of the </w:t>
      </w:r>
      <w:r w:rsidR="00477345" w:rsidRPr="00FB0EAA">
        <w:t>Previous Regulations</w:t>
      </w:r>
      <w:r w:rsidRPr="00FB0EAA">
        <w:t>.</w:t>
      </w:r>
    </w:p>
    <w:p w14:paraId="3F09C1DB" w14:textId="77777777" w:rsidR="00B92499" w:rsidRPr="00FB0EAA" w:rsidRDefault="00B92499" w:rsidP="0007003B">
      <w:pPr>
        <w:pStyle w:val="ActHead5"/>
        <w:spacing w:before="0"/>
        <w:ind w:left="0" w:firstLine="0"/>
      </w:pPr>
      <w:bookmarkStart w:id="46" w:name="_Toc516147186"/>
    </w:p>
    <w:p w14:paraId="68CF7889" w14:textId="44C003C9" w:rsidR="00A13673" w:rsidRPr="00FB0EAA" w:rsidRDefault="00B92499" w:rsidP="0007003B">
      <w:pPr>
        <w:pStyle w:val="ActHead5"/>
        <w:spacing w:before="0"/>
        <w:ind w:left="0" w:firstLine="0"/>
      </w:pPr>
      <w:r w:rsidRPr="00FB0EAA">
        <w:t xml:space="preserve">Section </w:t>
      </w:r>
      <w:r w:rsidR="00477345" w:rsidRPr="00FB0EAA">
        <w:t>64</w:t>
      </w:r>
      <w:r w:rsidR="00A13673" w:rsidRPr="00FB0EAA">
        <w:t xml:space="preserve"> </w:t>
      </w:r>
      <w:r w:rsidR="00E639DC" w:rsidRPr="00FB0EAA">
        <w:t>-</w:t>
      </w:r>
      <w:r w:rsidR="00A13673" w:rsidRPr="00FB0EAA">
        <w:t xml:space="preserve"> Requirements for payments to specialists and consultant physicians</w:t>
      </w:r>
      <w:bookmarkEnd w:id="46"/>
    </w:p>
    <w:p w14:paraId="1A2DC446" w14:textId="6E269C13" w:rsidR="00A13673" w:rsidRPr="00FB0EAA" w:rsidRDefault="000B0B71" w:rsidP="0007003B">
      <w:r w:rsidRPr="00FB0EAA">
        <w:t>Subsection 20(6) of the Act provides that subsections 20(3) to 20(5) of the Act do not apply to a professional service rendered by or on behalf of a specialist or consultant physician, unless the claim for Medicare benefit for that service is made in an electronic manner</w:t>
      </w:r>
      <w:r w:rsidR="00B92499" w:rsidRPr="00FB0EAA">
        <w:t xml:space="preserve"> mentioned in s</w:t>
      </w:r>
      <w:r w:rsidR="0011308A" w:rsidRPr="00FB0EAA">
        <w:t xml:space="preserve">ubsection </w:t>
      </w:r>
      <w:r w:rsidR="00477345" w:rsidRPr="00FB0EAA">
        <w:t>63</w:t>
      </w:r>
      <w:r w:rsidR="0011308A" w:rsidRPr="00FB0EAA">
        <w:t xml:space="preserve">(2) of the </w:t>
      </w:r>
      <w:r w:rsidR="00477345" w:rsidRPr="00FB0EAA">
        <w:t xml:space="preserve">Principal </w:t>
      </w:r>
      <w:r w:rsidR="007662BE" w:rsidRPr="00FB0EAA">
        <w:t>Regulations</w:t>
      </w:r>
      <w:r w:rsidR="00B92499" w:rsidRPr="00FB0EAA">
        <w:t>.</w:t>
      </w:r>
    </w:p>
    <w:p w14:paraId="728C6487" w14:textId="1ED9E911" w:rsidR="00030036" w:rsidRPr="00FB0EAA" w:rsidRDefault="00030036" w:rsidP="0011308A">
      <w:pPr>
        <w:pStyle w:val="paragraph"/>
        <w:rPr>
          <w:sz w:val="24"/>
        </w:rPr>
      </w:pPr>
    </w:p>
    <w:p w14:paraId="1B8A2C80" w14:textId="612DECDB" w:rsidR="00030036" w:rsidRPr="00FB0EAA" w:rsidRDefault="00030036" w:rsidP="00030036">
      <w:r w:rsidRPr="00FB0EAA">
        <w:t xml:space="preserve">This was previously prescribed in sections 13AC of the </w:t>
      </w:r>
      <w:r w:rsidR="00477345" w:rsidRPr="00FB0EAA">
        <w:t>Previous Regulations</w:t>
      </w:r>
      <w:r w:rsidRPr="00FB0EAA">
        <w:t>.</w:t>
      </w:r>
    </w:p>
    <w:p w14:paraId="3883BBE2" w14:textId="77777777" w:rsidR="00477345" w:rsidRPr="00FB0EAA" w:rsidRDefault="00477345" w:rsidP="00477345">
      <w:pPr>
        <w:pStyle w:val="NoSpacing"/>
        <w:rPr>
          <w:rStyle w:val="CharSectno"/>
          <w:b/>
        </w:rPr>
      </w:pPr>
      <w:bookmarkStart w:id="47" w:name="_Toc516147187"/>
    </w:p>
    <w:p w14:paraId="54618955" w14:textId="77B3A193" w:rsidR="00A13673" w:rsidRPr="00FB0EAA" w:rsidRDefault="00477345" w:rsidP="00477345">
      <w:pPr>
        <w:pStyle w:val="NoSpacing"/>
        <w:rPr>
          <w:b/>
        </w:rPr>
      </w:pPr>
      <w:r w:rsidRPr="00FB0EAA">
        <w:rPr>
          <w:rStyle w:val="CharSectno"/>
          <w:b/>
        </w:rPr>
        <w:t>Section</w:t>
      </w:r>
      <w:r w:rsidR="00E639DC" w:rsidRPr="00FB0EAA">
        <w:rPr>
          <w:rStyle w:val="CharSectno"/>
          <w:b/>
        </w:rPr>
        <w:t xml:space="preserve"> </w:t>
      </w:r>
      <w:r w:rsidR="00E82E76" w:rsidRPr="00FB0EAA">
        <w:rPr>
          <w:rStyle w:val="CharSectno"/>
          <w:b/>
        </w:rPr>
        <w:t>65</w:t>
      </w:r>
      <w:r w:rsidR="00A13673" w:rsidRPr="00FB0EAA">
        <w:rPr>
          <w:b/>
        </w:rPr>
        <w:t xml:space="preserve"> </w:t>
      </w:r>
      <w:r w:rsidR="00E639DC" w:rsidRPr="00FB0EAA">
        <w:rPr>
          <w:b/>
        </w:rPr>
        <w:t xml:space="preserve">- </w:t>
      </w:r>
      <w:r w:rsidR="00A13673" w:rsidRPr="00FB0EAA">
        <w:rPr>
          <w:b/>
        </w:rPr>
        <w:t>Approved billing agents—application requirements and fee</w:t>
      </w:r>
      <w:bookmarkEnd w:id="47"/>
    </w:p>
    <w:p w14:paraId="62C131DD" w14:textId="10A1CD34" w:rsidR="007F16F2" w:rsidRPr="00FB0EAA" w:rsidRDefault="007F16F2" w:rsidP="0011308A">
      <w:r w:rsidRPr="00FB0EAA">
        <w:t xml:space="preserve">Simplified billing is an initiative of the Australian Government and is administered by the </w:t>
      </w:r>
      <w:r w:rsidR="00E82E76" w:rsidRPr="00FB0EAA">
        <w:t>Chief Executive Medicare</w:t>
      </w:r>
      <w:r w:rsidRPr="00FB0EAA">
        <w:t xml:space="preserve">. Approved billing agents act on the patient’s behalf to claim </w:t>
      </w:r>
      <w:r w:rsidR="00E82E76" w:rsidRPr="00FB0EAA">
        <w:br/>
      </w:r>
      <w:r w:rsidRPr="00FB0EAA">
        <w:t>un-paid, in-hospital Medicare and private health insurance medical benefits. The patient does not need to be involved in the process unless there is an agreed out-of-pocket expense. In order to be registered as an approved billing agent, prospective billing agents must submit an application to the Chief Executive Medicare for approval.</w:t>
      </w:r>
    </w:p>
    <w:p w14:paraId="0C63655F" w14:textId="77777777" w:rsidR="007F16F2" w:rsidRPr="00FB0EAA" w:rsidRDefault="007F16F2" w:rsidP="0011308A"/>
    <w:p w14:paraId="64312DEF" w14:textId="72F9D019" w:rsidR="007F16F2" w:rsidRPr="00FB0EAA" w:rsidRDefault="007F16F2" w:rsidP="0011308A">
      <w:r w:rsidRPr="00FB0EAA">
        <w:t xml:space="preserve">Section 20AB of the Act allows the Chief Executive Medicare to approve applications for billing agents made by a person or body. Subsection 20AB provides a </w:t>
      </w:r>
      <w:r w:rsidR="00AA55B5" w:rsidRPr="00FB0EAA">
        <w:t xml:space="preserve">regulation </w:t>
      </w:r>
      <w:r w:rsidRPr="00FB0EAA">
        <w:t xml:space="preserve">making power to </w:t>
      </w:r>
      <w:r w:rsidR="000267D1" w:rsidRPr="00FB0EAA">
        <w:t>specify</w:t>
      </w:r>
      <w:r w:rsidRPr="00FB0EAA">
        <w:t xml:space="preserve"> requirements for the application and to set a fee (if any) to accompany the application.</w:t>
      </w:r>
    </w:p>
    <w:p w14:paraId="0F34843D" w14:textId="77777777" w:rsidR="007F16F2" w:rsidRPr="00FB0EAA" w:rsidRDefault="007F16F2" w:rsidP="0011308A"/>
    <w:p w14:paraId="52C6672E" w14:textId="6D1E6837" w:rsidR="00C436D3" w:rsidRPr="00FB0EAA" w:rsidRDefault="001712C1" w:rsidP="0011308A">
      <w:r w:rsidRPr="00FB0EAA">
        <w:t xml:space="preserve">For the purposes of paragraph 20AB(2)(a) of the Act, subsection </w:t>
      </w:r>
      <w:r w:rsidR="00E82E76" w:rsidRPr="00FB0EAA">
        <w:t>65</w:t>
      </w:r>
      <w:r w:rsidRPr="00FB0EAA">
        <w:t xml:space="preserve">(1) of the </w:t>
      </w:r>
      <w:r w:rsidR="00E82E76" w:rsidRPr="00FB0EAA">
        <w:t xml:space="preserve">Principal </w:t>
      </w:r>
      <w:r w:rsidRPr="00FB0EAA">
        <w:t>Regulations prescribes that an application for approval as a billing agent must be in the form approved by the Chief Executive Medicare.</w:t>
      </w:r>
    </w:p>
    <w:p w14:paraId="3E7E2EA7" w14:textId="42AF1D75" w:rsidR="001712C1" w:rsidRPr="00FB0EAA" w:rsidRDefault="001712C1" w:rsidP="0011308A"/>
    <w:p w14:paraId="3486F40D" w14:textId="4A486F7E" w:rsidR="00C436D3" w:rsidRPr="00FB0EAA" w:rsidRDefault="007662BE" w:rsidP="0011308A">
      <w:r w:rsidRPr="00FB0EAA">
        <w:t xml:space="preserve">For the purposes of paragraph 20AB(2)(b) of the Act, subsection </w:t>
      </w:r>
      <w:r w:rsidR="00E82E76" w:rsidRPr="00FB0EAA">
        <w:t>65</w:t>
      </w:r>
      <w:r w:rsidRPr="00FB0EAA">
        <w:t xml:space="preserve">(2) of the </w:t>
      </w:r>
      <w:r w:rsidR="00E82E76" w:rsidRPr="00FB0EAA">
        <w:t xml:space="preserve">Principal </w:t>
      </w:r>
      <w:r w:rsidRPr="00FB0EAA">
        <w:t>Regulations sets out the fees applicable for application as a billing agent</w:t>
      </w:r>
      <w:r w:rsidR="007F16F2" w:rsidRPr="00FB0EAA">
        <w:t>.</w:t>
      </w:r>
    </w:p>
    <w:p w14:paraId="03450BD7" w14:textId="77777777" w:rsidR="004A6419" w:rsidRPr="00FB0EAA" w:rsidRDefault="004A6419" w:rsidP="004A6419">
      <w:pPr>
        <w:pStyle w:val="subsection"/>
        <w:tabs>
          <w:tab w:val="clear" w:pos="1021"/>
          <w:tab w:val="right" w:pos="0"/>
        </w:tabs>
        <w:spacing w:before="0"/>
        <w:ind w:left="0" w:firstLine="0"/>
        <w:rPr>
          <w:sz w:val="24"/>
        </w:rPr>
      </w:pPr>
    </w:p>
    <w:p w14:paraId="2B9E3122" w14:textId="2D856461" w:rsidR="004A6419" w:rsidRPr="00FB0EAA" w:rsidRDefault="00590CD5" w:rsidP="00590CD5">
      <w:r w:rsidRPr="00FB0EAA">
        <w:t xml:space="preserve">This was previously prescribed in section 13B of the </w:t>
      </w:r>
      <w:r w:rsidR="00E82E76" w:rsidRPr="00FB0EAA">
        <w:t>Previous Regulations</w:t>
      </w:r>
      <w:r w:rsidRPr="00FB0EAA">
        <w:t>.</w:t>
      </w:r>
    </w:p>
    <w:p w14:paraId="6FD9DF06" w14:textId="4FC6A841" w:rsidR="00A13673" w:rsidRPr="00FB0EAA" w:rsidRDefault="00A13673" w:rsidP="004A6419">
      <w:pPr>
        <w:pStyle w:val="subsection"/>
        <w:tabs>
          <w:tab w:val="clear" w:pos="1021"/>
          <w:tab w:val="right" w:pos="0"/>
        </w:tabs>
        <w:spacing w:before="0"/>
        <w:ind w:left="0" w:firstLine="0"/>
      </w:pPr>
    </w:p>
    <w:p w14:paraId="144DE2DE" w14:textId="6E1D5726" w:rsidR="00A13673" w:rsidRPr="00FB0EAA" w:rsidRDefault="00A13673" w:rsidP="00A13673">
      <w:pPr>
        <w:rPr>
          <w:b/>
        </w:rPr>
      </w:pPr>
      <w:r w:rsidRPr="00FB0EAA">
        <w:rPr>
          <w:b/>
        </w:rPr>
        <w:t xml:space="preserve">Division </w:t>
      </w:r>
      <w:r w:rsidR="005A3F7F" w:rsidRPr="00FB0EAA">
        <w:rPr>
          <w:b/>
        </w:rPr>
        <w:t>8</w:t>
      </w:r>
      <w:r w:rsidRPr="00FB0EAA">
        <w:rPr>
          <w:b/>
        </w:rPr>
        <w:t>—Eligible midwives</w:t>
      </w:r>
    </w:p>
    <w:p w14:paraId="4E5ABA4E" w14:textId="77777777" w:rsidR="00B86758" w:rsidRPr="00FB0EAA" w:rsidRDefault="00B86758" w:rsidP="0007003B">
      <w:pPr>
        <w:pStyle w:val="ActHead5"/>
        <w:spacing w:before="0"/>
        <w:ind w:left="0" w:firstLine="0"/>
        <w:rPr>
          <w:rStyle w:val="CharSectno"/>
          <w:b w:val="0"/>
          <w:kern w:val="0"/>
        </w:rPr>
      </w:pPr>
      <w:bookmarkStart w:id="48" w:name="_Toc516147189"/>
    </w:p>
    <w:p w14:paraId="21BF43C5" w14:textId="6F128045" w:rsidR="00A13673" w:rsidRPr="00FB0EAA" w:rsidRDefault="00B86758" w:rsidP="0007003B">
      <w:pPr>
        <w:pStyle w:val="ActHead5"/>
        <w:spacing w:before="0"/>
        <w:ind w:left="0" w:firstLine="0"/>
      </w:pPr>
      <w:r w:rsidRPr="00FB0EAA">
        <w:rPr>
          <w:rStyle w:val="CharSectno"/>
        </w:rPr>
        <w:t xml:space="preserve">Section </w:t>
      </w:r>
      <w:r w:rsidR="00E82E76" w:rsidRPr="00FB0EAA">
        <w:rPr>
          <w:rStyle w:val="CharSectno"/>
        </w:rPr>
        <w:t>66</w:t>
      </w:r>
      <w:r w:rsidR="00A13673" w:rsidRPr="00FB0EAA">
        <w:t xml:space="preserve"> </w:t>
      </w:r>
      <w:r w:rsidR="00E639DC" w:rsidRPr="00FB0EAA">
        <w:t>-</w:t>
      </w:r>
      <w:r w:rsidR="00A13673" w:rsidRPr="00FB0EAA">
        <w:t xml:space="preserve"> Meaning of </w:t>
      </w:r>
      <w:r w:rsidR="00A13673" w:rsidRPr="00FB0EAA">
        <w:rPr>
          <w:i/>
        </w:rPr>
        <w:t>eligible midwife</w:t>
      </w:r>
      <w:r w:rsidR="00A13673" w:rsidRPr="00FB0EAA">
        <w:t>—requirements</w:t>
      </w:r>
      <w:bookmarkEnd w:id="48"/>
    </w:p>
    <w:p w14:paraId="77B9B2AE" w14:textId="4B896A99" w:rsidR="00977C2F" w:rsidRPr="00FB0EAA" w:rsidRDefault="00C4379F" w:rsidP="00977C2F">
      <w:pPr>
        <w:shd w:val="clear" w:color="auto" w:fill="FFFFFF"/>
        <w:ind w:right="-360"/>
        <w:rPr>
          <w:color w:val="000000"/>
          <w:szCs w:val="24"/>
          <w:lang w:val="en-US"/>
        </w:rPr>
      </w:pPr>
      <w:r w:rsidRPr="00FB0EAA">
        <w:rPr>
          <w:color w:val="000000"/>
          <w:szCs w:val="24"/>
        </w:rPr>
        <w:t xml:space="preserve">Under section 21 of the Act, </w:t>
      </w:r>
      <w:r w:rsidR="000267D1" w:rsidRPr="00FB0EAA">
        <w:rPr>
          <w:color w:val="000000"/>
          <w:szCs w:val="24"/>
        </w:rPr>
        <w:t>an</w:t>
      </w:r>
      <w:r w:rsidRPr="00FB0EAA">
        <w:rPr>
          <w:color w:val="000000"/>
          <w:szCs w:val="24"/>
        </w:rPr>
        <w:t xml:space="preserve"> ‘eligible midwife’ is a midwife who has met the requirements specified in regulations. Section </w:t>
      </w:r>
      <w:r w:rsidR="00E82E76" w:rsidRPr="00FB0EAA">
        <w:rPr>
          <w:color w:val="000000"/>
          <w:szCs w:val="24"/>
        </w:rPr>
        <w:t>66</w:t>
      </w:r>
      <w:r w:rsidRPr="00FB0EAA">
        <w:rPr>
          <w:color w:val="000000"/>
          <w:szCs w:val="24"/>
        </w:rPr>
        <w:t xml:space="preserve"> </w:t>
      </w:r>
      <w:r w:rsidR="00977C2F" w:rsidRPr="00FB0EAA">
        <w:rPr>
          <w:color w:val="000000"/>
          <w:szCs w:val="24"/>
        </w:rPr>
        <w:t xml:space="preserve">of the </w:t>
      </w:r>
      <w:r w:rsidR="00E82E76" w:rsidRPr="00FB0EAA">
        <w:t xml:space="preserve">Principal </w:t>
      </w:r>
      <w:r w:rsidR="00977C2F" w:rsidRPr="00FB0EAA">
        <w:rPr>
          <w:color w:val="000000"/>
          <w:szCs w:val="24"/>
        </w:rPr>
        <w:t xml:space="preserve">Regulations requires </w:t>
      </w:r>
      <w:r w:rsidRPr="00FB0EAA">
        <w:rPr>
          <w:color w:val="000000"/>
          <w:szCs w:val="24"/>
        </w:rPr>
        <w:t>eligible midwife</w:t>
      </w:r>
      <w:r w:rsidR="00977C2F" w:rsidRPr="00FB0EAA">
        <w:rPr>
          <w:color w:val="000000"/>
          <w:szCs w:val="24"/>
        </w:rPr>
        <w:t>s to meet the</w:t>
      </w:r>
      <w:r w:rsidRPr="00FB0EAA">
        <w:rPr>
          <w:color w:val="000000"/>
          <w:szCs w:val="24"/>
        </w:rPr>
        <w:t xml:space="preserve"> registration standard for an </w:t>
      </w:r>
      <w:r w:rsidR="008A402B" w:rsidRPr="00FB0EAA">
        <w:rPr>
          <w:szCs w:val="24"/>
        </w:rPr>
        <w:t>endorsement for scheduled medicines</w:t>
      </w:r>
      <w:r w:rsidRPr="00FB0EAA">
        <w:rPr>
          <w:color w:val="000000"/>
          <w:szCs w:val="24"/>
        </w:rPr>
        <w:t xml:space="preserve"> developed by the Nursing and Midwifery Board of Australia (the Board) for the purpose of section 38(2) of the National Law.</w:t>
      </w:r>
      <w:r w:rsidR="00977C2F" w:rsidRPr="00FB0EAA">
        <w:rPr>
          <w:color w:val="000000"/>
          <w:szCs w:val="24"/>
        </w:rPr>
        <w:t xml:space="preserve"> </w:t>
      </w:r>
      <w:r w:rsidR="00977C2F" w:rsidRPr="00FB0EAA">
        <w:rPr>
          <w:color w:val="000000"/>
          <w:szCs w:val="24"/>
          <w:lang w:val="en-US"/>
        </w:rPr>
        <w:t>This standard was approved by the Australian Health Workforce Ministerial Council and is publicly available on the Board’s website at: </w:t>
      </w:r>
      <w:hyperlink r:id="rId15" w:anchor="eligible" w:history="1">
        <w:r w:rsidR="004239B0" w:rsidRPr="00FB0EAA">
          <w:rPr>
            <w:rStyle w:val="Hyperlink"/>
          </w:rPr>
          <w:t>https://www.nursingmidwiferyboard.gov.au/registration-and-endorsement/endorsements-notations.aspx#eligible</w:t>
        </w:r>
      </w:hyperlink>
      <w:r w:rsidR="00977C2F" w:rsidRPr="00FB0EAA">
        <w:rPr>
          <w:color w:val="000000"/>
          <w:szCs w:val="24"/>
          <w:lang w:val="en-US"/>
        </w:rPr>
        <w:t>.</w:t>
      </w:r>
    </w:p>
    <w:p w14:paraId="05B72A38" w14:textId="77777777" w:rsidR="00977C2F" w:rsidRPr="00FB0EAA" w:rsidRDefault="00977C2F" w:rsidP="00853979">
      <w:pPr>
        <w:shd w:val="clear" w:color="auto" w:fill="FFFFFF"/>
        <w:ind w:right="-360"/>
        <w:rPr>
          <w:color w:val="000000"/>
          <w:szCs w:val="24"/>
        </w:rPr>
      </w:pPr>
    </w:p>
    <w:p w14:paraId="4D715269" w14:textId="43BD31E3" w:rsidR="00853979" w:rsidRPr="00FB0EAA" w:rsidRDefault="00853979" w:rsidP="00853979">
      <w:pPr>
        <w:shd w:val="clear" w:color="auto" w:fill="FFFFFF"/>
        <w:ind w:right="-360"/>
        <w:rPr>
          <w:color w:val="000000"/>
          <w:szCs w:val="24"/>
        </w:rPr>
      </w:pPr>
      <w:r w:rsidRPr="00FB0EAA">
        <w:rPr>
          <w:color w:val="000000"/>
          <w:szCs w:val="24"/>
        </w:rPr>
        <w:t xml:space="preserve">In order to satisfy the requirements in </w:t>
      </w:r>
      <w:r w:rsidR="00B86758" w:rsidRPr="00FB0EAA">
        <w:rPr>
          <w:color w:val="000000"/>
          <w:szCs w:val="24"/>
        </w:rPr>
        <w:t xml:space="preserve">section </w:t>
      </w:r>
      <w:r w:rsidR="00E82E76" w:rsidRPr="00FB0EAA">
        <w:rPr>
          <w:color w:val="000000"/>
          <w:szCs w:val="24"/>
        </w:rPr>
        <w:t>66</w:t>
      </w:r>
      <w:r w:rsidR="00B86758" w:rsidRPr="00FB0EAA">
        <w:rPr>
          <w:color w:val="000000"/>
          <w:szCs w:val="24"/>
        </w:rPr>
        <w:t xml:space="preserve"> of the </w:t>
      </w:r>
      <w:r w:rsidR="00E82E76" w:rsidRPr="00FB0EAA">
        <w:t xml:space="preserve">Principal </w:t>
      </w:r>
      <w:r w:rsidR="00B86758" w:rsidRPr="00FB0EAA">
        <w:rPr>
          <w:color w:val="000000"/>
          <w:szCs w:val="24"/>
        </w:rPr>
        <w:t>Regulations</w:t>
      </w:r>
      <w:r w:rsidRPr="00FB0EAA">
        <w:rPr>
          <w:color w:val="000000"/>
          <w:szCs w:val="24"/>
        </w:rPr>
        <w:t>, a midwife must provid</w:t>
      </w:r>
      <w:r w:rsidR="00B86758" w:rsidRPr="00FB0EAA">
        <w:rPr>
          <w:color w:val="000000"/>
          <w:szCs w:val="24"/>
        </w:rPr>
        <w:t>e</w:t>
      </w:r>
      <w:r w:rsidRPr="00FB0EAA">
        <w:rPr>
          <w:color w:val="000000"/>
          <w:szCs w:val="24"/>
        </w:rPr>
        <w:t xml:space="preserve"> evidence that he or she satisfies the Board that he or she has the relevant qualifications </w:t>
      </w:r>
      <w:r w:rsidR="00CD77F0" w:rsidRPr="00FB0EAA">
        <w:rPr>
          <w:color w:val="000000"/>
          <w:szCs w:val="24"/>
        </w:rPr>
        <w:t>and experience</w:t>
      </w:r>
      <w:r w:rsidRPr="00FB0EAA">
        <w:rPr>
          <w:color w:val="000000"/>
          <w:szCs w:val="24"/>
        </w:rPr>
        <w:t xml:space="preserve"> required by the registration standard</w:t>
      </w:r>
      <w:r w:rsidR="007662BE" w:rsidRPr="00FB0EAA">
        <w:rPr>
          <w:color w:val="000000"/>
          <w:szCs w:val="24"/>
        </w:rPr>
        <w:t xml:space="preserve">. </w:t>
      </w:r>
      <w:r w:rsidRPr="00FB0EAA">
        <w:rPr>
          <w:color w:val="000000"/>
          <w:szCs w:val="24"/>
        </w:rPr>
        <w:t>The Board may notate the Register of Midwives, provide a letter of assessment or other form of evidence once satisfied that the standard has been met.</w:t>
      </w:r>
    </w:p>
    <w:p w14:paraId="56CCCA4F" w14:textId="2D0E20FF" w:rsidR="004A6419" w:rsidRPr="00FB0EAA" w:rsidRDefault="004A6419" w:rsidP="00853979">
      <w:pPr>
        <w:shd w:val="clear" w:color="auto" w:fill="FFFFFF"/>
        <w:ind w:right="-360"/>
        <w:rPr>
          <w:color w:val="000000"/>
          <w:szCs w:val="24"/>
        </w:rPr>
      </w:pPr>
    </w:p>
    <w:p w14:paraId="6B6C1929" w14:textId="66ED2A28" w:rsidR="004A6419" w:rsidRPr="00FB0EAA" w:rsidRDefault="004A6419" w:rsidP="00D768D2">
      <w:r w:rsidRPr="00FB0EAA">
        <w:t xml:space="preserve">This was previously prescribed in section 14A of the </w:t>
      </w:r>
      <w:r w:rsidR="00E82E76" w:rsidRPr="00FB0EAA">
        <w:t>Previous Regulations</w:t>
      </w:r>
      <w:r w:rsidRPr="00FB0EAA">
        <w:t>.</w:t>
      </w:r>
    </w:p>
    <w:p w14:paraId="429F0939" w14:textId="77777777" w:rsidR="00F8293E" w:rsidRPr="00FB0EAA" w:rsidRDefault="00F8293E" w:rsidP="00A13673">
      <w:pPr>
        <w:rPr>
          <w:b/>
        </w:rPr>
      </w:pPr>
    </w:p>
    <w:p w14:paraId="1C58080E" w14:textId="5B136DE8" w:rsidR="00C20047" w:rsidRPr="00FB0EAA" w:rsidRDefault="00C20047" w:rsidP="00C20047">
      <w:pPr>
        <w:pStyle w:val="Header"/>
        <w:tabs>
          <w:tab w:val="clear" w:pos="4153"/>
          <w:tab w:val="clear" w:pos="8306"/>
          <w:tab w:val="num" w:pos="1080"/>
        </w:tabs>
        <w:rPr>
          <w:b/>
          <w:szCs w:val="24"/>
        </w:rPr>
      </w:pPr>
      <w:r w:rsidRPr="00FB0EAA">
        <w:rPr>
          <w:b/>
          <w:szCs w:val="24"/>
        </w:rPr>
        <w:t>PART 4</w:t>
      </w:r>
      <w:r w:rsidRPr="00FB0EAA">
        <w:rPr>
          <w:b/>
          <w:kern w:val="28"/>
          <w:szCs w:val="24"/>
        </w:rPr>
        <w:t>—</w:t>
      </w:r>
      <w:r w:rsidRPr="00FB0EAA">
        <w:rPr>
          <w:b/>
          <w:szCs w:val="24"/>
        </w:rPr>
        <w:t xml:space="preserve">SPECIAL PROVISIONS RELATING TO PATHOLOGY </w:t>
      </w:r>
    </w:p>
    <w:p w14:paraId="35F87799" w14:textId="6BB04BF6" w:rsidR="00D72D6D" w:rsidRPr="00FB0EAA" w:rsidRDefault="00D72D6D" w:rsidP="00C048F8">
      <w:pPr>
        <w:rPr>
          <w:szCs w:val="24"/>
          <w:u w:val="single"/>
        </w:rPr>
      </w:pPr>
    </w:p>
    <w:p w14:paraId="2003E8EC" w14:textId="7D23B7CE" w:rsidR="00D72D6D" w:rsidRPr="00FB0EAA" w:rsidRDefault="00EF3E22" w:rsidP="00C048F8">
      <w:pPr>
        <w:rPr>
          <w:b/>
          <w:szCs w:val="24"/>
        </w:rPr>
      </w:pPr>
      <w:r w:rsidRPr="00FB0EAA">
        <w:rPr>
          <w:b/>
          <w:szCs w:val="24"/>
        </w:rPr>
        <w:t xml:space="preserve">Section </w:t>
      </w:r>
      <w:r w:rsidR="00C20047" w:rsidRPr="00FB0EAA">
        <w:rPr>
          <w:b/>
          <w:szCs w:val="24"/>
        </w:rPr>
        <w:t>67</w:t>
      </w:r>
      <w:r w:rsidR="00D72D6D" w:rsidRPr="00FB0EAA">
        <w:rPr>
          <w:b/>
          <w:szCs w:val="24"/>
        </w:rPr>
        <w:t xml:space="preserve"> - Giving notice of termination of undertaking</w:t>
      </w:r>
    </w:p>
    <w:p w14:paraId="6339E331" w14:textId="0EDB3B4D" w:rsidR="00F76CE2" w:rsidRPr="00FB0EAA" w:rsidRDefault="00F76CE2" w:rsidP="00721FF6">
      <w:pPr>
        <w:tabs>
          <w:tab w:val="left" w:pos="916"/>
        </w:tabs>
      </w:pPr>
      <w:r w:rsidRPr="00FB0EAA">
        <w:lastRenderedPageBreak/>
        <w:t>Subsection 23DB(1) of the Act provides for the Minister to approve, by legislative instrument, forms of undertakings to be given by persons who wish to become approved pathology practitioners or approved pathology authorities. </w:t>
      </w:r>
    </w:p>
    <w:p w14:paraId="5498540E" w14:textId="77777777" w:rsidR="00F76CE2" w:rsidRPr="00FB0EAA" w:rsidRDefault="00F76CE2" w:rsidP="00721FF6">
      <w:pPr>
        <w:tabs>
          <w:tab w:val="left" w:pos="916"/>
        </w:tabs>
      </w:pPr>
    </w:p>
    <w:p w14:paraId="041C3B8B" w14:textId="43E9CFC1" w:rsidR="00F76CE2" w:rsidRPr="00FB0EAA" w:rsidRDefault="00F76CE2" w:rsidP="00721FF6">
      <w:pPr>
        <w:tabs>
          <w:tab w:val="left" w:pos="916"/>
        </w:tabs>
      </w:pPr>
      <w:r w:rsidRPr="00FB0EAA">
        <w:t xml:space="preserve">Sections 23DE and 23DH of the Act prescribe particulars for approved pathology practitioners and approved pathology </w:t>
      </w:r>
      <w:r w:rsidR="000267D1" w:rsidRPr="00FB0EAA">
        <w:t>authorit</w:t>
      </w:r>
      <w:r w:rsidR="00F60FE5" w:rsidRPr="00FB0EAA">
        <w:t>ie</w:t>
      </w:r>
      <w:r w:rsidR="000267D1" w:rsidRPr="00FB0EAA">
        <w:t>s</w:t>
      </w:r>
      <w:r w:rsidRPr="00FB0EAA">
        <w:t xml:space="preserve"> who wish to submit an application to terminate </w:t>
      </w:r>
      <w:r w:rsidR="000267D1" w:rsidRPr="00FB0EAA">
        <w:t>their</w:t>
      </w:r>
      <w:r w:rsidRPr="00FB0EAA">
        <w:t xml:space="preserve"> undertaking. Section </w:t>
      </w:r>
      <w:r w:rsidR="00C20047" w:rsidRPr="00FB0EAA">
        <w:t>67</w:t>
      </w:r>
      <w:r w:rsidRPr="00FB0EAA">
        <w:t xml:space="preserve"> of the </w:t>
      </w:r>
      <w:r w:rsidR="00C20047" w:rsidRPr="00FB0EAA">
        <w:t xml:space="preserve">Principal </w:t>
      </w:r>
      <w:r w:rsidRPr="00FB0EAA">
        <w:t>Regulations provides the address a notice of termination must be sent to.</w:t>
      </w:r>
    </w:p>
    <w:p w14:paraId="782BBD5D" w14:textId="77777777" w:rsidR="00F76CE2" w:rsidRPr="00FB0EAA" w:rsidRDefault="00F76CE2" w:rsidP="00721FF6">
      <w:pPr>
        <w:tabs>
          <w:tab w:val="left" w:pos="916"/>
        </w:tabs>
      </w:pPr>
    </w:p>
    <w:p w14:paraId="50DC8468" w14:textId="7BD3EF95" w:rsidR="003F3512" w:rsidRPr="00FB0EAA" w:rsidRDefault="003F3512" w:rsidP="003F3512">
      <w:pPr>
        <w:tabs>
          <w:tab w:val="left" w:pos="916"/>
        </w:tabs>
      </w:pPr>
      <w:r w:rsidRPr="00FB0EAA">
        <w:t xml:space="preserve">This was previously prescribed in the </w:t>
      </w:r>
      <w:r w:rsidRPr="00FB0EAA">
        <w:rPr>
          <w:i/>
        </w:rPr>
        <w:t>Health Insurance (Pathology Services) Regulations 2018.</w:t>
      </w:r>
    </w:p>
    <w:p w14:paraId="3A849733" w14:textId="77777777" w:rsidR="00C048F8" w:rsidRPr="00FB0EAA" w:rsidRDefault="00C048F8" w:rsidP="00C048F8">
      <w:pPr>
        <w:rPr>
          <w:szCs w:val="24"/>
          <w:u w:val="single"/>
        </w:rPr>
      </w:pPr>
    </w:p>
    <w:p w14:paraId="5646E993" w14:textId="50410253" w:rsidR="00C048F8" w:rsidRPr="00FB0EAA" w:rsidRDefault="00EF3E22" w:rsidP="00C048F8">
      <w:pPr>
        <w:rPr>
          <w:b/>
          <w:noProof/>
        </w:rPr>
      </w:pPr>
      <w:r w:rsidRPr="00FB0EAA">
        <w:rPr>
          <w:rStyle w:val="CharSectno"/>
          <w:b/>
        </w:rPr>
        <w:t xml:space="preserve">Section </w:t>
      </w:r>
      <w:r w:rsidR="00E556F6" w:rsidRPr="00FB0EAA">
        <w:rPr>
          <w:rStyle w:val="CharSectno"/>
          <w:b/>
        </w:rPr>
        <w:t>68</w:t>
      </w:r>
      <w:r w:rsidR="00C048F8" w:rsidRPr="00FB0EAA">
        <w:rPr>
          <w:rStyle w:val="CharSectno"/>
          <w:b/>
        </w:rPr>
        <w:t xml:space="preserve"> - </w:t>
      </w:r>
      <w:r w:rsidR="00C048F8" w:rsidRPr="00FB0EAA">
        <w:rPr>
          <w:b/>
          <w:noProof/>
        </w:rPr>
        <w:t>Approved pathology authorities—other records of pathology services</w:t>
      </w:r>
    </w:p>
    <w:p w14:paraId="2E13D861" w14:textId="77777777" w:rsidR="00944E24" w:rsidRPr="00FB0EAA" w:rsidRDefault="00271240" w:rsidP="00C048F8">
      <w:pPr>
        <w:rPr>
          <w:color w:val="000000"/>
          <w:szCs w:val="24"/>
          <w:lang w:val="en-US"/>
        </w:rPr>
      </w:pPr>
      <w:r w:rsidRPr="00FB0EAA">
        <w:rPr>
          <w:color w:val="000000"/>
          <w:szCs w:val="24"/>
          <w:lang w:val="en-US"/>
        </w:rPr>
        <w:t xml:space="preserve">Subsection 23DKA(1) of the Act provides that regulations may require approved pathology authorities to prepare and maintain records of pathology services rendered in accredited pathology laboratories of which they are proprietors. </w:t>
      </w:r>
    </w:p>
    <w:p w14:paraId="02E4B421" w14:textId="77777777" w:rsidR="00944E24" w:rsidRPr="00FB0EAA" w:rsidRDefault="00944E24" w:rsidP="00C048F8">
      <w:pPr>
        <w:rPr>
          <w:color w:val="000000"/>
          <w:szCs w:val="24"/>
          <w:lang w:val="en-US"/>
        </w:rPr>
      </w:pPr>
    </w:p>
    <w:p w14:paraId="5FD49B1E" w14:textId="32AE27DA" w:rsidR="001742B9" w:rsidRPr="00FB0EAA" w:rsidRDefault="00271240" w:rsidP="00C048F8">
      <w:pPr>
        <w:rPr>
          <w:color w:val="000000"/>
          <w:szCs w:val="24"/>
          <w:lang w:val="en-US"/>
        </w:rPr>
      </w:pPr>
      <w:r w:rsidRPr="00FB0EAA">
        <w:rPr>
          <w:color w:val="000000"/>
          <w:szCs w:val="24"/>
          <w:lang w:val="en-US"/>
        </w:rPr>
        <w:t xml:space="preserve">Section </w:t>
      </w:r>
      <w:r w:rsidR="000236DE" w:rsidRPr="00FB0EAA">
        <w:rPr>
          <w:color w:val="000000"/>
          <w:szCs w:val="24"/>
          <w:lang w:val="en-US"/>
        </w:rPr>
        <w:t>68</w:t>
      </w:r>
      <w:r w:rsidRPr="00FB0EAA">
        <w:rPr>
          <w:color w:val="000000"/>
          <w:szCs w:val="24"/>
          <w:lang w:val="en-US"/>
        </w:rPr>
        <w:t xml:space="preserve"> of the </w:t>
      </w:r>
      <w:r w:rsidR="000236DE" w:rsidRPr="00FB0EAA">
        <w:t xml:space="preserve">Principal </w:t>
      </w:r>
      <w:r w:rsidRPr="00FB0EAA">
        <w:rPr>
          <w:color w:val="000000"/>
          <w:szCs w:val="24"/>
          <w:lang w:val="en-US"/>
        </w:rPr>
        <w:t xml:space="preserve">Regulations </w:t>
      </w:r>
      <w:r w:rsidR="001742B9" w:rsidRPr="00FB0EAA">
        <w:rPr>
          <w:color w:val="000000"/>
          <w:szCs w:val="24"/>
          <w:lang w:val="en-US"/>
        </w:rPr>
        <w:t xml:space="preserve">prescribes </w:t>
      </w:r>
      <w:r w:rsidR="00944E24" w:rsidRPr="00FB0EAA">
        <w:rPr>
          <w:color w:val="000000"/>
          <w:szCs w:val="24"/>
          <w:lang w:val="en-US"/>
        </w:rPr>
        <w:t xml:space="preserve">that an approved pathology authority must prepare and maintain a record of each pathology services rendered in </w:t>
      </w:r>
      <w:r w:rsidR="000267D1" w:rsidRPr="00FB0EAA">
        <w:rPr>
          <w:color w:val="000000"/>
          <w:szCs w:val="24"/>
          <w:lang w:val="en-US"/>
        </w:rPr>
        <w:t>accredited</w:t>
      </w:r>
      <w:r w:rsidR="00944E24" w:rsidRPr="00FB0EAA">
        <w:rPr>
          <w:color w:val="000000"/>
          <w:szCs w:val="24"/>
          <w:lang w:val="en-US"/>
        </w:rPr>
        <w:t xml:space="preserve"> pathology laboratories it owns. The record must include a copy of the report </w:t>
      </w:r>
      <w:r w:rsidR="003000B4" w:rsidRPr="00FB0EAA">
        <w:rPr>
          <w:color w:val="000000"/>
          <w:szCs w:val="24"/>
          <w:lang w:val="en-US"/>
        </w:rPr>
        <w:t>and</w:t>
      </w:r>
      <w:r w:rsidR="003000B4" w:rsidRPr="00FB0EAA">
        <w:t xml:space="preserve"> be kept in a manner that enables the retrieval of information using the name of the patient and the date of the service.</w:t>
      </w:r>
    </w:p>
    <w:p w14:paraId="7BD350C9" w14:textId="5EF6C43F" w:rsidR="00D768D2" w:rsidRPr="00FB0EAA" w:rsidRDefault="00D768D2" w:rsidP="00C048F8">
      <w:pPr>
        <w:rPr>
          <w:color w:val="000000"/>
          <w:szCs w:val="24"/>
          <w:lang w:val="en-US"/>
        </w:rPr>
      </w:pPr>
    </w:p>
    <w:p w14:paraId="316DF4C7" w14:textId="7288AC62" w:rsidR="00D768D2" w:rsidRPr="00FB0EAA" w:rsidRDefault="00D768D2" w:rsidP="00D768D2">
      <w:r w:rsidRPr="00FB0EAA">
        <w:t xml:space="preserve">This was previously prescribed in section 16A of the </w:t>
      </w:r>
      <w:r w:rsidR="000236DE" w:rsidRPr="00FB0EAA">
        <w:t>Previous Regulations</w:t>
      </w:r>
      <w:r w:rsidRPr="00FB0EAA">
        <w:t>.</w:t>
      </w:r>
    </w:p>
    <w:p w14:paraId="54C0B335" w14:textId="77777777" w:rsidR="001742B9" w:rsidRPr="00FB0EAA" w:rsidRDefault="001742B9" w:rsidP="00C048F8">
      <w:pPr>
        <w:rPr>
          <w:color w:val="000000"/>
          <w:szCs w:val="24"/>
          <w:lang w:val="en-US"/>
        </w:rPr>
      </w:pPr>
    </w:p>
    <w:p w14:paraId="287B80E5" w14:textId="270DB17B" w:rsidR="001742B9" w:rsidRPr="00FB0EAA" w:rsidRDefault="00EF3E22" w:rsidP="001742B9">
      <w:pPr>
        <w:rPr>
          <w:rStyle w:val="CharSectno"/>
          <w:b/>
        </w:rPr>
      </w:pPr>
      <w:bookmarkStart w:id="49" w:name="_Toc516587212"/>
      <w:r w:rsidRPr="00FB0EAA">
        <w:rPr>
          <w:rStyle w:val="CharSectno"/>
          <w:b/>
        </w:rPr>
        <w:t xml:space="preserve">Section </w:t>
      </w:r>
      <w:r w:rsidR="00D17D90" w:rsidRPr="00FB0EAA">
        <w:rPr>
          <w:rStyle w:val="CharSectno"/>
          <w:b/>
        </w:rPr>
        <w:t>69</w:t>
      </w:r>
      <w:r w:rsidR="00A7659A" w:rsidRPr="00FB0EAA">
        <w:rPr>
          <w:rStyle w:val="CharSectno"/>
          <w:b/>
        </w:rPr>
        <w:t xml:space="preserve"> - </w:t>
      </w:r>
      <w:r w:rsidR="001742B9" w:rsidRPr="00FB0EAA">
        <w:rPr>
          <w:rStyle w:val="CharSectno"/>
          <w:b/>
        </w:rPr>
        <w:t>Offences in relation to request forms—branded pathology request forms</w:t>
      </w:r>
      <w:bookmarkEnd w:id="49"/>
    </w:p>
    <w:p w14:paraId="6C6D3F4D" w14:textId="5FF04F2E" w:rsidR="00F65472" w:rsidRPr="00FB0EAA" w:rsidRDefault="001742B9" w:rsidP="00A7659A">
      <w:r w:rsidRPr="00FB0EAA">
        <w:t>Subsection </w:t>
      </w:r>
      <w:r w:rsidR="00A7659A" w:rsidRPr="00FB0EAA">
        <w:t>23DP(3)</w:t>
      </w:r>
      <w:r w:rsidRPr="00FB0EAA">
        <w:t xml:space="preserve"> of the Act </w:t>
      </w:r>
      <w:r w:rsidR="00B12175" w:rsidRPr="00FB0EAA">
        <w:t xml:space="preserve">provides </w:t>
      </w:r>
      <w:r w:rsidR="00A7659A" w:rsidRPr="00FB0EAA">
        <w:t xml:space="preserve">that it is an offence for an approved pathology </w:t>
      </w:r>
      <w:r w:rsidR="00F65472" w:rsidRPr="00FB0EAA">
        <w:t xml:space="preserve">practitioner or an approved pathology authority </w:t>
      </w:r>
      <w:r w:rsidR="00A7659A" w:rsidRPr="00FB0EAA">
        <w:t xml:space="preserve">to directly or indirectly distribute to a medical or dental practitioner, participating midwife or participating nurse practitioner a branded request form </w:t>
      </w:r>
      <w:r w:rsidR="00F65472" w:rsidRPr="00FB0EAA">
        <w:t>that is not in accordance with regulations made for the purpose of the subsection.</w:t>
      </w:r>
      <w:r w:rsidR="00F65472" w:rsidRPr="00FB0EAA">
        <w:br/>
      </w:r>
    </w:p>
    <w:p w14:paraId="392ECF4B" w14:textId="2EA5EB1B" w:rsidR="00F65472" w:rsidRPr="00FB0EAA" w:rsidRDefault="00F65472" w:rsidP="00A7659A">
      <w:r w:rsidRPr="00FB0EAA">
        <w:t xml:space="preserve">Subsection </w:t>
      </w:r>
      <w:r w:rsidR="00D17D90" w:rsidRPr="00FB0EAA">
        <w:t>69</w:t>
      </w:r>
      <w:r w:rsidRPr="00FB0EAA">
        <w:t xml:space="preserve">(1) of the </w:t>
      </w:r>
      <w:r w:rsidR="00D17D90" w:rsidRPr="00FB0EAA">
        <w:t xml:space="preserve">Principal </w:t>
      </w:r>
      <w:r w:rsidRPr="00FB0EAA">
        <w:t xml:space="preserve">Regulations specifies that pathology request forms are subject </w:t>
      </w:r>
      <w:r w:rsidR="000267D1" w:rsidRPr="00FB0EAA">
        <w:t>to subsection</w:t>
      </w:r>
      <w:r w:rsidRPr="00FB0EAA">
        <w:t xml:space="preserve"> 23DP(3) of the Act if it includes the registered name or </w:t>
      </w:r>
      <w:r w:rsidR="000D1DB4" w:rsidRPr="00FB0EAA">
        <w:t>trading</w:t>
      </w:r>
      <w:r w:rsidRPr="00FB0EAA">
        <w:t xml:space="preserve"> name of an approved pathology authority and the location of one of more collection centres.</w:t>
      </w:r>
    </w:p>
    <w:p w14:paraId="0ED09FCB" w14:textId="77777777" w:rsidR="00F65472" w:rsidRPr="00FB0EAA" w:rsidRDefault="00F65472" w:rsidP="00A7659A"/>
    <w:p w14:paraId="151FE2FA" w14:textId="34080D7E" w:rsidR="00F65472" w:rsidRPr="00FB0EAA" w:rsidRDefault="00F65472" w:rsidP="00F65472">
      <w:r w:rsidRPr="00FB0EAA">
        <w:t xml:space="preserve">Subsection </w:t>
      </w:r>
      <w:r w:rsidR="00D17D90" w:rsidRPr="00FB0EAA">
        <w:t>69</w:t>
      </w:r>
      <w:r w:rsidRPr="00FB0EAA">
        <w:t xml:space="preserve">(2) of the </w:t>
      </w:r>
      <w:r w:rsidR="00D17D90" w:rsidRPr="00FB0EAA">
        <w:t xml:space="preserve">Principal </w:t>
      </w:r>
      <w:r w:rsidRPr="00FB0EAA">
        <w:t xml:space="preserve">Regulations requires </w:t>
      </w:r>
      <w:r w:rsidR="005B55B7" w:rsidRPr="00FB0EAA">
        <w:t xml:space="preserve">such </w:t>
      </w:r>
      <w:r w:rsidRPr="00FB0EAA">
        <w:t xml:space="preserve">a pathology request form </w:t>
      </w:r>
      <w:r w:rsidR="005B55B7" w:rsidRPr="00FB0EAA">
        <w:t>much</w:t>
      </w:r>
      <w:r w:rsidRPr="00FB0EAA">
        <w:t xml:space="preserve"> include a statement which informs a patient of the effects of subsections 16A(3) and (3A) of the Act. These provisions in the Act require that, where a treating practitioner has specified a particular pathologist on the request on clinical grounds, the service must be provided by that pathologist for Medicare benefits to be payable. This is to ensure that patients are aware of their right to take the request to a provider of their choice, and the limitations on that right where the treating practitioner has specified a particular pathologist on clinical grounds.</w:t>
      </w:r>
      <w:r w:rsidR="0027284E" w:rsidRPr="00FB0EAA">
        <w:rPr>
          <w:color w:val="000000"/>
          <w:sz w:val="20"/>
        </w:rPr>
        <w:t xml:space="preserve"> </w:t>
      </w:r>
    </w:p>
    <w:p w14:paraId="05CA2125" w14:textId="7737074C" w:rsidR="00F65472" w:rsidRPr="00FB0EAA" w:rsidRDefault="00F65472" w:rsidP="00A7659A"/>
    <w:p w14:paraId="431C9A3E" w14:textId="0B10293B" w:rsidR="00D768D2" w:rsidRPr="00FB0EAA" w:rsidRDefault="00D768D2" w:rsidP="00512D8A">
      <w:r w:rsidRPr="00FB0EAA">
        <w:t xml:space="preserve">This was previously prescribed in section 18A of the </w:t>
      </w:r>
      <w:r w:rsidR="00D17D90" w:rsidRPr="00FB0EAA">
        <w:t>Previous Regulations</w:t>
      </w:r>
      <w:r w:rsidRPr="00FB0EAA">
        <w:t>.</w:t>
      </w:r>
    </w:p>
    <w:p w14:paraId="549FB332" w14:textId="77777777" w:rsidR="00A7659A" w:rsidRPr="00FB0EAA" w:rsidRDefault="00A7659A" w:rsidP="001742B9"/>
    <w:p w14:paraId="704E9DAA" w14:textId="762AE19F" w:rsidR="00D17D90" w:rsidRPr="00FB0EAA" w:rsidRDefault="003E28DC" w:rsidP="00D17D90">
      <w:pPr>
        <w:pStyle w:val="Header"/>
        <w:tabs>
          <w:tab w:val="clear" w:pos="4153"/>
          <w:tab w:val="clear" w:pos="8306"/>
          <w:tab w:val="num" w:pos="1080"/>
        </w:tabs>
        <w:rPr>
          <w:b/>
          <w:szCs w:val="24"/>
        </w:rPr>
      </w:pPr>
      <w:r>
        <w:rPr>
          <w:b/>
          <w:szCs w:val="24"/>
        </w:rPr>
        <w:t>PART 5</w:t>
      </w:r>
      <w:r w:rsidR="00D17D90" w:rsidRPr="00FB0EAA">
        <w:rPr>
          <w:b/>
          <w:kern w:val="28"/>
          <w:szCs w:val="24"/>
        </w:rPr>
        <w:t>—</w:t>
      </w:r>
      <w:r w:rsidR="00D17D90" w:rsidRPr="00FB0EAA">
        <w:rPr>
          <w:b/>
          <w:szCs w:val="24"/>
        </w:rPr>
        <w:t xml:space="preserve">SPECIAL PROVISIONS RELATING TO DIAGNOSTIC IMAGING SERVICES </w:t>
      </w:r>
    </w:p>
    <w:p w14:paraId="0BCACE0C" w14:textId="77777777" w:rsidR="00C46815" w:rsidRPr="00FB0EAA" w:rsidRDefault="00C46815" w:rsidP="00C46815">
      <w:pPr>
        <w:rPr>
          <w:rStyle w:val="CharSectno"/>
          <w:b/>
        </w:rPr>
      </w:pPr>
      <w:bookmarkStart w:id="50" w:name="_Toc516587214"/>
    </w:p>
    <w:p w14:paraId="3177F96D" w14:textId="37EA991A" w:rsidR="00C46815" w:rsidRPr="00FB0EAA" w:rsidRDefault="00C46815" w:rsidP="00C46815">
      <w:pPr>
        <w:rPr>
          <w:rStyle w:val="CharSectno"/>
          <w:b/>
        </w:rPr>
      </w:pPr>
      <w:r w:rsidRPr="00FB0EAA">
        <w:rPr>
          <w:rStyle w:val="CharSectno"/>
          <w:b/>
        </w:rPr>
        <w:lastRenderedPageBreak/>
        <w:t xml:space="preserve">Regulation </w:t>
      </w:r>
      <w:r w:rsidR="00D17D90" w:rsidRPr="00FB0EAA">
        <w:rPr>
          <w:rStyle w:val="CharSectno"/>
          <w:b/>
        </w:rPr>
        <w:t>70</w:t>
      </w:r>
      <w:r w:rsidRPr="00FB0EAA">
        <w:rPr>
          <w:rStyle w:val="CharSectno"/>
          <w:b/>
        </w:rPr>
        <w:t xml:space="preserve"> - Requests for diagnostic imaging services—information and form requirements</w:t>
      </w:r>
      <w:bookmarkEnd w:id="50"/>
    </w:p>
    <w:p w14:paraId="0752ED7A" w14:textId="68E55D5A" w:rsidR="00227175" w:rsidRPr="00FB0EAA" w:rsidRDefault="00E46AE4" w:rsidP="00C46815">
      <w:r w:rsidRPr="00FB0EAA">
        <w:t xml:space="preserve">Subsection 23DQ(1) of the Act provides </w:t>
      </w:r>
      <w:r w:rsidR="0099024E" w:rsidRPr="00FB0EAA">
        <w:t>that regulation</w:t>
      </w:r>
      <w:r w:rsidR="00050529" w:rsidRPr="00FB0EAA">
        <w:t>s</w:t>
      </w:r>
      <w:r w:rsidR="0099024E" w:rsidRPr="00FB0EAA">
        <w:t xml:space="preserve"> may specify </w:t>
      </w:r>
      <w:r w:rsidR="005D557D" w:rsidRPr="00FB0EAA">
        <w:t xml:space="preserve">the form in which a requested </w:t>
      </w:r>
      <w:r w:rsidR="00227175" w:rsidRPr="00FB0EAA">
        <w:t xml:space="preserve">diagnostic imaging </w:t>
      </w:r>
      <w:r w:rsidR="005D557D" w:rsidRPr="00FB0EAA">
        <w:t>service must be made and the information that must be included</w:t>
      </w:r>
      <w:r w:rsidR="00227175" w:rsidRPr="00FB0EAA">
        <w:t>.</w:t>
      </w:r>
    </w:p>
    <w:p w14:paraId="35033634" w14:textId="77777777" w:rsidR="00227175" w:rsidRPr="00FB0EAA" w:rsidRDefault="00227175" w:rsidP="00C46815"/>
    <w:p w14:paraId="4712F852" w14:textId="2B737B19" w:rsidR="00227175" w:rsidRPr="00FB0EAA" w:rsidRDefault="00227175" w:rsidP="00C46815">
      <w:r w:rsidRPr="00FB0EAA">
        <w:t xml:space="preserve">Subsection </w:t>
      </w:r>
      <w:r w:rsidR="00D17D90" w:rsidRPr="00FB0EAA">
        <w:t>70</w:t>
      </w:r>
      <w:r w:rsidRPr="00FB0EAA">
        <w:t xml:space="preserve">(2) of the </w:t>
      </w:r>
      <w:r w:rsidR="00D17D90" w:rsidRPr="00FB0EAA">
        <w:t xml:space="preserve">Principal </w:t>
      </w:r>
      <w:r w:rsidRPr="00FB0EAA">
        <w:t>Regulations requires that the information that must be included is:</w:t>
      </w:r>
    </w:p>
    <w:p w14:paraId="5D1CAE0A" w14:textId="77777777" w:rsidR="00227175" w:rsidRPr="00FB0EAA" w:rsidRDefault="00227175" w:rsidP="00073F5E">
      <w:pPr>
        <w:pStyle w:val="ListParagraph"/>
        <w:numPr>
          <w:ilvl w:val="0"/>
          <w:numId w:val="16"/>
        </w:numPr>
      </w:pPr>
      <w:r w:rsidRPr="00FB0EAA">
        <w:t>the name of the person who requested the service;</w:t>
      </w:r>
    </w:p>
    <w:p w14:paraId="304D9FF5" w14:textId="77777777" w:rsidR="00227175" w:rsidRPr="00FB0EAA" w:rsidRDefault="00227175" w:rsidP="00073F5E">
      <w:pPr>
        <w:pStyle w:val="Header"/>
        <w:numPr>
          <w:ilvl w:val="0"/>
          <w:numId w:val="16"/>
        </w:numPr>
        <w:shd w:val="clear" w:color="auto" w:fill="FFFFFF"/>
      </w:pPr>
      <w:r w:rsidRPr="00FB0EAA">
        <w:t>information sufficient to identify the place of practice of the requestor:</w:t>
      </w:r>
    </w:p>
    <w:p w14:paraId="2CFE4A2E" w14:textId="77777777" w:rsidR="00227175" w:rsidRPr="00FB0EAA" w:rsidRDefault="00227175" w:rsidP="00073F5E">
      <w:pPr>
        <w:pStyle w:val="Header"/>
        <w:numPr>
          <w:ilvl w:val="1"/>
          <w:numId w:val="16"/>
        </w:numPr>
        <w:shd w:val="clear" w:color="auto" w:fill="FFFFFF"/>
      </w:pPr>
      <w:r w:rsidRPr="00FB0EAA">
        <w:t>the address of the place of practice; or</w:t>
      </w:r>
    </w:p>
    <w:p w14:paraId="327087D3" w14:textId="015FCAF5" w:rsidR="00227175" w:rsidRPr="00FB0EAA" w:rsidRDefault="00227175" w:rsidP="00073F5E">
      <w:pPr>
        <w:pStyle w:val="Header"/>
        <w:numPr>
          <w:ilvl w:val="1"/>
          <w:numId w:val="16"/>
        </w:numPr>
        <w:shd w:val="clear" w:color="auto" w:fill="FFFFFF"/>
      </w:pPr>
      <w:r w:rsidRPr="00FB0EAA">
        <w:t xml:space="preserve">the provider number for the place of practice; </w:t>
      </w:r>
    </w:p>
    <w:p w14:paraId="22177D93" w14:textId="74ACAD35" w:rsidR="00227175" w:rsidRPr="00FB0EAA" w:rsidRDefault="00227175" w:rsidP="00073F5E">
      <w:pPr>
        <w:pStyle w:val="ListParagraph"/>
        <w:numPr>
          <w:ilvl w:val="0"/>
          <w:numId w:val="16"/>
        </w:numPr>
      </w:pPr>
      <w:r w:rsidRPr="00FB0EAA">
        <w:t>the date of the request; and</w:t>
      </w:r>
    </w:p>
    <w:p w14:paraId="3D06205A" w14:textId="0C3C56B8" w:rsidR="00227175" w:rsidRPr="00FB0EAA" w:rsidRDefault="00227175" w:rsidP="00073F5E">
      <w:pPr>
        <w:pStyle w:val="ListParagraph"/>
        <w:numPr>
          <w:ilvl w:val="0"/>
          <w:numId w:val="16"/>
        </w:numPr>
      </w:pPr>
      <w:r w:rsidRPr="00FB0EAA">
        <w:t xml:space="preserve">a description of the diagnostic imaging service which is sufficient to identify the item in the diagnostic imaging services table that relates to the service. </w:t>
      </w:r>
    </w:p>
    <w:p w14:paraId="0857A3E2" w14:textId="77777777" w:rsidR="00403E9C" w:rsidRPr="00FB0EAA" w:rsidRDefault="00403E9C" w:rsidP="00C46815"/>
    <w:p w14:paraId="037A4954" w14:textId="1DDDF0A5" w:rsidR="00227175" w:rsidRPr="00FB0EAA" w:rsidRDefault="00227175" w:rsidP="00BE017A">
      <w:pPr>
        <w:shd w:val="clear" w:color="auto" w:fill="FFFFFF"/>
        <w:ind w:right="112"/>
      </w:pPr>
      <w:r w:rsidRPr="00FB0EAA">
        <w:t xml:space="preserve">Subsection </w:t>
      </w:r>
      <w:r w:rsidR="00D17D90" w:rsidRPr="00FB0EAA">
        <w:t>70</w:t>
      </w:r>
      <w:r w:rsidRPr="00FB0EAA">
        <w:t xml:space="preserve">(3) defines the types of diagnostic imaging requests which are subject to the rule regarding branded request forms in subsection </w:t>
      </w:r>
      <w:r w:rsidR="00D17D90" w:rsidRPr="00FB0EAA">
        <w:t>70</w:t>
      </w:r>
      <w:r w:rsidRPr="00FB0EAA">
        <w:t>(4). The forms which are applicable to</w:t>
      </w:r>
      <w:r w:rsidR="00264961" w:rsidRPr="00FB0EAA">
        <w:t xml:space="preserve"> </w:t>
      </w:r>
      <w:r w:rsidRPr="00FB0EAA">
        <w:t xml:space="preserve">subsection </w:t>
      </w:r>
      <w:r w:rsidR="00D17D90" w:rsidRPr="00FB0EAA">
        <w:t>70</w:t>
      </w:r>
      <w:r w:rsidRPr="00FB0EAA">
        <w:t>(4) are:</w:t>
      </w:r>
    </w:p>
    <w:p w14:paraId="79EE8E7D" w14:textId="712E5460" w:rsidR="00227175" w:rsidRPr="00FB0EAA" w:rsidRDefault="00227175" w:rsidP="00073F5E">
      <w:pPr>
        <w:pStyle w:val="ListParagraph"/>
        <w:numPr>
          <w:ilvl w:val="0"/>
          <w:numId w:val="17"/>
        </w:numPr>
        <w:shd w:val="clear" w:color="auto" w:fill="FFFFFF"/>
        <w:ind w:right="112"/>
      </w:pPr>
      <w:r w:rsidRPr="00FB0EAA">
        <w:t>diagnostic imaging request forms supplied, or made available</w:t>
      </w:r>
      <w:r w:rsidR="001F5178" w:rsidRPr="00FB0EAA">
        <w:t xml:space="preserve"> to</w:t>
      </w:r>
      <w:r w:rsidRPr="00FB0EAA">
        <w:t xml:space="preserve">, a requesting practitioner by a </w:t>
      </w:r>
      <w:r w:rsidR="000267D1" w:rsidRPr="00FB0EAA">
        <w:t>diagnostic</w:t>
      </w:r>
      <w:r w:rsidRPr="00FB0EAA">
        <w:t xml:space="preserve"> imaging provider on or after 1 August 2002; if</w:t>
      </w:r>
    </w:p>
    <w:p w14:paraId="4BF9C712" w14:textId="7FA8AB15" w:rsidR="00227175" w:rsidRPr="00FB0EAA" w:rsidRDefault="00950F00" w:rsidP="00073F5E">
      <w:pPr>
        <w:pStyle w:val="ListParagraph"/>
        <w:numPr>
          <w:ilvl w:val="0"/>
          <w:numId w:val="17"/>
        </w:numPr>
        <w:shd w:val="clear" w:color="auto" w:fill="FFFFFF"/>
        <w:ind w:right="112"/>
      </w:pPr>
      <w:r w:rsidRPr="00FB0EAA">
        <w:t xml:space="preserve">the request form includes the registered name or </w:t>
      </w:r>
      <w:r w:rsidR="000267D1" w:rsidRPr="00FB0EAA">
        <w:t>trading</w:t>
      </w:r>
      <w:r w:rsidRPr="00FB0EAA">
        <w:t xml:space="preserve"> name of </w:t>
      </w:r>
      <w:r w:rsidR="000267D1" w:rsidRPr="00FB0EAA">
        <w:t>a</w:t>
      </w:r>
      <w:r w:rsidRPr="00FB0EAA">
        <w:t xml:space="preserve"> diagnostic imaging provider, as defined in subsection </w:t>
      </w:r>
      <w:r w:rsidR="00D17D90" w:rsidRPr="00FB0EAA">
        <w:t>70</w:t>
      </w:r>
      <w:r w:rsidRPr="00FB0EAA">
        <w:t>(5</w:t>
      </w:r>
      <w:r w:rsidR="001F5178" w:rsidRPr="00FB0EAA">
        <w:t>)</w:t>
      </w:r>
      <w:r w:rsidRPr="00FB0EAA">
        <w:t>, and the location of one of more locations where diagnostic imaging services are rendered.</w:t>
      </w:r>
    </w:p>
    <w:p w14:paraId="0E182D80" w14:textId="77777777" w:rsidR="00227175" w:rsidRPr="00FB0EAA" w:rsidRDefault="00227175" w:rsidP="00BE017A">
      <w:pPr>
        <w:shd w:val="clear" w:color="auto" w:fill="FFFFFF"/>
        <w:ind w:right="112"/>
      </w:pPr>
    </w:p>
    <w:p w14:paraId="2EC357C2" w14:textId="1F1FCBE6" w:rsidR="00950F00" w:rsidRPr="00FB0EAA" w:rsidRDefault="00950F00" w:rsidP="00950F00">
      <w:r w:rsidRPr="00FB0EAA">
        <w:t xml:space="preserve">Subsection </w:t>
      </w:r>
      <w:r w:rsidR="00D17D90" w:rsidRPr="00FB0EAA">
        <w:t>70</w:t>
      </w:r>
      <w:r w:rsidRPr="00FB0EAA">
        <w:t xml:space="preserve">(4) of the </w:t>
      </w:r>
      <w:r w:rsidR="00D17D90" w:rsidRPr="00FB0EAA">
        <w:t xml:space="preserve">Principal </w:t>
      </w:r>
      <w:r w:rsidRPr="00FB0EAA">
        <w:t xml:space="preserve">Regulations requires </w:t>
      </w:r>
      <w:r w:rsidR="001F5178" w:rsidRPr="00FB0EAA">
        <w:t xml:space="preserve">that </w:t>
      </w:r>
      <w:r w:rsidRPr="00FB0EAA">
        <w:t>such a diagnostic imaging request form much include a statement which informs a patie</w:t>
      </w:r>
      <w:r w:rsidR="001F5178" w:rsidRPr="00FB0EAA">
        <w:t>nt of the effect of subsection</w:t>
      </w:r>
      <w:r w:rsidRPr="00FB0EAA">
        <w:t xml:space="preserve"> 16B(4) of the Act.</w:t>
      </w:r>
      <w:r w:rsidR="001F5178" w:rsidRPr="00FB0EAA">
        <w:t xml:space="preserve"> This provision</w:t>
      </w:r>
      <w:r w:rsidRPr="00FB0EAA">
        <w:t xml:space="preserve"> </w:t>
      </w:r>
      <w:r w:rsidR="001F5178" w:rsidRPr="00FB0EAA">
        <w:t>specifies</w:t>
      </w:r>
      <w:r w:rsidRPr="00FB0EAA">
        <w:t xml:space="preserve"> that, where a request is addressed to a specified practitioner providing diagnostic imaging services, the service can be rendered by </w:t>
      </w:r>
      <w:r w:rsidR="000267D1" w:rsidRPr="00FB0EAA">
        <w:t>another practitioner</w:t>
      </w:r>
      <w:r w:rsidRPr="00FB0EAA">
        <w:t xml:space="preserve">. </w:t>
      </w:r>
    </w:p>
    <w:p w14:paraId="01AB8A8D" w14:textId="77777777" w:rsidR="00950F00" w:rsidRPr="00FB0EAA" w:rsidRDefault="00950F00" w:rsidP="00950F00"/>
    <w:p w14:paraId="72BC29EB" w14:textId="680FB521" w:rsidR="00BE017A" w:rsidRPr="00FB0EAA" w:rsidRDefault="00950F00" w:rsidP="00BE017A">
      <w:pPr>
        <w:shd w:val="clear" w:color="auto" w:fill="FFFFFF"/>
        <w:ind w:right="112"/>
      </w:pPr>
      <w:r w:rsidRPr="00FB0EAA">
        <w:t>This is to ensure that patients are aware of their right to take the request to a provider of their choice.</w:t>
      </w:r>
      <w:r w:rsidRPr="00FB0EAA">
        <w:rPr>
          <w:color w:val="000000"/>
          <w:sz w:val="20"/>
        </w:rPr>
        <w:t xml:space="preserve"> </w:t>
      </w:r>
      <w:r w:rsidR="00BE017A" w:rsidRPr="00FB0EAA">
        <w:t>The exact wording of the patient advisory statement to appear on branded diagnostic imaging request forms is not prescribed</w:t>
      </w:r>
      <w:r w:rsidR="001F5178" w:rsidRPr="00FB0EAA">
        <w:t>.</w:t>
      </w:r>
    </w:p>
    <w:p w14:paraId="21DE02AF" w14:textId="77777777" w:rsidR="00D17D90" w:rsidRPr="00FB0EAA" w:rsidRDefault="00D17D90" w:rsidP="0007003B">
      <w:pPr>
        <w:shd w:val="clear" w:color="auto" w:fill="FFFFFF"/>
      </w:pPr>
    </w:p>
    <w:p w14:paraId="16670219" w14:textId="5F8213C3" w:rsidR="00E35739" w:rsidRPr="00FB0EAA" w:rsidRDefault="00E35739" w:rsidP="0007003B">
      <w:pPr>
        <w:shd w:val="clear" w:color="auto" w:fill="FFFFFF"/>
      </w:pPr>
      <w:r w:rsidRPr="00FB0EAA">
        <w:t xml:space="preserve">This was previously prescribed in section 19 of the </w:t>
      </w:r>
      <w:r w:rsidR="00D17D90" w:rsidRPr="00FB0EAA">
        <w:t>Previous Regulations</w:t>
      </w:r>
      <w:r w:rsidRPr="00FB0EAA">
        <w:t>.</w:t>
      </w:r>
    </w:p>
    <w:p w14:paraId="778BF484" w14:textId="77777777" w:rsidR="00E35739" w:rsidRPr="00FB0EAA" w:rsidRDefault="00E35739" w:rsidP="00E35739">
      <w:pPr>
        <w:rPr>
          <w:rStyle w:val="CharSectno"/>
        </w:rPr>
      </w:pPr>
    </w:p>
    <w:p w14:paraId="0AD45300" w14:textId="2F29C74E" w:rsidR="00C46815" w:rsidRPr="00FB0EAA" w:rsidRDefault="00950F00" w:rsidP="00C46815">
      <w:pPr>
        <w:rPr>
          <w:rStyle w:val="CharSectno"/>
          <w:b/>
        </w:rPr>
      </w:pPr>
      <w:r w:rsidRPr="00FB0EAA">
        <w:rPr>
          <w:rStyle w:val="CharSectno"/>
          <w:b/>
        </w:rPr>
        <w:t xml:space="preserve">Section </w:t>
      </w:r>
      <w:r w:rsidR="00D17D90" w:rsidRPr="00FB0EAA">
        <w:rPr>
          <w:rStyle w:val="CharSectno"/>
          <w:b/>
        </w:rPr>
        <w:t>71</w:t>
      </w:r>
      <w:r w:rsidR="00C46815" w:rsidRPr="00FB0EAA">
        <w:rPr>
          <w:rStyle w:val="CharSectno"/>
          <w:b/>
        </w:rPr>
        <w:t xml:space="preserve"> - Medical practitioners rendering diagnostic imaging services—other records of services</w:t>
      </w:r>
    </w:p>
    <w:p w14:paraId="04C0E469" w14:textId="28BB98DE" w:rsidR="00D227A8" w:rsidRPr="00FB0EAA" w:rsidRDefault="009E69F2" w:rsidP="00C46815">
      <w:r w:rsidRPr="00FB0EAA">
        <w:t xml:space="preserve">Subsection 23DS(1) of the Act provides that regulations may require medical </w:t>
      </w:r>
      <w:r w:rsidR="00CD77F0" w:rsidRPr="00FB0EAA">
        <w:t>practitioners</w:t>
      </w:r>
      <w:r w:rsidRPr="00FB0EAA">
        <w:t xml:space="preserve"> to prepare and maintain records of diagnostic imaging services rendered by them, and, in particular, may impose requirements relating to</w:t>
      </w:r>
      <w:r w:rsidR="00D227A8" w:rsidRPr="00FB0EAA">
        <w:t>:</w:t>
      </w:r>
    </w:p>
    <w:p w14:paraId="27C644CB" w14:textId="7FA57B7C" w:rsidR="00D227A8" w:rsidRPr="00FB0EAA" w:rsidRDefault="00D227A8" w:rsidP="00D227A8">
      <w:pPr>
        <w:pStyle w:val="Default"/>
        <w:ind w:left="720"/>
        <w:rPr>
          <w:rFonts w:eastAsia="Times New Roman"/>
          <w:color w:val="auto"/>
          <w:szCs w:val="20"/>
          <w:lang w:eastAsia="en-AU"/>
        </w:rPr>
      </w:pPr>
      <w:r w:rsidRPr="00FB0EAA">
        <w:rPr>
          <w:rFonts w:eastAsia="Times New Roman"/>
          <w:color w:val="auto"/>
          <w:szCs w:val="20"/>
          <w:lang w:eastAsia="en-AU"/>
        </w:rPr>
        <w:t xml:space="preserve">(a) the form in which the records are to be prepared; </w:t>
      </w:r>
    </w:p>
    <w:p w14:paraId="7C49DD8F" w14:textId="77777777" w:rsidR="00D227A8" w:rsidRPr="00FB0EAA" w:rsidRDefault="00D227A8" w:rsidP="00D227A8">
      <w:pPr>
        <w:pStyle w:val="Default"/>
        <w:ind w:left="720"/>
        <w:rPr>
          <w:rFonts w:eastAsia="Times New Roman"/>
          <w:color w:val="auto"/>
          <w:szCs w:val="20"/>
          <w:lang w:eastAsia="en-AU"/>
        </w:rPr>
      </w:pPr>
      <w:r w:rsidRPr="00FB0EAA">
        <w:rPr>
          <w:rFonts w:eastAsia="Times New Roman"/>
          <w:color w:val="auto"/>
          <w:szCs w:val="20"/>
          <w:lang w:eastAsia="en-AU"/>
        </w:rPr>
        <w:t xml:space="preserve">(b) the information that must be included in the records; and </w:t>
      </w:r>
    </w:p>
    <w:p w14:paraId="155326B0" w14:textId="5720B5D9" w:rsidR="00D227A8" w:rsidRPr="00FB0EAA" w:rsidRDefault="00D227A8" w:rsidP="00D227A8">
      <w:pPr>
        <w:ind w:left="720"/>
      </w:pPr>
      <w:r w:rsidRPr="00FB0EAA">
        <w:t>(c) the manner in which the records must be kept.</w:t>
      </w:r>
    </w:p>
    <w:p w14:paraId="38C4B24B" w14:textId="4DF6451B" w:rsidR="00BD539F" w:rsidRPr="00FB0EAA" w:rsidRDefault="00D227A8" w:rsidP="00D227A8">
      <w:r w:rsidRPr="00FB0EAA">
        <w:t xml:space="preserve"> </w:t>
      </w:r>
    </w:p>
    <w:p w14:paraId="3649FF5D" w14:textId="666599D2" w:rsidR="00D227A8" w:rsidRPr="00FB0EAA" w:rsidRDefault="00BD539F" w:rsidP="00D227A8">
      <w:r w:rsidRPr="00FB0EAA">
        <w:t xml:space="preserve">Section </w:t>
      </w:r>
      <w:r w:rsidR="00D17D90" w:rsidRPr="00FB0EAA">
        <w:t>71</w:t>
      </w:r>
      <w:r w:rsidRPr="00FB0EAA">
        <w:t xml:space="preserve"> of the </w:t>
      </w:r>
      <w:r w:rsidR="00D17D90" w:rsidRPr="00FB0EAA">
        <w:t xml:space="preserve">Principal </w:t>
      </w:r>
      <w:r w:rsidRPr="00FB0EAA">
        <w:t xml:space="preserve">Regulations </w:t>
      </w:r>
      <w:r w:rsidR="00950F00" w:rsidRPr="00FB0EAA">
        <w:t xml:space="preserve">specifies the records which must be prepared and maintained by the medical practitioner who renders the service. These record requirements are </w:t>
      </w:r>
      <w:r w:rsidR="0058703B" w:rsidRPr="00FB0EAA">
        <w:t xml:space="preserve">described in subsections </w:t>
      </w:r>
      <w:r w:rsidR="00D17D90" w:rsidRPr="00FB0EAA">
        <w:t>71(3) and (4). Subsection 7</w:t>
      </w:r>
      <w:r w:rsidR="00AF1DD4" w:rsidRPr="00FB0EAA">
        <w:t>1</w:t>
      </w:r>
      <w:r w:rsidR="0058703B" w:rsidRPr="00FB0EAA">
        <w:t>(5) prescribes that the records must be kept in a manner that enables the retrieval of information using the name of the patient and the date of the service.</w:t>
      </w:r>
    </w:p>
    <w:p w14:paraId="6AB3BB57" w14:textId="6510E173" w:rsidR="00E35739" w:rsidRPr="00FB0EAA" w:rsidRDefault="00E35739" w:rsidP="00D227A8"/>
    <w:p w14:paraId="2C4EC60E" w14:textId="48E301B6" w:rsidR="00E35739" w:rsidRPr="00FB0EAA" w:rsidRDefault="00E35739" w:rsidP="00D227A8">
      <w:r w:rsidRPr="00FB0EAA">
        <w:t xml:space="preserve">This was previously prescribed in section 20 of the </w:t>
      </w:r>
      <w:r w:rsidR="00D17D90" w:rsidRPr="00FB0EAA">
        <w:t>Previous Regulations</w:t>
      </w:r>
      <w:r w:rsidRPr="00FB0EAA">
        <w:t>.</w:t>
      </w:r>
    </w:p>
    <w:p w14:paraId="219E3103" w14:textId="5AC41280" w:rsidR="00D65431" w:rsidRPr="00FB0EAA" w:rsidRDefault="00D65431" w:rsidP="00C46815">
      <w:pPr>
        <w:rPr>
          <w:rStyle w:val="CharSectno"/>
          <w:b/>
        </w:rPr>
      </w:pPr>
    </w:p>
    <w:p w14:paraId="4485D3BD" w14:textId="16149F96" w:rsidR="00D65431" w:rsidRPr="00FB0EAA" w:rsidRDefault="00E93690" w:rsidP="00C46815">
      <w:pPr>
        <w:rPr>
          <w:rStyle w:val="CharSectno"/>
          <w:b/>
        </w:rPr>
      </w:pPr>
      <w:r w:rsidRPr="00FB0EAA">
        <w:rPr>
          <w:rStyle w:val="CharSectno"/>
          <w:b/>
        </w:rPr>
        <w:t xml:space="preserve">Section </w:t>
      </w:r>
      <w:r w:rsidR="00F14C73" w:rsidRPr="00FB0EAA">
        <w:rPr>
          <w:rStyle w:val="CharSectno"/>
          <w:b/>
        </w:rPr>
        <w:t>72</w:t>
      </w:r>
      <w:r w:rsidR="00D65431" w:rsidRPr="00FB0EAA">
        <w:rPr>
          <w:rStyle w:val="CharSectno"/>
          <w:b/>
        </w:rPr>
        <w:t xml:space="preserve"> - Diagnostic Imaging Register—other information to be included in application for registration</w:t>
      </w:r>
    </w:p>
    <w:p w14:paraId="0A9C6BF6" w14:textId="4218BAA0" w:rsidR="00C147E3" w:rsidRPr="00FB0EAA" w:rsidRDefault="00C147E3" w:rsidP="00C147E3">
      <w:r w:rsidRPr="00FB0EAA">
        <w:t>Section 16D of the Act requires that Medicare benefits are not payable (unless otherwise directed by the Minister) for diagnostic imaging services unless the diagnostic imaging procedure</w:t>
      </w:r>
      <w:r w:rsidR="00E93690" w:rsidRPr="00FB0EAA">
        <w:t xml:space="preserve"> (the </w:t>
      </w:r>
      <w:r w:rsidR="00770EEF" w:rsidRPr="00FB0EAA">
        <w:t xml:space="preserve">capturing of </w:t>
      </w:r>
      <w:r w:rsidR="00E93690" w:rsidRPr="00FB0EAA">
        <w:t>the image)</w:t>
      </w:r>
      <w:r w:rsidRPr="00FB0EAA">
        <w:t xml:space="preserve"> used in rendering the service is:</w:t>
      </w:r>
    </w:p>
    <w:p w14:paraId="27E525EB" w14:textId="3C0E9F18" w:rsidR="00C147E3" w:rsidRPr="00FB0EAA" w:rsidRDefault="00C147E3" w:rsidP="00073F5E">
      <w:pPr>
        <w:pStyle w:val="ListParagraph"/>
        <w:numPr>
          <w:ilvl w:val="0"/>
          <w:numId w:val="18"/>
        </w:numPr>
      </w:pPr>
      <w:r w:rsidRPr="00FB0EAA">
        <w:t>undertaken on equipment ordinaril</w:t>
      </w:r>
      <w:r w:rsidR="006E789B" w:rsidRPr="00FB0EAA">
        <w:t>y located at registered diagnostic imaging</w:t>
      </w:r>
      <w:r w:rsidRPr="00FB0EAA">
        <w:t xml:space="preserve"> premises or </w:t>
      </w:r>
      <w:r w:rsidR="006E789B" w:rsidRPr="00FB0EAA">
        <w:t xml:space="preserve">a registered </w:t>
      </w:r>
      <w:r w:rsidRPr="00FB0EAA">
        <w:t>base</w:t>
      </w:r>
      <w:r w:rsidR="006E789B" w:rsidRPr="00FB0EAA">
        <w:t xml:space="preserve"> for mobile equipment; and</w:t>
      </w:r>
    </w:p>
    <w:p w14:paraId="113CE201" w14:textId="6DCCC9A6" w:rsidR="00C147E3" w:rsidRPr="00FB0EAA" w:rsidRDefault="00C147E3" w:rsidP="00073F5E">
      <w:pPr>
        <w:pStyle w:val="ListParagraph"/>
        <w:numPr>
          <w:ilvl w:val="0"/>
          <w:numId w:val="18"/>
        </w:numPr>
      </w:pPr>
      <w:r w:rsidRPr="00FB0EAA">
        <w:t>the service undertaken is of type</w:t>
      </w:r>
      <w:r w:rsidR="006E789B" w:rsidRPr="00FB0EAA">
        <w:t xml:space="preserve"> listed for that premise or base. </w:t>
      </w:r>
    </w:p>
    <w:p w14:paraId="1448592F" w14:textId="77777777" w:rsidR="006333DB" w:rsidRPr="00FB0EAA" w:rsidRDefault="006333DB" w:rsidP="00980E7B"/>
    <w:p w14:paraId="66D6BCE3" w14:textId="238B83E8" w:rsidR="00E93690" w:rsidRPr="00FB0EAA" w:rsidRDefault="006333DB" w:rsidP="00980E7B">
      <w:r w:rsidRPr="00FB0EAA">
        <w:t xml:space="preserve">A premise or base is registered at a particular time if a registration under Division 4 </w:t>
      </w:r>
      <w:r w:rsidR="00C87B97" w:rsidRPr="00FB0EAA">
        <w:t xml:space="preserve">of </w:t>
      </w:r>
      <w:r w:rsidRPr="00FB0EAA">
        <w:t>Part IIB is in effect at that time.</w:t>
      </w:r>
      <w:r w:rsidR="00E93690" w:rsidRPr="00FB0EAA">
        <w:t xml:space="preserve"> The Division sets out a scheme for the registration of diagnostic imaging practices and the collection of information about these practices, including the diagnostic imaging equipment located at or connected with them.</w:t>
      </w:r>
    </w:p>
    <w:p w14:paraId="00470CA9" w14:textId="77777777" w:rsidR="00E93690" w:rsidRPr="00FB0EAA" w:rsidRDefault="00E93690" w:rsidP="00980E7B"/>
    <w:p w14:paraId="50DA0099" w14:textId="1EFB9300" w:rsidR="00980E7B" w:rsidRPr="00FB0EAA" w:rsidRDefault="00E93690" w:rsidP="000F7489">
      <w:r w:rsidRPr="00FB0EAA">
        <w:t xml:space="preserve">Proprietors of diagnostic imaging </w:t>
      </w:r>
      <w:r w:rsidR="000267D1" w:rsidRPr="00FB0EAA">
        <w:t>premises</w:t>
      </w:r>
      <w:r w:rsidRPr="00FB0EAA">
        <w:t xml:space="preserve"> or a base for mobile equipment may apply to the Minister for registration under section 23DZN of the Act. Section 23DZP of the Act specifies the requirements for the application. The application must include the primary information specified in section 23DZR and other information prescribed pursuant to paragraph 23DZP(1)(d). </w:t>
      </w:r>
      <w:r w:rsidR="00C147E3" w:rsidRPr="00FB0EAA">
        <w:br/>
      </w:r>
      <w:r w:rsidR="00C147E3" w:rsidRPr="00FB0EAA">
        <w:br/>
      </w:r>
      <w:r w:rsidRPr="00FB0EAA">
        <w:t>S</w:t>
      </w:r>
      <w:r w:rsidR="00980E7B" w:rsidRPr="00FB0EAA">
        <w:t xml:space="preserve">ection </w:t>
      </w:r>
      <w:r w:rsidR="00F14C73" w:rsidRPr="00FB0EAA">
        <w:t>72</w:t>
      </w:r>
      <w:r w:rsidR="00980E7B" w:rsidRPr="00FB0EAA">
        <w:t xml:space="preserve"> of the </w:t>
      </w:r>
      <w:r w:rsidR="00F14C73" w:rsidRPr="00FB0EAA">
        <w:t xml:space="preserve">Principal </w:t>
      </w:r>
      <w:r w:rsidR="00980E7B" w:rsidRPr="00FB0EAA">
        <w:t xml:space="preserve">Regulations prescribes the additional information which is required to be included in an application for registration </w:t>
      </w:r>
      <w:r w:rsidR="001A5A7F" w:rsidRPr="00FB0EAA">
        <w:t>of diagnostic imaging premises or a base for mobile diagnostic imaging equipment.</w:t>
      </w:r>
      <w:r w:rsidR="00980E7B" w:rsidRPr="00FB0EAA">
        <w:t xml:space="preserve"> </w:t>
      </w:r>
    </w:p>
    <w:p w14:paraId="05CF4D39" w14:textId="77777777" w:rsidR="00980E7B" w:rsidRPr="00FB0EAA" w:rsidRDefault="00980E7B" w:rsidP="001A5A7F">
      <w:pPr>
        <w:shd w:val="clear" w:color="auto" w:fill="FFFFFF"/>
        <w:ind w:right="112"/>
      </w:pPr>
    </w:p>
    <w:p w14:paraId="7CD2268C" w14:textId="1D92CB3C" w:rsidR="00980E7B" w:rsidRPr="00FB0EAA" w:rsidRDefault="004A738E" w:rsidP="00980E7B">
      <w:pPr>
        <w:shd w:val="clear" w:color="auto" w:fill="FFFFFF"/>
        <w:ind w:right="112"/>
      </w:pPr>
      <w:r w:rsidRPr="00FB0EAA">
        <w:t xml:space="preserve">Paragraph (a) </w:t>
      </w:r>
      <w:r w:rsidR="00980E7B" w:rsidRPr="00FB0EAA">
        <w:t>require</w:t>
      </w:r>
      <w:r w:rsidRPr="00FB0EAA">
        <w:t>s</w:t>
      </w:r>
      <w:r w:rsidR="00980E7B" w:rsidRPr="00FB0EAA">
        <w:t xml:space="preserve"> information to be supplied about the nature of the practice. As indicated in the example shown</w:t>
      </w:r>
      <w:r w:rsidR="00DA314C" w:rsidRPr="00FB0EAA">
        <w:t xml:space="preserve"> in the </w:t>
      </w:r>
      <w:r w:rsidR="00C87B97" w:rsidRPr="00FB0EAA">
        <w:t xml:space="preserve">Principal </w:t>
      </w:r>
      <w:r w:rsidR="00DA314C" w:rsidRPr="00FB0EAA">
        <w:t>Regulations</w:t>
      </w:r>
      <w:r w:rsidR="00980E7B" w:rsidRPr="00FB0EAA">
        <w:t>, the information that may be collected under this paragraph could include whether the practice is a base for mobile equipment, a specialist diagnostic imaging medical practice (either on a stand-alone practice site or co-located with a primary care practice of group), a primary care practice, a sports medicine clinic or a public hospital.</w:t>
      </w:r>
    </w:p>
    <w:p w14:paraId="251DB475" w14:textId="77777777" w:rsidR="00980E7B" w:rsidRPr="00FB0EAA" w:rsidRDefault="00980E7B" w:rsidP="00980E7B">
      <w:pPr>
        <w:shd w:val="clear" w:color="auto" w:fill="FFFFFF"/>
        <w:ind w:left="720" w:right="112"/>
      </w:pPr>
    </w:p>
    <w:p w14:paraId="35501882" w14:textId="21BC331F" w:rsidR="00980E7B" w:rsidRPr="00FB0EAA" w:rsidRDefault="00CD77F0" w:rsidP="00980E7B">
      <w:pPr>
        <w:shd w:val="clear" w:color="auto" w:fill="FFFFFF"/>
        <w:ind w:right="112"/>
      </w:pPr>
      <w:r w:rsidRPr="00FB0EAA">
        <w:t>Paragraphs (b) to (e) require</w:t>
      </w:r>
      <w:r w:rsidR="00980E7B" w:rsidRPr="00FB0EAA">
        <w:t xml:space="preserve"> information to be provided about the types of equipment ordinarily located at the practice. It would include such things as the number of each type of equipment, the age of the equipment where there are Medicare eligibility requirements in relation to the equipment (eg computed tomography equipment), the functionality of the equipment (eg for ultrasound equipment, whether the equipment has an echocardiography capability), and identifying numbers such as serial number.</w:t>
      </w:r>
    </w:p>
    <w:p w14:paraId="01EE4A92" w14:textId="77777777" w:rsidR="004A738E" w:rsidRPr="00FB0EAA" w:rsidRDefault="004A738E" w:rsidP="00980E7B">
      <w:pPr>
        <w:shd w:val="clear" w:color="auto" w:fill="FFFFFF"/>
        <w:ind w:right="112"/>
      </w:pPr>
    </w:p>
    <w:p w14:paraId="06C21CA8" w14:textId="046E5612" w:rsidR="004A738E" w:rsidRPr="00FB0EAA" w:rsidRDefault="004A738E" w:rsidP="004A738E">
      <w:pPr>
        <w:shd w:val="clear" w:color="auto" w:fill="FFFFFF"/>
        <w:ind w:right="112"/>
        <w:rPr>
          <w:color w:val="000000"/>
          <w:sz w:val="20"/>
          <w:shd w:val="clear" w:color="auto" w:fill="FFFFFF"/>
        </w:rPr>
      </w:pPr>
      <w:r w:rsidRPr="00FB0EAA">
        <w:t xml:space="preserve">Paragraph (f) </w:t>
      </w:r>
      <w:r w:rsidR="00AC59A6" w:rsidRPr="00FB0EAA">
        <w:t xml:space="preserve">prescribes the </w:t>
      </w:r>
      <w:r w:rsidRPr="00FB0EAA">
        <w:t>information about the accreditation that is required in an application for registration</w:t>
      </w:r>
      <w:r w:rsidR="00CD77F0" w:rsidRPr="00FB0EAA">
        <w:t xml:space="preserve">. </w:t>
      </w:r>
      <w:r w:rsidRPr="00FB0EAA">
        <w:t>The information about the accreditation is only necessary if the premises or base is accredited under a diagnostic imaging accreditation scheme at the time of the application</w:t>
      </w:r>
      <w:r w:rsidRPr="00FB0EAA">
        <w:rPr>
          <w:color w:val="000000"/>
          <w:sz w:val="20"/>
          <w:shd w:val="clear" w:color="auto" w:fill="FFFFFF"/>
        </w:rPr>
        <w:t>.</w:t>
      </w:r>
    </w:p>
    <w:p w14:paraId="436E6DB6" w14:textId="59780AF7" w:rsidR="00AD774B" w:rsidRPr="00FB0EAA" w:rsidRDefault="00AD774B" w:rsidP="004A738E">
      <w:pPr>
        <w:shd w:val="clear" w:color="auto" w:fill="FFFFFF"/>
        <w:ind w:right="112"/>
        <w:rPr>
          <w:color w:val="000000"/>
          <w:sz w:val="20"/>
          <w:shd w:val="clear" w:color="auto" w:fill="FFFFFF"/>
        </w:rPr>
      </w:pPr>
    </w:p>
    <w:p w14:paraId="4BCB8347" w14:textId="6FAAA550" w:rsidR="00AD774B" w:rsidRPr="00FB0EAA" w:rsidRDefault="00AD774B" w:rsidP="00AD774B">
      <w:r w:rsidRPr="00FB0EAA">
        <w:t xml:space="preserve">This was previously prescribed in section 20A of the </w:t>
      </w:r>
      <w:r w:rsidR="00F14C73" w:rsidRPr="00FB0EAA">
        <w:t>Previous Regulations</w:t>
      </w:r>
      <w:r w:rsidRPr="00FB0EAA">
        <w:t>.</w:t>
      </w:r>
    </w:p>
    <w:p w14:paraId="16CAAB41" w14:textId="1D10F856" w:rsidR="00D65431" w:rsidRPr="00FB0EAA" w:rsidRDefault="00D65431" w:rsidP="004A738E">
      <w:pPr>
        <w:shd w:val="clear" w:color="auto" w:fill="FFFFFF"/>
        <w:ind w:right="112"/>
        <w:rPr>
          <w:rStyle w:val="CharSectno"/>
        </w:rPr>
      </w:pPr>
    </w:p>
    <w:p w14:paraId="40D70482" w14:textId="4BD2D054" w:rsidR="00D65431" w:rsidRPr="00FB0EAA" w:rsidRDefault="00880A13" w:rsidP="00D65431">
      <w:pPr>
        <w:rPr>
          <w:rStyle w:val="CharSectno"/>
          <w:b/>
        </w:rPr>
      </w:pPr>
      <w:bookmarkStart w:id="51" w:name="_Toc516587217"/>
      <w:r w:rsidRPr="00FB0EAA">
        <w:rPr>
          <w:rStyle w:val="CharSectno"/>
          <w:b/>
        </w:rPr>
        <w:t xml:space="preserve">Section </w:t>
      </w:r>
      <w:r w:rsidR="00F14C73" w:rsidRPr="00FB0EAA">
        <w:rPr>
          <w:rStyle w:val="CharSectno"/>
          <w:b/>
        </w:rPr>
        <w:t>73</w:t>
      </w:r>
      <w:r w:rsidR="00D65431" w:rsidRPr="00FB0EAA">
        <w:rPr>
          <w:rStyle w:val="CharSectno"/>
          <w:b/>
        </w:rPr>
        <w:t xml:space="preserve"> - Diagnostic Imaging Register—other information to be included on Register</w:t>
      </w:r>
      <w:bookmarkEnd w:id="51"/>
    </w:p>
    <w:p w14:paraId="16BEEC25" w14:textId="62CAE9C0" w:rsidR="00880A13" w:rsidRPr="00FB0EAA" w:rsidRDefault="00880A13" w:rsidP="0013020A">
      <w:r w:rsidRPr="00FB0EAA">
        <w:lastRenderedPageBreak/>
        <w:t xml:space="preserve">Section 23DZQ </w:t>
      </w:r>
      <w:r w:rsidR="00C70AF7" w:rsidRPr="00FB0EAA">
        <w:t xml:space="preserve">of the Act </w:t>
      </w:r>
      <w:r w:rsidRPr="00FB0EAA">
        <w:t>provides that if an application has been properly made, the Minister must register certain details of the premises or mobile base on the diagnostic imaging register established for this purpose under section 23DZK.</w:t>
      </w:r>
      <w:r w:rsidR="00324E4C" w:rsidRPr="00FB0EAA">
        <w:t xml:space="preserve"> This includes other information prescribed pursuant to subparagraph </w:t>
      </w:r>
      <w:proofErr w:type="gramStart"/>
      <w:r w:rsidR="00324E4C" w:rsidRPr="00FB0EAA">
        <w:t>23DZQ(</w:t>
      </w:r>
      <w:proofErr w:type="gramEnd"/>
      <w:r w:rsidR="00324E4C" w:rsidRPr="00FB0EAA">
        <w:t>1)(</w:t>
      </w:r>
      <w:r w:rsidR="001650C3" w:rsidRPr="00FB0EAA">
        <w:t>b</w:t>
      </w:r>
      <w:r w:rsidR="00324E4C" w:rsidRPr="00FB0EAA">
        <w:t xml:space="preserve">)(iv). </w:t>
      </w:r>
      <w:r w:rsidR="00324E4C" w:rsidRPr="00FB0EAA">
        <w:br/>
      </w:r>
    </w:p>
    <w:p w14:paraId="60E5FAB4" w14:textId="65E293F7" w:rsidR="0013020A" w:rsidRPr="00FB0EAA" w:rsidRDefault="00324E4C" w:rsidP="0013020A">
      <w:r w:rsidRPr="00FB0EAA">
        <w:t>S</w:t>
      </w:r>
      <w:r w:rsidR="008C2E31" w:rsidRPr="00FB0EAA">
        <w:t xml:space="preserve">ection </w:t>
      </w:r>
      <w:r w:rsidR="00F14C73" w:rsidRPr="00FB0EAA">
        <w:t>73</w:t>
      </w:r>
      <w:r w:rsidR="008C2E31" w:rsidRPr="00FB0EAA">
        <w:t xml:space="preserve"> of the </w:t>
      </w:r>
      <w:r w:rsidR="00F14C73" w:rsidRPr="00FB0EAA">
        <w:t xml:space="preserve">Principal </w:t>
      </w:r>
      <w:r w:rsidR="008C2E31" w:rsidRPr="00FB0EAA">
        <w:t xml:space="preserve">Regulations prescribes the additional information that is to be included on the diagnostic imaging register is the information that is mentioned in section </w:t>
      </w:r>
      <w:r w:rsidR="00F14C73" w:rsidRPr="00FB0EAA">
        <w:t>72</w:t>
      </w:r>
      <w:r w:rsidR="008C2E31" w:rsidRPr="00FB0EAA">
        <w:t xml:space="preserve"> of the </w:t>
      </w:r>
      <w:r w:rsidR="00F14C73" w:rsidRPr="00FB0EAA">
        <w:t xml:space="preserve">Principal </w:t>
      </w:r>
      <w:r w:rsidR="008C2E31" w:rsidRPr="00FB0EAA">
        <w:t>Regulations.</w:t>
      </w:r>
      <w:bookmarkStart w:id="52" w:name="_Toc516587218"/>
    </w:p>
    <w:p w14:paraId="59A39758" w14:textId="5511B85A" w:rsidR="00AD774B" w:rsidRPr="00FB0EAA" w:rsidRDefault="00AD774B" w:rsidP="0013020A"/>
    <w:p w14:paraId="05277074" w14:textId="09B35DE3" w:rsidR="00AD774B" w:rsidRPr="00FB0EAA" w:rsidRDefault="00AD774B" w:rsidP="0013020A">
      <w:r w:rsidRPr="00FB0EAA">
        <w:t xml:space="preserve">This was previously prescribed in subsection 20B(1) of the </w:t>
      </w:r>
      <w:r w:rsidR="00F14C73" w:rsidRPr="00FB0EAA">
        <w:t>Previous Regulations</w:t>
      </w:r>
      <w:r w:rsidRPr="00FB0EAA">
        <w:t>.</w:t>
      </w:r>
    </w:p>
    <w:p w14:paraId="3755D479" w14:textId="77777777" w:rsidR="00721FF6" w:rsidRPr="00FB0EAA" w:rsidRDefault="00721FF6" w:rsidP="0013020A"/>
    <w:p w14:paraId="44C1A911" w14:textId="7181AFD5" w:rsidR="00D65431" w:rsidRPr="00FB0EAA" w:rsidRDefault="009009DC" w:rsidP="0013020A">
      <w:pPr>
        <w:rPr>
          <w:b/>
        </w:rPr>
      </w:pPr>
      <w:r w:rsidRPr="00FB0EAA">
        <w:rPr>
          <w:b/>
        </w:rPr>
        <w:t xml:space="preserve">Section </w:t>
      </w:r>
      <w:r w:rsidR="00F14C73" w:rsidRPr="00FB0EAA">
        <w:rPr>
          <w:b/>
        </w:rPr>
        <w:t>74</w:t>
      </w:r>
      <w:r w:rsidR="00D65431" w:rsidRPr="00FB0EAA">
        <w:rPr>
          <w:b/>
        </w:rPr>
        <w:t xml:space="preserve"> - Primary information—types of diagnostic imaging equipment</w:t>
      </w:r>
      <w:bookmarkEnd w:id="52"/>
    </w:p>
    <w:p w14:paraId="6CB43E6A" w14:textId="3042596F" w:rsidR="008347E1" w:rsidRPr="00FB0EAA" w:rsidRDefault="00650E24" w:rsidP="00650E24">
      <w:r w:rsidRPr="00FB0EAA">
        <w:t>Subsection 23DZR(2) of the Act</w:t>
      </w:r>
      <w:r w:rsidR="0013020A" w:rsidRPr="00FB0EAA">
        <w:t xml:space="preserve"> provides a regulation</w:t>
      </w:r>
      <w:r w:rsidR="00EC6F5E" w:rsidRPr="00FB0EAA">
        <w:t xml:space="preserve"> </w:t>
      </w:r>
      <w:r w:rsidR="0013020A" w:rsidRPr="00FB0EAA">
        <w:t>making power to prescribe types of diagnostic i</w:t>
      </w:r>
      <w:r w:rsidR="00A32A20" w:rsidRPr="00FB0EAA">
        <w:t>maging equipment</w:t>
      </w:r>
      <w:r w:rsidR="008347E1" w:rsidRPr="00FB0EAA">
        <w:t xml:space="preserve"> that </w:t>
      </w:r>
      <w:r w:rsidR="009009DC" w:rsidRPr="00FB0EAA">
        <w:t>is primary information.</w:t>
      </w:r>
    </w:p>
    <w:p w14:paraId="6AED2654" w14:textId="77777777" w:rsidR="008347E1" w:rsidRPr="00FB0EAA" w:rsidRDefault="008347E1" w:rsidP="00650E24"/>
    <w:p w14:paraId="0028450A" w14:textId="3DA7C053" w:rsidR="008347E1" w:rsidRPr="00FB0EAA" w:rsidRDefault="008347E1" w:rsidP="00650E24">
      <w:r w:rsidRPr="00FB0EAA">
        <w:t xml:space="preserve">Section </w:t>
      </w:r>
      <w:r w:rsidR="00F14C73" w:rsidRPr="00FB0EAA">
        <w:t>74</w:t>
      </w:r>
      <w:r w:rsidRPr="00FB0EAA">
        <w:t xml:space="preserve"> of the </w:t>
      </w:r>
      <w:r w:rsidR="00F14C73" w:rsidRPr="00FB0EAA">
        <w:t xml:space="preserve">Principal </w:t>
      </w:r>
      <w:r w:rsidRPr="00FB0EAA">
        <w:t xml:space="preserve">Regulations prescribes the types of diagnostic imaging equipment </w:t>
      </w:r>
      <w:r w:rsidR="00AE4A54" w:rsidRPr="00FB0EAA">
        <w:t xml:space="preserve">used </w:t>
      </w:r>
      <w:r w:rsidRPr="00FB0EAA">
        <w:t xml:space="preserve">(column 1) </w:t>
      </w:r>
      <w:r w:rsidR="00AE4A54" w:rsidRPr="00FB0EAA">
        <w:t>for specific services listed in the diagnostic imaging services table (column 2).</w:t>
      </w:r>
      <w:r w:rsidR="009009DC" w:rsidRPr="00FB0EAA">
        <w:t xml:space="preserve"> The purpose of recording equipment by type is to ensure that a practice has equipment that is appropriate for use in the rendering of particular diagnostic imaging services.</w:t>
      </w:r>
    </w:p>
    <w:p w14:paraId="64804104" w14:textId="5617CF34" w:rsidR="00AD774B" w:rsidRPr="00FB0EAA" w:rsidRDefault="00AD774B" w:rsidP="00650E24"/>
    <w:p w14:paraId="4381654B" w14:textId="360AC9B8" w:rsidR="00AD774B" w:rsidRPr="00FB0EAA" w:rsidRDefault="00AD774B" w:rsidP="00650E24">
      <w:r w:rsidRPr="00FB0EAA">
        <w:t xml:space="preserve">This was previously prescribed in section 20C of the </w:t>
      </w:r>
      <w:r w:rsidR="00F14C73" w:rsidRPr="00FB0EAA">
        <w:t>Previous Regulations</w:t>
      </w:r>
      <w:r w:rsidRPr="00FB0EAA">
        <w:t>.</w:t>
      </w:r>
    </w:p>
    <w:p w14:paraId="04D06357" w14:textId="5618BFA5" w:rsidR="00D65431" w:rsidRPr="00FB0EAA" w:rsidRDefault="00D65431" w:rsidP="00D65431"/>
    <w:p w14:paraId="44B3549A" w14:textId="5BA2934A" w:rsidR="00D65431" w:rsidRPr="00FB0EAA" w:rsidRDefault="000D5582" w:rsidP="00D65431">
      <w:pPr>
        <w:rPr>
          <w:b/>
        </w:rPr>
      </w:pPr>
      <w:r w:rsidRPr="00FB0EAA">
        <w:rPr>
          <w:rStyle w:val="CharSectno"/>
          <w:b/>
        </w:rPr>
        <w:t>Section</w:t>
      </w:r>
      <w:r w:rsidR="00D65431" w:rsidRPr="00FB0EAA">
        <w:rPr>
          <w:b/>
        </w:rPr>
        <w:t xml:space="preserve"> </w:t>
      </w:r>
      <w:r w:rsidR="00F14C73" w:rsidRPr="00FB0EAA">
        <w:rPr>
          <w:b/>
        </w:rPr>
        <w:t>75</w:t>
      </w:r>
      <w:r w:rsidR="00D65431" w:rsidRPr="00FB0EAA">
        <w:rPr>
          <w:b/>
        </w:rPr>
        <w:t xml:space="preserve"> - Diagnostic imaging accreditation—information to be included on Diagnostic Imaging Register</w:t>
      </w:r>
    </w:p>
    <w:p w14:paraId="1EB68A40" w14:textId="7EDCC313" w:rsidR="00DF0C1D" w:rsidRPr="00FB0EAA" w:rsidRDefault="00DF0C1D" w:rsidP="00DF0C1D">
      <w:r w:rsidRPr="00FB0EAA">
        <w:t>Section 16EA of the Act requires that Medicare benefits are not payable (unless otherwise directed by the Minister) for diagnostic imaging services unless the diagnostic imaging procedure (</w:t>
      </w:r>
      <w:r w:rsidR="00EC6F5E" w:rsidRPr="00FB0EAA">
        <w:t xml:space="preserve">the capturing of </w:t>
      </w:r>
      <w:r w:rsidRPr="00FB0EAA">
        <w:t>the image) used in rendering the service is:</w:t>
      </w:r>
    </w:p>
    <w:p w14:paraId="5BE26E13" w14:textId="597EA91E" w:rsidR="00DF0C1D" w:rsidRPr="00FB0EAA" w:rsidRDefault="00A25752" w:rsidP="00073F5E">
      <w:pPr>
        <w:pStyle w:val="ListParagraph"/>
        <w:numPr>
          <w:ilvl w:val="0"/>
          <w:numId w:val="18"/>
        </w:numPr>
      </w:pPr>
      <w:r w:rsidRPr="00FB0EAA">
        <w:t>undertaken at premises that are accredited under a diagnostic imaging accreditation scheme to undertake the particular type of diagnostic imaging procedure</w:t>
      </w:r>
      <w:r w:rsidR="00DF0C1D" w:rsidRPr="00FB0EAA">
        <w:t xml:space="preserve">; </w:t>
      </w:r>
      <w:r w:rsidRPr="00FB0EAA">
        <w:t>or</w:t>
      </w:r>
    </w:p>
    <w:p w14:paraId="18A5AAEB" w14:textId="1D764A23" w:rsidR="00DF0C1D" w:rsidRPr="00FB0EAA" w:rsidRDefault="00A25752" w:rsidP="00073F5E">
      <w:pPr>
        <w:pStyle w:val="ListParagraph"/>
        <w:numPr>
          <w:ilvl w:val="0"/>
          <w:numId w:val="18"/>
        </w:numPr>
      </w:pPr>
      <w:r w:rsidRPr="00FB0EAA">
        <w:t>if the scan if taken off-site, on equipment that is ordinarily located at a base for mobile diagnostic imaging equipment or diagnostic imaging premises accredited to undertake the procedure</w:t>
      </w:r>
    </w:p>
    <w:p w14:paraId="06E0037F" w14:textId="77777777" w:rsidR="00DF0C1D" w:rsidRPr="00FB0EAA" w:rsidRDefault="00DF0C1D" w:rsidP="00D65431"/>
    <w:p w14:paraId="5BD91176" w14:textId="5A6B0939" w:rsidR="001C654B" w:rsidRPr="00FB0EAA" w:rsidRDefault="00A25752" w:rsidP="00A25752">
      <w:r w:rsidRPr="00FB0EAA">
        <w:t>Diagnostic imaging premises and bases for mobile diagnostic imaging equipment are accredit</w:t>
      </w:r>
      <w:r w:rsidR="001C654B" w:rsidRPr="00FB0EAA">
        <w:t>e</w:t>
      </w:r>
      <w:r w:rsidRPr="00FB0EAA">
        <w:t xml:space="preserve">d under Division 5 Part IIB of the Act. </w:t>
      </w:r>
      <w:r w:rsidR="001C654B" w:rsidRPr="00FB0EAA">
        <w:t>Section 23</w:t>
      </w:r>
      <w:r w:rsidR="00C03551" w:rsidRPr="00FB0EAA">
        <w:t>D</w:t>
      </w:r>
      <w:r w:rsidR="001C654B" w:rsidRPr="00FB0EAA">
        <w:t>ZZIAB of the Act requires that the Minister must record prescribed information about accreditation status on the diagnostic imaging register.</w:t>
      </w:r>
    </w:p>
    <w:p w14:paraId="0B9B903B" w14:textId="77777777" w:rsidR="001C654B" w:rsidRPr="00FB0EAA" w:rsidRDefault="001C654B" w:rsidP="00A25752"/>
    <w:p w14:paraId="70070C70" w14:textId="21DA236C" w:rsidR="001C654B" w:rsidRPr="00FB0EAA" w:rsidRDefault="001C654B" w:rsidP="001C654B">
      <w:pPr>
        <w:shd w:val="clear" w:color="auto" w:fill="FFFFFF"/>
        <w:ind w:right="-322"/>
      </w:pPr>
      <w:r w:rsidRPr="00FB0EAA">
        <w:t xml:space="preserve">Subsection </w:t>
      </w:r>
      <w:r w:rsidR="00F14C73" w:rsidRPr="00FB0EAA">
        <w:t>75</w:t>
      </w:r>
      <w:r w:rsidRPr="00FB0EAA">
        <w:t xml:space="preserve">(1) of the </w:t>
      </w:r>
      <w:r w:rsidR="00F14C73" w:rsidRPr="00FB0EAA">
        <w:t xml:space="preserve">Principal </w:t>
      </w:r>
      <w:r w:rsidRPr="00FB0EAA">
        <w:t>Regulations prescribes the required information. The required information is the name of the approved accreditor; the commencement date for the accreditation; the diagnostic imaging procedures for which the premises are, or base is, accredited; and the date on which (if the premises or base has not been accredited again) accreditation was revoked.</w:t>
      </w:r>
      <w:r w:rsidR="00F14C73" w:rsidRPr="00FB0EAA">
        <w:t xml:space="preserve"> Subsection 75(2) of the Principal Regulations prescribes the required information if the diagnostic imaging equipment for which the premi</w:t>
      </w:r>
      <w:r w:rsidR="00B20E5C" w:rsidRPr="00FB0EAA">
        <w:t>s</w:t>
      </w:r>
      <w:r w:rsidR="00F14C73" w:rsidRPr="00FB0EAA">
        <w:t>es o</w:t>
      </w:r>
      <w:r w:rsidR="00B20E5C" w:rsidRPr="00FB0EAA">
        <w:t>r a</w:t>
      </w:r>
      <w:r w:rsidR="00F14C73" w:rsidRPr="00FB0EAA">
        <w:t xml:space="preserve"> base is accredited is varied.</w:t>
      </w:r>
    </w:p>
    <w:p w14:paraId="3DCC58D1" w14:textId="12B06B80" w:rsidR="00AD774B" w:rsidRPr="00FB0EAA" w:rsidRDefault="00AD774B" w:rsidP="00AD774B">
      <w:pPr>
        <w:shd w:val="clear" w:color="auto" w:fill="FFFFFF"/>
        <w:ind w:right="-322"/>
      </w:pPr>
    </w:p>
    <w:p w14:paraId="7B14BAA3" w14:textId="6E723800" w:rsidR="00423730" w:rsidRPr="00FB0EAA" w:rsidRDefault="00AD774B" w:rsidP="00AD774B">
      <w:r w:rsidRPr="00FB0EAA">
        <w:t xml:space="preserve">This was previously prescribed in subsection 20B(2) of the </w:t>
      </w:r>
      <w:r w:rsidR="00F14C73" w:rsidRPr="00FB0EAA">
        <w:t>Previous Regulations</w:t>
      </w:r>
      <w:r w:rsidRPr="00FB0EAA">
        <w:t>.</w:t>
      </w:r>
    </w:p>
    <w:p w14:paraId="6E5516CB" w14:textId="77777777" w:rsidR="00D65431" w:rsidRPr="00FB0EAA" w:rsidRDefault="00D65431" w:rsidP="00AD774B">
      <w:pPr>
        <w:shd w:val="clear" w:color="auto" w:fill="FFFFFF"/>
        <w:ind w:right="-322"/>
        <w:rPr>
          <w:rStyle w:val="CharSectno"/>
          <w:b/>
        </w:rPr>
      </w:pPr>
    </w:p>
    <w:p w14:paraId="31BB731C" w14:textId="754C1BCE" w:rsidR="000018C5" w:rsidRPr="00FB0EAA" w:rsidRDefault="000018C5" w:rsidP="000018C5">
      <w:pPr>
        <w:pStyle w:val="Header"/>
        <w:tabs>
          <w:tab w:val="clear" w:pos="4153"/>
          <w:tab w:val="clear" w:pos="8306"/>
          <w:tab w:val="num" w:pos="1080"/>
        </w:tabs>
        <w:rPr>
          <w:b/>
          <w:szCs w:val="24"/>
        </w:rPr>
      </w:pPr>
      <w:r w:rsidRPr="00FB0EAA">
        <w:rPr>
          <w:b/>
          <w:szCs w:val="24"/>
        </w:rPr>
        <w:t>PART 6</w:t>
      </w:r>
      <w:r w:rsidRPr="00FB0EAA">
        <w:rPr>
          <w:b/>
          <w:kern w:val="28"/>
          <w:szCs w:val="24"/>
        </w:rPr>
        <w:t>—</w:t>
      </w:r>
      <w:r w:rsidRPr="00FB0EAA">
        <w:rPr>
          <w:b/>
          <w:szCs w:val="24"/>
        </w:rPr>
        <w:t xml:space="preserve">PROHIBITED PRACTICES IN RELATION TO PATHOLOGY SERVICES AND DIAGNOSTIC IMAGING SERVICES </w:t>
      </w:r>
    </w:p>
    <w:p w14:paraId="7B9655B9" w14:textId="77777777" w:rsidR="00D65431" w:rsidRPr="00FB0EAA" w:rsidRDefault="00D65431" w:rsidP="00D65431">
      <w:pPr>
        <w:rPr>
          <w:szCs w:val="24"/>
          <w:u w:val="single"/>
        </w:rPr>
      </w:pPr>
    </w:p>
    <w:p w14:paraId="280E71E4" w14:textId="03D39850" w:rsidR="00D74917" w:rsidRPr="00FB0EAA" w:rsidRDefault="000018C5" w:rsidP="00D74917">
      <w:r w:rsidRPr="00FB0EAA">
        <w:t>Part 6 of the Principal Regulations</w:t>
      </w:r>
      <w:r w:rsidR="00D74917" w:rsidRPr="00FB0EAA">
        <w:t xml:space="preserve"> set out a method for determining the amount that is to be the market value of property, goods or services; and a method of working out whether the amount of a payment or of consideration for property, goods or services is substantially different from the market value of the property, goods or services.</w:t>
      </w:r>
    </w:p>
    <w:p w14:paraId="4D341124" w14:textId="77777777" w:rsidR="00D74917" w:rsidRPr="00FB0EAA" w:rsidRDefault="00D74917" w:rsidP="00D74917">
      <w:pPr>
        <w:ind w:left="720"/>
      </w:pPr>
    </w:p>
    <w:p w14:paraId="61827FB2" w14:textId="7FC9992F" w:rsidR="00D74917" w:rsidRPr="00FB0EAA" w:rsidRDefault="00D74917" w:rsidP="00D74917">
      <w:pPr>
        <w:shd w:val="clear" w:color="auto" w:fill="FFFFFF"/>
      </w:pPr>
      <w:r w:rsidRPr="00FB0EAA">
        <w:t xml:space="preserve">Subsection </w:t>
      </w:r>
      <w:proofErr w:type="gramStart"/>
      <w:r w:rsidRPr="00FB0EAA">
        <w:t>23DZZIF(</w:t>
      </w:r>
      <w:proofErr w:type="gramEnd"/>
      <w:r w:rsidRPr="00FB0EAA">
        <w:t xml:space="preserve">5) </w:t>
      </w:r>
      <w:r w:rsidR="001D4075" w:rsidRPr="00FB0EAA">
        <w:t xml:space="preserve">of the Act </w:t>
      </w:r>
      <w:r w:rsidRPr="00FB0EAA">
        <w:t>sets out the circumstances where a benefit that consists of a payment (whether or not made to the beneficiary) for property, goods or service that are not shared between the beneficiary and another person is a permitted benefit</w:t>
      </w:r>
      <w:r w:rsidR="00CD77F0" w:rsidRPr="00FB0EAA">
        <w:t xml:space="preserve">. </w:t>
      </w:r>
      <w:r w:rsidR="00B20E5C" w:rsidRPr="00FB0EAA">
        <w:t>P</w:t>
      </w:r>
      <w:r w:rsidRPr="00FB0EAA">
        <w:t>aragraph (b) provides that the amount of the benefit must not be substantially different from the market value of the property, goods or services.</w:t>
      </w:r>
    </w:p>
    <w:p w14:paraId="6669C5E6" w14:textId="77777777" w:rsidR="00D74917" w:rsidRPr="00FB0EAA" w:rsidRDefault="00D74917" w:rsidP="00D74917">
      <w:pPr>
        <w:shd w:val="clear" w:color="auto" w:fill="FFFFFF"/>
        <w:ind w:left="720"/>
      </w:pPr>
      <w:r w:rsidRPr="00FB0EAA">
        <w:t> </w:t>
      </w:r>
    </w:p>
    <w:p w14:paraId="02D9FA86" w14:textId="3DFA6D0F" w:rsidR="00D74917" w:rsidRPr="00FB0EAA" w:rsidRDefault="00D74917" w:rsidP="00D74917">
      <w:pPr>
        <w:shd w:val="clear" w:color="auto" w:fill="FFFFFF"/>
      </w:pPr>
      <w:r w:rsidRPr="00FB0EAA">
        <w:t xml:space="preserve">Subsection </w:t>
      </w:r>
      <w:proofErr w:type="gramStart"/>
      <w:r w:rsidRPr="00FB0EAA">
        <w:t>23DZZIF(</w:t>
      </w:r>
      <w:proofErr w:type="gramEnd"/>
      <w:r w:rsidRPr="00FB0EAA">
        <w:t>6) sets out the circumstances where a benefit that consists of the provision of property, goods or services to the beneficiary is a permitted benefit</w:t>
      </w:r>
      <w:r w:rsidR="00CD77F0" w:rsidRPr="00FB0EAA">
        <w:t xml:space="preserve">. </w:t>
      </w:r>
      <w:r w:rsidR="000F31D6" w:rsidRPr="00FB0EAA">
        <w:t>P</w:t>
      </w:r>
      <w:r w:rsidRPr="00FB0EAA">
        <w:t>aragraph (b) provides that the benefit must be provided for consideration that is not substantially different from the market value of the property, goods or services.</w:t>
      </w:r>
    </w:p>
    <w:p w14:paraId="7F6CA4B7" w14:textId="77777777" w:rsidR="00D74917" w:rsidRPr="00FB0EAA" w:rsidRDefault="00D74917" w:rsidP="00D74917">
      <w:pPr>
        <w:shd w:val="clear" w:color="auto" w:fill="FFFFFF"/>
        <w:ind w:left="720"/>
      </w:pPr>
      <w:r w:rsidRPr="00FB0EAA">
        <w:t> </w:t>
      </w:r>
    </w:p>
    <w:p w14:paraId="05F80FF9" w14:textId="77777777" w:rsidR="00D74917" w:rsidRPr="00FB0EAA" w:rsidRDefault="00D74917" w:rsidP="00D74917">
      <w:pPr>
        <w:shd w:val="clear" w:color="auto" w:fill="FFFFFF"/>
      </w:pPr>
      <w:r w:rsidRPr="00FB0EAA">
        <w:t>Subsection 23DZZIF(9) provides that, for the purposes of paragraphs 23DZZIF(5)(b) and 23DZZIF(6)(b), the regulations may prescribe a method of working out whether the amount of a payment or of consideration is substantially different from the market value, or an amount determined by a method prescribed in the regulations to be the market value, of a specified class of property, goods or services.</w:t>
      </w:r>
    </w:p>
    <w:p w14:paraId="5EAAB8F2" w14:textId="6D5859F2" w:rsidR="00D74917" w:rsidRPr="00FB0EAA" w:rsidRDefault="00D74917" w:rsidP="00D65431">
      <w:pPr>
        <w:rPr>
          <w:szCs w:val="24"/>
          <w:u w:val="single"/>
        </w:rPr>
      </w:pPr>
    </w:p>
    <w:p w14:paraId="38563759" w14:textId="23A77E29" w:rsidR="00D65431" w:rsidRPr="00FB0EAA" w:rsidRDefault="001C3E18" w:rsidP="00D65431">
      <w:pPr>
        <w:rPr>
          <w:b/>
        </w:rPr>
      </w:pPr>
      <w:r w:rsidRPr="00FB0EAA">
        <w:rPr>
          <w:rStyle w:val="CharSectno"/>
          <w:b/>
        </w:rPr>
        <w:t xml:space="preserve">Section </w:t>
      </w:r>
      <w:r w:rsidR="000018C5" w:rsidRPr="00FB0EAA">
        <w:rPr>
          <w:b/>
        </w:rPr>
        <w:t>76</w:t>
      </w:r>
      <w:r w:rsidR="00D65431" w:rsidRPr="00FB0EAA">
        <w:rPr>
          <w:b/>
        </w:rPr>
        <w:t xml:space="preserve"> - Meaning of permitted benefit—method for determining substantial difference from market value</w:t>
      </w:r>
      <w:bookmarkStart w:id="53" w:name="_Toc516587222"/>
    </w:p>
    <w:p w14:paraId="5DA8B524" w14:textId="385F296C" w:rsidR="002265D7" w:rsidRPr="00FB0EAA" w:rsidRDefault="002265D7" w:rsidP="002265D7">
      <w:r w:rsidRPr="00FB0EAA">
        <w:t>For the purposes of subsection 23DZZIF(9) of the Act, s</w:t>
      </w:r>
      <w:r w:rsidR="00D74917" w:rsidRPr="00FB0EAA">
        <w:t xml:space="preserve">ection </w:t>
      </w:r>
      <w:r w:rsidR="000018C5" w:rsidRPr="00FB0EAA">
        <w:t>76</w:t>
      </w:r>
      <w:r w:rsidR="00D74917" w:rsidRPr="00FB0EAA">
        <w:t xml:space="preserve"> of the </w:t>
      </w:r>
      <w:r w:rsidR="000018C5" w:rsidRPr="00FB0EAA">
        <w:t xml:space="preserve">Principal </w:t>
      </w:r>
      <w:r w:rsidR="00D74917" w:rsidRPr="00FB0EAA">
        <w:t xml:space="preserve">Regulations provides </w:t>
      </w:r>
      <w:r w:rsidRPr="00FB0EAA">
        <w:t>method for determining substantial difference from market value.</w:t>
      </w:r>
    </w:p>
    <w:p w14:paraId="73BDAA7B" w14:textId="2C3A0876" w:rsidR="00D74917" w:rsidRPr="00FB0EAA" w:rsidRDefault="00D74917" w:rsidP="002265D7">
      <w:r w:rsidRPr="00FB0EAA">
        <w:t> </w:t>
      </w:r>
    </w:p>
    <w:p w14:paraId="4E421589" w14:textId="77777777" w:rsidR="00D74917" w:rsidRPr="00FB0EAA" w:rsidRDefault="00D74917" w:rsidP="00D74917">
      <w:pPr>
        <w:shd w:val="clear" w:color="auto" w:fill="FFFFFF"/>
        <w:ind w:right="-322"/>
        <w:rPr>
          <w:u w:val="single"/>
        </w:rPr>
      </w:pPr>
      <w:r w:rsidRPr="00FB0EAA">
        <w:rPr>
          <w:u w:val="single"/>
        </w:rPr>
        <w:t>Example 1:</w:t>
      </w:r>
    </w:p>
    <w:p w14:paraId="58411557" w14:textId="77777777" w:rsidR="00D74917" w:rsidRPr="00FB0EAA" w:rsidRDefault="00D74917" w:rsidP="00D74917">
      <w:pPr>
        <w:shd w:val="clear" w:color="auto" w:fill="FFFFFF"/>
        <w:ind w:left="1176" w:right="-322"/>
      </w:pPr>
      <w:r w:rsidRPr="00FB0EAA">
        <w:t> </w:t>
      </w:r>
    </w:p>
    <w:p w14:paraId="53DC8C03" w14:textId="77777777" w:rsidR="00D74917" w:rsidRPr="00FB0EAA" w:rsidRDefault="00D74917" w:rsidP="00D74917">
      <w:pPr>
        <w:shd w:val="clear" w:color="auto" w:fill="FFFFFF"/>
        <w:ind w:right="-322"/>
      </w:pPr>
      <w:r w:rsidRPr="00FB0EAA">
        <w:t>Payment: $1000</w:t>
      </w:r>
    </w:p>
    <w:p w14:paraId="4EF42E06" w14:textId="77777777" w:rsidR="00D74917" w:rsidRPr="00FB0EAA" w:rsidRDefault="00D74917" w:rsidP="00D74917">
      <w:pPr>
        <w:shd w:val="clear" w:color="auto" w:fill="FFFFFF"/>
        <w:ind w:right="-322"/>
      </w:pPr>
      <w:r w:rsidRPr="00FB0EAA">
        <w:t>Market Value: $850</w:t>
      </w:r>
    </w:p>
    <w:p w14:paraId="08967B58" w14:textId="77777777" w:rsidR="00D74917" w:rsidRPr="00FB0EAA" w:rsidRDefault="00D74917" w:rsidP="00D74917">
      <w:pPr>
        <w:shd w:val="clear" w:color="auto" w:fill="FFFFFF"/>
        <w:ind w:left="1176" w:right="-322"/>
      </w:pPr>
      <w:r w:rsidRPr="00FB0EAA">
        <w:t> </w:t>
      </w:r>
    </w:p>
    <w:p w14:paraId="1006864F" w14:textId="77777777" w:rsidR="00D74917" w:rsidRPr="00FB0EAA" w:rsidRDefault="00D74917" w:rsidP="00D74917">
      <w:pPr>
        <w:shd w:val="clear" w:color="auto" w:fill="FFFFFF"/>
        <w:ind w:right="-322"/>
      </w:pPr>
      <w:r w:rsidRPr="00FB0EAA">
        <w:t>Difference between market value and payment = $150.</w:t>
      </w:r>
    </w:p>
    <w:p w14:paraId="655B4609" w14:textId="77777777" w:rsidR="00D74917" w:rsidRPr="00FB0EAA" w:rsidRDefault="00D74917" w:rsidP="00D74917">
      <w:pPr>
        <w:shd w:val="clear" w:color="auto" w:fill="FFFFFF"/>
        <w:ind w:right="-322"/>
      </w:pPr>
      <w:r w:rsidRPr="00FB0EAA">
        <w:t>20% of the market value = $170. </w:t>
      </w:r>
    </w:p>
    <w:p w14:paraId="799AB017" w14:textId="77777777" w:rsidR="00D74917" w:rsidRPr="00FB0EAA" w:rsidRDefault="00D74917" w:rsidP="00D74917">
      <w:pPr>
        <w:shd w:val="clear" w:color="auto" w:fill="FFFFFF"/>
        <w:ind w:left="1176" w:right="-322"/>
      </w:pPr>
      <w:r w:rsidRPr="00FB0EAA">
        <w:t> </w:t>
      </w:r>
    </w:p>
    <w:p w14:paraId="3E6266FB" w14:textId="77777777" w:rsidR="00D74917" w:rsidRPr="00FB0EAA" w:rsidRDefault="00D74917" w:rsidP="00D74917">
      <w:pPr>
        <w:shd w:val="clear" w:color="auto" w:fill="FFFFFF"/>
        <w:ind w:right="-322"/>
      </w:pPr>
      <w:r w:rsidRPr="00FB0EAA">
        <w:t>In this example, the amount of the payment is not substantially different from the market value because the difference between the market value and the payment is not more than 20% of the market value.</w:t>
      </w:r>
    </w:p>
    <w:p w14:paraId="601571FD" w14:textId="77777777" w:rsidR="00D74917" w:rsidRPr="00FB0EAA" w:rsidRDefault="00D74917" w:rsidP="00D74917">
      <w:pPr>
        <w:shd w:val="clear" w:color="auto" w:fill="FFFFFF"/>
        <w:ind w:left="1440" w:right="-322"/>
      </w:pPr>
      <w:r w:rsidRPr="00FB0EAA">
        <w:t> </w:t>
      </w:r>
    </w:p>
    <w:p w14:paraId="31C2E9B4" w14:textId="77777777" w:rsidR="00D74917" w:rsidRPr="00FB0EAA" w:rsidRDefault="00D74917" w:rsidP="00D74917">
      <w:pPr>
        <w:shd w:val="clear" w:color="auto" w:fill="FFFFFF"/>
        <w:ind w:right="-322"/>
        <w:rPr>
          <w:u w:val="single"/>
        </w:rPr>
      </w:pPr>
      <w:r w:rsidRPr="00FB0EAA">
        <w:rPr>
          <w:u w:val="single"/>
        </w:rPr>
        <w:t>Example 2:</w:t>
      </w:r>
    </w:p>
    <w:p w14:paraId="1D8C5C5C" w14:textId="77777777" w:rsidR="00D74917" w:rsidRPr="00FB0EAA" w:rsidRDefault="00D74917" w:rsidP="00D74917">
      <w:pPr>
        <w:shd w:val="clear" w:color="auto" w:fill="FFFFFF"/>
        <w:ind w:left="1440" w:right="-322"/>
      </w:pPr>
      <w:r w:rsidRPr="00FB0EAA">
        <w:t> </w:t>
      </w:r>
    </w:p>
    <w:p w14:paraId="2CBFF137" w14:textId="77777777" w:rsidR="00D74917" w:rsidRPr="00FB0EAA" w:rsidRDefault="00D74917" w:rsidP="00D74917">
      <w:pPr>
        <w:shd w:val="clear" w:color="auto" w:fill="FFFFFF"/>
        <w:ind w:right="-322"/>
      </w:pPr>
      <w:r w:rsidRPr="00FB0EAA">
        <w:t>Payment: $600</w:t>
      </w:r>
    </w:p>
    <w:p w14:paraId="5A95A2DF" w14:textId="77777777" w:rsidR="00D74917" w:rsidRPr="00FB0EAA" w:rsidRDefault="00D74917" w:rsidP="00D74917">
      <w:pPr>
        <w:shd w:val="clear" w:color="auto" w:fill="FFFFFF"/>
        <w:ind w:right="-322"/>
      </w:pPr>
      <w:r w:rsidRPr="00FB0EAA">
        <w:t>Market Value: $700</w:t>
      </w:r>
    </w:p>
    <w:p w14:paraId="39962153" w14:textId="77777777" w:rsidR="00D74917" w:rsidRPr="00FB0EAA" w:rsidRDefault="00D74917" w:rsidP="00D74917">
      <w:pPr>
        <w:shd w:val="clear" w:color="auto" w:fill="FFFFFF"/>
        <w:ind w:left="1440" w:right="-322"/>
      </w:pPr>
      <w:r w:rsidRPr="00FB0EAA">
        <w:t> </w:t>
      </w:r>
    </w:p>
    <w:p w14:paraId="4F893E99" w14:textId="77777777" w:rsidR="00D74917" w:rsidRPr="00FB0EAA" w:rsidRDefault="00D74917" w:rsidP="00D74917">
      <w:pPr>
        <w:shd w:val="clear" w:color="auto" w:fill="FFFFFF"/>
        <w:ind w:right="-322"/>
      </w:pPr>
      <w:r w:rsidRPr="00FB0EAA">
        <w:t>Difference between market value and payment = $100</w:t>
      </w:r>
    </w:p>
    <w:p w14:paraId="5F335E6E" w14:textId="77777777" w:rsidR="00D74917" w:rsidRPr="00FB0EAA" w:rsidRDefault="00D74917" w:rsidP="00D74917">
      <w:pPr>
        <w:shd w:val="clear" w:color="auto" w:fill="FFFFFF"/>
        <w:ind w:right="-322"/>
      </w:pPr>
      <w:r w:rsidRPr="00FB0EAA">
        <w:t>20% of the market value = $140</w:t>
      </w:r>
    </w:p>
    <w:p w14:paraId="50BA7C8C" w14:textId="77777777" w:rsidR="00D74917" w:rsidRPr="00FB0EAA" w:rsidRDefault="00D74917" w:rsidP="00D74917">
      <w:pPr>
        <w:shd w:val="clear" w:color="auto" w:fill="FFFFFF"/>
        <w:ind w:left="1440" w:right="-322"/>
      </w:pPr>
      <w:r w:rsidRPr="00FB0EAA">
        <w:t> </w:t>
      </w:r>
    </w:p>
    <w:p w14:paraId="1D48F7DB" w14:textId="77777777" w:rsidR="00D74917" w:rsidRPr="00FB0EAA" w:rsidRDefault="00D74917" w:rsidP="00D74917">
      <w:pPr>
        <w:shd w:val="clear" w:color="auto" w:fill="FFFFFF"/>
        <w:ind w:right="-322"/>
      </w:pPr>
      <w:r w:rsidRPr="00FB0EAA">
        <w:lastRenderedPageBreak/>
        <w:t>In this example, the amount of the payment is not substantially different from the market value because the difference between the market value and the payment is not more than 20% of the market value.</w:t>
      </w:r>
    </w:p>
    <w:p w14:paraId="13593CBE" w14:textId="77777777" w:rsidR="00D74917" w:rsidRPr="00FB0EAA" w:rsidRDefault="00D74917" w:rsidP="00D74917">
      <w:pPr>
        <w:shd w:val="clear" w:color="auto" w:fill="FFFFFF"/>
        <w:ind w:left="1440" w:right="-322"/>
      </w:pPr>
      <w:r w:rsidRPr="00FB0EAA">
        <w:t> </w:t>
      </w:r>
    </w:p>
    <w:p w14:paraId="617BF0A1" w14:textId="77777777" w:rsidR="00D74917" w:rsidRPr="00FB0EAA" w:rsidRDefault="00D74917" w:rsidP="00D74917">
      <w:pPr>
        <w:shd w:val="clear" w:color="auto" w:fill="FFFFFF"/>
        <w:ind w:right="-322"/>
        <w:rPr>
          <w:u w:val="single"/>
        </w:rPr>
      </w:pPr>
      <w:r w:rsidRPr="00FB0EAA">
        <w:rPr>
          <w:u w:val="single"/>
        </w:rPr>
        <w:t>Example 3:</w:t>
      </w:r>
    </w:p>
    <w:p w14:paraId="6ACB45C0" w14:textId="77777777" w:rsidR="00D74917" w:rsidRPr="00FB0EAA" w:rsidRDefault="00D74917" w:rsidP="00D74917">
      <w:pPr>
        <w:shd w:val="clear" w:color="auto" w:fill="FFFFFF"/>
        <w:ind w:left="1440" w:right="-322"/>
      </w:pPr>
      <w:r w:rsidRPr="00FB0EAA">
        <w:t> </w:t>
      </w:r>
    </w:p>
    <w:p w14:paraId="133FBADB" w14:textId="77777777" w:rsidR="00D74917" w:rsidRPr="00FB0EAA" w:rsidRDefault="00D74917" w:rsidP="00D74917">
      <w:pPr>
        <w:shd w:val="clear" w:color="auto" w:fill="FFFFFF"/>
        <w:ind w:right="-322"/>
      </w:pPr>
      <w:r w:rsidRPr="00FB0EAA">
        <w:t>Payment: $550</w:t>
      </w:r>
    </w:p>
    <w:p w14:paraId="0EF030D0" w14:textId="77777777" w:rsidR="00D74917" w:rsidRPr="00FB0EAA" w:rsidRDefault="00D74917" w:rsidP="00D74917">
      <w:pPr>
        <w:shd w:val="clear" w:color="auto" w:fill="FFFFFF"/>
        <w:ind w:right="-322"/>
      </w:pPr>
      <w:r w:rsidRPr="00FB0EAA">
        <w:t>Market Value: $300</w:t>
      </w:r>
    </w:p>
    <w:p w14:paraId="2F8D5974" w14:textId="77777777" w:rsidR="00D74917" w:rsidRPr="00FB0EAA" w:rsidRDefault="00D74917" w:rsidP="00D74917">
      <w:pPr>
        <w:shd w:val="clear" w:color="auto" w:fill="FFFFFF"/>
        <w:ind w:left="1440" w:right="-322"/>
      </w:pPr>
      <w:r w:rsidRPr="00FB0EAA">
        <w:t> </w:t>
      </w:r>
    </w:p>
    <w:p w14:paraId="5CAD9254" w14:textId="77777777" w:rsidR="00D74917" w:rsidRPr="00FB0EAA" w:rsidRDefault="00D74917" w:rsidP="00D74917">
      <w:pPr>
        <w:shd w:val="clear" w:color="auto" w:fill="FFFFFF"/>
        <w:ind w:right="-322"/>
      </w:pPr>
      <w:r w:rsidRPr="00FB0EAA">
        <w:t>Difference between market value and payment = $250</w:t>
      </w:r>
    </w:p>
    <w:p w14:paraId="09D37C88" w14:textId="77777777" w:rsidR="00D74917" w:rsidRPr="00FB0EAA" w:rsidRDefault="00D74917" w:rsidP="00D74917">
      <w:pPr>
        <w:shd w:val="clear" w:color="auto" w:fill="FFFFFF"/>
        <w:ind w:right="-322"/>
      </w:pPr>
      <w:r w:rsidRPr="00FB0EAA">
        <w:t>20% of the market value = $60</w:t>
      </w:r>
    </w:p>
    <w:p w14:paraId="115D22FC" w14:textId="77777777" w:rsidR="00D74917" w:rsidRPr="00FB0EAA" w:rsidRDefault="00D74917" w:rsidP="00D74917">
      <w:pPr>
        <w:shd w:val="clear" w:color="auto" w:fill="FFFFFF"/>
        <w:ind w:left="1440" w:right="-322"/>
      </w:pPr>
      <w:r w:rsidRPr="00FB0EAA">
        <w:t> </w:t>
      </w:r>
    </w:p>
    <w:p w14:paraId="7EB5AFD0" w14:textId="2FE7A956" w:rsidR="002776CE" w:rsidRPr="00FB0EAA" w:rsidRDefault="00D74917" w:rsidP="00D74917">
      <w:pPr>
        <w:shd w:val="clear" w:color="auto" w:fill="FFFFFF"/>
        <w:ind w:right="-322"/>
      </w:pPr>
      <w:r w:rsidRPr="00FB0EAA">
        <w:t>In this example, the amount of the payment is substantially different from the market value because the difference between the market value and the payment is more than 20% of the market value.</w:t>
      </w:r>
    </w:p>
    <w:p w14:paraId="01871C3A" w14:textId="77777777" w:rsidR="002776CE" w:rsidRPr="00FB0EAA" w:rsidRDefault="002776CE" w:rsidP="002776CE"/>
    <w:p w14:paraId="7E157FE9" w14:textId="2EA290A7" w:rsidR="002776CE" w:rsidRPr="00FB0EAA" w:rsidRDefault="002776CE" w:rsidP="002776CE">
      <w:r w:rsidRPr="00FB0EAA">
        <w:t xml:space="preserve">This was previously prescribed in section 20CA of the </w:t>
      </w:r>
      <w:r w:rsidR="000018C5" w:rsidRPr="00FB0EAA">
        <w:t>Previous Regulations</w:t>
      </w:r>
      <w:r w:rsidRPr="00FB0EAA">
        <w:t>.</w:t>
      </w:r>
    </w:p>
    <w:p w14:paraId="427EA318" w14:textId="4E4C31F2" w:rsidR="00D65431" w:rsidRPr="00FB0EAA" w:rsidRDefault="00D65431" w:rsidP="00D65431">
      <w:pPr>
        <w:rPr>
          <w:b/>
        </w:rPr>
      </w:pPr>
    </w:p>
    <w:p w14:paraId="40AC73FD" w14:textId="6A43537E" w:rsidR="00D65431" w:rsidRPr="00FB0EAA" w:rsidRDefault="001C3E18" w:rsidP="00D65431">
      <w:pPr>
        <w:rPr>
          <w:b/>
        </w:rPr>
      </w:pPr>
      <w:r w:rsidRPr="00FB0EAA">
        <w:rPr>
          <w:rStyle w:val="CharSectno"/>
          <w:b/>
        </w:rPr>
        <w:t>Section</w:t>
      </w:r>
      <w:r w:rsidR="00D65431" w:rsidRPr="00FB0EAA">
        <w:rPr>
          <w:b/>
        </w:rPr>
        <w:t xml:space="preserve"> </w:t>
      </w:r>
      <w:r w:rsidR="000018C5" w:rsidRPr="00FB0EAA">
        <w:rPr>
          <w:b/>
        </w:rPr>
        <w:t>77</w:t>
      </w:r>
      <w:r w:rsidR="00D65431" w:rsidRPr="00FB0EAA">
        <w:rPr>
          <w:b/>
        </w:rPr>
        <w:t xml:space="preserve"> - Meaning of permitted benefit—method for determining market value</w:t>
      </w:r>
      <w:bookmarkEnd w:id="53"/>
    </w:p>
    <w:p w14:paraId="12FA57C5" w14:textId="06E20E81" w:rsidR="00D74917" w:rsidRPr="00FB0EAA" w:rsidRDefault="002265D7" w:rsidP="002265D7">
      <w:r w:rsidRPr="00FB0EAA">
        <w:t>For the purposes of subsection 23DZZIF(9) of the Act, subsection</w:t>
      </w:r>
      <w:r w:rsidR="00D74917" w:rsidRPr="00FB0EAA">
        <w:t xml:space="preserve"> </w:t>
      </w:r>
      <w:r w:rsidR="000018C5" w:rsidRPr="00FB0EAA">
        <w:t>77</w:t>
      </w:r>
      <w:r w:rsidR="00D74917" w:rsidRPr="00FB0EAA">
        <w:t xml:space="preserve">(1) </w:t>
      </w:r>
      <w:r w:rsidRPr="00FB0EAA">
        <w:t xml:space="preserve">of the </w:t>
      </w:r>
      <w:r w:rsidR="000018C5" w:rsidRPr="00FB0EAA">
        <w:t xml:space="preserve">Principal </w:t>
      </w:r>
      <w:r w:rsidRPr="00FB0EAA">
        <w:t xml:space="preserve">Regulations </w:t>
      </w:r>
      <w:r w:rsidR="00D74917" w:rsidRPr="00FB0EAA">
        <w:t>specifies the amount determined by what a willing purchaser will have to pa</w:t>
      </w:r>
      <w:r w:rsidRPr="00FB0EAA">
        <w:t>y, at the time mentioned in subsection</w:t>
      </w:r>
      <w:r w:rsidR="00D74917" w:rsidRPr="00FB0EAA">
        <w:t xml:space="preserve"> (2), to a vendor who was willing, but not anxious to sell, being the method, is the market value of property, goods or services.</w:t>
      </w:r>
    </w:p>
    <w:p w14:paraId="2905D804" w14:textId="77777777" w:rsidR="00D74917" w:rsidRPr="00FB0EAA" w:rsidRDefault="00D74917" w:rsidP="00D74917">
      <w:pPr>
        <w:shd w:val="clear" w:color="auto" w:fill="FFFFFF"/>
        <w:ind w:left="720"/>
      </w:pPr>
      <w:r w:rsidRPr="00FB0EAA">
        <w:t> </w:t>
      </w:r>
    </w:p>
    <w:p w14:paraId="603CD4D0" w14:textId="0D6076DF" w:rsidR="00D74917" w:rsidRPr="00FB0EAA" w:rsidRDefault="002265D7" w:rsidP="00D74917">
      <w:pPr>
        <w:shd w:val="clear" w:color="auto" w:fill="FFFFFF"/>
      </w:pPr>
      <w:r w:rsidRPr="00FB0EAA">
        <w:t>Subsection</w:t>
      </w:r>
      <w:r w:rsidR="00D74917" w:rsidRPr="00FB0EAA">
        <w:t xml:space="preserve"> </w:t>
      </w:r>
      <w:r w:rsidR="000018C5" w:rsidRPr="00FB0EAA">
        <w:t>77</w:t>
      </w:r>
      <w:r w:rsidR="00D74917" w:rsidRPr="00FB0EAA">
        <w:t>(2) specifies the time at which the amou</w:t>
      </w:r>
      <w:r w:rsidRPr="00FB0EAA">
        <w:t>nt referred to in subsection</w:t>
      </w:r>
      <w:r w:rsidR="00D74917" w:rsidRPr="00FB0EAA">
        <w:t xml:space="preserve"> </w:t>
      </w:r>
      <w:r w:rsidR="000018C5" w:rsidRPr="00FB0EAA">
        <w:t>77</w:t>
      </w:r>
      <w:r w:rsidR="00D74917" w:rsidRPr="00FB0EAA">
        <w:t>(1) is to be assessed for the purposes of ascertaining the market value.</w:t>
      </w:r>
    </w:p>
    <w:p w14:paraId="18BD14B8" w14:textId="77777777" w:rsidR="00D74917" w:rsidRPr="00FB0EAA" w:rsidRDefault="00D74917" w:rsidP="00D74917">
      <w:pPr>
        <w:shd w:val="clear" w:color="auto" w:fill="FFFFFF"/>
        <w:ind w:left="720"/>
      </w:pPr>
      <w:r w:rsidRPr="00FB0EAA">
        <w:t> </w:t>
      </w:r>
    </w:p>
    <w:p w14:paraId="28D09290" w14:textId="1B298C21" w:rsidR="00D74917" w:rsidRPr="00FB0EAA" w:rsidRDefault="002265D7" w:rsidP="00D74917">
      <w:pPr>
        <w:shd w:val="clear" w:color="auto" w:fill="FFFFFF"/>
      </w:pPr>
      <w:r w:rsidRPr="00FB0EAA">
        <w:t>Subsection</w:t>
      </w:r>
      <w:r w:rsidR="00D74917" w:rsidRPr="00FB0EAA">
        <w:t xml:space="preserve"> </w:t>
      </w:r>
      <w:r w:rsidR="000018C5" w:rsidRPr="00FB0EAA">
        <w:t>77</w:t>
      </w:r>
      <w:r w:rsidR="00D74917" w:rsidRPr="00FB0EAA">
        <w:t>(2) provides that the time is:</w:t>
      </w:r>
    </w:p>
    <w:p w14:paraId="64936F3C" w14:textId="47445AEE" w:rsidR="00D74917" w:rsidRPr="00FB0EAA" w:rsidRDefault="00D74917" w:rsidP="005E7E71">
      <w:pPr>
        <w:pStyle w:val="ListParagraph"/>
        <w:numPr>
          <w:ilvl w:val="0"/>
          <w:numId w:val="2"/>
        </w:numPr>
        <w:shd w:val="clear" w:color="auto" w:fill="FFFFFF"/>
      </w:pPr>
      <w:r w:rsidRPr="00FB0EAA">
        <w:t xml:space="preserve">for an offence or a contravention of asking for a benefit that is not a permitted benefit – when the person asked for the benefit; </w:t>
      </w:r>
    </w:p>
    <w:p w14:paraId="071F313C" w14:textId="761BEC56" w:rsidR="00D74917" w:rsidRPr="00FB0EAA" w:rsidRDefault="00D74917" w:rsidP="005E7E71">
      <w:pPr>
        <w:pStyle w:val="ListParagraph"/>
        <w:numPr>
          <w:ilvl w:val="0"/>
          <w:numId w:val="2"/>
        </w:numPr>
        <w:shd w:val="clear" w:color="auto" w:fill="FFFFFF"/>
      </w:pPr>
      <w:r w:rsidRPr="00FB0EAA">
        <w:t xml:space="preserve">for an offence or a contravention of accepting a benefit that is not a permitted benefit – when the person accepted the benefit; </w:t>
      </w:r>
    </w:p>
    <w:p w14:paraId="52B07581" w14:textId="77777777" w:rsidR="00D74917" w:rsidRPr="00FB0EAA" w:rsidRDefault="00D74917" w:rsidP="005E7E71">
      <w:pPr>
        <w:pStyle w:val="ListParagraph"/>
        <w:numPr>
          <w:ilvl w:val="0"/>
          <w:numId w:val="2"/>
        </w:numPr>
        <w:shd w:val="clear" w:color="auto" w:fill="FFFFFF"/>
      </w:pPr>
      <w:r w:rsidRPr="00FB0EAA">
        <w:t>for an offence or a contravention of offering a benefit that is not a permitted benefit – when the person offered the benefit; or</w:t>
      </w:r>
    </w:p>
    <w:p w14:paraId="5698C43B" w14:textId="7D3BF835" w:rsidR="00D74917" w:rsidRPr="00FB0EAA" w:rsidRDefault="00D74917" w:rsidP="005E7E71">
      <w:pPr>
        <w:pStyle w:val="ListParagraph"/>
        <w:numPr>
          <w:ilvl w:val="0"/>
          <w:numId w:val="2"/>
        </w:numPr>
        <w:shd w:val="clear" w:color="auto" w:fill="FFFFFF"/>
      </w:pPr>
      <w:r w:rsidRPr="00FB0EAA">
        <w:t>for an offence or a contravention of providing a benefit that is not a permitted benefit – when the person provided the benefit.</w:t>
      </w:r>
    </w:p>
    <w:p w14:paraId="3DACFAA1" w14:textId="77777777" w:rsidR="00D74917" w:rsidRPr="00FB0EAA" w:rsidRDefault="00D74917" w:rsidP="00D74917">
      <w:pPr>
        <w:shd w:val="clear" w:color="auto" w:fill="FFFFFF"/>
        <w:ind w:left="720"/>
      </w:pPr>
      <w:r w:rsidRPr="00FB0EAA">
        <w:t> </w:t>
      </w:r>
    </w:p>
    <w:p w14:paraId="3017BB3F" w14:textId="3748440E" w:rsidR="00D74917" w:rsidRPr="00FB0EAA" w:rsidRDefault="00D74917" w:rsidP="00D74917">
      <w:pPr>
        <w:shd w:val="clear" w:color="auto" w:fill="FFFFFF"/>
      </w:pPr>
      <w:r w:rsidRPr="00FB0EAA">
        <w:t xml:space="preserve">The method set out in </w:t>
      </w:r>
      <w:r w:rsidR="000018C5" w:rsidRPr="00FB0EAA">
        <w:t>this section</w:t>
      </w:r>
      <w:r w:rsidRPr="00FB0EAA">
        <w:t xml:space="preserve"> is intended to reflect the common law meaning of market value as found in the High Court decision of </w:t>
      </w:r>
      <w:r w:rsidRPr="00FB0EAA">
        <w:rPr>
          <w:i/>
        </w:rPr>
        <w:t>Spencer v The Commonwealth of Australia</w:t>
      </w:r>
      <w:r w:rsidRPr="00FB0EAA">
        <w:t> (1907) 5 CLR 418.</w:t>
      </w:r>
    </w:p>
    <w:p w14:paraId="197721AD" w14:textId="77777777" w:rsidR="00D74917" w:rsidRPr="00FB0EAA" w:rsidRDefault="00D74917" w:rsidP="00D74917">
      <w:pPr>
        <w:shd w:val="clear" w:color="auto" w:fill="FFFFFF"/>
        <w:ind w:left="720" w:right="-322"/>
      </w:pPr>
      <w:r w:rsidRPr="00FB0EAA">
        <w:t> </w:t>
      </w:r>
    </w:p>
    <w:p w14:paraId="478A6B03" w14:textId="68EEF7E5" w:rsidR="00D74917" w:rsidRPr="00FB0EAA" w:rsidRDefault="00D74917" w:rsidP="000018C5">
      <w:pPr>
        <w:shd w:val="clear" w:color="auto" w:fill="FFFFFF"/>
        <w:ind w:right="-322"/>
      </w:pPr>
      <w:bookmarkStart w:id="54" w:name="top"/>
      <w:bookmarkEnd w:id="54"/>
      <w:r w:rsidRPr="00FB0EAA">
        <w:t xml:space="preserve">The following may be relevant to the application of the method in </w:t>
      </w:r>
      <w:r w:rsidR="001D4075" w:rsidRPr="00FB0EAA">
        <w:t xml:space="preserve">section </w:t>
      </w:r>
      <w:r w:rsidR="000018C5" w:rsidRPr="00FB0EAA">
        <w:t>77</w:t>
      </w:r>
      <w:r w:rsidRPr="00FB0EAA">
        <w:t>:</w:t>
      </w:r>
    </w:p>
    <w:p w14:paraId="1776381B" w14:textId="3370E8D8" w:rsidR="00D74917" w:rsidRPr="00FB0EAA" w:rsidRDefault="00D74917" w:rsidP="005E7E71">
      <w:pPr>
        <w:pStyle w:val="ListParagraph"/>
        <w:numPr>
          <w:ilvl w:val="0"/>
          <w:numId w:val="2"/>
        </w:numPr>
        <w:shd w:val="clear" w:color="auto" w:fill="FFFFFF"/>
        <w:ind w:right="-323"/>
      </w:pPr>
      <w:r w:rsidRPr="00FB0EAA">
        <w:t>the amount or price is the best price that may reasonably be obtained for the property, goods or services, if sold in the ‘general market’</w:t>
      </w:r>
      <w:r w:rsidR="00CD77F0" w:rsidRPr="00FB0EAA">
        <w:t xml:space="preserve">. </w:t>
      </w:r>
      <w:r w:rsidRPr="00FB0EAA">
        <w:t>In considering what is the ‘general market’:</w:t>
      </w:r>
    </w:p>
    <w:p w14:paraId="67FBD9D4" w14:textId="745D7404" w:rsidR="00D74917" w:rsidRPr="00FB0EAA" w:rsidRDefault="00D74917" w:rsidP="005E7E71">
      <w:pPr>
        <w:pStyle w:val="ListParagraph"/>
        <w:numPr>
          <w:ilvl w:val="0"/>
          <w:numId w:val="3"/>
        </w:numPr>
        <w:shd w:val="clear" w:color="auto" w:fill="FFFFFF"/>
        <w:ind w:right="-323"/>
      </w:pPr>
      <w:r w:rsidRPr="00FB0EAA">
        <w:t>if there is no general market, for example in the case of shares in a private company, such a market is to be assumed;</w:t>
      </w:r>
    </w:p>
    <w:p w14:paraId="15E8DD4D" w14:textId="7751FE7A" w:rsidR="00D74917" w:rsidRPr="00FB0EAA" w:rsidRDefault="00D74917" w:rsidP="005E7E71">
      <w:pPr>
        <w:pStyle w:val="ListParagraph"/>
        <w:numPr>
          <w:ilvl w:val="0"/>
          <w:numId w:val="3"/>
        </w:numPr>
        <w:shd w:val="clear" w:color="auto" w:fill="FFFFFF"/>
        <w:ind w:right="-323"/>
      </w:pPr>
      <w:r w:rsidRPr="00FB0EAA">
        <w:t>all possible purchasers are to be taken into account;</w:t>
      </w:r>
    </w:p>
    <w:p w14:paraId="0F62EB28" w14:textId="50D56EED" w:rsidR="00D74917" w:rsidRPr="00FB0EAA" w:rsidRDefault="00D74917" w:rsidP="000018C5">
      <w:pPr>
        <w:pStyle w:val="ListParagraph"/>
        <w:numPr>
          <w:ilvl w:val="0"/>
          <w:numId w:val="3"/>
        </w:numPr>
        <w:shd w:val="clear" w:color="auto" w:fill="FFFFFF"/>
        <w:ind w:right="-323"/>
      </w:pPr>
      <w:r w:rsidRPr="00FB0EAA">
        <w:lastRenderedPageBreak/>
        <w:t>where the vendor knows that the potential purchaser values the property, goods or services in a special way, this usually means that the property, goods or services will sell and the market value will be at the higher end of the usual market value range. </w:t>
      </w:r>
    </w:p>
    <w:p w14:paraId="60E42263" w14:textId="0745659C" w:rsidR="00D74917" w:rsidRPr="00FB0EAA" w:rsidRDefault="00D74917" w:rsidP="005E7E71">
      <w:pPr>
        <w:pStyle w:val="ListParagraph"/>
        <w:numPr>
          <w:ilvl w:val="0"/>
          <w:numId w:val="2"/>
        </w:numPr>
        <w:shd w:val="clear" w:color="auto" w:fill="FFFFFF"/>
        <w:ind w:right="-323"/>
      </w:pPr>
      <w:r w:rsidRPr="00FB0EAA">
        <w:t>the transaction should be at arm’s length and should take place in an environment where the purchaser and vendor each act knowledgably (including in regard to current market conditions), prudently and without compulsion; and</w:t>
      </w:r>
    </w:p>
    <w:p w14:paraId="2B082D65" w14:textId="77777777" w:rsidR="00D74917" w:rsidRPr="00FB0EAA" w:rsidRDefault="00D74917" w:rsidP="00D74917">
      <w:pPr>
        <w:shd w:val="clear" w:color="auto" w:fill="FFFFFF"/>
        <w:ind w:left="720" w:right="-322"/>
      </w:pPr>
      <w:r w:rsidRPr="00FB0EAA">
        <w:t> </w:t>
      </w:r>
    </w:p>
    <w:p w14:paraId="01B9CFAF" w14:textId="135B72CA" w:rsidR="00D74917" w:rsidRPr="00FB0EAA" w:rsidRDefault="00D74917" w:rsidP="000018C5">
      <w:pPr>
        <w:shd w:val="clear" w:color="auto" w:fill="FFFFFF"/>
        <w:ind w:right="-322"/>
      </w:pPr>
      <w:r w:rsidRPr="00FB0EAA">
        <w:t xml:space="preserve">Where the property is either land or some interest in land such as a lease, evidence of market value may </w:t>
      </w:r>
      <w:r w:rsidR="000018C5" w:rsidRPr="00FB0EAA">
        <w:t>be obtained from the following:</w:t>
      </w:r>
    </w:p>
    <w:p w14:paraId="3B05CE27" w14:textId="0D734454" w:rsidR="00D74917" w:rsidRPr="00FB0EAA" w:rsidRDefault="00D74917" w:rsidP="005E7E71">
      <w:pPr>
        <w:pStyle w:val="ListParagraph"/>
        <w:numPr>
          <w:ilvl w:val="0"/>
          <w:numId w:val="4"/>
        </w:numPr>
        <w:shd w:val="clear" w:color="auto" w:fill="FFFFFF"/>
        <w:ind w:right="-323"/>
      </w:pPr>
      <w:r w:rsidRPr="00FB0EAA">
        <w:t>a report by a registered valuer that identifies the particular land or interest in land;</w:t>
      </w:r>
    </w:p>
    <w:p w14:paraId="0A8C5F08" w14:textId="0DBB6D5B" w:rsidR="00D74917" w:rsidRPr="00FB0EAA" w:rsidRDefault="00D74917" w:rsidP="005E7E71">
      <w:pPr>
        <w:pStyle w:val="ListParagraph"/>
        <w:numPr>
          <w:ilvl w:val="0"/>
          <w:numId w:val="4"/>
        </w:numPr>
        <w:shd w:val="clear" w:color="auto" w:fill="FFFFFF"/>
      </w:pPr>
      <w:r w:rsidRPr="00FB0EAA">
        <w:t>a valuation required by a financial institution for financial purposes, noting that such valuations may be conservative and may indicate that the property has a higher unencumbered value;</w:t>
      </w:r>
    </w:p>
    <w:p w14:paraId="49DF4F32" w14:textId="44671565" w:rsidR="00D74917" w:rsidRPr="00FB0EAA" w:rsidRDefault="00D74917" w:rsidP="005E7E71">
      <w:pPr>
        <w:pStyle w:val="ListParagraph"/>
        <w:numPr>
          <w:ilvl w:val="0"/>
          <w:numId w:val="4"/>
        </w:numPr>
        <w:shd w:val="clear" w:color="auto" w:fill="FFFFFF"/>
      </w:pPr>
      <w:r w:rsidRPr="00FB0EAA">
        <w:t>a valuation by a registered real estate valuer being a comprehensive valuation of the property at the date of transaction indicating an inspection of the property had been undertaken; or</w:t>
      </w:r>
    </w:p>
    <w:p w14:paraId="5ED345C3" w14:textId="77777777" w:rsidR="002265D7" w:rsidRPr="00FB0EAA" w:rsidRDefault="00D74917" w:rsidP="005E7E71">
      <w:pPr>
        <w:pStyle w:val="ListParagraph"/>
        <w:numPr>
          <w:ilvl w:val="0"/>
          <w:numId w:val="4"/>
        </w:numPr>
        <w:shd w:val="clear" w:color="auto" w:fill="FFFFFF"/>
      </w:pPr>
      <w:r w:rsidRPr="00FB0EAA">
        <w:t>other offers to purchase or lease.</w:t>
      </w:r>
    </w:p>
    <w:p w14:paraId="25AAA54F" w14:textId="77777777" w:rsidR="002265D7" w:rsidRPr="00FB0EAA" w:rsidRDefault="002265D7" w:rsidP="002265D7">
      <w:pPr>
        <w:pStyle w:val="ListParagraph"/>
        <w:shd w:val="clear" w:color="auto" w:fill="FFFFFF"/>
      </w:pPr>
    </w:p>
    <w:p w14:paraId="6314DA3A" w14:textId="15522A96" w:rsidR="002265D7" w:rsidRPr="00FB0EAA" w:rsidRDefault="00D74917" w:rsidP="002265D7">
      <w:pPr>
        <w:shd w:val="clear" w:color="auto" w:fill="FFFFFF"/>
      </w:pPr>
      <w:r w:rsidRPr="00FB0EAA">
        <w:t>Where the property is not an interest in land or where the benefit is a good or a service, evidence of market value may be obtained from the following:</w:t>
      </w:r>
    </w:p>
    <w:p w14:paraId="1D6274C1" w14:textId="40E9648F" w:rsidR="00D74917" w:rsidRPr="00FB0EAA" w:rsidRDefault="00D74917" w:rsidP="005E7E71">
      <w:pPr>
        <w:pStyle w:val="ListParagraph"/>
        <w:numPr>
          <w:ilvl w:val="0"/>
          <w:numId w:val="4"/>
        </w:numPr>
        <w:shd w:val="clear" w:color="auto" w:fill="FFFFFF"/>
      </w:pPr>
      <w:r w:rsidRPr="00FB0EAA">
        <w:t>a report by a registered valuer that identifies the particular property, good or service;</w:t>
      </w:r>
    </w:p>
    <w:p w14:paraId="75E9DCB9" w14:textId="5E2C6BCA" w:rsidR="00D74917" w:rsidRPr="00FB0EAA" w:rsidRDefault="00D74917" w:rsidP="005E7E71">
      <w:pPr>
        <w:pStyle w:val="ListParagraph"/>
        <w:numPr>
          <w:ilvl w:val="0"/>
          <w:numId w:val="4"/>
        </w:numPr>
        <w:shd w:val="clear" w:color="auto" w:fill="FFFFFF"/>
      </w:pPr>
      <w:r w:rsidRPr="00FB0EAA">
        <w:t>any valuation of the particular property, good or service for insurance purposes; or</w:t>
      </w:r>
    </w:p>
    <w:p w14:paraId="27C58C9C" w14:textId="44B52382" w:rsidR="00D74917" w:rsidRPr="00FB0EAA" w:rsidRDefault="00D74917" w:rsidP="005E7E71">
      <w:pPr>
        <w:pStyle w:val="ListParagraph"/>
        <w:numPr>
          <w:ilvl w:val="0"/>
          <w:numId w:val="4"/>
        </w:numPr>
        <w:shd w:val="clear" w:color="auto" w:fill="FFFFFF"/>
      </w:pPr>
      <w:r w:rsidRPr="00FB0EAA">
        <w:t>other offers to purchase.</w:t>
      </w:r>
    </w:p>
    <w:p w14:paraId="60B0099F" w14:textId="77777777" w:rsidR="00D74917" w:rsidRPr="00FB0EAA" w:rsidRDefault="00D74917" w:rsidP="00D74917">
      <w:pPr>
        <w:shd w:val="clear" w:color="auto" w:fill="FFFFFF"/>
        <w:ind w:left="720" w:right="-322"/>
      </w:pPr>
      <w:r w:rsidRPr="00FB0EAA">
        <w:t> </w:t>
      </w:r>
    </w:p>
    <w:p w14:paraId="5C6E0781" w14:textId="2AE6D054" w:rsidR="00D74917" w:rsidRPr="00FB0EAA" w:rsidRDefault="00D74917" w:rsidP="00D74917">
      <w:pPr>
        <w:shd w:val="clear" w:color="auto" w:fill="FFFFFF"/>
        <w:ind w:right="-322"/>
      </w:pPr>
      <w:r w:rsidRPr="00FB0EAA">
        <w:t>Where the benefit being examined is the purchase of shares, units or options evidence of market value might be obtained from a review of the latest balance sheet and supporting notes of the particular entity in which the interest is being or may be purchased. </w:t>
      </w:r>
    </w:p>
    <w:p w14:paraId="551AA676" w14:textId="7CE19791" w:rsidR="002776CE" w:rsidRPr="00FB0EAA" w:rsidRDefault="002776CE" w:rsidP="00D74917">
      <w:pPr>
        <w:shd w:val="clear" w:color="auto" w:fill="FFFFFF"/>
        <w:ind w:right="-322"/>
      </w:pPr>
    </w:p>
    <w:p w14:paraId="2C48B8AD" w14:textId="7AE1FD80" w:rsidR="002776CE" w:rsidRPr="00FB0EAA" w:rsidRDefault="002776CE" w:rsidP="002776CE">
      <w:r w:rsidRPr="00FB0EAA">
        <w:t>This was previously prescribed in section 20C</w:t>
      </w:r>
      <w:r w:rsidR="001D4075" w:rsidRPr="00FB0EAA">
        <w:t>B</w:t>
      </w:r>
      <w:r w:rsidRPr="00FB0EAA">
        <w:t xml:space="preserve"> of the </w:t>
      </w:r>
      <w:r w:rsidR="000018C5" w:rsidRPr="00FB0EAA">
        <w:t>Previous Regulations</w:t>
      </w:r>
      <w:r w:rsidRPr="00FB0EAA">
        <w:t>.</w:t>
      </w:r>
    </w:p>
    <w:p w14:paraId="73D2E334" w14:textId="1C132FCC" w:rsidR="00980A60" w:rsidRPr="00FB0EAA" w:rsidRDefault="00980A60" w:rsidP="00D74917">
      <w:pPr>
        <w:shd w:val="clear" w:color="auto" w:fill="FFFFFF"/>
        <w:ind w:right="-322"/>
      </w:pPr>
    </w:p>
    <w:p w14:paraId="2527E53D" w14:textId="77C5796B" w:rsidR="00546E17" w:rsidRPr="00FB0EAA" w:rsidRDefault="00546E17" w:rsidP="00546E17">
      <w:pPr>
        <w:pStyle w:val="Header"/>
        <w:tabs>
          <w:tab w:val="clear" w:pos="4153"/>
          <w:tab w:val="clear" w:pos="8306"/>
          <w:tab w:val="num" w:pos="1080"/>
        </w:tabs>
        <w:rPr>
          <w:b/>
          <w:szCs w:val="24"/>
        </w:rPr>
      </w:pPr>
      <w:r w:rsidRPr="00FB0EAA">
        <w:rPr>
          <w:b/>
          <w:szCs w:val="24"/>
        </w:rPr>
        <w:t>PART 7</w:t>
      </w:r>
      <w:r w:rsidRPr="00FB0EAA">
        <w:rPr>
          <w:b/>
          <w:kern w:val="28"/>
          <w:szCs w:val="24"/>
        </w:rPr>
        <w:t>—</w:t>
      </w:r>
      <w:r w:rsidRPr="00FB0EAA">
        <w:rPr>
          <w:b/>
          <w:szCs w:val="24"/>
        </w:rPr>
        <w:t>RADIATION ONCOLOGY REGISTER</w:t>
      </w:r>
    </w:p>
    <w:p w14:paraId="2E464460" w14:textId="77777777" w:rsidR="008E3034" w:rsidRPr="00FB0EAA" w:rsidRDefault="008E3034" w:rsidP="008E3034">
      <w:pPr>
        <w:shd w:val="clear" w:color="auto" w:fill="FFFFFF"/>
        <w:ind w:right="-322"/>
        <w:rPr>
          <w:b/>
        </w:rPr>
      </w:pPr>
    </w:p>
    <w:p w14:paraId="58B9E10E" w14:textId="5E9778BA" w:rsidR="008E3034" w:rsidRPr="00FB0EAA" w:rsidRDefault="001C3E18" w:rsidP="008E3034">
      <w:pPr>
        <w:shd w:val="clear" w:color="auto" w:fill="FFFFFF"/>
        <w:ind w:right="-322"/>
        <w:rPr>
          <w:b/>
        </w:rPr>
      </w:pPr>
      <w:r w:rsidRPr="00FB0EAA">
        <w:rPr>
          <w:b/>
        </w:rPr>
        <w:t>Section</w:t>
      </w:r>
      <w:r w:rsidR="008E3034" w:rsidRPr="00FB0EAA">
        <w:rPr>
          <w:b/>
        </w:rPr>
        <w:t xml:space="preserve"> </w:t>
      </w:r>
      <w:r w:rsidR="00546E17" w:rsidRPr="00FB0EAA">
        <w:rPr>
          <w:b/>
        </w:rPr>
        <w:t>78</w:t>
      </w:r>
      <w:r w:rsidR="008E3034" w:rsidRPr="00FB0EAA">
        <w:rPr>
          <w:b/>
        </w:rPr>
        <w:t xml:space="preserve"> - Radiation Oncology Register—other information to be included in application for registration</w:t>
      </w:r>
    </w:p>
    <w:p w14:paraId="158314D1" w14:textId="2452FC3D" w:rsidR="00F37C88" w:rsidRPr="00FB0EAA" w:rsidRDefault="00F37C88" w:rsidP="00F37C88">
      <w:r w:rsidRPr="00FB0EAA">
        <w:t>Section 16F of the Act requires that Medicare benefits are not payable (unless otherwise directed by the Minister) for radiation oncology services unless the service is:</w:t>
      </w:r>
    </w:p>
    <w:p w14:paraId="60C248BA" w14:textId="63800F69" w:rsidR="00F37C88" w:rsidRPr="00FB0EAA" w:rsidRDefault="00F37C88" w:rsidP="00073F5E">
      <w:pPr>
        <w:pStyle w:val="ListParagraph"/>
        <w:numPr>
          <w:ilvl w:val="0"/>
          <w:numId w:val="18"/>
        </w:numPr>
      </w:pPr>
      <w:r w:rsidRPr="00FB0EAA">
        <w:t>undertaken on equipment ordinarily located at registered radiation oncology premises or a registered base for mobile equipment; and</w:t>
      </w:r>
    </w:p>
    <w:p w14:paraId="186CE742" w14:textId="77777777" w:rsidR="00F37C88" w:rsidRPr="00FB0EAA" w:rsidRDefault="00F37C88" w:rsidP="00073F5E">
      <w:pPr>
        <w:pStyle w:val="ListParagraph"/>
        <w:numPr>
          <w:ilvl w:val="0"/>
          <w:numId w:val="18"/>
        </w:numPr>
      </w:pPr>
      <w:r w:rsidRPr="00FB0EAA">
        <w:t xml:space="preserve">the service undertaken is of type listed for that premise or base. </w:t>
      </w:r>
    </w:p>
    <w:p w14:paraId="24F080BB" w14:textId="77777777" w:rsidR="00F37C88" w:rsidRPr="00FB0EAA" w:rsidRDefault="00F37C88" w:rsidP="00F37C88">
      <w:pPr>
        <w:rPr>
          <w:color w:val="FF0000"/>
        </w:rPr>
      </w:pPr>
    </w:p>
    <w:p w14:paraId="398750CA" w14:textId="48577E57" w:rsidR="00F37C88" w:rsidRPr="00FB0EAA" w:rsidRDefault="00F37C88" w:rsidP="00F37C88">
      <w:pPr>
        <w:rPr>
          <w:color w:val="FF0000"/>
        </w:rPr>
      </w:pPr>
      <w:r w:rsidRPr="00FB0EAA">
        <w:t>A premise or base is registered at a particular time if a registration under Part IIC is in effect at that time. The Division sets out a scheme for the registration of radiation oncology</w:t>
      </w:r>
      <w:r w:rsidR="0027284E" w:rsidRPr="00FB0EAA">
        <w:t xml:space="preserve"> </w:t>
      </w:r>
      <w:r w:rsidR="00186210" w:rsidRPr="00FB0EAA">
        <w:t xml:space="preserve">practices </w:t>
      </w:r>
      <w:r w:rsidRPr="00FB0EAA">
        <w:t>and the collection of information about these premises, including the radiation oncology equipment located at or connected with them.</w:t>
      </w:r>
    </w:p>
    <w:p w14:paraId="17331A78" w14:textId="77777777" w:rsidR="00F37C88" w:rsidRPr="00FB0EAA" w:rsidRDefault="00F37C88" w:rsidP="00F37C88">
      <w:pPr>
        <w:rPr>
          <w:color w:val="FF0000"/>
        </w:rPr>
      </w:pPr>
    </w:p>
    <w:p w14:paraId="1E8B3334" w14:textId="532DCD69" w:rsidR="00F37C88" w:rsidRPr="00FB0EAA" w:rsidRDefault="00F37C88" w:rsidP="00F37C88">
      <w:pPr>
        <w:rPr>
          <w:color w:val="FF0000"/>
        </w:rPr>
      </w:pPr>
      <w:r w:rsidRPr="00FB0EAA">
        <w:t xml:space="preserve">Proprietors of radiation oncology premises or a base for mobile equipment may apply to the Minister for registration under section 23DZZM of the Act. Section 23DZZO of the Act specifies the requirements for the application. The application must include the primary information specified in section 23DZZQ and other information prescribed pursuant to </w:t>
      </w:r>
      <w:r w:rsidRPr="00FB0EAA">
        <w:lastRenderedPageBreak/>
        <w:t xml:space="preserve">paragraph 23DZZO(1)(d). </w:t>
      </w:r>
      <w:r w:rsidRPr="00FB0EAA">
        <w:rPr>
          <w:color w:val="FF0000"/>
        </w:rPr>
        <w:br/>
      </w:r>
      <w:r w:rsidRPr="00FB0EAA">
        <w:rPr>
          <w:color w:val="FF0000"/>
        </w:rPr>
        <w:br/>
      </w:r>
      <w:r w:rsidRPr="00FB0EAA">
        <w:t xml:space="preserve">Section </w:t>
      </w:r>
      <w:r w:rsidR="00583E3F" w:rsidRPr="00FB0EAA">
        <w:t>78</w:t>
      </w:r>
      <w:r w:rsidRPr="00FB0EAA">
        <w:t xml:space="preserve"> of the </w:t>
      </w:r>
      <w:r w:rsidR="00583E3F" w:rsidRPr="00FB0EAA">
        <w:t xml:space="preserve">Principal </w:t>
      </w:r>
      <w:r w:rsidRPr="00FB0EAA">
        <w:t xml:space="preserve">Regulations prescribes the additional information which is required to be included in an application for registration radiation oncology premises or a base for mobile radiation oncology equipment. </w:t>
      </w:r>
    </w:p>
    <w:p w14:paraId="6DB125FE" w14:textId="77777777" w:rsidR="00476632" w:rsidRPr="00FB0EAA" w:rsidRDefault="00476632" w:rsidP="00476632">
      <w:pPr>
        <w:shd w:val="clear" w:color="auto" w:fill="FFFFFF"/>
        <w:ind w:right="112"/>
      </w:pPr>
    </w:p>
    <w:p w14:paraId="400B6D78" w14:textId="09DAB44C" w:rsidR="00476632" w:rsidRPr="00FB0EAA" w:rsidRDefault="00476632" w:rsidP="00476632">
      <w:pPr>
        <w:shd w:val="clear" w:color="auto" w:fill="FFFFFF"/>
        <w:ind w:right="112"/>
      </w:pPr>
      <w:r w:rsidRPr="00FB0EAA">
        <w:t xml:space="preserve">Paragraph (a) requires information to be supplied about the nature of the practice. As indicated in the example shown in the </w:t>
      </w:r>
      <w:r w:rsidR="00186210" w:rsidRPr="00FB0EAA">
        <w:t xml:space="preserve">Principal </w:t>
      </w:r>
      <w:r w:rsidRPr="00FB0EAA">
        <w:t xml:space="preserve">Regulations, the information that may be collected under this paragraph could include whether the practice is a base for mobile equipment, a specialist </w:t>
      </w:r>
      <w:r w:rsidR="00D66BB9" w:rsidRPr="00FB0EAA">
        <w:t>radiation oncology</w:t>
      </w:r>
      <w:r w:rsidRPr="00FB0EAA">
        <w:t xml:space="preserve"> practice (either on a stand-alone practice site or co-located with a primary care practice of group), a primary care practice, a sports medicine clinic or a public hospital.</w:t>
      </w:r>
    </w:p>
    <w:p w14:paraId="11737986" w14:textId="77777777" w:rsidR="00476632" w:rsidRPr="00FB0EAA" w:rsidRDefault="00476632" w:rsidP="00476632">
      <w:pPr>
        <w:shd w:val="clear" w:color="auto" w:fill="FFFFFF"/>
        <w:ind w:left="720" w:right="112"/>
      </w:pPr>
    </w:p>
    <w:p w14:paraId="1609D6DC" w14:textId="59C91F66" w:rsidR="00476632" w:rsidRPr="00FB0EAA" w:rsidRDefault="00D66BB9" w:rsidP="00476632">
      <w:pPr>
        <w:shd w:val="clear" w:color="auto" w:fill="FFFFFF"/>
        <w:ind w:right="112"/>
      </w:pPr>
      <w:r w:rsidRPr="00FB0EAA">
        <w:t>Paragraphs (b) to (d</w:t>
      </w:r>
      <w:r w:rsidR="00476632" w:rsidRPr="00FB0EAA">
        <w:t>) require information to be provided about the types of equipment ordinarily located at the practice. It would include such things as the nu</w:t>
      </w:r>
      <w:r w:rsidRPr="00FB0EAA">
        <w:t>mber of each type of equipment</w:t>
      </w:r>
      <w:r w:rsidR="00476632" w:rsidRPr="00FB0EAA">
        <w:t>, the functionality of the equipment, and identifying numbers such as serial number.</w:t>
      </w:r>
    </w:p>
    <w:p w14:paraId="456F4C26" w14:textId="77777777" w:rsidR="00D66BB9" w:rsidRPr="00FB0EAA" w:rsidRDefault="00D66BB9" w:rsidP="00476632">
      <w:pPr>
        <w:shd w:val="clear" w:color="auto" w:fill="FFFFFF"/>
        <w:ind w:right="112"/>
      </w:pPr>
    </w:p>
    <w:p w14:paraId="127C665F" w14:textId="12078CC3" w:rsidR="00D66BB9" w:rsidRPr="00FB0EAA" w:rsidRDefault="00D66BB9" w:rsidP="00D66BB9">
      <w:r w:rsidRPr="00FB0EAA">
        <w:t xml:space="preserve">This was previously prescribed in section 20D of the </w:t>
      </w:r>
      <w:r w:rsidR="00583E3F" w:rsidRPr="00FB0EAA">
        <w:t>Previous Regulations</w:t>
      </w:r>
      <w:r w:rsidRPr="00FB0EAA">
        <w:t>.</w:t>
      </w:r>
    </w:p>
    <w:p w14:paraId="6A963468" w14:textId="38E031A7" w:rsidR="008E3034" w:rsidRPr="00FB0EAA" w:rsidRDefault="008E3034" w:rsidP="008E3034">
      <w:pPr>
        <w:shd w:val="clear" w:color="auto" w:fill="FFFFFF"/>
        <w:ind w:right="-322"/>
        <w:rPr>
          <w:b/>
        </w:rPr>
      </w:pPr>
    </w:p>
    <w:p w14:paraId="1F656CCC" w14:textId="69D28B93" w:rsidR="008E3034" w:rsidRPr="00FB0EAA" w:rsidRDefault="000267D1" w:rsidP="008E3034">
      <w:pPr>
        <w:shd w:val="clear" w:color="auto" w:fill="FFFFFF"/>
        <w:ind w:right="-322"/>
        <w:rPr>
          <w:b/>
        </w:rPr>
      </w:pPr>
      <w:r w:rsidRPr="00FB0EAA">
        <w:rPr>
          <w:b/>
        </w:rPr>
        <w:t>Section</w:t>
      </w:r>
      <w:r w:rsidR="008E3034" w:rsidRPr="00FB0EAA">
        <w:rPr>
          <w:b/>
        </w:rPr>
        <w:t xml:space="preserve"> </w:t>
      </w:r>
      <w:r w:rsidR="00D65ECF" w:rsidRPr="00FB0EAA">
        <w:rPr>
          <w:b/>
        </w:rPr>
        <w:t>79</w:t>
      </w:r>
      <w:r w:rsidR="008E3034" w:rsidRPr="00FB0EAA">
        <w:rPr>
          <w:b/>
        </w:rPr>
        <w:t xml:space="preserve"> - Radiation Oncology Register—other information to be included on the Register</w:t>
      </w:r>
    </w:p>
    <w:p w14:paraId="00B6EB28" w14:textId="5ECFB142" w:rsidR="00444B12" w:rsidRPr="00FB0EAA" w:rsidRDefault="00444B12" w:rsidP="00444B12">
      <w:r w:rsidRPr="00FB0EAA">
        <w:t xml:space="preserve">Section 23DZZP of the Act provides that if an application has been properly made, the Minister must register certain details of the premises or mobile base on the radiation oncology register established for this purpose under section 23DZZJ. This includes other information prescribed pursuant to subparagraph 23DZZP(1)(b)(iv). </w:t>
      </w:r>
      <w:r w:rsidRPr="00FB0EAA">
        <w:rPr>
          <w:color w:val="FF0000"/>
        </w:rPr>
        <w:br/>
      </w:r>
    </w:p>
    <w:p w14:paraId="04681DC0" w14:textId="59D5284D" w:rsidR="00444B12" w:rsidRPr="00FB0EAA" w:rsidRDefault="00444B12" w:rsidP="00444B12">
      <w:r w:rsidRPr="00FB0EAA">
        <w:t xml:space="preserve">Section </w:t>
      </w:r>
      <w:r w:rsidR="00D65ECF" w:rsidRPr="00FB0EAA">
        <w:t>79</w:t>
      </w:r>
      <w:r w:rsidRPr="00FB0EAA">
        <w:t xml:space="preserve"> of the </w:t>
      </w:r>
      <w:r w:rsidR="00D65ECF" w:rsidRPr="00FB0EAA">
        <w:t xml:space="preserve">Principal </w:t>
      </w:r>
      <w:r w:rsidRPr="00FB0EAA">
        <w:t xml:space="preserve">Regulations prescribes the additional information that is to be included on the radiation oncology register is the information that is mentioned in section </w:t>
      </w:r>
      <w:r w:rsidR="00D65ECF" w:rsidRPr="00FB0EAA">
        <w:t>78</w:t>
      </w:r>
      <w:r w:rsidRPr="00FB0EAA">
        <w:t xml:space="preserve"> of the Regulations.</w:t>
      </w:r>
    </w:p>
    <w:p w14:paraId="2949F56A" w14:textId="77777777" w:rsidR="00444B12" w:rsidRPr="00FB0EAA" w:rsidRDefault="00444B12" w:rsidP="00444B12">
      <w:pPr>
        <w:rPr>
          <w:color w:val="FF0000"/>
        </w:rPr>
      </w:pPr>
    </w:p>
    <w:p w14:paraId="54788484" w14:textId="1083D405" w:rsidR="00444B12" w:rsidRPr="00FB0EAA" w:rsidRDefault="00444B12" w:rsidP="00444B12">
      <w:r w:rsidRPr="00FB0EAA">
        <w:t xml:space="preserve">This was previously prescribed in section 20E of the </w:t>
      </w:r>
      <w:r w:rsidR="00D65ECF" w:rsidRPr="00FB0EAA">
        <w:t>Previous Regulations</w:t>
      </w:r>
      <w:r w:rsidRPr="00FB0EAA">
        <w:t>.</w:t>
      </w:r>
    </w:p>
    <w:p w14:paraId="4DF7E6DA" w14:textId="77777777" w:rsidR="00444B12" w:rsidRPr="00FB0EAA" w:rsidRDefault="00444B12" w:rsidP="00444B12">
      <w:pPr>
        <w:pStyle w:val="ActHead5"/>
        <w:spacing w:before="0"/>
        <w:ind w:left="0" w:firstLine="0"/>
      </w:pPr>
      <w:bookmarkStart w:id="55" w:name="_Toc519248820"/>
    </w:p>
    <w:p w14:paraId="50B259D6" w14:textId="6A630F2A" w:rsidR="008E3034" w:rsidRPr="00FB0EAA" w:rsidRDefault="001C3E18" w:rsidP="00444B12">
      <w:pPr>
        <w:pStyle w:val="ActHead5"/>
        <w:spacing w:before="0"/>
        <w:ind w:left="0" w:firstLine="0"/>
      </w:pPr>
      <w:r w:rsidRPr="00FB0EAA">
        <w:t>Section</w:t>
      </w:r>
      <w:r w:rsidR="008E3034" w:rsidRPr="00FB0EAA">
        <w:t xml:space="preserve"> </w:t>
      </w:r>
      <w:r w:rsidR="00D00FD1" w:rsidRPr="00FB0EAA">
        <w:t>80</w:t>
      </w:r>
      <w:r w:rsidR="008E3034" w:rsidRPr="00FB0EAA">
        <w:t xml:space="preserve"> - Primary information—types of radiation oncology equipment</w:t>
      </w:r>
      <w:bookmarkEnd w:id="55"/>
    </w:p>
    <w:p w14:paraId="518C79D3" w14:textId="27504E84" w:rsidR="00052672" w:rsidRPr="00FB0EAA" w:rsidRDefault="00052672" w:rsidP="00052672">
      <w:r w:rsidRPr="00FB0EAA">
        <w:t>Subsection 23DZZQ(2) of the Act provides a regulation making power to prescribe types of diagnostic imaging equipment that is primary information.</w:t>
      </w:r>
    </w:p>
    <w:p w14:paraId="152A62DB" w14:textId="77777777" w:rsidR="00052672" w:rsidRPr="00FB0EAA" w:rsidRDefault="00052672" w:rsidP="00052672">
      <w:pPr>
        <w:rPr>
          <w:color w:val="FF0000"/>
        </w:rPr>
      </w:pPr>
    </w:p>
    <w:p w14:paraId="161F1ED0" w14:textId="19B0FCCF" w:rsidR="00052672" w:rsidRPr="00FB0EAA" w:rsidRDefault="00052672" w:rsidP="00052672">
      <w:pPr>
        <w:rPr>
          <w:color w:val="FF0000"/>
        </w:rPr>
      </w:pPr>
      <w:r w:rsidRPr="00FB0EAA">
        <w:t xml:space="preserve">Section </w:t>
      </w:r>
      <w:r w:rsidR="00D00FD1" w:rsidRPr="00FB0EAA">
        <w:t>80</w:t>
      </w:r>
      <w:r w:rsidRPr="00FB0EAA">
        <w:t xml:space="preserve"> of the </w:t>
      </w:r>
      <w:r w:rsidR="00D00FD1" w:rsidRPr="00FB0EAA">
        <w:t xml:space="preserve">Principal </w:t>
      </w:r>
      <w:r w:rsidRPr="00FB0EAA">
        <w:t>Regulations prescribes the types of radiation oncology equipment used. The purpose of recording equipment by type is to ensure that a practice has equipment that is appropriate for use in the rendering of particular radiation oncology services.</w:t>
      </w:r>
    </w:p>
    <w:p w14:paraId="42EDCE54" w14:textId="77777777" w:rsidR="00052672" w:rsidRPr="00FB0EAA" w:rsidRDefault="00052672" w:rsidP="00052672">
      <w:pPr>
        <w:rPr>
          <w:color w:val="FF0000"/>
        </w:rPr>
      </w:pPr>
    </w:p>
    <w:p w14:paraId="38115245" w14:textId="1DEF6D1A" w:rsidR="00052672" w:rsidRPr="00FB0EAA" w:rsidRDefault="00052672" w:rsidP="00052672">
      <w:r w:rsidRPr="00FB0EAA">
        <w:t xml:space="preserve">This was previously prescribed in section 20F of the </w:t>
      </w:r>
      <w:r w:rsidR="00D00FD1" w:rsidRPr="00FB0EAA">
        <w:t>Previous Regulations</w:t>
      </w:r>
      <w:r w:rsidRPr="00FB0EAA">
        <w:t>.</w:t>
      </w:r>
    </w:p>
    <w:p w14:paraId="12DCF3C5" w14:textId="30F737D5" w:rsidR="008E3034" w:rsidRPr="00FB0EAA" w:rsidRDefault="008E3034" w:rsidP="008E3034">
      <w:pPr>
        <w:shd w:val="clear" w:color="auto" w:fill="FFFFFF"/>
        <w:ind w:right="-322"/>
        <w:rPr>
          <w:b/>
        </w:rPr>
      </w:pPr>
    </w:p>
    <w:p w14:paraId="45E6C1AA" w14:textId="14F3E4CA" w:rsidR="00D00FD1" w:rsidRPr="00FB0EAA" w:rsidRDefault="00D00FD1" w:rsidP="00D00FD1">
      <w:pPr>
        <w:pStyle w:val="Header"/>
        <w:tabs>
          <w:tab w:val="clear" w:pos="4153"/>
          <w:tab w:val="clear" w:pos="8306"/>
          <w:tab w:val="num" w:pos="1080"/>
        </w:tabs>
        <w:rPr>
          <w:b/>
          <w:szCs w:val="24"/>
        </w:rPr>
      </w:pPr>
      <w:r w:rsidRPr="00FB0EAA">
        <w:rPr>
          <w:b/>
          <w:szCs w:val="24"/>
        </w:rPr>
        <w:t>PART 8</w:t>
      </w:r>
      <w:r w:rsidRPr="00FB0EAA">
        <w:rPr>
          <w:b/>
          <w:kern w:val="28"/>
          <w:szCs w:val="24"/>
        </w:rPr>
        <w:t>—</w:t>
      </w:r>
      <w:r w:rsidRPr="00FB0EAA">
        <w:rPr>
          <w:b/>
          <w:szCs w:val="24"/>
        </w:rPr>
        <w:t>HEALTH PROGRAM GRANTS</w:t>
      </w:r>
    </w:p>
    <w:p w14:paraId="0B176F16" w14:textId="1D0D63DB" w:rsidR="00DE6005" w:rsidRPr="00FB0EAA" w:rsidRDefault="00DE6005" w:rsidP="008E3034">
      <w:pPr>
        <w:shd w:val="clear" w:color="auto" w:fill="FFFFFF"/>
        <w:ind w:right="-322"/>
        <w:rPr>
          <w:b/>
        </w:rPr>
      </w:pPr>
    </w:p>
    <w:p w14:paraId="25BC7944" w14:textId="5F96B98D" w:rsidR="00DE6005" w:rsidRPr="00FB0EAA" w:rsidRDefault="00DE6005" w:rsidP="008E3034">
      <w:pPr>
        <w:shd w:val="clear" w:color="auto" w:fill="FFFFFF"/>
        <w:ind w:right="-322"/>
      </w:pPr>
      <w:r w:rsidRPr="00FB0EAA">
        <w:t xml:space="preserve">The Radiation Oncology Health Program Grants Scheme </w:t>
      </w:r>
      <w:r w:rsidR="001075C3" w:rsidRPr="00FB0EAA">
        <w:t>offers funding for eligible high-cost equipment used in the delivery of radiation therapy</w:t>
      </w:r>
      <w:r w:rsidR="000F31D6" w:rsidRPr="00FB0EAA">
        <w:t xml:space="preserve"> to approved providers</w:t>
      </w:r>
      <w:r w:rsidR="001075C3" w:rsidRPr="00FB0EAA">
        <w:t xml:space="preserve">. The Scheme </w:t>
      </w:r>
      <w:r w:rsidRPr="00FB0EAA">
        <w:t xml:space="preserve">is administered under Part IV of the Act and is open to </w:t>
      </w:r>
      <w:r w:rsidR="001075C3" w:rsidRPr="00FB0EAA">
        <w:t>‘approved organi</w:t>
      </w:r>
      <w:r w:rsidR="00C10AA1" w:rsidRPr="00FB0EAA">
        <w:t>z</w:t>
      </w:r>
      <w:r w:rsidR="001075C3" w:rsidRPr="00FB0EAA">
        <w:t xml:space="preserve">ations’ </w:t>
      </w:r>
      <w:r w:rsidR="005631CF" w:rsidRPr="00FB0EAA">
        <w:t>that</w:t>
      </w:r>
      <w:r w:rsidRPr="00FB0EAA">
        <w:t xml:space="preserve"> are recognised as </w:t>
      </w:r>
      <w:r w:rsidR="001075C3" w:rsidRPr="00FB0EAA">
        <w:t xml:space="preserve">providing </w:t>
      </w:r>
      <w:r w:rsidRPr="00FB0EAA">
        <w:t>an ‘approved health service’</w:t>
      </w:r>
      <w:r w:rsidR="001075C3" w:rsidRPr="00FB0EAA">
        <w:t>.</w:t>
      </w:r>
    </w:p>
    <w:p w14:paraId="7D21109C" w14:textId="330ED5A2" w:rsidR="008E3034" w:rsidRPr="00FB0EAA" w:rsidRDefault="001C3E18" w:rsidP="008E3034">
      <w:pPr>
        <w:pStyle w:val="ActHead5"/>
        <w:ind w:left="0" w:firstLine="0"/>
      </w:pPr>
      <w:bookmarkStart w:id="56" w:name="_Toc519248822"/>
      <w:r w:rsidRPr="00FB0EAA">
        <w:rPr>
          <w:rStyle w:val="CharSectno"/>
        </w:rPr>
        <w:lastRenderedPageBreak/>
        <w:t xml:space="preserve">Section </w:t>
      </w:r>
      <w:r w:rsidR="00D00FD1" w:rsidRPr="00FB0EAA">
        <w:rPr>
          <w:rStyle w:val="CharSectno"/>
        </w:rPr>
        <w:t>8</w:t>
      </w:r>
      <w:r w:rsidR="008E3034" w:rsidRPr="00FB0EAA">
        <w:rPr>
          <w:rStyle w:val="CharSectno"/>
        </w:rPr>
        <w:t>1</w:t>
      </w:r>
      <w:r w:rsidR="008E3034" w:rsidRPr="00FB0EAA">
        <w:t xml:space="preserve"> - Form for application for approval as an organization</w:t>
      </w:r>
      <w:bookmarkStart w:id="57" w:name="BK_S1P5L3C53"/>
      <w:bookmarkStart w:id="58" w:name="BK_S1P5L3C57"/>
      <w:bookmarkEnd w:id="57"/>
      <w:bookmarkEnd w:id="58"/>
      <w:r w:rsidR="008E3034" w:rsidRPr="00FB0EAA">
        <w:t xml:space="preserve"> under Part IV of the Act</w:t>
      </w:r>
      <w:bookmarkEnd w:id="56"/>
    </w:p>
    <w:p w14:paraId="0B7AFBA6" w14:textId="34595048" w:rsidR="008A49ED" w:rsidRPr="00FB0EAA" w:rsidRDefault="008A49ED" w:rsidP="00FE0741">
      <w:pPr>
        <w:pStyle w:val="NoSpacing"/>
      </w:pPr>
      <w:r w:rsidRPr="00FB0EAA">
        <w:t xml:space="preserve">Section 40 of the Act allows </w:t>
      </w:r>
      <w:r w:rsidR="005631CF" w:rsidRPr="00FB0EAA">
        <w:t xml:space="preserve">an </w:t>
      </w:r>
      <w:r w:rsidRPr="00FB0EAA">
        <w:t>organi</w:t>
      </w:r>
      <w:r w:rsidR="005631CF" w:rsidRPr="00FB0EAA">
        <w:t>z</w:t>
      </w:r>
      <w:r w:rsidRPr="00FB0EAA">
        <w:t xml:space="preserve">ation to apply to the Minister for recognition as an ‘approved organization’. Subsection 40(1) of the Act requires that organizations apply to the Minister </w:t>
      </w:r>
      <w:r w:rsidR="00354ACD" w:rsidRPr="00FB0EAA">
        <w:t xml:space="preserve">for approval as an organization under Part IV of the Act </w:t>
      </w:r>
      <w:r w:rsidRPr="00FB0EAA">
        <w:t xml:space="preserve">in accordance with the prescribed form. </w:t>
      </w:r>
    </w:p>
    <w:p w14:paraId="16FDE8D5" w14:textId="77777777" w:rsidR="008A49ED" w:rsidRPr="00FB0EAA" w:rsidRDefault="008A49ED" w:rsidP="00FE0741">
      <w:pPr>
        <w:pStyle w:val="NoSpacing"/>
      </w:pPr>
    </w:p>
    <w:p w14:paraId="1BEF0EE4" w14:textId="6169AFDF" w:rsidR="00056AD9" w:rsidRPr="00FB0EAA" w:rsidRDefault="006B68D1" w:rsidP="00FE0741">
      <w:pPr>
        <w:pStyle w:val="NoSpacing"/>
      </w:pPr>
      <w:r w:rsidRPr="00FB0EAA">
        <w:t>S</w:t>
      </w:r>
      <w:r w:rsidR="000267D1" w:rsidRPr="00FB0EAA">
        <w:t xml:space="preserve">ection </w:t>
      </w:r>
      <w:r w:rsidR="00D00FD1" w:rsidRPr="00FB0EAA">
        <w:t>81</w:t>
      </w:r>
      <w:r w:rsidR="000267D1" w:rsidRPr="00FB0EAA">
        <w:t xml:space="preserve"> of the </w:t>
      </w:r>
      <w:r w:rsidR="00D00FD1" w:rsidRPr="00FB0EAA">
        <w:t xml:space="preserve">Principal </w:t>
      </w:r>
      <w:r w:rsidR="000267D1" w:rsidRPr="00FB0EAA">
        <w:t xml:space="preserve">Regulations </w:t>
      </w:r>
      <w:r w:rsidR="00354ACD" w:rsidRPr="00FB0EAA">
        <w:t xml:space="preserve">provides </w:t>
      </w:r>
      <w:r w:rsidR="000267D1" w:rsidRPr="00FB0EAA">
        <w:t xml:space="preserve">that the application for approval as an organization under Part IV of the Act </w:t>
      </w:r>
      <w:r w:rsidR="00056AD9" w:rsidRPr="00FB0EAA">
        <w:t xml:space="preserve">can be found in </w:t>
      </w:r>
      <w:r w:rsidR="00D00FD1" w:rsidRPr="00FB0EAA">
        <w:t>Form 1 in Schedule 2</w:t>
      </w:r>
      <w:r w:rsidR="00354ACD" w:rsidRPr="00FB0EAA">
        <w:t xml:space="preserve"> to the Regulations</w:t>
      </w:r>
      <w:r w:rsidR="00056AD9" w:rsidRPr="00FB0EAA">
        <w:t xml:space="preserve">. </w:t>
      </w:r>
    </w:p>
    <w:p w14:paraId="52E68EC9" w14:textId="77777777" w:rsidR="00056AD9" w:rsidRPr="00FB0EAA" w:rsidRDefault="00056AD9" w:rsidP="00FE0741">
      <w:pPr>
        <w:pStyle w:val="NoSpacing"/>
      </w:pPr>
    </w:p>
    <w:p w14:paraId="0F90DC60" w14:textId="274F60A9" w:rsidR="008654E4" w:rsidRPr="00FB0EAA" w:rsidRDefault="00CD3944" w:rsidP="00FE0741">
      <w:pPr>
        <w:pStyle w:val="NoSpacing"/>
      </w:pPr>
      <w:r w:rsidRPr="00FB0EAA">
        <w:t>Subsection 81(2) of the Principal Regulations requires that t</w:t>
      </w:r>
      <w:r w:rsidR="00056AD9" w:rsidRPr="00FB0EAA">
        <w:t xml:space="preserve">he </w:t>
      </w:r>
      <w:r w:rsidR="004D5FAF" w:rsidRPr="00FB0EAA">
        <w:t xml:space="preserve">application </w:t>
      </w:r>
      <w:r w:rsidR="000267D1" w:rsidRPr="00FB0EAA">
        <w:t xml:space="preserve">must be signed by a person who is: </w:t>
      </w:r>
    </w:p>
    <w:p w14:paraId="3A798DDE" w14:textId="624795D7" w:rsidR="008654E4" w:rsidRPr="00FB0EAA" w:rsidRDefault="008654E4" w:rsidP="00073F5E">
      <w:pPr>
        <w:pStyle w:val="NoSpacing"/>
        <w:numPr>
          <w:ilvl w:val="0"/>
          <w:numId w:val="34"/>
        </w:numPr>
      </w:pPr>
      <w:r w:rsidRPr="00FB0EAA">
        <w:t>one of the persons responsible for the management of the organization</w:t>
      </w:r>
      <w:bookmarkStart w:id="59" w:name="BK_S1P5L16C75"/>
      <w:bookmarkEnd w:id="59"/>
      <w:r w:rsidRPr="00FB0EAA">
        <w:t>; and</w:t>
      </w:r>
    </w:p>
    <w:p w14:paraId="7264C4DC" w14:textId="644460DA" w:rsidR="008654E4" w:rsidRPr="00FB0EAA" w:rsidRDefault="008654E4" w:rsidP="00073F5E">
      <w:pPr>
        <w:pStyle w:val="NoSpacing"/>
        <w:numPr>
          <w:ilvl w:val="0"/>
          <w:numId w:val="34"/>
        </w:numPr>
      </w:pPr>
      <w:proofErr w:type="gramStart"/>
      <w:r w:rsidRPr="00FB0EAA">
        <w:t>authorised</w:t>
      </w:r>
      <w:proofErr w:type="gramEnd"/>
      <w:r w:rsidRPr="00FB0EAA">
        <w:t xml:space="preserve"> in writing by the organization</w:t>
      </w:r>
      <w:bookmarkStart w:id="60" w:name="BK_S1P5L17C47"/>
      <w:bookmarkEnd w:id="60"/>
      <w:r w:rsidRPr="00FB0EAA">
        <w:t xml:space="preserve"> to sign that application.</w:t>
      </w:r>
    </w:p>
    <w:p w14:paraId="55B59CF2" w14:textId="7A5376FB" w:rsidR="00CD3944" w:rsidRPr="00FB0EAA" w:rsidRDefault="00CD3944" w:rsidP="00CD3944">
      <w:pPr>
        <w:pStyle w:val="NoSpacing"/>
      </w:pPr>
    </w:p>
    <w:p w14:paraId="6881773B" w14:textId="2E8CF66C" w:rsidR="00CD3944" w:rsidRPr="00FB0EAA" w:rsidRDefault="00354ACD" w:rsidP="00CD3944">
      <w:r w:rsidRPr="00FB0EAA">
        <w:t>In order to provide for clarity and efficiency in relation to the making of an application by an organization under section 40 of the Act, subsection 81(2) makes it clear who can sign the application form.  This is necessary as applicants would be mostly bodies, including bodies corporate and not individuals.  As subsection 81(2) complements and is ancillary to section 40 of the Act, s</w:t>
      </w:r>
      <w:r w:rsidR="00CD3944" w:rsidRPr="00FB0EAA">
        <w:t xml:space="preserve">ubsection 81(2) is supported by the necessary or convenient regulation making power under subsection 133(1) of the Act for carrying out or giving effect to section </w:t>
      </w:r>
      <w:r w:rsidR="004C77E1" w:rsidRPr="00FB0EAA">
        <w:t>40</w:t>
      </w:r>
      <w:r w:rsidR="00CD3944" w:rsidRPr="00FB0EAA">
        <w:t xml:space="preserve"> of the Act.</w:t>
      </w:r>
      <w:r w:rsidR="0027284E" w:rsidRPr="00FB0EAA">
        <w:t xml:space="preserve"> </w:t>
      </w:r>
    </w:p>
    <w:p w14:paraId="022B5961" w14:textId="77777777" w:rsidR="00460D16" w:rsidRPr="00FB0EAA" w:rsidRDefault="00460D16" w:rsidP="008E3034">
      <w:pPr>
        <w:shd w:val="clear" w:color="auto" w:fill="FFFFFF"/>
        <w:ind w:right="-322"/>
        <w:rPr>
          <w:szCs w:val="24"/>
        </w:rPr>
      </w:pPr>
    </w:p>
    <w:p w14:paraId="26336EBE" w14:textId="70D66319" w:rsidR="00460D16" w:rsidRPr="00FB0EAA" w:rsidRDefault="00354ACD" w:rsidP="008E3034">
      <w:pPr>
        <w:shd w:val="clear" w:color="auto" w:fill="FFFFFF"/>
        <w:ind w:right="-322"/>
        <w:rPr>
          <w:szCs w:val="24"/>
        </w:rPr>
      </w:pPr>
      <w:r w:rsidRPr="00FB0EAA">
        <w:rPr>
          <w:szCs w:val="24"/>
        </w:rPr>
        <w:t>Section 81 reflects</w:t>
      </w:r>
      <w:r w:rsidR="00460D16" w:rsidRPr="00FB0EAA">
        <w:rPr>
          <w:szCs w:val="24"/>
        </w:rPr>
        <w:t xml:space="preserve"> section 2</w:t>
      </w:r>
      <w:r w:rsidR="00CB74FE" w:rsidRPr="00FB0EAA">
        <w:rPr>
          <w:szCs w:val="24"/>
        </w:rPr>
        <w:t>1</w:t>
      </w:r>
      <w:r w:rsidR="00460D16" w:rsidRPr="00FB0EAA">
        <w:rPr>
          <w:szCs w:val="24"/>
        </w:rPr>
        <w:t xml:space="preserve"> of the </w:t>
      </w:r>
      <w:r w:rsidR="00CD3944" w:rsidRPr="00FB0EAA">
        <w:rPr>
          <w:szCs w:val="24"/>
        </w:rPr>
        <w:t>Previous</w:t>
      </w:r>
      <w:r w:rsidR="00D00FD1" w:rsidRPr="00FB0EAA">
        <w:rPr>
          <w:szCs w:val="24"/>
        </w:rPr>
        <w:t xml:space="preserve"> Regulations</w:t>
      </w:r>
      <w:r w:rsidR="00460D16" w:rsidRPr="00FB0EAA">
        <w:rPr>
          <w:szCs w:val="24"/>
        </w:rPr>
        <w:t>.</w:t>
      </w:r>
    </w:p>
    <w:p w14:paraId="2E623610" w14:textId="77777777" w:rsidR="008E3034" w:rsidRPr="00FB0EAA" w:rsidRDefault="008E3034" w:rsidP="008E3034">
      <w:pPr>
        <w:shd w:val="clear" w:color="auto" w:fill="FFFFFF"/>
        <w:ind w:right="-322"/>
        <w:rPr>
          <w:b/>
        </w:rPr>
      </w:pPr>
    </w:p>
    <w:p w14:paraId="08C0CAC6" w14:textId="664693E4" w:rsidR="008E3034" w:rsidRPr="00FB0EAA" w:rsidRDefault="001C3E18" w:rsidP="008654E4">
      <w:pPr>
        <w:pStyle w:val="ActHead5"/>
        <w:spacing w:before="0"/>
      </w:pPr>
      <w:bookmarkStart w:id="61" w:name="_Toc519248823"/>
      <w:r w:rsidRPr="00FB0EAA">
        <w:rPr>
          <w:rStyle w:val="CharSectno"/>
        </w:rPr>
        <w:t>Section</w:t>
      </w:r>
      <w:r w:rsidR="008E3034" w:rsidRPr="00FB0EAA">
        <w:rPr>
          <w:rStyle w:val="CharSectno"/>
        </w:rPr>
        <w:t xml:space="preserve"> </w:t>
      </w:r>
      <w:r w:rsidR="00D00FD1" w:rsidRPr="00FB0EAA">
        <w:rPr>
          <w:rStyle w:val="CharSectno"/>
        </w:rPr>
        <w:t>82</w:t>
      </w:r>
      <w:r w:rsidR="008E3034" w:rsidRPr="00FB0EAA">
        <w:t xml:space="preserve"> - Form for application for approval of health service</w:t>
      </w:r>
      <w:bookmarkEnd w:id="61"/>
    </w:p>
    <w:p w14:paraId="47ADE53A" w14:textId="6BA4BC6D" w:rsidR="004D5FAF" w:rsidRPr="00FB0EAA" w:rsidRDefault="004D5FAF" w:rsidP="007001D9">
      <w:pPr>
        <w:pStyle w:val="NoSpacing"/>
      </w:pPr>
      <w:r w:rsidRPr="00FB0EAA">
        <w:t xml:space="preserve">Section 41 of the Act allows an approved </w:t>
      </w:r>
      <w:r w:rsidR="005631CF" w:rsidRPr="00FB0EAA">
        <w:t>organization</w:t>
      </w:r>
      <w:r w:rsidRPr="00FB0EAA">
        <w:t xml:space="preserve"> to apply to the Minister for approval of health services provided, or to be provided. Subsection 41(1) of the Act requires that organizations apply to the Minister for an ‘approved health service’ in accordance with the prescribed form. </w:t>
      </w:r>
    </w:p>
    <w:p w14:paraId="65B5E51B" w14:textId="77777777" w:rsidR="004D5FAF" w:rsidRPr="00FB0EAA" w:rsidRDefault="004D5FAF" w:rsidP="007001D9">
      <w:pPr>
        <w:pStyle w:val="NoSpacing"/>
      </w:pPr>
    </w:p>
    <w:p w14:paraId="283E3526" w14:textId="29DD95AA" w:rsidR="004D5FAF" w:rsidRPr="00FB0EAA" w:rsidRDefault="00D00FD1" w:rsidP="007001D9">
      <w:pPr>
        <w:pStyle w:val="NoSpacing"/>
      </w:pPr>
      <w:r w:rsidRPr="00FB0EAA">
        <w:t>Section 8</w:t>
      </w:r>
      <w:r w:rsidR="004D5FAF" w:rsidRPr="00FB0EAA">
        <w:t xml:space="preserve">2 of the </w:t>
      </w:r>
      <w:r w:rsidRPr="00FB0EAA">
        <w:t xml:space="preserve">Principal </w:t>
      </w:r>
      <w:r w:rsidR="004D5FAF" w:rsidRPr="00FB0EAA">
        <w:t xml:space="preserve">Regulations </w:t>
      </w:r>
      <w:r w:rsidR="00354ACD" w:rsidRPr="00FB0EAA">
        <w:t xml:space="preserve">provides </w:t>
      </w:r>
      <w:r w:rsidR="004D5FAF" w:rsidRPr="00FB0EAA">
        <w:t xml:space="preserve">that the application for approval of a health service under Part IV of the Act can be found in </w:t>
      </w:r>
      <w:r w:rsidRPr="00FB0EAA">
        <w:t>Form 2 in Schedule 2</w:t>
      </w:r>
      <w:r w:rsidR="004D5FAF" w:rsidRPr="00FB0EAA">
        <w:t xml:space="preserve">. </w:t>
      </w:r>
    </w:p>
    <w:p w14:paraId="7589AC46" w14:textId="77777777" w:rsidR="004D5FAF" w:rsidRPr="00FB0EAA" w:rsidRDefault="004D5FAF" w:rsidP="007001D9">
      <w:pPr>
        <w:pStyle w:val="NoSpacing"/>
      </w:pPr>
    </w:p>
    <w:p w14:paraId="3DA2DF7C" w14:textId="5A0AD13C" w:rsidR="004D5FAF" w:rsidRPr="00FB0EAA" w:rsidRDefault="004C77E1" w:rsidP="007001D9">
      <w:pPr>
        <w:pStyle w:val="NoSpacing"/>
      </w:pPr>
      <w:r w:rsidRPr="00FB0EAA">
        <w:t>Subsection 82(2) of the Principal Regulations requires that t</w:t>
      </w:r>
      <w:r w:rsidR="004D5FAF" w:rsidRPr="00FB0EAA">
        <w:t xml:space="preserve">he application must be signed by a person who is: </w:t>
      </w:r>
    </w:p>
    <w:p w14:paraId="2C645ACF" w14:textId="77777777" w:rsidR="004D5FAF" w:rsidRPr="00FB0EAA" w:rsidRDefault="004D5FAF" w:rsidP="00073F5E">
      <w:pPr>
        <w:pStyle w:val="NoSpacing"/>
        <w:numPr>
          <w:ilvl w:val="0"/>
          <w:numId w:val="35"/>
        </w:numPr>
      </w:pPr>
      <w:r w:rsidRPr="00FB0EAA">
        <w:t>one of the persons responsible for the management of the organization; and</w:t>
      </w:r>
    </w:p>
    <w:p w14:paraId="20FC8AF9" w14:textId="77777777" w:rsidR="004D5FAF" w:rsidRPr="00FB0EAA" w:rsidRDefault="004D5FAF" w:rsidP="00073F5E">
      <w:pPr>
        <w:pStyle w:val="NoSpacing"/>
        <w:numPr>
          <w:ilvl w:val="0"/>
          <w:numId w:val="35"/>
        </w:numPr>
      </w:pPr>
      <w:proofErr w:type="gramStart"/>
      <w:r w:rsidRPr="00FB0EAA">
        <w:t>authorised</w:t>
      </w:r>
      <w:proofErr w:type="gramEnd"/>
      <w:r w:rsidRPr="00FB0EAA">
        <w:t xml:space="preserve"> in writing by the organization to sign that application.</w:t>
      </w:r>
    </w:p>
    <w:p w14:paraId="136C28C8" w14:textId="77777777" w:rsidR="004D5FAF" w:rsidRPr="00FB0EAA" w:rsidRDefault="004D5FAF" w:rsidP="004D5FAF">
      <w:pPr>
        <w:shd w:val="clear" w:color="auto" w:fill="FFFFFF"/>
        <w:ind w:right="-322"/>
        <w:rPr>
          <w:szCs w:val="24"/>
        </w:rPr>
      </w:pPr>
    </w:p>
    <w:p w14:paraId="00D3604E" w14:textId="34C35C2C" w:rsidR="004C77E1" w:rsidRPr="00FB0EAA" w:rsidRDefault="00354ACD" w:rsidP="004D5FAF">
      <w:pPr>
        <w:shd w:val="clear" w:color="auto" w:fill="FFFFFF"/>
        <w:ind w:right="-322"/>
        <w:rPr>
          <w:szCs w:val="24"/>
        </w:rPr>
      </w:pPr>
      <w:r w:rsidRPr="00FB0EAA">
        <w:t>In order to provide for clarity and efficiency in relation to the making of an application by an organization under section 41 of the Act, subsection 82(2) makes it clear who can sign the application form.  This is necessary as applicants would be mostly bodies, including bodies corporate and not individuals.  As subsection 81(2) complements and is ancillary to section 41 of the Act, s</w:t>
      </w:r>
      <w:r w:rsidR="004C77E1" w:rsidRPr="00FB0EAA">
        <w:t>ubsection 81(2) is supported by the necessary or convenient regulation making power under subsection 133(1) of the Act for carrying out or giving effect to section 41 of the Act.</w:t>
      </w:r>
    </w:p>
    <w:p w14:paraId="4025E338" w14:textId="77777777" w:rsidR="004C77E1" w:rsidRPr="00FB0EAA" w:rsidRDefault="004C77E1" w:rsidP="004D5FAF">
      <w:pPr>
        <w:shd w:val="clear" w:color="auto" w:fill="FFFFFF"/>
        <w:ind w:right="-322"/>
        <w:rPr>
          <w:szCs w:val="24"/>
        </w:rPr>
      </w:pPr>
    </w:p>
    <w:p w14:paraId="37A457D8" w14:textId="1DDC35A6" w:rsidR="00CB74FE" w:rsidRPr="00FB0EAA" w:rsidRDefault="00354ACD" w:rsidP="008E3034">
      <w:pPr>
        <w:shd w:val="clear" w:color="auto" w:fill="FFFFFF"/>
        <w:ind w:right="-322"/>
        <w:rPr>
          <w:szCs w:val="24"/>
        </w:rPr>
      </w:pPr>
      <w:r w:rsidRPr="00FB0EAA">
        <w:rPr>
          <w:szCs w:val="24"/>
        </w:rPr>
        <w:t>Section 82 reflects</w:t>
      </w:r>
      <w:r w:rsidR="004D5FAF" w:rsidRPr="00FB0EAA">
        <w:rPr>
          <w:szCs w:val="24"/>
        </w:rPr>
        <w:t xml:space="preserve"> section 22 of the </w:t>
      </w:r>
      <w:r w:rsidR="00D00FD1" w:rsidRPr="00FB0EAA">
        <w:rPr>
          <w:szCs w:val="24"/>
        </w:rPr>
        <w:t>Previous Regulations</w:t>
      </w:r>
      <w:r w:rsidR="004D5FAF" w:rsidRPr="00FB0EAA">
        <w:rPr>
          <w:szCs w:val="24"/>
        </w:rPr>
        <w:t>.</w:t>
      </w:r>
    </w:p>
    <w:p w14:paraId="33811660" w14:textId="77777777" w:rsidR="008E3034" w:rsidRPr="00FB0EAA" w:rsidRDefault="008E3034" w:rsidP="008E3034">
      <w:pPr>
        <w:shd w:val="clear" w:color="auto" w:fill="FFFFFF"/>
        <w:ind w:right="-322"/>
        <w:rPr>
          <w:b/>
        </w:rPr>
      </w:pPr>
    </w:p>
    <w:p w14:paraId="3A3E30A9" w14:textId="4F80B4D6" w:rsidR="00402784" w:rsidRPr="00FB0EAA" w:rsidRDefault="00184FD4" w:rsidP="00402784">
      <w:pPr>
        <w:pStyle w:val="Header"/>
        <w:tabs>
          <w:tab w:val="clear" w:pos="4153"/>
          <w:tab w:val="clear" w:pos="8306"/>
          <w:tab w:val="num" w:pos="1080"/>
        </w:tabs>
        <w:rPr>
          <w:b/>
          <w:szCs w:val="24"/>
        </w:rPr>
      </w:pPr>
      <w:r>
        <w:rPr>
          <w:b/>
          <w:szCs w:val="24"/>
        </w:rPr>
        <w:t>PART 9</w:t>
      </w:r>
      <w:r w:rsidR="00402784" w:rsidRPr="00FB0EAA">
        <w:rPr>
          <w:b/>
          <w:kern w:val="28"/>
          <w:szCs w:val="24"/>
        </w:rPr>
        <w:t>—</w:t>
      </w:r>
      <w:r w:rsidR="00402784" w:rsidRPr="00FB0EAA">
        <w:rPr>
          <w:b/>
          <w:szCs w:val="24"/>
        </w:rPr>
        <w:t>MEDICARE PARTICIPATION REVIEW COMMITTEES</w:t>
      </w:r>
    </w:p>
    <w:p w14:paraId="249646C9" w14:textId="77777777" w:rsidR="008E3034" w:rsidRPr="00FB0EAA" w:rsidRDefault="008E3034" w:rsidP="008E3034">
      <w:pPr>
        <w:shd w:val="clear" w:color="auto" w:fill="FFFFFF"/>
        <w:ind w:right="-322"/>
        <w:rPr>
          <w:b/>
        </w:rPr>
      </w:pPr>
    </w:p>
    <w:p w14:paraId="34265EC4" w14:textId="61119035" w:rsidR="008E3034" w:rsidRPr="00FB0EAA" w:rsidRDefault="001C3E18" w:rsidP="008E3034">
      <w:pPr>
        <w:shd w:val="clear" w:color="auto" w:fill="FFFFFF"/>
        <w:ind w:right="-322"/>
        <w:rPr>
          <w:b/>
        </w:rPr>
      </w:pPr>
      <w:r w:rsidRPr="00FB0EAA">
        <w:rPr>
          <w:b/>
        </w:rPr>
        <w:t>Section</w:t>
      </w:r>
      <w:r w:rsidR="008E3034" w:rsidRPr="00FB0EAA">
        <w:rPr>
          <w:b/>
        </w:rPr>
        <w:t xml:space="preserve"> </w:t>
      </w:r>
      <w:r w:rsidR="00402784" w:rsidRPr="00FB0EAA">
        <w:rPr>
          <w:b/>
        </w:rPr>
        <w:t>83</w:t>
      </w:r>
      <w:r w:rsidR="008E3034" w:rsidRPr="00FB0EAA">
        <w:rPr>
          <w:b/>
        </w:rPr>
        <w:t xml:space="preserve"> - Meaning of professional organisation</w:t>
      </w:r>
    </w:p>
    <w:p w14:paraId="0DD26F12" w14:textId="5B35B866" w:rsidR="00E90F45" w:rsidRPr="00FB0EAA" w:rsidRDefault="00E90F45" w:rsidP="003D4390">
      <w:pPr>
        <w:shd w:val="clear" w:color="auto" w:fill="FFFFFF"/>
        <w:ind w:right="-322"/>
        <w:rPr>
          <w:szCs w:val="24"/>
        </w:rPr>
      </w:pPr>
      <w:r w:rsidRPr="00FB0EAA">
        <w:rPr>
          <w:szCs w:val="24"/>
        </w:rPr>
        <w:t xml:space="preserve">Section </w:t>
      </w:r>
      <w:r w:rsidR="00402784" w:rsidRPr="00FB0EAA">
        <w:rPr>
          <w:szCs w:val="24"/>
        </w:rPr>
        <w:t>83</w:t>
      </w:r>
      <w:r w:rsidRPr="00FB0EAA">
        <w:rPr>
          <w:szCs w:val="24"/>
        </w:rPr>
        <w:t xml:space="preserve"> of </w:t>
      </w:r>
      <w:r w:rsidR="00402784" w:rsidRPr="00FB0EAA">
        <w:t xml:space="preserve">Principal </w:t>
      </w:r>
      <w:r w:rsidRPr="00FB0EAA">
        <w:rPr>
          <w:szCs w:val="24"/>
        </w:rPr>
        <w:t>Regulations prescribes the professional organisations f</w:t>
      </w:r>
      <w:r w:rsidR="008E3034" w:rsidRPr="00FB0EAA">
        <w:rPr>
          <w:szCs w:val="24"/>
        </w:rPr>
        <w:t xml:space="preserve">or the purposes of the definition of </w:t>
      </w:r>
      <w:r w:rsidR="00697B7D" w:rsidRPr="00FB0EAA">
        <w:rPr>
          <w:szCs w:val="24"/>
        </w:rPr>
        <w:t>‘</w:t>
      </w:r>
      <w:r w:rsidR="008E3034" w:rsidRPr="00FB0EAA">
        <w:rPr>
          <w:szCs w:val="24"/>
        </w:rPr>
        <w:t>professional organisation</w:t>
      </w:r>
      <w:r w:rsidR="00697B7D" w:rsidRPr="00FB0EAA">
        <w:rPr>
          <w:szCs w:val="24"/>
        </w:rPr>
        <w:t>’</w:t>
      </w:r>
      <w:r w:rsidR="008E3034" w:rsidRPr="00FB0EAA">
        <w:rPr>
          <w:szCs w:val="24"/>
        </w:rPr>
        <w:t xml:space="preserve"> in subsection 124B(1) of the Act</w:t>
      </w:r>
      <w:r w:rsidRPr="00FB0EAA">
        <w:rPr>
          <w:szCs w:val="24"/>
        </w:rPr>
        <w:t xml:space="preserve">. These professional </w:t>
      </w:r>
      <w:r w:rsidR="000267D1" w:rsidRPr="00FB0EAA">
        <w:rPr>
          <w:szCs w:val="24"/>
        </w:rPr>
        <w:t>organisations</w:t>
      </w:r>
      <w:r w:rsidRPr="00FB0EAA">
        <w:rPr>
          <w:szCs w:val="24"/>
        </w:rPr>
        <w:t xml:space="preserve"> are the</w:t>
      </w:r>
      <w:r w:rsidR="00212BA2" w:rsidRPr="00FB0EAA">
        <w:rPr>
          <w:szCs w:val="24"/>
        </w:rPr>
        <w:t xml:space="preserve"> </w:t>
      </w:r>
      <w:r w:rsidRPr="00FB0EAA">
        <w:rPr>
          <w:szCs w:val="24"/>
        </w:rPr>
        <w:t>Australian Dental Association Incorporated</w:t>
      </w:r>
      <w:r w:rsidR="00212BA2" w:rsidRPr="00FB0EAA">
        <w:rPr>
          <w:szCs w:val="24"/>
        </w:rPr>
        <w:t xml:space="preserve">, the </w:t>
      </w:r>
      <w:r w:rsidRPr="00FB0EAA">
        <w:rPr>
          <w:szCs w:val="24"/>
        </w:rPr>
        <w:t>Australian Medical Association Limited</w:t>
      </w:r>
      <w:r w:rsidR="00212BA2" w:rsidRPr="00FB0EAA">
        <w:rPr>
          <w:szCs w:val="24"/>
        </w:rPr>
        <w:t>, and O</w:t>
      </w:r>
      <w:r w:rsidRPr="00FB0EAA">
        <w:rPr>
          <w:szCs w:val="24"/>
        </w:rPr>
        <w:t>ptometrists Association Australia.</w:t>
      </w:r>
    </w:p>
    <w:p w14:paraId="3F0E6590" w14:textId="046F47C8" w:rsidR="008E3034" w:rsidRPr="00FB0EAA" w:rsidRDefault="008E3034" w:rsidP="008E3034">
      <w:pPr>
        <w:shd w:val="clear" w:color="auto" w:fill="FFFFFF"/>
        <w:ind w:right="-322"/>
        <w:rPr>
          <w:b/>
          <w:szCs w:val="24"/>
        </w:rPr>
      </w:pPr>
    </w:p>
    <w:p w14:paraId="3C21770F" w14:textId="32C128B4" w:rsidR="00E90F45" w:rsidRPr="00FB0EAA" w:rsidRDefault="00E90F45" w:rsidP="00197CA0">
      <w:pPr>
        <w:pStyle w:val="NoSpacing"/>
      </w:pPr>
      <w:r w:rsidRPr="00FB0EAA">
        <w:t xml:space="preserve">This was previously prescribed in section 25 of the </w:t>
      </w:r>
      <w:r w:rsidR="00402784" w:rsidRPr="00FB0EAA">
        <w:t>Previous Regulations</w:t>
      </w:r>
      <w:r w:rsidRPr="00FB0EAA">
        <w:t>.</w:t>
      </w:r>
    </w:p>
    <w:p w14:paraId="1B97D5B5" w14:textId="77777777" w:rsidR="00197CA0" w:rsidRPr="00FB0EAA" w:rsidRDefault="00197CA0" w:rsidP="00197CA0">
      <w:pPr>
        <w:pStyle w:val="NoSpacing"/>
        <w:rPr>
          <w:b/>
        </w:rPr>
      </w:pPr>
    </w:p>
    <w:p w14:paraId="2BAB1160" w14:textId="736B808D" w:rsidR="00197CA0" w:rsidRPr="00FB0EAA" w:rsidRDefault="00197CA0" w:rsidP="00197CA0">
      <w:pPr>
        <w:pStyle w:val="Header"/>
        <w:tabs>
          <w:tab w:val="clear" w:pos="4153"/>
          <w:tab w:val="clear" w:pos="8306"/>
          <w:tab w:val="num" w:pos="1080"/>
        </w:tabs>
        <w:rPr>
          <w:b/>
          <w:szCs w:val="24"/>
        </w:rPr>
      </w:pPr>
      <w:r w:rsidRPr="00FB0EAA">
        <w:rPr>
          <w:b/>
          <w:szCs w:val="24"/>
        </w:rPr>
        <w:t>PART 10</w:t>
      </w:r>
      <w:r w:rsidRPr="00FB0EAA">
        <w:rPr>
          <w:b/>
          <w:kern w:val="28"/>
          <w:szCs w:val="24"/>
        </w:rPr>
        <w:t>—</w:t>
      </w:r>
      <w:r w:rsidRPr="00FB0EAA">
        <w:rPr>
          <w:b/>
          <w:szCs w:val="24"/>
        </w:rPr>
        <w:t xml:space="preserve">QUALITY ASSURANCE </w:t>
      </w:r>
      <w:r w:rsidR="00337F87" w:rsidRPr="00FB0EAA">
        <w:rPr>
          <w:b/>
          <w:szCs w:val="24"/>
        </w:rPr>
        <w:t>CONFIDENTIALITY</w:t>
      </w:r>
    </w:p>
    <w:p w14:paraId="1073204E" w14:textId="77777777" w:rsidR="00197CA0" w:rsidRPr="00FB0EAA" w:rsidRDefault="00197CA0" w:rsidP="00197CA0">
      <w:pPr>
        <w:pStyle w:val="NoSpacing"/>
        <w:rPr>
          <w:b/>
        </w:rPr>
      </w:pPr>
    </w:p>
    <w:p w14:paraId="563FFE09" w14:textId="65391DE7" w:rsidR="001053CB" w:rsidRPr="00FB0EAA" w:rsidRDefault="001053CB" w:rsidP="001053CB">
      <w:pPr>
        <w:rPr>
          <w:i/>
          <w:szCs w:val="24"/>
        </w:rPr>
      </w:pPr>
      <w:r w:rsidRPr="00FB0EAA">
        <w:rPr>
          <w:szCs w:val="24"/>
        </w:rPr>
        <w:t xml:space="preserve">Part VC of the Act encourages efficient quality assurance activity in connection with the provision of certain health services. Section 124X of the Act empowers the Minister to declare an activity as a quality assurance activity. The declaration is a legislative instrument for the purposes of the </w:t>
      </w:r>
      <w:r w:rsidRPr="00FB0EAA">
        <w:rPr>
          <w:i/>
          <w:szCs w:val="24"/>
        </w:rPr>
        <w:t>Legislation Act 2003.</w:t>
      </w:r>
      <w:r w:rsidR="00854E6D" w:rsidRPr="00FB0EAA">
        <w:rPr>
          <w:i/>
          <w:szCs w:val="24"/>
        </w:rPr>
        <w:t xml:space="preserve"> </w:t>
      </w:r>
    </w:p>
    <w:p w14:paraId="1DEAFA86" w14:textId="3F03104D" w:rsidR="00854E6D" w:rsidRPr="00FB0EAA" w:rsidRDefault="00854E6D" w:rsidP="001053CB">
      <w:pPr>
        <w:rPr>
          <w:szCs w:val="24"/>
        </w:rPr>
      </w:pPr>
    </w:p>
    <w:p w14:paraId="32353A1C" w14:textId="1EFE817F" w:rsidR="00854E6D" w:rsidRPr="00FB0EAA" w:rsidRDefault="00854E6D" w:rsidP="001053CB">
      <w:r w:rsidRPr="00FB0EAA">
        <w:rPr>
          <w:szCs w:val="24"/>
        </w:rPr>
        <w:t xml:space="preserve">Part 10 </w:t>
      </w:r>
      <w:r w:rsidRPr="00FB0EAA">
        <w:rPr>
          <w:kern w:val="28"/>
          <w:szCs w:val="24"/>
        </w:rPr>
        <w:t xml:space="preserve">the Principal Regulations is made for the purpose of section 124X of the Act. </w:t>
      </w:r>
      <w:r w:rsidRPr="00FB0EAA">
        <w:t>Part 10 was previously prescribed in sections 23A, 23B, 23C, 23D, 23E, 23F and 23G of the Previous Regulations.</w:t>
      </w:r>
    </w:p>
    <w:p w14:paraId="23F5D74E" w14:textId="2CFD9EFE" w:rsidR="00525F15" w:rsidRPr="00FB0EAA" w:rsidRDefault="00525F15" w:rsidP="001053CB">
      <w:pPr>
        <w:rPr>
          <w:szCs w:val="24"/>
        </w:rPr>
      </w:pPr>
    </w:p>
    <w:p w14:paraId="6F47B527" w14:textId="76F55ACC" w:rsidR="00525F15" w:rsidRPr="00FB0EAA" w:rsidRDefault="00525F15" w:rsidP="001053CB">
      <w:pPr>
        <w:rPr>
          <w:szCs w:val="24"/>
        </w:rPr>
      </w:pPr>
      <w:r w:rsidRPr="00FB0EAA">
        <w:t>Section 23G of the Previous Regulations is not remade as on review it was not found appropriate to declare quality assurance activities involving the assessment or evaluation by a person of the services, skill or performance of a health care practitioner for the purpose of determining a health care practitioner’s clinical practicing rights, and any appeal process associated with this assessment</w:t>
      </w:r>
    </w:p>
    <w:p w14:paraId="01896151" w14:textId="77777777" w:rsidR="001053CB" w:rsidRPr="00FB0EAA" w:rsidRDefault="001053CB" w:rsidP="00197CA0">
      <w:pPr>
        <w:pStyle w:val="NoSpacing"/>
        <w:rPr>
          <w:b/>
        </w:rPr>
      </w:pPr>
    </w:p>
    <w:p w14:paraId="4AB0C30C" w14:textId="0E10179C" w:rsidR="008E3034" w:rsidRPr="00FB0EAA" w:rsidRDefault="00337F87" w:rsidP="006100A3">
      <w:pPr>
        <w:pStyle w:val="Header"/>
        <w:tabs>
          <w:tab w:val="clear" w:pos="4153"/>
          <w:tab w:val="clear" w:pos="8306"/>
          <w:tab w:val="num" w:pos="1080"/>
        </w:tabs>
        <w:rPr>
          <w:b/>
          <w:kern w:val="28"/>
          <w:szCs w:val="24"/>
        </w:rPr>
      </w:pPr>
      <w:r w:rsidRPr="00FB0EAA">
        <w:rPr>
          <w:b/>
          <w:kern w:val="28"/>
          <w:szCs w:val="24"/>
        </w:rPr>
        <w:t>Division 1—</w:t>
      </w:r>
      <w:r w:rsidRPr="00FB0EAA">
        <w:rPr>
          <w:b/>
        </w:rPr>
        <w:t>Quality assurance activities</w:t>
      </w:r>
      <w:r w:rsidR="00380A91" w:rsidRPr="00FB0EAA">
        <w:rPr>
          <w:b/>
          <w:kern w:val="28"/>
          <w:szCs w:val="24"/>
        </w:rPr>
        <w:t>—application for declaration</w:t>
      </w:r>
    </w:p>
    <w:p w14:paraId="16DF6E7C" w14:textId="1DCEF0BB" w:rsidR="006100A3" w:rsidRPr="00FB0EAA" w:rsidRDefault="006100A3" w:rsidP="008E3034">
      <w:pPr>
        <w:rPr>
          <w:b/>
        </w:rPr>
      </w:pPr>
    </w:p>
    <w:p w14:paraId="7A378DC1" w14:textId="6B7F4F2C" w:rsidR="008E3034" w:rsidRPr="00FB0EAA" w:rsidRDefault="001C3E18" w:rsidP="008E3034">
      <w:pPr>
        <w:rPr>
          <w:b/>
        </w:rPr>
      </w:pPr>
      <w:r w:rsidRPr="00FB0EAA">
        <w:rPr>
          <w:b/>
        </w:rPr>
        <w:t>Sec</w:t>
      </w:r>
      <w:r w:rsidR="00380A91" w:rsidRPr="00FB0EAA">
        <w:rPr>
          <w:b/>
        </w:rPr>
        <w:t>tion 84</w:t>
      </w:r>
      <w:r w:rsidR="008E3034" w:rsidRPr="00FB0EAA">
        <w:rPr>
          <w:b/>
        </w:rPr>
        <w:t xml:space="preserve"> - Application for a declaration that a quality assurance activity is an activity to which Part VC of the Act applies</w:t>
      </w:r>
    </w:p>
    <w:p w14:paraId="2EFAF669" w14:textId="77777777" w:rsidR="00E80DE1" w:rsidRPr="00FB0EAA" w:rsidRDefault="00E80DE1" w:rsidP="00E80DE1">
      <w:r w:rsidRPr="00FB0EAA">
        <w:t>A declaration under subsection 124X of the Act may describe a quality assurance in any way, including by reference to the nature of the activity, by reference to a person who is engaging or proposes to engage in the activity, or by reference to circumstances in which the activity is being or is proposed to be, engaged in.</w:t>
      </w:r>
    </w:p>
    <w:p w14:paraId="6CCBEC1D" w14:textId="77777777" w:rsidR="00E80DE1" w:rsidRPr="00FB0EAA" w:rsidRDefault="00E80DE1" w:rsidP="00E80DE1"/>
    <w:p w14:paraId="662E09CC" w14:textId="3AEE0E4F" w:rsidR="00E80DE1" w:rsidRPr="00FB0EAA" w:rsidRDefault="005C516F" w:rsidP="00E80DE1">
      <w:r w:rsidRPr="00FB0EAA">
        <w:t>Subsection 84</w:t>
      </w:r>
      <w:r w:rsidR="00E80DE1" w:rsidRPr="00FB0EAA">
        <w:t xml:space="preserve">(1) of the </w:t>
      </w:r>
      <w:r w:rsidRPr="00FB0EAA">
        <w:t xml:space="preserve">Principal </w:t>
      </w:r>
      <w:r w:rsidR="00E80DE1" w:rsidRPr="00FB0EAA">
        <w:t xml:space="preserve">Regulations requires that an applicant seeking a declaration of a quality assurance activity under Part VC of the Act must apply to the Minister using the form approved by the Minister. </w:t>
      </w:r>
    </w:p>
    <w:p w14:paraId="0F3ABB4B" w14:textId="77777777" w:rsidR="00E80DE1" w:rsidRPr="00FB0EAA" w:rsidRDefault="00E80DE1" w:rsidP="00E80DE1"/>
    <w:p w14:paraId="5B2FDA1A" w14:textId="36F00097" w:rsidR="00E80DE1" w:rsidRPr="00FB0EAA" w:rsidRDefault="00E80DE1" w:rsidP="00E80DE1">
      <w:r w:rsidRPr="00FB0EAA">
        <w:t xml:space="preserve">Section </w:t>
      </w:r>
      <w:r w:rsidR="005C516F" w:rsidRPr="00FB0EAA">
        <w:t>84</w:t>
      </w:r>
      <w:r w:rsidRPr="00FB0EAA">
        <w:t xml:space="preserve"> complements the making of a declaration by the Minister of a quality assurance activity under section 124X of the </w:t>
      </w:r>
      <w:r w:rsidR="005C516F" w:rsidRPr="00FB0EAA">
        <w:t xml:space="preserve">Act. </w:t>
      </w:r>
      <w:r w:rsidRPr="00FB0EAA">
        <w:t xml:space="preserve">In addition, Section </w:t>
      </w:r>
      <w:r w:rsidR="00196CCF" w:rsidRPr="00FB0EAA">
        <w:t xml:space="preserve">84 </w:t>
      </w:r>
      <w:r w:rsidRPr="00FB0EAA">
        <w:t>does not extend the scope or general operation of Part VC of the Act or the Act itself, but is strictly ancillary.</w:t>
      </w:r>
      <w:r w:rsidR="0027284E" w:rsidRPr="00FB0EAA">
        <w:t xml:space="preserve"> </w:t>
      </w:r>
      <w:r w:rsidRPr="00FB0EAA">
        <w:t xml:space="preserve">Section </w:t>
      </w:r>
      <w:r w:rsidR="005C516F" w:rsidRPr="00FB0EAA">
        <w:t>84</w:t>
      </w:r>
      <w:r w:rsidRPr="00FB0EAA">
        <w:t xml:space="preserve"> requires the applicant to apply to the Minister using the form approved by the Minister for the purposes of this section.</w:t>
      </w:r>
      <w:r w:rsidR="0027284E" w:rsidRPr="00FB0EAA">
        <w:t xml:space="preserve"> </w:t>
      </w:r>
      <w:r w:rsidRPr="00FB0EAA">
        <w:t>Requiring the applicant to provide the relevant information that the Minister is required to consider in making the declaration makes the decision making process timely, lawful, relevant and efficient.</w:t>
      </w:r>
      <w:r w:rsidR="0027284E" w:rsidRPr="00FB0EAA">
        <w:t xml:space="preserve"> </w:t>
      </w:r>
      <w:r w:rsidRPr="00FB0EAA">
        <w:t xml:space="preserve">Relevant information is required to be provided by the applicant to enable the Minister to appropriately describe the activity to be declared to be a quality assurance activity, to be satisfied that the person who is engaging or proposes to engage, in the activity is authorised to do so and the basis of that authority, and the proposed quality assurance activity is in the public interest having regard to the any criteria prescribed </w:t>
      </w:r>
      <w:r w:rsidRPr="00FB0EAA">
        <w:lastRenderedPageBreak/>
        <w:t xml:space="preserve">in the </w:t>
      </w:r>
      <w:r w:rsidR="005C516F" w:rsidRPr="00FB0EAA">
        <w:t xml:space="preserve">Principal Regulations. </w:t>
      </w:r>
      <w:r w:rsidRPr="00FB0EAA">
        <w:t>It is not unusual to have an application process prior to the making/amending of the re</w:t>
      </w:r>
      <w:r w:rsidR="005C516F" w:rsidRPr="00FB0EAA">
        <w:t xml:space="preserve">levant legislative instrument. </w:t>
      </w:r>
      <w:r w:rsidRPr="00FB0EAA">
        <w:t xml:space="preserve">For example refer to the making and amending of the Poisons Standard under the </w:t>
      </w:r>
      <w:r w:rsidRPr="00FB0EAA">
        <w:rPr>
          <w:i/>
        </w:rPr>
        <w:t>Therapeutic Goods Act 1989</w:t>
      </w:r>
      <w:r w:rsidRPr="00FB0EAA">
        <w:t xml:space="preserve">, and also the listing of a kind of prosthesis under the Private Health Insurance (Prosthesis) Rules under section 72-10 of the </w:t>
      </w:r>
      <w:r w:rsidRPr="00FB0EAA">
        <w:rPr>
          <w:i/>
        </w:rPr>
        <w:t>Private Health Insurance Act 2007</w:t>
      </w:r>
      <w:r w:rsidRPr="00FB0EAA">
        <w:t>.</w:t>
      </w:r>
    </w:p>
    <w:p w14:paraId="55CEF794" w14:textId="77777777" w:rsidR="00E80DE1" w:rsidRPr="00FB0EAA" w:rsidRDefault="00E80DE1" w:rsidP="00E80DE1"/>
    <w:p w14:paraId="7FFCC453" w14:textId="0B98B97B" w:rsidR="00E80DE1" w:rsidRPr="00FB0EAA" w:rsidRDefault="00E80DE1" w:rsidP="00E80DE1">
      <w:r w:rsidRPr="00FB0EAA">
        <w:t xml:space="preserve">Subsection </w:t>
      </w:r>
      <w:r w:rsidR="005C516F" w:rsidRPr="00FB0EAA">
        <w:t>84</w:t>
      </w:r>
      <w:r w:rsidRPr="00FB0EAA">
        <w:t xml:space="preserve">(1) of the </w:t>
      </w:r>
      <w:r w:rsidR="005C516F" w:rsidRPr="00FB0EAA">
        <w:t xml:space="preserve">Principal </w:t>
      </w:r>
      <w:r w:rsidRPr="00FB0EAA">
        <w:t>Regulations requires that the form must require the applicant to give an undertaking that:</w:t>
      </w:r>
    </w:p>
    <w:p w14:paraId="1F04A302" w14:textId="7D106CC6" w:rsidR="00E80DE1" w:rsidRPr="00FB0EAA" w:rsidRDefault="00E80DE1" w:rsidP="005C516F">
      <w:pPr>
        <w:pStyle w:val="ListParagraph"/>
        <w:numPr>
          <w:ilvl w:val="0"/>
          <w:numId w:val="44"/>
        </w:numPr>
      </w:pPr>
      <w:r w:rsidRPr="00FB0EAA">
        <w:t>the applicant will inform the Minister if there is a change to the purpose of the activity; and</w:t>
      </w:r>
    </w:p>
    <w:p w14:paraId="0FEE4B23" w14:textId="7A29DC41" w:rsidR="00E80DE1" w:rsidRPr="00FB0EAA" w:rsidRDefault="00E80DE1" w:rsidP="005C516F">
      <w:pPr>
        <w:pStyle w:val="ListParagraph"/>
        <w:numPr>
          <w:ilvl w:val="0"/>
          <w:numId w:val="44"/>
        </w:numPr>
      </w:pPr>
      <w:r w:rsidRPr="00FB0EAA">
        <w:t>the applicant will inform the Minister if there is any significant change to the body undertaking the activity which may impact on the activity.</w:t>
      </w:r>
    </w:p>
    <w:p w14:paraId="43C53529" w14:textId="77777777" w:rsidR="00E80DE1" w:rsidRPr="00FB0EAA" w:rsidRDefault="00E80DE1" w:rsidP="00E80DE1"/>
    <w:p w14:paraId="7F954F9D" w14:textId="6646D97B" w:rsidR="00E80DE1" w:rsidRPr="00FB0EAA" w:rsidRDefault="00E80DE1" w:rsidP="00E80DE1">
      <w:r w:rsidRPr="00FB0EAA">
        <w:t>Quality assurance activities under Part VC of the Act involve the collection of personal and confidential information about health services provided to patients.</w:t>
      </w:r>
      <w:r w:rsidR="0027284E" w:rsidRPr="00FB0EAA">
        <w:t xml:space="preserve"> </w:t>
      </w:r>
      <w:r w:rsidRPr="00FB0EAA">
        <w:t>A proposed activity, for example, may involve collecting health information and</w:t>
      </w:r>
      <w:r w:rsidR="0027284E" w:rsidRPr="00FB0EAA">
        <w:t xml:space="preserve"> </w:t>
      </w:r>
      <w:r w:rsidRPr="00FB0EAA">
        <w:t>recording of details of activities that had adverse consequences to patients for the overall purpose of improving the quality of health services provided by particular specialists or practiti</w:t>
      </w:r>
      <w:r w:rsidR="005C516F" w:rsidRPr="00FB0EAA">
        <w:t xml:space="preserve">oners. </w:t>
      </w:r>
      <w:r w:rsidRPr="00FB0EAA">
        <w:t>Disclosure of personal information is prohibited and any collection and recording of that information must be for the purposes of the</w:t>
      </w:r>
      <w:r w:rsidR="0027284E" w:rsidRPr="00FB0EAA">
        <w:t xml:space="preserve"> </w:t>
      </w:r>
      <w:r w:rsidRPr="00FB0EAA">
        <w:t>declared quality assurance activity. Declaring such activity as a quality assurance provides certain safeguards by protecting certain information from disclosure, and protecting person engaging in those activities in good faith from civil liability in respect of the activities.</w:t>
      </w:r>
      <w:r w:rsidR="0027284E" w:rsidRPr="00FB0EAA">
        <w:t xml:space="preserve"> </w:t>
      </w:r>
      <w:r w:rsidRPr="00FB0EAA">
        <w:t>It is therefore necessary to require applicants to provide undertakings that the applicant will inform the Minister of a change to the purposes of the quality assurance activity to which the application relates as soon as practicable after the change occurs or of any significant change to the composition or purposes of the body that is likely to affect the activity as soon as practicable after the change occurs.</w:t>
      </w:r>
    </w:p>
    <w:p w14:paraId="1E1C458E" w14:textId="77777777" w:rsidR="00E80DE1" w:rsidRPr="00FB0EAA" w:rsidRDefault="00E80DE1" w:rsidP="00E80DE1"/>
    <w:p w14:paraId="3DA5144E" w14:textId="471236B3" w:rsidR="00E80DE1" w:rsidRPr="00FB0EAA" w:rsidRDefault="00E80DE1" w:rsidP="00E80DE1">
      <w:r w:rsidRPr="00FB0EAA">
        <w:t xml:space="preserve">Thus, both subsections </w:t>
      </w:r>
      <w:r w:rsidR="005C516F" w:rsidRPr="00FB0EAA">
        <w:t>84</w:t>
      </w:r>
      <w:r w:rsidRPr="00FB0EAA">
        <w:t>(1) and (2) are supported by the necessary or convenient regulation making power under section 133(1) of the Act for carrying out or giving effect to Part VC of this Act.</w:t>
      </w:r>
      <w:r w:rsidR="0027284E" w:rsidRPr="00FB0EAA">
        <w:t xml:space="preserve"> </w:t>
      </w:r>
    </w:p>
    <w:p w14:paraId="0108C543" w14:textId="77777777" w:rsidR="00E80DE1" w:rsidRPr="00FB0EAA" w:rsidRDefault="00E80DE1" w:rsidP="00E80DE1"/>
    <w:p w14:paraId="746E214A" w14:textId="43CF462A" w:rsidR="005C516F" w:rsidRPr="00FB0EAA" w:rsidRDefault="005C516F" w:rsidP="005C516F">
      <w:pPr>
        <w:pStyle w:val="NoSpacing"/>
      </w:pPr>
      <w:r w:rsidRPr="00FB0EAA">
        <w:t>This was previously prescribed in section 23A of the Previous Regulations.</w:t>
      </w:r>
    </w:p>
    <w:p w14:paraId="4046229E" w14:textId="77777777" w:rsidR="008E3034" w:rsidRPr="00FB0EAA" w:rsidRDefault="008E3034" w:rsidP="008E3034">
      <w:pPr>
        <w:rPr>
          <w:b/>
        </w:rPr>
      </w:pPr>
    </w:p>
    <w:p w14:paraId="5DAAEAD4" w14:textId="77777777" w:rsidR="008E3034" w:rsidRPr="00FB0EAA" w:rsidRDefault="008E3034" w:rsidP="008E3034">
      <w:pPr>
        <w:rPr>
          <w:b/>
        </w:rPr>
      </w:pPr>
      <w:r w:rsidRPr="00FB0EAA">
        <w:rPr>
          <w:b/>
        </w:rPr>
        <w:t>Division 2—Quality assurance activities—public interest criteria</w:t>
      </w:r>
    </w:p>
    <w:p w14:paraId="00FFA248" w14:textId="77777777" w:rsidR="008E3034" w:rsidRPr="00FB0EAA" w:rsidRDefault="008E3034" w:rsidP="008E3034">
      <w:pPr>
        <w:rPr>
          <w:b/>
        </w:rPr>
      </w:pPr>
    </w:p>
    <w:p w14:paraId="233AB64C" w14:textId="1E6681D5" w:rsidR="003960AD" w:rsidRPr="00FB0EAA" w:rsidRDefault="001C3E18" w:rsidP="003960AD">
      <w:pPr>
        <w:rPr>
          <w:b/>
        </w:rPr>
      </w:pPr>
      <w:r w:rsidRPr="00FB0EAA">
        <w:rPr>
          <w:b/>
        </w:rPr>
        <w:t>Sec</w:t>
      </w:r>
      <w:r w:rsidR="008E3034" w:rsidRPr="00FB0EAA">
        <w:rPr>
          <w:b/>
        </w:rPr>
        <w:t xml:space="preserve">tion </w:t>
      </w:r>
      <w:r w:rsidR="005C516F" w:rsidRPr="00FB0EAA">
        <w:rPr>
          <w:b/>
        </w:rPr>
        <w:t>85</w:t>
      </w:r>
      <w:r w:rsidR="008E3034" w:rsidRPr="00FB0EAA">
        <w:rPr>
          <w:b/>
        </w:rPr>
        <w:t xml:space="preserve"> - Purpose of Division</w:t>
      </w:r>
    </w:p>
    <w:p w14:paraId="4CE0E943" w14:textId="575DAB29" w:rsidR="005C516F" w:rsidRPr="00FB0EAA" w:rsidRDefault="005C516F" w:rsidP="005C516F">
      <w:pPr>
        <w:rPr>
          <w:b/>
        </w:rPr>
      </w:pPr>
      <w:r w:rsidRPr="00FB0EAA">
        <w:t xml:space="preserve">Subsection 124X(3) of the Act provides that the Minister must not make a declaration unless satisfied as to certain matters. Paragraph 124X(3)(b) of the Act requires the Minister to be satisfied that it is in the public interest, having regard to such criteria as are prescribed by the regulations. Section 85 of the </w:t>
      </w:r>
      <w:r w:rsidR="00525F15" w:rsidRPr="00FB0EAA">
        <w:t xml:space="preserve">Principal </w:t>
      </w:r>
      <w:r w:rsidRPr="00FB0EAA">
        <w:t xml:space="preserve">Regulations provides that the purpose of Division 2 is to prescribe the criteria to which the Minister must have regard in deciding whether it is in the public interest. </w:t>
      </w:r>
    </w:p>
    <w:p w14:paraId="6B618967" w14:textId="77777777" w:rsidR="005C516F" w:rsidRPr="00FB0EAA" w:rsidRDefault="005C516F" w:rsidP="005C516F"/>
    <w:p w14:paraId="17E11AFF" w14:textId="659AF847" w:rsidR="005C516F" w:rsidRPr="00FB0EAA" w:rsidRDefault="005C516F" w:rsidP="005C516F">
      <w:pPr>
        <w:rPr>
          <w:b/>
        </w:rPr>
      </w:pPr>
      <w:r w:rsidRPr="00FB0EAA">
        <w:t>Section 85 reflects section 23B of the Previous Regulations, except that it makes clear and reflects the wording of paragraph 124X(3)(b) of the Act that the Minister only has regard to the criteria in deciding whether the activity to be declared is in the public interest.</w:t>
      </w:r>
    </w:p>
    <w:p w14:paraId="3BAAF43F" w14:textId="50416B6D" w:rsidR="008E3034" w:rsidRPr="00FB0EAA" w:rsidRDefault="008E3034" w:rsidP="008E3034">
      <w:pPr>
        <w:rPr>
          <w:b/>
        </w:rPr>
      </w:pPr>
    </w:p>
    <w:p w14:paraId="2868DF98" w14:textId="6EE87D3E" w:rsidR="008E3034" w:rsidRPr="00FB0EAA" w:rsidRDefault="001C3E18" w:rsidP="008E3034">
      <w:pPr>
        <w:rPr>
          <w:b/>
        </w:rPr>
      </w:pPr>
      <w:bookmarkStart w:id="62" w:name="_Toc519248833"/>
      <w:r w:rsidRPr="00FB0EAA">
        <w:rPr>
          <w:rStyle w:val="CharSectno"/>
          <w:b/>
        </w:rPr>
        <w:t>Sec</w:t>
      </w:r>
      <w:r w:rsidR="008E3034" w:rsidRPr="00FB0EAA">
        <w:rPr>
          <w:rStyle w:val="CharSectno"/>
          <w:b/>
        </w:rPr>
        <w:t xml:space="preserve">tion </w:t>
      </w:r>
      <w:r w:rsidR="005C516F" w:rsidRPr="00FB0EAA">
        <w:rPr>
          <w:rStyle w:val="CharSectno"/>
          <w:b/>
        </w:rPr>
        <w:t>86</w:t>
      </w:r>
      <w:r w:rsidR="008E3034" w:rsidRPr="00FB0EAA">
        <w:rPr>
          <w:b/>
        </w:rPr>
        <w:t xml:space="preserve"> - Disclosure of information about quality assurance activities</w:t>
      </w:r>
      <w:bookmarkEnd w:id="62"/>
    </w:p>
    <w:p w14:paraId="4902F851" w14:textId="3FE14C3B" w:rsidR="005C516F" w:rsidRPr="00FB0EAA" w:rsidRDefault="005C516F" w:rsidP="005C516F">
      <w:r w:rsidRPr="00FB0EAA">
        <w:lastRenderedPageBreak/>
        <w:t>In deciding whether the activity to be declared is in the public interest for the purposes of paragraph 124X(3)(b),</w:t>
      </w:r>
      <w:r w:rsidR="0027284E" w:rsidRPr="00FB0EAA">
        <w:t xml:space="preserve"> </w:t>
      </w:r>
      <w:r w:rsidRPr="00FB0EAA">
        <w:t>the Minister must have regard to the disclosure of information about the quality assurance activities set out in section 86. Subsection 86(1) provides that the activity must include the disclosure of information described in paragraphs (a) or (b), unless it is not appropriate to disclose such information. The information described in paragraphs (a) and (b) concerns the quality of services assessed, evaluated or studied, and conditions or circumstances affecting the quality of the service. The disclosure of the information under subsection 86(1) must not identify individuals, expressly, indirectly or through implication.</w:t>
      </w:r>
      <w:r w:rsidR="0027284E" w:rsidRPr="00FB0EAA">
        <w:t xml:space="preserve"> </w:t>
      </w:r>
      <w:r w:rsidRPr="00FB0EAA">
        <w:t>The timing and manner of disclosure of information must be acceptable to the Minister.</w:t>
      </w:r>
    </w:p>
    <w:p w14:paraId="11FD0635" w14:textId="77777777" w:rsidR="005C516F" w:rsidRPr="00FB0EAA" w:rsidRDefault="005C516F" w:rsidP="005C516F">
      <w:pPr>
        <w:rPr>
          <w:b/>
        </w:rPr>
      </w:pPr>
    </w:p>
    <w:p w14:paraId="32E3DD5F" w14:textId="20C943E6" w:rsidR="005C516F" w:rsidRPr="00FB0EAA" w:rsidRDefault="005C516F" w:rsidP="005C516F">
      <w:pPr>
        <w:rPr>
          <w:b/>
        </w:rPr>
      </w:pPr>
      <w:r w:rsidRPr="00FB0EAA">
        <w:t>Section 86 reflects section 23</w:t>
      </w:r>
      <w:r w:rsidR="003B6DC2" w:rsidRPr="00FB0EAA">
        <w:t>C</w:t>
      </w:r>
      <w:r w:rsidRPr="00FB0EAA">
        <w:t xml:space="preserve"> of the Previous Regulations.</w:t>
      </w:r>
    </w:p>
    <w:p w14:paraId="747F6367" w14:textId="665957D9" w:rsidR="000F08A6" w:rsidRPr="00FB0EAA" w:rsidRDefault="000F08A6" w:rsidP="00525F15">
      <w:pPr>
        <w:pStyle w:val="NoSpacing"/>
      </w:pPr>
    </w:p>
    <w:p w14:paraId="0AD4983E" w14:textId="184A64FA" w:rsidR="00BC3A92" w:rsidRPr="00FB0EAA" w:rsidRDefault="001C3E18" w:rsidP="00525F15">
      <w:pPr>
        <w:pStyle w:val="NoSpacing"/>
        <w:rPr>
          <w:b/>
        </w:rPr>
      </w:pPr>
      <w:bookmarkStart w:id="63" w:name="_Toc519248834"/>
      <w:r w:rsidRPr="00FB0EAA">
        <w:rPr>
          <w:rStyle w:val="CharSectno"/>
          <w:b/>
        </w:rPr>
        <w:t>Sec</w:t>
      </w:r>
      <w:r w:rsidR="008E3034" w:rsidRPr="00FB0EAA">
        <w:rPr>
          <w:rStyle w:val="CharSectno"/>
          <w:b/>
        </w:rPr>
        <w:t xml:space="preserve">tion </w:t>
      </w:r>
      <w:r w:rsidR="00525F15" w:rsidRPr="00FB0EAA">
        <w:rPr>
          <w:rStyle w:val="CharSectno"/>
          <w:b/>
        </w:rPr>
        <w:t>87</w:t>
      </w:r>
      <w:r w:rsidR="008E3034" w:rsidRPr="00FB0EAA">
        <w:rPr>
          <w:b/>
        </w:rPr>
        <w:t xml:space="preserve"> - Quality assurance activities engaged in in a single State or Territory</w:t>
      </w:r>
      <w:bookmarkEnd w:id="63"/>
    </w:p>
    <w:p w14:paraId="307227A8" w14:textId="643EA458" w:rsidR="00525F15" w:rsidRPr="00FB0EAA" w:rsidRDefault="00525F15" w:rsidP="00525F15">
      <w:pPr>
        <w:pStyle w:val="ActHead5"/>
        <w:spacing w:before="0"/>
        <w:ind w:left="0" w:firstLine="0"/>
        <w:rPr>
          <w:b w:val="0"/>
          <w:kern w:val="0"/>
        </w:rPr>
      </w:pPr>
      <w:r w:rsidRPr="00FB0EAA">
        <w:rPr>
          <w:b w:val="0"/>
          <w:kern w:val="0"/>
        </w:rPr>
        <w:t xml:space="preserve">Section 87 of the Principal Regulations builds on the priority given by section 124ZC of the Act to State or Territory legislation having the same general purpose as the relevant provisions of the Act by limiting declarations of quality assurance activities engaged in only one State or Territory to activities of broader significance. Accordingly, for the Minister to be satisfied that the activity is in the public interest, the Minister must have regard to the following if the activity is to be engaged in a single State or Territory: </w:t>
      </w:r>
    </w:p>
    <w:p w14:paraId="2668195F" w14:textId="5233C359" w:rsidR="00525F15" w:rsidRPr="00FB0EAA" w:rsidRDefault="00525F15" w:rsidP="00525F15">
      <w:pPr>
        <w:pStyle w:val="ListParagraph"/>
        <w:numPr>
          <w:ilvl w:val="0"/>
          <w:numId w:val="28"/>
        </w:numPr>
        <w:shd w:val="clear" w:color="auto" w:fill="FFFFFF"/>
      </w:pPr>
      <w:r w:rsidRPr="00FB0EAA">
        <w:t>the State or Territory government has advised the Minister that the activity is not subject to similar State or Territory legislation</w:t>
      </w:r>
      <w:r w:rsidR="00D95762" w:rsidRPr="00FB0EAA">
        <w:t>,</w:t>
      </w:r>
      <w:r w:rsidRPr="00FB0EAA">
        <w:t xml:space="preserve"> and in the opinion of the </w:t>
      </w:r>
      <w:r w:rsidR="00D95762" w:rsidRPr="00FB0EAA">
        <w:t>S</w:t>
      </w:r>
      <w:r w:rsidRPr="00FB0EAA">
        <w:t>tate or Territory, it is in the public interest that Part VC of the Act should</w:t>
      </w:r>
      <w:r w:rsidR="0027284E" w:rsidRPr="00FB0EAA">
        <w:t xml:space="preserve"> </w:t>
      </w:r>
      <w:r w:rsidRPr="00FB0EAA">
        <w:t>apply to the activity;</w:t>
      </w:r>
    </w:p>
    <w:p w14:paraId="02A213FA" w14:textId="77777777" w:rsidR="00525F15" w:rsidRPr="00FB0EAA" w:rsidRDefault="00525F15" w:rsidP="00525F15">
      <w:pPr>
        <w:pStyle w:val="ListParagraph"/>
        <w:numPr>
          <w:ilvl w:val="0"/>
          <w:numId w:val="28"/>
        </w:numPr>
        <w:shd w:val="clear" w:color="auto" w:fill="FFFFFF"/>
      </w:pPr>
      <w:r w:rsidRPr="00FB0EAA">
        <w:t>the activity includes a methodology that has not been previously used in Australia;</w:t>
      </w:r>
    </w:p>
    <w:p w14:paraId="1EE515B8" w14:textId="77777777" w:rsidR="00525F15" w:rsidRPr="00FB0EAA" w:rsidRDefault="00525F15" w:rsidP="00525F15">
      <w:pPr>
        <w:pStyle w:val="ListParagraph"/>
        <w:numPr>
          <w:ilvl w:val="0"/>
          <w:numId w:val="28"/>
        </w:numPr>
        <w:shd w:val="clear" w:color="auto" w:fill="FFFFFF"/>
      </w:pPr>
      <w:r w:rsidRPr="00FB0EAA">
        <w:t xml:space="preserve">the activity is a pilot study which is investigating whether a particular methodology can be used in Australia; </w:t>
      </w:r>
    </w:p>
    <w:p w14:paraId="557EFAA7" w14:textId="77777777" w:rsidR="00525F15" w:rsidRPr="00FB0EAA" w:rsidRDefault="00525F15" w:rsidP="00525F15">
      <w:pPr>
        <w:pStyle w:val="ListParagraph"/>
        <w:numPr>
          <w:ilvl w:val="0"/>
          <w:numId w:val="28"/>
        </w:numPr>
        <w:shd w:val="clear" w:color="auto" w:fill="FFFFFF"/>
      </w:pPr>
      <w:r w:rsidRPr="00FB0EAA">
        <w:t>the activity addresses new subject matter that has not been previously addressed in Australia;</w:t>
      </w:r>
    </w:p>
    <w:p w14:paraId="0362BC1A" w14:textId="77777777" w:rsidR="00525F15" w:rsidRPr="00FB0EAA" w:rsidRDefault="00525F15" w:rsidP="00525F15">
      <w:pPr>
        <w:pStyle w:val="ListParagraph"/>
        <w:numPr>
          <w:ilvl w:val="0"/>
          <w:numId w:val="28"/>
        </w:numPr>
        <w:shd w:val="clear" w:color="auto" w:fill="FFFFFF"/>
      </w:pPr>
      <w:r w:rsidRPr="00FB0EAA">
        <w:t>the activity potentially affects the quality of health care nationally</w:t>
      </w:r>
    </w:p>
    <w:p w14:paraId="7DD6E657" w14:textId="77777777" w:rsidR="00525F15" w:rsidRPr="00FB0EAA" w:rsidRDefault="00525F15" w:rsidP="00525F15">
      <w:pPr>
        <w:pStyle w:val="ListParagraph"/>
        <w:numPr>
          <w:ilvl w:val="0"/>
          <w:numId w:val="28"/>
        </w:numPr>
        <w:shd w:val="clear" w:color="auto" w:fill="FFFFFF"/>
      </w:pPr>
      <w:r w:rsidRPr="00FB0EAA">
        <w:t xml:space="preserve">the activity is a pilot study for the purpose of investigating whether the activity has the potential to affect the quality of health care nationally; or </w:t>
      </w:r>
    </w:p>
    <w:p w14:paraId="384FA0F3" w14:textId="77777777" w:rsidR="00525F15" w:rsidRPr="00FB0EAA" w:rsidRDefault="00525F15" w:rsidP="00525F15">
      <w:pPr>
        <w:pStyle w:val="ListParagraph"/>
        <w:numPr>
          <w:ilvl w:val="0"/>
          <w:numId w:val="28"/>
        </w:numPr>
        <w:shd w:val="clear" w:color="auto" w:fill="FFFFFF"/>
      </w:pPr>
      <w:r w:rsidRPr="00FB0EAA">
        <w:t>the activity is of national importance.</w:t>
      </w:r>
    </w:p>
    <w:p w14:paraId="61DE622B" w14:textId="77777777" w:rsidR="00525F15" w:rsidRPr="00FB0EAA" w:rsidRDefault="00525F15" w:rsidP="00525F15"/>
    <w:p w14:paraId="2B68E7EF" w14:textId="709E42F6" w:rsidR="00525F15" w:rsidRPr="00FB0EAA" w:rsidRDefault="00525F15" w:rsidP="00525F15">
      <w:pPr>
        <w:shd w:val="clear" w:color="auto" w:fill="FFFFFF"/>
        <w:ind w:right="-322"/>
        <w:rPr>
          <w:b/>
        </w:rPr>
      </w:pPr>
      <w:r w:rsidRPr="00FB0EAA">
        <w:t>This was previously prescribed in section 23D of the Previous Regulations.</w:t>
      </w:r>
    </w:p>
    <w:p w14:paraId="43ADC100" w14:textId="4BBEC0A0" w:rsidR="008E3034" w:rsidRPr="00FB0EAA" w:rsidRDefault="008E3034" w:rsidP="008E3034"/>
    <w:p w14:paraId="4ADEE014" w14:textId="543CBCFD" w:rsidR="00E43146" w:rsidRPr="00FB0EAA" w:rsidRDefault="001C3E18" w:rsidP="00E43146">
      <w:pPr>
        <w:pStyle w:val="NormalWeb"/>
        <w:shd w:val="clear" w:color="auto" w:fill="FFFFFF"/>
        <w:spacing w:before="0" w:beforeAutospacing="0" w:after="0" w:afterAutospacing="0"/>
        <w:rPr>
          <w:b/>
        </w:rPr>
      </w:pPr>
      <w:r w:rsidRPr="00FB0EAA">
        <w:rPr>
          <w:b/>
        </w:rPr>
        <w:t>Sec</w:t>
      </w:r>
      <w:r w:rsidR="008E3034" w:rsidRPr="00FB0EAA">
        <w:rPr>
          <w:b/>
        </w:rPr>
        <w:t xml:space="preserve">tion </w:t>
      </w:r>
      <w:r w:rsidR="00525F15" w:rsidRPr="00FB0EAA">
        <w:rPr>
          <w:b/>
        </w:rPr>
        <w:t>88</w:t>
      </w:r>
      <w:r w:rsidR="008E3034" w:rsidRPr="00FB0EAA">
        <w:rPr>
          <w:b/>
        </w:rPr>
        <w:t xml:space="preserve"> - Quality assurance activities of a kind that has not previously been engaged in</w:t>
      </w:r>
      <w:r w:rsidR="000F08A6" w:rsidRPr="00FB0EAA">
        <w:rPr>
          <w:b/>
        </w:rPr>
        <w:t>,</w:t>
      </w:r>
      <w:r w:rsidR="008E3034" w:rsidRPr="00FB0EAA">
        <w:rPr>
          <w:b/>
        </w:rPr>
        <w:t xml:space="preserve"> in Australia</w:t>
      </w:r>
    </w:p>
    <w:p w14:paraId="5A33C5AA" w14:textId="5F34E5B7" w:rsidR="00525F15" w:rsidRPr="00FB0EAA" w:rsidRDefault="00525F15" w:rsidP="00525F15">
      <w:pPr>
        <w:pStyle w:val="ActHead5"/>
        <w:spacing w:before="0"/>
        <w:ind w:left="0" w:firstLine="0"/>
        <w:rPr>
          <w:b w:val="0"/>
          <w:kern w:val="0"/>
        </w:rPr>
      </w:pPr>
      <w:r w:rsidRPr="00FB0EAA">
        <w:rPr>
          <w:b w:val="0"/>
          <w:kern w:val="0"/>
        </w:rPr>
        <w:t>Section 88 of the Principal Regulations provides that for the Minister to be satisfied that the activity is in the public interest, the Minister must have regard to the criterion set out in this section where the quality assurance activities has not previously been engaged in Australia.</w:t>
      </w:r>
      <w:r w:rsidR="0027284E" w:rsidRPr="00FB0EAA">
        <w:rPr>
          <w:b w:val="0"/>
          <w:kern w:val="0"/>
        </w:rPr>
        <w:t xml:space="preserve"> </w:t>
      </w:r>
      <w:r w:rsidRPr="00FB0EAA">
        <w:rPr>
          <w:b w:val="0"/>
          <w:kern w:val="0"/>
        </w:rPr>
        <w:t>The application of Part VC of the Act to the activity must be likely to encourage participation in the activity by persons who provide health services and:</w:t>
      </w:r>
    </w:p>
    <w:p w14:paraId="0F32FCBA" w14:textId="77777777" w:rsidR="00525F15" w:rsidRPr="00FB0EAA" w:rsidRDefault="00525F15" w:rsidP="00525F15">
      <w:pPr>
        <w:pStyle w:val="ListParagraph"/>
        <w:numPr>
          <w:ilvl w:val="0"/>
          <w:numId w:val="45"/>
        </w:numPr>
      </w:pPr>
      <w:r w:rsidRPr="00FB0EAA">
        <w:t>if the activity involves the making of recommendations about the provision of health services – the acceptance and implementation of the recommendation by persons who provide health services; and</w:t>
      </w:r>
    </w:p>
    <w:p w14:paraId="3216299D" w14:textId="77777777" w:rsidR="00525F15" w:rsidRPr="00FB0EAA" w:rsidRDefault="00525F15" w:rsidP="00525F15">
      <w:pPr>
        <w:pStyle w:val="ListParagraph"/>
        <w:numPr>
          <w:ilvl w:val="0"/>
          <w:numId w:val="45"/>
        </w:numPr>
      </w:pPr>
      <w:r w:rsidRPr="00FB0EAA">
        <w:t>if the activity involves monitoring of the implementation of recommendation about the provision of health services- the participation of persons who provide health services in monitoring the implementation.</w:t>
      </w:r>
    </w:p>
    <w:p w14:paraId="17472ECD" w14:textId="77777777" w:rsidR="00525F15" w:rsidRPr="00FB0EAA" w:rsidRDefault="00525F15" w:rsidP="00525F15">
      <w:pPr>
        <w:shd w:val="clear" w:color="auto" w:fill="FFFFFF"/>
        <w:ind w:right="-322"/>
      </w:pPr>
    </w:p>
    <w:p w14:paraId="20DB1BE2" w14:textId="51A778B7" w:rsidR="00525F15" w:rsidRPr="00FB0EAA" w:rsidRDefault="00525F15" w:rsidP="00525F15">
      <w:pPr>
        <w:shd w:val="clear" w:color="auto" w:fill="FFFFFF"/>
        <w:ind w:right="-322"/>
        <w:rPr>
          <w:b/>
        </w:rPr>
      </w:pPr>
      <w:r w:rsidRPr="00FB0EAA">
        <w:t>This was previously prescribed in section 23E of the Previous Regulations.</w:t>
      </w:r>
    </w:p>
    <w:p w14:paraId="3F621A03" w14:textId="162AA11E" w:rsidR="008E3034" w:rsidRPr="00FB0EAA" w:rsidRDefault="008E3034" w:rsidP="008E3034">
      <w:pPr>
        <w:rPr>
          <w:b/>
        </w:rPr>
      </w:pPr>
    </w:p>
    <w:p w14:paraId="318CC42D" w14:textId="6DEE3B5F" w:rsidR="008E3034" w:rsidRPr="00FB0EAA" w:rsidRDefault="001C3E18" w:rsidP="008E3034">
      <w:pPr>
        <w:rPr>
          <w:b/>
        </w:rPr>
      </w:pPr>
      <w:r w:rsidRPr="00FB0EAA">
        <w:rPr>
          <w:b/>
        </w:rPr>
        <w:t>Sec</w:t>
      </w:r>
      <w:r w:rsidR="008E3034" w:rsidRPr="00FB0EAA">
        <w:rPr>
          <w:b/>
        </w:rPr>
        <w:t xml:space="preserve">tion </w:t>
      </w:r>
      <w:r w:rsidR="00525F15" w:rsidRPr="00FB0EAA">
        <w:rPr>
          <w:b/>
        </w:rPr>
        <w:t>89</w:t>
      </w:r>
      <w:r w:rsidR="008E3034" w:rsidRPr="00FB0EAA">
        <w:rPr>
          <w:b/>
        </w:rPr>
        <w:t xml:space="preserve"> - Quality assurance activities of a kind that has previously been engaged in</w:t>
      </w:r>
      <w:r w:rsidR="000F08A6" w:rsidRPr="00FB0EAA">
        <w:rPr>
          <w:b/>
        </w:rPr>
        <w:t>, in</w:t>
      </w:r>
      <w:r w:rsidR="008E3034" w:rsidRPr="00FB0EAA">
        <w:rPr>
          <w:b/>
        </w:rPr>
        <w:t xml:space="preserve"> Australia</w:t>
      </w:r>
    </w:p>
    <w:p w14:paraId="09D060F1" w14:textId="242BDF24" w:rsidR="00525F15" w:rsidRPr="00FB0EAA" w:rsidRDefault="00525F15" w:rsidP="00525F15">
      <w:r w:rsidRPr="00FB0EAA">
        <w:t xml:space="preserve">Section 89 of the Principal Regulations is to ensure that the protection of the relevant provisions of the Act is reserved to cases where their application is necessary to make the activity effective. </w:t>
      </w:r>
    </w:p>
    <w:p w14:paraId="1A23B36E" w14:textId="77777777" w:rsidR="00525F15" w:rsidRPr="00FB0EAA" w:rsidRDefault="00525F15" w:rsidP="00525F15"/>
    <w:p w14:paraId="66A73E11" w14:textId="77777777" w:rsidR="00525F15" w:rsidRPr="00FB0EAA" w:rsidRDefault="00525F15" w:rsidP="00525F15">
      <w:r w:rsidRPr="00FB0EAA">
        <w:t>The section provides that the Minister must be satisfied on reasonable grounds that the protection of the Act is necessary to encourage, as specified, the participation of health service providers to a greater extent than under the earlier activity.</w:t>
      </w:r>
    </w:p>
    <w:p w14:paraId="39050F32" w14:textId="77777777" w:rsidR="00525F15" w:rsidRPr="00FB0EAA" w:rsidRDefault="00525F15" w:rsidP="00525F15"/>
    <w:p w14:paraId="2850A73C" w14:textId="2C8CBCC0" w:rsidR="000F08A6" w:rsidRPr="00FB0EAA" w:rsidRDefault="00525F15" w:rsidP="00525F15">
      <w:pPr>
        <w:shd w:val="clear" w:color="auto" w:fill="FFFFFF"/>
        <w:ind w:right="-322"/>
        <w:rPr>
          <w:b/>
        </w:rPr>
      </w:pPr>
      <w:r w:rsidRPr="00FB0EAA">
        <w:t>This was previously prescribed in section 23F of the Previous Regulations.</w:t>
      </w:r>
    </w:p>
    <w:p w14:paraId="301ED472" w14:textId="35044EBF" w:rsidR="008E3034" w:rsidRPr="00FB0EAA" w:rsidRDefault="008E3034" w:rsidP="008E3034"/>
    <w:p w14:paraId="52F27298" w14:textId="03F4CA32" w:rsidR="00A5637E" w:rsidRPr="00FB0EAA" w:rsidRDefault="00A5637E" w:rsidP="00A5637E">
      <w:pPr>
        <w:pStyle w:val="Header"/>
        <w:tabs>
          <w:tab w:val="clear" w:pos="4153"/>
          <w:tab w:val="clear" w:pos="8306"/>
          <w:tab w:val="num" w:pos="1080"/>
        </w:tabs>
        <w:rPr>
          <w:b/>
          <w:szCs w:val="24"/>
        </w:rPr>
      </w:pPr>
      <w:r w:rsidRPr="00FB0EAA">
        <w:rPr>
          <w:b/>
          <w:szCs w:val="24"/>
        </w:rPr>
        <w:t>PART 11</w:t>
      </w:r>
      <w:r w:rsidRPr="00FB0EAA">
        <w:rPr>
          <w:b/>
          <w:kern w:val="28"/>
          <w:szCs w:val="24"/>
        </w:rPr>
        <w:t>—</w:t>
      </w:r>
      <w:r w:rsidRPr="00FB0EAA">
        <w:rPr>
          <w:b/>
          <w:szCs w:val="24"/>
        </w:rPr>
        <w:t>MISCELLANEOUS PROVISIONS</w:t>
      </w:r>
    </w:p>
    <w:p w14:paraId="3A2324FC" w14:textId="77777777" w:rsidR="00A5637E" w:rsidRPr="00FB0EAA" w:rsidRDefault="00A5637E" w:rsidP="00A5637E">
      <w:pPr>
        <w:pStyle w:val="NoSpacing"/>
        <w:rPr>
          <w:b/>
        </w:rPr>
      </w:pPr>
    </w:p>
    <w:p w14:paraId="13D5034F" w14:textId="77777777" w:rsidR="008E3034" w:rsidRPr="00FB0EAA" w:rsidRDefault="008E3034" w:rsidP="008E3034">
      <w:pPr>
        <w:rPr>
          <w:b/>
        </w:rPr>
      </w:pPr>
      <w:r w:rsidRPr="00FB0EAA">
        <w:rPr>
          <w:b/>
        </w:rPr>
        <w:t>Division 1—Charging of fees for provision of public hospital services to public patients</w:t>
      </w:r>
    </w:p>
    <w:p w14:paraId="6DECB87A" w14:textId="63F2AA00" w:rsidR="008E3034" w:rsidRPr="00FB0EAA" w:rsidRDefault="008E3034" w:rsidP="008E3034">
      <w:pPr>
        <w:rPr>
          <w:b/>
        </w:rPr>
      </w:pPr>
    </w:p>
    <w:p w14:paraId="2D6E04CD" w14:textId="41BE4438" w:rsidR="008E3034" w:rsidRPr="00FB0EAA" w:rsidRDefault="001C3E18" w:rsidP="008E3034">
      <w:pPr>
        <w:rPr>
          <w:b/>
        </w:rPr>
      </w:pPr>
      <w:r w:rsidRPr="00FB0EAA">
        <w:rPr>
          <w:b/>
        </w:rPr>
        <w:t>Sec</w:t>
      </w:r>
      <w:r w:rsidR="008E3034" w:rsidRPr="00FB0EAA">
        <w:rPr>
          <w:b/>
        </w:rPr>
        <w:t xml:space="preserve">tion </w:t>
      </w:r>
      <w:r w:rsidR="00A5637E" w:rsidRPr="00FB0EAA">
        <w:rPr>
          <w:b/>
        </w:rPr>
        <w:t>90</w:t>
      </w:r>
      <w:r w:rsidR="008E3034" w:rsidRPr="00FB0EAA">
        <w:rPr>
          <w:b/>
        </w:rPr>
        <w:t xml:space="preserve"> - Circumstances in which fees must not be charged for provision of public hospital services to public patients</w:t>
      </w:r>
    </w:p>
    <w:p w14:paraId="52AAE230" w14:textId="207FDF5F" w:rsidR="00550351" w:rsidRPr="00FB0EAA" w:rsidRDefault="00550351" w:rsidP="00550351">
      <w:r w:rsidRPr="00FB0EAA">
        <w:t>S</w:t>
      </w:r>
      <w:r w:rsidR="008E3034" w:rsidRPr="00FB0EAA">
        <w:t>ection 128C of the Act</w:t>
      </w:r>
      <w:r w:rsidRPr="00FB0EAA">
        <w:t xml:space="preserve"> makes it an offence for medical </w:t>
      </w:r>
      <w:r w:rsidR="000267D1" w:rsidRPr="00FB0EAA">
        <w:t>practitioners</w:t>
      </w:r>
      <w:r w:rsidR="00504AAF" w:rsidRPr="00FB0EAA">
        <w:t>, participating midwifes,</w:t>
      </w:r>
      <w:r w:rsidR="0027284E" w:rsidRPr="00FB0EAA">
        <w:t xml:space="preserve"> </w:t>
      </w:r>
      <w:r w:rsidR="00504AAF" w:rsidRPr="00FB0EAA">
        <w:t xml:space="preserve">participating nurse practitioners (or a person acting on behalf of these persons) </w:t>
      </w:r>
      <w:r w:rsidRPr="00FB0EAA">
        <w:t>to charge a public patient</w:t>
      </w:r>
      <w:r w:rsidR="00504AAF" w:rsidRPr="00FB0EAA">
        <w:t xml:space="preserve"> – through a fee, payment or any other consideration</w:t>
      </w:r>
      <w:r w:rsidR="00544F80" w:rsidRPr="00FB0EAA">
        <w:t xml:space="preserve"> (such as a booking fee)</w:t>
      </w:r>
      <w:r w:rsidR="00A5637E" w:rsidRPr="00FB0EAA">
        <w:t xml:space="preserve"> –</w:t>
      </w:r>
      <w:r w:rsidR="00504AAF" w:rsidRPr="00FB0EAA">
        <w:t xml:space="preserve"> </w:t>
      </w:r>
      <w:r w:rsidRPr="00FB0EAA">
        <w:t>in the circumstances as set out in regulations</w:t>
      </w:r>
      <w:r w:rsidR="00504AAF" w:rsidRPr="00FB0EAA">
        <w:t>.</w:t>
      </w:r>
    </w:p>
    <w:p w14:paraId="0ED1AC54" w14:textId="77777777" w:rsidR="00550351" w:rsidRPr="00FB0EAA" w:rsidRDefault="00550351" w:rsidP="009A16A5"/>
    <w:p w14:paraId="0F5D02ED" w14:textId="08E3709C" w:rsidR="00544F80" w:rsidRPr="00FB0EAA" w:rsidRDefault="009A16A5" w:rsidP="009A16A5">
      <w:r w:rsidRPr="00FB0EAA">
        <w:t xml:space="preserve">Section </w:t>
      </w:r>
      <w:r w:rsidR="00A5637E" w:rsidRPr="00FB0EAA">
        <w:t>90</w:t>
      </w:r>
      <w:r w:rsidRPr="00FB0EAA">
        <w:t xml:space="preserve"> of the </w:t>
      </w:r>
      <w:r w:rsidR="00A5637E" w:rsidRPr="00FB0EAA">
        <w:t xml:space="preserve">Principal </w:t>
      </w:r>
      <w:r w:rsidR="000267D1" w:rsidRPr="00FB0EAA">
        <w:t>Regulations</w:t>
      </w:r>
      <w:r w:rsidRPr="00FB0EAA">
        <w:t xml:space="preserve"> </w:t>
      </w:r>
      <w:r w:rsidR="00550351" w:rsidRPr="00FB0EAA">
        <w:t xml:space="preserve">specifies </w:t>
      </w:r>
      <w:r w:rsidR="00504AAF" w:rsidRPr="00FB0EAA">
        <w:t>these</w:t>
      </w:r>
      <w:r w:rsidR="00550351" w:rsidRPr="00FB0EAA">
        <w:t xml:space="preserve"> </w:t>
      </w:r>
      <w:r w:rsidR="00504AAF" w:rsidRPr="00FB0EAA">
        <w:t>circumstances</w:t>
      </w:r>
      <w:r w:rsidR="00544F80" w:rsidRPr="00FB0EAA">
        <w:t xml:space="preserve"> as an obstetric public hospital service relating to the delivery of a baby, or services associated with the delivery of the baby provided to a public hospital patient.</w:t>
      </w:r>
    </w:p>
    <w:p w14:paraId="7CEE53F1" w14:textId="77777777" w:rsidR="009A16A5" w:rsidRPr="00FB0EAA" w:rsidRDefault="009A16A5" w:rsidP="009A16A5"/>
    <w:p w14:paraId="102BB841" w14:textId="1AACC035" w:rsidR="00550351" w:rsidRPr="00FB0EAA" w:rsidRDefault="009A16A5" w:rsidP="008E3034">
      <w:pPr>
        <w:rPr>
          <w:b/>
        </w:rPr>
      </w:pPr>
      <w:r w:rsidRPr="00FB0EAA">
        <w:t xml:space="preserve">This was previously prescribed in section 25A of the </w:t>
      </w:r>
      <w:r w:rsidR="00A5637E" w:rsidRPr="00FB0EAA">
        <w:t>Previous Regulations</w:t>
      </w:r>
      <w:r w:rsidR="00863DAD" w:rsidRPr="00FB0EAA">
        <w:t>.</w:t>
      </w:r>
    </w:p>
    <w:p w14:paraId="4F86D869" w14:textId="77777777" w:rsidR="008E3034" w:rsidRPr="00FB0EAA" w:rsidRDefault="008E3034" w:rsidP="008E3034">
      <w:pPr>
        <w:rPr>
          <w:b/>
        </w:rPr>
      </w:pPr>
    </w:p>
    <w:p w14:paraId="03290D17" w14:textId="77777777" w:rsidR="008E3034" w:rsidRPr="00FB0EAA" w:rsidRDefault="008E3034" w:rsidP="008E3034">
      <w:pPr>
        <w:rPr>
          <w:b/>
        </w:rPr>
      </w:pPr>
      <w:r w:rsidRPr="00FB0EAA">
        <w:rPr>
          <w:b/>
        </w:rPr>
        <w:t>Division 2—Recovery of amounts</w:t>
      </w:r>
    </w:p>
    <w:p w14:paraId="58E7CFC5" w14:textId="77777777" w:rsidR="008E3034" w:rsidRPr="00FB0EAA" w:rsidRDefault="008E3034" w:rsidP="008E3034">
      <w:pPr>
        <w:rPr>
          <w:b/>
        </w:rPr>
      </w:pPr>
    </w:p>
    <w:p w14:paraId="501A9D0C" w14:textId="2131DF6C" w:rsidR="008E3034" w:rsidRPr="00FB0EAA" w:rsidRDefault="001C3E18" w:rsidP="008E3034">
      <w:pPr>
        <w:rPr>
          <w:b/>
        </w:rPr>
      </w:pPr>
      <w:r w:rsidRPr="00FB0EAA">
        <w:rPr>
          <w:b/>
        </w:rPr>
        <w:t>Sec</w:t>
      </w:r>
      <w:r w:rsidR="008E3034" w:rsidRPr="00FB0EAA">
        <w:rPr>
          <w:b/>
        </w:rPr>
        <w:t xml:space="preserve">tion </w:t>
      </w:r>
      <w:r w:rsidR="002C62E2" w:rsidRPr="00FB0EAA">
        <w:rPr>
          <w:b/>
        </w:rPr>
        <w:t>91</w:t>
      </w:r>
      <w:r w:rsidR="008E3034" w:rsidRPr="00FB0EAA">
        <w:rPr>
          <w:b/>
        </w:rPr>
        <w:t xml:space="preserve"> - Recovery of debts due to the Commonwealth—prescribed rate of interest</w:t>
      </w:r>
    </w:p>
    <w:p w14:paraId="03F6BB9E" w14:textId="5F08110D" w:rsidR="00350F30" w:rsidRPr="00FB0EAA" w:rsidRDefault="00060654" w:rsidP="00350F30">
      <w:r w:rsidRPr="00FB0EAA">
        <w:t>Section 129AC of the Act outlines that where payments or benefits paid under that Act</w:t>
      </w:r>
      <w:r w:rsidR="005631CF" w:rsidRPr="00FB0EAA">
        <w:t xml:space="preserve"> exceeds</w:t>
      </w:r>
      <w:r w:rsidRPr="00FB0EAA">
        <w:t xml:space="preserve"> the amount that should have been paid as a result of a false or misleading statement</w:t>
      </w:r>
      <w:r w:rsidR="00350F30" w:rsidRPr="00FB0EAA">
        <w:t xml:space="preserve">, the excess is recoverable as a debt due to the Commonwealth. The same section prescribes that if a person does not produce a document in respect of a professional service as required by a notice issued under section 129AAD (or complies with the notice and the </w:t>
      </w:r>
      <w:r w:rsidR="005631CF" w:rsidRPr="00FB0EAA">
        <w:t>documentation</w:t>
      </w:r>
      <w:r w:rsidR="00350F30" w:rsidRPr="00FB0EAA">
        <w:t xml:space="preserve"> does not substantiate the service), then the benefit paid in respect of the service becomes a debt owed to the Commonwealth to the extent the service cannot be substantiated.</w:t>
      </w:r>
    </w:p>
    <w:p w14:paraId="60783FB8" w14:textId="77777777" w:rsidR="00350F30" w:rsidRPr="00FB0EAA" w:rsidRDefault="00350F30" w:rsidP="00350F30"/>
    <w:p w14:paraId="316FDFB4" w14:textId="649B44BD" w:rsidR="007475D3" w:rsidRPr="00FB0EAA" w:rsidRDefault="007475D3" w:rsidP="008E3034">
      <w:r w:rsidRPr="00FB0EAA">
        <w:t xml:space="preserve">Subsection </w:t>
      </w:r>
      <w:proofErr w:type="gramStart"/>
      <w:r w:rsidRPr="00FB0EAA">
        <w:t>129AC(</w:t>
      </w:r>
      <w:proofErr w:type="gramEnd"/>
      <w:r w:rsidRPr="00FB0EAA">
        <w:t xml:space="preserve">2) of the Act provides for an increase in the debt owed by interest where a person (or the estate) who </w:t>
      </w:r>
      <w:r w:rsidR="005631CF" w:rsidRPr="00FB0EAA">
        <w:t>received</w:t>
      </w:r>
      <w:r w:rsidRPr="00FB0EAA">
        <w:t xml:space="preserve"> a notice to repay an amount owed to the Commonwealth has defaulted on their repayment agreement or has not entered into a repayment agreement within a relevant period. Section </w:t>
      </w:r>
      <w:r w:rsidR="002C62E2" w:rsidRPr="00FB0EAA">
        <w:t>91</w:t>
      </w:r>
      <w:r w:rsidRPr="00FB0EAA">
        <w:t xml:space="preserve"> of the </w:t>
      </w:r>
      <w:r w:rsidR="002C62E2" w:rsidRPr="00FB0EAA">
        <w:t xml:space="preserve">Principal </w:t>
      </w:r>
      <w:r w:rsidRPr="00FB0EAA">
        <w:t>Regulations prescribes the rate of interest as 15% per annum.</w:t>
      </w:r>
      <w:r w:rsidRPr="00FB0EAA">
        <w:br/>
      </w:r>
    </w:p>
    <w:p w14:paraId="4AE17D4D" w14:textId="73E80EF6" w:rsidR="008E3034" w:rsidRPr="00FB0EAA" w:rsidRDefault="00863DAD" w:rsidP="008E3034">
      <w:r w:rsidRPr="00FB0EAA">
        <w:t xml:space="preserve">This was previously prescribed in section 26 of the </w:t>
      </w:r>
      <w:r w:rsidR="002C62E2" w:rsidRPr="00FB0EAA">
        <w:t>Previous Regulations</w:t>
      </w:r>
      <w:r w:rsidRPr="00FB0EAA">
        <w:t>.</w:t>
      </w:r>
    </w:p>
    <w:p w14:paraId="43BCA656" w14:textId="77777777" w:rsidR="00863DAD" w:rsidRPr="00FB0EAA" w:rsidRDefault="00863DAD" w:rsidP="008E3034">
      <w:pPr>
        <w:rPr>
          <w:b/>
        </w:rPr>
      </w:pPr>
    </w:p>
    <w:p w14:paraId="4790D0DC" w14:textId="6D831D07" w:rsidR="008E3034" w:rsidRPr="00FB0EAA" w:rsidRDefault="008E3034" w:rsidP="008E3034">
      <w:pPr>
        <w:rPr>
          <w:b/>
        </w:rPr>
      </w:pPr>
      <w:r w:rsidRPr="00FB0EAA">
        <w:rPr>
          <w:b/>
        </w:rPr>
        <w:t xml:space="preserve">Division 3—Divulging </w:t>
      </w:r>
      <w:r w:rsidR="00620B68">
        <w:rPr>
          <w:b/>
        </w:rPr>
        <w:t xml:space="preserve">and using </w:t>
      </w:r>
      <w:bookmarkStart w:id="64" w:name="_GoBack"/>
      <w:bookmarkEnd w:id="64"/>
      <w:r w:rsidRPr="00FB0EAA">
        <w:rPr>
          <w:b/>
        </w:rPr>
        <w:t>information</w:t>
      </w:r>
    </w:p>
    <w:p w14:paraId="551C57EB" w14:textId="77777777" w:rsidR="004C6417" w:rsidRPr="00FB0EAA" w:rsidRDefault="004C6417" w:rsidP="00BF5068"/>
    <w:p w14:paraId="74A30337" w14:textId="5AF48616" w:rsidR="00BF5068" w:rsidRPr="00FB0EAA" w:rsidRDefault="00BF5068" w:rsidP="00BF5068">
      <w:r w:rsidRPr="00FB0EAA">
        <w:t xml:space="preserve">Section 130(1) of the Act requires officers to observe secrecy in relation to any information acquired in the performance of their duties relating to the affairs of another person. Section 130(3A) of the Act permits the Secretary or Chief Executive Medicare to provide specific information to prescribed authorities and persons in specific circumstances. </w:t>
      </w:r>
      <w:r w:rsidR="002D58C0" w:rsidRPr="00FB0EAA">
        <w:t>Di</w:t>
      </w:r>
      <w:r w:rsidRPr="00FB0EAA">
        <w:t>vision</w:t>
      </w:r>
      <w:r w:rsidR="002D58C0" w:rsidRPr="00FB0EAA">
        <w:t xml:space="preserve"> 3</w:t>
      </w:r>
      <w:r w:rsidRPr="00FB0EAA">
        <w:t xml:space="preserve"> is made for the purpose of subsection 130(3A)</w:t>
      </w:r>
      <w:r w:rsidR="004635E8" w:rsidRPr="00FB0EAA">
        <w:t xml:space="preserve"> to prescribe the authorities and persons to whom certain information may be disclosed</w:t>
      </w:r>
      <w:r w:rsidRPr="00FB0EAA">
        <w:t xml:space="preserve">. </w:t>
      </w:r>
    </w:p>
    <w:p w14:paraId="1B12E1B5" w14:textId="77777777" w:rsidR="002D58C0" w:rsidRPr="00FB0EAA" w:rsidRDefault="002D58C0" w:rsidP="00BF5068"/>
    <w:p w14:paraId="6BB3CAF3" w14:textId="3B10D337" w:rsidR="002D58C0" w:rsidRPr="00FB0EAA" w:rsidRDefault="002D58C0" w:rsidP="002D58C0">
      <w:r w:rsidRPr="00FB0EAA">
        <w:t xml:space="preserve">This was previously prescribed in section 27 and Schedule 3 of the </w:t>
      </w:r>
      <w:r w:rsidR="004C6417" w:rsidRPr="00FB0EAA">
        <w:t>Previous Regulations</w:t>
      </w:r>
      <w:r w:rsidRPr="00FB0EAA">
        <w:t>.</w:t>
      </w:r>
    </w:p>
    <w:p w14:paraId="284BFFC4" w14:textId="77777777" w:rsidR="00BF5068" w:rsidRPr="00FB0EAA" w:rsidRDefault="00BF5068" w:rsidP="008E3034">
      <w:pPr>
        <w:rPr>
          <w:b/>
        </w:rPr>
      </w:pPr>
    </w:p>
    <w:p w14:paraId="0FC54249" w14:textId="434BFC56" w:rsidR="008E3034" w:rsidRPr="00FB0EAA" w:rsidRDefault="001C3E18" w:rsidP="008E3034">
      <w:pPr>
        <w:rPr>
          <w:b/>
        </w:rPr>
      </w:pPr>
      <w:r w:rsidRPr="00FB0EAA">
        <w:rPr>
          <w:b/>
        </w:rPr>
        <w:t>Sec</w:t>
      </w:r>
      <w:r w:rsidR="008E3034" w:rsidRPr="00FB0EAA">
        <w:rPr>
          <w:b/>
        </w:rPr>
        <w:t xml:space="preserve">tion </w:t>
      </w:r>
      <w:r w:rsidR="004C6417" w:rsidRPr="00FB0EAA">
        <w:rPr>
          <w:b/>
        </w:rPr>
        <w:t>92</w:t>
      </w:r>
      <w:r w:rsidR="008E3034" w:rsidRPr="00FB0EAA">
        <w:rPr>
          <w:b/>
        </w:rPr>
        <w:t xml:space="preserve"> - Divulging information—treatment provided to veterans</w:t>
      </w:r>
    </w:p>
    <w:p w14:paraId="5E4CC717" w14:textId="77185047" w:rsidR="00AD4AA8" w:rsidRPr="00FB0EAA" w:rsidRDefault="00AD4AA8" w:rsidP="00FC0C48">
      <w:r w:rsidRPr="00FB0EAA">
        <w:t xml:space="preserve">Section </w:t>
      </w:r>
      <w:r w:rsidR="004C6417" w:rsidRPr="00FB0EAA">
        <w:t>92</w:t>
      </w:r>
      <w:r w:rsidRPr="00FB0EAA">
        <w:t xml:space="preserve"> of the </w:t>
      </w:r>
      <w:r w:rsidR="004C6417" w:rsidRPr="00FB0EAA">
        <w:t xml:space="preserve">Principal </w:t>
      </w:r>
      <w:r w:rsidRPr="00FB0EAA">
        <w:t>Regulations specifies:</w:t>
      </w:r>
    </w:p>
    <w:p w14:paraId="2DF0E58A" w14:textId="4313EA3E" w:rsidR="00AD4AA8" w:rsidRPr="00FB0EAA" w:rsidRDefault="00AD4AA8" w:rsidP="00073F5E">
      <w:pPr>
        <w:pStyle w:val="ListParagraph"/>
        <w:numPr>
          <w:ilvl w:val="0"/>
          <w:numId w:val="29"/>
        </w:numPr>
      </w:pPr>
      <w:r w:rsidRPr="00FB0EAA">
        <w:t xml:space="preserve">an APS employee in the Veterans’ Affairs Department </w:t>
      </w:r>
      <w:r w:rsidR="002330BE" w:rsidRPr="00FB0EAA">
        <w:t xml:space="preserve">who performs functions in relation to treatment or medical treatment, under the laws specified in paragraphs (i) to (iv), </w:t>
      </w:r>
      <w:r w:rsidRPr="00FB0EAA">
        <w:t>is a prescribed person; and</w:t>
      </w:r>
    </w:p>
    <w:p w14:paraId="6CB05C3A" w14:textId="7E6EFE3A" w:rsidR="003E6195" w:rsidRPr="00FB0EAA" w:rsidRDefault="002330BE" w:rsidP="00073F5E">
      <w:pPr>
        <w:pStyle w:val="ListParagraph"/>
        <w:numPr>
          <w:ilvl w:val="0"/>
          <w:numId w:val="29"/>
        </w:numPr>
      </w:pPr>
      <w:proofErr w:type="gramStart"/>
      <w:r w:rsidRPr="00FB0EAA">
        <w:t>the</w:t>
      </w:r>
      <w:proofErr w:type="gramEnd"/>
      <w:r w:rsidRPr="00FB0EAA">
        <w:t xml:space="preserve"> </w:t>
      </w:r>
      <w:r w:rsidR="00AD4AA8" w:rsidRPr="00FB0EAA">
        <w:t xml:space="preserve">information </w:t>
      </w:r>
      <w:r w:rsidRPr="00FB0EAA">
        <w:t>that may be provided is information that would</w:t>
      </w:r>
      <w:r w:rsidR="00AD4AA8" w:rsidRPr="00FB0EAA">
        <w:t xml:space="preserve"> enable such a person to perform </w:t>
      </w:r>
      <w:r w:rsidRPr="00FB0EAA">
        <w:t xml:space="preserve">those </w:t>
      </w:r>
      <w:r w:rsidR="00AD4AA8" w:rsidRPr="00FB0EAA">
        <w:t>functions.</w:t>
      </w:r>
    </w:p>
    <w:p w14:paraId="30AE5267" w14:textId="77777777" w:rsidR="003E6195" w:rsidRPr="00FB0EAA" w:rsidRDefault="003E6195" w:rsidP="003E6195"/>
    <w:p w14:paraId="07D2F472" w14:textId="0F94951A" w:rsidR="00660493" w:rsidRPr="00FB0EAA" w:rsidRDefault="003E6195" w:rsidP="003E6195">
      <w:r w:rsidRPr="00FB0EAA">
        <w:t xml:space="preserve">The purpose of the section is to enable the Chief Executive Medicare to </w:t>
      </w:r>
      <w:r w:rsidR="005631CF" w:rsidRPr="00FB0EAA">
        <w:t>divulge</w:t>
      </w:r>
      <w:r w:rsidRPr="00FB0EAA">
        <w:t xml:space="preserve"> information </w:t>
      </w:r>
      <w:r w:rsidR="00660493" w:rsidRPr="00FB0EAA">
        <w:t xml:space="preserve">to </w:t>
      </w:r>
      <w:r w:rsidR="004C6417" w:rsidRPr="00FB0EAA">
        <w:t>certain</w:t>
      </w:r>
      <w:r w:rsidR="00660493" w:rsidRPr="00FB0EAA">
        <w:t xml:space="preserve"> employee</w:t>
      </w:r>
      <w:r w:rsidR="004C6417" w:rsidRPr="00FB0EAA">
        <w:t>s</w:t>
      </w:r>
      <w:r w:rsidR="00660493" w:rsidRPr="00FB0EAA">
        <w:t xml:space="preserve"> of th</w:t>
      </w:r>
      <w:r w:rsidR="004C6417" w:rsidRPr="00FB0EAA">
        <w:t xml:space="preserve">e Veterans’ Affairs Department </w:t>
      </w:r>
      <w:r w:rsidR="002330BE" w:rsidRPr="00FB0EAA">
        <w:t xml:space="preserve">in order </w:t>
      </w:r>
      <w:r w:rsidR="004C6417" w:rsidRPr="00FB0EAA">
        <w:t>to</w:t>
      </w:r>
      <w:r w:rsidR="00660493" w:rsidRPr="00FB0EAA">
        <w:t>:</w:t>
      </w:r>
    </w:p>
    <w:p w14:paraId="05B257C2" w14:textId="70D0A69C" w:rsidR="00425AEB" w:rsidRPr="00FB0EAA" w:rsidRDefault="00425AEB" w:rsidP="00073F5E">
      <w:pPr>
        <w:pStyle w:val="ListParagraph"/>
        <w:numPr>
          <w:ilvl w:val="0"/>
          <w:numId w:val="30"/>
        </w:numPr>
      </w:pPr>
      <w:r w:rsidRPr="00FB0EAA">
        <w:t xml:space="preserve">ensure the integrity of </w:t>
      </w:r>
      <w:r w:rsidR="002330BE" w:rsidRPr="00FB0EAA">
        <w:t xml:space="preserve">both </w:t>
      </w:r>
      <w:r w:rsidRPr="00FB0EAA">
        <w:t>Medicare benefits and claims for medical treatment as administered by the Veterans’ Affairs Department</w:t>
      </w:r>
      <w:r w:rsidR="00660493" w:rsidRPr="00FB0EAA">
        <w:t>; and</w:t>
      </w:r>
    </w:p>
    <w:p w14:paraId="1D551E3C" w14:textId="1873F84B" w:rsidR="00660493" w:rsidRPr="00FB0EAA" w:rsidRDefault="00660493" w:rsidP="00073F5E">
      <w:pPr>
        <w:pStyle w:val="ListParagraph"/>
        <w:numPr>
          <w:ilvl w:val="0"/>
          <w:numId w:val="30"/>
        </w:numPr>
      </w:pPr>
      <w:proofErr w:type="gramStart"/>
      <w:r w:rsidRPr="00FB0EAA">
        <w:t>enable</w:t>
      </w:r>
      <w:proofErr w:type="gramEnd"/>
      <w:r w:rsidRPr="00FB0EAA">
        <w:t xml:space="preserve"> the disclosure of information to undertake the function of processing claims for compensation.</w:t>
      </w:r>
    </w:p>
    <w:p w14:paraId="37E0A270" w14:textId="77777777" w:rsidR="008E3034" w:rsidRPr="00FB0EAA" w:rsidRDefault="008E3034" w:rsidP="008E3034"/>
    <w:p w14:paraId="6B5952E3" w14:textId="06C09039" w:rsidR="00E741FB" w:rsidRPr="00FB0EAA" w:rsidRDefault="00E741FB" w:rsidP="00E741FB">
      <w:r w:rsidRPr="00FB0EAA">
        <w:t xml:space="preserve">The Previous Regulations specified the position number of each prescribed person in the Veterans’ Affairs Department to whom information could be divulged. The Principal Regulations specify the prescribed persons by employment status and function. This reflects more modern and appropriate drafting; the intention is that the range of prescribed persons to whom certain information is able to be divulged remains the same. </w:t>
      </w:r>
    </w:p>
    <w:p w14:paraId="687BAAEE" w14:textId="77777777" w:rsidR="00E741FB" w:rsidRPr="00FB0EAA" w:rsidRDefault="00E741FB" w:rsidP="008E3034"/>
    <w:p w14:paraId="39C80051" w14:textId="7A0C81DC" w:rsidR="00F329E9" w:rsidRPr="00FB0EAA" w:rsidRDefault="001C3E18" w:rsidP="0021678F">
      <w:bookmarkStart w:id="65" w:name="_Toc519248845"/>
      <w:r w:rsidRPr="00FB0EAA">
        <w:rPr>
          <w:rStyle w:val="CharSectno"/>
          <w:b/>
        </w:rPr>
        <w:t>Sec</w:t>
      </w:r>
      <w:r w:rsidR="008E3034" w:rsidRPr="00FB0EAA">
        <w:rPr>
          <w:rStyle w:val="CharSectno"/>
          <w:b/>
        </w:rPr>
        <w:t xml:space="preserve">tion </w:t>
      </w:r>
      <w:r w:rsidR="004C6417" w:rsidRPr="00FB0EAA">
        <w:rPr>
          <w:rStyle w:val="CharSectno"/>
          <w:b/>
        </w:rPr>
        <w:t>93</w:t>
      </w:r>
      <w:r w:rsidR="008E3034" w:rsidRPr="00FB0EAA">
        <w:rPr>
          <w:rStyle w:val="CharSectno"/>
          <w:b/>
        </w:rPr>
        <w:t xml:space="preserve"> - Divulging information—complaints and investigations</w:t>
      </w:r>
      <w:bookmarkEnd w:id="65"/>
    </w:p>
    <w:p w14:paraId="3F339844" w14:textId="50E12AB9" w:rsidR="00DB708F" w:rsidRPr="00FB0EAA" w:rsidRDefault="0021678F" w:rsidP="0021678F">
      <w:r w:rsidRPr="00FB0EAA">
        <w:t xml:space="preserve">Section </w:t>
      </w:r>
      <w:r w:rsidR="004C6417" w:rsidRPr="00FB0EAA">
        <w:t>93</w:t>
      </w:r>
      <w:r w:rsidRPr="00FB0EAA">
        <w:t xml:space="preserve"> of the </w:t>
      </w:r>
      <w:r w:rsidR="004C6417" w:rsidRPr="00FB0EAA">
        <w:t xml:space="preserve">Principal </w:t>
      </w:r>
      <w:r w:rsidRPr="00FB0EAA">
        <w:t xml:space="preserve">Regulations specifies that the Chief Executive Medicare </w:t>
      </w:r>
      <w:r w:rsidR="006F08C0" w:rsidRPr="00FB0EAA">
        <w:t>can</w:t>
      </w:r>
      <w:r w:rsidRPr="00FB0EAA">
        <w:t xml:space="preserve"> divulge certain information to </w:t>
      </w:r>
      <w:r w:rsidR="006F08C0" w:rsidRPr="00FB0EAA">
        <w:t>prescribed authorities</w:t>
      </w:r>
      <w:r w:rsidR="00DB708F" w:rsidRPr="00FB0EAA">
        <w:t xml:space="preserve">. The prescribed authorities </w:t>
      </w:r>
      <w:r w:rsidR="00AE3A07" w:rsidRPr="00FB0EAA">
        <w:t xml:space="preserve">are </w:t>
      </w:r>
      <w:r w:rsidR="005631CF" w:rsidRPr="00FB0EAA">
        <w:t>disciplinary</w:t>
      </w:r>
      <w:r w:rsidR="00DB708F" w:rsidRPr="00FB0EAA">
        <w:t xml:space="preserve"> bodies </w:t>
      </w:r>
      <w:r w:rsidR="00E741FB" w:rsidRPr="00FB0EAA">
        <w:t>(</w:t>
      </w:r>
      <w:r w:rsidR="00DB708F" w:rsidRPr="00FB0EAA">
        <w:t>Medical Board of Au</w:t>
      </w:r>
      <w:r w:rsidR="004C6417" w:rsidRPr="00FB0EAA">
        <w:t xml:space="preserve">stralia and State and Territory </w:t>
      </w:r>
      <w:r w:rsidR="00DB708F" w:rsidRPr="00FB0EAA">
        <w:t>Medical Boards</w:t>
      </w:r>
      <w:r w:rsidR="00AE3A07" w:rsidRPr="00FB0EAA">
        <w:t>)</w:t>
      </w:r>
      <w:r w:rsidR="00DB708F" w:rsidRPr="00FB0EAA">
        <w:t xml:space="preserve">, and in </w:t>
      </w:r>
      <w:r w:rsidR="004C6417" w:rsidRPr="00FB0EAA">
        <w:t xml:space="preserve">the </w:t>
      </w:r>
      <w:r w:rsidR="00DB708F" w:rsidRPr="00FB0EAA">
        <w:t xml:space="preserve">co-regulatory </w:t>
      </w:r>
      <w:r w:rsidR="005631CF" w:rsidRPr="00FB0EAA">
        <w:t>jurisdictions</w:t>
      </w:r>
      <w:r w:rsidR="00DB708F" w:rsidRPr="00FB0EAA">
        <w:t xml:space="preserve"> of New South Wales and Queensland,</w:t>
      </w:r>
      <w:r w:rsidR="00324AC3" w:rsidRPr="00FB0EAA">
        <w:t xml:space="preserve"> the bodies responsible for managing complaints</w:t>
      </w:r>
      <w:r w:rsidR="00E741FB" w:rsidRPr="00FB0EAA">
        <w:t xml:space="preserve"> (</w:t>
      </w:r>
      <w:r w:rsidR="004C6417" w:rsidRPr="00FB0EAA">
        <w:t xml:space="preserve">NSW </w:t>
      </w:r>
      <w:r w:rsidR="00324AC3" w:rsidRPr="00FB0EAA">
        <w:t>H</w:t>
      </w:r>
      <w:r w:rsidR="00DB708F" w:rsidRPr="00FB0EAA">
        <w:t xml:space="preserve">ealth Care Complaints Commission and the </w:t>
      </w:r>
      <w:r w:rsidR="00324AC3" w:rsidRPr="00FB0EAA">
        <w:t>Queensland Office of the Health Ombudsman</w:t>
      </w:r>
      <w:r w:rsidR="00E741FB" w:rsidRPr="00FB0EAA">
        <w:t>), in addition to the Veterans’ Affairs Department</w:t>
      </w:r>
      <w:r w:rsidR="004C6417" w:rsidRPr="00FB0EAA">
        <w:t>.</w:t>
      </w:r>
      <w:r w:rsidR="00F329E9" w:rsidRPr="00FB0EAA">
        <w:t xml:space="preserve"> </w:t>
      </w:r>
    </w:p>
    <w:p w14:paraId="55917728" w14:textId="77777777" w:rsidR="00324AC3" w:rsidRPr="00FB0EAA" w:rsidRDefault="00324AC3" w:rsidP="0021678F"/>
    <w:p w14:paraId="31A90E6C" w14:textId="40102AA4" w:rsidR="00AE3A07" w:rsidRPr="00FB0EAA" w:rsidRDefault="00324AC3" w:rsidP="0021678F">
      <w:r w:rsidRPr="00FB0EAA">
        <w:t>Subsection</w:t>
      </w:r>
      <w:r w:rsidR="0098081A" w:rsidRPr="00FB0EAA">
        <w:t>s</w:t>
      </w:r>
      <w:r w:rsidRPr="00FB0EAA">
        <w:t xml:space="preserve"> </w:t>
      </w:r>
      <w:r w:rsidR="00E741FB" w:rsidRPr="00FB0EAA">
        <w:t>93</w:t>
      </w:r>
      <w:r w:rsidRPr="00FB0EAA">
        <w:t xml:space="preserve">(2) </w:t>
      </w:r>
      <w:r w:rsidR="00E741FB" w:rsidRPr="00FB0EAA">
        <w:t xml:space="preserve"> and 93(3) </w:t>
      </w:r>
      <w:r w:rsidRPr="00FB0EAA">
        <w:t xml:space="preserve">provide the circumstances in which </w:t>
      </w:r>
      <w:r w:rsidR="00E741FB" w:rsidRPr="00FB0EAA">
        <w:t xml:space="preserve">certain </w:t>
      </w:r>
      <w:r w:rsidRPr="00FB0EAA">
        <w:t xml:space="preserve">information </w:t>
      </w:r>
      <w:r w:rsidR="004C6417" w:rsidRPr="00FB0EAA">
        <w:t xml:space="preserve">may </w:t>
      </w:r>
      <w:r w:rsidRPr="00FB0EAA">
        <w:t xml:space="preserve">be disclosed to the prescribed authorities listed in </w:t>
      </w:r>
      <w:r w:rsidR="00E741FB" w:rsidRPr="00FB0EAA">
        <w:t>paragraphs 93</w:t>
      </w:r>
      <w:r w:rsidRPr="00FB0EAA">
        <w:t>(1)</w:t>
      </w:r>
      <w:r w:rsidR="00E741FB" w:rsidRPr="00FB0EAA">
        <w:t>(a)(</w:t>
      </w:r>
      <w:proofErr w:type="spellStart"/>
      <w:r w:rsidR="00E741FB" w:rsidRPr="00FB0EAA">
        <w:t>i</w:t>
      </w:r>
      <w:proofErr w:type="spellEnd"/>
      <w:r w:rsidR="00E741FB" w:rsidRPr="00FB0EAA">
        <w:t>) to (iv), which is when a patient has complained to the Chief Executive Medicare about a medical practitioner, and the Chief Executive Medicare reasonably believes that the complaint should be referred to the prescribed authority, or if the prescribed authority tells the Chief Executive Medicare that a patient has made a complaint to the authority about a medical practitioner. Subsection 93(4) provides that certain information may also be disclosed to the Veterans’ Affairs Department in the circumstances mentioned in subsections 93(2) and 93(3)</w:t>
      </w:r>
      <w:r w:rsidRPr="00FB0EAA">
        <w:t xml:space="preserve">. </w:t>
      </w:r>
    </w:p>
    <w:p w14:paraId="02AAD196" w14:textId="77777777" w:rsidR="00AE3A07" w:rsidRPr="00FB0EAA" w:rsidRDefault="00AE3A07" w:rsidP="0021678F"/>
    <w:p w14:paraId="41998CED" w14:textId="2893928E" w:rsidR="00324AC3" w:rsidRPr="00FB0EAA" w:rsidRDefault="00AE3A07" w:rsidP="0021678F">
      <w:r w:rsidRPr="00FB0EAA">
        <w:lastRenderedPageBreak/>
        <w:t>Subsection 93(5) provides that certain information may be provided to the Medical Board of Australia if a medical practitioner is the subject of an investigation by the Chief Executive Medicare relating to the rendering of services. However, subsection 93(6)</w:t>
      </w:r>
      <w:r w:rsidR="00324AC3" w:rsidRPr="00FB0EAA">
        <w:t xml:space="preserve"> provides that the information can only be disclosed to </w:t>
      </w:r>
      <w:r w:rsidRPr="00FB0EAA">
        <w:t>a State or Territory authority if</w:t>
      </w:r>
      <w:r w:rsidR="00324AC3" w:rsidRPr="00FB0EAA">
        <w:t xml:space="preserve"> the medical practitioner is</w:t>
      </w:r>
      <w:r w:rsidRPr="00FB0EAA">
        <w:t>, was, or is applying to be,</w:t>
      </w:r>
      <w:r w:rsidR="00324AC3" w:rsidRPr="00FB0EAA">
        <w:t xml:space="preserve"> registered </w:t>
      </w:r>
      <w:r w:rsidRPr="00FB0EAA">
        <w:t>or licensed to practice, or practising in that State or Territory</w:t>
      </w:r>
      <w:r w:rsidR="00324AC3" w:rsidRPr="00FB0EAA">
        <w:t>.</w:t>
      </w:r>
    </w:p>
    <w:p w14:paraId="0EE1A148" w14:textId="77777777" w:rsidR="00324AC3" w:rsidRPr="00FB0EAA" w:rsidRDefault="00324AC3" w:rsidP="0021678F"/>
    <w:p w14:paraId="51BB84F6" w14:textId="60DC43C2" w:rsidR="00324AC3" w:rsidRPr="00FB0EAA" w:rsidRDefault="00324AC3" w:rsidP="0021678F">
      <w:r w:rsidRPr="00FB0EAA">
        <w:t xml:space="preserve">Subsections </w:t>
      </w:r>
      <w:r w:rsidR="0098081A" w:rsidRPr="00FB0EAA">
        <w:t>93</w:t>
      </w:r>
      <w:r w:rsidRPr="00FB0EAA">
        <w:t>(</w:t>
      </w:r>
      <w:r w:rsidR="00AE3A07" w:rsidRPr="00FB0EAA">
        <w:t>7</w:t>
      </w:r>
      <w:r w:rsidRPr="00FB0EAA">
        <w:t>) to (</w:t>
      </w:r>
      <w:r w:rsidR="00AE3A07" w:rsidRPr="00FB0EAA">
        <w:t>10</w:t>
      </w:r>
      <w:r w:rsidRPr="00FB0EAA">
        <w:t>) specify the information which can be divulged to the prescribed authorities.</w:t>
      </w:r>
    </w:p>
    <w:p w14:paraId="3AC02AF4" w14:textId="77777777" w:rsidR="00324AC3" w:rsidRPr="00FB0EAA" w:rsidRDefault="00324AC3" w:rsidP="0021678F"/>
    <w:p w14:paraId="2986CE79" w14:textId="5D922A10" w:rsidR="00FC0C48" w:rsidRPr="00FB0EAA" w:rsidRDefault="00FC0C48" w:rsidP="00FC0C48">
      <w:r w:rsidRPr="00FB0EAA">
        <w:t xml:space="preserve">This was previously prescribed in section 27 of the </w:t>
      </w:r>
      <w:r w:rsidR="00AE3A07" w:rsidRPr="00FB0EAA">
        <w:t xml:space="preserve">Previous Regulations </w:t>
      </w:r>
      <w:r w:rsidR="002A4270" w:rsidRPr="00FB0EAA">
        <w:t>and Parts 4 and 5</w:t>
      </w:r>
      <w:r w:rsidR="008D11F8" w:rsidRPr="00FB0EAA">
        <w:t xml:space="preserve"> of Schedule 3 of the </w:t>
      </w:r>
      <w:r w:rsidR="00AE3A07" w:rsidRPr="00FB0EAA">
        <w:t>Previous Regulations</w:t>
      </w:r>
      <w:r w:rsidRPr="00FB0EAA">
        <w:t>.</w:t>
      </w:r>
    </w:p>
    <w:p w14:paraId="0AF17CAA" w14:textId="77777777" w:rsidR="00AE3A07" w:rsidRPr="00FB0EAA" w:rsidRDefault="00AE3A07" w:rsidP="00FC0C48"/>
    <w:p w14:paraId="6D4849F1" w14:textId="64E506AD" w:rsidR="00AE3A07" w:rsidRPr="00FB0EAA" w:rsidRDefault="00AE3A07" w:rsidP="00FC0C48">
      <w:r w:rsidRPr="00FB0EAA">
        <w:t xml:space="preserve">The relevant authorities are prescribed in order to enable information to be divulged in certain circumstances in order to ensure the integrity of Medicare benefits. Changes from the Previous Regulations reflect updated drafting styles. </w:t>
      </w:r>
    </w:p>
    <w:p w14:paraId="7553A450" w14:textId="7AD7518E" w:rsidR="008E3034" w:rsidRPr="00FB0EAA" w:rsidRDefault="008E3034" w:rsidP="008E3034">
      <w:pPr>
        <w:rPr>
          <w:b/>
          <w:sz w:val="28"/>
          <w:szCs w:val="28"/>
        </w:rPr>
      </w:pPr>
    </w:p>
    <w:p w14:paraId="48F02D78" w14:textId="25F3B0AA" w:rsidR="000C4F26" w:rsidRPr="00FB0EAA" w:rsidRDefault="000C4F26" w:rsidP="008E3034">
      <w:pPr>
        <w:rPr>
          <w:rStyle w:val="CharSectno"/>
          <w:b/>
        </w:rPr>
      </w:pPr>
      <w:r w:rsidRPr="00FB0EAA">
        <w:rPr>
          <w:rStyle w:val="CharSectno"/>
          <w:b/>
        </w:rPr>
        <w:t>Section 94 - Professional disciplinary and regulatory bodies</w:t>
      </w:r>
    </w:p>
    <w:p w14:paraId="410D370D" w14:textId="6DEB1949" w:rsidR="000C4F26" w:rsidRPr="00FB0EAA" w:rsidRDefault="00A03F9E" w:rsidP="008E3034">
      <w:pPr>
        <w:rPr>
          <w:b/>
          <w:sz w:val="28"/>
          <w:szCs w:val="28"/>
        </w:rPr>
      </w:pPr>
      <w:r w:rsidRPr="00FB0EAA">
        <w:t>Subsection 130(4A) clarifies that a prescribed professional disciplinary or regulatory body is permitted to use the information provided to it under s</w:t>
      </w:r>
      <w:r w:rsidR="00A56C13" w:rsidRPr="00FB0EAA">
        <w:t>ubsection</w:t>
      </w:r>
      <w:r w:rsidRPr="00FB0EAA">
        <w:t xml:space="preserve"> 130(3A) for the purposes of any investigation or inquiry being conducted by the body in the performance of its own functions or the exercise of its powers.</w:t>
      </w:r>
      <w:r w:rsidR="00A56C13" w:rsidRPr="00FB0EAA">
        <w:t xml:space="preserve"> Section 93 of the Principal Regulations specifies that the Medical Board of Australia, State and Territory Medical Boards, NSW Health Care Complaints Commission and the Queensland Office of the Health Ombudsman are prescribed bodies for the purpose of subsection 130(4A) of the Act.</w:t>
      </w:r>
      <w:r w:rsidRPr="00FB0EAA">
        <w:br/>
      </w:r>
    </w:p>
    <w:p w14:paraId="24D38C52" w14:textId="77777777" w:rsidR="008E3034" w:rsidRPr="00FB0EAA" w:rsidRDefault="008E3034" w:rsidP="008E3034">
      <w:pPr>
        <w:rPr>
          <w:rStyle w:val="CharSectno"/>
          <w:b/>
        </w:rPr>
      </w:pPr>
      <w:r w:rsidRPr="00FB0EAA">
        <w:rPr>
          <w:rStyle w:val="CharSectno"/>
          <w:b/>
        </w:rPr>
        <w:t>Division 4—Manner of patient referrals</w:t>
      </w:r>
    </w:p>
    <w:p w14:paraId="5321554B" w14:textId="77777777" w:rsidR="00152551" w:rsidRPr="00FB0EAA" w:rsidRDefault="00152551" w:rsidP="008E3034">
      <w:pPr>
        <w:rPr>
          <w:rStyle w:val="CharSectno"/>
        </w:rPr>
      </w:pPr>
    </w:p>
    <w:p w14:paraId="7CEF13D8" w14:textId="7F0E316D" w:rsidR="000257B6" w:rsidRPr="00FB0EAA" w:rsidRDefault="000257B6" w:rsidP="008E3034">
      <w:pPr>
        <w:rPr>
          <w:color w:val="000000"/>
          <w:szCs w:val="24"/>
          <w:shd w:val="clear" w:color="auto" w:fill="FFFFFF"/>
        </w:rPr>
      </w:pPr>
      <w:r w:rsidRPr="00FB0EAA">
        <w:rPr>
          <w:rStyle w:val="CharSectno"/>
          <w:szCs w:val="24"/>
        </w:rPr>
        <w:t>Section 132A of the Act provides a regulation making</w:t>
      </w:r>
      <w:r w:rsidR="00D34D05" w:rsidRPr="00FB0EAA">
        <w:rPr>
          <w:rStyle w:val="CharSectno"/>
          <w:szCs w:val="24"/>
        </w:rPr>
        <w:t xml:space="preserve"> power</w:t>
      </w:r>
      <w:r w:rsidRPr="00FB0EAA">
        <w:rPr>
          <w:rStyle w:val="CharSectno"/>
          <w:szCs w:val="24"/>
        </w:rPr>
        <w:t xml:space="preserve"> to prescribe the manner in which a patient can be referred to a medical practitioner. </w:t>
      </w:r>
      <w:r w:rsidRPr="00FB0EAA">
        <w:rPr>
          <w:color w:val="000000"/>
          <w:szCs w:val="24"/>
          <w:shd w:val="clear" w:color="auto" w:fill="FFFFFF"/>
        </w:rPr>
        <w:t>This Division is made for the purpose of prescribing those requirements.</w:t>
      </w:r>
    </w:p>
    <w:p w14:paraId="7BF0EDA0" w14:textId="77777777" w:rsidR="000257B6" w:rsidRPr="00FB0EAA" w:rsidRDefault="000257B6" w:rsidP="008E3034">
      <w:pPr>
        <w:rPr>
          <w:color w:val="000000"/>
          <w:sz w:val="22"/>
          <w:szCs w:val="22"/>
          <w:shd w:val="clear" w:color="auto" w:fill="FFFFFF"/>
        </w:rPr>
      </w:pPr>
    </w:p>
    <w:p w14:paraId="228ADCDE" w14:textId="78B411B1" w:rsidR="000257B6" w:rsidRPr="00FB0EAA" w:rsidRDefault="000257B6" w:rsidP="008E3034">
      <w:pPr>
        <w:rPr>
          <w:rStyle w:val="CharSectno"/>
        </w:rPr>
      </w:pPr>
      <w:r w:rsidRPr="00FB0EAA">
        <w:rPr>
          <w:rStyle w:val="CharSectno"/>
        </w:rPr>
        <w:t>These referral requirements apply to specialist and consultant physician items which specify a service is a referred service. This rule reflects the principle that general practitioners are the gatekeepers of the Australian healthcare system.</w:t>
      </w:r>
      <w:r w:rsidR="009F1CAC" w:rsidRPr="00FB0EAA">
        <w:rPr>
          <w:rStyle w:val="CharSectno"/>
        </w:rPr>
        <w:t xml:space="preserve"> </w:t>
      </w:r>
      <w:r w:rsidR="009F1CAC" w:rsidRPr="00FB0EAA">
        <w:t>These arrangements were previously prescribed in sections 29, 30, and 31 of the Previous Regulations.</w:t>
      </w:r>
      <w:r w:rsidR="0027284E" w:rsidRPr="00FB0EAA">
        <w:rPr>
          <w:rStyle w:val="CharSectno"/>
        </w:rPr>
        <w:t xml:space="preserve">  </w:t>
      </w:r>
      <w:r w:rsidRPr="00FB0EAA">
        <w:rPr>
          <w:rStyle w:val="CharSectno"/>
        </w:rPr>
        <w:br/>
      </w:r>
    </w:p>
    <w:p w14:paraId="39C8625A" w14:textId="59F9F495" w:rsidR="008E3034" w:rsidRPr="00FB0EAA" w:rsidRDefault="001C3E18" w:rsidP="00732605">
      <w:pPr>
        <w:pStyle w:val="NoSpacing"/>
        <w:rPr>
          <w:rStyle w:val="CharSectno"/>
          <w:b/>
        </w:rPr>
      </w:pPr>
      <w:r w:rsidRPr="00FB0EAA">
        <w:rPr>
          <w:rStyle w:val="CharSectno"/>
          <w:b/>
        </w:rPr>
        <w:t>Section</w:t>
      </w:r>
      <w:r w:rsidR="008E3034" w:rsidRPr="00FB0EAA">
        <w:rPr>
          <w:rStyle w:val="CharSectno"/>
          <w:b/>
        </w:rPr>
        <w:t xml:space="preserve"> </w:t>
      </w:r>
      <w:r w:rsidR="00732605" w:rsidRPr="00FB0EAA">
        <w:rPr>
          <w:rStyle w:val="CharSectno"/>
          <w:b/>
        </w:rPr>
        <w:t>95</w:t>
      </w:r>
      <w:r w:rsidR="008E3034" w:rsidRPr="00FB0EAA">
        <w:rPr>
          <w:rStyle w:val="CharSectno"/>
          <w:b/>
        </w:rPr>
        <w:t xml:space="preserve"> - Purpose and application of Division</w:t>
      </w:r>
    </w:p>
    <w:p w14:paraId="2C6D4189" w14:textId="224E43BD" w:rsidR="00D3168A" w:rsidRPr="00FB0EAA" w:rsidRDefault="00D3168A" w:rsidP="00732605">
      <w:pPr>
        <w:pStyle w:val="NoSpacing"/>
      </w:pPr>
      <w:r w:rsidRPr="00FB0EAA">
        <w:t xml:space="preserve">Section </w:t>
      </w:r>
      <w:r w:rsidR="00732605" w:rsidRPr="00FB0EAA">
        <w:t>95</w:t>
      </w:r>
      <w:r w:rsidRPr="00FB0EAA">
        <w:t xml:space="preserve"> of the </w:t>
      </w:r>
      <w:r w:rsidR="00732605" w:rsidRPr="00FB0EAA">
        <w:t xml:space="preserve">Principal </w:t>
      </w:r>
      <w:r w:rsidRPr="00FB0EAA">
        <w:t xml:space="preserve">Regulations </w:t>
      </w:r>
      <w:r w:rsidR="004031DC" w:rsidRPr="00FB0EAA">
        <w:t xml:space="preserve">provides </w:t>
      </w:r>
      <w:r w:rsidRPr="00FB0EAA">
        <w:t xml:space="preserve">that for the purposes of section 132A of the Act, Division 4 prescribes the manner in which a patient is to be referred to a practitioner. This </w:t>
      </w:r>
      <w:r w:rsidR="000267D1" w:rsidRPr="00FB0EAA">
        <w:t>Division</w:t>
      </w:r>
      <w:r w:rsidRPr="00FB0EAA">
        <w:t xml:space="preserve"> applies to </w:t>
      </w:r>
      <w:r w:rsidR="00D34D05" w:rsidRPr="00FB0EAA">
        <w:t xml:space="preserve">a </w:t>
      </w:r>
      <w:r w:rsidRPr="00FB0EAA">
        <w:t xml:space="preserve">referral of a patient to a specialist or consultant physician for the purposes of an item in the general medical </w:t>
      </w:r>
      <w:r w:rsidR="000267D1" w:rsidRPr="00FB0EAA">
        <w:t>services</w:t>
      </w:r>
      <w:r w:rsidRPr="00FB0EAA">
        <w:t xml:space="preserve"> table or an item in a determination made under subsection 3C(1) of the Act.</w:t>
      </w:r>
    </w:p>
    <w:p w14:paraId="48D50D10" w14:textId="2CA99CF2" w:rsidR="008E3034" w:rsidRPr="00FB0EAA" w:rsidRDefault="008E3034" w:rsidP="00FD466E">
      <w:pPr>
        <w:pStyle w:val="NoSpacing"/>
      </w:pPr>
    </w:p>
    <w:p w14:paraId="3062F881" w14:textId="3B192DD1" w:rsidR="008E3034" w:rsidRPr="00FB0EAA" w:rsidRDefault="001C3E18" w:rsidP="00FD466E">
      <w:pPr>
        <w:pStyle w:val="NoSpacing"/>
        <w:rPr>
          <w:b/>
        </w:rPr>
      </w:pPr>
      <w:bookmarkStart w:id="66" w:name="_Toc519248848"/>
      <w:r w:rsidRPr="00FB0EAA">
        <w:rPr>
          <w:b/>
        </w:rPr>
        <w:t>Section</w:t>
      </w:r>
      <w:r w:rsidR="008E3034" w:rsidRPr="00FB0EAA">
        <w:rPr>
          <w:b/>
        </w:rPr>
        <w:t xml:space="preserve"> </w:t>
      </w:r>
      <w:r w:rsidR="0005488F" w:rsidRPr="00FB0EAA">
        <w:rPr>
          <w:b/>
        </w:rPr>
        <w:t>9</w:t>
      </w:r>
      <w:r w:rsidR="009F1CAC" w:rsidRPr="00FB0EAA">
        <w:rPr>
          <w:b/>
        </w:rPr>
        <w:t>6</w:t>
      </w:r>
      <w:r w:rsidR="008E3034" w:rsidRPr="00FB0EAA">
        <w:rPr>
          <w:b/>
        </w:rPr>
        <w:t xml:space="preserve"> - Who can make referral</w:t>
      </w:r>
      <w:bookmarkEnd w:id="66"/>
    </w:p>
    <w:p w14:paraId="268B09FF" w14:textId="54C5AF40" w:rsidR="00D34D05" w:rsidRPr="00FB0EAA" w:rsidRDefault="00D34D05" w:rsidP="00D34D05">
      <w:pPr>
        <w:pStyle w:val="NoSpacing"/>
      </w:pPr>
      <w:r w:rsidRPr="00FB0EAA">
        <w:t xml:space="preserve">Section </w:t>
      </w:r>
      <w:r w:rsidR="0005488F" w:rsidRPr="00FB0EAA">
        <w:t>9</w:t>
      </w:r>
      <w:r w:rsidR="009F1CAC" w:rsidRPr="00FB0EAA">
        <w:t>6</w:t>
      </w:r>
      <w:r w:rsidRPr="00FB0EAA">
        <w:t xml:space="preserve"> of the </w:t>
      </w:r>
      <w:r w:rsidR="0005488F" w:rsidRPr="00FB0EAA">
        <w:t xml:space="preserve">Principal </w:t>
      </w:r>
      <w:r w:rsidRPr="00FB0EAA">
        <w:t xml:space="preserve">Regulations specifies who can make a referral. </w:t>
      </w:r>
    </w:p>
    <w:p w14:paraId="55D349B7" w14:textId="77777777" w:rsidR="00D34D05" w:rsidRPr="00FB0EAA" w:rsidRDefault="00D34D05" w:rsidP="00D34D05">
      <w:pPr>
        <w:pStyle w:val="NoSpacing"/>
      </w:pPr>
    </w:p>
    <w:p w14:paraId="759A3C41" w14:textId="33E00068" w:rsidR="00D34D05" w:rsidRPr="00FB0EAA" w:rsidRDefault="00D34D05" w:rsidP="00D34D05">
      <w:pPr>
        <w:pStyle w:val="NoSpacing"/>
      </w:pPr>
      <w:r w:rsidRPr="00FB0EAA">
        <w:t>This was previously prescribed in the definition of ‘</w:t>
      </w:r>
      <w:r w:rsidR="009F1CAC" w:rsidRPr="00FB0EAA">
        <w:t>referring</w:t>
      </w:r>
      <w:r w:rsidRPr="00FB0EAA">
        <w:t xml:space="preserve"> practitioner’ in section 2 of the </w:t>
      </w:r>
      <w:r w:rsidR="0005488F" w:rsidRPr="00FB0EAA">
        <w:t>Previous Regulations</w:t>
      </w:r>
      <w:r w:rsidRPr="00FB0EAA">
        <w:t xml:space="preserve">. </w:t>
      </w:r>
    </w:p>
    <w:p w14:paraId="4A46AFA8" w14:textId="77777777" w:rsidR="00D34D05" w:rsidRPr="00FB0EAA" w:rsidRDefault="00D34D05" w:rsidP="00D34D05">
      <w:pPr>
        <w:pStyle w:val="NoSpacing"/>
      </w:pPr>
    </w:p>
    <w:p w14:paraId="00294F7B" w14:textId="769BB271" w:rsidR="00D3168A" w:rsidRPr="00FB0EAA" w:rsidRDefault="00D34D05" w:rsidP="00D34D05">
      <w:pPr>
        <w:pStyle w:val="NoSpacing"/>
      </w:pPr>
      <w:r w:rsidRPr="00FB0EAA">
        <w:lastRenderedPageBreak/>
        <w:t xml:space="preserve">Subsection </w:t>
      </w:r>
      <w:r w:rsidR="009F1CAC" w:rsidRPr="00FB0EAA">
        <w:t>96</w:t>
      </w:r>
      <w:r w:rsidRPr="00FB0EAA">
        <w:t xml:space="preserve">(3) of the </w:t>
      </w:r>
      <w:r w:rsidR="009F1CAC" w:rsidRPr="00FB0EAA">
        <w:t xml:space="preserve">Principal </w:t>
      </w:r>
      <w:r w:rsidRPr="00FB0EAA">
        <w:t>Regulations was previously prescribed in paragraph (d) of the definition of ‘referring practitioner’ in</w:t>
      </w:r>
      <w:r w:rsidR="009F1CAC" w:rsidRPr="00FB0EAA">
        <w:t xml:space="preserve"> Part 3 of</w:t>
      </w:r>
      <w:r w:rsidRPr="00FB0EAA">
        <w:t xml:space="preserve"> the general medical services table. This definition will be removed from the general medical services table</w:t>
      </w:r>
      <w:r w:rsidR="00741660" w:rsidRPr="00FB0EAA">
        <w:t xml:space="preserve"> </w:t>
      </w:r>
      <w:r w:rsidR="00736EA1" w:rsidRPr="00FB0EAA">
        <w:t>by the</w:t>
      </w:r>
      <w:r w:rsidR="00A36ED9" w:rsidRPr="00FB0EAA">
        <w:t xml:space="preserve"> </w:t>
      </w:r>
      <w:r w:rsidR="00736EA1" w:rsidRPr="00FB0EAA">
        <w:rPr>
          <w:i/>
        </w:rPr>
        <w:t>Health Insurance (Repeal and Consequential Amendments) Regulations 2018</w:t>
      </w:r>
      <w:r w:rsidR="00741660" w:rsidRPr="00FB0EAA">
        <w:t>.</w:t>
      </w:r>
    </w:p>
    <w:p w14:paraId="5570A96F" w14:textId="77777777" w:rsidR="00300D4E" w:rsidRPr="00FB0EAA" w:rsidRDefault="00300D4E" w:rsidP="00FD466E">
      <w:pPr>
        <w:pStyle w:val="NoSpacing"/>
      </w:pPr>
    </w:p>
    <w:p w14:paraId="50293F37" w14:textId="64834072" w:rsidR="008E3034" w:rsidRPr="00FB0EAA" w:rsidRDefault="001C3E18" w:rsidP="00FD466E">
      <w:pPr>
        <w:pStyle w:val="NoSpacing"/>
        <w:rPr>
          <w:b/>
        </w:rPr>
      </w:pPr>
      <w:bookmarkStart w:id="67" w:name="_Toc519248849"/>
      <w:r w:rsidRPr="00FB0EAA">
        <w:rPr>
          <w:b/>
        </w:rPr>
        <w:t>Section</w:t>
      </w:r>
      <w:r w:rsidR="008E3034" w:rsidRPr="00FB0EAA">
        <w:rPr>
          <w:b/>
        </w:rPr>
        <w:t xml:space="preserve"> </w:t>
      </w:r>
      <w:r w:rsidR="00E30F49" w:rsidRPr="00FB0EAA">
        <w:rPr>
          <w:b/>
        </w:rPr>
        <w:t>97</w:t>
      </w:r>
      <w:r w:rsidR="008E3034" w:rsidRPr="00FB0EAA">
        <w:rPr>
          <w:b/>
        </w:rPr>
        <w:t xml:space="preserve"> - Requirement to consider need for referral</w:t>
      </w:r>
      <w:bookmarkEnd w:id="67"/>
    </w:p>
    <w:p w14:paraId="536E34F1" w14:textId="2D1EE50A" w:rsidR="00E40600" w:rsidRPr="00FB0EAA" w:rsidRDefault="00E40600" w:rsidP="00FD466E">
      <w:pPr>
        <w:pStyle w:val="NoSpacing"/>
      </w:pPr>
      <w:r w:rsidRPr="00FB0EAA">
        <w:t xml:space="preserve">Section </w:t>
      </w:r>
      <w:r w:rsidR="00E30F49" w:rsidRPr="00FB0EAA">
        <w:t>97</w:t>
      </w:r>
      <w:r w:rsidRPr="00FB0EAA">
        <w:t xml:space="preserve"> of the </w:t>
      </w:r>
      <w:r w:rsidR="00E30F49" w:rsidRPr="00FB0EAA">
        <w:t xml:space="preserve">Principal </w:t>
      </w:r>
      <w:r w:rsidRPr="00FB0EAA">
        <w:t xml:space="preserve">Regulations requires that the referring practitioner must consider if the patient needs to see a specialist or consultant physician for the treatment or management of their </w:t>
      </w:r>
      <w:r w:rsidR="00E30F49" w:rsidRPr="00FB0EAA">
        <w:t xml:space="preserve">medical </w:t>
      </w:r>
      <w:r w:rsidRPr="00FB0EAA">
        <w:t xml:space="preserve">condition. </w:t>
      </w:r>
    </w:p>
    <w:p w14:paraId="596AEE75" w14:textId="77777777" w:rsidR="008E3034" w:rsidRPr="00FB0EAA" w:rsidRDefault="008E3034" w:rsidP="00FD466E">
      <w:pPr>
        <w:pStyle w:val="NoSpacing"/>
        <w:rPr>
          <w:sz w:val="28"/>
          <w:szCs w:val="28"/>
        </w:rPr>
      </w:pPr>
    </w:p>
    <w:p w14:paraId="764AD14C" w14:textId="5C976EEB" w:rsidR="008E3034" w:rsidRPr="00FB0EAA" w:rsidRDefault="001C3E18" w:rsidP="00FD466E">
      <w:pPr>
        <w:pStyle w:val="NoSpacing"/>
        <w:rPr>
          <w:b/>
        </w:rPr>
      </w:pPr>
      <w:bookmarkStart w:id="68" w:name="_Toc519248850"/>
      <w:r w:rsidRPr="00FB0EAA">
        <w:rPr>
          <w:b/>
        </w:rPr>
        <w:t>Section</w:t>
      </w:r>
      <w:r w:rsidR="008E3034" w:rsidRPr="00FB0EAA">
        <w:rPr>
          <w:b/>
        </w:rPr>
        <w:t xml:space="preserve"> </w:t>
      </w:r>
      <w:r w:rsidR="00056851" w:rsidRPr="00FB0EAA">
        <w:rPr>
          <w:b/>
        </w:rPr>
        <w:t>98</w:t>
      </w:r>
      <w:r w:rsidR="008E3034" w:rsidRPr="00FB0EAA">
        <w:rPr>
          <w:b/>
        </w:rPr>
        <w:t xml:space="preserve"> - Requirements for form of referral</w:t>
      </w:r>
      <w:bookmarkEnd w:id="68"/>
    </w:p>
    <w:p w14:paraId="4E89F4FD" w14:textId="2F17B980" w:rsidR="00AA2B14" w:rsidRPr="00FB0EAA" w:rsidRDefault="00AA2B14" w:rsidP="00FD466E">
      <w:pPr>
        <w:pStyle w:val="NoSpacing"/>
      </w:pPr>
      <w:r w:rsidRPr="00FB0EAA">
        <w:t xml:space="preserve">Subsection </w:t>
      </w:r>
      <w:r w:rsidR="00056851" w:rsidRPr="00FB0EAA">
        <w:t>98</w:t>
      </w:r>
      <w:r w:rsidRPr="00FB0EAA">
        <w:t xml:space="preserve">(1) </w:t>
      </w:r>
      <w:r w:rsidR="00C238A6" w:rsidRPr="00FB0EAA">
        <w:t xml:space="preserve">of the Principal Regulations </w:t>
      </w:r>
      <w:r w:rsidRPr="00FB0EAA">
        <w:t>specifies the general form requirements</w:t>
      </w:r>
      <w:r w:rsidR="00B87299" w:rsidRPr="00FB0EAA">
        <w:t xml:space="preserve"> which referring practitioner must meet when </w:t>
      </w:r>
      <w:r w:rsidR="005631CF" w:rsidRPr="00FB0EAA">
        <w:t>issuing</w:t>
      </w:r>
      <w:r w:rsidRPr="00FB0EAA">
        <w:t xml:space="preserve"> referrals. It provides that a referral must be in writing, signed by the referring practitioner and dated. </w:t>
      </w:r>
      <w:r w:rsidR="0041145E" w:rsidRPr="00FB0EAA">
        <w:t xml:space="preserve">Electronic referrals </w:t>
      </w:r>
      <w:r w:rsidR="00F3553D" w:rsidRPr="00FB0EAA">
        <w:t>can</w:t>
      </w:r>
      <w:r w:rsidR="0041145E" w:rsidRPr="00FB0EAA">
        <w:t xml:space="preserve"> meet these requirements providing </w:t>
      </w:r>
      <w:r w:rsidR="005F5A97" w:rsidRPr="00FB0EAA">
        <w:t>the referral complies</w:t>
      </w:r>
      <w:r w:rsidR="0041145E" w:rsidRPr="00FB0EAA">
        <w:t xml:space="preserve"> with</w:t>
      </w:r>
      <w:r w:rsidR="005F5A97" w:rsidRPr="00FB0EAA">
        <w:t xml:space="preserve"> the</w:t>
      </w:r>
      <w:r w:rsidR="0041145E" w:rsidRPr="00FB0EAA">
        <w:t xml:space="preserve"> </w:t>
      </w:r>
      <w:r w:rsidR="0041145E" w:rsidRPr="00FB0EAA">
        <w:rPr>
          <w:i/>
        </w:rPr>
        <w:t>Electronic Transactions Act 1999</w:t>
      </w:r>
      <w:r w:rsidR="0041145E" w:rsidRPr="00FB0EAA">
        <w:t>.</w:t>
      </w:r>
      <w:r w:rsidR="006C0ED0" w:rsidRPr="00FB0EAA">
        <w:t xml:space="preserve"> </w:t>
      </w:r>
    </w:p>
    <w:p w14:paraId="5D31338A" w14:textId="77777777" w:rsidR="00AA2B14" w:rsidRPr="00FB0EAA" w:rsidRDefault="00AA2B14" w:rsidP="00FD466E">
      <w:pPr>
        <w:pStyle w:val="NoSpacing"/>
      </w:pPr>
    </w:p>
    <w:p w14:paraId="413FA154" w14:textId="3C342344" w:rsidR="00B87299" w:rsidRPr="00FB0EAA" w:rsidRDefault="00AA2B14" w:rsidP="00B87299">
      <w:pPr>
        <w:pStyle w:val="NoSpacing"/>
      </w:pPr>
      <w:r w:rsidRPr="00FB0EAA">
        <w:t xml:space="preserve">Subsection </w:t>
      </w:r>
      <w:r w:rsidR="00C238A6" w:rsidRPr="00FB0EAA">
        <w:t>98</w:t>
      </w:r>
      <w:r w:rsidRPr="00FB0EAA">
        <w:t xml:space="preserve">(2) </w:t>
      </w:r>
      <w:r w:rsidR="00C238A6" w:rsidRPr="00FB0EAA">
        <w:t xml:space="preserve">of the Principal Regulations </w:t>
      </w:r>
      <w:r w:rsidRPr="00FB0EAA">
        <w:t xml:space="preserve">provides for an exemption to the general requirements in subsection </w:t>
      </w:r>
      <w:r w:rsidR="00C238A6" w:rsidRPr="00FB0EAA">
        <w:t>98</w:t>
      </w:r>
      <w:r w:rsidRPr="00FB0EAA">
        <w:t xml:space="preserve">(1) in instances of an emergency. </w:t>
      </w:r>
      <w:r w:rsidR="00B87299" w:rsidRPr="00FB0EAA">
        <w:t>The general requirements do not apply if the referring practitioner considers it necessary for the patient to urgently see a specialist or consultant physician for treatment of a serious or life</w:t>
      </w:r>
      <w:r w:rsidR="00C238A6" w:rsidRPr="00FB0EAA">
        <w:t xml:space="preserve"> </w:t>
      </w:r>
      <w:r w:rsidR="00B87299" w:rsidRPr="00FB0EAA">
        <w:t xml:space="preserve">threatening condition specified in subsection </w:t>
      </w:r>
      <w:r w:rsidR="00C238A6" w:rsidRPr="00FB0EAA">
        <w:t>98</w:t>
      </w:r>
      <w:r w:rsidR="00B87299" w:rsidRPr="00FB0EAA">
        <w:t>(3).</w:t>
      </w:r>
      <w:r w:rsidR="0027284E" w:rsidRPr="00FB0EAA">
        <w:t xml:space="preserve"> </w:t>
      </w:r>
      <w:r w:rsidR="00B87299" w:rsidRPr="00FB0EAA">
        <w:br/>
        <w:t xml:space="preserve"> </w:t>
      </w:r>
    </w:p>
    <w:p w14:paraId="0028CC91" w14:textId="441E9921" w:rsidR="00D66D75" w:rsidRPr="00FB0EAA" w:rsidRDefault="008070F0" w:rsidP="008070F0">
      <w:pPr>
        <w:pStyle w:val="NoSpacing"/>
        <w:rPr>
          <w:sz w:val="28"/>
          <w:szCs w:val="28"/>
        </w:rPr>
      </w:pPr>
      <w:r w:rsidRPr="00FB0EAA">
        <w:t>The Division also makes provisions where</w:t>
      </w:r>
      <w:r w:rsidR="00B87299" w:rsidRPr="00FB0EAA">
        <w:t xml:space="preserve"> a specialist or consultant physician considers the patient's condition necessitates emergency treatment and time does not permit compliance with the normal referral requirements.</w:t>
      </w:r>
      <w:r w:rsidRPr="00FB0EAA">
        <w:t xml:space="preserve"> This situation is specified in </w:t>
      </w:r>
      <w:r w:rsidR="00C238A6" w:rsidRPr="00FB0EAA">
        <w:t>sub</w:t>
      </w:r>
      <w:r w:rsidRPr="00FB0EAA">
        <w:t xml:space="preserve">section </w:t>
      </w:r>
      <w:r w:rsidR="00C238A6" w:rsidRPr="00FB0EAA">
        <w:t>101</w:t>
      </w:r>
      <w:r w:rsidRPr="00FB0EAA">
        <w:t xml:space="preserve">(3) of the </w:t>
      </w:r>
      <w:r w:rsidR="00C238A6" w:rsidRPr="00FB0EAA">
        <w:t xml:space="preserve">Principal </w:t>
      </w:r>
      <w:r w:rsidRPr="00FB0EAA">
        <w:t>Regulations.</w:t>
      </w:r>
      <w:r w:rsidR="00B87299" w:rsidRPr="00FB0EAA">
        <w:br/>
      </w:r>
    </w:p>
    <w:p w14:paraId="2F4C45CC" w14:textId="276CD069" w:rsidR="008E3034" w:rsidRPr="00FB0EAA" w:rsidRDefault="001C3E18" w:rsidP="00FD466E">
      <w:pPr>
        <w:pStyle w:val="NoSpacing"/>
        <w:rPr>
          <w:b/>
        </w:rPr>
      </w:pPr>
      <w:bookmarkStart w:id="69" w:name="_Toc519248851"/>
      <w:r w:rsidRPr="0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w:bookmarkEnd w:id="69"/>
    </w:p>
    <w:p w14:paraId="6D6539CA" w14:textId="6EA90187" w:rsidR="00EC67D1" w:rsidRPr="00FB0EAA" w:rsidRDefault="00EC67D1" w:rsidP="00FD466E">
      <w:pPr>
        <w:pStyle w:val="NoSpacing"/>
      </w:pPr>
      <w:r w:rsidRPr="00FB0EAA">
        <w:t>Subs</w:t>
      </w:r>
      <w:r w:rsidR="002C1CEF" w:rsidRPr="00FB0EAA">
        <w:t xml:space="preserve">ection </w:t>
      </w:r>
      <w:r w:rsidR="00C238A6" w:rsidRPr="00FB0EAA">
        <w:t>99</w:t>
      </w:r>
      <w:r w:rsidRPr="00FB0EAA">
        <w:t>(1)</w:t>
      </w:r>
      <w:r w:rsidR="002C1CEF" w:rsidRPr="00FB0EAA">
        <w:t xml:space="preserve"> </w:t>
      </w:r>
      <w:r w:rsidR="000A54E7" w:rsidRPr="00FB0EAA">
        <w:t xml:space="preserve">of the </w:t>
      </w:r>
      <w:r w:rsidR="00C238A6" w:rsidRPr="00FB0EAA">
        <w:t xml:space="preserve">Principal </w:t>
      </w:r>
      <w:r w:rsidR="000A54E7" w:rsidRPr="00FB0EAA">
        <w:t>Regulations</w:t>
      </w:r>
      <w:r w:rsidR="002C1CEF" w:rsidRPr="00FB0EAA">
        <w:t xml:space="preserve"> provides that a referral must </w:t>
      </w:r>
      <w:r w:rsidRPr="00FB0EAA">
        <w:t xml:space="preserve">explain the referring practitioner’s reasons for referring the patient, including sufficient information about the patient’s condition. </w:t>
      </w:r>
      <w:r w:rsidRPr="00FB0EAA">
        <w:br/>
      </w:r>
    </w:p>
    <w:p w14:paraId="70D7A854" w14:textId="1D0DF893" w:rsidR="002C1CEF" w:rsidRPr="00FB0EAA" w:rsidRDefault="00EC67D1" w:rsidP="00FD466E">
      <w:pPr>
        <w:pStyle w:val="NoSpacing"/>
      </w:pPr>
      <w:r w:rsidRPr="00FB0EAA">
        <w:t xml:space="preserve">Subsection </w:t>
      </w:r>
      <w:r w:rsidR="00C238A6" w:rsidRPr="00FB0EAA">
        <w:t>99</w:t>
      </w:r>
      <w:r w:rsidRPr="00FB0EAA">
        <w:t>(2) puts additional requirements on the contents of a referral where the referring practitioner is a specialist or consultant physician. It requires that the referral must include the name of the primary health care provider (general practitioner, participating midwife or participating nurse practitioner) nominated by the patient, if possible.</w:t>
      </w:r>
      <w:r w:rsidR="002C1CEF" w:rsidRPr="00FB0EAA">
        <w:t xml:space="preserve"> </w:t>
      </w:r>
      <w:r w:rsidRPr="00FB0EAA">
        <w:t>Where</w:t>
      </w:r>
      <w:r w:rsidR="002C1CEF" w:rsidRPr="00FB0EAA">
        <w:t xml:space="preserve"> the patient is unwilling or unable to nominate a </w:t>
      </w:r>
      <w:r w:rsidRPr="00FB0EAA">
        <w:t xml:space="preserve">primary health care provider, </w:t>
      </w:r>
      <w:r w:rsidR="002C1CEF" w:rsidRPr="00FB0EAA">
        <w:t>the referral must include a statement to that effect.</w:t>
      </w:r>
      <w:r w:rsidR="00314C24" w:rsidRPr="00FB0EAA">
        <w:t xml:space="preserve"> </w:t>
      </w:r>
    </w:p>
    <w:p w14:paraId="1C1E803F" w14:textId="0D2BE27E" w:rsidR="008E3034" w:rsidRPr="00FB0EAA" w:rsidRDefault="008E3034" w:rsidP="00FD466E">
      <w:pPr>
        <w:pStyle w:val="NoSpacing"/>
      </w:pPr>
    </w:p>
    <w:p w14:paraId="592AC242" w14:textId="1097FC5A" w:rsidR="008E3034" w:rsidRPr="00FB0EAA" w:rsidRDefault="001C3E18" w:rsidP="00FD466E">
      <w:pPr>
        <w:pStyle w:val="NoSpacing"/>
        <w:rPr>
          <w:b/>
        </w:rPr>
      </w:pPr>
      <w:bookmarkStart w:id="70" w:name="_Toc519248852"/>
      <w:r w:rsidRPr="00FB0EAA">
        <w:rPr>
          <w:b/>
        </w:rPr>
        <w:t>Section</w:t>
      </w:r>
      <w:r w:rsidR="008E3034" w:rsidRPr="00FB0EAA">
        <w:rPr>
          <w:b/>
        </w:rPr>
        <w:t xml:space="preserve"> </w:t>
      </w:r>
      <w:r w:rsidR="004973A5" w:rsidRPr="00FB0EAA">
        <w:rPr>
          <w:b/>
        </w:rPr>
        <w:t>100</w:t>
      </w:r>
      <w:r w:rsidR="008E3034" w:rsidRPr="00FB0EAA">
        <w:rPr>
          <w:b/>
        </w:rPr>
        <w:t xml:space="preserve"> - Requirement to record certain referrals in hospital records</w:t>
      </w:r>
      <w:bookmarkEnd w:id="70"/>
    </w:p>
    <w:p w14:paraId="54E1CCEA" w14:textId="7215FE35" w:rsidR="004049CD" w:rsidRPr="00FB0EAA" w:rsidRDefault="00EC67D1" w:rsidP="00FD466E">
      <w:pPr>
        <w:pStyle w:val="NoSpacing"/>
      </w:pPr>
      <w:r w:rsidRPr="00FB0EAA">
        <w:t>S</w:t>
      </w:r>
      <w:r w:rsidR="003A3B2F" w:rsidRPr="00FB0EAA">
        <w:t xml:space="preserve">ection </w:t>
      </w:r>
      <w:r w:rsidR="004973A5" w:rsidRPr="00FB0EAA">
        <w:t>100</w:t>
      </w:r>
      <w:r w:rsidR="003A3B2F" w:rsidRPr="00FB0EAA">
        <w:t xml:space="preserve"> </w:t>
      </w:r>
      <w:r w:rsidR="000A54E7" w:rsidRPr="00FB0EAA">
        <w:t xml:space="preserve">of the </w:t>
      </w:r>
      <w:r w:rsidR="004973A5" w:rsidRPr="00FB0EAA">
        <w:t xml:space="preserve">Principal </w:t>
      </w:r>
      <w:r w:rsidR="000A54E7" w:rsidRPr="00FB0EAA">
        <w:t xml:space="preserve">Regulations </w:t>
      </w:r>
      <w:r w:rsidR="003A6C01" w:rsidRPr="00FB0EAA">
        <w:t>provide</w:t>
      </w:r>
      <w:r w:rsidR="00F35922" w:rsidRPr="00FB0EAA">
        <w:t>s</w:t>
      </w:r>
      <w:r w:rsidR="003A6C01" w:rsidRPr="00FB0EAA">
        <w:t xml:space="preserve"> </w:t>
      </w:r>
      <w:r w:rsidR="004049CD" w:rsidRPr="00FB0EAA">
        <w:t>the arrangements when a referral is required for a</w:t>
      </w:r>
      <w:r w:rsidR="004973A5" w:rsidRPr="00FB0EAA">
        <w:t xml:space="preserve"> </w:t>
      </w:r>
      <w:r w:rsidR="004049CD" w:rsidRPr="00FB0EAA">
        <w:t xml:space="preserve">patient in a hospital (who is not a public patient). Where a referral is generated during an episode of hospital treatment for a service provided or arranged by that hospital, the approval of the referral must be included in the hospital records. The approval must be signed by the referring practitioner. </w:t>
      </w:r>
    </w:p>
    <w:p w14:paraId="579D09F4" w14:textId="3B52FF3B" w:rsidR="003A6C01" w:rsidRPr="00FB0EAA" w:rsidRDefault="004049CD" w:rsidP="004973A5">
      <w:pPr>
        <w:pStyle w:val="NoSpacing"/>
      </w:pPr>
      <w:r w:rsidRPr="00FB0EAA">
        <w:br/>
        <w:t>This arrangement does not apply where a medical practitioner within a hospital is involved in referring a patient</w:t>
      </w:r>
      <w:r w:rsidR="002B33E9" w:rsidRPr="00FB0EAA">
        <w:t xml:space="preserve"> to a specialist or consultant physician in private rooms. The normal referral </w:t>
      </w:r>
      <w:r w:rsidR="005631CF" w:rsidRPr="00FB0EAA">
        <w:t>arrangements</w:t>
      </w:r>
      <w:r w:rsidR="002B33E9" w:rsidRPr="00FB0EAA">
        <w:t xml:space="preserve"> in section </w:t>
      </w:r>
      <w:r w:rsidR="004973A5" w:rsidRPr="00FB0EAA">
        <w:t>98</w:t>
      </w:r>
      <w:r w:rsidR="002B33E9" w:rsidRPr="00FB0EAA">
        <w:t xml:space="preserve"> would apply in these circumstances.</w:t>
      </w:r>
      <w:r w:rsidR="0027284E" w:rsidRPr="00FB0EAA">
        <w:t xml:space="preserve"> </w:t>
      </w:r>
    </w:p>
    <w:p w14:paraId="04D39FA9" w14:textId="77777777" w:rsidR="002B33E9" w:rsidRPr="00FB0EAA" w:rsidRDefault="002B33E9" w:rsidP="00FD466E">
      <w:pPr>
        <w:pStyle w:val="NoSpacing"/>
      </w:pPr>
    </w:p>
    <w:p w14:paraId="586B41DB" w14:textId="1319329B" w:rsidR="008E3034" w:rsidRPr="00FB0EAA" w:rsidRDefault="001C3E18" w:rsidP="00FD466E">
      <w:pPr>
        <w:pStyle w:val="NoSpacing"/>
        <w:rPr>
          <w:b/>
        </w:rPr>
      </w:pPr>
      <w:bookmarkStart w:id="71" w:name="_Toc519248853"/>
      <w:r w:rsidRPr="00FB0EAA">
        <w:rPr>
          <w:b/>
        </w:rPr>
        <w:lastRenderedPageBreak/>
        <w:t>Section</w:t>
      </w:r>
      <w:r w:rsidR="008E3034" w:rsidRPr="00FB0EAA">
        <w:rPr>
          <w:b/>
        </w:rPr>
        <w:t xml:space="preserve"> </w:t>
      </w:r>
      <w:r w:rsidR="00904900" w:rsidRPr="00FB0EAA">
        <w:rPr>
          <w:b/>
        </w:rPr>
        <w:t>101</w:t>
      </w:r>
      <w:r w:rsidR="008E3034" w:rsidRPr="00FB0EAA">
        <w:rPr>
          <w:b/>
        </w:rPr>
        <w:t xml:space="preserve"> - Receipt of referral by specialist or consultant physician</w:t>
      </w:r>
      <w:bookmarkEnd w:id="71"/>
    </w:p>
    <w:p w14:paraId="2CF8061E" w14:textId="63E0C51D" w:rsidR="002B33E9" w:rsidRPr="00FB0EAA" w:rsidRDefault="002B33E9" w:rsidP="00FD466E">
      <w:pPr>
        <w:pStyle w:val="NoSpacing"/>
      </w:pPr>
      <w:r w:rsidRPr="00FB0EAA">
        <w:t xml:space="preserve">Subsection </w:t>
      </w:r>
      <w:r w:rsidR="00904900" w:rsidRPr="00FB0EAA">
        <w:t>101</w:t>
      </w:r>
      <w:r w:rsidRPr="00FB0EAA">
        <w:t xml:space="preserve">(1) </w:t>
      </w:r>
      <w:r w:rsidR="00904900" w:rsidRPr="00FB0EAA">
        <w:t xml:space="preserve">of the Principal Regulations </w:t>
      </w:r>
      <w:r w:rsidRPr="00FB0EAA">
        <w:t xml:space="preserve">specifies the general referral receipt requirement which apply to specialists and consultant </w:t>
      </w:r>
      <w:r w:rsidR="00197CF9" w:rsidRPr="00FB0EAA">
        <w:t xml:space="preserve">physicians </w:t>
      </w:r>
      <w:r w:rsidRPr="00FB0EAA">
        <w:t>rendering referred services. It provides that a referred service cannot be rendered until a referral has been presented for the patient.</w:t>
      </w:r>
    </w:p>
    <w:p w14:paraId="21AD8B58" w14:textId="6A9FBD26" w:rsidR="002B33E9" w:rsidRPr="00FB0EAA" w:rsidRDefault="002B33E9" w:rsidP="00FD466E">
      <w:pPr>
        <w:pStyle w:val="NoSpacing"/>
      </w:pPr>
    </w:p>
    <w:p w14:paraId="50B7B427" w14:textId="26556088" w:rsidR="00197CF9" w:rsidRPr="00FB0EAA" w:rsidRDefault="002B33E9" w:rsidP="00197CF9">
      <w:pPr>
        <w:pStyle w:val="NoSpacing"/>
      </w:pPr>
      <w:r w:rsidRPr="00FB0EAA">
        <w:t xml:space="preserve">Subsections </w:t>
      </w:r>
      <w:r w:rsidR="00904900" w:rsidRPr="00FB0EAA">
        <w:t>101</w:t>
      </w:r>
      <w:r w:rsidRPr="00FB0EAA">
        <w:t>(2) and (3) provide for exemptions to the gen</w:t>
      </w:r>
      <w:r w:rsidR="00904900" w:rsidRPr="00FB0EAA">
        <w:t>eral requirements</w:t>
      </w:r>
      <w:r w:rsidRPr="00FB0EAA">
        <w:t xml:space="preserve">. </w:t>
      </w:r>
      <w:r w:rsidR="00197CF9" w:rsidRPr="00FB0EAA">
        <w:t xml:space="preserve">Subsection </w:t>
      </w:r>
      <w:r w:rsidR="00904900" w:rsidRPr="00FB0EAA">
        <w:t>101</w:t>
      </w:r>
      <w:r w:rsidR="00197CF9" w:rsidRPr="00FB0EAA">
        <w:t>(2) prescribes that specialists and consultant physicians can render referred services without a referral if the patient tells the rendering practitioner:</w:t>
      </w:r>
    </w:p>
    <w:p w14:paraId="139B89AC" w14:textId="77777777" w:rsidR="00197CF9" w:rsidRPr="00FB0EAA" w:rsidRDefault="00197CF9" w:rsidP="00073F5E">
      <w:pPr>
        <w:pStyle w:val="NoSpacing"/>
        <w:numPr>
          <w:ilvl w:val="0"/>
          <w:numId w:val="31"/>
        </w:numPr>
      </w:pPr>
      <w:r w:rsidRPr="00FB0EAA">
        <w:t xml:space="preserve">there was a referral; </w:t>
      </w:r>
    </w:p>
    <w:p w14:paraId="1D7C5F84" w14:textId="77777777" w:rsidR="00197CF9" w:rsidRPr="00FB0EAA" w:rsidRDefault="00197CF9" w:rsidP="00073F5E">
      <w:pPr>
        <w:pStyle w:val="NoSpacing"/>
        <w:numPr>
          <w:ilvl w:val="0"/>
          <w:numId w:val="31"/>
        </w:numPr>
      </w:pPr>
      <w:r w:rsidRPr="00FB0EAA">
        <w:t xml:space="preserve">the referral has been subsequently lost, stolen or destroyed, and </w:t>
      </w:r>
    </w:p>
    <w:p w14:paraId="7313102A" w14:textId="77777777" w:rsidR="00B65D28" w:rsidRPr="00FB0EAA" w:rsidRDefault="00197CF9" w:rsidP="00073F5E">
      <w:pPr>
        <w:pStyle w:val="NoSpacing"/>
        <w:numPr>
          <w:ilvl w:val="0"/>
          <w:numId w:val="31"/>
        </w:numPr>
      </w:pPr>
      <w:r w:rsidRPr="00FB0EAA">
        <w:t>the name of the referring practitioner.</w:t>
      </w:r>
    </w:p>
    <w:p w14:paraId="14CA623C" w14:textId="77777777" w:rsidR="00B65D28" w:rsidRPr="00FB0EAA" w:rsidRDefault="00B65D28" w:rsidP="00B65D28">
      <w:pPr>
        <w:pStyle w:val="NoSpacing"/>
      </w:pPr>
    </w:p>
    <w:p w14:paraId="66ACE26E" w14:textId="1FAE8A0D" w:rsidR="003E0752" w:rsidRPr="00FB0EAA" w:rsidRDefault="00B65D28" w:rsidP="003E0752">
      <w:pPr>
        <w:pStyle w:val="NoSpacing"/>
      </w:pPr>
      <w:r w:rsidRPr="00FB0EAA">
        <w:t xml:space="preserve">Subsection </w:t>
      </w:r>
      <w:r w:rsidR="00904900" w:rsidRPr="00FB0EAA">
        <w:t>101</w:t>
      </w:r>
      <w:r w:rsidRPr="00FB0EAA">
        <w:t>(3) prescribes that specialists and consultant physicians can render referred services without a referral if the patient's condition necessitates emergency treatment</w:t>
      </w:r>
      <w:r w:rsidR="003E0752" w:rsidRPr="00FB0EAA">
        <w:t xml:space="preserve"> within 30 minutes</w:t>
      </w:r>
      <w:r w:rsidRPr="00FB0EAA">
        <w:t xml:space="preserve"> and time does not permit compliance with the normal referral requirements. </w:t>
      </w:r>
    </w:p>
    <w:p w14:paraId="5D031A52" w14:textId="2015EC95" w:rsidR="008E3034" w:rsidRPr="00FB0EAA" w:rsidRDefault="008E3034" w:rsidP="00FD466E">
      <w:pPr>
        <w:pStyle w:val="NoSpacing"/>
      </w:pPr>
    </w:p>
    <w:p w14:paraId="5B1595DA" w14:textId="57BFBA85" w:rsidR="008E3034" w:rsidRPr="00FB0EAA" w:rsidRDefault="001C3E18" w:rsidP="00FD466E">
      <w:pPr>
        <w:pStyle w:val="NoSpacing"/>
        <w:rPr>
          <w:b/>
        </w:rPr>
      </w:pPr>
      <w:bookmarkStart w:id="72" w:name="_Toc519248855"/>
      <w:r w:rsidRPr="00FB0EAA">
        <w:rPr>
          <w:b/>
        </w:rPr>
        <w:t>Section</w:t>
      </w:r>
      <w:r w:rsidR="008E3034" w:rsidRPr="00FB0EAA">
        <w:rPr>
          <w:rStyle w:val="CharSectno"/>
          <w:b/>
        </w:rPr>
        <w:t xml:space="preserve"> </w:t>
      </w:r>
      <w:r w:rsidR="00904900" w:rsidRPr="00FB0EAA">
        <w:rPr>
          <w:rStyle w:val="CharSectno"/>
          <w:b/>
        </w:rPr>
        <w:t>102</w:t>
      </w:r>
      <w:r w:rsidR="008E3034" w:rsidRPr="00FB0EAA">
        <w:rPr>
          <w:b/>
        </w:rPr>
        <w:t xml:space="preserve"> - Period of validity for referrals</w:t>
      </w:r>
      <w:bookmarkEnd w:id="72"/>
    </w:p>
    <w:p w14:paraId="49D8AD73" w14:textId="7A165FBC" w:rsidR="00E127AF" w:rsidRPr="00FB0EAA" w:rsidRDefault="00E127AF" w:rsidP="00E127AF">
      <w:pPr>
        <w:pStyle w:val="NoSpacing"/>
      </w:pPr>
      <w:r w:rsidRPr="00FB0EAA">
        <w:t xml:space="preserve">Subsection </w:t>
      </w:r>
      <w:r w:rsidR="00904900" w:rsidRPr="00FB0EAA">
        <w:t>102</w:t>
      </w:r>
      <w:r w:rsidRPr="00FB0EAA">
        <w:t xml:space="preserve">(1) of the </w:t>
      </w:r>
      <w:r w:rsidR="00904900" w:rsidRPr="00FB0EAA">
        <w:t xml:space="preserve">Principal </w:t>
      </w:r>
      <w:r w:rsidRPr="00FB0EAA">
        <w:t xml:space="preserve">Regulations specifies the general period of validity for </w:t>
      </w:r>
      <w:r w:rsidR="005631CF" w:rsidRPr="00FB0EAA">
        <w:t>referrals</w:t>
      </w:r>
      <w:r w:rsidRPr="00FB0EAA">
        <w:t>. The duration of a referral will be:</w:t>
      </w:r>
    </w:p>
    <w:p w14:paraId="7433BC1C" w14:textId="4E3A2068" w:rsidR="00E127AF" w:rsidRPr="00FB0EAA" w:rsidRDefault="00E127AF" w:rsidP="00073F5E">
      <w:pPr>
        <w:pStyle w:val="NoSpacing"/>
        <w:numPr>
          <w:ilvl w:val="0"/>
          <w:numId w:val="32"/>
        </w:numPr>
      </w:pPr>
      <w:r w:rsidRPr="00FB0EAA">
        <w:t>valid for a fixed period;</w:t>
      </w:r>
    </w:p>
    <w:p w14:paraId="04F33D14" w14:textId="50102C19" w:rsidR="00E127AF" w:rsidRPr="00FB0EAA" w:rsidRDefault="00E127AF" w:rsidP="00073F5E">
      <w:pPr>
        <w:pStyle w:val="NoSpacing"/>
        <w:numPr>
          <w:ilvl w:val="0"/>
          <w:numId w:val="32"/>
        </w:numPr>
      </w:pPr>
      <w:r w:rsidRPr="00FB0EAA">
        <w:t>valid indefinitely; or</w:t>
      </w:r>
    </w:p>
    <w:p w14:paraId="26FA1504" w14:textId="5F645D05" w:rsidR="00E127AF" w:rsidRPr="00FB0EAA" w:rsidRDefault="000622E1" w:rsidP="00073F5E">
      <w:pPr>
        <w:pStyle w:val="NoSpacing"/>
        <w:numPr>
          <w:ilvl w:val="0"/>
          <w:numId w:val="32"/>
        </w:numPr>
      </w:pPr>
      <w:r w:rsidRPr="00FB0EAA">
        <w:t xml:space="preserve">where no period is set would be </w:t>
      </w:r>
      <w:r w:rsidR="00E127AF" w:rsidRPr="00FB0EAA">
        <w:t>valid for 12 months.</w:t>
      </w:r>
    </w:p>
    <w:p w14:paraId="7FC461D3" w14:textId="77777777" w:rsidR="00E127AF" w:rsidRPr="00FB0EAA" w:rsidRDefault="00E127AF" w:rsidP="00E127AF">
      <w:pPr>
        <w:pStyle w:val="NoSpacing"/>
      </w:pPr>
    </w:p>
    <w:p w14:paraId="66EB2BFB" w14:textId="77E740BB" w:rsidR="00E127AF" w:rsidRPr="00FB0EAA" w:rsidRDefault="00E127AF" w:rsidP="00E127AF">
      <w:pPr>
        <w:pStyle w:val="NoSpacing"/>
      </w:pPr>
      <w:r w:rsidRPr="00FB0EAA">
        <w:t>The commencement of the period for paragraphs (a) and (c) begin after the first service is rendered by the specialist or consultant physician in accordance with the referral.</w:t>
      </w:r>
    </w:p>
    <w:p w14:paraId="6703369D" w14:textId="77777777" w:rsidR="00E127AF" w:rsidRPr="00FB0EAA" w:rsidRDefault="00E127AF" w:rsidP="00E127AF">
      <w:pPr>
        <w:pStyle w:val="NoSpacing"/>
      </w:pPr>
    </w:p>
    <w:p w14:paraId="09835D02" w14:textId="2150A778" w:rsidR="004F0B90" w:rsidRPr="00FB0EAA" w:rsidRDefault="004F0B90" w:rsidP="004F0B90">
      <w:pPr>
        <w:pStyle w:val="NoSpacing"/>
      </w:pPr>
      <w:r w:rsidRPr="00FB0EAA">
        <w:t>Subsections (2) to (4) provide for periods of validity for referrals given by certain types of referring practitioners. Subsection (2) provides that a referral originating from a specialist or consultant physician is valid for:</w:t>
      </w:r>
    </w:p>
    <w:p w14:paraId="47079D7A" w14:textId="599D5930" w:rsidR="004F0B90" w:rsidRPr="00FB0EAA" w:rsidRDefault="004F0B90" w:rsidP="00073F5E">
      <w:pPr>
        <w:pStyle w:val="NoSpacing"/>
        <w:numPr>
          <w:ilvl w:val="0"/>
          <w:numId w:val="33"/>
        </w:numPr>
      </w:pPr>
      <w:r w:rsidRPr="00FB0EAA">
        <w:t>a maximum of 3 months. The commencement of the period begin</w:t>
      </w:r>
      <w:r w:rsidR="00B948CF" w:rsidRPr="00FB0EAA">
        <w:t>s</w:t>
      </w:r>
      <w:r w:rsidRPr="00FB0EAA">
        <w:t xml:space="preserve"> after the first service is rendered by the specialist or consultant physician in accordance with the referral; or</w:t>
      </w:r>
    </w:p>
    <w:p w14:paraId="4BBB9A32" w14:textId="47639F51" w:rsidR="004F0B90" w:rsidRPr="00FB0EAA" w:rsidRDefault="004F0B90" w:rsidP="00073F5E">
      <w:pPr>
        <w:pStyle w:val="NoSpacing"/>
        <w:numPr>
          <w:ilvl w:val="0"/>
          <w:numId w:val="33"/>
        </w:numPr>
      </w:pPr>
      <w:proofErr w:type="gramStart"/>
      <w:r w:rsidRPr="00FB0EAA">
        <w:t>until</w:t>
      </w:r>
      <w:proofErr w:type="gramEnd"/>
      <w:r w:rsidRPr="00FB0EAA">
        <w:t xml:space="preserve"> the patient is discharged from hospital, if the person is within hospital for more than 3 months.</w:t>
      </w:r>
      <w:r w:rsidR="0027284E" w:rsidRPr="00FB0EAA">
        <w:t xml:space="preserve"> </w:t>
      </w:r>
    </w:p>
    <w:p w14:paraId="77173ADD" w14:textId="77777777" w:rsidR="004F0B90" w:rsidRPr="00FB0EAA" w:rsidRDefault="004F0B90" w:rsidP="004F0B90">
      <w:pPr>
        <w:pStyle w:val="NoSpacing"/>
      </w:pPr>
    </w:p>
    <w:p w14:paraId="513A3429" w14:textId="77777777" w:rsidR="004F0B90" w:rsidRPr="00FB0EAA" w:rsidRDefault="004F0B90" w:rsidP="004F0B90">
      <w:pPr>
        <w:pStyle w:val="NoSpacing"/>
      </w:pPr>
      <w:r w:rsidRPr="00FB0EAA">
        <w:t xml:space="preserve">Subsections (3) and (4) provide the validity for referrals given by a participating midwife and a participating nurse practitioner. </w:t>
      </w:r>
    </w:p>
    <w:p w14:paraId="40EFD6BF" w14:textId="77777777" w:rsidR="004F0B90" w:rsidRPr="00FB0EAA" w:rsidRDefault="004F0B90" w:rsidP="004F0B90">
      <w:pPr>
        <w:pStyle w:val="NoSpacing"/>
      </w:pPr>
    </w:p>
    <w:p w14:paraId="7F4ACC43" w14:textId="55CB1165" w:rsidR="003F4C05" w:rsidRPr="00FB0EAA" w:rsidRDefault="004F0B90" w:rsidP="00FD466E">
      <w:pPr>
        <w:pStyle w:val="NoSpacing"/>
      </w:pPr>
      <w:r w:rsidRPr="00FB0EAA">
        <w:t xml:space="preserve">Subsections (5) to (7) provide for periods of validity for referrals given in special circumstances. </w:t>
      </w:r>
      <w:r w:rsidR="003F4C05" w:rsidRPr="00FB0EAA">
        <w:t>Subsection (5) provides that a referral for a professional service to a patient in a hospital who is not a public patient is valid until the patient ceases to be a patient in the hospital.</w:t>
      </w:r>
    </w:p>
    <w:p w14:paraId="0B03CA23" w14:textId="77777777" w:rsidR="003F4C05" w:rsidRPr="00FB0EAA" w:rsidRDefault="003F4C05" w:rsidP="00FD466E">
      <w:pPr>
        <w:pStyle w:val="NoSpacing"/>
      </w:pPr>
    </w:p>
    <w:p w14:paraId="5253C927" w14:textId="689E6731" w:rsidR="003F4C05" w:rsidRPr="00FB0EAA" w:rsidRDefault="003F4C05" w:rsidP="00FD466E">
      <w:pPr>
        <w:pStyle w:val="NoSpacing"/>
      </w:pPr>
      <w:r w:rsidRPr="00FB0EAA">
        <w:t>Subsection (6)</w:t>
      </w:r>
      <w:r w:rsidR="00A4469D" w:rsidRPr="00FB0EAA">
        <w:t xml:space="preserve"> </w:t>
      </w:r>
      <w:r w:rsidR="00A664FB" w:rsidRPr="00FB0EAA">
        <w:t>restricts the validity of a</w:t>
      </w:r>
      <w:r w:rsidR="00847CC2" w:rsidRPr="00FB0EAA">
        <w:t>n emergency</w:t>
      </w:r>
      <w:r w:rsidR="00A664FB" w:rsidRPr="00FB0EAA">
        <w:t xml:space="preserve"> referral given</w:t>
      </w:r>
      <w:r w:rsidR="00847CC2" w:rsidRPr="00FB0EAA">
        <w:t xml:space="preserve"> by referring practitioner in accordance with subsection </w:t>
      </w:r>
      <w:r w:rsidR="00904900" w:rsidRPr="00FB0EAA">
        <w:t>98</w:t>
      </w:r>
      <w:r w:rsidR="00847CC2" w:rsidRPr="00FB0EAA">
        <w:t>(2). Such a referral is valid for only one attendance on the patient.</w:t>
      </w:r>
      <w:r w:rsidR="0027284E" w:rsidRPr="00FB0EAA">
        <w:t xml:space="preserve">  </w:t>
      </w:r>
    </w:p>
    <w:p w14:paraId="0DAEEA16" w14:textId="77777777" w:rsidR="00BB7970" w:rsidRPr="00FB0EAA" w:rsidRDefault="00BB7970" w:rsidP="00FD466E">
      <w:pPr>
        <w:pStyle w:val="NoSpacing"/>
      </w:pPr>
    </w:p>
    <w:p w14:paraId="6EAF21EF" w14:textId="69ED688E" w:rsidR="008E258E" w:rsidRPr="00FB0EAA" w:rsidRDefault="003F4C05" w:rsidP="00FD466E">
      <w:pPr>
        <w:pStyle w:val="NoSpacing"/>
      </w:pPr>
      <w:r w:rsidRPr="00FB0EAA">
        <w:t xml:space="preserve">Subsection (7) restricts the </w:t>
      </w:r>
      <w:r w:rsidR="008E258E" w:rsidRPr="00FB0EAA">
        <w:t xml:space="preserve">validity of </w:t>
      </w:r>
      <w:r w:rsidRPr="00FB0EAA">
        <w:t xml:space="preserve">lost, stolen or destroyed </w:t>
      </w:r>
      <w:r w:rsidR="008E258E" w:rsidRPr="00FB0EAA">
        <w:t>referrals to one attendance on the p</w:t>
      </w:r>
      <w:r w:rsidRPr="00FB0EAA">
        <w:t>atient</w:t>
      </w:r>
      <w:r w:rsidR="008E258E" w:rsidRPr="00FB0EAA">
        <w:t xml:space="preserve">. </w:t>
      </w:r>
    </w:p>
    <w:p w14:paraId="0C6FDA8B" w14:textId="77777777" w:rsidR="00A664FB" w:rsidRPr="00FB0EAA" w:rsidRDefault="00A664FB" w:rsidP="00FD466E">
      <w:pPr>
        <w:pStyle w:val="NoSpacing"/>
      </w:pPr>
    </w:p>
    <w:p w14:paraId="4ADBC98E" w14:textId="14751503" w:rsidR="00CB7E43" w:rsidRPr="00FB0EAA" w:rsidRDefault="00CB7E43" w:rsidP="00CB7E43">
      <w:pPr>
        <w:pStyle w:val="Header"/>
        <w:tabs>
          <w:tab w:val="clear" w:pos="4153"/>
          <w:tab w:val="clear" w:pos="8306"/>
          <w:tab w:val="num" w:pos="1080"/>
        </w:tabs>
        <w:rPr>
          <w:b/>
          <w:szCs w:val="24"/>
        </w:rPr>
      </w:pPr>
      <w:r w:rsidRPr="00FB0EAA">
        <w:rPr>
          <w:b/>
          <w:szCs w:val="24"/>
        </w:rPr>
        <w:t>PART 12</w:t>
      </w:r>
      <w:r w:rsidRPr="00FB0EAA">
        <w:rPr>
          <w:b/>
          <w:kern w:val="28"/>
          <w:szCs w:val="24"/>
        </w:rPr>
        <w:t>—</w:t>
      </w:r>
      <w:r w:rsidRPr="00FB0EAA">
        <w:rPr>
          <w:b/>
          <w:szCs w:val="24"/>
        </w:rPr>
        <w:t>TRANSITIONAL PROVISIONS</w:t>
      </w:r>
    </w:p>
    <w:p w14:paraId="6CD02AFE" w14:textId="77777777" w:rsidR="00CB7E43" w:rsidRPr="00FB0EAA" w:rsidRDefault="00CB7E43" w:rsidP="00CB7E43">
      <w:pPr>
        <w:pStyle w:val="NoSpacing"/>
        <w:rPr>
          <w:b/>
        </w:rPr>
      </w:pPr>
    </w:p>
    <w:p w14:paraId="090E4D62" w14:textId="77E42634" w:rsidR="00CB7E43" w:rsidRPr="00FB0EAA" w:rsidRDefault="00CB7E43" w:rsidP="00CB7E43">
      <w:pPr>
        <w:rPr>
          <w:b/>
        </w:rPr>
      </w:pPr>
      <w:r w:rsidRPr="00FB0EAA">
        <w:rPr>
          <w:b/>
        </w:rPr>
        <w:t>Division 1— Transitional matters relating to the repeal of the Health Insurance Regulations 1975</w:t>
      </w:r>
    </w:p>
    <w:p w14:paraId="6846BEFA" w14:textId="77777777" w:rsidR="005554FE" w:rsidRPr="00FB0EAA" w:rsidRDefault="005554FE" w:rsidP="005554FE">
      <w:pPr>
        <w:rPr>
          <w:b/>
        </w:rPr>
      </w:pPr>
    </w:p>
    <w:p w14:paraId="7D196FFB" w14:textId="7EB00D17" w:rsidR="005554FE" w:rsidRPr="00FB0EAA" w:rsidRDefault="005554FE" w:rsidP="005554FE">
      <w:pPr>
        <w:rPr>
          <w:b/>
        </w:rPr>
      </w:pPr>
      <w:r w:rsidRPr="00FB0EAA">
        <w:rPr>
          <w:b/>
        </w:rPr>
        <w:t xml:space="preserve">Section </w:t>
      </w:r>
      <w:r w:rsidR="00462E7F" w:rsidRPr="00FB0EAA">
        <w:rPr>
          <w:b/>
        </w:rPr>
        <w:t>103</w:t>
      </w:r>
      <w:r w:rsidRPr="00FB0EAA">
        <w:rPr>
          <w:b/>
        </w:rPr>
        <w:t xml:space="preserve"> – Things done under the </w:t>
      </w:r>
      <w:r w:rsidRPr="00FB0EAA">
        <w:rPr>
          <w:b/>
          <w:i/>
        </w:rPr>
        <w:t>Health Insurance Regulations 1975</w:t>
      </w:r>
    </w:p>
    <w:p w14:paraId="1FF61BC6" w14:textId="1FE9AEB3" w:rsidR="005554FE" w:rsidRPr="00FB0EAA" w:rsidRDefault="005554FE" w:rsidP="00462E7F">
      <w:r w:rsidRPr="00FB0EAA">
        <w:t xml:space="preserve">Section </w:t>
      </w:r>
      <w:r w:rsidR="00462E7F" w:rsidRPr="00FB0EAA">
        <w:t>103</w:t>
      </w:r>
      <w:r w:rsidRPr="00FB0EAA">
        <w:t xml:space="preserve"> of the </w:t>
      </w:r>
      <w:r w:rsidR="00462E7F" w:rsidRPr="00FB0EAA">
        <w:t xml:space="preserve">Principal </w:t>
      </w:r>
      <w:r w:rsidRPr="00FB0EAA">
        <w:t>Regulations provides a general transitional provision. It provides that</w:t>
      </w:r>
      <w:r w:rsidR="0027284E" w:rsidRPr="00FB0EAA">
        <w:t xml:space="preserve"> </w:t>
      </w:r>
      <w:r w:rsidRPr="00FB0EAA">
        <w:t xml:space="preserve">things which were done under the </w:t>
      </w:r>
      <w:r w:rsidR="00462E7F" w:rsidRPr="00FB0EAA">
        <w:t xml:space="preserve">Previous Regulations </w:t>
      </w:r>
      <w:r w:rsidRPr="00FB0EAA">
        <w:t xml:space="preserve">are treated as if </w:t>
      </w:r>
      <w:r w:rsidR="00462E7F" w:rsidRPr="00FB0EAA">
        <w:t>the thing was done under the Principal Regulations.</w:t>
      </w:r>
      <w:r w:rsidR="00462E7F" w:rsidRPr="00FB0EAA">
        <w:br/>
      </w:r>
    </w:p>
    <w:p w14:paraId="04EA859A" w14:textId="0B05D170" w:rsidR="00E335E5" w:rsidRPr="00FB0EAA" w:rsidRDefault="00E335E5" w:rsidP="00E335E5">
      <w:pPr>
        <w:pStyle w:val="Header"/>
        <w:tabs>
          <w:tab w:val="clear" w:pos="4153"/>
          <w:tab w:val="clear" w:pos="8306"/>
          <w:tab w:val="num" w:pos="1080"/>
        </w:tabs>
        <w:rPr>
          <w:b/>
          <w:szCs w:val="24"/>
        </w:rPr>
      </w:pPr>
      <w:r w:rsidRPr="00FB0EAA">
        <w:rPr>
          <w:b/>
          <w:szCs w:val="24"/>
        </w:rPr>
        <w:t>SCHEDULE 1</w:t>
      </w:r>
      <w:r w:rsidRPr="00FB0EAA">
        <w:rPr>
          <w:b/>
          <w:kern w:val="28"/>
          <w:szCs w:val="24"/>
        </w:rPr>
        <w:t>—</w:t>
      </w:r>
      <w:r w:rsidRPr="00FB0EAA">
        <w:rPr>
          <w:b/>
          <w:szCs w:val="24"/>
        </w:rPr>
        <w:t>SPECIALISTS</w:t>
      </w:r>
    </w:p>
    <w:p w14:paraId="44E491F0" w14:textId="2FC33D34" w:rsidR="00E335E5" w:rsidRPr="00FB0EAA" w:rsidRDefault="00E335E5" w:rsidP="00462E7F"/>
    <w:p w14:paraId="17DA60E0" w14:textId="53516E73" w:rsidR="00E335E5" w:rsidRPr="00FB0EAA" w:rsidRDefault="00E335E5" w:rsidP="00462E7F">
      <w:pPr>
        <w:rPr>
          <w:b/>
        </w:rPr>
      </w:pPr>
      <w:r w:rsidRPr="00FB0EAA">
        <w:rPr>
          <w:b/>
        </w:rPr>
        <w:t>Clause 1</w:t>
      </w:r>
    </w:p>
    <w:p w14:paraId="78864D53" w14:textId="78905320" w:rsidR="00E335E5" w:rsidRPr="00FB0EAA" w:rsidRDefault="00E335E5" w:rsidP="00462E7F">
      <w:r w:rsidRPr="00FB0EAA">
        <w:t>Clause 1 of Schedule 1 lists the organisations, specialities and qualifications for the purpose of sections 10 and 13.</w:t>
      </w:r>
    </w:p>
    <w:p w14:paraId="2055043D" w14:textId="3D271DE9" w:rsidR="00E335E5" w:rsidRPr="00FB0EAA" w:rsidRDefault="00E335E5" w:rsidP="00E335E5">
      <w:pPr>
        <w:tabs>
          <w:tab w:val="left" w:pos="2655"/>
        </w:tabs>
        <w:rPr>
          <w:b/>
        </w:rPr>
      </w:pPr>
      <w:r w:rsidRPr="00FB0EAA">
        <w:rPr>
          <w:b/>
        </w:rPr>
        <w:tab/>
      </w:r>
    </w:p>
    <w:p w14:paraId="15AA8CE8" w14:textId="4E2A5CB1" w:rsidR="00E335E5" w:rsidRPr="00FB0EAA" w:rsidRDefault="00E335E5" w:rsidP="00E335E5">
      <w:pPr>
        <w:pStyle w:val="Header"/>
        <w:tabs>
          <w:tab w:val="clear" w:pos="4153"/>
          <w:tab w:val="clear" w:pos="8306"/>
          <w:tab w:val="num" w:pos="1080"/>
        </w:tabs>
        <w:rPr>
          <w:b/>
          <w:szCs w:val="24"/>
        </w:rPr>
      </w:pPr>
      <w:r w:rsidRPr="00FB0EAA">
        <w:rPr>
          <w:b/>
          <w:szCs w:val="24"/>
        </w:rPr>
        <w:t>SCHEDULE 2</w:t>
      </w:r>
      <w:r w:rsidRPr="00FB0EAA">
        <w:rPr>
          <w:b/>
          <w:kern w:val="28"/>
          <w:szCs w:val="24"/>
        </w:rPr>
        <w:t>—</w:t>
      </w:r>
      <w:r w:rsidRPr="00FB0EAA">
        <w:rPr>
          <w:b/>
          <w:szCs w:val="24"/>
        </w:rPr>
        <w:t>FORMS</w:t>
      </w:r>
    </w:p>
    <w:p w14:paraId="6416E05A" w14:textId="77777777" w:rsidR="008E3034" w:rsidRPr="00FB0EAA" w:rsidRDefault="008E3034" w:rsidP="00FD466E">
      <w:pPr>
        <w:pStyle w:val="NoSpacing"/>
      </w:pPr>
      <w:bookmarkStart w:id="73" w:name="_Toc519248857"/>
    </w:p>
    <w:p w14:paraId="0673A25A" w14:textId="5666E0E7" w:rsidR="00E335E5" w:rsidRPr="00FB0EAA" w:rsidRDefault="00E335E5" w:rsidP="00E335E5">
      <w:r w:rsidRPr="00FB0EAA">
        <w:t>Schedule 2 lists the forms for the purpose of sections 81 and 82.</w:t>
      </w:r>
    </w:p>
    <w:p w14:paraId="2C71DFD6" w14:textId="77777777" w:rsidR="00E335E5" w:rsidRPr="00FB0EAA" w:rsidRDefault="00E335E5">
      <w:pPr>
        <w:spacing w:after="200" w:line="276" w:lineRule="auto"/>
      </w:pPr>
      <w:r w:rsidRPr="00FB0EAA">
        <w:br w:type="page"/>
      </w:r>
    </w:p>
    <w:bookmarkEnd w:id="73"/>
    <w:p w14:paraId="2F1A388E" w14:textId="5FC13731" w:rsidR="003E571F" w:rsidRPr="00FB0EAA" w:rsidRDefault="003E571F" w:rsidP="003E571F">
      <w:pPr>
        <w:spacing w:before="360" w:after="120"/>
        <w:jc w:val="center"/>
        <w:rPr>
          <w:b/>
          <w:sz w:val="28"/>
          <w:szCs w:val="28"/>
        </w:rPr>
      </w:pPr>
      <w:r w:rsidRPr="00FB0EAA">
        <w:rPr>
          <w:b/>
          <w:sz w:val="28"/>
          <w:szCs w:val="28"/>
        </w:rPr>
        <w:lastRenderedPageBreak/>
        <w:t>Statement of Compatibility with Human Rights</w:t>
      </w:r>
    </w:p>
    <w:p w14:paraId="2F1A3890" w14:textId="22CBD7F8" w:rsidR="003E571F" w:rsidRPr="00FB0EAA" w:rsidRDefault="003E571F" w:rsidP="00B20A35">
      <w:pPr>
        <w:spacing w:before="120" w:after="120"/>
        <w:jc w:val="center"/>
        <w:rPr>
          <w:szCs w:val="24"/>
        </w:rPr>
      </w:pPr>
      <w:r w:rsidRPr="00FB0EAA">
        <w:rPr>
          <w:i/>
          <w:szCs w:val="24"/>
        </w:rPr>
        <w:t>Prepared in accordance with Part 3 of the Human Rights (Parliamentary Scrutiny) Act 2011</w:t>
      </w:r>
    </w:p>
    <w:p w14:paraId="409ED0D9" w14:textId="77777777" w:rsidR="004246E4" w:rsidRPr="00FB0EAA" w:rsidRDefault="004246E4" w:rsidP="004246E4">
      <w:pPr>
        <w:spacing w:before="120" w:after="120"/>
        <w:jc w:val="center"/>
        <w:rPr>
          <w:b/>
          <w:i/>
          <w:szCs w:val="24"/>
        </w:rPr>
      </w:pPr>
    </w:p>
    <w:p w14:paraId="2F1A3891" w14:textId="1F4AF2A6" w:rsidR="003E571F" w:rsidRPr="00FB0EAA" w:rsidRDefault="00E639DC" w:rsidP="004246E4">
      <w:pPr>
        <w:tabs>
          <w:tab w:val="left" w:pos="1418"/>
        </w:tabs>
        <w:ind w:left="851"/>
        <w:jc w:val="center"/>
        <w:rPr>
          <w:b/>
          <w:szCs w:val="24"/>
        </w:rPr>
      </w:pPr>
      <w:r w:rsidRPr="00FB0EAA">
        <w:rPr>
          <w:b/>
          <w:i/>
          <w:szCs w:val="24"/>
        </w:rPr>
        <w:t xml:space="preserve">Health Insurance </w:t>
      </w:r>
      <w:r w:rsidR="00B25F02" w:rsidRPr="00FB0EAA">
        <w:rPr>
          <w:b/>
          <w:i/>
          <w:szCs w:val="24"/>
        </w:rPr>
        <w:t>Regulations 2018</w:t>
      </w:r>
      <w:r w:rsidR="008F4C42" w:rsidRPr="00FB0EAA">
        <w:rPr>
          <w:b/>
          <w:i/>
          <w:szCs w:val="24"/>
        </w:rPr>
        <w:br/>
      </w:r>
    </w:p>
    <w:p w14:paraId="2F1A3892" w14:textId="6E682F74" w:rsidR="003E571F" w:rsidRPr="00FB0EAA" w:rsidRDefault="003E571F" w:rsidP="003E571F">
      <w:pPr>
        <w:jc w:val="center"/>
        <w:rPr>
          <w:szCs w:val="24"/>
        </w:rPr>
      </w:pPr>
      <w:r w:rsidRPr="00FB0EAA">
        <w:rPr>
          <w:szCs w:val="24"/>
        </w:rPr>
        <w:t xml:space="preserve">This Legislative Instrument is compatible with the human rights and freedoms recognised or declared in the international instruments listed in section 3 of the </w:t>
      </w:r>
      <w:r w:rsidRPr="00FB0EAA">
        <w:rPr>
          <w:i/>
          <w:szCs w:val="24"/>
        </w:rPr>
        <w:t>Human Rights (Parliamentary Scrutiny) Act 2011</w:t>
      </w:r>
      <w:r w:rsidRPr="00FB0EAA">
        <w:rPr>
          <w:szCs w:val="24"/>
        </w:rPr>
        <w:t>.</w:t>
      </w:r>
    </w:p>
    <w:p w14:paraId="2F1A3894" w14:textId="77777777" w:rsidR="003E571F" w:rsidRPr="00FB0EAA" w:rsidRDefault="003E571F" w:rsidP="003E571F">
      <w:pPr>
        <w:jc w:val="both"/>
        <w:rPr>
          <w:szCs w:val="24"/>
        </w:rPr>
      </w:pPr>
    </w:p>
    <w:p w14:paraId="2F1A3897" w14:textId="4A49F68F" w:rsidR="003E571F" w:rsidRPr="00FB0EAA" w:rsidRDefault="003E571F" w:rsidP="002019AA">
      <w:pPr>
        <w:spacing w:before="120" w:after="120"/>
        <w:rPr>
          <w:b/>
          <w:szCs w:val="24"/>
        </w:rPr>
      </w:pPr>
      <w:r w:rsidRPr="00FB0EAA">
        <w:rPr>
          <w:b/>
          <w:szCs w:val="24"/>
        </w:rPr>
        <w:t>Overvie</w:t>
      </w:r>
      <w:r w:rsidR="00BA3475" w:rsidRPr="00FB0EAA">
        <w:rPr>
          <w:b/>
          <w:szCs w:val="24"/>
        </w:rPr>
        <w:t>w of the Legislative Instrument</w:t>
      </w:r>
    </w:p>
    <w:p w14:paraId="3BFD6B21" w14:textId="77777777" w:rsidR="0065304C" w:rsidRPr="00FB0EAA" w:rsidRDefault="0065304C" w:rsidP="0065304C">
      <w:pPr>
        <w:rPr>
          <w:szCs w:val="24"/>
        </w:rPr>
      </w:pPr>
      <w:r w:rsidRPr="00FB0EAA">
        <w:rPr>
          <w:szCs w:val="24"/>
        </w:rPr>
        <w:t xml:space="preserve">The purpose of the </w:t>
      </w:r>
      <w:r w:rsidRPr="00FB0EAA">
        <w:rPr>
          <w:i/>
          <w:szCs w:val="24"/>
        </w:rPr>
        <w:t xml:space="preserve">Health Insurance Regulations 2018 </w:t>
      </w:r>
      <w:r w:rsidRPr="00FB0EAA">
        <w:rPr>
          <w:szCs w:val="24"/>
        </w:rPr>
        <w:t xml:space="preserve">(the Principal Regulations) is to repeal and remake the </w:t>
      </w:r>
      <w:r w:rsidRPr="00FB0EAA">
        <w:rPr>
          <w:i/>
          <w:szCs w:val="24"/>
        </w:rPr>
        <w:t xml:space="preserve">Health Insurance Regulations 1975 </w:t>
      </w:r>
      <w:r w:rsidRPr="00FB0EAA">
        <w:rPr>
          <w:szCs w:val="24"/>
        </w:rPr>
        <w:t xml:space="preserve">(the Previous Regulations). The Previous Regulations are required to be remade before 1 October 2018, which is when the instrument will sunset under the </w:t>
      </w:r>
      <w:r w:rsidRPr="00FB0EAA">
        <w:rPr>
          <w:i/>
          <w:szCs w:val="24"/>
        </w:rPr>
        <w:t>Legislation Act 2003</w:t>
      </w:r>
      <w:r w:rsidRPr="00FB0EAA">
        <w:rPr>
          <w:szCs w:val="24"/>
        </w:rPr>
        <w:t>.</w:t>
      </w:r>
      <w:r w:rsidRPr="00FB0EAA">
        <w:rPr>
          <w:szCs w:val="24"/>
        </w:rPr>
        <w:br/>
      </w:r>
    </w:p>
    <w:p w14:paraId="0403B745" w14:textId="77777777" w:rsidR="0065304C" w:rsidRPr="00FB0EAA" w:rsidRDefault="0065304C" w:rsidP="0065304C">
      <w:pPr>
        <w:rPr>
          <w:szCs w:val="24"/>
        </w:rPr>
      </w:pPr>
      <w:r w:rsidRPr="00FB0EAA">
        <w:rPr>
          <w:szCs w:val="24"/>
        </w:rPr>
        <w:t>The Principal Regulations support the provision of appropriate Medicare services through:</w:t>
      </w:r>
    </w:p>
    <w:p w14:paraId="1D9A8339" w14:textId="77777777" w:rsidR="0065304C" w:rsidRPr="00FB0EAA" w:rsidRDefault="0065304C" w:rsidP="0065304C">
      <w:pPr>
        <w:pStyle w:val="ListParagraph"/>
        <w:numPr>
          <w:ilvl w:val="0"/>
          <w:numId w:val="1"/>
        </w:numPr>
        <w:rPr>
          <w:szCs w:val="24"/>
        </w:rPr>
      </w:pPr>
      <w:r w:rsidRPr="00FB0EAA">
        <w:rPr>
          <w:szCs w:val="24"/>
        </w:rPr>
        <w:t>setting out the mechanisms to support recognition of medical practitioners for the purposes of Medicare;</w:t>
      </w:r>
    </w:p>
    <w:p w14:paraId="4BA8DB2D" w14:textId="77777777" w:rsidR="0065304C" w:rsidRPr="00FB0EAA" w:rsidRDefault="0065304C" w:rsidP="0065304C">
      <w:pPr>
        <w:pStyle w:val="ListParagraph"/>
        <w:numPr>
          <w:ilvl w:val="0"/>
          <w:numId w:val="1"/>
        </w:numPr>
        <w:rPr>
          <w:szCs w:val="24"/>
        </w:rPr>
      </w:pPr>
      <w:r w:rsidRPr="00FB0EAA">
        <w:rPr>
          <w:szCs w:val="24"/>
        </w:rPr>
        <w:t>setting out the calculation of benefits in relation to certain general practitioner, pathology and diagnostic imaging services;</w:t>
      </w:r>
    </w:p>
    <w:p w14:paraId="27ED3367" w14:textId="77777777" w:rsidR="0065304C" w:rsidRPr="00FB0EAA" w:rsidRDefault="0065304C" w:rsidP="0065304C">
      <w:pPr>
        <w:pStyle w:val="ListParagraph"/>
        <w:numPr>
          <w:ilvl w:val="0"/>
          <w:numId w:val="1"/>
        </w:numPr>
        <w:rPr>
          <w:szCs w:val="24"/>
        </w:rPr>
      </w:pPr>
      <w:r w:rsidRPr="00FB0EAA">
        <w:rPr>
          <w:szCs w:val="24"/>
        </w:rPr>
        <w:t>providing administrative rules for clarity around electronic requests for pathology services;</w:t>
      </w:r>
    </w:p>
    <w:p w14:paraId="51D9B907" w14:textId="77777777" w:rsidR="0065304C" w:rsidRPr="00FB0EAA" w:rsidRDefault="0065304C" w:rsidP="0065304C">
      <w:pPr>
        <w:pStyle w:val="ListParagraph"/>
        <w:numPr>
          <w:ilvl w:val="0"/>
          <w:numId w:val="1"/>
        </w:numPr>
        <w:rPr>
          <w:szCs w:val="24"/>
        </w:rPr>
      </w:pPr>
      <w:r w:rsidRPr="00FB0EAA">
        <w:rPr>
          <w:szCs w:val="24"/>
        </w:rPr>
        <w:t>providing restrictions on practitioners that request diagnostic imaging services;</w:t>
      </w:r>
    </w:p>
    <w:p w14:paraId="289C2DBE" w14:textId="77777777" w:rsidR="0065304C" w:rsidRPr="00FB0EAA" w:rsidRDefault="0065304C" w:rsidP="0065304C">
      <w:pPr>
        <w:pStyle w:val="ListParagraph"/>
        <w:numPr>
          <w:ilvl w:val="0"/>
          <w:numId w:val="1"/>
        </w:numPr>
        <w:rPr>
          <w:szCs w:val="24"/>
        </w:rPr>
      </w:pPr>
      <w:r w:rsidRPr="00FB0EAA">
        <w:rPr>
          <w:szCs w:val="24"/>
        </w:rPr>
        <w:t>setting out applicable processes and registration rules regarding diagnostic imaging premises and radiation oncology equipment;</w:t>
      </w:r>
    </w:p>
    <w:p w14:paraId="0A939098" w14:textId="77777777" w:rsidR="0065304C" w:rsidRPr="00FB0EAA" w:rsidRDefault="0065304C" w:rsidP="0065304C">
      <w:pPr>
        <w:pStyle w:val="ListParagraph"/>
        <w:numPr>
          <w:ilvl w:val="0"/>
          <w:numId w:val="1"/>
        </w:numPr>
        <w:rPr>
          <w:szCs w:val="24"/>
        </w:rPr>
      </w:pPr>
      <w:r w:rsidRPr="00FB0EAA">
        <w:rPr>
          <w:szCs w:val="24"/>
        </w:rPr>
        <w:t>setting out administrative rules for the submission of Medicare claims to the Department of Human Services; and</w:t>
      </w:r>
    </w:p>
    <w:p w14:paraId="5A1EBE08" w14:textId="77777777" w:rsidR="0065304C" w:rsidRPr="00FB0EAA" w:rsidRDefault="0065304C" w:rsidP="0065304C">
      <w:pPr>
        <w:pStyle w:val="ListParagraph"/>
        <w:numPr>
          <w:ilvl w:val="0"/>
          <w:numId w:val="1"/>
        </w:numPr>
        <w:rPr>
          <w:szCs w:val="24"/>
        </w:rPr>
      </w:pPr>
      <w:proofErr w:type="gramStart"/>
      <w:r w:rsidRPr="00FB0EAA">
        <w:rPr>
          <w:szCs w:val="24"/>
        </w:rPr>
        <w:t>providing</w:t>
      </w:r>
      <w:proofErr w:type="gramEnd"/>
      <w:r w:rsidRPr="00FB0EAA">
        <w:rPr>
          <w:szCs w:val="24"/>
        </w:rPr>
        <w:t xml:space="preserve"> information on quality assurance activities.</w:t>
      </w:r>
    </w:p>
    <w:p w14:paraId="686D1631" w14:textId="77777777" w:rsidR="0065304C" w:rsidRPr="00FB0EAA" w:rsidRDefault="0065304C" w:rsidP="0065304C">
      <w:r w:rsidRPr="00FB0EAA">
        <w:t xml:space="preserve"> </w:t>
      </w:r>
    </w:p>
    <w:p w14:paraId="3BF9351C" w14:textId="77777777" w:rsidR="0065304C" w:rsidRPr="00FB0EAA" w:rsidRDefault="0065304C" w:rsidP="0065304C">
      <w:r w:rsidRPr="00FB0EAA">
        <w:t>The Principle Regulations have updated the Previous Regulations to reflect current drafting standards whilst maintaining the original overarching policy framework.</w:t>
      </w:r>
    </w:p>
    <w:p w14:paraId="2F1A3898" w14:textId="77777777" w:rsidR="003E571F" w:rsidRPr="00FB0EAA" w:rsidRDefault="003E571F" w:rsidP="003E571F">
      <w:pPr>
        <w:spacing w:before="120" w:after="120"/>
        <w:rPr>
          <w:b/>
          <w:szCs w:val="24"/>
        </w:rPr>
      </w:pPr>
      <w:r w:rsidRPr="00FB0EAA">
        <w:rPr>
          <w:b/>
          <w:szCs w:val="24"/>
        </w:rPr>
        <w:t>Human rights implications</w:t>
      </w:r>
    </w:p>
    <w:p w14:paraId="2F1A3899" w14:textId="77777777" w:rsidR="003E571F" w:rsidRPr="00FB0EAA" w:rsidRDefault="003E571F" w:rsidP="003E571F">
      <w:pPr>
        <w:spacing w:before="120" w:after="120"/>
        <w:rPr>
          <w:szCs w:val="24"/>
        </w:rPr>
      </w:pPr>
      <w:r w:rsidRPr="00FB0EAA">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FB0EAA" w:rsidRDefault="003E571F" w:rsidP="003E571F">
      <w:pPr>
        <w:spacing w:before="120" w:after="120"/>
        <w:rPr>
          <w:i/>
          <w:szCs w:val="24"/>
        </w:rPr>
      </w:pPr>
      <w:r w:rsidRPr="00FB0EAA">
        <w:rPr>
          <w:i/>
          <w:szCs w:val="24"/>
        </w:rPr>
        <w:t>The Right to Health</w:t>
      </w:r>
    </w:p>
    <w:p w14:paraId="2F1A389B" w14:textId="1A95E5AF" w:rsidR="003E571F" w:rsidRPr="00FB0EAA" w:rsidRDefault="003E571F" w:rsidP="003E571F">
      <w:pPr>
        <w:spacing w:before="120" w:after="120"/>
        <w:rPr>
          <w:szCs w:val="24"/>
        </w:rPr>
      </w:pPr>
      <w:r w:rsidRPr="00FB0EAA">
        <w:rPr>
          <w:szCs w:val="24"/>
        </w:rPr>
        <w:t>The right to the enjoyment of the highest attainable standard of physical and mental health is contained in Article 12(1) of the ICESCR</w:t>
      </w:r>
      <w:r w:rsidR="008B7619" w:rsidRPr="00FB0EAA">
        <w:rPr>
          <w:szCs w:val="24"/>
        </w:rPr>
        <w:t xml:space="preserve">. </w:t>
      </w:r>
      <w:r w:rsidRPr="00FB0EAA">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25815A9E" w:rsidR="003E571F" w:rsidRPr="00FB0EAA" w:rsidRDefault="003E571F" w:rsidP="003E571F">
      <w:pPr>
        <w:spacing w:before="120" w:after="120"/>
        <w:rPr>
          <w:szCs w:val="24"/>
        </w:rPr>
      </w:pPr>
      <w:r w:rsidRPr="00FB0EAA">
        <w:rPr>
          <w:szCs w:val="24"/>
        </w:rPr>
        <w:t xml:space="preserve">The Committee reports that the </w:t>
      </w:r>
      <w:r w:rsidRPr="00FB0EAA">
        <w:rPr>
          <w:i/>
          <w:szCs w:val="24"/>
        </w:rPr>
        <w:t>‘highest attainable standard of health’</w:t>
      </w:r>
      <w:r w:rsidRPr="00FB0EAA">
        <w:rPr>
          <w:szCs w:val="24"/>
        </w:rPr>
        <w:t xml:space="preserve"> takes into account the country’s available resources</w:t>
      </w:r>
      <w:r w:rsidR="008B7619" w:rsidRPr="00FB0EAA">
        <w:rPr>
          <w:szCs w:val="24"/>
        </w:rPr>
        <w:t xml:space="preserve">. </w:t>
      </w:r>
      <w:r w:rsidRPr="00FB0EAA">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FB0EAA" w:rsidRDefault="003E571F" w:rsidP="003E571F">
      <w:pPr>
        <w:spacing w:before="120" w:after="120"/>
        <w:rPr>
          <w:i/>
          <w:szCs w:val="24"/>
        </w:rPr>
      </w:pPr>
      <w:r w:rsidRPr="00FB0EAA">
        <w:rPr>
          <w:i/>
          <w:szCs w:val="24"/>
        </w:rPr>
        <w:t xml:space="preserve">The Right to Social Security </w:t>
      </w:r>
    </w:p>
    <w:p w14:paraId="2F1A389E" w14:textId="5EC035B3" w:rsidR="003E571F" w:rsidRPr="00FB0EAA" w:rsidRDefault="003E571F" w:rsidP="003E571F">
      <w:pPr>
        <w:spacing w:before="120" w:after="120"/>
        <w:rPr>
          <w:szCs w:val="24"/>
        </w:rPr>
      </w:pPr>
      <w:r w:rsidRPr="00FB0EAA">
        <w:rPr>
          <w:szCs w:val="24"/>
        </w:rPr>
        <w:lastRenderedPageBreak/>
        <w:t>The right to social security is contained in Article 9 of the ICESCR</w:t>
      </w:r>
      <w:r w:rsidR="008B7619" w:rsidRPr="00FB0EAA">
        <w:rPr>
          <w:szCs w:val="24"/>
        </w:rPr>
        <w:t xml:space="preserve">. </w:t>
      </w:r>
      <w:r w:rsidRPr="00FB0EAA">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8B7619" w:rsidRPr="00FB0EAA">
        <w:rPr>
          <w:szCs w:val="24"/>
        </w:rPr>
        <w:t xml:space="preserve">. </w:t>
      </w:r>
      <w:r w:rsidRPr="00FB0EAA">
        <w:rPr>
          <w:szCs w:val="24"/>
        </w:rPr>
        <w:t>Countries are obliged to demonstrate that every effort has been made to use all resources that are at their disposal in an effort to satisfy, as a matter of priority, this minimum obligation.</w:t>
      </w:r>
    </w:p>
    <w:p w14:paraId="492CEC87" w14:textId="30690265" w:rsidR="00232119" w:rsidRPr="00FB0EAA" w:rsidRDefault="003E571F" w:rsidP="003E571F">
      <w:pPr>
        <w:spacing w:before="120" w:after="120"/>
        <w:rPr>
          <w:szCs w:val="24"/>
        </w:rPr>
      </w:pPr>
      <w:r w:rsidRPr="00FB0EAA">
        <w:rPr>
          <w:szCs w:val="24"/>
        </w:rPr>
        <w:t>The Committee reports that there is a strong presumption that retrogressive measures taken in relation to the right to social security are prohibited under ICESCR</w:t>
      </w:r>
      <w:r w:rsidR="008B7619" w:rsidRPr="00FB0EAA">
        <w:rPr>
          <w:szCs w:val="24"/>
        </w:rPr>
        <w:t xml:space="preserve">. </w:t>
      </w:r>
      <w:r w:rsidRPr="00FB0EAA">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8B7619" w:rsidRPr="00FB0EAA">
        <w:rPr>
          <w:szCs w:val="24"/>
        </w:rPr>
        <w:t xml:space="preserve">. </w:t>
      </w:r>
      <w:r w:rsidRPr="00FB0EAA">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F1A38A1" w14:textId="784438D1" w:rsidR="003E571F" w:rsidRPr="00FB0EAA" w:rsidRDefault="003E571F" w:rsidP="003E571F">
      <w:pPr>
        <w:spacing w:before="120" w:after="120"/>
        <w:rPr>
          <w:szCs w:val="24"/>
          <w:u w:val="single"/>
        </w:rPr>
      </w:pPr>
      <w:r w:rsidRPr="00FB0EAA">
        <w:rPr>
          <w:szCs w:val="24"/>
          <w:u w:val="single"/>
        </w:rPr>
        <w:t xml:space="preserve">Analysis </w:t>
      </w:r>
    </w:p>
    <w:p w14:paraId="1C962ED1" w14:textId="2FB80A0C" w:rsidR="003A6FB8" w:rsidRPr="00FB0EAA" w:rsidRDefault="00385CF4" w:rsidP="003E571F">
      <w:pPr>
        <w:spacing w:before="120" w:after="120"/>
        <w:rPr>
          <w:szCs w:val="24"/>
        </w:rPr>
      </w:pPr>
      <w:r w:rsidRPr="00FB0EAA">
        <w:rPr>
          <w:szCs w:val="24"/>
        </w:rPr>
        <w:t xml:space="preserve">The </w:t>
      </w:r>
      <w:r w:rsidRPr="00FB0EAA">
        <w:t xml:space="preserve">Principle Regulations </w:t>
      </w:r>
      <w:r w:rsidRPr="00FB0EAA">
        <w:rPr>
          <w:szCs w:val="24"/>
        </w:rPr>
        <w:t xml:space="preserve">will maintain rights to health and social security by ensuring access to publicly subsidised health services under Medicare continues to available from </w:t>
      </w:r>
      <w:r w:rsidR="00FB0EAA" w:rsidRPr="00FB0EAA">
        <w:rPr>
          <w:szCs w:val="24"/>
        </w:rPr>
        <w:br/>
      </w:r>
      <w:r w:rsidRPr="00FB0EAA">
        <w:rPr>
          <w:szCs w:val="24"/>
        </w:rPr>
        <w:t xml:space="preserve">1 October 2018. </w:t>
      </w:r>
    </w:p>
    <w:p w14:paraId="2F1A38A3" w14:textId="3FA549CF" w:rsidR="003E571F" w:rsidRPr="00FB0EAA" w:rsidRDefault="003E571F" w:rsidP="0005445A">
      <w:pPr>
        <w:spacing w:before="120" w:after="120"/>
        <w:rPr>
          <w:rFonts w:eastAsia="Calibri"/>
          <w:b/>
          <w:szCs w:val="24"/>
          <w:lang w:eastAsia="en-US"/>
        </w:rPr>
      </w:pPr>
      <w:r w:rsidRPr="00FB0EAA">
        <w:rPr>
          <w:rFonts w:eastAsia="Calibri"/>
          <w:b/>
          <w:szCs w:val="24"/>
          <w:lang w:eastAsia="en-US"/>
        </w:rPr>
        <w:t xml:space="preserve">Conclusion </w:t>
      </w:r>
    </w:p>
    <w:p w14:paraId="2F1A38A5" w14:textId="44C39F75" w:rsidR="003E571F" w:rsidRPr="00FB0EAA" w:rsidRDefault="00907A5E" w:rsidP="003E571F">
      <w:pPr>
        <w:rPr>
          <w:szCs w:val="24"/>
        </w:rPr>
      </w:pPr>
      <w:r w:rsidRPr="00FB0EAA">
        <w:rPr>
          <w:szCs w:val="24"/>
        </w:rPr>
        <w:t>This Legislative Instrument is compatible with human rights as it does not raise any human rights issues.</w:t>
      </w:r>
    </w:p>
    <w:p w14:paraId="258AB72B" w14:textId="77777777" w:rsidR="00907A5E" w:rsidRPr="00FB0EAA" w:rsidRDefault="00907A5E" w:rsidP="003E571F">
      <w:pPr>
        <w:rPr>
          <w:rFonts w:eastAsia="Calibri"/>
          <w:szCs w:val="24"/>
          <w:lang w:eastAsia="en-US"/>
        </w:rPr>
      </w:pPr>
    </w:p>
    <w:p w14:paraId="2F1A38A6" w14:textId="5E20EBAB" w:rsidR="003E571F" w:rsidRPr="00FB0EAA" w:rsidRDefault="008F4C42" w:rsidP="003E571F">
      <w:pPr>
        <w:spacing w:before="120" w:after="120" w:line="276" w:lineRule="auto"/>
        <w:jc w:val="center"/>
        <w:rPr>
          <w:rFonts w:eastAsia="Calibri"/>
          <w:b/>
          <w:bCs/>
          <w:szCs w:val="24"/>
          <w:lang w:eastAsia="en-US"/>
        </w:rPr>
      </w:pPr>
      <w:r w:rsidRPr="00FB0EAA">
        <w:rPr>
          <w:rFonts w:eastAsia="Calibri"/>
          <w:b/>
          <w:bCs/>
          <w:szCs w:val="24"/>
          <w:lang w:eastAsia="en-US"/>
        </w:rPr>
        <w:t>Greg Hunt</w:t>
      </w:r>
    </w:p>
    <w:p w14:paraId="2F1A38A7" w14:textId="3B676549" w:rsidR="003E571F" w:rsidRPr="00840877" w:rsidRDefault="003E571F" w:rsidP="003E571F">
      <w:pPr>
        <w:spacing w:before="120" w:after="120" w:line="276" w:lineRule="auto"/>
        <w:jc w:val="center"/>
        <w:rPr>
          <w:rFonts w:eastAsia="Calibri"/>
          <w:szCs w:val="24"/>
          <w:lang w:eastAsia="en-US"/>
        </w:rPr>
      </w:pPr>
      <w:r w:rsidRPr="00FB0EAA">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557CBC" w15:done="0"/>
  <w15:commentEx w15:paraId="15DEAA97" w15:done="0"/>
  <w15:commentEx w15:paraId="73B80793" w15:done="0"/>
  <w15:commentEx w15:paraId="46DDE159" w15:done="0"/>
  <w15:commentEx w15:paraId="2840B754" w15:done="0"/>
  <w15:commentEx w15:paraId="5CDE4B1A" w15:done="0"/>
  <w15:commentEx w15:paraId="5FC92FC9" w15:done="0"/>
  <w15:commentEx w15:paraId="015DA5DF" w15:done="0"/>
  <w15:commentEx w15:paraId="1232892F" w15:done="0"/>
  <w15:commentEx w15:paraId="47904F41" w15:done="0"/>
  <w15:commentEx w15:paraId="7A50D8F6" w15:done="0"/>
  <w15:commentEx w15:paraId="26A74E1C" w15:done="0"/>
  <w15:commentEx w15:paraId="7DFB2F7B" w15:done="0"/>
  <w15:commentEx w15:paraId="16A860F9" w15:done="0"/>
  <w15:commentEx w15:paraId="24F6F012" w15:done="0"/>
  <w15:commentEx w15:paraId="56F2E3A5" w15:done="0"/>
  <w15:commentEx w15:paraId="13D6A454" w15:done="0"/>
  <w15:commentEx w15:paraId="6C97F21A" w15:done="0"/>
  <w15:commentEx w15:paraId="66E32CDF" w15:done="0"/>
  <w15:commentEx w15:paraId="32B0EE73" w15:done="0"/>
  <w15:commentEx w15:paraId="422F13DB" w15:done="0"/>
  <w15:commentEx w15:paraId="32E61375" w15:done="0"/>
  <w15:commentEx w15:paraId="3ED0BB6E" w15:done="0"/>
  <w15:commentEx w15:paraId="2668CA63" w15:done="0"/>
  <w15:commentEx w15:paraId="3FC8844A" w15:done="0"/>
  <w15:commentEx w15:paraId="58D5D66C" w15:done="0"/>
  <w15:commentEx w15:paraId="1C924849" w15:done="0"/>
  <w15:commentEx w15:paraId="5D045248" w15:done="0"/>
  <w15:commentEx w15:paraId="0B948826" w15:done="0"/>
  <w15:commentEx w15:paraId="3B1DF44D" w15:done="0"/>
  <w15:commentEx w15:paraId="6961806E" w15:done="0"/>
  <w15:commentEx w15:paraId="196395A6" w15:done="0"/>
  <w15:commentEx w15:paraId="69ECA932" w15:done="0"/>
  <w15:commentEx w15:paraId="69B28C25" w15:done="0"/>
  <w15:commentEx w15:paraId="1E5F4822" w15:done="0"/>
  <w15:commentEx w15:paraId="47A75D6D" w15:done="0"/>
  <w15:commentEx w15:paraId="49F02E4F" w15:done="0"/>
  <w15:commentEx w15:paraId="7B35FF0D" w15:done="0"/>
  <w15:commentEx w15:paraId="44E108F1" w15:done="0"/>
  <w15:commentEx w15:paraId="0F331CDC" w15:done="0"/>
  <w15:commentEx w15:paraId="42B028D4" w15:done="0"/>
  <w15:commentEx w15:paraId="7A968D0F" w15:done="0"/>
  <w15:commentEx w15:paraId="68AF4B7D" w15:done="0"/>
  <w15:commentEx w15:paraId="49B43F82" w15:done="0"/>
  <w15:commentEx w15:paraId="7937480D" w15:done="0"/>
  <w15:commentEx w15:paraId="526AA8BA" w15:done="0"/>
  <w15:commentEx w15:paraId="5DBFF7A2" w15:done="0"/>
  <w15:commentEx w15:paraId="0F866208" w15:done="0"/>
  <w15:commentEx w15:paraId="6030E305" w15:done="0"/>
  <w15:commentEx w15:paraId="02292B6B" w15:done="0"/>
  <w15:commentEx w15:paraId="3A9E39DE" w15:done="0"/>
  <w15:commentEx w15:paraId="37B39666" w15:done="0"/>
  <w15:commentEx w15:paraId="58F4B899" w15:done="0"/>
  <w15:commentEx w15:paraId="6756CCB6" w15:done="0"/>
  <w15:commentEx w15:paraId="57C159F6" w15:done="0"/>
  <w15:commentEx w15:paraId="3E0EC3A0" w15:done="0"/>
  <w15:commentEx w15:paraId="6C41956A" w15:done="0"/>
  <w15:commentEx w15:paraId="5463F873" w15:done="0"/>
  <w15:commentEx w15:paraId="34004F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57CBC" w16cid:durableId="1F0AD0EC"/>
  <w16cid:commentId w16cid:paraId="15DEAA97" w16cid:durableId="1F0AD0ED"/>
  <w16cid:commentId w16cid:paraId="73B80793" w16cid:durableId="1F267047"/>
  <w16cid:commentId w16cid:paraId="46DDE159" w16cid:durableId="1F267048"/>
  <w16cid:commentId w16cid:paraId="2840B754" w16cid:durableId="1F267049"/>
  <w16cid:commentId w16cid:paraId="5CDE4B1A" w16cid:durableId="1F26704A"/>
  <w16cid:commentId w16cid:paraId="5FC92FC9" w16cid:durableId="1F26704B"/>
  <w16cid:commentId w16cid:paraId="015DA5DF" w16cid:durableId="1F26704C"/>
  <w16cid:commentId w16cid:paraId="1232892F" w16cid:durableId="1F26704D"/>
  <w16cid:commentId w16cid:paraId="47904F41" w16cid:durableId="1F26704E"/>
  <w16cid:commentId w16cid:paraId="7A50D8F6" w16cid:durableId="1F26704F"/>
  <w16cid:commentId w16cid:paraId="26A74E1C" w16cid:durableId="1F267050"/>
  <w16cid:commentId w16cid:paraId="7DFB2F7B" w16cid:durableId="1F267051"/>
  <w16cid:commentId w16cid:paraId="16A860F9" w16cid:durableId="1F267052"/>
  <w16cid:commentId w16cid:paraId="56F2E3A5" w16cid:durableId="1F267053"/>
  <w16cid:commentId w16cid:paraId="13D6A454" w16cid:durableId="1F267055"/>
  <w16cid:commentId w16cid:paraId="6C97F21A" w16cid:durableId="1F267057"/>
  <w16cid:commentId w16cid:paraId="66E32CDF" w16cid:durableId="1F267058"/>
  <w16cid:commentId w16cid:paraId="32B0EE73" w16cid:durableId="1F267059"/>
  <w16cid:commentId w16cid:paraId="422F13DB" w16cid:durableId="1F26705A"/>
  <w16cid:commentId w16cid:paraId="32E61375" w16cid:durableId="1F26705B"/>
  <w16cid:commentId w16cid:paraId="3ED0BB6E" w16cid:durableId="1F26705C"/>
  <w16cid:commentId w16cid:paraId="2668CA63" w16cid:durableId="1F26705D"/>
  <w16cid:commentId w16cid:paraId="3FC8844A" w16cid:durableId="1F26705E"/>
  <w16cid:commentId w16cid:paraId="58D5D66C" w16cid:durableId="1F26705F"/>
  <w16cid:commentId w16cid:paraId="1C924849" w16cid:durableId="1F267060"/>
  <w16cid:commentId w16cid:paraId="5D045248" w16cid:durableId="1F267061"/>
  <w16cid:commentId w16cid:paraId="0B948826" w16cid:durableId="1F267062"/>
  <w16cid:commentId w16cid:paraId="3B1DF44D" w16cid:durableId="1F267063"/>
  <w16cid:commentId w16cid:paraId="6961806E" w16cid:durableId="1F267064"/>
  <w16cid:commentId w16cid:paraId="69ECA932" w16cid:durableId="1F267065"/>
  <w16cid:commentId w16cid:paraId="69B28C25" w16cid:durableId="1F267066"/>
  <w16cid:commentId w16cid:paraId="1E5F4822" w16cid:durableId="1F267067"/>
  <w16cid:commentId w16cid:paraId="49F02E4F" w16cid:durableId="1F267068"/>
  <w16cid:commentId w16cid:paraId="7B35FF0D" w16cid:durableId="1F267069"/>
  <w16cid:commentId w16cid:paraId="44E108F1" w16cid:durableId="1F26706A"/>
  <w16cid:commentId w16cid:paraId="0F331CDC" w16cid:durableId="1F26706B"/>
  <w16cid:commentId w16cid:paraId="42B028D4" w16cid:durableId="1F26706C"/>
  <w16cid:commentId w16cid:paraId="7A968D0F" w16cid:durableId="1F26706D"/>
  <w16cid:commentId w16cid:paraId="49B43F82" w16cid:durableId="1F26706E"/>
  <w16cid:commentId w16cid:paraId="7937480D" w16cid:durableId="1F26706F"/>
  <w16cid:commentId w16cid:paraId="526AA8BA" w16cid:durableId="1F267070"/>
  <w16cid:commentId w16cid:paraId="5DBFF7A2" w16cid:durableId="1F267071"/>
  <w16cid:commentId w16cid:paraId="0F866208" w16cid:durableId="1F267073"/>
  <w16cid:commentId w16cid:paraId="6030E305" w16cid:durableId="1F267074"/>
  <w16cid:commentId w16cid:paraId="02292B6B" w16cid:durableId="1F267076"/>
  <w16cid:commentId w16cid:paraId="3A9E39DE" w16cid:durableId="1F267077"/>
  <w16cid:commentId w16cid:paraId="37B39666" w16cid:durableId="1F267078"/>
  <w16cid:commentId w16cid:paraId="58F4B899" w16cid:durableId="1F267079"/>
  <w16cid:commentId w16cid:paraId="6756CCB6" w16cid:durableId="1F26707A"/>
  <w16cid:commentId w16cid:paraId="57C159F6" w16cid:durableId="1F26707B"/>
  <w16cid:commentId w16cid:paraId="3E0EC3A0" w16cid:durableId="1F26707C"/>
  <w16cid:commentId w16cid:paraId="6C41956A" w16cid:durableId="1F26707D"/>
  <w16cid:commentId w16cid:paraId="5463F873" w16cid:durableId="1F26707E"/>
  <w16cid:commentId w16cid:paraId="34004F84" w16cid:durableId="1F2670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F1E8E" w14:textId="77777777" w:rsidR="00F443D2" w:rsidRDefault="00F443D2">
      <w:r>
        <w:separator/>
      </w:r>
    </w:p>
  </w:endnote>
  <w:endnote w:type="continuationSeparator" w:id="0">
    <w:p w14:paraId="1953C2E2" w14:textId="77777777" w:rsidR="00F443D2" w:rsidRDefault="00F443D2">
      <w:r>
        <w:continuationSeparator/>
      </w:r>
    </w:p>
  </w:endnote>
  <w:endnote w:type="continuationNotice" w:id="1">
    <w:p w14:paraId="5CBED0DB" w14:textId="77777777" w:rsidR="00F443D2" w:rsidRDefault="00F44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516A9" w14:textId="77777777" w:rsidR="00F443D2" w:rsidRDefault="00F443D2">
      <w:r>
        <w:separator/>
      </w:r>
    </w:p>
  </w:footnote>
  <w:footnote w:type="continuationSeparator" w:id="0">
    <w:p w14:paraId="49C10C20" w14:textId="77777777" w:rsidR="00F443D2" w:rsidRDefault="00F443D2">
      <w:r>
        <w:continuationSeparator/>
      </w:r>
    </w:p>
  </w:footnote>
  <w:footnote w:type="continuationNotice" w:id="1">
    <w:p w14:paraId="70C4ABCA" w14:textId="77777777" w:rsidR="00F443D2" w:rsidRDefault="00F443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F443D2" w:rsidRDefault="00F443D2"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F443D2" w:rsidRDefault="00F44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F" w14:textId="5B2FA693" w:rsidR="00F443D2" w:rsidRDefault="00620B68">
    <w:pPr>
      <w:pStyle w:val="Header"/>
      <w:jc w:val="center"/>
    </w:pPr>
    <w:sdt>
      <w:sdtPr>
        <w:id w:val="-1827350713"/>
        <w:docPartObj>
          <w:docPartGallery w:val="Page Numbers (Top of Page)"/>
          <w:docPartUnique/>
        </w:docPartObj>
      </w:sdtPr>
      <w:sdtEndPr>
        <w:rPr>
          <w:noProof/>
        </w:rPr>
      </w:sdtEndPr>
      <w:sdtContent>
        <w:r w:rsidR="00F443D2">
          <w:fldChar w:fldCharType="begin"/>
        </w:r>
        <w:r w:rsidR="00F443D2">
          <w:instrText xml:space="preserve"> PAGE   \* MERGEFORMAT </w:instrText>
        </w:r>
        <w:r w:rsidR="00F443D2">
          <w:fldChar w:fldCharType="separate"/>
        </w:r>
        <w:r>
          <w:rPr>
            <w:noProof/>
          </w:rPr>
          <w:t>39</w:t>
        </w:r>
        <w:r w:rsidR="00F443D2">
          <w:rPr>
            <w:noProof/>
          </w:rPr>
          <w:fldChar w:fldCharType="end"/>
        </w:r>
      </w:sdtContent>
    </w:sdt>
  </w:p>
  <w:p w14:paraId="2F1A38B0" w14:textId="77777777" w:rsidR="00F443D2" w:rsidRDefault="00F443D2"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F443D2" w:rsidRDefault="00F443D2">
    <w:pPr>
      <w:pStyle w:val="Header"/>
      <w:jc w:val="center"/>
    </w:pPr>
  </w:p>
  <w:p w14:paraId="2F1A38B2" w14:textId="77777777" w:rsidR="00F443D2" w:rsidRDefault="00F44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63"/>
    <w:multiLevelType w:val="hybridMultilevel"/>
    <w:tmpl w:val="D03401D8"/>
    <w:lvl w:ilvl="0" w:tplc="0C090001">
      <w:start w:val="1"/>
      <w:numFmt w:val="bullet"/>
      <w:lvlText w:val=""/>
      <w:lvlJc w:val="left"/>
      <w:pPr>
        <w:ind w:left="720" w:hanging="360"/>
      </w:pPr>
      <w:rPr>
        <w:rFonts w:ascii="Symbol" w:hAnsi="Symbol" w:hint="default"/>
      </w:rPr>
    </w:lvl>
    <w:lvl w:ilvl="1" w:tplc="F5020308">
      <w:start w:val="3"/>
      <w:numFmt w:val="bullet"/>
      <w:lvlText w:val="•"/>
      <w:lvlJc w:val="left"/>
      <w:pPr>
        <w:ind w:left="1590" w:hanging="51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EF0DC8"/>
    <w:multiLevelType w:val="hybridMultilevel"/>
    <w:tmpl w:val="EAB0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9E48B6"/>
    <w:multiLevelType w:val="hybridMultilevel"/>
    <w:tmpl w:val="56A6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6F5709"/>
    <w:multiLevelType w:val="hybridMultilevel"/>
    <w:tmpl w:val="6D3E43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CB3A70"/>
    <w:multiLevelType w:val="hybridMultilevel"/>
    <w:tmpl w:val="552C0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345BD0"/>
    <w:multiLevelType w:val="hybridMultilevel"/>
    <w:tmpl w:val="EF263E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CA472B"/>
    <w:multiLevelType w:val="hybridMultilevel"/>
    <w:tmpl w:val="F07C6EC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0374E7"/>
    <w:multiLevelType w:val="hybridMultilevel"/>
    <w:tmpl w:val="0AA81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970311"/>
    <w:multiLevelType w:val="hybridMultilevel"/>
    <w:tmpl w:val="0B6C7052"/>
    <w:lvl w:ilvl="0" w:tplc="7A1E682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D52543"/>
    <w:multiLevelType w:val="hybridMultilevel"/>
    <w:tmpl w:val="561253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216AAF"/>
    <w:multiLevelType w:val="hybridMultilevel"/>
    <w:tmpl w:val="0936D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A55FB"/>
    <w:multiLevelType w:val="hybridMultilevel"/>
    <w:tmpl w:val="6F94E8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9837D0"/>
    <w:multiLevelType w:val="hybridMultilevel"/>
    <w:tmpl w:val="EF8C9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32522A"/>
    <w:multiLevelType w:val="hybridMultilevel"/>
    <w:tmpl w:val="9AA053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C06C60"/>
    <w:multiLevelType w:val="hybridMultilevel"/>
    <w:tmpl w:val="C8F886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3E63F9B"/>
    <w:multiLevelType w:val="hybridMultilevel"/>
    <w:tmpl w:val="D50E2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5509A3"/>
    <w:multiLevelType w:val="hybridMultilevel"/>
    <w:tmpl w:val="33F0C674"/>
    <w:lvl w:ilvl="0" w:tplc="DB340D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A00D36"/>
    <w:multiLevelType w:val="hybridMultilevel"/>
    <w:tmpl w:val="7DC6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8C39C0"/>
    <w:multiLevelType w:val="hybridMultilevel"/>
    <w:tmpl w:val="878EBC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8F101C"/>
    <w:multiLevelType w:val="hybridMultilevel"/>
    <w:tmpl w:val="4A9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553A8B"/>
    <w:multiLevelType w:val="hybridMultilevel"/>
    <w:tmpl w:val="4552BD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FC1E98"/>
    <w:multiLevelType w:val="hybridMultilevel"/>
    <w:tmpl w:val="E93E938C"/>
    <w:lvl w:ilvl="0" w:tplc="C43809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6134B6"/>
    <w:multiLevelType w:val="hybridMultilevel"/>
    <w:tmpl w:val="C9BCA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E62788"/>
    <w:multiLevelType w:val="hybridMultilevel"/>
    <w:tmpl w:val="8D509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1C5460"/>
    <w:multiLevelType w:val="hybridMultilevel"/>
    <w:tmpl w:val="3C7E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CB1A6B"/>
    <w:multiLevelType w:val="hybridMultilevel"/>
    <w:tmpl w:val="6388C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871AC1"/>
    <w:multiLevelType w:val="hybridMultilevel"/>
    <w:tmpl w:val="45BC9A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103483"/>
    <w:multiLevelType w:val="hybridMultilevel"/>
    <w:tmpl w:val="4D9814FE"/>
    <w:lvl w:ilvl="0" w:tplc="59207A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55A26AE"/>
    <w:multiLevelType w:val="hybridMultilevel"/>
    <w:tmpl w:val="2758D0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B1D3B2B"/>
    <w:multiLevelType w:val="hybridMultilevel"/>
    <w:tmpl w:val="2A44BF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9D0001"/>
    <w:multiLevelType w:val="hybridMultilevel"/>
    <w:tmpl w:val="AA0629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AC124B"/>
    <w:multiLevelType w:val="hybridMultilevel"/>
    <w:tmpl w:val="F766C2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44317D"/>
    <w:multiLevelType w:val="hybridMultilevel"/>
    <w:tmpl w:val="2370DBF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5B4324"/>
    <w:multiLevelType w:val="hybridMultilevel"/>
    <w:tmpl w:val="E85CA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FB07F44"/>
    <w:multiLevelType w:val="hybridMultilevel"/>
    <w:tmpl w:val="633E9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06638C6"/>
    <w:multiLevelType w:val="hybridMultilevel"/>
    <w:tmpl w:val="930CB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174684"/>
    <w:multiLevelType w:val="hybridMultilevel"/>
    <w:tmpl w:val="CDB07D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60919D0"/>
    <w:multiLevelType w:val="hybridMultilevel"/>
    <w:tmpl w:val="D7DE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D10E56"/>
    <w:multiLevelType w:val="hybridMultilevel"/>
    <w:tmpl w:val="561C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D21F1F"/>
    <w:multiLevelType w:val="hybridMultilevel"/>
    <w:tmpl w:val="4692A2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DE7524"/>
    <w:multiLevelType w:val="hybridMultilevel"/>
    <w:tmpl w:val="6C6C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E322C8"/>
    <w:multiLevelType w:val="hybridMultilevel"/>
    <w:tmpl w:val="2370DB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330F50"/>
    <w:multiLevelType w:val="hybridMultilevel"/>
    <w:tmpl w:val="24C038E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A9451EC"/>
    <w:multiLevelType w:val="hybridMultilevel"/>
    <w:tmpl w:val="2D160F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BA71392"/>
    <w:multiLevelType w:val="hybridMultilevel"/>
    <w:tmpl w:val="D704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DB2C82"/>
    <w:multiLevelType w:val="hybridMultilevel"/>
    <w:tmpl w:val="55F0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0C385B"/>
    <w:multiLevelType w:val="hybridMultilevel"/>
    <w:tmpl w:val="7F5669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37"/>
  </w:num>
  <w:num w:numId="5">
    <w:abstractNumId w:val="25"/>
  </w:num>
  <w:num w:numId="6">
    <w:abstractNumId w:val="44"/>
  </w:num>
  <w:num w:numId="7">
    <w:abstractNumId w:val="6"/>
  </w:num>
  <w:num w:numId="8">
    <w:abstractNumId w:val="11"/>
  </w:num>
  <w:num w:numId="9">
    <w:abstractNumId w:val="13"/>
  </w:num>
  <w:num w:numId="10">
    <w:abstractNumId w:val="12"/>
  </w:num>
  <w:num w:numId="11">
    <w:abstractNumId w:val="15"/>
  </w:num>
  <w:num w:numId="12">
    <w:abstractNumId w:val="39"/>
  </w:num>
  <w:num w:numId="13">
    <w:abstractNumId w:val="43"/>
  </w:num>
  <w:num w:numId="14">
    <w:abstractNumId w:val="41"/>
  </w:num>
  <w:num w:numId="15">
    <w:abstractNumId w:val="32"/>
  </w:num>
  <w:num w:numId="16">
    <w:abstractNumId w:val="42"/>
  </w:num>
  <w:num w:numId="17">
    <w:abstractNumId w:val="4"/>
  </w:num>
  <w:num w:numId="18">
    <w:abstractNumId w:val="35"/>
  </w:num>
  <w:num w:numId="19">
    <w:abstractNumId w:val="46"/>
  </w:num>
  <w:num w:numId="20">
    <w:abstractNumId w:val="1"/>
  </w:num>
  <w:num w:numId="21">
    <w:abstractNumId w:val="38"/>
  </w:num>
  <w:num w:numId="22">
    <w:abstractNumId w:val="45"/>
  </w:num>
  <w:num w:numId="23">
    <w:abstractNumId w:val="5"/>
  </w:num>
  <w:num w:numId="24">
    <w:abstractNumId w:val="3"/>
  </w:num>
  <w:num w:numId="25">
    <w:abstractNumId w:val="33"/>
  </w:num>
  <w:num w:numId="26">
    <w:abstractNumId w:val="20"/>
  </w:num>
  <w:num w:numId="27">
    <w:abstractNumId w:val="7"/>
  </w:num>
  <w:num w:numId="28">
    <w:abstractNumId w:val="36"/>
  </w:num>
  <w:num w:numId="29">
    <w:abstractNumId w:val="23"/>
  </w:num>
  <w:num w:numId="30">
    <w:abstractNumId w:val="24"/>
  </w:num>
  <w:num w:numId="31">
    <w:abstractNumId w:val="22"/>
  </w:num>
  <w:num w:numId="32">
    <w:abstractNumId w:val="29"/>
  </w:num>
  <w:num w:numId="33">
    <w:abstractNumId w:val="31"/>
  </w:num>
  <w:num w:numId="34">
    <w:abstractNumId w:val="19"/>
  </w:num>
  <w:num w:numId="35">
    <w:abstractNumId w:val="10"/>
  </w:num>
  <w:num w:numId="36">
    <w:abstractNumId w:val="16"/>
  </w:num>
  <w:num w:numId="37">
    <w:abstractNumId w:val="40"/>
  </w:num>
  <w:num w:numId="38">
    <w:abstractNumId w:val="28"/>
  </w:num>
  <w:num w:numId="39">
    <w:abstractNumId w:val="21"/>
  </w:num>
  <w:num w:numId="40">
    <w:abstractNumId w:val="26"/>
  </w:num>
  <w:num w:numId="41">
    <w:abstractNumId w:val="34"/>
  </w:num>
  <w:num w:numId="42">
    <w:abstractNumId w:val="18"/>
  </w:num>
  <w:num w:numId="43">
    <w:abstractNumId w:val="30"/>
  </w:num>
  <w:num w:numId="44">
    <w:abstractNumId w:val="9"/>
  </w:num>
  <w:num w:numId="45">
    <w:abstractNumId w:val="27"/>
  </w:num>
  <w:num w:numId="46">
    <w:abstractNumId w:val="2"/>
  </w:num>
  <w:num w:numId="47">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8C5"/>
    <w:rsid w:val="00001A18"/>
    <w:rsid w:val="00001B35"/>
    <w:rsid w:val="0000276B"/>
    <w:rsid w:val="00003534"/>
    <w:rsid w:val="0000487D"/>
    <w:rsid w:val="00004E44"/>
    <w:rsid w:val="000053F2"/>
    <w:rsid w:val="0000546D"/>
    <w:rsid w:val="00005906"/>
    <w:rsid w:val="00005F93"/>
    <w:rsid w:val="000060CE"/>
    <w:rsid w:val="00006526"/>
    <w:rsid w:val="000074CB"/>
    <w:rsid w:val="00010395"/>
    <w:rsid w:val="0001063D"/>
    <w:rsid w:val="00011801"/>
    <w:rsid w:val="000118AD"/>
    <w:rsid w:val="00014B38"/>
    <w:rsid w:val="000151FF"/>
    <w:rsid w:val="00016422"/>
    <w:rsid w:val="00017B9A"/>
    <w:rsid w:val="00017F31"/>
    <w:rsid w:val="000201DC"/>
    <w:rsid w:val="00020512"/>
    <w:rsid w:val="0002086E"/>
    <w:rsid w:val="00020D83"/>
    <w:rsid w:val="000220B9"/>
    <w:rsid w:val="00022FDD"/>
    <w:rsid w:val="000236DE"/>
    <w:rsid w:val="000237F0"/>
    <w:rsid w:val="00024A32"/>
    <w:rsid w:val="000257B6"/>
    <w:rsid w:val="00025C9A"/>
    <w:rsid w:val="00025F16"/>
    <w:rsid w:val="000267D1"/>
    <w:rsid w:val="000269EF"/>
    <w:rsid w:val="00026DA9"/>
    <w:rsid w:val="0002704E"/>
    <w:rsid w:val="000277DE"/>
    <w:rsid w:val="0002786C"/>
    <w:rsid w:val="00030036"/>
    <w:rsid w:val="00031201"/>
    <w:rsid w:val="00031FA9"/>
    <w:rsid w:val="000325D0"/>
    <w:rsid w:val="000330A5"/>
    <w:rsid w:val="00033577"/>
    <w:rsid w:val="00033818"/>
    <w:rsid w:val="00034A1C"/>
    <w:rsid w:val="000358B4"/>
    <w:rsid w:val="00037654"/>
    <w:rsid w:val="00037A1D"/>
    <w:rsid w:val="000407C2"/>
    <w:rsid w:val="0004154D"/>
    <w:rsid w:val="0004174B"/>
    <w:rsid w:val="000419E1"/>
    <w:rsid w:val="00041E04"/>
    <w:rsid w:val="00041E67"/>
    <w:rsid w:val="0004236F"/>
    <w:rsid w:val="00042D7D"/>
    <w:rsid w:val="00043112"/>
    <w:rsid w:val="000433EE"/>
    <w:rsid w:val="00044A2A"/>
    <w:rsid w:val="0004620F"/>
    <w:rsid w:val="000462E0"/>
    <w:rsid w:val="00050529"/>
    <w:rsid w:val="000509BA"/>
    <w:rsid w:val="000509D2"/>
    <w:rsid w:val="000513EC"/>
    <w:rsid w:val="00051421"/>
    <w:rsid w:val="0005224B"/>
    <w:rsid w:val="00052672"/>
    <w:rsid w:val="00052794"/>
    <w:rsid w:val="000529AB"/>
    <w:rsid w:val="0005322F"/>
    <w:rsid w:val="00053851"/>
    <w:rsid w:val="0005445A"/>
    <w:rsid w:val="00054882"/>
    <w:rsid w:val="0005488F"/>
    <w:rsid w:val="00054A76"/>
    <w:rsid w:val="00054C12"/>
    <w:rsid w:val="0005533C"/>
    <w:rsid w:val="000559F0"/>
    <w:rsid w:val="00056406"/>
    <w:rsid w:val="00056851"/>
    <w:rsid w:val="00056AD9"/>
    <w:rsid w:val="00056BF9"/>
    <w:rsid w:val="00060481"/>
    <w:rsid w:val="00060654"/>
    <w:rsid w:val="00060826"/>
    <w:rsid w:val="00060851"/>
    <w:rsid w:val="00060E00"/>
    <w:rsid w:val="00060EAF"/>
    <w:rsid w:val="000622E1"/>
    <w:rsid w:val="00062A7D"/>
    <w:rsid w:val="000631E4"/>
    <w:rsid w:val="0006330C"/>
    <w:rsid w:val="000643E5"/>
    <w:rsid w:val="00064B14"/>
    <w:rsid w:val="00064BA4"/>
    <w:rsid w:val="000666F0"/>
    <w:rsid w:val="00066912"/>
    <w:rsid w:val="00066A2E"/>
    <w:rsid w:val="0006730D"/>
    <w:rsid w:val="00067939"/>
    <w:rsid w:val="00067982"/>
    <w:rsid w:val="0007003B"/>
    <w:rsid w:val="00070895"/>
    <w:rsid w:val="000710DD"/>
    <w:rsid w:val="0007114C"/>
    <w:rsid w:val="000726E7"/>
    <w:rsid w:val="000727E0"/>
    <w:rsid w:val="00073B43"/>
    <w:rsid w:val="00073F5E"/>
    <w:rsid w:val="00074850"/>
    <w:rsid w:val="0007640A"/>
    <w:rsid w:val="000766B6"/>
    <w:rsid w:val="00077D68"/>
    <w:rsid w:val="00080E28"/>
    <w:rsid w:val="00082D09"/>
    <w:rsid w:val="000858F8"/>
    <w:rsid w:val="00085B79"/>
    <w:rsid w:val="0008638F"/>
    <w:rsid w:val="000875AE"/>
    <w:rsid w:val="00090202"/>
    <w:rsid w:val="000902EB"/>
    <w:rsid w:val="00092216"/>
    <w:rsid w:val="00093E83"/>
    <w:rsid w:val="000945D2"/>
    <w:rsid w:val="000962CE"/>
    <w:rsid w:val="000969EF"/>
    <w:rsid w:val="00096A64"/>
    <w:rsid w:val="000973B4"/>
    <w:rsid w:val="000A11A7"/>
    <w:rsid w:val="000A15E2"/>
    <w:rsid w:val="000A1F07"/>
    <w:rsid w:val="000A31F2"/>
    <w:rsid w:val="000A45BE"/>
    <w:rsid w:val="000A4636"/>
    <w:rsid w:val="000A49C6"/>
    <w:rsid w:val="000A4ADA"/>
    <w:rsid w:val="000A52E5"/>
    <w:rsid w:val="000A53FB"/>
    <w:rsid w:val="000A54E7"/>
    <w:rsid w:val="000A62D8"/>
    <w:rsid w:val="000B00C8"/>
    <w:rsid w:val="000B0B71"/>
    <w:rsid w:val="000B0ED6"/>
    <w:rsid w:val="000B1384"/>
    <w:rsid w:val="000B1523"/>
    <w:rsid w:val="000B1CE5"/>
    <w:rsid w:val="000B26CD"/>
    <w:rsid w:val="000B342B"/>
    <w:rsid w:val="000B3452"/>
    <w:rsid w:val="000B450B"/>
    <w:rsid w:val="000B4F9C"/>
    <w:rsid w:val="000B50B8"/>
    <w:rsid w:val="000B53E7"/>
    <w:rsid w:val="000B55EC"/>
    <w:rsid w:val="000B6BB0"/>
    <w:rsid w:val="000B6E0D"/>
    <w:rsid w:val="000B6E79"/>
    <w:rsid w:val="000B721F"/>
    <w:rsid w:val="000B7404"/>
    <w:rsid w:val="000B74A8"/>
    <w:rsid w:val="000B7D33"/>
    <w:rsid w:val="000C0C37"/>
    <w:rsid w:val="000C1A08"/>
    <w:rsid w:val="000C24CC"/>
    <w:rsid w:val="000C3E99"/>
    <w:rsid w:val="000C3EDB"/>
    <w:rsid w:val="000C404C"/>
    <w:rsid w:val="000C4100"/>
    <w:rsid w:val="000C47AF"/>
    <w:rsid w:val="000C4F26"/>
    <w:rsid w:val="000C5422"/>
    <w:rsid w:val="000C548C"/>
    <w:rsid w:val="000C587F"/>
    <w:rsid w:val="000C5949"/>
    <w:rsid w:val="000C6797"/>
    <w:rsid w:val="000C697B"/>
    <w:rsid w:val="000C698F"/>
    <w:rsid w:val="000C6FF8"/>
    <w:rsid w:val="000D1DB4"/>
    <w:rsid w:val="000D2BFA"/>
    <w:rsid w:val="000D36BB"/>
    <w:rsid w:val="000D39A2"/>
    <w:rsid w:val="000D48B1"/>
    <w:rsid w:val="000D4BEF"/>
    <w:rsid w:val="000D4C6E"/>
    <w:rsid w:val="000D5095"/>
    <w:rsid w:val="000D5582"/>
    <w:rsid w:val="000D6400"/>
    <w:rsid w:val="000D67F6"/>
    <w:rsid w:val="000D6D8E"/>
    <w:rsid w:val="000D7680"/>
    <w:rsid w:val="000D77CB"/>
    <w:rsid w:val="000D7803"/>
    <w:rsid w:val="000D7A7C"/>
    <w:rsid w:val="000D7AE8"/>
    <w:rsid w:val="000E08EC"/>
    <w:rsid w:val="000E1410"/>
    <w:rsid w:val="000E1ACD"/>
    <w:rsid w:val="000E2291"/>
    <w:rsid w:val="000E22EB"/>
    <w:rsid w:val="000E317C"/>
    <w:rsid w:val="000E349A"/>
    <w:rsid w:val="000E3B7F"/>
    <w:rsid w:val="000E48AD"/>
    <w:rsid w:val="000E505E"/>
    <w:rsid w:val="000E5363"/>
    <w:rsid w:val="000E63B6"/>
    <w:rsid w:val="000E64FE"/>
    <w:rsid w:val="000E6702"/>
    <w:rsid w:val="000E755C"/>
    <w:rsid w:val="000E7BAC"/>
    <w:rsid w:val="000F07FF"/>
    <w:rsid w:val="000F08A6"/>
    <w:rsid w:val="000F1172"/>
    <w:rsid w:val="000F1587"/>
    <w:rsid w:val="000F1714"/>
    <w:rsid w:val="000F249E"/>
    <w:rsid w:val="000F252D"/>
    <w:rsid w:val="000F25DC"/>
    <w:rsid w:val="000F31D6"/>
    <w:rsid w:val="000F5054"/>
    <w:rsid w:val="000F5E76"/>
    <w:rsid w:val="000F6B85"/>
    <w:rsid w:val="000F7206"/>
    <w:rsid w:val="000F734C"/>
    <w:rsid w:val="000F7489"/>
    <w:rsid w:val="000F74FD"/>
    <w:rsid w:val="00100B79"/>
    <w:rsid w:val="00101117"/>
    <w:rsid w:val="00102202"/>
    <w:rsid w:val="0010311E"/>
    <w:rsid w:val="0010312E"/>
    <w:rsid w:val="00103F18"/>
    <w:rsid w:val="00105069"/>
    <w:rsid w:val="001053CB"/>
    <w:rsid w:val="00107404"/>
    <w:rsid w:val="001075C3"/>
    <w:rsid w:val="00107BF9"/>
    <w:rsid w:val="00110266"/>
    <w:rsid w:val="00110D40"/>
    <w:rsid w:val="0011106B"/>
    <w:rsid w:val="0011132E"/>
    <w:rsid w:val="0011308A"/>
    <w:rsid w:val="00113FED"/>
    <w:rsid w:val="00114095"/>
    <w:rsid w:val="001179C5"/>
    <w:rsid w:val="0012025F"/>
    <w:rsid w:val="001206D8"/>
    <w:rsid w:val="00122861"/>
    <w:rsid w:val="00123676"/>
    <w:rsid w:val="001239BE"/>
    <w:rsid w:val="001243A2"/>
    <w:rsid w:val="00124440"/>
    <w:rsid w:val="00125014"/>
    <w:rsid w:val="00125246"/>
    <w:rsid w:val="001255A7"/>
    <w:rsid w:val="00125DDD"/>
    <w:rsid w:val="00125E31"/>
    <w:rsid w:val="001300C4"/>
    <w:rsid w:val="0013020A"/>
    <w:rsid w:val="00130653"/>
    <w:rsid w:val="00130DB1"/>
    <w:rsid w:val="001311A9"/>
    <w:rsid w:val="001313D7"/>
    <w:rsid w:val="00132633"/>
    <w:rsid w:val="00132930"/>
    <w:rsid w:val="00132DD2"/>
    <w:rsid w:val="001339D5"/>
    <w:rsid w:val="00134A81"/>
    <w:rsid w:val="00134B27"/>
    <w:rsid w:val="00136DAC"/>
    <w:rsid w:val="001378B6"/>
    <w:rsid w:val="00137B72"/>
    <w:rsid w:val="001404B9"/>
    <w:rsid w:val="00140901"/>
    <w:rsid w:val="00141E8C"/>
    <w:rsid w:val="00141F49"/>
    <w:rsid w:val="0014211C"/>
    <w:rsid w:val="00142619"/>
    <w:rsid w:val="00142C17"/>
    <w:rsid w:val="00143E0F"/>
    <w:rsid w:val="00144830"/>
    <w:rsid w:val="001449EB"/>
    <w:rsid w:val="0014594B"/>
    <w:rsid w:val="00145F61"/>
    <w:rsid w:val="001471FB"/>
    <w:rsid w:val="0014793E"/>
    <w:rsid w:val="00151812"/>
    <w:rsid w:val="00152551"/>
    <w:rsid w:val="001527F4"/>
    <w:rsid w:val="00152E34"/>
    <w:rsid w:val="00152F7E"/>
    <w:rsid w:val="00153C22"/>
    <w:rsid w:val="001549DB"/>
    <w:rsid w:val="00154DC5"/>
    <w:rsid w:val="00154FC4"/>
    <w:rsid w:val="001551C0"/>
    <w:rsid w:val="0015521F"/>
    <w:rsid w:val="00156D7C"/>
    <w:rsid w:val="0015782F"/>
    <w:rsid w:val="00157E90"/>
    <w:rsid w:val="00160A4E"/>
    <w:rsid w:val="00161152"/>
    <w:rsid w:val="001615D7"/>
    <w:rsid w:val="001619C7"/>
    <w:rsid w:val="00161D51"/>
    <w:rsid w:val="0016200A"/>
    <w:rsid w:val="001623E2"/>
    <w:rsid w:val="00162C3E"/>
    <w:rsid w:val="001641C0"/>
    <w:rsid w:val="001650C3"/>
    <w:rsid w:val="00165885"/>
    <w:rsid w:val="001664F5"/>
    <w:rsid w:val="0016690A"/>
    <w:rsid w:val="00167999"/>
    <w:rsid w:val="00170785"/>
    <w:rsid w:val="001712C1"/>
    <w:rsid w:val="00171693"/>
    <w:rsid w:val="0017187F"/>
    <w:rsid w:val="00172566"/>
    <w:rsid w:val="00172607"/>
    <w:rsid w:val="001730E8"/>
    <w:rsid w:val="00173535"/>
    <w:rsid w:val="001742B9"/>
    <w:rsid w:val="001753EC"/>
    <w:rsid w:val="001755E9"/>
    <w:rsid w:val="001759C3"/>
    <w:rsid w:val="00175AAF"/>
    <w:rsid w:val="001770D9"/>
    <w:rsid w:val="0018012F"/>
    <w:rsid w:val="0018110E"/>
    <w:rsid w:val="00182B1A"/>
    <w:rsid w:val="00182CC0"/>
    <w:rsid w:val="001844DF"/>
    <w:rsid w:val="0018451D"/>
    <w:rsid w:val="00184F74"/>
    <w:rsid w:val="00184FD4"/>
    <w:rsid w:val="001851BC"/>
    <w:rsid w:val="00185238"/>
    <w:rsid w:val="00186210"/>
    <w:rsid w:val="001867EA"/>
    <w:rsid w:val="00186B57"/>
    <w:rsid w:val="00190B6A"/>
    <w:rsid w:val="0019289B"/>
    <w:rsid w:val="0019464A"/>
    <w:rsid w:val="0019475A"/>
    <w:rsid w:val="00195493"/>
    <w:rsid w:val="00195A6A"/>
    <w:rsid w:val="00196CCF"/>
    <w:rsid w:val="00197183"/>
    <w:rsid w:val="001978CE"/>
    <w:rsid w:val="00197CA0"/>
    <w:rsid w:val="00197CF9"/>
    <w:rsid w:val="00197F34"/>
    <w:rsid w:val="001A02A0"/>
    <w:rsid w:val="001A15E8"/>
    <w:rsid w:val="001A26F4"/>
    <w:rsid w:val="001A300C"/>
    <w:rsid w:val="001A40CF"/>
    <w:rsid w:val="001A4BE2"/>
    <w:rsid w:val="001A56BD"/>
    <w:rsid w:val="001A5A7F"/>
    <w:rsid w:val="001A5C25"/>
    <w:rsid w:val="001A5FEF"/>
    <w:rsid w:val="001A61D8"/>
    <w:rsid w:val="001A7825"/>
    <w:rsid w:val="001B0273"/>
    <w:rsid w:val="001B0A69"/>
    <w:rsid w:val="001B154A"/>
    <w:rsid w:val="001B1FC7"/>
    <w:rsid w:val="001B2FF1"/>
    <w:rsid w:val="001B3245"/>
    <w:rsid w:val="001B3DC3"/>
    <w:rsid w:val="001B3DDB"/>
    <w:rsid w:val="001B5232"/>
    <w:rsid w:val="001B6B2F"/>
    <w:rsid w:val="001B6FB1"/>
    <w:rsid w:val="001B73BA"/>
    <w:rsid w:val="001C03B3"/>
    <w:rsid w:val="001C05D8"/>
    <w:rsid w:val="001C0935"/>
    <w:rsid w:val="001C2338"/>
    <w:rsid w:val="001C2E12"/>
    <w:rsid w:val="001C2E3C"/>
    <w:rsid w:val="001C3E18"/>
    <w:rsid w:val="001C45AB"/>
    <w:rsid w:val="001C5679"/>
    <w:rsid w:val="001C654B"/>
    <w:rsid w:val="001C6713"/>
    <w:rsid w:val="001C7677"/>
    <w:rsid w:val="001D028D"/>
    <w:rsid w:val="001D1E6B"/>
    <w:rsid w:val="001D2199"/>
    <w:rsid w:val="001D2331"/>
    <w:rsid w:val="001D2DBB"/>
    <w:rsid w:val="001D32CB"/>
    <w:rsid w:val="001D4075"/>
    <w:rsid w:val="001D47D0"/>
    <w:rsid w:val="001D54E4"/>
    <w:rsid w:val="001D618E"/>
    <w:rsid w:val="001D71C6"/>
    <w:rsid w:val="001D778A"/>
    <w:rsid w:val="001D7D62"/>
    <w:rsid w:val="001E0D08"/>
    <w:rsid w:val="001E123E"/>
    <w:rsid w:val="001E1942"/>
    <w:rsid w:val="001E302E"/>
    <w:rsid w:val="001E31D9"/>
    <w:rsid w:val="001E3B02"/>
    <w:rsid w:val="001E3EAB"/>
    <w:rsid w:val="001E5383"/>
    <w:rsid w:val="001E5BB1"/>
    <w:rsid w:val="001E5DE7"/>
    <w:rsid w:val="001E6372"/>
    <w:rsid w:val="001E7292"/>
    <w:rsid w:val="001E7363"/>
    <w:rsid w:val="001E7C25"/>
    <w:rsid w:val="001E7E95"/>
    <w:rsid w:val="001F09E4"/>
    <w:rsid w:val="001F2244"/>
    <w:rsid w:val="001F22B4"/>
    <w:rsid w:val="001F3245"/>
    <w:rsid w:val="001F3947"/>
    <w:rsid w:val="001F4337"/>
    <w:rsid w:val="001F508A"/>
    <w:rsid w:val="001F5178"/>
    <w:rsid w:val="001F5286"/>
    <w:rsid w:val="001F53D0"/>
    <w:rsid w:val="001F6C88"/>
    <w:rsid w:val="00200092"/>
    <w:rsid w:val="00200F01"/>
    <w:rsid w:val="00201091"/>
    <w:rsid w:val="002019AA"/>
    <w:rsid w:val="00202715"/>
    <w:rsid w:val="002036A8"/>
    <w:rsid w:val="00203952"/>
    <w:rsid w:val="00203A38"/>
    <w:rsid w:val="00203EFA"/>
    <w:rsid w:val="002041FD"/>
    <w:rsid w:val="00204255"/>
    <w:rsid w:val="00205B36"/>
    <w:rsid w:val="00206381"/>
    <w:rsid w:val="0020694C"/>
    <w:rsid w:val="00210419"/>
    <w:rsid w:val="00210888"/>
    <w:rsid w:val="00210C1C"/>
    <w:rsid w:val="00211009"/>
    <w:rsid w:val="00211327"/>
    <w:rsid w:val="002115E0"/>
    <w:rsid w:val="002118D2"/>
    <w:rsid w:val="002122D4"/>
    <w:rsid w:val="00212BA2"/>
    <w:rsid w:val="002130C0"/>
    <w:rsid w:val="00213177"/>
    <w:rsid w:val="00213E3C"/>
    <w:rsid w:val="002143F4"/>
    <w:rsid w:val="00214C00"/>
    <w:rsid w:val="00214C1A"/>
    <w:rsid w:val="0021501B"/>
    <w:rsid w:val="00215451"/>
    <w:rsid w:val="0021678F"/>
    <w:rsid w:val="00217EBF"/>
    <w:rsid w:val="00217F27"/>
    <w:rsid w:val="0022126E"/>
    <w:rsid w:val="002216DC"/>
    <w:rsid w:val="0022181A"/>
    <w:rsid w:val="00221C4B"/>
    <w:rsid w:val="00222524"/>
    <w:rsid w:val="00223F48"/>
    <w:rsid w:val="002246FB"/>
    <w:rsid w:val="00224F0A"/>
    <w:rsid w:val="002265D7"/>
    <w:rsid w:val="00227175"/>
    <w:rsid w:val="00227B5D"/>
    <w:rsid w:val="002303FE"/>
    <w:rsid w:val="00230DF3"/>
    <w:rsid w:val="00232119"/>
    <w:rsid w:val="002326AF"/>
    <w:rsid w:val="002330BE"/>
    <w:rsid w:val="00234312"/>
    <w:rsid w:val="002349FF"/>
    <w:rsid w:val="00234BDC"/>
    <w:rsid w:val="00236409"/>
    <w:rsid w:val="00236ABC"/>
    <w:rsid w:val="002378E5"/>
    <w:rsid w:val="002401D6"/>
    <w:rsid w:val="00240657"/>
    <w:rsid w:val="00241718"/>
    <w:rsid w:val="00241D7B"/>
    <w:rsid w:val="00241E0B"/>
    <w:rsid w:val="00242079"/>
    <w:rsid w:val="002444E8"/>
    <w:rsid w:val="0024463B"/>
    <w:rsid w:val="00245163"/>
    <w:rsid w:val="00245234"/>
    <w:rsid w:val="00245613"/>
    <w:rsid w:val="00245737"/>
    <w:rsid w:val="00245E7A"/>
    <w:rsid w:val="00245F73"/>
    <w:rsid w:val="00246670"/>
    <w:rsid w:val="002471D6"/>
    <w:rsid w:val="00250061"/>
    <w:rsid w:val="00250642"/>
    <w:rsid w:val="002514F2"/>
    <w:rsid w:val="002519D8"/>
    <w:rsid w:val="00251DB1"/>
    <w:rsid w:val="00251F50"/>
    <w:rsid w:val="00252CD5"/>
    <w:rsid w:val="00253417"/>
    <w:rsid w:val="00253C7D"/>
    <w:rsid w:val="00253E30"/>
    <w:rsid w:val="0025411F"/>
    <w:rsid w:val="00254E64"/>
    <w:rsid w:val="00255712"/>
    <w:rsid w:val="00256316"/>
    <w:rsid w:val="00257F72"/>
    <w:rsid w:val="0026036E"/>
    <w:rsid w:val="00260E1B"/>
    <w:rsid w:val="00261112"/>
    <w:rsid w:val="00261871"/>
    <w:rsid w:val="0026235D"/>
    <w:rsid w:val="002626B1"/>
    <w:rsid w:val="00262D3E"/>
    <w:rsid w:val="00263279"/>
    <w:rsid w:val="0026348A"/>
    <w:rsid w:val="002643D8"/>
    <w:rsid w:val="002643FC"/>
    <w:rsid w:val="0026457B"/>
    <w:rsid w:val="00264650"/>
    <w:rsid w:val="00264940"/>
    <w:rsid w:val="00264961"/>
    <w:rsid w:val="00264972"/>
    <w:rsid w:val="00266836"/>
    <w:rsid w:val="00266E17"/>
    <w:rsid w:val="00266FF2"/>
    <w:rsid w:val="0026727D"/>
    <w:rsid w:val="002706E4"/>
    <w:rsid w:val="00271071"/>
    <w:rsid w:val="00271240"/>
    <w:rsid w:val="00271E50"/>
    <w:rsid w:val="002722C3"/>
    <w:rsid w:val="0027284E"/>
    <w:rsid w:val="00273887"/>
    <w:rsid w:val="00274465"/>
    <w:rsid w:val="0027471B"/>
    <w:rsid w:val="0027552B"/>
    <w:rsid w:val="00275B7A"/>
    <w:rsid w:val="0027610D"/>
    <w:rsid w:val="00276C9B"/>
    <w:rsid w:val="002773C2"/>
    <w:rsid w:val="002776AF"/>
    <w:rsid w:val="002776CE"/>
    <w:rsid w:val="00280AF2"/>
    <w:rsid w:val="00281505"/>
    <w:rsid w:val="00281B68"/>
    <w:rsid w:val="002825DF"/>
    <w:rsid w:val="00283919"/>
    <w:rsid w:val="00283F2E"/>
    <w:rsid w:val="00284013"/>
    <w:rsid w:val="002842D0"/>
    <w:rsid w:val="00287B08"/>
    <w:rsid w:val="00292DB5"/>
    <w:rsid w:val="00293770"/>
    <w:rsid w:val="00294878"/>
    <w:rsid w:val="00294891"/>
    <w:rsid w:val="002951EE"/>
    <w:rsid w:val="002955F7"/>
    <w:rsid w:val="00295CA2"/>
    <w:rsid w:val="0029643F"/>
    <w:rsid w:val="00296696"/>
    <w:rsid w:val="002A03CC"/>
    <w:rsid w:val="002A0E51"/>
    <w:rsid w:val="002A122A"/>
    <w:rsid w:val="002A2510"/>
    <w:rsid w:val="002A39F4"/>
    <w:rsid w:val="002A4270"/>
    <w:rsid w:val="002A56D1"/>
    <w:rsid w:val="002A6B17"/>
    <w:rsid w:val="002A6B78"/>
    <w:rsid w:val="002A6CF1"/>
    <w:rsid w:val="002A7D20"/>
    <w:rsid w:val="002B2E14"/>
    <w:rsid w:val="002B2E78"/>
    <w:rsid w:val="002B3258"/>
    <w:rsid w:val="002B33E9"/>
    <w:rsid w:val="002B3DD6"/>
    <w:rsid w:val="002B4117"/>
    <w:rsid w:val="002B49DE"/>
    <w:rsid w:val="002B53D3"/>
    <w:rsid w:val="002B5A16"/>
    <w:rsid w:val="002B5F8A"/>
    <w:rsid w:val="002B601E"/>
    <w:rsid w:val="002B6E0D"/>
    <w:rsid w:val="002B71C3"/>
    <w:rsid w:val="002C03AD"/>
    <w:rsid w:val="002C085A"/>
    <w:rsid w:val="002C1A0B"/>
    <w:rsid w:val="002C1CEF"/>
    <w:rsid w:val="002C2167"/>
    <w:rsid w:val="002C4D77"/>
    <w:rsid w:val="002C5DCD"/>
    <w:rsid w:val="002C62E2"/>
    <w:rsid w:val="002D05C2"/>
    <w:rsid w:val="002D2633"/>
    <w:rsid w:val="002D2707"/>
    <w:rsid w:val="002D2A4E"/>
    <w:rsid w:val="002D3AD5"/>
    <w:rsid w:val="002D3C09"/>
    <w:rsid w:val="002D4C8B"/>
    <w:rsid w:val="002D4D03"/>
    <w:rsid w:val="002D5825"/>
    <w:rsid w:val="002D58C0"/>
    <w:rsid w:val="002D5E0C"/>
    <w:rsid w:val="002D6A3B"/>
    <w:rsid w:val="002D705A"/>
    <w:rsid w:val="002D7B72"/>
    <w:rsid w:val="002E0063"/>
    <w:rsid w:val="002E17F1"/>
    <w:rsid w:val="002E182A"/>
    <w:rsid w:val="002E19CB"/>
    <w:rsid w:val="002E1FF7"/>
    <w:rsid w:val="002E216E"/>
    <w:rsid w:val="002E2D71"/>
    <w:rsid w:val="002E3493"/>
    <w:rsid w:val="002E6BAE"/>
    <w:rsid w:val="002F01F2"/>
    <w:rsid w:val="002F0434"/>
    <w:rsid w:val="002F0882"/>
    <w:rsid w:val="002F126D"/>
    <w:rsid w:val="002F23C0"/>
    <w:rsid w:val="002F2D42"/>
    <w:rsid w:val="002F449C"/>
    <w:rsid w:val="002F5FB9"/>
    <w:rsid w:val="002F72F7"/>
    <w:rsid w:val="002F7B7C"/>
    <w:rsid w:val="003000B4"/>
    <w:rsid w:val="003003F3"/>
    <w:rsid w:val="00300C7E"/>
    <w:rsid w:val="00300D4E"/>
    <w:rsid w:val="00301CAB"/>
    <w:rsid w:val="0030241E"/>
    <w:rsid w:val="00302627"/>
    <w:rsid w:val="0030441C"/>
    <w:rsid w:val="003051C1"/>
    <w:rsid w:val="00305899"/>
    <w:rsid w:val="003061A0"/>
    <w:rsid w:val="003061C1"/>
    <w:rsid w:val="003075FA"/>
    <w:rsid w:val="00310341"/>
    <w:rsid w:val="003103E4"/>
    <w:rsid w:val="0031124D"/>
    <w:rsid w:val="00311871"/>
    <w:rsid w:val="00311926"/>
    <w:rsid w:val="003120FB"/>
    <w:rsid w:val="00312DCE"/>
    <w:rsid w:val="00313D02"/>
    <w:rsid w:val="00314C24"/>
    <w:rsid w:val="00314D09"/>
    <w:rsid w:val="00315023"/>
    <w:rsid w:val="003162BF"/>
    <w:rsid w:val="00317176"/>
    <w:rsid w:val="003178AE"/>
    <w:rsid w:val="00317D5B"/>
    <w:rsid w:val="00321407"/>
    <w:rsid w:val="003216B7"/>
    <w:rsid w:val="00322863"/>
    <w:rsid w:val="003233BD"/>
    <w:rsid w:val="003239D0"/>
    <w:rsid w:val="00324908"/>
    <w:rsid w:val="00324AC3"/>
    <w:rsid w:val="00324E4C"/>
    <w:rsid w:val="0032511C"/>
    <w:rsid w:val="00325E1C"/>
    <w:rsid w:val="003262D0"/>
    <w:rsid w:val="0032634B"/>
    <w:rsid w:val="003264EE"/>
    <w:rsid w:val="00326E63"/>
    <w:rsid w:val="00326F07"/>
    <w:rsid w:val="00327B93"/>
    <w:rsid w:val="00327E20"/>
    <w:rsid w:val="003307A4"/>
    <w:rsid w:val="00330E67"/>
    <w:rsid w:val="00331F4F"/>
    <w:rsid w:val="00332473"/>
    <w:rsid w:val="0033247F"/>
    <w:rsid w:val="00333F3F"/>
    <w:rsid w:val="00334495"/>
    <w:rsid w:val="0033493D"/>
    <w:rsid w:val="003352C4"/>
    <w:rsid w:val="003354A3"/>
    <w:rsid w:val="00335E4B"/>
    <w:rsid w:val="00336243"/>
    <w:rsid w:val="00337A6F"/>
    <w:rsid w:val="00337D2E"/>
    <w:rsid w:val="00337F70"/>
    <w:rsid w:val="00337F87"/>
    <w:rsid w:val="003403EF"/>
    <w:rsid w:val="0034064C"/>
    <w:rsid w:val="00340BAE"/>
    <w:rsid w:val="00341DF7"/>
    <w:rsid w:val="00343500"/>
    <w:rsid w:val="003461F3"/>
    <w:rsid w:val="0034681D"/>
    <w:rsid w:val="003479F5"/>
    <w:rsid w:val="003503FC"/>
    <w:rsid w:val="00350431"/>
    <w:rsid w:val="00350F30"/>
    <w:rsid w:val="0035214B"/>
    <w:rsid w:val="0035246E"/>
    <w:rsid w:val="00352888"/>
    <w:rsid w:val="00354ACD"/>
    <w:rsid w:val="00357738"/>
    <w:rsid w:val="003602D4"/>
    <w:rsid w:val="00361CAD"/>
    <w:rsid w:val="00361CFB"/>
    <w:rsid w:val="00361EB8"/>
    <w:rsid w:val="00362602"/>
    <w:rsid w:val="00362831"/>
    <w:rsid w:val="0036495A"/>
    <w:rsid w:val="0036530D"/>
    <w:rsid w:val="00366128"/>
    <w:rsid w:val="00366A28"/>
    <w:rsid w:val="00367F35"/>
    <w:rsid w:val="00370E06"/>
    <w:rsid w:val="00370EDC"/>
    <w:rsid w:val="00371524"/>
    <w:rsid w:val="00372332"/>
    <w:rsid w:val="00372F2D"/>
    <w:rsid w:val="00374888"/>
    <w:rsid w:val="00374C32"/>
    <w:rsid w:val="00376E33"/>
    <w:rsid w:val="00376F22"/>
    <w:rsid w:val="00377E3F"/>
    <w:rsid w:val="00380A91"/>
    <w:rsid w:val="00381DBD"/>
    <w:rsid w:val="00381F58"/>
    <w:rsid w:val="00382128"/>
    <w:rsid w:val="0038212E"/>
    <w:rsid w:val="003830E3"/>
    <w:rsid w:val="00383157"/>
    <w:rsid w:val="003832FA"/>
    <w:rsid w:val="00383416"/>
    <w:rsid w:val="00383622"/>
    <w:rsid w:val="003836F4"/>
    <w:rsid w:val="00383736"/>
    <w:rsid w:val="00384520"/>
    <w:rsid w:val="00384CC2"/>
    <w:rsid w:val="00384DEE"/>
    <w:rsid w:val="00385532"/>
    <w:rsid w:val="00385BF3"/>
    <w:rsid w:val="00385CF4"/>
    <w:rsid w:val="003860D6"/>
    <w:rsid w:val="00386B99"/>
    <w:rsid w:val="003876E6"/>
    <w:rsid w:val="00387A57"/>
    <w:rsid w:val="00390795"/>
    <w:rsid w:val="003907F4"/>
    <w:rsid w:val="00391AFA"/>
    <w:rsid w:val="00391F2B"/>
    <w:rsid w:val="00393940"/>
    <w:rsid w:val="00393A01"/>
    <w:rsid w:val="003941C4"/>
    <w:rsid w:val="0039477F"/>
    <w:rsid w:val="00395E76"/>
    <w:rsid w:val="003960AD"/>
    <w:rsid w:val="00396518"/>
    <w:rsid w:val="003967EF"/>
    <w:rsid w:val="003A2B0E"/>
    <w:rsid w:val="003A3B2F"/>
    <w:rsid w:val="003A41A3"/>
    <w:rsid w:val="003A4F80"/>
    <w:rsid w:val="003A5002"/>
    <w:rsid w:val="003A5DEE"/>
    <w:rsid w:val="003A6C01"/>
    <w:rsid w:val="003A6FB8"/>
    <w:rsid w:val="003A73B2"/>
    <w:rsid w:val="003B0247"/>
    <w:rsid w:val="003B08C4"/>
    <w:rsid w:val="003B0B78"/>
    <w:rsid w:val="003B10E4"/>
    <w:rsid w:val="003B30AF"/>
    <w:rsid w:val="003B590C"/>
    <w:rsid w:val="003B59A9"/>
    <w:rsid w:val="003B5D8D"/>
    <w:rsid w:val="003B63DC"/>
    <w:rsid w:val="003B6DC2"/>
    <w:rsid w:val="003C08C6"/>
    <w:rsid w:val="003C0BF9"/>
    <w:rsid w:val="003C1215"/>
    <w:rsid w:val="003C18BA"/>
    <w:rsid w:val="003C1A6F"/>
    <w:rsid w:val="003C1DE0"/>
    <w:rsid w:val="003C1E4B"/>
    <w:rsid w:val="003C2696"/>
    <w:rsid w:val="003C40C9"/>
    <w:rsid w:val="003C5942"/>
    <w:rsid w:val="003C5AD4"/>
    <w:rsid w:val="003C613C"/>
    <w:rsid w:val="003C6668"/>
    <w:rsid w:val="003C6CA4"/>
    <w:rsid w:val="003C7200"/>
    <w:rsid w:val="003D0F50"/>
    <w:rsid w:val="003D1194"/>
    <w:rsid w:val="003D1C5D"/>
    <w:rsid w:val="003D2E7E"/>
    <w:rsid w:val="003D4390"/>
    <w:rsid w:val="003D479D"/>
    <w:rsid w:val="003D5426"/>
    <w:rsid w:val="003D60D1"/>
    <w:rsid w:val="003D7327"/>
    <w:rsid w:val="003D745F"/>
    <w:rsid w:val="003E02A3"/>
    <w:rsid w:val="003E055D"/>
    <w:rsid w:val="003E0752"/>
    <w:rsid w:val="003E0BD9"/>
    <w:rsid w:val="003E0FB7"/>
    <w:rsid w:val="003E1249"/>
    <w:rsid w:val="003E17EA"/>
    <w:rsid w:val="003E1E0C"/>
    <w:rsid w:val="003E2754"/>
    <w:rsid w:val="003E28DC"/>
    <w:rsid w:val="003E2D04"/>
    <w:rsid w:val="003E3154"/>
    <w:rsid w:val="003E3544"/>
    <w:rsid w:val="003E35A8"/>
    <w:rsid w:val="003E419A"/>
    <w:rsid w:val="003E426C"/>
    <w:rsid w:val="003E5148"/>
    <w:rsid w:val="003E5387"/>
    <w:rsid w:val="003E571F"/>
    <w:rsid w:val="003E58C4"/>
    <w:rsid w:val="003E6195"/>
    <w:rsid w:val="003E64B7"/>
    <w:rsid w:val="003E6A9E"/>
    <w:rsid w:val="003E77CB"/>
    <w:rsid w:val="003F04F9"/>
    <w:rsid w:val="003F0518"/>
    <w:rsid w:val="003F237D"/>
    <w:rsid w:val="003F3270"/>
    <w:rsid w:val="003F3512"/>
    <w:rsid w:val="003F3FDA"/>
    <w:rsid w:val="003F4C05"/>
    <w:rsid w:val="003F550C"/>
    <w:rsid w:val="003F629E"/>
    <w:rsid w:val="003F662E"/>
    <w:rsid w:val="003F6AF0"/>
    <w:rsid w:val="003F73BA"/>
    <w:rsid w:val="003F73F0"/>
    <w:rsid w:val="003F7FB6"/>
    <w:rsid w:val="0040080D"/>
    <w:rsid w:val="00400CE7"/>
    <w:rsid w:val="00400FA7"/>
    <w:rsid w:val="00401CAC"/>
    <w:rsid w:val="00402083"/>
    <w:rsid w:val="0040222F"/>
    <w:rsid w:val="00402784"/>
    <w:rsid w:val="004031DC"/>
    <w:rsid w:val="0040325F"/>
    <w:rsid w:val="0040384E"/>
    <w:rsid w:val="00403E11"/>
    <w:rsid w:val="00403E9C"/>
    <w:rsid w:val="004049CD"/>
    <w:rsid w:val="00405890"/>
    <w:rsid w:val="00405E74"/>
    <w:rsid w:val="00406C27"/>
    <w:rsid w:val="00407002"/>
    <w:rsid w:val="004072E6"/>
    <w:rsid w:val="00410A53"/>
    <w:rsid w:val="0041145E"/>
    <w:rsid w:val="0041237F"/>
    <w:rsid w:val="00414613"/>
    <w:rsid w:val="00414BF3"/>
    <w:rsid w:val="00415950"/>
    <w:rsid w:val="004170CD"/>
    <w:rsid w:val="0041722D"/>
    <w:rsid w:val="00417273"/>
    <w:rsid w:val="0041767B"/>
    <w:rsid w:val="00417A77"/>
    <w:rsid w:val="0042068B"/>
    <w:rsid w:val="00421373"/>
    <w:rsid w:val="00422BA3"/>
    <w:rsid w:val="0042342E"/>
    <w:rsid w:val="00423459"/>
    <w:rsid w:val="00423730"/>
    <w:rsid w:val="0042399D"/>
    <w:rsid w:val="004239B0"/>
    <w:rsid w:val="00423BA3"/>
    <w:rsid w:val="0042406B"/>
    <w:rsid w:val="00424197"/>
    <w:rsid w:val="004246E4"/>
    <w:rsid w:val="00424D85"/>
    <w:rsid w:val="00425AEB"/>
    <w:rsid w:val="0042629B"/>
    <w:rsid w:val="00426C97"/>
    <w:rsid w:val="00427870"/>
    <w:rsid w:val="00427D6F"/>
    <w:rsid w:val="004304ED"/>
    <w:rsid w:val="0043091F"/>
    <w:rsid w:val="00430D4F"/>
    <w:rsid w:val="0043155B"/>
    <w:rsid w:val="004322C0"/>
    <w:rsid w:val="004322F3"/>
    <w:rsid w:val="00432728"/>
    <w:rsid w:val="004328D3"/>
    <w:rsid w:val="00432D4D"/>
    <w:rsid w:val="004330D0"/>
    <w:rsid w:val="00433984"/>
    <w:rsid w:val="00434E7C"/>
    <w:rsid w:val="004353C2"/>
    <w:rsid w:val="004361A7"/>
    <w:rsid w:val="00436A89"/>
    <w:rsid w:val="004372AD"/>
    <w:rsid w:val="00437946"/>
    <w:rsid w:val="0044011A"/>
    <w:rsid w:val="00440772"/>
    <w:rsid w:val="00442F9D"/>
    <w:rsid w:val="0044403A"/>
    <w:rsid w:val="004440C3"/>
    <w:rsid w:val="00444B12"/>
    <w:rsid w:val="00445A6D"/>
    <w:rsid w:val="004464EC"/>
    <w:rsid w:val="0044691E"/>
    <w:rsid w:val="00446A6B"/>
    <w:rsid w:val="004474D1"/>
    <w:rsid w:val="004507D5"/>
    <w:rsid w:val="004513B5"/>
    <w:rsid w:val="00451454"/>
    <w:rsid w:val="004523CA"/>
    <w:rsid w:val="004540D3"/>
    <w:rsid w:val="00454C2C"/>
    <w:rsid w:val="00456032"/>
    <w:rsid w:val="00456617"/>
    <w:rsid w:val="004569EB"/>
    <w:rsid w:val="004608D8"/>
    <w:rsid w:val="00460D16"/>
    <w:rsid w:val="004612CE"/>
    <w:rsid w:val="00462E23"/>
    <w:rsid w:val="00462E7F"/>
    <w:rsid w:val="00462EFB"/>
    <w:rsid w:val="004635E8"/>
    <w:rsid w:val="00463A98"/>
    <w:rsid w:val="00463D4E"/>
    <w:rsid w:val="00464820"/>
    <w:rsid w:val="004666BC"/>
    <w:rsid w:val="00466A5B"/>
    <w:rsid w:val="00466FB7"/>
    <w:rsid w:val="0046775B"/>
    <w:rsid w:val="00472194"/>
    <w:rsid w:val="00472CC0"/>
    <w:rsid w:val="0047305F"/>
    <w:rsid w:val="0047307F"/>
    <w:rsid w:val="00473390"/>
    <w:rsid w:val="00473C22"/>
    <w:rsid w:val="00473F60"/>
    <w:rsid w:val="004741D6"/>
    <w:rsid w:val="004765A8"/>
    <w:rsid w:val="00476632"/>
    <w:rsid w:val="00477345"/>
    <w:rsid w:val="0048082D"/>
    <w:rsid w:val="00480B3A"/>
    <w:rsid w:val="00480CA5"/>
    <w:rsid w:val="00481050"/>
    <w:rsid w:val="004828A9"/>
    <w:rsid w:val="00483A0F"/>
    <w:rsid w:val="004849DE"/>
    <w:rsid w:val="00484E4F"/>
    <w:rsid w:val="00484E57"/>
    <w:rsid w:val="0048545A"/>
    <w:rsid w:val="00485614"/>
    <w:rsid w:val="0048585B"/>
    <w:rsid w:val="00486672"/>
    <w:rsid w:val="004867EB"/>
    <w:rsid w:val="004874E9"/>
    <w:rsid w:val="004903AA"/>
    <w:rsid w:val="00490DA9"/>
    <w:rsid w:val="00491F38"/>
    <w:rsid w:val="00492299"/>
    <w:rsid w:val="00492535"/>
    <w:rsid w:val="00492DBE"/>
    <w:rsid w:val="00493CB3"/>
    <w:rsid w:val="00493F10"/>
    <w:rsid w:val="004973A5"/>
    <w:rsid w:val="00497598"/>
    <w:rsid w:val="00497FDB"/>
    <w:rsid w:val="004A0D19"/>
    <w:rsid w:val="004A0EEB"/>
    <w:rsid w:val="004A19D4"/>
    <w:rsid w:val="004A3088"/>
    <w:rsid w:val="004A3AF7"/>
    <w:rsid w:val="004A56D3"/>
    <w:rsid w:val="004A6419"/>
    <w:rsid w:val="004A6CE1"/>
    <w:rsid w:val="004A738E"/>
    <w:rsid w:val="004A7738"/>
    <w:rsid w:val="004A7C53"/>
    <w:rsid w:val="004B0BBE"/>
    <w:rsid w:val="004B12BD"/>
    <w:rsid w:val="004B1943"/>
    <w:rsid w:val="004B299E"/>
    <w:rsid w:val="004B5346"/>
    <w:rsid w:val="004B5829"/>
    <w:rsid w:val="004B5DEC"/>
    <w:rsid w:val="004B5FDD"/>
    <w:rsid w:val="004B64C9"/>
    <w:rsid w:val="004B683B"/>
    <w:rsid w:val="004B68D8"/>
    <w:rsid w:val="004B7B56"/>
    <w:rsid w:val="004C0497"/>
    <w:rsid w:val="004C080E"/>
    <w:rsid w:val="004C12AE"/>
    <w:rsid w:val="004C27EB"/>
    <w:rsid w:val="004C29A5"/>
    <w:rsid w:val="004C2D07"/>
    <w:rsid w:val="004C405B"/>
    <w:rsid w:val="004C4EAF"/>
    <w:rsid w:val="004C5050"/>
    <w:rsid w:val="004C5372"/>
    <w:rsid w:val="004C547B"/>
    <w:rsid w:val="004C54E7"/>
    <w:rsid w:val="004C6417"/>
    <w:rsid w:val="004C68D1"/>
    <w:rsid w:val="004C77E1"/>
    <w:rsid w:val="004D0283"/>
    <w:rsid w:val="004D0919"/>
    <w:rsid w:val="004D2166"/>
    <w:rsid w:val="004D30CD"/>
    <w:rsid w:val="004D3471"/>
    <w:rsid w:val="004D3590"/>
    <w:rsid w:val="004D4932"/>
    <w:rsid w:val="004D5A5F"/>
    <w:rsid w:val="004D5B46"/>
    <w:rsid w:val="004D5FAF"/>
    <w:rsid w:val="004D655A"/>
    <w:rsid w:val="004D663B"/>
    <w:rsid w:val="004D734A"/>
    <w:rsid w:val="004D7821"/>
    <w:rsid w:val="004E0694"/>
    <w:rsid w:val="004E13E2"/>
    <w:rsid w:val="004E22A7"/>
    <w:rsid w:val="004E3D71"/>
    <w:rsid w:val="004E3E58"/>
    <w:rsid w:val="004E5A51"/>
    <w:rsid w:val="004E61D5"/>
    <w:rsid w:val="004E6A76"/>
    <w:rsid w:val="004E6E1A"/>
    <w:rsid w:val="004E7924"/>
    <w:rsid w:val="004E7CA2"/>
    <w:rsid w:val="004E7F97"/>
    <w:rsid w:val="004F0460"/>
    <w:rsid w:val="004F04B4"/>
    <w:rsid w:val="004F0615"/>
    <w:rsid w:val="004F0B90"/>
    <w:rsid w:val="004F1017"/>
    <w:rsid w:val="004F17E1"/>
    <w:rsid w:val="004F1F17"/>
    <w:rsid w:val="004F2195"/>
    <w:rsid w:val="004F22B1"/>
    <w:rsid w:val="004F39E8"/>
    <w:rsid w:val="004F5195"/>
    <w:rsid w:val="004F657C"/>
    <w:rsid w:val="004F7914"/>
    <w:rsid w:val="005001AF"/>
    <w:rsid w:val="005008F6"/>
    <w:rsid w:val="0050099B"/>
    <w:rsid w:val="00500B15"/>
    <w:rsid w:val="00500D57"/>
    <w:rsid w:val="00501F14"/>
    <w:rsid w:val="00502127"/>
    <w:rsid w:val="00502156"/>
    <w:rsid w:val="00502277"/>
    <w:rsid w:val="005024B5"/>
    <w:rsid w:val="0050280E"/>
    <w:rsid w:val="00503247"/>
    <w:rsid w:val="005037D1"/>
    <w:rsid w:val="0050424A"/>
    <w:rsid w:val="00504AAF"/>
    <w:rsid w:val="00505009"/>
    <w:rsid w:val="005073DD"/>
    <w:rsid w:val="00510BDC"/>
    <w:rsid w:val="0051162B"/>
    <w:rsid w:val="0051239C"/>
    <w:rsid w:val="00512CCD"/>
    <w:rsid w:val="00512D8A"/>
    <w:rsid w:val="00513668"/>
    <w:rsid w:val="00513B0B"/>
    <w:rsid w:val="00513E09"/>
    <w:rsid w:val="00513F4B"/>
    <w:rsid w:val="005140F2"/>
    <w:rsid w:val="00515200"/>
    <w:rsid w:val="00516199"/>
    <w:rsid w:val="00516C40"/>
    <w:rsid w:val="00517800"/>
    <w:rsid w:val="00517E44"/>
    <w:rsid w:val="00520924"/>
    <w:rsid w:val="00520B9E"/>
    <w:rsid w:val="00520F75"/>
    <w:rsid w:val="005213F9"/>
    <w:rsid w:val="0052154A"/>
    <w:rsid w:val="00521AE4"/>
    <w:rsid w:val="00521D97"/>
    <w:rsid w:val="0052284A"/>
    <w:rsid w:val="0052402A"/>
    <w:rsid w:val="00525917"/>
    <w:rsid w:val="00525F15"/>
    <w:rsid w:val="00526255"/>
    <w:rsid w:val="0052763E"/>
    <w:rsid w:val="00527B6A"/>
    <w:rsid w:val="00530A64"/>
    <w:rsid w:val="00530C19"/>
    <w:rsid w:val="00531BEB"/>
    <w:rsid w:val="0053229C"/>
    <w:rsid w:val="005328AF"/>
    <w:rsid w:val="00532CD3"/>
    <w:rsid w:val="005337EB"/>
    <w:rsid w:val="005338E3"/>
    <w:rsid w:val="005345A9"/>
    <w:rsid w:val="005345DC"/>
    <w:rsid w:val="00535A1B"/>
    <w:rsid w:val="00535A4E"/>
    <w:rsid w:val="005363F9"/>
    <w:rsid w:val="005369D2"/>
    <w:rsid w:val="00536AA6"/>
    <w:rsid w:val="0053789E"/>
    <w:rsid w:val="00537D02"/>
    <w:rsid w:val="0054004F"/>
    <w:rsid w:val="0054021C"/>
    <w:rsid w:val="00540C56"/>
    <w:rsid w:val="00540E4E"/>
    <w:rsid w:val="005419C1"/>
    <w:rsid w:val="00541F00"/>
    <w:rsid w:val="005445C7"/>
    <w:rsid w:val="00544A67"/>
    <w:rsid w:val="00544F80"/>
    <w:rsid w:val="00545097"/>
    <w:rsid w:val="00545A7A"/>
    <w:rsid w:val="00546C75"/>
    <w:rsid w:val="00546E17"/>
    <w:rsid w:val="005474C7"/>
    <w:rsid w:val="00547CF0"/>
    <w:rsid w:val="00550351"/>
    <w:rsid w:val="00550ED7"/>
    <w:rsid w:val="00552105"/>
    <w:rsid w:val="0055212F"/>
    <w:rsid w:val="00553208"/>
    <w:rsid w:val="005533E6"/>
    <w:rsid w:val="0055354D"/>
    <w:rsid w:val="005539E4"/>
    <w:rsid w:val="00554B81"/>
    <w:rsid w:val="005550E2"/>
    <w:rsid w:val="005554FE"/>
    <w:rsid w:val="005564DE"/>
    <w:rsid w:val="0055727E"/>
    <w:rsid w:val="00560EED"/>
    <w:rsid w:val="005610B7"/>
    <w:rsid w:val="0056134F"/>
    <w:rsid w:val="005614BF"/>
    <w:rsid w:val="00561AE0"/>
    <w:rsid w:val="00561E1D"/>
    <w:rsid w:val="005626C5"/>
    <w:rsid w:val="00562E10"/>
    <w:rsid w:val="005631CF"/>
    <w:rsid w:val="005636CA"/>
    <w:rsid w:val="005641A7"/>
    <w:rsid w:val="005642D9"/>
    <w:rsid w:val="005643D4"/>
    <w:rsid w:val="0056454F"/>
    <w:rsid w:val="00564C6F"/>
    <w:rsid w:val="00564D4A"/>
    <w:rsid w:val="00565708"/>
    <w:rsid w:val="00567C6C"/>
    <w:rsid w:val="00567C9E"/>
    <w:rsid w:val="00571001"/>
    <w:rsid w:val="005716F6"/>
    <w:rsid w:val="00571768"/>
    <w:rsid w:val="0057258C"/>
    <w:rsid w:val="00572C5C"/>
    <w:rsid w:val="00572CC1"/>
    <w:rsid w:val="00573651"/>
    <w:rsid w:val="005738ED"/>
    <w:rsid w:val="00573D4C"/>
    <w:rsid w:val="00573DA6"/>
    <w:rsid w:val="00574894"/>
    <w:rsid w:val="00574DF3"/>
    <w:rsid w:val="00575198"/>
    <w:rsid w:val="005778E8"/>
    <w:rsid w:val="005800B2"/>
    <w:rsid w:val="00580550"/>
    <w:rsid w:val="005808DA"/>
    <w:rsid w:val="00581904"/>
    <w:rsid w:val="00581AA0"/>
    <w:rsid w:val="00581D68"/>
    <w:rsid w:val="005831D6"/>
    <w:rsid w:val="00583539"/>
    <w:rsid w:val="00583E3F"/>
    <w:rsid w:val="0058495D"/>
    <w:rsid w:val="00584EDD"/>
    <w:rsid w:val="00585119"/>
    <w:rsid w:val="00585309"/>
    <w:rsid w:val="0058585A"/>
    <w:rsid w:val="0058703B"/>
    <w:rsid w:val="005879F2"/>
    <w:rsid w:val="0059018E"/>
    <w:rsid w:val="00590CD5"/>
    <w:rsid w:val="005914EC"/>
    <w:rsid w:val="005918C8"/>
    <w:rsid w:val="00591AE8"/>
    <w:rsid w:val="00592DE0"/>
    <w:rsid w:val="00593796"/>
    <w:rsid w:val="00593ED6"/>
    <w:rsid w:val="0059407B"/>
    <w:rsid w:val="00594907"/>
    <w:rsid w:val="00594EB6"/>
    <w:rsid w:val="00595C48"/>
    <w:rsid w:val="00596493"/>
    <w:rsid w:val="00596D58"/>
    <w:rsid w:val="005A051F"/>
    <w:rsid w:val="005A0775"/>
    <w:rsid w:val="005A07E4"/>
    <w:rsid w:val="005A106D"/>
    <w:rsid w:val="005A107D"/>
    <w:rsid w:val="005A1310"/>
    <w:rsid w:val="005A1A39"/>
    <w:rsid w:val="005A279E"/>
    <w:rsid w:val="005A33D2"/>
    <w:rsid w:val="005A3D73"/>
    <w:rsid w:val="005A3F7F"/>
    <w:rsid w:val="005A4008"/>
    <w:rsid w:val="005A6432"/>
    <w:rsid w:val="005A64C8"/>
    <w:rsid w:val="005A6DC1"/>
    <w:rsid w:val="005A6EC9"/>
    <w:rsid w:val="005B0649"/>
    <w:rsid w:val="005B06EA"/>
    <w:rsid w:val="005B0EA3"/>
    <w:rsid w:val="005B1F8D"/>
    <w:rsid w:val="005B3FD2"/>
    <w:rsid w:val="005B42DA"/>
    <w:rsid w:val="005B43F9"/>
    <w:rsid w:val="005B4473"/>
    <w:rsid w:val="005B55B7"/>
    <w:rsid w:val="005B5845"/>
    <w:rsid w:val="005B5A0A"/>
    <w:rsid w:val="005C1820"/>
    <w:rsid w:val="005C255B"/>
    <w:rsid w:val="005C2EE8"/>
    <w:rsid w:val="005C36EE"/>
    <w:rsid w:val="005C516F"/>
    <w:rsid w:val="005C56F4"/>
    <w:rsid w:val="005C5C22"/>
    <w:rsid w:val="005C6118"/>
    <w:rsid w:val="005C6868"/>
    <w:rsid w:val="005C6908"/>
    <w:rsid w:val="005C69E5"/>
    <w:rsid w:val="005D046B"/>
    <w:rsid w:val="005D33AA"/>
    <w:rsid w:val="005D4FC0"/>
    <w:rsid w:val="005D5100"/>
    <w:rsid w:val="005D538F"/>
    <w:rsid w:val="005D557D"/>
    <w:rsid w:val="005D5DD0"/>
    <w:rsid w:val="005D63D9"/>
    <w:rsid w:val="005D67A3"/>
    <w:rsid w:val="005D684D"/>
    <w:rsid w:val="005D6D46"/>
    <w:rsid w:val="005D7318"/>
    <w:rsid w:val="005D7B6F"/>
    <w:rsid w:val="005D7B80"/>
    <w:rsid w:val="005D7E35"/>
    <w:rsid w:val="005E1DFB"/>
    <w:rsid w:val="005E203F"/>
    <w:rsid w:val="005E28AB"/>
    <w:rsid w:val="005E293A"/>
    <w:rsid w:val="005E2B9B"/>
    <w:rsid w:val="005E3054"/>
    <w:rsid w:val="005E3774"/>
    <w:rsid w:val="005E7716"/>
    <w:rsid w:val="005E7E71"/>
    <w:rsid w:val="005F0045"/>
    <w:rsid w:val="005F04DC"/>
    <w:rsid w:val="005F1A72"/>
    <w:rsid w:val="005F347F"/>
    <w:rsid w:val="005F34F2"/>
    <w:rsid w:val="005F4ED0"/>
    <w:rsid w:val="005F5A8F"/>
    <w:rsid w:val="005F5A97"/>
    <w:rsid w:val="005F5FE5"/>
    <w:rsid w:val="005F6EED"/>
    <w:rsid w:val="006000CD"/>
    <w:rsid w:val="006009E1"/>
    <w:rsid w:val="00600CF5"/>
    <w:rsid w:val="00601165"/>
    <w:rsid w:val="00602BD2"/>
    <w:rsid w:val="00603960"/>
    <w:rsid w:val="00604960"/>
    <w:rsid w:val="00605967"/>
    <w:rsid w:val="00606321"/>
    <w:rsid w:val="006070EC"/>
    <w:rsid w:val="0060738E"/>
    <w:rsid w:val="006100A3"/>
    <w:rsid w:val="00610889"/>
    <w:rsid w:val="00611A4E"/>
    <w:rsid w:val="0061281D"/>
    <w:rsid w:val="0061309C"/>
    <w:rsid w:val="00613350"/>
    <w:rsid w:val="0061342B"/>
    <w:rsid w:val="00616087"/>
    <w:rsid w:val="00617FC6"/>
    <w:rsid w:val="00620921"/>
    <w:rsid w:val="00620B68"/>
    <w:rsid w:val="00620DEF"/>
    <w:rsid w:val="00620EBC"/>
    <w:rsid w:val="00622AAB"/>
    <w:rsid w:val="00623004"/>
    <w:rsid w:val="006236A2"/>
    <w:rsid w:val="00624810"/>
    <w:rsid w:val="0062516A"/>
    <w:rsid w:val="00625964"/>
    <w:rsid w:val="00626210"/>
    <w:rsid w:val="006270E2"/>
    <w:rsid w:val="00630548"/>
    <w:rsid w:val="0063058E"/>
    <w:rsid w:val="006307DE"/>
    <w:rsid w:val="00632E83"/>
    <w:rsid w:val="006333DB"/>
    <w:rsid w:val="006338CF"/>
    <w:rsid w:val="00634DFC"/>
    <w:rsid w:val="00635031"/>
    <w:rsid w:val="0063546D"/>
    <w:rsid w:val="0063699D"/>
    <w:rsid w:val="006407FA"/>
    <w:rsid w:val="00642BD9"/>
    <w:rsid w:val="00642BEB"/>
    <w:rsid w:val="00642ED8"/>
    <w:rsid w:val="00643AEB"/>
    <w:rsid w:val="00644388"/>
    <w:rsid w:val="006443AF"/>
    <w:rsid w:val="00644593"/>
    <w:rsid w:val="00644B1D"/>
    <w:rsid w:val="0064563F"/>
    <w:rsid w:val="00645664"/>
    <w:rsid w:val="00645BE0"/>
    <w:rsid w:val="00645CB3"/>
    <w:rsid w:val="00647590"/>
    <w:rsid w:val="006501CE"/>
    <w:rsid w:val="00650E24"/>
    <w:rsid w:val="0065103B"/>
    <w:rsid w:val="00651925"/>
    <w:rsid w:val="00651B08"/>
    <w:rsid w:val="00651DB5"/>
    <w:rsid w:val="006526F5"/>
    <w:rsid w:val="006527EC"/>
    <w:rsid w:val="0065304C"/>
    <w:rsid w:val="0065309A"/>
    <w:rsid w:val="00653E88"/>
    <w:rsid w:val="00654129"/>
    <w:rsid w:val="006543B8"/>
    <w:rsid w:val="006557E1"/>
    <w:rsid w:val="00655D75"/>
    <w:rsid w:val="00656C99"/>
    <w:rsid w:val="00656DB6"/>
    <w:rsid w:val="00660493"/>
    <w:rsid w:val="00660495"/>
    <w:rsid w:val="00660D33"/>
    <w:rsid w:val="00661658"/>
    <w:rsid w:val="006619F5"/>
    <w:rsid w:val="00661F54"/>
    <w:rsid w:val="006627AC"/>
    <w:rsid w:val="006635DA"/>
    <w:rsid w:val="00663CC3"/>
    <w:rsid w:val="00663DC4"/>
    <w:rsid w:val="0066562D"/>
    <w:rsid w:val="00665DB0"/>
    <w:rsid w:val="0066792C"/>
    <w:rsid w:val="00670998"/>
    <w:rsid w:val="00672050"/>
    <w:rsid w:val="006722B8"/>
    <w:rsid w:val="00672FD4"/>
    <w:rsid w:val="006744DF"/>
    <w:rsid w:val="0067456C"/>
    <w:rsid w:val="00675EBF"/>
    <w:rsid w:val="0067610F"/>
    <w:rsid w:val="006763D1"/>
    <w:rsid w:val="00676EF6"/>
    <w:rsid w:val="006773A5"/>
    <w:rsid w:val="0068041A"/>
    <w:rsid w:val="00680CEB"/>
    <w:rsid w:val="006811D8"/>
    <w:rsid w:val="00681210"/>
    <w:rsid w:val="00681409"/>
    <w:rsid w:val="00681E09"/>
    <w:rsid w:val="00681EFF"/>
    <w:rsid w:val="006826B4"/>
    <w:rsid w:val="0068293A"/>
    <w:rsid w:val="00682C68"/>
    <w:rsid w:val="00682D47"/>
    <w:rsid w:val="00682E71"/>
    <w:rsid w:val="00683473"/>
    <w:rsid w:val="006838DC"/>
    <w:rsid w:val="006840FD"/>
    <w:rsid w:val="0068648C"/>
    <w:rsid w:val="006869EA"/>
    <w:rsid w:val="0068701D"/>
    <w:rsid w:val="006871CE"/>
    <w:rsid w:val="00687216"/>
    <w:rsid w:val="0069063F"/>
    <w:rsid w:val="00690900"/>
    <w:rsid w:val="00690ED7"/>
    <w:rsid w:val="0069130B"/>
    <w:rsid w:val="00691A4C"/>
    <w:rsid w:val="00691D67"/>
    <w:rsid w:val="00692141"/>
    <w:rsid w:val="006921F0"/>
    <w:rsid w:val="006925F8"/>
    <w:rsid w:val="00693B8A"/>
    <w:rsid w:val="006941DA"/>
    <w:rsid w:val="00694C76"/>
    <w:rsid w:val="006956FC"/>
    <w:rsid w:val="00696CA3"/>
    <w:rsid w:val="00697857"/>
    <w:rsid w:val="00697B7D"/>
    <w:rsid w:val="006A010B"/>
    <w:rsid w:val="006A1B62"/>
    <w:rsid w:val="006A1CAE"/>
    <w:rsid w:val="006A21B8"/>
    <w:rsid w:val="006A28FA"/>
    <w:rsid w:val="006A30A0"/>
    <w:rsid w:val="006A4756"/>
    <w:rsid w:val="006A5E68"/>
    <w:rsid w:val="006A677C"/>
    <w:rsid w:val="006A7B6B"/>
    <w:rsid w:val="006A7ED9"/>
    <w:rsid w:val="006B006D"/>
    <w:rsid w:val="006B0294"/>
    <w:rsid w:val="006B0F3E"/>
    <w:rsid w:val="006B13BC"/>
    <w:rsid w:val="006B1695"/>
    <w:rsid w:val="006B2321"/>
    <w:rsid w:val="006B2603"/>
    <w:rsid w:val="006B32FE"/>
    <w:rsid w:val="006B3343"/>
    <w:rsid w:val="006B3BAE"/>
    <w:rsid w:val="006B520B"/>
    <w:rsid w:val="006B68D1"/>
    <w:rsid w:val="006B6B68"/>
    <w:rsid w:val="006B6FB5"/>
    <w:rsid w:val="006B7C88"/>
    <w:rsid w:val="006C0414"/>
    <w:rsid w:val="006C0ED0"/>
    <w:rsid w:val="006C16BC"/>
    <w:rsid w:val="006C1A79"/>
    <w:rsid w:val="006C1C4A"/>
    <w:rsid w:val="006C2B70"/>
    <w:rsid w:val="006C4B87"/>
    <w:rsid w:val="006C4E93"/>
    <w:rsid w:val="006C5356"/>
    <w:rsid w:val="006C5806"/>
    <w:rsid w:val="006C6423"/>
    <w:rsid w:val="006C7782"/>
    <w:rsid w:val="006D0FE2"/>
    <w:rsid w:val="006D1EAF"/>
    <w:rsid w:val="006D20A2"/>
    <w:rsid w:val="006D2B37"/>
    <w:rsid w:val="006D2B3E"/>
    <w:rsid w:val="006D2BC2"/>
    <w:rsid w:val="006D35CD"/>
    <w:rsid w:val="006D3848"/>
    <w:rsid w:val="006D3A3D"/>
    <w:rsid w:val="006D45E1"/>
    <w:rsid w:val="006D4FED"/>
    <w:rsid w:val="006D54FB"/>
    <w:rsid w:val="006D5A30"/>
    <w:rsid w:val="006D5E61"/>
    <w:rsid w:val="006D6312"/>
    <w:rsid w:val="006D65D2"/>
    <w:rsid w:val="006E19A8"/>
    <w:rsid w:val="006E1A62"/>
    <w:rsid w:val="006E202B"/>
    <w:rsid w:val="006E2C5D"/>
    <w:rsid w:val="006E3711"/>
    <w:rsid w:val="006E3D08"/>
    <w:rsid w:val="006E3D84"/>
    <w:rsid w:val="006E3FD7"/>
    <w:rsid w:val="006E5C6B"/>
    <w:rsid w:val="006E5CD9"/>
    <w:rsid w:val="006E6377"/>
    <w:rsid w:val="006E685F"/>
    <w:rsid w:val="006E6EC3"/>
    <w:rsid w:val="006E7774"/>
    <w:rsid w:val="006E789B"/>
    <w:rsid w:val="006E7ACC"/>
    <w:rsid w:val="006F0641"/>
    <w:rsid w:val="006F0894"/>
    <w:rsid w:val="006F08C0"/>
    <w:rsid w:val="006F0E48"/>
    <w:rsid w:val="006F136B"/>
    <w:rsid w:val="006F1D53"/>
    <w:rsid w:val="006F2BCC"/>
    <w:rsid w:val="006F3235"/>
    <w:rsid w:val="006F4821"/>
    <w:rsid w:val="006F4ADF"/>
    <w:rsid w:val="006F4E6C"/>
    <w:rsid w:val="006F51B4"/>
    <w:rsid w:val="006F56E5"/>
    <w:rsid w:val="006F5B04"/>
    <w:rsid w:val="006F5B98"/>
    <w:rsid w:val="006F5E2E"/>
    <w:rsid w:val="006F6918"/>
    <w:rsid w:val="006F75D5"/>
    <w:rsid w:val="006F7E56"/>
    <w:rsid w:val="007001D9"/>
    <w:rsid w:val="0070058D"/>
    <w:rsid w:val="00700E26"/>
    <w:rsid w:val="00702EFB"/>
    <w:rsid w:val="00703BB9"/>
    <w:rsid w:val="00703C73"/>
    <w:rsid w:val="007045E0"/>
    <w:rsid w:val="00704A1A"/>
    <w:rsid w:val="007050FA"/>
    <w:rsid w:val="00705924"/>
    <w:rsid w:val="00707220"/>
    <w:rsid w:val="0071048C"/>
    <w:rsid w:val="007111C5"/>
    <w:rsid w:val="007134A2"/>
    <w:rsid w:val="00713A2F"/>
    <w:rsid w:val="00713B46"/>
    <w:rsid w:val="00713EF6"/>
    <w:rsid w:val="00714E18"/>
    <w:rsid w:val="00715BFF"/>
    <w:rsid w:val="00717B45"/>
    <w:rsid w:val="00721FF6"/>
    <w:rsid w:val="00723769"/>
    <w:rsid w:val="007258DD"/>
    <w:rsid w:val="007269EA"/>
    <w:rsid w:val="00726BC2"/>
    <w:rsid w:val="00726CFA"/>
    <w:rsid w:val="00726DE1"/>
    <w:rsid w:val="0072764E"/>
    <w:rsid w:val="00727B16"/>
    <w:rsid w:val="007304D5"/>
    <w:rsid w:val="00730965"/>
    <w:rsid w:val="00730C58"/>
    <w:rsid w:val="007312BF"/>
    <w:rsid w:val="00732605"/>
    <w:rsid w:val="0073265F"/>
    <w:rsid w:val="0073300D"/>
    <w:rsid w:val="00734895"/>
    <w:rsid w:val="00734AC5"/>
    <w:rsid w:val="00735BBE"/>
    <w:rsid w:val="00735E30"/>
    <w:rsid w:val="007368DC"/>
    <w:rsid w:val="00736AF8"/>
    <w:rsid w:val="00736EA1"/>
    <w:rsid w:val="00740F9A"/>
    <w:rsid w:val="00741660"/>
    <w:rsid w:val="00741A4E"/>
    <w:rsid w:val="00744908"/>
    <w:rsid w:val="00744C4B"/>
    <w:rsid w:val="007452E0"/>
    <w:rsid w:val="007475D3"/>
    <w:rsid w:val="00747B01"/>
    <w:rsid w:val="00747E5C"/>
    <w:rsid w:val="007505FB"/>
    <w:rsid w:val="00750DA2"/>
    <w:rsid w:val="00751062"/>
    <w:rsid w:val="00751329"/>
    <w:rsid w:val="00751C3E"/>
    <w:rsid w:val="00751EDC"/>
    <w:rsid w:val="007525E1"/>
    <w:rsid w:val="007527A5"/>
    <w:rsid w:val="00752EE2"/>
    <w:rsid w:val="0075371B"/>
    <w:rsid w:val="00753734"/>
    <w:rsid w:val="00753AAB"/>
    <w:rsid w:val="007556B3"/>
    <w:rsid w:val="00756A45"/>
    <w:rsid w:val="00757021"/>
    <w:rsid w:val="00760BED"/>
    <w:rsid w:val="00761318"/>
    <w:rsid w:val="00761950"/>
    <w:rsid w:val="0076230E"/>
    <w:rsid w:val="00762AE1"/>
    <w:rsid w:val="00762AEE"/>
    <w:rsid w:val="0076544A"/>
    <w:rsid w:val="007662BE"/>
    <w:rsid w:val="0076694F"/>
    <w:rsid w:val="0076785F"/>
    <w:rsid w:val="00770254"/>
    <w:rsid w:val="00770EEF"/>
    <w:rsid w:val="00771C49"/>
    <w:rsid w:val="00772466"/>
    <w:rsid w:val="0077342B"/>
    <w:rsid w:val="0077554D"/>
    <w:rsid w:val="007758E3"/>
    <w:rsid w:val="0077610A"/>
    <w:rsid w:val="007765A1"/>
    <w:rsid w:val="00776C78"/>
    <w:rsid w:val="00777055"/>
    <w:rsid w:val="007805F5"/>
    <w:rsid w:val="0078129B"/>
    <w:rsid w:val="007813BF"/>
    <w:rsid w:val="007817D9"/>
    <w:rsid w:val="00782369"/>
    <w:rsid w:val="007829A3"/>
    <w:rsid w:val="00782FC2"/>
    <w:rsid w:val="007837D2"/>
    <w:rsid w:val="00784EDA"/>
    <w:rsid w:val="007859F8"/>
    <w:rsid w:val="007865D9"/>
    <w:rsid w:val="007872C2"/>
    <w:rsid w:val="00790905"/>
    <w:rsid w:val="00790DC0"/>
    <w:rsid w:val="00791384"/>
    <w:rsid w:val="00792A72"/>
    <w:rsid w:val="00794489"/>
    <w:rsid w:val="00794B0F"/>
    <w:rsid w:val="007954B6"/>
    <w:rsid w:val="00795F13"/>
    <w:rsid w:val="007A0BA3"/>
    <w:rsid w:val="007A140D"/>
    <w:rsid w:val="007A22BC"/>
    <w:rsid w:val="007A2DE0"/>
    <w:rsid w:val="007A3BF7"/>
    <w:rsid w:val="007A5B55"/>
    <w:rsid w:val="007A5F41"/>
    <w:rsid w:val="007A630B"/>
    <w:rsid w:val="007A77FE"/>
    <w:rsid w:val="007B08D1"/>
    <w:rsid w:val="007B09BF"/>
    <w:rsid w:val="007B2073"/>
    <w:rsid w:val="007B3B47"/>
    <w:rsid w:val="007B491A"/>
    <w:rsid w:val="007B4EAA"/>
    <w:rsid w:val="007B5568"/>
    <w:rsid w:val="007B55D0"/>
    <w:rsid w:val="007B6415"/>
    <w:rsid w:val="007B64D5"/>
    <w:rsid w:val="007C1746"/>
    <w:rsid w:val="007C1D78"/>
    <w:rsid w:val="007C20FA"/>
    <w:rsid w:val="007C27D3"/>
    <w:rsid w:val="007C2946"/>
    <w:rsid w:val="007C2B38"/>
    <w:rsid w:val="007C2C95"/>
    <w:rsid w:val="007C3C15"/>
    <w:rsid w:val="007C3CA4"/>
    <w:rsid w:val="007C4FCB"/>
    <w:rsid w:val="007C51A0"/>
    <w:rsid w:val="007C5A90"/>
    <w:rsid w:val="007C73A1"/>
    <w:rsid w:val="007C79FB"/>
    <w:rsid w:val="007D0CE9"/>
    <w:rsid w:val="007D14D4"/>
    <w:rsid w:val="007D1C9F"/>
    <w:rsid w:val="007D1EA1"/>
    <w:rsid w:val="007D2835"/>
    <w:rsid w:val="007D2AE1"/>
    <w:rsid w:val="007D3CA7"/>
    <w:rsid w:val="007D4A14"/>
    <w:rsid w:val="007D5862"/>
    <w:rsid w:val="007D5A1D"/>
    <w:rsid w:val="007D75A4"/>
    <w:rsid w:val="007E0100"/>
    <w:rsid w:val="007E0718"/>
    <w:rsid w:val="007E080D"/>
    <w:rsid w:val="007E14B3"/>
    <w:rsid w:val="007E2D11"/>
    <w:rsid w:val="007E3277"/>
    <w:rsid w:val="007E3A06"/>
    <w:rsid w:val="007E4D8C"/>
    <w:rsid w:val="007E5349"/>
    <w:rsid w:val="007E5AB3"/>
    <w:rsid w:val="007E6EC6"/>
    <w:rsid w:val="007E7ABF"/>
    <w:rsid w:val="007F0907"/>
    <w:rsid w:val="007F16F2"/>
    <w:rsid w:val="007F1C81"/>
    <w:rsid w:val="007F27E5"/>
    <w:rsid w:val="007F2BD8"/>
    <w:rsid w:val="007F4B16"/>
    <w:rsid w:val="007F53BB"/>
    <w:rsid w:val="007F6380"/>
    <w:rsid w:val="007F6ABA"/>
    <w:rsid w:val="007F6D65"/>
    <w:rsid w:val="007F702D"/>
    <w:rsid w:val="007F762F"/>
    <w:rsid w:val="007F7DB9"/>
    <w:rsid w:val="008004F7"/>
    <w:rsid w:val="008007A4"/>
    <w:rsid w:val="00800ABB"/>
    <w:rsid w:val="0080144C"/>
    <w:rsid w:val="008017CA"/>
    <w:rsid w:val="00801A35"/>
    <w:rsid w:val="0080237A"/>
    <w:rsid w:val="008034B0"/>
    <w:rsid w:val="00803E7E"/>
    <w:rsid w:val="008040C8"/>
    <w:rsid w:val="008047A0"/>
    <w:rsid w:val="00804958"/>
    <w:rsid w:val="00804A98"/>
    <w:rsid w:val="00804F01"/>
    <w:rsid w:val="008057B5"/>
    <w:rsid w:val="00805BBE"/>
    <w:rsid w:val="00805C3A"/>
    <w:rsid w:val="00806C7D"/>
    <w:rsid w:val="008070F0"/>
    <w:rsid w:val="00807224"/>
    <w:rsid w:val="00807642"/>
    <w:rsid w:val="00807904"/>
    <w:rsid w:val="00810967"/>
    <w:rsid w:val="008109C6"/>
    <w:rsid w:val="008111FA"/>
    <w:rsid w:val="00812615"/>
    <w:rsid w:val="00812CC3"/>
    <w:rsid w:val="00814529"/>
    <w:rsid w:val="00814A85"/>
    <w:rsid w:val="00814B61"/>
    <w:rsid w:val="00814F0D"/>
    <w:rsid w:val="0081594B"/>
    <w:rsid w:val="00815FA8"/>
    <w:rsid w:val="00816956"/>
    <w:rsid w:val="008203CB"/>
    <w:rsid w:val="008207F1"/>
    <w:rsid w:val="00822B28"/>
    <w:rsid w:val="00822F3D"/>
    <w:rsid w:val="008230BA"/>
    <w:rsid w:val="00825748"/>
    <w:rsid w:val="00826C1C"/>
    <w:rsid w:val="00830223"/>
    <w:rsid w:val="0083183D"/>
    <w:rsid w:val="00832B49"/>
    <w:rsid w:val="00832B87"/>
    <w:rsid w:val="008334A6"/>
    <w:rsid w:val="00833A87"/>
    <w:rsid w:val="00833ED5"/>
    <w:rsid w:val="00833FCC"/>
    <w:rsid w:val="008347E1"/>
    <w:rsid w:val="00834BEE"/>
    <w:rsid w:val="00835359"/>
    <w:rsid w:val="008354BB"/>
    <w:rsid w:val="00837371"/>
    <w:rsid w:val="008376F5"/>
    <w:rsid w:val="00840E11"/>
    <w:rsid w:val="0084186E"/>
    <w:rsid w:val="008425C9"/>
    <w:rsid w:val="00844451"/>
    <w:rsid w:val="00844766"/>
    <w:rsid w:val="00845290"/>
    <w:rsid w:val="008455F5"/>
    <w:rsid w:val="00845708"/>
    <w:rsid w:val="00845759"/>
    <w:rsid w:val="00845F5C"/>
    <w:rsid w:val="00846877"/>
    <w:rsid w:val="00846AF0"/>
    <w:rsid w:val="008478EE"/>
    <w:rsid w:val="00847CC2"/>
    <w:rsid w:val="008504A0"/>
    <w:rsid w:val="0085074F"/>
    <w:rsid w:val="00851993"/>
    <w:rsid w:val="008526FB"/>
    <w:rsid w:val="00852A42"/>
    <w:rsid w:val="008531E3"/>
    <w:rsid w:val="008535C7"/>
    <w:rsid w:val="00853979"/>
    <w:rsid w:val="00853E5F"/>
    <w:rsid w:val="0085475F"/>
    <w:rsid w:val="00854AF5"/>
    <w:rsid w:val="00854E6D"/>
    <w:rsid w:val="00855C39"/>
    <w:rsid w:val="00855E1E"/>
    <w:rsid w:val="00855F55"/>
    <w:rsid w:val="00855FEB"/>
    <w:rsid w:val="00857245"/>
    <w:rsid w:val="00860758"/>
    <w:rsid w:val="008609B1"/>
    <w:rsid w:val="00860A9A"/>
    <w:rsid w:val="0086138E"/>
    <w:rsid w:val="008622D6"/>
    <w:rsid w:val="0086368E"/>
    <w:rsid w:val="008639BE"/>
    <w:rsid w:val="00863DAD"/>
    <w:rsid w:val="00864F3B"/>
    <w:rsid w:val="008654E4"/>
    <w:rsid w:val="00865AA8"/>
    <w:rsid w:val="00865B65"/>
    <w:rsid w:val="00866300"/>
    <w:rsid w:val="00867C3A"/>
    <w:rsid w:val="00870593"/>
    <w:rsid w:val="00871C05"/>
    <w:rsid w:val="00871D33"/>
    <w:rsid w:val="0087203B"/>
    <w:rsid w:val="00872B4F"/>
    <w:rsid w:val="00872C66"/>
    <w:rsid w:val="0087361D"/>
    <w:rsid w:val="00873B43"/>
    <w:rsid w:val="008748DA"/>
    <w:rsid w:val="00875104"/>
    <w:rsid w:val="00875356"/>
    <w:rsid w:val="008768F8"/>
    <w:rsid w:val="00880A13"/>
    <w:rsid w:val="00881CAD"/>
    <w:rsid w:val="00881D17"/>
    <w:rsid w:val="00882059"/>
    <w:rsid w:val="00883582"/>
    <w:rsid w:val="00883651"/>
    <w:rsid w:val="00883C9D"/>
    <w:rsid w:val="00884082"/>
    <w:rsid w:val="00884A1B"/>
    <w:rsid w:val="00884F9E"/>
    <w:rsid w:val="00885102"/>
    <w:rsid w:val="008867A6"/>
    <w:rsid w:val="0088686A"/>
    <w:rsid w:val="008868B7"/>
    <w:rsid w:val="008869CB"/>
    <w:rsid w:val="00890084"/>
    <w:rsid w:val="00890CE3"/>
    <w:rsid w:val="0089204B"/>
    <w:rsid w:val="00892CFF"/>
    <w:rsid w:val="00892DBF"/>
    <w:rsid w:val="00893F80"/>
    <w:rsid w:val="0089505C"/>
    <w:rsid w:val="0089513F"/>
    <w:rsid w:val="008958FC"/>
    <w:rsid w:val="008968D3"/>
    <w:rsid w:val="008968FE"/>
    <w:rsid w:val="00896A2F"/>
    <w:rsid w:val="008A0820"/>
    <w:rsid w:val="008A0F5B"/>
    <w:rsid w:val="008A1418"/>
    <w:rsid w:val="008A2006"/>
    <w:rsid w:val="008A261D"/>
    <w:rsid w:val="008A2862"/>
    <w:rsid w:val="008A3785"/>
    <w:rsid w:val="008A3F9A"/>
    <w:rsid w:val="008A402B"/>
    <w:rsid w:val="008A4728"/>
    <w:rsid w:val="008A49ED"/>
    <w:rsid w:val="008A4B8F"/>
    <w:rsid w:val="008A516D"/>
    <w:rsid w:val="008A520E"/>
    <w:rsid w:val="008A59CB"/>
    <w:rsid w:val="008A5C7E"/>
    <w:rsid w:val="008A6442"/>
    <w:rsid w:val="008A65BE"/>
    <w:rsid w:val="008A6C2C"/>
    <w:rsid w:val="008B07C4"/>
    <w:rsid w:val="008B10F2"/>
    <w:rsid w:val="008B1D61"/>
    <w:rsid w:val="008B2235"/>
    <w:rsid w:val="008B27FB"/>
    <w:rsid w:val="008B3533"/>
    <w:rsid w:val="008B3631"/>
    <w:rsid w:val="008B3B14"/>
    <w:rsid w:val="008B3FBA"/>
    <w:rsid w:val="008B444F"/>
    <w:rsid w:val="008B5618"/>
    <w:rsid w:val="008B66AB"/>
    <w:rsid w:val="008B748D"/>
    <w:rsid w:val="008B7619"/>
    <w:rsid w:val="008B7EB2"/>
    <w:rsid w:val="008C0F1E"/>
    <w:rsid w:val="008C0FAD"/>
    <w:rsid w:val="008C1945"/>
    <w:rsid w:val="008C20F7"/>
    <w:rsid w:val="008C2E31"/>
    <w:rsid w:val="008C3B01"/>
    <w:rsid w:val="008C4529"/>
    <w:rsid w:val="008C4A71"/>
    <w:rsid w:val="008C5225"/>
    <w:rsid w:val="008C52B4"/>
    <w:rsid w:val="008C5479"/>
    <w:rsid w:val="008C5A30"/>
    <w:rsid w:val="008D04E2"/>
    <w:rsid w:val="008D066C"/>
    <w:rsid w:val="008D0EF6"/>
    <w:rsid w:val="008D11F8"/>
    <w:rsid w:val="008D167B"/>
    <w:rsid w:val="008D1B01"/>
    <w:rsid w:val="008D217E"/>
    <w:rsid w:val="008D2A22"/>
    <w:rsid w:val="008D2A83"/>
    <w:rsid w:val="008D2D7B"/>
    <w:rsid w:val="008D3140"/>
    <w:rsid w:val="008D3D4E"/>
    <w:rsid w:val="008D44EB"/>
    <w:rsid w:val="008D48E1"/>
    <w:rsid w:val="008D4B4F"/>
    <w:rsid w:val="008D4E61"/>
    <w:rsid w:val="008D50D0"/>
    <w:rsid w:val="008D51AE"/>
    <w:rsid w:val="008D51C1"/>
    <w:rsid w:val="008D55CC"/>
    <w:rsid w:val="008D593A"/>
    <w:rsid w:val="008D5E60"/>
    <w:rsid w:val="008D61A0"/>
    <w:rsid w:val="008D6A11"/>
    <w:rsid w:val="008D6D31"/>
    <w:rsid w:val="008D6F28"/>
    <w:rsid w:val="008D734A"/>
    <w:rsid w:val="008D739F"/>
    <w:rsid w:val="008E1D20"/>
    <w:rsid w:val="008E24E3"/>
    <w:rsid w:val="008E258E"/>
    <w:rsid w:val="008E2FF7"/>
    <w:rsid w:val="008E3034"/>
    <w:rsid w:val="008E52C3"/>
    <w:rsid w:val="008E580A"/>
    <w:rsid w:val="008E5835"/>
    <w:rsid w:val="008E6786"/>
    <w:rsid w:val="008E717F"/>
    <w:rsid w:val="008E77F1"/>
    <w:rsid w:val="008F0501"/>
    <w:rsid w:val="008F0E13"/>
    <w:rsid w:val="008F10B7"/>
    <w:rsid w:val="008F1284"/>
    <w:rsid w:val="008F1AA9"/>
    <w:rsid w:val="008F1D17"/>
    <w:rsid w:val="008F1FD8"/>
    <w:rsid w:val="008F28C4"/>
    <w:rsid w:val="008F3AEB"/>
    <w:rsid w:val="008F4C42"/>
    <w:rsid w:val="008F5444"/>
    <w:rsid w:val="008F5E2F"/>
    <w:rsid w:val="008F7861"/>
    <w:rsid w:val="008F7C5B"/>
    <w:rsid w:val="00900387"/>
    <w:rsid w:val="009009DC"/>
    <w:rsid w:val="0090256A"/>
    <w:rsid w:val="0090289E"/>
    <w:rsid w:val="00902C1E"/>
    <w:rsid w:val="00902EBA"/>
    <w:rsid w:val="009036E1"/>
    <w:rsid w:val="00904289"/>
    <w:rsid w:val="00904900"/>
    <w:rsid w:val="009049C0"/>
    <w:rsid w:val="009070B5"/>
    <w:rsid w:val="00907326"/>
    <w:rsid w:val="00907A5E"/>
    <w:rsid w:val="0091033B"/>
    <w:rsid w:val="0091095C"/>
    <w:rsid w:val="0091177A"/>
    <w:rsid w:val="00911780"/>
    <w:rsid w:val="00911BCC"/>
    <w:rsid w:val="00912113"/>
    <w:rsid w:val="009124F6"/>
    <w:rsid w:val="00912743"/>
    <w:rsid w:val="00912C04"/>
    <w:rsid w:val="0091393C"/>
    <w:rsid w:val="00913B67"/>
    <w:rsid w:val="00915B08"/>
    <w:rsid w:val="009170CD"/>
    <w:rsid w:val="009208AE"/>
    <w:rsid w:val="00920BB0"/>
    <w:rsid w:val="009219CB"/>
    <w:rsid w:val="00921E90"/>
    <w:rsid w:val="009225FE"/>
    <w:rsid w:val="0092328E"/>
    <w:rsid w:val="0092343A"/>
    <w:rsid w:val="009234DF"/>
    <w:rsid w:val="00924107"/>
    <w:rsid w:val="0092459C"/>
    <w:rsid w:val="009256FF"/>
    <w:rsid w:val="00925C0C"/>
    <w:rsid w:val="009263B9"/>
    <w:rsid w:val="0093049E"/>
    <w:rsid w:val="009311B1"/>
    <w:rsid w:val="00932153"/>
    <w:rsid w:val="00932EC3"/>
    <w:rsid w:val="0093324E"/>
    <w:rsid w:val="009335AB"/>
    <w:rsid w:val="00933D47"/>
    <w:rsid w:val="009340B7"/>
    <w:rsid w:val="009365C4"/>
    <w:rsid w:val="00937704"/>
    <w:rsid w:val="00937803"/>
    <w:rsid w:val="00940E98"/>
    <w:rsid w:val="009414C5"/>
    <w:rsid w:val="00941AA1"/>
    <w:rsid w:val="009427F2"/>
    <w:rsid w:val="00942F78"/>
    <w:rsid w:val="00943581"/>
    <w:rsid w:val="009440D5"/>
    <w:rsid w:val="00944C97"/>
    <w:rsid w:val="00944E24"/>
    <w:rsid w:val="00944F64"/>
    <w:rsid w:val="00945154"/>
    <w:rsid w:val="00946CD3"/>
    <w:rsid w:val="00946E93"/>
    <w:rsid w:val="009501EE"/>
    <w:rsid w:val="0095069D"/>
    <w:rsid w:val="00950F00"/>
    <w:rsid w:val="00950F6E"/>
    <w:rsid w:val="0095152C"/>
    <w:rsid w:val="00951A5E"/>
    <w:rsid w:val="00953383"/>
    <w:rsid w:val="0095374A"/>
    <w:rsid w:val="00960655"/>
    <w:rsid w:val="00962FA0"/>
    <w:rsid w:val="0096466E"/>
    <w:rsid w:val="00965025"/>
    <w:rsid w:val="0096594A"/>
    <w:rsid w:val="009662B6"/>
    <w:rsid w:val="009676BB"/>
    <w:rsid w:val="00967A61"/>
    <w:rsid w:val="00967B38"/>
    <w:rsid w:val="009706CA"/>
    <w:rsid w:val="0097105C"/>
    <w:rsid w:val="00971B7B"/>
    <w:rsid w:val="00971B8C"/>
    <w:rsid w:val="00971D3B"/>
    <w:rsid w:val="00972A5C"/>
    <w:rsid w:val="00972D48"/>
    <w:rsid w:val="0097460F"/>
    <w:rsid w:val="0097480F"/>
    <w:rsid w:val="00975591"/>
    <w:rsid w:val="00975A3D"/>
    <w:rsid w:val="00977A95"/>
    <w:rsid w:val="00977C2F"/>
    <w:rsid w:val="00980086"/>
    <w:rsid w:val="0098055F"/>
    <w:rsid w:val="0098081A"/>
    <w:rsid w:val="00980A60"/>
    <w:rsid w:val="00980A68"/>
    <w:rsid w:val="00980C80"/>
    <w:rsid w:val="00980E7B"/>
    <w:rsid w:val="009810D1"/>
    <w:rsid w:val="00981336"/>
    <w:rsid w:val="00981456"/>
    <w:rsid w:val="009814A3"/>
    <w:rsid w:val="00982C1D"/>
    <w:rsid w:val="00982E87"/>
    <w:rsid w:val="00983395"/>
    <w:rsid w:val="0098390B"/>
    <w:rsid w:val="00983A9F"/>
    <w:rsid w:val="00983B0E"/>
    <w:rsid w:val="009841E6"/>
    <w:rsid w:val="0098426F"/>
    <w:rsid w:val="0098464E"/>
    <w:rsid w:val="00984BB1"/>
    <w:rsid w:val="0098527E"/>
    <w:rsid w:val="009853F8"/>
    <w:rsid w:val="00985703"/>
    <w:rsid w:val="00986163"/>
    <w:rsid w:val="009868CD"/>
    <w:rsid w:val="00986F1B"/>
    <w:rsid w:val="00987EC8"/>
    <w:rsid w:val="00987F18"/>
    <w:rsid w:val="0099024E"/>
    <w:rsid w:val="009902F7"/>
    <w:rsid w:val="00990960"/>
    <w:rsid w:val="00992CE7"/>
    <w:rsid w:val="00992D87"/>
    <w:rsid w:val="00992DA3"/>
    <w:rsid w:val="00992EE1"/>
    <w:rsid w:val="00993F58"/>
    <w:rsid w:val="00994335"/>
    <w:rsid w:val="0099448D"/>
    <w:rsid w:val="00994E59"/>
    <w:rsid w:val="009951E6"/>
    <w:rsid w:val="00995844"/>
    <w:rsid w:val="00995A06"/>
    <w:rsid w:val="00995A3A"/>
    <w:rsid w:val="00995EDE"/>
    <w:rsid w:val="00995F41"/>
    <w:rsid w:val="009967D6"/>
    <w:rsid w:val="00996BFA"/>
    <w:rsid w:val="00997C69"/>
    <w:rsid w:val="009A06AE"/>
    <w:rsid w:val="009A0CC3"/>
    <w:rsid w:val="009A15DD"/>
    <w:rsid w:val="009A16A5"/>
    <w:rsid w:val="009A1BF9"/>
    <w:rsid w:val="009A1C43"/>
    <w:rsid w:val="009A20C7"/>
    <w:rsid w:val="009A222A"/>
    <w:rsid w:val="009A3DF9"/>
    <w:rsid w:val="009A3E54"/>
    <w:rsid w:val="009A63EF"/>
    <w:rsid w:val="009A64D5"/>
    <w:rsid w:val="009B0E2B"/>
    <w:rsid w:val="009B2E27"/>
    <w:rsid w:val="009B3AEB"/>
    <w:rsid w:val="009B4A8D"/>
    <w:rsid w:val="009B4FD8"/>
    <w:rsid w:val="009B5081"/>
    <w:rsid w:val="009B5D05"/>
    <w:rsid w:val="009B5E99"/>
    <w:rsid w:val="009B60F9"/>
    <w:rsid w:val="009B749C"/>
    <w:rsid w:val="009C015B"/>
    <w:rsid w:val="009C0823"/>
    <w:rsid w:val="009C3EB5"/>
    <w:rsid w:val="009C444B"/>
    <w:rsid w:val="009C4D47"/>
    <w:rsid w:val="009C562E"/>
    <w:rsid w:val="009C79DC"/>
    <w:rsid w:val="009D1595"/>
    <w:rsid w:val="009D1EED"/>
    <w:rsid w:val="009D2F6C"/>
    <w:rsid w:val="009D30C2"/>
    <w:rsid w:val="009D3773"/>
    <w:rsid w:val="009D3A24"/>
    <w:rsid w:val="009D499D"/>
    <w:rsid w:val="009D4B8A"/>
    <w:rsid w:val="009D4F59"/>
    <w:rsid w:val="009D5282"/>
    <w:rsid w:val="009D56B1"/>
    <w:rsid w:val="009D626C"/>
    <w:rsid w:val="009D7B85"/>
    <w:rsid w:val="009E0557"/>
    <w:rsid w:val="009E0AA1"/>
    <w:rsid w:val="009E0E89"/>
    <w:rsid w:val="009E166C"/>
    <w:rsid w:val="009E16AF"/>
    <w:rsid w:val="009E17BD"/>
    <w:rsid w:val="009E2AEA"/>
    <w:rsid w:val="009E3183"/>
    <w:rsid w:val="009E3783"/>
    <w:rsid w:val="009E3A13"/>
    <w:rsid w:val="009E3AFB"/>
    <w:rsid w:val="009E3EA3"/>
    <w:rsid w:val="009E4A3B"/>
    <w:rsid w:val="009E69F2"/>
    <w:rsid w:val="009E6F3C"/>
    <w:rsid w:val="009F0373"/>
    <w:rsid w:val="009F094E"/>
    <w:rsid w:val="009F0FD6"/>
    <w:rsid w:val="009F146D"/>
    <w:rsid w:val="009F1CAC"/>
    <w:rsid w:val="009F24CA"/>
    <w:rsid w:val="009F297F"/>
    <w:rsid w:val="009F2C73"/>
    <w:rsid w:val="009F3038"/>
    <w:rsid w:val="009F319B"/>
    <w:rsid w:val="009F3D6A"/>
    <w:rsid w:val="009F4101"/>
    <w:rsid w:val="009F4FFB"/>
    <w:rsid w:val="009F5A1F"/>
    <w:rsid w:val="009F6A36"/>
    <w:rsid w:val="00A00426"/>
    <w:rsid w:val="00A01B32"/>
    <w:rsid w:val="00A01D11"/>
    <w:rsid w:val="00A022EF"/>
    <w:rsid w:val="00A0287B"/>
    <w:rsid w:val="00A02E60"/>
    <w:rsid w:val="00A03CE1"/>
    <w:rsid w:val="00A03F9E"/>
    <w:rsid w:val="00A045CA"/>
    <w:rsid w:val="00A04784"/>
    <w:rsid w:val="00A04DC3"/>
    <w:rsid w:val="00A05093"/>
    <w:rsid w:val="00A05C84"/>
    <w:rsid w:val="00A05DAD"/>
    <w:rsid w:val="00A06145"/>
    <w:rsid w:val="00A065D8"/>
    <w:rsid w:val="00A06799"/>
    <w:rsid w:val="00A10C0D"/>
    <w:rsid w:val="00A11A5B"/>
    <w:rsid w:val="00A12117"/>
    <w:rsid w:val="00A122FD"/>
    <w:rsid w:val="00A13673"/>
    <w:rsid w:val="00A13CAC"/>
    <w:rsid w:val="00A15528"/>
    <w:rsid w:val="00A1611B"/>
    <w:rsid w:val="00A168D3"/>
    <w:rsid w:val="00A17694"/>
    <w:rsid w:val="00A177CC"/>
    <w:rsid w:val="00A20907"/>
    <w:rsid w:val="00A2262C"/>
    <w:rsid w:val="00A25052"/>
    <w:rsid w:val="00A25662"/>
    <w:rsid w:val="00A25752"/>
    <w:rsid w:val="00A25982"/>
    <w:rsid w:val="00A25BE7"/>
    <w:rsid w:val="00A30025"/>
    <w:rsid w:val="00A30430"/>
    <w:rsid w:val="00A31CD9"/>
    <w:rsid w:val="00A31F92"/>
    <w:rsid w:val="00A328CB"/>
    <w:rsid w:val="00A32A20"/>
    <w:rsid w:val="00A32C80"/>
    <w:rsid w:val="00A334BC"/>
    <w:rsid w:val="00A339F2"/>
    <w:rsid w:val="00A35865"/>
    <w:rsid w:val="00A36B8A"/>
    <w:rsid w:val="00A36ED9"/>
    <w:rsid w:val="00A36F68"/>
    <w:rsid w:val="00A37104"/>
    <w:rsid w:val="00A4078B"/>
    <w:rsid w:val="00A42DC1"/>
    <w:rsid w:val="00A43019"/>
    <w:rsid w:val="00A43238"/>
    <w:rsid w:val="00A4469D"/>
    <w:rsid w:val="00A44A3A"/>
    <w:rsid w:val="00A44B91"/>
    <w:rsid w:val="00A45D35"/>
    <w:rsid w:val="00A464B8"/>
    <w:rsid w:val="00A47A74"/>
    <w:rsid w:val="00A505A4"/>
    <w:rsid w:val="00A50BA1"/>
    <w:rsid w:val="00A53AE5"/>
    <w:rsid w:val="00A53C08"/>
    <w:rsid w:val="00A552EC"/>
    <w:rsid w:val="00A5637E"/>
    <w:rsid w:val="00A56A4F"/>
    <w:rsid w:val="00A56C13"/>
    <w:rsid w:val="00A56C4B"/>
    <w:rsid w:val="00A573DC"/>
    <w:rsid w:val="00A57566"/>
    <w:rsid w:val="00A60823"/>
    <w:rsid w:val="00A62428"/>
    <w:rsid w:val="00A62A3F"/>
    <w:rsid w:val="00A62B3A"/>
    <w:rsid w:val="00A63BCC"/>
    <w:rsid w:val="00A64016"/>
    <w:rsid w:val="00A640D5"/>
    <w:rsid w:val="00A64B23"/>
    <w:rsid w:val="00A651B9"/>
    <w:rsid w:val="00A6625A"/>
    <w:rsid w:val="00A664FB"/>
    <w:rsid w:val="00A668A4"/>
    <w:rsid w:val="00A66BA8"/>
    <w:rsid w:val="00A70374"/>
    <w:rsid w:val="00A7162D"/>
    <w:rsid w:val="00A7256D"/>
    <w:rsid w:val="00A7374B"/>
    <w:rsid w:val="00A73CF1"/>
    <w:rsid w:val="00A74309"/>
    <w:rsid w:val="00A75C9A"/>
    <w:rsid w:val="00A75D52"/>
    <w:rsid w:val="00A7659A"/>
    <w:rsid w:val="00A76C0B"/>
    <w:rsid w:val="00A76E8C"/>
    <w:rsid w:val="00A77028"/>
    <w:rsid w:val="00A77BD9"/>
    <w:rsid w:val="00A80226"/>
    <w:rsid w:val="00A813CE"/>
    <w:rsid w:val="00A82214"/>
    <w:rsid w:val="00A8291D"/>
    <w:rsid w:val="00A83509"/>
    <w:rsid w:val="00A83914"/>
    <w:rsid w:val="00A84584"/>
    <w:rsid w:val="00A847DC"/>
    <w:rsid w:val="00A85934"/>
    <w:rsid w:val="00A85968"/>
    <w:rsid w:val="00A85C8B"/>
    <w:rsid w:val="00A85D9B"/>
    <w:rsid w:val="00A86750"/>
    <w:rsid w:val="00A870BC"/>
    <w:rsid w:val="00A871A4"/>
    <w:rsid w:val="00A9123D"/>
    <w:rsid w:val="00A91282"/>
    <w:rsid w:val="00A92534"/>
    <w:rsid w:val="00A9416D"/>
    <w:rsid w:val="00A94902"/>
    <w:rsid w:val="00A96C5C"/>
    <w:rsid w:val="00AA0074"/>
    <w:rsid w:val="00AA0508"/>
    <w:rsid w:val="00AA06FC"/>
    <w:rsid w:val="00AA10C1"/>
    <w:rsid w:val="00AA18C1"/>
    <w:rsid w:val="00AA2B14"/>
    <w:rsid w:val="00AA2DE5"/>
    <w:rsid w:val="00AA4399"/>
    <w:rsid w:val="00AA4518"/>
    <w:rsid w:val="00AA4C6A"/>
    <w:rsid w:val="00AA55B5"/>
    <w:rsid w:val="00AA633F"/>
    <w:rsid w:val="00AA7409"/>
    <w:rsid w:val="00AB1935"/>
    <w:rsid w:val="00AB1EFA"/>
    <w:rsid w:val="00AB2E07"/>
    <w:rsid w:val="00AB303F"/>
    <w:rsid w:val="00AB35DC"/>
    <w:rsid w:val="00AB3A0D"/>
    <w:rsid w:val="00AB419D"/>
    <w:rsid w:val="00AB55C5"/>
    <w:rsid w:val="00AB5F4D"/>
    <w:rsid w:val="00AB69C3"/>
    <w:rsid w:val="00AB6A14"/>
    <w:rsid w:val="00AB6F76"/>
    <w:rsid w:val="00AB70BF"/>
    <w:rsid w:val="00AB7893"/>
    <w:rsid w:val="00AB7A8D"/>
    <w:rsid w:val="00AB7C16"/>
    <w:rsid w:val="00AB7DFF"/>
    <w:rsid w:val="00AC046B"/>
    <w:rsid w:val="00AC08A4"/>
    <w:rsid w:val="00AC14EC"/>
    <w:rsid w:val="00AC1A43"/>
    <w:rsid w:val="00AC1C47"/>
    <w:rsid w:val="00AC306A"/>
    <w:rsid w:val="00AC3305"/>
    <w:rsid w:val="00AC356E"/>
    <w:rsid w:val="00AC3FB0"/>
    <w:rsid w:val="00AC44EB"/>
    <w:rsid w:val="00AC4EE3"/>
    <w:rsid w:val="00AC4FF2"/>
    <w:rsid w:val="00AC54F8"/>
    <w:rsid w:val="00AC5570"/>
    <w:rsid w:val="00AC59A6"/>
    <w:rsid w:val="00AC5C2B"/>
    <w:rsid w:val="00AC681D"/>
    <w:rsid w:val="00AC6E0E"/>
    <w:rsid w:val="00AC754F"/>
    <w:rsid w:val="00AC7E21"/>
    <w:rsid w:val="00AD0317"/>
    <w:rsid w:val="00AD045B"/>
    <w:rsid w:val="00AD0F67"/>
    <w:rsid w:val="00AD21CF"/>
    <w:rsid w:val="00AD3715"/>
    <w:rsid w:val="00AD4AA8"/>
    <w:rsid w:val="00AD4BE1"/>
    <w:rsid w:val="00AD551F"/>
    <w:rsid w:val="00AD5855"/>
    <w:rsid w:val="00AD5E9A"/>
    <w:rsid w:val="00AD6EDC"/>
    <w:rsid w:val="00AD774B"/>
    <w:rsid w:val="00AD7E8E"/>
    <w:rsid w:val="00AE0C19"/>
    <w:rsid w:val="00AE0E3B"/>
    <w:rsid w:val="00AE0F81"/>
    <w:rsid w:val="00AE1970"/>
    <w:rsid w:val="00AE323F"/>
    <w:rsid w:val="00AE3A07"/>
    <w:rsid w:val="00AE44CF"/>
    <w:rsid w:val="00AE4A54"/>
    <w:rsid w:val="00AE4D97"/>
    <w:rsid w:val="00AE5E7E"/>
    <w:rsid w:val="00AE6696"/>
    <w:rsid w:val="00AE7808"/>
    <w:rsid w:val="00AE7CA6"/>
    <w:rsid w:val="00AF1213"/>
    <w:rsid w:val="00AF1DD4"/>
    <w:rsid w:val="00AF2D3D"/>
    <w:rsid w:val="00AF2FC3"/>
    <w:rsid w:val="00AF3563"/>
    <w:rsid w:val="00AF36D1"/>
    <w:rsid w:val="00AF3BFC"/>
    <w:rsid w:val="00AF4BA0"/>
    <w:rsid w:val="00AF5F54"/>
    <w:rsid w:val="00AF6880"/>
    <w:rsid w:val="00AF73BC"/>
    <w:rsid w:val="00B019A9"/>
    <w:rsid w:val="00B022D9"/>
    <w:rsid w:val="00B0246A"/>
    <w:rsid w:val="00B02578"/>
    <w:rsid w:val="00B02C9A"/>
    <w:rsid w:val="00B02F36"/>
    <w:rsid w:val="00B03273"/>
    <w:rsid w:val="00B03459"/>
    <w:rsid w:val="00B0554D"/>
    <w:rsid w:val="00B05989"/>
    <w:rsid w:val="00B061A5"/>
    <w:rsid w:val="00B070F8"/>
    <w:rsid w:val="00B10AD0"/>
    <w:rsid w:val="00B110B5"/>
    <w:rsid w:val="00B113D0"/>
    <w:rsid w:val="00B11F88"/>
    <w:rsid w:val="00B12175"/>
    <w:rsid w:val="00B13533"/>
    <w:rsid w:val="00B1452F"/>
    <w:rsid w:val="00B15DA1"/>
    <w:rsid w:val="00B16351"/>
    <w:rsid w:val="00B166B6"/>
    <w:rsid w:val="00B174E3"/>
    <w:rsid w:val="00B2071F"/>
    <w:rsid w:val="00B2080D"/>
    <w:rsid w:val="00B20A35"/>
    <w:rsid w:val="00B20E5C"/>
    <w:rsid w:val="00B210D0"/>
    <w:rsid w:val="00B212AC"/>
    <w:rsid w:val="00B21C8C"/>
    <w:rsid w:val="00B21DD6"/>
    <w:rsid w:val="00B2222A"/>
    <w:rsid w:val="00B2254A"/>
    <w:rsid w:val="00B2270A"/>
    <w:rsid w:val="00B23CB5"/>
    <w:rsid w:val="00B23DEF"/>
    <w:rsid w:val="00B25961"/>
    <w:rsid w:val="00B25F02"/>
    <w:rsid w:val="00B27BA5"/>
    <w:rsid w:val="00B30055"/>
    <w:rsid w:val="00B30D58"/>
    <w:rsid w:val="00B31116"/>
    <w:rsid w:val="00B314A3"/>
    <w:rsid w:val="00B316E7"/>
    <w:rsid w:val="00B3231A"/>
    <w:rsid w:val="00B338B3"/>
    <w:rsid w:val="00B347F0"/>
    <w:rsid w:val="00B34EF9"/>
    <w:rsid w:val="00B350FB"/>
    <w:rsid w:val="00B362F5"/>
    <w:rsid w:val="00B373D6"/>
    <w:rsid w:val="00B3796F"/>
    <w:rsid w:val="00B37F22"/>
    <w:rsid w:val="00B40E2E"/>
    <w:rsid w:val="00B40EC2"/>
    <w:rsid w:val="00B4130A"/>
    <w:rsid w:val="00B41868"/>
    <w:rsid w:val="00B41AF5"/>
    <w:rsid w:val="00B41E94"/>
    <w:rsid w:val="00B41ECD"/>
    <w:rsid w:val="00B421FD"/>
    <w:rsid w:val="00B4323A"/>
    <w:rsid w:val="00B44FBD"/>
    <w:rsid w:val="00B504C4"/>
    <w:rsid w:val="00B50F9E"/>
    <w:rsid w:val="00B517AB"/>
    <w:rsid w:val="00B52853"/>
    <w:rsid w:val="00B52D70"/>
    <w:rsid w:val="00B5440D"/>
    <w:rsid w:val="00B552A4"/>
    <w:rsid w:val="00B555AD"/>
    <w:rsid w:val="00B56E4F"/>
    <w:rsid w:val="00B5700D"/>
    <w:rsid w:val="00B57391"/>
    <w:rsid w:val="00B6079F"/>
    <w:rsid w:val="00B609B5"/>
    <w:rsid w:val="00B61223"/>
    <w:rsid w:val="00B619F6"/>
    <w:rsid w:val="00B6309B"/>
    <w:rsid w:val="00B63346"/>
    <w:rsid w:val="00B65D28"/>
    <w:rsid w:val="00B65EDC"/>
    <w:rsid w:val="00B672FD"/>
    <w:rsid w:val="00B711D1"/>
    <w:rsid w:val="00B7133B"/>
    <w:rsid w:val="00B72340"/>
    <w:rsid w:val="00B737F4"/>
    <w:rsid w:val="00B739DA"/>
    <w:rsid w:val="00B748AE"/>
    <w:rsid w:val="00B74A87"/>
    <w:rsid w:val="00B74CD3"/>
    <w:rsid w:val="00B7583A"/>
    <w:rsid w:val="00B75F6D"/>
    <w:rsid w:val="00B763ED"/>
    <w:rsid w:val="00B7681E"/>
    <w:rsid w:val="00B77E0D"/>
    <w:rsid w:val="00B8019D"/>
    <w:rsid w:val="00B80605"/>
    <w:rsid w:val="00B810F9"/>
    <w:rsid w:val="00B81D3E"/>
    <w:rsid w:val="00B827DD"/>
    <w:rsid w:val="00B83E0B"/>
    <w:rsid w:val="00B83F6F"/>
    <w:rsid w:val="00B84958"/>
    <w:rsid w:val="00B85072"/>
    <w:rsid w:val="00B8581F"/>
    <w:rsid w:val="00B86170"/>
    <w:rsid w:val="00B86758"/>
    <w:rsid w:val="00B870E5"/>
    <w:rsid w:val="00B87299"/>
    <w:rsid w:val="00B87FED"/>
    <w:rsid w:val="00B91160"/>
    <w:rsid w:val="00B91A3E"/>
    <w:rsid w:val="00B92499"/>
    <w:rsid w:val="00B94141"/>
    <w:rsid w:val="00B942C4"/>
    <w:rsid w:val="00B948CF"/>
    <w:rsid w:val="00B94CD8"/>
    <w:rsid w:val="00B95206"/>
    <w:rsid w:val="00B952A0"/>
    <w:rsid w:val="00B96F16"/>
    <w:rsid w:val="00BA05BF"/>
    <w:rsid w:val="00BA0727"/>
    <w:rsid w:val="00BA093A"/>
    <w:rsid w:val="00BA1110"/>
    <w:rsid w:val="00BA2B9B"/>
    <w:rsid w:val="00BA3117"/>
    <w:rsid w:val="00BA3475"/>
    <w:rsid w:val="00BA3A5C"/>
    <w:rsid w:val="00BA5873"/>
    <w:rsid w:val="00BA58AC"/>
    <w:rsid w:val="00BA694A"/>
    <w:rsid w:val="00BA70A7"/>
    <w:rsid w:val="00BB1CDA"/>
    <w:rsid w:val="00BB210B"/>
    <w:rsid w:val="00BB23F0"/>
    <w:rsid w:val="00BB2CD8"/>
    <w:rsid w:val="00BB2EF0"/>
    <w:rsid w:val="00BB3163"/>
    <w:rsid w:val="00BB3789"/>
    <w:rsid w:val="00BB4E02"/>
    <w:rsid w:val="00BB63E9"/>
    <w:rsid w:val="00BB71D0"/>
    <w:rsid w:val="00BB7970"/>
    <w:rsid w:val="00BB7A44"/>
    <w:rsid w:val="00BC1506"/>
    <w:rsid w:val="00BC1697"/>
    <w:rsid w:val="00BC2AA7"/>
    <w:rsid w:val="00BC31F8"/>
    <w:rsid w:val="00BC3837"/>
    <w:rsid w:val="00BC3A92"/>
    <w:rsid w:val="00BC459E"/>
    <w:rsid w:val="00BC4A0F"/>
    <w:rsid w:val="00BC4E26"/>
    <w:rsid w:val="00BC5DBA"/>
    <w:rsid w:val="00BC606F"/>
    <w:rsid w:val="00BC63C9"/>
    <w:rsid w:val="00BC6AE1"/>
    <w:rsid w:val="00BC70DD"/>
    <w:rsid w:val="00BC760D"/>
    <w:rsid w:val="00BD03B0"/>
    <w:rsid w:val="00BD1701"/>
    <w:rsid w:val="00BD1949"/>
    <w:rsid w:val="00BD2D5B"/>
    <w:rsid w:val="00BD2DAA"/>
    <w:rsid w:val="00BD3BE8"/>
    <w:rsid w:val="00BD4D18"/>
    <w:rsid w:val="00BD539F"/>
    <w:rsid w:val="00BD60A7"/>
    <w:rsid w:val="00BD7B14"/>
    <w:rsid w:val="00BE017A"/>
    <w:rsid w:val="00BE16E3"/>
    <w:rsid w:val="00BE2502"/>
    <w:rsid w:val="00BE2D9E"/>
    <w:rsid w:val="00BE2ECA"/>
    <w:rsid w:val="00BE32BD"/>
    <w:rsid w:val="00BE3413"/>
    <w:rsid w:val="00BE36F0"/>
    <w:rsid w:val="00BE4C5A"/>
    <w:rsid w:val="00BE4DE9"/>
    <w:rsid w:val="00BE5296"/>
    <w:rsid w:val="00BE57AC"/>
    <w:rsid w:val="00BE583C"/>
    <w:rsid w:val="00BE5DA2"/>
    <w:rsid w:val="00BE658A"/>
    <w:rsid w:val="00BE6ADA"/>
    <w:rsid w:val="00BF0306"/>
    <w:rsid w:val="00BF096A"/>
    <w:rsid w:val="00BF23A6"/>
    <w:rsid w:val="00BF23C7"/>
    <w:rsid w:val="00BF321A"/>
    <w:rsid w:val="00BF5068"/>
    <w:rsid w:val="00BF5A87"/>
    <w:rsid w:val="00BF6341"/>
    <w:rsid w:val="00BF698A"/>
    <w:rsid w:val="00BF7689"/>
    <w:rsid w:val="00BF7823"/>
    <w:rsid w:val="00BF7824"/>
    <w:rsid w:val="00BF7ADE"/>
    <w:rsid w:val="00C0045E"/>
    <w:rsid w:val="00C00688"/>
    <w:rsid w:val="00C00CAF"/>
    <w:rsid w:val="00C00FD8"/>
    <w:rsid w:val="00C018D9"/>
    <w:rsid w:val="00C01D89"/>
    <w:rsid w:val="00C01E40"/>
    <w:rsid w:val="00C01F15"/>
    <w:rsid w:val="00C02562"/>
    <w:rsid w:val="00C02F07"/>
    <w:rsid w:val="00C032C3"/>
    <w:rsid w:val="00C03551"/>
    <w:rsid w:val="00C036D6"/>
    <w:rsid w:val="00C0372F"/>
    <w:rsid w:val="00C03B36"/>
    <w:rsid w:val="00C048F8"/>
    <w:rsid w:val="00C062E9"/>
    <w:rsid w:val="00C073E4"/>
    <w:rsid w:val="00C07778"/>
    <w:rsid w:val="00C07C34"/>
    <w:rsid w:val="00C10151"/>
    <w:rsid w:val="00C10A15"/>
    <w:rsid w:val="00C10AA1"/>
    <w:rsid w:val="00C12AF8"/>
    <w:rsid w:val="00C12CFE"/>
    <w:rsid w:val="00C1398C"/>
    <w:rsid w:val="00C147E3"/>
    <w:rsid w:val="00C14CE2"/>
    <w:rsid w:val="00C14F7F"/>
    <w:rsid w:val="00C154E6"/>
    <w:rsid w:val="00C15806"/>
    <w:rsid w:val="00C1621B"/>
    <w:rsid w:val="00C16687"/>
    <w:rsid w:val="00C16774"/>
    <w:rsid w:val="00C20047"/>
    <w:rsid w:val="00C20173"/>
    <w:rsid w:val="00C22027"/>
    <w:rsid w:val="00C228D5"/>
    <w:rsid w:val="00C22EF5"/>
    <w:rsid w:val="00C23352"/>
    <w:rsid w:val="00C238A6"/>
    <w:rsid w:val="00C23930"/>
    <w:rsid w:val="00C23A7D"/>
    <w:rsid w:val="00C242C2"/>
    <w:rsid w:val="00C247BE"/>
    <w:rsid w:val="00C248A9"/>
    <w:rsid w:val="00C24DB8"/>
    <w:rsid w:val="00C250A4"/>
    <w:rsid w:val="00C252E5"/>
    <w:rsid w:val="00C25BD0"/>
    <w:rsid w:val="00C25DC6"/>
    <w:rsid w:val="00C263F6"/>
    <w:rsid w:val="00C264D3"/>
    <w:rsid w:val="00C26E75"/>
    <w:rsid w:val="00C27B54"/>
    <w:rsid w:val="00C27E78"/>
    <w:rsid w:val="00C3115D"/>
    <w:rsid w:val="00C312D3"/>
    <w:rsid w:val="00C32644"/>
    <w:rsid w:val="00C33771"/>
    <w:rsid w:val="00C34230"/>
    <w:rsid w:val="00C34811"/>
    <w:rsid w:val="00C3661B"/>
    <w:rsid w:val="00C36E7D"/>
    <w:rsid w:val="00C36F52"/>
    <w:rsid w:val="00C40F67"/>
    <w:rsid w:val="00C414B8"/>
    <w:rsid w:val="00C41EF9"/>
    <w:rsid w:val="00C4200A"/>
    <w:rsid w:val="00C42112"/>
    <w:rsid w:val="00C429FB"/>
    <w:rsid w:val="00C42CA1"/>
    <w:rsid w:val="00C436D3"/>
    <w:rsid w:val="00C4379F"/>
    <w:rsid w:val="00C44D37"/>
    <w:rsid w:val="00C45C58"/>
    <w:rsid w:val="00C45FF0"/>
    <w:rsid w:val="00C46676"/>
    <w:rsid w:val="00C46815"/>
    <w:rsid w:val="00C46A0C"/>
    <w:rsid w:val="00C473F7"/>
    <w:rsid w:val="00C50259"/>
    <w:rsid w:val="00C50D9E"/>
    <w:rsid w:val="00C5100A"/>
    <w:rsid w:val="00C510ED"/>
    <w:rsid w:val="00C51151"/>
    <w:rsid w:val="00C52AB3"/>
    <w:rsid w:val="00C54B3A"/>
    <w:rsid w:val="00C55292"/>
    <w:rsid w:val="00C56251"/>
    <w:rsid w:val="00C60577"/>
    <w:rsid w:val="00C6158C"/>
    <w:rsid w:val="00C61E3B"/>
    <w:rsid w:val="00C62416"/>
    <w:rsid w:val="00C62FDC"/>
    <w:rsid w:val="00C63230"/>
    <w:rsid w:val="00C63422"/>
    <w:rsid w:val="00C6527D"/>
    <w:rsid w:val="00C65B08"/>
    <w:rsid w:val="00C65E46"/>
    <w:rsid w:val="00C65E9D"/>
    <w:rsid w:val="00C662E2"/>
    <w:rsid w:val="00C66B1F"/>
    <w:rsid w:val="00C66E8F"/>
    <w:rsid w:val="00C67026"/>
    <w:rsid w:val="00C6752B"/>
    <w:rsid w:val="00C70652"/>
    <w:rsid w:val="00C70AF7"/>
    <w:rsid w:val="00C718E0"/>
    <w:rsid w:val="00C75863"/>
    <w:rsid w:val="00C75894"/>
    <w:rsid w:val="00C76086"/>
    <w:rsid w:val="00C762AC"/>
    <w:rsid w:val="00C76583"/>
    <w:rsid w:val="00C77A1F"/>
    <w:rsid w:val="00C80679"/>
    <w:rsid w:val="00C8073D"/>
    <w:rsid w:val="00C80B8C"/>
    <w:rsid w:val="00C80E21"/>
    <w:rsid w:val="00C81E45"/>
    <w:rsid w:val="00C82308"/>
    <w:rsid w:val="00C825CF"/>
    <w:rsid w:val="00C846B1"/>
    <w:rsid w:val="00C84803"/>
    <w:rsid w:val="00C85424"/>
    <w:rsid w:val="00C866C0"/>
    <w:rsid w:val="00C86725"/>
    <w:rsid w:val="00C86838"/>
    <w:rsid w:val="00C87B97"/>
    <w:rsid w:val="00C91F2A"/>
    <w:rsid w:val="00C92F92"/>
    <w:rsid w:val="00C93A6D"/>
    <w:rsid w:val="00C93AE7"/>
    <w:rsid w:val="00C9437B"/>
    <w:rsid w:val="00CA0578"/>
    <w:rsid w:val="00CA0FEA"/>
    <w:rsid w:val="00CA2F68"/>
    <w:rsid w:val="00CA3395"/>
    <w:rsid w:val="00CA3FB4"/>
    <w:rsid w:val="00CA44A0"/>
    <w:rsid w:val="00CA5274"/>
    <w:rsid w:val="00CA61BE"/>
    <w:rsid w:val="00CA73CB"/>
    <w:rsid w:val="00CA77EA"/>
    <w:rsid w:val="00CB1272"/>
    <w:rsid w:val="00CB18C4"/>
    <w:rsid w:val="00CB1B42"/>
    <w:rsid w:val="00CB21B4"/>
    <w:rsid w:val="00CB25A4"/>
    <w:rsid w:val="00CB362F"/>
    <w:rsid w:val="00CB4859"/>
    <w:rsid w:val="00CB5217"/>
    <w:rsid w:val="00CB60BF"/>
    <w:rsid w:val="00CB62A3"/>
    <w:rsid w:val="00CB74FE"/>
    <w:rsid w:val="00CB7C33"/>
    <w:rsid w:val="00CB7E43"/>
    <w:rsid w:val="00CC112E"/>
    <w:rsid w:val="00CC1290"/>
    <w:rsid w:val="00CC12A0"/>
    <w:rsid w:val="00CC258C"/>
    <w:rsid w:val="00CC26A8"/>
    <w:rsid w:val="00CC2751"/>
    <w:rsid w:val="00CC2872"/>
    <w:rsid w:val="00CC2897"/>
    <w:rsid w:val="00CC29CF"/>
    <w:rsid w:val="00CC391E"/>
    <w:rsid w:val="00CC3C04"/>
    <w:rsid w:val="00CC52F9"/>
    <w:rsid w:val="00CC5F61"/>
    <w:rsid w:val="00CC664A"/>
    <w:rsid w:val="00CC7BCC"/>
    <w:rsid w:val="00CD01C4"/>
    <w:rsid w:val="00CD0F52"/>
    <w:rsid w:val="00CD131A"/>
    <w:rsid w:val="00CD2083"/>
    <w:rsid w:val="00CD273E"/>
    <w:rsid w:val="00CD2AC4"/>
    <w:rsid w:val="00CD382A"/>
    <w:rsid w:val="00CD3901"/>
    <w:rsid w:val="00CD3944"/>
    <w:rsid w:val="00CD4231"/>
    <w:rsid w:val="00CD46B8"/>
    <w:rsid w:val="00CD4F59"/>
    <w:rsid w:val="00CD5231"/>
    <w:rsid w:val="00CD56CB"/>
    <w:rsid w:val="00CD56DB"/>
    <w:rsid w:val="00CD5CFE"/>
    <w:rsid w:val="00CD77F0"/>
    <w:rsid w:val="00CE0C55"/>
    <w:rsid w:val="00CE259A"/>
    <w:rsid w:val="00CE31EE"/>
    <w:rsid w:val="00CE3A6F"/>
    <w:rsid w:val="00CE3CBD"/>
    <w:rsid w:val="00CE5444"/>
    <w:rsid w:val="00CE6FD6"/>
    <w:rsid w:val="00CF0DC0"/>
    <w:rsid w:val="00CF12DF"/>
    <w:rsid w:val="00CF35C8"/>
    <w:rsid w:val="00CF367B"/>
    <w:rsid w:val="00CF3A35"/>
    <w:rsid w:val="00CF44D8"/>
    <w:rsid w:val="00CF69C1"/>
    <w:rsid w:val="00CF6B2F"/>
    <w:rsid w:val="00CF6B9C"/>
    <w:rsid w:val="00CF6E4F"/>
    <w:rsid w:val="00CF71D1"/>
    <w:rsid w:val="00CF7EF8"/>
    <w:rsid w:val="00D00FD1"/>
    <w:rsid w:val="00D017B5"/>
    <w:rsid w:val="00D01905"/>
    <w:rsid w:val="00D01B2E"/>
    <w:rsid w:val="00D01CF3"/>
    <w:rsid w:val="00D027AA"/>
    <w:rsid w:val="00D02A6A"/>
    <w:rsid w:val="00D032A8"/>
    <w:rsid w:val="00D05A6D"/>
    <w:rsid w:val="00D05CAA"/>
    <w:rsid w:val="00D07AB4"/>
    <w:rsid w:val="00D1076B"/>
    <w:rsid w:val="00D114E6"/>
    <w:rsid w:val="00D11F7E"/>
    <w:rsid w:val="00D13062"/>
    <w:rsid w:val="00D13EDD"/>
    <w:rsid w:val="00D14B03"/>
    <w:rsid w:val="00D153C5"/>
    <w:rsid w:val="00D17CA5"/>
    <w:rsid w:val="00D17D90"/>
    <w:rsid w:val="00D2106C"/>
    <w:rsid w:val="00D212F1"/>
    <w:rsid w:val="00D217F3"/>
    <w:rsid w:val="00D21B64"/>
    <w:rsid w:val="00D227A8"/>
    <w:rsid w:val="00D24653"/>
    <w:rsid w:val="00D24973"/>
    <w:rsid w:val="00D24F9F"/>
    <w:rsid w:val="00D2520E"/>
    <w:rsid w:val="00D30129"/>
    <w:rsid w:val="00D30ECB"/>
    <w:rsid w:val="00D30F4B"/>
    <w:rsid w:val="00D31401"/>
    <w:rsid w:val="00D3168A"/>
    <w:rsid w:val="00D31FE5"/>
    <w:rsid w:val="00D322C2"/>
    <w:rsid w:val="00D32748"/>
    <w:rsid w:val="00D339F0"/>
    <w:rsid w:val="00D34026"/>
    <w:rsid w:val="00D3439F"/>
    <w:rsid w:val="00D3452F"/>
    <w:rsid w:val="00D34D05"/>
    <w:rsid w:val="00D36019"/>
    <w:rsid w:val="00D3667E"/>
    <w:rsid w:val="00D36B19"/>
    <w:rsid w:val="00D36DEF"/>
    <w:rsid w:val="00D4028B"/>
    <w:rsid w:val="00D41D2D"/>
    <w:rsid w:val="00D42C63"/>
    <w:rsid w:val="00D42DDA"/>
    <w:rsid w:val="00D42DF4"/>
    <w:rsid w:val="00D43B06"/>
    <w:rsid w:val="00D43BB1"/>
    <w:rsid w:val="00D44316"/>
    <w:rsid w:val="00D44F36"/>
    <w:rsid w:val="00D4545F"/>
    <w:rsid w:val="00D45478"/>
    <w:rsid w:val="00D4603F"/>
    <w:rsid w:val="00D463CA"/>
    <w:rsid w:val="00D465C0"/>
    <w:rsid w:val="00D468D1"/>
    <w:rsid w:val="00D470EA"/>
    <w:rsid w:val="00D479CF"/>
    <w:rsid w:val="00D47ACA"/>
    <w:rsid w:val="00D47C1B"/>
    <w:rsid w:val="00D501BF"/>
    <w:rsid w:val="00D501F0"/>
    <w:rsid w:val="00D51757"/>
    <w:rsid w:val="00D517BA"/>
    <w:rsid w:val="00D518AA"/>
    <w:rsid w:val="00D51A0A"/>
    <w:rsid w:val="00D51A2B"/>
    <w:rsid w:val="00D520EC"/>
    <w:rsid w:val="00D52FDC"/>
    <w:rsid w:val="00D53288"/>
    <w:rsid w:val="00D53296"/>
    <w:rsid w:val="00D538EB"/>
    <w:rsid w:val="00D53AC0"/>
    <w:rsid w:val="00D53F81"/>
    <w:rsid w:val="00D547B7"/>
    <w:rsid w:val="00D548B2"/>
    <w:rsid w:val="00D55352"/>
    <w:rsid w:val="00D5617F"/>
    <w:rsid w:val="00D565F8"/>
    <w:rsid w:val="00D56ABB"/>
    <w:rsid w:val="00D56C81"/>
    <w:rsid w:val="00D571B1"/>
    <w:rsid w:val="00D575DD"/>
    <w:rsid w:val="00D60C24"/>
    <w:rsid w:val="00D60C77"/>
    <w:rsid w:val="00D61433"/>
    <w:rsid w:val="00D61CFB"/>
    <w:rsid w:val="00D63493"/>
    <w:rsid w:val="00D6429D"/>
    <w:rsid w:val="00D644BD"/>
    <w:rsid w:val="00D65431"/>
    <w:rsid w:val="00D65463"/>
    <w:rsid w:val="00D65D90"/>
    <w:rsid w:val="00D65ECF"/>
    <w:rsid w:val="00D66BB9"/>
    <w:rsid w:val="00D66D75"/>
    <w:rsid w:val="00D67489"/>
    <w:rsid w:val="00D6791A"/>
    <w:rsid w:val="00D7033A"/>
    <w:rsid w:val="00D7071D"/>
    <w:rsid w:val="00D70938"/>
    <w:rsid w:val="00D70F7C"/>
    <w:rsid w:val="00D71D2B"/>
    <w:rsid w:val="00D72D6D"/>
    <w:rsid w:val="00D735DC"/>
    <w:rsid w:val="00D74302"/>
    <w:rsid w:val="00D748AD"/>
    <w:rsid w:val="00D74917"/>
    <w:rsid w:val="00D75A2A"/>
    <w:rsid w:val="00D768D2"/>
    <w:rsid w:val="00D76F4C"/>
    <w:rsid w:val="00D80A2B"/>
    <w:rsid w:val="00D82D06"/>
    <w:rsid w:val="00D82D65"/>
    <w:rsid w:val="00D84B3C"/>
    <w:rsid w:val="00D85008"/>
    <w:rsid w:val="00D8541B"/>
    <w:rsid w:val="00D85CDD"/>
    <w:rsid w:val="00D870FC"/>
    <w:rsid w:val="00D87180"/>
    <w:rsid w:val="00D87830"/>
    <w:rsid w:val="00D87F05"/>
    <w:rsid w:val="00D902AC"/>
    <w:rsid w:val="00D90B1E"/>
    <w:rsid w:val="00D90B43"/>
    <w:rsid w:val="00D91333"/>
    <w:rsid w:val="00D94F44"/>
    <w:rsid w:val="00D9515D"/>
    <w:rsid w:val="00D95578"/>
    <w:rsid w:val="00D95762"/>
    <w:rsid w:val="00D95A6A"/>
    <w:rsid w:val="00D95CC0"/>
    <w:rsid w:val="00D961FA"/>
    <w:rsid w:val="00D97C07"/>
    <w:rsid w:val="00DA0D0D"/>
    <w:rsid w:val="00DA23AA"/>
    <w:rsid w:val="00DA26D8"/>
    <w:rsid w:val="00DA314C"/>
    <w:rsid w:val="00DA3263"/>
    <w:rsid w:val="00DA3467"/>
    <w:rsid w:val="00DA3CC5"/>
    <w:rsid w:val="00DA4E5E"/>
    <w:rsid w:val="00DA5580"/>
    <w:rsid w:val="00DA63C5"/>
    <w:rsid w:val="00DA7439"/>
    <w:rsid w:val="00DB0BEA"/>
    <w:rsid w:val="00DB0DA9"/>
    <w:rsid w:val="00DB1311"/>
    <w:rsid w:val="00DB14CE"/>
    <w:rsid w:val="00DB1575"/>
    <w:rsid w:val="00DB41E8"/>
    <w:rsid w:val="00DB4FB0"/>
    <w:rsid w:val="00DB5DBF"/>
    <w:rsid w:val="00DB6175"/>
    <w:rsid w:val="00DB6405"/>
    <w:rsid w:val="00DB6885"/>
    <w:rsid w:val="00DB6D88"/>
    <w:rsid w:val="00DB6F83"/>
    <w:rsid w:val="00DB708F"/>
    <w:rsid w:val="00DB75C8"/>
    <w:rsid w:val="00DB7698"/>
    <w:rsid w:val="00DB7928"/>
    <w:rsid w:val="00DB7BC5"/>
    <w:rsid w:val="00DB7F52"/>
    <w:rsid w:val="00DC0608"/>
    <w:rsid w:val="00DC0FCA"/>
    <w:rsid w:val="00DC15B6"/>
    <w:rsid w:val="00DC2120"/>
    <w:rsid w:val="00DC3572"/>
    <w:rsid w:val="00DC3E93"/>
    <w:rsid w:val="00DC4685"/>
    <w:rsid w:val="00DC48F8"/>
    <w:rsid w:val="00DC66F3"/>
    <w:rsid w:val="00DC7C93"/>
    <w:rsid w:val="00DD0577"/>
    <w:rsid w:val="00DD07FC"/>
    <w:rsid w:val="00DD0F32"/>
    <w:rsid w:val="00DD148C"/>
    <w:rsid w:val="00DD1523"/>
    <w:rsid w:val="00DD3239"/>
    <w:rsid w:val="00DD4705"/>
    <w:rsid w:val="00DD48BF"/>
    <w:rsid w:val="00DD59C4"/>
    <w:rsid w:val="00DD6683"/>
    <w:rsid w:val="00DD6D5A"/>
    <w:rsid w:val="00DD6DE2"/>
    <w:rsid w:val="00DD719F"/>
    <w:rsid w:val="00DE0877"/>
    <w:rsid w:val="00DE148D"/>
    <w:rsid w:val="00DE2F13"/>
    <w:rsid w:val="00DE3325"/>
    <w:rsid w:val="00DE4E83"/>
    <w:rsid w:val="00DE520B"/>
    <w:rsid w:val="00DE5AA6"/>
    <w:rsid w:val="00DE6005"/>
    <w:rsid w:val="00DE6163"/>
    <w:rsid w:val="00DE648B"/>
    <w:rsid w:val="00DE7F92"/>
    <w:rsid w:val="00DF0C1D"/>
    <w:rsid w:val="00DF153C"/>
    <w:rsid w:val="00DF1CD8"/>
    <w:rsid w:val="00DF2084"/>
    <w:rsid w:val="00DF32F7"/>
    <w:rsid w:val="00DF330F"/>
    <w:rsid w:val="00DF3C04"/>
    <w:rsid w:val="00DF4009"/>
    <w:rsid w:val="00DF401E"/>
    <w:rsid w:val="00DF4327"/>
    <w:rsid w:val="00DF49CB"/>
    <w:rsid w:val="00DF4C55"/>
    <w:rsid w:val="00DF61FF"/>
    <w:rsid w:val="00DF6C6B"/>
    <w:rsid w:val="00E0086A"/>
    <w:rsid w:val="00E00B37"/>
    <w:rsid w:val="00E00B76"/>
    <w:rsid w:val="00E00CC8"/>
    <w:rsid w:val="00E00D7F"/>
    <w:rsid w:val="00E02D2F"/>
    <w:rsid w:val="00E02EDB"/>
    <w:rsid w:val="00E02EFE"/>
    <w:rsid w:val="00E033EA"/>
    <w:rsid w:val="00E03B41"/>
    <w:rsid w:val="00E05D40"/>
    <w:rsid w:val="00E0604D"/>
    <w:rsid w:val="00E07C93"/>
    <w:rsid w:val="00E11BAD"/>
    <w:rsid w:val="00E11FFA"/>
    <w:rsid w:val="00E12214"/>
    <w:rsid w:val="00E127AF"/>
    <w:rsid w:val="00E141A5"/>
    <w:rsid w:val="00E146C1"/>
    <w:rsid w:val="00E157B1"/>
    <w:rsid w:val="00E177B9"/>
    <w:rsid w:val="00E17894"/>
    <w:rsid w:val="00E2038C"/>
    <w:rsid w:val="00E20C77"/>
    <w:rsid w:val="00E21881"/>
    <w:rsid w:val="00E21D9F"/>
    <w:rsid w:val="00E25672"/>
    <w:rsid w:val="00E26D43"/>
    <w:rsid w:val="00E27F72"/>
    <w:rsid w:val="00E30F49"/>
    <w:rsid w:val="00E311F5"/>
    <w:rsid w:val="00E312C9"/>
    <w:rsid w:val="00E315A8"/>
    <w:rsid w:val="00E331F5"/>
    <w:rsid w:val="00E3329E"/>
    <w:rsid w:val="00E335E5"/>
    <w:rsid w:val="00E343BA"/>
    <w:rsid w:val="00E34A58"/>
    <w:rsid w:val="00E34E18"/>
    <w:rsid w:val="00E35739"/>
    <w:rsid w:val="00E35B1E"/>
    <w:rsid w:val="00E35CA1"/>
    <w:rsid w:val="00E35DBF"/>
    <w:rsid w:val="00E36492"/>
    <w:rsid w:val="00E367F5"/>
    <w:rsid w:val="00E37B22"/>
    <w:rsid w:val="00E40600"/>
    <w:rsid w:val="00E40F2F"/>
    <w:rsid w:val="00E41171"/>
    <w:rsid w:val="00E4130B"/>
    <w:rsid w:val="00E41533"/>
    <w:rsid w:val="00E41604"/>
    <w:rsid w:val="00E41A21"/>
    <w:rsid w:val="00E41D04"/>
    <w:rsid w:val="00E42048"/>
    <w:rsid w:val="00E42407"/>
    <w:rsid w:val="00E43146"/>
    <w:rsid w:val="00E43BC2"/>
    <w:rsid w:val="00E43CBD"/>
    <w:rsid w:val="00E446B7"/>
    <w:rsid w:val="00E449A4"/>
    <w:rsid w:val="00E44BD5"/>
    <w:rsid w:val="00E4508D"/>
    <w:rsid w:val="00E46663"/>
    <w:rsid w:val="00E46AE4"/>
    <w:rsid w:val="00E5214A"/>
    <w:rsid w:val="00E53032"/>
    <w:rsid w:val="00E53809"/>
    <w:rsid w:val="00E552AE"/>
    <w:rsid w:val="00E55582"/>
    <w:rsid w:val="00E55649"/>
    <w:rsid w:val="00E556F6"/>
    <w:rsid w:val="00E5570F"/>
    <w:rsid w:val="00E55780"/>
    <w:rsid w:val="00E55B99"/>
    <w:rsid w:val="00E564F9"/>
    <w:rsid w:val="00E568EB"/>
    <w:rsid w:val="00E56A50"/>
    <w:rsid w:val="00E56D5A"/>
    <w:rsid w:val="00E6031C"/>
    <w:rsid w:val="00E60DEB"/>
    <w:rsid w:val="00E62A59"/>
    <w:rsid w:val="00E62DFB"/>
    <w:rsid w:val="00E639DC"/>
    <w:rsid w:val="00E645E2"/>
    <w:rsid w:val="00E64BF2"/>
    <w:rsid w:val="00E657A8"/>
    <w:rsid w:val="00E65886"/>
    <w:rsid w:val="00E65932"/>
    <w:rsid w:val="00E65AB2"/>
    <w:rsid w:val="00E65C8E"/>
    <w:rsid w:val="00E6634E"/>
    <w:rsid w:val="00E6676C"/>
    <w:rsid w:val="00E6723B"/>
    <w:rsid w:val="00E67964"/>
    <w:rsid w:val="00E67A6B"/>
    <w:rsid w:val="00E711CC"/>
    <w:rsid w:val="00E72855"/>
    <w:rsid w:val="00E73093"/>
    <w:rsid w:val="00E73783"/>
    <w:rsid w:val="00E738F0"/>
    <w:rsid w:val="00E73D32"/>
    <w:rsid w:val="00E741FB"/>
    <w:rsid w:val="00E74689"/>
    <w:rsid w:val="00E747E6"/>
    <w:rsid w:val="00E74B33"/>
    <w:rsid w:val="00E74B3D"/>
    <w:rsid w:val="00E74C1D"/>
    <w:rsid w:val="00E7680D"/>
    <w:rsid w:val="00E7765D"/>
    <w:rsid w:val="00E80208"/>
    <w:rsid w:val="00E80768"/>
    <w:rsid w:val="00E80DE1"/>
    <w:rsid w:val="00E81B2F"/>
    <w:rsid w:val="00E81B99"/>
    <w:rsid w:val="00E81F1A"/>
    <w:rsid w:val="00E81F42"/>
    <w:rsid w:val="00E82E76"/>
    <w:rsid w:val="00E8401F"/>
    <w:rsid w:val="00E8471E"/>
    <w:rsid w:val="00E84F9C"/>
    <w:rsid w:val="00E85559"/>
    <w:rsid w:val="00E85B0A"/>
    <w:rsid w:val="00E87A2A"/>
    <w:rsid w:val="00E87A4C"/>
    <w:rsid w:val="00E87A74"/>
    <w:rsid w:val="00E908A8"/>
    <w:rsid w:val="00E90F45"/>
    <w:rsid w:val="00E919A6"/>
    <w:rsid w:val="00E91A4A"/>
    <w:rsid w:val="00E935A1"/>
    <w:rsid w:val="00E93690"/>
    <w:rsid w:val="00E93AD3"/>
    <w:rsid w:val="00E93DBB"/>
    <w:rsid w:val="00E93EE6"/>
    <w:rsid w:val="00E94371"/>
    <w:rsid w:val="00E9473A"/>
    <w:rsid w:val="00E9487A"/>
    <w:rsid w:val="00E94C52"/>
    <w:rsid w:val="00E965AA"/>
    <w:rsid w:val="00E97576"/>
    <w:rsid w:val="00EA04E0"/>
    <w:rsid w:val="00EA0792"/>
    <w:rsid w:val="00EA0857"/>
    <w:rsid w:val="00EA0C6F"/>
    <w:rsid w:val="00EA0D75"/>
    <w:rsid w:val="00EA2122"/>
    <w:rsid w:val="00EA283D"/>
    <w:rsid w:val="00EA3B83"/>
    <w:rsid w:val="00EA5A32"/>
    <w:rsid w:val="00EA6292"/>
    <w:rsid w:val="00EA64CF"/>
    <w:rsid w:val="00EA6A57"/>
    <w:rsid w:val="00EA6AF5"/>
    <w:rsid w:val="00EA6D09"/>
    <w:rsid w:val="00EA6FC2"/>
    <w:rsid w:val="00EA7197"/>
    <w:rsid w:val="00EA7BBB"/>
    <w:rsid w:val="00EA7BF4"/>
    <w:rsid w:val="00EB0905"/>
    <w:rsid w:val="00EB2148"/>
    <w:rsid w:val="00EB2324"/>
    <w:rsid w:val="00EB358D"/>
    <w:rsid w:val="00EB3F10"/>
    <w:rsid w:val="00EB4F5C"/>
    <w:rsid w:val="00EB5CFE"/>
    <w:rsid w:val="00EB60E9"/>
    <w:rsid w:val="00EB68DF"/>
    <w:rsid w:val="00EB69E1"/>
    <w:rsid w:val="00EB77AB"/>
    <w:rsid w:val="00EC01C9"/>
    <w:rsid w:val="00EC0273"/>
    <w:rsid w:val="00EC0289"/>
    <w:rsid w:val="00EC21BE"/>
    <w:rsid w:val="00EC25BA"/>
    <w:rsid w:val="00EC26B4"/>
    <w:rsid w:val="00EC4819"/>
    <w:rsid w:val="00EC4E8B"/>
    <w:rsid w:val="00EC4FF4"/>
    <w:rsid w:val="00EC5032"/>
    <w:rsid w:val="00EC58F2"/>
    <w:rsid w:val="00EC67D1"/>
    <w:rsid w:val="00EC6F5E"/>
    <w:rsid w:val="00EC7664"/>
    <w:rsid w:val="00EC79F2"/>
    <w:rsid w:val="00ED0985"/>
    <w:rsid w:val="00ED0AD5"/>
    <w:rsid w:val="00ED1CDD"/>
    <w:rsid w:val="00ED1D55"/>
    <w:rsid w:val="00ED22E7"/>
    <w:rsid w:val="00ED29EC"/>
    <w:rsid w:val="00ED2C2D"/>
    <w:rsid w:val="00ED3B76"/>
    <w:rsid w:val="00ED6029"/>
    <w:rsid w:val="00ED622C"/>
    <w:rsid w:val="00ED7140"/>
    <w:rsid w:val="00EE1980"/>
    <w:rsid w:val="00EE1AC1"/>
    <w:rsid w:val="00EE2867"/>
    <w:rsid w:val="00EE427F"/>
    <w:rsid w:val="00EE4E9A"/>
    <w:rsid w:val="00EE60C4"/>
    <w:rsid w:val="00EE631D"/>
    <w:rsid w:val="00EE6FE6"/>
    <w:rsid w:val="00EF0AFA"/>
    <w:rsid w:val="00EF0EA9"/>
    <w:rsid w:val="00EF10D1"/>
    <w:rsid w:val="00EF1A33"/>
    <w:rsid w:val="00EF25A5"/>
    <w:rsid w:val="00EF26EA"/>
    <w:rsid w:val="00EF2B45"/>
    <w:rsid w:val="00EF3260"/>
    <w:rsid w:val="00EF3E22"/>
    <w:rsid w:val="00EF470E"/>
    <w:rsid w:val="00EF50F4"/>
    <w:rsid w:val="00EF5FFA"/>
    <w:rsid w:val="00EF67B7"/>
    <w:rsid w:val="00EF67CC"/>
    <w:rsid w:val="00F001BC"/>
    <w:rsid w:val="00F012F4"/>
    <w:rsid w:val="00F020BF"/>
    <w:rsid w:val="00F03401"/>
    <w:rsid w:val="00F03A0C"/>
    <w:rsid w:val="00F03FDC"/>
    <w:rsid w:val="00F0539F"/>
    <w:rsid w:val="00F05BAF"/>
    <w:rsid w:val="00F06934"/>
    <w:rsid w:val="00F072E1"/>
    <w:rsid w:val="00F07FDA"/>
    <w:rsid w:val="00F10201"/>
    <w:rsid w:val="00F10311"/>
    <w:rsid w:val="00F11185"/>
    <w:rsid w:val="00F121A4"/>
    <w:rsid w:val="00F12E98"/>
    <w:rsid w:val="00F13155"/>
    <w:rsid w:val="00F14072"/>
    <w:rsid w:val="00F14897"/>
    <w:rsid w:val="00F14C73"/>
    <w:rsid w:val="00F15306"/>
    <w:rsid w:val="00F155EB"/>
    <w:rsid w:val="00F15F87"/>
    <w:rsid w:val="00F16100"/>
    <w:rsid w:val="00F16263"/>
    <w:rsid w:val="00F2022D"/>
    <w:rsid w:val="00F205BE"/>
    <w:rsid w:val="00F207AB"/>
    <w:rsid w:val="00F209C2"/>
    <w:rsid w:val="00F21724"/>
    <w:rsid w:val="00F21803"/>
    <w:rsid w:val="00F218D1"/>
    <w:rsid w:val="00F21A81"/>
    <w:rsid w:val="00F21CC1"/>
    <w:rsid w:val="00F2252B"/>
    <w:rsid w:val="00F225E9"/>
    <w:rsid w:val="00F22BD1"/>
    <w:rsid w:val="00F23E18"/>
    <w:rsid w:val="00F2428F"/>
    <w:rsid w:val="00F248EA"/>
    <w:rsid w:val="00F25929"/>
    <w:rsid w:val="00F25FDB"/>
    <w:rsid w:val="00F27444"/>
    <w:rsid w:val="00F27D63"/>
    <w:rsid w:val="00F30AB3"/>
    <w:rsid w:val="00F30DFB"/>
    <w:rsid w:val="00F31322"/>
    <w:rsid w:val="00F31968"/>
    <w:rsid w:val="00F327FC"/>
    <w:rsid w:val="00F329E9"/>
    <w:rsid w:val="00F32A56"/>
    <w:rsid w:val="00F332E3"/>
    <w:rsid w:val="00F339F9"/>
    <w:rsid w:val="00F340C1"/>
    <w:rsid w:val="00F34369"/>
    <w:rsid w:val="00F34CE3"/>
    <w:rsid w:val="00F35213"/>
    <w:rsid w:val="00F3553D"/>
    <w:rsid w:val="00F35922"/>
    <w:rsid w:val="00F36492"/>
    <w:rsid w:val="00F36C2D"/>
    <w:rsid w:val="00F37C88"/>
    <w:rsid w:val="00F41310"/>
    <w:rsid w:val="00F413D8"/>
    <w:rsid w:val="00F42100"/>
    <w:rsid w:val="00F42754"/>
    <w:rsid w:val="00F42A9B"/>
    <w:rsid w:val="00F4438A"/>
    <w:rsid w:val="00F443D2"/>
    <w:rsid w:val="00F4455B"/>
    <w:rsid w:val="00F454AF"/>
    <w:rsid w:val="00F464FE"/>
    <w:rsid w:val="00F5047D"/>
    <w:rsid w:val="00F50C79"/>
    <w:rsid w:val="00F51440"/>
    <w:rsid w:val="00F51A4A"/>
    <w:rsid w:val="00F53A46"/>
    <w:rsid w:val="00F53BCD"/>
    <w:rsid w:val="00F55200"/>
    <w:rsid w:val="00F557BE"/>
    <w:rsid w:val="00F55DD4"/>
    <w:rsid w:val="00F56138"/>
    <w:rsid w:val="00F56170"/>
    <w:rsid w:val="00F563A4"/>
    <w:rsid w:val="00F56C06"/>
    <w:rsid w:val="00F5798E"/>
    <w:rsid w:val="00F60FE5"/>
    <w:rsid w:val="00F619F1"/>
    <w:rsid w:val="00F61C0E"/>
    <w:rsid w:val="00F62D8F"/>
    <w:rsid w:val="00F64125"/>
    <w:rsid w:val="00F64DF9"/>
    <w:rsid w:val="00F65022"/>
    <w:rsid w:val="00F65472"/>
    <w:rsid w:val="00F6564F"/>
    <w:rsid w:val="00F6591A"/>
    <w:rsid w:val="00F708B1"/>
    <w:rsid w:val="00F70ED6"/>
    <w:rsid w:val="00F71431"/>
    <w:rsid w:val="00F7148C"/>
    <w:rsid w:val="00F7180B"/>
    <w:rsid w:val="00F72B23"/>
    <w:rsid w:val="00F72F1A"/>
    <w:rsid w:val="00F74CE7"/>
    <w:rsid w:val="00F7546C"/>
    <w:rsid w:val="00F755A6"/>
    <w:rsid w:val="00F75A87"/>
    <w:rsid w:val="00F75DBE"/>
    <w:rsid w:val="00F7672A"/>
    <w:rsid w:val="00F76CE2"/>
    <w:rsid w:val="00F77364"/>
    <w:rsid w:val="00F7761B"/>
    <w:rsid w:val="00F812BE"/>
    <w:rsid w:val="00F814ED"/>
    <w:rsid w:val="00F815BA"/>
    <w:rsid w:val="00F82271"/>
    <w:rsid w:val="00F8276D"/>
    <w:rsid w:val="00F8293E"/>
    <w:rsid w:val="00F832C6"/>
    <w:rsid w:val="00F845C1"/>
    <w:rsid w:val="00F856F7"/>
    <w:rsid w:val="00F86A4F"/>
    <w:rsid w:val="00F87017"/>
    <w:rsid w:val="00F8762B"/>
    <w:rsid w:val="00F87D9B"/>
    <w:rsid w:val="00F9086B"/>
    <w:rsid w:val="00F91591"/>
    <w:rsid w:val="00F91614"/>
    <w:rsid w:val="00F9264B"/>
    <w:rsid w:val="00F92904"/>
    <w:rsid w:val="00F92C17"/>
    <w:rsid w:val="00F9361D"/>
    <w:rsid w:val="00F93ACB"/>
    <w:rsid w:val="00F9515F"/>
    <w:rsid w:val="00F96872"/>
    <w:rsid w:val="00F96EF3"/>
    <w:rsid w:val="00FA0A3D"/>
    <w:rsid w:val="00FA0A99"/>
    <w:rsid w:val="00FA1CF7"/>
    <w:rsid w:val="00FA2F95"/>
    <w:rsid w:val="00FA40F7"/>
    <w:rsid w:val="00FA4895"/>
    <w:rsid w:val="00FA49F4"/>
    <w:rsid w:val="00FA4CA2"/>
    <w:rsid w:val="00FA7913"/>
    <w:rsid w:val="00FA7FD6"/>
    <w:rsid w:val="00FB0C0E"/>
    <w:rsid w:val="00FB0EAA"/>
    <w:rsid w:val="00FB1324"/>
    <w:rsid w:val="00FB1780"/>
    <w:rsid w:val="00FB35C6"/>
    <w:rsid w:val="00FB3931"/>
    <w:rsid w:val="00FB417E"/>
    <w:rsid w:val="00FB44F8"/>
    <w:rsid w:val="00FB4957"/>
    <w:rsid w:val="00FB4B8F"/>
    <w:rsid w:val="00FB5253"/>
    <w:rsid w:val="00FB534F"/>
    <w:rsid w:val="00FB53B8"/>
    <w:rsid w:val="00FB5771"/>
    <w:rsid w:val="00FB5BFA"/>
    <w:rsid w:val="00FB6ADE"/>
    <w:rsid w:val="00FB6FDE"/>
    <w:rsid w:val="00FC015E"/>
    <w:rsid w:val="00FC0350"/>
    <w:rsid w:val="00FC08F7"/>
    <w:rsid w:val="00FC0C48"/>
    <w:rsid w:val="00FC2882"/>
    <w:rsid w:val="00FC2AFA"/>
    <w:rsid w:val="00FC2E1B"/>
    <w:rsid w:val="00FC51DD"/>
    <w:rsid w:val="00FC59C0"/>
    <w:rsid w:val="00FC5FF3"/>
    <w:rsid w:val="00FC6924"/>
    <w:rsid w:val="00FC79E1"/>
    <w:rsid w:val="00FC7D12"/>
    <w:rsid w:val="00FD04F8"/>
    <w:rsid w:val="00FD12D0"/>
    <w:rsid w:val="00FD1691"/>
    <w:rsid w:val="00FD1D40"/>
    <w:rsid w:val="00FD2AC4"/>
    <w:rsid w:val="00FD3574"/>
    <w:rsid w:val="00FD3DC0"/>
    <w:rsid w:val="00FD415C"/>
    <w:rsid w:val="00FD466E"/>
    <w:rsid w:val="00FD534F"/>
    <w:rsid w:val="00FD537C"/>
    <w:rsid w:val="00FD5D02"/>
    <w:rsid w:val="00FD6250"/>
    <w:rsid w:val="00FD6408"/>
    <w:rsid w:val="00FD6A7D"/>
    <w:rsid w:val="00FD6FC9"/>
    <w:rsid w:val="00FD71AC"/>
    <w:rsid w:val="00FE0741"/>
    <w:rsid w:val="00FE0BE4"/>
    <w:rsid w:val="00FE1592"/>
    <w:rsid w:val="00FE19AB"/>
    <w:rsid w:val="00FE19CE"/>
    <w:rsid w:val="00FE1C8F"/>
    <w:rsid w:val="00FE29C4"/>
    <w:rsid w:val="00FE30C2"/>
    <w:rsid w:val="00FE3893"/>
    <w:rsid w:val="00FE54FA"/>
    <w:rsid w:val="00FE59B3"/>
    <w:rsid w:val="00FF0E91"/>
    <w:rsid w:val="00FF13CA"/>
    <w:rsid w:val="00FF1CA4"/>
    <w:rsid w:val="00FF35E2"/>
    <w:rsid w:val="00FF42D1"/>
    <w:rsid w:val="00FF487E"/>
    <w:rsid w:val="00FF5D71"/>
    <w:rsid w:val="00FF645B"/>
    <w:rsid w:val="00FF6F60"/>
    <w:rsid w:val="00FF7848"/>
    <w:rsid w:val="00FF7A7A"/>
    <w:rsid w:val="00FF7B43"/>
    <w:rsid w:val="00FF7E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character" w:customStyle="1" w:styleId="CharAmSchNo">
    <w:name w:val="CharAmSchNo"/>
    <w:basedOn w:val="DefaultParagraphFont"/>
    <w:qFormat/>
    <w:rsid w:val="00060481"/>
  </w:style>
  <w:style w:type="character" w:customStyle="1" w:styleId="CharAmSchText">
    <w:name w:val="CharAmSchText"/>
    <w:basedOn w:val="DefaultParagraphFont"/>
    <w:qFormat/>
    <w:rsid w:val="00060481"/>
  </w:style>
  <w:style w:type="paragraph" w:customStyle="1" w:styleId="ActHead3">
    <w:name w:val="ActHead 3"/>
    <w:aliases w:val="d"/>
    <w:basedOn w:val="Normal"/>
    <w:next w:val="Normal"/>
    <w:qFormat/>
    <w:rsid w:val="00123676"/>
    <w:pPr>
      <w:keepNext/>
      <w:keepLines/>
      <w:spacing w:before="240"/>
      <w:ind w:left="1134" w:hanging="1134"/>
      <w:outlineLvl w:val="2"/>
    </w:pPr>
    <w:rPr>
      <w:b/>
      <w:kern w:val="28"/>
      <w:sz w:val="28"/>
    </w:rPr>
  </w:style>
  <w:style w:type="paragraph" w:customStyle="1" w:styleId="ActHead5">
    <w:name w:val="ActHead 5"/>
    <w:aliases w:val="s"/>
    <w:basedOn w:val="Normal"/>
    <w:next w:val="Normal"/>
    <w:link w:val="ActHead5Char"/>
    <w:qFormat/>
    <w:rsid w:val="00123676"/>
    <w:pPr>
      <w:keepNext/>
      <w:keepLines/>
      <w:spacing w:before="280"/>
      <w:ind w:left="1134" w:hanging="1134"/>
      <w:outlineLvl w:val="4"/>
    </w:pPr>
    <w:rPr>
      <w:b/>
      <w:kern w:val="28"/>
    </w:rPr>
  </w:style>
  <w:style w:type="character" w:customStyle="1" w:styleId="CharSectno">
    <w:name w:val="CharSectno"/>
    <w:basedOn w:val="DefaultParagraphFont"/>
    <w:uiPriority w:val="1"/>
    <w:qFormat/>
    <w:rsid w:val="00123676"/>
  </w:style>
  <w:style w:type="character" w:customStyle="1" w:styleId="ActHead5Char">
    <w:name w:val="ActHead 5 Char"/>
    <w:aliases w:val="s Char"/>
    <w:link w:val="ActHead5"/>
    <w:rsid w:val="00123676"/>
    <w:rPr>
      <w:rFonts w:ascii="Times New Roman" w:eastAsia="Times New Roman" w:hAnsi="Times New Roman" w:cs="Times New Roman"/>
      <w:b/>
      <w:kern w:val="28"/>
      <w:sz w:val="24"/>
      <w:szCs w:val="20"/>
      <w:lang w:eastAsia="en-AU"/>
    </w:rPr>
  </w:style>
  <w:style w:type="paragraph" w:styleId="NormalWeb">
    <w:name w:val="Normal (Web)"/>
    <w:basedOn w:val="Normal"/>
    <w:uiPriority w:val="99"/>
    <w:unhideWhenUsed/>
    <w:rsid w:val="003E64B7"/>
    <w:pPr>
      <w:spacing w:before="100" w:beforeAutospacing="1" w:after="100" w:afterAutospacing="1"/>
    </w:pPr>
    <w:rPr>
      <w:szCs w:val="24"/>
    </w:rPr>
  </w:style>
  <w:style w:type="paragraph" w:customStyle="1" w:styleId="subsection">
    <w:name w:val="subsection"/>
    <w:aliases w:val="ss"/>
    <w:basedOn w:val="Normal"/>
    <w:link w:val="subsectionChar"/>
    <w:rsid w:val="00E4508D"/>
    <w:pPr>
      <w:tabs>
        <w:tab w:val="right" w:pos="1021"/>
      </w:tabs>
      <w:spacing w:before="180"/>
      <w:ind w:left="1134" w:hanging="1134"/>
    </w:pPr>
    <w:rPr>
      <w:sz w:val="22"/>
    </w:rPr>
  </w:style>
  <w:style w:type="paragraph" w:customStyle="1" w:styleId="paragraph">
    <w:name w:val="paragraph"/>
    <w:aliases w:val="a"/>
    <w:basedOn w:val="Normal"/>
    <w:link w:val="paragraphChar"/>
    <w:rsid w:val="00E4508D"/>
    <w:pPr>
      <w:tabs>
        <w:tab w:val="right" w:pos="1531"/>
      </w:tabs>
      <w:spacing w:before="40"/>
      <w:ind w:left="1644" w:hanging="1644"/>
    </w:pPr>
    <w:rPr>
      <w:sz w:val="22"/>
    </w:rPr>
  </w:style>
  <w:style w:type="paragraph" w:customStyle="1" w:styleId="subsection2">
    <w:name w:val="subsection2"/>
    <w:aliases w:val="ss2"/>
    <w:basedOn w:val="Normal"/>
    <w:next w:val="subsection"/>
    <w:rsid w:val="00E4508D"/>
    <w:pPr>
      <w:spacing w:before="40"/>
      <w:ind w:left="1134"/>
    </w:pPr>
    <w:rPr>
      <w:sz w:val="22"/>
    </w:rPr>
  </w:style>
  <w:style w:type="character" w:customStyle="1" w:styleId="paragraphChar">
    <w:name w:val="paragraph Char"/>
    <w:aliases w:val="a Char"/>
    <w:basedOn w:val="DefaultParagraphFont"/>
    <w:link w:val="paragraph"/>
    <w:locked/>
    <w:rsid w:val="00E4508D"/>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4508D"/>
    <w:rPr>
      <w:rFonts w:ascii="Times New Roman" w:eastAsia="Times New Roman" w:hAnsi="Times New Roman" w:cs="Times New Roman"/>
      <w:szCs w:val="20"/>
      <w:lang w:eastAsia="en-AU"/>
    </w:rPr>
  </w:style>
  <w:style w:type="paragraph" w:customStyle="1" w:styleId="paragraphsub">
    <w:name w:val="paragraph(sub)"/>
    <w:aliases w:val="aa"/>
    <w:basedOn w:val="Normal"/>
    <w:rsid w:val="00E4508D"/>
    <w:pPr>
      <w:tabs>
        <w:tab w:val="right" w:pos="1985"/>
      </w:tabs>
      <w:spacing w:before="40"/>
      <w:ind w:left="2098" w:hanging="2098"/>
    </w:pPr>
    <w:rPr>
      <w:sz w:val="22"/>
    </w:rPr>
  </w:style>
  <w:style w:type="paragraph" w:customStyle="1" w:styleId="paragraphsub-sub">
    <w:name w:val="paragraph(sub-sub)"/>
    <w:aliases w:val="aaa"/>
    <w:basedOn w:val="Normal"/>
    <w:rsid w:val="00E4508D"/>
    <w:pPr>
      <w:tabs>
        <w:tab w:val="right" w:pos="2722"/>
      </w:tabs>
      <w:spacing w:before="40"/>
      <w:ind w:left="2835" w:hanging="2835"/>
    </w:pPr>
    <w:rPr>
      <w:sz w:val="22"/>
    </w:rPr>
  </w:style>
  <w:style w:type="paragraph" w:customStyle="1" w:styleId="notedraft">
    <w:name w:val="note(draft)"/>
    <w:aliases w:val="nd"/>
    <w:basedOn w:val="Normal"/>
    <w:rsid w:val="001742B9"/>
    <w:pPr>
      <w:spacing w:before="240"/>
      <w:ind w:left="284" w:hanging="284"/>
    </w:pPr>
    <w:rPr>
      <w:i/>
    </w:rPr>
  </w:style>
  <w:style w:type="paragraph" w:customStyle="1" w:styleId="ActHead4">
    <w:name w:val="ActHead 4"/>
    <w:aliases w:val="sd"/>
    <w:basedOn w:val="Normal"/>
    <w:next w:val="ActHead5"/>
    <w:qFormat/>
    <w:rsid w:val="00981336"/>
    <w:pPr>
      <w:keepNext/>
      <w:keepLines/>
      <w:spacing w:before="220"/>
      <w:ind w:left="1134" w:hanging="1134"/>
      <w:outlineLvl w:val="3"/>
    </w:pPr>
    <w:rPr>
      <w:b/>
      <w:kern w:val="28"/>
      <w:sz w:val="26"/>
    </w:rPr>
  </w:style>
  <w:style w:type="character" w:customStyle="1" w:styleId="UnresolvedMention1">
    <w:name w:val="Unresolved Mention1"/>
    <w:basedOn w:val="DefaultParagraphFont"/>
    <w:uiPriority w:val="99"/>
    <w:semiHidden/>
    <w:unhideWhenUsed/>
    <w:rsid w:val="00750DA2"/>
    <w:rPr>
      <w:color w:val="605E5C"/>
      <w:shd w:val="clear" w:color="auto" w:fill="E1DFDD"/>
    </w:rPr>
  </w:style>
  <w:style w:type="paragraph" w:customStyle="1" w:styleId="ActHead2">
    <w:name w:val="ActHead 2"/>
    <w:aliases w:val="p"/>
    <w:basedOn w:val="Normal"/>
    <w:next w:val="Normal"/>
    <w:qFormat/>
    <w:rsid w:val="00C60577"/>
    <w:pPr>
      <w:keepNext/>
      <w:keepLines/>
      <w:spacing w:before="280"/>
      <w:ind w:left="1134" w:hanging="1134"/>
      <w:outlineLvl w:val="1"/>
    </w:pPr>
    <w:rPr>
      <w:b/>
      <w:kern w:val="28"/>
      <w:sz w:val="32"/>
    </w:rPr>
  </w:style>
  <w:style w:type="character" w:customStyle="1" w:styleId="CharPartNo">
    <w:name w:val="CharPartNo"/>
    <w:basedOn w:val="DefaultParagraphFont"/>
    <w:qFormat/>
    <w:rsid w:val="00C60577"/>
  </w:style>
  <w:style w:type="character" w:customStyle="1" w:styleId="CharPartText">
    <w:name w:val="CharPartText"/>
    <w:basedOn w:val="DefaultParagraphFont"/>
    <w:qFormat/>
    <w:rsid w:val="00C60577"/>
  </w:style>
  <w:style w:type="character" w:styleId="FollowedHyperlink">
    <w:name w:val="FollowedHyperlink"/>
    <w:basedOn w:val="DefaultParagraphFont"/>
    <w:uiPriority w:val="99"/>
    <w:semiHidden/>
    <w:unhideWhenUsed/>
    <w:rsid w:val="00977C2F"/>
    <w:rPr>
      <w:color w:val="800080" w:themeColor="followedHyperlink"/>
      <w:u w:val="single"/>
    </w:rPr>
  </w:style>
  <w:style w:type="paragraph" w:customStyle="1" w:styleId="enotetabletext">
    <w:name w:val="enotetabletext"/>
    <w:basedOn w:val="Normal"/>
    <w:rsid w:val="00FA0A99"/>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character" w:customStyle="1" w:styleId="CharAmSchNo">
    <w:name w:val="CharAmSchNo"/>
    <w:basedOn w:val="DefaultParagraphFont"/>
    <w:qFormat/>
    <w:rsid w:val="00060481"/>
  </w:style>
  <w:style w:type="character" w:customStyle="1" w:styleId="CharAmSchText">
    <w:name w:val="CharAmSchText"/>
    <w:basedOn w:val="DefaultParagraphFont"/>
    <w:qFormat/>
    <w:rsid w:val="00060481"/>
  </w:style>
  <w:style w:type="paragraph" w:customStyle="1" w:styleId="ActHead3">
    <w:name w:val="ActHead 3"/>
    <w:aliases w:val="d"/>
    <w:basedOn w:val="Normal"/>
    <w:next w:val="Normal"/>
    <w:qFormat/>
    <w:rsid w:val="00123676"/>
    <w:pPr>
      <w:keepNext/>
      <w:keepLines/>
      <w:spacing w:before="240"/>
      <w:ind w:left="1134" w:hanging="1134"/>
      <w:outlineLvl w:val="2"/>
    </w:pPr>
    <w:rPr>
      <w:b/>
      <w:kern w:val="28"/>
      <w:sz w:val="28"/>
    </w:rPr>
  </w:style>
  <w:style w:type="paragraph" w:customStyle="1" w:styleId="ActHead5">
    <w:name w:val="ActHead 5"/>
    <w:aliases w:val="s"/>
    <w:basedOn w:val="Normal"/>
    <w:next w:val="Normal"/>
    <w:link w:val="ActHead5Char"/>
    <w:qFormat/>
    <w:rsid w:val="00123676"/>
    <w:pPr>
      <w:keepNext/>
      <w:keepLines/>
      <w:spacing w:before="280"/>
      <w:ind w:left="1134" w:hanging="1134"/>
      <w:outlineLvl w:val="4"/>
    </w:pPr>
    <w:rPr>
      <w:b/>
      <w:kern w:val="28"/>
    </w:rPr>
  </w:style>
  <w:style w:type="character" w:customStyle="1" w:styleId="CharSectno">
    <w:name w:val="CharSectno"/>
    <w:basedOn w:val="DefaultParagraphFont"/>
    <w:uiPriority w:val="1"/>
    <w:qFormat/>
    <w:rsid w:val="00123676"/>
  </w:style>
  <w:style w:type="character" w:customStyle="1" w:styleId="ActHead5Char">
    <w:name w:val="ActHead 5 Char"/>
    <w:aliases w:val="s Char"/>
    <w:link w:val="ActHead5"/>
    <w:rsid w:val="00123676"/>
    <w:rPr>
      <w:rFonts w:ascii="Times New Roman" w:eastAsia="Times New Roman" w:hAnsi="Times New Roman" w:cs="Times New Roman"/>
      <w:b/>
      <w:kern w:val="28"/>
      <w:sz w:val="24"/>
      <w:szCs w:val="20"/>
      <w:lang w:eastAsia="en-AU"/>
    </w:rPr>
  </w:style>
  <w:style w:type="paragraph" w:styleId="NormalWeb">
    <w:name w:val="Normal (Web)"/>
    <w:basedOn w:val="Normal"/>
    <w:uiPriority w:val="99"/>
    <w:unhideWhenUsed/>
    <w:rsid w:val="003E64B7"/>
    <w:pPr>
      <w:spacing w:before="100" w:beforeAutospacing="1" w:after="100" w:afterAutospacing="1"/>
    </w:pPr>
    <w:rPr>
      <w:szCs w:val="24"/>
    </w:rPr>
  </w:style>
  <w:style w:type="paragraph" w:customStyle="1" w:styleId="subsection">
    <w:name w:val="subsection"/>
    <w:aliases w:val="ss"/>
    <w:basedOn w:val="Normal"/>
    <w:link w:val="subsectionChar"/>
    <w:rsid w:val="00E4508D"/>
    <w:pPr>
      <w:tabs>
        <w:tab w:val="right" w:pos="1021"/>
      </w:tabs>
      <w:spacing w:before="180"/>
      <w:ind w:left="1134" w:hanging="1134"/>
    </w:pPr>
    <w:rPr>
      <w:sz w:val="22"/>
    </w:rPr>
  </w:style>
  <w:style w:type="paragraph" w:customStyle="1" w:styleId="paragraph">
    <w:name w:val="paragraph"/>
    <w:aliases w:val="a"/>
    <w:basedOn w:val="Normal"/>
    <w:link w:val="paragraphChar"/>
    <w:rsid w:val="00E4508D"/>
    <w:pPr>
      <w:tabs>
        <w:tab w:val="right" w:pos="1531"/>
      </w:tabs>
      <w:spacing w:before="40"/>
      <w:ind w:left="1644" w:hanging="1644"/>
    </w:pPr>
    <w:rPr>
      <w:sz w:val="22"/>
    </w:rPr>
  </w:style>
  <w:style w:type="paragraph" w:customStyle="1" w:styleId="subsection2">
    <w:name w:val="subsection2"/>
    <w:aliases w:val="ss2"/>
    <w:basedOn w:val="Normal"/>
    <w:next w:val="subsection"/>
    <w:rsid w:val="00E4508D"/>
    <w:pPr>
      <w:spacing w:before="40"/>
      <w:ind w:left="1134"/>
    </w:pPr>
    <w:rPr>
      <w:sz w:val="22"/>
    </w:rPr>
  </w:style>
  <w:style w:type="character" w:customStyle="1" w:styleId="paragraphChar">
    <w:name w:val="paragraph Char"/>
    <w:aliases w:val="a Char"/>
    <w:basedOn w:val="DefaultParagraphFont"/>
    <w:link w:val="paragraph"/>
    <w:locked/>
    <w:rsid w:val="00E4508D"/>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4508D"/>
    <w:rPr>
      <w:rFonts w:ascii="Times New Roman" w:eastAsia="Times New Roman" w:hAnsi="Times New Roman" w:cs="Times New Roman"/>
      <w:szCs w:val="20"/>
      <w:lang w:eastAsia="en-AU"/>
    </w:rPr>
  </w:style>
  <w:style w:type="paragraph" w:customStyle="1" w:styleId="paragraphsub">
    <w:name w:val="paragraph(sub)"/>
    <w:aliases w:val="aa"/>
    <w:basedOn w:val="Normal"/>
    <w:rsid w:val="00E4508D"/>
    <w:pPr>
      <w:tabs>
        <w:tab w:val="right" w:pos="1985"/>
      </w:tabs>
      <w:spacing w:before="40"/>
      <w:ind w:left="2098" w:hanging="2098"/>
    </w:pPr>
    <w:rPr>
      <w:sz w:val="22"/>
    </w:rPr>
  </w:style>
  <w:style w:type="paragraph" w:customStyle="1" w:styleId="paragraphsub-sub">
    <w:name w:val="paragraph(sub-sub)"/>
    <w:aliases w:val="aaa"/>
    <w:basedOn w:val="Normal"/>
    <w:rsid w:val="00E4508D"/>
    <w:pPr>
      <w:tabs>
        <w:tab w:val="right" w:pos="2722"/>
      </w:tabs>
      <w:spacing w:before="40"/>
      <w:ind w:left="2835" w:hanging="2835"/>
    </w:pPr>
    <w:rPr>
      <w:sz w:val="22"/>
    </w:rPr>
  </w:style>
  <w:style w:type="paragraph" w:customStyle="1" w:styleId="notedraft">
    <w:name w:val="note(draft)"/>
    <w:aliases w:val="nd"/>
    <w:basedOn w:val="Normal"/>
    <w:rsid w:val="001742B9"/>
    <w:pPr>
      <w:spacing w:before="240"/>
      <w:ind w:left="284" w:hanging="284"/>
    </w:pPr>
    <w:rPr>
      <w:i/>
    </w:rPr>
  </w:style>
  <w:style w:type="paragraph" w:customStyle="1" w:styleId="ActHead4">
    <w:name w:val="ActHead 4"/>
    <w:aliases w:val="sd"/>
    <w:basedOn w:val="Normal"/>
    <w:next w:val="ActHead5"/>
    <w:qFormat/>
    <w:rsid w:val="00981336"/>
    <w:pPr>
      <w:keepNext/>
      <w:keepLines/>
      <w:spacing w:before="220"/>
      <w:ind w:left="1134" w:hanging="1134"/>
      <w:outlineLvl w:val="3"/>
    </w:pPr>
    <w:rPr>
      <w:b/>
      <w:kern w:val="28"/>
      <w:sz w:val="26"/>
    </w:rPr>
  </w:style>
  <w:style w:type="character" w:customStyle="1" w:styleId="UnresolvedMention1">
    <w:name w:val="Unresolved Mention1"/>
    <w:basedOn w:val="DefaultParagraphFont"/>
    <w:uiPriority w:val="99"/>
    <w:semiHidden/>
    <w:unhideWhenUsed/>
    <w:rsid w:val="00750DA2"/>
    <w:rPr>
      <w:color w:val="605E5C"/>
      <w:shd w:val="clear" w:color="auto" w:fill="E1DFDD"/>
    </w:rPr>
  </w:style>
  <w:style w:type="paragraph" w:customStyle="1" w:styleId="ActHead2">
    <w:name w:val="ActHead 2"/>
    <w:aliases w:val="p"/>
    <w:basedOn w:val="Normal"/>
    <w:next w:val="Normal"/>
    <w:qFormat/>
    <w:rsid w:val="00C60577"/>
    <w:pPr>
      <w:keepNext/>
      <w:keepLines/>
      <w:spacing w:before="280"/>
      <w:ind w:left="1134" w:hanging="1134"/>
      <w:outlineLvl w:val="1"/>
    </w:pPr>
    <w:rPr>
      <w:b/>
      <w:kern w:val="28"/>
      <w:sz w:val="32"/>
    </w:rPr>
  </w:style>
  <w:style w:type="character" w:customStyle="1" w:styleId="CharPartNo">
    <w:name w:val="CharPartNo"/>
    <w:basedOn w:val="DefaultParagraphFont"/>
    <w:qFormat/>
    <w:rsid w:val="00C60577"/>
  </w:style>
  <w:style w:type="character" w:customStyle="1" w:styleId="CharPartText">
    <w:name w:val="CharPartText"/>
    <w:basedOn w:val="DefaultParagraphFont"/>
    <w:qFormat/>
    <w:rsid w:val="00C60577"/>
  </w:style>
  <w:style w:type="character" w:styleId="FollowedHyperlink">
    <w:name w:val="FollowedHyperlink"/>
    <w:basedOn w:val="DefaultParagraphFont"/>
    <w:uiPriority w:val="99"/>
    <w:semiHidden/>
    <w:unhideWhenUsed/>
    <w:rsid w:val="00977C2F"/>
    <w:rPr>
      <w:color w:val="800080" w:themeColor="followedHyperlink"/>
      <w:u w:val="single"/>
    </w:rPr>
  </w:style>
  <w:style w:type="paragraph" w:customStyle="1" w:styleId="enotetabletext">
    <w:name w:val="enotetabletext"/>
    <w:basedOn w:val="Normal"/>
    <w:rsid w:val="00FA0A9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463">
      <w:bodyDiv w:val="1"/>
      <w:marLeft w:val="0"/>
      <w:marRight w:val="0"/>
      <w:marTop w:val="0"/>
      <w:marBottom w:val="0"/>
      <w:divBdr>
        <w:top w:val="none" w:sz="0" w:space="0" w:color="auto"/>
        <w:left w:val="none" w:sz="0" w:space="0" w:color="auto"/>
        <w:bottom w:val="none" w:sz="0" w:space="0" w:color="auto"/>
        <w:right w:val="none" w:sz="0" w:space="0" w:color="auto"/>
      </w:divBdr>
    </w:div>
    <w:div w:id="29189401">
      <w:bodyDiv w:val="1"/>
      <w:marLeft w:val="0"/>
      <w:marRight w:val="0"/>
      <w:marTop w:val="0"/>
      <w:marBottom w:val="0"/>
      <w:divBdr>
        <w:top w:val="none" w:sz="0" w:space="0" w:color="auto"/>
        <w:left w:val="none" w:sz="0" w:space="0" w:color="auto"/>
        <w:bottom w:val="none" w:sz="0" w:space="0" w:color="auto"/>
        <w:right w:val="none" w:sz="0" w:space="0" w:color="auto"/>
      </w:divBdr>
    </w:div>
    <w:div w:id="36897804">
      <w:bodyDiv w:val="1"/>
      <w:marLeft w:val="0"/>
      <w:marRight w:val="0"/>
      <w:marTop w:val="0"/>
      <w:marBottom w:val="0"/>
      <w:divBdr>
        <w:top w:val="none" w:sz="0" w:space="0" w:color="auto"/>
        <w:left w:val="none" w:sz="0" w:space="0" w:color="auto"/>
        <w:bottom w:val="none" w:sz="0" w:space="0" w:color="auto"/>
        <w:right w:val="none" w:sz="0" w:space="0" w:color="auto"/>
      </w:divBdr>
    </w:div>
    <w:div w:id="74597454">
      <w:bodyDiv w:val="1"/>
      <w:marLeft w:val="0"/>
      <w:marRight w:val="0"/>
      <w:marTop w:val="0"/>
      <w:marBottom w:val="0"/>
      <w:divBdr>
        <w:top w:val="none" w:sz="0" w:space="0" w:color="auto"/>
        <w:left w:val="none" w:sz="0" w:space="0" w:color="auto"/>
        <w:bottom w:val="none" w:sz="0" w:space="0" w:color="auto"/>
        <w:right w:val="none" w:sz="0" w:space="0" w:color="auto"/>
      </w:divBdr>
    </w:div>
    <w:div w:id="79067417">
      <w:bodyDiv w:val="1"/>
      <w:marLeft w:val="0"/>
      <w:marRight w:val="0"/>
      <w:marTop w:val="0"/>
      <w:marBottom w:val="0"/>
      <w:divBdr>
        <w:top w:val="none" w:sz="0" w:space="0" w:color="auto"/>
        <w:left w:val="none" w:sz="0" w:space="0" w:color="auto"/>
        <w:bottom w:val="none" w:sz="0" w:space="0" w:color="auto"/>
        <w:right w:val="none" w:sz="0" w:space="0" w:color="auto"/>
      </w:divBdr>
    </w:div>
    <w:div w:id="137843905">
      <w:bodyDiv w:val="1"/>
      <w:marLeft w:val="0"/>
      <w:marRight w:val="0"/>
      <w:marTop w:val="0"/>
      <w:marBottom w:val="0"/>
      <w:divBdr>
        <w:top w:val="none" w:sz="0" w:space="0" w:color="auto"/>
        <w:left w:val="none" w:sz="0" w:space="0" w:color="auto"/>
        <w:bottom w:val="none" w:sz="0" w:space="0" w:color="auto"/>
        <w:right w:val="none" w:sz="0" w:space="0" w:color="auto"/>
      </w:divBdr>
    </w:div>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168831801">
      <w:bodyDiv w:val="1"/>
      <w:marLeft w:val="0"/>
      <w:marRight w:val="0"/>
      <w:marTop w:val="0"/>
      <w:marBottom w:val="0"/>
      <w:divBdr>
        <w:top w:val="none" w:sz="0" w:space="0" w:color="auto"/>
        <w:left w:val="none" w:sz="0" w:space="0" w:color="auto"/>
        <w:bottom w:val="none" w:sz="0" w:space="0" w:color="auto"/>
        <w:right w:val="none" w:sz="0" w:space="0" w:color="auto"/>
      </w:divBdr>
      <w:divsChild>
        <w:div w:id="846867626">
          <w:marLeft w:val="0"/>
          <w:marRight w:val="0"/>
          <w:marTop w:val="0"/>
          <w:marBottom w:val="0"/>
          <w:divBdr>
            <w:top w:val="none" w:sz="0" w:space="0" w:color="auto"/>
            <w:left w:val="none" w:sz="0" w:space="0" w:color="auto"/>
            <w:bottom w:val="none" w:sz="0" w:space="0" w:color="auto"/>
            <w:right w:val="none" w:sz="0" w:space="0" w:color="auto"/>
          </w:divBdr>
          <w:divsChild>
            <w:div w:id="461768659">
              <w:marLeft w:val="0"/>
              <w:marRight w:val="0"/>
              <w:marTop w:val="0"/>
              <w:marBottom w:val="0"/>
              <w:divBdr>
                <w:top w:val="none" w:sz="0" w:space="0" w:color="auto"/>
                <w:left w:val="none" w:sz="0" w:space="0" w:color="auto"/>
                <w:bottom w:val="none" w:sz="0" w:space="0" w:color="auto"/>
                <w:right w:val="none" w:sz="0" w:space="0" w:color="auto"/>
              </w:divBdr>
              <w:divsChild>
                <w:div w:id="425619601">
                  <w:marLeft w:val="0"/>
                  <w:marRight w:val="0"/>
                  <w:marTop w:val="0"/>
                  <w:marBottom w:val="0"/>
                  <w:divBdr>
                    <w:top w:val="none" w:sz="0" w:space="0" w:color="auto"/>
                    <w:left w:val="none" w:sz="0" w:space="0" w:color="auto"/>
                    <w:bottom w:val="none" w:sz="0" w:space="0" w:color="auto"/>
                    <w:right w:val="none" w:sz="0" w:space="0" w:color="auto"/>
                  </w:divBdr>
                  <w:divsChild>
                    <w:div w:id="189994303">
                      <w:marLeft w:val="0"/>
                      <w:marRight w:val="0"/>
                      <w:marTop w:val="0"/>
                      <w:marBottom w:val="0"/>
                      <w:divBdr>
                        <w:top w:val="none" w:sz="0" w:space="0" w:color="auto"/>
                        <w:left w:val="none" w:sz="0" w:space="0" w:color="auto"/>
                        <w:bottom w:val="none" w:sz="0" w:space="0" w:color="auto"/>
                        <w:right w:val="none" w:sz="0" w:space="0" w:color="auto"/>
                      </w:divBdr>
                      <w:divsChild>
                        <w:div w:id="759372976">
                          <w:marLeft w:val="0"/>
                          <w:marRight w:val="0"/>
                          <w:marTop w:val="0"/>
                          <w:marBottom w:val="0"/>
                          <w:divBdr>
                            <w:top w:val="none" w:sz="0" w:space="0" w:color="auto"/>
                            <w:left w:val="none" w:sz="0" w:space="0" w:color="auto"/>
                            <w:bottom w:val="none" w:sz="0" w:space="0" w:color="auto"/>
                            <w:right w:val="none" w:sz="0" w:space="0" w:color="auto"/>
                          </w:divBdr>
                          <w:divsChild>
                            <w:div w:id="1766995352">
                              <w:marLeft w:val="0"/>
                              <w:marRight w:val="0"/>
                              <w:marTop w:val="0"/>
                              <w:marBottom w:val="0"/>
                              <w:divBdr>
                                <w:top w:val="none" w:sz="0" w:space="0" w:color="auto"/>
                                <w:left w:val="none" w:sz="0" w:space="0" w:color="auto"/>
                                <w:bottom w:val="none" w:sz="0" w:space="0" w:color="auto"/>
                                <w:right w:val="none" w:sz="0" w:space="0" w:color="auto"/>
                              </w:divBdr>
                              <w:divsChild>
                                <w:div w:id="1333415677">
                                  <w:marLeft w:val="0"/>
                                  <w:marRight w:val="0"/>
                                  <w:marTop w:val="0"/>
                                  <w:marBottom w:val="0"/>
                                  <w:divBdr>
                                    <w:top w:val="none" w:sz="0" w:space="0" w:color="auto"/>
                                    <w:left w:val="none" w:sz="0" w:space="0" w:color="auto"/>
                                    <w:bottom w:val="none" w:sz="0" w:space="0" w:color="auto"/>
                                    <w:right w:val="none" w:sz="0" w:space="0" w:color="auto"/>
                                  </w:divBdr>
                                  <w:divsChild>
                                    <w:div w:id="1166243714">
                                      <w:marLeft w:val="0"/>
                                      <w:marRight w:val="0"/>
                                      <w:marTop w:val="0"/>
                                      <w:marBottom w:val="0"/>
                                      <w:divBdr>
                                        <w:top w:val="none" w:sz="0" w:space="0" w:color="auto"/>
                                        <w:left w:val="none" w:sz="0" w:space="0" w:color="auto"/>
                                        <w:bottom w:val="none" w:sz="0" w:space="0" w:color="auto"/>
                                        <w:right w:val="none" w:sz="0" w:space="0" w:color="auto"/>
                                      </w:divBdr>
                                      <w:divsChild>
                                        <w:div w:id="1376077657">
                                          <w:marLeft w:val="0"/>
                                          <w:marRight w:val="0"/>
                                          <w:marTop w:val="0"/>
                                          <w:marBottom w:val="0"/>
                                          <w:divBdr>
                                            <w:top w:val="none" w:sz="0" w:space="0" w:color="auto"/>
                                            <w:left w:val="none" w:sz="0" w:space="0" w:color="auto"/>
                                            <w:bottom w:val="none" w:sz="0" w:space="0" w:color="auto"/>
                                            <w:right w:val="none" w:sz="0" w:space="0" w:color="auto"/>
                                          </w:divBdr>
                                          <w:divsChild>
                                            <w:div w:id="1459102454">
                                              <w:marLeft w:val="0"/>
                                              <w:marRight w:val="0"/>
                                              <w:marTop w:val="0"/>
                                              <w:marBottom w:val="0"/>
                                              <w:divBdr>
                                                <w:top w:val="none" w:sz="0" w:space="0" w:color="auto"/>
                                                <w:left w:val="none" w:sz="0" w:space="0" w:color="auto"/>
                                                <w:bottom w:val="none" w:sz="0" w:space="0" w:color="auto"/>
                                                <w:right w:val="none" w:sz="0" w:space="0" w:color="auto"/>
                                              </w:divBdr>
                                              <w:divsChild>
                                                <w:div w:id="1686706083">
                                                  <w:marLeft w:val="0"/>
                                                  <w:marRight w:val="0"/>
                                                  <w:marTop w:val="0"/>
                                                  <w:marBottom w:val="0"/>
                                                  <w:divBdr>
                                                    <w:top w:val="none" w:sz="0" w:space="0" w:color="auto"/>
                                                    <w:left w:val="none" w:sz="0" w:space="0" w:color="auto"/>
                                                    <w:bottom w:val="none" w:sz="0" w:space="0" w:color="auto"/>
                                                    <w:right w:val="none" w:sz="0" w:space="0" w:color="auto"/>
                                                  </w:divBdr>
                                                  <w:divsChild>
                                                    <w:div w:id="291599597">
                                                      <w:marLeft w:val="0"/>
                                                      <w:marRight w:val="0"/>
                                                      <w:marTop w:val="0"/>
                                                      <w:marBottom w:val="0"/>
                                                      <w:divBdr>
                                                        <w:top w:val="none" w:sz="0" w:space="0" w:color="auto"/>
                                                        <w:left w:val="none" w:sz="0" w:space="0" w:color="auto"/>
                                                        <w:bottom w:val="none" w:sz="0" w:space="0" w:color="auto"/>
                                                        <w:right w:val="none" w:sz="0" w:space="0" w:color="auto"/>
                                                      </w:divBdr>
                                                      <w:divsChild>
                                                        <w:div w:id="13165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359461">
      <w:bodyDiv w:val="1"/>
      <w:marLeft w:val="0"/>
      <w:marRight w:val="0"/>
      <w:marTop w:val="0"/>
      <w:marBottom w:val="0"/>
      <w:divBdr>
        <w:top w:val="none" w:sz="0" w:space="0" w:color="auto"/>
        <w:left w:val="none" w:sz="0" w:space="0" w:color="auto"/>
        <w:bottom w:val="none" w:sz="0" w:space="0" w:color="auto"/>
        <w:right w:val="none" w:sz="0" w:space="0" w:color="auto"/>
      </w:divBdr>
    </w:div>
    <w:div w:id="215359464">
      <w:bodyDiv w:val="1"/>
      <w:marLeft w:val="0"/>
      <w:marRight w:val="0"/>
      <w:marTop w:val="0"/>
      <w:marBottom w:val="0"/>
      <w:divBdr>
        <w:top w:val="none" w:sz="0" w:space="0" w:color="auto"/>
        <w:left w:val="none" w:sz="0" w:space="0" w:color="auto"/>
        <w:bottom w:val="none" w:sz="0" w:space="0" w:color="auto"/>
        <w:right w:val="none" w:sz="0" w:space="0" w:color="auto"/>
      </w:divBdr>
    </w:div>
    <w:div w:id="228924634">
      <w:bodyDiv w:val="1"/>
      <w:marLeft w:val="0"/>
      <w:marRight w:val="0"/>
      <w:marTop w:val="0"/>
      <w:marBottom w:val="0"/>
      <w:divBdr>
        <w:top w:val="none" w:sz="0" w:space="0" w:color="auto"/>
        <w:left w:val="none" w:sz="0" w:space="0" w:color="auto"/>
        <w:bottom w:val="none" w:sz="0" w:space="0" w:color="auto"/>
        <w:right w:val="none" w:sz="0" w:space="0" w:color="auto"/>
      </w:divBdr>
      <w:divsChild>
        <w:div w:id="2042390836">
          <w:marLeft w:val="0"/>
          <w:marRight w:val="0"/>
          <w:marTop w:val="0"/>
          <w:marBottom w:val="0"/>
          <w:divBdr>
            <w:top w:val="none" w:sz="0" w:space="0" w:color="auto"/>
            <w:left w:val="none" w:sz="0" w:space="0" w:color="auto"/>
            <w:bottom w:val="none" w:sz="0" w:space="0" w:color="auto"/>
            <w:right w:val="none" w:sz="0" w:space="0" w:color="auto"/>
          </w:divBdr>
          <w:divsChild>
            <w:div w:id="1628661173">
              <w:marLeft w:val="0"/>
              <w:marRight w:val="0"/>
              <w:marTop w:val="0"/>
              <w:marBottom w:val="0"/>
              <w:divBdr>
                <w:top w:val="none" w:sz="0" w:space="0" w:color="auto"/>
                <w:left w:val="none" w:sz="0" w:space="0" w:color="auto"/>
                <w:bottom w:val="none" w:sz="0" w:space="0" w:color="auto"/>
                <w:right w:val="none" w:sz="0" w:space="0" w:color="auto"/>
              </w:divBdr>
              <w:divsChild>
                <w:div w:id="749933668">
                  <w:marLeft w:val="0"/>
                  <w:marRight w:val="0"/>
                  <w:marTop w:val="0"/>
                  <w:marBottom w:val="0"/>
                  <w:divBdr>
                    <w:top w:val="none" w:sz="0" w:space="0" w:color="auto"/>
                    <w:left w:val="none" w:sz="0" w:space="0" w:color="auto"/>
                    <w:bottom w:val="none" w:sz="0" w:space="0" w:color="auto"/>
                    <w:right w:val="none" w:sz="0" w:space="0" w:color="auto"/>
                  </w:divBdr>
                  <w:divsChild>
                    <w:div w:id="68311351">
                      <w:marLeft w:val="0"/>
                      <w:marRight w:val="0"/>
                      <w:marTop w:val="0"/>
                      <w:marBottom w:val="0"/>
                      <w:divBdr>
                        <w:top w:val="none" w:sz="0" w:space="0" w:color="auto"/>
                        <w:left w:val="none" w:sz="0" w:space="0" w:color="auto"/>
                        <w:bottom w:val="none" w:sz="0" w:space="0" w:color="auto"/>
                        <w:right w:val="none" w:sz="0" w:space="0" w:color="auto"/>
                      </w:divBdr>
                      <w:divsChild>
                        <w:div w:id="319848203">
                          <w:marLeft w:val="0"/>
                          <w:marRight w:val="0"/>
                          <w:marTop w:val="0"/>
                          <w:marBottom w:val="0"/>
                          <w:divBdr>
                            <w:top w:val="none" w:sz="0" w:space="0" w:color="auto"/>
                            <w:left w:val="none" w:sz="0" w:space="0" w:color="auto"/>
                            <w:bottom w:val="none" w:sz="0" w:space="0" w:color="auto"/>
                            <w:right w:val="none" w:sz="0" w:space="0" w:color="auto"/>
                          </w:divBdr>
                          <w:divsChild>
                            <w:div w:id="998077242">
                              <w:marLeft w:val="0"/>
                              <w:marRight w:val="0"/>
                              <w:marTop w:val="0"/>
                              <w:marBottom w:val="0"/>
                              <w:divBdr>
                                <w:top w:val="none" w:sz="0" w:space="0" w:color="auto"/>
                                <w:left w:val="none" w:sz="0" w:space="0" w:color="auto"/>
                                <w:bottom w:val="none" w:sz="0" w:space="0" w:color="auto"/>
                                <w:right w:val="none" w:sz="0" w:space="0" w:color="auto"/>
                              </w:divBdr>
                              <w:divsChild>
                                <w:div w:id="375785474">
                                  <w:marLeft w:val="0"/>
                                  <w:marRight w:val="0"/>
                                  <w:marTop w:val="0"/>
                                  <w:marBottom w:val="0"/>
                                  <w:divBdr>
                                    <w:top w:val="none" w:sz="0" w:space="0" w:color="auto"/>
                                    <w:left w:val="none" w:sz="0" w:space="0" w:color="auto"/>
                                    <w:bottom w:val="none" w:sz="0" w:space="0" w:color="auto"/>
                                    <w:right w:val="none" w:sz="0" w:space="0" w:color="auto"/>
                                  </w:divBdr>
                                  <w:divsChild>
                                    <w:div w:id="549223390">
                                      <w:marLeft w:val="0"/>
                                      <w:marRight w:val="0"/>
                                      <w:marTop w:val="0"/>
                                      <w:marBottom w:val="0"/>
                                      <w:divBdr>
                                        <w:top w:val="none" w:sz="0" w:space="0" w:color="auto"/>
                                        <w:left w:val="none" w:sz="0" w:space="0" w:color="auto"/>
                                        <w:bottom w:val="none" w:sz="0" w:space="0" w:color="auto"/>
                                        <w:right w:val="none" w:sz="0" w:space="0" w:color="auto"/>
                                      </w:divBdr>
                                      <w:divsChild>
                                        <w:div w:id="1824540374">
                                          <w:marLeft w:val="0"/>
                                          <w:marRight w:val="0"/>
                                          <w:marTop w:val="0"/>
                                          <w:marBottom w:val="0"/>
                                          <w:divBdr>
                                            <w:top w:val="none" w:sz="0" w:space="0" w:color="auto"/>
                                            <w:left w:val="none" w:sz="0" w:space="0" w:color="auto"/>
                                            <w:bottom w:val="none" w:sz="0" w:space="0" w:color="auto"/>
                                            <w:right w:val="none" w:sz="0" w:space="0" w:color="auto"/>
                                          </w:divBdr>
                                          <w:divsChild>
                                            <w:div w:id="424545514">
                                              <w:marLeft w:val="0"/>
                                              <w:marRight w:val="0"/>
                                              <w:marTop w:val="0"/>
                                              <w:marBottom w:val="0"/>
                                              <w:divBdr>
                                                <w:top w:val="none" w:sz="0" w:space="0" w:color="auto"/>
                                                <w:left w:val="none" w:sz="0" w:space="0" w:color="auto"/>
                                                <w:bottom w:val="none" w:sz="0" w:space="0" w:color="auto"/>
                                                <w:right w:val="none" w:sz="0" w:space="0" w:color="auto"/>
                                              </w:divBdr>
                                              <w:divsChild>
                                                <w:div w:id="1962957961">
                                                  <w:marLeft w:val="0"/>
                                                  <w:marRight w:val="0"/>
                                                  <w:marTop w:val="0"/>
                                                  <w:marBottom w:val="0"/>
                                                  <w:divBdr>
                                                    <w:top w:val="none" w:sz="0" w:space="0" w:color="auto"/>
                                                    <w:left w:val="none" w:sz="0" w:space="0" w:color="auto"/>
                                                    <w:bottom w:val="none" w:sz="0" w:space="0" w:color="auto"/>
                                                    <w:right w:val="none" w:sz="0" w:space="0" w:color="auto"/>
                                                  </w:divBdr>
                                                  <w:divsChild>
                                                    <w:div w:id="18383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6501633">
      <w:bodyDiv w:val="1"/>
      <w:marLeft w:val="0"/>
      <w:marRight w:val="0"/>
      <w:marTop w:val="0"/>
      <w:marBottom w:val="0"/>
      <w:divBdr>
        <w:top w:val="none" w:sz="0" w:space="0" w:color="auto"/>
        <w:left w:val="none" w:sz="0" w:space="0" w:color="auto"/>
        <w:bottom w:val="none" w:sz="0" w:space="0" w:color="auto"/>
        <w:right w:val="none" w:sz="0" w:space="0" w:color="auto"/>
      </w:divBdr>
      <w:divsChild>
        <w:div w:id="1326477390">
          <w:marLeft w:val="0"/>
          <w:marRight w:val="0"/>
          <w:marTop w:val="0"/>
          <w:marBottom w:val="0"/>
          <w:divBdr>
            <w:top w:val="none" w:sz="0" w:space="0" w:color="auto"/>
            <w:left w:val="none" w:sz="0" w:space="0" w:color="auto"/>
            <w:bottom w:val="none" w:sz="0" w:space="0" w:color="auto"/>
            <w:right w:val="none" w:sz="0" w:space="0" w:color="auto"/>
          </w:divBdr>
          <w:divsChild>
            <w:div w:id="662509558">
              <w:marLeft w:val="0"/>
              <w:marRight w:val="0"/>
              <w:marTop w:val="0"/>
              <w:marBottom w:val="0"/>
              <w:divBdr>
                <w:top w:val="none" w:sz="0" w:space="0" w:color="auto"/>
                <w:left w:val="none" w:sz="0" w:space="0" w:color="auto"/>
                <w:bottom w:val="none" w:sz="0" w:space="0" w:color="auto"/>
                <w:right w:val="none" w:sz="0" w:space="0" w:color="auto"/>
              </w:divBdr>
              <w:divsChild>
                <w:div w:id="1680503093">
                  <w:marLeft w:val="0"/>
                  <w:marRight w:val="0"/>
                  <w:marTop w:val="0"/>
                  <w:marBottom w:val="0"/>
                  <w:divBdr>
                    <w:top w:val="none" w:sz="0" w:space="0" w:color="auto"/>
                    <w:left w:val="none" w:sz="0" w:space="0" w:color="auto"/>
                    <w:bottom w:val="none" w:sz="0" w:space="0" w:color="auto"/>
                    <w:right w:val="none" w:sz="0" w:space="0" w:color="auto"/>
                  </w:divBdr>
                  <w:divsChild>
                    <w:div w:id="1431270387">
                      <w:marLeft w:val="0"/>
                      <w:marRight w:val="0"/>
                      <w:marTop w:val="0"/>
                      <w:marBottom w:val="0"/>
                      <w:divBdr>
                        <w:top w:val="none" w:sz="0" w:space="0" w:color="auto"/>
                        <w:left w:val="none" w:sz="0" w:space="0" w:color="auto"/>
                        <w:bottom w:val="none" w:sz="0" w:space="0" w:color="auto"/>
                        <w:right w:val="none" w:sz="0" w:space="0" w:color="auto"/>
                      </w:divBdr>
                      <w:divsChild>
                        <w:div w:id="2110930487">
                          <w:marLeft w:val="0"/>
                          <w:marRight w:val="0"/>
                          <w:marTop w:val="0"/>
                          <w:marBottom w:val="0"/>
                          <w:divBdr>
                            <w:top w:val="none" w:sz="0" w:space="0" w:color="auto"/>
                            <w:left w:val="none" w:sz="0" w:space="0" w:color="auto"/>
                            <w:bottom w:val="none" w:sz="0" w:space="0" w:color="auto"/>
                            <w:right w:val="none" w:sz="0" w:space="0" w:color="auto"/>
                          </w:divBdr>
                          <w:divsChild>
                            <w:div w:id="599610647">
                              <w:marLeft w:val="0"/>
                              <w:marRight w:val="0"/>
                              <w:marTop w:val="0"/>
                              <w:marBottom w:val="0"/>
                              <w:divBdr>
                                <w:top w:val="none" w:sz="0" w:space="0" w:color="auto"/>
                                <w:left w:val="none" w:sz="0" w:space="0" w:color="auto"/>
                                <w:bottom w:val="none" w:sz="0" w:space="0" w:color="auto"/>
                                <w:right w:val="none" w:sz="0" w:space="0" w:color="auto"/>
                              </w:divBdr>
                              <w:divsChild>
                                <w:div w:id="799767598">
                                  <w:marLeft w:val="0"/>
                                  <w:marRight w:val="0"/>
                                  <w:marTop w:val="0"/>
                                  <w:marBottom w:val="0"/>
                                  <w:divBdr>
                                    <w:top w:val="none" w:sz="0" w:space="0" w:color="auto"/>
                                    <w:left w:val="none" w:sz="0" w:space="0" w:color="auto"/>
                                    <w:bottom w:val="none" w:sz="0" w:space="0" w:color="auto"/>
                                    <w:right w:val="none" w:sz="0" w:space="0" w:color="auto"/>
                                  </w:divBdr>
                                  <w:divsChild>
                                    <w:div w:id="131362848">
                                      <w:marLeft w:val="0"/>
                                      <w:marRight w:val="0"/>
                                      <w:marTop w:val="0"/>
                                      <w:marBottom w:val="0"/>
                                      <w:divBdr>
                                        <w:top w:val="none" w:sz="0" w:space="0" w:color="auto"/>
                                        <w:left w:val="none" w:sz="0" w:space="0" w:color="auto"/>
                                        <w:bottom w:val="none" w:sz="0" w:space="0" w:color="auto"/>
                                        <w:right w:val="none" w:sz="0" w:space="0" w:color="auto"/>
                                      </w:divBdr>
                                      <w:divsChild>
                                        <w:div w:id="1069573257">
                                          <w:marLeft w:val="0"/>
                                          <w:marRight w:val="0"/>
                                          <w:marTop w:val="0"/>
                                          <w:marBottom w:val="0"/>
                                          <w:divBdr>
                                            <w:top w:val="none" w:sz="0" w:space="0" w:color="auto"/>
                                            <w:left w:val="none" w:sz="0" w:space="0" w:color="auto"/>
                                            <w:bottom w:val="none" w:sz="0" w:space="0" w:color="auto"/>
                                            <w:right w:val="none" w:sz="0" w:space="0" w:color="auto"/>
                                          </w:divBdr>
                                          <w:divsChild>
                                            <w:div w:id="332030808">
                                              <w:marLeft w:val="0"/>
                                              <w:marRight w:val="0"/>
                                              <w:marTop w:val="0"/>
                                              <w:marBottom w:val="0"/>
                                              <w:divBdr>
                                                <w:top w:val="none" w:sz="0" w:space="0" w:color="auto"/>
                                                <w:left w:val="none" w:sz="0" w:space="0" w:color="auto"/>
                                                <w:bottom w:val="none" w:sz="0" w:space="0" w:color="auto"/>
                                                <w:right w:val="none" w:sz="0" w:space="0" w:color="auto"/>
                                              </w:divBdr>
                                              <w:divsChild>
                                                <w:div w:id="1905022919">
                                                  <w:marLeft w:val="0"/>
                                                  <w:marRight w:val="0"/>
                                                  <w:marTop w:val="0"/>
                                                  <w:marBottom w:val="0"/>
                                                  <w:divBdr>
                                                    <w:top w:val="none" w:sz="0" w:space="0" w:color="auto"/>
                                                    <w:left w:val="none" w:sz="0" w:space="0" w:color="auto"/>
                                                    <w:bottom w:val="none" w:sz="0" w:space="0" w:color="auto"/>
                                                    <w:right w:val="none" w:sz="0" w:space="0" w:color="auto"/>
                                                  </w:divBdr>
                                                  <w:divsChild>
                                                    <w:div w:id="1313674671">
                                                      <w:marLeft w:val="0"/>
                                                      <w:marRight w:val="0"/>
                                                      <w:marTop w:val="0"/>
                                                      <w:marBottom w:val="0"/>
                                                      <w:divBdr>
                                                        <w:top w:val="none" w:sz="0" w:space="0" w:color="auto"/>
                                                        <w:left w:val="none" w:sz="0" w:space="0" w:color="auto"/>
                                                        <w:bottom w:val="none" w:sz="0" w:space="0" w:color="auto"/>
                                                        <w:right w:val="none" w:sz="0" w:space="0" w:color="auto"/>
                                                      </w:divBdr>
                                                      <w:divsChild>
                                                        <w:div w:id="15740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857325">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62803285">
      <w:bodyDiv w:val="1"/>
      <w:marLeft w:val="0"/>
      <w:marRight w:val="0"/>
      <w:marTop w:val="0"/>
      <w:marBottom w:val="0"/>
      <w:divBdr>
        <w:top w:val="none" w:sz="0" w:space="0" w:color="auto"/>
        <w:left w:val="none" w:sz="0" w:space="0" w:color="auto"/>
        <w:bottom w:val="none" w:sz="0" w:space="0" w:color="auto"/>
        <w:right w:val="none" w:sz="0" w:space="0" w:color="auto"/>
      </w:divBdr>
    </w:div>
    <w:div w:id="287011513">
      <w:bodyDiv w:val="1"/>
      <w:marLeft w:val="0"/>
      <w:marRight w:val="0"/>
      <w:marTop w:val="0"/>
      <w:marBottom w:val="0"/>
      <w:divBdr>
        <w:top w:val="none" w:sz="0" w:space="0" w:color="auto"/>
        <w:left w:val="none" w:sz="0" w:space="0" w:color="auto"/>
        <w:bottom w:val="none" w:sz="0" w:space="0" w:color="auto"/>
        <w:right w:val="none" w:sz="0" w:space="0" w:color="auto"/>
      </w:divBdr>
    </w:div>
    <w:div w:id="293024086">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08969">
      <w:bodyDiv w:val="1"/>
      <w:marLeft w:val="0"/>
      <w:marRight w:val="0"/>
      <w:marTop w:val="0"/>
      <w:marBottom w:val="0"/>
      <w:divBdr>
        <w:top w:val="none" w:sz="0" w:space="0" w:color="auto"/>
        <w:left w:val="none" w:sz="0" w:space="0" w:color="auto"/>
        <w:bottom w:val="none" w:sz="0" w:space="0" w:color="auto"/>
        <w:right w:val="none" w:sz="0" w:space="0" w:color="auto"/>
      </w:divBdr>
    </w:div>
    <w:div w:id="33025427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42635348">
      <w:bodyDiv w:val="1"/>
      <w:marLeft w:val="0"/>
      <w:marRight w:val="0"/>
      <w:marTop w:val="0"/>
      <w:marBottom w:val="0"/>
      <w:divBdr>
        <w:top w:val="none" w:sz="0" w:space="0" w:color="auto"/>
        <w:left w:val="none" w:sz="0" w:space="0" w:color="auto"/>
        <w:bottom w:val="none" w:sz="0" w:space="0" w:color="auto"/>
        <w:right w:val="none" w:sz="0" w:space="0" w:color="auto"/>
      </w:divBdr>
    </w:div>
    <w:div w:id="367410086">
      <w:bodyDiv w:val="1"/>
      <w:marLeft w:val="0"/>
      <w:marRight w:val="0"/>
      <w:marTop w:val="0"/>
      <w:marBottom w:val="0"/>
      <w:divBdr>
        <w:top w:val="none" w:sz="0" w:space="0" w:color="auto"/>
        <w:left w:val="none" w:sz="0" w:space="0" w:color="auto"/>
        <w:bottom w:val="none" w:sz="0" w:space="0" w:color="auto"/>
        <w:right w:val="none" w:sz="0" w:space="0" w:color="auto"/>
      </w:divBdr>
    </w:div>
    <w:div w:id="378014356">
      <w:bodyDiv w:val="1"/>
      <w:marLeft w:val="0"/>
      <w:marRight w:val="0"/>
      <w:marTop w:val="0"/>
      <w:marBottom w:val="0"/>
      <w:divBdr>
        <w:top w:val="none" w:sz="0" w:space="0" w:color="auto"/>
        <w:left w:val="none" w:sz="0" w:space="0" w:color="auto"/>
        <w:bottom w:val="none" w:sz="0" w:space="0" w:color="auto"/>
        <w:right w:val="none" w:sz="0" w:space="0" w:color="auto"/>
      </w:divBdr>
    </w:div>
    <w:div w:id="379213910">
      <w:bodyDiv w:val="1"/>
      <w:marLeft w:val="0"/>
      <w:marRight w:val="0"/>
      <w:marTop w:val="0"/>
      <w:marBottom w:val="0"/>
      <w:divBdr>
        <w:top w:val="none" w:sz="0" w:space="0" w:color="auto"/>
        <w:left w:val="none" w:sz="0" w:space="0" w:color="auto"/>
        <w:bottom w:val="none" w:sz="0" w:space="0" w:color="auto"/>
        <w:right w:val="none" w:sz="0" w:space="0" w:color="auto"/>
      </w:divBdr>
      <w:divsChild>
        <w:div w:id="1299267552">
          <w:marLeft w:val="0"/>
          <w:marRight w:val="0"/>
          <w:marTop w:val="0"/>
          <w:marBottom w:val="0"/>
          <w:divBdr>
            <w:top w:val="none" w:sz="0" w:space="0" w:color="auto"/>
            <w:left w:val="none" w:sz="0" w:space="0" w:color="auto"/>
            <w:bottom w:val="none" w:sz="0" w:space="0" w:color="auto"/>
            <w:right w:val="none" w:sz="0" w:space="0" w:color="auto"/>
          </w:divBdr>
          <w:divsChild>
            <w:div w:id="1986816676">
              <w:marLeft w:val="0"/>
              <w:marRight w:val="0"/>
              <w:marTop w:val="0"/>
              <w:marBottom w:val="0"/>
              <w:divBdr>
                <w:top w:val="none" w:sz="0" w:space="0" w:color="auto"/>
                <w:left w:val="none" w:sz="0" w:space="0" w:color="auto"/>
                <w:bottom w:val="none" w:sz="0" w:space="0" w:color="auto"/>
                <w:right w:val="none" w:sz="0" w:space="0" w:color="auto"/>
              </w:divBdr>
              <w:divsChild>
                <w:div w:id="565838871">
                  <w:marLeft w:val="0"/>
                  <w:marRight w:val="0"/>
                  <w:marTop w:val="0"/>
                  <w:marBottom w:val="0"/>
                  <w:divBdr>
                    <w:top w:val="none" w:sz="0" w:space="0" w:color="auto"/>
                    <w:left w:val="none" w:sz="0" w:space="0" w:color="auto"/>
                    <w:bottom w:val="none" w:sz="0" w:space="0" w:color="auto"/>
                    <w:right w:val="none" w:sz="0" w:space="0" w:color="auto"/>
                  </w:divBdr>
                  <w:divsChild>
                    <w:div w:id="979073667">
                      <w:marLeft w:val="0"/>
                      <w:marRight w:val="0"/>
                      <w:marTop w:val="0"/>
                      <w:marBottom w:val="0"/>
                      <w:divBdr>
                        <w:top w:val="none" w:sz="0" w:space="0" w:color="auto"/>
                        <w:left w:val="none" w:sz="0" w:space="0" w:color="auto"/>
                        <w:bottom w:val="none" w:sz="0" w:space="0" w:color="auto"/>
                        <w:right w:val="none" w:sz="0" w:space="0" w:color="auto"/>
                      </w:divBdr>
                      <w:divsChild>
                        <w:div w:id="1455757972">
                          <w:marLeft w:val="0"/>
                          <w:marRight w:val="0"/>
                          <w:marTop w:val="0"/>
                          <w:marBottom w:val="0"/>
                          <w:divBdr>
                            <w:top w:val="none" w:sz="0" w:space="0" w:color="auto"/>
                            <w:left w:val="none" w:sz="0" w:space="0" w:color="auto"/>
                            <w:bottom w:val="none" w:sz="0" w:space="0" w:color="auto"/>
                            <w:right w:val="none" w:sz="0" w:space="0" w:color="auto"/>
                          </w:divBdr>
                          <w:divsChild>
                            <w:div w:id="1420324437">
                              <w:marLeft w:val="0"/>
                              <w:marRight w:val="0"/>
                              <w:marTop w:val="0"/>
                              <w:marBottom w:val="0"/>
                              <w:divBdr>
                                <w:top w:val="none" w:sz="0" w:space="0" w:color="auto"/>
                                <w:left w:val="none" w:sz="0" w:space="0" w:color="auto"/>
                                <w:bottom w:val="none" w:sz="0" w:space="0" w:color="auto"/>
                                <w:right w:val="none" w:sz="0" w:space="0" w:color="auto"/>
                              </w:divBdr>
                              <w:divsChild>
                                <w:div w:id="577252220">
                                  <w:marLeft w:val="0"/>
                                  <w:marRight w:val="0"/>
                                  <w:marTop w:val="0"/>
                                  <w:marBottom w:val="0"/>
                                  <w:divBdr>
                                    <w:top w:val="none" w:sz="0" w:space="0" w:color="auto"/>
                                    <w:left w:val="none" w:sz="0" w:space="0" w:color="auto"/>
                                    <w:bottom w:val="none" w:sz="0" w:space="0" w:color="auto"/>
                                    <w:right w:val="none" w:sz="0" w:space="0" w:color="auto"/>
                                  </w:divBdr>
                                  <w:divsChild>
                                    <w:div w:id="190841947">
                                      <w:marLeft w:val="0"/>
                                      <w:marRight w:val="0"/>
                                      <w:marTop w:val="0"/>
                                      <w:marBottom w:val="0"/>
                                      <w:divBdr>
                                        <w:top w:val="none" w:sz="0" w:space="0" w:color="auto"/>
                                        <w:left w:val="none" w:sz="0" w:space="0" w:color="auto"/>
                                        <w:bottom w:val="none" w:sz="0" w:space="0" w:color="auto"/>
                                        <w:right w:val="none" w:sz="0" w:space="0" w:color="auto"/>
                                      </w:divBdr>
                                      <w:divsChild>
                                        <w:div w:id="1860653132">
                                          <w:marLeft w:val="0"/>
                                          <w:marRight w:val="0"/>
                                          <w:marTop w:val="0"/>
                                          <w:marBottom w:val="0"/>
                                          <w:divBdr>
                                            <w:top w:val="none" w:sz="0" w:space="0" w:color="auto"/>
                                            <w:left w:val="none" w:sz="0" w:space="0" w:color="auto"/>
                                            <w:bottom w:val="none" w:sz="0" w:space="0" w:color="auto"/>
                                            <w:right w:val="none" w:sz="0" w:space="0" w:color="auto"/>
                                          </w:divBdr>
                                          <w:divsChild>
                                            <w:div w:id="1883636906">
                                              <w:marLeft w:val="0"/>
                                              <w:marRight w:val="0"/>
                                              <w:marTop w:val="0"/>
                                              <w:marBottom w:val="0"/>
                                              <w:divBdr>
                                                <w:top w:val="none" w:sz="0" w:space="0" w:color="auto"/>
                                                <w:left w:val="none" w:sz="0" w:space="0" w:color="auto"/>
                                                <w:bottom w:val="none" w:sz="0" w:space="0" w:color="auto"/>
                                                <w:right w:val="none" w:sz="0" w:space="0" w:color="auto"/>
                                              </w:divBdr>
                                              <w:divsChild>
                                                <w:div w:id="1243489652">
                                                  <w:marLeft w:val="0"/>
                                                  <w:marRight w:val="0"/>
                                                  <w:marTop w:val="0"/>
                                                  <w:marBottom w:val="0"/>
                                                  <w:divBdr>
                                                    <w:top w:val="none" w:sz="0" w:space="0" w:color="auto"/>
                                                    <w:left w:val="none" w:sz="0" w:space="0" w:color="auto"/>
                                                    <w:bottom w:val="none" w:sz="0" w:space="0" w:color="auto"/>
                                                    <w:right w:val="none" w:sz="0" w:space="0" w:color="auto"/>
                                                  </w:divBdr>
                                                  <w:divsChild>
                                                    <w:div w:id="1127577954">
                                                      <w:marLeft w:val="0"/>
                                                      <w:marRight w:val="0"/>
                                                      <w:marTop w:val="0"/>
                                                      <w:marBottom w:val="0"/>
                                                      <w:divBdr>
                                                        <w:top w:val="none" w:sz="0" w:space="0" w:color="auto"/>
                                                        <w:left w:val="none" w:sz="0" w:space="0" w:color="auto"/>
                                                        <w:bottom w:val="none" w:sz="0" w:space="0" w:color="auto"/>
                                                        <w:right w:val="none" w:sz="0" w:space="0" w:color="auto"/>
                                                      </w:divBdr>
                                                      <w:divsChild>
                                                        <w:div w:id="51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313147">
      <w:bodyDiv w:val="1"/>
      <w:marLeft w:val="0"/>
      <w:marRight w:val="0"/>
      <w:marTop w:val="0"/>
      <w:marBottom w:val="0"/>
      <w:divBdr>
        <w:top w:val="none" w:sz="0" w:space="0" w:color="auto"/>
        <w:left w:val="none" w:sz="0" w:space="0" w:color="auto"/>
        <w:bottom w:val="none" w:sz="0" w:space="0" w:color="auto"/>
        <w:right w:val="none" w:sz="0" w:space="0" w:color="auto"/>
      </w:divBdr>
    </w:div>
    <w:div w:id="424955757">
      <w:bodyDiv w:val="1"/>
      <w:marLeft w:val="0"/>
      <w:marRight w:val="0"/>
      <w:marTop w:val="0"/>
      <w:marBottom w:val="0"/>
      <w:divBdr>
        <w:top w:val="none" w:sz="0" w:space="0" w:color="auto"/>
        <w:left w:val="none" w:sz="0" w:space="0" w:color="auto"/>
        <w:bottom w:val="none" w:sz="0" w:space="0" w:color="auto"/>
        <w:right w:val="none" w:sz="0" w:space="0" w:color="auto"/>
      </w:divBdr>
    </w:div>
    <w:div w:id="448162308">
      <w:bodyDiv w:val="1"/>
      <w:marLeft w:val="0"/>
      <w:marRight w:val="0"/>
      <w:marTop w:val="0"/>
      <w:marBottom w:val="0"/>
      <w:divBdr>
        <w:top w:val="none" w:sz="0" w:space="0" w:color="auto"/>
        <w:left w:val="none" w:sz="0" w:space="0" w:color="auto"/>
        <w:bottom w:val="none" w:sz="0" w:space="0" w:color="auto"/>
        <w:right w:val="none" w:sz="0" w:space="0" w:color="auto"/>
      </w:divBdr>
    </w:div>
    <w:div w:id="463305102">
      <w:bodyDiv w:val="1"/>
      <w:marLeft w:val="0"/>
      <w:marRight w:val="0"/>
      <w:marTop w:val="0"/>
      <w:marBottom w:val="0"/>
      <w:divBdr>
        <w:top w:val="none" w:sz="0" w:space="0" w:color="auto"/>
        <w:left w:val="none" w:sz="0" w:space="0" w:color="auto"/>
        <w:bottom w:val="none" w:sz="0" w:space="0" w:color="auto"/>
        <w:right w:val="none" w:sz="0" w:space="0" w:color="auto"/>
      </w:divBdr>
    </w:div>
    <w:div w:id="474219731">
      <w:bodyDiv w:val="1"/>
      <w:marLeft w:val="0"/>
      <w:marRight w:val="0"/>
      <w:marTop w:val="0"/>
      <w:marBottom w:val="0"/>
      <w:divBdr>
        <w:top w:val="none" w:sz="0" w:space="0" w:color="auto"/>
        <w:left w:val="none" w:sz="0" w:space="0" w:color="auto"/>
        <w:bottom w:val="none" w:sz="0" w:space="0" w:color="auto"/>
        <w:right w:val="none" w:sz="0" w:space="0" w:color="auto"/>
      </w:divBdr>
    </w:div>
    <w:div w:id="507911859">
      <w:bodyDiv w:val="1"/>
      <w:marLeft w:val="0"/>
      <w:marRight w:val="0"/>
      <w:marTop w:val="0"/>
      <w:marBottom w:val="0"/>
      <w:divBdr>
        <w:top w:val="none" w:sz="0" w:space="0" w:color="auto"/>
        <w:left w:val="none" w:sz="0" w:space="0" w:color="auto"/>
        <w:bottom w:val="none" w:sz="0" w:space="0" w:color="auto"/>
        <w:right w:val="none" w:sz="0" w:space="0" w:color="auto"/>
      </w:divBdr>
    </w:div>
    <w:div w:id="526600997">
      <w:bodyDiv w:val="1"/>
      <w:marLeft w:val="0"/>
      <w:marRight w:val="0"/>
      <w:marTop w:val="0"/>
      <w:marBottom w:val="0"/>
      <w:divBdr>
        <w:top w:val="none" w:sz="0" w:space="0" w:color="auto"/>
        <w:left w:val="none" w:sz="0" w:space="0" w:color="auto"/>
        <w:bottom w:val="none" w:sz="0" w:space="0" w:color="auto"/>
        <w:right w:val="none" w:sz="0" w:space="0" w:color="auto"/>
      </w:divBdr>
    </w:div>
    <w:div w:id="563416992">
      <w:bodyDiv w:val="1"/>
      <w:marLeft w:val="0"/>
      <w:marRight w:val="0"/>
      <w:marTop w:val="0"/>
      <w:marBottom w:val="0"/>
      <w:divBdr>
        <w:top w:val="none" w:sz="0" w:space="0" w:color="auto"/>
        <w:left w:val="none" w:sz="0" w:space="0" w:color="auto"/>
        <w:bottom w:val="none" w:sz="0" w:space="0" w:color="auto"/>
        <w:right w:val="none" w:sz="0" w:space="0" w:color="auto"/>
      </w:divBdr>
    </w:div>
    <w:div w:id="568157532">
      <w:bodyDiv w:val="1"/>
      <w:marLeft w:val="0"/>
      <w:marRight w:val="0"/>
      <w:marTop w:val="0"/>
      <w:marBottom w:val="0"/>
      <w:divBdr>
        <w:top w:val="none" w:sz="0" w:space="0" w:color="auto"/>
        <w:left w:val="none" w:sz="0" w:space="0" w:color="auto"/>
        <w:bottom w:val="none" w:sz="0" w:space="0" w:color="auto"/>
        <w:right w:val="none" w:sz="0" w:space="0" w:color="auto"/>
      </w:divBdr>
    </w:div>
    <w:div w:id="578097383">
      <w:bodyDiv w:val="1"/>
      <w:marLeft w:val="0"/>
      <w:marRight w:val="0"/>
      <w:marTop w:val="0"/>
      <w:marBottom w:val="0"/>
      <w:divBdr>
        <w:top w:val="none" w:sz="0" w:space="0" w:color="auto"/>
        <w:left w:val="none" w:sz="0" w:space="0" w:color="auto"/>
        <w:bottom w:val="none" w:sz="0" w:space="0" w:color="auto"/>
        <w:right w:val="none" w:sz="0" w:space="0" w:color="auto"/>
      </w:divBdr>
    </w:div>
    <w:div w:id="617184349">
      <w:bodyDiv w:val="1"/>
      <w:marLeft w:val="0"/>
      <w:marRight w:val="0"/>
      <w:marTop w:val="0"/>
      <w:marBottom w:val="0"/>
      <w:divBdr>
        <w:top w:val="none" w:sz="0" w:space="0" w:color="auto"/>
        <w:left w:val="none" w:sz="0" w:space="0" w:color="auto"/>
        <w:bottom w:val="none" w:sz="0" w:space="0" w:color="auto"/>
        <w:right w:val="none" w:sz="0" w:space="0" w:color="auto"/>
      </w:divBdr>
    </w:div>
    <w:div w:id="623461317">
      <w:bodyDiv w:val="1"/>
      <w:marLeft w:val="0"/>
      <w:marRight w:val="0"/>
      <w:marTop w:val="0"/>
      <w:marBottom w:val="0"/>
      <w:divBdr>
        <w:top w:val="none" w:sz="0" w:space="0" w:color="auto"/>
        <w:left w:val="none" w:sz="0" w:space="0" w:color="auto"/>
        <w:bottom w:val="none" w:sz="0" w:space="0" w:color="auto"/>
        <w:right w:val="none" w:sz="0" w:space="0" w:color="auto"/>
      </w:divBdr>
    </w:div>
    <w:div w:id="627589916">
      <w:bodyDiv w:val="1"/>
      <w:marLeft w:val="0"/>
      <w:marRight w:val="0"/>
      <w:marTop w:val="0"/>
      <w:marBottom w:val="0"/>
      <w:divBdr>
        <w:top w:val="none" w:sz="0" w:space="0" w:color="auto"/>
        <w:left w:val="none" w:sz="0" w:space="0" w:color="auto"/>
        <w:bottom w:val="none" w:sz="0" w:space="0" w:color="auto"/>
        <w:right w:val="none" w:sz="0" w:space="0" w:color="auto"/>
      </w:divBdr>
    </w:div>
    <w:div w:id="627932071">
      <w:bodyDiv w:val="1"/>
      <w:marLeft w:val="0"/>
      <w:marRight w:val="0"/>
      <w:marTop w:val="0"/>
      <w:marBottom w:val="0"/>
      <w:divBdr>
        <w:top w:val="none" w:sz="0" w:space="0" w:color="auto"/>
        <w:left w:val="none" w:sz="0" w:space="0" w:color="auto"/>
        <w:bottom w:val="none" w:sz="0" w:space="0" w:color="auto"/>
        <w:right w:val="none" w:sz="0" w:space="0" w:color="auto"/>
      </w:divBdr>
    </w:div>
    <w:div w:id="637685508">
      <w:bodyDiv w:val="1"/>
      <w:marLeft w:val="0"/>
      <w:marRight w:val="0"/>
      <w:marTop w:val="0"/>
      <w:marBottom w:val="0"/>
      <w:divBdr>
        <w:top w:val="none" w:sz="0" w:space="0" w:color="auto"/>
        <w:left w:val="none" w:sz="0" w:space="0" w:color="auto"/>
        <w:bottom w:val="none" w:sz="0" w:space="0" w:color="auto"/>
        <w:right w:val="none" w:sz="0" w:space="0" w:color="auto"/>
      </w:divBdr>
    </w:div>
    <w:div w:id="642583980">
      <w:bodyDiv w:val="1"/>
      <w:marLeft w:val="0"/>
      <w:marRight w:val="0"/>
      <w:marTop w:val="0"/>
      <w:marBottom w:val="0"/>
      <w:divBdr>
        <w:top w:val="none" w:sz="0" w:space="0" w:color="auto"/>
        <w:left w:val="none" w:sz="0" w:space="0" w:color="auto"/>
        <w:bottom w:val="none" w:sz="0" w:space="0" w:color="auto"/>
        <w:right w:val="none" w:sz="0" w:space="0" w:color="auto"/>
      </w:divBdr>
    </w:div>
    <w:div w:id="652375534">
      <w:bodyDiv w:val="1"/>
      <w:marLeft w:val="0"/>
      <w:marRight w:val="0"/>
      <w:marTop w:val="0"/>
      <w:marBottom w:val="0"/>
      <w:divBdr>
        <w:top w:val="none" w:sz="0" w:space="0" w:color="auto"/>
        <w:left w:val="none" w:sz="0" w:space="0" w:color="auto"/>
        <w:bottom w:val="none" w:sz="0" w:space="0" w:color="auto"/>
        <w:right w:val="none" w:sz="0" w:space="0" w:color="auto"/>
      </w:divBdr>
    </w:div>
    <w:div w:id="662466223">
      <w:bodyDiv w:val="1"/>
      <w:marLeft w:val="0"/>
      <w:marRight w:val="0"/>
      <w:marTop w:val="0"/>
      <w:marBottom w:val="0"/>
      <w:divBdr>
        <w:top w:val="none" w:sz="0" w:space="0" w:color="auto"/>
        <w:left w:val="none" w:sz="0" w:space="0" w:color="auto"/>
        <w:bottom w:val="none" w:sz="0" w:space="0" w:color="auto"/>
        <w:right w:val="none" w:sz="0" w:space="0" w:color="auto"/>
      </w:divBdr>
    </w:div>
    <w:div w:id="684214331">
      <w:bodyDiv w:val="1"/>
      <w:marLeft w:val="0"/>
      <w:marRight w:val="0"/>
      <w:marTop w:val="0"/>
      <w:marBottom w:val="0"/>
      <w:divBdr>
        <w:top w:val="none" w:sz="0" w:space="0" w:color="auto"/>
        <w:left w:val="none" w:sz="0" w:space="0" w:color="auto"/>
        <w:bottom w:val="none" w:sz="0" w:space="0" w:color="auto"/>
        <w:right w:val="none" w:sz="0" w:space="0" w:color="auto"/>
      </w:divBdr>
    </w:div>
    <w:div w:id="720010117">
      <w:bodyDiv w:val="1"/>
      <w:marLeft w:val="0"/>
      <w:marRight w:val="0"/>
      <w:marTop w:val="0"/>
      <w:marBottom w:val="0"/>
      <w:divBdr>
        <w:top w:val="none" w:sz="0" w:space="0" w:color="auto"/>
        <w:left w:val="none" w:sz="0" w:space="0" w:color="auto"/>
        <w:bottom w:val="none" w:sz="0" w:space="0" w:color="auto"/>
        <w:right w:val="none" w:sz="0" w:space="0" w:color="auto"/>
      </w:divBdr>
    </w:div>
    <w:div w:id="723793801">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767579368">
      <w:bodyDiv w:val="1"/>
      <w:marLeft w:val="0"/>
      <w:marRight w:val="0"/>
      <w:marTop w:val="0"/>
      <w:marBottom w:val="0"/>
      <w:divBdr>
        <w:top w:val="none" w:sz="0" w:space="0" w:color="auto"/>
        <w:left w:val="none" w:sz="0" w:space="0" w:color="auto"/>
        <w:bottom w:val="none" w:sz="0" w:space="0" w:color="auto"/>
        <w:right w:val="none" w:sz="0" w:space="0" w:color="auto"/>
      </w:divBdr>
    </w:div>
    <w:div w:id="805774896">
      <w:bodyDiv w:val="1"/>
      <w:marLeft w:val="0"/>
      <w:marRight w:val="0"/>
      <w:marTop w:val="0"/>
      <w:marBottom w:val="0"/>
      <w:divBdr>
        <w:top w:val="none" w:sz="0" w:space="0" w:color="auto"/>
        <w:left w:val="none" w:sz="0" w:space="0" w:color="auto"/>
        <w:bottom w:val="none" w:sz="0" w:space="0" w:color="auto"/>
        <w:right w:val="none" w:sz="0" w:space="0" w:color="auto"/>
      </w:divBdr>
    </w:div>
    <w:div w:id="819226435">
      <w:bodyDiv w:val="1"/>
      <w:marLeft w:val="0"/>
      <w:marRight w:val="0"/>
      <w:marTop w:val="0"/>
      <w:marBottom w:val="0"/>
      <w:divBdr>
        <w:top w:val="none" w:sz="0" w:space="0" w:color="auto"/>
        <w:left w:val="none" w:sz="0" w:space="0" w:color="auto"/>
        <w:bottom w:val="none" w:sz="0" w:space="0" w:color="auto"/>
        <w:right w:val="none" w:sz="0" w:space="0" w:color="auto"/>
      </w:divBdr>
    </w:div>
    <w:div w:id="824779320">
      <w:bodyDiv w:val="1"/>
      <w:marLeft w:val="0"/>
      <w:marRight w:val="0"/>
      <w:marTop w:val="0"/>
      <w:marBottom w:val="0"/>
      <w:divBdr>
        <w:top w:val="none" w:sz="0" w:space="0" w:color="auto"/>
        <w:left w:val="none" w:sz="0" w:space="0" w:color="auto"/>
        <w:bottom w:val="none" w:sz="0" w:space="0" w:color="auto"/>
        <w:right w:val="none" w:sz="0" w:space="0" w:color="auto"/>
      </w:divBdr>
    </w:div>
    <w:div w:id="891648162">
      <w:bodyDiv w:val="1"/>
      <w:marLeft w:val="0"/>
      <w:marRight w:val="0"/>
      <w:marTop w:val="0"/>
      <w:marBottom w:val="0"/>
      <w:divBdr>
        <w:top w:val="none" w:sz="0" w:space="0" w:color="auto"/>
        <w:left w:val="none" w:sz="0" w:space="0" w:color="auto"/>
        <w:bottom w:val="none" w:sz="0" w:space="0" w:color="auto"/>
        <w:right w:val="none" w:sz="0" w:space="0" w:color="auto"/>
      </w:divBdr>
    </w:div>
    <w:div w:id="896208485">
      <w:bodyDiv w:val="1"/>
      <w:marLeft w:val="0"/>
      <w:marRight w:val="0"/>
      <w:marTop w:val="0"/>
      <w:marBottom w:val="0"/>
      <w:divBdr>
        <w:top w:val="none" w:sz="0" w:space="0" w:color="auto"/>
        <w:left w:val="none" w:sz="0" w:space="0" w:color="auto"/>
        <w:bottom w:val="none" w:sz="0" w:space="0" w:color="auto"/>
        <w:right w:val="none" w:sz="0" w:space="0" w:color="auto"/>
      </w:divBdr>
    </w:div>
    <w:div w:id="914707562">
      <w:bodyDiv w:val="1"/>
      <w:marLeft w:val="0"/>
      <w:marRight w:val="0"/>
      <w:marTop w:val="0"/>
      <w:marBottom w:val="0"/>
      <w:divBdr>
        <w:top w:val="none" w:sz="0" w:space="0" w:color="auto"/>
        <w:left w:val="none" w:sz="0" w:space="0" w:color="auto"/>
        <w:bottom w:val="none" w:sz="0" w:space="0" w:color="auto"/>
        <w:right w:val="none" w:sz="0" w:space="0" w:color="auto"/>
      </w:divBdr>
    </w:div>
    <w:div w:id="916746019">
      <w:bodyDiv w:val="1"/>
      <w:marLeft w:val="0"/>
      <w:marRight w:val="0"/>
      <w:marTop w:val="0"/>
      <w:marBottom w:val="0"/>
      <w:divBdr>
        <w:top w:val="none" w:sz="0" w:space="0" w:color="auto"/>
        <w:left w:val="none" w:sz="0" w:space="0" w:color="auto"/>
        <w:bottom w:val="none" w:sz="0" w:space="0" w:color="auto"/>
        <w:right w:val="none" w:sz="0" w:space="0" w:color="auto"/>
      </w:divBdr>
    </w:div>
    <w:div w:id="917055682">
      <w:bodyDiv w:val="1"/>
      <w:marLeft w:val="0"/>
      <w:marRight w:val="0"/>
      <w:marTop w:val="0"/>
      <w:marBottom w:val="0"/>
      <w:divBdr>
        <w:top w:val="none" w:sz="0" w:space="0" w:color="auto"/>
        <w:left w:val="none" w:sz="0" w:space="0" w:color="auto"/>
        <w:bottom w:val="none" w:sz="0" w:space="0" w:color="auto"/>
        <w:right w:val="none" w:sz="0" w:space="0" w:color="auto"/>
      </w:divBdr>
      <w:divsChild>
        <w:div w:id="1948922485">
          <w:marLeft w:val="0"/>
          <w:marRight w:val="0"/>
          <w:marTop w:val="0"/>
          <w:marBottom w:val="0"/>
          <w:divBdr>
            <w:top w:val="none" w:sz="0" w:space="0" w:color="auto"/>
            <w:left w:val="none" w:sz="0" w:space="0" w:color="auto"/>
            <w:bottom w:val="none" w:sz="0" w:space="0" w:color="auto"/>
            <w:right w:val="none" w:sz="0" w:space="0" w:color="auto"/>
          </w:divBdr>
          <w:divsChild>
            <w:div w:id="2004358432">
              <w:marLeft w:val="0"/>
              <w:marRight w:val="0"/>
              <w:marTop w:val="0"/>
              <w:marBottom w:val="0"/>
              <w:divBdr>
                <w:top w:val="none" w:sz="0" w:space="0" w:color="auto"/>
                <w:left w:val="none" w:sz="0" w:space="0" w:color="auto"/>
                <w:bottom w:val="none" w:sz="0" w:space="0" w:color="auto"/>
                <w:right w:val="none" w:sz="0" w:space="0" w:color="auto"/>
              </w:divBdr>
              <w:divsChild>
                <w:div w:id="378015388">
                  <w:marLeft w:val="0"/>
                  <w:marRight w:val="0"/>
                  <w:marTop w:val="0"/>
                  <w:marBottom w:val="0"/>
                  <w:divBdr>
                    <w:top w:val="none" w:sz="0" w:space="0" w:color="auto"/>
                    <w:left w:val="none" w:sz="0" w:space="0" w:color="auto"/>
                    <w:bottom w:val="none" w:sz="0" w:space="0" w:color="auto"/>
                    <w:right w:val="none" w:sz="0" w:space="0" w:color="auto"/>
                  </w:divBdr>
                  <w:divsChild>
                    <w:div w:id="1849564970">
                      <w:marLeft w:val="0"/>
                      <w:marRight w:val="0"/>
                      <w:marTop w:val="0"/>
                      <w:marBottom w:val="0"/>
                      <w:divBdr>
                        <w:top w:val="none" w:sz="0" w:space="0" w:color="auto"/>
                        <w:left w:val="none" w:sz="0" w:space="0" w:color="auto"/>
                        <w:bottom w:val="none" w:sz="0" w:space="0" w:color="auto"/>
                        <w:right w:val="none" w:sz="0" w:space="0" w:color="auto"/>
                      </w:divBdr>
                      <w:divsChild>
                        <w:div w:id="1565917644">
                          <w:marLeft w:val="0"/>
                          <w:marRight w:val="0"/>
                          <w:marTop w:val="0"/>
                          <w:marBottom w:val="0"/>
                          <w:divBdr>
                            <w:top w:val="none" w:sz="0" w:space="0" w:color="auto"/>
                            <w:left w:val="none" w:sz="0" w:space="0" w:color="auto"/>
                            <w:bottom w:val="none" w:sz="0" w:space="0" w:color="auto"/>
                            <w:right w:val="none" w:sz="0" w:space="0" w:color="auto"/>
                          </w:divBdr>
                          <w:divsChild>
                            <w:div w:id="648828092">
                              <w:marLeft w:val="0"/>
                              <w:marRight w:val="0"/>
                              <w:marTop w:val="0"/>
                              <w:marBottom w:val="0"/>
                              <w:divBdr>
                                <w:top w:val="none" w:sz="0" w:space="0" w:color="auto"/>
                                <w:left w:val="none" w:sz="0" w:space="0" w:color="auto"/>
                                <w:bottom w:val="none" w:sz="0" w:space="0" w:color="auto"/>
                                <w:right w:val="none" w:sz="0" w:space="0" w:color="auto"/>
                              </w:divBdr>
                              <w:divsChild>
                                <w:div w:id="416635101">
                                  <w:marLeft w:val="0"/>
                                  <w:marRight w:val="0"/>
                                  <w:marTop w:val="0"/>
                                  <w:marBottom w:val="0"/>
                                  <w:divBdr>
                                    <w:top w:val="none" w:sz="0" w:space="0" w:color="auto"/>
                                    <w:left w:val="none" w:sz="0" w:space="0" w:color="auto"/>
                                    <w:bottom w:val="none" w:sz="0" w:space="0" w:color="auto"/>
                                    <w:right w:val="none" w:sz="0" w:space="0" w:color="auto"/>
                                  </w:divBdr>
                                  <w:divsChild>
                                    <w:div w:id="183444129">
                                      <w:marLeft w:val="0"/>
                                      <w:marRight w:val="0"/>
                                      <w:marTop w:val="0"/>
                                      <w:marBottom w:val="0"/>
                                      <w:divBdr>
                                        <w:top w:val="none" w:sz="0" w:space="0" w:color="auto"/>
                                        <w:left w:val="none" w:sz="0" w:space="0" w:color="auto"/>
                                        <w:bottom w:val="none" w:sz="0" w:space="0" w:color="auto"/>
                                        <w:right w:val="none" w:sz="0" w:space="0" w:color="auto"/>
                                      </w:divBdr>
                                      <w:divsChild>
                                        <w:div w:id="786236383">
                                          <w:marLeft w:val="0"/>
                                          <w:marRight w:val="0"/>
                                          <w:marTop w:val="0"/>
                                          <w:marBottom w:val="0"/>
                                          <w:divBdr>
                                            <w:top w:val="none" w:sz="0" w:space="0" w:color="auto"/>
                                            <w:left w:val="none" w:sz="0" w:space="0" w:color="auto"/>
                                            <w:bottom w:val="none" w:sz="0" w:space="0" w:color="auto"/>
                                            <w:right w:val="none" w:sz="0" w:space="0" w:color="auto"/>
                                          </w:divBdr>
                                          <w:divsChild>
                                            <w:div w:id="1515454859">
                                              <w:marLeft w:val="0"/>
                                              <w:marRight w:val="0"/>
                                              <w:marTop w:val="0"/>
                                              <w:marBottom w:val="0"/>
                                              <w:divBdr>
                                                <w:top w:val="none" w:sz="0" w:space="0" w:color="auto"/>
                                                <w:left w:val="none" w:sz="0" w:space="0" w:color="auto"/>
                                                <w:bottom w:val="none" w:sz="0" w:space="0" w:color="auto"/>
                                                <w:right w:val="none" w:sz="0" w:space="0" w:color="auto"/>
                                              </w:divBdr>
                                              <w:divsChild>
                                                <w:div w:id="1827814366">
                                                  <w:marLeft w:val="0"/>
                                                  <w:marRight w:val="0"/>
                                                  <w:marTop w:val="0"/>
                                                  <w:marBottom w:val="0"/>
                                                  <w:divBdr>
                                                    <w:top w:val="none" w:sz="0" w:space="0" w:color="auto"/>
                                                    <w:left w:val="none" w:sz="0" w:space="0" w:color="auto"/>
                                                    <w:bottom w:val="none" w:sz="0" w:space="0" w:color="auto"/>
                                                    <w:right w:val="none" w:sz="0" w:space="0" w:color="auto"/>
                                                  </w:divBdr>
                                                  <w:divsChild>
                                                    <w:div w:id="38290106">
                                                      <w:marLeft w:val="0"/>
                                                      <w:marRight w:val="0"/>
                                                      <w:marTop w:val="0"/>
                                                      <w:marBottom w:val="0"/>
                                                      <w:divBdr>
                                                        <w:top w:val="none" w:sz="0" w:space="0" w:color="auto"/>
                                                        <w:left w:val="none" w:sz="0" w:space="0" w:color="auto"/>
                                                        <w:bottom w:val="none" w:sz="0" w:space="0" w:color="auto"/>
                                                        <w:right w:val="none" w:sz="0" w:space="0" w:color="auto"/>
                                                      </w:divBdr>
                                                      <w:divsChild>
                                                        <w:div w:id="14493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687319">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064596324">
      <w:bodyDiv w:val="1"/>
      <w:marLeft w:val="0"/>
      <w:marRight w:val="0"/>
      <w:marTop w:val="0"/>
      <w:marBottom w:val="0"/>
      <w:divBdr>
        <w:top w:val="none" w:sz="0" w:space="0" w:color="auto"/>
        <w:left w:val="none" w:sz="0" w:space="0" w:color="auto"/>
        <w:bottom w:val="none" w:sz="0" w:space="0" w:color="auto"/>
        <w:right w:val="none" w:sz="0" w:space="0" w:color="auto"/>
      </w:divBdr>
    </w:div>
    <w:div w:id="1073966181">
      <w:bodyDiv w:val="1"/>
      <w:marLeft w:val="0"/>
      <w:marRight w:val="0"/>
      <w:marTop w:val="0"/>
      <w:marBottom w:val="0"/>
      <w:divBdr>
        <w:top w:val="none" w:sz="0" w:space="0" w:color="auto"/>
        <w:left w:val="none" w:sz="0" w:space="0" w:color="auto"/>
        <w:bottom w:val="none" w:sz="0" w:space="0" w:color="auto"/>
        <w:right w:val="none" w:sz="0" w:space="0" w:color="auto"/>
      </w:divBdr>
    </w:div>
    <w:div w:id="1075198687">
      <w:bodyDiv w:val="1"/>
      <w:marLeft w:val="0"/>
      <w:marRight w:val="0"/>
      <w:marTop w:val="0"/>
      <w:marBottom w:val="0"/>
      <w:divBdr>
        <w:top w:val="none" w:sz="0" w:space="0" w:color="auto"/>
        <w:left w:val="none" w:sz="0" w:space="0" w:color="auto"/>
        <w:bottom w:val="none" w:sz="0" w:space="0" w:color="auto"/>
        <w:right w:val="none" w:sz="0" w:space="0" w:color="auto"/>
      </w:divBdr>
    </w:div>
    <w:div w:id="1097217783">
      <w:bodyDiv w:val="1"/>
      <w:marLeft w:val="0"/>
      <w:marRight w:val="0"/>
      <w:marTop w:val="0"/>
      <w:marBottom w:val="0"/>
      <w:divBdr>
        <w:top w:val="none" w:sz="0" w:space="0" w:color="auto"/>
        <w:left w:val="none" w:sz="0" w:space="0" w:color="auto"/>
        <w:bottom w:val="none" w:sz="0" w:space="0" w:color="auto"/>
        <w:right w:val="none" w:sz="0" w:space="0" w:color="auto"/>
      </w:divBdr>
      <w:divsChild>
        <w:div w:id="35861859">
          <w:marLeft w:val="0"/>
          <w:marRight w:val="0"/>
          <w:marTop w:val="0"/>
          <w:marBottom w:val="0"/>
          <w:divBdr>
            <w:top w:val="none" w:sz="0" w:space="0" w:color="auto"/>
            <w:left w:val="none" w:sz="0" w:space="0" w:color="auto"/>
            <w:bottom w:val="none" w:sz="0" w:space="0" w:color="auto"/>
            <w:right w:val="none" w:sz="0" w:space="0" w:color="auto"/>
          </w:divBdr>
          <w:divsChild>
            <w:div w:id="559751891">
              <w:marLeft w:val="0"/>
              <w:marRight w:val="0"/>
              <w:marTop w:val="0"/>
              <w:marBottom w:val="0"/>
              <w:divBdr>
                <w:top w:val="none" w:sz="0" w:space="0" w:color="auto"/>
                <w:left w:val="none" w:sz="0" w:space="0" w:color="auto"/>
                <w:bottom w:val="none" w:sz="0" w:space="0" w:color="auto"/>
                <w:right w:val="none" w:sz="0" w:space="0" w:color="auto"/>
              </w:divBdr>
              <w:divsChild>
                <w:div w:id="2006931493">
                  <w:marLeft w:val="0"/>
                  <w:marRight w:val="0"/>
                  <w:marTop w:val="0"/>
                  <w:marBottom w:val="0"/>
                  <w:divBdr>
                    <w:top w:val="none" w:sz="0" w:space="0" w:color="auto"/>
                    <w:left w:val="none" w:sz="0" w:space="0" w:color="auto"/>
                    <w:bottom w:val="none" w:sz="0" w:space="0" w:color="auto"/>
                    <w:right w:val="none" w:sz="0" w:space="0" w:color="auto"/>
                  </w:divBdr>
                  <w:divsChild>
                    <w:div w:id="746537248">
                      <w:marLeft w:val="0"/>
                      <w:marRight w:val="0"/>
                      <w:marTop w:val="0"/>
                      <w:marBottom w:val="0"/>
                      <w:divBdr>
                        <w:top w:val="none" w:sz="0" w:space="0" w:color="auto"/>
                        <w:left w:val="none" w:sz="0" w:space="0" w:color="auto"/>
                        <w:bottom w:val="none" w:sz="0" w:space="0" w:color="auto"/>
                        <w:right w:val="none" w:sz="0" w:space="0" w:color="auto"/>
                      </w:divBdr>
                      <w:divsChild>
                        <w:div w:id="1548106577">
                          <w:marLeft w:val="0"/>
                          <w:marRight w:val="0"/>
                          <w:marTop w:val="0"/>
                          <w:marBottom w:val="0"/>
                          <w:divBdr>
                            <w:top w:val="none" w:sz="0" w:space="0" w:color="auto"/>
                            <w:left w:val="none" w:sz="0" w:space="0" w:color="auto"/>
                            <w:bottom w:val="none" w:sz="0" w:space="0" w:color="auto"/>
                            <w:right w:val="none" w:sz="0" w:space="0" w:color="auto"/>
                          </w:divBdr>
                          <w:divsChild>
                            <w:div w:id="1078553770">
                              <w:marLeft w:val="0"/>
                              <w:marRight w:val="0"/>
                              <w:marTop w:val="0"/>
                              <w:marBottom w:val="0"/>
                              <w:divBdr>
                                <w:top w:val="none" w:sz="0" w:space="0" w:color="auto"/>
                                <w:left w:val="none" w:sz="0" w:space="0" w:color="auto"/>
                                <w:bottom w:val="none" w:sz="0" w:space="0" w:color="auto"/>
                                <w:right w:val="none" w:sz="0" w:space="0" w:color="auto"/>
                              </w:divBdr>
                              <w:divsChild>
                                <w:div w:id="1265959347">
                                  <w:marLeft w:val="0"/>
                                  <w:marRight w:val="0"/>
                                  <w:marTop w:val="0"/>
                                  <w:marBottom w:val="0"/>
                                  <w:divBdr>
                                    <w:top w:val="none" w:sz="0" w:space="0" w:color="auto"/>
                                    <w:left w:val="none" w:sz="0" w:space="0" w:color="auto"/>
                                    <w:bottom w:val="none" w:sz="0" w:space="0" w:color="auto"/>
                                    <w:right w:val="none" w:sz="0" w:space="0" w:color="auto"/>
                                  </w:divBdr>
                                  <w:divsChild>
                                    <w:div w:id="2125152386">
                                      <w:marLeft w:val="0"/>
                                      <w:marRight w:val="0"/>
                                      <w:marTop w:val="0"/>
                                      <w:marBottom w:val="0"/>
                                      <w:divBdr>
                                        <w:top w:val="none" w:sz="0" w:space="0" w:color="auto"/>
                                        <w:left w:val="none" w:sz="0" w:space="0" w:color="auto"/>
                                        <w:bottom w:val="none" w:sz="0" w:space="0" w:color="auto"/>
                                        <w:right w:val="none" w:sz="0" w:space="0" w:color="auto"/>
                                      </w:divBdr>
                                      <w:divsChild>
                                        <w:div w:id="828908520">
                                          <w:marLeft w:val="0"/>
                                          <w:marRight w:val="0"/>
                                          <w:marTop w:val="0"/>
                                          <w:marBottom w:val="0"/>
                                          <w:divBdr>
                                            <w:top w:val="none" w:sz="0" w:space="0" w:color="auto"/>
                                            <w:left w:val="none" w:sz="0" w:space="0" w:color="auto"/>
                                            <w:bottom w:val="none" w:sz="0" w:space="0" w:color="auto"/>
                                            <w:right w:val="none" w:sz="0" w:space="0" w:color="auto"/>
                                          </w:divBdr>
                                          <w:divsChild>
                                            <w:div w:id="1945140374">
                                              <w:marLeft w:val="0"/>
                                              <w:marRight w:val="0"/>
                                              <w:marTop w:val="0"/>
                                              <w:marBottom w:val="0"/>
                                              <w:divBdr>
                                                <w:top w:val="none" w:sz="0" w:space="0" w:color="auto"/>
                                                <w:left w:val="none" w:sz="0" w:space="0" w:color="auto"/>
                                                <w:bottom w:val="none" w:sz="0" w:space="0" w:color="auto"/>
                                                <w:right w:val="none" w:sz="0" w:space="0" w:color="auto"/>
                                              </w:divBdr>
                                              <w:divsChild>
                                                <w:div w:id="1375037884">
                                                  <w:marLeft w:val="0"/>
                                                  <w:marRight w:val="0"/>
                                                  <w:marTop w:val="0"/>
                                                  <w:marBottom w:val="0"/>
                                                  <w:divBdr>
                                                    <w:top w:val="none" w:sz="0" w:space="0" w:color="auto"/>
                                                    <w:left w:val="none" w:sz="0" w:space="0" w:color="auto"/>
                                                    <w:bottom w:val="none" w:sz="0" w:space="0" w:color="auto"/>
                                                    <w:right w:val="none" w:sz="0" w:space="0" w:color="auto"/>
                                                  </w:divBdr>
                                                  <w:divsChild>
                                                    <w:div w:id="768627339">
                                                      <w:marLeft w:val="0"/>
                                                      <w:marRight w:val="0"/>
                                                      <w:marTop w:val="0"/>
                                                      <w:marBottom w:val="0"/>
                                                      <w:divBdr>
                                                        <w:top w:val="none" w:sz="0" w:space="0" w:color="auto"/>
                                                        <w:left w:val="none" w:sz="0" w:space="0" w:color="auto"/>
                                                        <w:bottom w:val="none" w:sz="0" w:space="0" w:color="auto"/>
                                                        <w:right w:val="none" w:sz="0" w:space="0" w:color="auto"/>
                                                      </w:divBdr>
                                                      <w:divsChild>
                                                        <w:div w:id="14583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134386">
      <w:bodyDiv w:val="1"/>
      <w:marLeft w:val="0"/>
      <w:marRight w:val="0"/>
      <w:marTop w:val="0"/>
      <w:marBottom w:val="0"/>
      <w:divBdr>
        <w:top w:val="none" w:sz="0" w:space="0" w:color="auto"/>
        <w:left w:val="none" w:sz="0" w:space="0" w:color="auto"/>
        <w:bottom w:val="none" w:sz="0" w:space="0" w:color="auto"/>
        <w:right w:val="none" w:sz="0" w:space="0" w:color="auto"/>
      </w:divBdr>
      <w:divsChild>
        <w:div w:id="1917591265">
          <w:marLeft w:val="0"/>
          <w:marRight w:val="0"/>
          <w:marTop w:val="0"/>
          <w:marBottom w:val="0"/>
          <w:divBdr>
            <w:top w:val="none" w:sz="0" w:space="0" w:color="auto"/>
            <w:left w:val="none" w:sz="0" w:space="0" w:color="auto"/>
            <w:bottom w:val="none" w:sz="0" w:space="0" w:color="auto"/>
            <w:right w:val="none" w:sz="0" w:space="0" w:color="auto"/>
          </w:divBdr>
          <w:divsChild>
            <w:div w:id="1167017608">
              <w:marLeft w:val="0"/>
              <w:marRight w:val="0"/>
              <w:marTop w:val="0"/>
              <w:marBottom w:val="0"/>
              <w:divBdr>
                <w:top w:val="none" w:sz="0" w:space="0" w:color="auto"/>
                <w:left w:val="none" w:sz="0" w:space="0" w:color="auto"/>
                <w:bottom w:val="none" w:sz="0" w:space="0" w:color="auto"/>
                <w:right w:val="none" w:sz="0" w:space="0" w:color="auto"/>
              </w:divBdr>
              <w:divsChild>
                <w:div w:id="685710683">
                  <w:marLeft w:val="0"/>
                  <w:marRight w:val="0"/>
                  <w:marTop w:val="0"/>
                  <w:marBottom w:val="0"/>
                  <w:divBdr>
                    <w:top w:val="none" w:sz="0" w:space="0" w:color="auto"/>
                    <w:left w:val="none" w:sz="0" w:space="0" w:color="auto"/>
                    <w:bottom w:val="none" w:sz="0" w:space="0" w:color="auto"/>
                    <w:right w:val="none" w:sz="0" w:space="0" w:color="auto"/>
                  </w:divBdr>
                  <w:divsChild>
                    <w:div w:id="183790891">
                      <w:marLeft w:val="0"/>
                      <w:marRight w:val="0"/>
                      <w:marTop w:val="0"/>
                      <w:marBottom w:val="0"/>
                      <w:divBdr>
                        <w:top w:val="none" w:sz="0" w:space="0" w:color="auto"/>
                        <w:left w:val="none" w:sz="0" w:space="0" w:color="auto"/>
                        <w:bottom w:val="none" w:sz="0" w:space="0" w:color="auto"/>
                        <w:right w:val="none" w:sz="0" w:space="0" w:color="auto"/>
                      </w:divBdr>
                      <w:divsChild>
                        <w:div w:id="463817210">
                          <w:marLeft w:val="0"/>
                          <w:marRight w:val="0"/>
                          <w:marTop w:val="0"/>
                          <w:marBottom w:val="0"/>
                          <w:divBdr>
                            <w:top w:val="none" w:sz="0" w:space="0" w:color="auto"/>
                            <w:left w:val="none" w:sz="0" w:space="0" w:color="auto"/>
                            <w:bottom w:val="none" w:sz="0" w:space="0" w:color="auto"/>
                            <w:right w:val="none" w:sz="0" w:space="0" w:color="auto"/>
                          </w:divBdr>
                          <w:divsChild>
                            <w:div w:id="925578805">
                              <w:marLeft w:val="0"/>
                              <w:marRight w:val="0"/>
                              <w:marTop w:val="0"/>
                              <w:marBottom w:val="0"/>
                              <w:divBdr>
                                <w:top w:val="none" w:sz="0" w:space="0" w:color="auto"/>
                                <w:left w:val="none" w:sz="0" w:space="0" w:color="auto"/>
                                <w:bottom w:val="none" w:sz="0" w:space="0" w:color="auto"/>
                                <w:right w:val="none" w:sz="0" w:space="0" w:color="auto"/>
                              </w:divBdr>
                              <w:divsChild>
                                <w:div w:id="1471943516">
                                  <w:marLeft w:val="0"/>
                                  <w:marRight w:val="0"/>
                                  <w:marTop w:val="0"/>
                                  <w:marBottom w:val="0"/>
                                  <w:divBdr>
                                    <w:top w:val="none" w:sz="0" w:space="0" w:color="auto"/>
                                    <w:left w:val="none" w:sz="0" w:space="0" w:color="auto"/>
                                    <w:bottom w:val="none" w:sz="0" w:space="0" w:color="auto"/>
                                    <w:right w:val="none" w:sz="0" w:space="0" w:color="auto"/>
                                  </w:divBdr>
                                  <w:divsChild>
                                    <w:div w:id="695958686">
                                      <w:marLeft w:val="0"/>
                                      <w:marRight w:val="0"/>
                                      <w:marTop w:val="0"/>
                                      <w:marBottom w:val="0"/>
                                      <w:divBdr>
                                        <w:top w:val="none" w:sz="0" w:space="0" w:color="auto"/>
                                        <w:left w:val="none" w:sz="0" w:space="0" w:color="auto"/>
                                        <w:bottom w:val="none" w:sz="0" w:space="0" w:color="auto"/>
                                        <w:right w:val="none" w:sz="0" w:space="0" w:color="auto"/>
                                      </w:divBdr>
                                      <w:divsChild>
                                        <w:div w:id="96803095">
                                          <w:marLeft w:val="0"/>
                                          <w:marRight w:val="0"/>
                                          <w:marTop w:val="0"/>
                                          <w:marBottom w:val="0"/>
                                          <w:divBdr>
                                            <w:top w:val="none" w:sz="0" w:space="0" w:color="auto"/>
                                            <w:left w:val="none" w:sz="0" w:space="0" w:color="auto"/>
                                            <w:bottom w:val="none" w:sz="0" w:space="0" w:color="auto"/>
                                            <w:right w:val="none" w:sz="0" w:space="0" w:color="auto"/>
                                          </w:divBdr>
                                          <w:divsChild>
                                            <w:div w:id="355235038">
                                              <w:marLeft w:val="0"/>
                                              <w:marRight w:val="0"/>
                                              <w:marTop w:val="0"/>
                                              <w:marBottom w:val="0"/>
                                              <w:divBdr>
                                                <w:top w:val="none" w:sz="0" w:space="0" w:color="auto"/>
                                                <w:left w:val="none" w:sz="0" w:space="0" w:color="auto"/>
                                                <w:bottom w:val="none" w:sz="0" w:space="0" w:color="auto"/>
                                                <w:right w:val="none" w:sz="0" w:space="0" w:color="auto"/>
                                              </w:divBdr>
                                              <w:divsChild>
                                                <w:div w:id="915746449">
                                                  <w:marLeft w:val="0"/>
                                                  <w:marRight w:val="0"/>
                                                  <w:marTop w:val="0"/>
                                                  <w:marBottom w:val="0"/>
                                                  <w:divBdr>
                                                    <w:top w:val="none" w:sz="0" w:space="0" w:color="auto"/>
                                                    <w:left w:val="none" w:sz="0" w:space="0" w:color="auto"/>
                                                    <w:bottom w:val="none" w:sz="0" w:space="0" w:color="auto"/>
                                                    <w:right w:val="none" w:sz="0" w:space="0" w:color="auto"/>
                                                  </w:divBdr>
                                                  <w:divsChild>
                                                    <w:div w:id="14636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284031">
      <w:bodyDiv w:val="1"/>
      <w:marLeft w:val="0"/>
      <w:marRight w:val="0"/>
      <w:marTop w:val="0"/>
      <w:marBottom w:val="0"/>
      <w:divBdr>
        <w:top w:val="none" w:sz="0" w:space="0" w:color="auto"/>
        <w:left w:val="none" w:sz="0" w:space="0" w:color="auto"/>
        <w:bottom w:val="none" w:sz="0" w:space="0" w:color="auto"/>
        <w:right w:val="none" w:sz="0" w:space="0" w:color="auto"/>
      </w:divBdr>
    </w:div>
    <w:div w:id="1113666959">
      <w:bodyDiv w:val="1"/>
      <w:marLeft w:val="0"/>
      <w:marRight w:val="0"/>
      <w:marTop w:val="0"/>
      <w:marBottom w:val="0"/>
      <w:divBdr>
        <w:top w:val="none" w:sz="0" w:space="0" w:color="auto"/>
        <w:left w:val="none" w:sz="0" w:space="0" w:color="auto"/>
        <w:bottom w:val="none" w:sz="0" w:space="0" w:color="auto"/>
        <w:right w:val="none" w:sz="0" w:space="0" w:color="auto"/>
      </w:divBdr>
      <w:divsChild>
        <w:div w:id="298415978">
          <w:marLeft w:val="0"/>
          <w:marRight w:val="0"/>
          <w:marTop w:val="0"/>
          <w:marBottom w:val="0"/>
          <w:divBdr>
            <w:top w:val="none" w:sz="0" w:space="0" w:color="auto"/>
            <w:left w:val="none" w:sz="0" w:space="0" w:color="auto"/>
            <w:bottom w:val="none" w:sz="0" w:space="0" w:color="auto"/>
            <w:right w:val="none" w:sz="0" w:space="0" w:color="auto"/>
          </w:divBdr>
          <w:divsChild>
            <w:div w:id="1325208548">
              <w:marLeft w:val="0"/>
              <w:marRight w:val="0"/>
              <w:marTop w:val="0"/>
              <w:marBottom w:val="0"/>
              <w:divBdr>
                <w:top w:val="none" w:sz="0" w:space="0" w:color="auto"/>
                <w:left w:val="none" w:sz="0" w:space="0" w:color="auto"/>
                <w:bottom w:val="none" w:sz="0" w:space="0" w:color="auto"/>
                <w:right w:val="none" w:sz="0" w:space="0" w:color="auto"/>
              </w:divBdr>
              <w:divsChild>
                <w:div w:id="1170174476">
                  <w:marLeft w:val="0"/>
                  <w:marRight w:val="0"/>
                  <w:marTop w:val="0"/>
                  <w:marBottom w:val="0"/>
                  <w:divBdr>
                    <w:top w:val="none" w:sz="0" w:space="0" w:color="auto"/>
                    <w:left w:val="none" w:sz="0" w:space="0" w:color="auto"/>
                    <w:bottom w:val="none" w:sz="0" w:space="0" w:color="auto"/>
                    <w:right w:val="none" w:sz="0" w:space="0" w:color="auto"/>
                  </w:divBdr>
                  <w:divsChild>
                    <w:div w:id="344793028">
                      <w:marLeft w:val="0"/>
                      <w:marRight w:val="0"/>
                      <w:marTop w:val="0"/>
                      <w:marBottom w:val="0"/>
                      <w:divBdr>
                        <w:top w:val="none" w:sz="0" w:space="0" w:color="auto"/>
                        <w:left w:val="none" w:sz="0" w:space="0" w:color="auto"/>
                        <w:bottom w:val="none" w:sz="0" w:space="0" w:color="auto"/>
                        <w:right w:val="none" w:sz="0" w:space="0" w:color="auto"/>
                      </w:divBdr>
                      <w:divsChild>
                        <w:div w:id="451479723">
                          <w:marLeft w:val="0"/>
                          <w:marRight w:val="0"/>
                          <w:marTop w:val="0"/>
                          <w:marBottom w:val="0"/>
                          <w:divBdr>
                            <w:top w:val="none" w:sz="0" w:space="0" w:color="auto"/>
                            <w:left w:val="none" w:sz="0" w:space="0" w:color="auto"/>
                            <w:bottom w:val="none" w:sz="0" w:space="0" w:color="auto"/>
                            <w:right w:val="none" w:sz="0" w:space="0" w:color="auto"/>
                          </w:divBdr>
                          <w:divsChild>
                            <w:div w:id="661469886">
                              <w:marLeft w:val="0"/>
                              <w:marRight w:val="0"/>
                              <w:marTop w:val="0"/>
                              <w:marBottom w:val="0"/>
                              <w:divBdr>
                                <w:top w:val="none" w:sz="0" w:space="0" w:color="auto"/>
                                <w:left w:val="none" w:sz="0" w:space="0" w:color="auto"/>
                                <w:bottom w:val="none" w:sz="0" w:space="0" w:color="auto"/>
                                <w:right w:val="none" w:sz="0" w:space="0" w:color="auto"/>
                              </w:divBdr>
                              <w:divsChild>
                                <w:div w:id="484009895">
                                  <w:marLeft w:val="0"/>
                                  <w:marRight w:val="0"/>
                                  <w:marTop w:val="0"/>
                                  <w:marBottom w:val="0"/>
                                  <w:divBdr>
                                    <w:top w:val="none" w:sz="0" w:space="0" w:color="auto"/>
                                    <w:left w:val="none" w:sz="0" w:space="0" w:color="auto"/>
                                    <w:bottom w:val="none" w:sz="0" w:space="0" w:color="auto"/>
                                    <w:right w:val="none" w:sz="0" w:space="0" w:color="auto"/>
                                  </w:divBdr>
                                  <w:divsChild>
                                    <w:div w:id="761144039">
                                      <w:marLeft w:val="0"/>
                                      <w:marRight w:val="0"/>
                                      <w:marTop w:val="0"/>
                                      <w:marBottom w:val="0"/>
                                      <w:divBdr>
                                        <w:top w:val="none" w:sz="0" w:space="0" w:color="auto"/>
                                        <w:left w:val="none" w:sz="0" w:space="0" w:color="auto"/>
                                        <w:bottom w:val="none" w:sz="0" w:space="0" w:color="auto"/>
                                        <w:right w:val="none" w:sz="0" w:space="0" w:color="auto"/>
                                      </w:divBdr>
                                      <w:divsChild>
                                        <w:div w:id="1012728700">
                                          <w:marLeft w:val="0"/>
                                          <w:marRight w:val="0"/>
                                          <w:marTop w:val="0"/>
                                          <w:marBottom w:val="0"/>
                                          <w:divBdr>
                                            <w:top w:val="none" w:sz="0" w:space="0" w:color="auto"/>
                                            <w:left w:val="none" w:sz="0" w:space="0" w:color="auto"/>
                                            <w:bottom w:val="none" w:sz="0" w:space="0" w:color="auto"/>
                                            <w:right w:val="none" w:sz="0" w:space="0" w:color="auto"/>
                                          </w:divBdr>
                                          <w:divsChild>
                                            <w:div w:id="1084453160">
                                              <w:marLeft w:val="0"/>
                                              <w:marRight w:val="0"/>
                                              <w:marTop w:val="0"/>
                                              <w:marBottom w:val="0"/>
                                              <w:divBdr>
                                                <w:top w:val="none" w:sz="0" w:space="0" w:color="auto"/>
                                                <w:left w:val="none" w:sz="0" w:space="0" w:color="auto"/>
                                                <w:bottom w:val="none" w:sz="0" w:space="0" w:color="auto"/>
                                                <w:right w:val="none" w:sz="0" w:space="0" w:color="auto"/>
                                              </w:divBdr>
                                              <w:divsChild>
                                                <w:div w:id="88161639">
                                                  <w:marLeft w:val="0"/>
                                                  <w:marRight w:val="0"/>
                                                  <w:marTop w:val="0"/>
                                                  <w:marBottom w:val="0"/>
                                                  <w:divBdr>
                                                    <w:top w:val="none" w:sz="0" w:space="0" w:color="auto"/>
                                                    <w:left w:val="none" w:sz="0" w:space="0" w:color="auto"/>
                                                    <w:bottom w:val="none" w:sz="0" w:space="0" w:color="auto"/>
                                                    <w:right w:val="none" w:sz="0" w:space="0" w:color="auto"/>
                                                  </w:divBdr>
                                                  <w:divsChild>
                                                    <w:div w:id="828324304">
                                                      <w:marLeft w:val="0"/>
                                                      <w:marRight w:val="0"/>
                                                      <w:marTop w:val="0"/>
                                                      <w:marBottom w:val="0"/>
                                                      <w:divBdr>
                                                        <w:top w:val="none" w:sz="0" w:space="0" w:color="auto"/>
                                                        <w:left w:val="none" w:sz="0" w:space="0" w:color="auto"/>
                                                        <w:bottom w:val="none" w:sz="0" w:space="0" w:color="auto"/>
                                                        <w:right w:val="none" w:sz="0" w:space="0" w:color="auto"/>
                                                      </w:divBdr>
                                                      <w:divsChild>
                                                        <w:div w:id="1347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75412193">
      <w:bodyDiv w:val="1"/>
      <w:marLeft w:val="0"/>
      <w:marRight w:val="0"/>
      <w:marTop w:val="0"/>
      <w:marBottom w:val="0"/>
      <w:divBdr>
        <w:top w:val="none" w:sz="0" w:space="0" w:color="auto"/>
        <w:left w:val="none" w:sz="0" w:space="0" w:color="auto"/>
        <w:bottom w:val="none" w:sz="0" w:space="0" w:color="auto"/>
        <w:right w:val="none" w:sz="0" w:space="0" w:color="auto"/>
      </w:divBdr>
    </w:div>
    <w:div w:id="1202210830">
      <w:bodyDiv w:val="1"/>
      <w:marLeft w:val="0"/>
      <w:marRight w:val="0"/>
      <w:marTop w:val="0"/>
      <w:marBottom w:val="0"/>
      <w:divBdr>
        <w:top w:val="none" w:sz="0" w:space="0" w:color="auto"/>
        <w:left w:val="none" w:sz="0" w:space="0" w:color="auto"/>
        <w:bottom w:val="none" w:sz="0" w:space="0" w:color="auto"/>
        <w:right w:val="none" w:sz="0" w:space="0" w:color="auto"/>
      </w:divBdr>
    </w:div>
    <w:div w:id="1207990794">
      <w:bodyDiv w:val="1"/>
      <w:marLeft w:val="0"/>
      <w:marRight w:val="0"/>
      <w:marTop w:val="0"/>
      <w:marBottom w:val="0"/>
      <w:divBdr>
        <w:top w:val="none" w:sz="0" w:space="0" w:color="auto"/>
        <w:left w:val="none" w:sz="0" w:space="0" w:color="auto"/>
        <w:bottom w:val="none" w:sz="0" w:space="0" w:color="auto"/>
        <w:right w:val="none" w:sz="0" w:space="0" w:color="auto"/>
      </w:divBdr>
      <w:divsChild>
        <w:div w:id="974527518">
          <w:marLeft w:val="0"/>
          <w:marRight w:val="0"/>
          <w:marTop w:val="0"/>
          <w:marBottom w:val="0"/>
          <w:divBdr>
            <w:top w:val="none" w:sz="0" w:space="0" w:color="auto"/>
            <w:left w:val="none" w:sz="0" w:space="0" w:color="auto"/>
            <w:bottom w:val="none" w:sz="0" w:space="0" w:color="auto"/>
            <w:right w:val="none" w:sz="0" w:space="0" w:color="auto"/>
          </w:divBdr>
          <w:divsChild>
            <w:div w:id="384723470">
              <w:marLeft w:val="0"/>
              <w:marRight w:val="0"/>
              <w:marTop w:val="0"/>
              <w:marBottom w:val="0"/>
              <w:divBdr>
                <w:top w:val="none" w:sz="0" w:space="0" w:color="auto"/>
                <w:left w:val="none" w:sz="0" w:space="0" w:color="auto"/>
                <w:bottom w:val="none" w:sz="0" w:space="0" w:color="auto"/>
                <w:right w:val="none" w:sz="0" w:space="0" w:color="auto"/>
              </w:divBdr>
              <w:divsChild>
                <w:div w:id="1635595498">
                  <w:marLeft w:val="0"/>
                  <w:marRight w:val="0"/>
                  <w:marTop w:val="0"/>
                  <w:marBottom w:val="0"/>
                  <w:divBdr>
                    <w:top w:val="none" w:sz="0" w:space="0" w:color="auto"/>
                    <w:left w:val="none" w:sz="0" w:space="0" w:color="auto"/>
                    <w:bottom w:val="none" w:sz="0" w:space="0" w:color="auto"/>
                    <w:right w:val="none" w:sz="0" w:space="0" w:color="auto"/>
                  </w:divBdr>
                  <w:divsChild>
                    <w:div w:id="1970474104">
                      <w:marLeft w:val="0"/>
                      <w:marRight w:val="0"/>
                      <w:marTop w:val="0"/>
                      <w:marBottom w:val="0"/>
                      <w:divBdr>
                        <w:top w:val="none" w:sz="0" w:space="0" w:color="auto"/>
                        <w:left w:val="none" w:sz="0" w:space="0" w:color="auto"/>
                        <w:bottom w:val="none" w:sz="0" w:space="0" w:color="auto"/>
                        <w:right w:val="none" w:sz="0" w:space="0" w:color="auto"/>
                      </w:divBdr>
                      <w:divsChild>
                        <w:div w:id="653031402">
                          <w:marLeft w:val="0"/>
                          <w:marRight w:val="0"/>
                          <w:marTop w:val="0"/>
                          <w:marBottom w:val="0"/>
                          <w:divBdr>
                            <w:top w:val="none" w:sz="0" w:space="0" w:color="auto"/>
                            <w:left w:val="none" w:sz="0" w:space="0" w:color="auto"/>
                            <w:bottom w:val="none" w:sz="0" w:space="0" w:color="auto"/>
                            <w:right w:val="none" w:sz="0" w:space="0" w:color="auto"/>
                          </w:divBdr>
                          <w:divsChild>
                            <w:div w:id="468788304">
                              <w:marLeft w:val="0"/>
                              <w:marRight w:val="0"/>
                              <w:marTop w:val="0"/>
                              <w:marBottom w:val="0"/>
                              <w:divBdr>
                                <w:top w:val="none" w:sz="0" w:space="0" w:color="auto"/>
                                <w:left w:val="none" w:sz="0" w:space="0" w:color="auto"/>
                                <w:bottom w:val="none" w:sz="0" w:space="0" w:color="auto"/>
                                <w:right w:val="none" w:sz="0" w:space="0" w:color="auto"/>
                              </w:divBdr>
                              <w:divsChild>
                                <w:div w:id="1490751323">
                                  <w:marLeft w:val="0"/>
                                  <w:marRight w:val="0"/>
                                  <w:marTop w:val="0"/>
                                  <w:marBottom w:val="0"/>
                                  <w:divBdr>
                                    <w:top w:val="none" w:sz="0" w:space="0" w:color="auto"/>
                                    <w:left w:val="none" w:sz="0" w:space="0" w:color="auto"/>
                                    <w:bottom w:val="none" w:sz="0" w:space="0" w:color="auto"/>
                                    <w:right w:val="none" w:sz="0" w:space="0" w:color="auto"/>
                                  </w:divBdr>
                                  <w:divsChild>
                                    <w:div w:id="1734428112">
                                      <w:marLeft w:val="0"/>
                                      <w:marRight w:val="0"/>
                                      <w:marTop w:val="0"/>
                                      <w:marBottom w:val="0"/>
                                      <w:divBdr>
                                        <w:top w:val="none" w:sz="0" w:space="0" w:color="auto"/>
                                        <w:left w:val="none" w:sz="0" w:space="0" w:color="auto"/>
                                        <w:bottom w:val="none" w:sz="0" w:space="0" w:color="auto"/>
                                        <w:right w:val="none" w:sz="0" w:space="0" w:color="auto"/>
                                      </w:divBdr>
                                      <w:divsChild>
                                        <w:div w:id="961155816">
                                          <w:marLeft w:val="0"/>
                                          <w:marRight w:val="0"/>
                                          <w:marTop w:val="0"/>
                                          <w:marBottom w:val="0"/>
                                          <w:divBdr>
                                            <w:top w:val="none" w:sz="0" w:space="0" w:color="auto"/>
                                            <w:left w:val="none" w:sz="0" w:space="0" w:color="auto"/>
                                            <w:bottom w:val="none" w:sz="0" w:space="0" w:color="auto"/>
                                            <w:right w:val="none" w:sz="0" w:space="0" w:color="auto"/>
                                          </w:divBdr>
                                          <w:divsChild>
                                            <w:div w:id="1984265713">
                                              <w:marLeft w:val="0"/>
                                              <w:marRight w:val="0"/>
                                              <w:marTop w:val="0"/>
                                              <w:marBottom w:val="0"/>
                                              <w:divBdr>
                                                <w:top w:val="none" w:sz="0" w:space="0" w:color="auto"/>
                                                <w:left w:val="none" w:sz="0" w:space="0" w:color="auto"/>
                                                <w:bottom w:val="none" w:sz="0" w:space="0" w:color="auto"/>
                                                <w:right w:val="none" w:sz="0" w:space="0" w:color="auto"/>
                                              </w:divBdr>
                                              <w:divsChild>
                                                <w:div w:id="788165676">
                                                  <w:marLeft w:val="0"/>
                                                  <w:marRight w:val="0"/>
                                                  <w:marTop w:val="0"/>
                                                  <w:marBottom w:val="0"/>
                                                  <w:divBdr>
                                                    <w:top w:val="none" w:sz="0" w:space="0" w:color="auto"/>
                                                    <w:left w:val="none" w:sz="0" w:space="0" w:color="auto"/>
                                                    <w:bottom w:val="none" w:sz="0" w:space="0" w:color="auto"/>
                                                    <w:right w:val="none" w:sz="0" w:space="0" w:color="auto"/>
                                                  </w:divBdr>
                                                  <w:divsChild>
                                                    <w:div w:id="1425759183">
                                                      <w:marLeft w:val="0"/>
                                                      <w:marRight w:val="0"/>
                                                      <w:marTop w:val="0"/>
                                                      <w:marBottom w:val="0"/>
                                                      <w:divBdr>
                                                        <w:top w:val="none" w:sz="0" w:space="0" w:color="auto"/>
                                                        <w:left w:val="none" w:sz="0" w:space="0" w:color="auto"/>
                                                        <w:bottom w:val="none" w:sz="0" w:space="0" w:color="auto"/>
                                                        <w:right w:val="none" w:sz="0" w:space="0" w:color="auto"/>
                                                      </w:divBdr>
                                                      <w:divsChild>
                                                        <w:div w:id="796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920842">
      <w:bodyDiv w:val="1"/>
      <w:marLeft w:val="0"/>
      <w:marRight w:val="0"/>
      <w:marTop w:val="0"/>
      <w:marBottom w:val="0"/>
      <w:divBdr>
        <w:top w:val="none" w:sz="0" w:space="0" w:color="auto"/>
        <w:left w:val="none" w:sz="0" w:space="0" w:color="auto"/>
        <w:bottom w:val="none" w:sz="0" w:space="0" w:color="auto"/>
        <w:right w:val="none" w:sz="0" w:space="0" w:color="auto"/>
      </w:divBdr>
    </w:div>
    <w:div w:id="1225795638">
      <w:bodyDiv w:val="1"/>
      <w:marLeft w:val="0"/>
      <w:marRight w:val="0"/>
      <w:marTop w:val="0"/>
      <w:marBottom w:val="0"/>
      <w:divBdr>
        <w:top w:val="none" w:sz="0" w:space="0" w:color="auto"/>
        <w:left w:val="none" w:sz="0" w:space="0" w:color="auto"/>
        <w:bottom w:val="none" w:sz="0" w:space="0" w:color="auto"/>
        <w:right w:val="none" w:sz="0" w:space="0" w:color="auto"/>
      </w:divBdr>
    </w:div>
    <w:div w:id="1247882271">
      <w:bodyDiv w:val="1"/>
      <w:marLeft w:val="0"/>
      <w:marRight w:val="0"/>
      <w:marTop w:val="0"/>
      <w:marBottom w:val="0"/>
      <w:divBdr>
        <w:top w:val="none" w:sz="0" w:space="0" w:color="auto"/>
        <w:left w:val="none" w:sz="0" w:space="0" w:color="auto"/>
        <w:bottom w:val="none" w:sz="0" w:space="0" w:color="auto"/>
        <w:right w:val="none" w:sz="0" w:space="0" w:color="auto"/>
      </w:divBdr>
    </w:div>
    <w:div w:id="1263101809">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280574326">
      <w:bodyDiv w:val="1"/>
      <w:marLeft w:val="0"/>
      <w:marRight w:val="0"/>
      <w:marTop w:val="0"/>
      <w:marBottom w:val="0"/>
      <w:divBdr>
        <w:top w:val="none" w:sz="0" w:space="0" w:color="auto"/>
        <w:left w:val="none" w:sz="0" w:space="0" w:color="auto"/>
        <w:bottom w:val="none" w:sz="0" w:space="0" w:color="auto"/>
        <w:right w:val="none" w:sz="0" w:space="0" w:color="auto"/>
      </w:divBdr>
    </w:div>
    <w:div w:id="1288663896">
      <w:bodyDiv w:val="1"/>
      <w:marLeft w:val="0"/>
      <w:marRight w:val="0"/>
      <w:marTop w:val="0"/>
      <w:marBottom w:val="0"/>
      <w:divBdr>
        <w:top w:val="none" w:sz="0" w:space="0" w:color="auto"/>
        <w:left w:val="none" w:sz="0" w:space="0" w:color="auto"/>
        <w:bottom w:val="none" w:sz="0" w:space="0" w:color="auto"/>
        <w:right w:val="none" w:sz="0" w:space="0" w:color="auto"/>
      </w:divBdr>
    </w:div>
    <w:div w:id="1295596848">
      <w:bodyDiv w:val="1"/>
      <w:marLeft w:val="0"/>
      <w:marRight w:val="0"/>
      <w:marTop w:val="0"/>
      <w:marBottom w:val="0"/>
      <w:divBdr>
        <w:top w:val="none" w:sz="0" w:space="0" w:color="auto"/>
        <w:left w:val="none" w:sz="0" w:space="0" w:color="auto"/>
        <w:bottom w:val="none" w:sz="0" w:space="0" w:color="auto"/>
        <w:right w:val="none" w:sz="0" w:space="0" w:color="auto"/>
      </w:divBdr>
    </w:div>
    <w:div w:id="1303315328">
      <w:bodyDiv w:val="1"/>
      <w:marLeft w:val="0"/>
      <w:marRight w:val="0"/>
      <w:marTop w:val="0"/>
      <w:marBottom w:val="0"/>
      <w:divBdr>
        <w:top w:val="none" w:sz="0" w:space="0" w:color="auto"/>
        <w:left w:val="none" w:sz="0" w:space="0" w:color="auto"/>
        <w:bottom w:val="none" w:sz="0" w:space="0" w:color="auto"/>
        <w:right w:val="none" w:sz="0" w:space="0" w:color="auto"/>
      </w:divBdr>
    </w:div>
    <w:div w:id="1304626223">
      <w:bodyDiv w:val="1"/>
      <w:marLeft w:val="0"/>
      <w:marRight w:val="0"/>
      <w:marTop w:val="0"/>
      <w:marBottom w:val="0"/>
      <w:divBdr>
        <w:top w:val="none" w:sz="0" w:space="0" w:color="auto"/>
        <w:left w:val="none" w:sz="0" w:space="0" w:color="auto"/>
        <w:bottom w:val="none" w:sz="0" w:space="0" w:color="auto"/>
        <w:right w:val="none" w:sz="0" w:space="0" w:color="auto"/>
      </w:divBdr>
    </w:div>
    <w:div w:id="1323774303">
      <w:bodyDiv w:val="1"/>
      <w:marLeft w:val="0"/>
      <w:marRight w:val="0"/>
      <w:marTop w:val="0"/>
      <w:marBottom w:val="0"/>
      <w:divBdr>
        <w:top w:val="none" w:sz="0" w:space="0" w:color="auto"/>
        <w:left w:val="none" w:sz="0" w:space="0" w:color="auto"/>
        <w:bottom w:val="none" w:sz="0" w:space="0" w:color="auto"/>
        <w:right w:val="none" w:sz="0" w:space="0" w:color="auto"/>
      </w:divBdr>
    </w:div>
    <w:div w:id="1340155714">
      <w:bodyDiv w:val="1"/>
      <w:marLeft w:val="0"/>
      <w:marRight w:val="0"/>
      <w:marTop w:val="0"/>
      <w:marBottom w:val="0"/>
      <w:divBdr>
        <w:top w:val="none" w:sz="0" w:space="0" w:color="auto"/>
        <w:left w:val="none" w:sz="0" w:space="0" w:color="auto"/>
        <w:bottom w:val="none" w:sz="0" w:space="0" w:color="auto"/>
        <w:right w:val="none" w:sz="0" w:space="0" w:color="auto"/>
      </w:divBdr>
    </w:div>
    <w:div w:id="1377437329">
      <w:bodyDiv w:val="1"/>
      <w:marLeft w:val="0"/>
      <w:marRight w:val="0"/>
      <w:marTop w:val="0"/>
      <w:marBottom w:val="0"/>
      <w:divBdr>
        <w:top w:val="none" w:sz="0" w:space="0" w:color="auto"/>
        <w:left w:val="none" w:sz="0" w:space="0" w:color="auto"/>
        <w:bottom w:val="none" w:sz="0" w:space="0" w:color="auto"/>
        <w:right w:val="none" w:sz="0" w:space="0" w:color="auto"/>
      </w:divBdr>
      <w:divsChild>
        <w:div w:id="2122263494">
          <w:marLeft w:val="0"/>
          <w:marRight w:val="0"/>
          <w:marTop w:val="0"/>
          <w:marBottom w:val="0"/>
          <w:divBdr>
            <w:top w:val="none" w:sz="0" w:space="0" w:color="auto"/>
            <w:left w:val="none" w:sz="0" w:space="0" w:color="auto"/>
            <w:bottom w:val="none" w:sz="0" w:space="0" w:color="auto"/>
            <w:right w:val="none" w:sz="0" w:space="0" w:color="auto"/>
          </w:divBdr>
          <w:divsChild>
            <w:div w:id="503787803">
              <w:marLeft w:val="0"/>
              <w:marRight w:val="0"/>
              <w:marTop w:val="0"/>
              <w:marBottom w:val="0"/>
              <w:divBdr>
                <w:top w:val="none" w:sz="0" w:space="0" w:color="auto"/>
                <w:left w:val="none" w:sz="0" w:space="0" w:color="auto"/>
                <w:bottom w:val="none" w:sz="0" w:space="0" w:color="auto"/>
                <w:right w:val="none" w:sz="0" w:space="0" w:color="auto"/>
              </w:divBdr>
              <w:divsChild>
                <w:div w:id="1891188237">
                  <w:marLeft w:val="0"/>
                  <w:marRight w:val="0"/>
                  <w:marTop w:val="0"/>
                  <w:marBottom w:val="0"/>
                  <w:divBdr>
                    <w:top w:val="none" w:sz="0" w:space="0" w:color="auto"/>
                    <w:left w:val="none" w:sz="0" w:space="0" w:color="auto"/>
                    <w:bottom w:val="none" w:sz="0" w:space="0" w:color="auto"/>
                    <w:right w:val="none" w:sz="0" w:space="0" w:color="auto"/>
                  </w:divBdr>
                  <w:divsChild>
                    <w:div w:id="439497164">
                      <w:marLeft w:val="0"/>
                      <w:marRight w:val="0"/>
                      <w:marTop w:val="0"/>
                      <w:marBottom w:val="0"/>
                      <w:divBdr>
                        <w:top w:val="none" w:sz="0" w:space="0" w:color="auto"/>
                        <w:left w:val="none" w:sz="0" w:space="0" w:color="auto"/>
                        <w:bottom w:val="none" w:sz="0" w:space="0" w:color="auto"/>
                        <w:right w:val="none" w:sz="0" w:space="0" w:color="auto"/>
                      </w:divBdr>
                      <w:divsChild>
                        <w:div w:id="58215733">
                          <w:marLeft w:val="0"/>
                          <w:marRight w:val="0"/>
                          <w:marTop w:val="0"/>
                          <w:marBottom w:val="0"/>
                          <w:divBdr>
                            <w:top w:val="none" w:sz="0" w:space="0" w:color="auto"/>
                            <w:left w:val="none" w:sz="0" w:space="0" w:color="auto"/>
                            <w:bottom w:val="none" w:sz="0" w:space="0" w:color="auto"/>
                            <w:right w:val="none" w:sz="0" w:space="0" w:color="auto"/>
                          </w:divBdr>
                          <w:divsChild>
                            <w:div w:id="1289625595">
                              <w:marLeft w:val="0"/>
                              <w:marRight w:val="0"/>
                              <w:marTop w:val="0"/>
                              <w:marBottom w:val="0"/>
                              <w:divBdr>
                                <w:top w:val="none" w:sz="0" w:space="0" w:color="auto"/>
                                <w:left w:val="none" w:sz="0" w:space="0" w:color="auto"/>
                                <w:bottom w:val="none" w:sz="0" w:space="0" w:color="auto"/>
                                <w:right w:val="none" w:sz="0" w:space="0" w:color="auto"/>
                              </w:divBdr>
                              <w:divsChild>
                                <w:div w:id="583225488">
                                  <w:marLeft w:val="0"/>
                                  <w:marRight w:val="0"/>
                                  <w:marTop w:val="0"/>
                                  <w:marBottom w:val="0"/>
                                  <w:divBdr>
                                    <w:top w:val="none" w:sz="0" w:space="0" w:color="auto"/>
                                    <w:left w:val="none" w:sz="0" w:space="0" w:color="auto"/>
                                    <w:bottom w:val="none" w:sz="0" w:space="0" w:color="auto"/>
                                    <w:right w:val="none" w:sz="0" w:space="0" w:color="auto"/>
                                  </w:divBdr>
                                  <w:divsChild>
                                    <w:div w:id="1952588646">
                                      <w:marLeft w:val="0"/>
                                      <w:marRight w:val="0"/>
                                      <w:marTop w:val="0"/>
                                      <w:marBottom w:val="0"/>
                                      <w:divBdr>
                                        <w:top w:val="none" w:sz="0" w:space="0" w:color="auto"/>
                                        <w:left w:val="none" w:sz="0" w:space="0" w:color="auto"/>
                                        <w:bottom w:val="none" w:sz="0" w:space="0" w:color="auto"/>
                                        <w:right w:val="none" w:sz="0" w:space="0" w:color="auto"/>
                                      </w:divBdr>
                                      <w:divsChild>
                                        <w:div w:id="1718970098">
                                          <w:marLeft w:val="0"/>
                                          <w:marRight w:val="0"/>
                                          <w:marTop w:val="0"/>
                                          <w:marBottom w:val="0"/>
                                          <w:divBdr>
                                            <w:top w:val="none" w:sz="0" w:space="0" w:color="auto"/>
                                            <w:left w:val="none" w:sz="0" w:space="0" w:color="auto"/>
                                            <w:bottom w:val="none" w:sz="0" w:space="0" w:color="auto"/>
                                            <w:right w:val="none" w:sz="0" w:space="0" w:color="auto"/>
                                          </w:divBdr>
                                          <w:divsChild>
                                            <w:div w:id="147864756">
                                              <w:marLeft w:val="0"/>
                                              <w:marRight w:val="0"/>
                                              <w:marTop w:val="0"/>
                                              <w:marBottom w:val="0"/>
                                              <w:divBdr>
                                                <w:top w:val="none" w:sz="0" w:space="0" w:color="auto"/>
                                                <w:left w:val="none" w:sz="0" w:space="0" w:color="auto"/>
                                                <w:bottom w:val="none" w:sz="0" w:space="0" w:color="auto"/>
                                                <w:right w:val="none" w:sz="0" w:space="0" w:color="auto"/>
                                              </w:divBdr>
                                              <w:divsChild>
                                                <w:div w:id="1767309839">
                                                  <w:marLeft w:val="0"/>
                                                  <w:marRight w:val="0"/>
                                                  <w:marTop w:val="0"/>
                                                  <w:marBottom w:val="0"/>
                                                  <w:divBdr>
                                                    <w:top w:val="none" w:sz="0" w:space="0" w:color="auto"/>
                                                    <w:left w:val="none" w:sz="0" w:space="0" w:color="auto"/>
                                                    <w:bottom w:val="none" w:sz="0" w:space="0" w:color="auto"/>
                                                    <w:right w:val="none" w:sz="0" w:space="0" w:color="auto"/>
                                                  </w:divBdr>
                                                  <w:divsChild>
                                                    <w:div w:id="17729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608923">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1">
          <w:marLeft w:val="0"/>
          <w:marRight w:val="0"/>
          <w:marTop w:val="0"/>
          <w:marBottom w:val="0"/>
          <w:divBdr>
            <w:top w:val="none" w:sz="0" w:space="0" w:color="auto"/>
            <w:left w:val="none" w:sz="0" w:space="0" w:color="auto"/>
            <w:bottom w:val="none" w:sz="0" w:space="0" w:color="auto"/>
            <w:right w:val="none" w:sz="0" w:space="0" w:color="auto"/>
          </w:divBdr>
          <w:divsChild>
            <w:div w:id="856773546">
              <w:marLeft w:val="0"/>
              <w:marRight w:val="0"/>
              <w:marTop w:val="0"/>
              <w:marBottom w:val="0"/>
              <w:divBdr>
                <w:top w:val="none" w:sz="0" w:space="0" w:color="auto"/>
                <w:left w:val="none" w:sz="0" w:space="0" w:color="auto"/>
                <w:bottom w:val="none" w:sz="0" w:space="0" w:color="auto"/>
                <w:right w:val="none" w:sz="0" w:space="0" w:color="auto"/>
              </w:divBdr>
              <w:divsChild>
                <w:div w:id="752361112">
                  <w:marLeft w:val="0"/>
                  <w:marRight w:val="0"/>
                  <w:marTop w:val="0"/>
                  <w:marBottom w:val="0"/>
                  <w:divBdr>
                    <w:top w:val="none" w:sz="0" w:space="0" w:color="auto"/>
                    <w:left w:val="none" w:sz="0" w:space="0" w:color="auto"/>
                    <w:bottom w:val="none" w:sz="0" w:space="0" w:color="auto"/>
                    <w:right w:val="none" w:sz="0" w:space="0" w:color="auto"/>
                  </w:divBdr>
                  <w:divsChild>
                    <w:div w:id="597249591">
                      <w:marLeft w:val="0"/>
                      <w:marRight w:val="0"/>
                      <w:marTop w:val="0"/>
                      <w:marBottom w:val="0"/>
                      <w:divBdr>
                        <w:top w:val="none" w:sz="0" w:space="0" w:color="auto"/>
                        <w:left w:val="none" w:sz="0" w:space="0" w:color="auto"/>
                        <w:bottom w:val="none" w:sz="0" w:space="0" w:color="auto"/>
                        <w:right w:val="none" w:sz="0" w:space="0" w:color="auto"/>
                      </w:divBdr>
                      <w:divsChild>
                        <w:div w:id="1252201801">
                          <w:marLeft w:val="0"/>
                          <w:marRight w:val="0"/>
                          <w:marTop w:val="0"/>
                          <w:marBottom w:val="0"/>
                          <w:divBdr>
                            <w:top w:val="none" w:sz="0" w:space="0" w:color="auto"/>
                            <w:left w:val="none" w:sz="0" w:space="0" w:color="auto"/>
                            <w:bottom w:val="none" w:sz="0" w:space="0" w:color="auto"/>
                            <w:right w:val="none" w:sz="0" w:space="0" w:color="auto"/>
                          </w:divBdr>
                          <w:divsChild>
                            <w:div w:id="42291041">
                              <w:marLeft w:val="0"/>
                              <w:marRight w:val="0"/>
                              <w:marTop w:val="0"/>
                              <w:marBottom w:val="0"/>
                              <w:divBdr>
                                <w:top w:val="none" w:sz="0" w:space="0" w:color="auto"/>
                                <w:left w:val="none" w:sz="0" w:space="0" w:color="auto"/>
                                <w:bottom w:val="none" w:sz="0" w:space="0" w:color="auto"/>
                                <w:right w:val="none" w:sz="0" w:space="0" w:color="auto"/>
                              </w:divBdr>
                              <w:divsChild>
                                <w:div w:id="1640454043">
                                  <w:marLeft w:val="0"/>
                                  <w:marRight w:val="0"/>
                                  <w:marTop w:val="0"/>
                                  <w:marBottom w:val="0"/>
                                  <w:divBdr>
                                    <w:top w:val="none" w:sz="0" w:space="0" w:color="auto"/>
                                    <w:left w:val="none" w:sz="0" w:space="0" w:color="auto"/>
                                    <w:bottom w:val="none" w:sz="0" w:space="0" w:color="auto"/>
                                    <w:right w:val="none" w:sz="0" w:space="0" w:color="auto"/>
                                  </w:divBdr>
                                  <w:divsChild>
                                    <w:div w:id="1945648081">
                                      <w:marLeft w:val="0"/>
                                      <w:marRight w:val="0"/>
                                      <w:marTop w:val="0"/>
                                      <w:marBottom w:val="0"/>
                                      <w:divBdr>
                                        <w:top w:val="none" w:sz="0" w:space="0" w:color="auto"/>
                                        <w:left w:val="none" w:sz="0" w:space="0" w:color="auto"/>
                                        <w:bottom w:val="none" w:sz="0" w:space="0" w:color="auto"/>
                                        <w:right w:val="none" w:sz="0" w:space="0" w:color="auto"/>
                                      </w:divBdr>
                                      <w:divsChild>
                                        <w:div w:id="386223489">
                                          <w:marLeft w:val="0"/>
                                          <w:marRight w:val="0"/>
                                          <w:marTop w:val="0"/>
                                          <w:marBottom w:val="0"/>
                                          <w:divBdr>
                                            <w:top w:val="none" w:sz="0" w:space="0" w:color="auto"/>
                                            <w:left w:val="none" w:sz="0" w:space="0" w:color="auto"/>
                                            <w:bottom w:val="none" w:sz="0" w:space="0" w:color="auto"/>
                                            <w:right w:val="none" w:sz="0" w:space="0" w:color="auto"/>
                                          </w:divBdr>
                                          <w:divsChild>
                                            <w:div w:id="584538008">
                                              <w:marLeft w:val="0"/>
                                              <w:marRight w:val="0"/>
                                              <w:marTop w:val="0"/>
                                              <w:marBottom w:val="0"/>
                                              <w:divBdr>
                                                <w:top w:val="none" w:sz="0" w:space="0" w:color="auto"/>
                                                <w:left w:val="none" w:sz="0" w:space="0" w:color="auto"/>
                                                <w:bottom w:val="none" w:sz="0" w:space="0" w:color="auto"/>
                                                <w:right w:val="none" w:sz="0" w:space="0" w:color="auto"/>
                                              </w:divBdr>
                                              <w:divsChild>
                                                <w:div w:id="234316097">
                                                  <w:marLeft w:val="0"/>
                                                  <w:marRight w:val="0"/>
                                                  <w:marTop w:val="0"/>
                                                  <w:marBottom w:val="0"/>
                                                  <w:divBdr>
                                                    <w:top w:val="none" w:sz="0" w:space="0" w:color="auto"/>
                                                    <w:left w:val="none" w:sz="0" w:space="0" w:color="auto"/>
                                                    <w:bottom w:val="none" w:sz="0" w:space="0" w:color="auto"/>
                                                    <w:right w:val="none" w:sz="0" w:space="0" w:color="auto"/>
                                                  </w:divBdr>
                                                  <w:divsChild>
                                                    <w:div w:id="1917469367">
                                                      <w:marLeft w:val="0"/>
                                                      <w:marRight w:val="0"/>
                                                      <w:marTop w:val="0"/>
                                                      <w:marBottom w:val="0"/>
                                                      <w:divBdr>
                                                        <w:top w:val="none" w:sz="0" w:space="0" w:color="auto"/>
                                                        <w:left w:val="none" w:sz="0" w:space="0" w:color="auto"/>
                                                        <w:bottom w:val="none" w:sz="0" w:space="0" w:color="auto"/>
                                                        <w:right w:val="none" w:sz="0" w:space="0" w:color="auto"/>
                                                      </w:divBdr>
                                                      <w:divsChild>
                                                        <w:div w:id="2038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945846">
      <w:bodyDiv w:val="1"/>
      <w:marLeft w:val="0"/>
      <w:marRight w:val="0"/>
      <w:marTop w:val="0"/>
      <w:marBottom w:val="0"/>
      <w:divBdr>
        <w:top w:val="none" w:sz="0" w:space="0" w:color="auto"/>
        <w:left w:val="none" w:sz="0" w:space="0" w:color="auto"/>
        <w:bottom w:val="none" w:sz="0" w:space="0" w:color="auto"/>
        <w:right w:val="none" w:sz="0" w:space="0" w:color="auto"/>
      </w:divBdr>
    </w:div>
    <w:div w:id="1459377798">
      <w:bodyDiv w:val="1"/>
      <w:marLeft w:val="0"/>
      <w:marRight w:val="0"/>
      <w:marTop w:val="0"/>
      <w:marBottom w:val="0"/>
      <w:divBdr>
        <w:top w:val="none" w:sz="0" w:space="0" w:color="auto"/>
        <w:left w:val="none" w:sz="0" w:space="0" w:color="auto"/>
        <w:bottom w:val="none" w:sz="0" w:space="0" w:color="auto"/>
        <w:right w:val="none" w:sz="0" w:space="0" w:color="auto"/>
      </w:divBdr>
      <w:divsChild>
        <w:div w:id="1313367603">
          <w:marLeft w:val="0"/>
          <w:marRight w:val="0"/>
          <w:marTop w:val="0"/>
          <w:marBottom w:val="0"/>
          <w:divBdr>
            <w:top w:val="none" w:sz="0" w:space="0" w:color="auto"/>
            <w:left w:val="none" w:sz="0" w:space="0" w:color="auto"/>
            <w:bottom w:val="none" w:sz="0" w:space="0" w:color="auto"/>
            <w:right w:val="none" w:sz="0" w:space="0" w:color="auto"/>
          </w:divBdr>
          <w:divsChild>
            <w:div w:id="1944990095">
              <w:marLeft w:val="0"/>
              <w:marRight w:val="0"/>
              <w:marTop w:val="0"/>
              <w:marBottom w:val="0"/>
              <w:divBdr>
                <w:top w:val="none" w:sz="0" w:space="0" w:color="auto"/>
                <w:left w:val="none" w:sz="0" w:space="0" w:color="auto"/>
                <w:bottom w:val="none" w:sz="0" w:space="0" w:color="auto"/>
                <w:right w:val="none" w:sz="0" w:space="0" w:color="auto"/>
              </w:divBdr>
              <w:divsChild>
                <w:div w:id="1173759035">
                  <w:marLeft w:val="0"/>
                  <w:marRight w:val="0"/>
                  <w:marTop w:val="0"/>
                  <w:marBottom w:val="0"/>
                  <w:divBdr>
                    <w:top w:val="none" w:sz="0" w:space="0" w:color="auto"/>
                    <w:left w:val="none" w:sz="0" w:space="0" w:color="auto"/>
                    <w:bottom w:val="none" w:sz="0" w:space="0" w:color="auto"/>
                    <w:right w:val="none" w:sz="0" w:space="0" w:color="auto"/>
                  </w:divBdr>
                  <w:divsChild>
                    <w:div w:id="1009409890">
                      <w:marLeft w:val="0"/>
                      <w:marRight w:val="0"/>
                      <w:marTop w:val="0"/>
                      <w:marBottom w:val="0"/>
                      <w:divBdr>
                        <w:top w:val="none" w:sz="0" w:space="0" w:color="auto"/>
                        <w:left w:val="none" w:sz="0" w:space="0" w:color="auto"/>
                        <w:bottom w:val="none" w:sz="0" w:space="0" w:color="auto"/>
                        <w:right w:val="none" w:sz="0" w:space="0" w:color="auto"/>
                      </w:divBdr>
                      <w:divsChild>
                        <w:div w:id="1255937374">
                          <w:marLeft w:val="0"/>
                          <w:marRight w:val="0"/>
                          <w:marTop w:val="0"/>
                          <w:marBottom w:val="0"/>
                          <w:divBdr>
                            <w:top w:val="none" w:sz="0" w:space="0" w:color="auto"/>
                            <w:left w:val="none" w:sz="0" w:space="0" w:color="auto"/>
                            <w:bottom w:val="none" w:sz="0" w:space="0" w:color="auto"/>
                            <w:right w:val="none" w:sz="0" w:space="0" w:color="auto"/>
                          </w:divBdr>
                          <w:divsChild>
                            <w:div w:id="1014303293">
                              <w:marLeft w:val="0"/>
                              <w:marRight w:val="0"/>
                              <w:marTop w:val="0"/>
                              <w:marBottom w:val="0"/>
                              <w:divBdr>
                                <w:top w:val="none" w:sz="0" w:space="0" w:color="auto"/>
                                <w:left w:val="none" w:sz="0" w:space="0" w:color="auto"/>
                                <w:bottom w:val="none" w:sz="0" w:space="0" w:color="auto"/>
                                <w:right w:val="none" w:sz="0" w:space="0" w:color="auto"/>
                              </w:divBdr>
                              <w:divsChild>
                                <w:div w:id="966660289">
                                  <w:marLeft w:val="0"/>
                                  <w:marRight w:val="0"/>
                                  <w:marTop w:val="0"/>
                                  <w:marBottom w:val="0"/>
                                  <w:divBdr>
                                    <w:top w:val="none" w:sz="0" w:space="0" w:color="auto"/>
                                    <w:left w:val="none" w:sz="0" w:space="0" w:color="auto"/>
                                    <w:bottom w:val="none" w:sz="0" w:space="0" w:color="auto"/>
                                    <w:right w:val="none" w:sz="0" w:space="0" w:color="auto"/>
                                  </w:divBdr>
                                  <w:divsChild>
                                    <w:div w:id="34430050">
                                      <w:marLeft w:val="0"/>
                                      <w:marRight w:val="0"/>
                                      <w:marTop w:val="0"/>
                                      <w:marBottom w:val="0"/>
                                      <w:divBdr>
                                        <w:top w:val="none" w:sz="0" w:space="0" w:color="auto"/>
                                        <w:left w:val="none" w:sz="0" w:space="0" w:color="auto"/>
                                        <w:bottom w:val="none" w:sz="0" w:space="0" w:color="auto"/>
                                        <w:right w:val="none" w:sz="0" w:space="0" w:color="auto"/>
                                      </w:divBdr>
                                      <w:divsChild>
                                        <w:div w:id="1387219843">
                                          <w:marLeft w:val="0"/>
                                          <w:marRight w:val="0"/>
                                          <w:marTop w:val="0"/>
                                          <w:marBottom w:val="0"/>
                                          <w:divBdr>
                                            <w:top w:val="none" w:sz="0" w:space="0" w:color="auto"/>
                                            <w:left w:val="none" w:sz="0" w:space="0" w:color="auto"/>
                                            <w:bottom w:val="none" w:sz="0" w:space="0" w:color="auto"/>
                                            <w:right w:val="none" w:sz="0" w:space="0" w:color="auto"/>
                                          </w:divBdr>
                                          <w:divsChild>
                                            <w:div w:id="1567690335">
                                              <w:marLeft w:val="0"/>
                                              <w:marRight w:val="0"/>
                                              <w:marTop w:val="0"/>
                                              <w:marBottom w:val="0"/>
                                              <w:divBdr>
                                                <w:top w:val="none" w:sz="0" w:space="0" w:color="auto"/>
                                                <w:left w:val="none" w:sz="0" w:space="0" w:color="auto"/>
                                                <w:bottom w:val="none" w:sz="0" w:space="0" w:color="auto"/>
                                                <w:right w:val="none" w:sz="0" w:space="0" w:color="auto"/>
                                              </w:divBdr>
                                              <w:divsChild>
                                                <w:div w:id="678506959">
                                                  <w:marLeft w:val="0"/>
                                                  <w:marRight w:val="0"/>
                                                  <w:marTop w:val="0"/>
                                                  <w:marBottom w:val="0"/>
                                                  <w:divBdr>
                                                    <w:top w:val="none" w:sz="0" w:space="0" w:color="auto"/>
                                                    <w:left w:val="none" w:sz="0" w:space="0" w:color="auto"/>
                                                    <w:bottom w:val="none" w:sz="0" w:space="0" w:color="auto"/>
                                                    <w:right w:val="none" w:sz="0" w:space="0" w:color="auto"/>
                                                  </w:divBdr>
                                                  <w:divsChild>
                                                    <w:div w:id="13965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120724">
      <w:bodyDiv w:val="1"/>
      <w:marLeft w:val="0"/>
      <w:marRight w:val="0"/>
      <w:marTop w:val="0"/>
      <w:marBottom w:val="0"/>
      <w:divBdr>
        <w:top w:val="none" w:sz="0" w:space="0" w:color="auto"/>
        <w:left w:val="none" w:sz="0" w:space="0" w:color="auto"/>
        <w:bottom w:val="none" w:sz="0" w:space="0" w:color="auto"/>
        <w:right w:val="none" w:sz="0" w:space="0" w:color="auto"/>
      </w:divBdr>
    </w:div>
    <w:div w:id="1473255717">
      <w:bodyDiv w:val="1"/>
      <w:marLeft w:val="0"/>
      <w:marRight w:val="0"/>
      <w:marTop w:val="0"/>
      <w:marBottom w:val="0"/>
      <w:divBdr>
        <w:top w:val="none" w:sz="0" w:space="0" w:color="auto"/>
        <w:left w:val="none" w:sz="0" w:space="0" w:color="auto"/>
        <w:bottom w:val="none" w:sz="0" w:space="0" w:color="auto"/>
        <w:right w:val="none" w:sz="0" w:space="0" w:color="auto"/>
      </w:divBdr>
    </w:div>
    <w:div w:id="1490361479">
      <w:bodyDiv w:val="1"/>
      <w:marLeft w:val="0"/>
      <w:marRight w:val="0"/>
      <w:marTop w:val="0"/>
      <w:marBottom w:val="0"/>
      <w:divBdr>
        <w:top w:val="none" w:sz="0" w:space="0" w:color="auto"/>
        <w:left w:val="none" w:sz="0" w:space="0" w:color="auto"/>
        <w:bottom w:val="none" w:sz="0" w:space="0" w:color="auto"/>
        <w:right w:val="none" w:sz="0" w:space="0" w:color="auto"/>
      </w:divBdr>
      <w:divsChild>
        <w:div w:id="895360832">
          <w:marLeft w:val="0"/>
          <w:marRight w:val="0"/>
          <w:marTop w:val="0"/>
          <w:marBottom w:val="0"/>
          <w:divBdr>
            <w:top w:val="none" w:sz="0" w:space="0" w:color="auto"/>
            <w:left w:val="none" w:sz="0" w:space="0" w:color="auto"/>
            <w:bottom w:val="none" w:sz="0" w:space="0" w:color="auto"/>
            <w:right w:val="none" w:sz="0" w:space="0" w:color="auto"/>
          </w:divBdr>
          <w:divsChild>
            <w:div w:id="1091043449">
              <w:marLeft w:val="0"/>
              <w:marRight w:val="0"/>
              <w:marTop w:val="0"/>
              <w:marBottom w:val="0"/>
              <w:divBdr>
                <w:top w:val="none" w:sz="0" w:space="0" w:color="auto"/>
                <w:left w:val="none" w:sz="0" w:space="0" w:color="auto"/>
                <w:bottom w:val="none" w:sz="0" w:space="0" w:color="auto"/>
                <w:right w:val="none" w:sz="0" w:space="0" w:color="auto"/>
              </w:divBdr>
              <w:divsChild>
                <w:div w:id="1822652923">
                  <w:marLeft w:val="0"/>
                  <w:marRight w:val="0"/>
                  <w:marTop w:val="0"/>
                  <w:marBottom w:val="0"/>
                  <w:divBdr>
                    <w:top w:val="none" w:sz="0" w:space="0" w:color="auto"/>
                    <w:left w:val="none" w:sz="0" w:space="0" w:color="auto"/>
                    <w:bottom w:val="none" w:sz="0" w:space="0" w:color="auto"/>
                    <w:right w:val="none" w:sz="0" w:space="0" w:color="auto"/>
                  </w:divBdr>
                  <w:divsChild>
                    <w:div w:id="1004894056">
                      <w:marLeft w:val="0"/>
                      <w:marRight w:val="0"/>
                      <w:marTop w:val="0"/>
                      <w:marBottom w:val="0"/>
                      <w:divBdr>
                        <w:top w:val="none" w:sz="0" w:space="0" w:color="auto"/>
                        <w:left w:val="none" w:sz="0" w:space="0" w:color="auto"/>
                        <w:bottom w:val="none" w:sz="0" w:space="0" w:color="auto"/>
                        <w:right w:val="none" w:sz="0" w:space="0" w:color="auto"/>
                      </w:divBdr>
                      <w:divsChild>
                        <w:div w:id="1233201226">
                          <w:marLeft w:val="0"/>
                          <w:marRight w:val="0"/>
                          <w:marTop w:val="0"/>
                          <w:marBottom w:val="0"/>
                          <w:divBdr>
                            <w:top w:val="none" w:sz="0" w:space="0" w:color="auto"/>
                            <w:left w:val="none" w:sz="0" w:space="0" w:color="auto"/>
                            <w:bottom w:val="none" w:sz="0" w:space="0" w:color="auto"/>
                            <w:right w:val="none" w:sz="0" w:space="0" w:color="auto"/>
                          </w:divBdr>
                          <w:divsChild>
                            <w:div w:id="818885394">
                              <w:marLeft w:val="0"/>
                              <w:marRight w:val="0"/>
                              <w:marTop w:val="0"/>
                              <w:marBottom w:val="0"/>
                              <w:divBdr>
                                <w:top w:val="none" w:sz="0" w:space="0" w:color="auto"/>
                                <w:left w:val="none" w:sz="0" w:space="0" w:color="auto"/>
                                <w:bottom w:val="none" w:sz="0" w:space="0" w:color="auto"/>
                                <w:right w:val="none" w:sz="0" w:space="0" w:color="auto"/>
                              </w:divBdr>
                              <w:divsChild>
                                <w:div w:id="132647844">
                                  <w:marLeft w:val="0"/>
                                  <w:marRight w:val="0"/>
                                  <w:marTop w:val="0"/>
                                  <w:marBottom w:val="0"/>
                                  <w:divBdr>
                                    <w:top w:val="none" w:sz="0" w:space="0" w:color="auto"/>
                                    <w:left w:val="none" w:sz="0" w:space="0" w:color="auto"/>
                                    <w:bottom w:val="none" w:sz="0" w:space="0" w:color="auto"/>
                                    <w:right w:val="none" w:sz="0" w:space="0" w:color="auto"/>
                                  </w:divBdr>
                                  <w:divsChild>
                                    <w:div w:id="901213755">
                                      <w:marLeft w:val="0"/>
                                      <w:marRight w:val="0"/>
                                      <w:marTop w:val="0"/>
                                      <w:marBottom w:val="0"/>
                                      <w:divBdr>
                                        <w:top w:val="none" w:sz="0" w:space="0" w:color="auto"/>
                                        <w:left w:val="none" w:sz="0" w:space="0" w:color="auto"/>
                                        <w:bottom w:val="none" w:sz="0" w:space="0" w:color="auto"/>
                                        <w:right w:val="none" w:sz="0" w:space="0" w:color="auto"/>
                                      </w:divBdr>
                                      <w:divsChild>
                                        <w:div w:id="538279426">
                                          <w:marLeft w:val="0"/>
                                          <w:marRight w:val="0"/>
                                          <w:marTop w:val="0"/>
                                          <w:marBottom w:val="0"/>
                                          <w:divBdr>
                                            <w:top w:val="none" w:sz="0" w:space="0" w:color="auto"/>
                                            <w:left w:val="none" w:sz="0" w:space="0" w:color="auto"/>
                                            <w:bottom w:val="none" w:sz="0" w:space="0" w:color="auto"/>
                                            <w:right w:val="none" w:sz="0" w:space="0" w:color="auto"/>
                                          </w:divBdr>
                                          <w:divsChild>
                                            <w:div w:id="1230967280">
                                              <w:marLeft w:val="0"/>
                                              <w:marRight w:val="0"/>
                                              <w:marTop w:val="0"/>
                                              <w:marBottom w:val="0"/>
                                              <w:divBdr>
                                                <w:top w:val="none" w:sz="0" w:space="0" w:color="auto"/>
                                                <w:left w:val="none" w:sz="0" w:space="0" w:color="auto"/>
                                                <w:bottom w:val="none" w:sz="0" w:space="0" w:color="auto"/>
                                                <w:right w:val="none" w:sz="0" w:space="0" w:color="auto"/>
                                              </w:divBdr>
                                              <w:divsChild>
                                                <w:div w:id="1278442607">
                                                  <w:marLeft w:val="0"/>
                                                  <w:marRight w:val="0"/>
                                                  <w:marTop w:val="0"/>
                                                  <w:marBottom w:val="0"/>
                                                  <w:divBdr>
                                                    <w:top w:val="none" w:sz="0" w:space="0" w:color="auto"/>
                                                    <w:left w:val="none" w:sz="0" w:space="0" w:color="auto"/>
                                                    <w:bottom w:val="none" w:sz="0" w:space="0" w:color="auto"/>
                                                    <w:right w:val="none" w:sz="0" w:space="0" w:color="auto"/>
                                                  </w:divBdr>
                                                  <w:divsChild>
                                                    <w:div w:id="18415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339273">
      <w:bodyDiv w:val="1"/>
      <w:marLeft w:val="0"/>
      <w:marRight w:val="0"/>
      <w:marTop w:val="0"/>
      <w:marBottom w:val="0"/>
      <w:divBdr>
        <w:top w:val="none" w:sz="0" w:space="0" w:color="auto"/>
        <w:left w:val="none" w:sz="0" w:space="0" w:color="auto"/>
        <w:bottom w:val="none" w:sz="0" w:space="0" w:color="auto"/>
        <w:right w:val="none" w:sz="0" w:space="0" w:color="auto"/>
      </w:divBdr>
    </w:div>
    <w:div w:id="1592201464">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1574663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682244276">
      <w:bodyDiv w:val="1"/>
      <w:marLeft w:val="0"/>
      <w:marRight w:val="0"/>
      <w:marTop w:val="0"/>
      <w:marBottom w:val="0"/>
      <w:divBdr>
        <w:top w:val="none" w:sz="0" w:space="0" w:color="auto"/>
        <w:left w:val="none" w:sz="0" w:space="0" w:color="auto"/>
        <w:bottom w:val="none" w:sz="0" w:space="0" w:color="auto"/>
        <w:right w:val="none" w:sz="0" w:space="0" w:color="auto"/>
      </w:divBdr>
    </w:div>
    <w:div w:id="1724131695">
      <w:bodyDiv w:val="1"/>
      <w:marLeft w:val="0"/>
      <w:marRight w:val="0"/>
      <w:marTop w:val="0"/>
      <w:marBottom w:val="0"/>
      <w:divBdr>
        <w:top w:val="none" w:sz="0" w:space="0" w:color="auto"/>
        <w:left w:val="none" w:sz="0" w:space="0" w:color="auto"/>
        <w:bottom w:val="none" w:sz="0" w:space="0" w:color="auto"/>
        <w:right w:val="none" w:sz="0" w:space="0" w:color="auto"/>
      </w:divBdr>
    </w:div>
    <w:div w:id="1736511096">
      <w:bodyDiv w:val="1"/>
      <w:marLeft w:val="0"/>
      <w:marRight w:val="0"/>
      <w:marTop w:val="0"/>
      <w:marBottom w:val="0"/>
      <w:divBdr>
        <w:top w:val="none" w:sz="0" w:space="0" w:color="auto"/>
        <w:left w:val="none" w:sz="0" w:space="0" w:color="auto"/>
        <w:bottom w:val="none" w:sz="0" w:space="0" w:color="auto"/>
        <w:right w:val="none" w:sz="0" w:space="0" w:color="auto"/>
      </w:divBdr>
      <w:divsChild>
        <w:div w:id="1353529461">
          <w:marLeft w:val="0"/>
          <w:marRight w:val="0"/>
          <w:marTop w:val="0"/>
          <w:marBottom w:val="0"/>
          <w:divBdr>
            <w:top w:val="none" w:sz="0" w:space="0" w:color="auto"/>
            <w:left w:val="none" w:sz="0" w:space="0" w:color="auto"/>
            <w:bottom w:val="none" w:sz="0" w:space="0" w:color="auto"/>
            <w:right w:val="none" w:sz="0" w:space="0" w:color="auto"/>
          </w:divBdr>
          <w:divsChild>
            <w:div w:id="1473013949">
              <w:marLeft w:val="0"/>
              <w:marRight w:val="0"/>
              <w:marTop w:val="0"/>
              <w:marBottom w:val="0"/>
              <w:divBdr>
                <w:top w:val="none" w:sz="0" w:space="0" w:color="auto"/>
                <w:left w:val="none" w:sz="0" w:space="0" w:color="auto"/>
                <w:bottom w:val="none" w:sz="0" w:space="0" w:color="auto"/>
                <w:right w:val="none" w:sz="0" w:space="0" w:color="auto"/>
              </w:divBdr>
              <w:divsChild>
                <w:div w:id="276527095">
                  <w:marLeft w:val="0"/>
                  <w:marRight w:val="0"/>
                  <w:marTop w:val="0"/>
                  <w:marBottom w:val="0"/>
                  <w:divBdr>
                    <w:top w:val="none" w:sz="0" w:space="0" w:color="auto"/>
                    <w:left w:val="none" w:sz="0" w:space="0" w:color="auto"/>
                    <w:bottom w:val="none" w:sz="0" w:space="0" w:color="auto"/>
                    <w:right w:val="none" w:sz="0" w:space="0" w:color="auto"/>
                  </w:divBdr>
                  <w:divsChild>
                    <w:div w:id="1700860966">
                      <w:marLeft w:val="0"/>
                      <w:marRight w:val="0"/>
                      <w:marTop w:val="0"/>
                      <w:marBottom w:val="0"/>
                      <w:divBdr>
                        <w:top w:val="none" w:sz="0" w:space="0" w:color="auto"/>
                        <w:left w:val="none" w:sz="0" w:space="0" w:color="auto"/>
                        <w:bottom w:val="none" w:sz="0" w:space="0" w:color="auto"/>
                        <w:right w:val="none" w:sz="0" w:space="0" w:color="auto"/>
                      </w:divBdr>
                      <w:divsChild>
                        <w:div w:id="424689644">
                          <w:marLeft w:val="0"/>
                          <w:marRight w:val="0"/>
                          <w:marTop w:val="0"/>
                          <w:marBottom w:val="0"/>
                          <w:divBdr>
                            <w:top w:val="none" w:sz="0" w:space="0" w:color="auto"/>
                            <w:left w:val="none" w:sz="0" w:space="0" w:color="auto"/>
                            <w:bottom w:val="none" w:sz="0" w:space="0" w:color="auto"/>
                            <w:right w:val="none" w:sz="0" w:space="0" w:color="auto"/>
                          </w:divBdr>
                          <w:divsChild>
                            <w:div w:id="22563676">
                              <w:marLeft w:val="0"/>
                              <w:marRight w:val="0"/>
                              <w:marTop w:val="0"/>
                              <w:marBottom w:val="0"/>
                              <w:divBdr>
                                <w:top w:val="none" w:sz="0" w:space="0" w:color="auto"/>
                                <w:left w:val="none" w:sz="0" w:space="0" w:color="auto"/>
                                <w:bottom w:val="none" w:sz="0" w:space="0" w:color="auto"/>
                                <w:right w:val="none" w:sz="0" w:space="0" w:color="auto"/>
                              </w:divBdr>
                              <w:divsChild>
                                <w:div w:id="2112973534">
                                  <w:marLeft w:val="0"/>
                                  <w:marRight w:val="0"/>
                                  <w:marTop w:val="0"/>
                                  <w:marBottom w:val="0"/>
                                  <w:divBdr>
                                    <w:top w:val="none" w:sz="0" w:space="0" w:color="auto"/>
                                    <w:left w:val="none" w:sz="0" w:space="0" w:color="auto"/>
                                    <w:bottom w:val="none" w:sz="0" w:space="0" w:color="auto"/>
                                    <w:right w:val="none" w:sz="0" w:space="0" w:color="auto"/>
                                  </w:divBdr>
                                  <w:divsChild>
                                    <w:div w:id="2065789486">
                                      <w:marLeft w:val="0"/>
                                      <w:marRight w:val="0"/>
                                      <w:marTop w:val="0"/>
                                      <w:marBottom w:val="0"/>
                                      <w:divBdr>
                                        <w:top w:val="none" w:sz="0" w:space="0" w:color="auto"/>
                                        <w:left w:val="none" w:sz="0" w:space="0" w:color="auto"/>
                                        <w:bottom w:val="none" w:sz="0" w:space="0" w:color="auto"/>
                                        <w:right w:val="none" w:sz="0" w:space="0" w:color="auto"/>
                                      </w:divBdr>
                                      <w:divsChild>
                                        <w:div w:id="544606839">
                                          <w:marLeft w:val="0"/>
                                          <w:marRight w:val="0"/>
                                          <w:marTop w:val="0"/>
                                          <w:marBottom w:val="0"/>
                                          <w:divBdr>
                                            <w:top w:val="none" w:sz="0" w:space="0" w:color="auto"/>
                                            <w:left w:val="none" w:sz="0" w:space="0" w:color="auto"/>
                                            <w:bottom w:val="none" w:sz="0" w:space="0" w:color="auto"/>
                                            <w:right w:val="none" w:sz="0" w:space="0" w:color="auto"/>
                                          </w:divBdr>
                                          <w:divsChild>
                                            <w:div w:id="209416858">
                                              <w:marLeft w:val="0"/>
                                              <w:marRight w:val="0"/>
                                              <w:marTop w:val="0"/>
                                              <w:marBottom w:val="0"/>
                                              <w:divBdr>
                                                <w:top w:val="none" w:sz="0" w:space="0" w:color="auto"/>
                                                <w:left w:val="none" w:sz="0" w:space="0" w:color="auto"/>
                                                <w:bottom w:val="none" w:sz="0" w:space="0" w:color="auto"/>
                                                <w:right w:val="none" w:sz="0" w:space="0" w:color="auto"/>
                                              </w:divBdr>
                                              <w:divsChild>
                                                <w:div w:id="998538729">
                                                  <w:marLeft w:val="0"/>
                                                  <w:marRight w:val="0"/>
                                                  <w:marTop w:val="0"/>
                                                  <w:marBottom w:val="0"/>
                                                  <w:divBdr>
                                                    <w:top w:val="none" w:sz="0" w:space="0" w:color="auto"/>
                                                    <w:left w:val="none" w:sz="0" w:space="0" w:color="auto"/>
                                                    <w:bottom w:val="none" w:sz="0" w:space="0" w:color="auto"/>
                                                    <w:right w:val="none" w:sz="0" w:space="0" w:color="auto"/>
                                                  </w:divBdr>
                                                  <w:divsChild>
                                                    <w:div w:id="124743649">
                                                      <w:marLeft w:val="0"/>
                                                      <w:marRight w:val="0"/>
                                                      <w:marTop w:val="0"/>
                                                      <w:marBottom w:val="0"/>
                                                      <w:divBdr>
                                                        <w:top w:val="none" w:sz="0" w:space="0" w:color="auto"/>
                                                        <w:left w:val="none" w:sz="0" w:space="0" w:color="auto"/>
                                                        <w:bottom w:val="none" w:sz="0" w:space="0" w:color="auto"/>
                                                        <w:right w:val="none" w:sz="0" w:space="0" w:color="auto"/>
                                                      </w:divBdr>
                                                      <w:divsChild>
                                                        <w:div w:id="17312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9113574">
      <w:bodyDiv w:val="1"/>
      <w:marLeft w:val="0"/>
      <w:marRight w:val="0"/>
      <w:marTop w:val="0"/>
      <w:marBottom w:val="0"/>
      <w:divBdr>
        <w:top w:val="none" w:sz="0" w:space="0" w:color="auto"/>
        <w:left w:val="none" w:sz="0" w:space="0" w:color="auto"/>
        <w:bottom w:val="none" w:sz="0" w:space="0" w:color="auto"/>
        <w:right w:val="none" w:sz="0" w:space="0" w:color="auto"/>
      </w:divBdr>
      <w:divsChild>
        <w:div w:id="1862163995">
          <w:marLeft w:val="0"/>
          <w:marRight w:val="0"/>
          <w:marTop w:val="0"/>
          <w:marBottom w:val="0"/>
          <w:divBdr>
            <w:top w:val="none" w:sz="0" w:space="0" w:color="auto"/>
            <w:left w:val="none" w:sz="0" w:space="0" w:color="auto"/>
            <w:bottom w:val="none" w:sz="0" w:space="0" w:color="auto"/>
            <w:right w:val="none" w:sz="0" w:space="0" w:color="auto"/>
          </w:divBdr>
          <w:divsChild>
            <w:div w:id="2127311902">
              <w:marLeft w:val="0"/>
              <w:marRight w:val="0"/>
              <w:marTop w:val="0"/>
              <w:marBottom w:val="0"/>
              <w:divBdr>
                <w:top w:val="none" w:sz="0" w:space="0" w:color="auto"/>
                <w:left w:val="none" w:sz="0" w:space="0" w:color="auto"/>
                <w:bottom w:val="none" w:sz="0" w:space="0" w:color="auto"/>
                <w:right w:val="none" w:sz="0" w:space="0" w:color="auto"/>
              </w:divBdr>
              <w:divsChild>
                <w:div w:id="247078821">
                  <w:marLeft w:val="0"/>
                  <w:marRight w:val="0"/>
                  <w:marTop w:val="0"/>
                  <w:marBottom w:val="0"/>
                  <w:divBdr>
                    <w:top w:val="none" w:sz="0" w:space="0" w:color="auto"/>
                    <w:left w:val="none" w:sz="0" w:space="0" w:color="auto"/>
                    <w:bottom w:val="none" w:sz="0" w:space="0" w:color="auto"/>
                    <w:right w:val="none" w:sz="0" w:space="0" w:color="auto"/>
                  </w:divBdr>
                  <w:divsChild>
                    <w:div w:id="1016925699">
                      <w:marLeft w:val="0"/>
                      <w:marRight w:val="0"/>
                      <w:marTop w:val="0"/>
                      <w:marBottom w:val="0"/>
                      <w:divBdr>
                        <w:top w:val="none" w:sz="0" w:space="0" w:color="auto"/>
                        <w:left w:val="none" w:sz="0" w:space="0" w:color="auto"/>
                        <w:bottom w:val="none" w:sz="0" w:space="0" w:color="auto"/>
                        <w:right w:val="none" w:sz="0" w:space="0" w:color="auto"/>
                      </w:divBdr>
                      <w:divsChild>
                        <w:div w:id="494803174">
                          <w:marLeft w:val="0"/>
                          <w:marRight w:val="0"/>
                          <w:marTop w:val="0"/>
                          <w:marBottom w:val="0"/>
                          <w:divBdr>
                            <w:top w:val="none" w:sz="0" w:space="0" w:color="auto"/>
                            <w:left w:val="none" w:sz="0" w:space="0" w:color="auto"/>
                            <w:bottom w:val="none" w:sz="0" w:space="0" w:color="auto"/>
                            <w:right w:val="none" w:sz="0" w:space="0" w:color="auto"/>
                          </w:divBdr>
                          <w:divsChild>
                            <w:div w:id="1843157069">
                              <w:marLeft w:val="0"/>
                              <w:marRight w:val="0"/>
                              <w:marTop w:val="0"/>
                              <w:marBottom w:val="0"/>
                              <w:divBdr>
                                <w:top w:val="none" w:sz="0" w:space="0" w:color="auto"/>
                                <w:left w:val="none" w:sz="0" w:space="0" w:color="auto"/>
                                <w:bottom w:val="none" w:sz="0" w:space="0" w:color="auto"/>
                                <w:right w:val="none" w:sz="0" w:space="0" w:color="auto"/>
                              </w:divBdr>
                              <w:divsChild>
                                <w:div w:id="1353341291">
                                  <w:marLeft w:val="0"/>
                                  <w:marRight w:val="0"/>
                                  <w:marTop w:val="0"/>
                                  <w:marBottom w:val="0"/>
                                  <w:divBdr>
                                    <w:top w:val="none" w:sz="0" w:space="0" w:color="auto"/>
                                    <w:left w:val="none" w:sz="0" w:space="0" w:color="auto"/>
                                    <w:bottom w:val="none" w:sz="0" w:space="0" w:color="auto"/>
                                    <w:right w:val="none" w:sz="0" w:space="0" w:color="auto"/>
                                  </w:divBdr>
                                  <w:divsChild>
                                    <w:div w:id="904292218">
                                      <w:marLeft w:val="0"/>
                                      <w:marRight w:val="0"/>
                                      <w:marTop w:val="0"/>
                                      <w:marBottom w:val="0"/>
                                      <w:divBdr>
                                        <w:top w:val="none" w:sz="0" w:space="0" w:color="auto"/>
                                        <w:left w:val="none" w:sz="0" w:space="0" w:color="auto"/>
                                        <w:bottom w:val="none" w:sz="0" w:space="0" w:color="auto"/>
                                        <w:right w:val="none" w:sz="0" w:space="0" w:color="auto"/>
                                      </w:divBdr>
                                      <w:divsChild>
                                        <w:div w:id="1752655253">
                                          <w:marLeft w:val="0"/>
                                          <w:marRight w:val="0"/>
                                          <w:marTop w:val="0"/>
                                          <w:marBottom w:val="0"/>
                                          <w:divBdr>
                                            <w:top w:val="none" w:sz="0" w:space="0" w:color="auto"/>
                                            <w:left w:val="none" w:sz="0" w:space="0" w:color="auto"/>
                                            <w:bottom w:val="none" w:sz="0" w:space="0" w:color="auto"/>
                                            <w:right w:val="none" w:sz="0" w:space="0" w:color="auto"/>
                                          </w:divBdr>
                                          <w:divsChild>
                                            <w:div w:id="114302130">
                                              <w:marLeft w:val="0"/>
                                              <w:marRight w:val="0"/>
                                              <w:marTop w:val="0"/>
                                              <w:marBottom w:val="0"/>
                                              <w:divBdr>
                                                <w:top w:val="none" w:sz="0" w:space="0" w:color="auto"/>
                                                <w:left w:val="none" w:sz="0" w:space="0" w:color="auto"/>
                                                <w:bottom w:val="none" w:sz="0" w:space="0" w:color="auto"/>
                                                <w:right w:val="none" w:sz="0" w:space="0" w:color="auto"/>
                                              </w:divBdr>
                                              <w:divsChild>
                                                <w:div w:id="1960867838">
                                                  <w:marLeft w:val="0"/>
                                                  <w:marRight w:val="0"/>
                                                  <w:marTop w:val="0"/>
                                                  <w:marBottom w:val="0"/>
                                                  <w:divBdr>
                                                    <w:top w:val="none" w:sz="0" w:space="0" w:color="auto"/>
                                                    <w:left w:val="none" w:sz="0" w:space="0" w:color="auto"/>
                                                    <w:bottom w:val="none" w:sz="0" w:space="0" w:color="auto"/>
                                                    <w:right w:val="none" w:sz="0" w:space="0" w:color="auto"/>
                                                  </w:divBdr>
                                                  <w:divsChild>
                                                    <w:div w:id="209926034">
                                                      <w:marLeft w:val="0"/>
                                                      <w:marRight w:val="0"/>
                                                      <w:marTop w:val="0"/>
                                                      <w:marBottom w:val="0"/>
                                                      <w:divBdr>
                                                        <w:top w:val="none" w:sz="0" w:space="0" w:color="auto"/>
                                                        <w:left w:val="none" w:sz="0" w:space="0" w:color="auto"/>
                                                        <w:bottom w:val="none" w:sz="0" w:space="0" w:color="auto"/>
                                                        <w:right w:val="none" w:sz="0" w:space="0" w:color="auto"/>
                                                      </w:divBdr>
                                                      <w:divsChild>
                                                        <w:div w:id="11988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786922598">
      <w:bodyDiv w:val="1"/>
      <w:marLeft w:val="0"/>
      <w:marRight w:val="0"/>
      <w:marTop w:val="0"/>
      <w:marBottom w:val="0"/>
      <w:divBdr>
        <w:top w:val="none" w:sz="0" w:space="0" w:color="auto"/>
        <w:left w:val="none" w:sz="0" w:space="0" w:color="auto"/>
        <w:bottom w:val="none" w:sz="0" w:space="0" w:color="auto"/>
        <w:right w:val="none" w:sz="0" w:space="0" w:color="auto"/>
      </w:divBdr>
    </w:div>
    <w:div w:id="1803617392">
      <w:bodyDiv w:val="1"/>
      <w:marLeft w:val="0"/>
      <w:marRight w:val="0"/>
      <w:marTop w:val="0"/>
      <w:marBottom w:val="0"/>
      <w:divBdr>
        <w:top w:val="none" w:sz="0" w:space="0" w:color="auto"/>
        <w:left w:val="none" w:sz="0" w:space="0" w:color="auto"/>
        <w:bottom w:val="none" w:sz="0" w:space="0" w:color="auto"/>
        <w:right w:val="none" w:sz="0" w:space="0" w:color="auto"/>
      </w:divBdr>
    </w:div>
    <w:div w:id="1815296479">
      <w:bodyDiv w:val="1"/>
      <w:marLeft w:val="0"/>
      <w:marRight w:val="0"/>
      <w:marTop w:val="0"/>
      <w:marBottom w:val="0"/>
      <w:divBdr>
        <w:top w:val="none" w:sz="0" w:space="0" w:color="auto"/>
        <w:left w:val="none" w:sz="0" w:space="0" w:color="auto"/>
        <w:bottom w:val="none" w:sz="0" w:space="0" w:color="auto"/>
        <w:right w:val="none" w:sz="0" w:space="0" w:color="auto"/>
      </w:divBdr>
      <w:divsChild>
        <w:div w:id="484247589">
          <w:marLeft w:val="0"/>
          <w:marRight w:val="0"/>
          <w:marTop w:val="0"/>
          <w:marBottom w:val="0"/>
          <w:divBdr>
            <w:top w:val="none" w:sz="0" w:space="0" w:color="auto"/>
            <w:left w:val="none" w:sz="0" w:space="0" w:color="auto"/>
            <w:bottom w:val="none" w:sz="0" w:space="0" w:color="auto"/>
            <w:right w:val="none" w:sz="0" w:space="0" w:color="auto"/>
          </w:divBdr>
          <w:divsChild>
            <w:div w:id="20590092">
              <w:marLeft w:val="0"/>
              <w:marRight w:val="0"/>
              <w:marTop w:val="0"/>
              <w:marBottom w:val="0"/>
              <w:divBdr>
                <w:top w:val="none" w:sz="0" w:space="0" w:color="auto"/>
                <w:left w:val="none" w:sz="0" w:space="0" w:color="auto"/>
                <w:bottom w:val="none" w:sz="0" w:space="0" w:color="auto"/>
                <w:right w:val="none" w:sz="0" w:space="0" w:color="auto"/>
              </w:divBdr>
              <w:divsChild>
                <w:div w:id="381321211">
                  <w:marLeft w:val="0"/>
                  <w:marRight w:val="0"/>
                  <w:marTop w:val="0"/>
                  <w:marBottom w:val="0"/>
                  <w:divBdr>
                    <w:top w:val="none" w:sz="0" w:space="0" w:color="auto"/>
                    <w:left w:val="none" w:sz="0" w:space="0" w:color="auto"/>
                    <w:bottom w:val="none" w:sz="0" w:space="0" w:color="auto"/>
                    <w:right w:val="none" w:sz="0" w:space="0" w:color="auto"/>
                  </w:divBdr>
                  <w:divsChild>
                    <w:div w:id="1685933142">
                      <w:marLeft w:val="0"/>
                      <w:marRight w:val="0"/>
                      <w:marTop w:val="0"/>
                      <w:marBottom w:val="0"/>
                      <w:divBdr>
                        <w:top w:val="none" w:sz="0" w:space="0" w:color="auto"/>
                        <w:left w:val="none" w:sz="0" w:space="0" w:color="auto"/>
                        <w:bottom w:val="none" w:sz="0" w:space="0" w:color="auto"/>
                        <w:right w:val="none" w:sz="0" w:space="0" w:color="auto"/>
                      </w:divBdr>
                      <w:divsChild>
                        <w:div w:id="116725040">
                          <w:marLeft w:val="0"/>
                          <w:marRight w:val="0"/>
                          <w:marTop w:val="0"/>
                          <w:marBottom w:val="0"/>
                          <w:divBdr>
                            <w:top w:val="none" w:sz="0" w:space="0" w:color="auto"/>
                            <w:left w:val="none" w:sz="0" w:space="0" w:color="auto"/>
                            <w:bottom w:val="none" w:sz="0" w:space="0" w:color="auto"/>
                            <w:right w:val="none" w:sz="0" w:space="0" w:color="auto"/>
                          </w:divBdr>
                          <w:divsChild>
                            <w:div w:id="59447952">
                              <w:marLeft w:val="0"/>
                              <w:marRight w:val="0"/>
                              <w:marTop w:val="0"/>
                              <w:marBottom w:val="0"/>
                              <w:divBdr>
                                <w:top w:val="none" w:sz="0" w:space="0" w:color="auto"/>
                                <w:left w:val="none" w:sz="0" w:space="0" w:color="auto"/>
                                <w:bottom w:val="none" w:sz="0" w:space="0" w:color="auto"/>
                                <w:right w:val="none" w:sz="0" w:space="0" w:color="auto"/>
                              </w:divBdr>
                              <w:divsChild>
                                <w:div w:id="1956674639">
                                  <w:marLeft w:val="0"/>
                                  <w:marRight w:val="0"/>
                                  <w:marTop w:val="0"/>
                                  <w:marBottom w:val="0"/>
                                  <w:divBdr>
                                    <w:top w:val="none" w:sz="0" w:space="0" w:color="auto"/>
                                    <w:left w:val="none" w:sz="0" w:space="0" w:color="auto"/>
                                    <w:bottom w:val="none" w:sz="0" w:space="0" w:color="auto"/>
                                    <w:right w:val="none" w:sz="0" w:space="0" w:color="auto"/>
                                  </w:divBdr>
                                  <w:divsChild>
                                    <w:div w:id="569390407">
                                      <w:marLeft w:val="0"/>
                                      <w:marRight w:val="0"/>
                                      <w:marTop w:val="0"/>
                                      <w:marBottom w:val="0"/>
                                      <w:divBdr>
                                        <w:top w:val="none" w:sz="0" w:space="0" w:color="auto"/>
                                        <w:left w:val="none" w:sz="0" w:space="0" w:color="auto"/>
                                        <w:bottom w:val="none" w:sz="0" w:space="0" w:color="auto"/>
                                        <w:right w:val="none" w:sz="0" w:space="0" w:color="auto"/>
                                      </w:divBdr>
                                      <w:divsChild>
                                        <w:div w:id="1038436031">
                                          <w:marLeft w:val="0"/>
                                          <w:marRight w:val="0"/>
                                          <w:marTop w:val="0"/>
                                          <w:marBottom w:val="0"/>
                                          <w:divBdr>
                                            <w:top w:val="none" w:sz="0" w:space="0" w:color="auto"/>
                                            <w:left w:val="none" w:sz="0" w:space="0" w:color="auto"/>
                                            <w:bottom w:val="none" w:sz="0" w:space="0" w:color="auto"/>
                                            <w:right w:val="none" w:sz="0" w:space="0" w:color="auto"/>
                                          </w:divBdr>
                                          <w:divsChild>
                                            <w:div w:id="1700350933">
                                              <w:marLeft w:val="0"/>
                                              <w:marRight w:val="0"/>
                                              <w:marTop w:val="0"/>
                                              <w:marBottom w:val="0"/>
                                              <w:divBdr>
                                                <w:top w:val="none" w:sz="0" w:space="0" w:color="auto"/>
                                                <w:left w:val="none" w:sz="0" w:space="0" w:color="auto"/>
                                                <w:bottom w:val="none" w:sz="0" w:space="0" w:color="auto"/>
                                                <w:right w:val="none" w:sz="0" w:space="0" w:color="auto"/>
                                              </w:divBdr>
                                              <w:divsChild>
                                                <w:div w:id="1665089323">
                                                  <w:marLeft w:val="0"/>
                                                  <w:marRight w:val="0"/>
                                                  <w:marTop w:val="0"/>
                                                  <w:marBottom w:val="0"/>
                                                  <w:divBdr>
                                                    <w:top w:val="none" w:sz="0" w:space="0" w:color="auto"/>
                                                    <w:left w:val="none" w:sz="0" w:space="0" w:color="auto"/>
                                                    <w:bottom w:val="none" w:sz="0" w:space="0" w:color="auto"/>
                                                    <w:right w:val="none" w:sz="0" w:space="0" w:color="auto"/>
                                                  </w:divBdr>
                                                  <w:divsChild>
                                                    <w:div w:id="14956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627726">
      <w:bodyDiv w:val="1"/>
      <w:marLeft w:val="0"/>
      <w:marRight w:val="0"/>
      <w:marTop w:val="0"/>
      <w:marBottom w:val="0"/>
      <w:divBdr>
        <w:top w:val="none" w:sz="0" w:space="0" w:color="auto"/>
        <w:left w:val="none" w:sz="0" w:space="0" w:color="auto"/>
        <w:bottom w:val="none" w:sz="0" w:space="0" w:color="auto"/>
        <w:right w:val="none" w:sz="0" w:space="0" w:color="auto"/>
      </w:divBdr>
    </w:div>
    <w:div w:id="1882669326">
      <w:bodyDiv w:val="1"/>
      <w:marLeft w:val="0"/>
      <w:marRight w:val="0"/>
      <w:marTop w:val="0"/>
      <w:marBottom w:val="0"/>
      <w:divBdr>
        <w:top w:val="none" w:sz="0" w:space="0" w:color="auto"/>
        <w:left w:val="none" w:sz="0" w:space="0" w:color="auto"/>
        <w:bottom w:val="none" w:sz="0" w:space="0" w:color="auto"/>
        <w:right w:val="none" w:sz="0" w:space="0" w:color="auto"/>
      </w:divBdr>
    </w:div>
    <w:div w:id="1883247764">
      <w:bodyDiv w:val="1"/>
      <w:marLeft w:val="0"/>
      <w:marRight w:val="0"/>
      <w:marTop w:val="0"/>
      <w:marBottom w:val="0"/>
      <w:divBdr>
        <w:top w:val="none" w:sz="0" w:space="0" w:color="auto"/>
        <w:left w:val="none" w:sz="0" w:space="0" w:color="auto"/>
        <w:bottom w:val="none" w:sz="0" w:space="0" w:color="auto"/>
        <w:right w:val="none" w:sz="0" w:space="0" w:color="auto"/>
      </w:divBdr>
    </w:div>
    <w:div w:id="1886670825">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1956908853">
      <w:bodyDiv w:val="1"/>
      <w:marLeft w:val="0"/>
      <w:marRight w:val="0"/>
      <w:marTop w:val="0"/>
      <w:marBottom w:val="0"/>
      <w:divBdr>
        <w:top w:val="none" w:sz="0" w:space="0" w:color="auto"/>
        <w:left w:val="none" w:sz="0" w:space="0" w:color="auto"/>
        <w:bottom w:val="none" w:sz="0" w:space="0" w:color="auto"/>
        <w:right w:val="none" w:sz="0" w:space="0" w:color="auto"/>
      </w:divBdr>
    </w:div>
    <w:div w:id="1960644468">
      <w:bodyDiv w:val="1"/>
      <w:marLeft w:val="0"/>
      <w:marRight w:val="0"/>
      <w:marTop w:val="0"/>
      <w:marBottom w:val="0"/>
      <w:divBdr>
        <w:top w:val="none" w:sz="0" w:space="0" w:color="auto"/>
        <w:left w:val="none" w:sz="0" w:space="0" w:color="auto"/>
        <w:bottom w:val="none" w:sz="0" w:space="0" w:color="auto"/>
        <w:right w:val="none" w:sz="0" w:space="0" w:color="auto"/>
      </w:divBdr>
    </w:div>
    <w:div w:id="1963226000">
      <w:bodyDiv w:val="1"/>
      <w:marLeft w:val="0"/>
      <w:marRight w:val="0"/>
      <w:marTop w:val="0"/>
      <w:marBottom w:val="0"/>
      <w:divBdr>
        <w:top w:val="none" w:sz="0" w:space="0" w:color="auto"/>
        <w:left w:val="none" w:sz="0" w:space="0" w:color="auto"/>
        <w:bottom w:val="none" w:sz="0" w:space="0" w:color="auto"/>
        <w:right w:val="none" w:sz="0" w:space="0" w:color="auto"/>
      </w:divBdr>
    </w:div>
    <w:div w:id="1965118295">
      <w:bodyDiv w:val="1"/>
      <w:marLeft w:val="0"/>
      <w:marRight w:val="0"/>
      <w:marTop w:val="0"/>
      <w:marBottom w:val="0"/>
      <w:divBdr>
        <w:top w:val="none" w:sz="0" w:space="0" w:color="auto"/>
        <w:left w:val="none" w:sz="0" w:space="0" w:color="auto"/>
        <w:bottom w:val="none" w:sz="0" w:space="0" w:color="auto"/>
        <w:right w:val="none" w:sz="0" w:space="0" w:color="auto"/>
      </w:divBdr>
    </w:div>
    <w:div w:id="2038117866">
      <w:bodyDiv w:val="1"/>
      <w:marLeft w:val="0"/>
      <w:marRight w:val="0"/>
      <w:marTop w:val="0"/>
      <w:marBottom w:val="0"/>
      <w:divBdr>
        <w:top w:val="none" w:sz="0" w:space="0" w:color="auto"/>
        <w:left w:val="none" w:sz="0" w:space="0" w:color="auto"/>
        <w:bottom w:val="none" w:sz="0" w:space="0" w:color="auto"/>
        <w:right w:val="none" w:sz="0" w:space="0" w:color="auto"/>
      </w:divBdr>
    </w:div>
    <w:div w:id="2093963104">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 w:id="2118060231">
      <w:bodyDiv w:val="1"/>
      <w:marLeft w:val="0"/>
      <w:marRight w:val="0"/>
      <w:marTop w:val="0"/>
      <w:marBottom w:val="0"/>
      <w:divBdr>
        <w:top w:val="none" w:sz="0" w:space="0" w:color="auto"/>
        <w:left w:val="none" w:sz="0" w:space="0" w:color="auto"/>
        <w:bottom w:val="none" w:sz="0" w:space="0" w:color="auto"/>
        <w:right w:val="none" w:sz="0" w:space="0" w:color="auto"/>
      </w:divBdr>
    </w:div>
    <w:div w:id="2121952935">
      <w:bodyDiv w:val="1"/>
      <w:marLeft w:val="0"/>
      <w:marRight w:val="0"/>
      <w:marTop w:val="0"/>
      <w:marBottom w:val="0"/>
      <w:divBdr>
        <w:top w:val="none" w:sz="0" w:space="0" w:color="auto"/>
        <w:left w:val="none" w:sz="0" w:space="0" w:color="auto"/>
        <w:bottom w:val="none" w:sz="0" w:space="0" w:color="auto"/>
        <w:right w:val="none" w:sz="0" w:space="0" w:color="auto"/>
      </w:divBdr>
      <w:divsChild>
        <w:div w:id="1496800512">
          <w:marLeft w:val="0"/>
          <w:marRight w:val="0"/>
          <w:marTop w:val="0"/>
          <w:marBottom w:val="0"/>
          <w:divBdr>
            <w:top w:val="none" w:sz="0" w:space="0" w:color="auto"/>
            <w:left w:val="none" w:sz="0" w:space="0" w:color="auto"/>
            <w:bottom w:val="none" w:sz="0" w:space="0" w:color="auto"/>
            <w:right w:val="none" w:sz="0" w:space="0" w:color="auto"/>
          </w:divBdr>
          <w:divsChild>
            <w:div w:id="894202540">
              <w:marLeft w:val="0"/>
              <w:marRight w:val="0"/>
              <w:marTop w:val="0"/>
              <w:marBottom w:val="0"/>
              <w:divBdr>
                <w:top w:val="none" w:sz="0" w:space="0" w:color="auto"/>
                <w:left w:val="none" w:sz="0" w:space="0" w:color="auto"/>
                <w:bottom w:val="none" w:sz="0" w:space="0" w:color="auto"/>
                <w:right w:val="none" w:sz="0" w:space="0" w:color="auto"/>
              </w:divBdr>
              <w:divsChild>
                <w:div w:id="307370384">
                  <w:marLeft w:val="0"/>
                  <w:marRight w:val="0"/>
                  <w:marTop w:val="0"/>
                  <w:marBottom w:val="0"/>
                  <w:divBdr>
                    <w:top w:val="none" w:sz="0" w:space="0" w:color="auto"/>
                    <w:left w:val="none" w:sz="0" w:space="0" w:color="auto"/>
                    <w:bottom w:val="none" w:sz="0" w:space="0" w:color="auto"/>
                    <w:right w:val="none" w:sz="0" w:space="0" w:color="auto"/>
                  </w:divBdr>
                  <w:divsChild>
                    <w:div w:id="338779713">
                      <w:marLeft w:val="0"/>
                      <w:marRight w:val="0"/>
                      <w:marTop w:val="0"/>
                      <w:marBottom w:val="0"/>
                      <w:divBdr>
                        <w:top w:val="none" w:sz="0" w:space="0" w:color="auto"/>
                        <w:left w:val="none" w:sz="0" w:space="0" w:color="auto"/>
                        <w:bottom w:val="none" w:sz="0" w:space="0" w:color="auto"/>
                        <w:right w:val="none" w:sz="0" w:space="0" w:color="auto"/>
                      </w:divBdr>
                      <w:divsChild>
                        <w:div w:id="1318456408">
                          <w:marLeft w:val="0"/>
                          <w:marRight w:val="0"/>
                          <w:marTop w:val="0"/>
                          <w:marBottom w:val="0"/>
                          <w:divBdr>
                            <w:top w:val="none" w:sz="0" w:space="0" w:color="auto"/>
                            <w:left w:val="none" w:sz="0" w:space="0" w:color="auto"/>
                            <w:bottom w:val="none" w:sz="0" w:space="0" w:color="auto"/>
                            <w:right w:val="none" w:sz="0" w:space="0" w:color="auto"/>
                          </w:divBdr>
                          <w:divsChild>
                            <w:div w:id="1221400086">
                              <w:marLeft w:val="0"/>
                              <w:marRight w:val="0"/>
                              <w:marTop w:val="0"/>
                              <w:marBottom w:val="0"/>
                              <w:divBdr>
                                <w:top w:val="none" w:sz="0" w:space="0" w:color="auto"/>
                                <w:left w:val="none" w:sz="0" w:space="0" w:color="auto"/>
                                <w:bottom w:val="none" w:sz="0" w:space="0" w:color="auto"/>
                                <w:right w:val="none" w:sz="0" w:space="0" w:color="auto"/>
                              </w:divBdr>
                              <w:divsChild>
                                <w:div w:id="1740981034">
                                  <w:marLeft w:val="0"/>
                                  <w:marRight w:val="0"/>
                                  <w:marTop w:val="0"/>
                                  <w:marBottom w:val="0"/>
                                  <w:divBdr>
                                    <w:top w:val="none" w:sz="0" w:space="0" w:color="auto"/>
                                    <w:left w:val="none" w:sz="0" w:space="0" w:color="auto"/>
                                    <w:bottom w:val="none" w:sz="0" w:space="0" w:color="auto"/>
                                    <w:right w:val="none" w:sz="0" w:space="0" w:color="auto"/>
                                  </w:divBdr>
                                  <w:divsChild>
                                    <w:div w:id="313996488">
                                      <w:marLeft w:val="0"/>
                                      <w:marRight w:val="0"/>
                                      <w:marTop w:val="0"/>
                                      <w:marBottom w:val="0"/>
                                      <w:divBdr>
                                        <w:top w:val="none" w:sz="0" w:space="0" w:color="auto"/>
                                        <w:left w:val="none" w:sz="0" w:space="0" w:color="auto"/>
                                        <w:bottom w:val="none" w:sz="0" w:space="0" w:color="auto"/>
                                        <w:right w:val="none" w:sz="0" w:space="0" w:color="auto"/>
                                      </w:divBdr>
                                      <w:divsChild>
                                        <w:div w:id="482552435">
                                          <w:marLeft w:val="0"/>
                                          <w:marRight w:val="0"/>
                                          <w:marTop w:val="0"/>
                                          <w:marBottom w:val="0"/>
                                          <w:divBdr>
                                            <w:top w:val="none" w:sz="0" w:space="0" w:color="auto"/>
                                            <w:left w:val="none" w:sz="0" w:space="0" w:color="auto"/>
                                            <w:bottom w:val="none" w:sz="0" w:space="0" w:color="auto"/>
                                            <w:right w:val="none" w:sz="0" w:space="0" w:color="auto"/>
                                          </w:divBdr>
                                          <w:divsChild>
                                            <w:div w:id="1255166589">
                                              <w:marLeft w:val="0"/>
                                              <w:marRight w:val="0"/>
                                              <w:marTop w:val="0"/>
                                              <w:marBottom w:val="0"/>
                                              <w:divBdr>
                                                <w:top w:val="none" w:sz="0" w:space="0" w:color="auto"/>
                                                <w:left w:val="none" w:sz="0" w:space="0" w:color="auto"/>
                                                <w:bottom w:val="none" w:sz="0" w:space="0" w:color="auto"/>
                                                <w:right w:val="none" w:sz="0" w:space="0" w:color="auto"/>
                                              </w:divBdr>
                                              <w:divsChild>
                                                <w:div w:id="786706130">
                                                  <w:marLeft w:val="0"/>
                                                  <w:marRight w:val="0"/>
                                                  <w:marTop w:val="0"/>
                                                  <w:marBottom w:val="0"/>
                                                  <w:divBdr>
                                                    <w:top w:val="none" w:sz="0" w:space="0" w:color="auto"/>
                                                    <w:left w:val="none" w:sz="0" w:space="0" w:color="auto"/>
                                                    <w:bottom w:val="none" w:sz="0" w:space="0" w:color="auto"/>
                                                    <w:right w:val="none" w:sz="0" w:space="0" w:color="auto"/>
                                                  </w:divBdr>
                                                  <w:divsChild>
                                                    <w:div w:id="686060647">
                                                      <w:marLeft w:val="0"/>
                                                      <w:marRight w:val="0"/>
                                                      <w:marTop w:val="0"/>
                                                      <w:marBottom w:val="0"/>
                                                      <w:divBdr>
                                                        <w:top w:val="none" w:sz="0" w:space="0" w:color="auto"/>
                                                        <w:left w:val="none" w:sz="0" w:space="0" w:color="auto"/>
                                                        <w:bottom w:val="none" w:sz="0" w:space="0" w:color="auto"/>
                                                        <w:right w:val="none" w:sz="0" w:space="0" w:color="auto"/>
                                                      </w:divBdr>
                                                      <w:divsChild>
                                                        <w:div w:id="10983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4416069">
      <w:bodyDiv w:val="1"/>
      <w:marLeft w:val="0"/>
      <w:marRight w:val="0"/>
      <w:marTop w:val="0"/>
      <w:marBottom w:val="0"/>
      <w:divBdr>
        <w:top w:val="none" w:sz="0" w:space="0" w:color="auto"/>
        <w:left w:val="none" w:sz="0" w:space="0" w:color="auto"/>
        <w:bottom w:val="none" w:sz="0" w:space="0" w:color="auto"/>
        <w:right w:val="none" w:sz="0" w:space="0" w:color="auto"/>
      </w:divBdr>
    </w:div>
    <w:div w:id="21472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ursingmidwiferyboard.gov.au/registration-and-endorsement/endorsements-notations.aspx"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2.xml><?xml version="1.0" encoding="utf-8"?>
<ds:datastoreItem xmlns:ds="http://schemas.openxmlformats.org/officeDocument/2006/customXml" ds:itemID="{E85D598A-2B79-4A68-8279-CF90187E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840C9-072A-4BBF-946C-0D1F6CF73621}">
  <ds:schemaRefs>
    <ds:schemaRef ds:uri="http://purl.org/dc/terms/"/>
    <ds:schemaRef ds:uri="http://purl.org/dc/elements/1.1/"/>
    <ds:schemaRef ds:uri="http://schemas.microsoft.com/office/infopath/2007/PartnerControls"/>
    <ds:schemaRef ds:uri="8bd9498f-fa43-4ae2-8bb2-4c55a71680ad"/>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E98B8EF-23C0-4696-A827-520FA00A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47</Pages>
  <Words>19455</Words>
  <Characters>110899</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Volgyesi Krystle</cp:lastModifiedBy>
  <cp:revision>248</cp:revision>
  <cp:lastPrinted>2018-08-26T01:58:00Z</cp:lastPrinted>
  <dcterms:created xsi:type="dcterms:W3CDTF">2018-08-26T04:31:00Z</dcterms:created>
  <dcterms:modified xsi:type="dcterms:W3CDTF">2018-08-31T05:30:00Z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