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1316E" w14:textId="77777777" w:rsidR="00F16974" w:rsidRPr="00521029" w:rsidRDefault="00F16974" w:rsidP="006A3BA9">
      <w:pPr>
        <w:spacing w:line="360" w:lineRule="auto"/>
        <w:jc w:val="center"/>
        <w:rPr>
          <w:rFonts w:ascii="Times New Roman" w:hAnsi="Times New Roman"/>
        </w:rPr>
      </w:pPr>
      <w:bookmarkStart w:id="0" w:name="_GoBack"/>
      <w:bookmarkEnd w:id="0"/>
      <w:r w:rsidRPr="00EA41CF">
        <w:rPr>
          <w:rFonts w:ascii="Times New Roman" w:eastAsia="Times New Roman" w:hAnsi="Times New Roman"/>
          <w:b/>
          <w:bCs/>
          <w:caps/>
          <w:kern w:val="32"/>
          <w:sz w:val="24"/>
          <w:szCs w:val="32"/>
          <w:u w:val="single"/>
        </w:rPr>
        <w:t>Crimes Legislation Amendment (International Crime Cooperation and Other Measures) Regulations 2018</w:t>
      </w:r>
    </w:p>
    <w:p w14:paraId="1D7215D7" w14:textId="77777777" w:rsidR="00F16974" w:rsidRPr="00E81349" w:rsidRDefault="00F16974" w:rsidP="00790053">
      <w:pPr>
        <w:pStyle w:val="Heading1"/>
        <w:spacing w:before="0" w:after="200" w:line="360" w:lineRule="auto"/>
        <w:rPr>
          <w:rFonts w:ascii="Times New Roman" w:hAnsi="Times New Roman"/>
          <w:b/>
          <w:color w:val="FF0000"/>
          <w:sz w:val="24"/>
          <w:u w:val="single"/>
        </w:rPr>
      </w:pPr>
    </w:p>
    <w:p w14:paraId="3CBC9A85" w14:textId="77777777" w:rsidR="00F16974" w:rsidRPr="00790053" w:rsidRDefault="00F16974" w:rsidP="00790053">
      <w:pPr>
        <w:pStyle w:val="Heading1"/>
        <w:spacing w:before="0" w:after="200" w:line="36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p>
    <w:p w14:paraId="2A80A9BF" w14:textId="77777777" w:rsidR="00F16974" w:rsidRPr="00521029" w:rsidRDefault="00F16974" w:rsidP="006A3BA9">
      <w:pPr>
        <w:spacing w:line="360" w:lineRule="auto"/>
        <w:jc w:val="center"/>
        <w:rPr>
          <w:rFonts w:ascii="Times New Roman" w:hAnsi="Times New Roman"/>
        </w:rPr>
      </w:pPr>
      <w:r w:rsidRPr="001D3031">
        <w:rPr>
          <w:rFonts w:ascii="Times New Roman" w:hAnsi="Times New Roman"/>
        </w:rPr>
        <w:t>Issued by authority of the Attorney-General</w:t>
      </w:r>
      <w:r w:rsidRPr="00521029">
        <w:rPr>
          <w:rFonts w:ascii="Times New Roman" w:hAnsi="Times New Roman"/>
        </w:rPr>
        <w:t xml:space="preserve"> </w:t>
      </w:r>
    </w:p>
    <w:p w14:paraId="24FCDE87" w14:textId="77777777" w:rsidR="00F16974" w:rsidRPr="00B81EC6" w:rsidRDefault="00F16974" w:rsidP="006A3BA9">
      <w:pPr>
        <w:spacing w:line="360" w:lineRule="auto"/>
        <w:jc w:val="center"/>
        <w:rPr>
          <w:rFonts w:ascii="Times New Roman" w:hAnsi="Times New Roman"/>
          <w:i/>
        </w:rPr>
      </w:pPr>
      <w:r w:rsidRPr="00B81EC6">
        <w:rPr>
          <w:rFonts w:ascii="Times New Roman" w:hAnsi="Times New Roman"/>
        </w:rPr>
        <w:t xml:space="preserve">in compliance with section 15J of the </w:t>
      </w:r>
      <w:r w:rsidRPr="00B81EC6">
        <w:rPr>
          <w:rFonts w:ascii="Times New Roman" w:hAnsi="Times New Roman"/>
          <w:i/>
        </w:rPr>
        <w:t xml:space="preserve">Legislation Act 2003 </w:t>
      </w:r>
    </w:p>
    <w:p w14:paraId="13F1A83A" w14:textId="77777777" w:rsidR="00F16974" w:rsidRPr="00521029" w:rsidRDefault="00F16974" w:rsidP="006A3BA9">
      <w:pPr>
        <w:spacing w:line="360" w:lineRule="auto"/>
        <w:rPr>
          <w:rFonts w:ascii="Times New Roman" w:hAnsi="Times New Roman"/>
          <w:b/>
          <w:sz w:val="24"/>
          <w:szCs w:val="24"/>
        </w:rPr>
      </w:pPr>
      <w:r w:rsidRPr="00521029">
        <w:rPr>
          <w:rFonts w:ascii="Times New Roman" w:hAnsi="Times New Roman"/>
          <w:b/>
          <w:caps/>
          <w:sz w:val="24"/>
          <w:szCs w:val="24"/>
        </w:rPr>
        <w:t>Purpose and operation of the Instrument</w:t>
      </w:r>
    </w:p>
    <w:p w14:paraId="38CF81FA" w14:textId="77777777" w:rsidR="00C66B48" w:rsidRDefault="00C66B48" w:rsidP="006A3BA9">
      <w:pPr>
        <w:spacing w:line="360" w:lineRule="auto"/>
        <w:rPr>
          <w:rFonts w:ascii="Times New Roman" w:hAnsi="Times New Roman"/>
        </w:rPr>
      </w:pPr>
      <w:r>
        <w:rPr>
          <w:rFonts w:ascii="Times New Roman" w:hAnsi="Times New Roman"/>
        </w:rPr>
        <w:t>The</w:t>
      </w:r>
      <w:r w:rsidR="008A3EB0">
        <w:rPr>
          <w:rFonts w:ascii="Times New Roman" w:hAnsi="Times New Roman"/>
        </w:rPr>
        <w:t xml:space="preserve"> </w:t>
      </w:r>
      <w:r w:rsidR="008A3EB0" w:rsidRPr="008A3EB0">
        <w:rPr>
          <w:rFonts w:ascii="Times New Roman" w:hAnsi="Times New Roman"/>
          <w:i/>
        </w:rPr>
        <w:t xml:space="preserve">Crimes Legislation Amendment (International Crime </w:t>
      </w:r>
      <w:r w:rsidR="00CF3E28" w:rsidRPr="008A3EB0">
        <w:rPr>
          <w:rFonts w:ascii="Times New Roman" w:hAnsi="Times New Roman"/>
          <w:i/>
        </w:rPr>
        <w:t>Cooperation</w:t>
      </w:r>
      <w:r w:rsidR="008A3EB0" w:rsidRPr="008A3EB0">
        <w:rPr>
          <w:rFonts w:ascii="Times New Roman" w:hAnsi="Times New Roman"/>
          <w:i/>
        </w:rPr>
        <w:t xml:space="preserve"> and Other Measures) Regulation</w:t>
      </w:r>
      <w:r w:rsidR="00585D49">
        <w:rPr>
          <w:rFonts w:ascii="Times New Roman" w:hAnsi="Times New Roman"/>
          <w:i/>
        </w:rPr>
        <w:t>s</w:t>
      </w:r>
      <w:r w:rsidR="008A3EB0" w:rsidRPr="008A3EB0">
        <w:rPr>
          <w:rFonts w:ascii="Times New Roman" w:hAnsi="Times New Roman"/>
          <w:i/>
        </w:rPr>
        <w:t xml:space="preserve"> 2018</w:t>
      </w:r>
      <w:r w:rsidR="008A3EB0">
        <w:rPr>
          <w:rFonts w:ascii="Times New Roman" w:hAnsi="Times New Roman"/>
        </w:rPr>
        <w:t xml:space="preserve"> (the</w:t>
      </w:r>
      <w:r w:rsidR="00CF3E28">
        <w:rPr>
          <w:rFonts w:ascii="Times New Roman" w:hAnsi="Times New Roman"/>
        </w:rPr>
        <w:t xml:space="preserve"> </w:t>
      </w:r>
      <w:r>
        <w:rPr>
          <w:rFonts w:ascii="Times New Roman" w:hAnsi="Times New Roman"/>
        </w:rPr>
        <w:t>Regulations</w:t>
      </w:r>
      <w:r w:rsidR="008A3EB0">
        <w:rPr>
          <w:rFonts w:ascii="Times New Roman" w:hAnsi="Times New Roman"/>
        </w:rPr>
        <w:t>)</w:t>
      </w:r>
      <w:r w:rsidR="000C3848" w:rsidRPr="00912460">
        <w:rPr>
          <w:rFonts w:ascii="Times New Roman" w:hAnsi="Times New Roman"/>
          <w:i/>
        </w:rPr>
        <w:t xml:space="preserve"> </w:t>
      </w:r>
      <w:r w:rsidR="00B66AF7">
        <w:rPr>
          <w:rFonts w:ascii="Times New Roman" w:hAnsi="Times New Roman"/>
        </w:rPr>
        <w:t>a</w:t>
      </w:r>
      <w:r>
        <w:rPr>
          <w:rFonts w:ascii="Times New Roman" w:hAnsi="Times New Roman"/>
        </w:rPr>
        <w:t>mend</w:t>
      </w:r>
      <w:r w:rsidR="00F81183">
        <w:rPr>
          <w:rFonts w:ascii="Times New Roman" w:hAnsi="Times New Roman"/>
        </w:rPr>
        <w:t>s</w:t>
      </w:r>
      <w:r w:rsidR="000C3848">
        <w:rPr>
          <w:rFonts w:ascii="Times New Roman" w:hAnsi="Times New Roman"/>
        </w:rPr>
        <w:t xml:space="preserve"> </w:t>
      </w:r>
      <w:r w:rsidR="00B66AF7">
        <w:rPr>
          <w:rFonts w:ascii="Times New Roman" w:hAnsi="Times New Roman"/>
        </w:rPr>
        <w:t xml:space="preserve">six </w:t>
      </w:r>
      <w:r w:rsidR="000C3848">
        <w:rPr>
          <w:rFonts w:ascii="Times New Roman" w:hAnsi="Times New Roman"/>
        </w:rPr>
        <w:t>R</w:t>
      </w:r>
      <w:r w:rsidR="002132B8">
        <w:rPr>
          <w:rFonts w:ascii="Times New Roman" w:hAnsi="Times New Roman"/>
        </w:rPr>
        <w:t>egulations</w:t>
      </w:r>
      <w:r w:rsidR="00B66AF7">
        <w:rPr>
          <w:rFonts w:ascii="Times New Roman" w:hAnsi="Times New Roman"/>
        </w:rPr>
        <w:t>,</w:t>
      </w:r>
      <w:r w:rsidR="00FE444D">
        <w:rPr>
          <w:rFonts w:ascii="Times New Roman" w:hAnsi="Times New Roman"/>
        </w:rPr>
        <w:t xml:space="preserve"> </w:t>
      </w:r>
      <w:r w:rsidR="002132B8">
        <w:rPr>
          <w:rFonts w:ascii="Times New Roman" w:hAnsi="Times New Roman"/>
        </w:rPr>
        <w:t xml:space="preserve">consequential to </w:t>
      </w:r>
      <w:r w:rsidR="00585D49">
        <w:rPr>
          <w:rFonts w:ascii="Times New Roman" w:hAnsi="Times New Roman"/>
        </w:rPr>
        <w:t xml:space="preserve">amendments made by </w:t>
      </w:r>
      <w:r w:rsidR="002132B8">
        <w:rPr>
          <w:rFonts w:ascii="Times New Roman" w:hAnsi="Times New Roman"/>
        </w:rPr>
        <w:t xml:space="preserve">the </w:t>
      </w:r>
      <w:r w:rsidR="002132B8" w:rsidRPr="002132B8">
        <w:rPr>
          <w:rFonts w:ascii="Times New Roman" w:hAnsi="Times New Roman"/>
          <w:i/>
        </w:rPr>
        <w:t>Crimes Legislation Amendment (International Crime Cooperation and Other Measures) Act 2018</w:t>
      </w:r>
      <w:r w:rsidR="002132B8">
        <w:rPr>
          <w:rFonts w:ascii="Times New Roman" w:hAnsi="Times New Roman"/>
        </w:rPr>
        <w:t xml:space="preserve">, the </w:t>
      </w:r>
      <w:r w:rsidR="002132B8">
        <w:rPr>
          <w:rFonts w:ascii="Times New Roman" w:hAnsi="Times New Roman"/>
          <w:i/>
        </w:rPr>
        <w:t>Crimes Legislation Amendment Act (No.2) 2011</w:t>
      </w:r>
      <w:r w:rsidR="002132B8">
        <w:rPr>
          <w:rFonts w:ascii="Times New Roman" w:hAnsi="Times New Roman"/>
        </w:rPr>
        <w:t xml:space="preserve"> and the </w:t>
      </w:r>
      <w:r w:rsidR="002132B8" w:rsidRPr="002132B8">
        <w:rPr>
          <w:rFonts w:ascii="Times New Roman" w:hAnsi="Times New Roman"/>
          <w:i/>
        </w:rPr>
        <w:t>Telecommunications Interception and Intelligence Services Legislation Amendment Act 2011</w:t>
      </w:r>
      <w:r>
        <w:rPr>
          <w:rFonts w:ascii="Times New Roman" w:hAnsi="Times New Roman"/>
        </w:rPr>
        <w:t>.</w:t>
      </w:r>
    </w:p>
    <w:p w14:paraId="0BBA238C" w14:textId="77777777" w:rsidR="002D4EA9" w:rsidRDefault="002D4EA9" w:rsidP="006A3BA9">
      <w:pPr>
        <w:spacing w:line="360" w:lineRule="auto"/>
        <w:rPr>
          <w:rFonts w:ascii="Times New Roman" w:hAnsi="Times New Roman"/>
        </w:rPr>
      </w:pPr>
      <w:r>
        <w:rPr>
          <w:rFonts w:ascii="Times New Roman" w:hAnsi="Times New Roman"/>
        </w:rPr>
        <w:t xml:space="preserve">The purpose of these amendments </w:t>
      </w:r>
      <w:r w:rsidR="00B66AF7">
        <w:rPr>
          <w:rFonts w:ascii="Times New Roman" w:hAnsi="Times New Roman"/>
        </w:rPr>
        <w:t>is</w:t>
      </w:r>
      <w:r>
        <w:rPr>
          <w:rFonts w:ascii="Times New Roman" w:hAnsi="Times New Roman"/>
        </w:rPr>
        <w:t xml:space="preserve"> to</w:t>
      </w:r>
      <w:r w:rsidR="00116E88">
        <w:rPr>
          <w:rFonts w:ascii="Times New Roman" w:hAnsi="Times New Roman"/>
        </w:rPr>
        <w:t>:</w:t>
      </w:r>
      <w:r>
        <w:rPr>
          <w:rFonts w:ascii="Times New Roman" w:hAnsi="Times New Roman"/>
        </w:rPr>
        <w:t xml:space="preserve"> </w:t>
      </w:r>
      <w:r w:rsidR="00C66B48">
        <w:rPr>
          <w:rFonts w:ascii="Times New Roman" w:hAnsi="Times New Roman"/>
        </w:rPr>
        <w:t xml:space="preserve">(a) </w:t>
      </w:r>
      <w:r w:rsidR="00C66B48" w:rsidRPr="0027479F">
        <w:rPr>
          <w:rFonts w:ascii="Times New Roman" w:hAnsi="Times New Roman"/>
        </w:rPr>
        <w:t>ensure Australia can effectively respond to requests</w:t>
      </w:r>
      <w:r w:rsidR="00C66B48">
        <w:rPr>
          <w:rFonts w:ascii="Times New Roman" w:hAnsi="Times New Roman"/>
        </w:rPr>
        <w:t xml:space="preserve"> for assistance</w:t>
      </w:r>
      <w:r w:rsidR="00C66B48" w:rsidRPr="0027479F">
        <w:rPr>
          <w:rFonts w:ascii="Times New Roman" w:hAnsi="Times New Roman"/>
        </w:rPr>
        <w:t xml:space="preserve"> from</w:t>
      </w:r>
      <w:r w:rsidR="00C66B48">
        <w:rPr>
          <w:rFonts w:ascii="Times New Roman" w:hAnsi="Times New Roman"/>
        </w:rPr>
        <w:t xml:space="preserve"> foreign countries,</w:t>
      </w:r>
      <w:r w:rsidR="00C66B48" w:rsidRPr="0027479F">
        <w:rPr>
          <w:rFonts w:ascii="Times New Roman" w:hAnsi="Times New Roman"/>
        </w:rPr>
        <w:t xml:space="preserve"> the International Criminal Court and international war crimes tribunals</w:t>
      </w:r>
      <w:r w:rsidR="00790053">
        <w:rPr>
          <w:rFonts w:ascii="Times New Roman" w:hAnsi="Times New Roman"/>
        </w:rPr>
        <w:t xml:space="preserve"> for their criminal investigations and proceedings</w:t>
      </w:r>
      <w:r w:rsidR="00C66B48">
        <w:rPr>
          <w:rFonts w:ascii="Times New Roman" w:hAnsi="Times New Roman"/>
        </w:rPr>
        <w:t xml:space="preserve">, (b) extend </w:t>
      </w:r>
      <w:r w:rsidR="00C66B48" w:rsidRPr="0027479F">
        <w:rPr>
          <w:rFonts w:ascii="Times New Roman" w:hAnsi="Times New Roman"/>
        </w:rPr>
        <w:t>the application of foreign evidence rules to</w:t>
      </w:r>
      <w:r w:rsidR="00C66B48">
        <w:rPr>
          <w:rFonts w:ascii="Times New Roman" w:hAnsi="Times New Roman"/>
        </w:rPr>
        <w:t xml:space="preserve"> certain</w:t>
      </w:r>
      <w:r w:rsidR="00790053">
        <w:rPr>
          <w:rFonts w:ascii="Times New Roman" w:hAnsi="Times New Roman"/>
        </w:rPr>
        <w:t xml:space="preserve"> criminal and related civil</w:t>
      </w:r>
      <w:r w:rsidR="00C66B48">
        <w:rPr>
          <w:rFonts w:ascii="Times New Roman" w:hAnsi="Times New Roman"/>
        </w:rPr>
        <w:t xml:space="preserve"> </w:t>
      </w:r>
      <w:r w:rsidR="00C66B48" w:rsidRPr="0027479F">
        <w:rPr>
          <w:rFonts w:ascii="Times New Roman" w:hAnsi="Times New Roman"/>
        </w:rPr>
        <w:t>proceedings in the external territories and the Jervis Bay Territory</w:t>
      </w:r>
      <w:r w:rsidR="00790053">
        <w:rPr>
          <w:rFonts w:ascii="Times New Roman" w:hAnsi="Times New Roman"/>
        </w:rPr>
        <w:t xml:space="preserve"> so that evidence obtained from foreign countries may be adduced in such proceedings</w:t>
      </w:r>
      <w:r w:rsidR="00E1307B">
        <w:rPr>
          <w:rFonts w:ascii="Times New Roman" w:hAnsi="Times New Roman"/>
        </w:rPr>
        <w:t xml:space="preserve">, and (c) ensure that </w:t>
      </w:r>
      <w:r w:rsidR="00790053">
        <w:rPr>
          <w:rFonts w:ascii="Times New Roman" w:hAnsi="Times New Roman"/>
        </w:rPr>
        <w:t>judicial officers</w:t>
      </w:r>
      <w:r w:rsidR="00E1307B">
        <w:rPr>
          <w:rFonts w:ascii="Times New Roman" w:hAnsi="Times New Roman"/>
        </w:rPr>
        <w:t xml:space="preserve"> have sufficient powers to make </w:t>
      </w:r>
      <w:r w:rsidR="005372C8">
        <w:rPr>
          <w:rFonts w:ascii="Times New Roman" w:hAnsi="Times New Roman"/>
        </w:rPr>
        <w:t xml:space="preserve">custody </w:t>
      </w:r>
      <w:r w:rsidR="00E1307B">
        <w:rPr>
          <w:rFonts w:ascii="Times New Roman" w:hAnsi="Times New Roman"/>
        </w:rPr>
        <w:t xml:space="preserve">orders necessary </w:t>
      </w:r>
      <w:r w:rsidR="00EE2F0C">
        <w:rPr>
          <w:rFonts w:ascii="Times New Roman" w:hAnsi="Times New Roman"/>
        </w:rPr>
        <w:t>in extradition matters</w:t>
      </w:r>
      <w:r w:rsidR="00790053">
        <w:rPr>
          <w:rFonts w:ascii="Times New Roman" w:hAnsi="Times New Roman"/>
        </w:rPr>
        <w:t xml:space="preserve"> when a person is to be surrendered to another country</w:t>
      </w:r>
      <w:r w:rsidR="00E1307B">
        <w:rPr>
          <w:rFonts w:ascii="Times New Roman" w:hAnsi="Times New Roman"/>
        </w:rPr>
        <w:t xml:space="preserve">. </w:t>
      </w:r>
    </w:p>
    <w:p w14:paraId="7EF26F86" w14:textId="77777777" w:rsidR="00F16974" w:rsidRDefault="002655D0" w:rsidP="006A3BA9">
      <w:pPr>
        <w:spacing w:line="360" w:lineRule="auto"/>
        <w:rPr>
          <w:rFonts w:ascii="Times New Roman" w:hAnsi="Times New Roman"/>
        </w:rPr>
      </w:pPr>
      <w:r>
        <w:rPr>
          <w:rFonts w:ascii="Times New Roman" w:hAnsi="Times New Roman"/>
        </w:rPr>
        <w:t>The following R</w:t>
      </w:r>
      <w:r w:rsidR="002132B8">
        <w:rPr>
          <w:rFonts w:ascii="Times New Roman" w:hAnsi="Times New Roman"/>
        </w:rPr>
        <w:t xml:space="preserve">egulations </w:t>
      </w:r>
      <w:r w:rsidR="00B66AF7">
        <w:rPr>
          <w:rFonts w:ascii="Times New Roman" w:hAnsi="Times New Roman"/>
        </w:rPr>
        <w:t>a</w:t>
      </w:r>
      <w:r w:rsidR="00103F09">
        <w:rPr>
          <w:rFonts w:ascii="Times New Roman" w:hAnsi="Times New Roman"/>
        </w:rPr>
        <w:t>re</w:t>
      </w:r>
      <w:r w:rsidR="002132B8">
        <w:rPr>
          <w:rFonts w:ascii="Times New Roman" w:hAnsi="Times New Roman"/>
        </w:rPr>
        <w:t xml:space="preserve"> amended</w:t>
      </w:r>
      <w:r w:rsidR="00B66AF7">
        <w:rPr>
          <w:rFonts w:ascii="Times New Roman" w:hAnsi="Times New Roman"/>
        </w:rPr>
        <w:t>, under the</w:t>
      </w:r>
      <w:r w:rsidR="00DA4783">
        <w:rPr>
          <w:rFonts w:ascii="Times New Roman" w:hAnsi="Times New Roman"/>
        </w:rPr>
        <w:t>ir</w:t>
      </w:r>
      <w:r w:rsidR="00B66AF7">
        <w:rPr>
          <w:rFonts w:ascii="Times New Roman" w:hAnsi="Times New Roman"/>
        </w:rPr>
        <w:t xml:space="preserve"> respective Acts</w:t>
      </w:r>
      <w:r w:rsidR="002132B8">
        <w:rPr>
          <w:rFonts w:ascii="Times New Roman" w:hAnsi="Times New Roman"/>
        </w:rPr>
        <w:t>:</w:t>
      </w:r>
    </w:p>
    <w:p w14:paraId="35AD5454" w14:textId="20F28374" w:rsidR="002132B8" w:rsidRPr="002132B8" w:rsidRDefault="002132B8" w:rsidP="006A3BA9">
      <w:pPr>
        <w:numPr>
          <w:ilvl w:val="0"/>
          <w:numId w:val="4"/>
        </w:numPr>
        <w:spacing w:line="360" w:lineRule="auto"/>
        <w:rPr>
          <w:rFonts w:ascii="Times New Roman" w:hAnsi="Times New Roman"/>
        </w:rPr>
      </w:pPr>
      <w:r>
        <w:rPr>
          <w:rFonts w:ascii="Times New Roman" w:hAnsi="Times New Roman"/>
        </w:rPr>
        <w:t xml:space="preserve">the </w:t>
      </w:r>
      <w:r w:rsidRPr="00E83C2A">
        <w:rPr>
          <w:rFonts w:ascii="Times New Roman" w:hAnsi="Times New Roman"/>
          <w:i/>
        </w:rPr>
        <w:t xml:space="preserve">Foreign Evidence (Foreign Material—Criminal and Related Civil Proceedings) Regulations </w:t>
      </w:r>
      <w:r w:rsidR="005B04E5">
        <w:rPr>
          <w:rFonts w:ascii="Times New Roman" w:hAnsi="Times New Roman"/>
          <w:i/>
        </w:rPr>
        <w:t>2018</w:t>
      </w:r>
      <w:r w:rsidR="00B66AF7">
        <w:rPr>
          <w:rFonts w:ascii="Times New Roman" w:hAnsi="Times New Roman"/>
        </w:rPr>
        <w:t xml:space="preserve">, made under the </w:t>
      </w:r>
      <w:r w:rsidR="00B66AF7" w:rsidRPr="001A272A">
        <w:rPr>
          <w:rFonts w:ascii="Times New Roman" w:hAnsi="Times New Roman"/>
          <w:i/>
        </w:rPr>
        <w:t>Foreign Evidence Act 1994</w:t>
      </w:r>
      <w:r w:rsidR="00EF0DAF">
        <w:rPr>
          <w:rFonts w:ascii="Times New Roman" w:hAnsi="Times New Roman"/>
          <w:i/>
        </w:rPr>
        <w:t>;</w:t>
      </w:r>
    </w:p>
    <w:p w14:paraId="5588DCAD" w14:textId="77777777" w:rsidR="002132B8" w:rsidRPr="002132B8" w:rsidRDefault="002132B8" w:rsidP="006A3BA9">
      <w:pPr>
        <w:numPr>
          <w:ilvl w:val="0"/>
          <w:numId w:val="4"/>
        </w:numPr>
        <w:spacing w:line="360" w:lineRule="auto"/>
        <w:rPr>
          <w:rFonts w:ascii="Times New Roman" w:hAnsi="Times New Roman"/>
        </w:rPr>
      </w:pPr>
      <w:r>
        <w:rPr>
          <w:rFonts w:ascii="Times New Roman" w:hAnsi="Times New Roman"/>
        </w:rPr>
        <w:t xml:space="preserve">the </w:t>
      </w:r>
      <w:r w:rsidRPr="001A272A">
        <w:rPr>
          <w:rFonts w:ascii="Times New Roman" w:hAnsi="Times New Roman"/>
          <w:i/>
        </w:rPr>
        <w:t>International Criminal Court Regulations 2008</w:t>
      </w:r>
      <w:r w:rsidR="00B66AF7">
        <w:rPr>
          <w:rFonts w:ascii="Times New Roman" w:hAnsi="Times New Roman"/>
        </w:rPr>
        <w:t>, made under the</w:t>
      </w:r>
      <w:r w:rsidR="00B66AF7" w:rsidRPr="00B66AF7">
        <w:rPr>
          <w:rFonts w:ascii="Times New Roman" w:hAnsi="Times New Roman"/>
          <w:i/>
        </w:rPr>
        <w:t xml:space="preserve"> </w:t>
      </w:r>
      <w:r w:rsidR="00B66AF7" w:rsidRPr="001A272A">
        <w:rPr>
          <w:rFonts w:ascii="Times New Roman" w:hAnsi="Times New Roman"/>
          <w:i/>
        </w:rPr>
        <w:t>International Criminal Court Act 2002</w:t>
      </w:r>
      <w:r>
        <w:rPr>
          <w:rFonts w:ascii="Times New Roman" w:hAnsi="Times New Roman"/>
          <w:i/>
        </w:rPr>
        <w:t>;</w:t>
      </w:r>
    </w:p>
    <w:p w14:paraId="7E86C198" w14:textId="77777777" w:rsidR="002132B8" w:rsidRPr="002132B8" w:rsidRDefault="002132B8" w:rsidP="006A3BA9">
      <w:pPr>
        <w:numPr>
          <w:ilvl w:val="0"/>
          <w:numId w:val="4"/>
        </w:numPr>
        <w:spacing w:line="360" w:lineRule="auto"/>
        <w:rPr>
          <w:rFonts w:ascii="Times New Roman" w:hAnsi="Times New Roman"/>
        </w:rPr>
      </w:pPr>
      <w:r w:rsidRPr="002132B8">
        <w:rPr>
          <w:rFonts w:ascii="Times New Roman" w:hAnsi="Times New Roman"/>
        </w:rPr>
        <w:t xml:space="preserve">the </w:t>
      </w:r>
      <w:r w:rsidRPr="00117193">
        <w:rPr>
          <w:rFonts w:ascii="Times New Roman" w:hAnsi="Times New Roman"/>
          <w:i/>
        </w:rPr>
        <w:t>International War Crimes Tribunals Regulations 1995</w:t>
      </w:r>
      <w:r w:rsidR="00B66AF7">
        <w:rPr>
          <w:rFonts w:ascii="Times New Roman" w:hAnsi="Times New Roman"/>
        </w:rPr>
        <w:t>, made under the</w:t>
      </w:r>
      <w:r w:rsidR="00B66AF7" w:rsidRPr="00B66AF7">
        <w:rPr>
          <w:rFonts w:ascii="Times New Roman" w:hAnsi="Times New Roman"/>
          <w:i/>
        </w:rPr>
        <w:t xml:space="preserve"> </w:t>
      </w:r>
      <w:r w:rsidR="00B66AF7" w:rsidRPr="001A272A">
        <w:rPr>
          <w:rFonts w:ascii="Times New Roman" w:hAnsi="Times New Roman"/>
          <w:i/>
        </w:rPr>
        <w:t>International War Crimes Tribunals Act 1995</w:t>
      </w:r>
      <w:r w:rsidRPr="002132B8">
        <w:rPr>
          <w:rFonts w:ascii="Times New Roman" w:hAnsi="Times New Roman"/>
        </w:rPr>
        <w:t>;</w:t>
      </w:r>
    </w:p>
    <w:p w14:paraId="12BDE1E0" w14:textId="77777777" w:rsidR="002132B8" w:rsidRPr="002132B8" w:rsidRDefault="002132B8" w:rsidP="006A3BA9">
      <w:pPr>
        <w:numPr>
          <w:ilvl w:val="0"/>
          <w:numId w:val="4"/>
        </w:numPr>
        <w:spacing w:line="360" w:lineRule="auto"/>
        <w:rPr>
          <w:rFonts w:ascii="Times New Roman" w:hAnsi="Times New Roman"/>
        </w:rPr>
      </w:pPr>
      <w:r w:rsidRPr="002132B8">
        <w:rPr>
          <w:rFonts w:ascii="Times New Roman" w:hAnsi="Times New Roman"/>
        </w:rPr>
        <w:t xml:space="preserve">the </w:t>
      </w:r>
      <w:r w:rsidRPr="002132B8">
        <w:rPr>
          <w:rFonts w:ascii="Times New Roman" w:hAnsi="Times New Roman"/>
          <w:i/>
        </w:rPr>
        <w:t>Mutual Assistance in Criminal Matters</w:t>
      </w:r>
      <w:r w:rsidR="00894D38">
        <w:rPr>
          <w:rFonts w:ascii="Times New Roman" w:hAnsi="Times New Roman"/>
          <w:i/>
        </w:rPr>
        <w:t xml:space="preserve"> R</w:t>
      </w:r>
      <w:r w:rsidRPr="002132B8">
        <w:rPr>
          <w:rFonts w:ascii="Times New Roman" w:hAnsi="Times New Roman"/>
          <w:i/>
        </w:rPr>
        <w:t>egulations 1988</w:t>
      </w:r>
      <w:r w:rsidR="00B66AF7">
        <w:rPr>
          <w:rFonts w:ascii="Times New Roman" w:hAnsi="Times New Roman"/>
        </w:rPr>
        <w:t>, made under the</w:t>
      </w:r>
      <w:r w:rsidR="00B66AF7" w:rsidRPr="00B66AF7">
        <w:rPr>
          <w:rFonts w:ascii="Times New Roman" w:hAnsi="Times New Roman"/>
          <w:i/>
        </w:rPr>
        <w:t xml:space="preserve"> </w:t>
      </w:r>
      <w:r w:rsidR="00B66AF7" w:rsidRPr="001A272A">
        <w:rPr>
          <w:rFonts w:ascii="Times New Roman" w:hAnsi="Times New Roman"/>
          <w:i/>
        </w:rPr>
        <w:t>Mutual Assistance in Criminal Matters Act 1987</w:t>
      </w:r>
      <w:r w:rsidRPr="002132B8">
        <w:rPr>
          <w:rFonts w:ascii="Times New Roman" w:hAnsi="Times New Roman"/>
        </w:rPr>
        <w:t>;</w:t>
      </w:r>
      <w:r>
        <w:rPr>
          <w:rFonts w:ascii="Times New Roman" w:hAnsi="Times New Roman"/>
        </w:rPr>
        <w:t xml:space="preserve"> </w:t>
      </w:r>
    </w:p>
    <w:p w14:paraId="198F1962" w14:textId="77777777" w:rsidR="002132B8" w:rsidRDefault="002132B8" w:rsidP="006A3BA9">
      <w:pPr>
        <w:numPr>
          <w:ilvl w:val="0"/>
          <w:numId w:val="4"/>
        </w:numPr>
        <w:spacing w:line="360" w:lineRule="auto"/>
        <w:rPr>
          <w:rFonts w:ascii="Times New Roman" w:hAnsi="Times New Roman"/>
        </w:rPr>
      </w:pPr>
      <w:r w:rsidRPr="002132B8">
        <w:rPr>
          <w:rFonts w:ascii="Times New Roman" w:hAnsi="Times New Roman"/>
        </w:rPr>
        <w:lastRenderedPageBreak/>
        <w:t xml:space="preserve">the </w:t>
      </w:r>
      <w:r w:rsidRPr="002132B8">
        <w:rPr>
          <w:rFonts w:ascii="Times New Roman" w:hAnsi="Times New Roman"/>
          <w:i/>
        </w:rPr>
        <w:t>Telecommunications (Interception and Access) Regulations 2017</w:t>
      </w:r>
      <w:r w:rsidR="00B66AF7">
        <w:rPr>
          <w:rFonts w:ascii="Times New Roman" w:hAnsi="Times New Roman"/>
        </w:rPr>
        <w:t>, made under the</w:t>
      </w:r>
      <w:r w:rsidR="00B66AF7" w:rsidRPr="00B66AF7">
        <w:rPr>
          <w:rFonts w:ascii="Times New Roman" w:hAnsi="Times New Roman"/>
          <w:i/>
        </w:rPr>
        <w:t xml:space="preserve"> </w:t>
      </w:r>
      <w:r w:rsidR="00B66AF7" w:rsidRPr="001A272A">
        <w:rPr>
          <w:rFonts w:ascii="Times New Roman" w:hAnsi="Times New Roman"/>
          <w:i/>
        </w:rPr>
        <w:t>Telecommunications (Interception and Access) Act 1979</w:t>
      </w:r>
      <w:r w:rsidR="00B66AF7">
        <w:rPr>
          <w:rFonts w:ascii="Times New Roman" w:hAnsi="Times New Roman"/>
        </w:rPr>
        <w:t>; and</w:t>
      </w:r>
    </w:p>
    <w:p w14:paraId="21CD7143" w14:textId="77777777" w:rsidR="00B66AF7" w:rsidRPr="002132B8" w:rsidRDefault="00B66AF7" w:rsidP="006A3BA9">
      <w:pPr>
        <w:numPr>
          <w:ilvl w:val="0"/>
          <w:numId w:val="4"/>
        </w:numPr>
        <w:spacing w:line="360" w:lineRule="auto"/>
        <w:rPr>
          <w:rFonts w:ascii="Times New Roman" w:hAnsi="Times New Roman"/>
        </w:rPr>
      </w:pPr>
      <w:r>
        <w:rPr>
          <w:rFonts w:ascii="Times New Roman" w:hAnsi="Times New Roman"/>
        </w:rPr>
        <w:t xml:space="preserve">the </w:t>
      </w:r>
      <w:r w:rsidRPr="00B66AF7">
        <w:rPr>
          <w:rFonts w:ascii="Times New Roman" w:hAnsi="Times New Roman"/>
          <w:i/>
        </w:rPr>
        <w:t>Extradition Regulations 1988</w:t>
      </w:r>
      <w:r>
        <w:rPr>
          <w:rFonts w:ascii="Times New Roman" w:hAnsi="Times New Roman"/>
        </w:rPr>
        <w:t xml:space="preserve">, made under the </w:t>
      </w:r>
      <w:r w:rsidRPr="00B66AF7">
        <w:rPr>
          <w:rFonts w:ascii="Times New Roman" w:hAnsi="Times New Roman"/>
          <w:i/>
        </w:rPr>
        <w:t>Extradition Act 1988</w:t>
      </w:r>
      <w:r>
        <w:rPr>
          <w:rFonts w:ascii="Times New Roman" w:hAnsi="Times New Roman"/>
        </w:rPr>
        <w:t>.</w:t>
      </w:r>
    </w:p>
    <w:p w14:paraId="617ED4B4" w14:textId="77777777" w:rsidR="00135D66" w:rsidRDefault="002132B8" w:rsidP="006A3BA9">
      <w:pPr>
        <w:keepNext/>
        <w:spacing w:line="360" w:lineRule="auto"/>
        <w:rPr>
          <w:rFonts w:ascii="Times New Roman" w:hAnsi="Times New Roman"/>
        </w:rPr>
      </w:pPr>
      <w:r>
        <w:rPr>
          <w:rFonts w:ascii="Times New Roman" w:hAnsi="Times New Roman"/>
        </w:rPr>
        <w:t xml:space="preserve">The </w:t>
      </w:r>
      <w:r w:rsidR="00143878">
        <w:rPr>
          <w:rFonts w:ascii="Times New Roman" w:hAnsi="Times New Roman"/>
        </w:rPr>
        <w:t>effect of the</w:t>
      </w:r>
      <w:r w:rsidR="00135D66">
        <w:rPr>
          <w:rFonts w:ascii="Times New Roman" w:hAnsi="Times New Roman"/>
        </w:rPr>
        <w:t xml:space="preserve"> amendments </w:t>
      </w:r>
      <w:r w:rsidR="00C66B48">
        <w:rPr>
          <w:rFonts w:ascii="Times New Roman" w:hAnsi="Times New Roman"/>
        </w:rPr>
        <w:t>to these Regulations i</w:t>
      </w:r>
      <w:r w:rsidR="00143878">
        <w:rPr>
          <w:rFonts w:ascii="Times New Roman" w:hAnsi="Times New Roman"/>
        </w:rPr>
        <w:t>s</w:t>
      </w:r>
      <w:r w:rsidR="00135D66">
        <w:rPr>
          <w:rFonts w:ascii="Times New Roman" w:hAnsi="Times New Roman"/>
        </w:rPr>
        <w:t xml:space="preserve"> as follows:</w:t>
      </w:r>
    </w:p>
    <w:p w14:paraId="59B2F486" w14:textId="77777777" w:rsidR="005F6EB9" w:rsidRDefault="00DA4783" w:rsidP="006A3BA9">
      <w:pPr>
        <w:keepLines/>
        <w:numPr>
          <w:ilvl w:val="0"/>
          <w:numId w:val="7"/>
        </w:numPr>
        <w:spacing w:line="360" w:lineRule="auto"/>
        <w:ind w:left="709" w:hanging="289"/>
        <w:rPr>
          <w:rFonts w:ascii="Times New Roman" w:hAnsi="Times New Roman"/>
        </w:rPr>
      </w:pPr>
      <w:r>
        <w:rPr>
          <w:rFonts w:ascii="Times New Roman" w:hAnsi="Times New Roman"/>
          <w:u w:val="single"/>
        </w:rPr>
        <w:t xml:space="preserve">Schedule 1, </w:t>
      </w:r>
      <w:r w:rsidR="00135D66" w:rsidRPr="00C53F48">
        <w:rPr>
          <w:rFonts w:ascii="Times New Roman" w:hAnsi="Times New Roman"/>
          <w:u w:val="single"/>
        </w:rPr>
        <w:t>Part 1 –</w:t>
      </w:r>
      <w:r w:rsidR="006B76C7" w:rsidRPr="00C53F48">
        <w:rPr>
          <w:rFonts w:ascii="Times New Roman" w:hAnsi="Times New Roman"/>
          <w:u w:val="single"/>
        </w:rPr>
        <w:t xml:space="preserve"> Assistance to international courts and tribunals:</w:t>
      </w:r>
      <w:r w:rsidR="00135D66">
        <w:rPr>
          <w:rFonts w:ascii="Times New Roman" w:hAnsi="Times New Roman"/>
        </w:rPr>
        <w:t xml:space="preserve"> </w:t>
      </w:r>
      <w:r w:rsidR="005F6EB9">
        <w:rPr>
          <w:rFonts w:ascii="Times New Roman" w:hAnsi="Times New Roman"/>
        </w:rPr>
        <w:t>The amendments facilitate the provision of assistance to foreign countries, international war crimes tribunals (IWCTs) and the International Criminal Court (ICC) for investigations and proceedings relating to criminal matters. The amendments do three things:</w:t>
      </w:r>
    </w:p>
    <w:p w14:paraId="415BB18A" w14:textId="67DCFAFD" w:rsidR="005F6EB9" w:rsidRDefault="00B019BE" w:rsidP="008C723A">
      <w:pPr>
        <w:keepLines/>
        <w:numPr>
          <w:ilvl w:val="1"/>
          <w:numId w:val="22"/>
        </w:numPr>
        <w:spacing w:line="360" w:lineRule="auto"/>
        <w:ind w:left="1276" w:hanging="283"/>
        <w:rPr>
          <w:rFonts w:ascii="Times New Roman" w:hAnsi="Times New Roman"/>
        </w:rPr>
      </w:pPr>
      <w:r>
        <w:rPr>
          <w:rFonts w:ascii="Times New Roman" w:hAnsi="Times New Roman"/>
        </w:rPr>
        <w:t>F</w:t>
      </w:r>
      <w:r w:rsidR="00A51480">
        <w:rPr>
          <w:rFonts w:ascii="Times New Roman" w:hAnsi="Times New Roman"/>
        </w:rPr>
        <w:t xml:space="preserve">acilitate requests from </w:t>
      </w:r>
      <w:r w:rsidR="005F6EB9">
        <w:rPr>
          <w:rFonts w:ascii="Times New Roman" w:hAnsi="Times New Roman"/>
        </w:rPr>
        <w:t>IWCTs</w:t>
      </w:r>
      <w:r w:rsidR="00A51480">
        <w:rPr>
          <w:rFonts w:ascii="Times New Roman" w:hAnsi="Times New Roman"/>
        </w:rPr>
        <w:t xml:space="preserve"> to conduct proceedings to take evidence in Australia</w:t>
      </w:r>
      <w:r w:rsidR="00585D49">
        <w:rPr>
          <w:rFonts w:ascii="Times New Roman" w:hAnsi="Times New Roman"/>
        </w:rPr>
        <w:t xml:space="preserve"> for the purposes of their investigations and proceedings</w:t>
      </w:r>
      <w:r w:rsidR="00A51480">
        <w:rPr>
          <w:rFonts w:ascii="Times New Roman" w:hAnsi="Times New Roman"/>
        </w:rPr>
        <w:t xml:space="preserve">. </w:t>
      </w:r>
      <w:r w:rsidR="005F6EB9">
        <w:rPr>
          <w:rFonts w:ascii="Times New Roman" w:hAnsi="Times New Roman"/>
        </w:rPr>
        <w:t xml:space="preserve">They clarify the role of magistrates in these proceedings. </w:t>
      </w:r>
      <w:r w:rsidR="00143878">
        <w:rPr>
          <w:rFonts w:ascii="Times New Roman" w:hAnsi="Times New Roman"/>
        </w:rPr>
        <w:t>The amendments</w:t>
      </w:r>
      <w:r w:rsidR="00CF1AEF">
        <w:rPr>
          <w:rFonts w:ascii="Times New Roman" w:hAnsi="Times New Roman"/>
        </w:rPr>
        <w:t xml:space="preserve"> mak</w:t>
      </w:r>
      <w:r w:rsidR="00143878">
        <w:rPr>
          <w:rFonts w:ascii="Times New Roman" w:hAnsi="Times New Roman"/>
        </w:rPr>
        <w:t>e it</w:t>
      </w:r>
      <w:r w:rsidR="006B76C7">
        <w:rPr>
          <w:rFonts w:ascii="Times New Roman" w:hAnsi="Times New Roman"/>
        </w:rPr>
        <w:t xml:space="preserve"> clear that the </w:t>
      </w:r>
      <w:r w:rsidR="006B76C7" w:rsidRPr="006B76C7">
        <w:rPr>
          <w:rFonts w:ascii="Times New Roman" w:hAnsi="Times New Roman"/>
        </w:rPr>
        <w:t>magistrate who sends for witnesses and documents</w:t>
      </w:r>
      <w:r w:rsidR="006B76C7">
        <w:rPr>
          <w:rFonts w:ascii="Times New Roman" w:hAnsi="Times New Roman"/>
        </w:rPr>
        <w:t xml:space="preserve"> in relation to </w:t>
      </w:r>
      <w:r w:rsidR="00A51480">
        <w:rPr>
          <w:rFonts w:ascii="Times New Roman" w:hAnsi="Times New Roman"/>
        </w:rPr>
        <w:t xml:space="preserve">such </w:t>
      </w:r>
      <w:r w:rsidR="006B76C7">
        <w:rPr>
          <w:rFonts w:ascii="Times New Roman" w:hAnsi="Times New Roman"/>
        </w:rPr>
        <w:t xml:space="preserve">a request </w:t>
      </w:r>
      <w:r w:rsidR="006B76C7" w:rsidRPr="006B76C7">
        <w:rPr>
          <w:rFonts w:ascii="Times New Roman" w:hAnsi="Times New Roman"/>
        </w:rPr>
        <w:t>does not need to be the same magistrate before whom the witness must attend or documents are produced</w:t>
      </w:r>
      <w:r w:rsidR="00523549">
        <w:rPr>
          <w:rFonts w:ascii="Times New Roman" w:hAnsi="Times New Roman"/>
        </w:rPr>
        <w:t>, thereby allowing flexibility in the process</w:t>
      </w:r>
      <w:r w:rsidR="006B76C7">
        <w:rPr>
          <w:rFonts w:ascii="Times New Roman" w:hAnsi="Times New Roman"/>
        </w:rPr>
        <w:t xml:space="preserve">. </w:t>
      </w:r>
    </w:p>
    <w:p w14:paraId="75B6D472" w14:textId="2A123994" w:rsidR="005F6EB9" w:rsidRDefault="00B019BE" w:rsidP="008C723A">
      <w:pPr>
        <w:keepNext/>
        <w:numPr>
          <w:ilvl w:val="1"/>
          <w:numId w:val="22"/>
        </w:numPr>
        <w:spacing w:line="360" w:lineRule="auto"/>
        <w:ind w:left="1276" w:hanging="283"/>
        <w:rPr>
          <w:rFonts w:ascii="Times New Roman" w:hAnsi="Times New Roman"/>
        </w:rPr>
      </w:pPr>
      <w:r>
        <w:rPr>
          <w:rFonts w:ascii="Times New Roman" w:hAnsi="Times New Roman"/>
        </w:rPr>
        <w:t>F</w:t>
      </w:r>
      <w:r w:rsidR="005F6EB9">
        <w:rPr>
          <w:rFonts w:ascii="Times New Roman" w:hAnsi="Times New Roman"/>
        </w:rPr>
        <w:t xml:space="preserve">acilitate requests by the ICC for the enforcement of orders made by the ICC to forfeit proceeds of crime in Australia. They do this by prescribing a revised form for the Attorney-General to issue when he or she authorises an </w:t>
      </w:r>
      <w:r w:rsidR="00894D38" w:rsidRPr="005F6EB9">
        <w:rPr>
          <w:rFonts w:ascii="Times New Roman" w:hAnsi="Times New Roman"/>
        </w:rPr>
        <w:t xml:space="preserve">application </w:t>
      </w:r>
      <w:r w:rsidR="005F6EB9">
        <w:rPr>
          <w:rFonts w:ascii="Times New Roman" w:hAnsi="Times New Roman"/>
        </w:rPr>
        <w:t xml:space="preserve">to an Australian court </w:t>
      </w:r>
      <w:r w:rsidR="00894D38" w:rsidRPr="005F6EB9">
        <w:rPr>
          <w:rFonts w:ascii="Times New Roman" w:hAnsi="Times New Roman"/>
        </w:rPr>
        <w:t xml:space="preserve">for registration of </w:t>
      </w:r>
      <w:r w:rsidR="00A51480" w:rsidRPr="005F6EB9">
        <w:rPr>
          <w:rFonts w:ascii="Times New Roman" w:hAnsi="Times New Roman"/>
        </w:rPr>
        <w:t xml:space="preserve">a </w:t>
      </w:r>
      <w:r w:rsidR="00894D38" w:rsidRPr="005F6EB9">
        <w:rPr>
          <w:rFonts w:ascii="Times New Roman" w:hAnsi="Times New Roman"/>
        </w:rPr>
        <w:t xml:space="preserve">forfeiture order </w:t>
      </w:r>
      <w:r w:rsidR="00093126">
        <w:rPr>
          <w:rFonts w:ascii="Times New Roman" w:hAnsi="Times New Roman"/>
        </w:rPr>
        <w:t>of the ICC</w:t>
      </w:r>
      <w:r w:rsidR="005F6EB9">
        <w:rPr>
          <w:rFonts w:ascii="Times New Roman" w:hAnsi="Times New Roman"/>
        </w:rPr>
        <w:t>.</w:t>
      </w:r>
      <w:r w:rsidR="00894D38" w:rsidRPr="005F6EB9">
        <w:rPr>
          <w:rFonts w:ascii="Times New Roman" w:hAnsi="Times New Roman"/>
        </w:rPr>
        <w:t xml:space="preserve"> </w:t>
      </w:r>
    </w:p>
    <w:p w14:paraId="0201070A" w14:textId="2AA7D660" w:rsidR="005F6EB9" w:rsidRDefault="00B019BE" w:rsidP="008C723A">
      <w:pPr>
        <w:keepNext/>
        <w:numPr>
          <w:ilvl w:val="1"/>
          <w:numId w:val="22"/>
        </w:numPr>
        <w:spacing w:line="360" w:lineRule="auto"/>
        <w:ind w:left="1276" w:hanging="283"/>
        <w:rPr>
          <w:rFonts w:ascii="Times New Roman" w:hAnsi="Times New Roman"/>
        </w:rPr>
      </w:pPr>
      <w:r>
        <w:rPr>
          <w:rFonts w:ascii="Times New Roman" w:hAnsi="Times New Roman"/>
        </w:rPr>
        <w:t xml:space="preserve"> F</w:t>
      </w:r>
      <w:r w:rsidR="005F6EB9">
        <w:rPr>
          <w:rFonts w:ascii="Times New Roman" w:hAnsi="Times New Roman"/>
        </w:rPr>
        <w:t xml:space="preserve">acilitate requests from foreign countries, IWCTs and the ICC for </w:t>
      </w:r>
      <w:r w:rsidR="00093126">
        <w:rPr>
          <w:rFonts w:ascii="Times New Roman" w:hAnsi="Times New Roman"/>
        </w:rPr>
        <w:t>stored communications</w:t>
      </w:r>
      <w:r w:rsidR="00093126" w:rsidRPr="00093126">
        <w:rPr>
          <w:rFonts w:ascii="Times New Roman" w:hAnsi="Times New Roman"/>
        </w:rPr>
        <w:t xml:space="preserve"> </w:t>
      </w:r>
      <w:r w:rsidR="00093126" w:rsidRPr="008A490E">
        <w:rPr>
          <w:rFonts w:ascii="Times New Roman" w:hAnsi="Times New Roman"/>
        </w:rPr>
        <w:t>(such as SMS messages and emails that are stored by a carrier or carriage service provider so they can be accessed by the recipient) for the purposes of their investigations and proceedings.</w:t>
      </w:r>
      <w:r w:rsidR="00575FE1">
        <w:rPr>
          <w:rFonts w:ascii="Times New Roman" w:hAnsi="Times New Roman"/>
        </w:rPr>
        <w:t xml:space="preserve"> They do this by prescribing two forms for </w:t>
      </w:r>
      <w:r w:rsidR="00093126">
        <w:rPr>
          <w:rFonts w:ascii="Times New Roman" w:hAnsi="Times New Roman"/>
        </w:rPr>
        <w:t>the issu</w:t>
      </w:r>
      <w:r w:rsidR="00575FE1">
        <w:rPr>
          <w:rFonts w:ascii="Times New Roman" w:hAnsi="Times New Roman"/>
        </w:rPr>
        <w:t>e</w:t>
      </w:r>
      <w:r w:rsidR="00093126">
        <w:rPr>
          <w:rFonts w:ascii="Times New Roman" w:hAnsi="Times New Roman"/>
        </w:rPr>
        <w:t xml:space="preserve"> of a stored communications warrant.</w:t>
      </w:r>
    </w:p>
    <w:p w14:paraId="7C77B437" w14:textId="4843B9CD" w:rsidR="002132B8" w:rsidRPr="004A4263" w:rsidRDefault="00BC4179" w:rsidP="006A3BA9">
      <w:pPr>
        <w:keepNext/>
        <w:spacing w:line="360" w:lineRule="auto"/>
        <w:ind w:left="709"/>
        <w:rPr>
          <w:rFonts w:ascii="Times New Roman" w:hAnsi="Times New Roman"/>
          <w:i/>
        </w:rPr>
      </w:pPr>
      <w:r>
        <w:rPr>
          <w:rFonts w:ascii="Times New Roman" w:hAnsi="Times New Roman"/>
        </w:rPr>
        <w:t>These amendments give</w:t>
      </w:r>
      <w:r w:rsidR="003B359A">
        <w:rPr>
          <w:rFonts w:ascii="Times New Roman" w:hAnsi="Times New Roman"/>
        </w:rPr>
        <w:t xml:space="preserve"> effect to </w:t>
      </w:r>
      <w:r w:rsidR="00044ED9">
        <w:rPr>
          <w:rFonts w:ascii="Times New Roman" w:hAnsi="Times New Roman"/>
        </w:rPr>
        <w:t xml:space="preserve">amendments to the </w:t>
      </w:r>
      <w:r w:rsidR="004A4263">
        <w:rPr>
          <w:rFonts w:ascii="Times New Roman" w:hAnsi="Times New Roman"/>
          <w:i/>
        </w:rPr>
        <w:t xml:space="preserve">International War Crimes </w:t>
      </w:r>
      <w:r w:rsidRPr="001A272A">
        <w:rPr>
          <w:rFonts w:ascii="Times New Roman" w:hAnsi="Times New Roman"/>
          <w:i/>
        </w:rPr>
        <w:t xml:space="preserve">Tribunals Act </w:t>
      </w:r>
      <w:r w:rsidRPr="00BC4179">
        <w:rPr>
          <w:rFonts w:ascii="Times New Roman" w:hAnsi="Times New Roman"/>
        </w:rPr>
        <w:t>1995</w:t>
      </w:r>
      <w:r>
        <w:rPr>
          <w:rFonts w:ascii="Times New Roman" w:hAnsi="Times New Roman"/>
        </w:rPr>
        <w:t xml:space="preserve">, the </w:t>
      </w:r>
      <w:r w:rsidR="00044ED9" w:rsidRPr="00BC4179">
        <w:rPr>
          <w:rFonts w:ascii="Times New Roman" w:hAnsi="Times New Roman"/>
          <w:i/>
        </w:rPr>
        <w:t>International</w:t>
      </w:r>
      <w:r w:rsidR="00044ED9" w:rsidRPr="00044ED9">
        <w:rPr>
          <w:rFonts w:ascii="Times New Roman" w:hAnsi="Times New Roman"/>
          <w:i/>
        </w:rPr>
        <w:t xml:space="preserve"> Criminal Court Act 2002</w:t>
      </w:r>
      <w:r w:rsidR="00044ED9">
        <w:rPr>
          <w:rFonts w:ascii="Times New Roman" w:hAnsi="Times New Roman"/>
        </w:rPr>
        <w:t xml:space="preserve"> and the </w:t>
      </w:r>
      <w:r w:rsidR="00044ED9" w:rsidRPr="00044ED9">
        <w:rPr>
          <w:rFonts w:ascii="Times New Roman" w:hAnsi="Times New Roman"/>
          <w:i/>
        </w:rPr>
        <w:t xml:space="preserve">Telecommunications </w:t>
      </w:r>
      <w:r w:rsidR="00044ED9">
        <w:rPr>
          <w:rFonts w:ascii="Times New Roman" w:hAnsi="Times New Roman"/>
          <w:i/>
        </w:rPr>
        <w:t>(</w:t>
      </w:r>
      <w:r w:rsidR="00044ED9" w:rsidRPr="00044ED9">
        <w:rPr>
          <w:rFonts w:ascii="Times New Roman" w:hAnsi="Times New Roman"/>
          <w:i/>
        </w:rPr>
        <w:t>Interception and Access</w:t>
      </w:r>
      <w:r w:rsidR="00044ED9">
        <w:rPr>
          <w:rFonts w:ascii="Times New Roman" w:hAnsi="Times New Roman"/>
          <w:i/>
        </w:rPr>
        <w:t>)</w:t>
      </w:r>
      <w:r w:rsidR="00044ED9" w:rsidRPr="00044ED9">
        <w:rPr>
          <w:rFonts w:ascii="Times New Roman" w:hAnsi="Times New Roman"/>
          <w:i/>
        </w:rPr>
        <w:t xml:space="preserve"> Act 1979</w:t>
      </w:r>
      <w:r w:rsidR="00DD4C2B">
        <w:rPr>
          <w:rFonts w:ascii="Times New Roman" w:hAnsi="Times New Roman"/>
          <w:i/>
        </w:rPr>
        <w:t xml:space="preserve"> </w:t>
      </w:r>
      <w:r w:rsidR="003B359A">
        <w:rPr>
          <w:rFonts w:ascii="Times New Roman" w:hAnsi="Times New Roman"/>
        </w:rPr>
        <w:t xml:space="preserve">made </w:t>
      </w:r>
      <w:r w:rsidR="00DD4C2B">
        <w:rPr>
          <w:rFonts w:ascii="Times New Roman" w:hAnsi="Times New Roman"/>
        </w:rPr>
        <w:t xml:space="preserve">by the </w:t>
      </w:r>
      <w:r w:rsidR="00DD4C2B" w:rsidRPr="002132B8">
        <w:rPr>
          <w:rFonts w:ascii="Times New Roman" w:hAnsi="Times New Roman"/>
          <w:i/>
        </w:rPr>
        <w:t>Crimes Legislation Amendment (International Crime Cooperation and Other Measures) Act 2018</w:t>
      </w:r>
      <w:r w:rsidR="000609F3">
        <w:rPr>
          <w:rFonts w:ascii="Times New Roman" w:hAnsi="Times New Roman"/>
          <w:i/>
        </w:rPr>
        <w:t xml:space="preserve">, </w:t>
      </w:r>
      <w:r w:rsidR="000609F3" w:rsidRPr="003B359A">
        <w:rPr>
          <w:rFonts w:ascii="Times New Roman" w:hAnsi="Times New Roman"/>
        </w:rPr>
        <w:t>the</w:t>
      </w:r>
      <w:r w:rsidR="000609F3">
        <w:rPr>
          <w:rFonts w:ascii="Times New Roman" w:hAnsi="Times New Roman"/>
          <w:i/>
        </w:rPr>
        <w:t xml:space="preserve"> Crimes Legislation Amendment Act (No.2) 2011</w:t>
      </w:r>
      <w:r w:rsidR="000609F3">
        <w:rPr>
          <w:rFonts w:ascii="Times New Roman" w:hAnsi="Times New Roman"/>
        </w:rPr>
        <w:t xml:space="preserve"> </w:t>
      </w:r>
      <w:r w:rsidR="00DD4C2B">
        <w:rPr>
          <w:rFonts w:ascii="Times New Roman" w:hAnsi="Times New Roman"/>
          <w:i/>
        </w:rPr>
        <w:t xml:space="preserve"> </w:t>
      </w:r>
      <w:r w:rsidR="00DD4C2B" w:rsidRPr="000609F3">
        <w:rPr>
          <w:rFonts w:ascii="Times New Roman" w:hAnsi="Times New Roman"/>
        </w:rPr>
        <w:t>and the</w:t>
      </w:r>
      <w:r w:rsidR="00DD4C2B">
        <w:rPr>
          <w:rFonts w:ascii="Times New Roman" w:hAnsi="Times New Roman"/>
          <w:i/>
        </w:rPr>
        <w:t xml:space="preserve"> </w:t>
      </w:r>
      <w:r w:rsidR="00DD4C2B" w:rsidRPr="002132B8">
        <w:rPr>
          <w:rFonts w:ascii="Times New Roman" w:hAnsi="Times New Roman"/>
          <w:i/>
        </w:rPr>
        <w:t>Telecommunications Interception and Intelligence Services Legislation Amendment Act 2011</w:t>
      </w:r>
      <w:r w:rsidR="00044ED9">
        <w:rPr>
          <w:rFonts w:ascii="Times New Roman" w:hAnsi="Times New Roman"/>
        </w:rPr>
        <w:t>.</w:t>
      </w:r>
    </w:p>
    <w:p w14:paraId="17499AEB" w14:textId="7E4A881C" w:rsidR="006B76C7" w:rsidRPr="006B76C7" w:rsidRDefault="00DA4783" w:rsidP="006A3BA9">
      <w:pPr>
        <w:numPr>
          <w:ilvl w:val="0"/>
          <w:numId w:val="7"/>
        </w:numPr>
        <w:spacing w:line="360" w:lineRule="auto"/>
        <w:ind w:left="709" w:hanging="291"/>
        <w:rPr>
          <w:rFonts w:ascii="Times New Roman" w:hAnsi="Times New Roman"/>
        </w:rPr>
      </w:pPr>
      <w:r>
        <w:rPr>
          <w:rFonts w:ascii="Times New Roman" w:hAnsi="Times New Roman"/>
          <w:u w:val="single"/>
        </w:rPr>
        <w:t xml:space="preserve">Schedule 1, </w:t>
      </w:r>
      <w:r w:rsidR="00135D66" w:rsidRPr="00C53F48">
        <w:rPr>
          <w:rFonts w:ascii="Times New Roman" w:hAnsi="Times New Roman"/>
          <w:u w:val="single"/>
        </w:rPr>
        <w:t>Part 2 –</w:t>
      </w:r>
      <w:r w:rsidR="00E85B8C" w:rsidRPr="00C53F48">
        <w:rPr>
          <w:rFonts w:ascii="Times New Roman" w:hAnsi="Times New Roman"/>
          <w:u w:val="single"/>
        </w:rPr>
        <w:t xml:space="preserve"> </w:t>
      </w:r>
      <w:r w:rsidR="006B76C7" w:rsidRPr="00C53F48">
        <w:rPr>
          <w:rFonts w:ascii="Times New Roman" w:hAnsi="Times New Roman"/>
          <w:u w:val="single"/>
        </w:rPr>
        <w:t>Mutual assistance in criminal matters:</w:t>
      </w:r>
      <w:r w:rsidR="006B76C7" w:rsidRPr="006B76C7">
        <w:rPr>
          <w:rFonts w:ascii="Times New Roman" w:hAnsi="Times New Roman"/>
        </w:rPr>
        <w:t xml:space="preserve"> </w:t>
      </w:r>
      <w:r w:rsidR="00A51480">
        <w:rPr>
          <w:rFonts w:ascii="Times New Roman" w:hAnsi="Times New Roman"/>
        </w:rPr>
        <w:t xml:space="preserve">The amendments facilitate requests from foreign countries to conduct proceedings to take evidence in Australia. </w:t>
      </w:r>
      <w:r w:rsidR="005372C8">
        <w:rPr>
          <w:rFonts w:ascii="Times New Roman" w:hAnsi="Times New Roman"/>
        </w:rPr>
        <w:t xml:space="preserve">They clarify the role of magistrates in these proceedings. </w:t>
      </w:r>
      <w:r w:rsidR="00143878">
        <w:rPr>
          <w:rFonts w:ascii="Times New Roman" w:hAnsi="Times New Roman"/>
        </w:rPr>
        <w:t>The amendments ma</w:t>
      </w:r>
      <w:r w:rsidR="002E576B">
        <w:rPr>
          <w:rFonts w:ascii="Times New Roman" w:hAnsi="Times New Roman"/>
        </w:rPr>
        <w:t>k</w:t>
      </w:r>
      <w:r w:rsidR="00143878">
        <w:rPr>
          <w:rFonts w:ascii="Times New Roman" w:hAnsi="Times New Roman"/>
        </w:rPr>
        <w:t>e it clear that</w:t>
      </w:r>
      <w:r w:rsidR="006B76C7">
        <w:rPr>
          <w:rFonts w:ascii="Times New Roman" w:hAnsi="Times New Roman"/>
        </w:rPr>
        <w:t xml:space="preserve"> the </w:t>
      </w:r>
      <w:r w:rsidR="006B76C7">
        <w:rPr>
          <w:rFonts w:ascii="Times New Roman" w:hAnsi="Times New Roman"/>
        </w:rPr>
        <w:lastRenderedPageBreak/>
        <w:t xml:space="preserve">judicial officer </w:t>
      </w:r>
      <w:r w:rsidR="006B76C7" w:rsidRPr="006B76C7">
        <w:rPr>
          <w:rFonts w:ascii="Times New Roman" w:hAnsi="Times New Roman"/>
        </w:rPr>
        <w:t>who sends for witnesses and documents</w:t>
      </w:r>
      <w:r w:rsidR="006B76C7">
        <w:rPr>
          <w:rFonts w:ascii="Times New Roman" w:hAnsi="Times New Roman"/>
        </w:rPr>
        <w:t xml:space="preserve"> in relation to a request from a foreign country</w:t>
      </w:r>
      <w:r w:rsidR="006B76C7" w:rsidRPr="006B76C7">
        <w:rPr>
          <w:rFonts w:ascii="Times New Roman" w:hAnsi="Times New Roman"/>
        </w:rPr>
        <w:t xml:space="preserve"> does not need to be the same </w:t>
      </w:r>
      <w:r w:rsidR="006B76C7">
        <w:rPr>
          <w:rFonts w:ascii="Times New Roman" w:hAnsi="Times New Roman"/>
        </w:rPr>
        <w:t>judicial officer</w:t>
      </w:r>
      <w:r w:rsidR="006B76C7" w:rsidRPr="006B76C7">
        <w:rPr>
          <w:rFonts w:ascii="Times New Roman" w:hAnsi="Times New Roman"/>
        </w:rPr>
        <w:t xml:space="preserve"> before whom the witness must attend or documents are produced, or who can make orders in relation to service and issue a warrant for apprehension.</w:t>
      </w:r>
      <w:r w:rsidR="00523549">
        <w:rPr>
          <w:rFonts w:ascii="Times New Roman" w:hAnsi="Times New Roman"/>
        </w:rPr>
        <w:t xml:space="preserve"> This allow</w:t>
      </w:r>
      <w:r w:rsidR="002E576B">
        <w:rPr>
          <w:rFonts w:ascii="Times New Roman" w:hAnsi="Times New Roman"/>
        </w:rPr>
        <w:t>s</w:t>
      </w:r>
      <w:r w:rsidR="00523549">
        <w:rPr>
          <w:rFonts w:ascii="Times New Roman" w:hAnsi="Times New Roman"/>
        </w:rPr>
        <w:t xml:space="preserve"> flexibility in the process.</w:t>
      </w:r>
      <w:r w:rsidR="006B76C7" w:rsidRPr="006B76C7">
        <w:rPr>
          <w:rFonts w:ascii="Times New Roman" w:hAnsi="Times New Roman"/>
        </w:rPr>
        <w:t xml:space="preserve"> </w:t>
      </w:r>
      <w:r w:rsidR="00CF726F">
        <w:rPr>
          <w:rFonts w:ascii="Times New Roman" w:hAnsi="Times New Roman"/>
        </w:rPr>
        <w:t>Revised</w:t>
      </w:r>
      <w:r w:rsidR="006B76C7">
        <w:rPr>
          <w:rFonts w:ascii="Times New Roman" w:hAnsi="Times New Roman"/>
        </w:rPr>
        <w:t xml:space="preserve"> forms </w:t>
      </w:r>
      <w:r w:rsidR="002E576B">
        <w:rPr>
          <w:rFonts w:ascii="Times New Roman" w:hAnsi="Times New Roman"/>
        </w:rPr>
        <w:t>are</w:t>
      </w:r>
      <w:r w:rsidR="006B76C7">
        <w:rPr>
          <w:rFonts w:ascii="Times New Roman" w:hAnsi="Times New Roman"/>
        </w:rPr>
        <w:t xml:space="preserve"> prescribed for a </w:t>
      </w:r>
      <w:r w:rsidR="00B814DA">
        <w:rPr>
          <w:rFonts w:ascii="Times New Roman" w:hAnsi="Times New Roman"/>
        </w:rPr>
        <w:t>Summons and a Warrant of A</w:t>
      </w:r>
      <w:r w:rsidR="006B76C7">
        <w:rPr>
          <w:rFonts w:ascii="Times New Roman" w:hAnsi="Times New Roman"/>
        </w:rPr>
        <w:t>pprehension</w:t>
      </w:r>
      <w:r w:rsidR="00AE78CD">
        <w:rPr>
          <w:rFonts w:ascii="Times New Roman" w:hAnsi="Times New Roman"/>
        </w:rPr>
        <w:t xml:space="preserve"> in relation to these proceedings</w:t>
      </w:r>
      <w:r w:rsidR="00BC4179">
        <w:rPr>
          <w:rFonts w:ascii="Times New Roman" w:hAnsi="Times New Roman"/>
        </w:rPr>
        <w:t>. These amendments give</w:t>
      </w:r>
      <w:r w:rsidR="00044ED9">
        <w:rPr>
          <w:rFonts w:ascii="Times New Roman" w:hAnsi="Times New Roman"/>
        </w:rPr>
        <w:t xml:space="preserve"> effect to recent amendments to the </w:t>
      </w:r>
      <w:r w:rsidR="00044ED9" w:rsidRPr="00044ED9">
        <w:rPr>
          <w:rFonts w:ascii="Times New Roman" w:hAnsi="Times New Roman"/>
          <w:i/>
        </w:rPr>
        <w:t>Mutual Assistance in Criminal Matters Act 1987</w:t>
      </w:r>
      <w:r w:rsidR="00DD4C2B">
        <w:rPr>
          <w:rFonts w:ascii="Times New Roman" w:hAnsi="Times New Roman"/>
          <w:i/>
        </w:rPr>
        <w:t xml:space="preserve"> </w:t>
      </w:r>
      <w:r w:rsidR="003B359A">
        <w:rPr>
          <w:rFonts w:ascii="Times New Roman" w:hAnsi="Times New Roman"/>
        </w:rPr>
        <w:t xml:space="preserve">made </w:t>
      </w:r>
      <w:r w:rsidR="00DD4C2B" w:rsidRPr="000609F3">
        <w:rPr>
          <w:rFonts w:ascii="Times New Roman" w:hAnsi="Times New Roman"/>
        </w:rPr>
        <w:t>by the</w:t>
      </w:r>
      <w:r w:rsidR="00DD4C2B">
        <w:rPr>
          <w:rFonts w:ascii="Times New Roman" w:hAnsi="Times New Roman"/>
          <w:i/>
        </w:rPr>
        <w:t xml:space="preserve"> </w:t>
      </w:r>
      <w:r w:rsidR="00DD4C2B" w:rsidRPr="002132B8">
        <w:rPr>
          <w:rFonts w:ascii="Times New Roman" w:hAnsi="Times New Roman"/>
          <w:i/>
        </w:rPr>
        <w:t>Crimes Legislation Amendment (International Crime Cooperation and Other Measures) Act 2018</w:t>
      </w:r>
      <w:r w:rsidR="006B76C7">
        <w:rPr>
          <w:rFonts w:ascii="Times New Roman" w:hAnsi="Times New Roman"/>
        </w:rPr>
        <w:t>.</w:t>
      </w:r>
    </w:p>
    <w:p w14:paraId="7DC8FA5D" w14:textId="26B5AF8D" w:rsidR="002E576B" w:rsidRDefault="00DA4783" w:rsidP="006A3BA9">
      <w:pPr>
        <w:numPr>
          <w:ilvl w:val="0"/>
          <w:numId w:val="7"/>
        </w:numPr>
        <w:spacing w:line="360" w:lineRule="auto"/>
        <w:ind w:left="709" w:hanging="291"/>
        <w:rPr>
          <w:rFonts w:ascii="Times New Roman" w:hAnsi="Times New Roman"/>
        </w:rPr>
      </w:pPr>
      <w:r>
        <w:rPr>
          <w:rFonts w:ascii="Times New Roman" w:hAnsi="Times New Roman"/>
          <w:u w:val="single"/>
        </w:rPr>
        <w:t xml:space="preserve">Schedule 1, </w:t>
      </w:r>
      <w:r w:rsidR="00135D66" w:rsidRPr="00C53F48">
        <w:rPr>
          <w:rFonts w:ascii="Times New Roman" w:hAnsi="Times New Roman"/>
          <w:u w:val="single"/>
        </w:rPr>
        <w:t>Part 3 – Foreign evidence:</w:t>
      </w:r>
      <w:r w:rsidR="00135D66">
        <w:rPr>
          <w:rFonts w:ascii="Times New Roman" w:hAnsi="Times New Roman"/>
        </w:rPr>
        <w:t xml:space="preserve"> </w:t>
      </w:r>
      <w:r w:rsidR="002E576B">
        <w:rPr>
          <w:rFonts w:ascii="Times New Roman" w:hAnsi="Times New Roman"/>
        </w:rPr>
        <w:t xml:space="preserve">The amendments </w:t>
      </w:r>
      <w:r w:rsidR="00944B27">
        <w:rPr>
          <w:rFonts w:ascii="Times New Roman" w:hAnsi="Times New Roman"/>
        </w:rPr>
        <w:t>enable</w:t>
      </w:r>
      <w:r w:rsidR="002E576B">
        <w:rPr>
          <w:rFonts w:ascii="Times New Roman" w:hAnsi="Times New Roman"/>
        </w:rPr>
        <w:t xml:space="preserve"> the adducing of foreign evidence in certain proceedings in courts of the Jervis Bay Territory and the external territories.</w:t>
      </w:r>
      <w:r w:rsidR="001D1EC8" w:rsidRPr="001D1EC8">
        <w:rPr>
          <w:rFonts w:ascii="Times New Roman" w:hAnsi="Times New Roman"/>
        </w:rPr>
        <w:t xml:space="preserve"> </w:t>
      </w:r>
      <w:r w:rsidR="00B84F8A">
        <w:rPr>
          <w:rFonts w:ascii="Times New Roman" w:hAnsi="Times New Roman"/>
        </w:rPr>
        <w:t>The amendments</w:t>
      </w:r>
      <w:r w:rsidR="003C3F27">
        <w:rPr>
          <w:rFonts w:ascii="Times New Roman" w:hAnsi="Times New Roman"/>
        </w:rPr>
        <w:t xml:space="preserve"> do this by specifying certain territories, laws and proceedings. </w:t>
      </w:r>
      <w:r w:rsidR="001D1EC8">
        <w:rPr>
          <w:rFonts w:ascii="Times New Roman" w:hAnsi="Times New Roman"/>
        </w:rPr>
        <w:t xml:space="preserve">This ensures the consistent use of foreign evidence throughout all Australian jurisdictions. These amendments give effect to recent amendments to the </w:t>
      </w:r>
      <w:r w:rsidR="001D1EC8" w:rsidRPr="001D1EC8">
        <w:rPr>
          <w:rFonts w:ascii="Times New Roman" w:hAnsi="Times New Roman"/>
          <w:i/>
        </w:rPr>
        <w:t>Foreign Evidence Act 1994</w:t>
      </w:r>
      <w:r w:rsidR="00DD4C2B">
        <w:rPr>
          <w:rFonts w:ascii="Times New Roman" w:hAnsi="Times New Roman"/>
          <w:i/>
        </w:rPr>
        <w:t xml:space="preserve"> </w:t>
      </w:r>
      <w:r w:rsidR="003B359A">
        <w:rPr>
          <w:rFonts w:ascii="Times New Roman" w:hAnsi="Times New Roman"/>
        </w:rPr>
        <w:t xml:space="preserve">made </w:t>
      </w:r>
      <w:r w:rsidR="00DD4C2B" w:rsidRPr="004A7A6E">
        <w:rPr>
          <w:rFonts w:ascii="Times New Roman" w:hAnsi="Times New Roman"/>
        </w:rPr>
        <w:t>by the</w:t>
      </w:r>
      <w:r w:rsidR="00DD4C2B">
        <w:rPr>
          <w:rFonts w:ascii="Times New Roman" w:hAnsi="Times New Roman"/>
          <w:i/>
        </w:rPr>
        <w:t xml:space="preserve"> </w:t>
      </w:r>
      <w:r w:rsidR="00DD4C2B" w:rsidRPr="002132B8">
        <w:rPr>
          <w:rFonts w:ascii="Times New Roman" w:hAnsi="Times New Roman"/>
          <w:i/>
        </w:rPr>
        <w:t>Crimes Legislation Amendment (International Crime Cooperation and Other Measures) Act 2018</w:t>
      </w:r>
      <w:r w:rsidR="001D1EC8">
        <w:rPr>
          <w:rFonts w:ascii="Times New Roman" w:hAnsi="Times New Roman"/>
        </w:rPr>
        <w:t>.</w:t>
      </w:r>
    </w:p>
    <w:p w14:paraId="2239CF8D" w14:textId="1B686E71" w:rsidR="000D3E60" w:rsidRPr="009633F4" w:rsidRDefault="00CF3E28" w:rsidP="006A3BA9">
      <w:pPr>
        <w:numPr>
          <w:ilvl w:val="0"/>
          <w:numId w:val="7"/>
        </w:numPr>
        <w:spacing w:line="360" w:lineRule="auto"/>
        <w:ind w:left="709" w:hanging="291"/>
        <w:rPr>
          <w:rFonts w:ascii="Times New Roman" w:hAnsi="Times New Roman"/>
        </w:rPr>
      </w:pPr>
      <w:r w:rsidRPr="00CF3E28">
        <w:rPr>
          <w:rFonts w:ascii="Times New Roman" w:hAnsi="Times New Roman"/>
          <w:u w:val="single"/>
        </w:rPr>
        <w:t>S</w:t>
      </w:r>
      <w:r w:rsidR="00DA4783" w:rsidRPr="00CF3E28">
        <w:rPr>
          <w:rFonts w:ascii="Times New Roman" w:hAnsi="Times New Roman"/>
          <w:u w:val="single"/>
        </w:rPr>
        <w:t xml:space="preserve">chedule 2, </w:t>
      </w:r>
      <w:r w:rsidR="00C66B48" w:rsidRPr="00CF3E28">
        <w:rPr>
          <w:rFonts w:ascii="Times New Roman" w:hAnsi="Times New Roman"/>
          <w:u w:val="single"/>
        </w:rPr>
        <w:t>Extradition</w:t>
      </w:r>
      <w:r w:rsidR="005A4A53" w:rsidRPr="00CF3E28">
        <w:rPr>
          <w:rFonts w:ascii="Times New Roman" w:hAnsi="Times New Roman"/>
          <w:u w:val="single"/>
        </w:rPr>
        <w:t>:</w:t>
      </w:r>
      <w:r w:rsidR="00E1307B" w:rsidRPr="00CF3E28">
        <w:rPr>
          <w:rFonts w:ascii="Times New Roman" w:hAnsi="Times New Roman"/>
        </w:rPr>
        <w:t xml:space="preserve"> </w:t>
      </w:r>
      <w:r w:rsidR="00936835" w:rsidRPr="00CF3E28">
        <w:rPr>
          <w:rFonts w:ascii="Times New Roman" w:hAnsi="Times New Roman"/>
        </w:rPr>
        <w:t xml:space="preserve">The </w:t>
      </w:r>
      <w:r w:rsidRPr="00CF3E28">
        <w:rPr>
          <w:rFonts w:ascii="Times New Roman" w:hAnsi="Times New Roman"/>
        </w:rPr>
        <w:t>amendments insert</w:t>
      </w:r>
      <w:r w:rsidR="00E63649" w:rsidRPr="00CF3E28">
        <w:rPr>
          <w:rFonts w:ascii="Times New Roman" w:hAnsi="Times New Roman"/>
        </w:rPr>
        <w:t xml:space="preserve"> two </w:t>
      </w:r>
      <w:r w:rsidRPr="00CF3E28">
        <w:rPr>
          <w:rFonts w:ascii="Times New Roman" w:hAnsi="Times New Roman"/>
        </w:rPr>
        <w:t xml:space="preserve">new </w:t>
      </w:r>
      <w:r w:rsidR="000D3E60" w:rsidRPr="00CF3E28">
        <w:rPr>
          <w:rFonts w:ascii="Times New Roman" w:hAnsi="Times New Roman"/>
        </w:rPr>
        <w:t xml:space="preserve">Forms </w:t>
      </w:r>
      <w:r w:rsidR="00E63649" w:rsidRPr="00CF3E28">
        <w:rPr>
          <w:rFonts w:ascii="Times New Roman" w:hAnsi="Times New Roman"/>
        </w:rPr>
        <w:t xml:space="preserve">in the </w:t>
      </w:r>
      <w:r w:rsidR="00936835" w:rsidRPr="00CF3E28">
        <w:rPr>
          <w:rFonts w:ascii="Times New Roman" w:hAnsi="Times New Roman"/>
          <w:i/>
        </w:rPr>
        <w:t>Extradition Regulations 1988</w:t>
      </w:r>
      <w:r w:rsidR="00F81183" w:rsidRPr="00CF3E28">
        <w:rPr>
          <w:rFonts w:ascii="Times New Roman" w:hAnsi="Times New Roman"/>
        </w:rPr>
        <w:t xml:space="preserve"> </w:t>
      </w:r>
      <w:r w:rsidR="000D3E60" w:rsidRPr="00CF3E28">
        <w:rPr>
          <w:rFonts w:ascii="Times New Roman" w:hAnsi="Times New Roman"/>
        </w:rPr>
        <w:t>to enable</w:t>
      </w:r>
      <w:r w:rsidRPr="00CF3E28">
        <w:rPr>
          <w:rFonts w:ascii="Times New Roman" w:hAnsi="Times New Roman"/>
        </w:rPr>
        <w:t xml:space="preserve"> </w:t>
      </w:r>
      <w:r>
        <w:rPr>
          <w:rFonts w:ascii="Times New Roman" w:hAnsi="Times New Roman"/>
        </w:rPr>
        <w:t xml:space="preserve">judicial officers to commit persons to prison in certain circumstances where they are awaiting extradition. </w:t>
      </w:r>
      <w:r w:rsidR="00EE2F0C">
        <w:rPr>
          <w:rFonts w:ascii="Times New Roman" w:hAnsi="Times New Roman"/>
        </w:rPr>
        <w:t>The circumstances are</w:t>
      </w:r>
      <w:r>
        <w:rPr>
          <w:rFonts w:ascii="Times New Roman" w:hAnsi="Times New Roman"/>
        </w:rPr>
        <w:t xml:space="preserve"> wh</w:t>
      </w:r>
      <w:r w:rsidR="000D3E60" w:rsidRPr="00CF3E28">
        <w:rPr>
          <w:rFonts w:ascii="Times New Roman" w:hAnsi="Times New Roman"/>
        </w:rPr>
        <w:t>ere a surrender</w:t>
      </w:r>
      <w:r w:rsidR="00EE2F0C">
        <w:rPr>
          <w:rFonts w:ascii="Times New Roman" w:hAnsi="Times New Roman"/>
        </w:rPr>
        <w:t xml:space="preserve"> warrant or temporary surrender</w:t>
      </w:r>
      <w:r w:rsidR="000D3E60" w:rsidRPr="00CF3E28">
        <w:rPr>
          <w:rFonts w:ascii="Times New Roman" w:hAnsi="Times New Roman"/>
        </w:rPr>
        <w:t xml:space="preserve"> warrant has been issued for the extradition of a person on bail, or </w:t>
      </w:r>
      <w:r w:rsidR="00E55E00">
        <w:rPr>
          <w:rFonts w:ascii="Times New Roman" w:hAnsi="Times New Roman"/>
        </w:rPr>
        <w:t xml:space="preserve">where </w:t>
      </w:r>
      <w:r w:rsidR="00EE2F0C">
        <w:rPr>
          <w:rFonts w:ascii="Times New Roman" w:hAnsi="Times New Roman"/>
        </w:rPr>
        <w:t>a</w:t>
      </w:r>
      <w:r w:rsidR="000D3E60" w:rsidRPr="00CF3E28">
        <w:rPr>
          <w:rFonts w:ascii="Times New Roman" w:hAnsi="Times New Roman"/>
        </w:rPr>
        <w:t xml:space="preserve"> </w:t>
      </w:r>
      <w:r w:rsidR="00EE2F0C">
        <w:rPr>
          <w:rFonts w:ascii="Times New Roman" w:hAnsi="Times New Roman"/>
        </w:rPr>
        <w:t>c</w:t>
      </w:r>
      <w:r w:rsidR="000D3E60" w:rsidRPr="00CF3E28">
        <w:rPr>
          <w:rFonts w:ascii="Times New Roman" w:hAnsi="Times New Roman"/>
        </w:rPr>
        <w:t>ourt has made an order on review</w:t>
      </w:r>
      <w:r w:rsidRPr="00CF3E28">
        <w:rPr>
          <w:rFonts w:ascii="Times New Roman" w:hAnsi="Times New Roman"/>
        </w:rPr>
        <w:t xml:space="preserve"> that</w:t>
      </w:r>
      <w:r w:rsidR="000D3E60" w:rsidRPr="00CF3E28">
        <w:rPr>
          <w:rFonts w:ascii="Times New Roman" w:hAnsi="Times New Roman"/>
        </w:rPr>
        <w:t xml:space="preserve"> a person</w:t>
      </w:r>
      <w:r w:rsidRPr="00CF3E28">
        <w:rPr>
          <w:rFonts w:ascii="Times New Roman" w:hAnsi="Times New Roman"/>
        </w:rPr>
        <w:t xml:space="preserve"> </w:t>
      </w:r>
      <w:r>
        <w:rPr>
          <w:rFonts w:ascii="Times New Roman" w:hAnsi="Times New Roman"/>
        </w:rPr>
        <w:t>be surrendered to New Zealand. In these circumstances,</w:t>
      </w:r>
      <w:r w:rsidR="000D3E60" w:rsidRPr="00CF3E28">
        <w:rPr>
          <w:rFonts w:ascii="Times New Roman" w:hAnsi="Times New Roman"/>
        </w:rPr>
        <w:t xml:space="preserve"> the </w:t>
      </w:r>
      <w:r>
        <w:rPr>
          <w:rFonts w:ascii="Times New Roman" w:hAnsi="Times New Roman"/>
        </w:rPr>
        <w:t>judicial officer has</w:t>
      </w:r>
      <w:r w:rsidR="000D3E60" w:rsidRPr="00CF3E28">
        <w:rPr>
          <w:rFonts w:ascii="Times New Roman" w:hAnsi="Times New Roman"/>
        </w:rPr>
        <w:t xml:space="preserve"> the power to commit the person to prison to await their transfer </w:t>
      </w:r>
      <w:r w:rsidR="00EE2F0C">
        <w:rPr>
          <w:rFonts w:ascii="Times New Roman" w:hAnsi="Times New Roman"/>
        </w:rPr>
        <w:t>to the foreign country</w:t>
      </w:r>
      <w:r w:rsidR="000D3E60" w:rsidRPr="00CF3E28">
        <w:rPr>
          <w:rFonts w:ascii="Times New Roman" w:hAnsi="Times New Roman"/>
        </w:rPr>
        <w:t xml:space="preserve">. </w:t>
      </w:r>
      <w:r w:rsidR="009633F4">
        <w:rPr>
          <w:rFonts w:ascii="Times New Roman" w:hAnsi="Times New Roman"/>
        </w:rPr>
        <w:t xml:space="preserve">These amendments give effect to recent amendments to the </w:t>
      </w:r>
      <w:r w:rsidR="009633F4">
        <w:rPr>
          <w:rFonts w:ascii="Times New Roman" w:hAnsi="Times New Roman"/>
          <w:i/>
        </w:rPr>
        <w:t>Extradition Act 1988</w:t>
      </w:r>
      <w:r w:rsidR="00DD4C2B">
        <w:rPr>
          <w:rFonts w:ascii="Times New Roman" w:hAnsi="Times New Roman"/>
          <w:i/>
        </w:rPr>
        <w:t xml:space="preserve"> </w:t>
      </w:r>
      <w:r w:rsidR="003B359A">
        <w:rPr>
          <w:rFonts w:ascii="Times New Roman" w:hAnsi="Times New Roman"/>
        </w:rPr>
        <w:t xml:space="preserve">made </w:t>
      </w:r>
      <w:r w:rsidR="00DD4C2B" w:rsidRPr="004A7A6E">
        <w:rPr>
          <w:rFonts w:ascii="Times New Roman" w:hAnsi="Times New Roman"/>
        </w:rPr>
        <w:t>by the</w:t>
      </w:r>
      <w:r w:rsidR="00DD4C2B">
        <w:rPr>
          <w:rFonts w:ascii="Times New Roman" w:hAnsi="Times New Roman"/>
          <w:i/>
        </w:rPr>
        <w:t xml:space="preserve"> </w:t>
      </w:r>
      <w:r w:rsidR="00DD4C2B" w:rsidRPr="002132B8">
        <w:rPr>
          <w:rFonts w:ascii="Times New Roman" w:hAnsi="Times New Roman"/>
          <w:i/>
        </w:rPr>
        <w:t>Crimes Legislation Amendment (International Crime Cooperation and Other Measures) Act 2018</w:t>
      </w:r>
      <w:r w:rsidR="009633F4">
        <w:rPr>
          <w:rFonts w:ascii="Times New Roman" w:hAnsi="Times New Roman"/>
        </w:rPr>
        <w:t>.</w:t>
      </w:r>
    </w:p>
    <w:p w14:paraId="1EDC212D" w14:textId="77777777" w:rsidR="00A2619F" w:rsidRPr="002C6877" w:rsidRDefault="00A2619F" w:rsidP="006A3BA9">
      <w:pPr>
        <w:spacing w:line="360" w:lineRule="auto"/>
        <w:rPr>
          <w:rFonts w:ascii="Times New Roman" w:hAnsi="Times New Roman"/>
        </w:rPr>
      </w:pPr>
      <w:r w:rsidRPr="002C6877">
        <w:rPr>
          <w:rFonts w:ascii="Times New Roman" w:hAnsi="Times New Roman"/>
        </w:rPr>
        <w:t xml:space="preserve">The Regulations are a legislative instrument for the purposes of the </w:t>
      </w:r>
      <w:r w:rsidRPr="002C6877">
        <w:rPr>
          <w:rFonts w:ascii="Times New Roman" w:hAnsi="Times New Roman"/>
          <w:i/>
        </w:rPr>
        <w:t>Legislation Act 2003</w:t>
      </w:r>
      <w:r w:rsidRPr="002C6877">
        <w:rPr>
          <w:rFonts w:ascii="Times New Roman" w:hAnsi="Times New Roman"/>
        </w:rPr>
        <w:t xml:space="preserve">. </w:t>
      </w:r>
    </w:p>
    <w:p w14:paraId="7DF183BA" w14:textId="77777777" w:rsidR="00A2619F" w:rsidRPr="00A2619F" w:rsidRDefault="00A2619F" w:rsidP="006A3BA9">
      <w:pPr>
        <w:spacing w:line="360" w:lineRule="auto"/>
        <w:rPr>
          <w:rFonts w:ascii="Times New Roman" w:hAnsi="Times New Roman"/>
        </w:rPr>
      </w:pPr>
      <w:r w:rsidRPr="00985EAF">
        <w:rPr>
          <w:rFonts w:ascii="Times New Roman" w:hAnsi="Times New Roman"/>
        </w:rPr>
        <w:t xml:space="preserve">Details of </w:t>
      </w:r>
      <w:r w:rsidRPr="00FE04EC">
        <w:rPr>
          <w:rFonts w:ascii="Times New Roman" w:hAnsi="Times New Roman"/>
        </w:rPr>
        <w:t xml:space="preserve">the </w:t>
      </w:r>
      <w:r w:rsidRPr="008E7491">
        <w:rPr>
          <w:rFonts w:ascii="Times New Roman" w:hAnsi="Times New Roman"/>
        </w:rPr>
        <w:t>Regulations</w:t>
      </w:r>
      <w:r w:rsidRPr="00985EAF">
        <w:rPr>
          <w:rFonts w:ascii="Times New Roman" w:hAnsi="Times New Roman"/>
        </w:rPr>
        <w:t xml:space="preserve"> are set out in the Attachment. </w:t>
      </w:r>
    </w:p>
    <w:p w14:paraId="3557623E" w14:textId="77777777" w:rsidR="00F16974" w:rsidRPr="00521029" w:rsidRDefault="00F16974" w:rsidP="006A3BA9">
      <w:pPr>
        <w:spacing w:line="360" w:lineRule="auto"/>
        <w:rPr>
          <w:rFonts w:ascii="Times New Roman" w:hAnsi="Times New Roman"/>
          <w:b/>
          <w:caps/>
          <w:sz w:val="24"/>
          <w:szCs w:val="24"/>
        </w:rPr>
      </w:pPr>
      <w:r w:rsidRPr="00521029">
        <w:rPr>
          <w:rFonts w:ascii="Times New Roman" w:hAnsi="Times New Roman"/>
          <w:b/>
          <w:caps/>
          <w:sz w:val="24"/>
          <w:szCs w:val="24"/>
        </w:rPr>
        <w:t>Consultation</w:t>
      </w:r>
    </w:p>
    <w:p w14:paraId="7460BF1C" w14:textId="77777777" w:rsidR="00F16974" w:rsidRDefault="00F16974" w:rsidP="006A3BA9">
      <w:pPr>
        <w:spacing w:line="360" w:lineRule="auto"/>
        <w:rPr>
          <w:rFonts w:ascii="Times New Roman" w:hAnsi="Times New Roman"/>
        </w:rPr>
      </w:pPr>
      <w:r w:rsidRPr="00247B13">
        <w:rPr>
          <w:rFonts w:ascii="Times New Roman" w:hAnsi="Times New Roman"/>
        </w:rPr>
        <w:t xml:space="preserve">The </w:t>
      </w:r>
      <w:r w:rsidR="00AE78CD">
        <w:rPr>
          <w:rFonts w:ascii="Times New Roman" w:hAnsi="Times New Roman"/>
        </w:rPr>
        <w:t xml:space="preserve">following stakeholders were </w:t>
      </w:r>
      <w:r w:rsidRPr="00247B13">
        <w:rPr>
          <w:rFonts w:ascii="Times New Roman" w:hAnsi="Times New Roman"/>
        </w:rPr>
        <w:t>consulted</w:t>
      </w:r>
      <w:r w:rsidR="00AE78CD">
        <w:rPr>
          <w:rFonts w:ascii="Times New Roman" w:hAnsi="Times New Roman"/>
        </w:rPr>
        <w:t xml:space="preserve"> in 2018: the</w:t>
      </w:r>
      <w:r w:rsidRPr="00247B13">
        <w:rPr>
          <w:rFonts w:ascii="Times New Roman" w:hAnsi="Times New Roman"/>
        </w:rPr>
        <w:t xml:space="preserve"> </w:t>
      </w:r>
      <w:r w:rsidR="00CD62A6">
        <w:rPr>
          <w:rFonts w:ascii="Times New Roman" w:hAnsi="Times New Roman"/>
        </w:rPr>
        <w:t xml:space="preserve">Department of Home Affairs, </w:t>
      </w:r>
      <w:r w:rsidR="00AE78CD">
        <w:rPr>
          <w:rFonts w:ascii="Times New Roman" w:hAnsi="Times New Roman"/>
        </w:rPr>
        <w:t xml:space="preserve">the Department of Foreign Affairs, </w:t>
      </w:r>
      <w:r w:rsidR="00AE78CD" w:rsidRPr="00247B13">
        <w:rPr>
          <w:rFonts w:ascii="Times New Roman" w:hAnsi="Times New Roman"/>
        </w:rPr>
        <w:t xml:space="preserve">the Department of Infrastructure </w:t>
      </w:r>
      <w:r w:rsidR="00AE78CD">
        <w:rPr>
          <w:rFonts w:ascii="Times New Roman" w:hAnsi="Times New Roman"/>
        </w:rPr>
        <w:t xml:space="preserve">and Regional Development, the Department of Environment, the Treasury, </w:t>
      </w:r>
      <w:r w:rsidR="00CD62A6">
        <w:rPr>
          <w:rFonts w:ascii="Times New Roman" w:hAnsi="Times New Roman"/>
        </w:rPr>
        <w:t xml:space="preserve">the </w:t>
      </w:r>
      <w:r w:rsidRPr="00247B13">
        <w:rPr>
          <w:rFonts w:ascii="Times New Roman" w:hAnsi="Times New Roman"/>
        </w:rPr>
        <w:t>Australian Federal Police, the Commonwealth D</w:t>
      </w:r>
      <w:r w:rsidR="00AE78CD">
        <w:rPr>
          <w:rFonts w:ascii="Times New Roman" w:hAnsi="Times New Roman"/>
        </w:rPr>
        <w:t>irector of Public Prosecutions,</w:t>
      </w:r>
      <w:r>
        <w:rPr>
          <w:rFonts w:ascii="Times New Roman" w:hAnsi="Times New Roman"/>
        </w:rPr>
        <w:t xml:space="preserve"> </w:t>
      </w:r>
      <w:r w:rsidR="00AE78CD">
        <w:rPr>
          <w:rFonts w:ascii="Times New Roman" w:hAnsi="Times New Roman"/>
        </w:rPr>
        <w:t xml:space="preserve">the justice departments of Western Australia, the Australian Capital Territory and </w:t>
      </w:r>
      <w:r w:rsidR="00214705">
        <w:rPr>
          <w:rFonts w:ascii="Times New Roman" w:hAnsi="Times New Roman"/>
        </w:rPr>
        <w:t xml:space="preserve">the </w:t>
      </w:r>
      <w:r w:rsidR="00AE78CD">
        <w:rPr>
          <w:rFonts w:ascii="Times New Roman" w:hAnsi="Times New Roman"/>
        </w:rPr>
        <w:t>Northern Territory a</w:t>
      </w:r>
      <w:r>
        <w:rPr>
          <w:rFonts w:ascii="Times New Roman" w:hAnsi="Times New Roman"/>
        </w:rPr>
        <w:t>nd Norfolk Island. These stakeholders indicated support for the amendments.</w:t>
      </w:r>
    </w:p>
    <w:p w14:paraId="3E90862A" w14:textId="77777777" w:rsidR="00A2619F" w:rsidRDefault="00A2619F" w:rsidP="006A3BA9">
      <w:pPr>
        <w:spacing w:line="360" w:lineRule="auto"/>
        <w:rPr>
          <w:rFonts w:ascii="Times New Roman" w:hAnsi="Times New Roman"/>
        </w:rPr>
      </w:pPr>
      <w:r>
        <w:rPr>
          <w:rFonts w:ascii="Times New Roman" w:hAnsi="Times New Roman"/>
        </w:rPr>
        <w:lastRenderedPageBreak/>
        <w:t>The Regulations do not have direct, or substantial indirect, effects on business, nor do they restrict competition.</w:t>
      </w:r>
    </w:p>
    <w:p w14:paraId="4977CFCD" w14:textId="77777777" w:rsidR="00F16974" w:rsidRPr="00EE2F0C" w:rsidRDefault="00F16974" w:rsidP="006A3BA9">
      <w:pPr>
        <w:keepNext/>
        <w:spacing w:line="360" w:lineRule="auto"/>
        <w:rPr>
          <w:rFonts w:ascii="Times New Roman" w:hAnsi="Times New Roman"/>
          <w:b/>
          <w:caps/>
          <w:sz w:val="24"/>
          <w:szCs w:val="24"/>
        </w:rPr>
      </w:pPr>
      <w:r w:rsidRPr="00AE7C97">
        <w:rPr>
          <w:rFonts w:ascii="Times New Roman" w:hAnsi="Times New Roman"/>
          <w:b/>
          <w:caps/>
          <w:sz w:val="24"/>
          <w:szCs w:val="24"/>
        </w:rPr>
        <w:t xml:space="preserve">Regulation </w:t>
      </w:r>
      <w:r w:rsidRPr="00EE2F0C">
        <w:rPr>
          <w:rFonts w:ascii="Times New Roman" w:hAnsi="Times New Roman"/>
          <w:b/>
          <w:caps/>
          <w:sz w:val="24"/>
          <w:szCs w:val="24"/>
        </w:rPr>
        <w:t>Impact Statement</w:t>
      </w:r>
    </w:p>
    <w:p w14:paraId="146BBD72" w14:textId="77777777" w:rsidR="00F16974" w:rsidRPr="00AE7C97" w:rsidRDefault="00F16974" w:rsidP="006A3BA9">
      <w:pPr>
        <w:spacing w:line="360" w:lineRule="auto"/>
        <w:rPr>
          <w:rFonts w:ascii="Times New Roman" w:hAnsi="Times New Roman"/>
        </w:rPr>
      </w:pPr>
      <w:r w:rsidRPr="00EE2F0C">
        <w:rPr>
          <w:rFonts w:ascii="Times New Roman" w:hAnsi="Times New Roman"/>
        </w:rPr>
        <w:t xml:space="preserve">The Office of Best Practice Regulation advised that a regulation impact statement </w:t>
      </w:r>
      <w:r w:rsidR="005028AC" w:rsidRPr="00EE2F0C">
        <w:rPr>
          <w:rFonts w:ascii="Times New Roman" w:hAnsi="Times New Roman"/>
        </w:rPr>
        <w:t>was</w:t>
      </w:r>
      <w:r w:rsidRPr="00EE2F0C">
        <w:rPr>
          <w:rFonts w:ascii="Times New Roman" w:hAnsi="Times New Roman"/>
        </w:rPr>
        <w:t xml:space="preserve"> not required for these amendments (</w:t>
      </w:r>
      <w:r w:rsidR="00F23C54" w:rsidRPr="00EE2F0C">
        <w:rPr>
          <w:rFonts w:ascii="Times New Roman" w:hAnsi="Times New Roman"/>
        </w:rPr>
        <w:t>23670</w:t>
      </w:r>
      <w:r w:rsidRPr="00EE2F0C">
        <w:rPr>
          <w:rFonts w:ascii="Times New Roman" w:hAnsi="Times New Roman"/>
        </w:rPr>
        <w:t>).</w:t>
      </w:r>
      <w:r w:rsidR="001D1EC8">
        <w:rPr>
          <w:rFonts w:ascii="Times New Roman" w:hAnsi="Times New Roman"/>
        </w:rPr>
        <w:t xml:space="preserve"> </w:t>
      </w:r>
    </w:p>
    <w:p w14:paraId="044F8D51" w14:textId="77777777" w:rsidR="00F16974" w:rsidRPr="00521029" w:rsidRDefault="00F16974" w:rsidP="006A3BA9">
      <w:pPr>
        <w:keepNext/>
        <w:spacing w:line="360" w:lineRule="auto"/>
        <w:rPr>
          <w:rFonts w:ascii="Times New Roman" w:hAnsi="Times New Roman"/>
          <w:b/>
          <w:caps/>
          <w:sz w:val="24"/>
          <w:szCs w:val="24"/>
        </w:rPr>
      </w:pPr>
      <w:r w:rsidRPr="00521029">
        <w:rPr>
          <w:rFonts w:ascii="Times New Roman" w:hAnsi="Times New Roman"/>
          <w:b/>
          <w:caps/>
          <w:sz w:val="24"/>
          <w:szCs w:val="24"/>
        </w:rPr>
        <w:t>Statement of Compatibility with Human Rights</w:t>
      </w:r>
    </w:p>
    <w:p w14:paraId="7AED1A2A" w14:textId="15A6670B" w:rsidR="00F16974" w:rsidRPr="00521029" w:rsidRDefault="00F16974" w:rsidP="006A3BA9">
      <w:pPr>
        <w:keepNext/>
        <w:spacing w:line="360" w:lineRule="auto"/>
        <w:rPr>
          <w:rFonts w:ascii="Times New Roman" w:hAnsi="Times New Roman"/>
          <w:color w:val="FF0000"/>
        </w:rPr>
      </w:pPr>
      <w:r w:rsidRPr="0091630F">
        <w:rPr>
          <w:rFonts w:ascii="Times New Roman" w:hAnsi="Times New Roman"/>
          <w:iCs/>
          <w:color w:val="000000"/>
        </w:rPr>
        <w:t xml:space="preserve">Prepared in accordance with Part 3 of </w:t>
      </w:r>
      <w:r w:rsidRPr="00521029">
        <w:rPr>
          <w:rFonts w:ascii="Times New Roman" w:hAnsi="Times New Roman"/>
          <w:i/>
          <w:iCs/>
          <w:color w:val="000000"/>
        </w:rPr>
        <w:t>the Human Rights (Parliamentary Scrutiny) Act 2011</w:t>
      </w:r>
      <w:r w:rsidR="00B84F8A">
        <w:rPr>
          <w:rFonts w:ascii="Times New Roman" w:hAnsi="Times New Roman"/>
          <w:i/>
          <w:iCs/>
          <w:color w:val="000000"/>
        </w:rPr>
        <w:t>.</w:t>
      </w:r>
    </w:p>
    <w:p w14:paraId="7511B0DF" w14:textId="77777777" w:rsidR="000340E1" w:rsidRPr="000340E1" w:rsidRDefault="000340E1" w:rsidP="006A3BA9">
      <w:pPr>
        <w:keepNext/>
        <w:spacing w:line="360" w:lineRule="auto"/>
        <w:rPr>
          <w:rFonts w:ascii="Times New Roman" w:hAnsi="Times New Roman"/>
          <w:b/>
        </w:rPr>
      </w:pPr>
      <w:r w:rsidRPr="000340E1">
        <w:rPr>
          <w:rFonts w:ascii="Times New Roman" w:hAnsi="Times New Roman"/>
          <w:b/>
        </w:rPr>
        <w:t xml:space="preserve">Crimes Legislation Amendment (International Crime Cooperation </w:t>
      </w:r>
      <w:r w:rsidR="0027479F">
        <w:rPr>
          <w:rFonts w:ascii="Times New Roman" w:hAnsi="Times New Roman"/>
          <w:b/>
        </w:rPr>
        <w:t>a</w:t>
      </w:r>
      <w:r w:rsidRPr="000340E1">
        <w:rPr>
          <w:rFonts w:ascii="Times New Roman" w:hAnsi="Times New Roman"/>
          <w:b/>
        </w:rPr>
        <w:t>nd Other Measures) Regulations 2018</w:t>
      </w:r>
    </w:p>
    <w:p w14:paraId="42BB3F57" w14:textId="77777777" w:rsidR="00F16974" w:rsidRDefault="000340E1" w:rsidP="006A3BA9">
      <w:pPr>
        <w:spacing w:line="360" w:lineRule="auto"/>
        <w:rPr>
          <w:rFonts w:ascii="Times New Roman" w:hAnsi="Times New Roman"/>
        </w:rPr>
      </w:pPr>
      <w:r>
        <w:rPr>
          <w:rFonts w:ascii="Times New Roman" w:hAnsi="Times New Roman"/>
        </w:rPr>
        <w:t xml:space="preserve">This </w:t>
      </w:r>
      <w:r w:rsidRPr="000340E1">
        <w:rPr>
          <w:rFonts w:ascii="Times New Roman" w:hAnsi="Times New Roman"/>
        </w:rPr>
        <w:t xml:space="preserve">Disallowable Legislative Instrument is compatible with the human rights and freedoms recognised or declared in the international instruments listed in section 3 of the </w:t>
      </w:r>
      <w:r w:rsidRPr="000340E1">
        <w:rPr>
          <w:rFonts w:ascii="Times New Roman" w:hAnsi="Times New Roman"/>
          <w:i/>
        </w:rPr>
        <w:t>Human Rights (Parliamentary Scrutiny) Act 2011</w:t>
      </w:r>
      <w:r w:rsidRPr="000340E1">
        <w:rPr>
          <w:rFonts w:ascii="Times New Roman" w:hAnsi="Times New Roman"/>
        </w:rPr>
        <w:t>.</w:t>
      </w:r>
      <w:r w:rsidR="00C41224">
        <w:rPr>
          <w:rFonts w:ascii="Times New Roman" w:hAnsi="Times New Roman"/>
        </w:rPr>
        <w:t xml:space="preserve"> To the extent that it</w:t>
      </w:r>
      <w:r w:rsidR="00C41224" w:rsidRPr="00C41224">
        <w:rPr>
          <w:rFonts w:ascii="Times New Roman" w:hAnsi="Times New Roman"/>
        </w:rPr>
        <w:t xml:space="preserve"> may limit those rights and freedoms, such limitations are reasonable, necessary and proportionate in achieving the intended outcomes of the </w:t>
      </w:r>
      <w:r w:rsidR="00C41224" w:rsidRPr="000340E1">
        <w:rPr>
          <w:rFonts w:ascii="Times New Roman" w:hAnsi="Times New Roman"/>
        </w:rPr>
        <w:t xml:space="preserve">Disallowable Legislative </w:t>
      </w:r>
      <w:r w:rsidR="00C41224">
        <w:rPr>
          <w:rFonts w:ascii="Times New Roman" w:hAnsi="Times New Roman"/>
        </w:rPr>
        <w:t>Instrument</w:t>
      </w:r>
      <w:r w:rsidR="00C41224" w:rsidRPr="00C41224">
        <w:rPr>
          <w:rFonts w:ascii="Times New Roman" w:hAnsi="Times New Roman"/>
        </w:rPr>
        <w:t>.</w:t>
      </w:r>
    </w:p>
    <w:p w14:paraId="2479CED7" w14:textId="77777777" w:rsidR="000340E1" w:rsidRPr="0027479F" w:rsidRDefault="000340E1" w:rsidP="006A3BA9">
      <w:pPr>
        <w:keepNext/>
        <w:spacing w:line="360" w:lineRule="auto"/>
        <w:rPr>
          <w:rFonts w:ascii="Times New Roman" w:hAnsi="Times New Roman"/>
          <w:b/>
        </w:rPr>
      </w:pPr>
      <w:r w:rsidRPr="0027479F">
        <w:rPr>
          <w:rFonts w:ascii="Times New Roman" w:hAnsi="Times New Roman"/>
          <w:b/>
        </w:rPr>
        <w:t>Overview of the Disallowable Legislative Instrument</w:t>
      </w:r>
    </w:p>
    <w:p w14:paraId="7000C699" w14:textId="77777777" w:rsidR="004F2A23" w:rsidRDefault="004F2A23" w:rsidP="006A3BA9">
      <w:pPr>
        <w:keepNext/>
        <w:spacing w:line="360" w:lineRule="auto"/>
        <w:rPr>
          <w:rFonts w:ascii="Times New Roman" w:hAnsi="Times New Roman"/>
        </w:rPr>
      </w:pPr>
      <w:r>
        <w:rPr>
          <w:rFonts w:ascii="Times New Roman" w:hAnsi="Times New Roman"/>
        </w:rPr>
        <w:t xml:space="preserve">The </w:t>
      </w:r>
      <w:r w:rsidR="00C53F48">
        <w:rPr>
          <w:rFonts w:ascii="Times New Roman" w:hAnsi="Times New Roman"/>
        </w:rPr>
        <w:t>Disallowable L</w:t>
      </w:r>
      <w:r>
        <w:rPr>
          <w:rFonts w:ascii="Times New Roman" w:hAnsi="Times New Roman"/>
        </w:rPr>
        <w:t xml:space="preserve">egislative </w:t>
      </w:r>
      <w:r w:rsidR="00C53F48">
        <w:rPr>
          <w:rFonts w:ascii="Times New Roman" w:hAnsi="Times New Roman"/>
        </w:rPr>
        <w:t>I</w:t>
      </w:r>
      <w:r>
        <w:rPr>
          <w:rFonts w:ascii="Times New Roman" w:hAnsi="Times New Roman"/>
        </w:rPr>
        <w:t xml:space="preserve">nstrument </w:t>
      </w:r>
      <w:r w:rsidRPr="002D4EA9">
        <w:rPr>
          <w:rFonts w:ascii="Times New Roman" w:hAnsi="Times New Roman"/>
        </w:rPr>
        <w:t>improve</w:t>
      </w:r>
      <w:r w:rsidR="001D1EC8">
        <w:rPr>
          <w:rFonts w:ascii="Times New Roman" w:hAnsi="Times New Roman"/>
        </w:rPr>
        <w:t>s</w:t>
      </w:r>
      <w:r w:rsidR="005028AC">
        <w:rPr>
          <w:rFonts w:ascii="Times New Roman" w:hAnsi="Times New Roman"/>
        </w:rPr>
        <w:t xml:space="preserve"> and clarifie</w:t>
      </w:r>
      <w:r w:rsidR="001D1EC8">
        <w:rPr>
          <w:rFonts w:ascii="Times New Roman" w:hAnsi="Times New Roman"/>
        </w:rPr>
        <w:t>s</w:t>
      </w:r>
      <w:r w:rsidRPr="002D4EA9">
        <w:rPr>
          <w:rFonts w:ascii="Times New Roman" w:hAnsi="Times New Roman"/>
        </w:rPr>
        <w:t xml:space="preserve"> </w:t>
      </w:r>
      <w:r>
        <w:rPr>
          <w:rFonts w:ascii="Times New Roman" w:hAnsi="Times New Roman"/>
        </w:rPr>
        <w:t>Australia’s international crime cooperation framework by amending the following Regulations:</w:t>
      </w:r>
    </w:p>
    <w:p w14:paraId="68CFDA22" w14:textId="77777777" w:rsidR="004F2A23" w:rsidRPr="002132B8" w:rsidRDefault="004F2A23" w:rsidP="006A3BA9">
      <w:pPr>
        <w:numPr>
          <w:ilvl w:val="0"/>
          <w:numId w:val="4"/>
        </w:numPr>
        <w:spacing w:line="360" w:lineRule="auto"/>
        <w:rPr>
          <w:rFonts w:ascii="Times New Roman" w:hAnsi="Times New Roman"/>
        </w:rPr>
      </w:pPr>
      <w:r>
        <w:rPr>
          <w:rFonts w:ascii="Times New Roman" w:hAnsi="Times New Roman"/>
        </w:rPr>
        <w:t xml:space="preserve">the </w:t>
      </w:r>
      <w:r w:rsidRPr="00E83C2A">
        <w:rPr>
          <w:rFonts w:ascii="Times New Roman" w:hAnsi="Times New Roman"/>
          <w:i/>
        </w:rPr>
        <w:t xml:space="preserve">Foreign Evidence (Foreign Material—Criminal and Related Civil Proceedings) Regulations </w:t>
      </w:r>
      <w:r w:rsidR="005B04E5">
        <w:rPr>
          <w:rFonts w:ascii="Times New Roman" w:hAnsi="Times New Roman"/>
          <w:i/>
        </w:rPr>
        <w:t>2018</w:t>
      </w:r>
      <w:r w:rsidRPr="002132B8">
        <w:rPr>
          <w:rFonts w:ascii="Times New Roman" w:hAnsi="Times New Roman"/>
        </w:rPr>
        <w:t>;</w:t>
      </w:r>
    </w:p>
    <w:p w14:paraId="08F0429D" w14:textId="77777777" w:rsidR="004F2A23" w:rsidRPr="002132B8" w:rsidRDefault="004F2A23" w:rsidP="006A3BA9">
      <w:pPr>
        <w:numPr>
          <w:ilvl w:val="0"/>
          <w:numId w:val="4"/>
        </w:numPr>
        <w:spacing w:line="360" w:lineRule="auto"/>
        <w:rPr>
          <w:rFonts w:ascii="Times New Roman" w:hAnsi="Times New Roman"/>
        </w:rPr>
      </w:pPr>
      <w:r>
        <w:rPr>
          <w:rFonts w:ascii="Times New Roman" w:hAnsi="Times New Roman"/>
        </w:rPr>
        <w:t xml:space="preserve">the </w:t>
      </w:r>
      <w:r w:rsidRPr="001A272A">
        <w:rPr>
          <w:rFonts w:ascii="Times New Roman" w:hAnsi="Times New Roman"/>
          <w:i/>
        </w:rPr>
        <w:t>International Criminal Court Regulations 2008</w:t>
      </w:r>
      <w:r>
        <w:rPr>
          <w:rFonts w:ascii="Times New Roman" w:hAnsi="Times New Roman"/>
          <w:i/>
        </w:rPr>
        <w:t>;</w:t>
      </w:r>
    </w:p>
    <w:p w14:paraId="043848F8" w14:textId="77777777" w:rsidR="004F2A23" w:rsidRPr="002132B8" w:rsidRDefault="004F2A23" w:rsidP="006A3BA9">
      <w:pPr>
        <w:numPr>
          <w:ilvl w:val="0"/>
          <w:numId w:val="4"/>
        </w:numPr>
        <w:spacing w:line="360" w:lineRule="auto"/>
        <w:rPr>
          <w:rFonts w:ascii="Times New Roman" w:hAnsi="Times New Roman"/>
        </w:rPr>
      </w:pPr>
      <w:r w:rsidRPr="002132B8">
        <w:rPr>
          <w:rFonts w:ascii="Times New Roman" w:hAnsi="Times New Roman"/>
        </w:rPr>
        <w:t xml:space="preserve">the </w:t>
      </w:r>
      <w:r w:rsidRPr="00117193">
        <w:rPr>
          <w:rFonts w:ascii="Times New Roman" w:hAnsi="Times New Roman"/>
          <w:i/>
        </w:rPr>
        <w:t>International War Crimes Tribunals Regulations 1995</w:t>
      </w:r>
      <w:r w:rsidRPr="002132B8">
        <w:rPr>
          <w:rFonts w:ascii="Times New Roman" w:hAnsi="Times New Roman"/>
        </w:rPr>
        <w:t>;</w:t>
      </w:r>
    </w:p>
    <w:p w14:paraId="7E5413F4" w14:textId="77777777" w:rsidR="004F2A23" w:rsidRPr="002132B8" w:rsidRDefault="004F2A23" w:rsidP="006A3BA9">
      <w:pPr>
        <w:numPr>
          <w:ilvl w:val="0"/>
          <w:numId w:val="4"/>
        </w:numPr>
        <w:spacing w:line="360" w:lineRule="auto"/>
        <w:rPr>
          <w:rFonts w:ascii="Times New Roman" w:hAnsi="Times New Roman"/>
        </w:rPr>
      </w:pPr>
      <w:r w:rsidRPr="002132B8">
        <w:rPr>
          <w:rFonts w:ascii="Times New Roman" w:hAnsi="Times New Roman"/>
        </w:rPr>
        <w:t xml:space="preserve">the </w:t>
      </w:r>
      <w:r w:rsidRPr="002132B8">
        <w:rPr>
          <w:rFonts w:ascii="Times New Roman" w:hAnsi="Times New Roman"/>
          <w:i/>
        </w:rPr>
        <w:t>Mutual Assistance in Criminal Matters</w:t>
      </w:r>
      <w:r>
        <w:rPr>
          <w:rFonts w:ascii="Times New Roman" w:hAnsi="Times New Roman"/>
          <w:i/>
        </w:rPr>
        <w:t xml:space="preserve"> R</w:t>
      </w:r>
      <w:r w:rsidRPr="002132B8">
        <w:rPr>
          <w:rFonts w:ascii="Times New Roman" w:hAnsi="Times New Roman"/>
          <w:i/>
        </w:rPr>
        <w:t>egulations 1988</w:t>
      </w:r>
      <w:r w:rsidRPr="002132B8">
        <w:rPr>
          <w:rFonts w:ascii="Times New Roman" w:hAnsi="Times New Roman"/>
        </w:rPr>
        <w:t>;</w:t>
      </w:r>
      <w:r>
        <w:rPr>
          <w:rFonts w:ascii="Times New Roman" w:hAnsi="Times New Roman"/>
        </w:rPr>
        <w:t xml:space="preserve"> </w:t>
      </w:r>
    </w:p>
    <w:p w14:paraId="7A8E6AE1" w14:textId="77777777" w:rsidR="00060403" w:rsidRDefault="004F2A23" w:rsidP="006A3BA9">
      <w:pPr>
        <w:numPr>
          <w:ilvl w:val="0"/>
          <w:numId w:val="4"/>
        </w:numPr>
        <w:spacing w:line="360" w:lineRule="auto"/>
        <w:rPr>
          <w:rFonts w:ascii="Times New Roman" w:hAnsi="Times New Roman"/>
        </w:rPr>
      </w:pPr>
      <w:r w:rsidRPr="002132B8">
        <w:rPr>
          <w:rFonts w:ascii="Times New Roman" w:hAnsi="Times New Roman"/>
        </w:rPr>
        <w:t xml:space="preserve">the </w:t>
      </w:r>
      <w:r w:rsidRPr="002132B8">
        <w:rPr>
          <w:rFonts w:ascii="Times New Roman" w:hAnsi="Times New Roman"/>
          <w:i/>
        </w:rPr>
        <w:t>Telecommunications (Interception and Access) Regulations 2017</w:t>
      </w:r>
      <w:r w:rsidR="00060403">
        <w:rPr>
          <w:rFonts w:ascii="Times New Roman" w:hAnsi="Times New Roman"/>
        </w:rPr>
        <w:t>; and</w:t>
      </w:r>
    </w:p>
    <w:p w14:paraId="44A721AA" w14:textId="77777777" w:rsidR="004F2A23" w:rsidRPr="002132B8" w:rsidRDefault="00060403" w:rsidP="006A3BA9">
      <w:pPr>
        <w:numPr>
          <w:ilvl w:val="0"/>
          <w:numId w:val="4"/>
        </w:numPr>
        <w:spacing w:line="360" w:lineRule="auto"/>
        <w:rPr>
          <w:rFonts w:ascii="Times New Roman" w:hAnsi="Times New Roman"/>
        </w:rPr>
      </w:pPr>
      <w:r>
        <w:rPr>
          <w:rFonts w:ascii="Times New Roman" w:hAnsi="Times New Roman"/>
        </w:rPr>
        <w:t xml:space="preserve">the </w:t>
      </w:r>
      <w:r w:rsidRPr="00060403">
        <w:rPr>
          <w:rFonts w:ascii="Times New Roman" w:hAnsi="Times New Roman"/>
          <w:i/>
        </w:rPr>
        <w:t>Extradition Regulations 1988</w:t>
      </w:r>
      <w:r>
        <w:rPr>
          <w:rFonts w:ascii="Times New Roman" w:hAnsi="Times New Roman"/>
        </w:rPr>
        <w:t>.</w:t>
      </w:r>
    </w:p>
    <w:p w14:paraId="5AC34E33" w14:textId="0B2D2B12" w:rsidR="00790053" w:rsidRDefault="00790053" w:rsidP="00790053">
      <w:pPr>
        <w:spacing w:line="360" w:lineRule="auto"/>
        <w:rPr>
          <w:rFonts w:ascii="Times New Roman" w:hAnsi="Times New Roman"/>
        </w:rPr>
      </w:pPr>
      <w:r>
        <w:rPr>
          <w:rFonts w:ascii="Times New Roman" w:hAnsi="Times New Roman"/>
        </w:rPr>
        <w:t xml:space="preserve">The purpose of these amendments is to: (a) </w:t>
      </w:r>
      <w:r w:rsidRPr="0027479F">
        <w:rPr>
          <w:rFonts w:ascii="Times New Roman" w:hAnsi="Times New Roman"/>
        </w:rPr>
        <w:t>ensure Australia can effectively respond to requests</w:t>
      </w:r>
      <w:r>
        <w:rPr>
          <w:rFonts w:ascii="Times New Roman" w:hAnsi="Times New Roman"/>
        </w:rPr>
        <w:t xml:space="preserve"> for assistance</w:t>
      </w:r>
      <w:r w:rsidRPr="0027479F">
        <w:rPr>
          <w:rFonts w:ascii="Times New Roman" w:hAnsi="Times New Roman"/>
        </w:rPr>
        <w:t xml:space="preserve"> from</w:t>
      </w:r>
      <w:r>
        <w:rPr>
          <w:rFonts w:ascii="Times New Roman" w:hAnsi="Times New Roman"/>
        </w:rPr>
        <w:t xml:space="preserve"> foreign countries,</w:t>
      </w:r>
      <w:r w:rsidRPr="0027479F">
        <w:rPr>
          <w:rFonts w:ascii="Times New Roman" w:hAnsi="Times New Roman"/>
        </w:rPr>
        <w:t xml:space="preserve"> the International Criminal Court and international war crimes tribunals</w:t>
      </w:r>
      <w:r>
        <w:rPr>
          <w:rFonts w:ascii="Times New Roman" w:hAnsi="Times New Roman"/>
        </w:rPr>
        <w:t xml:space="preserve">, (b) extend </w:t>
      </w:r>
      <w:r w:rsidRPr="0027479F">
        <w:rPr>
          <w:rFonts w:ascii="Times New Roman" w:hAnsi="Times New Roman"/>
        </w:rPr>
        <w:t>the application of foreign evidence rules to</w:t>
      </w:r>
      <w:r>
        <w:rPr>
          <w:rFonts w:ascii="Times New Roman" w:hAnsi="Times New Roman"/>
        </w:rPr>
        <w:t xml:space="preserve"> certain criminal and related civil </w:t>
      </w:r>
      <w:r w:rsidRPr="0027479F">
        <w:rPr>
          <w:rFonts w:ascii="Times New Roman" w:hAnsi="Times New Roman"/>
        </w:rPr>
        <w:t>proceedings in the external territories and the Jervis Bay Territory</w:t>
      </w:r>
      <w:r>
        <w:rPr>
          <w:rFonts w:ascii="Times New Roman" w:hAnsi="Times New Roman"/>
        </w:rPr>
        <w:t xml:space="preserve"> so that evidence obtained from foreign countries may be adduced in such proceedings, and (c) ensure that judicial officers have sufficient powers to make </w:t>
      </w:r>
      <w:r w:rsidR="005372C8">
        <w:rPr>
          <w:rFonts w:ascii="Times New Roman" w:hAnsi="Times New Roman"/>
        </w:rPr>
        <w:t xml:space="preserve">custody </w:t>
      </w:r>
      <w:r>
        <w:rPr>
          <w:rFonts w:ascii="Times New Roman" w:hAnsi="Times New Roman"/>
        </w:rPr>
        <w:t xml:space="preserve">orders necessary in extradition matters when a person is to be surrendered to another country. </w:t>
      </w:r>
    </w:p>
    <w:p w14:paraId="119BD365" w14:textId="77777777" w:rsidR="00811B3B" w:rsidRDefault="00811B3B" w:rsidP="006A3BA9">
      <w:pPr>
        <w:spacing w:line="360" w:lineRule="auto"/>
        <w:rPr>
          <w:rFonts w:ascii="Times New Roman" w:hAnsi="Times New Roman"/>
        </w:rPr>
      </w:pPr>
      <w:r w:rsidRPr="00811B3B">
        <w:rPr>
          <w:rFonts w:ascii="Times New Roman" w:hAnsi="Times New Roman"/>
        </w:rPr>
        <w:t xml:space="preserve">Further details regarding the </w:t>
      </w:r>
      <w:r>
        <w:rPr>
          <w:rFonts w:ascii="Times New Roman" w:hAnsi="Times New Roman"/>
        </w:rPr>
        <w:t>amendments</w:t>
      </w:r>
      <w:r w:rsidRPr="00811B3B">
        <w:rPr>
          <w:rFonts w:ascii="Times New Roman" w:hAnsi="Times New Roman"/>
        </w:rPr>
        <w:t xml:space="preserve"> and their human rights implications are set out below.</w:t>
      </w:r>
    </w:p>
    <w:p w14:paraId="22098D81" w14:textId="77777777" w:rsidR="00811B3B" w:rsidRDefault="00811B3B" w:rsidP="006A3BA9">
      <w:pPr>
        <w:keepNext/>
        <w:spacing w:line="360" w:lineRule="auto"/>
        <w:rPr>
          <w:rFonts w:ascii="Times New Roman" w:hAnsi="Times New Roman"/>
          <w:b/>
          <w:i/>
          <w:u w:val="single"/>
        </w:rPr>
      </w:pPr>
      <w:r w:rsidRPr="00811B3B">
        <w:rPr>
          <w:rFonts w:ascii="Times New Roman" w:hAnsi="Times New Roman"/>
          <w:b/>
          <w:i/>
          <w:u w:val="single"/>
        </w:rPr>
        <w:t xml:space="preserve">Schedule 1 – </w:t>
      </w:r>
      <w:r>
        <w:rPr>
          <w:rFonts w:ascii="Times New Roman" w:hAnsi="Times New Roman"/>
          <w:b/>
          <w:i/>
          <w:u w:val="single"/>
        </w:rPr>
        <w:t>Courts and Tribunals</w:t>
      </w:r>
    </w:p>
    <w:p w14:paraId="63865019" w14:textId="77777777" w:rsidR="00811B3B" w:rsidRDefault="00811B3B" w:rsidP="006A3BA9">
      <w:pPr>
        <w:keepNext/>
        <w:spacing w:line="360" w:lineRule="auto"/>
        <w:rPr>
          <w:rFonts w:ascii="Times New Roman" w:hAnsi="Times New Roman"/>
          <w:b/>
        </w:rPr>
      </w:pPr>
      <w:r w:rsidRPr="005C5EC7">
        <w:rPr>
          <w:rFonts w:ascii="Times New Roman" w:hAnsi="Times New Roman"/>
          <w:b/>
        </w:rPr>
        <w:t>Outline of amendments</w:t>
      </w:r>
    </w:p>
    <w:p w14:paraId="32BBBECD" w14:textId="77777777" w:rsidR="00811B3B" w:rsidRDefault="005C5EC7" w:rsidP="006A3BA9">
      <w:pPr>
        <w:keepNext/>
        <w:spacing w:line="360" w:lineRule="auto"/>
        <w:rPr>
          <w:rFonts w:ascii="Times New Roman" w:hAnsi="Times New Roman"/>
          <w:i/>
        </w:rPr>
      </w:pPr>
      <w:r w:rsidRPr="005C5EC7">
        <w:rPr>
          <w:rFonts w:ascii="Times New Roman" w:hAnsi="Times New Roman"/>
          <w:i/>
        </w:rPr>
        <w:t>Schedule 1 –</w:t>
      </w:r>
      <w:r w:rsidR="003E4E1D">
        <w:rPr>
          <w:rFonts w:ascii="Times New Roman" w:hAnsi="Times New Roman"/>
          <w:i/>
        </w:rPr>
        <w:t xml:space="preserve"> Part </w:t>
      </w:r>
      <w:r w:rsidRPr="005C5EC7">
        <w:rPr>
          <w:rFonts w:ascii="Times New Roman" w:hAnsi="Times New Roman"/>
          <w:i/>
        </w:rPr>
        <w:t xml:space="preserve">1 </w:t>
      </w:r>
      <w:r w:rsidR="003E4E1D">
        <w:rPr>
          <w:rFonts w:ascii="Times New Roman" w:hAnsi="Times New Roman"/>
          <w:i/>
        </w:rPr>
        <w:t xml:space="preserve">(Assistance to international courts and </w:t>
      </w:r>
      <w:r w:rsidR="003E4E1D" w:rsidRPr="003E4E1D">
        <w:rPr>
          <w:rFonts w:ascii="Times New Roman" w:hAnsi="Times New Roman"/>
          <w:i/>
        </w:rPr>
        <w:t>tribunals</w:t>
      </w:r>
      <w:r w:rsidRPr="003E4E1D">
        <w:rPr>
          <w:rFonts w:ascii="Times New Roman" w:hAnsi="Times New Roman"/>
          <w:i/>
        </w:rPr>
        <w:t>)</w:t>
      </w:r>
    </w:p>
    <w:p w14:paraId="679391A4" w14:textId="4F3C088F" w:rsidR="003E4E1D" w:rsidRDefault="00DA5947" w:rsidP="006A3BA9">
      <w:pPr>
        <w:keepNext/>
        <w:spacing w:line="360" w:lineRule="auto"/>
        <w:rPr>
          <w:rFonts w:ascii="Times New Roman" w:hAnsi="Times New Roman"/>
          <w:i/>
        </w:rPr>
      </w:pPr>
      <w:r>
        <w:rPr>
          <w:rFonts w:ascii="Times New Roman" w:hAnsi="Times New Roman"/>
        </w:rPr>
        <w:t xml:space="preserve">The amendments in </w:t>
      </w:r>
      <w:r w:rsidR="003E4E1D">
        <w:rPr>
          <w:rFonts w:ascii="Times New Roman" w:hAnsi="Times New Roman"/>
        </w:rPr>
        <w:t>Part</w:t>
      </w:r>
      <w:r w:rsidR="00474CD0">
        <w:rPr>
          <w:rFonts w:ascii="Times New Roman" w:hAnsi="Times New Roman"/>
        </w:rPr>
        <w:t xml:space="preserve"> 1 of Schedule 1 facilitate the provision of assistance to foreign countries, international war crimes tribunals </w:t>
      </w:r>
      <w:r w:rsidR="009633F4">
        <w:rPr>
          <w:rFonts w:ascii="Times New Roman" w:hAnsi="Times New Roman"/>
        </w:rPr>
        <w:t xml:space="preserve">(IWCTs) </w:t>
      </w:r>
      <w:r w:rsidR="00474CD0">
        <w:rPr>
          <w:rFonts w:ascii="Times New Roman" w:hAnsi="Times New Roman"/>
        </w:rPr>
        <w:t xml:space="preserve">and the International Criminal Court </w:t>
      </w:r>
      <w:r w:rsidR="008D033B">
        <w:rPr>
          <w:rFonts w:ascii="Times New Roman" w:hAnsi="Times New Roman"/>
        </w:rPr>
        <w:t>(ICC)</w:t>
      </w:r>
      <w:r w:rsidR="00474CD0">
        <w:rPr>
          <w:rFonts w:ascii="Times New Roman" w:hAnsi="Times New Roman"/>
        </w:rPr>
        <w:t xml:space="preserve">. Such assistance is provided under the </w:t>
      </w:r>
      <w:r w:rsidR="00474CD0" w:rsidRPr="00044ED9">
        <w:rPr>
          <w:rFonts w:ascii="Times New Roman" w:hAnsi="Times New Roman"/>
          <w:i/>
        </w:rPr>
        <w:t xml:space="preserve">Mutual Assistance in Criminal Matters Act </w:t>
      </w:r>
      <w:r w:rsidR="00474CD0" w:rsidRPr="00474CD0">
        <w:rPr>
          <w:rFonts w:ascii="Times New Roman" w:hAnsi="Times New Roman"/>
          <w:i/>
        </w:rPr>
        <w:t>1987</w:t>
      </w:r>
      <w:r w:rsidR="007D31E1">
        <w:rPr>
          <w:rFonts w:ascii="Times New Roman" w:hAnsi="Times New Roman"/>
        </w:rPr>
        <w:t xml:space="preserve"> (MA Act)</w:t>
      </w:r>
      <w:r w:rsidR="00474CD0">
        <w:rPr>
          <w:rFonts w:ascii="Times New Roman" w:hAnsi="Times New Roman"/>
          <w:i/>
        </w:rPr>
        <w:t xml:space="preserve">, </w:t>
      </w:r>
      <w:r w:rsidR="00474CD0">
        <w:rPr>
          <w:rFonts w:ascii="Times New Roman" w:hAnsi="Times New Roman"/>
        </w:rPr>
        <w:t xml:space="preserve">the </w:t>
      </w:r>
      <w:r w:rsidR="00474CD0" w:rsidRPr="001A272A">
        <w:rPr>
          <w:rFonts w:ascii="Times New Roman" w:hAnsi="Times New Roman"/>
          <w:i/>
        </w:rPr>
        <w:t xml:space="preserve">International War Crimes Tribunals Act </w:t>
      </w:r>
      <w:r w:rsidR="00474CD0" w:rsidRPr="00474CD0">
        <w:rPr>
          <w:rFonts w:ascii="Times New Roman" w:hAnsi="Times New Roman"/>
          <w:i/>
        </w:rPr>
        <w:t>1995</w:t>
      </w:r>
      <w:r w:rsidR="00474CD0">
        <w:rPr>
          <w:rFonts w:ascii="Times New Roman" w:hAnsi="Times New Roman"/>
        </w:rPr>
        <w:t xml:space="preserve">, and the </w:t>
      </w:r>
      <w:r w:rsidR="00474CD0" w:rsidRPr="00BC4179">
        <w:rPr>
          <w:rFonts w:ascii="Times New Roman" w:hAnsi="Times New Roman"/>
          <w:i/>
        </w:rPr>
        <w:t>International</w:t>
      </w:r>
      <w:r w:rsidR="00474CD0" w:rsidRPr="00044ED9">
        <w:rPr>
          <w:rFonts w:ascii="Times New Roman" w:hAnsi="Times New Roman"/>
          <w:i/>
        </w:rPr>
        <w:t xml:space="preserve"> Criminal Court Act 2002</w:t>
      </w:r>
      <w:r w:rsidR="005372C8">
        <w:rPr>
          <w:rFonts w:ascii="Times New Roman" w:hAnsi="Times New Roman"/>
        </w:rPr>
        <w:t xml:space="preserve"> (ICC Act)</w:t>
      </w:r>
      <w:r w:rsidR="00B65B8B">
        <w:rPr>
          <w:rFonts w:ascii="Times New Roman" w:hAnsi="Times New Roman"/>
          <w:i/>
        </w:rPr>
        <w:t>.</w:t>
      </w:r>
    </w:p>
    <w:p w14:paraId="2347323F" w14:textId="77777777" w:rsidR="005C5EC7" w:rsidRDefault="00474CD0" w:rsidP="006A3BA9">
      <w:pPr>
        <w:spacing w:line="360" w:lineRule="auto"/>
        <w:rPr>
          <w:rFonts w:ascii="Times New Roman" w:hAnsi="Times New Roman"/>
        </w:rPr>
      </w:pPr>
      <w:r>
        <w:rPr>
          <w:rFonts w:ascii="Times New Roman" w:hAnsi="Times New Roman"/>
        </w:rPr>
        <w:t>For the purposes of these amendments, this includes:</w:t>
      </w:r>
    </w:p>
    <w:p w14:paraId="7D5F636A" w14:textId="77777777" w:rsidR="00474CD0" w:rsidRPr="008A490E" w:rsidRDefault="00474CD0" w:rsidP="006A3BA9">
      <w:pPr>
        <w:numPr>
          <w:ilvl w:val="0"/>
          <w:numId w:val="20"/>
        </w:numPr>
        <w:spacing w:line="360" w:lineRule="auto"/>
        <w:rPr>
          <w:rFonts w:ascii="Times New Roman" w:hAnsi="Times New Roman"/>
        </w:rPr>
      </w:pPr>
      <w:r>
        <w:rPr>
          <w:rFonts w:ascii="Times New Roman" w:hAnsi="Times New Roman"/>
        </w:rPr>
        <w:t xml:space="preserve">Assisting the ICC to enforce </w:t>
      </w:r>
      <w:r w:rsidR="00891535">
        <w:rPr>
          <w:rFonts w:ascii="Times New Roman" w:hAnsi="Times New Roman"/>
        </w:rPr>
        <w:t>a forfeiture order</w:t>
      </w:r>
      <w:r w:rsidR="008A490E">
        <w:rPr>
          <w:rFonts w:ascii="Times New Roman" w:hAnsi="Times New Roman"/>
        </w:rPr>
        <w:t xml:space="preserve"> that</w:t>
      </w:r>
      <w:r>
        <w:rPr>
          <w:rFonts w:ascii="Times New Roman" w:hAnsi="Times New Roman"/>
        </w:rPr>
        <w:t xml:space="preserve"> it has made in relation to proceeds of crime </w:t>
      </w:r>
      <w:r w:rsidR="008D033B">
        <w:rPr>
          <w:rFonts w:ascii="Times New Roman" w:hAnsi="Times New Roman"/>
        </w:rPr>
        <w:t xml:space="preserve">in Australia </w:t>
      </w:r>
      <w:r>
        <w:rPr>
          <w:rFonts w:ascii="Times New Roman" w:hAnsi="Times New Roman"/>
        </w:rPr>
        <w:t xml:space="preserve">following a </w:t>
      </w:r>
      <w:r w:rsidRPr="008A490E">
        <w:rPr>
          <w:rFonts w:ascii="Times New Roman" w:hAnsi="Times New Roman"/>
        </w:rPr>
        <w:t>conviction</w:t>
      </w:r>
      <w:r w:rsidR="008D033B" w:rsidRPr="008A490E">
        <w:rPr>
          <w:rFonts w:ascii="Times New Roman" w:hAnsi="Times New Roman"/>
        </w:rPr>
        <w:t xml:space="preserve"> by the ICC</w:t>
      </w:r>
      <w:r w:rsidR="00891535">
        <w:rPr>
          <w:rFonts w:ascii="Times New Roman" w:hAnsi="Times New Roman"/>
        </w:rPr>
        <w:t>. The Regulations make minor amendments to the Form issued by the Attorney-General to authorise an application to a</w:t>
      </w:r>
      <w:r w:rsidR="005372C8">
        <w:rPr>
          <w:rFonts w:ascii="Times New Roman" w:hAnsi="Times New Roman"/>
        </w:rPr>
        <w:t>n Australian</w:t>
      </w:r>
      <w:r w:rsidR="00891535">
        <w:rPr>
          <w:rFonts w:ascii="Times New Roman" w:hAnsi="Times New Roman"/>
        </w:rPr>
        <w:t xml:space="preserve"> Court for the registration of a forfeiture order </w:t>
      </w:r>
      <w:r w:rsidR="00B65B8B">
        <w:rPr>
          <w:rFonts w:ascii="Times New Roman" w:hAnsi="Times New Roman"/>
        </w:rPr>
        <w:t>made by</w:t>
      </w:r>
      <w:r w:rsidR="00891535">
        <w:rPr>
          <w:rFonts w:ascii="Times New Roman" w:hAnsi="Times New Roman"/>
        </w:rPr>
        <w:t xml:space="preserve"> the ICC.</w:t>
      </w:r>
      <w:r w:rsidR="005372C8">
        <w:rPr>
          <w:rFonts w:ascii="Times New Roman" w:hAnsi="Times New Roman"/>
        </w:rPr>
        <w:t xml:space="preserve"> Registration of the order in Australia allows it to be enforced in Australia.</w:t>
      </w:r>
      <w:r w:rsidR="007D31E1">
        <w:rPr>
          <w:rFonts w:ascii="Times New Roman" w:hAnsi="Times New Roman"/>
        </w:rPr>
        <w:br/>
      </w:r>
      <w:r w:rsidR="005372C8">
        <w:rPr>
          <w:rFonts w:ascii="Times New Roman" w:hAnsi="Times New Roman"/>
        </w:rPr>
        <w:br/>
        <w:t>For example, if the ICC has convicted a person and identified that the person holds proceeds of that crime in Australia (such as money in a bank account), it can make an order that the property be confiscated, and request Australia to register that order. If the order meets the criteria under the ICC Act, the Attorney-General can authorise the Australian Federal Police or Commonwealth DPP to apply to an Australian court to register the order.</w:t>
      </w:r>
      <w:r w:rsidR="005372C8" w:rsidRPr="005372C8">
        <w:rPr>
          <w:rFonts w:ascii="Times New Roman" w:hAnsi="Times New Roman"/>
        </w:rPr>
        <w:t xml:space="preserve"> </w:t>
      </w:r>
      <w:r w:rsidR="005372C8">
        <w:rPr>
          <w:rFonts w:ascii="Times New Roman" w:hAnsi="Times New Roman"/>
        </w:rPr>
        <w:t>The ensuing court proceedings can then provide for the forfeiture of such property.</w:t>
      </w:r>
    </w:p>
    <w:p w14:paraId="4F75D31E" w14:textId="77777777" w:rsidR="00474CD0" w:rsidRPr="008A490E" w:rsidRDefault="008D033B" w:rsidP="006A3BA9">
      <w:pPr>
        <w:numPr>
          <w:ilvl w:val="0"/>
          <w:numId w:val="20"/>
        </w:numPr>
        <w:spacing w:line="360" w:lineRule="auto"/>
        <w:rPr>
          <w:rFonts w:ascii="Times New Roman" w:hAnsi="Times New Roman"/>
        </w:rPr>
      </w:pPr>
      <w:r w:rsidRPr="008A490E">
        <w:rPr>
          <w:rFonts w:ascii="Times New Roman" w:hAnsi="Times New Roman"/>
        </w:rPr>
        <w:t xml:space="preserve">Assisting </w:t>
      </w:r>
      <w:r w:rsidR="009633F4">
        <w:rPr>
          <w:rFonts w:ascii="Times New Roman" w:hAnsi="Times New Roman"/>
        </w:rPr>
        <w:t>IWCTs</w:t>
      </w:r>
      <w:r w:rsidRPr="008A490E">
        <w:rPr>
          <w:rFonts w:ascii="Times New Roman" w:hAnsi="Times New Roman"/>
        </w:rPr>
        <w:t xml:space="preserve"> to take evidence from witnesses in Australia for the purposes of their </w:t>
      </w:r>
      <w:r w:rsidR="005372C8">
        <w:rPr>
          <w:rFonts w:ascii="Times New Roman" w:hAnsi="Times New Roman"/>
        </w:rPr>
        <w:t xml:space="preserve">criminal </w:t>
      </w:r>
      <w:r w:rsidRPr="008A490E">
        <w:rPr>
          <w:rFonts w:ascii="Times New Roman" w:hAnsi="Times New Roman"/>
        </w:rPr>
        <w:t>investigations and proceedings</w:t>
      </w:r>
      <w:r w:rsidR="00B65B8B">
        <w:rPr>
          <w:rFonts w:ascii="Times New Roman" w:hAnsi="Times New Roman"/>
        </w:rPr>
        <w:t xml:space="preserve">. The Regulations make amendments to clarify </w:t>
      </w:r>
      <w:r w:rsidR="00490721">
        <w:rPr>
          <w:rFonts w:ascii="Times New Roman" w:hAnsi="Times New Roman"/>
        </w:rPr>
        <w:t>that the magistrate who sends for witnesses and documents does not need to be the same magistrate before whom the witness must attend or documents are produced.</w:t>
      </w:r>
      <w:r w:rsidR="007D31E1">
        <w:rPr>
          <w:rFonts w:ascii="Times New Roman" w:hAnsi="Times New Roman"/>
        </w:rPr>
        <w:br/>
      </w:r>
      <w:r w:rsidR="007D31E1">
        <w:rPr>
          <w:rFonts w:ascii="Times New Roman" w:hAnsi="Times New Roman"/>
        </w:rPr>
        <w:br/>
        <w:t>For example, if an IWCT is investigating an offence of genocide and a witness in Australia can give evidence about this offence, the IWCT can request Australia to take evidence from this witness. If the Attorney-General authorises the provision of such assistance, a magistrate can conduct proceedings to take such evidence and send it to the IWCT for use in its investigations or proceedings. The magistrate who issues the summons for the witness to attend court or provide documents does not need to be the same magistrate who conducts the proceedings.</w:t>
      </w:r>
    </w:p>
    <w:p w14:paraId="7630F83E" w14:textId="3DE1858E" w:rsidR="008A490E" w:rsidRDefault="008D033B" w:rsidP="006A3BA9">
      <w:pPr>
        <w:numPr>
          <w:ilvl w:val="0"/>
          <w:numId w:val="20"/>
        </w:numPr>
        <w:spacing w:line="360" w:lineRule="auto"/>
        <w:rPr>
          <w:rFonts w:ascii="Times New Roman" w:hAnsi="Times New Roman"/>
        </w:rPr>
      </w:pPr>
      <w:r w:rsidRPr="008A490E">
        <w:rPr>
          <w:rFonts w:ascii="Times New Roman" w:hAnsi="Times New Roman"/>
        </w:rPr>
        <w:t xml:space="preserve">Assisting foreign countries, the ICC and </w:t>
      </w:r>
      <w:r w:rsidR="005372C8">
        <w:rPr>
          <w:rFonts w:ascii="Times New Roman" w:hAnsi="Times New Roman"/>
        </w:rPr>
        <w:t>IWCTs</w:t>
      </w:r>
      <w:r w:rsidRPr="008A490E">
        <w:rPr>
          <w:rFonts w:ascii="Times New Roman" w:hAnsi="Times New Roman"/>
        </w:rPr>
        <w:t xml:space="preserve"> to access stored communications (</w:t>
      </w:r>
      <w:r w:rsidR="008A490E" w:rsidRPr="008A490E">
        <w:rPr>
          <w:rFonts w:ascii="Times New Roman" w:hAnsi="Times New Roman"/>
        </w:rPr>
        <w:t>such as SMS messages and emails that are stored by a carrier or carriage service provider</w:t>
      </w:r>
      <w:r w:rsidR="00E14B1B">
        <w:rPr>
          <w:rFonts w:ascii="Times New Roman" w:hAnsi="Times New Roman"/>
        </w:rPr>
        <w:t>)</w:t>
      </w:r>
      <w:r w:rsidR="008A490E" w:rsidRPr="008A490E">
        <w:rPr>
          <w:rFonts w:ascii="Times New Roman" w:hAnsi="Times New Roman"/>
        </w:rPr>
        <w:t xml:space="preserve"> so they can be accessed by the recipient for the purposes of their investigations and proceedings.</w:t>
      </w:r>
      <w:r w:rsidR="00490721">
        <w:rPr>
          <w:rFonts w:ascii="Times New Roman" w:hAnsi="Times New Roman"/>
        </w:rPr>
        <w:t xml:space="preserve"> The Regulations prescribe two forms that</w:t>
      </w:r>
      <w:r w:rsidR="008C0434">
        <w:rPr>
          <w:rFonts w:ascii="Times New Roman" w:hAnsi="Times New Roman"/>
        </w:rPr>
        <w:t xml:space="preserve"> facilitate the issuing of a stored communications warrant.</w:t>
      </w:r>
      <w:r w:rsidR="007D31E1">
        <w:rPr>
          <w:rFonts w:ascii="Times New Roman" w:hAnsi="Times New Roman"/>
        </w:rPr>
        <w:t xml:space="preserve"> </w:t>
      </w:r>
      <w:r w:rsidR="007D31E1">
        <w:rPr>
          <w:rFonts w:ascii="Times New Roman" w:hAnsi="Times New Roman"/>
        </w:rPr>
        <w:br/>
      </w:r>
      <w:r w:rsidR="007D31E1">
        <w:rPr>
          <w:rFonts w:ascii="Times New Roman" w:hAnsi="Times New Roman"/>
        </w:rPr>
        <w:br/>
        <w:t>For example, if a foreign country requires access to certain email records in Australia to assist in their drug investigation, it may request that Australia provide such records. If the request meets the criteria of the MA Act, the Attorney-General may authorise certain police officers to apply for a stored communications warrant to obtain the material. If an issuing authority (such as a magistrate) issues a warrant, the warrant will be in the new form prescribed by these regulations.</w:t>
      </w:r>
      <w:r w:rsidR="00D0722F">
        <w:rPr>
          <w:rFonts w:ascii="Times New Roman" w:hAnsi="Times New Roman"/>
        </w:rPr>
        <w:t xml:space="preserve"> Material obtained under the warrant can ultimately be sent to the foreign country for the purposes of its investigation and proceedings.</w:t>
      </w:r>
    </w:p>
    <w:p w14:paraId="4FB05444" w14:textId="77777777" w:rsidR="00891535" w:rsidRDefault="007D31E1" w:rsidP="006A3BA9">
      <w:pPr>
        <w:spacing w:line="360" w:lineRule="auto"/>
        <w:rPr>
          <w:rFonts w:ascii="Times New Roman" w:hAnsi="Times New Roman"/>
        </w:rPr>
      </w:pPr>
      <w:r>
        <w:rPr>
          <w:rFonts w:ascii="Times New Roman" w:hAnsi="Times New Roman"/>
        </w:rPr>
        <w:t>Further</w:t>
      </w:r>
      <w:r w:rsidR="00891535">
        <w:rPr>
          <w:rFonts w:ascii="Times New Roman" w:hAnsi="Times New Roman"/>
        </w:rPr>
        <w:t xml:space="preserve"> context of these amendments </w:t>
      </w:r>
      <w:r w:rsidR="008C0434">
        <w:rPr>
          <w:rFonts w:ascii="Times New Roman" w:hAnsi="Times New Roman"/>
        </w:rPr>
        <w:t>is</w:t>
      </w:r>
      <w:r w:rsidR="00891535">
        <w:rPr>
          <w:rFonts w:ascii="Times New Roman" w:hAnsi="Times New Roman"/>
        </w:rPr>
        <w:t xml:space="preserve"> outlined under the relevant human rights obligations below.</w:t>
      </w:r>
    </w:p>
    <w:p w14:paraId="3A9D845A" w14:textId="77777777" w:rsidR="003E4E1D" w:rsidRDefault="003E4E1D" w:rsidP="006A3BA9">
      <w:pPr>
        <w:spacing w:line="360" w:lineRule="auto"/>
        <w:rPr>
          <w:rFonts w:ascii="Times New Roman" w:hAnsi="Times New Roman"/>
          <w:i/>
        </w:rPr>
      </w:pPr>
      <w:r w:rsidRPr="005C5EC7">
        <w:rPr>
          <w:rFonts w:ascii="Times New Roman" w:hAnsi="Times New Roman"/>
          <w:i/>
        </w:rPr>
        <w:t xml:space="preserve">Schedule </w:t>
      </w:r>
      <w:r>
        <w:rPr>
          <w:rFonts w:ascii="Times New Roman" w:hAnsi="Times New Roman"/>
          <w:i/>
        </w:rPr>
        <w:t>1</w:t>
      </w:r>
      <w:r w:rsidRPr="005C5EC7">
        <w:rPr>
          <w:rFonts w:ascii="Times New Roman" w:hAnsi="Times New Roman"/>
          <w:i/>
        </w:rPr>
        <w:t xml:space="preserve"> –</w:t>
      </w:r>
      <w:r>
        <w:rPr>
          <w:rFonts w:ascii="Times New Roman" w:hAnsi="Times New Roman"/>
          <w:i/>
        </w:rPr>
        <w:t xml:space="preserve"> Part 2</w:t>
      </w:r>
      <w:r w:rsidRPr="005C5EC7">
        <w:rPr>
          <w:rFonts w:ascii="Times New Roman" w:hAnsi="Times New Roman"/>
          <w:i/>
        </w:rPr>
        <w:t xml:space="preserve"> </w:t>
      </w:r>
      <w:r>
        <w:rPr>
          <w:rFonts w:ascii="Times New Roman" w:hAnsi="Times New Roman"/>
          <w:i/>
        </w:rPr>
        <w:t>(Mutual Assistance</w:t>
      </w:r>
      <w:r w:rsidR="00C159EA">
        <w:rPr>
          <w:rFonts w:ascii="Times New Roman" w:hAnsi="Times New Roman"/>
          <w:i/>
        </w:rPr>
        <w:t xml:space="preserve"> in Criminal Matters</w:t>
      </w:r>
      <w:r w:rsidRPr="003E4E1D">
        <w:rPr>
          <w:rFonts w:ascii="Times New Roman" w:hAnsi="Times New Roman"/>
          <w:i/>
        </w:rPr>
        <w:t>)</w:t>
      </w:r>
    </w:p>
    <w:p w14:paraId="47EB4DC2" w14:textId="47E43F4E" w:rsidR="006B2752" w:rsidRDefault="00C159EA" w:rsidP="006A3BA9">
      <w:pPr>
        <w:spacing w:line="360" w:lineRule="auto"/>
        <w:rPr>
          <w:rFonts w:ascii="Times New Roman" w:hAnsi="Times New Roman"/>
        </w:rPr>
      </w:pPr>
      <w:r>
        <w:rPr>
          <w:rFonts w:ascii="Times New Roman" w:hAnsi="Times New Roman"/>
        </w:rPr>
        <w:t xml:space="preserve">The amendments in </w:t>
      </w:r>
      <w:r w:rsidR="003E4E1D">
        <w:rPr>
          <w:rFonts w:ascii="Times New Roman" w:hAnsi="Times New Roman"/>
        </w:rPr>
        <w:t>Part 2 of Schedule 1 facilitate the provision of assistance to foreign countries</w:t>
      </w:r>
      <w:r>
        <w:rPr>
          <w:rFonts w:ascii="Times New Roman" w:hAnsi="Times New Roman"/>
        </w:rPr>
        <w:t xml:space="preserve"> </w:t>
      </w:r>
      <w:r w:rsidR="003E4E1D">
        <w:rPr>
          <w:rFonts w:ascii="Times New Roman" w:hAnsi="Times New Roman"/>
        </w:rPr>
        <w:t>under the</w:t>
      </w:r>
      <w:r w:rsidR="00B44023">
        <w:rPr>
          <w:rFonts w:ascii="Times New Roman" w:hAnsi="Times New Roman"/>
        </w:rPr>
        <w:t xml:space="preserve"> MA Act</w:t>
      </w:r>
      <w:r>
        <w:rPr>
          <w:rFonts w:ascii="Times New Roman" w:hAnsi="Times New Roman"/>
        </w:rPr>
        <w:t xml:space="preserve">. </w:t>
      </w:r>
      <w:r w:rsidRPr="00C159EA">
        <w:rPr>
          <w:rFonts w:ascii="Times New Roman" w:hAnsi="Times New Roman"/>
        </w:rPr>
        <w:t xml:space="preserve">Section 13 of the </w:t>
      </w:r>
      <w:r w:rsidR="00D667A3">
        <w:rPr>
          <w:rFonts w:ascii="Times New Roman" w:hAnsi="Times New Roman"/>
        </w:rPr>
        <w:t xml:space="preserve">MA Act </w:t>
      </w:r>
      <w:r w:rsidRPr="00C159EA">
        <w:rPr>
          <w:rFonts w:ascii="Times New Roman" w:hAnsi="Times New Roman"/>
        </w:rPr>
        <w:t>provides</w:t>
      </w:r>
      <w:r>
        <w:rPr>
          <w:rFonts w:ascii="Times New Roman" w:hAnsi="Times New Roman"/>
        </w:rPr>
        <w:t xml:space="preserve"> that the Attorney-General can authorise proceedings to be conducted to take evidence in Australia in response to a request from a foreign country</w:t>
      </w:r>
      <w:r w:rsidRPr="00843E9E">
        <w:t xml:space="preserve"> </w:t>
      </w:r>
      <w:r w:rsidRPr="00843E9E">
        <w:rPr>
          <w:rFonts w:ascii="Times New Roman" w:hAnsi="Times New Roman"/>
        </w:rPr>
        <w:t>for the purposes of a proceeding in relation to a criminal matter</w:t>
      </w:r>
      <w:r>
        <w:rPr>
          <w:rFonts w:ascii="Times New Roman" w:hAnsi="Times New Roman"/>
        </w:rPr>
        <w:t>. If the Attorney</w:t>
      </w:r>
      <w:r w:rsidR="00270535">
        <w:rPr>
          <w:rFonts w:ascii="Times New Roman" w:hAnsi="Times New Roman"/>
        </w:rPr>
        <w:t>-</w:t>
      </w:r>
      <w:r>
        <w:rPr>
          <w:rFonts w:ascii="Times New Roman" w:hAnsi="Times New Roman"/>
        </w:rPr>
        <w:t xml:space="preserve">General makes such an authorisation, Magistrates and Federal Circuit Court Judges can do certain things to arrange this. </w:t>
      </w:r>
    </w:p>
    <w:p w14:paraId="2912D5E2" w14:textId="77777777" w:rsidR="006B2752" w:rsidRPr="00805CB9" w:rsidRDefault="006B2752" w:rsidP="006B2752">
      <w:pPr>
        <w:spacing w:line="360" w:lineRule="auto"/>
        <w:rPr>
          <w:rFonts w:ascii="Times New Roman" w:hAnsi="Times New Roman"/>
        </w:rPr>
      </w:pPr>
      <w:r>
        <w:rPr>
          <w:rFonts w:ascii="Times New Roman" w:hAnsi="Times New Roman"/>
        </w:rPr>
        <w:t>For example, if a foreign country requested Australia to take evidence from a witness in Victoria for the purposes of that country’s criminal prosecution, the Attorney-General could authorise a Magistrate or Federal Circuit Court Judge in Victoria to do this, and the evidence taken in such proceedings can ultimately be sent to that foreign country for use in its trial.</w:t>
      </w:r>
    </w:p>
    <w:p w14:paraId="52A400BD" w14:textId="437A7B62" w:rsidR="00C159EA" w:rsidRDefault="00C159EA" w:rsidP="006A3BA9">
      <w:pPr>
        <w:spacing w:line="360" w:lineRule="auto"/>
        <w:rPr>
          <w:rFonts w:ascii="Times New Roman" w:hAnsi="Times New Roman"/>
        </w:rPr>
      </w:pPr>
      <w:r>
        <w:rPr>
          <w:rFonts w:ascii="Times New Roman" w:hAnsi="Times New Roman"/>
        </w:rPr>
        <w:t xml:space="preserve">The </w:t>
      </w:r>
      <w:r w:rsidRPr="00805CB9">
        <w:rPr>
          <w:rFonts w:ascii="Times New Roman" w:hAnsi="Times New Roman"/>
          <w:i/>
        </w:rPr>
        <w:t>Mutual Assistance in Cr</w:t>
      </w:r>
      <w:r>
        <w:rPr>
          <w:rFonts w:ascii="Times New Roman" w:hAnsi="Times New Roman"/>
          <w:i/>
        </w:rPr>
        <w:t>iminal Matters Regulations 1988</w:t>
      </w:r>
      <w:r>
        <w:rPr>
          <w:rFonts w:ascii="Times New Roman" w:hAnsi="Times New Roman"/>
        </w:rPr>
        <w:t xml:space="preserve"> facilitate</w:t>
      </w:r>
      <w:r w:rsidR="00265D27">
        <w:rPr>
          <w:rFonts w:ascii="Times New Roman" w:hAnsi="Times New Roman"/>
        </w:rPr>
        <w:t>s</w:t>
      </w:r>
      <w:r>
        <w:rPr>
          <w:rFonts w:ascii="Times New Roman" w:hAnsi="Times New Roman"/>
        </w:rPr>
        <w:t xml:space="preserve"> this process by providing the p</w:t>
      </w:r>
      <w:r w:rsidRPr="00843E9E">
        <w:rPr>
          <w:rFonts w:ascii="Times New Roman" w:hAnsi="Times New Roman"/>
        </w:rPr>
        <w:t xml:space="preserve">ower of </w:t>
      </w:r>
      <w:r>
        <w:rPr>
          <w:rFonts w:ascii="Times New Roman" w:hAnsi="Times New Roman"/>
        </w:rPr>
        <w:t xml:space="preserve">a </w:t>
      </w:r>
      <w:r w:rsidRPr="00843E9E">
        <w:rPr>
          <w:rFonts w:ascii="Times New Roman" w:hAnsi="Times New Roman"/>
        </w:rPr>
        <w:t>Magistrate or eligible Federal Circuit Court Judge to send for witnesses and documents</w:t>
      </w:r>
      <w:r>
        <w:rPr>
          <w:rFonts w:ascii="Times New Roman" w:hAnsi="Times New Roman"/>
        </w:rPr>
        <w:t xml:space="preserve"> and providing for the apprehension</w:t>
      </w:r>
      <w:r w:rsidRPr="00843E9E">
        <w:rPr>
          <w:rFonts w:ascii="Times New Roman" w:hAnsi="Times New Roman"/>
        </w:rPr>
        <w:t xml:space="preserve"> of </w:t>
      </w:r>
      <w:r>
        <w:rPr>
          <w:rFonts w:ascii="Times New Roman" w:hAnsi="Times New Roman"/>
        </w:rPr>
        <w:t xml:space="preserve">a </w:t>
      </w:r>
      <w:r w:rsidRPr="00843E9E">
        <w:rPr>
          <w:rFonts w:ascii="Times New Roman" w:hAnsi="Times New Roman"/>
        </w:rPr>
        <w:t>person failing to attend</w:t>
      </w:r>
      <w:r>
        <w:rPr>
          <w:rFonts w:ascii="Times New Roman" w:hAnsi="Times New Roman"/>
        </w:rPr>
        <w:t>.</w:t>
      </w:r>
      <w:r w:rsidR="00FA7A90" w:rsidRPr="00FA7A90">
        <w:rPr>
          <w:rFonts w:ascii="Times New Roman" w:hAnsi="Times New Roman"/>
        </w:rPr>
        <w:t xml:space="preserve"> </w:t>
      </w:r>
      <w:r>
        <w:rPr>
          <w:rFonts w:ascii="Times New Roman" w:hAnsi="Times New Roman"/>
        </w:rPr>
        <w:t xml:space="preserve">The amendments clarify </w:t>
      </w:r>
      <w:r w:rsidRPr="000E1929">
        <w:rPr>
          <w:rFonts w:ascii="Times New Roman" w:hAnsi="Times New Roman"/>
        </w:rPr>
        <w:t xml:space="preserve">that the Magistrate or Federal Circuit Court Judge who </w:t>
      </w:r>
      <w:r>
        <w:rPr>
          <w:rFonts w:ascii="Times New Roman" w:hAnsi="Times New Roman"/>
        </w:rPr>
        <w:t>sends for witnesses or documents does not need to be the same Magistrate or Federal Circuit Court Judge before whom the witness must attend or documents are produced, or who can make orders in relation to service and issue a warrant for apprehension. They also repeal and replace the forms for the summons and warrant for apprehension</w:t>
      </w:r>
      <w:r w:rsidR="002318BE">
        <w:rPr>
          <w:rFonts w:ascii="Times New Roman" w:hAnsi="Times New Roman"/>
        </w:rPr>
        <w:t xml:space="preserve"> to facilitate this</w:t>
      </w:r>
      <w:r>
        <w:rPr>
          <w:rFonts w:ascii="Times New Roman" w:hAnsi="Times New Roman"/>
        </w:rPr>
        <w:t>.</w:t>
      </w:r>
    </w:p>
    <w:p w14:paraId="78BD30FE" w14:textId="77777777" w:rsidR="005C5EC7" w:rsidRPr="008A490E" w:rsidRDefault="005C5EC7" w:rsidP="006A3BA9">
      <w:pPr>
        <w:spacing w:line="360" w:lineRule="auto"/>
        <w:rPr>
          <w:rFonts w:ascii="Times New Roman" w:hAnsi="Times New Roman"/>
          <w:i/>
        </w:rPr>
      </w:pPr>
      <w:r w:rsidRPr="008A490E">
        <w:rPr>
          <w:rFonts w:ascii="Times New Roman" w:hAnsi="Times New Roman"/>
          <w:i/>
        </w:rPr>
        <w:t>Schedule 1 – Part 3 (Foreign Evidence)</w:t>
      </w:r>
    </w:p>
    <w:p w14:paraId="0D0D746A" w14:textId="165D0B71" w:rsidR="00E5655B" w:rsidRDefault="00D35E95" w:rsidP="006A3BA9">
      <w:pPr>
        <w:spacing w:line="360" w:lineRule="auto"/>
        <w:rPr>
          <w:rFonts w:ascii="Times New Roman" w:hAnsi="Times New Roman"/>
        </w:rPr>
      </w:pPr>
      <w:r w:rsidRPr="008A490E">
        <w:rPr>
          <w:rFonts w:ascii="Times New Roman" w:hAnsi="Times New Roman"/>
        </w:rPr>
        <w:t>The Attorney-General can request international assistance</w:t>
      </w:r>
      <w:r w:rsidRPr="0056632C">
        <w:rPr>
          <w:rFonts w:ascii="Times New Roman" w:hAnsi="Times New Roman"/>
        </w:rPr>
        <w:t xml:space="preserve"> to gather evidence from other countries for the purposes of domestic proceedings. For example, Australia can make requests to other countries under the </w:t>
      </w:r>
      <w:r w:rsidR="00D4014B">
        <w:rPr>
          <w:rFonts w:ascii="Times New Roman" w:hAnsi="Times New Roman"/>
        </w:rPr>
        <w:t xml:space="preserve">MA Act </w:t>
      </w:r>
      <w:r w:rsidRPr="0056632C">
        <w:rPr>
          <w:rFonts w:ascii="Times New Roman" w:hAnsi="Times New Roman"/>
        </w:rPr>
        <w:t xml:space="preserve">for evidence, such as business records </w:t>
      </w:r>
      <w:r w:rsidR="00247A38">
        <w:rPr>
          <w:rFonts w:ascii="Times New Roman" w:hAnsi="Times New Roman"/>
        </w:rPr>
        <w:t>or</w:t>
      </w:r>
      <w:r w:rsidRPr="0056632C">
        <w:rPr>
          <w:rFonts w:ascii="Times New Roman" w:hAnsi="Times New Roman"/>
        </w:rPr>
        <w:t xml:space="preserve"> witness statements, during the course of an investigation into criminal conduct. </w:t>
      </w:r>
      <w:r w:rsidR="005C5EC7">
        <w:rPr>
          <w:rFonts w:ascii="Times New Roman" w:hAnsi="Times New Roman"/>
        </w:rPr>
        <w:t xml:space="preserve">Part 3 of the </w:t>
      </w:r>
      <w:r w:rsidR="005C5EC7" w:rsidRPr="00412438">
        <w:rPr>
          <w:rFonts w:ascii="Times New Roman" w:hAnsi="Times New Roman"/>
          <w:i/>
        </w:rPr>
        <w:t>Foreign Evidence Act 1994</w:t>
      </w:r>
      <w:r w:rsidR="005C5EC7">
        <w:rPr>
          <w:rFonts w:ascii="Times New Roman" w:hAnsi="Times New Roman"/>
        </w:rPr>
        <w:t xml:space="preserve"> </w:t>
      </w:r>
      <w:r w:rsidR="005C5EC7" w:rsidRPr="00412438">
        <w:rPr>
          <w:rFonts w:ascii="Times New Roman" w:hAnsi="Times New Roman"/>
        </w:rPr>
        <w:t xml:space="preserve">enables </w:t>
      </w:r>
      <w:r w:rsidR="00E93E48">
        <w:rPr>
          <w:rFonts w:ascii="Times New Roman" w:hAnsi="Times New Roman"/>
        </w:rPr>
        <w:t>foreign material</w:t>
      </w:r>
      <w:r w:rsidR="005C5EC7" w:rsidRPr="00412438">
        <w:rPr>
          <w:rFonts w:ascii="Times New Roman" w:hAnsi="Times New Roman"/>
        </w:rPr>
        <w:t xml:space="preserve"> obtained from other countries </w:t>
      </w:r>
      <w:r w:rsidR="005C5EC7">
        <w:rPr>
          <w:rFonts w:ascii="Times New Roman" w:hAnsi="Times New Roman"/>
        </w:rPr>
        <w:t xml:space="preserve">at the request of the Attorney-General </w:t>
      </w:r>
      <w:r w:rsidR="005C5EC7" w:rsidRPr="00412438">
        <w:rPr>
          <w:rFonts w:ascii="Times New Roman" w:hAnsi="Times New Roman"/>
        </w:rPr>
        <w:t>to be adduced in certain criminal proceedings, related civil proceedings and p</w:t>
      </w:r>
      <w:r>
        <w:rPr>
          <w:rFonts w:ascii="Times New Roman" w:hAnsi="Times New Roman"/>
        </w:rPr>
        <w:t xml:space="preserve">roceeds of crime proceedings </w:t>
      </w:r>
      <w:r w:rsidR="0056632C" w:rsidRPr="0056632C">
        <w:rPr>
          <w:rFonts w:ascii="Times New Roman" w:hAnsi="Times New Roman"/>
        </w:rPr>
        <w:t xml:space="preserve">in </w:t>
      </w:r>
      <w:r w:rsidR="00D963DA">
        <w:rPr>
          <w:rFonts w:ascii="Times New Roman" w:hAnsi="Times New Roman"/>
        </w:rPr>
        <w:t>Australian courts</w:t>
      </w:r>
      <w:r w:rsidR="0056632C" w:rsidRPr="0056632C">
        <w:rPr>
          <w:rFonts w:ascii="Times New Roman" w:hAnsi="Times New Roman"/>
        </w:rPr>
        <w:t>.</w:t>
      </w:r>
      <w:r w:rsidR="00404A0B">
        <w:rPr>
          <w:rFonts w:ascii="Times New Roman" w:hAnsi="Times New Roman"/>
        </w:rPr>
        <w:t xml:space="preserve"> </w:t>
      </w:r>
      <w:r w:rsidR="00136EE1" w:rsidRPr="0056632C">
        <w:rPr>
          <w:rFonts w:ascii="Times New Roman" w:hAnsi="Times New Roman"/>
        </w:rPr>
        <w:t xml:space="preserve">For example, it can allow foreign </w:t>
      </w:r>
      <w:r w:rsidR="00136EE1">
        <w:rPr>
          <w:rFonts w:ascii="Times New Roman" w:hAnsi="Times New Roman"/>
        </w:rPr>
        <w:t>material</w:t>
      </w:r>
      <w:r w:rsidR="00136EE1" w:rsidRPr="0056632C">
        <w:rPr>
          <w:rFonts w:ascii="Times New Roman" w:hAnsi="Times New Roman"/>
        </w:rPr>
        <w:t xml:space="preserve"> to be adduced</w:t>
      </w:r>
      <w:r w:rsidR="00136EE1">
        <w:rPr>
          <w:rFonts w:ascii="Times New Roman" w:hAnsi="Times New Roman"/>
        </w:rPr>
        <w:t xml:space="preserve"> </w:t>
      </w:r>
      <w:r w:rsidR="00136EE1" w:rsidRPr="0056632C">
        <w:rPr>
          <w:rFonts w:ascii="Times New Roman" w:hAnsi="Times New Roman"/>
        </w:rPr>
        <w:t>in proceedings where a witness is not available to give evidence in person, subject to safeguards.</w:t>
      </w:r>
      <w:r w:rsidR="00136EE1">
        <w:rPr>
          <w:rFonts w:ascii="Times New Roman" w:hAnsi="Times New Roman"/>
        </w:rPr>
        <w:t xml:space="preserve"> </w:t>
      </w:r>
    </w:p>
    <w:p w14:paraId="5837CEF6" w14:textId="4CDC29AE" w:rsidR="0056632C" w:rsidRPr="005E62E5" w:rsidRDefault="00404A0B" w:rsidP="006A3BA9">
      <w:pPr>
        <w:spacing w:line="360" w:lineRule="auto"/>
        <w:rPr>
          <w:rFonts w:ascii="Times New Roman" w:hAnsi="Times New Roman"/>
        </w:rPr>
      </w:pPr>
      <w:r w:rsidRPr="005E62E5">
        <w:rPr>
          <w:rFonts w:ascii="Times New Roman" w:hAnsi="Times New Roman"/>
        </w:rPr>
        <w:t xml:space="preserve">Adducing evidence means </w:t>
      </w:r>
      <w:r w:rsidR="005E62E5">
        <w:rPr>
          <w:rFonts w:ascii="Times New Roman" w:hAnsi="Times New Roman"/>
        </w:rPr>
        <w:t>presenting it</w:t>
      </w:r>
      <w:r w:rsidRPr="005E62E5">
        <w:rPr>
          <w:rFonts w:ascii="Times New Roman" w:hAnsi="Times New Roman"/>
        </w:rPr>
        <w:t xml:space="preserve"> to the court</w:t>
      </w:r>
      <w:r w:rsidR="0055370B" w:rsidRPr="005E62E5">
        <w:rPr>
          <w:rFonts w:ascii="Times New Roman" w:hAnsi="Times New Roman"/>
        </w:rPr>
        <w:t xml:space="preserve"> for </w:t>
      </w:r>
      <w:r w:rsidR="005E62E5">
        <w:rPr>
          <w:rFonts w:ascii="Times New Roman" w:hAnsi="Times New Roman"/>
        </w:rPr>
        <w:t xml:space="preserve">its </w:t>
      </w:r>
      <w:r w:rsidR="0055370B" w:rsidRPr="005E62E5">
        <w:rPr>
          <w:rFonts w:ascii="Times New Roman" w:hAnsi="Times New Roman"/>
        </w:rPr>
        <w:t>consideration</w:t>
      </w:r>
      <w:r w:rsidRPr="005E62E5">
        <w:rPr>
          <w:rFonts w:ascii="Times New Roman" w:hAnsi="Times New Roman"/>
        </w:rPr>
        <w:t>.</w:t>
      </w:r>
      <w:r w:rsidR="0056632C" w:rsidRPr="005E62E5">
        <w:rPr>
          <w:rFonts w:ascii="Times New Roman" w:hAnsi="Times New Roman"/>
        </w:rPr>
        <w:t xml:space="preserve"> </w:t>
      </w:r>
      <w:r w:rsidR="0055370B" w:rsidRPr="005E62E5">
        <w:rPr>
          <w:rFonts w:ascii="Times New Roman" w:hAnsi="Times New Roman"/>
        </w:rPr>
        <w:t xml:space="preserve">The relevant evidentiary rules applicable </w:t>
      </w:r>
      <w:r w:rsidR="005E4C4A" w:rsidRPr="005E62E5">
        <w:rPr>
          <w:rFonts w:ascii="Times New Roman" w:hAnsi="Times New Roman"/>
        </w:rPr>
        <w:t>in</w:t>
      </w:r>
      <w:r w:rsidR="0055370B" w:rsidRPr="005E62E5">
        <w:rPr>
          <w:rFonts w:ascii="Times New Roman" w:hAnsi="Times New Roman"/>
        </w:rPr>
        <w:t xml:space="preserve"> that </w:t>
      </w:r>
      <w:r w:rsidR="005E4C4A" w:rsidRPr="005E62E5">
        <w:rPr>
          <w:rFonts w:ascii="Times New Roman" w:hAnsi="Times New Roman"/>
        </w:rPr>
        <w:t>jurisdiction</w:t>
      </w:r>
      <w:r w:rsidR="0055370B" w:rsidRPr="005E62E5">
        <w:rPr>
          <w:rFonts w:ascii="Times New Roman" w:hAnsi="Times New Roman"/>
        </w:rPr>
        <w:t xml:space="preserve"> regarding </w:t>
      </w:r>
      <w:r w:rsidR="0055370B" w:rsidRPr="00DD4BE8">
        <w:rPr>
          <w:rFonts w:ascii="Times New Roman" w:hAnsi="Times New Roman"/>
        </w:rPr>
        <w:t>admissibility continue to apply to such evidence</w:t>
      </w:r>
      <w:r w:rsidR="00136EE1" w:rsidRPr="00DD4BE8">
        <w:rPr>
          <w:rFonts w:ascii="Times New Roman" w:hAnsi="Times New Roman"/>
        </w:rPr>
        <w:t xml:space="preserve"> (other than the hearsay rule for business records </w:t>
      </w:r>
      <w:r w:rsidR="004363F8" w:rsidRPr="00DD4BE8">
        <w:rPr>
          <w:rFonts w:ascii="Times New Roman" w:hAnsi="Times New Roman"/>
        </w:rPr>
        <w:t xml:space="preserve">in some jurisdictions </w:t>
      </w:r>
      <w:r w:rsidR="00136EE1" w:rsidRPr="00DD4BE8">
        <w:rPr>
          <w:rFonts w:ascii="Times New Roman" w:hAnsi="Times New Roman"/>
        </w:rPr>
        <w:t>as per subsection 24(3) of the Act)</w:t>
      </w:r>
      <w:r w:rsidR="0055370B" w:rsidRPr="00DD4BE8">
        <w:rPr>
          <w:rFonts w:ascii="Times New Roman" w:hAnsi="Times New Roman"/>
        </w:rPr>
        <w:t>.</w:t>
      </w:r>
      <w:r w:rsidR="005E62E5" w:rsidRPr="00DD4BE8">
        <w:rPr>
          <w:rFonts w:ascii="Times New Roman" w:hAnsi="Times New Roman"/>
        </w:rPr>
        <w:t xml:space="preserve"> For example, if </w:t>
      </w:r>
      <w:r w:rsidR="00CA5A4C">
        <w:rPr>
          <w:rFonts w:ascii="Times New Roman" w:hAnsi="Times New Roman"/>
        </w:rPr>
        <w:t>a</w:t>
      </w:r>
      <w:r w:rsidR="005E62E5" w:rsidRPr="00DD4BE8">
        <w:rPr>
          <w:rFonts w:ascii="Times New Roman" w:hAnsi="Times New Roman"/>
        </w:rPr>
        <w:t xml:space="preserve"> witness statement </w:t>
      </w:r>
      <w:r w:rsidR="00932903">
        <w:rPr>
          <w:rFonts w:ascii="Times New Roman" w:hAnsi="Times New Roman"/>
        </w:rPr>
        <w:t xml:space="preserve">that is </w:t>
      </w:r>
      <w:r w:rsidR="00CA5A4C">
        <w:rPr>
          <w:rFonts w:ascii="Times New Roman" w:hAnsi="Times New Roman"/>
        </w:rPr>
        <w:t xml:space="preserve">adduced under section 24 of the Act in proceedings </w:t>
      </w:r>
      <w:r w:rsidR="0048285C">
        <w:rPr>
          <w:rFonts w:ascii="Times New Roman" w:hAnsi="Times New Roman"/>
        </w:rPr>
        <w:t xml:space="preserve">in ACT courts </w:t>
      </w:r>
      <w:r w:rsidR="005E62E5" w:rsidRPr="00DD4BE8">
        <w:rPr>
          <w:rFonts w:ascii="Times New Roman" w:hAnsi="Times New Roman"/>
        </w:rPr>
        <w:t>contains material that is not relevant</w:t>
      </w:r>
      <w:r w:rsidR="00265D27">
        <w:rPr>
          <w:rFonts w:ascii="Times New Roman" w:hAnsi="Times New Roman"/>
        </w:rPr>
        <w:t>,</w:t>
      </w:r>
      <w:r w:rsidR="005E62E5" w:rsidRPr="00DD4BE8">
        <w:rPr>
          <w:rFonts w:ascii="Times New Roman" w:hAnsi="Times New Roman"/>
        </w:rPr>
        <w:t xml:space="preserve"> the court could find that that material is not admissible</w:t>
      </w:r>
      <w:r w:rsidR="00CA5A4C">
        <w:rPr>
          <w:rFonts w:ascii="Times New Roman" w:hAnsi="Times New Roman"/>
        </w:rPr>
        <w:t xml:space="preserve"> under s</w:t>
      </w:r>
      <w:r w:rsidR="00622559">
        <w:rPr>
          <w:rFonts w:ascii="Times New Roman" w:hAnsi="Times New Roman"/>
        </w:rPr>
        <w:t>ubs</w:t>
      </w:r>
      <w:r w:rsidR="00CA5A4C">
        <w:rPr>
          <w:rFonts w:ascii="Times New Roman" w:hAnsi="Times New Roman"/>
        </w:rPr>
        <w:t>ection</w:t>
      </w:r>
      <w:r w:rsidR="00622559">
        <w:rPr>
          <w:rFonts w:ascii="Times New Roman" w:hAnsi="Times New Roman"/>
        </w:rPr>
        <w:t> </w:t>
      </w:r>
      <w:r w:rsidR="00CA5A4C">
        <w:rPr>
          <w:rFonts w:ascii="Times New Roman" w:hAnsi="Times New Roman"/>
        </w:rPr>
        <w:t>56</w:t>
      </w:r>
      <w:r w:rsidR="00622559">
        <w:rPr>
          <w:rFonts w:ascii="Times New Roman" w:hAnsi="Times New Roman"/>
        </w:rPr>
        <w:t>(2)</w:t>
      </w:r>
      <w:r w:rsidR="00CA5A4C">
        <w:rPr>
          <w:rFonts w:ascii="Times New Roman" w:hAnsi="Times New Roman"/>
        </w:rPr>
        <w:t xml:space="preserve"> of the </w:t>
      </w:r>
      <w:r w:rsidR="00CA5A4C" w:rsidRPr="00CA5A4C">
        <w:rPr>
          <w:rFonts w:ascii="Times New Roman" w:hAnsi="Times New Roman"/>
          <w:i/>
        </w:rPr>
        <w:t xml:space="preserve">Evidence Act </w:t>
      </w:r>
      <w:r w:rsidR="00CD6699">
        <w:rPr>
          <w:rFonts w:ascii="Times New Roman" w:hAnsi="Times New Roman"/>
          <w:i/>
        </w:rPr>
        <w:t>2011</w:t>
      </w:r>
      <w:r w:rsidR="00CA5A4C">
        <w:rPr>
          <w:rFonts w:ascii="Times New Roman" w:hAnsi="Times New Roman"/>
        </w:rPr>
        <w:t xml:space="preserve"> (</w:t>
      </w:r>
      <w:r w:rsidR="00CD6699">
        <w:rPr>
          <w:rFonts w:ascii="Times New Roman" w:hAnsi="Times New Roman"/>
        </w:rPr>
        <w:t>ACT</w:t>
      </w:r>
      <w:r w:rsidR="00CA5A4C">
        <w:rPr>
          <w:rFonts w:ascii="Times New Roman" w:hAnsi="Times New Roman"/>
        </w:rPr>
        <w:t>)</w:t>
      </w:r>
      <w:r w:rsidR="005E62E5" w:rsidRPr="00DD4BE8">
        <w:rPr>
          <w:rFonts w:ascii="Times New Roman" w:hAnsi="Times New Roman"/>
        </w:rPr>
        <w:t>.</w:t>
      </w:r>
      <w:r w:rsidR="00CA5A4C">
        <w:rPr>
          <w:rFonts w:ascii="Times New Roman" w:hAnsi="Times New Roman"/>
        </w:rPr>
        <w:t xml:space="preserve"> </w:t>
      </w:r>
    </w:p>
    <w:p w14:paraId="700BA601" w14:textId="77777777" w:rsidR="00957C86" w:rsidRDefault="005C5EC7" w:rsidP="006A3BA9">
      <w:pPr>
        <w:spacing w:line="360" w:lineRule="auto"/>
        <w:rPr>
          <w:rFonts w:ascii="Times New Roman" w:hAnsi="Times New Roman"/>
        </w:rPr>
      </w:pPr>
      <w:r w:rsidRPr="005E62E5">
        <w:rPr>
          <w:rFonts w:ascii="Times New Roman" w:hAnsi="Times New Roman"/>
        </w:rPr>
        <w:t xml:space="preserve">The </w:t>
      </w:r>
      <w:r w:rsidRPr="005E62E5">
        <w:rPr>
          <w:rFonts w:ascii="Times New Roman" w:hAnsi="Times New Roman"/>
          <w:i/>
        </w:rPr>
        <w:t>Foreign Evidence (Foreign Material—Criminal</w:t>
      </w:r>
      <w:r w:rsidRPr="00E83C2A">
        <w:rPr>
          <w:rFonts w:ascii="Times New Roman" w:hAnsi="Times New Roman"/>
          <w:i/>
        </w:rPr>
        <w:t xml:space="preserve"> and Related Civil Proceedings) Regulations </w:t>
      </w:r>
      <w:r>
        <w:rPr>
          <w:rFonts w:ascii="Times New Roman" w:hAnsi="Times New Roman"/>
          <w:i/>
        </w:rPr>
        <w:t xml:space="preserve">2018 </w:t>
      </w:r>
      <w:r w:rsidR="00DF6437" w:rsidRPr="00DF6437">
        <w:rPr>
          <w:rFonts w:ascii="Times New Roman" w:hAnsi="Times New Roman"/>
        </w:rPr>
        <w:t xml:space="preserve">(the Regulations) </w:t>
      </w:r>
      <w:r w:rsidRPr="00DF6437">
        <w:rPr>
          <w:rFonts w:ascii="Times New Roman" w:hAnsi="Times New Roman"/>
        </w:rPr>
        <w:t>enable</w:t>
      </w:r>
      <w:r>
        <w:rPr>
          <w:rFonts w:ascii="Times New Roman" w:hAnsi="Times New Roman"/>
        </w:rPr>
        <w:t xml:space="preserve"> Part 3 of the Act to apply to</w:t>
      </w:r>
      <w:r w:rsidR="00DF6437">
        <w:rPr>
          <w:rFonts w:ascii="Times New Roman" w:hAnsi="Times New Roman"/>
        </w:rPr>
        <w:t xml:space="preserve"> certain proceedings in</w:t>
      </w:r>
      <w:r>
        <w:rPr>
          <w:rFonts w:ascii="Times New Roman" w:hAnsi="Times New Roman"/>
        </w:rPr>
        <w:t xml:space="preserve"> States and Territories.</w:t>
      </w:r>
      <w:r w:rsidR="0056632C">
        <w:rPr>
          <w:rFonts w:ascii="Times New Roman" w:hAnsi="Times New Roman"/>
        </w:rPr>
        <w:t xml:space="preserve"> The Regulations </w:t>
      </w:r>
      <w:r w:rsidR="009633F4">
        <w:rPr>
          <w:rFonts w:ascii="Times New Roman" w:hAnsi="Times New Roman"/>
        </w:rPr>
        <w:t xml:space="preserve">already </w:t>
      </w:r>
      <w:r w:rsidR="0056632C">
        <w:rPr>
          <w:rFonts w:ascii="Times New Roman" w:hAnsi="Times New Roman"/>
        </w:rPr>
        <w:t>cover</w:t>
      </w:r>
      <w:r w:rsidR="009633F4">
        <w:rPr>
          <w:rFonts w:ascii="Times New Roman" w:hAnsi="Times New Roman"/>
        </w:rPr>
        <w:t>ed</w:t>
      </w:r>
      <w:r w:rsidR="0056632C">
        <w:rPr>
          <w:rFonts w:ascii="Times New Roman" w:hAnsi="Times New Roman"/>
        </w:rPr>
        <w:t xml:space="preserve"> all Australian States and the Northern Territory and Australian Capital Territory.</w:t>
      </w:r>
    </w:p>
    <w:p w14:paraId="09EC711F" w14:textId="77777777" w:rsidR="005C5EC7" w:rsidRDefault="005C5EC7" w:rsidP="006A3BA9">
      <w:pPr>
        <w:spacing w:line="360" w:lineRule="auto"/>
        <w:rPr>
          <w:rFonts w:ascii="Times New Roman" w:hAnsi="Times New Roman"/>
        </w:rPr>
      </w:pPr>
      <w:r>
        <w:rPr>
          <w:rFonts w:ascii="Times New Roman" w:hAnsi="Times New Roman"/>
        </w:rPr>
        <w:t xml:space="preserve">The amendments to the </w:t>
      </w:r>
      <w:r w:rsidRPr="00DF6437">
        <w:rPr>
          <w:rFonts w:ascii="Times New Roman" w:hAnsi="Times New Roman"/>
        </w:rPr>
        <w:t>Regulations</w:t>
      </w:r>
      <w:r w:rsidRPr="00E83C2A">
        <w:rPr>
          <w:rFonts w:ascii="Times New Roman" w:hAnsi="Times New Roman"/>
          <w:i/>
        </w:rPr>
        <w:t xml:space="preserve"> </w:t>
      </w:r>
      <w:r>
        <w:rPr>
          <w:rFonts w:ascii="Times New Roman" w:hAnsi="Times New Roman"/>
        </w:rPr>
        <w:t xml:space="preserve">ensure that certain proceedings in the external territories and the Jervis Bay Territory are covered by Part 3 of the </w:t>
      </w:r>
      <w:r w:rsidRPr="00D23E69">
        <w:rPr>
          <w:rFonts w:ascii="Times New Roman" w:hAnsi="Times New Roman"/>
          <w:i/>
        </w:rPr>
        <w:t>Foreign Evidence Act 1994</w:t>
      </w:r>
      <w:r>
        <w:rPr>
          <w:rFonts w:ascii="Times New Roman" w:hAnsi="Times New Roman"/>
        </w:rPr>
        <w:t xml:space="preserve">, so that foreign material may be adduced in these proceedings under that Act. </w:t>
      </w:r>
      <w:r w:rsidR="00DF6437">
        <w:rPr>
          <w:rFonts w:ascii="Times New Roman" w:hAnsi="Times New Roman"/>
        </w:rPr>
        <w:t xml:space="preserve">It does this by specifying certain territories, laws and proceedings. The </w:t>
      </w:r>
      <w:r w:rsidR="00957C86">
        <w:rPr>
          <w:rFonts w:ascii="Times New Roman" w:hAnsi="Times New Roman"/>
        </w:rPr>
        <w:t xml:space="preserve">territory </w:t>
      </w:r>
      <w:r w:rsidR="00DF6437">
        <w:rPr>
          <w:rFonts w:ascii="Times New Roman" w:hAnsi="Times New Roman"/>
        </w:rPr>
        <w:t xml:space="preserve">proceedings </w:t>
      </w:r>
      <w:r w:rsidR="00957C86">
        <w:rPr>
          <w:rFonts w:ascii="Times New Roman" w:hAnsi="Times New Roman"/>
        </w:rPr>
        <w:t xml:space="preserve">covered </w:t>
      </w:r>
      <w:r w:rsidR="00474B1B">
        <w:rPr>
          <w:rFonts w:ascii="Times New Roman" w:hAnsi="Times New Roman"/>
        </w:rPr>
        <w:t>are</w:t>
      </w:r>
      <w:r w:rsidR="00DF6437">
        <w:rPr>
          <w:rFonts w:ascii="Times New Roman" w:hAnsi="Times New Roman"/>
        </w:rPr>
        <w:t xml:space="preserve">: </w:t>
      </w:r>
    </w:p>
    <w:p w14:paraId="4EBC765F" w14:textId="77777777" w:rsidR="00DF6437" w:rsidRPr="00DF6437" w:rsidRDefault="00DF6437" w:rsidP="006A3BA9">
      <w:pPr>
        <w:numPr>
          <w:ilvl w:val="0"/>
          <w:numId w:val="17"/>
        </w:numPr>
        <w:spacing w:line="360" w:lineRule="auto"/>
        <w:rPr>
          <w:rFonts w:ascii="Times New Roman" w:hAnsi="Times New Roman"/>
        </w:rPr>
      </w:pPr>
      <w:r w:rsidRPr="00DF6437">
        <w:rPr>
          <w:rFonts w:ascii="Times New Roman" w:hAnsi="Times New Roman"/>
        </w:rPr>
        <w:t xml:space="preserve">Criminal proceedings for an offence against the law of </w:t>
      </w:r>
      <w:r>
        <w:rPr>
          <w:rFonts w:ascii="Times New Roman" w:hAnsi="Times New Roman"/>
        </w:rPr>
        <w:t>a</w:t>
      </w:r>
      <w:r w:rsidRPr="00DF6437">
        <w:rPr>
          <w:rFonts w:ascii="Times New Roman" w:hAnsi="Times New Roman"/>
        </w:rPr>
        <w:t xml:space="preserve"> </w:t>
      </w:r>
      <w:r w:rsidR="00474B1B">
        <w:rPr>
          <w:rFonts w:ascii="Times New Roman" w:hAnsi="Times New Roman"/>
        </w:rPr>
        <w:t>t</w:t>
      </w:r>
      <w:r w:rsidRPr="00DF6437">
        <w:rPr>
          <w:rFonts w:ascii="Times New Roman" w:hAnsi="Times New Roman"/>
        </w:rPr>
        <w:t xml:space="preserve">erritory, such as a prosecution of a person for murder. </w:t>
      </w:r>
    </w:p>
    <w:p w14:paraId="2F15F89F" w14:textId="77777777" w:rsidR="00DF6437" w:rsidRPr="00DF6437" w:rsidRDefault="00DF6437" w:rsidP="006A3BA9">
      <w:pPr>
        <w:numPr>
          <w:ilvl w:val="0"/>
          <w:numId w:val="17"/>
        </w:numPr>
        <w:spacing w:line="360" w:lineRule="auto"/>
        <w:rPr>
          <w:rFonts w:ascii="Times New Roman" w:hAnsi="Times New Roman"/>
        </w:rPr>
      </w:pPr>
      <w:r w:rsidRPr="00DF6437">
        <w:rPr>
          <w:rFonts w:ascii="Times New Roman" w:hAnsi="Times New Roman"/>
        </w:rPr>
        <w:t xml:space="preserve">Related civil proceedings of a kind specified in </w:t>
      </w:r>
      <w:r w:rsidR="00474B1B">
        <w:rPr>
          <w:rFonts w:ascii="Times New Roman" w:hAnsi="Times New Roman"/>
        </w:rPr>
        <w:t xml:space="preserve">these </w:t>
      </w:r>
      <w:r w:rsidRPr="00DF6437">
        <w:rPr>
          <w:rFonts w:ascii="Times New Roman" w:hAnsi="Times New Roman"/>
        </w:rPr>
        <w:t>regulations. ‘Related civil proceedings’ is defined in section 3 of the Act as ‘any civil proceeding arising from the same subject matter from which the criminal proceeding arose.’ For example, proceedings</w:t>
      </w:r>
      <w:r w:rsidR="00957C86" w:rsidRPr="00957C86">
        <w:rPr>
          <w:rFonts w:ascii="Times New Roman" w:hAnsi="Times New Roman"/>
        </w:rPr>
        <w:t xml:space="preserve"> </w:t>
      </w:r>
      <w:r w:rsidR="00957C86">
        <w:rPr>
          <w:rFonts w:ascii="Times New Roman" w:hAnsi="Times New Roman"/>
        </w:rPr>
        <w:t>under a law of a territory</w:t>
      </w:r>
      <w:r w:rsidRPr="00DF6437">
        <w:rPr>
          <w:rFonts w:ascii="Times New Roman" w:hAnsi="Times New Roman"/>
        </w:rPr>
        <w:t xml:space="preserve"> to confiscate proceeds of crime or recover tax or duties where there was a related criminal proceeding. </w:t>
      </w:r>
    </w:p>
    <w:p w14:paraId="78EFCAFE" w14:textId="77777777" w:rsidR="00DF6437" w:rsidRDefault="00DF6437" w:rsidP="006A3BA9">
      <w:pPr>
        <w:numPr>
          <w:ilvl w:val="0"/>
          <w:numId w:val="17"/>
        </w:numPr>
        <w:spacing w:line="360" w:lineRule="auto"/>
        <w:rPr>
          <w:rFonts w:ascii="Times New Roman" w:hAnsi="Times New Roman"/>
        </w:rPr>
      </w:pPr>
      <w:r w:rsidRPr="00DF6437">
        <w:rPr>
          <w:rFonts w:ascii="Times New Roman" w:hAnsi="Times New Roman"/>
        </w:rPr>
        <w:t>Proceeds of crime proceedings where there were not necessarily related criminal proceedings. For example, proceedings</w:t>
      </w:r>
      <w:r w:rsidR="00957C86">
        <w:rPr>
          <w:rFonts w:ascii="Times New Roman" w:hAnsi="Times New Roman"/>
        </w:rPr>
        <w:t xml:space="preserve"> under a law of a territory</w:t>
      </w:r>
      <w:r w:rsidRPr="00DF6437">
        <w:rPr>
          <w:rFonts w:ascii="Times New Roman" w:hAnsi="Times New Roman"/>
        </w:rPr>
        <w:t xml:space="preserve"> to confiscate the proceeds of crime where a person could not be prosecuted because they had died.</w:t>
      </w:r>
    </w:p>
    <w:p w14:paraId="224B6D4F" w14:textId="77777777" w:rsidR="00E910FB" w:rsidRDefault="00616DF0" w:rsidP="006A3BA9">
      <w:pPr>
        <w:spacing w:line="360" w:lineRule="auto"/>
        <w:rPr>
          <w:rFonts w:ascii="Times New Roman" w:hAnsi="Times New Roman"/>
        </w:rPr>
      </w:pPr>
      <w:r>
        <w:rPr>
          <w:rFonts w:ascii="Times New Roman" w:hAnsi="Times New Roman"/>
        </w:rPr>
        <w:t xml:space="preserve">This will allow </w:t>
      </w:r>
      <w:r w:rsidR="00CB779E">
        <w:rPr>
          <w:rFonts w:ascii="Times New Roman" w:hAnsi="Times New Roman"/>
        </w:rPr>
        <w:t xml:space="preserve">foreign </w:t>
      </w:r>
      <w:r w:rsidR="00E93E48">
        <w:rPr>
          <w:rFonts w:ascii="Times New Roman" w:hAnsi="Times New Roman"/>
        </w:rPr>
        <w:t>material</w:t>
      </w:r>
      <w:r>
        <w:rPr>
          <w:rFonts w:ascii="Times New Roman" w:hAnsi="Times New Roman"/>
        </w:rPr>
        <w:t xml:space="preserve"> to be adduced in such proceedings, subject to judicial discretion.</w:t>
      </w:r>
    </w:p>
    <w:p w14:paraId="42AD2D11" w14:textId="77777777" w:rsidR="00811B3B" w:rsidRPr="00811B3B" w:rsidRDefault="00811B3B" w:rsidP="00247A38">
      <w:pPr>
        <w:keepNext/>
        <w:spacing w:line="360" w:lineRule="auto"/>
        <w:rPr>
          <w:rFonts w:ascii="Times New Roman" w:hAnsi="Times New Roman"/>
          <w:b/>
        </w:rPr>
      </w:pPr>
      <w:r>
        <w:rPr>
          <w:rFonts w:ascii="Times New Roman" w:hAnsi="Times New Roman"/>
          <w:b/>
        </w:rPr>
        <w:t>Human rights implications</w:t>
      </w:r>
    </w:p>
    <w:p w14:paraId="08A6B5F4" w14:textId="77777777" w:rsidR="002C3F67" w:rsidRDefault="000340E1" w:rsidP="00247A38">
      <w:pPr>
        <w:keepNext/>
        <w:spacing w:line="360" w:lineRule="auto"/>
        <w:rPr>
          <w:rFonts w:ascii="Times New Roman" w:hAnsi="Times New Roman"/>
        </w:rPr>
      </w:pPr>
      <w:r w:rsidRPr="00F333BC">
        <w:rPr>
          <w:rFonts w:ascii="Times New Roman" w:hAnsi="Times New Roman"/>
        </w:rPr>
        <w:t xml:space="preserve">This Disallowable Legislative Instrument </w:t>
      </w:r>
      <w:r w:rsidR="002C3F67">
        <w:rPr>
          <w:rFonts w:ascii="Times New Roman" w:hAnsi="Times New Roman"/>
        </w:rPr>
        <w:t>engage</w:t>
      </w:r>
      <w:r w:rsidR="001D1EC8">
        <w:rPr>
          <w:rFonts w:ascii="Times New Roman" w:hAnsi="Times New Roman"/>
        </w:rPr>
        <w:t>s</w:t>
      </w:r>
      <w:r w:rsidR="002C3F67">
        <w:rPr>
          <w:rFonts w:ascii="Times New Roman" w:hAnsi="Times New Roman"/>
        </w:rPr>
        <w:t xml:space="preserve"> the following rights:</w:t>
      </w:r>
    </w:p>
    <w:p w14:paraId="7E9EFDC5" w14:textId="4A5EBDF2" w:rsidR="00562A13" w:rsidRDefault="004329DE" w:rsidP="00247A38">
      <w:pPr>
        <w:keepNext/>
        <w:numPr>
          <w:ilvl w:val="0"/>
          <w:numId w:val="8"/>
        </w:numPr>
        <w:spacing w:line="360" w:lineRule="auto"/>
        <w:rPr>
          <w:rFonts w:ascii="Times New Roman" w:hAnsi="Times New Roman"/>
        </w:rPr>
      </w:pPr>
      <w:r w:rsidRPr="004329DE">
        <w:rPr>
          <w:rFonts w:ascii="Times New Roman" w:hAnsi="Times New Roman"/>
        </w:rPr>
        <w:t>Right to protection against arbitrary and unlawful interferences with privacy</w:t>
      </w:r>
      <w:r>
        <w:rPr>
          <w:rFonts w:ascii="Times New Roman" w:hAnsi="Times New Roman"/>
        </w:rPr>
        <w:t xml:space="preserve"> </w:t>
      </w:r>
      <w:r w:rsidR="00562A13">
        <w:rPr>
          <w:rFonts w:ascii="Times New Roman" w:hAnsi="Times New Roman"/>
        </w:rPr>
        <w:t xml:space="preserve">– Article 17 of the </w:t>
      </w:r>
      <w:r w:rsidR="0098060C" w:rsidRPr="0098060C">
        <w:rPr>
          <w:rFonts w:ascii="Times New Roman" w:hAnsi="Times New Roman"/>
        </w:rPr>
        <w:t>International Covenant on Civil and Political Rights</w:t>
      </w:r>
      <w:r w:rsidR="0098060C">
        <w:rPr>
          <w:rFonts w:ascii="Times New Roman" w:hAnsi="Times New Roman"/>
        </w:rPr>
        <w:t xml:space="preserve"> (</w:t>
      </w:r>
      <w:r w:rsidR="00562A13">
        <w:rPr>
          <w:rFonts w:ascii="Times New Roman" w:hAnsi="Times New Roman"/>
        </w:rPr>
        <w:t>ICCPR</w:t>
      </w:r>
      <w:r w:rsidR="0098060C">
        <w:rPr>
          <w:rFonts w:ascii="Times New Roman" w:hAnsi="Times New Roman"/>
        </w:rPr>
        <w:t>)</w:t>
      </w:r>
      <w:r w:rsidR="00D22F85">
        <w:rPr>
          <w:rFonts w:ascii="Times New Roman" w:hAnsi="Times New Roman"/>
        </w:rPr>
        <w:t>;</w:t>
      </w:r>
    </w:p>
    <w:p w14:paraId="347A6E3F" w14:textId="1EA81262" w:rsidR="00184AB3" w:rsidRDefault="00184AB3" w:rsidP="006A3BA9">
      <w:pPr>
        <w:numPr>
          <w:ilvl w:val="0"/>
          <w:numId w:val="8"/>
        </w:numPr>
        <w:spacing w:line="360" w:lineRule="auto"/>
        <w:rPr>
          <w:rFonts w:ascii="Times New Roman" w:hAnsi="Times New Roman"/>
        </w:rPr>
      </w:pPr>
      <w:r>
        <w:rPr>
          <w:rFonts w:ascii="Times New Roman" w:hAnsi="Times New Roman"/>
        </w:rPr>
        <w:t>R</w:t>
      </w:r>
      <w:r w:rsidRPr="002C3F67">
        <w:rPr>
          <w:rFonts w:ascii="Times New Roman" w:hAnsi="Times New Roman"/>
        </w:rPr>
        <w:t>ight to a fair trial and a fair hearing—Article 14 of the ICCPR</w:t>
      </w:r>
      <w:r w:rsidR="00D22F85">
        <w:rPr>
          <w:rFonts w:ascii="Times New Roman" w:hAnsi="Times New Roman"/>
        </w:rPr>
        <w:t>;</w:t>
      </w:r>
      <w:r w:rsidR="00811B3B">
        <w:rPr>
          <w:rFonts w:ascii="Times New Roman" w:hAnsi="Times New Roman"/>
        </w:rPr>
        <w:t xml:space="preserve"> </w:t>
      </w:r>
    </w:p>
    <w:p w14:paraId="57E42E24" w14:textId="1CA3EB08" w:rsidR="00A607AF" w:rsidRPr="001A6B3B" w:rsidRDefault="001A6B3B" w:rsidP="001A6B3B">
      <w:pPr>
        <w:numPr>
          <w:ilvl w:val="0"/>
          <w:numId w:val="8"/>
        </w:numPr>
        <w:spacing w:line="360" w:lineRule="auto"/>
        <w:rPr>
          <w:rFonts w:ascii="Times New Roman" w:hAnsi="Times New Roman"/>
        </w:rPr>
      </w:pPr>
      <w:r w:rsidRPr="001A6B3B">
        <w:rPr>
          <w:rFonts w:ascii="Times New Roman" w:hAnsi="Times New Roman"/>
        </w:rPr>
        <w:t>Minimum guarantees in criminal proceedings – Article 14(3) of the ICCPR</w:t>
      </w:r>
      <w:r w:rsidR="00D22F85">
        <w:rPr>
          <w:rFonts w:ascii="Times New Roman" w:hAnsi="Times New Roman"/>
        </w:rPr>
        <w:t>;</w:t>
      </w:r>
      <w:r w:rsidRPr="001A6B3B">
        <w:rPr>
          <w:rFonts w:ascii="Times New Roman" w:hAnsi="Times New Roman"/>
        </w:rPr>
        <w:t xml:space="preserve"> and</w:t>
      </w:r>
    </w:p>
    <w:p w14:paraId="67CB1150" w14:textId="77777777" w:rsidR="005529F7" w:rsidRDefault="005529F7" w:rsidP="006A3BA9">
      <w:pPr>
        <w:numPr>
          <w:ilvl w:val="0"/>
          <w:numId w:val="8"/>
        </w:numPr>
        <w:spacing w:line="360" w:lineRule="auto"/>
        <w:rPr>
          <w:rFonts w:ascii="Times New Roman" w:hAnsi="Times New Roman"/>
        </w:rPr>
      </w:pPr>
      <w:r w:rsidRPr="005529F7">
        <w:rPr>
          <w:rFonts w:ascii="Times New Roman" w:hAnsi="Times New Roman"/>
        </w:rPr>
        <w:t>Right to security of the person and freedom from arbitrary det</w:t>
      </w:r>
      <w:r w:rsidR="00295782">
        <w:rPr>
          <w:rFonts w:ascii="Times New Roman" w:hAnsi="Times New Roman"/>
        </w:rPr>
        <w:t>ention – Article 9 of the ICCPR</w:t>
      </w:r>
      <w:r w:rsidR="00811B3B">
        <w:rPr>
          <w:rFonts w:ascii="Times New Roman" w:hAnsi="Times New Roman"/>
        </w:rPr>
        <w:t>.</w:t>
      </w:r>
    </w:p>
    <w:p w14:paraId="74641C07" w14:textId="77777777" w:rsidR="00184AB3" w:rsidRDefault="00184AB3" w:rsidP="006A3BA9">
      <w:pPr>
        <w:spacing w:line="360" w:lineRule="auto"/>
        <w:rPr>
          <w:rFonts w:ascii="Times New Roman" w:hAnsi="Times New Roman"/>
        </w:rPr>
      </w:pPr>
      <w:r w:rsidRPr="00F333BC">
        <w:rPr>
          <w:rFonts w:ascii="Times New Roman" w:hAnsi="Times New Roman"/>
        </w:rPr>
        <w:t xml:space="preserve">This Disallowable Legislative Instrument </w:t>
      </w:r>
      <w:r w:rsidR="008E1B2B">
        <w:rPr>
          <w:rFonts w:ascii="Times New Roman" w:hAnsi="Times New Roman"/>
        </w:rPr>
        <w:t>does</w:t>
      </w:r>
      <w:r>
        <w:rPr>
          <w:rFonts w:ascii="Times New Roman" w:hAnsi="Times New Roman"/>
        </w:rPr>
        <w:t xml:space="preserve"> not engage the </w:t>
      </w:r>
      <w:r w:rsidR="00F571D3">
        <w:rPr>
          <w:rFonts w:ascii="Times New Roman" w:hAnsi="Times New Roman"/>
        </w:rPr>
        <w:t>following right</w:t>
      </w:r>
      <w:r w:rsidRPr="00BC2272">
        <w:rPr>
          <w:rFonts w:ascii="Times New Roman" w:hAnsi="Times New Roman"/>
        </w:rPr>
        <w:t>:</w:t>
      </w:r>
    </w:p>
    <w:p w14:paraId="3537D233" w14:textId="31483CAB" w:rsidR="00265D27" w:rsidRDefault="00265D27" w:rsidP="006A3BA9">
      <w:pPr>
        <w:numPr>
          <w:ilvl w:val="0"/>
          <w:numId w:val="8"/>
        </w:numPr>
        <w:spacing w:line="360" w:lineRule="auto"/>
        <w:rPr>
          <w:rFonts w:ascii="Times New Roman" w:hAnsi="Times New Roman"/>
        </w:rPr>
      </w:pPr>
      <w:r>
        <w:rPr>
          <w:rFonts w:ascii="Times New Roman" w:hAnsi="Times New Roman"/>
        </w:rPr>
        <w:t>Presumption of innocence – Proceeds of Crime</w:t>
      </w:r>
      <w:r w:rsidR="003B359A">
        <w:rPr>
          <w:rFonts w:ascii="Times New Roman" w:hAnsi="Times New Roman"/>
        </w:rPr>
        <w:t xml:space="preserve"> – Article 14(2) of the ICCPR</w:t>
      </w:r>
      <w:r w:rsidR="00067C92">
        <w:rPr>
          <w:rFonts w:ascii="Times New Roman" w:hAnsi="Times New Roman"/>
        </w:rPr>
        <w:t>;</w:t>
      </w:r>
      <w:r w:rsidR="003B359A">
        <w:rPr>
          <w:rFonts w:ascii="Times New Roman" w:hAnsi="Times New Roman"/>
        </w:rPr>
        <w:t xml:space="preserve"> and</w:t>
      </w:r>
    </w:p>
    <w:p w14:paraId="3F941CF2" w14:textId="77777777" w:rsidR="002C3F67" w:rsidRDefault="002C3F67" w:rsidP="006A3BA9">
      <w:pPr>
        <w:numPr>
          <w:ilvl w:val="0"/>
          <w:numId w:val="8"/>
        </w:numPr>
        <w:spacing w:line="360" w:lineRule="auto"/>
        <w:rPr>
          <w:rFonts w:ascii="Times New Roman" w:hAnsi="Times New Roman"/>
        </w:rPr>
      </w:pPr>
      <w:r w:rsidRPr="002C3F67">
        <w:rPr>
          <w:rFonts w:ascii="Times New Roman" w:hAnsi="Times New Roman"/>
        </w:rPr>
        <w:t xml:space="preserve">Prohibition </w:t>
      </w:r>
      <w:r>
        <w:rPr>
          <w:rFonts w:ascii="Times New Roman" w:hAnsi="Times New Roman"/>
        </w:rPr>
        <w:t>on retrospective criminal laws – Article 15 of the ICCPR</w:t>
      </w:r>
      <w:r w:rsidR="00F571D3">
        <w:rPr>
          <w:rFonts w:ascii="Times New Roman" w:hAnsi="Times New Roman"/>
        </w:rPr>
        <w:t>.</w:t>
      </w:r>
    </w:p>
    <w:p w14:paraId="3027590A" w14:textId="77777777" w:rsidR="00562A13" w:rsidRPr="00562A13" w:rsidRDefault="00562A13" w:rsidP="006A3BA9">
      <w:pPr>
        <w:spacing w:line="360" w:lineRule="auto"/>
        <w:rPr>
          <w:rFonts w:ascii="Times New Roman" w:hAnsi="Times New Roman"/>
          <w:u w:val="single"/>
        </w:rPr>
      </w:pPr>
      <w:r w:rsidRPr="00562A13">
        <w:rPr>
          <w:rFonts w:ascii="Times New Roman" w:hAnsi="Times New Roman"/>
          <w:u w:val="single"/>
        </w:rPr>
        <w:t xml:space="preserve">Right to </w:t>
      </w:r>
      <w:r w:rsidR="004329DE">
        <w:rPr>
          <w:rFonts w:ascii="Times New Roman" w:hAnsi="Times New Roman"/>
          <w:u w:val="single"/>
        </w:rPr>
        <w:t>P</w:t>
      </w:r>
      <w:r w:rsidRPr="00562A13">
        <w:rPr>
          <w:rFonts w:ascii="Times New Roman" w:hAnsi="Times New Roman"/>
          <w:u w:val="single"/>
        </w:rPr>
        <w:t>rivacy</w:t>
      </w:r>
      <w:r w:rsidR="004329DE">
        <w:rPr>
          <w:rFonts w:ascii="Times New Roman" w:hAnsi="Times New Roman"/>
          <w:u w:val="single"/>
        </w:rPr>
        <w:t xml:space="preserve"> – Stored communications warrants and take evidence proceedings</w:t>
      </w:r>
    </w:p>
    <w:p w14:paraId="708FA866" w14:textId="77777777" w:rsidR="00E167A2" w:rsidRDefault="00A820E1" w:rsidP="006A3BA9">
      <w:pPr>
        <w:spacing w:line="360" w:lineRule="auto"/>
        <w:rPr>
          <w:rFonts w:ascii="Times New Roman" w:hAnsi="Times New Roman"/>
        </w:rPr>
      </w:pPr>
      <w:r w:rsidRPr="00A820E1">
        <w:rPr>
          <w:rFonts w:ascii="Times New Roman" w:hAnsi="Times New Roman"/>
        </w:rPr>
        <w:t>Th</w:t>
      </w:r>
      <w:r w:rsidR="0098060C">
        <w:rPr>
          <w:rFonts w:ascii="Times New Roman" w:hAnsi="Times New Roman"/>
        </w:rPr>
        <w:t>is</w:t>
      </w:r>
      <w:r w:rsidRPr="00A820E1">
        <w:rPr>
          <w:rFonts w:ascii="Times New Roman" w:hAnsi="Times New Roman"/>
        </w:rPr>
        <w:t xml:space="preserve"> </w:t>
      </w:r>
      <w:r w:rsidR="000C3848">
        <w:rPr>
          <w:rFonts w:ascii="Times New Roman" w:hAnsi="Times New Roman"/>
        </w:rPr>
        <w:t>D</w:t>
      </w:r>
      <w:r>
        <w:rPr>
          <w:rFonts w:ascii="Times New Roman" w:hAnsi="Times New Roman"/>
        </w:rPr>
        <w:t xml:space="preserve">isallowable </w:t>
      </w:r>
      <w:r w:rsidR="000C3848">
        <w:rPr>
          <w:rFonts w:ascii="Times New Roman" w:hAnsi="Times New Roman"/>
        </w:rPr>
        <w:t>L</w:t>
      </w:r>
      <w:r>
        <w:rPr>
          <w:rFonts w:ascii="Times New Roman" w:hAnsi="Times New Roman"/>
        </w:rPr>
        <w:t xml:space="preserve">egislative </w:t>
      </w:r>
      <w:r w:rsidR="000C3848">
        <w:rPr>
          <w:rFonts w:ascii="Times New Roman" w:hAnsi="Times New Roman"/>
        </w:rPr>
        <w:t>I</w:t>
      </w:r>
      <w:r>
        <w:rPr>
          <w:rFonts w:ascii="Times New Roman" w:hAnsi="Times New Roman"/>
        </w:rPr>
        <w:t>nstrument</w:t>
      </w:r>
      <w:r w:rsidRPr="00A820E1">
        <w:rPr>
          <w:rFonts w:ascii="Times New Roman" w:hAnsi="Times New Roman"/>
        </w:rPr>
        <w:t xml:space="preserve"> engage</w:t>
      </w:r>
      <w:r w:rsidR="00A57AD7">
        <w:rPr>
          <w:rFonts w:ascii="Times New Roman" w:hAnsi="Times New Roman"/>
        </w:rPr>
        <w:t>s</w:t>
      </w:r>
      <w:r w:rsidRPr="00A820E1">
        <w:rPr>
          <w:rFonts w:ascii="Times New Roman" w:hAnsi="Times New Roman"/>
        </w:rPr>
        <w:t xml:space="preserve"> Article 17 of the ICCPR, which states that no one shall be subjected to arbitrary or unlawful interference with their privacy, family, home or correspondence</w:t>
      </w:r>
      <w:r w:rsidR="00A57AD7">
        <w:rPr>
          <w:rFonts w:ascii="Times New Roman" w:hAnsi="Times New Roman"/>
        </w:rPr>
        <w:t xml:space="preserve">. </w:t>
      </w:r>
      <w:r w:rsidR="00E167A2" w:rsidRPr="00E167A2">
        <w:rPr>
          <w:rFonts w:ascii="Times New Roman" w:hAnsi="Times New Roman"/>
        </w:rPr>
        <w:t xml:space="preserve">The right in Article 17 may be subject to permissible limitations, where the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w:t>
      </w:r>
      <w:r w:rsidR="00E167A2">
        <w:rPr>
          <w:rFonts w:ascii="Times New Roman" w:hAnsi="Times New Roman"/>
        </w:rPr>
        <w:t>interpreted the requirement of ‘r</w:t>
      </w:r>
      <w:r w:rsidR="00E167A2" w:rsidRPr="00E167A2">
        <w:rPr>
          <w:rFonts w:ascii="Times New Roman" w:hAnsi="Times New Roman"/>
        </w:rPr>
        <w:t>easonableness‘ to imply that any interference with privacy must be proportional to the end sought and be necessary in the circumstances of any given case.</w:t>
      </w:r>
      <w:r w:rsidR="00BE5DE3" w:rsidRPr="00BE5DE3">
        <w:rPr>
          <w:rFonts w:ascii="Times New Roman" w:hAnsi="Times New Roman"/>
        </w:rPr>
        <w:t xml:space="preserve"> </w:t>
      </w:r>
    </w:p>
    <w:p w14:paraId="523C541A" w14:textId="77777777" w:rsidR="00A7109A" w:rsidRDefault="00A57AD7" w:rsidP="006A3BA9">
      <w:pPr>
        <w:spacing w:line="360" w:lineRule="auto"/>
        <w:rPr>
          <w:rFonts w:ascii="Times New Roman" w:hAnsi="Times New Roman"/>
        </w:rPr>
      </w:pPr>
      <w:r>
        <w:rPr>
          <w:rFonts w:ascii="Times New Roman" w:hAnsi="Times New Roman"/>
        </w:rPr>
        <w:t>The Instrument engages</w:t>
      </w:r>
      <w:r w:rsidRPr="00E167A2">
        <w:rPr>
          <w:rFonts w:ascii="Times New Roman" w:hAnsi="Times New Roman"/>
        </w:rPr>
        <w:t xml:space="preserve"> with the right to privacy by </w:t>
      </w:r>
      <w:r>
        <w:rPr>
          <w:rFonts w:ascii="Times New Roman" w:hAnsi="Times New Roman"/>
        </w:rPr>
        <w:t>facilitating the process by which</w:t>
      </w:r>
      <w:r w:rsidRPr="00E167A2">
        <w:rPr>
          <w:rFonts w:ascii="Times New Roman" w:hAnsi="Times New Roman"/>
        </w:rPr>
        <w:t xml:space="preserve">, in limited circumstances, </w:t>
      </w:r>
      <w:r>
        <w:rPr>
          <w:rFonts w:ascii="Times New Roman" w:hAnsi="Times New Roman"/>
        </w:rPr>
        <w:t>stored communications warrants can be issued and witnesses can be summoned to produce documents or other articles (Items 2</w:t>
      </w:r>
      <w:r w:rsidR="00A7109A">
        <w:rPr>
          <w:rFonts w:ascii="Times New Roman" w:hAnsi="Times New Roman"/>
        </w:rPr>
        <w:t xml:space="preserve"> to </w:t>
      </w:r>
      <w:r>
        <w:rPr>
          <w:rFonts w:ascii="Times New Roman" w:hAnsi="Times New Roman"/>
        </w:rPr>
        <w:t>12</w:t>
      </w:r>
      <w:r w:rsidR="009633F4">
        <w:rPr>
          <w:rFonts w:ascii="Times New Roman" w:hAnsi="Times New Roman"/>
        </w:rPr>
        <w:t xml:space="preserve"> in Parts 1 and 2 of Schedule 1</w:t>
      </w:r>
      <w:r>
        <w:rPr>
          <w:rFonts w:ascii="Times New Roman" w:hAnsi="Times New Roman"/>
        </w:rPr>
        <w:t>)</w:t>
      </w:r>
      <w:r w:rsidR="006513B8">
        <w:rPr>
          <w:rFonts w:ascii="Times New Roman" w:hAnsi="Times New Roman"/>
        </w:rPr>
        <w:t xml:space="preserve"> for criminal investigations and proceedings</w:t>
      </w:r>
      <w:r>
        <w:rPr>
          <w:rFonts w:ascii="Times New Roman" w:hAnsi="Times New Roman"/>
        </w:rPr>
        <w:t xml:space="preserve">, </w:t>
      </w:r>
      <w:r w:rsidRPr="00E167A2">
        <w:rPr>
          <w:rFonts w:ascii="Times New Roman" w:hAnsi="Times New Roman"/>
        </w:rPr>
        <w:t xml:space="preserve">which may </w:t>
      </w:r>
      <w:r>
        <w:rPr>
          <w:rFonts w:ascii="Times New Roman" w:hAnsi="Times New Roman"/>
        </w:rPr>
        <w:t>cover</w:t>
      </w:r>
      <w:r w:rsidRPr="00E167A2">
        <w:rPr>
          <w:rFonts w:ascii="Times New Roman" w:hAnsi="Times New Roman"/>
        </w:rPr>
        <w:t xml:space="preserve"> personal information. </w:t>
      </w:r>
      <w:r>
        <w:rPr>
          <w:rFonts w:ascii="Times New Roman" w:hAnsi="Times New Roman"/>
        </w:rPr>
        <w:t>The</w:t>
      </w:r>
      <w:r w:rsidRPr="00E167A2">
        <w:rPr>
          <w:rFonts w:ascii="Times New Roman" w:hAnsi="Times New Roman"/>
        </w:rPr>
        <w:t xml:space="preserve"> </w:t>
      </w:r>
      <w:r w:rsidR="006C00CB">
        <w:rPr>
          <w:rFonts w:ascii="Times New Roman" w:hAnsi="Times New Roman"/>
        </w:rPr>
        <w:t xml:space="preserve">collection and </w:t>
      </w:r>
      <w:r w:rsidRPr="00E167A2">
        <w:rPr>
          <w:rFonts w:ascii="Times New Roman" w:hAnsi="Times New Roman"/>
        </w:rPr>
        <w:t>disclosure of personal information without a person‘s consent will engage, and limit, the protection from arbitrary and unlawful interference with privacy in article</w:t>
      </w:r>
      <w:r w:rsidR="00054A84">
        <w:rPr>
          <w:rFonts w:ascii="Times New Roman" w:hAnsi="Times New Roman"/>
        </w:rPr>
        <w:t> </w:t>
      </w:r>
      <w:r w:rsidRPr="00E167A2">
        <w:rPr>
          <w:rFonts w:ascii="Times New Roman" w:hAnsi="Times New Roman"/>
        </w:rPr>
        <w:t>17 of the ICCPR.</w:t>
      </w:r>
    </w:p>
    <w:p w14:paraId="6F735DCE" w14:textId="15E49774" w:rsidR="006513B8" w:rsidRDefault="00C41224" w:rsidP="006A3BA9">
      <w:pPr>
        <w:spacing w:line="360" w:lineRule="auto"/>
        <w:rPr>
          <w:rFonts w:ascii="Times New Roman" w:hAnsi="Times New Roman"/>
        </w:rPr>
      </w:pPr>
      <w:r>
        <w:rPr>
          <w:rFonts w:ascii="Times New Roman" w:hAnsi="Times New Roman"/>
        </w:rPr>
        <w:t>To the extent that Items 2 to</w:t>
      </w:r>
      <w:r w:rsidR="00B84F8A">
        <w:rPr>
          <w:rFonts w:ascii="Times New Roman" w:hAnsi="Times New Roman"/>
        </w:rPr>
        <w:t xml:space="preserve"> </w:t>
      </w:r>
      <w:r>
        <w:rPr>
          <w:rFonts w:ascii="Times New Roman" w:hAnsi="Times New Roman"/>
        </w:rPr>
        <w:t>12</w:t>
      </w:r>
      <w:r w:rsidRPr="00BE5DE3">
        <w:rPr>
          <w:rFonts w:ascii="Times New Roman" w:hAnsi="Times New Roman"/>
        </w:rPr>
        <w:t xml:space="preserve"> limit the right in Article 17 of the ICCPR, </w:t>
      </w:r>
      <w:r w:rsidR="00054A84">
        <w:rPr>
          <w:rFonts w:ascii="Times New Roman" w:hAnsi="Times New Roman"/>
        </w:rPr>
        <w:t>this</w:t>
      </w:r>
      <w:r>
        <w:rPr>
          <w:rFonts w:ascii="Times New Roman" w:hAnsi="Times New Roman"/>
        </w:rPr>
        <w:t xml:space="preserve"> is</w:t>
      </w:r>
      <w:r w:rsidRPr="00BE5DE3">
        <w:rPr>
          <w:rFonts w:ascii="Times New Roman" w:hAnsi="Times New Roman"/>
        </w:rPr>
        <w:t xml:space="preserve"> lawful and non</w:t>
      </w:r>
      <w:r>
        <w:rPr>
          <w:rFonts w:ascii="Times New Roman" w:hAnsi="Times New Roman"/>
        </w:rPr>
        <w:noBreakHyphen/>
      </w:r>
      <w:r w:rsidRPr="00BE5DE3">
        <w:rPr>
          <w:rFonts w:ascii="Times New Roman" w:hAnsi="Times New Roman"/>
        </w:rPr>
        <w:t xml:space="preserve">arbitrary. </w:t>
      </w:r>
      <w:r w:rsidR="006513B8">
        <w:rPr>
          <w:rFonts w:ascii="Times New Roman" w:hAnsi="Times New Roman"/>
        </w:rPr>
        <w:t>Items 2</w:t>
      </w:r>
      <w:r w:rsidR="00A7109A">
        <w:rPr>
          <w:rFonts w:ascii="Times New Roman" w:hAnsi="Times New Roman"/>
        </w:rPr>
        <w:t xml:space="preserve"> and </w:t>
      </w:r>
      <w:r w:rsidR="006513B8">
        <w:rPr>
          <w:rFonts w:ascii="Times New Roman" w:hAnsi="Times New Roman"/>
        </w:rPr>
        <w:t xml:space="preserve">3 </w:t>
      </w:r>
      <w:r w:rsidR="00A7109A">
        <w:rPr>
          <w:rFonts w:ascii="Times New Roman" w:hAnsi="Times New Roman"/>
        </w:rPr>
        <w:t xml:space="preserve">cover the process for taking evidence from witnesses in Australia on behalf of international war crimes tribunals under the </w:t>
      </w:r>
      <w:r w:rsidR="00A7109A" w:rsidRPr="00A7109A">
        <w:rPr>
          <w:rFonts w:ascii="Times New Roman" w:hAnsi="Times New Roman"/>
          <w:i/>
        </w:rPr>
        <w:t>Inter</w:t>
      </w:r>
      <w:r w:rsidR="00A7109A">
        <w:rPr>
          <w:rFonts w:ascii="Times New Roman" w:hAnsi="Times New Roman"/>
          <w:i/>
        </w:rPr>
        <w:t>national</w:t>
      </w:r>
      <w:r w:rsidR="00A7109A" w:rsidRPr="00A7109A">
        <w:rPr>
          <w:rFonts w:ascii="Times New Roman" w:hAnsi="Times New Roman"/>
          <w:i/>
        </w:rPr>
        <w:t xml:space="preserve"> War Crimes Tribunals Act 1995</w:t>
      </w:r>
      <w:r w:rsidR="00A7109A">
        <w:rPr>
          <w:rFonts w:ascii="Times New Roman" w:hAnsi="Times New Roman"/>
        </w:rPr>
        <w:t xml:space="preserve">. Items 4 and 5 cover the process for issuing stored communications warrants under the </w:t>
      </w:r>
      <w:r w:rsidR="00A7109A" w:rsidRPr="00A7109A">
        <w:rPr>
          <w:rFonts w:ascii="Times New Roman" w:hAnsi="Times New Roman"/>
          <w:i/>
        </w:rPr>
        <w:t>Telecommunications (Interception and Access) Act 1979</w:t>
      </w:r>
      <w:r w:rsidR="00677CC8">
        <w:rPr>
          <w:rFonts w:ascii="Times New Roman" w:hAnsi="Times New Roman"/>
        </w:rPr>
        <w:t xml:space="preserve"> following a request for assistance from a foreign country, an international war crimes tribunal or the International Criminal Court</w:t>
      </w:r>
      <w:r w:rsidR="00A7109A">
        <w:rPr>
          <w:rFonts w:ascii="Times New Roman" w:hAnsi="Times New Roman"/>
        </w:rPr>
        <w:t xml:space="preserve">. </w:t>
      </w:r>
      <w:r w:rsidR="007844CF">
        <w:rPr>
          <w:rFonts w:ascii="Times New Roman" w:hAnsi="Times New Roman"/>
        </w:rPr>
        <w:t xml:space="preserve">Stored communications are communications such as SMS messages and emails that are stored by a carrier or carriage service provider so they can be accessed by the recipient. </w:t>
      </w:r>
      <w:r w:rsidR="00A7109A">
        <w:rPr>
          <w:rFonts w:ascii="Times New Roman" w:hAnsi="Times New Roman"/>
        </w:rPr>
        <w:t>Items 6 to 12 cover the process for taking evidence from witnesses in Australia on behalf of foreign countries under the</w:t>
      </w:r>
      <w:r w:rsidR="00986FDF">
        <w:rPr>
          <w:rFonts w:ascii="Times New Roman" w:hAnsi="Times New Roman"/>
        </w:rPr>
        <w:t xml:space="preserve"> MA Act</w:t>
      </w:r>
      <w:r w:rsidR="00A7109A">
        <w:rPr>
          <w:rFonts w:ascii="Times New Roman" w:hAnsi="Times New Roman"/>
        </w:rPr>
        <w:t xml:space="preserve">. </w:t>
      </w:r>
      <w:r w:rsidR="00054A84">
        <w:rPr>
          <w:rFonts w:ascii="Times New Roman" w:hAnsi="Times New Roman"/>
        </w:rPr>
        <w:t>Each of the powers require the authorisation of the Attorney-General and involvement of a judicial officer before being used.</w:t>
      </w:r>
    </w:p>
    <w:p w14:paraId="37E2AB69" w14:textId="410A8DA2" w:rsidR="0098060C" w:rsidRDefault="00BE5DE3" w:rsidP="006A3BA9">
      <w:pPr>
        <w:spacing w:line="360" w:lineRule="auto"/>
        <w:rPr>
          <w:rFonts w:ascii="Times New Roman" w:hAnsi="Times New Roman"/>
        </w:rPr>
      </w:pPr>
      <w:r w:rsidRPr="00BE5DE3">
        <w:rPr>
          <w:rFonts w:ascii="Times New Roman" w:hAnsi="Times New Roman"/>
        </w:rPr>
        <w:t>The amendment</w:t>
      </w:r>
      <w:r>
        <w:rPr>
          <w:rFonts w:ascii="Times New Roman" w:hAnsi="Times New Roman"/>
        </w:rPr>
        <w:t xml:space="preserve">s </w:t>
      </w:r>
      <w:r w:rsidR="008E1B2B">
        <w:rPr>
          <w:rFonts w:ascii="Times New Roman" w:hAnsi="Times New Roman"/>
        </w:rPr>
        <w:t>are</w:t>
      </w:r>
      <w:r w:rsidR="005028AC">
        <w:rPr>
          <w:rFonts w:ascii="Times New Roman" w:hAnsi="Times New Roman"/>
        </w:rPr>
        <w:t xml:space="preserve"> made</w:t>
      </w:r>
      <w:r>
        <w:rPr>
          <w:rFonts w:ascii="Times New Roman" w:hAnsi="Times New Roman"/>
        </w:rPr>
        <w:t xml:space="preserve"> for the purpose of international law enforcement</w:t>
      </w:r>
      <w:r w:rsidR="00062CFB">
        <w:rPr>
          <w:rFonts w:ascii="Times New Roman" w:hAnsi="Times New Roman"/>
        </w:rPr>
        <w:t xml:space="preserve"> in relation to serious crimes</w:t>
      </w:r>
      <w:r>
        <w:rPr>
          <w:rFonts w:ascii="Times New Roman" w:hAnsi="Times New Roman"/>
        </w:rPr>
        <w:t xml:space="preserve"> </w:t>
      </w:r>
      <w:r w:rsidRPr="00BE5DE3">
        <w:rPr>
          <w:rFonts w:ascii="Times New Roman" w:hAnsi="Times New Roman"/>
        </w:rPr>
        <w:t xml:space="preserve">and </w:t>
      </w:r>
      <w:r w:rsidR="00A7109A">
        <w:rPr>
          <w:rFonts w:ascii="Times New Roman" w:hAnsi="Times New Roman"/>
        </w:rPr>
        <w:t>a</w:t>
      </w:r>
      <w:r w:rsidR="005028AC">
        <w:rPr>
          <w:rFonts w:ascii="Times New Roman" w:hAnsi="Times New Roman"/>
        </w:rPr>
        <w:t>re</w:t>
      </w:r>
      <w:r w:rsidRPr="00BE5DE3">
        <w:rPr>
          <w:rFonts w:ascii="Times New Roman" w:hAnsi="Times New Roman"/>
        </w:rPr>
        <w:t xml:space="preserve"> limited to </w:t>
      </w:r>
      <w:r w:rsidR="00062CFB">
        <w:rPr>
          <w:rFonts w:ascii="Times New Roman" w:hAnsi="Times New Roman"/>
        </w:rPr>
        <w:t>interferences</w:t>
      </w:r>
      <w:r w:rsidRPr="00BE5DE3">
        <w:rPr>
          <w:rFonts w:ascii="Times New Roman" w:hAnsi="Times New Roman"/>
        </w:rPr>
        <w:t xml:space="preserve"> that are necessary to achieve this purpose</w:t>
      </w:r>
      <w:r w:rsidR="00062CFB">
        <w:rPr>
          <w:rFonts w:ascii="Times New Roman" w:hAnsi="Times New Roman"/>
        </w:rPr>
        <w:t xml:space="preserve">. </w:t>
      </w:r>
      <w:r w:rsidR="00F01C3A">
        <w:rPr>
          <w:rFonts w:ascii="Times New Roman" w:hAnsi="Times New Roman"/>
        </w:rPr>
        <w:t xml:space="preserve">The legitimate objective of these Regulations </w:t>
      </w:r>
      <w:r w:rsidR="008E1B2B">
        <w:rPr>
          <w:rFonts w:ascii="Times New Roman" w:hAnsi="Times New Roman"/>
        </w:rPr>
        <w:t>i</w:t>
      </w:r>
      <w:r w:rsidR="005028AC">
        <w:rPr>
          <w:rFonts w:ascii="Times New Roman" w:hAnsi="Times New Roman"/>
        </w:rPr>
        <w:t>s</w:t>
      </w:r>
      <w:r w:rsidR="00F01C3A">
        <w:rPr>
          <w:rFonts w:ascii="Times New Roman" w:hAnsi="Times New Roman"/>
        </w:rPr>
        <w:t xml:space="preserve"> to facilitate government assistance in the investigation and prosecution of criminal offences</w:t>
      </w:r>
      <w:r w:rsidR="00561087">
        <w:rPr>
          <w:rFonts w:ascii="Times New Roman" w:hAnsi="Times New Roman"/>
        </w:rPr>
        <w:t>;</w:t>
      </w:r>
      <w:r w:rsidR="00F01C3A">
        <w:rPr>
          <w:rFonts w:ascii="Times New Roman" w:hAnsi="Times New Roman"/>
        </w:rPr>
        <w:t xml:space="preserve"> </w:t>
      </w:r>
      <w:r w:rsidR="00561087">
        <w:rPr>
          <w:rFonts w:ascii="Times New Roman" w:hAnsi="Times New Roman"/>
        </w:rPr>
        <w:t xml:space="preserve">gathering and </w:t>
      </w:r>
      <w:r w:rsidR="00F01C3A">
        <w:rPr>
          <w:rFonts w:ascii="Times New Roman" w:hAnsi="Times New Roman"/>
        </w:rPr>
        <w:t xml:space="preserve">sharing of information is crucial to </w:t>
      </w:r>
      <w:r w:rsidR="00561087">
        <w:rPr>
          <w:rFonts w:ascii="Times New Roman" w:hAnsi="Times New Roman"/>
        </w:rPr>
        <w:t>this</w:t>
      </w:r>
      <w:r w:rsidR="00F01C3A">
        <w:rPr>
          <w:rFonts w:ascii="Times New Roman" w:hAnsi="Times New Roman"/>
        </w:rPr>
        <w:t>. For example, taking evidence in Australia on behalf of an international war crimes tribunal may lead to a conviction for the crimes of genocide, war cri</w:t>
      </w:r>
      <w:r w:rsidR="0008320D">
        <w:rPr>
          <w:rFonts w:ascii="Times New Roman" w:hAnsi="Times New Roman"/>
        </w:rPr>
        <w:t>mes or crimes against humanity.</w:t>
      </w:r>
      <w:r w:rsidR="00A57AD7">
        <w:rPr>
          <w:rFonts w:ascii="Times New Roman" w:hAnsi="Times New Roman"/>
        </w:rPr>
        <w:t xml:space="preserve"> </w:t>
      </w:r>
      <w:r w:rsidR="006513B8">
        <w:rPr>
          <w:rFonts w:ascii="Times New Roman" w:hAnsi="Times New Roman"/>
        </w:rPr>
        <w:t xml:space="preserve">Similarly, executing a stored communications warrant to obtain email records may assist in identifying and disrupting transnational drug importation or child pornography syndicates. </w:t>
      </w:r>
      <w:r w:rsidR="00A57AD7" w:rsidRPr="00A57AD7">
        <w:rPr>
          <w:rFonts w:ascii="Times New Roman" w:hAnsi="Times New Roman"/>
        </w:rPr>
        <w:t xml:space="preserve">In criminal investigations, asking </w:t>
      </w:r>
      <w:r w:rsidR="00B84F8A">
        <w:rPr>
          <w:rFonts w:ascii="Times New Roman" w:hAnsi="Times New Roman"/>
        </w:rPr>
        <w:t xml:space="preserve">for </w:t>
      </w:r>
      <w:r w:rsidR="00A57AD7" w:rsidRPr="00A57AD7">
        <w:rPr>
          <w:rFonts w:ascii="Times New Roman" w:hAnsi="Times New Roman"/>
        </w:rPr>
        <w:t>a person’s consent to release information would fundamentally undermine the criminal investigation purposes of the Instrument</w:t>
      </w:r>
      <w:r w:rsidR="00A57AD7">
        <w:rPr>
          <w:rFonts w:ascii="Times New Roman" w:hAnsi="Times New Roman"/>
        </w:rPr>
        <w:t>.</w:t>
      </w:r>
    </w:p>
    <w:p w14:paraId="0DD6B37D" w14:textId="77777777" w:rsidR="00D93C9B" w:rsidRPr="00260838" w:rsidRDefault="00062CFB" w:rsidP="006A3BA9">
      <w:pPr>
        <w:spacing w:line="360" w:lineRule="auto"/>
        <w:rPr>
          <w:rFonts w:ascii="Times New Roman" w:hAnsi="Times New Roman"/>
        </w:rPr>
      </w:pPr>
      <w:r>
        <w:rPr>
          <w:rFonts w:ascii="Times New Roman" w:hAnsi="Times New Roman"/>
        </w:rPr>
        <w:t xml:space="preserve">These </w:t>
      </w:r>
      <w:r w:rsidRPr="00260838">
        <w:rPr>
          <w:rFonts w:ascii="Times New Roman" w:hAnsi="Times New Roman"/>
        </w:rPr>
        <w:t>interferences are subject to</w:t>
      </w:r>
      <w:r w:rsidR="007D63D6" w:rsidRPr="00260838">
        <w:rPr>
          <w:rFonts w:ascii="Times New Roman" w:hAnsi="Times New Roman"/>
        </w:rPr>
        <w:t xml:space="preserve"> a range of</w:t>
      </w:r>
      <w:r w:rsidRPr="00260838">
        <w:rPr>
          <w:rFonts w:ascii="Times New Roman" w:hAnsi="Times New Roman"/>
        </w:rPr>
        <w:t xml:space="preserve"> </w:t>
      </w:r>
      <w:r w:rsidR="0098060C" w:rsidRPr="00260838">
        <w:rPr>
          <w:rFonts w:ascii="Times New Roman" w:hAnsi="Times New Roman"/>
        </w:rPr>
        <w:t xml:space="preserve">appropriate </w:t>
      </w:r>
      <w:r w:rsidRPr="00260838">
        <w:rPr>
          <w:rFonts w:ascii="Times New Roman" w:hAnsi="Times New Roman"/>
        </w:rPr>
        <w:t>safeguards, for example</w:t>
      </w:r>
      <w:r w:rsidR="00D93C9B" w:rsidRPr="00260838">
        <w:rPr>
          <w:rFonts w:ascii="Times New Roman" w:hAnsi="Times New Roman"/>
        </w:rPr>
        <w:t>:</w:t>
      </w:r>
    </w:p>
    <w:p w14:paraId="00B07BCF" w14:textId="60E8F97C" w:rsidR="00D93C9B" w:rsidRPr="00260838" w:rsidRDefault="00062CFB" w:rsidP="006A3BA9">
      <w:pPr>
        <w:numPr>
          <w:ilvl w:val="0"/>
          <w:numId w:val="9"/>
        </w:numPr>
        <w:spacing w:line="360" w:lineRule="auto"/>
        <w:ind w:left="709" w:hanging="291"/>
        <w:rPr>
          <w:rFonts w:ascii="Times New Roman" w:hAnsi="Times New Roman"/>
        </w:rPr>
      </w:pPr>
      <w:r w:rsidRPr="00260838">
        <w:rPr>
          <w:rFonts w:ascii="Times New Roman" w:hAnsi="Times New Roman"/>
        </w:rPr>
        <w:t xml:space="preserve">they </w:t>
      </w:r>
      <w:r w:rsidR="00A120C7" w:rsidRPr="00260838">
        <w:rPr>
          <w:rFonts w:ascii="Times New Roman" w:hAnsi="Times New Roman"/>
        </w:rPr>
        <w:t xml:space="preserve">all </w:t>
      </w:r>
      <w:r w:rsidRPr="00260838">
        <w:rPr>
          <w:rFonts w:ascii="Times New Roman" w:hAnsi="Times New Roman"/>
        </w:rPr>
        <w:t xml:space="preserve">require the Attorney-General’s authorisation and </w:t>
      </w:r>
      <w:r w:rsidR="005D4C9E" w:rsidRPr="00260838">
        <w:rPr>
          <w:rFonts w:ascii="Times New Roman" w:hAnsi="Times New Roman"/>
        </w:rPr>
        <w:t>judicial involvement</w:t>
      </w:r>
      <w:r w:rsidR="00A120C7" w:rsidRPr="00260838">
        <w:rPr>
          <w:rFonts w:ascii="Times New Roman" w:hAnsi="Times New Roman"/>
        </w:rPr>
        <w:t xml:space="preserve">. </w:t>
      </w:r>
      <w:r w:rsidR="00260838">
        <w:rPr>
          <w:rFonts w:ascii="Times New Roman" w:hAnsi="Times New Roman"/>
        </w:rPr>
        <w:br/>
      </w:r>
      <w:r w:rsidR="00A120C7" w:rsidRPr="00260838">
        <w:rPr>
          <w:rFonts w:ascii="Times New Roman" w:hAnsi="Times New Roman"/>
        </w:rPr>
        <w:t xml:space="preserve">For example, in the case of stored communications, if a foreign country requests access to certain email records in Australia for the purposes of its investigation, the Attorney-General must be satisfied of certain things before authorising a police officer to apply for a stored communications warrant. This includes that (i) an investigation has commenced in that country, (ii) the offence to which the investigation relates is punishable by a certain serious penalty, and (iii) that there are reasonable grounds to believe that the material is held by a carrier. </w:t>
      </w:r>
      <w:r w:rsidR="0061677F" w:rsidRPr="00260838">
        <w:rPr>
          <w:rFonts w:ascii="Times New Roman" w:hAnsi="Times New Roman"/>
        </w:rPr>
        <w:t>The police officer must then apply to an issuing authority (such as a magistrate) for a warrant. The issuing authority must also be satisfied of certain things before issuing a warrant. This includes considering matters such as privacy, the gravity of the offence and the likelihood of the information assisting the investigation</w:t>
      </w:r>
      <w:r w:rsidR="003B12EF">
        <w:rPr>
          <w:rFonts w:ascii="Times New Roman" w:hAnsi="Times New Roman"/>
        </w:rPr>
        <w:t>;</w:t>
      </w:r>
    </w:p>
    <w:p w14:paraId="0D8A6CEC" w14:textId="0FB4E408" w:rsidR="00D93C9B" w:rsidRDefault="005F3888" w:rsidP="006A3BA9">
      <w:pPr>
        <w:numPr>
          <w:ilvl w:val="0"/>
          <w:numId w:val="9"/>
        </w:numPr>
        <w:spacing w:line="360" w:lineRule="auto"/>
        <w:ind w:left="709" w:hanging="291"/>
        <w:rPr>
          <w:rFonts w:ascii="Times New Roman" w:hAnsi="Times New Roman"/>
        </w:rPr>
      </w:pPr>
      <w:r>
        <w:rPr>
          <w:rFonts w:ascii="Times New Roman" w:hAnsi="Times New Roman"/>
        </w:rPr>
        <w:t xml:space="preserve">assistance provided under the </w:t>
      </w:r>
      <w:r w:rsidR="0065007C">
        <w:rPr>
          <w:rFonts w:ascii="Times New Roman" w:hAnsi="Times New Roman"/>
        </w:rPr>
        <w:t xml:space="preserve">MA Act </w:t>
      </w:r>
      <w:r>
        <w:rPr>
          <w:rFonts w:ascii="Times New Roman" w:hAnsi="Times New Roman"/>
        </w:rPr>
        <w:t xml:space="preserve">is subject to a range of grounds of refusal under section 8 </w:t>
      </w:r>
      <w:r w:rsidR="0098060C">
        <w:rPr>
          <w:rFonts w:ascii="Times New Roman" w:hAnsi="Times New Roman"/>
        </w:rPr>
        <w:t xml:space="preserve">of that Act </w:t>
      </w:r>
      <w:r>
        <w:rPr>
          <w:rFonts w:ascii="Times New Roman" w:hAnsi="Times New Roman"/>
        </w:rPr>
        <w:t>and the Attorney-General may impose conditions on the assistance under section 9</w:t>
      </w:r>
      <w:r w:rsidR="008E349A">
        <w:rPr>
          <w:rFonts w:ascii="Times New Roman" w:hAnsi="Times New Roman"/>
        </w:rPr>
        <w:t xml:space="preserve"> of that Act</w:t>
      </w:r>
      <w:r w:rsidR="003B12EF">
        <w:rPr>
          <w:rFonts w:ascii="Times New Roman" w:hAnsi="Times New Roman"/>
        </w:rPr>
        <w:t>;</w:t>
      </w:r>
    </w:p>
    <w:p w14:paraId="12816079" w14:textId="60315DD1" w:rsidR="00D93C9B" w:rsidRPr="005F3888" w:rsidRDefault="005F3888" w:rsidP="006A3BA9">
      <w:pPr>
        <w:numPr>
          <w:ilvl w:val="0"/>
          <w:numId w:val="9"/>
        </w:numPr>
        <w:spacing w:line="360" w:lineRule="auto"/>
        <w:ind w:left="709" w:hanging="291"/>
        <w:rPr>
          <w:rFonts w:ascii="Times New Roman" w:hAnsi="Times New Roman"/>
        </w:rPr>
      </w:pPr>
      <w:r>
        <w:rPr>
          <w:rFonts w:ascii="Times New Roman" w:hAnsi="Times New Roman"/>
        </w:rPr>
        <w:t xml:space="preserve">a </w:t>
      </w:r>
      <w:r w:rsidRPr="005F3888">
        <w:rPr>
          <w:rFonts w:ascii="Times New Roman" w:hAnsi="Times New Roman"/>
        </w:rPr>
        <w:t>r</w:t>
      </w:r>
      <w:r>
        <w:rPr>
          <w:rFonts w:ascii="Times New Roman" w:hAnsi="Times New Roman"/>
        </w:rPr>
        <w:t>equest</w:t>
      </w:r>
      <w:r w:rsidRPr="005F3888">
        <w:rPr>
          <w:rFonts w:ascii="Times New Roman" w:hAnsi="Times New Roman"/>
        </w:rPr>
        <w:t xml:space="preserve"> under the </w:t>
      </w:r>
      <w:r w:rsidRPr="005F3888">
        <w:rPr>
          <w:rFonts w:ascii="Times New Roman" w:hAnsi="Times New Roman"/>
          <w:i/>
        </w:rPr>
        <w:t>International War Crimes Tribunals Act 1995</w:t>
      </w:r>
      <w:r w:rsidRPr="005F3888">
        <w:rPr>
          <w:rFonts w:ascii="Times New Roman" w:hAnsi="Times New Roman"/>
        </w:rPr>
        <w:t xml:space="preserve"> can not be granted if</w:t>
      </w:r>
      <w:r>
        <w:rPr>
          <w:rFonts w:ascii="Times New Roman" w:hAnsi="Times New Roman"/>
        </w:rPr>
        <w:t xml:space="preserve"> it</w:t>
      </w:r>
      <w:r w:rsidRPr="005F3888">
        <w:rPr>
          <w:rFonts w:ascii="Times New Roman" w:hAnsi="Times New Roman"/>
        </w:rPr>
        <w:t xml:space="preserve"> would prejudice Australia’s sovereignty, security or national interest</w:t>
      </w:r>
      <w:r>
        <w:rPr>
          <w:rFonts w:ascii="Times New Roman" w:hAnsi="Times New Roman"/>
        </w:rPr>
        <w:t xml:space="preserve"> or </w:t>
      </w:r>
      <w:r w:rsidRPr="005F3888">
        <w:rPr>
          <w:rFonts w:ascii="Times New Roman" w:hAnsi="Times New Roman"/>
        </w:rPr>
        <w:t>there are spec</w:t>
      </w:r>
      <w:r>
        <w:rPr>
          <w:rFonts w:ascii="Times New Roman" w:hAnsi="Times New Roman"/>
        </w:rPr>
        <w:t>ial circumstances justifying non-compliance</w:t>
      </w:r>
      <w:r w:rsidR="003B12EF">
        <w:rPr>
          <w:rFonts w:ascii="Times New Roman" w:hAnsi="Times New Roman"/>
        </w:rPr>
        <w:t>;</w:t>
      </w:r>
      <w:r w:rsidR="00D85D0A">
        <w:rPr>
          <w:rFonts w:ascii="Times New Roman" w:hAnsi="Times New Roman"/>
        </w:rPr>
        <w:t xml:space="preserve"> and</w:t>
      </w:r>
    </w:p>
    <w:p w14:paraId="085EAC8F" w14:textId="5B0D7DA8" w:rsidR="00D93C9B" w:rsidRDefault="00062CFB" w:rsidP="006A3BA9">
      <w:pPr>
        <w:numPr>
          <w:ilvl w:val="0"/>
          <w:numId w:val="9"/>
        </w:numPr>
        <w:spacing w:line="360" w:lineRule="auto"/>
        <w:ind w:left="709" w:hanging="291"/>
        <w:rPr>
          <w:rFonts w:ascii="Times New Roman" w:hAnsi="Times New Roman"/>
        </w:rPr>
      </w:pPr>
      <w:r w:rsidRPr="00062CFB">
        <w:rPr>
          <w:rFonts w:ascii="Times New Roman" w:hAnsi="Times New Roman"/>
        </w:rPr>
        <w:t xml:space="preserve">the provision of </w:t>
      </w:r>
      <w:r>
        <w:rPr>
          <w:rFonts w:ascii="Times New Roman" w:hAnsi="Times New Roman"/>
        </w:rPr>
        <w:t>stored communication</w:t>
      </w:r>
      <w:r w:rsidRPr="00062CFB">
        <w:rPr>
          <w:rFonts w:ascii="Times New Roman" w:hAnsi="Times New Roman"/>
        </w:rPr>
        <w:t xml:space="preserve"> information would be subject to the conditions set out in section 142A of the </w:t>
      </w:r>
      <w:r w:rsidRPr="00062CFB">
        <w:rPr>
          <w:rFonts w:ascii="Times New Roman" w:hAnsi="Times New Roman"/>
          <w:i/>
        </w:rPr>
        <w:t>Telecommunications (Interception and Access) Act 1979</w:t>
      </w:r>
      <w:r w:rsidR="005D4C9E">
        <w:rPr>
          <w:rFonts w:ascii="Times New Roman" w:hAnsi="Times New Roman"/>
        </w:rPr>
        <w:t xml:space="preserve"> regarding the use and destruction of material</w:t>
      </w:r>
      <w:r w:rsidR="005F3888">
        <w:rPr>
          <w:rFonts w:ascii="Times New Roman" w:hAnsi="Times New Roman"/>
        </w:rPr>
        <w:t xml:space="preserve"> and any other conditions the Attorney-General may impose</w:t>
      </w:r>
      <w:r>
        <w:rPr>
          <w:rFonts w:ascii="Times New Roman" w:hAnsi="Times New Roman"/>
        </w:rPr>
        <w:t xml:space="preserve">. </w:t>
      </w:r>
    </w:p>
    <w:p w14:paraId="330E9453" w14:textId="1FEFC23B" w:rsidR="00062CFB" w:rsidRDefault="005D4C9E" w:rsidP="006A3BA9">
      <w:pPr>
        <w:spacing w:line="360" w:lineRule="auto"/>
        <w:rPr>
          <w:rFonts w:ascii="Times New Roman" w:hAnsi="Times New Roman"/>
        </w:rPr>
      </w:pPr>
      <w:r>
        <w:rPr>
          <w:rFonts w:ascii="Times New Roman" w:hAnsi="Times New Roman"/>
        </w:rPr>
        <w:t>These are</w:t>
      </w:r>
      <w:r w:rsidRPr="005D4C9E">
        <w:rPr>
          <w:rFonts w:ascii="Times New Roman" w:hAnsi="Times New Roman"/>
        </w:rPr>
        <w:t xml:space="preserve"> important safeguard</w:t>
      </w:r>
      <w:r>
        <w:rPr>
          <w:rFonts w:ascii="Times New Roman" w:hAnsi="Times New Roman"/>
        </w:rPr>
        <w:t>s</w:t>
      </w:r>
      <w:r w:rsidRPr="005D4C9E">
        <w:rPr>
          <w:rFonts w:ascii="Times New Roman" w:hAnsi="Times New Roman"/>
        </w:rPr>
        <w:t xml:space="preserve"> </w:t>
      </w:r>
      <w:r w:rsidR="00D27F3F">
        <w:rPr>
          <w:rFonts w:ascii="Times New Roman" w:hAnsi="Times New Roman"/>
        </w:rPr>
        <w:t xml:space="preserve">that support </w:t>
      </w:r>
      <w:r w:rsidRPr="005D4C9E">
        <w:rPr>
          <w:rFonts w:ascii="Times New Roman" w:hAnsi="Times New Roman"/>
        </w:rPr>
        <w:t>the reasonableness and proportionality of the measures.</w:t>
      </w:r>
      <w:r w:rsidR="00F01C3A">
        <w:rPr>
          <w:rFonts w:ascii="Times New Roman" w:hAnsi="Times New Roman"/>
        </w:rPr>
        <w:t xml:space="preserve"> While the amendments may </w:t>
      </w:r>
      <w:r w:rsidR="008E1B2B">
        <w:rPr>
          <w:rFonts w:ascii="Times New Roman" w:hAnsi="Times New Roman"/>
        </w:rPr>
        <w:t>limit</w:t>
      </w:r>
      <w:r w:rsidR="00F01C3A">
        <w:rPr>
          <w:rFonts w:ascii="Times New Roman" w:hAnsi="Times New Roman"/>
        </w:rPr>
        <w:t xml:space="preserve"> the right to privacy, </w:t>
      </w:r>
      <w:r w:rsidR="00D27F3F">
        <w:rPr>
          <w:rFonts w:ascii="Times New Roman" w:hAnsi="Times New Roman"/>
        </w:rPr>
        <w:t xml:space="preserve">the </w:t>
      </w:r>
      <w:r w:rsidR="00F01C3A">
        <w:rPr>
          <w:rFonts w:ascii="Times New Roman" w:hAnsi="Times New Roman"/>
        </w:rPr>
        <w:t>limitation is reasonable, necessary and proportionate in order to achieve the legitimate objective of the Regulations</w:t>
      </w:r>
      <w:r w:rsidR="000B595D">
        <w:rPr>
          <w:rFonts w:ascii="Times New Roman" w:hAnsi="Times New Roman"/>
        </w:rPr>
        <w:t xml:space="preserve"> noted above</w:t>
      </w:r>
      <w:r w:rsidR="00F01C3A">
        <w:rPr>
          <w:rFonts w:ascii="Times New Roman" w:hAnsi="Times New Roman"/>
        </w:rPr>
        <w:t>.</w:t>
      </w:r>
    </w:p>
    <w:p w14:paraId="515CEFFB" w14:textId="77777777" w:rsidR="00E4634D" w:rsidRPr="00E4634D" w:rsidRDefault="00E4634D" w:rsidP="006A3BA9">
      <w:pPr>
        <w:keepNext/>
        <w:spacing w:line="360" w:lineRule="auto"/>
        <w:rPr>
          <w:rFonts w:ascii="Times New Roman" w:hAnsi="Times New Roman"/>
          <w:u w:val="single"/>
        </w:rPr>
      </w:pPr>
      <w:r w:rsidRPr="00E4634D">
        <w:rPr>
          <w:rFonts w:ascii="Times New Roman" w:hAnsi="Times New Roman"/>
          <w:u w:val="single"/>
        </w:rPr>
        <w:t>Right to a fair trial and a fair hearing</w:t>
      </w:r>
      <w:r w:rsidR="004329DE">
        <w:rPr>
          <w:rFonts w:ascii="Times New Roman" w:hAnsi="Times New Roman"/>
          <w:u w:val="single"/>
        </w:rPr>
        <w:t xml:space="preserve"> – Foreign evidence and proceeds of crime</w:t>
      </w:r>
    </w:p>
    <w:p w14:paraId="756F5EBD" w14:textId="1FF791F5" w:rsidR="005E64DF" w:rsidRDefault="005E64DF" w:rsidP="006A3BA9">
      <w:pPr>
        <w:spacing w:line="360" w:lineRule="auto"/>
        <w:rPr>
          <w:rFonts w:ascii="Times New Roman" w:hAnsi="Times New Roman"/>
        </w:rPr>
      </w:pPr>
      <w:r w:rsidRPr="005E64DF">
        <w:rPr>
          <w:rFonts w:ascii="Times New Roman" w:hAnsi="Times New Roman"/>
        </w:rPr>
        <w:t>Article 14(1) of the ICCPR provides that all persons shall be equal before the courts</w:t>
      </w:r>
      <w:r>
        <w:rPr>
          <w:rFonts w:ascii="Times New Roman" w:hAnsi="Times New Roman"/>
        </w:rPr>
        <w:t xml:space="preserve"> and shall </w:t>
      </w:r>
      <w:r w:rsidRPr="00410D25">
        <w:rPr>
          <w:rFonts w:ascii="Times New Roman" w:hAnsi="Times New Roman"/>
        </w:rPr>
        <w:t>be entitled to a fair and public hearing by a competent, independent and imparti</w:t>
      </w:r>
      <w:r>
        <w:rPr>
          <w:rFonts w:ascii="Times New Roman" w:hAnsi="Times New Roman"/>
        </w:rPr>
        <w:t>al tribunal established by law</w:t>
      </w:r>
      <w:r w:rsidRPr="005E64DF">
        <w:rPr>
          <w:rFonts w:ascii="Times New Roman" w:hAnsi="Times New Roman"/>
        </w:rPr>
        <w:t xml:space="preserve">. This provides a general guarantee of equality before courts for both criminal and civil </w:t>
      </w:r>
      <w:r w:rsidR="00247A38">
        <w:rPr>
          <w:rFonts w:ascii="Times New Roman" w:hAnsi="Times New Roman"/>
        </w:rPr>
        <w:t xml:space="preserve">proceedings. </w:t>
      </w:r>
      <w:r w:rsidR="00E26DC1">
        <w:rPr>
          <w:rFonts w:ascii="Times New Roman" w:hAnsi="Times New Roman"/>
        </w:rPr>
        <w:t xml:space="preserve">Article 14(2) provides for the presumption of innocence in criminal matters. </w:t>
      </w:r>
      <w:r w:rsidR="00247A38">
        <w:rPr>
          <w:rFonts w:ascii="Times New Roman" w:hAnsi="Times New Roman"/>
        </w:rPr>
        <w:t>Article</w:t>
      </w:r>
      <w:r w:rsidR="00E26DC1">
        <w:rPr>
          <w:rFonts w:ascii="Times New Roman" w:hAnsi="Times New Roman"/>
        </w:rPr>
        <w:t> </w:t>
      </w:r>
      <w:r w:rsidR="00247A38">
        <w:rPr>
          <w:rFonts w:ascii="Times New Roman" w:hAnsi="Times New Roman"/>
        </w:rPr>
        <w:t>14</w:t>
      </w:r>
      <w:r w:rsidRPr="005E64DF">
        <w:rPr>
          <w:rFonts w:ascii="Times New Roman" w:hAnsi="Times New Roman"/>
        </w:rPr>
        <w:t>(3) contain</w:t>
      </w:r>
      <w:r w:rsidR="00247A38">
        <w:rPr>
          <w:rFonts w:ascii="Times New Roman" w:hAnsi="Times New Roman"/>
        </w:rPr>
        <w:t>s</w:t>
      </w:r>
      <w:r w:rsidRPr="005E64DF">
        <w:rPr>
          <w:rFonts w:ascii="Times New Roman" w:hAnsi="Times New Roman"/>
        </w:rPr>
        <w:t xml:space="preserve"> </w:t>
      </w:r>
      <w:r w:rsidR="00436687">
        <w:rPr>
          <w:rFonts w:ascii="Times New Roman" w:hAnsi="Times New Roman"/>
        </w:rPr>
        <w:t xml:space="preserve">minimum </w:t>
      </w:r>
      <w:r w:rsidRPr="005E64DF">
        <w:rPr>
          <w:rFonts w:ascii="Times New Roman" w:hAnsi="Times New Roman"/>
        </w:rPr>
        <w:t>procedural guarantees available to a person charged with a criminal offence.</w:t>
      </w:r>
    </w:p>
    <w:p w14:paraId="747F7E03" w14:textId="168711AA" w:rsidR="00436687" w:rsidRDefault="00436687" w:rsidP="006A3BA9">
      <w:pPr>
        <w:spacing w:line="360" w:lineRule="auto"/>
        <w:rPr>
          <w:rFonts w:ascii="Times New Roman" w:hAnsi="Times New Roman"/>
        </w:rPr>
      </w:pPr>
      <w:r>
        <w:rPr>
          <w:rFonts w:ascii="Times New Roman" w:hAnsi="Times New Roman"/>
        </w:rPr>
        <w:t xml:space="preserve">The amendments regarding foreign evidence </w:t>
      </w:r>
      <w:r w:rsidRPr="00C92815">
        <w:rPr>
          <w:rFonts w:ascii="Times New Roman" w:hAnsi="Times New Roman"/>
        </w:rPr>
        <w:t>engage with and promote the right to a fair trial and a fair hearing</w:t>
      </w:r>
      <w:r w:rsidR="00D92236">
        <w:rPr>
          <w:rFonts w:ascii="Times New Roman" w:hAnsi="Times New Roman"/>
        </w:rPr>
        <w:t xml:space="preserve">. </w:t>
      </w:r>
      <w:r w:rsidRPr="00C92815">
        <w:rPr>
          <w:rFonts w:ascii="Times New Roman" w:hAnsi="Times New Roman"/>
        </w:rPr>
        <w:t>The</w:t>
      </w:r>
      <w:r>
        <w:rPr>
          <w:rFonts w:ascii="Times New Roman" w:hAnsi="Times New Roman"/>
        </w:rPr>
        <w:t>y</w:t>
      </w:r>
      <w:r w:rsidRPr="00C92815">
        <w:rPr>
          <w:rFonts w:ascii="Times New Roman" w:hAnsi="Times New Roman"/>
        </w:rPr>
        <w:t xml:space="preserve"> do this by allowing both parties to adduce foreign material in proceedings in courts of </w:t>
      </w:r>
      <w:r>
        <w:rPr>
          <w:rFonts w:ascii="Times New Roman" w:hAnsi="Times New Roman"/>
        </w:rPr>
        <w:t>t</w:t>
      </w:r>
      <w:r w:rsidRPr="00C92815">
        <w:rPr>
          <w:rFonts w:ascii="Times New Roman" w:hAnsi="Times New Roman"/>
        </w:rPr>
        <w:t>erritories which may otherwise not be able to be adduced, thereby facilitating trials</w:t>
      </w:r>
      <w:r>
        <w:rPr>
          <w:rFonts w:ascii="Times New Roman" w:hAnsi="Times New Roman"/>
        </w:rPr>
        <w:t xml:space="preserve"> and hearings</w:t>
      </w:r>
      <w:r w:rsidRPr="00C92815">
        <w:rPr>
          <w:rFonts w:ascii="Times New Roman" w:hAnsi="Times New Roman"/>
        </w:rPr>
        <w:t xml:space="preserve">. </w:t>
      </w:r>
    </w:p>
    <w:p w14:paraId="48E286AE" w14:textId="3A2A16BC" w:rsidR="00436687" w:rsidRDefault="00436687" w:rsidP="006A3BA9">
      <w:pPr>
        <w:spacing w:line="360" w:lineRule="auto"/>
        <w:rPr>
          <w:rFonts w:ascii="Times New Roman" w:hAnsi="Times New Roman"/>
        </w:rPr>
      </w:pPr>
      <w:r>
        <w:rPr>
          <w:rFonts w:ascii="Times New Roman" w:hAnsi="Times New Roman"/>
        </w:rPr>
        <w:t>The amendments regarding proceeds of crime do not engage Article 14(2) of the ICCPR as the proceeds of crime power can only be used where a person has been convicted of a crime.</w:t>
      </w:r>
    </w:p>
    <w:p w14:paraId="0EBCCC91" w14:textId="2E6849D4" w:rsidR="00475B9F" w:rsidRDefault="00475B9F" w:rsidP="006A3BA9">
      <w:pPr>
        <w:spacing w:line="360" w:lineRule="auto"/>
        <w:rPr>
          <w:rFonts w:ascii="Times New Roman" w:hAnsi="Times New Roman"/>
        </w:rPr>
      </w:pPr>
      <w:r>
        <w:rPr>
          <w:rFonts w:ascii="Times New Roman" w:hAnsi="Times New Roman"/>
        </w:rPr>
        <w:t>These amendments are discussed in turn in detail below.</w:t>
      </w:r>
    </w:p>
    <w:p w14:paraId="4C92660E" w14:textId="77777777" w:rsidR="0089513E" w:rsidRPr="0089513E" w:rsidRDefault="0089513E" w:rsidP="006A3BA9">
      <w:pPr>
        <w:keepNext/>
        <w:spacing w:line="360" w:lineRule="auto"/>
        <w:rPr>
          <w:rFonts w:ascii="Times New Roman" w:hAnsi="Times New Roman"/>
          <w:i/>
        </w:rPr>
      </w:pPr>
      <w:r w:rsidRPr="0089513E">
        <w:rPr>
          <w:rFonts w:ascii="Times New Roman" w:hAnsi="Times New Roman"/>
          <w:i/>
        </w:rPr>
        <w:t xml:space="preserve">Article 14(1) Right to a fair trial in </w:t>
      </w:r>
      <w:r>
        <w:rPr>
          <w:rFonts w:ascii="Times New Roman" w:hAnsi="Times New Roman"/>
          <w:i/>
        </w:rPr>
        <w:t xml:space="preserve">civil and criminal proceedings </w:t>
      </w:r>
      <w:r w:rsidR="007844CF">
        <w:rPr>
          <w:rFonts w:ascii="Times New Roman" w:hAnsi="Times New Roman"/>
          <w:i/>
        </w:rPr>
        <w:t>– foreign evidence</w:t>
      </w:r>
    </w:p>
    <w:p w14:paraId="2762086B" w14:textId="774BE0DF" w:rsidR="0089513E" w:rsidRDefault="0089513E" w:rsidP="006A3BA9">
      <w:pPr>
        <w:keepNext/>
        <w:spacing w:line="360" w:lineRule="auto"/>
        <w:rPr>
          <w:rFonts w:ascii="Times New Roman" w:hAnsi="Times New Roman"/>
        </w:rPr>
      </w:pPr>
      <w:r w:rsidRPr="00975144">
        <w:rPr>
          <w:rFonts w:ascii="Times New Roman" w:hAnsi="Times New Roman"/>
        </w:rPr>
        <w:t>The ame</w:t>
      </w:r>
      <w:r>
        <w:rPr>
          <w:rFonts w:ascii="Times New Roman" w:hAnsi="Times New Roman"/>
        </w:rPr>
        <w:t xml:space="preserve">ndments to the </w:t>
      </w:r>
      <w:r w:rsidRPr="00975144">
        <w:rPr>
          <w:rFonts w:ascii="Times New Roman" w:hAnsi="Times New Roman"/>
          <w:i/>
        </w:rPr>
        <w:t xml:space="preserve">Foreign Evidence (Foreign Material – Criminal and Related Civil Proceedings) Regulations </w:t>
      </w:r>
      <w:r>
        <w:rPr>
          <w:rFonts w:ascii="Times New Roman" w:hAnsi="Times New Roman"/>
          <w:i/>
        </w:rPr>
        <w:t>2018</w:t>
      </w:r>
      <w:r w:rsidRPr="00975144">
        <w:rPr>
          <w:rFonts w:ascii="Times New Roman" w:hAnsi="Times New Roman"/>
        </w:rPr>
        <w:t xml:space="preserve"> </w:t>
      </w:r>
      <w:r w:rsidR="00436687" w:rsidRPr="00C92815">
        <w:rPr>
          <w:rFonts w:ascii="Times New Roman" w:hAnsi="Times New Roman"/>
        </w:rPr>
        <w:t xml:space="preserve">engage with and promote the right to </w:t>
      </w:r>
      <w:r w:rsidR="00436687">
        <w:rPr>
          <w:rFonts w:ascii="Times New Roman" w:hAnsi="Times New Roman"/>
        </w:rPr>
        <w:t xml:space="preserve">a fair trial and a fair hearing. </w:t>
      </w:r>
      <w:r w:rsidRPr="00975144">
        <w:rPr>
          <w:rFonts w:ascii="Times New Roman" w:hAnsi="Times New Roman"/>
        </w:rPr>
        <w:t>Extending the application of Part 3</w:t>
      </w:r>
      <w:r>
        <w:rPr>
          <w:rFonts w:ascii="Times New Roman" w:hAnsi="Times New Roman"/>
        </w:rPr>
        <w:t xml:space="preserve"> of the </w:t>
      </w:r>
      <w:r w:rsidRPr="00A9792D">
        <w:rPr>
          <w:rFonts w:ascii="Times New Roman" w:hAnsi="Times New Roman"/>
          <w:i/>
        </w:rPr>
        <w:t>Foreign Evidence Act 1994</w:t>
      </w:r>
      <w:r w:rsidRPr="00975144">
        <w:rPr>
          <w:rFonts w:ascii="Times New Roman" w:hAnsi="Times New Roman"/>
        </w:rPr>
        <w:t xml:space="preserve"> to the external territories and the Jervis Bay Territory allow</w:t>
      </w:r>
      <w:r>
        <w:rPr>
          <w:rFonts w:ascii="Times New Roman" w:hAnsi="Times New Roman"/>
        </w:rPr>
        <w:t>s</w:t>
      </w:r>
      <w:r w:rsidRPr="00975144">
        <w:rPr>
          <w:rFonts w:ascii="Times New Roman" w:hAnsi="Times New Roman"/>
        </w:rPr>
        <w:t xml:space="preserve"> foreign </w:t>
      </w:r>
      <w:r w:rsidR="00E93E48">
        <w:rPr>
          <w:rFonts w:ascii="Times New Roman" w:hAnsi="Times New Roman"/>
        </w:rPr>
        <w:t>material</w:t>
      </w:r>
      <w:r w:rsidRPr="00975144">
        <w:rPr>
          <w:rFonts w:ascii="Times New Roman" w:hAnsi="Times New Roman"/>
        </w:rPr>
        <w:t xml:space="preserve"> that meets the criteria in Part 3 to be adduced in </w:t>
      </w:r>
      <w:r w:rsidRPr="0089513E">
        <w:rPr>
          <w:rFonts w:ascii="Times New Roman" w:hAnsi="Times New Roman"/>
        </w:rPr>
        <w:t>certain criminal proceedings, related civil proceedings and proceeds of crime proceedings</w:t>
      </w:r>
      <w:r w:rsidRPr="00975144">
        <w:rPr>
          <w:rFonts w:ascii="Times New Roman" w:hAnsi="Times New Roman"/>
        </w:rPr>
        <w:t xml:space="preserve"> in those territories. </w:t>
      </w:r>
      <w:r w:rsidRPr="0089513E">
        <w:rPr>
          <w:rFonts w:ascii="Times New Roman" w:hAnsi="Times New Roman"/>
        </w:rPr>
        <w:t xml:space="preserve">This includes things such as documents and witness statements. This facilitates the consistent </w:t>
      </w:r>
      <w:r w:rsidR="00144EEB">
        <w:rPr>
          <w:rFonts w:ascii="Times New Roman" w:hAnsi="Times New Roman"/>
        </w:rPr>
        <w:t>adducing</w:t>
      </w:r>
      <w:r w:rsidRPr="0089513E">
        <w:rPr>
          <w:rFonts w:ascii="Times New Roman" w:hAnsi="Times New Roman"/>
        </w:rPr>
        <w:t xml:space="preserve"> of foreign </w:t>
      </w:r>
      <w:r w:rsidR="00E93E48">
        <w:rPr>
          <w:rFonts w:ascii="Times New Roman" w:hAnsi="Times New Roman"/>
        </w:rPr>
        <w:t>material</w:t>
      </w:r>
      <w:r w:rsidRPr="0089513E">
        <w:rPr>
          <w:rFonts w:ascii="Times New Roman" w:hAnsi="Times New Roman"/>
        </w:rPr>
        <w:t xml:space="preserve"> throughout Australia and helps ensure a fair </w:t>
      </w:r>
      <w:r w:rsidRPr="00DD4BE8">
        <w:rPr>
          <w:rFonts w:ascii="Times New Roman" w:hAnsi="Times New Roman"/>
        </w:rPr>
        <w:t>hearing by allowing all relevant evidence</w:t>
      </w:r>
      <w:r w:rsidR="004367DE">
        <w:rPr>
          <w:rFonts w:ascii="Times New Roman" w:hAnsi="Times New Roman"/>
        </w:rPr>
        <w:t xml:space="preserve"> obtained</w:t>
      </w:r>
      <w:r w:rsidRPr="00DD4BE8">
        <w:rPr>
          <w:rFonts w:ascii="Times New Roman" w:hAnsi="Times New Roman"/>
        </w:rPr>
        <w:t xml:space="preserve"> to be adduced</w:t>
      </w:r>
      <w:r w:rsidR="004367DE" w:rsidRPr="004367DE">
        <w:t xml:space="preserve"> </w:t>
      </w:r>
      <w:r w:rsidR="004367DE" w:rsidRPr="004367DE">
        <w:rPr>
          <w:rFonts w:ascii="Times New Roman" w:hAnsi="Times New Roman"/>
        </w:rPr>
        <w:t xml:space="preserve">and then considered by a </w:t>
      </w:r>
      <w:r w:rsidR="00A607AF">
        <w:rPr>
          <w:rFonts w:ascii="Times New Roman" w:hAnsi="Times New Roman"/>
        </w:rPr>
        <w:t>c</w:t>
      </w:r>
      <w:r w:rsidR="004367DE" w:rsidRPr="004367DE">
        <w:rPr>
          <w:rFonts w:ascii="Times New Roman" w:hAnsi="Times New Roman"/>
        </w:rPr>
        <w:t>ourt</w:t>
      </w:r>
      <w:r w:rsidRPr="00DD4BE8">
        <w:rPr>
          <w:rFonts w:ascii="Times New Roman" w:hAnsi="Times New Roman"/>
        </w:rPr>
        <w:t xml:space="preserve">. </w:t>
      </w:r>
    </w:p>
    <w:p w14:paraId="529398E1" w14:textId="1A4EFD33" w:rsidR="002B04E6" w:rsidRDefault="002B04E6" w:rsidP="002B04E6">
      <w:pPr>
        <w:spacing w:line="360" w:lineRule="auto"/>
        <w:rPr>
          <w:rFonts w:ascii="Times New Roman" w:hAnsi="Times New Roman"/>
        </w:rPr>
      </w:pPr>
      <w:r w:rsidRPr="005E62E5">
        <w:rPr>
          <w:rFonts w:ascii="Times New Roman" w:hAnsi="Times New Roman"/>
        </w:rPr>
        <w:t xml:space="preserve">Adducing evidence means </w:t>
      </w:r>
      <w:r>
        <w:rPr>
          <w:rFonts w:ascii="Times New Roman" w:hAnsi="Times New Roman"/>
        </w:rPr>
        <w:t>presenting it</w:t>
      </w:r>
      <w:r w:rsidRPr="005E62E5">
        <w:rPr>
          <w:rFonts w:ascii="Times New Roman" w:hAnsi="Times New Roman"/>
        </w:rPr>
        <w:t xml:space="preserve"> to the court for </w:t>
      </w:r>
      <w:r>
        <w:rPr>
          <w:rFonts w:ascii="Times New Roman" w:hAnsi="Times New Roman"/>
        </w:rPr>
        <w:t xml:space="preserve">its </w:t>
      </w:r>
      <w:r w:rsidRPr="005E62E5">
        <w:rPr>
          <w:rFonts w:ascii="Times New Roman" w:hAnsi="Times New Roman"/>
        </w:rPr>
        <w:t xml:space="preserve">consideration. The relevant evidentiary rules applicable in that jurisdiction regarding </w:t>
      </w:r>
      <w:r w:rsidRPr="00DD4BE8">
        <w:rPr>
          <w:rFonts w:ascii="Times New Roman" w:hAnsi="Times New Roman"/>
        </w:rPr>
        <w:t>admissibility continue to apply to such evidence (other than the hearsay rule for business records in some jurisdictions as per subsection 24(3) of the Act).</w:t>
      </w:r>
    </w:p>
    <w:p w14:paraId="1FA3484F" w14:textId="77777777" w:rsidR="002B04E6" w:rsidRPr="002B04E6" w:rsidRDefault="002B04E6" w:rsidP="002B04E6">
      <w:pPr>
        <w:spacing w:line="360" w:lineRule="auto"/>
        <w:rPr>
          <w:rFonts w:ascii="Times New Roman" w:hAnsi="Times New Roman"/>
        </w:rPr>
      </w:pPr>
      <w:r w:rsidRPr="002B04E6">
        <w:rPr>
          <w:rFonts w:ascii="Times New Roman" w:hAnsi="Times New Roman"/>
        </w:rPr>
        <w:t>Adducing foreign material assists in a fair trial by ensuring that all relevant material can be considered by the court and ensures that parties are not disadvantaged if key evidence is located overseas. In addition, having a consistent framework for adducing foreign material across Australia ensures that parties are not disadvantaged in adducing foreign evidence depending on their location in Australia.</w:t>
      </w:r>
    </w:p>
    <w:p w14:paraId="376165A5" w14:textId="67FE44C9" w:rsidR="002B04E6" w:rsidRDefault="002B04E6" w:rsidP="002B04E6">
      <w:pPr>
        <w:spacing w:line="360" w:lineRule="auto"/>
        <w:rPr>
          <w:rFonts w:ascii="Times New Roman" w:hAnsi="Times New Roman"/>
        </w:rPr>
      </w:pPr>
      <w:r w:rsidRPr="002B04E6">
        <w:rPr>
          <w:rFonts w:ascii="Times New Roman" w:hAnsi="Times New Roman"/>
        </w:rPr>
        <w:t xml:space="preserve">The right to fair trial is promoted for criminal proceedings in </w:t>
      </w:r>
      <w:r w:rsidR="00814967">
        <w:rPr>
          <w:rFonts w:ascii="Times New Roman" w:hAnsi="Times New Roman"/>
        </w:rPr>
        <w:t>t</w:t>
      </w:r>
      <w:r w:rsidRPr="002B04E6">
        <w:rPr>
          <w:rFonts w:ascii="Times New Roman" w:hAnsi="Times New Roman"/>
        </w:rPr>
        <w:t>erritory courts under paragraph 20(2)(a) of the Act. The</w:t>
      </w:r>
      <w:r w:rsidR="006A4BC7">
        <w:rPr>
          <w:rFonts w:ascii="Times New Roman" w:hAnsi="Times New Roman"/>
        </w:rPr>
        <w:t xml:space="preserve"> MA Act</w:t>
      </w:r>
      <w:r w:rsidRPr="002B04E6">
        <w:rPr>
          <w:rFonts w:ascii="Times New Roman" w:hAnsi="Times New Roman"/>
        </w:rPr>
        <w:t xml:space="preserve"> enables foreign material to be requested by the Attorney-General on behalf of the prosecution and the defence. Both the defendant and the prosecutor would have the opportunity to adduce material obtained from a foreign country. </w:t>
      </w:r>
    </w:p>
    <w:p w14:paraId="114555F4" w14:textId="79B27925" w:rsidR="002B04E6" w:rsidRPr="002B04E6" w:rsidRDefault="002B04E6" w:rsidP="002B04E6">
      <w:pPr>
        <w:spacing w:line="360" w:lineRule="auto"/>
        <w:rPr>
          <w:rFonts w:ascii="Times New Roman" w:hAnsi="Times New Roman"/>
        </w:rPr>
      </w:pPr>
      <w:r w:rsidRPr="002B04E6">
        <w:rPr>
          <w:rFonts w:ascii="Times New Roman" w:hAnsi="Times New Roman"/>
        </w:rPr>
        <w:t>This is because, for example, if a witness is not present in Australia, their witness statement may instead be adduced however neither party will have the opportunity to question t</w:t>
      </w:r>
      <w:r w:rsidR="00082612">
        <w:rPr>
          <w:rFonts w:ascii="Times New Roman" w:hAnsi="Times New Roman"/>
        </w:rPr>
        <w:t>hat person.</w:t>
      </w:r>
    </w:p>
    <w:p w14:paraId="7822ABD7" w14:textId="77777777" w:rsidR="002B04E6" w:rsidRDefault="002B04E6" w:rsidP="002B04E6">
      <w:pPr>
        <w:spacing w:line="360" w:lineRule="auto"/>
        <w:rPr>
          <w:rFonts w:ascii="Times New Roman" w:hAnsi="Times New Roman"/>
        </w:rPr>
      </w:pPr>
      <w:r w:rsidRPr="002B04E6">
        <w:rPr>
          <w:rFonts w:ascii="Times New Roman" w:hAnsi="Times New Roman"/>
        </w:rPr>
        <w:t>The justification for any such limitation, including how it achieves a legitimate objective, the rational connection between the limitation and objective and the limitation being reasonable, necessary and proportionate is set out below.</w:t>
      </w:r>
    </w:p>
    <w:p w14:paraId="18AD6BF6" w14:textId="6527550F" w:rsidR="0089513E" w:rsidRPr="00FD3F45" w:rsidRDefault="00FD3F45" w:rsidP="002B04E6">
      <w:pPr>
        <w:spacing w:line="360" w:lineRule="auto"/>
        <w:rPr>
          <w:rFonts w:ascii="Times New Roman" w:hAnsi="Times New Roman"/>
          <w:i/>
        </w:rPr>
      </w:pPr>
      <w:r>
        <w:rPr>
          <w:rFonts w:ascii="Times New Roman" w:hAnsi="Times New Roman"/>
          <w:i/>
        </w:rPr>
        <w:t xml:space="preserve">Article 14(3) </w:t>
      </w:r>
      <w:r w:rsidR="00D76B19" w:rsidRPr="00FD3F45">
        <w:rPr>
          <w:rFonts w:ascii="Times New Roman" w:hAnsi="Times New Roman"/>
          <w:i/>
        </w:rPr>
        <w:t xml:space="preserve">Minimum </w:t>
      </w:r>
      <w:r w:rsidR="0089513E" w:rsidRPr="00FD3F45">
        <w:rPr>
          <w:rFonts w:ascii="Times New Roman" w:hAnsi="Times New Roman"/>
          <w:i/>
        </w:rPr>
        <w:t xml:space="preserve">guarantees available to a person charged with a criminal offence </w:t>
      </w:r>
    </w:p>
    <w:p w14:paraId="79E3DCB9" w14:textId="77777777" w:rsidR="00814967" w:rsidRDefault="00814967" w:rsidP="006A3BA9">
      <w:pPr>
        <w:spacing w:line="360" w:lineRule="auto"/>
        <w:rPr>
          <w:rFonts w:ascii="Times New Roman" w:hAnsi="Times New Roman"/>
        </w:rPr>
      </w:pPr>
      <w:r w:rsidRPr="00814967">
        <w:rPr>
          <w:rFonts w:ascii="Times New Roman" w:hAnsi="Times New Roman"/>
        </w:rPr>
        <w:t>Article 14(3) contains minimum guarantees for persons charged with criminal offences. Relevantly, Article 14(3)(e) protects the accused’s right to cross-examine witnesses and to obtain the attendance and examination of witnesses on behalf of the accused on the same conditions as the prosecution.</w:t>
      </w:r>
    </w:p>
    <w:p w14:paraId="17208757" w14:textId="35979E84" w:rsidR="0089513E" w:rsidRDefault="0089513E" w:rsidP="006A3BA9">
      <w:pPr>
        <w:spacing w:line="360" w:lineRule="auto"/>
        <w:rPr>
          <w:rFonts w:ascii="Times New Roman" w:hAnsi="Times New Roman"/>
        </w:rPr>
      </w:pPr>
      <w:r w:rsidRPr="0089513E">
        <w:rPr>
          <w:rFonts w:ascii="Times New Roman" w:hAnsi="Times New Roman"/>
        </w:rPr>
        <w:t xml:space="preserve">The Regulations engage Article 14(3)(e) because Part 3 </w:t>
      </w:r>
      <w:r>
        <w:rPr>
          <w:rFonts w:ascii="Times New Roman" w:hAnsi="Times New Roman"/>
        </w:rPr>
        <w:t xml:space="preserve">of the </w:t>
      </w:r>
      <w:r w:rsidRPr="00A57AD7">
        <w:rPr>
          <w:rFonts w:ascii="Times New Roman" w:hAnsi="Times New Roman"/>
          <w:i/>
        </w:rPr>
        <w:t>Foreign Evidence Act 1994</w:t>
      </w:r>
      <w:r>
        <w:rPr>
          <w:rFonts w:ascii="Times New Roman" w:hAnsi="Times New Roman"/>
        </w:rPr>
        <w:t xml:space="preserve"> </w:t>
      </w:r>
      <w:r w:rsidR="000F4759">
        <w:rPr>
          <w:rFonts w:ascii="Times New Roman" w:hAnsi="Times New Roman"/>
        </w:rPr>
        <w:t xml:space="preserve">(the Act) </w:t>
      </w:r>
      <w:r>
        <w:rPr>
          <w:rFonts w:ascii="Times New Roman" w:hAnsi="Times New Roman"/>
        </w:rPr>
        <w:t xml:space="preserve">can facilitate the </w:t>
      </w:r>
      <w:r w:rsidR="00144EEB">
        <w:rPr>
          <w:rFonts w:ascii="Times New Roman" w:hAnsi="Times New Roman"/>
        </w:rPr>
        <w:t>adducing</w:t>
      </w:r>
      <w:r w:rsidR="003A5570">
        <w:rPr>
          <w:rFonts w:ascii="Times New Roman" w:hAnsi="Times New Roman"/>
        </w:rPr>
        <w:t xml:space="preserve"> by either the prosecution or the accused</w:t>
      </w:r>
      <w:r>
        <w:rPr>
          <w:rFonts w:ascii="Times New Roman" w:hAnsi="Times New Roman"/>
        </w:rPr>
        <w:t xml:space="preserve"> of foreign </w:t>
      </w:r>
      <w:r w:rsidR="00E93E48">
        <w:rPr>
          <w:rFonts w:ascii="Times New Roman" w:hAnsi="Times New Roman"/>
        </w:rPr>
        <w:t>material</w:t>
      </w:r>
      <w:r>
        <w:rPr>
          <w:rFonts w:ascii="Times New Roman" w:hAnsi="Times New Roman"/>
        </w:rPr>
        <w:t xml:space="preserve"> </w:t>
      </w:r>
      <w:r w:rsidR="007F4AE3">
        <w:rPr>
          <w:rFonts w:ascii="Times New Roman" w:hAnsi="Times New Roman"/>
        </w:rPr>
        <w:t xml:space="preserve">in criminal proceedings (by paragraph 20(2)(a)) </w:t>
      </w:r>
      <w:r>
        <w:rPr>
          <w:rFonts w:ascii="Times New Roman" w:hAnsi="Times New Roman"/>
        </w:rPr>
        <w:t>where the witness is not present in Australia, such as through witness statements.</w:t>
      </w:r>
      <w:r w:rsidR="003A5570">
        <w:rPr>
          <w:rFonts w:ascii="Times New Roman" w:hAnsi="Times New Roman"/>
        </w:rPr>
        <w:t xml:space="preserve"> Although this could potentially</w:t>
      </w:r>
      <w:r>
        <w:rPr>
          <w:rFonts w:ascii="Times New Roman" w:hAnsi="Times New Roman"/>
        </w:rPr>
        <w:t xml:space="preserve"> limit</w:t>
      </w:r>
      <w:r w:rsidR="00F81E1C">
        <w:rPr>
          <w:rFonts w:ascii="Times New Roman" w:hAnsi="Times New Roman"/>
        </w:rPr>
        <w:t xml:space="preserve"> a party’s</w:t>
      </w:r>
      <w:r w:rsidRPr="00A67047">
        <w:rPr>
          <w:rFonts w:ascii="Times New Roman" w:hAnsi="Times New Roman"/>
        </w:rPr>
        <w:t xml:space="preserve"> ability to </w:t>
      </w:r>
      <w:r>
        <w:rPr>
          <w:rFonts w:ascii="Times New Roman" w:hAnsi="Times New Roman"/>
        </w:rPr>
        <w:t>examine</w:t>
      </w:r>
      <w:r w:rsidR="004367DE" w:rsidRPr="004367DE">
        <w:rPr>
          <w:rFonts w:ascii="Times New Roman" w:hAnsi="Times New Roman"/>
        </w:rPr>
        <w:t xml:space="preserve"> </w:t>
      </w:r>
      <w:r w:rsidR="004367DE">
        <w:rPr>
          <w:rFonts w:ascii="Times New Roman" w:hAnsi="Times New Roman"/>
        </w:rPr>
        <w:t>and/or cross</w:t>
      </w:r>
      <w:r w:rsidR="001A6B3B">
        <w:rPr>
          <w:rFonts w:ascii="Times New Roman" w:hAnsi="Times New Roman"/>
        </w:rPr>
        <w:t>-</w:t>
      </w:r>
      <w:r w:rsidR="004367DE">
        <w:rPr>
          <w:rFonts w:ascii="Times New Roman" w:hAnsi="Times New Roman"/>
        </w:rPr>
        <w:t>examine</w:t>
      </w:r>
      <w:r>
        <w:rPr>
          <w:rFonts w:ascii="Times New Roman" w:hAnsi="Times New Roman"/>
        </w:rPr>
        <w:t xml:space="preserve"> witness</w:t>
      </w:r>
      <w:r w:rsidR="000F4759">
        <w:rPr>
          <w:rFonts w:ascii="Times New Roman" w:hAnsi="Times New Roman"/>
        </w:rPr>
        <w:t xml:space="preserve">es </w:t>
      </w:r>
      <w:r w:rsidRPr="0089513E">
        <w:rPr>
          <w:rFonts w:ascii="Times New Roman" w:hAnsi="Times New Roman"/>
        </w:rPr>
        <w:t>as the Act allows for adducing their written witness statement instead</w:t>
      </w:r>
      <w:r w:rsidR="00D10C6F">
        <w:rPr>
          <w:rFonts w:ascii="Times New Roman" w:hAnsi="Times New Roman"/>
        </w:rPr>
        <w:t xml:space="preserve"> (subject to the Court’s discretion)</w:t>
      </w:r>
      <w:r w:rsidR="000F4759">
        <w:rPr>
          <w:rFonts w:ascii="Times New Roman" w:hAnsi="Times New Roman"/>
        </w:rPr>
        <w:t>, this applies equally to the prosecution and the accused and therefore is consistent with the ‘equality of arms’ principle under Article 14(3)(e).</w:t>
      </w:r>
      <w:r w:rsidR="009A7C5A">
        <w:rPr>
          <w:rStyle w:val="FootnoteReference"/>
          <w:rFonts w:ascii="Times New Roman" w:hAnsi="Times New Roman"/>
        </w:rPr>
        <w:footnoteReference w:id="1"/>
      </w:r>
    </w:p>
    <w:p w14:paraId="249C6DF3" w14:textId="41CDF889" w:rsidR="00814967" w:rsidRPr="00814967" w:rsidRDefault="00814967" w:rsidP="00814967">
      <w:pPr>
        <w:rPr>
          <w:rFonts w:ascii="Times New Roman" w:hAnsi="Times New Roman"/>
          <w:i/>
        </w:rPr>
      </w:pPr>
      <w:r w:rsidRPr="00C92815">
        <w:rPr>
          <w:rFonts w:ascii="Times New Roman" w:hAnsi="Times New Roman"/>
          <w:i/>
        </w:rPr>
        <w:t>Justification for limiting Article 14(1) and Article 14(3)(e) rights</w:t>
      </w:r>
      <w:r w:rsidR="00082612">
        <w:rPr>
          <w:rFonts w:ascii="Times New Roman" w:hAnsi="Times New Roman"/>
          <w:i/>
        </w:rPr>
        <w:t xml:space="preserve"> – foreign evidence</w:t>
      </w:r>
    </w:p>
    <w:p w14:paraId="382B7D86" w14:textId="77777777" w:rsidR="00814967" w:rsidRPr="00814967" w:rsidRDefault="00814967" w:rsidP="00814967">
      <w:pPr>
        <w:spacing w:line="360" w:lineRule="auto"/>
        <w:rPr>
          <w:rFonts w:ascii="Times New Roman" w:hAnsi="Times New Roman"/>
        </w:rPr>
      </w:pPr>
      <w:r w:rsidRPr="00814967">
        <w:rPr>
          <w:rFonts w:ascii="Times New Roman" w:hAnsi="Times New Roman"/>
        </w:rPr>
        <w:t xml:space="preserve">To the extent that there is any limitation on a party’s ability to examine a witness which might be contrary to Article 14(1) or 14(3)(e), this is a reasonable and necessary and proportionate measure to address practicalities in adducing testimony from overseas witnesses in civil and criminal proceedings. </w:t>
      </w:r>
    </w:p>
    <w:p w14:paraId="777B4FDF" w14:textId="149A74BB" w:rsidR="00814967" w:rsidRPr="00814967" w:rsidRDefault="00814967" w:rsidP="00814967">
      <w:pPr>
        <w:spacing w:line="360" w:lineRule="auto"/>
        <w:rPr>
          <w:rFonts w:ascii="Times New Roman" w:hAnsi="Times New Roman"/>
        </w:rPr>
      </w:pPr>
      <w:r w:rsidRPr="00814967">
        <w:rPr>
          <w:rFonts w:ascii="Times New Roman" w:hAnsi="Times New Roman"/>
        </w:rPr>
        <w:t>The measures are in pursuit of a legitimate objective, which is to facilitate the trial process in Australia in circumstances where evidence is located in a foreign country, given the difficulties associated with securing such evidence. There is a rational connection between the objective and the limitation; although a witness cannot be examined, a witness statement can still be considered by the court, subject to the safeguards</w:t>
      </w:r>
      <w:r w:rsidR="00CB5AF6">
        <w:rPr>
          <w:rFonts w:ascii="Times New Roman" w:hAnsi="Times New Roman"/>
        </w:rPr>
        <w:t xml:space="preserve"> outlined below</w:t>
      </w:r>
      <w:r w:rsidRPr="00814967">
        <w:rPr>
          <w:rFonts w:ascii="Times New Roman" w:hAnsi="Times New Roman"/>
        </w:rPr>
        <w:t>, which can facilitate a fair trial by allowing the court to take into account all relevant evidence regardless of its location.</w:t>
      </w:r>
    </w:p>
    <w:p w14:paraId="50B4282E" w14:textId="77777777" w:rsidR="00814967" w:rsidRPr="00814967" w:rsidRDefault="00814967" w:rsidP="00814967">
      <w:pPr>
        <w:spacing w:line="360" w:lineRule="auto"/>
        <w:rPr>
          <w:rFonts w:ascii="Times New Roman" w:hAnsi="Times New Roman"/>
        </w:rPr>
      </w:pPr>
      <w:r w:rsidRPr="00814967">
        <w:rPr>
          <w:rFonts w:ascii="Times New Roman" w:hAnsi="Times New Roman"/>
        </w:rPr>
        <w:t>The measures are necessary due to the fact that not all relevant evidence will always be available in Australia. Practical issues can include where there is substantial delay or significant expense if the witness is required to attend court in Australia, the witness is unwilling or unable to travel to Australia (e.g. for health reasons) and/or it is not possible for the witness’s evidence to be taken by video link (e.g the foreign law does not allow for video link, or video link facilities are not available). In the event that evidence is located overseas and a witness is unable to give evidence in person, the Regulations provide a process by which a court can consider whether to allow a party to adduce the evidence.</w:t>
      </w:r>
    </w:p>
    <w:p w14:paraId="2A764474" w14:textId="77777777" w:rsidR="00814967" w:rsidRPr="00814967" w:rsidRDefault="00814967" w:rsidP="00814967">
      <w:pPr>
        <w:spacing w:line="360" w:lineRule="auto"/>
        <w:rPr>
          <w:rFonts w:ascii="Times New Roman" w:hAnsi="Times New Roman"/>
        </w:rPr>
      </w:pPr>
      <w:r w:rsidRPr="00814967">
        <w:rPr>
          <w:rFonts w:ascii="Times New Roman" w:hAnsi="Times New Roman"/>
        </w:rPr>
        <w:t xml:space="preserve">The measures are reasonable and proportionate due to the following safeguards contained in the Act. </w:t>
      </w:r>
    </w:p>
    <w:p w14:paraId="162CE485" w14:textId="77777777" w:rsidR="00814967" w:rsidRPr="00814967" w:rsidRDefault="00814967" w:rsidP="00814967">
      <w:pPr>
        <w:spacing w:line="360" w:lineRule="auto"/>
        <w:rPr>
          <w:rFonts w:ascii="Times New Roman" w:hAnsi="Times New Roman"/>
        </w:rPr>
      </w:pPr>
      <w:r w:rsidRPr="00814967">
        <w:rPr>
          <w:rFonts w:ascii="Times New Roman" w:hAnsi="Times New Roman"/>
        </w:rPr>
        <w:t>Firstly, sections 24 and 25 of the Act provide safeguards for adducing foreign material to ensure that the court can take into account any potential limitations on the right to a fair trial or fair hearing (including the right the examine witnesses). Section 24 of the Act provides that foreign material cannot be adduced if the person who gave the testimony is in Australia or able to attend or, the evidence would not have been admissible had it been adduced from the person at the hearing. Subsection 25(1) provides that a court can direct foreign material to not be adduced if having regard to the interests of the parties to the proceedings, justice would be better served if the foreign material were not adduced as evidence. In particular, paragraph 25(2)(c) provides that a matter which could be considered by the court in exercising this discretion to allow the evidence to be adduced is the extent to which statements contained in the foreign material could, at the time they were made, be challenged by questioning the persons who made them.</w:t>
      </w:r>
    </w:p>
    <w:p w14:paraId="534775A4" w14:textId="77777777" w:rsidR="00814967" w:rsidRPr="00814967" w:rsidRDefault="00814967" w:rsidP="00814967">
      <w:pPr>
        <w:spacing w:line="360" w:lineRule="auto"/>
        <w:rPr>
          <w:rFonts w:ascii="Times New Roman" w:hAnsi="Times New Roman"/>
        </w:rPr>
      </w:pPr>
      <w:r w:rsidRPr="00814967">
        <w:rPr>
          <w:rFonts w:ascii="Times New Roman" w:hAnsi="Times New Roman"/>
        </w:rPr>
        <w:t xml:space="preserve">Secondly, the testimony must be taken under oath, affirmation, or obligation or under such caution or admonition as would be accepted by courts in the relevant foreign country. </w:t>
      </w:r>
    </w:p>
    <w:p w14:paraId="623DD58C" w14:textId="7778FEAC" w:rsidR="0089513E" w:rsidRDefault="00814967" w:rsidP="00814967">
      <w:pPr>
        <w:spacing w:line="360" w:lineRule="auto"/>
        <w:rPr>
          <w:rFonts w:ascii="Times New Roman" w:hAnsi="Times New Roman"/>
        </w:rPr>
      </w:pPr>
      <w:r w:rsidRPr="00814967">
        <w:rPr>
          <w:rFonts w:ascii="Times New Roman" w:hAnsi="Times New Roman"/>
        </w:rPr>
        <w:t xml:space="preserve">Finally, the relevant evidentiary rules applicable in the jurisdiction of the court proceeding regarding admissibility continue to apply to such evidence. For example, if a witness statement is adduced under section 24 of the Act in  proceedings in a court in NSW and contain material that is not relevant, the court could find that the material is not admissible under subsection 56(2) of the </w:t>
      </w:r>
      <w:r w:rsidRPr="00CB5AF6">
        <w:rPr>
          <w:rFonts w:ascii="Times New Roman" w:hAnsi="Times New Roman"/>
          <w:i/>
        </w:rPr>
        <w:t>Evidence Act 1995</w:t>
      </w:r>
      <w:r w:rsidRPr="00814967">
        <w:rPr>
          <w:rFonts w:ascii="Times New Roman" w:hAnsi="Times New Roman"/>
        </w:rPr>
        <w:t xml:space="preserve"> (NSW).</w:t>
      </w:r>
      <w:r w:rsidR="0089513E" w:rsidRPr="0089513E">
        <w:rPr>
          <w:rFonts w:ascii="Times New Roman" w:hAnsi="Times New Roman"/>
        </w:rPr>
        <w:t xml:space="preserve"> </w:t>
      </w:r>
    </w:p>
    <w:p w14:paraId="79363C97" w14:textId="77777777" w:rsidR="00F71E8B" w:rsidRPr="00F71E8B" w:rsidRDefault="00F50E6A" w:rsidP="007D0A33">
      <w:pPr>
        <w:keepNext/>
        <w:spacing w:line="360" w:lineRule="auto"/>
        <w:rPr>
          <w:rFonts w:ascii="Times New Roman" w:hAnsi="Times New Roman"/>
          <w:i/>
        </w:rPr>
      </w:pPr>
      <w:r>
        <w:rPr>
          <w:rFonts w:ascii="Times New Roman" w:hAnsi="Times New Roman"/>
          <w:i/>
        </w:rPr>
        <w:t>Article 14</w:t>
      </w:r>
      <w:r w:rsidR="00E26DC1">
        <w:rPr>
          <w:rFonts w:ascii="Times New Roman" w:hAnsi="Times New Roman"/>
          <w:i/>
        </w:rPr>
        <w:t>(2)</w:t>
      </w:r>
      <w:r>
        <w:rPr>
          <w:rFonts w:ascii="Times New Roman" w:hAnsi="Times New Roman"/>
          <w:i/>
        </w:rPr>
        <w:t xml:space="preserve"> </w:t>
      </w:r>
      <w:r w:rsidR="00E26DC1">
        <w:rPr>
          <w:rFonts w:ascii="Times New Roman" w:hAnsi="Times New Roman"/>
          <w:i/>
        </w:rPr>
        <w:t>presumption of innocence</w:t>
      </w:r>
      <w:r w:rsidR="00F71E8B" w:rsidRPr="00F71E8B">
        <w:rPr>
          <w:rFonts w:ascii="Times New Roman" w:hAnsi="Times New Roman"/>
          <w:i/>
        </w:rPr>
        <w:t xml:space="preserve"> </w:t>
      </w:r>
      <w:r>
        <w:rPr>
          <w:rFonts w:ascii="Times New Roman" w:hAnsi="Times New Roman"/>
          <w:i/>
        </w:rPr>
        <w:t>-</w:t>
      </w:r>
      <w:r w:rsidR="00F71E8B" w:rsidRPr="00F71E8B">
        <w:rPr>
          <w:rFonts w:ascii="Times New Roman" w:hAnsi="Times New Roman"/>
          <w:i/>
        </w:rPr>
        <w:t xml:space="preserve"> proceeds of crime</w:t>
      </w:r>
    </w:p>
    <w:p w14:paraId="30BF59CD" w14:textId="3D34DE5B" w:rsidR="00F71E8B" w:rsidRDefault="00F71E8B" w:rsidP="007D0A33">
      <w:pPr>
        <w:keepNext/>
        <w:spacing w:line="360" w:lineRule="auto"/>
        <w:rPr>
          <w:rFonts w:ascii="Times New Roman" w:hAnsi="Times New Roman"/>
        </w:rPr>
      </w:pPr>
      <w:r w:rsidRPr="00F71E8B">
        <w:rPr>
          <w:rFonts w:ascii="Times New Roman" w:hAnsi="Times New Roman"/>
        </w:rPr>
        <w:t xml:space="preserve">The </w:t>
      </w:r>
      <w:r w:rsidRPr="00F71E8B">
        <w:rPr>
          <w:rFonts w:ascii="Times New Roman" w:hAnsi="Times New Roman"/>
          <w:i/>
        </w:rPr>
        <w:t>International Criminal Court Act 2002</w:t>
      </w:r>
      <w:r w:rsidRPr="00F71E8B">
        <w:rPr>
          <w:rFonts w:ascii="Times New Roman" w:hAnsi="Times New Roman"/>
        </w:rPr>
        <w:t xml:space="preserve"> and the </w:t>
      </w:r>
      <w:r w:rsidRPr="00F71E8B">
        <w:rPr>
          <w:rFonts w:ascii="Times New Roman" w:hAnsi="Times New Roman"/>
          <w:i/>
        </w:rPr>
        <w:t>International Criminal Court Regulations 2008</w:t>
      </w:r>
      <w:r w:rsidRPr="00F71E8B">
        <w:rPr>
          <w:rFonts w:ascii="Times New Roman" w:hAnsi="Times New Roman"/>
        </w:rPr>
        <w:t xml:space="preserve"> establish a framework to implement Australia’s international obligations under the Rome Statute of the International Criminal Court (ICC). Under the Rome Statute, Australia is obliged to provide certain assistance to the ICC for its criminal investigations and proceedings</w:t>
      </w:r>
      <w:r w:rsidR="00576023">
        <w:rPr>
          <w:rFonts w:ascii="Times New Roman" w:hAnsi="Times New Roman"/>
        </w:rPr>
        <w:t>,</w:t>
      </w:r>
      <w:r w:rsidRPr="00F71E8B">
        <w:rPr>
          <w:rFonts w:ascii="Times New Roman" w:hAnsi="Times New Roman"/>
        </w:rPr>
        <w:t xml:space="preserve"> includ</w:t>
      </w:r>
      <w:r w:rsidR="00576023">
        <w:rPr>
          <w:rFonts w:ascii="Times New Roman" w:hAnsi="Times New Roman"/>
        </w:rPr>
        <w:t>ing</w:t>
      </w:r>
      <w:r w:rsidRPr="00F71E8B">
        <w:rPr>
          <w:rFonts w:ascii="Times New Roman" w:hAnsi="Times New Roman"/>
        </w:rPr>
        <w:t xml:space="preserve"> proceedings to confiscate the proceeds of crime. For example, if the ICC has convicted a person of a crime and the proceeds of that crime are reasonably suspected of being in Australia, if the ICC requests, the Attorney</w:t>
      </w:r>
      <w:r w:rsidRPr="00F71E8B">
        <w:rPr>
          <w:rFonts w:ascii="MS Mincho" w:eastAsia="MS Mincho" w:hAnsi="MS Mincho" w:cs="MS Mincho" w:hint="eastAsia"/>
        </w:rPr>
        <w:t>‑</w:t>
      </w:r>
      <w:r w:rsidRPr="00F71E8B">
        <w:rPr>
          <w:rFonts w:ascii="Times New Roman" w:hAnsi="Times New Roman"/>
        </w:rPr>
        <w:t>General can make arrangements for the enforcement of a forfeiture order made by the ICC over that property.</w:t>
      </w:r>
      <w:r>
        <w:rPr>
          <w:rFonts w:ascii="Times New Roman" w:hAnsi="Times New Roman"/>
        </w:rPr>
        <w:t xml:space="preserve"> The amendment in </w:t>
      </w:r>
      <w:r w:rsidR="00A73BE8">
        <w:rPr>
          <w:rFonts w:ascii="Times New Roman" w:hAnsi="Times New Roman"/>
        </w:rPr>
        <w:t>I</w:t>
      </w:r>
      <w:r>
        <w:rPr>
          <w:rFonts w:ascii="Times New Roman" w:hAnsi="Times New Roman"/>
        </w:rPr>
        <w:t xml:space="preserve">tem 1 relates to this process as it </w:t>
      </w:r>
      <w:r w:rsidR="00506F04">
        <w:rPr>
          <w:rFonts w:ascii="Times New Roman" w:hAnsi="Times New Roman"/>
        </w:rPr>
        <w:t>prescribes the form that the Attorney-General issues to authorise the application to an Australian court for registration of a forfeiture order issued by the ICC</w:t>
      </w:r>
      <w:r w:rsidR="00F50E6A">
        <w:rPr>
          <w:rFonts w:ascii="Times New Roman" w:hAnsi="Times New Roman"/>
        </w:rPr>
        <w:t>, so that it has effect in Australia</w:t>
      </w:r>
      <w:r w:rsidR="00506F04">
        <w:rPr>
          <w:rFonts w:ascii="Times New Roman" w:hAnsi="Times New Roman"/>
        </w:rPr>
        <w:t>.</w:t>
      </w:r>
    </w:p>
    <w:p w14:paraId="37E4EB82" w14:textId="25F1F287" w:rsidR="000F263C" w:rsidRDefault="00506F04" w:rsidP="006A3BA9">
      <w:pPr>
        <w:spacing w:line="360" w:lineRule="auto"/>
        <w:rPr>
          <w:rFonts w:ascii="Times New Roman" w:hAnsi="Times New Roman"/>
        </w:rPr>
      </w:pPr>
      <w:r>
        <w:rPr>
          <w:rFonts w:ascii="Times New Roman" w:hAnsi="Times New Roman"/>
        </w:rPr>
        <w:t>The amendment in Item 1 does not engage Article 14</w:t>
      </w:r>
      <w:r w:rsidR="00E26DC1">
        <w:rPr>
          <w:rFonts w:ascii="Times New Roman" w:hAnsi="Times New Roman"/>
        </w:rPr>
        <w:t xml:space="preserve">(2) of the ICCPR </w:t>
      </w:r>
      <w:r>
        <w:rPr>
          <w:rFonts w:ascii="Times New Roman" w:hAnsi="Times New Roman"/>
        </w:rPr>
        <w:t>as the proceeds of crime power can only be used where a person has been convicted of a crime</w:t>
      </w:r>
      <w:r w:rsidR="00F50E6A">
        <w:rPr>
          <w:rFonts w:ascii="Times New Roman" w:hAnsi="Times New Roman"/>
        </w:rPr>
        <w:t>.</w:t>
      </w:r>
      <w:r w:rsidR="00E26DC1">
        <w:rPr>
          <w:rFonts w:ascii="Times New Roman" w:hAnsi="Times New Roman"/>
        </w:rPr>
        <w:t xml:space="preserve"> The presumption of innocence applies in ICC prosecutions.</w:t>
      </w:r>
      <w:r w:rsidR="00F50E6A">
        <w:rPr>
          <w:rFonts w:ascii="Times New Roman" w:hAnsi="Times New Roman"/>
        </w:rPr>
        <w:t xml:space="preserve"> T</w:t>
      </w:r>
      <w:r w:rsidR="00FC7F27">
        <w:rPr>
          <w:rFonts w:ascii="Times New Roman" w:hAnsi="Times New Roman"/>
        </w:rPr>
        <w:t>he owner of the property may contest the forfeiture of property during court proceedings.</w:t>
      </w:r>
    </w:p>
    <w:p w14:paraId="642BB27D" w14:textId="77777777" w:rsidR="005529F7" w:rsidRPr="005529F7" w:rsidRDefault="005529F7" w:rsidP="006A3BA9">
      <w:pPr>
        <w:keepNext/>
        <w:spacing w:line="360" w:lineRule="auto"/>
        <w:rPr>
          <w:rFonts w:ascii="Times New Roman" w:hAnsi="Times New Roman"/>
          <w:u w:val="single"/>
        </w:rPr>
      </w:pPr>
      <w:r w:rsidRPr="00120273">
        <w:rPr>
          <w:rFonts w:ascii="Times New Roman" w:hAnsi="Times New Roman"/>
          <w:u w:val="single"/>
        </w:rPr>
        <w:t>Right to security of the person and freedom from arbitrary detention</w:t>
      </w:r>
      <w:r w:rsidR="004329DE">
        <w:rPr>
          <w:rFonts w:ascii="Times New Roman" w:hAnsi="Times New Roman"/>
          <w:u w:val="single"/>
        </w:rPr>
        <w:t xml:space="preserve"> – Arrest power</w:t>
      </w:r>
    </w:p>
    <w:p w14:paraId="7B6B648F" w14:textId="77777777" w:rsidR="005529F7" w:rsidRDefault="005529F7" w:rsidP="006A3BA9">
      <w:pPr>
        <w:keepNext/>
        <w:spacing w:line="360" w:lineRule="auto"/>
        <w:rPr>
          <w:rFonts w:ascii="Times New Roman" w:hAnsi="Times New Roman"/>
        </w:rPr>
      </w:pPr>
      <w:r>
        <w:rPr>
          <w:rFonts w:ascii="Times New Roman" w:hAnsi="Times New Roman"/>
        </w:rPr>
        <w:t>Article 9 of the ICCPR</w:t>
      </w:r>
      <w:r w:rsidRPr="005529F7">
        <w:rPr>
          <w:rFonts w:ascii="Times New Roman" w:hAnsi="Times New Roman"/>
        </w:rPr>
        <w:t xml:space="preserve"> requires that persons not be subject to arrest and detention except as provided for by law, and provided that neither the arrest nor the detention is arbitrary. The right applies to all forms of detention where people are deprived of their liberty.</w:t>
      </w:r>
    </w:p>
    <w:p w14:paraId="61FDCB84" w14:textId="137E496C" w:rsidR="00FC5DB1" w:rsidRDefault="005529F7" w:rsidP="006A3BA9">
      <w:pPr>
        <w:spacing w:line="360" w:lineRule="auto"/>
        <w:rPr>
          <w:rFonts w:ascii="Times New Roman" w:hAnsi="Times New Roman"/>
        </w:rPr>
      </w:pPr>
      <w:r>
        <w:rPr>
          <w:rFonts w:ascii="Times New Roman" w:hAnsi="Times New Roman"/>
        </w:rPr>
        <w:t>The amendments</w:t>
      </w:r>
      <w:r w:rsidR="00057005">
        <w:rPr>
          <w:rFonts w:ascii="Times New Roman" w:hAnsi="Times New Roman"/>
        </w:rPr>
        <w:t xml:space="preserve"> to the </w:t>
      </w:r>
      <w:r w:rsidR="00057005" w:rsidRPr="00057005">
        <w:rPr>
          <w:rFonts w:ascii="Times New Roman" w:hAnsi="Times New Roman"/>
          <w:i/>
        </w:rPr>
        <w:t>Mutual Assistance in Criminal Matters Regulations 1988</w:t>
      </w:r>
      <w:r>
        <w:rPr>
          <w:rFonts w:ascii="Times New Roman" w:hAnsi="Times New Roman"/>
        </w:rPr>
        <w:t xml:space="preserve"> in Item 12</w:t>
      </w:r>
      <w:r w:rsidRPr="005529F7">
        <w:rPr>
          <w:rFonts w:ascii="Times New Roman" w:hAnsi="Times New Roman"/>
        </w:rPr>
        <w:t xml:space="preserve"> interact</w:t>
      </w:r>
      <w:r>
        <w:rPr>
          <w:rFonts w:ascii="Times New Roman" w:hAnsi="Times New Roman"/>
        </w:rPr>
        <w:t xml:space="preserve"> with </w:t>
      </w:r>
      <w:r w:rsidR="00120273">
        <w:rPr>
          <w:rFonts w:ascii="Times New Roman" w:hAnsi="Times New Roman"/>
        </w:rPr>
        <w:t>the r</w:t>
      </w:r>
      <w:r w:rsidR="00120273" w:rsidRPr="00120273">
        <w:rPr>
          <w:rFonts w:ascii="Times New Roman" w:hAnsi="Times New Roman"/>
        </w:rPr>
        <w:t xml:space="preserve">ight to security of the person and freedom from arbitrary detention </w:t>
      </w:r>
      <w:r w:rsidRPr="005529F7">
        <w:rPr>
          <w:rFonts w:ascii="Times New Roman" w:hAnsi="Times New Roman"/>
        </w:rPr>
        <w:t>by facilitating the process by which</w:t>
      </w:r>
      <w:r>
        <w:rPr>
          <w:rFonts w:ascii="Times New Roman" w:hAnsi="Times New Roman"/>
        </w:rPr>
        <w:t xml:space="preserve"> a person may be arrested for failing to attend before a judicial officer in response to a summons to give evidence.</w:t>
      </w:r>
      <w:r w:rsidR="004F7D28">
        <w:rPr>
          <w:rFonts w:ascii="Times New Roman" w:hAnsi="Times New Roman"/>
        </w:rPr>
        <w:t xml:space="preserve"> Item 12 prescribe</w:t>
      </w:r>
      <w:r w:rsidR="00E27AE5">
        <w:rPr>
          <w:rFonts w:ascii="Times New Roman" w:hAnsi="Times New Roman"/>
        </w:rPr>
        <w:t>s</w:t>
      </w:r>
      <w:r w:rsidR="004F7D28">
        <w:rPr>
          <w:rFonts w:ascii="Times New Roman" w:hAnsi="Times New Roman"/>
        </w:rPr>
        <w:t xml:space="preserve"> the form for the Warrant of Apprehension</w:t>
      </w:r>
      <w:r w:rsidR="00086F51">
        <w:rPr>
          <w:rFonts w:ascii="Times New Roman" w:hAnsi="Times New Roman"/>
        </w:rPr>
        <w:t xml:space="preserve"> that a judicial officer may issue</w:t>
      </w:r>
      <w:r w:rsidR="006F60B6">
        <w:rPr>
          <w:rFonts w:ascii="Times New Roman" w:hAnsi="Times New Roman"/>
        </w:rPr>
        <w:t>, which allows a police officer to find the person and bring them before a judicial officer to give evidence and to detain them in custody for that purpose</w:t>
      </w:r>
      <w:r w:rsidR="004F7D28">
        <w:rPr>
          <w:rFonts w:ascii="Times New Roman" w:hAnsi="Times New Roman"/>
        </w:rPr>
        <w:t>.</w:t>
      </w:r>
      <w:r w:rsidR="006F60B6">
        <w:rPr>
          <w:rFonts w:ascii="Times New Roman" w:hAnsi="Times New Roman"/>
        </w:rPr>
        <w:t xml:space="preserve"> </w:t>
      </w:r>
      <w:r w:rsidR="00640334">
        <w:rPr>
          <w:rFonts w:ascii="Times New Roman" w:hAnsi="Times New Roman"/>
        </w:rPr>
        <w:t xml:space="preserve">The person will only be </w:t>
      </w:r>
      <w:r w:rsidR="00640334" w:rsidRPr="00640334">
        <w:rPr>
          <w:rFonts w:ascii="Times New Roman" w:hAnsi="Times New Roman"/>
        </w:rPr>
        <w:t xml:space="preserve">detained in custody until released by order of the </w:t>
      </w:r>
      <w:r w:rsidR="00640334">
        <w:rPr>
          <w:rFonts w:ascii="Times New Roman" w:hAnsi="Times New Roman"/>
        </w:rPr>
        <w:t>judicial officer – it is not anticipated this would be a significant amount of time, if at all</w:t>
      </w:r>
      <w:r w:rsidR="00AC55AC">
        <w:rPr>
          <w:rFonts w:ascii="Times New Roman" w:hAnsi="Times New Roman"/>
        </w:rPr>
        <w:t>, given they can only be detained for the purposes of giving evidence</w:t>
      </w:r>
      <w:r w:rsidR="00640334">
        <w:rPr>
          <w:rFonts w:ascii="Times New Roman" w:hAnsi="Times New Roman"/>
        </w:rPr>
        <w:t xml:space="preserve">. </w:t>
      </w:r>
      <w:r w:rsidR="00FC5DB1">
        <w:rPr>
          <w:rFonts w:ascii="Times New Roman" w:hAnsi="Times New Roman"/>
        </w:rPr>
        <w:t xml:space="preserve">Interviewing witnesses is an essential part of criminal investigations, and further, Australia has international obligations to take evidence from witnesses. Where witnesses fail to attend before a judicial officer in response to a summons, additional measures are required to </w:t>
      </w:r>
      <w:r w:rsidR="00B84F8A">
        <w:rPr>
          <w:rFonts w:ascii="Times New Roman" w:hAnsi="Times New Roman"/>
        </w:rPr>
        <w:t>uphold the rule of law</w:t>
      </w:r>
      <w:r w:rsidR="00FC5DB1">
        <w:rPr>
          <w:rFonts w:ascii="Times New Roman" w:hAnsi="Times New Roman"/>
        </w:rPr>
        <w:t>.</w:t>
      </w:r>
    </w:p>
    <w:p w14:paraId="607573AC" w14:textId="5F9F7DBD" w:rsidR="004F7D28" w:rsidRDefault="006F60B6" w:rsidP="006A3BA9">
      <w:pPr>
        <w:spacing w:line="360" w:lineRule="auto"/>
        <w:rPr>
          <w:rFonts w:ascii="Times New Roman" w:hAnsi="Times New Roman"/>
        </w:rPr>
      </w:pPr>
      <w:r>
        <w:rPr>
          <w:rFonts w:ascii="Times New Roman" w:hAnsi="Times New Roman"/>
        </w:rPr>
        <w:t xml:space="preserve">The </w:t>
      </w:r>
      <w:r w:rsidR="00FC5DB1">
        <w:rPr>
          <w:rFonts w:ascii="Times New Roman" w:hAnsi="Times New Roman"/>
        </w:rPr>
        <w:t>Warrant</w:t>
      </w:r>
      <w:r>
        <w:rPr>
          <w:rFonts w:ascii="Times New Roman" w:hAnsi="Times New Roman"/>
        </w:rPr>
        <w:t xml:space="preserve"> can only be issued in circumstances where the person was served with a summons and was paid a reasonable sum for the expenses of attendance. </w:t>
      </w:r>
      <w:r w:rsidR="004F7D28">
        <w:rPr>
          <w:rFonts w:ascii="Times New Roman" w:hAnsi="Times New Roman"/>
        </w:rPr>
        <w:t xml:space="preserve">To the extent that the Form at Item 12 </w:t>
      </w:r>
      <w:r w:rsidR="00FC5DB1">
        <w:rPr>
          <w:rFonts w:ascii="Times New Roman" w:hAnsi="Times New Roman"/>
        </w:rPr>
        <w:t>facilitates the limitation of</w:t>
      </w:r>
      <w:r w:rsidR="004F7D28">
        <w:rPr>
          <w:rFonts w:ascii="Times New Roman" w:hAnsi="Times New Roman"/>
        </w:rPr>
        <w:t xml:space="preserve"> this right it is </w:t>
      </w:r>
      <w:r w:rsidR="004F7D28" w:rsidRPr="004F7D28">
        <w:rPr>
          <w:rFonts w:ascii="Times New Roman" w:hAnsi="Times New Roman"/>
        </w:rPr>
        <w:t>lawful and non-arbitrary</w:t>
      </w:r>
      <w:r w:rsidR="00FC5DB1">
        <w:rPr>
          <w:rFonts w:ascii="Times New Roman" w:hAnsi="Times New Roman"/>
        </w:rPr>
        <w:t xml:space="preserve"> as it is in accordance with the process set out in the </w:t>
      </w:r>
      <w:r w:rsidR="00A932FD" w:rsidRPr="00A932FD">
        <w:rPr>
          <w:rFonts w:ascii="Times New Roman" w:hAnsi="Times New Roman"/>
        </w:rPr>
        <w:t>MA Act</w:t>
      </w:r>
      <w:r w:rsidR="00A932FD">
        <w:rPr>
          <w:rFonts w:ascii="Times New Roman" w:hAnsi="Times New Roman"/>
          <w:i/>
        </w:rPr>
        <w:t xml:space="preserve"> </w:t>
      </w:r>
      <w:r w:rsidR="006277E5">
        <w:rPr>
          <w:rFonts w:ascii="Times New Roman" w:hAnsi="Times New Roman"/>
        </w:rPr>
        <w:t xml:space="preserve">and </w:t>
      </w:r>
      <w:r w:rsidR="006277E5" w:rsidRPr="006277E5">
        <w:rPr>
          <w:rFonts w:ascii="Times New Roman" w:hAnsi="Times New Roman"/>
          <w:i/>
        </w:rPr>
        <w:t>Mutual Assistance in Criminal Matters Regulations 1988</w:t>
      </w:r>
      <w:r w:rsidR="006277E5">
        <w:rPr>
          <w:rFonts w:ascii="Times New Roman" w:hAnsi="Times New Roman"/>
        </w:rPr>
        <w:t xml:space="preserve"> and is required only when a person is not cooperating with the legitimate investigations of the State; </w:t>
      </w:r>
      <w:r w:rsidR="00CE7BB8">
        <w:rPr>
          <w:rFonts w:ascii="Times New Roman" w:hAnsi="Times New Roman"/>
        </w:rPr>
        <w:t>where a summons has been</w:t>
      </w:r>
      <w:r w:rsidR="006277E5" w:rsidRPr="006277E5">
        <w:rPr>
          <w:rFonts w:ascii="Times New Roman" w:hAnsi="Times New Roman"/>
        </w:rPr>
        <w:t xml:space="preserve"> breac</w:t>
      </w:r>
      <w:r w:rsidR="00CE7BB8">
        <w:rPr>
          <w:rFonts w:ascii="Times New Roman" w:hAnsi="Times New Roman"/>
        </w:rPr>
        <w:t xml:space="preserve">hed </w:t>
      </w:r>
      <w:r w:rsidR="006277E5" w:rsidRPr="006277E5">
        <w:rPr>
          <w:rFonts w:ascii="Times New Roman" w:hAnsi="Times New Roman"/>
        </w:rPr>
        <w:t xml:space="preserve">this extra measure is </w:t>
      </w:r>
      <w:r w:rsidR="004E3CDC">
        <w:rPr>
          <w:rFonts w:ascii="Times New Roman" w:hAnsi="Times New Roman"/>
        </w:rPr>
        <w:t xml:space="preserve">reasonable, </w:t>
      </w:r>
      <w:r w:rsidR="006277E5" w:rsidRPr="006277E5">
        <w:rPr>
          <w:rFonts w:ascii="Times New Roman" w:hAnsi="Times New Roman"/>
        </w:rPr>
        <w:t>necessary and appropriate to ensure attendance</w:t>
      </w:r>
      <w:r w:rsidR="006277E5">
        <w:rPr>
          <w:rFonts w:ascii="Times New Roman" w:hAnsi="Times New Roman"/>
        </w:rPr>
        <w:t>.</w:t>
      </w:r>
      <w:r w:rsidR="00FC5DB1">
        <w:rPr>
          <w:rFonts w:ascii="Times New Roman" w:hAnsi="Times New Roman"/>
        </w:rPr>
        <w:t xml:space="preserve"> The Warrant</w:t>
      </w:r>
      <w:r w:rsidR="007438D1">
        <w:rPr>
          <w:rFonts w:ascii="Times New Roman" w:hAnsi="Times New Roman"/>
        </w:rPr>
        <w:t xml:space="preserve"> is required </w:t>
      </w:r>
      <w:r w:rsidR="004F7D28" w:rsidRPr="004F7D28">
        <w:rPr>
          <w:rFonts w:ascii="Times New Roman" w:hAnsi="Times New Roman"/>
        </w:rPr>
        <w:t xml:space="preserve">for the </w:t>
      </w:r>
      <w:r w:rsidR="00AE418C">
        <w:rPr>
          <w:rFonts w:ascii="Times New Roman" w:hAnsi="Times New Roman"/>
        </w:rPr>
        <w:t xml:space="preserve">legitimate </w:t>
      </w:r>
      <w:r w:rsidR="004F7D28" w:rsidRPr="004F7D28">
        <w:rPr>
          <w:rFonts w:ascii="Times New Roman" w:hAnsi="Times New Roman"/>
        </w:rPr>
        <w:t>purpose of law enforcement in relation to serious crimes.</w:t>
      </w:r>
    </w:p>
    <w:p w14:paraId="14E37CD5" w14:textId="77777777" w:rsidR="00A6186C" w:rsidRPr="00A6186C" w:rsidRDefault="00A6186C" w:rsidP="006A3BA9">
      <w:pPr>
        <w:keepNext/>
        <w:spacing w:line="360" w:lineRule="auto"/>
        <w:rPr>
          <w:rFonts w:ascii="Times New Roman" w:hAnsi="Times New Roman"/>
          <w:u w:val="single"/>
        </w:rPr>
      </w:pPr>
      <w:r w:rsidRPr="00A6186C">
        <w:rPr>
          <w:rFonts w:ascii="Times New Roman" w:hAnsi="Times New Roman"/>
          <w:u w:val="single"/>
        </w:rPr>
        <w:t>Prohibition on retrospective criminal laws</w:t>
      </w:r>
      <w:r w:rsidR="004329DE">
        <w:rPr>
          <w:rFonts w:ascii="Times New Roman" w:hAnsi="Times New Roman"/>
          <w:u w:val="single"/>
        </w:rPr>
        <w:t xml:space="preserve"> – Application provisions and penalty</w:t>
      </w:r>
    </w:p>
    <w:p w14:paraId="7638A7B4" w14:textId="77777777" w:rsidR="00A6186C" w:rsidRDefault="00A6186C" w:rsidP="006A3BA9">
      <w:pPr>
        <w:keepNext/>
        <w:spacing w:line="360" w:lineRule="auto"/>
        <w:rPr>
          <w:rFonts w:ascii="Times New Roman" w:hAnsi="Times New Roman"/>
        </w:rPr>
      </w:pPr>
      <w:r w:rsidRPr="00A6186C">
        <w:rPr>
          <w:rFonts w:ascii="Times New Roman" w:hAnsi="Times New Roman"/>
        </w:rPr>
        <w:t>Article 15 of the ICCPR prohibits the retrospective operation of criminal laws, including the imposition of a heavier penalty than was applicable at the time when a criminal offence was committed. The prohibition does not generally extend to retrospective changes to other measures, such as procedure, provided that they do not affect the punishment to which an offender is liable.</w:t>
      </w:r>
    </w:p>
    <w:p w14:paraId="7686AAA9" w14:textId="65DFB139" w:rsidR="00A6186C" w:rsidRDefault="00A6186C" w:rsidP="006A3BA9">
      <w:pPr>
        <w:spacing w:line="360" w:lineRule="auto"/>
        <w:rPr>
          <w:rFonts w:ascii="Times New Roman" w:hAnsi="Times New Roman"/>
        </w:rPr>
      </w:pPr>
      <w:r>
        <w:rPr>
          <w:rFonts w:ascii="Times New Roman" w:hAnsi="Times New Roman"/>
        </w:rPr>
        <w:t xml:space="preserve">Items 12 and 15 contain application provisions for certain amendments to the </w:t>
      </w:r>
      <w:r w:rsidRPr="00A6186C">
        <w:rPr>
          <w:rFonts w:ascii="Times New Roman" w:hAnsi="Times New Roman"/>
          <w:i/>
        </w:rPr>
        <w:t>Mutual Assistance in Criminal Matters Regulations 1988</w:t>
      </w:r>
      <w:r>
        <w:rPr>
          <w:rFonts w:ascii="Times New Roman" w:hAnsi="Times New Roman"/>
        </w:rPr>
        <w:t xml:space="preserve"> and the </w:t>
      </w:r>
      <w:r w:rsidRPr="00A6186C">
        <w:rPr>
          <w:rFonts w:ascii="Times New Roman" w:hAnsi="Times New Roman"/>
          <w:i/>
        </w:rPr>
        <w:t xml:space="preserve">Foreign Evidence </w:t>
      </w:r>
      <w:r w:rsidR="005B04E5">
        <w:rPr>
          <w:rFonts w:ascii="Times New Roman" w:hAnsi="Times New Roman"/>
          <w:i/>
        </w:rPr>
        <w:t xml:space="preserve">(Foreign Material – Criminal and Related Civil Proceedings) </w:t>
      </w:r>
      <w:r w:rsidRPr="008E349A">
        <w:rPr>
          <w:rFonts w:ascii="Times New Roman" w:hAnsi="Times New Roman"/>
          <w:i/>
        </w:rPr>
        <w:t xml:space="preserve">Regulations </w:t>
      </w:r>
      <w:r w:rsidR="005B04E5">
        <w:rPr>
          <w:rFonts w:ascii="Times New Roman" w:hAnsi="Times New Roman"/>
          <w:i/>
        </w:rPr>
        <w:t>2018</w:t>
      </w:r>
      <w:r w:rsidRPr="008E349A">
        <w:rPr>
          <w:rFonts w:ascii="Times New Roman" w:hAnsi="Times New Roman"/>
        </w:rPr>
        <w:t xml:space="preserve">. </w:t>
      </w:r>
      <w:r w:rsidR="004B3786" w:rsidRPr="008E349A">
        <w:rPr>
          <w:rFonts w:ascii="Times New Roman" w:hAnsi="Times New Roman"/>
        </w:rPr>
        <w:t>These</w:t>
      </w:r>
      <w:r w:rsidR="004B3786">
        <w:rPr>
          <w:rFonts w:ascii="Times New Roman" w:hAnsi="Times New Roman"/>
        </w:rPr>
        <w:t xml:space="preserve"> application provisions </w:t>
      </w:r>
      <w:r w:rsidR="00B84F8A">
        <w:rPr>
          <w:rFonts w:ascii="Times New Roman" w:hAnsi="Times New Roman"/>
        </w:rPr>
        <w:t xml:space="preserve">apply </w:t>
      </w:r>
      <w:r w:rsidR="004B3786">
        <w:rPr>
          <w:rFonts w:ascii="Times New Roman" w:hAnsi="Times New Roman"/>
        </w:rPr>
        <w:t xml:space="preserve">to procedural matters </w:t>
      </w:r>
      <w:r w:rsidR="00B84F8A">
        <w:rPr>
          <w:rFonts w:ascii="Times New Roman" w:hAnsi="Times New Roman"/>
        </w:rPr>
        <w:t xml:space="preserve">in </w:t>
      </w:r>
      <w:r w:rsidR="004B3786">
        <w:rPr>
          <w:rFonts w:ascii="Times New Roman" w:hAnsi="Times New Roman"/>
        </w:rPr>
        <w:t xml:space="preserve">proceedings to take evidence and </w:t>
      </w:r>
      <w:r w:rsidR="00B84F8A">
        <w:rPr>
          <w:rFonts w:ascii="Times New Roman" w:hAnsi="Times New Roman"/>
        </w:rPr>
        <w:t>where</w:t>
      </w:r>
      <w:r w:rsidR="004B3786">
        <w:rPr>
          <w:rFonts w:ascii="Times New Roman" w:hAnsi="Times New Roman"/>
        </w:rPr>
        <w:t xml:space="preserve"> foreign evidence may be admitted. They </w:t>
      </w:r>
      <w:r w:rsidR="00E27AE5">
        <w:rPr>
          <w:rFonts w:ascii="Times New Roman" w:hAnsi="Times New Roman"/>
        </w:rPr>
        <w:t>do</w:t>
      </w:r>
      <w:r w:rsidR="004B3786">
        <w:rPr>
          <w:rFonts w:ascii="Times New Roman" w:hAnsi="Times New Roman"/>
        </w:rPr>
        <w:t xml:space="preserve"> </w:t>
      </w:r>
      <w:r w:rsidR="00936EC9" w:rsidRPr="00936EC9">
        <w:rPr>
          <w:rFonts w:ascii="Times New Roman" w:hAnsi="Times New Roman"/>
        </w:rPr>
        <w:t>not criminalise or penalise conduct which was otherwise lawful prior to the amendm</w:t>
      </w:r>
      <w:r w:rsidR="00936EC9">
        <w:rPr>
          <w:rFonts w:ascii="Times New Roman" w:hAnsi="Times New Roman"/>
        </w:rPr>
        <w:t>ents</w:t>
      </w:r>
      <w:r w:rsidR="00936EC9" w:rsidRPr="00936EC9">
        <w:rPr>
          <w:rFonts w:ascii="Times New Roman" w:hAnsi="Times New Roman"/>
        </w:rPr>
        <w:t>. The</w:t>
      </w:r>
      <w:r w:rsidR="00936EC9">
        <w:rPr>
          <w:rFonts w:ascii="Times New Roman" w:hAnsi="Times New Roman"/>
        </w:rPr>
        <w:t>se application provisions</w:t>
      </w:r>
      <w:r w:rsidR="00936EC9" w:rsidRPr="00936EC9">
        <w:rPr>
          <w:rFonts w:ascii="Times New Roman" w:hAnsi="Times New Roman"/>
        </w:rPr>
        <w:t xml:space="preserve"> </w:t>
      </w:r>
      <w:r w:rsidR="00E27AE5">
        <w:rPr>
          <w:rFonts w:ascii="Times New Roman" w:hAnsi="Times New Roman"/>
        </w:rPr>
        <w:t>do</w:t>
      </w:r>
      <w:r w:rsidR="00936EC9" w:rsidRPr="00936EC9">
        <w:rPr>
          <w:rFonts w:ascii="Times New Roman" w:hAnsi="Times New Roman"/>
        </w:rPr>
        <w:t xml:space="preserve"> not therefore engage the prohibition on retrospective criminal laws.</w:t>
      </w:r>
    </w:p>
    <w:p w14:paraId="274E026B" w14:textId="77777777" w:rsidR="00184AB3" w:rsidRDefault="002E37A5" w:rsidP="006A3BA9">
      <w:pPr>
        <w:spacing w:line="360" w:lineRule="auto"/>
        <w:rPr>
          <w:rFonts w:ascii="Times New Roman" w:hAnsi="Times New Roman"/>
        </w:rPr>
      </w:pPr>
      <w:r>
        <w:rPr>
          <w:rFonts w:ascii="Times New Roman" w:hAnsi="Times New Roman"/>
        </w:rPr>
        <w:t>The new Form 1 in Item 12 incorporate</w:t>
      </w:r>
      <w:r w:rsidR="00E27AE5">
        <w:rPr>
          <w:rFonts w:ascii="Times New Roman" w:hAnsi="Times New Roman"/>
        </w:rPr>
        <w:t>s</w:t>
      </w:r>
      <w:r>
        <w:rPr>
          <w:rFonts w:ascii="Times New Roman" w:hAnsi="Times New Roman"/>
        </w:rPr>
        <w:t xml:space="preserve"> an increase in the penalty for failing to attend court in response to a summons. The change from a penalty of $500 to a penalty of 5 penalty units currently represents an increase of $550, however this penalty </w:t>
      </w:r>
      <w:r w:rsidR="00E27AE5">
        <w:rPr>
          <w:rFonts w:ascii="Times New Roman" w:hAnsi="Times New Roman"/>
        </w:rPr>
        <w:t>does</w:t>
      </w:r>
      <w:r>
        <w:rPr>
          <w:rFonts w:ascii="Times New Roman" w:hAnsi="Times New Roman"/>
        </w:rPr>
        <w:t xml:space="preserve"> not operate retrospectively so does not engage the </w:t>
      </w:r>
      <w:r w:rsidRPr="002E37A5">
        <w:rPr>
          <w:rFonts w:ascii="Times New Roman" w:hAnsi="Times New Roman"/>
        </w:rPr>
        <w:t>prohibition on retrospective criminal laws</w:t>
      </w:r>
      <w:r>
        <w:rPr>
          <w:rFonts w:ascii="Times New Roman" w:hAnsi="Times New Roman"/>
        </w:rPr>
        <w:t>.</w:t>
      </w:r>
    </w:p>
    <w:p w14:paraId="65AD4EC4" w14:textId="77777777" w:rsidR="00AB7083" w:rsidRDefault="00AB7083" w:rsidP="006A3BA9">
      <w:pPr>
        <w:spacing w:line="360" w:lineRule="auto"/>
        <w:rPr>
          <w:rFonts w:ascii="Times New Roman" w:hAnsi="Times New Roman"/>
          <w:b/>
          <w:i/>
          <w:u w:val="single"/>
        </w:rPr>
      </w:pPr>
    </w:p>
    <w:p w14:paraId="778D4744" w14:textId="77777777" w:rsidR="002E0BE1" w:rsidRDefault="002E0BE1" w:rsidP="006A3BA9">
      <w:pPr>
        <w:spacing w:line="360" w:lineRule="auto"/>
        <w:rPr>
          <w:rFonts w:ascii="Times New Roman" w:hAnsi="Times New Roman"/>
          <w:b/>
          <w:i/>
          <w:u w:val="single"/>
        </w:rPr>
      </w:pPr>
    </w:p>
    <w:p w14:paraId="76BF816F" w14:textId="77777777" w:rsidR="00811B3B" w:rsidRDefault="00811B3B" w:rsidP="006A3BA9">
      <w:pPr>
        <w:spacing w:line="360" w:lineRule="auto"/>
        <w:rPr>
          <w:rFonts w:ascii="Times New Roman" w:hAnsi="Times New Roman"/>
          <w:b/>
          <w:i/>
          <w:u w:val="single"/>
        </w:rPr>
      </w:pPr>
      <w:r w:rsidRPr="00811B3B">
        <w:rPr>
          <w:rFonts w:ascii="Times New Roman" w:hAnsi="Times New Roman"/>
          <w:b/>
          <w:i/>
          <w:u w:val="single"/>
        </w:rPr>
        <w:t xml:space="preserve">Schedule </w:t>
      </w:r>
      <w:r>
        <w:rPr>
          <w:rFonts w:ascii="Times New Roman" w:hAnsi="Times New Roman"/>
          <w:b/>
          <w:i/>
          <w:u w:val="single"/>
        </w:rPr>
        <w:t>2 - Extradition</w:t>
      </w:r>
    </w:p>
    <w:p w14:paraId="2BD572DD" w14:textId="77777777" w:rsidR="00811B3B" w:rsidRDefault="00811B3B" w:rsidP="006A3BA9">
      <w:pPr>
        <w:spacing w:line="360" w:lineRule="auto"/>
        <w:rPr>
          <w:rFonts w:ascii="Times New Roman" w:hAnsi="Times New Roman"/>
          <w:b/>
        </w:rPr>
      </w:pPr>
      <w:r w:rsidRPr="00811B3B">
        <w:rPr>
          <w:rFonts w:ascii="Times New Roman" w:hAnsi="Times New Roman"/>
          <w:b/>
        </w:rPr>
        <w:t>Outline of amendments</w:t>
      </w:r>
    </w:p>
    <w:p w14:paraId="36A465B9" w14:textId="77777777" w:rsidR="00D523E7" w:rsidRDefault="00D523E7" w:rsidP="006A3BA9">
      <w:pPr>
        <w:spacing w:line="360" w:lineRule="auto"/>
        <w:rPr>
          <w:rFonts w:ascii="Times New Roman" w:hAnsi="Times New Roman"/>
        </w:rPr>
      </w:pPr>
      <w:r w:rsidRPr="00CF5172">
        <w:rPr>
          <w:rFonts w:ascii="Times New Roman" w:hAnsi="Times New Roman"/>
        </w:rPr>
        <w:t xml:space="preserve">Extradition is the process by which one country sends a person to another country to face criminal charges or serve a sentence. The </w:t>
      </w:r>
      <w:r w:rsidRPr="00CF5172">
        <w:rPr>
          <w:rFonts w:ascii="Times New Roman" w:hAnsi="Times New Roman"/>
          <w:i/>
        </w:rPr>
        <w:t>Extradition Act 1988</w:t>
      </w:r>
      <w:r w:rsidRPr="00CF5172">
        <w:rPr>
          <w:rFonts w:ascii="Times New Roman" w:hAnsi="Times New Roman"/>
        </w:rPr>
        <w:t xml:space="preserve"> (Extradition Act) provides the legislative basis for Australia’s extradition processes. </w:t>
      </w:r>
    </w:p>
    <w:p w14:paraId="5BDF3116" w14:textId="77777777" w:rsidR="00D523E7" w:rsidRDefault="00D523E7" w:rsidP="006A3BA9">
      <w:pPr>
        <w:spacing w:line="360" w:lineRule="auto"/>
        <w:rPr>
          <w:rFonts w:ascii="Times New Roman" w:hAnsi="Times New Roman"/>
        </w:rPr>
      </w:pPr>
      <w:r w:rsidRPr="00CF5172">
        <w:rPr>
          <w:rFonts w:ascii="Times New Roman" w:hAnsi="Times New Roman"/>
        </w:rPr>
        <w:t xml:space="preserve">The </w:t>
      </w:r>
      <w:r w:rsidRPr="00CF5172">
        <w:rPr>
          <w:rFonts w:ascii="Times New Roman" w:hAnsi="Times New Roman"/>
          <w:i/>
        </w:rPr>
        <w:t>Extradition Regulations 1988</w:t>
      </w:r>
      <w:r w:rsidRPr="00CF5172">
        <w:rPr>
          <w:rFonts w:ascii="Times New Roman" w:hAnsi="Times New Roman"/>
        </w:rPr>
        <w:t xml:space="preserve"> (Extradition Regulations) provide the mechanisms necessary for the practical operation of the Extradition Act, such as giving magistrates the power to issue warrants of arrest and order the release of a person from custody. The Extradition Regulations also prescribe forms for matters required by the Extradition Act to be done in a particular way.</w:t>
      </w:r>
    </w:p>
    <w:p w14:paraId="1C6B12C1" w14:textId="77777777" w:rsidR="004329DE" w:rsidRPr="004329DE" w:rsidRDefault="00D523E7" w:rsidP="006A3BA9">
      <w:pPr>
        <w:spacing w:line="360" w:lineRule="auto"/>
        <w:rPr>
          <w:rFonts w:ascii="Times New Roman" w:hAnsi="Times New Roman"/>
        </w:rPr>
      </w:pPr>
      <w:r w:rsidRPr="00A8004F">
        <w:rPr>
          <w:rFonts w:ascii="Times New Roman" w:hAnsi="Times New Roman"/>
        </w:rPr>
        <w:t xml:space="preserve">The </w:t>
      </w:r>
      <w:r w:rsidRPr="00A8004F">
        <w:rPr>
          <w:rFonts w:ascii="Times New Roman" w:hAnsi="Times New Roman"/>
          <w:i/>
        </w:rPr>
        <w:t xml:space="preserve">Crimes Legislation Amendment (International Crime Cooperation and </w:t>
      </w:r>
      <w:r>
        <w:rPr>
          <w:rFonts w:ascii="Times New Roman" w:hAnsi="Times New Roman"/>
          <w:i/>
        </w:rPr>
        <w:t>O</w:t>
      </w:r>
      <w:r w:rsidRPr="00A8004F">
        <w:rPr>
          <w:rFonts w:ascii="Times New Roman" w:hAnsi="Times New Roman"/>
          <w:i/>
        </w:rPr>
        <w:t xml:space="preserve">ther </w:t>
      </w:r>
      <w:r>
        <w:rPr>
          <w:rFonts w:ascii="Times New Roman" w:hAnsi="Times New Roman"/>
          <w:i/>
        </w:rPr>
        <w:t>M</w:t>
      </w:r>
      <w:r w:rsidRPr="00A8004F">
        <w:rPr>
          <w:rFonts w:ascii="Times New Roman" w:hAnsi="Times New Roman"/>
          <w:i/>
        </w:rPr>
        <w:t xml:space="preserve">easures) Act 2018 </w:t>
      </w:r>
      <w:r w:rsidRPr="00A8004F">
        <w:rPr>
          <w:rFonts w:ascii="Times New Roman" w:hAnsi="Times New Roman"/>
        </w:rPr>
        <w:t>(Amendment Act) amend</w:t>
      </w:r>
      <w:r>
        <w:rPr>
          <w:rFonts w:ascii="Times New Roman" w:hAnsi="Times New Roman"/>
        </w:rPr>
        <w:t>ed</w:t>
      </w:r>
      <w:r w:rsidRPr="00A8004F">
        <w:rPr>
          <w:rFonts w:ascii="Times New Roman" w:hAnsi="Times New Roman"/>
        </w:rPr>
        <w:t xml:space="preserve"> </w:t>
      </w:r>
      <w:r>
        <w:rPr>
          <w:rFonts w:ascii="Times New Roman" w:hAnsi="Times New Roman"/>
        </w:rPr>
        <w:t xml:space="preserve">sections 26 and 35 of </w:t>
      </w:r>
      <w:r w:rsidRPr="00A8004F">
        <w:rPr>
          <w:rFonts w:ascii="Times New Roman" w:hAnsi="Times New Roman"/>
        </w:rPr>
        <w:t xml:space="preserve">the Extradition Act to ensure that </w:t>
      </w:r>
      <w:r>
        <w:rPr>
          <w:rFonts w:ascii="Times New Roman" w:hAnsi="Times New Roman"/>
        </w:rPr>
        <w:t xml:space="preserve">certain judicial officers have </w:t>
      </w:r>
      <w:r w:rsidRPr="00A8004F">
        <w:rPr>
          <w:rFonts w:ascii="Times New Roman" w:hAnsi="Times New Roman"/>
        </w:rPr>
        <w:t xml:space="preserve">the power to </w:t>
      </w:r>
      <w:r w:rsidR="00EC43EE">
        <w:rPr>
          <w:rFonts w:ascii="Times New Roman" w:hAnsi="Times New Roman"/>
        </w:rPr>
        <w:t>commit a person to</w:t>
      </w:r>
      <w:r>
        <w:rPr>
          <w:rFonts w:ascii="Times New Roman" w:hAnsi="Times New Roman"/>
        </w:rPr>
        <w:t xml:space="preserve"> prison</w:t>
      </w:r>
      <w:r w:rsidR="00615B2F">
        <w:rPr>
          <w:rFonts w:ascii="Times New Roman" w:hAnsi="Times New Roman"/>
        </w:rPr>
        <w:t>, for up to 2 months from the date of the surrender warrant</w:t>
      </w:r>
      <w:r w:rsidR="000C22E8">
        <w:rPr>
          <w:rFonts w:ascii="Times New Roman" w:hAnsi="Times New Roman"/>
        </w:rPr>
        <w:t xml:space="preserve"> (or 1 month in the case of NZ)</w:t>
      </w:r>
      <w:r w:rsidR="00615B2F">
        <w:rPr>
          <w:rFonts w:ascii="Times New Roman" w:hAnsi="Times New Roman"/>
        </w:rPr>
        <w:t>,</w:t>
      </w:r>
      <w:r w:rsidRPr="00A8004F">
        <w:rPr>
          <w:rFonts w:ascii="Times New Roman" w:hAnsi="Times New Roman"/>
        </w:rPr>
        <w:t xml:space="preserve"> to await</w:t>
      </w:r>
      <w:r>
        <w:rPr>
          <w:rFonts w:ascii="Times New Roman" w:hAnsi="Times New Roman"/>
        </w:rPr>
        <w:t xml:space="preserve"> their transfer to the foreign country</w:t>
      </w:r>
      <w:r w:rsidRPr="00A8004F">
        <w:rPr>
          <w:rFonts w:ascii="Times New Roman" w:hAnsi="Times New Roman"/>
        </w:rPr>
        <w:t>.</w:t>
      </w:r>
      <w:r>
        <w:rPr>
          <w:rFonts w:ascii="Times New Roman" w:hAnsi="Times New Roman"/>
        </w:rPr>
        <w:t xml:space="preserve"> These amendments to the Extradition Regulations give effect to th</w:t>
      </w:r>
      <w:r w:rsidR="00397351">
        <w:rPr>
          <w:rFonts w:ascii="Times New Roman" w:hAnsi="Times New Roman"/>
        </w:rPr>
        <w:t>e</w:t>
      </w:r>
      <w:r>
        <w:rPr>
          <w:rFonts w:ascii="Times New Roman" w:hAnsi="Times New Roman"/>
        </w:rPr>
        <w:t xml:space="preserve"> amendment</w:t>
      </w:r>
      <w:r w:rsidR="00397351">
        <w:rPr>
          <w:rFonts w:ascii="Times New Roman" w:hAnsi="Times New Roman"/>
        </w:rPr>
        <w:t>s</w:t>
      </w:r>
      <w:r>
        <w:rPr>
          <w:rFonts w:ascii="Times New Roman" w:hAnsi="Times New Roman"/>
        </w:rPr>
        <w:t xml:space="preserve"> to the Extradition Act by prescribing two new forms</w:t>
      </w:r>
      <w:r w:rsidR="00AF7CBA">
        <w:rPr>
          <w:rFonts w:ascii="Times New Roman" w:hAnsi="Times New Roman"/>
        </w:rPr>
        <w:t xml:space="preserve"> to facilitate this</w:t>
      </w:r>
      <w:r>
        <w:rPr>
          <w:rFonts w:ascii="Times New Roman" w:hAnsi="Times New Roman"/>
        </w:rPr>
        <w:t>.</w:t>
      </w:r>
    </w:p>
    <w:p w14:paraId="52BB2FF5" w14:textId="77777777" w:rsidR="004329DE" w:rsidRDefault="004329DE" w:rsidP="006A3BA9">
      <w:pPr>
        <w:spacing w:line="360" w:lineRule="auto"/>
        <w:rPr>
          <w:rFonts w:ascii="Times New Roman" w:hAnsi="Times New Roman"/>
        </w:rPr>
      </w:pPr>
      <w:r>
        <w:rPr>
          <w:rFonts w:ascii="Times New Roman" w:hAnsi="Times New Roman"/>
          <w:i/>
        </w:rPr>
        <w:t xml:space="preserve">New </w:t>
      </w:r>
      <w:r w:rsidRPr="004329DE">
        <w:rPr>
          <w:rFonts w:ascii="Times New Roman" w:hAnsi="Times New Roman"/>
          <w:i/>
        </w:rPr>
        <w:t xml:space="preserve">Form 13A – Surrender warrant </w:t>
      </w:r>
      <w:r>
        <w:rPr>
          <w:rFonts w:ascii="Times New Roman" w:hAnsi="Times New Roman"/>
          <w:i/>
        </w:rPr>
        <w:t>for person</w:t>
      </w:r>
      <w:r w:rsidRPr="004329DE">
        <w:rPr>
          <w:rFonts w:ascii="Times New Roman" w:hAnsi="Times New Roman"/>
          <w:i/>
        </w:rPr>
        <w:t xml:space="preserve"> on bail at time of surrender determination</w:t>
      </w:r>
      <w:r w:rsidRPr="004329DE">
        <w:rPr>
          <w:rFonts w:ascii="Times New Roman" w:hAnsi="Times New Roman"/>
        </w:rPr>
        <w:t xml:space="preserve"> </w:t>
      </w:r>
    </w:p>
    <w:p w14:paraId="722BAC88" w14:textId="793150D2" w:rsidR="004329DE" w:rsidRPr="00A37212" w:rsidRDefault="00A73BE8" w:rsidP="006A3BA9">
      <w:pPr>
        <w:spacing w:line="360" w:lineRule="auto"/>
        <w:rPr>
          <w:rFonts w:ascii="Times New Roman" w:hAnsi="Times New Roman"/>
        </w:rPr>
      </w:pPr>
      <w:r>
        <w:rPr>
          <w:rFonts w:ascii="Times New Roman" w:hAnsi="Times New Roman"/>
        </w:rPr>
        <w:t xml:space="preserve">New Form 13A </w:t>
      </w:r>
      <w:r w:rsidR="001126CA" w:rsidRPr="00533DC2">
        <w:rPr>
          <w:rFonts w:ascii="Times New Roman" w:hAnsi="Times New Roman"/>
        </w:rPr>
        <w:t xml:space="preserve">is for the Attorney-General to issue a surrender warrant under section 23 of the Extradition Act where a person is on bail and the Attorney-General has determined they are to be surrendered to an extradition country. </w:t>
      </w:r>
      <w:r w:rsidR="004329DE" w:rsidRPr="00A37212">
        <w:rPr>
          <w:rFonts w:ascii="Times New Roman" w:hAnsi="Times New Roman"/>
        </w:rPr>
        <w:t xml:space="preserve">The </w:t>
      </w:r>
      <w:r w:rsidR="004329DE" w:rsidRPr="004329DE">
        <w:rPr>
          <w:rFonts w:ascii="Times New Roman" w:hAnsi="Times New Roman"/>
        </w:rPr>
        <w:t>Amendment Act</w:t>
      </w:r>
      <w:r w:rsidR="004329DE">
        <w:rPr>
          <w:rFonts w:ascii="Times New Roman" w:hAnsi="Times New Roman"/>
          <w:i/>
        </w:rPr>
        <w:t xml:space="preserve"> </w:t>
      </w:r>
      <w:r w:rsidR="004329DE" w:rsidRPr="00A37212">
        <w:rPr>
          <w:rFonts w:ascii="Times New Roman" w:hAnsi="Times New Roman"/>
        </w:rPr>
        <w:t>inserted new subsection</w:t>
      </w:r>
      <w:r w:rsidR="004329DE" w:rsidRPr="00A37212">
        <w:rPr>
          <w:rFonts w:ascii="Times New Roman" w:hAnsi="Times New Roman"/>
          <w:i/>
        </w:rPr>
        <w:t xml:space="preserve"> </w:t>
      </w:r>
      <w:r w:rsidR="004329DE" w:rsidRPr="00A37212">
        <w:rPr>
          <w:rFonts w:ascii="Times New Roman" w:hAnsi="Times New Roman"/>
        </w:rPr>
        <w:t xml:space="preserve">26(2A) in the Extradition Act to ensure that, where the Attorney-General has issued a surrender or temporary surrender warrant in relation to a person who has been released on bail, and that person is subsequently brought before a magistrate, eligible Federal Circuit Court Judge or relevant court, the magistrate, judge or court can order the discharge of the recognisances on which bail was granted and commit the person to prison to await surrender.  </w:t>
      </w:r>
    </w:p>
    <w:p w14:paraId="1086D824" w14:textId="77777777" w:rsidR="001126CA" w:rsidRDefault="004329DE" w:rsidP="006A3BA9">
      <w:pPr>
        <w:spacing w:line="360" w:lineRule="auto"/>
        <w:rPr>
          <w:rFonts w:ascii="Times New Roman" w:hAnsi="Times New Roman"/>
        </w:rPr>
      </w:pPr>
      <w:r w:rsidRPr="00A37212">
        <w:rPr>
          <w:rFonts w:ascii="Times New Roman" w:hAnsi="Times New Roman"/>
        </w:rPr>
        <w:t xml:space="preserve">The Extradition Act did not expressly provide for a person to be committed to prison following discharge of bail recognisances prior to subsection 26(2A). </w:t>
      </w:r>
      <w:r>
        <w:rPr>
          <w:rFonts w:ascii="Times New Roman" w:hAnsi="Times New Roman"/>
        </w:rPr>
        <w:t xml:space="preserve"> </w:t>
      </w:r>
      <w:r w:rsidRPr="00A37212">
        <w:rPr>
          <w:rFonts w:ascii="Times New Roman" w:hAnsi="Times New Roman"/>
        </w:rPr>
        <w:t>The Regulation creates a new Form 13A in the Extradition Regulation</w:t>
      </w:r>
      <w:r>
        <w:rPr>
          <w:rFonts w:ascii="Times New Roman" w:hAnsi="Times New Roman"/>
        </w:rPr>
        <w:t>s</w:t>
      </w:r>
      <w:r w:rsidRPr="00A37212">
        <w:rPr>
          <w:rFonts w:ascii="Times New Roman" w:hAnsi="Times New Roman"/>
          <w:i/>
        </w:rPr>
        <w:t xml:space="preserve"> </w:t>
      </w:r>
      <w:r w:rsidRPr="00A37212">
        <w:rPr>
          <w:rFonts w:ascii="Times New Roman" w:hAnsi="Times New Roman"/>
        </w:rPr>
        <w:t>to cover the situation provided by subsection 26(2A), which is not provided for in Form 13 of the Extradition Regulation.</w:t>
      </w:r>
    </w:p>
    <w:p w14:paraId="201EA4F0" w14:textId="77777777" w:rsidR="004329DE" w:rsidRPr="004329DE" w:rsidRDefault="004329DE" w:rsidP="006A3BA9">
      <w:pPr>
        <w:spacing w:line="360" w:lineRule="auto"/>
        <w:rPr>
          <w:rFonts w:ascii="Times New Roman" w:hAnsi="Times New Roman"/>
          <w:i/>
        </w:rPr>
      </w:pPr>
      <w:r w:rsidRPr="004329DE">
        <w:rPr>
          <w:rFonts w:ascii="Times New Roman" w:hAnsi="Times New Roman"/>
          <w:i/>
        </w:rPr>
        <w:t>New Form 22A – Warrant of committal under subsection 35(7)</w:t>
      </w:r>
      <w:r>
        <w:rPr>
          <w:rFonts w:ascii="Times New Roman" w:hAnsi="Times New Roman"/>
          <w:i/>
        </w:rPr>
        <w:t xml:space="preserve"> – surrender to New Zealand</w:t>
      </w:r>
    </w:p>
    <w:p w14:paraId="52AA4615" w14:textId="73F6930E" w:rsidR="00DA0E12" w:rsidRDefault="00A73BE8" w:rsidP="006A3BA9">
      <w:pPr>
        <w:spacing w:line="360" w:lineRule="auto"/>
        <w:rPr>
          <w:rFonts w:ascii="Times New Roman" w:hAnsi="Times New Roman"/>
        </w:rPr>
      </w:pPr>
      <w:r>
        <w:rPr>
          <w:rFonts w:ascii="Times New Roman" w:hAnsi="Times New Roman"/>
        </w:rPr>
        <w:t xml:space="preserve">New Form 22A </w:t>
      </w:r>
      <w:r w:rsidR="001126CA" w:rsidRPr="00533DC2">
        <w:rPr>
          <w:rFonts w:ascii="Times New Roman" w:hAnsi="Times New Roman"/>
        </w:rPr>
        <w:t>is for a Judge of the Federal Court, Judge of the Full Court of the Federal Court or Justice of the High Court to issue a warrant under new subsection 35(7) of the Extradition Act for a person to be committed to prison to await the execution of a surrender warrant to New Zealand under subsectio</w:t>
      </w:r>
      <w:r w:rsidR="001126CA">
        <w:rPr>
          <w:rFonts w:ascii="Times New Roman" w:hAnsi="Times New Roman"/>
        </w:rPr>
        <w:t>n 34(1) of the Extradition Act.</w:t>
      </w:r>
      <w:r w:rsidR="00DA0E12">
        <w:rPr>
          <w:rFonts w:ascii="Times New Roman" w:hAnsi="Times New Roman"/>
        </w:rPr>
        <w:t xml:space="preserve"> </w:t>
      </w:r>
    </w:p>
    <w:p w14:paraId="694F64A0" w14:textId="079D5397" w:rsidR="004329DE" w:rsidRPr="00811B3B" w:rsidRDefault="004329DE" w:rsidP="006A3BA9">
      <w:pPr>
        <w:spacing w:line="360" w:lineRule="auto"/>
        <w:rPr>
          <w:rFonts w:ascii="Times New Roman" w:hAnsi="Times New Roman"/>
        </w:rPr>
      </w:pPr>
      <w:r w:rsidRPr="00A37212">
        <w:rPr>
          <w:rFonts w:ascii="Times New Roman" w:hAnsi="Times New Roman"/>
        </w:rPr>
        <w:t xml:space="preserve">The </w:t>
      </w:r>
      <w:r w:rsidR="00DA0E12" w:rsidRPr="00DA0E12">
        <w:rPr>
          <w:rFonts w:ascii="Times New Roman" w:hAnsi="Times New Roman"/>
        </w:rPr>
        <w:t>Amendment</w:t>
      </w:r>
      <w:r w:rsidRPr="00DA0E12">
        <w:rPr>
          <w:rFonts w:ascii="Times New Roman" w:hAnsi="Times New Roman"/>
        </w:rPr>
        <w:t xml:space="preserve"> Act</w:t>
      </w:r>
      <w:r w:rsidRPr="00A37212">
        <w:rPr>
          <w:rFonts w:ascii="Times New Roman" w:hAnsi="Times New Roman"/>
          <w:i/>
        </w:rPr>
        <w:t xml:space="preserve"> </w:t>
      </w:r>
      <w:r w:rsidRPr="00A37212">
        <w:rPr>
          <w:rFonts w:ascii="Times New Roman" w:hAnsi="Times New Roman"/>
        </w:rPr>
        <w:t xml:space="preserve">inserted new subsection 35(7) in the Extradition Act, relating to extradition from Australia to </w:t>
      </w:r>
      <w:r w:rsidR="00102A21">
        <w:rPr>
          <w:rFonts w:ascii="Times New Roman" w:hAnsi="Times New Roman"/>
        </w:rPr>
        <w:t>NZ</w:t>
      </w:r>
      <w:r w:rsidR="00DA0E12">
        <w:rPr>
          <w:rFonts w:ascii="Times New Roman" w:hAnsi="Times New Roman"/>
        </w:rPr>
        <w:t xml:space="preserve"> which clarified that</w:t>
      </w:r>
      <w:r w:rsidR="00102A21">
        <w:rPr>
          <w:rFonts w:ascii="Times New Roman" w:hAnsi="Times New Roman"/>
        </w:rPr>
        <w:t xml:space="preserve">, following a review or an appeal which determines that a person is to be surrendered to NZ, the relevant </w:t>
      </w:r>
      <w:r w:rsidR="004E3CDC">
        <w:rPr>
          <w:rFonts w:ascii="Times New Roman" w:hAnsi="Times New Roman"/>
        </w:rPr>
        <w:t xml:space="preserve">court </w:t>
      </w:r>
      <w:r w:rsidR="00102A21">
        <w:rPr>
          <w:rFonts w:ascii="Times New Roman" w:hAnsi="Times New Roman"/>
        </w:rPr>
        <w:t>has</w:t>
      </w:r>
      <w:r w:rsidR="00DA0E12" w:rsidRPr="00A37212">
        <w:rPr>
          <w:rFonts w:ascii="Times New Roman" w:hAnsi="Times New Roman"/>
        </w:rPr>
        <w:t xml:space="preserve"> the power to order the person </w:t>
      </w:r>
      <w:r w:rsidR="00102A21">
        <w:rPr>
          <w:rFonts w:ascii="Times New Roman" w:hAnsi="Times New Roman"/>
        </w:rPr>
        <w:t>be</w:t>
      </w:r>
      <w:r w:rsidR="00DA0E12" w:rsidRPr="00A37212">
        <w:rPr>
          <w:rFonts w:ascii="Times New Roman" w:hAnsi="Times New Roman"/>
        </w:rPr>
        <w:t xml:space="preserve"> committed to prison to await the execution of a surrender warrant.</w:t>
      </w:r>
      <w:r w:rsidR="00102A21">
        <w:rPr>
          <w:rFonts w:ascii="Times New Roman" w:hAnsi="Times New Roman"/>
        </w:rPr>
        <w:t xml:space="preserve"> Prior to this amendment </w:t>
      </w:r>
      <w:r w:rsidR="00102A21" w:rsidRPr="00102A21">
        <w:rPr>
          <w:rFonts w:ascii="Times New Roman" w:hAnsi="Times New Roman"/>
        </w:rPr>
        <w:t xml:space="preserve">there was no express provision for the </w:t>
      </w:r>
      <w:r w:rsidR="004E3CDC">
        <w:rPr>
          <w:rFonts w:ascii="Times New Roman" w:hAnsi="Times New Roman"/>
        </w:rPr>
        <w:t>c</w:t>
      </w:r>
      <w:r w:rsidR="004E3CDC" w:rsidRPr="00102A21">
        <w:rPr>
          <w:rFonts w:ascii="Times New Roman" w:hAnsi="Times New Roman"/>
        </w:rPr>
        <w:t xml:space="preserve">ourt </w:t>
      </w:r>
      <w:r w:rsidR="00102A21" w:rsidRPr="00102A21">
        <w:rPr>
          <w:rFonts w:ascii="Times New Roman" w:hAnsi="Times New Roman"/>
        </w:rPr>
        <w:t>to make a</w:t>
      </w:r>
      <w:r w:rsidR="00102A21">
        <w:rPr>
          <w:rFonts w:ascii="Times New Roman" w:hAnsi="Times New Roman"/>
        </w:rPr>
        <w:t>n</w:t>
      </w:r>
      <w:r w:rsidR="00102A21" w:rsidRPr="00102A21">
        <w:rPr>
          <w:rFonts w:ascii="Times New Roman" w:hAnsi="Times New Roman"/>
        </w:rPr>
        <w:t xml:space="preserve"> order regarding the person’s custody status.</w:t>
      </w:r>
      <w:r w:rsidR="00102A21">
        <w:rPr>
          <w:rFonts w:ascii="Times New Roman" w:hAnsi="Times New Roman"/>
        </w:rPr>
        <w:t xml:space="preserve"> New Form 22A gives effect to this process.</w:t>
      </w:r>
    </w:p>
    <w:p w14:paraId="25D43587" w14:textId="77777777" w:rsidR="00811B3B" w:rsidRPr="00811B3B" w:rsidRDefault="00811B3B" w:rsidP="006A3BA9">
      <w:pPr>
        <w:spacing w:line="360" w:lineRule="auto"/>
        <w:rPr>
          <w:rFonts w:ascii="Times New Roman" w:hAnsi="Times New Roman"/>
          <w:b/>
        </w:rPr>
      </w:pPr>
      <w:r>
        <w:rPr>
          <w:rFonts w:ascii="Times New Roman" w:hAnsi="Times New Roman"/>
          <w:b/>
        </w:rPr>
        <w:t>Human rights implications</w:t>
      </w:r>
    </w:p>
    <w:p w14:paraId="591648FE" w14:textId="77777777" w:rsidR="00811B3B" w:rsidRDefault="00811B3B" w:rsidP="006A3BA9">
      <w:pPr>
        <w:spacing w:line="360" w:lineRule="auto"/>
        <w:rPr>
          <w:rFonts w:ascii="Times New Roman" w:hAnsi="Times New Roman"/>
        </w:rPr>
      </w:pPr>
      <w:r w:rsidRPr="00F333BC">
        <w:rPr>
          <w:rFonts w:ascii="Times New Roman" w:hAnsi="Times New Roman"/>
        </w:rPr>
        <w:t xml:space="preserve">This Disallowable Legislative Instrument </w:t>
      </w:r>
      <w:r>
        <w:rPr>
          <w:rFonts w:ascii="Times New Roman" w:hAnsi="Times New Roman"/>
        </w:rPr>
        <w:t>engages the following rights:</w:t>
      </w:r>
    </w:p>
    <w:p w14:paraId="46FB2704" w14:textId="77777777" w:rsidR="00811B3B" w:rsidRDefault="00811B3B" w:rsidP="006A3BA9">
      <w:pPr>
        <w:numPr>
          <w:ilvl w:val="0"/>
          <w:numId w:val="15"/>
        </w:numPr>
        <w:spacing w:line="360" w:lineRule="auto"/>
        <w:rPr>
          <w:rFonts w:ascii="Times New Roman" w:hAnsi="Times New Roman"/>
        </w:rPr>
      </w:pPr>
      <w:r w:rsidRPr="005529F7">
        <w:rPr>
          <w:rFonts w:ascii="Times New Roman" w:hAnsi="Times New Roman"/>
        </w:rPr>
        <w:t>Right to security of the person and freedom from arbitrary det</w:t>
      </w:r>
      <w:r>
        <w:rPr>
          <w:rFonts w:ascii="Times New Roman" w:hAnsi="Times New Roman"/>
        </w:rPr>
        <w:t>ention – Article 9 of the ICCPR</w:t>
      </w:r>
    </w:p>
    <w:p w14:paraId="2C14B020" w14:textId="77777777" w:rsidR="00811B3B" w:rsidRDefault="00811B3B" w:rsidP="006A3BA9">
      <w:pPr>
        <w:numPr>
          <w:ilvl w:val="0"/>
          <w:numId w:val="15"/>
        </w:numPr>
        <w:spacing w:line="360" w:lineRule="auto"/>
        <w:rPr>
          <w:rFonts w:ascii="Times New Roman" w:hAnsi="Times New Roman"/>
        </w:rPr>
      </w:pPr>
      <w:r w:rsidRPr="000D6226">
        <w:rPr>
          <w:rFonts w:ascii="Times New Roman" w:hAnsi="Times New Roman"/>
        </w:rPr>
        <w:t xml:space="preserve">Right to freedom of movement </w:t>
      </w:r>
      <w:r>
        <w:rPr>
          <w:rFonts w:ascii="Times New Roman" w:hAnsi="Times New Roman"/>
        </w:rPr>
        <w:t>–</w:t>
      </w:r>
      <w:r w:rsidRPr="00CA3376">
        <w:rPr>
          <w:rFonts w:ascii="Times New Roman" w:hAnsi="Times New Roman"/>
        </w:rPr>
        <w:t xml:space="preserve"> Article</w:t>
      </w:r>
      <w:r>
        <w:rPr>
          <w:rFonts w:ascii="Times New Roman" w:hAnsi="Times New Roman"/>
        </w:rPr>
        <w:t xml:space="preserve"> </w:t>
      </w:r>
      <w:r w:rsidRPr="00642E9A">
        <w:rPr>
          <w:rFonts w:ascii="Times New Roman" w:hAnsi="Times New Roman"/>
        </w:rPr>
        <w:t>12 of the ICCPR</w:t>
      </w:r>
      <w:r>
        <w:rPr>
          <w:rFonts w:ascii="Times New Roman" w:hAnsi="Times New Roman"/>
        </w:rPr>
        <w:t>, and</w:t>
      </w:r>
    </w:p>
    <w:p w14:paraId="30B59624" w14:textId="77777777" w:rsidR="00811B3B" w:rsidRPr="00811B3B" w:rsidRDefault="00811B3B" w:rsidP="006A3BA9">
      <w:pPr>
        <w:numPr>
          <w:ilvl w:val="0"/>
          <w:numId w:val="15"/>
        </w:numPr>
        <w:spacing w:line="360" w:lineRule="auto"/>
        <w:rPr>
          <w:rFonts w:ascii="Times New Roman" w:hAnsi="Times New Roman"/>
        </w:rPr>
      </w:pPr>
      <w:r w:rsidRPr="000D6226">
        <w:rPr>
          <w:rFonts w:ascii="Times New Roman" w:hAnsi="Times New Roman"/>
        </w:rPr>
        <w:t xml:space="preserve">Right to humane treatment in detention </w:t>
      </w:r>
      <w:r>
        <w:rPr>
          <w:rFonts w:ascii="Times New Roman" w:hAnsi="Times New Roman"/>
        </w:rPr>
        <w:t>–</w:t>
      </w:r>
      <w:r w:rsidRPr="00CA3376">
        <w:rPr>
          <w:rFonts w:ascii="Times New Roman" w:hAnsi="Times New Roman"/>
        </w:rPr>
        <w:t xml:space="preserve"> Article</w:t>
      </w:r>
      <w:r>
        <w:rPr>
          <w:rFonts w:ascii="Times New Roman" w:hAnsi="Times New Roman"/>
        </w:rPr>
        <w:t xml:space="preserve"> </w:t>
      </w:r>
      <w:r w:rsidRPr="000D6226">
        <w:rPr>
          <w:rFonts w:ascii="Times New Roman" w:hAnsi="Times New Roman"/>
        </w:rPr>
        <w:t>7 of ICCPR</w:t>
      </w:r>
      <w:r>
        <w:rPr>
          <w:rFonts w:ascii="Times New Roman" w:hAnsi="Times New Roman"/>
        </w:rPr>
        <w:t>.</w:t>
      </w:r>
    </w:p>
    <w:p w14:paraId="414DA6BD" w14:textId="77777777" w:rsidR="00811B3B" w:rsidRPr="00811B3B" w:rsidRDefault="00811B3B" w:rsidP="006A3BA9">
      <w:pPr>
        <w:spacing w:line="360" w:lineRule="auto"/>
        <w:rPr>
          <w:rFonts w:ascii="Times New Roman" w:hAnsi="Times New Roman"/>
        </w:rPr>
      </w:pPr>
      <w:r w:rsidRPr="00811B3B">
        <w:rPr>
          <w:rFonts w:ascii="Times New Roman" w:hAnsi="Times New Roman"/>
        </w:rPr>
        <w:t xml:space="preserve">This Disallowable Legislative Instrument </w:t>
      </w:r>
      <w:r>
        <w:rPr>
          <w:rFonts w:ascii="Times New Roman" w:hAnsi="Times New Roman"/>
        </w:rPr>
        <w:t>does not engage the following right</w:t>
      </w:r>
      <w:r w:rsidRPr="00811B3B">
        <w:rPr>
          <w:rFonts w:ascii="Times New Roman" w:hAnsi="Times New Roman"/>
        </w:rPr>
        <w:t>:</w:t>
      </w:r>
    </w:p>
    <w:p w14:paraId="5B027B52" w14:textId="77777777" w:rsidR="00811B3B" w:rsidRPr="00811B3B" w:rsidRDefault="00811B3B" w:rsidP="006A3BA9">
      <w:pPr>
        <w:numPr>
          <w:ilvl w:val="0"/>
          <w:numId w:val="15"/>
        </w:numPr>
        <w:spacing w:line="360" w:lineRule="auto"/>
        <w:rPr>
          <w:rFonts w:ascii="Times New Roman" w:hAnsi="Times New Roman"/>
        </w:rPr>
      </w:pPr>
      <w:r w:rsidRPr="000D6226">
        <w:rPr>
          <w:rFonts w:ascii="Times New Roman" w:hAnsi="Times New Roman"/>
        </w:rPr>
        <w:t xml:space="preserve">Expulsion of aliens </w:t>
      </w:r>
      <w:r>
        <w:rPr>
          <w:rFonts w:ascii="Times New Roman" w:hAnsi="Times New Roman"/>
        </w:rPr>
        <w:t>–</w:t>
      </w:r>
      <w:r w:rsidRPr="000D6226">
        <w:rPr>
          <w:rFonts w:ascii="Times New Roman" w:hAnsi="Times New Roman"/>
        </w:rPr>
        <w:t xml:space="preserve"> Article</w:t>
      </w:r>
      <w:r>
        <w:rPr>
          <w:rFonts w:ascii="Times New Roman" w:hAnsi="Times New Roman"/>
        </w:rPr>
        <w:t xml:space="preserve"> </w:t>
      </w:r>
      <w:r w:rsidRPr="000D6226">
        <w:rPr>
          <w:rFonts w:ascii="Times New Roman" w:hAnsi="Times New Roman"/>
        </w:rPr>
        <w:t>13 of the ICCPR</w:t>
      </w:r>
      <w:r>
        <w:rPr>
          <w:rFonts w:ascii="Times New Roman" w:hAnsi="Times New Roman"/>
        </w:rPr>
        <w:t>.</w:t>
      </w:r>
    </w:p>
    <w:p w14:paraId="0941F0C1" w14:textId="77777777" w:rsidR="00811B3B" w:rsidRPr="00811B3B" w:rsidRDefault="00811B3B" w:rsidP="006A3BA9">
      <w:pPr>
        <w:spacing w:line="360" w:lineRule="auto"/>
        <w:rPr>
          <w:rFonts w:ascii="Times New Roman" w:hAnsi="Times New Roman"/>
          <w:u w:val="single"/>
        </w:rPr>
      </w:pPr>
      <w:r w:rsidRPr="00811B3B">
        <w:rPr>
          <w:rFonts w:ascii="Times New Roman" w:hAnsi="Times New Roman"/>
          <w:u w:val="single"/>
        </w:rPr>
        <w:t>Right to security of the person and freedom from arbitrary detention and right to freedom of movement</w:t>
      </w:r>
    </w:p>
    <w:p w14:paraId="41BDC82C" w14:textId="52B7A781" w:rsidR="00457376" w:rsidRPr="00811B3B" w:rsidRDefault="00811B3B" w:rsidP="006A3BA9">
      <w:pPr>
        <w:spacing w:line="360" w:lineRule="auto"/>
        <w:rPr>
          <w:rFonts w:ascii="Times New Roman" w:hAnsi="Times New Roman"/>
        </w:rPr>
      </w:pPr>
      <w:r w:rsidRPr="00811B3B">
        <w:rPr>
          <w:rFonts w:ascii="Times New Roman" w:hAnsi="Times New Roman"/>
        </w:rPr>
        <w:t>Article 9 of the ICCPR requires that persons not be subject to arrest and detention except as provided for by law, and provided that neither the arrest nor the detention is arbitrary. The right applies to all forms of detention where people are deprived of their liberty.</w:t>
      </w:r>
      <w:r w:rsidR="00457376" w:rsidRPr="00457376">
        <w:rPr>
          <w:rFonts w:ascii="Times New Roman" w:hAnsi="Times New Roman"/>
        </w:rPr>
        <w:t xml:space="preserve"> The use of the term ‘arbitrary’ means that the detention, in all the circumstances, must be reasonable, necessary and proportionate to the end that is sought.</w:t>
      </w:r>
      <w:r w:rsidR="00457376">
        <w:rPr>
          <w:rFonts w:ascii="Times New Roman" w:hAnsi="Times New Roman"/>
        </w:rPr>
        <w:t xml:space="preserve"> </w:t>
      </w:r>
      <w:r w:rsidRPr="00811B3B">
        <w:rPr>
          <w:rFonts w:ascii="Times New Roman" w:hAnsi="Times New Roman"/>
        </w:rPr>
        <w:t>Article 12 of the ICCPR provides that everyone shall have the right to liberty of movement</w:t>
      </w:r>
      <w:r w:rsidR="00457376">
        <w:rPr>
          <w:rFonts w:ascii="Times New Roman" w:hAnsi="Times New Roman"/>
        </w:rPr>
        <w:t xml:space="preserve">. </w:t>
      </w:r>
      <w:r w:rsidR="00457376" w:rsidRPr="00457376">
        <w:rPr>
          <w:rFonts w:ascii="Times New Roman" w:hAnsi="Times New Roman"/>
        </w:rPr>
        <w:t xml:space="preserve">This right may be limited under article 12(3) where the limitation is provided by law, and is </w:t>
      </w:r>
      <w:r w:rsidR="00186E99">
        <w:rPr>
          <w:rFonts w:ascii="Times New Roman" w:hAnsi="Times New Roman"/>
        </w:rPr>
        <w:t xml:space="preserve">reasonable, proportionate and </w:t>
      </w:r>
      <w:r w:rsidR="00457376" w:rsidRPr="00457376">
        <w:rPr>
          <w:rFonts w:ascii="Times New Roman" w:hAnsi="Times New Roman"/>
        </w:rPr>
        <w:t xml:space="preserve">necessary </w:t>
      </w:r>
      <w:r w:rsidR="00883514">
        <w:rPr>
          <w:rFonts w:ascii="Times New Roman" w:hAnsi="Times New Roman"/>
        </w:rPr>
        <w:t xml:space="preserve">for the legitimate purpose of protecting </w:t>
      </w:r>
      <w:r w:rsidR="00457376" w:rsidRPr="00457376">
        <w:rPr>
          <w:rFonts w:ascii="Times New Roman" w:hAnsi="Times New Roman"/>
        </w:rPr>
        <w:t>national security, public order, public health or morals or the rights and freedoms of others.</w:t>
      </w:r>
    </w:p>
    <w:p w14:paraId="28B51255" w14:textId="77777777" w:rsidR="00811B3B" w:rsidRPr="00811B3B" w:rsidRDefault="00811B3B" w:rsidP="006A3BA9">
      <w:pPr>
        <w:spacing w:line="360" w:lineRule="auto"/>
        <w:rPr>
          <w:rFonts w:ascii="Times New Roman" w:hAnsi="Times New Roman"/>
        </w:rPr>
      </w:pPr>
      <w:r w:rsidRPr="00811B3B">
        <w:rPr>
          <w:rFonts w:ascii="Times New Roman" w:hAnsi="Times New Roman"/>
        </w:rPr>
        <w:t xml:space="preserve">The amendments to the Extradition Regulation engage </w:t>
      </w:r>
      <w:r>
        <w:rPr>
          <w:rFonts w:ascii="Times New Roman" w:hAnsi="Times New Roman"/>
        </w:rPr>
        <w:t>these rights</w:t>
      </w:r>
      <w:r w:rsidRPr="00811B3B">
        <w:rPr>
          <w:rFonts w:ascii="Times New Roman" w:hAnsi="Times New Roman"/>
        </w:rPr>
        <w:t xml:space="preserve"> as both forms concern the power of judicial officers to commit a person to prison to await transfer to the requesting country or await the execution of a surrender warrant ordering that a person be surrendered to New Zealand. </w:t>
      </w:r>
    </w:p>
    <w:p w14:paraId="458D1242" w14:textId="77777777" w:rsidR="00811B3B" w:rsidRPr="00811B3B" w:rsidRDefault="00811B3B" w:rsidP="006A3BA9">
      <w:pPr>
        <w:spacing w:line="360" w:lineRule="auto"/>
        <w:rPr>
          <w:rFonts w:ascii="Times New Roman" w:hAnsi="Times New Roman"/>
        </w:rPr>
      </w:pPr>
      <w:r w:rsidRPr="00811B3B">
        <w:rPr>
          <w:rFonts w:ascii="Times New Roman" w:hAnsi="Times New Roman"/>
        </w:rPr>
        <w:t>This process is only enabled once a decision has been made to extradite a person to a foreign country. In these circumstances the authorities in both countries are liaising and coordinating the logistics of the transfer, which is done as quickly as possible (such as booking flights</w:t>
      </w:r>
      <w:r w:rsidR="004E3CDC">
        <w:rPr>
          <w:rFonts w:ascii="Times New Roman" w:hAnsi="Times New Roman"/>
        </w:rPr>
        <w:t>, organising foreign escorts</w:t>
      </w:r>
      <w:r w:rsidR="002310BD">
        <w:rPr>
          <w:rFonts w:ascii="Times New Roman" w:hAnsi="Times New Roman"/>
        </w:rPr>
        <w:t>, obtaining airline approvals demonstrating that the person is fit to fly</w:t>
      </w:r>
      <w:r w:rsidR="004E3CDC">
        <w:rPr>
          <w:rFonts w:ascii="Times New Roman" w:hAnsi="Times New Roman"/>
        </w:rPr>
        <w:t xml:space="preserve"> and arranging travel documents</w:t>
      </w:r>
      <w:r w:rsidR="002310BD">
        <w:rPr>
          <w:rFonts w:ascii="Times New Roman" w:hAnsi="Times New Roman"/>
        </w:rPr>
        <w:t xml:space="preserve"> such as visas</w:t>
      </w:r>
      <w:r w:rsidRPr="00811B3B">
        <w:rPr>
          <w:rFonts w:ascii="Times New Roman" w:hAnsi="Times New Roman"/>
        </w:rPr>
        <w:t>). Transfers are facilitated by law enforcement officers who take the person from prison and accompany them throughout the transport process.</w:t>
      </w:r>
    </w:p>
    <w:p w14:paraId="50023D7A" w14:textId="77777777" w:rsidR="00883514" w:rsidRDefault="00811B3B" w:rsidP="006A3BA9">
      <w:pPr>
        <w:spacing w:line="360" w:lineRule="auto"/>
        <w:rPr>
          <w:rFonts w:ascii="Times New Roman" w:hAnsi="Times New Roman"/>
        </w:rPr>
      </w:pPr>
      <w:r w:rsidRPr="00811B3B">
        <w:rPr>
          <w:rFonts w:ascii="Times New Roman" w:hAnsi="Times New Roman"/>
        </w:rPr>
        <w:t>The Extradition Act provides that when a surrender warrant is issued, Australia has two months, or one month for extraditions to New Zealand, from the date of the warrant to transfer the person to the foreign country. This timeframe ensures that a person will not be held in custody indefinitely while awaiting transfer</w:t>
      </w:r>
      <w:r w:rsidR="00AD5903">
        <w:rPr>
          <w:rFonts w:ascii="Times New Roman" w:hAnsi="Times New Roman"/>
        </w:rPr>
        <w:t xml:space="preserve">. </w:t>
      </w:r>
      <w:r w:rsidRPr="00811B3B">
        <w:rPr>
          <w:rFonts w:ascii="Times New Roman" w:hAnsi="Times New Roman"/>
        </w:rPr>
        <w:t xml:space="preserve"> </w:t>
      </w:r>
      <w:r w:rsidR="00AD5903">
        <w:rPr>
          <w:rFonts w:ascii="Times New Roman" w:hAnsi="Times New Roman"/>
        </w:rPr>
        <w:t xml:space="preserve">The surrender warrant is the final determination that a person will be extradited to the foreign country. </w:t>
      </w:r>
    </w:p>
    <w:p w14:paraId="08733B3D" w14:textId="57B21EE8" w:rsidR="00BC4302" w:rsidRDefault="00811B3B" w:rsidP="006A3BA9">
      <w:pPr>
        <w:spacing w:line="360" w:lineRule="auto"/>
        <w:rPr>
          <w:rFonts w:ascii="Times New Roman" w:hAnsi="Times New Roman"/>
        </w:rPr>
      </w:pPr>
      <w:r w:rsidRPr="00811B3B">
        <w:rPr>
          <w:rFonts w:ascii="Times New Roman" w:hAnsi="Times New Roman"/>
        </w:rPr>
        <w:t xml:space="preserve">The power to commit a person to prison while awaiting surrender to a foreign country is provided by law (the Extradition Act) and </w:t>
      </w:r>
      <w:r w:rsidR="004E3CDC">
        <w:rPr>
          <w:rFonts w:ascii="Times New Roman" w:hAnsi="Times New Roman"/>
        </w:rPr>
        <w:t xml:space="preserve">is </w:t>
      </w:r>
      <w:r w:rsidRPr="00811B3B">
        <w:rPr>
          <w:rFonts w:ascii="Times New Roman" w:hAnsi="Times New Roman"/>
        </w:rPr>
        <w:t xml:space="preserve">necessary to protect national security or public order. </w:t>
      </w:r>
      <w:r w:rsidR="00BC4302">
        <w:rPr>
          <w:rFonts w:ascii="Times New Roman" w:hAnsi="Times New Roman"/>
        </w:rPr>
        <w:t xml:space="preserve">It is reasonable, </w:t>
      </w:r>
      <w:r w:rsidR="00BC4302" w:rsidRPr="00811B3B">
        <w:rPr>
          <w:rFonts w:ascii="Times New Roman" w:hAnsi="Times New Roman"/>
        </w:rPr>
        <w:t xml:space="preserve">necessary and proportionate </w:t>
      </w:r>
      <w:r w:rsidR="00BC4302">
        <w:rPr>
          <w:rFonts w:ascii="Times New Roman" w:hAnsi="Times New Roman"/>
        </w:rPr>
        <w:t xml:space="preserve">that any person released on bail will be taken into custody to await their transfer once the surrender warrant has been issued, </w:t>
      </w:r>
      <w:r w:rsidR="00BC4302" w:rsidRPr="00811B3B">
        <w:rPr>
          <w:rFonts w:ascii="Times New Roman" w:hAnsi="Times New Roman"/>
        </w:rPr>
        <w:t xml:space="preserve">given the serious offences to which extradition applies and </w:t>
      </w:r>
      <w:r w:rsidR="00BC4302">
        <w:rPr>
          <w:rFonts w:ascii="Times New Roman" w:hAnsi="Times New Roman"/>
        </w:rPr>
        <w:t xml:space="preserve">on the basis </w:t>
      </w:r>
      <w:r w:rsidR="00BC4302" w:rsidRPr="00811B3B">
        <w:rPr>
          <w:rFonts w:ascii="Times New Roman" w:hAnsi="Times New Roman"/>
        </w:rPr>
        <w:t xml:space="preserve">that </w:t>
      </w:r>
      <w:r w:rsidR="00BC4302">
        <w:rPr>
          <w:rFonts w:ascii="Times New Roman" w:hAnsi="Times New Roman"/>
        </w:rPr>
        <w:t xml:space="preserve">the </w:t>
      </w:r>
      <w:r w:rsidR="00BC4302" w:rsidRPr="00811B3B">
        <w:rPr>
          <w:rFonts w:ascii="Times New Roman" w:hAnsi="Times New Roman"/>
        </w:rPr>
        <w:t>person</w:t>
      </w:r>
      <w:r w:rsidR="00BC4302">
        <w:rPr>
          <w:rFonts w:ascii="Times New Roman" w:hAnsi="Times New Roman"/>
        </w:rPr>
        <w:t xml:space="preserve"> is subject to a minimal and definite period of detention.</w:t>
      </w:r>
    </w:p>
    <w:p w14:paraId="1681BE3D" w14:textId="77443D5B" w:rsidR="005F27D3" w:rsidRDefault="00BC4302" w:rsidP="00BC4302">
      <w:pPr>
        <w:spacing w:line="360" w:lineRule="auto"/>
        <w:rPr>
          <w:rFonts w:ascii="Times New Roman" w:hAnsi="Times New Roman"/>
        </w:rPr>
      </w:pPr>
      <w:r>
        <w:rPr>
          <w:rFonts w:ascii="Times New Roman" w:hAnsi="Times New Roman"/>
        </w:rPr>
        <w:t>In addition, it is required for the legitimate purpose</w:t>
      </w:r>
      <w:r w:rsidR="0085552F">
        <w:rPr>
          <w:rFonts w:ascii="Times New Roman" w:hAnsi="Times New Roman"/>
        </w:rPr>
        <w:t xml:space="preserve"> of</w:t>
      </w:r>
      <w:r>
        <w:rPr>
          <w:rFonts w:ascii="Times New Roman" w:hAnsi="Times New Roman"/>
        </w:rPr>
        <w:t xml:space="preserve"> mitigating the possibility that the person will abscond given that they are likely to pose </w:t>
      </w:r>
      <w:r w:rsidRPr="00811B3B">
        <w:rPr>
          <w:rFonts w:ascii="Times New Roman" w:hAnsi="Times New Roman"/>
        </w:rPr>
        <w:t>an increased</w:t>
      </w:r>
      <w:r>
        <w:rPr>
          <w:rFonts w:ascii="Times New Roman" w:hAnsi="Times New Roman"/>
        </w:rPr>
        <w:t xml:space="preserve"> and serious</w:t>
      </w:r>
      <w:r w:rsidRPr="00811B3B">
        <w:rPr>
          <w:rFonts w:ascii="Times New Roman" w:hAnsi="Times New Roman"/>
        </w:rPr>
        <w:t xml:space="preserve"> flight risk</w:t>
      </w:r>
      <w:r>
        <w:rPr>
          <w:rFonts w:ascii="Times New Roman" w:hAnsi="Times New Roman"/>
        </w:rPr>
        <w:t xml:space="preserve">. </w:t>
      </w:r>
      <w:r w:rsidRPr="00811B3B">
        <w:rPr>
          <w:rFonts w:ascii="Times New Roman" w:hAnsi="Times New Roman"/>
        </w:rPr>
        <w:t>Australia’s ability to extradite would be seriously jeopardised if a person absconded during extradition proceedings.</w:t>
      </w:r>
      <w:r w:rsidRPr="00BC4302">
        <w:rPr>
          <w:rFonts w:ascii="Times New Roman" w:hAnsi="Times New Roman"/>
        </w:rPr>
        <w:t xml:space="preserve"> </w:t>
      </w:r>
    </w:p>
    <w:p w14:paraId="62D57F50" w14:textId="0A6BDDB7" w:rsidR="00BC4302" w:rsidRDefault="00BC4302" w:rsidP="00BC4302">
      <w:pPr>
        <w:spacing w:line="360" w:lineRule="auto"/>
        <w:rPr>
          <w:rFonts w:ascii="Times New Roman" w:hAnsi="Times New Roman"/>
        </w:rPr>
      </w:pPr>
      <w:r w:rsidRPr="00811B3B">
        <w:rPr>
          <w:rFonts w:ascii="Times New Roman" w:hAnsi="Times New Roman"/>
        </w:rPr>
        <w:t xml:space="preserve">Further, Australia’s treaty obligations to return a person to the requesting country would be impeded and </w:t>
      </w:r>
      <w:r>
        <w:rPr>
          <w:rFonts w:ascii="Times New Roman" w:hAnsi="Times New Roman"/>
        </w:rPr>
        <w:t xml:space="preserve">absconding </w:t>
      </w:r>
      <w:r w:rsidRPr="00811B3B">
        <w:rPr>
          <w:rFonts w:ascii="Times New Roman" w:hAnsi="Times New Roman"/>
        </w:rPr>
        <w:t xml:space="preserve">could also lead to a state of impunity where a person disappears and continues to evade law enforcement authorities. The validity of Australia’s process of remanding a person during extradition proceedings has been confirmed by the High Court in </w:t>
      </w:r>
      <w:r w:rsidRPr="001B5405">
        <w:rPr>
          <w:rFonts w:ascii="Times New Roman" w:hAnsi="Times New Roman"/>
          <w:i/>
        </w:rPr>
        <w:t>Vasiljković v Commonwealth [2006] HCA 40</w:t>
      </w:r>
      <w:r w:rsidRPr="00811B3B">
        <w:rPr>
          <w:rFonts w:ascii="Times New Roman" w:hAnsi="Times New Roman"/>
        </w:rPr>
        <w:t>.</w:t>
      </w:r>
    </w:p>
    <w:p w14:paraId="1325E614" w14:textId="69ADA691" w:rsidR="00BC4302" w:rsidRPr="00811B3B" w:rsidRDefault="00BC4302" w:rsidP="00BC4302">
      <w:pPr>
        <w:spacing w:line="360" w:lineRule="auto"/>
        <w:rPr>
          <w:rFonts w:ascii="Times New Roman" w:hAnsi="Times New Roman"/>
        </w:rPr>
      </w:pPr>
      <w:r w:rsidRPr="00457376">
        <w:rPr>
          <w:rFonts w:ascii="Times New Roman" w:hAnsi="Times New Roman"/>
        </w:rPr>
        <w:t>The evolving nature of, and increased threats posed by, transnational crime requires Australia to have a robust and responsive extradition system that assists in effectively combating domestic and transnational crime, while providing appropriate safeguards. It is important to ensure that criminals cannot evade justice simply by crossing borders.</w:t>
      </w:r>
    </w:p>
    <w:p w14:paraId="640583C4" w14:textId="79EB7416" w:rsidR="00AC4F3F" w:rsidRPr="0040301A" w:rsidRDefault="00811B3B" w:rsidP="0040301A">
      <w:pPr>
        <w:spacing w:line="360" w:lineRule="auto"/>
        <w:rPr>
          <w:rFonts w:ascii="Times New Roman" w:hAnsi="Times New Roman"/>
        </w:rPr>
      </w:pPr>
      <w:r w:rsidRPr="00811B3B">
        <w:rPr>
          <w:rFonts w:ascii="Times New Roman" w:hAnsi="Times New Roman"/>
        </w:rPr>
        <w:t xml:space="preserve">It is noted that a person </w:t>
      </w:r>
      <w:r w:rsidR="008677EF">
        <w:rPr>
          <w:rFonts w:ascii="Times New Roman" w:hAnsi="Times New Roman"/>
        </w:rPr>
        <w:t xml:space="preserve">may </w:t>
      </w:r>
      <w:r w:rsidRPr="00811B3B">
        <w:rPr>
          <w:rFonts w:ascii="Times New Roman" w:hAnsi="Times New Roman"/>
        </w:rPr>
        <w:t xml:space="preserve">challenge the surrender determination by way of judicial review </w:t>
      </w:r>
      <w:r w:rsidR="008677EF">
        <w:rPr>
          <w:rFonts w:ascii="Times New Roman" w:hAnsi="Times New Roman"/>
        </w:rPr>
        <w:t xml:space="preserve">and may </w:t>
      </w:r>
      <w:r w:rsidRPr="00811B3B">
        <w:rPr>
          <w:rFonts w:ascii="Times New Roman" w:hAnsi="Times New Roman"/>
        </w:rPr>
        <w:t>make a bail</w:t>
      </w:r>
      <w:r w:rsidR="00B3468E">
        <w:rPr>
          <w:rFonts w:ascii="Times New Roman" w:hAnsi="Times New Roman"/>
        </w:rPr>
        <w:t xml:space="preserve"> </w:t>
      </w:r>
      <w:r w:rsidRPr="00811B3B">
        <w:rPr>
          <w:rFonts w:ascii="Times New Roman" w:hAnsi="Times New Roman"/>
        </w:rPr>
        <w:t>application under section 49C of the Extradition Act to the relevant appellant court.</w:t>
      </w:r>
    </w:p>
    <w:p w14:paraId="77DD1896" w14:textId="77777777" w:rsidR="00811B3B" w:rsidRPr="00811B3B" w:rsidRDefault="00811B3B" w:rsidP="006A3BA9">
      <w:pPr>
        <w:keepNext/>
        <w:spacing w:line="360" w:lineRule="auto"/>
        <w:rPr>
          <w:rFonts w:ascii="Times New Roman" w:hAnsi="Times New Roman"/>
          <w:u w:val="single"/>
        </w:rPr>
      </w:pPr>
      <w:r w:rsidRPr="00811B3B">
        <w:rPr>
          <w:rFonts w:ascii="Times New Roman" w:hAnsi="Times New Roman"/>
          <w:u w:val="single"/>
        </w:rPr>
        <w:t xml:space="preserve">Right to humane treatment in detention </w:t>
      </w:r>
    </w:p>
    <w:p w14:paraId="7805347D" w14:textId="77777777" w:rsidR="00811B3B" w:rsidRPr="00811B3B" w:rsidRDefault="00811B3B" w:rsidP="006A3BA9">
      <w:pPr>
        <w:keepNext/>
        <w:spacing w:line="360" w:lineRule="auto"/>
        <w:rPr>
          <w:rFonts w:ascii="Times New Roman" w:hAnsi="Times New Roman"/>
        </w:rPr>
      </w:pPr>
      <w:r w:rsidRPr="00811B3B">
        <w:rPr>
          <w:rFonts w:ascii="Times New Roman" w:hAnsi="Times New Roman"/>
        </w:rPr>
        <w:t>Article 7 of the ICCPR provides that no one shall be subjected to torture or to cruel, inhuman or degrading treatment or punishment.  The amendments to the Extradition Regulations positively promote this right.</w:t>
      </w:r>
    </w:p>
    <w:p w14:paraId="7ABBA54E" w14:textId="77777777" w:rsidR="00811B3B" w:rsidRPr="00811B3B" w:rsidRDefault="00811B3B" w:rsidP="006A3BA9">
      <w:pPr>
        <w:spacing w:line="360" w:lineRule="auto"/>
        <w:rPr>
          <w:rFonts w:ascii="Times New Roman" w:hAnsi="Times New Roman"/>
        </w:rPr>
      </w:pPr>
      <w:r w:rsidRPr="00811B3B">
        <w:rPr>
          <w:rFonts w:ascii="Times New Roman" w:hAnsi="Times New Roman"/>
        </w:rPr>
        <w:t xml:space="preserve">New Forms 13A and 22A in the Extradition Regulations authorise a judicial officer to commit a person to </w:t>
      </w:r>
      <w:r w:rsidR="00126547">
        <w:rPr>
          <w:rFonts w:ascii="Times New Roman" w:hAnsi="Times New Roman"/>
        </w:rPr>
        <w:t>prison</w:t>
      </w:r>
      <w:r w:rsidRPr="00811B3B">
        <w:rPr>
          <w:rFonts w:ascii="Times New Roman" w:hAnsi="Times New Roman"/>
        </w:rPr>
        <w:t xml:space="preserve"> to await surrender to a foreign country. Pursuant to sections 26(5) and 38(7) of the Extradition Act, Australia has two months and one month (in the case of extraditions to New Zealand) respectively to effect surrender. Correctional facilities are the only viable option for such periods of custody. </w:t>
      </w:r>
    </w:p>
    <w:p w14:paraId="0BC191F5" w14:textId="2FBF785E" w:rsidR="00811B3B" w:rsidRPr="00811B3B" w:rsidRDefault="00811B3B" w:rsidP="006A3BA9">
      <w:pPr>
        <w:spacing w:line="360" w:lineRule="auto"/>
        <w:rPr>
          <w:rFonts w:ascii="Times New Roman" w:hAnsi="Times New Roman"/>
        </w:rPr>
      </w:pPr>
      <w:r w:rsidRPr="00811B3B">
        <w:rPr>
          <w:rFonts w:ascii="Times New Roman" w:hAnsi="Times New Roman"/>
        </w:rPr>
        <w:t>Without the power for a judicial off</w:t>
      </w:r>
      <w:r w:rsidR="00A73BE8">
        <w:rPr>
          <w:rFonts w:ascii="Times New Roman" w:hAnsi="Times New Roman"/>
        </w:rPr>
        <w:t>ic</w:t>
      </w:r>
      <w:r w:rsidRPr="00811B3B">
        <w:rPr>
          <w:rFonts w:ascii="Times New Roman" w:hAnsi="Times New Roman"/>
        </w:rPr>
        <w:t>er to commit a person to prison while they await their surrender, the police may need to place the person in a remand centre in the custody of a police officer. Placing a person in a remand centre for a period up to two months is not appropriate and could interfere with a person’s right to humane treatment in detention, as remand centres do not have adequate facilities to hold a person for longer than a few days. The new forms will ensure that a person is held in an appropriate prison facility to await surrender. This upholds the person’s right to humane treatment in detention.</w:t>
      </w:r>
    </w:p>
    <w:p w14:paraId="1C0917C8" w14:textId="77777777" w:rsidR="00295782" w:rsidRPr="00397351" w:rsidRDefault="00295782" w:rsidP="006A3BA9">
      <w:pPr>
        <w:spacing w:line="360" w:lineRule="auto"/>
        <w:rPr>
          <w:rFonts w:ascii="Times New Roman" w:hAnsi="Times New Roman"/>
          <w:u w:val="single"/>
        </w:rPr>
      </w:pPr>
      <w:r w:rsidRPr="00397351">
        <w:rPr>
          <w:rFonts w:ascii="Times New Roman" w:hAnsi="Times New Roman"/>
          <w:u w:val="single"/>
        </w:rPr>
        <w:t>Expulsion of aliens – Article 13 of the ICCPR</w:t>
      </w:r>
    </w:p>
    <w:p w14:paraId="23E21AD7" w14:textId="77777777" w:rsidR="00CB2284" w:rsidRPr="00397351" w:rsidRDefault="00CB2284" w:rsidP="006A3BA9">
      <w:pPr>
        <w:spacing w:line="360" w:lineRule="auto"/>
        <w:rPr>
          <w:rFonts w:ascii="Times New Roman" w:hAnsi="Times New Roman"/>
          <w:u w:val="single"/>
        </w:rPr>
      </w:pPr>
      <w:r w:rsidRPr="00397351">
        <w:rPr>
          <w:rFonts w:ascii="Times New Roman" w:hAnsi="Times New Roman"/>
        </w:rPr>
        <w:t xml:space="preserve">Although the new forms </w:t>
      </w:r>
      <w:r w:rsidR="00BE0509" w:rsidRPr="00397351">
        <w:rPr>
          <w:rFonts w:ascii="Times New Roman" w:hAnsi="Times New Roman"/>
        </w:rPr>
        <w:t xml:space="preserve">in the </w:t>
      </w:r>
      <w:r w:rsidR="00BE0509" w:rsidRPr="00397351">
        <w:rPr>
          <w:rFonts w:ascii="Times New Roman" w:hAnsi="Times New Roman"/>
          <w:i/>
        </w:rPr>
        <w:t>Extradition Regulations 1988</w:t>
      </w:r>
      <w:r w:rsidR="00BE0509" w:rsidRPr="00397351">
        <w:rPr>
          <w:rFonts w:ascii="Times New Roman" w:hAnsi="Times New Roman"/>
        </w:rPr>
        <w:t xml:space="preserve"> </w:t>
      </w:r>
      <w:r w:rsidRPr="00397351">
        <w:rPr>
          <w:rFonts w:ascii="Times New Roman" w:hAnsi="Times New Roman"/>
        </w:rPr>
        <w:t xml:space="preserve">concern the arrangements surrounding the surrender of a person to a foreign country, Article 13 of the ICCPR regarding the expulsion of aliens is not engaged as the amendments comply with that Article. The Article states: </w:t>
      </w:r>
    </w:p>
    <w:p w14:paraId="342C7303" w14:textId="77777777" w:rsidR="00CB2284" w:rsidRPr="00397351" w:rsidRDefault="00CB2284" w:rsidP="006A3BA9">
      <w:pPr>
        <w:spacing w:line="360" w:lineRule="auto"/>
        <w:ind w:left="720"/>
        <w:rPr>
          <w:rFonts w:ascii="Times New Roman" w:hAnsi="Times New Roman"/>
          <w:i/>
        </w:rPr>
      </w:pPr>
      <w:r w:rsidRPr="00397351">
        <w:rPr>
          <w:rFonts w:ascii="Times New Roman" w:hAnsi="Times New Roman"/>
          <w:i/>
        </w:rPr>
        <w:t xml:space="preserve">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 </w:t>
      </w:r>
    </w:p>
    <w:p w14:paraId="284509D1" w14:textId="77777777" w:rsidR="00052B12" w:rsidRDefault="00052B12" w:rsidP="00052B12">
      <w:pPr>
        <w:spacing w:line="360" w:lineRule="auto"/>
        <w:rPr>
          <w:rFonts w:ascii="Times New Roman" w:hAnsi="Times New Roman"/>
        </w:rPr>
      </w:pPr>
      <w:r w:rsidRPr="00397351">
        <w:rPr>
          <w:rFonts w:ascii="Times New Roman" w:hAnsi="Times New Roman"/>
        </w:rPr>
        <w:t>Where a person is subject to the extradition process and a surrender warrant is issued in relation to the person, section</w:t>
      </w:r>
      <w:r w:rsidR="00AD5903">
        <w:rPr>
          <w:rFonts w:ascii="Times New Roman" w:hAnsi="Times New Roman"/>
        </w:rPr>
        <w:t>s</w:t>
      </w:r>
      <w:r w:rsidRPr="00397351">
        <w:rPr>
          <w:rFonts w:ascii="Times New Roman" w:hAnsi="Times New Roman"/>
        </w:rPr>
        <w:t xml:space="preserve"> 21</w:t>
      </w:r>
      <w:r w:rsidR="00AD5903">
        <w:rPr>
          <w:rFonts w:ascii="Times New Roman" w:hAnsi="Times New Roman"/>
        </w:rPr>
        <w:t xml:space="preserve"> and 35</w:t>
      </w:r>
      <w:r w:rsidRPr="00397351">
        <w:rPr>
          <w:rFonts w:ascii="Times New Roman" w:hAnsi="Times New Roman"/>
        </w:rPr>
        <w:t xml:space="preserve"> of the Extradition Act </w:t>
      </w:r>
      <w:r w:rsidR="00A64CC2">
        <w:rPr>
          <w:rFonts w:ascii="Times New Roman" w:hAnsi="Times New Roman"/>
        </w:rPr>
        <w:t>provide</w:t>
      </w:r>
      <w:r w:rsidRPr="00397351">
        <w:rPr>
          <w:rFonts w:ascii="Times New Roman" w:hAnsi="Times New Roman"/>
        </w:rPr>
        <w:t xml:space="preserve"> that the person may apply for a review of that order. The amendments to the Extradition Regulations do not alter the ability of a person to seek a review of a decision to extradite them to a foreign country</w:t>
      </w:r>
      <w:r w:rsidR="0069519A">
        <w:rPr>
          <w:rFonts w:ascii="Times New Roman" w:hAnsi="Times New Roman"/>
        </w:rPr>
        <w:t xml:space="preserve"> and therefore comply with Article 13</w:t>
      </w:r>
      <w:r w:rsidRPr="00397351">
        <w:rPr>
          <w:rFonts w:ascii="Times New Roman" w:hAnsi="Times New Roman"/>
        </w:rPr>
        <w:t>.</w:t>
      </w:r>
    </w:p>
    <w:p w14:paraId="7302857B" w14:textId="77777777" w:rsidR="00AC4F3F" w:rsidRDefault="00AC4F3F" w:rsidP="00052B12">
      <w:pPr>
        <w:spacing w:line="360" w:lineRule="auto"/>
        <w:rPr>
          <w:rFonts w:ascii="Times New Roman" w:hAnsi="Times New Roman"/>
          <w:b/>
        </w:rPr>
      </w:pPr>
      <w:r>
        <w:rPr>
          <w:rFonts w:ascii="Times New Roman" w:hAnsi="Times New Roman"/>
          <w:b/>
        </w:rPr>
        <w:br/>
      </w:r>
    </w:p>
    <w:p w14:paraId="7B965497" w14:textId="42C7AA62" w:rsidR="000340E1" w:rsidRPr="00397351" w:rsidRDefault="000340E1" w:rsidP="00052B12">
      <w:pPr>
        <w:spacing w:line="360" w:lineRule="auto"/>
        <w:rPr>
          <w:rFonts w:ascii="Times New Roman" w:hAnsi="Times New Roman"/>
        </w:rPr>
      </w:pPr>
      <w:r w:rsidRPr="00397351">
        <w:rPr>
          <w:rFonts w:ascii="Times New Roman" w:hAnsi="Times New Roman"/>
          <w:b/>
        </w:rPr>
        <w:t>Conclusion</w:t>
      </w:r>
    </w:p>
    <w:p w14:paraId="51381180" w14:textId="77777777" w:rsidR="002655D0" w:rsidRPr="00397351" w:rsidRDefault="00B94917" w:rsidP="006A3BA9">
      <w:pPr>
        <w:keepNext/>
        <w:spacing w:line="360" w:lineRule="auto"/>
        <w:rPr>
          <w:rFonts w:ascii="Times New Roman" w:hAnsi="Times New Roman"/>
        </w:rPr>
      </w:pPr>
      <w:r w:rsidRPr="00397351">
        <w:rPr>
          <w:rFonts w:ascii="Times New Roman" w:hAnsi="Times New Roman"/>
        </w:rPr>
        <w:t xml:space="preserve">The Disallowable Legislative Instrument </w:t>
      </w:r>
      <w:r w:rsidR="00B66538" w:rsidRPr="00397351">
        <w:rPr>
          <w:rFonts w:ascii="Times New Roman" w:hAnsi="Times New Roman"/>
        </w:rPr>
        <w:t>i</w:t>
      </w:r>
      <w:r w:rsidR="005028AC" w:rsidRPr="00397351">
        <w:rPr>
          <w:rFonts w:ascii="Times New Roman" w:hAnsi="Times New Roman"/>
        </w:rPr>
        <w:t>s</w:t>
      </w:r>
      <w:r w:rsidRPr="00397351">
        <w:rPr>
          <w:rFonts w:ascii="Times New Roman" w:hAnsi="Times New Roman"/>
        </w:rPr>
        <w:t xml:space="preserve"> compatible with human rights because, to the extent that it may limit human rights, those limitations </w:t>
      </w:r>
      <w:r w:rsidR="00D42379">
        <w:rPr>
          <w:rFonts w:ascii="Times New Roman" w:hAnsi="Times New Roman"/>
        </w:rPr>
        <w:t xml:space="preserve">achieve a legitimate objective and </w:t>
      </w:r>
      <w:r w:rsidRPr="00397351">
        <w:rPr>
          <w:rFonts w:ascii="Times New Roman" w:hAnsi="Times New Roman"/>
        </w:rPr>
        <w:t>are reasonable, necessary and proportionate.</w:t>
      </w:r>
    </w:p>
    <w:p w14:paraId="6F044406" w14:textId="77777777" w:rsidR="002655D0" w:rsidRDefault="002655D0" w:rsidP="006A3BA9">
      <w:pPr>
        <w:spacing w:line="360" w:lineRule="auto"/>
        <w:jc w:val="right"/>
        <w:rPr>
          <w:rFonts w:ascii="Times New Roman" w:hAnsi="Times New Roman"/>
        </w:rPr>
      </w:pPr>
    </w:p>
    <w:p w14:paraId="11B282EF" w14:textId="77777777" w:rsidR="00F16974" w:rsidRPr="00F35503" w:rsidRDefault="00F16974" w:rsidP="006A3BA9">
      <w:pPr>
        <w:spacing w:line="360" w:lineRule="auto"/>
        <w:jc w:val="right"/>
        <w:rPr>
          <w:rFonts w:ascii="Times New Roman" w:hAnsi="Times New Roman"/>
        </w:rPr>
      </w:pPr>
      <w:r>
        <w:rPr>
          <w:rFonts w:ascii="Times New Roman" w:hAnsi="Times New Roman"/>
          <w:color w:val="FF0000"/>
        </w:rPr>
        <w:br w:type="page"/>
      </w:r>
      <w:r w:rsidR="00273219">
        <w:rPr>
          <w:rFonts w:ascii="Times New Roman" w:hAnsi="Times New Roman"/>
          <w:b/>
          <w:sz w:val="24"/>
          <w:szCs w:val="24"/>
        </w:rPr>
        <w:t>Attachment</w:t>
      </w:r>
    </w:p>
    <w:p w14:paraId="0855BBE8" w14:textId="77777777" w:rsidR="00E90A42" w:rsidRDefault="00F16974" w:rsidP="006A3BA9">
      <w:pPr>
        <w:spacing w:line="360" w:lineRule="auto"/>
        <w:rPr>
          <w:rFonts w:ascii="Times New Roman" w:hAnsi="Times New Roman"/>
          <w:b/>
          <w:sz w:val="24"/>
          <w:szCs w:val="24"/>
        </w:rPr>
      </w:pPr>
      <w:r>
        <w:rPr>
          <w:rFonts w:ascii="Times New Roman" w:hAnsi="Times New Roman"/>
          <w:b/>
          <w:sz w:val="24"/>
          <w:szCs w:val="24"/>
        </w:rPr>
        <w:t>NOTES ON SECTIONS</w:t>
      </w:r>
    </w:p>
    <w:p w14:paraId="5C1665C8" w14:textId="77777777" w:rsidR="00E90A42" w:rsidRDefault="00F16974" w:rsidP="006A3BA9">
      <w:pPr>
        <w:spacing w:line="360" w:lineRule="auto"/>
        <w:rPr>
          <w:rFonts w:ascii="Times New Roman" w:hAnsi="Times New Roman"/>
          <w:b/>
          <w:sz w:val="24"/>
          <w:szCs w:val="24"/>
        </w:rPr>
      </w:pPr>
      <w:r w:rsidRPr="00B81EC6">
        <w:rPr>
          <w:rFonts w:ascii="Times New Roman" w:hAnsi="Times New Roman"/>
          <w:b/>
          <w:u w:val="single"/>
        </w:rPr>
        <w:t xml:space="preserve">Preliminary </w:t>
      </w:r>
    </w:p>
    <w:p w14:paraId="624B93D4" w14:textId="77777777" w:rsidR="00E90A42" w:rsidRDefault="00F16974" w:rsidP="006A3BA9">
      <w:pPr>
        <w:spacing w:line="360" w:lineRule="auto"/>
        <w:rPr>
          <w:rFonts w:ascii="Times New Roman" w:hAnsi="Times New Roman"/>
          <w:b/>
        </w:rPr>
      </w:pPr>
      <w:r w:rsidRPr="00B81EC6">
        <w:rPr>
          <w:rFonts w:ascii="Times New Roman" w:hAnsi="Times New Roman"/>
          <w:b/>
        </w:rPr>
        <w:t>Section 1 – Name</w:t>
      </w:r>
    </w:p>
    <w:p w14:paraId="0873149F" w14:textId="77777777" w:rsidR="00F16974" w:rsidRPr="00E90A42" w:rsidRDefault="00F16974" w:rsidP="006A3BA9">
      <w:pPr>
        <w:spacing w:line="360" w:lineRule="auto"/>
        <w:rPr>
          <w:rFonts w:ascii="Times New Roman" w:hAnsi="Times New Roman"/>
          <w:b/>
          <w:sz w:val="24"/>
          <w:szCs w:val="24"/>
        </w:rPr>
      </w:pPr>
      <w:r w:rsidRPr="00B81EC6">
        <w:rPr>
          <w:rFonts w:ascii="Times New Roman" w:hAnsi="Times New Roman"/>
        </w:rPr>
        <w:t>Section 1 provide</w:t>
      </w:r>
      <w:r w:rsidR="000A01F1">
        <w:rPr>
          <w:rFonts w:ascii="Times New Roman" w:hAnsi="Times New Roman"/>
        </w:rPr>
        <w:t>s</w:t>
      </w:r>
      <w:r w:rsidRPr="00B81EC6">
        <w:rPr>
          <w:rFonts w:ascii="Times New Roman" w:hAnsi="Times New Roman"/>
        </w:rPr>
        <w:t xml:space="preserve"> that the title of the instrument is the Crimes Legislation Amendment (International Crime Cooperation and </w:t>
      </w:r>
      <w:r>
        <w:rPr>
          <w:rFonts w:ascii="Times New Roman" w:hAnsi="Times New Roman"/>
        </w:rPr>
        <w:t xml:space="preserve">Other Measures) Regulations </w:t>
      </w:r>
      <w:r w:rsidRPr="00B81EC6">
        <w:rPr>
          <w:rFonts w:ascii="Times New Roman" w:hAnsi="Times New Roman"/>
        </w:rPr>
        <w:t xml:space="preserve">2018. </w:t>
      </w:r>
    </w:p>
    <w:p w14:paraId="41EABAC1" w14:textId="77777777" w:rsidR="00F16974" w:rsidRPr="001A272A" w:rsidRDefault="00F16974" w:rsidP="006A3BA9">
      <w:pPr>
        <w:keepNext/>
        <w:spacing w:line="360" w:lineRule="auto"/>
        <w:rPr>
          <w:rFonts w:ascii="Times New Roman" w:hAnsi="Times New Roman"/>
          <w:b/>
        </w:rPr>
      </w:pPr>
      <w:r w:rsidRPr="001A272A">
        <w:rPr>
          <w:rFonts w:ascii="Times New Roman" w:hAnsi="Times New Roman"/>
          <w:b/>
        </w:rPr>
        <w:t>Section 2 – Commencement</w:t>
      </w:r>
    </w:p>
    <w:p w14:paraId="650B5148" w14:textId="77777777" w:rsidR="00F16974" w:rsidRPr="001A272A" w:rsidRDefault="00F16974" w:rsidP="006A3BA9">
      <w:pPr>
        <w:keepNext/>
        <w:spacing w:line="360" w:lineRule="auto"/>
        <w:rPr>
          <w:rFonts w:ascii="Times New Roman" w:hAnsi="Times New Roman"/>
        </w:rPr>
      </w:pPr>
      <w:r w:rsidRPr="001A272A">
        <w:rPr>
          <w:rFonts w:ascii="Times New Roman" w:hAnsi="Times New Roman"/>
        </w:rPr>
        <w:t>The instrument commence</w:t>
      </w:r>
      <w:r w:rsidR="005028AC">
        <w:rPr>
          <w:rFonts w:ascii="Times New Roman" w:hAnsi="Times New Roman"/>
        </w:rPr>
        <w:t>d</w:t>
      </w:r>
      <w:r w:rsidRPr="001A272A">
        <w:rPr>
          <w:rFonts w:ascii="Times New Roman" w:hAnsi="Times New Roman"/>
        </w:rPr>
        <w:t xml:space="preserve"> the day after the instrument </w:t>
      </w:r>
      <w:r w:rsidR="005028AC">
        <w:rPr>
          <w:rFonts w:ascii="Times New Roman" w:hAnsi="Times New Roman"/>
        </w:rPr>
        <w:t>was</w:t>
      </w:r>
      <w:r w:rsidRPr="001A272A">
        <w:rPr>
          <w:rFonts w:ascii="Times New Roman" w:hAnsi="Times New Roman"/>
        </w:rPr>
        <w:t xml:space="preserve"> registered, however various parts of the Schedule</w:t>
      </w:r>
      <w:r w:rsidR="00A571BB">
        <w:rPr>
          <w:rFonts w:ascii="Times New Roman" w:hAnsi="Times New Roman"/>
        </w:rPr>
        <w:t xml:space="preserve"> 1</w:t>
      </w:r>
      <w:r w:rsidRPr="001A272A">
        <w:rPr>
          <w:rFonts w:ascii="Times New Roman" w:hAnsi="Times New Roman"/>
        </w:rPr>
        <w:t xml:space="preserve"> commence at different times as follows:</w:t>
      </w:r>
    </w:p>
    <w:p w14:paraId="7E3A28D2" w14:textId="36D60538" w:rsidR="00F16974" w:rsidRPr="001A272A" w:rsidRDefault="00A571BB" w:rsidP="006A3BA9">
      <w:pPr>
        <w:keepNext/>
        <w:numPr>
          <w:ilvl w:val="0"/>
          <w:numId w:val="3"/>
        </w:numPr>
        <w:spacing w:line="360" w:lineRule="auto"/>
        <w:rPr>
          <w:rFonts w:ascii="Times New Roman" w:hAnsi="Times New Roman"/>
        </w:rPr>
      </w:pPr>
      <w:r>
        <w:rPr>
          <w:rFonts w:ascii="Times New Roman" w:hAnsi="Times New Roman"/>
        </w:rPr>
        <w:t xml:space="preserve">Schedule 1, </w:t>
      </w:r>
      <w:r w:rsidR="00F16974" w:rsidRPr="001A272A">
        <w:rPr>
          <w:rFonts w:ascii="Times New Roman" w:hAnsi="Times New Roman"/>
        </w:rPr>
        <w:t>Part 1 –</w:t>
      </w:r>
      <w:r w:rsidR="00F16974" w:rsidRPr="001A272A">
        <w:t xml:space="preserve"> </w:t>
      </w:r>
      <w:r w:rsidR="00F16974" w:rsidRPr="001A272A">
        <w:rPr>
          <w:rFonts w:ascii="Times New Roman" w:hAnsi="Times New Roman"/>
        </w:rPr>
        <w:t xml:space="preserve">At the same time as Schedule 1 to the </w:t>
      </w:r>
      <w:r w:rsidR="00F16974" w:rsidRPr="001A272A">
        <w:rPr>
          <w:rFonts w:ascii="Times New Roman" w:hAnsi="Times New Roman"/>
          <w:i/>
        </w:rPr>
        <w:t>Crimes Legislation Amendment (International Crime Cooperation and Other Measures) Act 2018</w:t>
      </w:r>
      <w:r w:rsidR="00F16974" w:rsidRPr="001A272A">
        <w:rPr>
          <w:rFonts w:ascii="Times New Roman" w:hAnsi="Times New Roman"/>
        </w:rPr>
        <w:t xml:space="preserve"> commences.</w:t>
      </w:r>
    </w:p>
    <w:p w14:paraId="183CEF30" w14:textId="4B930238" w:rsidR="00F16974" w:rsidRPr="001A272A" w:rsidRDefault="00A571BB" w:rsidP="006A3BA9">
      <w:pPr>
        <w:keepNext/>
        <w:numPr>
          <w:ilvl w:val="0"/>
          <w:numId w:val="3"/>
        </w:numPr>
        <w:spacing w:line="360" w:lineRule="auto"/>
        <w:rPr>
          <w:rFonts w:ascii="Times New Roman" w:hAnsi="Times New Roman"/>
        </w:rPr>
      </w:pPr>
      <w:r>
        <w:rPr>
          <w:rFonts w:ascii="Times New Roman" w:hAnsi="Times New Roman"/>
        </w:rPr>
        <w:t xml:space="preserve">Schedule 1, </w:t>
      </w:r>
      <w:r w:rsidR="00F16974" w:rsidRPr="001A272A">
        <w:rPr>
          <w:rFonts w:ascii="Times New Roman" w:hAnsi="Times New Roman"/>
        </w:rPr>
        <w:t xml:space="preserve">Part 2 – At the same time as Part 2 of Schedule 2 to the </w:t>
      </w:r>
      <w:r w:rsidR="00F16974" w:rsidRPr="001A272A">
        <w:rPr>
          <w:rFonts w:ascii="Times New Roman" w:hAnsi="Times New Roman"/>
          <w:i/>
        </w:rPr>
        <w:t>Crimes Legislation Amendment (International Crime Cooperation and Other Measures) Act 2018</w:t>
      </w:r>
      <w:r w:rsidR="00F16974" w:rsidRPr="001A272A">
        <w:rPr>
          <w:rFonts w:ascii="Times New Roman" w:hAnsi="Times New Roman"/>
        </w:rPr>
        <w:t xml:space="preserve"> commences.</w:t>
      </w:r>
    </w:p>
    <w:p w14:paraId="74B0B151" w14:textId="61C9061E" w:rsidR="00F16974" w:rsidRDefault="00A571BB" w:rsidP="006A3BA9">
      <w:pPr>
        <w:keepNext/>
        <w:numPr>
          <w:ilvl w:val="0"/>
          <w:numId w:val="3"/>
        </w:numPr>
        <w:spacing w:line="360" w:lineRule="auto"/>
        <w:rPr>
          <w:rFonts w:ascii="Times New Roman" w:hAnsi="Times New Roman"/>
        </w:rPr>
      </w:pPr>
      <w:r>
        <w:rPr>
          <w:rFonts w:ascii="Times New Roman" w:hAnsi="Times New Roman"/>
        </w:rPr>
        <w:t xml:space="preserve">Schedule 1, </w:t>
      </w:r>
      <w:r w:rsidR="00F16974" w:rsidRPr="001A272A">
        <w:rPr>
          <w:rFonts w:ascii="Times New Roman" w:hAnsi="Times New Roman"/>
        </w:rPr>
        <w:t>Part 3 –</w:t>
      </w:r>
      <w:r w:rsidR="00F16974" w:rsidRPr="001A272A">
        <w:t xml:space="preserve"> </w:t>
      </w:r>
      <w:r w:rsidR="00F16974" w:rsidRPr="001A272A">
        <w:rPr>
          <w:rFonts w:ascii="Times New Roman" w:hAnsi="Times New Roman"/>
        </w:rPr>
        <w:t xml:space="preserve">At the same time as Schedule 4 to the </w:t>
      </w:r>
      <w:r w:rsidR="00F16974" w:rsidRPr="001A272A">
        <w:rPr>
          <w:rFonts w:ascii="Times New Roman" w:hAnsi="Times New Roman"/>
          <w:i/>
        </w:rPr>
        <w:t>Crimes Legislation Amendment (International Crime Cooperation and Other Measures) Act 2018</w:t>
      </w:r>
      <w:r w:rsidR="00F16974" w:rsidRPr="001A272A">
        <w:rPr>
          <w:rFonts w:ascii="Times New Roman" w:hAnsi="Times New Roman"/>
        </w:rPr>
        <w:t xml:space="preserve"> commences.</w:t>
      </w:r>
    </w:p>
    <w:p w14:paraId="398F6910" w14:textId="77777777" w:rsidR="00F16974" w:rsidRPr="001A272A" w:rsidRDefault="00F16974" w:rsidP="006A3BA9">
      <w:pPr>
        <w:spacing w:line="360" w:lineRule="auto"/>
        <w:rPr>
          <w:rFonts w:ascii="Times New Roman" w:hAnsi="Times New Roman"/>
        </w:rPr>
      </w:pPr>
      <w:r w:rsidRPr="001A272A">
        <w:rPr>
          <w:rFonts w:ascii="Times New Roman" w:hAnsi="Times New Roman"/>
        </w:rPr>
        <w:t>The provisions in Schedule</w:t>
      </w:r>
      <w:r w:rsidR="00A571BB">
        <w:rPr>
          <w:rFonts w:ascii="Times New Roman" w:hAnsi="Times New Roman"/>
        </w:rPr>
        <w:t xml:space="preserve"> 1</w:t>
      </w:r>
      <w:r w:rsidRPr="001A272A">
        <w:rPr>
          <w:rFonts w:ascii="Times New Roman" w:hAnsi="Times New Roman"/>
        </w:rPr>
        <w:t xml:space="preserve"> </w:t>
      </w:r>
      <w:r w:rsidR="00FF78D9">
        <w:rPr>
          <w:rFonts w:ascii="Times New Roman" w:hAnsi="Times New Roman"/>
        </w:rPr>
        <w:t>do</w:t>
      </w:r>
      <w:r w:rsidRPr="001A272A">
        <w:rPr>
          <w:rFonts w:ascii="Times New Roman" w:hAnsi="Times New Roman"/>
        </w:rPr>
        <w:t xml:space="preserve"> not commence at all if the relevant Schedule in the </w:t>
      </w:r>
      <w:r w:rsidRPr="001A272A">
        <w:rPr>
          <w:rFonts w:ascii="Times New Roman" w:hAnsi="Times New Roman"/>
          <w:i/>
        </w:rPr>
        <w:t>Crimes Legislation Amendment (International Crime Cooperation and Other Measures) Act 2018</w:t>
      </w:r>
      <w:r w:rsidRPr="001A272A">
        <w:rPr>
          <w:rFonts w:ascii="Times New Roman" w:hAnsi="Times New Roman"/>
        </w:rPr>
        <w:t xml:space="preserve"> </w:t>
      </w:r>
      <w:r w:rsidR="00FF78D9">
        <w:rPr>
          <w:rFonts w:ascii="Times New Roman" w:hAnsi="Times New Roman"/>
        </w:rPr>
        <w:t>do</w:t>
      </w:r>
      <w:r w:rsidRPr="001A272A">
        <w:rPr>
          <w:rFonts w:ascii="Times New Roman" w:hAnsi="Times New Roman"/>
        </w:rPr>
        <w:t xml:space="preserve"> not commence.</w:t>
      </w:r>
    </w:p>
    <w:p w14:paraId="4DBE4F5F" w14:textId="77777777" w:rsidR="00F16974" w:rsidRPr="001A272A" w:rsidRDefault="00F16974" w:rsidP="006A3BA9">
      <w:pPr>
        <w:keepNext/>
        <w:spacing w:line="360" w:lineRule="auto"/>
        <w:rPr>
          <w:rFonts w:ascii="Times New Roman" w:hAnsi="Times New Roman"/>
          <w:b/>
        </w:rPr>
      </w:pPr>
      <w:r w:rsidRPr="001A272A">
        <w:rPr>
          <w:rFonts w:ascii="Times New Roman" w:hAnsi="Times New Roman"/>
          <w:b/>
        </w:rPr>
        <w:t xml:space="preserve">Section 3 – Authority </w:t>
      </w:r>
    </w:p>
    <w:p w14:paraId="18F7D112" w14:textId="77777777" w:rsidR="00F16974" w:rsidRPr="001A272A" w:rsidRDefault="00F16974" w:rsidP="006A3BA9">
      <w:pPr>
        <w:keepNext/>
        <w:spacing w:line="360" w:lineRule="auto"/>
        <w:rPr>
          <w:rFonts w:ascii="Times New Roman" w:hAnsi="Times New Roman"/>
        </w:rPr>
      </w:pPr>
      <w:r w:rsidRPr="001A272A">
        <w:rPr>
          <w:rFonts w:ascii="Times New Roman" w:hAnsi="Times New Roman"/>
        </w:rPr>
        <w:t>Section 3 provide</w:t>
      </w:r>
      <w:r w:rsidR="000A01F1">
        <w:rPr>
          <w:rFonts w:ascii="Times New Roman" w:hAnsi="Times New Roman"/>
        </w:rPr>
        <w:t>s</w:t>
      </w:r>
      <w:r w:rsidRPr="001A272A">
        <w:rPr>
          <w:rFonts w:ascii="Times New Roman" w:hAnsi="Times New Roman"/>
        </w:rPr>
        <w:t xml:space="preserve"> that the instrument </w:t>
      </w:r>
      <w:r w:rsidR="00FF78D9">
        <w:rPr>
          <w:rFonts w:ascii="Times New Roman" w:hAnsi="Times New Roman"/>
        </w:rPr>
        <w:t>is</w:t>
      </w:r>
      <w:r w:rsidRPr="001A272A">
        <w:rPr>
          <w:rFonts w:ascii="Times New Roman" w:hAnsi="Times New Roman"/>
        </w:rPr>
        <w:t xml:space="preserve"> made under the following Acts:</w:t>
      </w:r>
    </w:p>
    <w:p w14:paraId="761C660B" w14:textId="77777777" w:rsidR="00BC0E34" w:rsidRDefault="00BC0E34" w:rsidP="006A3BA9">
      <w:pPr>
        <w:keepNext/>
        <w:numPr>
          <w:ilvl w:val="0"/>
          <w:numId w:val="10"/>
        </w:numPr>
        <w:spacing w:line="360" w:lineRule="auto"/>
        <w:rPr>
          <w:rFonts w:ascii="Times New Roman" w:hAnsi="Times New Roman"/>
        </w:rPr>
      </w:pPr>
      <w:r>
        <w:rPr>
          <w:rFonts w:ascii="Times New Roman" w:hAnsi="Times New Roman"/>
        </w:rPr>
        <w:t xml:space="preserve">the </w:t>
      </w:r>
      <w:r w:rsidRPr="00BC0E34">
        <w:rPr>
          <w:rFonts w:ascii="Times New Roman" w:hAnsi="Times New Roman"/>
          <w:i/>
        </w:rPr>
        <w:t>Extradition Act 1988</w:t>
      </w:r>
      <w:r>
        <w:rPr>
          <w:rFonts w:ascii="Times New Roman" w:hAnsi="Times New Roman"/>
        </w:rPr>
        <w:t>;</w:t>
      </w:r>
    </w:p>
    <w:p w14:paraId="3A83B147" w14:textId="77777777" w:rsidR="00F16974" w:rsidRPr="00BC0E34" w:rsidRDefault="00F16974" w:rsidP="006A3BA9">
      <w:pPr>
        <w:numPr>
          <w:ilvl w:val="0"/>
          <w:numId w:val="10"/>
        </w:numPr>
        <w:spacing w:line="360" w:lineRule="auto"/>
        <w:ind w:left="714" w:hanging="357"/>
        <w:rPr>
          <w:rFonts w:ascii="Times New Roman" w:hAnsi="Times New Roman"/>
        </w:rPr>
      </w:pPr>
      <w:r w:rsidRPr="00BC0E34">
        <w:rPr>
          <w:rFonts w:ascii="Times New Roman" w:hAnsi="Times New Roman"/>
        </w:rPr>
        <w:t xml:space="preserve">the </w:t>
      </w:r>
      <w:r w:rsidRPr="00BC0E34">
        <w:rPr>
          <w:rFonts w:ascii="Times New Roman" w:hAnsi="Times New Roman"/>
          <w:i/>
        </w:rPr>
        <w:t>Foreign Evidence Act 1994</w:t>
      </w:r>
      <w:r w:rsidRPr="00BC0E34">
        <w:rPr>
          <w:rFonts w:ascii="Times New Roman" w:hAnsi="Times New Roman"/>
        </w:rPr>
        <w:t>;</w:t>
      </w:r>
    </w:p>
    <w:p w14:paraId="6934BF3E" w14:textId="77777777" w:rsidR="00F16974" w:rsidRPr="001A272A" w:rsidRDefault="00F16974" w:rsidP="006A3BA9">
      <w:pPr>
        <w:numPr>
          <w:ilvl w:val="0"/>
          <w:numId w:val="10"/>
        </w:numPr>
        <w:spacing w:line="360" w:lineRule="auto"/>
        <w:ind w:left="714" w:hanging="357"/>
        <w:rPr>
          <w:rFonts w:ascii="Times New Roman" w:hAnsi="Times New Roman"/>
        </w:rPr>
      </w:pPr>
      <w:r w:rsidRPr="001A272A">
        <w:rPr>
          <w:rFonts w:ascii="Times New Roman" w:hAnsi="Times New Roman"/>
        </w:rPr>
        <w:t xml:space="preserve">the </w:t>
      </w:r>
      <w:r w:rsidRPr="001A272A">
        <w:rPr>
          <w:rFonts w:ascii="Times New Roman" w:hAnsi="Times New Roman"/>
          <w:i/>
        </w:rPr>
        <w:t>International Criminal Court Act 2002</w:t>
      </w:r>
      <w:r w:rsidRPr="001A272A">
        <w:rPr>
          <w:rFonts w:ascii="Times New Roman" w:hAnsi="Times New Roman"/>
        </w:rPr>
        <w:t>;</w:t>
      </w:r>
    </w:p>
    <w:p w14:paraId="27998E2F" w14:textId="77777777" w:rsidR="00F16974" w:rsidRPr="001A272A" w:rsidRDefault="00F16974" w:rsidP="006A3BA9">
      <w:pPr>
        <w:numPr>
          <w:ilvl w:val="0"/>
          <w:numId w:val="10"/>
        </w:numPr>
        <w:spacing w:line="360" w:lineRule="auto"/>
        <w:ind w:left="714" w:hanging="357"/>
        <w:rPr>
          <w:rFonts w:ascii="Times New Roman" w:hAnsi="Times New Roman"/>
        </w:rPr>
      </w:pPr>
      <w:r w:rsidRPr="001A272A">
        <w:rPr>
          <w:rFonts w:ascii="Times New Roman" w:hAnsi="Times New Roman"/>
        </w:rPr>
        <w:t xml:space="preserve">the </w:t>
      </w:r>
      <w:r w:rsidRPr="001A272A">
        <w:rPr>
          <w:rFonts w:ascii="Times New Roman" w:hAnsi="Times New Roman"/>
          <w:i/>
        </w:rPr>
        <w:t>International War Crimes Tribunals Act 1995</w:t>
      </w:r>
      <w:r w:rsidRPr="001A272A">
        <w:rPr>
          <w:rFonts w:ascii="Times New Roman" w:hAnsi="Times New Roman"/>
        </w:rPr>
        <w:t>;</w:t>
      </w:r>
    </w:p>
    <w:p w14:paraId="48F060B0" w14:textId="77777777" w:rsidR="00F16974" w:rsidRPr="001A272A" w:rsidRDefault="00F16974" w:rsidP="006A3BA9">
      <w:pPr>
        <w:numPr>
          <w:ilvl w:val="0"/>
          <w:numId w:val="10"/>
        </w:numPr>
        <w:spacing w:line="360" w:lineRule="auto"/>
        <w:ind w:left="714" w:hanging="357"/>
        <w:rPr>
          <w:rFonts w:ascii="Times New Roman" w:hAnsi="Times New Roman"/>
        </w:rPr>
      </w:pPr>
      <w:r w:rsidRPr="001A272A">
        <w:rPr>
          <w:rFonts w:ascii="Times New Roman" w:hAnsi="Times New Roman"/>
        </w:rPr>
        <w:t xml:space="preserve">the </w:t>
      </w:r>
      <w:r w:rsidRPr="001A272A">
        <w:rPr>
          <w:rFonts w:ascii="Times New Roman" w:hAnsi="Times New Roman"/>
          <w:i/>
        </w:rPr>
        <w:t>Mutual Assistance in Criminal Matters Act 1987</w:t>
      </w:r>
      <w:r w:rsidRPr="001A272A">
        <w:rPr>
          <w:rFonts w:ascii="Times New Roman" w:hAnsi="Times New Roman"/>
        </w:rPr>
        <w:t>;</w:t>
      </w:r>
    </w:p>
    <w:p w14:paraId="48BA21F2" w14:textId="77777777" w:rsidR="00F16974" w:rsidRPr="001A272A" w:rsidRDefault="00F16974" w:rsidP="006A3BA9">
      <w:pPr>
        <w:numPr>
          <w:ilvl w:val="0"/>
          <w:numId w:val="10"/>
        </w:numPr>
        <w:spacing w:line="360" w:lineRule="auto"/>
        <w:ind w:left="714" w:hanging="357"/>
        <w:rPr>
          <w:rFonts w:ascii="Times New Roman" w:hAnsi="Times New Roman"/>
        </w:rPr>
      </w:pPr>
      <w:r w:rsidRPr="001A272A">
        <w:rPr>
          <w:rFonts w:ascii="Times New Roman" w:hAnsi="Times New Roman"/>
        </w:rPr>
        <w:t xml:space="preserve">the </w:t>
      </w:r>
      <w:r w:rsidRPr="001A272A">
        <w:rPr>
          <w:rFonts w:ascii="Times New Roman" w:hAnsi="Times New Roman"/>
          <w:i/>
        </w:rPr>
        <w:t>Telecommunications (Interception and Access) Act 1979</w:t>
      </w:r>
      <w:r w:rsidRPr="001A272A">
        <w:rPr>
          <w:rFonts w:ascii="Times New Roman" w:hAnsi="Times New Roman"/>
        </w:rPr>
        <w:t>.</w:t>
      </w:r>
    </w:p>
    <w:p w14:paraId="27B50ADF" w14:textId="77777777" w:rsidR="00F16974" w:rsidRPr="001A272A" w:rsidRDefault="00F16974" w:rsidP="006A3BA9">
      <w:pPr>
        <w:keepNext/>
        <w:spacing w:line="360" w:lineRule="auto"/>
        <w:rPr>
          <w:rFonts w:ascii="Times New Roman" w:hAnsi="Times New Roman"/>
        </w:rPr>
      </w:pPr>
      <w:r w:rsidRPr="001A272A">
        <w:rPr>
          <w:rFonts w:ascii="Times New Roman" w:hAnsi="Times New Roman"/>
        </w:rPr>
        <w:t xml:space="preserve">Under subsection 33 (3) of the </w:t>
      </w:r>
      <w:r w:rsidRPr="001A272A">
        <w:rPr>
          <w:rFonts w:ascii="Times New Roman" w:hAnsi="Times New Roman"/>
          <w:i/>
        </w:rPr>
        <w:t>Acts Interpretation Act 1901</w:t>
      </w:r>
      <w:r w:rsidRPr="001A272A">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76ECB33" w14:textId="77777777" w:rsidR="00F16974" w:rsidRPr="001A272A" w:rsidRDefault="00A571BB" w:rsidP="006A3BA9">
      <w:pPr>
        <w:keepNext/>
        <w:keepLines/>
        <w:spacing w:line="360" w:lineRule="auto"/>
        <w:rPr>
          <w:rFonts w:ascii="Times New Roman" w:hAnsi="Times New Roman"/>
          <w:b/>
        </w:rPr>
      </w:pPr>
      <w:r>
        <w:rPr>
          <w:rFonts w:ascii="Times New Roman" w:hAnsi="Times New Roman"/>
          <w:b/>
        </w:rPr>
        <w:t>Section 4 – Schedules</w:t>
      </w:r>
    </w:p>
    <w:p w14:paraId="20765A97" w14:textId="77777777" w:rsidR="00F16974" w:rsidRPr="001A272A" w:rsidRDefault="00F16974" w:rsidP="006A3BA9">
      <w:pPr>
        <w:keepNext/>
        <w:keepLines/>
        <w:spacing w:line="360" w:lineRule="auto"/>
        <w:rPr>
          <w:rFonts w:ascii="Times New Roman" w:hAnsi="Times New Roman"/>
        </w:rPr>
      </w:pPr>
      <w:r w:rsidRPr="001A272A">
        <w:rPr>
          <w:rFonts w:ascii="Times New Roman" w:hAnsi="Times New Roman"/>
        </w:rPr>
        <w:t>Section 4 provide</w:t>
      </w:r>
      <w:r w:rsidR="000A01F1">
        <w:rPr>
          <w:rFonts w:ascii="Times New Roman" w:hAnsi="Times New Roman"/>
        </w:rPr>
        <w:t>s</w:t>
      </w:r>
      <w:r w:rsidRPr="001A272A">
        <w:rPr>
          <w:rFonts w:ascii="Times New Roman" w:hAnsi="Times New Roman"/>
        </w:rPr>
        <w:t xml:space="preserve"> for the amendment of instruments in accordance with the Schedule</w:t>
      </w:r>
      <w:r w:rsidR="00A571BB">
        <w:rPr>
          <w:rFonts w:ascii="Times New Roman" w:hAnsi="Times New Roman"/>
        </w:rPr>
        <w:t>s</w:t>
      </w:r>
      <w:r w:rsidRPr="001A272A">
        <w:rPr>
          <w:rFonts w:ascii="Times New Roman" w:hAnsi="Times New Roman"/>
        </w:rPr>
        <w:t>.</w:t>
      </w:r>
    </w:p>
    <w:p w14:paraId="777E1E61" w14:textId="77777777" w:rsidR="00F16974" w:rsidRPr="001A272A" w:rsidRDefault="00F16974" w:rsidP="006A3BA9">
      <w:pPr>
        <w:keepNext/>
        <w:spacing w:line="360" w:lineRule="auto"/>
        <w:rPr>
          <w:rFonts w:ascii="Times New Roman" w:hAnsi="Times New Roman"/>
          <w:b/>
          <w:u w:val="single"/>
        </w:rPr>
      </w:pPr>
      <w:r w:rsidRPr="001A272A">
        <w:rPr>
          <w:rFonts w:ascii="Times New Roman" w:hAnsi="Times New Roman"/>
          <w:b/>
          <w:u w:val="single"/>
        </w:rPr>
        <w:t xml:space="preserve">SCHEDULE 1 – </w:t>
      </w:r>
      <w:r w:rsidR="00A571BB">
        <w:rPr>
          <w:rFonts w:ascii="Times New Roman" w:hAnsi="Times New Roman"/>
          <w:b/>
          <w:u w:val="single"/>
        </w:rPr>
        <w:t>Courts and tribunals</w:t>
      </w:r>
    </w:p>
    <w:p w14:paraId="3C60730A" w14:textId="77777777" w:rsidR="00F16974" w:rsidRPr="001A272A" w:rsidRDefault="00F16974" w:rsidP="006A3BA9">
      <w:pPr>
        <w:keepNext/>
        <w:spacing w:line="360" w:lineRule="auto"/>
        <w:rPr>
          <w:rFonts w:ascii="Times New Roman" w:hAnsi="Times New Roman"/>
          <w:b/>
        </w:rPr>
      </w:pPr>
      <w:r w:rsidRPr="001A272A">
        <w:rPr>
          <w:rFonts w:ascii="Times New Roman" w:hAnsi="Times New Roman"/>
          <w:b/>
        </w:rPr>
        <w:t>Part 1 – Assistance to international courts and tribunals</w:t>
      </w:r>
    </w:p>
    <w:p w14:paraId="5B2A0D97" w14:textId="77777777" w:rsidR="00A571BB" w:rsidRDefault="00A571BB" w:rsidP="006A3BA9">
      <w:pPr>
        <w:spacing w:line="360" w:lineRule="auto"/>
        <w:rPr>
          <w:rFonts w:ascii="Times New Roman" w:hAnsi="Times New Roman"/>
        </w:rPr>
      </w:pPr>
      <w:r w:rsidRPr="00A571BB">
        <w:rPr>
          <w:rFonts w:ascii="Times New Roman" w:hAnsi="Times New Roman"/>
          <w:i/>
        </w:rPr>
        <w:t>International Criminal Court Regulations 2008</w:t>
      </w:r>
    </w:p>
    <w:p w14:paraId="77583437" w14:textId="77777777" w:rsidR="00AA6FB9" w:rsidRDefault="00057005" w:rsidP="006A3BA9">
      <w:pPr>
        <w:spacing w:line="360" w:lineRule="auto"/>
        <w:rPr>
          <w:rFonts w:ascii="Times New Roman" w:hAnsi="Times New Roman"/>
        </w:rPr>
      </w:pPr>
      <w:r>
        <w:rPr>
          <w:rFonts w:ascii="Times New Roman" w:hAnsi="Times New Roman"/>
        </w:rPr>
        <w:t xml:space="preserve">The </w:t>
      </w:r>
      <w:r w:rsidRPr="00BA0580">
        <w:rPr>
          <w:rFonts w:ascii="Times New Roman" w:hAnsi="Times New Roman"/>
          <w:i/>
        </w:rPr>
        <w:t>International Criminal Court Act 2002</w:t>
      </w:r>
      <w:r>
        <w:rPr>
          <w:rFonts w:ascii="Times New Roman" w:hAnsi="Times New Roman"/>
        </w:rPr>
        <w:t xml:space="preserve"> </w:t>
      </w:r>
      <w:r w:rsidR="00A64CC2">
        <w:rPr>
          <w:rFonts w:ascii="Times New Roman" w:hAnsi="Times New Roman"/>
        </w:rPr>
        <w:t xml:space="preserve">(ICC Act) </w:t>
      </w:r>
      <w:r>
        <w:rPr>
          <w:rFonts w:ascii="Times New Roman" w:hAnsi="Times New Roman"/>
        </w:rPr>
        <w:t xml:space="preserve">and the </w:t>
      </w:r>
      <w:r w:rsidRPr="001A272A">
        <w:rPr>
          <w:rFonts w:ascii="Times New Roman" w:hAnsi="Times New Roman"/>
          <w:i/>
        </w:rPr>
        <w:t>International Criminal Court Regulations 2008</w:t>
      </w:r>
      <w:r>
        <w:rPr>
          <w:rFonts w:ascii="Times New Roman" w:hAnsi="Times New Roman"/>
        </w:rPr>
        <w:t xml:space="preserve"> establish a framework to implement Australia’s international obligations under the Rome Statute of the International Criminal Court</w:t>
      </w:r>
      <w:r w:rsidR="00F46349">
        <w:rPr>
          <w:rFonts w:ascii="Times New Roman" w:hAnsi="Times New Roman"/>
        </w:rPr>
        <w:t xml:space="preserve"> (ICC)</w:t>
      </w:r>
      <w:r>
        <w:rPr>
          <w:rFonts w:ascii="Times New Roman" w:hAnsi="Times New Roman"/>
        </w:rPr>
        <w:t xml:space="preserve">. Under the Rome Statute, Australia is obliged to provide certain assistance to the </w:t>
      </w:r>
      <w:r w:rsidR="00F46349">
        <w:rPr>
          <w:rFonts w:ascii="Times New Roman" w:hAnsi="Times New Roman"/>
        </w:rPr>
        <w:t>ICC</w:t>
      </w:r>
      <w:r>
        <w:rPr>
          <w:rFonts w:ascii="Times New Roman" w:hAnsi="Times New Roman"/>
        </w:rPr>
        <w:t xml:space="preserve"> for its criminal investigations and proceedings.</w:t>
      </w:r>
      <w:r w:rsidR="00F604BF">
        <w:rPr>
          <w:rFonts w:ascii="Times New Roman" w:hAnsi="Times New Roman"/>
        </w:rPr>
        <w:t xml:space="preserve"> This includes proceedings to confiscate the proceeds of crime.</w:t>
      </w:r>
      <w:r w:rsidR="00F46349">
        <w:rPr>
          <w:rFonts w:ascii="Times New Roman" w:hAnsi="Times New Roman"/>
        </w:rPr>
        <w:t xml:space="preserve"> </w:t>
      </w:r>
    </w:p>
    <w:p w14:paraId="0DD8246F" w14:textId="7158A672" w:rsidR="00AA6FB9" w:rsidRPr="00057005" w:rsidRDefault="00F46349" w:rsidP="006A3BA9">
      <w:pPr>
        <w:spacing w:line="360" w:lineRule="auto"/>
        <w:rPr>
          <w:rFonts w:ascii="Times New Roman" w:hAnsi="Times New Roman"/>
        </w:rPr>
      </w:pPr>
      <w:r>
        <w:rPr>
          <w:rFonts w:ascii="Times New Roman" w:hAnsi="Times New Roman"/>
        </w:rPr>
        <w:t>For example, if the ICC has convicted a person of a crime and the proceeds of that crime are reasonably suspected of being in Australia</w:t>
      </w:r>
      <w:r w:rsidR="00AA6FB9">
        <w:rPr>
          <w:rFonts w:ascii="Times New Roman" w:hAnsi="Times New Roman"/>
        </w:rPr>
        <w:t xml:space="preserve"> (such as money in a bank account)</w:t>
      </w:r>
      <w:r>
        <w:rPr>
          <w:rFonts w:ascii="Times New Roman" w:hAnsi="Times New Roman"/>
        </w:rPr>
        <w:t xml:space="preserve">, if the ICC requests, </w:t>
      </w:r>
      <w:r w:rsidRPr="00F46349">
        <w:rPr>
          <w:rFonts w:ascii="Times New Roman" w:hAnsi="Times New Roman"/>
        </w:rPr>
        <w:t>the Attorney</w:t>
      </w:r>
      <w:r w:rsidRPr="00F46349">
        <w:rPr>
          <w:rFonts w:ascii="MS Mincho" w:eastAsia="MS Mincho" w:hAnsi="MS Mincho" w:cs="MS Mincho" w:hint="eastAsia"/>
        </w:rPr>
        <w:t>‑</w:t>
      </w:r>
      <w:r w:rsidRPr="00F46349">
        <w:rPr>
          <w:rFonts w:ascii="Times New Roman" w:hAnsi="Times New Roman"/>
        </w:rPr>
        <w:t xml:space="preserve">General </w:t>
      </w:r>
      <w:r>
        <w:rPr>
          <w:rFonts w:ascii="Times New Roman" w:hAnsi="Times New Roman"/>
        </w:rPr>
        <w:t>can</w:t>
      </w:r>
      <w:r w:rsidRPr="00F46349">
        <w:rPr>
          <w:rFonts w:ascii="Times New Roman" w:hAnsi="Times New Roman"/>
        </w:rPr>
        <w:t xml:space="preserve"> </w:t>
      </w:r>
      <w:r w:rsidR="00A64CC2">
        <w:rPr>
          <w:rFonts w:ascii="Times New Roman" w:hAnsi="Times New Roman"/>
        </w:rPr>
        <w:t>authorise the making of</w:t>
      </w:r>
      <w:r w:rsidRPr="00F46349">
        <w:rPr>
          <w:rFonts w:ascii="Times New Roman" w:hAnsi="Times New Roman"/>
        </w:rPr>
        <w:t xml:space="preserve"> arrangements for the enforcement </w:t>
      </w:r>
      <w:r w:rsidR="00AA6FB9">
        <w:rPr>
          <w:rFonts w:ascii="Times New Roman" w:hAnsi="Times New Roman"/>
        </w:rPr>
        <w:t xml:space="preserve">in Australia </w:t>
      </w:r>
      <w:r w:rsidRPr="00F46349">
        <w:rPr>
          <w:rFonts w:ascii="Times New Roman" w:hAnsi="Times New Roman"/>
        </w:rPr>
        <w:t>of a forfeiture order</w:t>
      </w:r>
      <w:r>
        <w:rPr>
          <w:rFonts w:ascii="Times New Roman" w:hAnsi="Times New Roman"/>
        </w:rPr>
        <w:t xml:space="preserve"> made by the ICC over that property.</w:t>
      </w:r>
      <w:r w:rsidR="00AA6FB9">
        <w:rPr>
          <w:rFonts w:ascii="Times New Roman" w:hAnsi="Times New Roman"/>
        </w:rPr>
        <w:t xml:space="preserve"> If the order meets the criteria under the ICC Act, the Attorney-General can authorise the Australian Federal Police or Commonwealth </w:t>
      </w:r>
      <w:r w:rsidR="000609F3">
        <w:rPr>
          <w:rFonts w:ascii="Times New Roman" w:hAnsi="Times New Roman"/>
        </w:rPr>
        <w:t>Director</w:t>
      </w:r>
      <w:r w:rsidR="00A73BE8">
        <w:rPr>
          <w:rFonts w:ascii="Times New Roman" w:hAnsi="Times New Roman"/>
        </w:rPr>
        <w:t xml:space="preserve"> of </w:t>
      </w:r>
      <w:r w:rsidR="00AA6FB9">
        <w:rPr>
          <w:rFonts w:ascii="Times New Roman" w:hAnsi="Times New Roman"/>
        </w:rPr>
        <w:t>P</w:t>
      </w:r>
      <w:r w:rsidR="00A73BE8">
        <w:rPr>
          <w:rFonts w:ascii="Times New Roman" w:hAnsi="Times New Roman"/>
        </w:rPr>
        <w:t xml:space="preserve">ublic </w:t>
      </w:r>
      <w:r w:rsidR="00AA6FB9">
        <w:rPr>
          <w:rFonts w:ascii="Times New Roman" w:hAnsi="Times New Roman"/>
        </w:rPr>
        <w:t>P</w:t>
      </w:r>
      <w:r w:rsidR="00A73BE8">
        <w:rPr>
          <w:rFonts w:ascii="Times New Roman" w:hAnsi="Times New Roman"/>
        </w:rPr>
        <w:t>rosecutions</w:t>
      </w:r>
      <w:r w:rsidR="00AA6FB9">
        <w:rPr>
          <w:rFonts w:ascii="Times New Roman" w:hAnsi="Times New Roman"/>
        </w:rPr>
        <w:t xml:space="preserve"> to apply to an Australian court to register the order.</w:t>
      </w:r>
      <w:r w:rsidR="00AA6FB9" w:rsidRPr="005372C8">
        <w:rPr>
          <w:rFonts w:ascii="Times New Roman" w:hAnsi="Times New Roman"/>
        </w:rPr>
        <w:t xml:space="preserve"> </w:t>
      </w:r>
      <w:r w:rsidR="00AA6FB9">
        <w:rPr>
          <w:rFonts w:ascii="Times New Roman" w:hAnsi="Times New Roman"/>
        </w:rPr>
        <w:t>The ensuing court proceedings can then provide for the forfeiture of such property.</w:t>
      </w:r>
    </w:p>
    <w:p w14:paraId="37FA72F1" w14:textId="77777777" w:rsidR="00A571BB" w:rsidRDefault="00A571BB" w:rsidP="006A3BA9">
      <w:pPr>
        <w:spacing w:line="360" w:lineRule="auto"/>
        <w:rPr>
          <w:rFonts w:ascii="Times New Roman" w:hAnsi="Times New Roman"/>
          <w:u w:val="single"/>
        </w:rPr>
      </w:pPr>
      <w:r>
        <w:rPr>
          <w:rFonts w:ascii="Times New Roman" w:hAnsi="Times New Roman"/>
          <w:u w:val="single"/>
        </w:rPr>
        <w:t xml:space="preserve">Item 1- </w:t>
      </w:r>
      <w:r w:rsidRPr="00A571BB">
        <w:rPr>
          <w:rFonts w:ascii="Times New Roman" w:hAnsi="Times New Roman"/>
          <w:u w:val="single"/>
        </w:rPr>
        <w:t>Schedule 1 (Form 11)</w:t>
      </w:r>
    </w:p>
    <w:p w14:paraId="1E185F5E" w14:textId="34E8B223" w:rsidR="00261A18" w:rsidRDefault="00BA0580" w:rsidP="006A3BA9">
      <w:pPr>
        <w:spacing w:line="360" w:lineRule="auto"/>
        <w:rPr>
          <w:rFonts w:ascii="Times New Roman" w:hAnsi="Times New Roman"/>
        </w:rPr>
      </w:pPr>
      <w:r>
        <w:rPr>
          <w:rFonts w:ascii="Times New Roman" w:hAnsi="Times New Roman"/>
        </w:rPr>
        <w:t xml:space="preserve">Under </w:t>
      </w:r>
      <w:r w:rsidR="00360F37">
        <w:rPr>
          <w:rFonts w:ascii="Times New Roman" w:hAnsi="Times New Roman"/>
        </w:rPr>
        <w:t xml:space="preserve">section 155 of </w:t>
      </w:r>
      <w:r>
        <w:rPr>
          <w:rFonts w:ascii="Times New Roman" w:hAnsi="Times New Roman"/>
        </w:rPr>
        <w:t xml:space="preserve">the </w:t>
      </w:r>
      <w:r w:rsidR="00A64CC2">
        <w:rPr>
          <w:rFonts w:ascii="Times New Roman" w:hAnsi="Times New Roman"/>
        </w:rPr>
        <w:t>ICC Act</w:t>
      </w:r>
      <w:r>
        <w:rPr>
          <w:rFonts w:ascii="Times New Roman" w:hAnsi="Times New Roman"/>
        </w:rPr>
        <w:t xml:space="preserve">, the </w:t>
      </w:r>
      <w:r w:rsidR="00360F37">
        <w:rPr>
          <w:rFonts w:ascii="Times New Roman" w:hAnsi="Times New Roman"/>
        </w:rPr>
        <w:t xml:space="preserve">Attorney-General may authorise, by written notice in statutory form, a proceeds of crime authority to apply to a court for the registration of a forfeiture order made by the </w:t>
      </w:r>
      <w:r>
        <w:rPr>
          <w:rFonts w:ascii="Times New Roman" w:hAnsi="Times New Roman"/>
        </w:rPr>
        <w:t>I</w:t>
      </w:r>
      <w:r w:rsidR="00A73BE8">
        <w:rPr>
          <w:rFonts w:ascii="Times New Roman" w:hAnsi="Times New Roman"/>
        </w:rPr>
        <w:t xml:space="preserve">CC </w:t>
      </w:r>
      <w:r>
        <w:rPr>
          <w:rFonts w:ascii="Times New Roman" w:hAnsi="Times New Roman"/>
        </w:rPr>
        <w:t xml:space="preserve"> in relation to property reasonably suspected of being in Australia. </w:t>
      </w:r>
      <w:r w:rsidR="00360F37" w:rsidRPr="001A272A">
        <w:rPr>
          <w:rFonts w:ascii="Times New Roman" w:hAnsi="Times New Roman"/>
        </w:rPr>
        <w:t>Form 11</w:t>
      </w:r>
      <w:r w:rsidR="00360F37" w:rsidRPr="00360F37">
        <w:rPr>
          <w:rFonts w:ascii="Times New Roman" w:hAnsi="Times New Roman"/>
        </w:rPr>
        <w:t xml:space="preserve"> </w:t>
      </w:r>
      <w:r w:rsidR="00360F37" w:rsidRPr="001A272A">
        <w:rPr>
          <w:rFonts w:ascii="Times New Roman" w:hAnsi="Times New Roman"/>
        </w:rPr>
        <w:t xml:space="preserve">of the </w:t>
      </w:r>
      <w:r w:rsidR="00360F37" w:rsidRPr="001A272A">
        <w:rPr>
          <w:rFonts w:ascii="Times New Roman" w:hAnsi="Times New Roman"/>
          <w:i/>
        </w:rPr>
        <w:t>International Criminal Court Regulations 2008</w:t>
      </w:r>
      <w:r w:rsidR="00360F37" w:rsidRPr="001A272A">
        <w:rPr>
          <w:rFonts w:ascii="Times New Roman" w:hAnsi="Times New Roman"/>
        </w:rPr>
        <w:t xml:space="preserve"> is for a </w:t>
      </w:r>
      <w:r w:rsidR="00360F37">
        <w:rPr>
          <w:rFonts w:ascii="Times New Roman" w:hAnsi="Times New Roman"/>
        </w:rPr>
        <w:t>‘</w:t>
      </w:r>
      <w:r w:rsidR="00360F37" w:rsidRPr="001A272A">
        <w:rPr>
          <w:rFonts w:ascii="Times New Roman" w:hAnsi="Times New Roman"/>
        </w:rPr>
        <w:t>Notice authorising application for registration of forfeiture order</w:t>
      </w:r>
      <w:r w:rsidR="00360F37">
        <w:rPr>
          <w:rFonts w:ascii="Times New Roman" w:hAnsi="Times New Roman"/>
        </w:rPr>
        <w:t>’</w:t>
      </w:r>
      <w:r w:rsidR="00360F37" w:rsidRPr="001A272A">
        <w:rPr>
          <w:rFonts w:ascii="Times New Roman" w:hAnsi="Times New Roman"/>
        </w:rPr>
        <w:t>.</w:t>
      </w:r>
      <w:r w:rsidR="00360F37">
        <w:rPr>
          <w:rFonts w:ascii="Times New Roman" w:hAnsi="Times New Roman"/>
        </w:rPr>
        <w:t xml:space="preserve"> </w:t>
      </w:r>
      <w:r w:rsidR="00F16974" w:rsidRPr="001A272A">
        <w:rPr>
          <w:rFonts w:ascii="Times New Roman" w:hAnsi="Times New Roman"/>
        </w:rPr>
        <w:t>Item 1 repeal</w:t>
      </w:r>
      <w:r w:rsidR="008D7B80">
        <w:rPr>
          <w:rFonts w:ascii="Times New Roman" w:hAnsi="Times New Roman"/>
        </w:rPr>
        <w:t>s</w:t>
      </w:r>
      <w:r w:rsidR="00F16974" w:rsidRPr="001A272A">
        <w:rPr>
          <w:rFonts w:ascii="Times New Roman" w:hAnsi="Times New Roman"/>
        </w:rPr>
        <w:t xml:space="preserve"> and replace</w:t>
      </w:r>
      <w:r w:rsidR="008D7B80">
        <w:rPr>
          <w:rFonts w:ascii="Times New Roman" w:hAnsi="Times New Roman"/>
        </w:rPr>
        <w:t>s</w:t>
      </w:r>
      <w:r w:rsidR="00F16974" w:rsidRPr="001A272A">
        <w:rPr>
          <w:rFonts w:ascii="Times New Roman" w:hAnsi="Times New Roman"/>
        </w:rPr>
        <w:t xml:space="preserve"> Form 11. </w:t>
      </w:r>
      <w:r w:rsidR="00261A18">
        <w:rPr>
          <w:rFonts w:ascii="Times New Roman" w:hAnsi="Times New Roman"/>
        </w:rPr>
        <w:t xml:space="preserve">The </w:t>
      </w:r>
      <w:r w:rsidR="005028AC">
        <w:rPr>
          <w:rFonts w:ascii="Times New Roman" w:hAnsi="Times New Roman"/>
        </w:rPr>
        <w:t>new</w:t>
      </w:r>
      <w:r w:rsidR="00261A18">
        <w:rPr>
          <w:rFonts w:ascii="Times New Roman" w:hAnsi="Times New Roman"/>
        </w:rPr>
        <w:t xml:space="preserve"> Form 11 replicate</w:t>
      </w:r>
      <w:r w:rsidR="000A01F1">
        <w:rPr>
          <w:rFonts w:ascii="Times New Roman" w:hAnsi="Times New Roman"/>
        </w:rPr>
        <w:t>s</w:t>
      </w:r>
      <w:r w:rsidR="00261A18">
        <w:rPr>
          <w:rFonts w:ascii="Times New Roman" w:hAnsi="Times New Roman"/>
        </w:rPr>
        <w:t xml:space="preserve"> the </w:t>
      </w:r>
      <w:r w:rsidR="005028AC">
        <w:rPr>
          <w:rFonts w:ascii="Times New Roman" w:hAnsi="Times New Roman"/>
        </w:rPr>
        <w:t>former</w:t>
      </w:r>
      <w:r w:rsidR="00261A18">
        <w:rPr>
          <w:rFonts w:ascii="Times New Roman" w:hAnsi="Times New Roman"/>
        </w:rPr>
        <w:t xml:space="preserve"> Form 11 other than in the following two ways.</w:t>
      </w:r>
    </w:p>
    <w:p w14:paraId="280F6E7E" w14:textId="77777777" w:rsidR="00A64CC2" w:rsidRDefault="00261A18" w:rsidP="006A3BA9">
      <w:pPr>
        <w:spacing w:line="360" w:lineRule="auto"/>
        <w:rPr>
          <w:rFonts w:ascii="Times New Roman" w:hAnsi="Times New Roman"/>
        </w:rPr>
      </w:pPr>
      <w:r>
        <w:rPr>
          <w:rFonts w:ascii="Times New Roman" w:hAnsi="Times New Roman"/>
        </w:rPr>
        <w:t xml:space="preserve">Firstly, </w:t>
      </w:r>
      <w:r w:rsidR="008D7B80">
        <w:rPr>
          <w:rFonts w:ascii="Times New Roman" w:hAnsi="Times New Roman"/>
        </w:rPr>
        <w:t xml:space="preserve">Item 1 removes the reference in the former Form 11 to specifying the court. This amendment is consequential to </w:t>
      </w:r>
      <w:r w:rsidR="00F16974" w:rsidRPr="001A272A">
        <w:rPr>
          <w:rFonts w:ascii="Times New Roman" w:hAnsi="Times New Roman"/>
        </w:rPr>
        <w:t xml:space="preserve">amendments to section 155 of the </w:t>
      </w:r>
      <w:r w:rsidR="00A64CC2">
        <w:rPr>
          <w:rFonts w:ascii="Times New Roman" w:hAnsi="Times New Roman"/>
        </w:rPr>
        <w:t>ICC Act</w:t>
      </w:r>
      <w:r w:rsidR="00F16974" w:rsidRPr="001A272A">
        <w:rPr>
          <w:rFonts w:ascii="Times New Roman" w:hAnsi="Times New Roman"/>
        </w:rPr>
        <w:t xml:space="preserve"> made by the </w:t>
      </w:r>
      <w:r w:rsidR="00F16974" w:rsidRPr="001A272A">
        <w:rPr>
          <w:rFonts w:ascii="Times New Roman" w:hAnsi="Times New Roman"/>
          <w:i/>
        </w:rPr>
        <w:t>Crimes Legislation Amendment (International Crime Cooperation and Other Measures) Act 2018</w:t>
      </w:r>
      <w:r w:rsidR="00F16974" w:rsidRPr="001A272A">
        <w:rPr>
          <w:rFonts w:ascii="Times New Roman" w:hAnsi="Times New Roman"/>
        </w:rPr>
        <w:t>, which removed the requirement for the Attorney</w:t>
      </w:r>
      <w:r>
        <w:rPr>
          <w:rFonts w:ascii="Times New Roman" w:hAnsi="Times New Roman"/>
        </w:rPr>
        <w:noBreakHyphen/>
      </w:r>
      <w:r w:rsidR="00F16974" w:rsidRPr="001A272A">
        <w:rPr>
          <w:rFonts w:ascii="Times New Roman" w:hAnsi="Times New Roman"/>
        </w:rPr>
        <w:t>General to specify the cour</w:t>
      </w:r>
      <w:r w:rsidR="00F16974">
        <w:rPr>
          <w:rFonts w:ascii="Times New Roman" w:hAnsi="Times New Roman"/>
        </w:rPr>
        <w:t>t in which the application for the registration of a forfeiture order is to be made</w:t>
      </w:r>
      <w:r w:rsidR="00F16974" w:rsidRPr="001A272A">
        <w:rPr>
          <w:rFonts w:ascii="Times New Roman" w:hAnsi="Times New Roman"/>
        </w:rPr>
        <w:t>.</w:t>
      </w:r>
      <w:r w:rsidR="00A64CC2">
        <w:rPr>
          <w:rFonts w:ascii="Times New Roman" w:hAnsi="Times New Roman"/>
        </w:rPr>
        <w:t xml:space="preserve"> </w:t>
      </w:r>
    </w:p>
    <w:p w14:paraId="730EAD57" w14:textId="77777777" w:rsidR="00F16974" w:rsidRDefault="00A64CC2" w:rsidP="006A3BA9">
      <w:pPr>
        <w:spacing w:line="360" w:lineRule="auto"/>
        <w:rPr>
          <w:rFonts w:ascii="Times New Roman" w:hAnsi="Times New Roman"/>
        </w:rPr>
      </w:pPr>
      <w:r w:rsidRPr="00A64CC2">
        <w:rPr>
          <w:rFonts w:ascii="Times New Roman" w:hAnsi="Times New Roman"/>
        </w:rPr>
        <w:t xml:space="preserve">Section 335 of the </w:t>
      </w:r>
      <w:r w:rsidRPr="00A64CC2">
        <w:rPr>
          <w:rFonts w:ascii="Times New Roman" w:hAnsi="Times New Roman"/>
          <w:i/>
        </w:rPr>
        <w:t>Proceeds of Crime Act 2002</w:t>
      </w:r>
      <w:r>
        <w:rPr>
          <w:rFonts w:ascii="Times New Roman" w:hAnsi="Times New Roman"/>
        </w:rPr>
        <w:t xml:space="preserve"> </w:t>
      </w:r>
      <w:r w:rsidRPr="00A64CC2">
        <w:rPr>
          <w:rFonts w:ascii="Times New Roman" w:hAnsi="Times New Roman"/>
        </w:rPr>
        <w:t>(which is referred to in the definition of “proceeds jurisdiction” under section 4 of the ICC Act) specifies which courts have proceeds jurisdiction. Consequently, it is not necessary for the Attorney General to specify the court in which the application should be made. This amendment enable</w:t>
      </w:r>
      <w:r>
        <w:rPr>
          <w:rFonts w:ascii="Times New Roman" w:hAnsi="Times New Roman"/>
        </w:rPr>
        <w:t>s</w:t>
      </w:r>
      <w:r w:rsidRPr="00A64CC2">
        <w:rPr>
          <w:rFonts w:ascii="Times New Roman" w:hAnsi="Times New Roman"/>
        </w:rPr>
        <w:t xml:space="preserve"> a proceeds of crime authority to make the application in the most appropriate jurisdiction and court, in accordance with the jurisdictional provisions in the </w:t>
      </w:r>
      <w:r w:rsidRPr="00A64CC2">
        <w:rPr>
          <w:rFonts w:ascii="Times New Roman" w:hAnsi="Times New Roman"/>
          <w:i/>
        </w:rPr>
        <w:t>Proceeds of Crime Act 2002</w:t>
      </w:r>
      <w:r w:rsidRPr="00A64CC2">
        <w:rPr>
          <w:rFonts w:ascii="Times New Roman" w:hAnsi="Times New Roman"/>
        </w:rPr>
        <w:t>.</w:t>
      </w:r>
    </w:p>
    <w:p w14:paraId="151CCD15" w14:textId="77777777" w:rsidR="00F16974" w:rsidRDefault="00261A18" w:rsidP="006A3BA9">
      <w:pPr>
        <w:spacing w:line="360" w:lineRule="auto"/>
        <w:rPr>
          <w:rFonts w:ascii="Times New Roman" w:hAnsi="Times New Roman"/>
        </w:rPr>
      </w:pPr>
      <w:r>
        <w:rPr>
          <w:rFonts w:ascii="Times New Roman" w:hAnsi="Times New Roman"/>
        </w:rPr>
        <w:t xml:space="preserve">Secondly, </w:t>
      </w:r>
      <w:r w:rsidR="00F16974">
        <w:rPr>
          <w:rFonts w:ascii="Times New Roman" w:hAnsi="Times New Roman"/>
        </w:rPr>
        <w:t>Item 1 remove</w:t>
      </w:r>
      <w:r w:rsidR="008D7B80">
        <w:rPr>
          <w:rFonts w:ascii="Times New Roman" w:hAnsi="Times New Roman"/>
        </w:rPr>
        <w:t>s</w:t>
      </w:r>
      <w:r w:rsidR="00F16974">
        <w:rPr>
          <w:rFonts w:ascii="Times New Roman" w:hAnsi="Times New Roman"/>
        </w:rPr>
        <w:t xml:space="preserve"> the two references to the Commonwealth Director of Public Prosecutions in</w:t>
      </w:r>
      <w:r w:rsidR="008D7B80">
        <w:rPr>
          <w:rFonts w:ascii="Times New Roman" w:hAnsi="Times New Roman"/>
        </w:rPr>
        <w:t xml:space="preserve"> the former</w:t>
      </w:r>
      <w:r w:rsidR="00F16974">
        <w:rPr>
          <w:rFonts w:ascii="Times New Roman" w:hAnsi="Times New Roman"/>
        </w:rPr>
        <w:t xml:space="preserve"> Form 11 and replace</w:t>
      </w:r>
      <w:r w:rsidR="008D7B80">
        <w:rPr>
          <w:rFonts w:ascii="Times New Roman" w:hAnsi="Times New Roman"/>
        </w:rPr>
        <w:t>s</w:t>
      </w:r>
      <w:r w:rsidR="00F16974">
        <w:rPr>
          <w:rFonts w:ascii="Times New Roman" w:hAnsi="Times New Roman"/>
        </w:rPr>
        <w:t xml:space="preserve"> them with references to a “proceeds of crime authority” in accordance with amendments made to section 155 of the </w:t>
      </w:r>
      <w:r w:rsidR="00F16974" w:rsidRPr="001A272A">
        <w:rPr>
          <w:rFonts w:ascii="Times New Roman" w:hAnsi="Times New Roman"/>
          <w:i/>
        </w:rPr>
        <w:t>International Criminal Court Act 2002</w:t>
      </w:r>
      <w:r w:rsidR="00F16974" w:rsidRPr="001A272A">
        <w:rPr>
          <w:rFonts w:ascii="Times New Roman" w:hAnsi="Times New Roman"/>
        </w:rPr>
        <w:t xml:space="preserve"> by</w:t>
      </w:r>
      <w:r w:rsidR="00F16974">
        <w:rPr>
          <w:rFonts w:ascii="Times New Roman" w:hAnsi="Times New Roman"/>
        </w:rPr>
        <w:t xml:space="preserve"> the </w:t>
      </w:r>
      <w:r w:rsidR="00F16974">
        <w:rPr>
          <w:rFonts w:ascii="Times New Roman" w:hAnsi="Times New Roman"/>
          <w:i/>
        </w:rPr>
        <w:t xml:space="preserve">Crimes Legislation Amendment Act (No.2) 2011. </w:t>
      </w:r>
      <w:r w:rsidR="00F16974" w:rsidRPr="00A50418">
        <w:rPr>
          <w:rFonts w:ascii="Times New Roman" w:hAnsi="Times New Roman"/>
        </w:rPr>
        <w:t>These 2011 amendments</w:t>
      </w:r>
      <w:r w:rsidR="00F16974">
        <w:rPr>
          <w:rFonts w:ascii="Times New Roman" w:hAnsi="Times New Roman"/>
          <w:i/>
        </w:rPr>
        <w:t xml:space="preserve"> </w:t>
      </w:r>
      <w:r w:rsidR="005D2AAA">
        <w:rPr>
          <w:rFonts w:ascii="Times New Roman" w:hAnsi="Times New Roman"/>
        </w:rPr>
        <w:t>a</w:t>
      </w:r>
      <w:r w:rsidR="00F16974">
        <w:rPr>
          <w:rFonts w:ascii="Times New Roman" w:hAnsi="Times New Roman"/>
        </w:rPr>
        <w:t xml:space="preserve">llowed either the Commonwealth Director of Public Prosecutions or the Commissioner of the Australian Federal Police to take proceeds of crime action under the Act in accordance with the definition of a “proceeds of crime authority” in the </w:t>
      </w:r>
      <w:r w:rsidR="00F16974" w:rsidRPr="00A50418">
        <w:rPr>
          <w:rFonts w:ascii="Times New Roman" w:hAnsi="Times New Roman"/>
          <w:i/>
        </w:rPr>
        <w:t>Proceeds of Crime Act 2002</w:t>
      </w:r>
      <w:r w:rsidR="00F16974">
        <w:rPr>
          <w:rFonts w:ascii="Times New Roman" w:hAnsi="Times New Roman"/>
        </w:rPr>
        <w:t>.</w:t>
      </w:r>
    </w:p>
    <w:p w14:paraId="0CF45674" w14:textId="77777777" w:rsidR="008D7B80" w:rsidRDefault="008D7B80" w:rsidP="006A3BA9">
      <w:pPr>
        <w:spacing w:line="360" w:lineRule="auto"/>
        <w:rPr>
          <w:rFonts w:ascii="Times New Roman" w:hAnsi="Times New Roman"/>
          <w:i/>
        </w:rPr>
      </w:pPr>
      <w:r w:rsidRPr="008D7B80">
        <w:rPr>
          <w:rFonts w:ascii="Times New Roman" w:hAnsi="Times New Roman"/>
          <w:i/>
        </w:rPr>
        <w:t>International War Crimes Tribunals Regulations 1995</w:t>
      </w:r>
    </w:p>
    <w:p w14:paraId="14A55FFC" w14:textId="77777777" w:rsidR="00917220" w:rsidRDefault="00917220" w:rsidP="006A3BA9">
      <w:pPr>
        <w:spacing w:line="360" w:lineRule="auto"/>
        <w:rPr>
          <w:rFonts w:ascii="Times New Roman" w:hAnsi="Times New Roman"/>
        </w:rPr>
      </w:pPr>
      <w:r>
        <w:rPr>
          <w:rFonts w:ascii="Times New Roman" w:hAnsi="Times New Roman"/>
        </w:rPr>
        <w:t xml:space="preserve">The </w:t>
      </w:r>
      <w:r w:rsidRPr="00117193">
        <w:rPr>
          <w:rFonts w:ascii="Times New Roman" w:hAnsi="Times New Roman"/>
          <w:i/>
        </w:rPr>
        <w:t xml:space="preserve">International War Crimes Tribunals </w:t>
      </w:r>
      <w:r>
        <w:rPr>
          <w:rFonts w:ascii="Times New Roman" w:hAnsi="Times New Roman"/>
          <w:i/>
        </w:rPr>
        <w:t>Act 1995</w:t>
      </w:r>
      <w:r>
        <w:rPr>
          <w:rFonts w:ascii="Times New Roman" w:hAnsi="Times New Roman"/>
        </w:rPr>
        <w:t xml:space="preserve"> and the </w:t>
      </w:r>
      <w:r w:rsidRPr="00117193">
        <w:rPr>
          <w:rFonts w:ascii="Times New Roman" w:hAnsi="Times New Roman"/>
          <w:i/>
        </w:rPr>
        <w:t>International War Crimes Tribunals Regulations 1995</w:t>
      </w:r>
      <w:r>
        <w:rPr>
          <w:rFonts w:ascii="Times New Roman" w:hAnsi="Times New Roman"/>
        </w:rPr>
        <w:t xml:space="preserve"> establish the legal framework for Australia to provide assistance to international war crimes tribunals</w:t>
      </w:r>
      <w:r w:rsidR="00FC60A3">
        <w:rPr>
          <w:rFonts w:ascii="Times New Roman" w:hAnsi="Times New Roman"/>
        </w:rPr>
        <w:t xml:space="preserve"> (IWCTs) </w:t>
      </w:r>
      <w:r>
        <w:rPr>
          <w:rFonts w:ascii="Times New Roman" w:hAnsi="Times New Roman"/>
        </w:rPr>
        <w:t>in their criminal investigations and proceedings. This includes conducting court proceedings in Australia to take evidence from a witness on behalf of</w:t>
      </w:r>
      <w:r w:rsidR="00841BB6">
        <w:rPr>
          <w:rFonts w:ascii="Times New Roman" w:hAnsi="Times New Roman"/>
        </w:rPr>
        <w:t xml:space="preserve"> </w:t>
      </w:r>
      <w:r w:rsidR="00FC60A3">
        <w:rPr>
          <w:rFonts w:ascii="Times New Roman" w:hAnsi="Times New Roman"/>
        </w:rPr>
        <w:t>an IWCT</w:t>
      </w:r>
      <w:r>
        <w:rPr>
          <w:rFonts w:ascii="Times New Roman" w:hAnsi="Times New Roman"/>
        </w:rPr>
        <w:t>.</w:t>
      </w:r>
    </w:p>
    <w:p w14:paraId="275FF0BC" w14:textId="77777777" w:rsidR="00360F37" w:rsidRPr="00360F37" w:rsidRDefault="00360F37" w:rsidP="006A3BA9">
      <w:pPr>
        <w:spacing w:line="360" w:lineRule="auto"/>
        <w:rPr>
          <w:rFonts w:ascii="Times New Roman" w:hAnsi="Times New Roman"/>
          <w:u w:val="single"/>
        </w:rPr>
      </w:pPr>
      <w:r w:rsidRPr="00360F37">
        <w:rPr>
          <w:rFonts w:ascii="Times New Roman" w:hAnsi="Times New Roman"/>
          <w:u w:val="single"/>
        </w:rPr>
        <w:t>Items 2 and 3</w:t>
      </w:r>
      <w:r w:rsidR="008D7B80">
        <w:rPr>
          <w:rFonts w:ascii="Times New Roman" w:hAnsi="Times New Roman"/>
          <w:u w:val="single"/>
        </w:rPr>
        <w:t xml:space="preserve"> – Paragraphs 6(1)(a) and (b)</w:t>
      </w:r>
    </w:p>
    <w:p w14:paraId="26A319E4" w14:textId="77777777" w:rsidR="00BA0C3C" w:rsidRDefault="00841BB6" w:rsidP="006A3BA9">
      <w:pPr>
        <w:spacing w:line="360" w:lineRule="auto"/>
        <w:rPr>
          <w:rFonts w:ascii="Times New Roman" w:hAnsi="Times New Roman"/>
        </w:rPr>
      </w:pPr>
      <w:r>
        <w:rPr>
          <w:rFonts w:ascii="Times New Roman" w:hAnsi="Times New Roman"/>
        </w:rPr>
        <w:t>Section 26 of t</w:t>
      </w:r>
      <w:r w:rsidR="00BA0C3C">
        <w:rPr>
          <w:rFonts w:ascii="Times New Roman" w:hAnsi="Times New Roman"/>
        </w:rPr>
        <w:t xml:space="preserve">he </w:t>
      </w:r>
      <w:r w:rsidR="00BA0C3C" w:rsidRPr="00117193">
        <w:rPr>
          <w:rFonts w:ascii="Times New Roman" w:hAnsi="Times New Roman"/>
          <w:i/>
        </w:rPr>
        <w:t xml:space="preserve">International War Crimes Tribunals </w:t>
      </w:r>
      <w:r w:rsidR="00BA0C3C">
        <w:rPr>
          <w:rFonts w:ascii="Times New Roman" w:hAnsi="Times New Roman"/>
          <w:i/>
        </w:rPr>
        <w:t>Act 1995</w:t>
      </w:r>
      <w:r w:rsidR="00BA0C3C">
        <w:rPr>
          <w:rFonts w:ascii="Times New Roman" w:hAnsi="Times New Roman"/>
        </w:rPr>
        <w:t xml:space="preserve"> provides that the Attorney-General can authorise proceedings to be conducted to take evidence in Australia in response to a request from an </w:t>
      </w:r>
      <w:r w:rsidR="00FC60A3">
        <w:rPr>
          <w:rFonts w:ascii="Times New Roman" w:hAnsi="Times New Roman"/>
        </w:rPr>
        <w:t>IWCT</w:t>
      </w:r>
      <w:r w:rsidR="00BA0C3C">
        <w:rPr>
          <w:rFonts w:ascii="Times New Roman" w:hAnsi="Times New Roman"/>
        </w:rPr>
        <w:t>. If the Attorney-General makes such an authorisation, magistrates can do certain things to facilitate this.</w:t>
      </w:r>
    </w:p>
    <w:p w14:paraId="5A24FF24" w14:textId="77777777" w:rsidR="0067269F" w:rsidRDefault="00FC60A3" w:rsidP="006A3BA9">
      <w:pPr>
        <w:spacing w:line="360" w:lineRule="auto"/>
        <w:rPr>
          <w:rFonts w:ascii="Times New Roman" w:hAnsi="Times New Roman"/>
        </w:rPr>
      </w:pPr>
      <w:r>
        <w:rPr>
          <w:rFonts w:ascii="Times New Roman" w:hAnsi="Times New Roman"/>
        </w:rPr>
        <w:t xml:space="preserve">For example, if an IWCT is investigating an offence of genocide and a witness in Australia can give evidence about this offence, the IWCT can request Australia to take evidence from this witness. If the Attorney-General authorises the provision of such assistance, a magistrate can conduct proceedings to take such evidence and send it to the IWCT for use in its investigations or proceedings. </w:t>
      </w:r>
    </w:p>
    <w:p w14:paraId="585CF493" w14:textId="77777777" w:rsidR="00F16974" w:rsidRDefault="00F16974" w:rsidP="006A3BA9">
      <w:pPr>
        <w:spacing w:line="360" w:lineRule="auto"/>
        <w:rPr>
          <w:rFonts w:ascii="Times New Roman" w:hAnsi="Times New Roman"/>
        </w:rPr>
      </w:pPr>
      <w:r>
        <w:rPr>
          <w:rFonts w:ascii="Times New Roman" w:hAnsi="Times New Roman"/>
        </w:rPr>
        <w:t xml:space="preserve">Items 2 and 3 amend regulation 6 of the </w:t>
      </w:r>
      <w:r w:rsidRPr="00117193">
        <w:rPr>
          <w:rFonts w:ascii="Times New Roman" w:hAnsi="Times New Roman"/>
          <w:i/>
        </w:rPr>
        <w:t>International War Crimes Tribunals Regulations 1995</w:t>
      </w:r>
      <w:r>
        <w:rPr>
          <w:rFonts w:ascii="Times New Roman" w:hAnsi="Times New Roman"/>
        </w:rPr>
        <w:t xml:space="preserve">. These amendments </w:t>
      </w:r>
      <w:r w:rsidR="008D7B80">
        <w:rPr>
          <w:rFonts w:ascii="Times New Roman" w:hAnsi="Times New Roman"/>
        </w:rPr>
        <w:t>are</w:t>
      </w:r>
      <w:r>
        <w:rPr>
          <w:rFonts w:ascii="Times New Roman" w:hAnsi="Times New Roman"/>
        </w:rPr>
        <w:t xml:space="preserve"> consequential to amendments to section 28 of the </w:t>
      </w:r>
      <w:r w:rsidRPr="00C35ED9">
        <w:rPr>
          <w:rFonts w:ascii="Times New Roman" w:hAnsi="Times New Roman"/>
          <w:i/>
        </w:rPr>
        <w:t xml:space="preserve">International War Crimes Tribunals Act 1995 </w:t>
      </w:r>
      <w:r>
        <w:rPr>
          <w:rFonts w:ascii="Times New Roman" w:hAnsi="Times New Roman"/>
        </w:rPr>
        <w:t xml:space="preserve">made by the </w:t>
      </w:r>
      <w:r w:rsidRPr="001A272A">
        <w:rPr>
          <w:rFonts w:ascii="Times New Roman" w:hAnsi="Times New Roman"/>
          <w:i/>
        </w:rPr>
        <w:t>Crimes Legislation Amendment (International Crime Cooperation and Other Measures) Act 2018</w:t>
      </w:r>
      <w:r w:rsidRPr="00117193">
        <w:rPr>
          <w:rFonts w:ascii="Times New Roman" w:hAnsi="Times New Roman"/>
        </w:rPr>
        <w:t>.</w:t>
      </w:r>
      <w:r>
        <w:rPr>
          <w:rFonts w:ascii="Times New Roman" w:hAnsi="Times New Roman"/>
        </w:rPr>
        <w:t xml:space="preserve"> The amendments clarif</w:t>
      </w:r>
      <w:r w:rsidR="008D7B80">
        <w:rPr>
          <w:rFonts w:ascii="Times New Roman" w:hAnsi="Times New Roman"/>
        </w:rPr>
        <w:t>y</w:t>
      </w:r>
      <w:r>
        <w:rPr>
          <w:rFonts w:ascii="Times New Roman" w:hAnsi="Times New Roman"/>
        </w:rPr>
        <w:t xml:space="preserve"> that the magistrate who sends for witnesses and documents does not need to be the same magistrate before whom the witness must attend or documents are produced. </w:t>
      </w:r>
      <w:r w:rsidRPr="00C35ED9">
        <w:rPr>
          <w:rFonts w:ascii="Times New Roman" w:hAnsi="Times New Roman"/>
        </w:rPr>
        <w:t>Regulation 6 relie</w:t>
      </w:r>
      <w:r w:rsidR="0054197E">
        <w:rPr>
          <w:rFonts w:ascii="Times New Roman" w:hAnsi="Times New Roman"/>
        </w:rPr>
        <w:t>s</w:t>
      </w:r>
      <w:r w:rsidRPr="00C35ED9">
        <w:rPr>
          <w:rFonts w:ascii="Times New Roman" w:hAnsi="Times New Roman"/>
        </w:rPr>
        <w:t xml:space="preserve"> on the necessary and convenient power in paragraph</w:t>
      </w:r>
      <w:r w:rsidR="008D7B80">
        <w:rPr>
          <w:rFonts w:ascii="Times New Roman" w:hAnsi="Times New Roman"/>
        </w:rPr>
        <w:t> </w:t>
      </w:r>
      <w:r w:rsidRPr="00C35ED9">
        <w:rPr>
          <w:rFonts w:ascii="Times New Roman" w:hAnsi="Times New Roman"/>
        </w:rPr>
        <w:t xml:space="preserve">85(b) of the </w:t>
      </w:r>
      <w:r w:rsidRPr="00C35ED9">
        <w:rPr>
          <w:rFonts w:ascii="Times New Roman" w:hAnsi="Times New Roman"/>
          <w:i/>
        </w:rPr>
        <w:t>International War Crimes Tribunals Act 1995</w:t>
      </w:r>
      <w:r>
        <w:rPr>
          <w:rFonts w:ascii="Times New Roman" w:hAnsi="Times New Roman"/>
        </w:rPr>
        <w:t>.</w:t>
      </w:r>
    </w:p>
    <w:p w14:paraId="011F85D8" w14:textId="77777777" w:rsidR="008D7B80" w:rsidRDefault="008D7B80" w:rsidP="006A3BA9">
      <w:pPr>
        <w:spacing w:line="360" w:lineRule="auto"/>
        <w:rPr>
          <w:rFonts w:ascii="Times New Roman" w:hAnsi="Times New Roman"/>
          <w:i/>
        </w:rPr>
      </w:pPr>
      <w:r w:rsidRPr="008D7B80">
        <w:rPr>
          <w:rFonts w:ascii="Times New Roman" w:hAnsi="Times New Roman"/>
          <w:i/>
        </w:rPr>
        <w:t>Telecommunications (Interception and Access) Regulations 2017</w:t>
      </w:r>
    </w:p>
    <w:p w14:paraId="315E6C29" w14:textId="77777777" w:rsidR="00DE303B" w:rsidRDefault="00DE303B" w:rsidP="006A3BA9">
      <w:pPr>
        <w:spacing w:line="360" w:lineRule="auto"/>
        <w:rPr>
          <w:rFonts w:ascii="Times New Roman" w:hAnsi="Times New Roman"/>
        </w:rPr>
      </w:pPr>
      <w:r>
        <w:rPr>
          <w:rFonts w:ascii="Times New Roman" w:hAnsi="Times New Roman"/>
        </w:rPr>
        <w:t xml:space="preserve">The </w:t>
      </w:r>
      <w:r w:rsidRPr="00DE303B">
        <w:rPr>
          <w:rFonts w:ascii="Times New Roman" w:hAnsi="Times New Roman"/>
          <w:i/>
        </w:rPr>
        <w:t>Mutual Assistance in Criminal Matters Act 1987</w:t>
      </w:r>
      <w:r>
        <w:rPr>
          <w:rFonts w:ascii="Times New Roman" w:hAnsi="Times New Roman"/>
        </w:rPr>
        <w:t xml:space="preserve">, </w:t>
      </w:r>
      <w:r w:rsidRPr="00C35ED9">
        <w:rPr>
          <w:rFonts w:ascii="Times New Roman" w:hAnsi="Times New Roman"/>
          <w:i/>
        </w:rPr>
        <w:t>International War Crimes Tribunals Act 1995</w:t>
      </w:r>
      <w:r>
        <w:rPr>
          <w:rFonts w:ascii="Times New Roman" w:hAnsi="Times New Roman"/>
        </w:rPr>
        <w:t xml:space="preserve"> and the </w:t>
      </w:r>
      <w:r w:rsidRPr="00BA0580">
        <w:rPr>
          <w:rFonts w:ascii="Times New Roman" w:hAnsi="Times New Roman"/>
          <w:i/>
        </w:rPr>
        <w:t>International Criminal Court Act 2002</w:t>
      </w:r>
      <w:r>
        <w:rPr>
          <w:rFonts w:ascii="Times New Roman" w:hAnsi="Times New Roman"/>
        </w:rPr>
        <w:t xml:space="preserve"> provide that the Attorney-General may authorise an Australian law enforcement agency to </w:t>
      </w:r>
      <w:r w:rsidR="009530F5">
        <w:rPr>
          <w:rFonts w:ascii="Times New Roman" w:hAnsi="Times New Roman"/>
        </w:rPr>
        <w:t>apply for a stored communications warrant on behalf of a foreign country, an international war crimes tribunal or the International Criminal Court respectively. Stored communications are communications such as SMS messages and emails that are stored by a carrier or carriage service provider so they can be accessed by the recipient.</w:t>
      </w:r>
      <w:r w:rsidR="00777103">
        <w:rPr>
          <w:rFonts w:ascii="Times New Roman" w:hAnsi="Times New Roman"/>
        </w:rPr>
        <w:t xml:space="preserve"> The </w:t>
      </w:r>
      <w:r>
        <w:rPr>
          <w:rFonts w:ascii="Times New Roman" w:hAnsi="Times New Roman"/>
          <w:i/>
        </w:rPr>
        <w:t>Telecommunications (Interception and Access) Act 1979</w:t>
      </w:r>
      <w:r>
        <w:rPr>
          <w:rFonts w:ascii="Times New Roman" w:hAnsi="Times New Roman"/>
        </w:rPr>
        <w:t xml:space="preserve"> </w:t>
      </w:r>
      <w:r w:rsidR="009A15C6">
        <w:rPr>
          <w:rFonts w:ascii="Times New Roman" w:hAnsi="Times New Roman"/>
        </w:rPr>
        <w:t xml:space="preserve">and the </w:t>
      </w:r>
      <w:r w:rsidR="009A15C6" w:rsidRPr="00C35ED9">
        <w:rPr>
          <w:rFonts w:ascii="Times New Roman" w:hAnsi="Times New Roman"/>
          <w:i/>
        </w:rPr>
        <w:t>Telecommunications (Interception and Access) Regulations 2017</w:t>
      </w:r>
      <w:r w:rsidR="009A15C6">
        <w:rPr>
          <w:rFonts w:ascii="Times New Roman" w:hAnsi="Times New Roman"/>
        </w:rPr>
        <w:t xml:space="preserve"> </w:t>
      </w:r>
      <w:r w:rsidR="00777103">
        <w:rPr>
          <w:rFonts w:ascii="Times New Roman" w:hAnsi="Times New Roman"/>
        </w:rPr>
        <w:t>p</w:t>
      </w:r>
      <w:r w:rsidR="009A15C6">
        <w:rPr>
          <w:rFonts w:ascii="Times New Roman" w:hAnsi="Times New Roman"/>
        </w:rPr>
        <w:t>rovide</w:t>
      </w:r>
      <w:r w:rsidR="00777103">
        <w:rPr>
          <w:rFonts w:ascii="Times New Roman" w:hAnsi="Times New Roman"/>
        </w:rPr>
        <w:t xml:space="preserve"> the framework for these warrants.</w:t>
      </w:r>
      <w:r>
        <w:rPr>
          <w:rFonts w:ascii="Times New Roman" w:hAnsi="Times New Roman"/>
        </w:rPr>
        <w:t xml:space="preserve"> </w:t>
      </w:r>
    </w:p>
    <w:p w14:paraId="0E683FAF" w14:textId="76304208" w:rsidR="009A7049" w:rsidRPr="00DE303B" w:rsidRDefault="009A7049" w:rsidP="006A3BA9">
      <w:pPr>
        <w:spacing w:line="360" w:lineRule="auto"/>
        <w:rPr>
          <w:rFonts w:ascii="Times New Roman" w:hAnsi="Times New Roman"/>
        </w:rPr>
      </w:pPr>
      <w:r>
        <w:rPr>
          <w:rFonts w:ascii="Times New Roman" w:hAnsi="Times New Roman"/>
        </w:rPr>
        <w:t xml:space="preserve">For example, if a foreign country requires access to certain email records in Australia to assist in </w:t>
      </w:r>
      <w:r w:rsidR="00AB7083">
        <w:rPr>
          <w:rFonts w:ascii="Times New Roman" w:hAnsi="Times New Roman"/>
        </w:rPr>
        <w:t>their investigations</w:t>
      </w:r>
      <w:r>
        <w:rPr>
          <w:rFonts w:ascii="Times New Roman" w:hAnsi="Times New Roman"/>
        </w:rPr>
        <w:t xml:space="preserve">, it may request that Australia provide such records. If the request meets the criteria of the </w:t>
      </w:r>
      <w:r w:rsidR="00CD6269" w:rsidRPr="00DE303B">
        <w:rPr>
          <w:rFonts w:ascii="Times New Roman" w:hAnsi="Times New Roman"/>
          <w:i/>
        </w:rPr>
        <w:t>Mutual Assistance in Criminal Matters Act 1987</w:t>
      </w:r>
      <w:r>
        <w:rPr>
          <w:rFonts w:ascii="Times New Roman" w:hAnsi="Times New Roman"/>
        </w:rPr>
        <w:t>, the Attorney-General may authorise certain police officers to apply for a stored communications warrant to obtain the material. If an issuing authority (such as a magistrate) issues a warrant, the warrant will be in the new form prescribed by these regulations. Material obtained under the warrant can ultimately be sent to the foreign country for the purposes of its investigation</w:t>
      </w:r>
      <w:r w:rsidR="00A73BE8">
        <w:rPr>
          <w:rFonts w:ascii="Times New Roman" w:hAnsi="Times New Roman"/>
        </w:rPr>
        <w:t>s</w:t>
      </w:r>
      <w:r>
        <w:rPr>
          <w:rFonts w:ascii="Times New Roman" w:hAnsi="Times New Roman"/>
        </w:rPr>
        <w:t xml:space="preserve"> and proceedings.</w:t>
      </w:r>
    </w:p>
    <w:p w14:paraId="505FD2EF" w14:textId="77777777" w:rsidR="00BA0C3C" w:rsidRPr="00BA0C3C" w:rsidRDefault="00BA0C3C" w:rsidP="006A3BA9">
      <w:pPr>
        <w:spacing w:line="360" w:lineRule="auto"/>
        <w:rPr>
          <w:rFonts w:ascii="Times New Roman" w:hAnsi="Times New Roman"/>
          <w:u w:val="single"/>
        </w:rPr>
      </w:pPr>
      <w:r>
        <w:rPr>
          <w:rFonts w:ascii="Times New Roman" w:hAnsi="Times New Roman"/>
          <w:u w:val="single"/>
        </w:rPr>
        <w:t>Items 4-5</w:t>
      </w:r>
      <w:r w:rsidR="008D7B80">
        <w:rPr>
          <w:rFonts w:ascii="Times New Roman" w:hAnsi="Times New Roman"/>
          <w:u w:val="single"/>
        </w:rPr>
        <w:t xml:space="preserve"> – section 9 and schedule 1 (form 6)</w:t>
      </w:r>
    </w:p>
    <w:p w14:paraId="072BFF6B" w14:textId="77777777" w:rsidR="00C713CE" w:rsidRPr="00C713CE" w:rsidRDefault="00C713CE" w:rsidP="006A3BA9">
      <w:pPr>
        <w:spacing w:line="360" w:lineRule="auto"/>
        <w:rPr>
          <w:rFonts w:ascii="Times New Roman" w:hAnsi="Times New Roman"/>
        </w:rPr>
      </w:pPr>
      <w:r>
        <w:rPr>
          <w:rFonts w:ascii="Times New Roman" w:hAnsi="Times New Roman"/>
        </w:rPr>
        <w:t xml:space="preserve">Part 3.3 of the </w:t>
      </w:r>
      <w:r>
        <w:rPr>
          <w:rFonts w:ascii="Times New Roman" w:hAnsi="Times New Roman"/>
          <w:i/>
        </w:rPr>
        <w:t>Telecommunications (Interception and Access) Act 1979</w:t>
      </w:r>
      <w:r>
        <w:rPr>
          <w:rFonts w:ascii="Times New Roman" w:hAnsi="Times New Roman"/>
        </w:rPr>
        <w:t xml:space="preserve"> provides that stored communications warrants can be issued in certain circumstances, in accordance with a prescribed form.</w:t>
      </w:r>
      <w:r w:rsidR="00971E12">
        <w:rPr>
          <w:rFonts w:ascii="Times New Roman" w:hAnsi="Times New Roman"/>
        </w:rPr>
        <w:t xml:space="preserve"> The </w:t>
      </w:r>
      <w:r w:rsidR="00971E12" w:rsidRPr="002132B8">
        <w:rPr>
          <w:rFonts w:ascii="Times New Roman" w:hAnsi="Times New Roman"/>
          <w:i/>
        </w:rPr>
        <w:t>Crimes Legislation Amendment (International Crime Cooperation and Other Measures) Act 2018</w:t>
      </w:r>
      <w:r w:rsidR="00971E12">
        <w:rPr>
          <w:rFonts w:ascii="Times New Roman" w:hAnsi="Times New Roman"/>
        </w:rPr>
        <w:t xml:space="preserve"> and the </w:t>
      </w:r>
      <w:r w:rsidR="00971E12" w:rsidRPr="002132B8">
        <w:rPr>
          <w:rFonts w:ascii="Times New Roman" w:hAnsi="Times New Roman"/>
          <w:i/>
        </w:rPr>
        <w:t>Telecommunications Interception and Intelligence Services Legislation Amendment Act 2011</w:t>
      </w:r>
      <w:r w:rsidR="00971E12">
        <w:rPr>
          <w:rFonts w:ascii="Times New Roman" w:hAnsi="Times New Roman"/>
        </w:rPr>
        <w:t xml:space="preserve"> modified the circumstances in which stored communications warrant</w:t>
      </w:r>
      <w:r w:rsidR="008D7B80">
        <w:rPr>
          <w:rFonts w:ascii="Times New Roman" w:hAnsi="Times New Roman"/>
        </w:rPr>
        <w:t xml:space="preserve">s can be issued. </w:t>
      </w:r>
      <w:r w:rsidR="00F3608D">
        <w:rPr>
          <w:rFonts w:ascii="Times New Roman" w:hAnsi="Times New Roman"/>
        </w:rPr>
        <w:t>In particular</w:t>
      </w:r>
      <w:r w:rsidR="009A7049">
        <w:rPr>
          <w:rFonts w:ascii="Times New Roman" w:hAnsi="Times New Roman"/>
        </w:rPr>
        <w:t xml:space="preserve">, it broadened the circumstances to cover assistance to the ICC and IWCTs. </w:t>
      </w:r>
      <w:r w:rsidR="008D7B80">
        <w:rPr>
          <w:rFonts w:ascii="Times New Roman" w:hAnsi="Times New Roman"/>
        </w:rPr>
        <w:t>Items 4 and 5 modify</w:t>
      </w:r>
      <w:r w:rsidR="00971E12">
        <w:rPr>
          <w:rFonts w:ascii="Times New Roman" w:hAnsi="Times New Roman"/>
        </w:rPr>
        <w:t xml:space="preserve"> the prescription of forms as a consequence of these amendments.</w:t>
      </w:r>
    </w:p>
    <w:p w14:paraId="3DF26CE9" w14:textId="77777777" w:rsidR="00E77FE1" w:rsidRPr="00E77FE1" w:rsidRDefault="00F16974" w:rsidP="006A3BA9">
      <w:pPr>
        <w:spacing w:line="360" w:lineRule="auto"/>
        <w:rPr>
          <w:rFonts w:ascii="Times New Roman" w:hAnsi="Times New Roman"/>
        </w:rPr>
      </w:pPr>
      <w:r>
        <w:rPr>
          <w:rFonts w:ascii="Times New Roman" w:hAnsi="Times New Roman"/>
        </w:rPr>
        <w:t xml:space="preserve">Item 4 </w:t>
      </w:r>
      <w:r w:rsidR="00E77FE1">
        <w:rPr>
          <w:rFonts w:ascii="Times New Roman" w:hAnsi="Times New Roman"/>
        </w:rPr>
        <w:t>repeal</w:t>
      </w:r>
      <w:r w:rsidR="008D7B80">
        <w:rPr>
          <w:rFonts w:ascii="Times New Roman" w:hAnsi="Times New Roman"/>
        </w:rPr>
        <w:t>s</w:t>
      </w:r>
      <w:r w:rsidR="00E77FE1">
        <w:rPr>
          <w:rFonts w:ascii="Times New Roman" w:hAnsi="Times New Roman"/>
        </w:rPr>
        <w:t xml:space="preserve"> and replace</w:t>
      </w:r>
      <w:r w:rsidR="008D7B80">
        <w:rPr>
          <w:rFonts w:ascii="Times New Roman" w:hAnsi="Times New Roman"/>
        </w:rPr>
        <w:t>s</w:t>
      </w:r>
      <w:r w:rsidR="00E77FE1">
        <w:rPr>
          <w:rFonts w:ascii="Times New Roman" w:hAnsi="Times New Roman"/>
        </w:rPr>
        <w:t xml:space="preserve"> section 9 of the </w:t>
      </w:r>
      <w:r w:rsidR="00E77FE1" w:rsidRPr="00C35ED9">
        <w:rPr>
          <w:rFonts w:ascii="Times New Roman" w:hAnsi="Times New Roman"/>
          <w:i/>
        </w:rPr>
        <w:t>Telecommunications (Interception and Access) Regulations 2017</w:t>
      </w:r>
      <w:r w:rsidR="00E77FE1">
        <w:rPr>
          <w:rFonts w:ascii="Times New Roman" w:hAnsi="Times New Roman"/>
        </w:rPr>
        <w:t xml:space="preserve"> which cover</w:t>
      </w:r>
      <w:r w:rsidR="008D7B80">
        <w:rPr>
          <w:rFonts w:ascii="Times New Roman" w:hAnsi="Times New Roman"/>
        </w:rPr>
        <w:t>s</w:t>
      </w:r>
      <w:r w:rsidR="00E77FE1">
        <w:rPr>
          <w:rFonts w:ascii="Times New Roman" w:hAnsi="Times New Roman"/>
        </w:rPr>
        <w:t xml:space="preserve"> the prescribed form for stored communications warrants in accordance with section 118 of the </w:t>
      </w:r>
      <w:r w:rsidR="00E77FE1">
        <w:rPr>
          <w:rFonts w:ascii="Times New Roman" w:hAnsi="Times New Roman"/>
          <w:i/>
        </w:rPr>
        <w:t>Telecommunications (Interception and Access) Act 1979</w:t>
      </w:r>
      <w:r w:rsidR="00E77FE1">
        <w:rPr>
          <w:rFonts w:ascii="Times New Roman" w:hAnsi="Times New Roman"/>
        </w:rPr>
        <w:t xml:space="preserve">. The </w:t>
      </w:r>
      <w:r w:rsidR="00E97CD6">
        <w:rPr>
          <w:rFonts w:ascii="Times New Roman" w:hAnsi="Times New Roman"/>
        </w:rPr>
        <w:t>new</w:t>
      </w:r>
      <w:r w:rsidR="00E77FE1">
        <w:rPr>
          <w:rFonts w:ascii="Times New Roman" w:hAnsi="Times New Roman"/>
        </w:rPr>
        <w:t xml:space="preserve"> section 9 prescribe</w:t>
      </w:r>
      <w:r w:rsidR="008D7B80">
        <w:rPr>
          <w:rFonts w:ascii="Times New Roman" w:hAnsi="Times New Roman"/>
        </w:rPr>
        <w:t>s</w:t>
      </w:r>
      <w:r w:rsidR="00E77FE1">
        <w:rPr>
          <w:rFonts w:ascii="Times New Roman" w:hAnsi="Times New Roman"/>
        </w:rPr>
        <w:t xml:space="preserve"> two forms – one for domestic warrants and one for international warrants.  </w:t>
      </w:r>
    </w:p>
    <w:p w14:paraId="1848F399" w14:textId="77777777" w:rsidR="00F16974" w:rsidRDefault="00E77FE1" w:rsidP="006A3BA9">
      <w:pPr>
        <w:spacing w:line="360" w:lineRule="auto"/>
        <w:rPr>
          <w:rFonts w:ascii="Times New Roman" w:hAnsi="Times New Roman"/>
        </w:rPr>
      </w:pPr>
      <w:r>
        <w:rPr>
          <w:rFonts w:ascii="Times New Roman" w:hAnsi="Times New Roman"/>
        </w:rPr>
        <w:t xml:space="preserve">Item 5 </w:t>
      </w:r>
      <w:r w:rsidR="00F16974" w:rsidRPr="00E77FE1">
        <w:rPr>
          <w:rFonts w:ascii="Times New Roman" w:hAnsi="Times New Roman"/>
        </w:rPr>
        <w:t>repeal</w:t>
      </w:r>
      <w:r w:rsidR="008D7B80">
        <w:rPr>
          <w:rFonts w:ascii="Times New Roman" w:hAnsi="Times New Roman"/>
        </w:rPr>
        <w:t>s</w:t>
      </w:r>
      <w:r w:rsidR="00E97CD6">
        <w:rPr>
          <w:rFonts w:ascii="Times New Roman" w:hAnsi="Times New Roman"/>
        </w:rPr>
        <w:t xml:space="preserve"> </w:t>
      </w:r>
      <w:r w:rsidR="00F16974" w:rsidRPr="00E77FE1">
        <w:rPr>
          <w:rFonts w:ascii="Times New Roman" w:hAnsi="Times New Roman"/>
        </w:rPr>
        <w:t>Form 6 of</w:t>
      </w:r>
      <w:r w:rsidR="00F16974">
        <w:rPr>
          <w:rFonts w:ascii="Times New Roman" w:hAnsi="Times New Roman"/>
        </w:rPr>
        <w:t xml:space="preserve"> the </w:t>
      </w:r>
      <w:r w:rsidR="00F16974" w:rsidRPr="00C35ED9">
        <w:rPr>
          <w:rFonts w:ascii="Times New Roman" w:hAnsi="Times New Roman"/>
          <w:i/>
        </w:rPr>
        <w:t>Telecommunications (Interception and Access) Regulations 2017</w:t>
      </w:r>
      <w:r w:rsidR="00F16974">
        <w:rPr>
          <w:rFonts w:ascii="Times New Roman" w:hAnsi="Times New Roman"/>
        </w:rPr>
        <w:t xml:space="preserve"> </w:t>
      </w:r>
      <w:r w:rsidR="008B7753">
        <w:rPr>
          <w:rFonts w:ascii="Times New Roman" w:hAnsi="Times New Roman"/>
        </w:rPr>
        <w:t>which is the form prescribed for</w:t>
      </w:r>
      <w:r w:rsidR="00F16974">
        <w:rPr>
          <w:rFonts w:ascii="Times New Roman" w:hAnsi="Times New Roman"/>
        </w:rPr>
        <w:t xml:space="preserve"> stored communications warrants</w:t>
      </w:r>
      <w:r>
        <w:rPr>
          <w:rFonts w:ascii="Times New Roman" w:hAnsi="Times New Roman"/>
        </w:rPr>
        <w:t xml:space="preserve"> and replace</w:t>
      </w:r>
      <w:r w:rsidR="008D7B80">
        <w:rPr>
          <w:rFonts w:ascii="Times New Roman" w:hAnsi="Times New Roman"/>
        </w:rPr>
        <w:t>s</w:t>
      </w:r>
      <w:r>
        <w:rPr>
          <w:rFonts w:ascii="Times New Roman" w:hAnsi="Times New Roman"/>
        </w:rPr>
        <w:t xml:space="preserve"> it with Form 6 and Form 6A</w:t>
      </w:r>
      <w:r w:rsidR="00F16974">
        <w:rPr>
          <w:rFonts w:ascii="Times New Roman" w:hAnsi="Times New Roman"/>
        </w:rPr>
        <w:t xml:space="preserve">. </w:t>
      </w:r>
    </w:p>
    <w:p w14:paraId="41B5FCF7" w14:textId="0CEA3536" w:rsidR="0004397E" w:rsidRDefault="008877DB" w:rsidP="006A3BA9">
      <w:pPr>
        <w:spacing w:line="360" w:lineRule="auto"/>
        <w:rPr>
          <w:rFonts w:ascii="Times New Roman" w:hAnsi="Times New Roman"/>
        </w:rPr>
      </w:pPr>
      <w:r>
        <w:rPr>
          <w:rFonts w:ascii="Times New Roman" w:hAnsi="Times New Roman"/>
        </w:rPr>
        <w:t xml:space="preserve">The </w:t>
      </w:r>
      <w:r w:rsidR="00E97CD6">
        <w:rPr>
          <w:rFonts w:ascii="Times New Roman" w:hAnsi="Times New Roman"/>
        </w:rPr>
        <w:t>new</w:t>
      </w:r>
      <w:r>
        <w:rPr>
          <w:rFonts w:ascii="Times New Roman" w:hAnsi="Times New Roman"/>
        </w:rPr>
        <w:t xml:space="preserve"> Form 6 replicate</w:t>
      </w:r>
      <w:r w:rsidR="00805CB9">
        <w:rPr>
          <w:rFonts w:ascii="Times New Roman" w:hAnsi="Times New Roman"/>
        </w:rPr>
        <w:t>s</w:t>
      </w:r>
      <w:r>
        <w:rPr>
          <w:rFonts w:ascii="Times New Roman" w:hAnsi="Times New Roman"/>
        </w:rPr>
        <w:t xml:space="preserve"> the </w:t>
      </w:r>
      <w:r w:rsidR="00E97CD6">
        <w:rPr>
          <w:rFonts w:ascii="Times New Roman" w:hAnsi="Times New Roman"/>
        </w:rPr>
        <w:t>former</w:t>
      </w:r>
      <w:r>
        <w:rPr>
          <w:rFonts w:ascii="Times New Roman" w:hAnsi="Times New Roman"/>
        </w:rPr>
        <w:t xml:space="preserve"> Form 6 </w:t>
      </w:r>
      <w:r w:rsidR="00805CB9">
        <w:rPr>
          <w:rFonts w:ascii="Times New Roman" w:hAnsi="Times New Roman"/>
        </w:rPr>
        <w:t>with two exceptions. I</w:t>
      </w:r>
      <w:r>
        <w:rPr>
          <w:rFonts w:ascii="Times New Roman" w:hAnsi="Times New Roman"/>
        </w:rPr>
        <w:t>t</w:t>
      </w:r>
      <w:r w:rsidR="00835A6E">
        <w:rPr>
          <w:rFonts w:ascii="Times New Roman" w:hAnsi="Times New Roman"/>
        </w:rPr>
        <w:t xml:space="preserve"> </w:t>
      </w:r>
      <w:r>
        <w:rPr>
          <w:rFonts w:ascii="Times New Roman" w:hAnsi="Times New Roman"/>
        </w:rPr>
        <w:t xml:space="preserve">now explicitly </w:t>
      </w:r>
      <w:r w:rsidR="00E97CD6">
        <w:rPr>
          <w:rFonts w:ascii="Times New Roman" w:hAnsi="Times New Roman"/>
        </w:rPr>
        <w:t>applies to</w:t>
      </w:r>
      <w:r>
        <w:rPr>
          <w:rFonts w:ascii="Times New Roman" w:hAnsi="Times New Roman"/>
        </w:rPr>
        <w:t xml:space="preserve"> domestic matters (indicated by the new heading) and it also includes a </w:t>
      </w:r>
      <w:r w:rsidRPr="008877DB">
        <w:rPr>
          <w:rFonts w:ascii="Times New Roman" w:hAnsi="Times New Roman"/>
        </w:rPr>
        <w:t>new optional paragraph 2</w:t>
      </w:r>
      <w:r>
        <w:rPr>
          <w:rFonts w:ascii="Times New Roman" w:hAnsi="Times New Roman"/>
        </w:rPr>
        <w:t xml:space="preserve">(e) regarding victims in accordance with paragraph </w:t>
      </w:r>
      <w:r w:rsidR="0004397E" w:rsidRPr="008877DB">
        <w:rPr>
          <w:rFonts w:ascii="Times New Roman" w:hAnsi="Times New Roman"/>
        </w:rPr>
        <w:t>116(1)(da)</w:t>
      </w:r>
      <w:r>
        <w:rPr>
          <w:rFonts w:ascii="Times New Roman" w:hAnsi="Times New Roman"/>
        </w:rPr>
        <w:t xml:space="preserve"> of the </w:t>
      </w:r>
      <w:r>
        <w:rPr>
          <w:rFonts w:ascii="Times New Roman" w:hAnsi="Times New Roman"/>
          <w:i/>
        </w:rPr>
        <w:t>Telecommunications (Interception and Access) Act 1979</w:t>
      </w:r>
      <w:r>
        <w:rPr>
          <w:rFonts w:ascii="Times New Roman" w:hAnsi="Times New Roman"/>
        </w:rPr>
        <w:t xml:space="preserve">. The new paragraph 2(e) covers the situation where the person is a victim of a serious contravention and is either unable to consent to the </w:t>
      </w:r>
      <w:r w:rsidR="00835A6E">
        <w:rPr>
          <w:rFonts w:ascii="Times New Roman" w:hAnsi="Times New Roman"/>
        </w:rPr>
        <w:t>stored communications being accessed</w:t>
      </w:r>
      <w:r>
        <w:rPr>
          <w:rFonts w:ascii="Times New Roman" w:hAnsi="Times New Roman"/>
        </w:rPr>
        <w:t xml:space="preserve"> or it is impractical for the person to consent to the </w:t>
      </w:r>
      <w:r w:rsidR="00835A6E">
        <w:rPr>
          <w:rFonts w:ascii="Times New Roman" w:hAnsi="Times New Roman"/>
        </w:rPr>
        <w:t>stored communications being accessed</w:t>
      </w:r>
      <w:r>
        <w:rPr>
          <w:rFonts w:ascii="Times New Roman" w:hAnsi="Times New Roman"/>
        </w:rPr>
        <w:t>.</w:t>
      </w:r>
      <w:r w:rsidR="00112C72">
        <w:rPr>
          <w:rFonts w:ascii="Times New Roman" w:hAnsi="Times New Roman"/>
        </w:rPr>
        <w:t xml:space="preserve"> If this situation is applicable the new paragraph will be included in the form that </w:t>
      </w:r>
      <w:r w:rsidR="000E2BB7">
        <w:rPr>
          <w:rFonts w:ascii="Times New Roman" w:hAnsi="Times New Roman"/>
        </w:rPr>
        <w:t xml:space="preserve">is </w:t>
      </w:r>
      <w:r w:rsidR="00112C72">
        <w:rPr>
          <w:rFonts w:ascii="Times New Roman" w:hAnsi="Times New Roman"/>
        </w:rPr>
        <w:t>issue</w:t>
      </w:r>
      <w:r w:rsidR="000E2BB7">
        <w:rPr>
          <w:rFonts w:ascii="Times New Roman" w:hAnsi="Times New Roman"/>
        </w:rPr>
        <w:t>d</w:t>
      </w:r>
      <w:r w:rsidR="00112C72">
        <w:rPr>
          <w:rFonts w:ascii="Times New Roman" w:hAnsi="Times New Roman"/>
        </w:rPr>
        <w:t>, otherwise it will be omitted.</w:t>
      </w:r>
    </w:p>
    <w:p w14:paraId="7DB65509" w14:textId="1F9108B9" w:rsidR="00835A6E" w:rsidRPr="008B7753" w:rsidRDefault="00835A6E" w:rsidP="006A3BA9">
      <w:pPr>
        <w:spacing w:line="360" w:lineRule="auto"/>
        <w:rPr>
          <w:rFonts w:ascii="Times New Roman" w:hAnsi="Times New Roman"/>
        </w:rPr>
      </w:pPr>
      <w:r>
        <w:rPr>
          <w:rFonts w:ascii="Times New Roman" w:hAnsi="Times New Roman"/>
        </w:rPr>
        <w:t>Form 6A is a new form for stored communications warrants in international matters.</w:t>
      </w:r>
      <w:r w:rsidR="008B7753">
        <w:rPr>
          <w:rFonts w:ascii="Times New Roman" w:hAnsi="Times New Roman"/>
        </w:rPr>
        <w:t xml:space="preserve"> </w:t>
      </w:r>
      <w:r w:rsidR="00665384">
        <w:rPr>
          <w:rFonts w:ascii="Times New Roman" w:hAnsi="Times New Roman"/>
        </w:rPr>
        <w:t>Form 6A facilitates the gathering of stored communications on behalf of a foreign country, the I</w:t>
      </w:r>
      <w:r w:rsidR="00A73BE8">
        <w:rPr>
          <w:rFonts w:ascii="Times New Roman" w:hAnsi="Times New Roman"/>
        </w:rPr>
        <w:t xml:space="preserve">CC </w:t>
      </w:r>
      <w:r w:rsidR="00665384">
        <w:rPr>
          <w:rFonts w:ascii="Times New Roman" w:hAnsi="Times New Roman"/>
        </w:rPr>
        <w:t xml:space="preserve">or an </w:t>
      </w:r>
      <w:r w:rsidR="00A73BE8">
        <w:rPr>
          <w:rFonts w:ascii="Times New Roman" w:hAnsi="Times New Roman"/>
        </w:rPr>
        <w:t>IWCT</w:t>
      </w:r>
      <w:r w:rsidR="00665384">
        <w:rPr>
          <w:rFonts w:ascii="Times New Roman" w:hAnsi="Times New Roman"/>
        </w:rPr>
        <w:t xml:space="preserve">, where authorised by the Attorney-General. </w:t>
      </w:r>
      <w:r w:rsidR="008B7753">
        <w:rPr>
          <w:rFonts w:ascii="Times New Roman" w:hAnsi="Times New Roman"/>
        </w:rPr>
        <w:t>The form is consistent with the</w:t>
      </w:r>
      <w:r w:rsidR="000D7512">
        <w:rPr>
          <w:rFonts w:ascii="Times New Roman" w:hAnsi="Times New Roman"/>
        </w:rPr>
        <w:t xml:space="preserve"> new</w:t>
      </w:r>
      <w:r w:rsidR="008B7753">
        <w:rPr>
          <w:rFonts w:ascii="Times New Roman" w:hAnsi="Times New Roman"/>
        </w:rPr>
        <w:t xml:space="preserve"> requirements under section 116 of the </w:t>
      </w:r>
      <w:r w:rsidR="008B7753">
        <w:rPr>
          <w:rFonts w:ascii="Times New Roman" w:hAnsi="Times New Roman"/>
          <w:i/>
        </w:rPr>
        <w:t>Telecommunications (Interception and Access) Act 1979</w:t>
      </w:r>
      <w:r w:rsidR="008B7753">
        <w:rPr>
          <w:rFonts w:ascii="Times New Roman" w:hAnsi="Times New Roman"/>
        </w:rPr>
        <w:t>.</w:t>
      </w:r>
      <w:r w:rsidR="00805CB9">
        <w:rPr>
          <w:rFonts w:ascii="Times New Roman" w:hAnsi="Times New Roman"/>
        </w:rPr>
        <w:t xml:space="preserve"> </w:t>
      </w:r>
      <w:r w:rsidR="00665384">
        <w:rPr>
          <w:rFonts w:ascii="Times New Roman" w:hAnsi="Times New Roman"/>
        </w:rPr>
        <w:t xml:space="preserve">It covers the different criteria in subparagraph 116(1)(d)(ii) and subsection 116(2A) for international matters regarding the likely assistance to </w:t>
      </w:r>
      <w:r w:rsidR="00665384" w:rsidRPr="00665384">
        <w:rPr>
          <w:rFonts w:ascii="Times New Roman" w:hAnsi="Times New Roman"/>
        </w:rPr>
        <w:t>the investigation, investigative proceeding, or proceeding</w:t>
      </w:r>
      <w:r w:rsidR="00665384">
        <w:rPr>
          <w:rFonts w:ascii="Times New Roman" w:hAnsi="Times New Roman"/>
        </w:rPr>
        <w:t xml:space="preserve">, </w:t>
      </w:r>
      <w:r w:rsidR="00D3155A">
        <w:rPr>
          <w:rFonts w:ascii="Times New Roman" w:hAnsi="Times New Roman"/>
        </w:rPr>
        <w:t xml:space="preserve">and </w:t>
      </w:r>
      <w:r w:rsidR="00D3155A" w:rsidRPr="00D3155A">
        <w:rPr>
          <w:rFonts w:ascii="Times New Roman" w:hAnsi="Times New Roman"/>
        </w:rPr>
        <w:t>the gravity of the conduct constituting each serious foreign contravention</w:t>
      </w:r>
      <w:r w:rsidR="00665384">
        <w:rPr>
          <w:rFonts w:ascii="Times New Roman" w:hAnsi="Times New Roman"/>
        </w:rPr>
        <w:t>.</w:t>
      </w:r>
    </w:p>
    <w:p w14:paraId="56E93B25" w14:textId="77777777" w:rsidR="00F16974" w:rsidRPr="001A272A" w:rsidRDefault="00F16974" w:rsidP="006A3BA9">
      <w:pPr>
        <w:keepNext/>
        <w:spacing w:line="360" w:lineRule="auto"/>
        <w:rPr>
          <w:rFonts w:ascii="Times New Roman" w:hAnsi="Times New Roman"/>
        </w:rPr>
      </w:pPr>
      <w:r w:rsidRPr="001A272A">
        <w:rPr>
          <w:rFonts w:ascii="Times New Roman" w:hAnsi="Times New Roman"/>
          <w:b/>
        </w:rPr>
        <w:t>Part 2 – Amendments relating to mutual assistance in criminal matters</w:t>
      </w:r>
    </w:p>
    <w:p w14:paraId="4C8EE477" w14:textId="77777777" w:rsidR="00805CB9" w:rsidRPr="00805CB9" w:rsidRDefault="00805CB9" w:rsidP="006A3BA9">
      <w:pPr>
        <w:keepNext/>
        <w:spacing w:line="360" w:lineRule="auto"/>
        <w:rPr>
          <w:rFonts w:ascii="Times New Roman" w:hAnsi="Times New Roman"/>
          <w:i/>
        </w:rPr>
      </w:pPr>
      <w:r w:rsidRPr="00805CB9">
        <w:rPr>
          <w:rFonts w:ascii="Times New Roman" w:hAnsi="Times New Roman"/>
          <w:i/>
        </w:rPr>
        <w:t>Mutual Assistance in Criminal Matters Regulations 1988</w:t>
      </w:r>
    </w:p>
    <w:p w14:paraId="20DF83E5" w14:textId="77777777" w:rsidR="00BA0C3C" w:rsidRPr="00805CB9" w:rsidRDefault="00843E9E" w:rsidP="006A3BA9">
      <w:pPr>
        <w:keepNext/>
        <w:spacing w:line="360" w:lineRule="auto"/>
        <w:rPr>
          <w:rFonts w:ascii="Times New Roman" w:hAnsi="Times New Roman"/>
        </w:rPr>
      </w:pPr>
      <w:r>
        <w:rPr>
          <w:rFonts w:ascii="Times New Roman" w:hAnsi="Times New Roman"/>
        </w:rPr>
        <w:t>Section 13 of t</w:t>
      </w:r>
      <w:r w:rsidR="00BA0C3C">
        <w:rPr>
          <w:rFonts w:ascii="Times New Roman" w:hAnsi="Times New Roman"/>
        </w:rPr>
        <w:t xml:space="preserve">he </w:t>
      </w:r>
      <w:r w:rsidR="00BA0C3C">
        <w:rPr>
          <w:rFonts w:ascii="Times New Roman" w:hAnsi="Times New Roman"/>
          <w:i/>
        </w:rPr>
        <w:t xml:space="preserve">Mutual Assistance in Criminal Matters Act 1987 </w:t>
      </w:r>
      <w:r w:rsidR="00BA0C3C">
        <w:rPr>
          <w:rFonts w:ascii="Times New Roman" w:hAnsi="Times New Roman"/>
        </w:rPr>
        <w:t xml:space="preserve">provides that the Attorney-General can authorise proceedings to be conducted to take evidence in Australia in response to a request from </w:t>
      </w:r>
      <w:r w:rsidR="00C713CE">
        <w:rPr>
          <w:rFonts w:ascii="Times New Roman" w:hAnsi="Times New Roman"/>
        </w:rPr>
        <w:t>a foreign country</w:t>
      </w:r>
      <w:r w:rsidRPr="00843E9E">
        <w:t xml:space="preserve"> </w:t>
      </w:r>
      <w:r w:rsidRPr="00843E9E">
        <w:rPr>
          <w:rFonts w:ascii="Times New Roman" w:hAnsi="Times New Roman"/>
        </w:rPr>
        <w:t>for the purposes of a proceeding in relation to a criminal matter</w:t>
      </w:r>
      <w:r w:rsidR="00BA0C3C">
        <w:rPr>
          <w:rFonts w:ascii="Times New Roman" w:hAnsi="Times New Roman"/>
        </w:rPr>
        <w:t>. If the Attorney</w:t>
      </w:r>
      <w:r>
        <w:rPr>
          <w:rFonts w:ascii="Times New Roman" w:hAnsi="Times New Roman"/>
        </w:rPr>
        <w:t> </w:t>
      </w:r>
      <w:r w:rsidR="00BA0C3C">
        <w:rPr>
          <w:rFonts w:ascii="Times New Roman" w:hAnsi="Times New Roman"/>
        </w:rPr>
        <w:t xml:space="preserve">General makes such an authorisation, </w:t>
      </w:r>
      <w:r w:rsidR="00C713CE">
        <w:rPr>
          <w:rFonts w:ascii="Times New Roman" w:hAnsi="Times New Roman"/>
        </w:rPr>
        <w:t>M</w:t>
      </w:r>
      <w:r w:rsidR="00BA0C3C">
        <w:rPr>
          <w:rFonts w:ascii="Times New Roman" w:hAnsi="Times New Roman"/>
        </w:rPr>
        <w:t>agistrates</w:t>
      </w:r>
      <w:r w:rsidR="00C713CE">
        <w:rPr>
          <w:rFonts w:ascii="Times New Roman" w:hAnsi="Times New Roman"/>
        </w:rPr>
        <w:t xml:space="preserve"> and Federal Circuit Court Judges</w:t>
      </w:r>
      <w:r w:rsidR="00BA0C3C">
        <w:rPr>
          <w:rFonts w:ascii="Times New Roman" w:hAnsi="Times New Roman"/>
        </w:rPr>
        <w:t xml:space="preserve"> can do certain things to </w:t>
      </w:r>
      <w:r>
        <w:rPr>
          <w:rFonts w:ascii="Times New Roman" w:hAnsi="Times New Roman"/>
        </w:rPr>
        <w:t>arrange</w:t>
      </w:r>
      <w:r w:rsidR="00BA0C3C">
        <w:rPr>
          <w:rFonts w:ascii="Times New Roman" w:hAnsi="Times New Roman"/>
        </w:rPr>
        <w:t xml:space="preserve"> this.</w:t>
      </w:r>
      <w:r w:rsidR="00805CB9">
        <w:rPr>
          <w:rFonts w:ascii="Times New Roman" w:hAnsi="Times New Roman"/>
        </w:rPr>
        <w:t xml:space="preserve"> </w:t>
      </w:r>
      <w:r>
        <w:rPr>
          <w:rFonts w:ascii="Times New Roman" w:hAnsi="Times New Roman"/>
        </w:rPr>
        <w:t>Regulations 3 and 5 of t</w:t>
      </w:r>
      <w:r w:rsidR="00805CB9">
        <w:rPr>
          <w:rFonts w:ascii="Times New Roman" w:hAnsi="Times New Roman"/>
        </w:rPr>
        <w:t xml:space="preserve">he </w:t>
      </w:r>
      <w:r w:rsidR="00805CB9" w:rsidRPr="00805CB9">
        <w:rPr>
          <w:rFonts w:ascii="Times New Roman" w:hAnsi="Times New Roman"/>
          <w:i/>
        </w:rPr>
        <w:t>Mutual Assistance in Cr</w:t>
      </w:r>
      <w:r w:rsidR="00805CB9">
        <w:rPr>
          <w:rFonts w:ascii="Times New Roman" w:hAnsi="Times New Roman"/>
          <w:i/>
        </w:rPr>
        <w:t>iminal Matters Regulations 1988</w:t>
      </w:r>
      <w:r w:rsidR="00805CB9">
        <w:rPr>
          <w:rFonts w:ascii="Times New Roman" w:hAnsi="Times New Roman"/>
        </w:rPr>
        <w:t xml:space="preserve"> </w:t>
      </w:r>
      <w:r>
        <w:rPr>
          <w:rFonts w:ascii="Times New Roman" w:hAnsi="Times New Roman"/>
        </w:rPr>
        <w:t>facilitate</w:t>
      </w:r>
      <w:r w:rsidR="00805CB9">
        <w:rPr>
          <w:rFonts w:ascii="Times New Roman" w:hAnsi="Times New Roman"/>
        </w:rPr>
        <w:t xml:space="preserve"> this process.</w:t>
      </w:r>
      <w:r>
        <w:rPr>
          <w:rFonts w:ascii="Times New Roman" w:hAnsi="Times New Roman"/>
        </w:rPr>
        <w:t xml:space="preserve"> Regulation 3 provides the p</w:t>
      </w:r>
      <w:r w:rsidRPr="00843E9E">
        <w:rPr>
          <w:rFonts w:ascii="Times New Roman" w:hAnsi="Times New Roman"/>
        </w:rPr>
        <w:t xml:space="preserve">ower of </w:t>
      </w:r>
      <w:r>
        <w:rPr>
          <w:rFonts w:ascii="Times New Roman" w:hAnsi="Times New Roman"/>
        </w:rPr>
        <w:t xml:space="preserve">a </w:t>
      </w:r>
      <w:r w:rsidRPr="00843E9E">
        <w:rPr>
          <w:rFonts w:ascii="Times New Roman" w:hAnsi="Times New Roman"/>
        </w:rPr>
        <w:t>Magistrate or eligible Federal Circuit Court Judge to send for witnesses and documents</w:t>
      </w:r>
      <w:r>
        <w:rPr>
          <w:rFonts w:ascii="Times New Roman" w:hAnsi="Times New Roman"/>
        </w:rPr>
        <w:t>. Regulation 5 provides for the a</w:t>
      </w:r>
      <w:r w:rsidRPr="00843E9E">
        <w:rPr>
          <w:rFonts w:ascii="Times New Roman" w:hAnsi="Times New Roman"/>
        </w:rPr>
        <w:t xml:space="preserve">rrest of </w:t>
      </w:r>
      <w:r>
        <w:rPr>
          <w:rFonts w:ascii="Times New Roman" w:hAnsi="Times New Roman"/>
        </w:rPr>
        <w:t xml:space="preserve">a </w:t>
      </w:r>
      <w:r w:rsidRPr="00843E9E">
        <w:rPr>
          <w:rFonts w:ascii="Times New Roman" w:hAnsi="Times New Roman"/>
        </w:rPr>
        <w:t>person failing to attend</w:t>
      </w:r>
      <w:r>
        <w:rPr>
          <w:rFonts w:ascii="Times New Roman" w:hAnsi="Times New Roman"/>
        </w:rPr>
        <w:t>.</w:t>
      </w:r>
    </w:p>
    <w:p w14:paraId="39D3B9CA" w14:textId="77777777" w:rsidR="00C713CE" w:rsidRPr="00C713CE" w:rsidRDefault="00C713CE" w:rsidP="006A3BA9">
      <w:pPr>
        <w:spacing w:line="360" w:lineRule="auto"/>
        <w:rPr>
          <w:rFonts w:ascii="Times New Roman" w:hAnsi="Times New Roman"/>
          <w:u w:val="single"/>
        </w:rPr>
      </w:pPr>
      <w:r w:rsidRPr="00BA0C3C">
        <w:rPr>
          <w:rFonts w:ascii="Times New Roman" w:hAnsi="Times New Roman"/>
          <w:u w:val="single"/>
        </w:rPr>
        <w:t>Items 6-10</w:t>
      </w:r>
      <w:r w:rsidR="00843E9E">
        <w:rPr>
          <w:rFonts w:ascii="Times New Roman" w:hAnsi="Times New Roman"/>
          <w:u w:val="single"/>
        </w:rPr>
        <w:t xml:space="preserve"> – regulations 3 and 5</w:t>
      </w:r>
    </w:p>
    <w:p w14:paraId="0A8B4CCF" w14:textId="77777777" w:rsidR="00F16974" w:rsidRDefault="00F16974" w:rsidP="006A3BA9">
      <w:pPr>
        <w:spacing w:line="360" w:lineRule="auto"/>
        <w:rPr>
          <w:rFonts w:ascii="Times New Roman" w:hAnsi="Times New Roman"/>
        </w:rPr>
      </w:pPr>
      <w:r w:rsidRPr="00422DA5">
        <w:rPr>
          <w:rFonts w:ascii="Times New Roman" w:hAnsi="Times New Roman"/>
        </w:rPr>
        <w:t xml:space="preserve">Items </w:t>
      </w:r>
      <w:r w:rsidR="00E77FE1">
        <w:rPr>
          <w:rFonts w:ascii="Times New Roman" w:hAnsi="Times New Roman"/>
        </w:rPr>
        <w:t>6</w:t>
      </w:r>
      <w:r>
        <w:rPr>
          <w:rFonts w:ascii="Times New Roman" w:hAnsi="Times New Roman"/>
        </w:rPr>
        <w:t xml:space="preserve"> to </w:t>
      </w:r>
      <w:r w:rsidR="00E77FE1">
        <w:rPr>
          <w:rFonts w:ascii="Times New Roman" w:hAnsi="Times New Roman"/>
        </w:rPr>
        <w:t>10</w:t>
      </w:r>
      <w:r>
        <w:rPr>
          <w:rFonts w:ascii="Times New Roman" w:hAnsi="Times New Roman"/>
        </w:rPr>
        <w:t xml:space="preserve"> amend regulations 3 and 5 of the </w:t>
      </w:r>
      <w:r>
        <w:rPr>
          <w:rFonts w:ascii="Times New Roman" w:hAnsi="Times New Roman"/>
          <w:i/>
        </w:rPr>
        <w:t>Mutual Assistance in Criminal Matters Regulations 1988</w:t>
      </w:r>
      <w:r>
        <w:rPr>
          <w:rFonts w:ascii="Times New Roman" w:hAnsi="Times New Roman"/>
        </w:rPr>
        <w:t xml:space="preserve">. These amendments </w:t>
      </w:r>
      <w:r w:rsidR="00843E9E">
        <w:rPr>
          <w:rFonts w:ascii="Times New Roman" w:hAnsi="Times New Roman"/>
        </w:rPr>
        <w:t>are</w:t>
      </w:r>
      <w:r>
        <w:rPr>
          <w:rFonts w:ascii="Times New Roman" w:hAnsi="Times New Roman"/>
        </w:rPr>
        <w:t xml:space="preserve"> consequential to amendments to section 13 of the </w:t>
      </w:r>
      <w:r>
        <w:rPr>
          <w:rFonts w:ascii="Times New Roman" w:hAnsi="Times New Roman"/>
          <w:i/>
        </w:rPr>
        <w:t xml:space="preserve">Mutual Assistance in Criminal Matters Act 1987 </w:t>
      </w:r>
      <w:r>
        <w:rPr>
          <w:rFonts w:ascii="Times New Roman" w:hAnsi="Times New Roman"/>
        </w:rPr>
        <w:t xml:space="preserve">made by the </w:t>
      </w:r>
      <w:r w:rsidRPr="001A272A">
        <w:rPr>
          <w:rFonts w:ascii="Times New Roman" w:hAnsi="Times New Roman"/>
          <w:i/>
        </w:rPr>
        <w:t>Crimes Legislation Amendment (International Crime Cooperation and Other Measures) Act 2018</w:t>
      </w:r>
      <w:r w:rsidR="008B7753">
        <w:rPr>
          <w:rFonts w:ascii="Times New Roman" w:hAnsi="Times New Roman"/>
          <w:i/>
        </w:rPr>
        <w:t xml:space="preserve"> </w:t>
      </w:r>
      <w:r w:rsidR="008B7753" w:rsidRPr="008B7753">
        <w:rPr>
          <w:rFonts w:ascii="Times New Roman" w:hAnsi="Times New Roman"/>
        </w:rPr>
        <w:t>regarding requests by foreign countries for the taking of evidence or the production of documents</w:t>
      </w:r>
      <w:r w:rsidRPr="008B7753">
        <w:rPr>
          <w:rFonts w:ascii="Times New Roman" w:hAnsi="Times New Roman"/>
        </w:rPr>
        <w:t>.</w:t>
      </w:r>
      <w:r>
        <w:rPr>
          <w:rFonts w:ascii="Times New Roman" w:hAnsi="Times New Roman"/>
        </w:rPr>
        <w:t xml:space="preserve"> The amendments clarif</w:t>
      </w:r>
      <w:r w:rsidR="00843E9E">
        <w:rPr>
          <w:rFonts w:ascii="Times New Roman" w:hAnsi="Times New Roman"/>
        </w:rPr>
        <w:t>y</w:t>
      </w:r>
      <w:r>
        <w:rPr>
          <w:rFonts w:ascii="Times New Roman" w:hAnsi="Times New Roman"/>
        </w:rPr>
        <w:t xml:space="preserve"> </w:t>
      </w:r>
      <w:r w:rsidRPr="000E1929">
        <w:rPr>
          <w:rFonts w:ascii="Times New Roman" w:hAnsi="Times New Roman"/>
        </w:rPr>
        <w:t xml:space="preserve">that the Magistrate or Federal Circuit Court Judge who </w:t>
      </w:r>
      <w:r>
        <w:rPr>
          <w:rFonts w:ascii="Times New Roman" w:hAnsi="Times New Roman"/>
        </w:rPr>
        <w:t>sends for witnesses or documents does not need to be the same Magistrate or Federal Circuit Court Judge before whom the witness must attend or documents are produced, or who can make orders in relation to service and issue a warrant for apprehension.</w:t>
      </w:r>
    </w:p>
    <w:p w14:paraId="1D0E4D2F" w14:textId="77777777" w:rsidR="00C713CE" w:rsidRPr="00C713CE" w:rsidRDefault="00C713CE" w:rsidP="006A3BA9">
      <w:pPr>
        <w:spacing w:line="360" w:lineRule="auto"/>
        <w:rPr>
          <w:rFonts w:ascii="Times New Roman" w:hAnsi="Times New Roman"/>
          <w:u w:val="single"/>
        </w:rPr>
      </w:pPr>
      <w:r w:rsidRPr="00C713CE">
        <w:rPr>
          <w:rFonts w:ascii="Times New Roman" w:hAnsi="Times New Roman"/>
          <w:u w:val="single"/>
        </w:rPr>
        <w:t>Item 11</w:t>
      </w:r>
      <w:r w:rsidR="000C5EE1">
        <w:rPr>
          <w:rFonts w:ascii="Times New Roman" w:hAnsi="Times New Roman"/>
          <w:u w:val="single"/>
        </w:rPr>
        <w:t xml:space="preserve"> – </w:t>
      </w:r>
      <w:r w:rsidR="000C5EE1" w:rsidRPr="000C5EE1">
        <w:rPr>
          <w:rFonts w:ascii="Times New Roman" w:hAnsi="Times New Roman"/>
          <w:u w:val="single"/>
        </w:rPr>
        <w:t>After regulation 11</w:t>
      </w:r>
    </w:p>
    <w:p w14:paraId="48B3CF74" w14:textId="77777777" w:rsidR="00F16974" w:rsidRDefault="00F16974" w:rsidP="006A3BA9">
      <w:pPr>
        <w:spacing w:line="360" w:lineRule="auto"/>
        <w:rPr>
          <w:rFonts w:ascii="Times New Roman" w:hAnsi="Times New Roman"/>
        </w:rPr>
      </w:pPr>
      <w:r w:rsidRPr="008B4E4F">
        <w:rPr>
          <w:rFonts w:ascii="Times New Roman" w:hAnsi="Times New Roman"/>
        </w:rPr>
        <w:t>Item 1</w:t>
      </w:r>
      <w:r w:rsidR="00E77FE1" w:rsidRPr="008B4E4F">
        <w:rPr>
          <w:rFonts w:ascii="Times New Roman" w:hAnsi="Times New Roman"/>
        </w:rPr>
        <w:t>1</w:t>
      </w:r>
      <w:r w:rsidRPr="008B4E4F">
        <w:rPr>
          <w:rFonts w:ascii="Times New Roman" w:hAnsi="Times New Roman"/>
        </w:rPr>
        <w:t xml:space="preserve"> insert</w:t>
      </w:r>
      <w:r w:rsidR="00843E9E">
        <w:rPr>
          <w:rFonts w:ascii="Times New Roman" w:hAnsi="Times New Roman"/>
        </w:rPr>
        <w:t>s</w:t>
      </w:r>
      <w:r w:rsidRPr="008B4E4F">
        <w:rPr>
          <w:rFonts w:ascii="Times New Roman" w:hAnsi="Times New Roman"/>
        </w:rPr>
        <w:t xml:space="preserve"> an application provision in the </w:t>
      </w:r>
      <w:r w:rsidRPr="008B4E4F">
        <w:rPr>
          <w:rFonts w:ascii="Times New Roman" w:hAnsi="Times New Roman"/>
          <w:i/>
        </w:rPr>
        <w:t>Mutual Assistance in Criminal Matters Regulations</w:t>
      </w:r>
      <w:r>
        <w:rPr>
          <w:rFonts w:ascii="Times New Roman" w:hAnsi="Times New Roman"/>
          <w:i/>
        </w:rPr>
        <w:t xml:space="preserve"> 1988 </w:t>
      </w:r>
      <w:r>
        <w:rPr>
          <w:rFonts w:ascii="Times New Roman" w:hAnsi="Times New Roman"/>
        </w:rPr>
        <w:t>in relation to</w:t>
      </w:r>
      <w:r w:rsidRPr="00765C32">
        <w:rPr>
          <w:rFonts w:ascii="Times New Roman" w:hAnsi="Times New Roman"/>
        </w:rPr>
        <w:t xml:space="preserve"> amendments made by the </w:t>
      </w:r>
      <w:r w:rsidRPr="00765C32">
        <w:rPr>
          <w:rFonts w:ascii="Times New Roman" w:hAnsi="Times New Roman"/>
          <w:i/>
        </w:rPr>
        <w:t>Crimes Legislation Amendment (International Crime Cooperation and Other Measures) Regulations 2018</w:t>
      </w:r>
      <w:r>
        <w:rPr>
          <w:rFonts w:ascii="Times New Roman" w:hAnsi="Times New Roman"/>
        </w:rPr>
        <w:t>. It provide</w:t>
      </w:r>
      <w:r w:rsidR="00843E9E">
        <w:rPr>
          <w:rFonts w:ascii="Times New Roman" w:hAnsi="Times New Roman"/>
        </w:rPr>
        <w:t>s</w:t>
      </w:r>
      <w:r>
        <w:rPr>
          <w:rFonts w:ascii="Times New Roman" w:hAnsi="Times New Roman"/>
        </w:rPr>
        <w:t xml:space="preserve"> that t</w:t>
      </w:r>
      <w:r w:rsidRPr="009F4790">
        <w:rPr>
          <w:rFonts w:ascii="Times New Roman" w:hAnsi="Times New Roman"/>
        </w:rPr>
        <w:t xml:space="preserve">he amendments </w:t>
      </w:r>
      <w:r w:rsidR="005D2AAA">
        <w:rPr>
          <w:rFonts w:ascii="Times New Roman" w:hAnsi="Times New Roman"/>
        </w:rPr>
        <w:t>to</w:t>
      </w:r>
      <w:r w:rsidRPr="009F4790">
        <w:rPr>
          <w:rFonts w:ascii="Times New Roman" w:hAnsi="Times New Roman"/>
        </w:rPr>
        <w:t xml:space="preserve"> subregulation 3(3) and regulation 5 made by the </w:t>
      </w:r>
      <w:r w:rsidRPr="009F4790">
        <w:rPr>
          <w:rFonts w:ascii="Times New Roman" w:hAnsi="Times New Roman"/>
          <w:i/>
        </w:rPr>
        <w:t>Crimes Legislation Amendment (International Crime Cooperation and Other Measures) Regulations 2018</w:t>
      </w:r>
      <w:r w:rsidRPr="009F4790">
        <w:rPr>
          <w:rFonts w:ascii="Times New Roman" w:hAnsi="Times New Roman"/>
        </w:rPr>
        <w:t xml:space="preserve"> apply in relation to a summons issued before, on or after the </w:t>
      </w:r>
      <w:r w:rsidRPr="008E0390">
        <w:rPr>
          <w:rFonts w:ascii="Times New Roman" w:hAnsi="Times New Roman"/>
        </w:rPr>
        <w:t>commencement of this regulation.</w:t>
      </w:r>
      <w:r w:rsidR="008B7753" w:rsidRPr="008E0390">
        <w:rPr>
          <w:rFonts w:ascii="Times New Roman" w:hAnsi="Times New Roman"/>
        </w:rPr>
        <w:t xml:space="preserve"> </w:t>
      </w:r>
      <w:r w:rsidR="008E0390" w:rsidRPr="008E0390">
        <w:rPr>
          <w:rFonts w:ascii="Times New Roman" w:hAnsi="Times New Roman"/>
        </w:rPr>
        <w:t>These amendments</w:t>
      </w:r>
      <w:r w:rsidR="008B7753" w:rsidRPr="008E0390">
        <w:rPr>
          <w:rFonts w:ascii="Times New Roman" w:hAnsi="Times New Roman"/>
        </w:rPr>
        <w:t xml:space="preserve"> </w:t>
      </w:r>
      <w:r w:rsidR="00E97CD6">
        <w:rPr>
          <w:rFonts w:ascii="Times New Roman" w:hAnsi="Times New Roman"/>
        </w:rPr>
        <w:t>d</w:t>
      </w:r>
      <w:r w:rsidR="00843E9E">
        <w:rPr>
          <w:rFonts w:ascii="Times New Roman" w:hAnsi="Times New Roman"/>
        </w:rPr>
        <w:t>o</w:t>
      </w:r>
      <w:r w:rsidR="008B7753" w:rsidRPr="008E0390">
        <w:rPr>
          <w:rFonts w:ascii="Times New Roman" w:hAnsi="Times New Roman"/>
        </w:rPr>
        <w:t xml:space="preserve"> not criminalise or penalise conduct which was otherwise lawful prior to the amendments, as the provisions in </w:t>
      </w:r>
      <w:r w:rsidR="003E4AEA" w:rsidRPr="008E0390">
        <w:rPr>
          <w:rFonts w:ascii="Times New Roman" w:hAnsi="Times New Roman"/>
        </w:rPr>
        <w:t>this Part</w:t>
      </w:r>
      <w:r w:rsidR="008B7753" w:rsidRPr="008E0390">
        <w:rPr>
          <w:rFonts w:ascii="Times New Roman" w:hAnsi="Times New Roman"/>
        </w:rPr>
        <w:t xml:space="preserve"> are entirely procedural in nature.</w:t>
      </w:r>
    </w:p>
    <w:p w14:paraId="352A64A4" w14:textId="77777777" w:rsidR="00C713CE" w:rsidRPr="00C713CE" w:rsidRDefault="00C713CE" w:rsidP="006A3BA9">
      <w:pPr>
        <w:keepNext/>
        <w:spacing w:line="360" w:lineRule="auto"/>
        <w:rPr>
          <w:rFonts w:ascii="Times New Roman" w:hAnsi="Times New Roman"/>
          <w:u w:val="single"/>
        </w:rPr>
      </w:pPr>
      <w:r w:rsidRPr="00C713CE">
        <w:rPr>
          <w:rFonts w:ascii="Times New Roman" w:hAnsi="Times New Roman"/>
          <w:u w:val="single"/>
        </w:rPr>
        <w:t>Item 12</w:t>
      </w:r>
      <w:r w:rsidR="000C5EE1">
        <w:rPr>
          <w:rFonts w:ascii="Times New Roman" w:hAnsi="Times New Roman"/>
          <w:u w:val="single"/>
        </w:rPr>
        <w:t xml:space="preserve"> – Schedule (Forms 1 and 2)</w:t>
      </w:r>
    </w:p>
    <w:p w14:paraId="3663B6B4" w14:textId="33523B5F" w:rsidR="00885E0A" w:rsidRPr="00DF2396" w:rsidRDefault="00F16974" w:rsidP="006A3BA9">
      <w:pPr>
        <w:keepNext/>
        <w:spacing w:line="360" w:lineRule="auto"/>
        <w:rPr>
          <w:rFonts w:ascii="Times New Roman" w:hAnsi="Times New Roman"/>
        </w:rPr>
      </w:pPr>
      <w:r>
        <w:rPr>
          <w:rFonts w:ascii="Times New Roman" w:hAnsi="Times New Roman"/>
        </w:rPr>
        <w:t>Item 1</w:t>
      </w:r>
      <w:r w:rsidR="008B4E4F">
        <w:rPr>
          <w:rFonts w:ascii="Times New Roman" w:hAnsi="Times New Roman"/>
        </w:rPr>
        <w:t>2</w:t>
      </w:r>
      <w:r w:rsidR="000C5EE1">
        <w:rPr>
          <w:rFonts w:ascii="Times New Roman" w:hAnsi="Times New Roman"/>
        </w:rPr>
        <w:t xml:space="preserve"> repeals</w:t>
      </w:r>
      <w:r>
        <w:rPr>
          <w:rFonts w:ascii="Times New Roman" w:hAnsi="Times New Roman"/>
        </w:rPr>
        <w:t xml:space="preserve"> and replace</w:t>
      </w:r>
      <w:r w:rsidR="000C5EE1">
        <w:rPr>
          <w:rFonts w:ascii="Times New Roman" w:hAnsi="Times New Roman"/>
        </w:rPr>
        <w:t>s</w:t>
      </w:r>
      <w:r>
        <w:rPr>
          <w:rFonts w:ascii="Times New Roman" w:hAnsi="Times New Roman"/>
        </w:rPr>
        <w:t xml:space="preserve"> Forms 1 and 2 of the </w:t>
      </w:r>
      <w:r>
        <w:rPr>
          <w:rFonts w:ascii="Times New Roman" w:hAnsi="Times New Roman"/>
          <w:i/>
        </w:rPr>
        <w:t>Mutual Assistance in Criminal Matters Regulations 1988</w:t>
      </w:r>
      <w:r>
        <w:rPr>
          <w:rFonts w:ascii="Times New Roman" w:hAnsi="Times New Roman"/>
        </w:rPr>
        <w:t>. Form 1 is a form for</w:t>
      </w:r>
      <w:r w:rsidR="001D7FB4">
        <w:rPr>
          <w:rFonts w:ascii="Times New Roman" w:hAnsi="Times New Roman"/>
        </w:rPr>
        <w:t xml:space="preserve"> a</w:t>
      </w:r>
      <w:r>
        <w:rPr>
          <w:rFonts w:ascii="Times New Roman" w:hAnsi="Times New Roman"/>
        </w:rPr>
        <w:t xml:space="preserve"> Summons</w:t>
      </w:r>
      <w:r w:rsidR="001D7FB4">
        <w:rPr>
          <w:rFonts w:ascii="Times New Roman" w:hAnsi="Times New Roman"/>
        </w:rPr>
        <w:t xml:space="preserve"> under the </w:t>
      </w:r>
      <w:r w:rsidR="001D7FB4" w:rsidRPr="00DF2396">
        <w:rPr>
          <w:rFonts w:ascii="Times New Roman" w:hAnsi="Times New Roman"/>
          <w:i/>
        </w:rPr>
        <w:t>Mutual Assistance in Criminal Matters Act 1987</w:t>
      </w:r>
      <w:r w:rsidR="001D7FB4">
        <w:rPr>
          <w:rFonts w:ascii="Times New Roman" w:hAnsi="Times New Roman"/>
        </w:rPr>
        <w:t xml:space="preserve"> for a person to attend as a witness or to produce certain documents</w:t>
      </w:r>
      <w:r w:rsidRPr="00DF2396">
        <w:rPr>
          <w:rFonts w:ascii="Times New Roman" w:hAnsi="Times New Roman"/>
        </w:rPr>
        <w:t>.</w:t>
      </w:r>
      <w:r w:rsidR="001D7FB4" w:rsidRPr="00DF2396">
        <w:rPr>
          <w:rFonts w:ascii="Times New Roman" w:hAnsi="Times New Roman"/>
        </w:rPr>
        <w:t xml:space="preserve"> The </w:t>
      </w:r>
      <w:r w:rsidR="00E97CD6">
        <w:rPr>
          <w:rFonts w:ascii="Times New Roman" w:hAnsi="Times New Roman"/>
        </w:rPr>
        <w:t>new</w:t>
      </w:r>
      <w:r w:rsidR="001D7FB4" w:rsidRPr="00DF2396">
        <w:rPr>
          <w:rFonts w:ascii="Times New Roman" w:hAnsi="Times New Roman"/>
        </w:rPr>
        <w:t xml:space="preserve"> Form 1 </w:t>
      </w:r>
      <w:r w:rsidR="00DF2396" w:rsidRPr="00DF2396">
        <w:rPr>
          <w:rFonts w:ascii="Times New Roman" w:hAnsi="Times New Roman"/>
        </w:rPr>
        <w:t>replicate</w:t>
      </w:r>
      <w:r w:rsidR="000C5EE1">
        <w:rPr>
          <w:rFonts w:ascii="Times New Roman" w:hAnsi="Times New Roman"/>
        </w:rPr>
        <w:t>s</w:t>
      </w:r>
      <w:r w:rsidR="001D7FB4" w:rsidRPr="00DF2396">
        <w:rPr>
          <w:rFonts w:ascii="Times New Roman" w:hAnsi="Times New Roman"/>
        </w:rPr>
        <w:t xml:space="preserve"> the </w:t>
      </w:r>
      <w:r w:rsidR="00E97CD6">
        <w:rPr>
          <w:rFonts w:ascii="Times New Roman" w:hAnsi="Times New Roman"/>
        </w:rPr>
        <w:t>former</w:t>
      </w:r>
      <w:r w:rsidR="001D7FB4" w:rsidRPr="00DF2396">
        <w:rPr>
          <w:rFonts w:ascii="Times New Roman" w:hAnsi="Times New Roman"/>
        </w:rPr>
        <w:t xml:space="preserve"> Form 1</w:t>
      </w:r>
      <w:r w:rsidR="000E2BB7">
        <w:rPr>
          <w:rFonts w:ascii="Times New Roman" w:hAnsi="Times New Roman"/>
        </w:rPr>
        <w:t>,</w:t>
      </w:r>
      <w:r w:rsidR="001D7FB4" w:rsidRPr="00DF2396">
        <w:rPr>
          <w:rFonts w:ascii="Times New Roman" w:hAnsi="Times New Roman"/>
        </w:rPr>
        <w:t xml:space="preserve"> however the </w:t>
      </w:r>
      <w:r w:rsidR="00DF2396" w:rsidRPr="00DF2396">
        <w:rPr>
          <w:rFonts w:ascii="Times New Roman" w:hAnsi="Times New Roman"/>
        </w:rPr>
        <w:t xml:space="preserve">penalty in paragraph (a) of the Note </w:t>
      </w:r>
      <w:r w:rsidR="00E97CD6">
        <w:rPr>
          <w:rFonts w:ascii="Times New Roman" w:hAnsi="Times New Roman"/>
        </w:rPr>
        <w:t>was</w:t>
      </w:r>
      <w:r w:rsidR="00DF2396" w:rsidRPr="00DF2396">
        <w:rPr>
          <w:rFonts w:ascii="Times New Roman" w:hAnsi="Times New Roman"/>
        </w:rPr>
        <w:t xml:space="preserve"> modified in accordance with modern drafting practices to refer to 5 penalty units rather than $500</w:t>
      </w:r>
      <w:r w:rsidRPr="00DF2396">
        <w:rPr>
          <w:rFonts w:ascii="Times New Roman" w:hAnsi="Times New Roman"/>
        </w:rPr>
        <w:t xml:space="preserve">. </w:t>
      </w:r>
      <w:r w:rsidR="00DF2396" w:rsidRPr="00DF2396">
        <w:rPr>
          <w:rFonts w:ascii="Times New Roman" w:hAnsi="Times New Roman"/>
        </w:rPr>
        <w:t xml:space="preserve">The </w:t>
      </w:r>
      <w:r w:rsidR="00E97CD6">
        <w:rPr>
          <w:rFonts w:ascii="Times New Roman" w:hAnsi="Times New Roman"/>
        </w:rPr>
        <w:t>new</w:t>
      </w:r>
      <w:r w:rsidR="00DF2396" w:rsidRPr="00DF2396">
        <w:rPr>
          <w:rFonts w:ascii="Times New Roman" w:hAnsi="Times New Roman"/>
        </w:rPr>
        <w:t xml:space="preserve"> Form 1 also </w:t>
      </w:r>
      <w:r w:rsidR="000C5EE1">
        <w:rPr>
          <w:rFonts w:ascii="Times New Roman" w:hAnsi="Times New Roman"/>
        </w:rPr>
        <w:t>now</w:t>
      </w:r>
      <w:r w:rsidR="00DF2396" w:rsidRPr="00DF2396">
        <w:rPr>
          <w:rFonts w:ascii="Times New Roman" w:hAnsi="Times New Roman"/>
        </w:rPr>
        <w:t xml:space="preserve"> </w:t>
      </w:r>
      <w:r w:rsidR="00DF2396">
        <w:rPr>
          <w:rFonts w:ascii="Times New Roman" w:hAnsi="Times New Roman"/>
        </w:rPr>
        <w:t>include</w:t>
      </w:r>
      <w:r w:rsidR="000C5EE1">
        <w:rPr>
          <w:rFonts w:ascii="Times New Roman" w:hAnsi="Times New Roman"/>
        </w:rPr>
        <w:t>s</w:t>
      </w:r>
      <w:r w:rsidR="00DF2396">
        <w:rPr>
          <w:rFonts w:ascii="Times New Roman" w:hAnsi="Times New Roman"/>
        </w:rPr>
        <w:t xml:space="preserve"> the year in the name of the regulations.</w:t>
      </w:r>
    </w:p>
    <w:p w14:paraId="2A64EA0A" w14:textId="433A6AC2" w:rsidR="00F16974" w:rsidRPr="00BF2BFB" w:rsidRDefault="00F16974" w:rsidP="006A3BA9">
      <w:pPr>
        <w:spacing w:line="360" w:lineRule="auto"/>
        <w:rPr>
          <w:rFonts w:ascii="Times New Roman" w:hAnsi="Times New Roman"/>
        </w:rPr>
      </w:pPr>
      <w:r w:rsidRPr="00DF2396">
        <w:rPr>
          <w:rFonts w:ascii="Times New Roman" w:hAnsi="Times New Roman"/>
        </w:rPr>
        <w:t>Form 2 is a form for a Warrant of Apprehension</w:t>
      </w:r>
      <w:r w:rsidR="00DF2396" w:rsidRPr="00DF2396">
        <w:rPr>
          <w:rFonts w:ascii="Times New Roman" w:hAnsi="Times New Roman"/>
        </w:rPr>
        <w:t xml:space="preserve"> </w:t>
      </w:r>
      <w:r w:rsidR="00DF2396">
        <w:rPr>
          <w:rFonts w:ascii="Times New Roman" w:hAnsi="Times New Roman"/>
        </w:rPr>
        <w:t xml:space="preserve">under the </w:t>
      </w:r>
      <w:r w:rsidR="00DF2396" w:rsidRPr="00DF2396">
        <w:rPr>
          <w:rFonts w:ascii="Times New Roman" w:hAnsi="Times New Roman"/>
          <w:i/>
        </w:rPr>
        <w:t>Mutual Assistance in Criminal Matters Act 1987</w:t>
      </w:r>
      <w:r w:rsidR="00555CE2">
        <w:rPr>
          <w:rFonts w:ascii="Times New Roman" w:hAnsi="Times New Roman"/>
        </w:rPr>
        <w:t xml:space="preserve"> where a person has failed to attend in response to a summons</w:t>
      </w:r>
      <w:r w:rsidRPr="00DF2396">
        <w:rPr>
          <w:rFonts w:ascii="Times New Roman" w:hAnsi="Times New Roman"/>
        </w:rPr>
        <w:t>.</w:t>
      </w:r>
      <w:r w:rsidR="00DF2396">
        <w:rPr>
          <w:rFonts w:ascii="Times New Roman" w:hAnsi="Times New Roman"/>
        </w:rPr>
        <w:t xml:space="preserve"> The </w:t>
      </w:r>
      <w:r w:rsidR="00E97CD6">
        <w:rPr>
          <w:rFonts w:ascii="Times New Roman" w:hAnsi="Times New Roman"/>
        </w:rPr>
        <w:t>new</w:t>
      </w:r>
      <w:r w:rsidR="00DF2396">
        <w:rPr>
          <w:rFonts w:ascii="Times New Roman" w:hAnsi="Times New Roman"/>
        </w:rPr>
        <w:t xml:space="preserve"> Form 2 replicate</w:t>
      </w:r>
      <w:r w:rsidR="00412438">
        <w:rPr>
          <w:rFonts w:ascii="Times New Roman" w:hAnsi="Times New Roman"/>
        </w:rPr>
        <w:t xml:space="preserve">s the existing Form 2, with </w:t>
      </w:r>
      <w:r w:rsidR="00DF2396">
        <w:rPr>
          <w:rFonts w:ascii="Times New Roman" w:hAnsi="Times New Roman"/>
        </w:rPr>
        <w:t>amendments to clarify that the judicial officer issuing the warrant is not necessarily the same judicial officer who issued the summons.</w:t>
      </w:r>
    </w:p>
    <w:p w14:paraId="7C734284" w14:textId="77777777" w:rsidR="00F16974" w:rsidRPr="001A272A" w:rsidRDefault="00F16974" w:rsidP="006A3BA9">
      <w:pPr>
        <w:spacing w:line="360" w:lineRule="auto"/>
        <w:rPr>
          <w:rFonts w:ascii="Times New Roman" w:hAnsi="Times New Roman"/>
        </w:rPr>
      </w:pPr>
      <w:r w:rsidRPr="001A272A">
        <w:rPr>
          <w:rFonts w:ascii="Times New Roman" w:hAnsi="Times New Roman"/>
          <w:b/>
        </w:rPr>
        <w:t>Part 3 – Amendments relating to foreign evidence</w:t>
      </w:r>
    </w:p>
    <w:p w14:paraId="6CCBCDB1" w14:textId="77777777" w:rsidR="00412438" w:rsidRPr="00412438" w:rsidRDefault="00412438" w:rsidP="006A3BA9">
      <w:pPr>
        <w:spacing w:line="360" w:lineRule="auto"/>
        <w:rPr>
          <w:rFonts w:ascii="Times New Roman" w:hAnsi="Times New Roman"/>
          <w:i/>
        </w:rPr>
      </w:pPr>
      <w:r w:rsidRPr="00412438">
        <w:rPr>
          <w:rFonts w:ascii="Times New Roman" w:hAnsi="Times New Roman"/>
          <w:i/>
        </w:rPr>
        <w:t>Foreign Evidence (Foreign Material—Criminal and Related Civil Proceedings) Regulations 2018</w:t>
      </w:r>
    </w:p>
    <w:p w14:paraId="619EF65C" w14:textId="77777777" w:rsidR="0056632C" w:rsidRDefault="0056632C" w:rsidP="006A3BA9">
      <w:pPr>
        <w:spacing w:line="360" w:lineRule="auto"/>
        <w:rPr>
          <w:rFonts w:ascii="Times New Roman" w:hAnsi="Times New Roman"/>
        </w:rPr>
      </w:pPr>
      <w:r>
        <w:rPr>
          <w:rFonts w:ascii="Times New Roman" w:hAnsi="Times New Roman"/>
        </w:rPr>
        <w:t xml:space="preserve">Part 3 of the </w:t>
      </w:r>
      <w:r w:rsidRPr="00412438">
        <w:rPr>
          <w:rFonts w:ascii="Times New Roman" w:hAnsi="Times New Roman"/>
          <w:i/>
        </w:rPr>
        <w:t>Foreign Evidence Act 1994</w:t>
      </w:r>
      <w:r>
        <w:rPr>
          <w:rFonts w:ascii="Times New Roman" w:hAnsi="Times New Roman"/>
        </w:rPr>
        <w:t xml:space="preserve"> </w:t>
      </w:r>
      <w:r w:rsidRPr="00412438">
        <w:rPr>
          <w:rFonts w:ascii="Times New Roman" w:hAnsi="Times New Roman"/>
        </w:rPr>
        <w:t xml:space="preserve">enables evidence obtained from other countries </w:t>
      </w:r>
      <w:r>
        <w:rPr>
          <w:rFonts w:ascii="Times New Roman" w:hAnsi="Times New Roman"/>
        </w:rPr>
        <w:t xml:space="preserve">at the request of the Attorney-General </w:t>
      </w:r>
      <w:r w:rsidRPr="00412438">
        <w:rPr>
          <w:rFonts w:ascii="Times New Roman" w:hAnsi="Times New Roman"/>
        </w:rPr>
        <w:t>to be adduced in certain criminal proceedings, related civil proceedings and proceeds of crime proceedings in Australian courts.</w:t>
      </w:r>
      <w:r>
        <w:rPr>
          <w:rFonts w:ascii="Times New Roman" w:hAnsi="Times New Roman"/>
        </w:rPr>
        <w:t xml:space="preserve"> </w:t>
      </w:r>
    </w:p>
    <w:p w14:paraId="2A5E1964" w14:textId="77777777" w:rsidR="0056632C" w:rsidRDefault="0056632C" w:rsidP="006A3BA9">
      <w:pPr>
        <w:spacing w:line="360" w:lineRule="auto"/>
        <w:rPr>
          <w:rFonts w:ascii="Times New Roman" w:hAnsi="Times New Roman"/>
        </w:rPr>
      </w:pPr>
      <w:r w:rsidRPr="0056632C">
        <w:rPr>
          <w:rFonts w:ascii="Times New Roman" w:hAnsi="Times New Roman"/>
        </w:rPr>
        <w:t xml:space="preserve">The Attorney-General can request international assistance to gather foreign evidence from other countries for the purposes of domestic proceedings. For example, Australia can make requests to other countries under the </w:t>
      </w:r>
      <w:r w:rsidRPr="0056632C">
        <w:rPr>
          <w:rFonts w:ascii="Times New Roman" w:hAnsi="Times New Roman"/>
          <w:i/>
        </w:rPr>
        <w:t>Mutual Assistance in Criminal Matters Act 1987</w:t>
      </w:r>
      <w:r w:rsidRPr="0056632C">
        <w:rPr>
          <w:rFonts w:ascii="Times New Roman" w:hAnsi="Times New Roman"/>
        </w:rPr>
        <w:t xml:space="preserve"> for evidence, such as business records </w:t>
      </w:r>
      <w:r w:rsidR="00726887">
        <w:rPr>
          <w:rFonts w:ascii="Times New Roman" w:hAnsi="Times New Roman"/>
        </w:rPr>
        <w:t>or</w:t>
      </w:r>
      <w:r w:rsidRPr="0056632C">
        <w:rPr>
          <w:rFonts w:ascii="Times New Roman" w:hAnsi="Times New Roman"/>
        </w:rPr>
        <w:t xml:space="preserve"> witness statements, during the course of an investigation into criminal conduct. Part 3 of the Act provides for the use of such evidence in certain Commonwealth, State and Territory proceedings. For example, it can allow foreign evidence to be adduced in proceedings where a witness is not available to give evidence in person, subject to key safeguards.</w:t>
      </w:r>
    </w:p>
    <w:p w14:paraId="75203245" w14:textId="570C0544" w:rsidR="0056632C" w:rsidRDefault="0056632C" w:rsidP="000E2BB7">
      <w:pPr>
        <w:spacing w:line="360" w:lineRule="auto"/>
        <w:rPr>
          <w:rFonts w:ascii="Times New Roman" w:hAnsi="Times New Roman"/>
        </w:rPr>
      </w:pPr>
      <w:r>
        <w:rPr>
          <w:rFonts w:ascii="Times New Roman" w:hAnsi="Times New Roman"/>
        </w:rPr>
        <w:t xml:space="preserve">The </w:t>
      </w:r>
      <w:r w:rsidRPr="00E83C2A">
        <w:rPr>
          <w:rFonts w:ascii="Times New Roman" w:hAnsi="Times New Roman"/>
          <w:i/>
        </w:rPr>
        <w:t xml:space="preserve">Foreign Evidence (Foreign Material—Criminal and Related Civil Proceedings) Regulations </w:t>
      </w:r>
      <w:r>
        <w:rPr>
          <w:rFonts w:ascii="Times New Roman" w:hAnsi="Times New Roman"/>
          <w:i/>
        </w:rPr>
        <w:t xml:space="preserve">2018 </w:t>
      </w:r>
      <w:r w:rsidRPr="00DF6437">
        <w:rPr>
          <w:rFonts w:ascii="Times New Roman" w:hAnsi="Times New Roman"/>
        </w:rPr>
        <w:t xml:space="preserve">(the Regulations) </w:t>
      </w:r>
      <w:r>
        <w:rPr>
          <w:rFonts w:ascii="Times New Roman" w:hAnsi="Times New Roman"/>
        </w:rPr>
        <w:t xml:space="preserve">ensure that certain proceedings in the external territories and the Jervis Bay Territory are covered by Part 3 of the </w:t>
      </w:r>
      <w:r w:rsidRPr="00D23E69">
        <w:rPr>
          <w:rFonts w:ascii="Times New Roman" w:hAnsi="Times New Roman"/>
          <w:i/>
        </w:rPr>
        <w:t>Foreign Evidence Act 1994</w:t>
      </w:r>
      <w:r>
        <w:rPr>
          <w:rFonts w:ascii="Times New Roman" w:hAnsi="Times New Roman"/>
        </w:rPr>
        <w:t xml:space="preserve">, so that foreign material may be adduced in these proceedings. It does this by specifying certain territories, laws and proceedings. The territory proceedings covered are: </w:t>
      </w:r>
    </w:p>
    <w:p w14:paraId="6F357B46" w14:textId="77777777" w:rsidR="0056632C" w:rsidRPr="00DF6437" w:rsidRDefault="0056632C" w:rsidP="006A3BA9">
      <w:pPr>
        <w:numPr>
          <w:ilvl w:val="0"/>
          <w:numId w:val="19"/>
        </w:numPr>
        <w:spacing w:line="360" w:lineRule="auto"/>
        <w:rPr>
          <w:rFonts w:ascii="Times New Roman" w:hAnsi="Times New Roman"/>
        </w:rPr>
      </w:pPr>
      <w:r w:rsidRPr="00DF6437">
        <w:rPr>
          <w:rFonts w:ascii="Times New Roman" w:hAnsi="Times New Roman"/>
        </w:rPr>
        <w:t xml:space="preserve">Criminal proceedings for an offence against the law of </w:t>
      </w:r>
      <w:r>
        <w:rPr>
          <w:rFonts w:ascii="Times New Roman" w:hAnsi="Times New Roman"/>
        </w:rPr>
        <w:t>a</w:t>
      </w:r>
      <w:r w:rsidRPr="00DF6437">
        <w:rPr>
          <w:rFonts w:ascii="Times New Roman" w:hAnsi="Times New Roman"/>
        </w:rPr>
        <w:t xml:space="preserve"> </w:t>
      </w:r>
      <w:r>
        <w:rPr>
          <w:rFonts w:ascii="Times New Roman" w:hAnsi="Times New Roman"/>
        </w:rPr>
        <w:t>t</w:t>
      </w:r>
      <w:r w:rsidRPr="00DF6437">
        <w:rPr>
          <w:rFonts w:ascii="Times New Roman" w:hAnsi="Times New Roman"/>
        </w:rPr>
        <w:t xml:space="preserve">erritory, such as a prosecution of a person for murder. </w:t>
      </w:r>
    </w:p>
    <w:p w14:paraId="71C71028" w14:textId="77777777" w:rsidR="0056632C" w:rsidRPr="00DF6437" w:rsidRDefault="0056632C" w:rsidP="006A3BA9">
      <w:pPr>
        <w:numPr>
          <w:ilvl w:val="0"/>
          <w:numId w:val="19"/>
        </w:numPr>
        <w:spacing w:line="360" w:lineRule="auto"/>
        <w:rPr>
          <w:rFonts w:ascii="Times New Roman" w:hAnsi="Times New Roman"/>
        </w:rPr>
      </w:pPr>
      <w:r w:rsidRPr="00DF6437">
        <w:rPr>
          <w:rFonts w:ascii="Times New Roman" w:hAnsi="Times New Roman"/>
        </w:rPr>
        <w:t xml:space="preserve">Related civil proceedings of a kind specified in </w:t>
      </w:r>
      <w:r>
        <w:rPr>
          <w:rFonts w:ascii="Times New Roman" w:hAnsi="Times New Roman"/>
        </w:rPr>
        <w:t xml:space="preserve">these </w:t>
      </w:r>
      <w:r w:rsidRPr="00DF6437">
        <w:rPr>
          <w:rFonts w:ascii="Times New Roman" w:hAnsi="Times New Roman"/>
        </w:rPr>
        <w:t>regulations. ‘Related civil proceedings’ is defined in section 3 of the Act as ‘any civil proceeding arising from the same subject matter from which the criminal proceeding arose.’ For example, proceedings</w:t>
      </w:r>
      <w:r w:rsidRPr="00957C86">
        <w:rPr>
          <w:rFonts w:ascii="Times New Roman" w:hAnsi="Times New Roman"/>
        </w:rPr>
        <w:t xml:space="preserve"> </w:t>
      </w:r>
      <w:r>
        <w:rPr>
          <w:rFonts w:ascii="Times New Roman" w:hAnsi="Times New Roman"/>
        </w:rPr>
        <w:t>under a law of a territory</w:t>
      </w:r>
      <w:r w:rsidRPr="00DF6437">
        <w:rPr>
          <w:rFonts w:ascii="Times New Roman" w:hAnsi="Times New Roman"/>
        </w:rPr>
        <w:t xml:space="preserve"> to confiscate proceeds of crime or recover tax or duties where there was a related criminal proceeding. </w:t>
      </w:r>
    </w:p>
    <w:p w14:paraId="7CC3C5BD" w14:textId="77777777" w:rsidR="0056632C" w:rsidRDefault="0056632C" w:rsidP="006A3BA9">
      <w:pPr>
        <w:numPr>
          <w:ilvl w:val="0"/>
          <w:numId w:val="19"/>
        </w:numPr>
        <w:spacing w:line="360" w:lineRule="auto"/>
        <w:rPr>
          <w:rFonts w:ascii="Times New Roman" w:hAnsi="Times New Roman"/>
        </w:rPr>
      </w:pPr>
      <w:r w:rsidRPr="00DF6437">
        <w:rPr>
          <w:rFonts w:ascii="Times New Roman" w:hAnsi="Times New Roman"/>
        </w:rPr>
        <w:t>Proceeds of crime proceedings where there were not necessarily related criminal proceedings. For example, proceedings</w:t>
      </w:r>
      <w:r>
        <w:rPr>
          <w:rFonts w:ascii="Times New Roman" w:hAnsi="Times New Roman"/>
        </w:rPr>
        <w:t xml:space="preserve"> under a law of a territory</w:t>
      </w:r>
      <w:r w:rsidRPr="00DF6437">
        <w:rPr>
          <w:rFonts w:ascii="Times New Roman" w:hAnsi="Times New Roman"/>
        </w:rPr>
        <w:t xml:space="preserve"> to confiscate the proceeds of crime where a person could not be prosecuted because they had died.</w:t>
      </w:r>
    </w:p>
    <w:p w14:paraId="7D85E38F" w14:textId="77777777" w:rsidR="00C713CE" w:rsidRPr="00C713CE" w:rsidRDefault="00412438" w:rsidP="006A3BA9">
      <w:pPr>
        <w:spacing w:line="360" w:lineRule="auto"/>
        <w:rPr>
          <w:rFonts w:ascii="Times New Roman" w:hAnsi="Times New Roman"/>
          <w:u w:val="single"/>
        </w:rPr>
      </w:pPr>
      <w:r>
        <w:rPr>
          <w:rFonts w:ascii="Times New Roman" w:hAnsi="Times New Roman"/>
          <w:u w:val="single"/>
        </w:rPr>
        <w:t xml:space="preserve">Item 13 – </w:t>
      </w:r>
      <w:r w:rsidRPr="00412438">
        <w:rPr>
          <w:rFonts w:ascii="Times New Roman" w:hAnsi="Times New Roman"/>
          <w:u w:val="single"/>
        </w:rPr>
        <w:t>At the end of subsection 6(1)</w:t>
      </w:r>
    </w:p>
    <w:p w14:paraId="1477E78D" w14:textId="0BFECA01" w:rsidR="00F16974" w:rsidRDefault="00F16974" w:rsidP="006A3BA9">
      <w:pPr>
        <w:spacing w:line="360" w:lineRule="auto"/>
        <w:rPr>
          <w:rFonts w:ascii="Times New Roman" w:hAnsi="Times New Roman"/>
        </w:rPr>
      </w:pPr>
      <w:r w:rsidRPr="00E1573B">
        <w:rPr>
          <w:rFonts w:ascii="Times New Roman" w:hAnsi="Times New Roman"/>
        </w:rPr>
        <w:t xml:space="preserve">Item </w:t>
      </w:r>
      <w:r w:rsidR="00E83C2A">
        <w:rPr>
          <w:rFonts w:ascii="Times New Roman" w:hAnsi="Times New Roman"/>
        </w:rPr>
        <w:t>1</w:t>
      </w:r>
      <w:r w:rsidR="008B4E4F">
        <w:rPr>
          <w:rFonts w:ascii="Times New Roman" w:hAnsi="Times New Roman"/>
        </w:rPr>
        <w:t>3</w:t>
      </w:r>
      <w:r w:rsidR="00E83C2A">
        <w:rPr>
          <w:rFonts w:ascii="Times New Roman" w:hAnsi="Times New Roman"/>
        </w:rPr>
        <w:t xml:space="preserve"> add</w:t>
      </w:r>
      <w:r w:rsidR="00412438">
        <w:rPr>
          <w:rFonts w:ascii="Times New Roman" w:hAnsi="Times New Roman"/>
        </w:rPr>
        <w:t>s</w:t>
      </w:r>
      <w:r w:rsidR="00E83C2A">
        <w:rPr>
          <w:rFonts w:ascii="Times New Roman" w:hAnsi="Times New Roman"/>
        </w:rPr>
        <w:t xml:space="preserve"> Norfolk Island to the list of States and Territories</w:t>
      </w:r>
      <w:r w:rsidR="00555CE2">
        <w:rPr>
          <w:rFonts w:ascii="Times New Roman" w:hAnsi="Times New Roman"/>
        </w:rPr>
        <w:t xml:space="preserve"> specified</w:t>
      </w:r>
      <w:r w:rsidR="00E83C2A">
        <w:rPr>
          <w:rFonts w:ascii="Times New Roman" w:hAnsi="Times New Roman"/>
        </w:rPr>
        <w:t xml:space="preserve"> in subregulation 4(1) of the </w:t>
      </w:r>
      <w:r w:rsidR="00E83C2A" w:rsidRPr="00E83C2A">
        <w:rPr>
          <w:rFonts w:ascii="Times New Roman" w:hAnsi="Times New Roman"/>
          <w:i/>
        </w:rPr>
        <w:t xml:space="preserve">Foreign Evidence (Foreign Material—Criminal and Related Civil Proceedings) Regulations </w:t>
      </w:r>
      <w:r w:rsidR="005B04E5">
        <w:rPr>
          <w:rFonts w:ascii="Times New Roman" w:hAnsi="Times New Roman"/>
          <w:i/>
        </w:rPr>
        <w:t>2018</w:t>
      </w:r>
      <w:r w:rsidR="00555CE2">
        <w:rPr>
          <w:rFonts w:ascii="Times New Roman" w:hAnsi="Times New Roman"/>
        </w:rPr>
        <w:t xml:space="preserve"> in accordance with subsection 20(2) of the </w:t>
      </w:r>
      <w:r w:rsidR="00555CE2" w:rsidRPr="00555CE2">
        <w:rPr>
          <w:rFonts w:ascii="Times New Roman" w:hAnsi="Times New Roman"/>
          <w:i/>
        </w:rPr>
        <w:t>Foreign Evidence Act 1994</w:t>
      </w:r>
      <w:r w:rsidR="00E83C2A">
        <w:rPr>
          <w:rFonts w:ascii="Times New Roman" w:hAnsi="Times New Roman"/>
        </w:rPr>
        <w:t>.</w:t>
      </w:r>
      <w:r w:rsidR="00D23E69">
        <w:rPr>
          <w:rFonts w:ascii="Times New Roman" w:hAnsi="Times New Roman"/>
        </w:rPr>
        <w:t xml:space="preserve"> This amendment ensure</w:t>
      </w:r>
      <w:r w:rsidR="00412438">
        <w:rPr>
          <w:rFonts w:ascii="Times New Roman" w:hAnsi="Times New Roman"/>
        </w:rPr>
        <w:t>s</w:t>
      </w:r>
      <w:r w:rsidR="00D23E69">
        <w:rPr>
          <w:rFonts w:ascii="Times New Roman" w:hAnsi="Times New Roman"/>
        </w:rPr>
        <w:t xml:space="preserve"> that </w:t>
      </w:r>
      <w:r w:rsidR="00555CE2">
        <w:rPr>
          <w:rFonts w:ascii="Times New Roman" w:hAnsi="Times New Roman"/>
        </w:rPr>
        <w:t xml:space="preserve">certain </w:t>
      </w:r>
      <w:r w:rsidR="00D23E69">
        <w:rPr>
          <w:rFonts w:ascii="Times New Roman" w:hAnsi="Times New Roman"/>
        </w:rPr>
        <w:t>proceedings under the law</w:t>
      </w:r>
      <w:r w:rsidR="00555CE2">
        <w:rPr>
          <w:rFonts w:ascii="Times New Roman" w:hAnsi="Times New Roman"/>
        </w:rPr>
        <w:t>s</w:t>
      </w:r>
      <w:r w:rsidR="00D23E69">
        <w:rPr>
          <w:rFonts w:ascii="Times New Roman" w:hAnsi="Times New Roman"/>
        </w:rPr>
        <w:t xml:space="preserve"> </w:t>
      </w:r>
      <w:r w:rsidR="00555CE2">
        <w:rPr>
          <w:rFonts w:ascii="Times New Roman" w:hAnsi="Times New Roman"/>
        </w:rPr>
        <w:t>in force in</w:t>
      </w:r>
      <w:r w:rsidR="00D23E69">
        <w:rPr>
          <w:rFonts w:ascii="Times New Roman" w:hAnsi="Times New Roman"/>
        </w:rPr>
        <w:t xml:space="preserve"> Norfolk Island are covered by Part 3 of the </w:t>
      </w:r>
      <w:r w:rsidR="00D23E69" w:rsidRPr="00D23E69">
        <w:rPr>
          <w:rFonts w:ascii="Times New Roman" w:hAnsi="Times New Roman"/>
          <w:i/>
        </w:rPr>
        <w:t>Foreign Evidence Act 1994</w:t>
      </w:r>
      <w:r w:rsidR="00412438">
        <w:rPr>
          <w:rFonts w:ascii="Times New Roman" w:hAnsi="Times New Roman"/>
          <w:i/>
        </w:rPr>
        <w:t>,</w:t>
      </w:r>
      <w:r w:rsidR="00412438" w:rsidRPr="00412438">
        <w:rPr>
          <w:rFonts w:ascii="Times New Roman" w:hAnsi="Times New Roman"/>
        </w:rPr>
        <w:t xml:space="preserve"> </w:t>
      </w:r>
      <w:r w:rsidR="00412438">
        <w:rPr>
          <w:rFonts w:ascii="Times New Roman" w:hAnsi="Times New Roman"/>
        </w:rPr>
        <w:t>so that foreign material may be adduced in such proceedings under that Act</w:t>
      </w:r>
      <w:r w:rsidR="00D23E69">
        <w:rPr>
          <w:rFonts w:ascii="Times New Roman" w:hAnsi="Times New Roman"/>
          <w:i/>
        </w:rPr>
        <w:t xml:space="preserve">. </w:t>
      </w:r>
      <w:r w:rsidR="00D23E69">
        <w:rPr>
          <w:rFonts w:ascii="Times New Roman" w:hAnsi="Times New Roman"/>
        </w:rPr>
        <w:t xml:space="preserve">Norfolk Island has its own court system. It is noted that </w:t>
      </w:r>
      <w:r w:rsidR="005F52D0">
        <w:rPr>
          <w:rFonts w:ascii="Times New Roman" w:hAnsi="Times New Roman"/>
        </w:rPr>
        <w:t xml:space="preserve">proceedings under the laws in force in </w:t>
      </w:r>
      <w:r w:rsidR="00D23E69">
        <w:rPr>
          <w:rFonts w:ascii="Times New Roman" w:hAnsi="Times New Roman"/>
        </w:rPr>
        <w:t xml:space="preserve">other external territories and the Jervis Bay Territory </w:t>
      </w:r>
      <w:r w:rsidR="005F52D0">
        <w:rPr>
          <w:rFonts w:ascii="Times New Roman" w:hAnsi="Times New Roman"/>
        </w:rPr>
        <w:t>are conducted in</w:t>
      </w:r>
      <w:r w:rsidR="00D23E69">
        <w:rPr>
          <w:rFonts w:ascii="Times New Roman" w:hAnsi="Times New Roman"/>
        </w:rPr>
        <w:t xml:space="preserve"> courts of</w:t>
      </w:r>
      <w:r w:rsidR="00555CE2">
        <w:rPr>
          <w:rFonts w:ascii="Times New Roman" w:hAnsi="Times New Roman"/>
        </w:rPr>
        <w:t xml:space="preserve"> jurisdictions already </w:t>
      </w:r>
      <w:r w:rsidR="005F52D0">
        <w:rPr>
          <w:rFonts w:ascii="Times New Roman" w:hAnsi="Times New Roman"/>
        </w:rPr>
        <w:t>specified</w:t>
      </w:r>
      <w:r w:rsidR="00555CE2">
        <w:rPr>
          <w:rFonts w:ascii="Times New Roman" w:hAnsi="Times New Roman"/>
        </w:rPr>
        <w:t>. F</w:t>
      </w:r>
      <w:r w:rsidR="00D23E69">
        <w:rPr>
          <w:rFonts w:ascii="Times New Roman" w:hAnsi="Times New Roman"/>
        </w:rPr>
        <w:t xml:space="preserve">or example, </w:t>
      </w:r>
      <w:r w:rsidR="00555CE2">
        <w:rPr>
          <w:rFonts w:ascii="Times New Roman" w:hAnsi="Times New Roman"/>
        </w:rPr>
        <w:t xml:space="preserve">proceedings under the laws in force in </w:t>
      </w:r>
      <w:r w:rsidR="00D23E69">
        <w:rPr>
          <w:rFonts w:ascii="Times New Roman" w:hAnsi="Times New Roman"/>
        </w:rPr>
        <w:t xml:space="preserve">the Jervis Bay Territory </w:t>
      </w:r>
      <w:r w:rsidR="00555CE2">
        <w:rPr>
          <w:rFonts w:ascii="Times New Roman" w:hAnsi="Times New Roman"/>
        </w:rPr>
        <w:t>are conducted in</w:t>
      </w:r>
      <w:r w:rsidR="00D23E69">
        <w:rPr>
          <w:rFonts w:ascii="Times New Roman" w:hAnsi="Times New Roman"/>
        </w:rPr>
        <w:t xml:space="preserve"> the ACT courts and </w:t>
      </w:r>
      <w:r w:rsidR="00555CE2">
        <w:rPr>
          <w:rFonts w:ascii="Times New Roman" w:hAnsi="Times New Roman"/>
        </w:rPr>
        <w:t xml:space="preserve">proceedings under the laws in force in </w:t>
      </w:r>
      <w:r w:rsidR="008B1ECB">
        <w:rPr>
          <w:rFonts w:ascii="Times New Roman" w:hAnsi="Times New Roman"/>
        </w:rPr>
        <w:t xml:space="preserve">the Territory of </w:t>
      </w:r>
      <w:r w:rsidR="00D23E69">
        <w:rPr>
          <w:rFonts w:ascii="Times New Roman" w:hAnsi="Times New Roman"/>
        </w:rPr>
        <w:t xml:space="preserve">Christmas Island </w:t>
      </w:r>
      <w:r w:rsidR="00555CE2">
        <w:rPr>
          <w:rFonts w:ascii="Times New Roman" w:hAnsi="Times New Roman"/>
        </w:rPr>
        <w:t>are conducted in</w:t>
      </w:r>
      <w:r w:rsidR="00D23E69">
        <w:rPr>
          <w:rFonts w:ascii="Times New Roman" w:hAnsi="Times New Roman"/>
        </w:rPr>
        <w:t xml:space="preserve"> the </w:t>
      </w:r>
      <w:r w:rsidR="000E2BB7">
        <w:rPr>
          <w:rFonts w:ascii="Times New Roman" w:hAnsi="Times New Roman"/>
        </w:rPr>
        <w:t xml:space="preserve">courts of </w:t>
      </w:r>
      <w:r w:rsidR="00D23E69">
        <w:rPr>
          <w:rFonts w:ascii="Times New Roman" w:hAnsi="Times New Roman"/>
        </w:rPr>
        <w:t>Western Australia.</w:t>
      </w:r>
      <w:r w:rsidR="00555CE2">
        <w:rPr>
          <w:rFonts w:ascii="Times New Roman" w:hAnsi="Times New Roman"/>
        </w:rPr>
        <w:t xml:space="preserve"> For this reason, the Jervis Bay Territory and each of the remaining external territories </w:t>
      </w:r>
      <w:r w:rsidR="00E97CD6">
        <w:rPr>
          <w:rFonts w:ascii="Times New Roman" w:hAnsi="Times New Roman"/>
        </w:rPr>
        <w:t>d</w:t>
      </w:r>
      <w:r w:rsidR="00677CC8">
        <w:rPr>
          <w:rFonts w:ascii="Times New Roman" w:hAnsi="Times New Roman"/>
        </w:rPr>
        <w:t>o</w:t>
      </w:r>
      <w:r w:rsidR="00555CE2">
        <w:rPr>
          <w:rFonts w:ascii="Times New Roman" w:hAnsi="Times New Roman"/>
        </w:rPr>
        <w:t xml:space="preserve"> not need to be specified.</w:t>
      </w:r>
    </w:p>
    <w:p w14:paraId="58D164A8" w14:textId="77777777" w:rsidR="0040301A" w:rsidRDefault="0040301A" w:rsidP="006A3BA9">
      <w:pPr>
        <w:spacing w:line="360" w:lineRule="auto"/>
        <w:rPr>
          <w:rFonts w:ascii="Times New Roman" w:hAnsi="Times New Roman"/>
          <w:u w:val="single"/>
        </w:rPr>
      </w:pPr>
    </w:p>
    <w:p w14:paraId="740F53D3" w14:textId="77777777" w:rsidR="0040301A" w:rsidRDefault="0040301A" w:rsidP="006A3BA9">
      <w:pPr>
        <w:spacing w:line="360" w:lineRule="auto"/>
        <w:rPr>
          <w:rFonts w:ascii="Times New Roman" w:hAnsi="Times New Roman"/>
          <w:u w:val="single"/>
        </w:rPr>
      </w:pPr>
    </w:p>
    <w:p w14:paraId="56FAD6C6" w14:textId="77777777" w:rsidR="00C713CE" w:rsidRPr="00C713CE" w:rsidRDefault="00C713CE" w:rsidP="006A3BA9">
      <w:pPr>
        <w:spacing w:line="360" w:lineRule="auto"/>
        <w:rPr>
          <w:rFonts w:ascii="Times New Roman" w:hAnsi="Times New Roman"/>
          <w:u w:val="single"/>
        </w:rPr>
      </w:pPr>
      <w:r w:rsidRPr="00C713CE">
        <w:rPr>
          <w:rFonts w:ascii="Times New Roman" w:hAnsi="Times New Roman"/>
          <w:u w:val="single"/>
        </w:rPr>
        <w:t>Item 14</w:t>
      </w:r>
      <w:r w:rsidR="00412438">
        <w:rPr>
          <w:rFonts w:ascii="Times New Roman" w:hAnsi="Times New Roman"/>
          <w:u w:val="single"/>
        </w:rPr>
        <w:t xml:space="preserve"> – </w:t>
      </w:r>
      <w:r w:rsidR="00412438" w:rsidRPr="00412438">
        <w:rPr>
          <w:rFonts w:ascii="Times New Roman" w:hAnsi="Times New Roman"/>
          <w:u w:val="single"/>
        </w:rPr>
        <w:t>At the end of section 6</w:t>
      </w:r>
    </w:p>
    <w:p w14:paraId="700E5FDD" w14:textId="50AC1A47" w:rsidR="00295C64" w:rsidRDefault="005F52D0" w:rsidP="006A3BA9">
      <w:pPr>
        <w:spacing w:line="360" w:lineRule="auto"/>
        <w:rPr>
          <w:rFonts w:ascii="Times New Roman" w:hAnsi="Times New Roman"/>
        </w:rPr>
      </w:pPr>
      <w:r>
        <w:rPr>
          <w:rFonts w:ascii="Times New Roman" w:hAnsi="Times New Roman"/>
        </w:rPr>
        <w:t xml:space="preserve">Item 14 </w:t>
      </w:r>
      <w:r w:rsidR="00295C64">
        <w:rPr>
          <w:rFonts w:ascii="Times New Roman" w:hAnsi="Times New Roman"/>
        </w:rPr>
        <w:t>add</w:t>
      </w:r>
      <w:r w:rsidR="00CE3C35">
        <w:rPr>
          <w:rFonts w:ascii="Times New Roman" w:hAnsi="Times New Roman"/>
        </w:rPr>
        <w:t>s</w:t>
      </w:r>
      <w:r w:rsidR="007A7B78">
        <w:rPr>
          <w:rFonts w:ascii="Times New Roman" w:hAnsi="Times New Roman"/>
        </w:rPr>
        <w:t xml:space="preserve"> new subregulation 6</w:t>
      </w:r>
      <w:r w:rsidR="00295C64">
        <w:rPr>
          <w:rFonts w:ascii="Times New Roman" w:hAnsi="Times New Roman"/>
        </w:rPr>
        <w:t xml:space="preserve">(3) </w:t>
      </w:r>
      <w:r w:rsidR="00CE3C35">
        <w:rPr>
          <w:rFonts w:ascii="Times New Roman" w:hAnsi="Times New Roman"/>
        </w:rPr>
        <w:t>in the</w:t>
      </w:r>
      <w:r w:rsidR="00CE3C35" w:rsidRPr="00CE3C35">
        <w:rPr>
          <w:rFonts w:ascii="Times New Roman" w:hAnsi="Times New Roman"/>
          <w:i/>
        </w:rPr>
        <w:t xml:space="preserve"> </w:t>
      </w:r>
      <w:r w:rsidR="00CE3C35" w:rsidRPr="00E83C2A">
        <w:rPr>
          <w:rFonts w:ascii="Times New Roman" w:hAnsi="Times New Roman"/>
          <w:i/>
        </w:rPr>
        <w:t xml:space="preserve">Foreign Evidence (Foreign Material—Criminal and Related Civil Proceedings) Regulations </w:t>
      </w:r>
      <w:r w:rsidR="00CE3C35">
        <w:rPr>
          <w:rFonts w:ascii="Times New Roman" w:hAnsi="Times New Roman"/>
          <w:i/>
        </w:rPr>
        <w:t>2018</w:t>
      </w:r>
      <w:r w:rsidR="00CE3C35">
        <w:rPr>
          <w:rFonts w:ascii="Times New Roman" w:hAnsi="Times New Roman"/>
        </w:rPr>
        <w:t xml:space="preserve"> </w:t>
      </w:r>
      <w:r w:rsidR="00295C64">
        <w:rPr>
          <w:rFonts w:ascii="Times New Roman" w:hAnsi="Times New Roman"/>
        </w:rPr>
        <w:t>regarding the a</w:t>
      </w:r>
      <w:r w:rsidR="00295C64" w:rsidRPr="00295C64">
        <w:rPr>
          <w:rFonts w:ascii="Times New Roman" w:hAnsi="Times New Roman"/>
        </w:rPr>
        <w:t xml:space="preserve">pplication of Part 3 of the </w:t>
      </w:r>
      <w:r w:rsidR="00295C64" w:rsidRPr="00555CE2">
        <w:rPr>
          <w:rFonts w:ascii="Times New Roman" w:hAnsi="Times New Roman"/>
          <w:i/>
        </w:rPr>
        <w:t>Foreign Evidence Act 1994</w:t>
      </w:r>
      <w:r w:rsidR="00295C64">
        <w:rPr>
          <w:rFonts w:ascii="Times New Roman" w:hAnsi="Times New Roman"/>
          <w:i/>
        </w:rPr>
        <w:t xml:space="preserve"> </w:t>
      </w:r>
      <w:r w:rsidR="00295C64" w:rsidRPr="00295C64">
        <w:rPr>
          <w:rFonts w:ascii="Times New Roman" w:hAnsi="Times New Roman"/>
        </w:rPr>
        <w:t>to proceedings in a court of a State or Territory</w:t>
      </w:r>
      <w:r w:rsidR="00295C64">
        <w:rPr>
          <w:rFonts w:ascii="Times New Roman" w:hAnsi="Times New Roman"/>
        </w:rPr>
        <w:t xml:space="preserve">. The </w:t>
      </w:r>
      <w:r w:rsidR="00295C64" w:rsidRPr="00765C32">
        <w:rPr>
          <w:rFonts w:ascii="Times New Roman" w:hAnsi="Times New Roman"/>
          <w:i/>
        </w:rPr>
        <w:t>Crimes Legislation Amendment (International Crime Cooperation and Other Measures)</w:t>
      </w:r>
      <w:r w:rsidR="003B359A">
        <w:rPr>
          <w:rFonts w:ascii="Times New Roman" w:hAnsi="Times New Roman"/>
          <w:i/>
        </w:rPr>
        <w:t xml:space="preserve"> </w:t>
      </w:r>
      <w:r w:rsidR="00A73BE8">
        <w:rPr>
          <w:rFonts w:ascii="Times New Roman" w:hAnsi="Times New Roman"/>
          <w:i/>
        </w:rPr>
        <w:t>Act</w:t>
      </w:r>
      <w:r w:rsidR="00295C64" w:rsidRPr="00765C32">
        <w:rPr>
          <w:rFonts w:ascii="Times New Roman" w:hAnsi="Times New Roman"/>
          <w:i/>
        </w:rPr>
        <w:t xml:space="preserve"> 2018</w:t>
      </w:r>
      <w:r w:rsidR="00295C64">
        <w:rPr>
          <w:rFonts w:ascii="Times New Roman" w:hAnsi="Times New Roman"/>
          <w:i/>
        </w:rPr>
        <w:t xml:space="preserve"> </w:t>
      </w:r>
      <w:r w:rsidR="00295C64">
        <w:rPr>
          <w:rFonts w:ascii="Times New Roman" w:hAnsi="Times New Roman"/>
        </w:rPr>
        <w:t xml:space="preserve">inserted paragraph 20(2)(d) into the </w:t>
      </w:r>
      <w:r w:rsidR="00295C64" w:rsidRPr="00555CE2">
        <w:rPr>
          <w:rFonts w:ascii="Times New Roman" w:hAnsi="Times New Roman"/>
          <w:i/>
        </w:rPr>
        <w:t>Foreign Evidence Act 1994</w:t>
      </w:r>
      <w:r w:rsidR="00295C64">
        <w:rPr>
          <w:rFonts w:ascii="Times New Roman" w:hAnsi="Times New Roman"/>
        </w:rPr>
        <w:t xml:space="preserve"> which provides</w:t>
      </w:r>
      <w:r w:rsidR="000A697D">
        <w:rPr>
          <w:rFonts w:ascii="Times New Roman" w:hAnsi="Times New Roman"/>
        </w:rPr>
        <w:t xml:space="preserve"> that</w:t>
      </w:r>
      <w:r w:rsidR="00295C64">
        <w:rPr>
          <w:rFonts w:ascii="Times New Roman" w:hAnsi="Times New Roman"/>
        </w:rPr>
        <w:t xml:space="preserve"> </w:t>
      </w:r>
      <w:r w:rsidR="000A697D">
        <w:rPr>
          <w:rFonts w:ascii="Times New Roman" w:hAnsi="Times New Roman"/>
        </w:rPr>
        <w:t xml:space="preserve">Part 3 of the Act applies to proceedings under </w:t>
      </w:r>
      <w:r w:rsidR="00295C64">
        <w:rPr>
          <w:rFonts w:ascii="Times New Roman" w:hAnsi="Times New Roman"/>
        </w:rPr>
        <w:t xml:space="preserve">a law </w:t>
      </w:r>
      <w:r w:rsidR="00295C64" w:rsidRPr="00295C64">
        <w:rPr>
          <w:rFonts w:ascii="Times New Roman" w:hAnsi="Times New Roman"/>
        </w:rPr>
        <w:t xml:space="preserve">of a Territory (other than the Australian Capital Territory or the Northern Territory) </w:t>
      </w:r>
      <w:r w:rsidR="000A697D">
        <w:rPr>
          <w:rFonts w:ascii="Times New Roman" w:hAnsi="Times New Roman"/>
        </w:rPr>
        <w:t>that is</w:t>
      </w:r>
      <w:r w:rsidR="00295C64" w:rsidRPr="00295C64">
        <w:rPr>
          <w:rFonts w:ascii="Times New Roman" w:hAnsi="Times New Roman"/>
        </w:rPr>
        <w:t xml:space="preserve"> prescribed by the regulations as a law that corresponds to a proceeds of crime law</w:t>
      </w:r>
      <w:r w:rsidR="00295C64">
        <w:rPr>
          <w:rFonts w:ascii="Times New Roman" w:hAnsi="Times New Roman"/>
        </w:rPr>
        <w:t xml:space="preserve">. The </w:t>
      </w:r>
      <w:r w:rsidR="00E97CD6">
        <w:rPr>
          <w:rFonts w:ascii="Times New Roman" w:hAnsi="Times New Roman"/>
        </w:rPr>
        <w:t>new</w:t>
      </w:r>
      <w:r w:rsidR="00295C64">
        <w:rPr>
          <w:rFonts w:ascii="Times New Roman" w:hAnsi="Times New Roman"/>
        </w:rPr>
        <w:t xml:space="preserve"> subregulation </w:t>
      </w:r>
      <w:r w:rsidR="007A7B78">
        <w:rPr>
          <w:rFonts w:ascii="Times New Roman" w:hAnsi="Times New Roman"/>
        </w:rPr>
        <w:t>6</w:t>
      </w:r>
      <w:r w:rsidR="00295C64">
        <w:rPr>
          <w:rFonts w:ascii="Times New Roman" w:hAnsi="Times New Roman"/>
        </w:rPr>
        <w:t xml:space="preserve">(3) </w:t>
      </w:r>
      <w:r w:rsidR="000A697D">
        <w:rPr>
          <w:rFonts w:ascii="Times New Roman" w:hAnsi="Times New Roman"/>
        </w:rPr>
        <w:t>prescribe</w:t>
      </w:r>
      <w:r w:rsidR="00CE3C35">
        <w:rPr>
          <w:rFonts w:ascii="Times New Roman" w:hAnsi="Times New Roman"/>
        </w:rPr>
        <w:t>s</w:t>
      </w:r>
      <w:r w:rsidR="00295C64">
        <w:rPr>
          <w:rFonts w:ascii="Times New Roman" w:hAnsi="Times New Roman"/>
        </w:rPr>
        <w:t xml:space="preserve"> laws </w:t>
      </w:r>
      <w:r w:rsidR="000A697D">
        <w:rPr>
          <w:rFonts w:ascii="Times New Roman" w:hAnsi="Times New Roman"/>
        </w:rPr>
        <w:t>that correspond</w:t>
      </w:r>
      <w:r w:rsidR="000A697D" w:rsidRPr="00295C64">
        <w:rPr>
          <w:rFonts w:ascii="Times New Roman" w:hAnsi="Times New Roman"/>
        </w:rPr>
        <w:t xml:space="preserve"> to a proceeds of crime law</w:t>
      </w:r>
      <w:r w:rsidR="000A697D">
        <w:rPr>
          <w:rFonts w:ascii="Times New Roman" w:hAnsi="Times New Roman"/>
        </w:rPr>
        <w:t xml:space="preserve"> </w:t>
      </w:r>
      <w:r w:rsidR="00295C64">
        <w:rPr>
          <w:rFonts w:ascii="Times New Roman" w:hAnsi="Times New Roman"/>
        </w:rPr>
        <w:t>in force in seven of the territories.</w:t>
      </w:r>
      <w:r w:rsidR="000A697D">
        <w:rPr>
          <w:rFonts w:ascii="Times New Roman" w:hAnsi="Times New Roman"/>
        </w:rPr>
        <w:t xml:space="preserve"> This </w:t>
      </w:r>
      <w:r w:rsidR="007A7B78">
        <w:rPr>
          <w:rFonts w:ascii="Times New Roman" w:hAnsi="Times New Roman"/>
        </w:rPr>
        <w:t>enables</w:t>
      </w:r>
      <w:r w:rsidR="000A697D">
        <w:rPr>
          <w:rFonts w:ascii="Times New Roman" w:hAnsi="Times New Roman"/>
        </w:rPr>
        <w:t xml:space="preserve"> foreign material to be adduced in certain proceeds of crime </w:t>
      </w:r>
      <w:r w:rsidR="000E2BB7">
        <w:rPr>
          <w:rFonts w:ascii="Times New Roman" w:hAnsi="Times New Roman"/>
        </w:rPr>
        <w:t xml:space="preserve">matters </w:t>
      </w:r>
      <w:r w:rsidR="000A697D">
        <w:rPr>
          <w:rFonts w:ascii="Times New Roman" w:hAnsi="Times New Roman"/>
        </w:rPr>
        <w:t>in certain territories.</w:t>
      </w:r>
    </w:p>
    <w:p w14:paraId="72809DBD" w14:textId="77777777" w:rsidR="00C713CE" w:rsidRPr="00C713CE" w:rsidRDefault="00C713CE" w:rsidP="006A3BA9">
      <w:pPr>
        <w:spacing w:line="360" w:lineRule="auto"/>
        <w:rPr>
          <w:rFonts w:ascii="Times New Roman" w:hAnsi="Times New Roman"/>
          <w:u w:val="single"/>
        </w:rPr>
      </w:pPr>
      <w:r>
        <w:rPr>
          <w:rFonts w:ascii="Times New Roman" w:hAnsi="Times New Roman"/>
          <w:u w:val="single"/>
        </w:rPr>
        <w:t>Item 15</w:t>
      </w:r>
      <w:r w:rsidR="00D8196A">
        <w:rPr>
          <w:rFonts w:ascii="Times New Roman" w:hAnsi="Times New Roman"/>
          <w:u w:val="single"/>
        </w:rPr>
        <w:t xml:space="preserve"> – </w:t>
      </w:r>
      <w:r w:rsidR="00D8196A" w:rsidRPr="00D8196A">
        <w:rPr>
          <w:rFonts w:ascii="Times New Roman" w:hAnsi="Times New Roman"/>
          <w:u w:val="single"/>
        </w:rPr>
        <w:t>After Part 2</w:t>
      </w:r>
    </w:p>
    <w:p w14:paraId="4B30509F" w14:textId="77777777" w:rsidR="00091A07" w:rsidRDefault="00AF18C7" w:rsidP="006A3BA9">
      <w:pPr>
        <w:spacing w:line="360" w:lineRule="auto"/>
        <w:rPr>
          <w:rFonts w:ascii="Times New Roman" w:hAnsi="Times New Roman"/>
        </w:rPr>
      </w:pPr>
      <w:r>
        <w:rPr>
          <w:rFonts w:ascii="Times New Roman" w:hAnsi="Times New Roman"/>
        </w:rPr>
        <w:t xml:space="preserve">Item 15 </w:t>
      </w:r>
      <w:r w:rsidR="00091A07" w:rsidRPr="008B4E4F">
        <w:rPr>
          <w:rFonts w:ascii="Times New Roman" w:hAnsi="Times New Roman"/>
        </w:rPr>
        <w:t>insert</w:t>
      </w:r>
      <w:r w:rsidR="00D8196A">
        <w:rPr>
          <w:rFonts w:ascii="Times New Roman" w:hAnsi="Times New Roman"/>
        </w:rPr>
        <w:t>s</w:t>
      </w:r>
      <w:r w:rsidR="00091A07" w:rsidRPr="008B4E4F">
        <w:rPr>
          <w:rFonts w:ascii="Times New Roman" w:hAnsi="Times New Roman"/>
        </w:rPr>
        <w:t xml:space="preserve"> an application provision in the </w:t>
      </w:r>
      <w:r w:rsidRPr="00E83C2A">
        <w:rPr>
          <w:rFonts w:ascii="Times New Roman" w:hAnsi="Times New Roman"/>
          <w:i/>
        </w:rPr>
        <w:t xml:space="preserve">Foreign Evidence (Foreign Material—Criminal and Related Civil Proceedings) Regulations </w:t>
      </w:r>
      <w:r w:rsidR="005B04E5">
        <w:rPr>
          <w:rFonts w:ascii="Times New Roman" w:hAnsi="Times New Roman"/>
          <w:i/>
        </w:rPr>
        <w:t>2018</w:t>
      </w:r>
      <w:r>
        <w:rPr>
          <w:rFonts w:ascii="Times New Roman" w:hAnsi="Times New Roman"/>
        </w:rPr>
        <w:t xml:space="preserve"> </w:t>
      </w:r>
      <w:r w:rsidR="00091A07">
        <w:rPr>
          <w:rFonts w:ascii="Times New Roman" w:hAnsi="Times New Roman"/>
        </w:rPr>
        <w:t>in relation to</w:t>
      </w:r>
      <w:r w:rsidR="00091A07" w:rsidRPr="00765C32">
        <w:rPr>
          <w:rFonts w:ascii="Times New Roman" w:hAnsi="Times New Roman"/>
        </w:rPr>
        <w:t xml:space="preserve"> amendments made by the </w:t>
      </w:r>
      <w:r w:rsidR="00091A07" w:rsidRPr="00765C32">
        <w:rPr>
          <w:rFonts w:ascii="Times New Roman" w:hAnsi="Times New Roman"/>
          <w:i/>
        </w:rPr>
        <w:t>Crimes Legislation Amendment (International Crime Cooperation and Other Measures) Regulations 2018</w:t>
      </w:r>
      <w:r w:rsidR="00D8196A">
        <w:rPr>
          <w:rFonts w:ascii="Times New Roman" w:hAnsi="Times New Roman"/>
        </w:rPr>
        <w:t>. It provides</w:t>
      </w:r>
      <w:r w:rsidR="00091A07">
        <w:rPr>
          <w:rFonts w:ascii="Times New Roman" w:hAnsi="Times New Roman"/>
        </w:rPr>
        <w:t xml:space="preserve"> that t</w:t>
      </w:r>
      <w:r>
        <w:rPr>
          <w:rFonts w:ascii="Times New Roman" w:hAnsi="Times New Roman"/>
        </w:rPr>
        <w:t xml:space="preserve">he amendment of these regulations </w:t>
      </w:r>
      <w:r w:rsidR="00091A07" w:rsidRPr="009F4790">
        <w:rPr>
          <w:rFonts w:ascii="Times New Roman" w:hAnsi="Times New Roman"/>
        </w:rPr>
        <w:t xml:space="preserve">made by the </w:t>
      </w:r>
      <w:r w:rsidR="00091A07" w:rsidRPr="009F4790">
        <w:rPr>
          <w:rFonts w:ascii="Times New Roman" w:hAnsi="Times New Roman"/>
          <w:i/>
        </w:rPr>
        <w:t>Crimes Legislation Amendment (International Crime Cooperation and Other Measures) Regulations 2018</w:t>
      </w:r>
      <w:r w:rsidR="00091A07" w:rsidRPr="009F4790">
        <w:rPr>
          <w:rFonts w:ascii="Times New Roman" w:hAnsi="Times New Roman"/>
        </w:rPr>
        <w:t xml:space="preserve"> appl</w:t>
      </w:r>
      <w:r w:rsidR="00D8196A">
        <w:rPr>
          <w:rFonts w:ascii="Times New Roman" w:hAnsi="Times New Roman"/>
        </w:rPr>
        <w:t>y</w:t>
      </w:r>
      <w:r w:rsidR="00091A07" w:rsidRPr="009F4790">
        <w:rPr>
          <w:rFonts w:ascii="Times New Roman" w:hAnsi="Times New Roman"/>
        </w:rPr>
        <w:t xml:space="preserve"> in relation to a </w:t>
      </w:r>
      <w:r>
        <w:rPr>
          <w:rFonts w:ascii="Times New Roman" w:hAnsi="Times New Roman"/>
        </w:rPr>
        <w:t>proceeding that commence</w:t>
      </w:r>
      <w:r w:rsidR="00E97CD6">
        <w:rPr>
          <w:rFonts w:ascii="Times New Roman" w:hAnsi="Times New Roman"/>
        </w:rPr>
        <w:t>d</w:t>
      </w:r>
      <w:r w:rsidR="00091A07" w:rsidRPr="009F4790">
        <w:rPr>
          <w:rFonts w:ascii="Times New Roman" w:hAnsi="Times New Roman"/>
        </w:rPr>
        <w:t xml:space="preserve"> before, on or after the </w:t>
      </w:r>
      <w:r w:rsidR="00091A07" w:rsidRPr="008E0390">
        <w:rPr>
          <w:rFonts w:ascii="Times New Roman" w:hAnsi="Times New Roman"/>
        </w:rPr>
        <w:t xml:space="preserve">commencement of this regulation. These amendments </w:t>
      </w:r>
      <w:r w:rsidR="00E97CD6">
        <w:rPr>
          <w:rFonts w:ascii="Times New Roman" w:hAnsi="Times New Roman"/>
        </w:rPr>
        <w:t>did</w:t>
      </w:r>
      <w:r w:rsidR="00091A07" w:rsidRPr="008E0390">
        <w:rPr>
          <w:rFonts w:ascii="Times New Roman" w:hAnsi="Times New Roman"/>
        </w:rPr>
        <w:t xml:space="preserve"> not criminalise or penalise conduct which was otherwise lawful prior to the amendments, as the provisions in this Part </w:t>
      </w:r>
      <w:r w:rsidR="00E97CD6">
        <w:rPr>
          <w:rFonts w:ascii="Times New Roman" w:hAnsi="Times New Roman"/>
        </w:rPr>
        <w:t>were</w:t>
      </w:r>
      <w:r w:rsidR="00091A07" w:rsidRPr="008E0390">
        <w:rPr>
          <w:rFonts w:ascii="Times New Roman" w:hAnsi="Times New Roman"/>
        </w:rPr>
        <w:t xml:space="preserve"> entirely procedural in nature.</w:t>
      </w:r>
    </w:p>
    <w:p w14:paraId="1791D26F" w14:textId="77777777" w:rsidR="00C713CE" w:rsidRPr="00C713CE" w:rsidRDefault="00C713CE" w:rsidP="006A3BA9">
      <w:pPr>
        <w:keepNext/>
        <w:spacing w:line="360" w:lineRule="auto"/>
        <w:rPr>
          <w:rFonts w:ascii="Times New Roman" w:hAnsi="Times New Roman"/>
          <w:u w:val="single"/>
        </w:rPr>
      </w:pPr>
      <w:r>
        <w:rPr>
          <w:rFonts w:ascii="Times New Roman" w:hAnsi="Times New Roman"/>
          <w:u w:val="single"/>
        </w:rPr>
        <w:t>Item 16</w:t>
      </w:r>
      <w:r w:rsidR="00D8196A">
        <w:rPr>
          <w:rFonts w:ascii="Times New Roman" w:hAnsi="Times New Roman"/>
          <w:u w:val="single"/>
        </w:rPr>
        <w:t xml:space="preserve"> – </w:t>
      </w:r>
      <w:r w:rsidR="00D8196A" w:rsidRPr="00D8196A">
        <w:rPr>
          <w:rFonts w:ascii="Times New Roman" w:hAnsi="Times New Roman"/>
          <w:u w:val="single"/>
        </w:rPr>
        <w:t>Clause 1 of Schedule 1 (at the end of the table)</w:t>
      </w:r>
    </w:p>
    <w:p w14:paraId="5042AAAA" w14:textId="77777777" w:rsidR="004B4431" w:rsidRDefault="00416C79" w:rsidP="006A3BA9">
      <w:pPr>
        <w:keepNext/>
        <w:spacing w:line="360" w:lineRule="auto"/>
        <w:rPr>
          <w:rFonts w:ascii="Times New Roman" w:hAnsi="Times New Roman"/>
        </w:rPr>
      </w:pPr>
      <w:r>
        <w:rPr>
          <w:rFonts w:ascii="Times New Roman" w:hAnsi="Times New Roman"/>
        </w:rPr>
        <w:t>Item 16 add</w:t>
      </w:r>
      <w:r w:rsidR="00D8196A">
        <w:rPr>
          <w:rFonts w:ascii="Times New Roman" w:hAnsi="Times New Roman"/>
        </w:rPr>
        <w:t>s</w:t>
      </w:r>
      <w:r>
        <w:rPr>
          <w:rFonts w:ascii="Times New Roman" w:hAnsi="Times New Roman"/>
        </w:rPr>
        <w:t xml:space="preserve"> related civil proceedings for the Jervis Bay Territory and the external territories to the table in the Schedule to</w:t>
      </w:r>
      <w:r w:rsidRPr="008B4E4F">
        <w:rPr>
          <w:rFonts w:ascii="Times New Roman" w:hAnsi="Times New Roman"/>
        </w:rPr>
        <w:t xml:space="preserve"> the </w:t>
      </w:r>
      <w:r w:rsidRPr="00E83C2A">
        <w:rPr>
          <w:rFonts w:ascii="Times New Roman" w:hAnsi="Times New Roman"/>
          <w:i/>
        </w:rPr>
        <w:t xml:space="preserve">Foreign Evidence (Foreign Material—Criminal and Related Civil Proceedings) Regulations </w:t>
      </w:r>
      <w:r w:rsidR="005B04E5">
        <w:rPr>
          <w:rFonts w:ascii="Times New Roman" w:hAnsi="Times New Roman"/>
          <w:i/>
        </w:rPr>
        <w:t>2018</w:t>
      </w:r>
      <w:r>
        <w:rPr>
          <w:rFonts w:ascii="Times New Roman" w:hAnsi="Times New Roman"/>
        </w:rPr>
        <w:t xml:space="preserve">, for the purposes of paragraph 20(2)(b) of the </w:t>
      </w:r>
      <w:r w:rsidRPr="00555CE2">
        <w:rPr>
          <w:rFonts w:ascii="Times New Roman" w:hAnsi="Times New Roman"/>
          <w:i/>
        </w:rPr>
        <w:t>Foreign Evidence Act 1994</w:t>
      </w:r>
      <w:r>
        <w:rPr>
          <w:rFonts w:ascii="Times New Roman" w:hAnsi="Times New Roman"/>
        </w:rPr>
        <w:t>. This allow</w:t>
      </w:r>
      <w:r w:rsidR="00D8196A">
        <w:rPr>
          <w:rFonts w:ascii="Times New Roman" w:hAnsi="Times New Roman"/>
        </w:rPr>
        <w:t>s</w:t>
      </w:r>
      <w:r>
        <w:rPr>
          <w:rFonts w:ascii="Times New Roman" w:hAnsi="Times New Roman"/>
        </w:rPr>
        <w:t xml:space="preserve"> foreign material to be adduced in the specified proceedings.</w:t>
      </w:r>
      <w:r w:rsidR="00F23B02">
        <w:rPr>
          <w:rFonts w:ascii="Times New Roman" w:hAnsi="Times New Roman"/>
        </w:rPr>
        <w:t xml:space="preserve"> A related civil proceeding is one which arose</w:t>
      </w:r>
      <w:r w:rsidR="00F23B02" w:rsidRPr="00F23B02">
        <w:rPr>
          <w:rFonts w:ascii="Times New Roman" w:hAnsi="Times New Roman"/>
        </w:rPr>
        <w:t xml:space="preserve"> from the same subject matter from which th</w:t>
      </w:r>
      <w:r w:rsidR="00F23B02">
        <w:rPr>
          <w:rFonts w:ascii="Times New Roman" w:hAnsi="Times New Roman"/>
        </w:rPr>
        <w:t>e criminal proceeding arose.</w:t>
      </w:r>
    </w:p>
    <w:p w14:paraId="289A1A65" w14:textId="4A28A34C" w:rsidR="00002F57" w:rsidRDefault="00002F57" w:rsidP="006A3BA9">
      <w:pPr>
        <w:spacing w:line="360" w:lineRule="auto"/>
        <w:rPr>
          <w:rFonts w:ascii="Times New Roman" w:hAnsi="Times New Roman"/>
        </w:rPr>
      </w:pPr>
      <w:r>
        <w:rPr>
          <w:rFonts w:ascii="Times New Roman" w:hAnsi="Times New Roman"/>
        </w:rPr>
        <w:t xml:space="preserve">The effect of </w:t>
      </w:r>
      <w:r w:rsidR="00F23B02">
        <w:rPr>
          <w:rFonts w:ascii="Times New Roman" w:hAnsi="Times New Roman"/>
        </w:rPr>
        <w:t xml:space="preserve">the amendments in </w:t>
      </w:r>
      <w:r>
        <w:rPr>
          <w:rFonts w:ascii="Times New Roman" w:hAnsi="Times New Roman"/>
        </w:rPr>
        <w:t xml:space="preserve">items 14 and 16 </w:t>
      </w:r>
      <w:r w:rsidR="00D8196A">
        <w:rPr>
          <w:rFonts w:ascii="Times New Roman" w:hAnsi="Times New Roman"/>
        </w:rPr>
        <w:t>is</w:t>
      </w:r>
      <w:r>
        <w:rPr>
          <w:rFonts w:ascii="Times New Roman" w:hAnsi="Times New Roman"/>
        </w:rPr>
        <w:t xml:space="preserve"> to apply Part 3 of the </w:t>
      </w:r>
      <w:r w:rsidRPr="00002F57">
        <w:rPr>
          <w:rFonts w:ascii="Times New Roman" w:hAnsi="Times New Roman"/>
          <w:i/>
        </w:rPr>
        <w:t>Foreign Evidence Act 1994</w:t>
      </w:r>
      <w:r>
        <w:rPr>
          <w:rFonts w:ascii="Times New Roman" w:hAnsi="Times New Roman"/>
        </w:rPr>
        <w:t xml:space="preserve"> to all proceeds of crime </w:t>
      </w:r>
      <w:r w:rsidR="000E2BB7">
        <w:rPr>
          <w:rFonts w:ascii="Times New Roman" w:hAnsi="Times New Roman"/>
        </w:rPr>
        <w:t>matters</w:t>
      </w:r>
      <w:r>
        <w:rPr>
          <w:rFonts w:ascii="Times New Roman" w:hAnsi="Times New Roman"/>
        </w:rPr>
        <w:t xml:space="preserve">, including non-conviction based proceeds of crime </w:t>
      </w:r>
      <w:r w:rsidR="000E2BB7">
        <w:rPr>
          <w:rFonts w:ascii="Times New Roman" w:hAnsi="Times New Roman"/>
        </w:rPr>
        <w:t>matters</w:t>
      </w:r>
      <w:r>
        <w:rPr>
          <w:rFonts w:ascii="Times New Roman" w:hAnsi="Times New Roman"/>
        </w:rPr>
        <w:t>. Proceeds of crime action</w:t>
      </w:r>
      <w:r w:rsidR="000E2BB7">
        <w:rPr>
          <w:rFonts w:ascii="Times New Roman" w:hAnsi="Times New Roman"/>
        </w:rPr>
        <w:t>s</w:t>
      </w:r>
      <w:r>
        <w:rPr>
          <w:rFonts w:ascii="Times New Roman" w:hAnsi="Times New Roman"/>
        </w:rPr>
        <w:t xml:space="preserve"> that </w:t>
      </w:r>
      <w:r w:rsidR="000E2BB7">
        <w:rPr>
          <w:rFonts w:ascii="Times New Roman" w:hAnsi="Times New Roman"/>
        </w:rPr>
        <w:t>are</w:t>
      </w:r>
      <w:r>
        <w:rPr>
          <w:rFonts w:ascii="Times New Roman" w:hAnsi="Times New Roman"/>
        </w:rPr>
        <w:t xml:space="preserve"> linked to a criminal proceeding </w:t>
      </w:r>
      <w:r w:rsidR="00F23B02">
        <w:rPr>
          <w:rFonts w:ascii="Times New Roman" w:hAnsi="Times New Roman"/>
        </w:rPr>
        <w:t>c</w:t>
      </w:r>
      <w:r>
        <w:rPr>
          <w:rFonts w:ascii="Times New Roman" w:hAnsi="Times New Roman"/>
        </w:rPr>
        <w:t xml:space="preserve">ould be captured by </w:t>
      </w:r>
      <w:r w:rsidR="00F23B02">
        <w:rPr>
          <w:rFonts w:ascii="Times New Roman" w:hAnsi="Times New Roman"/>
        </w:rPr>
        <w:t xml:space="preserve">the amendments made by </w:t>
      </w:r>
      <w:r>
        <w:rPr>
          <w:rFonts w:ascii="Times New Roman" w:hAnsi="Times New Roman"/>
        </w:rPr>
        <w:t>both items.</w:t>
      </w:r>
    </w:p>
    <w:p w14:paraId="0B0FBAD8" w14:textId="77777777" w:rsidR="0040301A" w:rsidRDefault="0040301A" w:rsidP="006A3BA9">
      <w:pPr>
        <w:spacing w:line="360" w:lineRule="auto"/>
        <w:rPr>
          <w:rFonts w:ascii="Times New Roman" w:hAnsi="Times New Roman"/>
          <w:b/>
        </w:rPr>
      </w:pPr>
    </w:p>
    <w:p w14:paraId="3AF357FA" w14:textId="089802D5" w:rsidR="00595DB1" w:rsidRPr="00A6766F" w:rsidRDefault="00BE5D2C" w:rsidP="006A3BA9">
      <w:pPr>
        <w:spacing w:line="360" w:lineRule="auto"/>
        <w:rPr>
          <w:rFonts w:ascii="Times New Roman" w:hAnsi="Times New Roman"/>
          <w:b/>
        </w:rPr>
      </w:pPr>
      <w:r>
        <w:rPr>
          <w:rFonts w:ascii="Times New Roman" w:hAnsi="Times New Roman"/>
          <w:b/>
        </w:rPr>
        <w:t xml:space="preserve"> </w:t>
      </w:r>
      <w:r w:rsidR="00D611BA" w:rsidRPr="00A6766F">
        <w:rPr>
          <w:rFonts w:ascii="Times New Roman" w:hAnsi="Times New Roman"/>
          <w:b/>
        </w:rPr>
        <w:t xml:space="preserve">SCHEDULE </w:t>
      </w:r>
      <w:r w:rsidR="00595DB1" w:rsidRPr="00A6766F">
        <w:rPr>
          <w:rFonts w:ascii="Times New Roman" w:hAnsi="Times New Roman"/>
          <w:b/>
        </w:rPr>
        <w:t>2—Extradition</w:t>
      </w:r>
    </w:p>
    <w:p w14:paraId="2482F002" w14:textId="77777777" w:rsidR="00595DB1" w:rsidRPr="00316414" w:rsidRDefault="00595DB1" w:rsidP="006A3BA9">
      <w:pPr>
        <w:spacing w:line="360" w:lineRule="auto"/>
        <w:rPr>
          <w:rFonts w:ascii="Times New Roman" w:hAnsi="Times New Roman"/>
        </w:rPr>
      </w:pPr>
      <w:r w:rsidRPr="00A6766F">
        <w:rPr>
          <w:rFonts w:ascii="Times New Roman" w:hAnsi="Times New Roman"/>
          <w:i/>
        </w:rPr>
        <w:t>Extradition Regulations 1988</w:t>
      </w:r>
    </w:p>
    <w:p w14:paraId="4E3E3C91" w14:textId="77777777" w:rsidR="00CF5172" w:rsidRDefault="00CF5172" w:rsidP="006A3BA9">
      <w:pPr>
        <w:spacing w:line="360" w:lineRule="auto"/>
        <w:rPr>
          <w:rFonts w:ascii="Times New Roman" w:hAnsi="Times New Roman"/>
        </w:rPr>
      </w:pPr>
      <w:r w:rsidRPr="00CF5172">
        <w:rPr>
          <w:rFonts w:ascii="Times New Roman" w:hAnsi="Times New Roman"/>
        </w:rPr>
        <w:t xml:space="preserve">Extradition is the process by which one country sends a person to another country to face criminal charges or serve a sentence. The </w:t>
      </w:r>
      <w:r w:rsidRPr="00CF5172">
        <w:rPr>
          <w:rFonts w:ascii="Times New Roman" w:hAnsi="Times New Roman"/>
          <w:i/>
        </w:rPr>
        <w:t>Extradition Act 1988</w:t>
      </w:r>
      <w:r w:rsidRPr="00CF5172">
        <w:rPr>
          <w:rFonts w:ascii="Times New Roman" w:hAnsi="Times New Roman"/>
        </w:rPr>
        <w:t xml:space="preserve"> (Extradition Act) provides the legislative basis for Australia’s extradition processes. </w:t>
      </w:r>
    </w:p>
    <w:p w14:paraId="44A65739" w14:textId="77777777" w:rsidR="00722D92" w:rsidRDefault="00722D92" w:rsidP="006A3BA9">
      <w:pPr>
        <w:spacing w:line="360" w:lineRule="auto"/>
        <w:rPr>
          <w:rFonts w:ascii="Times New Roman" w:hAnsi="Times New Roman"/>
        </w:rPr>
      </w:pPr>
      <w:r w:rsidRPr="00722D92">
        <w:rPr>
          <w:rFonts w:ascii="Times New Roman" w:hAnsi="Times New Roman"/>
        </w:rPr>
        <w:t>Section 55 of the Extradition Act provides that the Governor-General may make regulations, not inconsistent with the Act, prescribing all matters required or permitted to be prescribed, or necessary or convenient to be prescribed, for carrying out or giving effect to the Act.</w:t>
      </w:r>
    </w:p>
    <w:p w14:paraId="3C6D09A9" w14:textId="77777777" w:rsidR="00CF5172" w:rsidRDefault="00CF5172" w:rsidP="006A3BA9">
      <w:pPr>
        <w:spacing w:line="360" w:lineRule="auto"/>
        <w:rPr>
          <w:rFonts w:ascii="Times New Roman" w:hAnsi="Times New Roman"/>
        </w:rPr>
      </w:pPr>
      <w:r w:rsidRPr="00CF5172">
        <w:rPr>
          <w:rFonts w:ascii="Times New Roman" w:hAnsi="Times New Roman"/>
        </w:rPr>
        <w:t xml:space="preserve">The </w:t>
      </w:r>
      <w:r w:rsidRPr="00CF5172">
        <w:rPr>
          <w:rFonts w:ascii="Times New Roman" w:hAnsi="Times New Roman"/>
          <w:i/>
        </w:rPr>
        <w:t>Extradition Regulations 1988</w:t>
      </w:r>
      <w:r w:rsidRPr="00CF5172">
        <w:rPr>
          <w:rFonts w:ascii="Times New Roman" w:hAnsi="Times New Roman"/>
        </w:rPr>
        <w:t xml:space="preserve"> (Extradition Regulations) provide the mechanisms necessary for the practical operation of the Extradition Act, such as giving magistrates the power to issue warrants of arrest and order the release of a person from custody. The Extradition Regulations also prescribe forms for matters required by the Extradition Act to be done in a particular way.</w:t>
      </w:r>
    </w:p>
    <w:p w14:paraId="3E187E13" w14:textId="77777777" w:rsidR="00A8004F" w:rsidRPr="00CF5172" w:rsidRDefault="00A8004F" w:rsidP="006A3BA9">
      <w:pPr>
        <w:spacing w:line="360" w:lineRule="auto"/>
        <w:rPr>
          <w:rFonts w:ascii="Times New Roman" w:hAnsi="Times New Roman"/>
        </w:rPr>
      </w:pPr>
      <w:r w:rsidRPr="00A8004F">
        <w:rPr>
          <w:rFonts w:ascii="Times New Roman" w:hAnsi="Times New Roman"/>
        </w:rPr>
        <w:t xml:space="preserve">The </w:t>
      </w:r>
      <w:r w:rsidRPr="00A8004F">
        <w:rPr>
          <w:rFonts w:ascii="Times New Roman" w:hAnsi="Times New Roman"/>
          <w:i/>
        </w:rPr>
        <w:t xml:space="preserve">Crimes Legislation Amendment (International Crime Cooperation and </w:t>
      </w:r>
      <w:r w:rsidR="0026558D">
        <w:rPr>
          <w:rFonts w:ascii="Times New Roman" w:hAnsi="Times New Roman"/>
          <w:i/>
        </w:rPr>
        <w:t>O</w:t>
      </w:r>
      <w:r w:rsidRPr="00A8004F">
        <w:rPr>
          <w:rFonts w:ascii="Times New Roman" w:hAnsi="Times New Roman"/>
          <w:i/>
        </w:rPr>
        <w:t xml:space="preserve">ther </w:t>
      </w:r>
      <w:r w:rsidR="0026558D">
        <w:rPr>
          <w:rFonts w:ascii="Times New Roman" w:hAnsi="Times New Roman"/>
          <w:i/>
        </w:rPr>
        <w:t>M</w:t>
      </w:r>
      <w:r w:rsidRPr="00A8004F">
        <w:rPr>
          <w:rFonts w:ascii="Times New Roman" w:hAnsi="Times New Roman"/>
          <w:i/>
        </w:rPr>
        <w:t xml:space="preserve">easures) Act 2018 </w:t>
      </w:r>
      <w:r w:rsidRPr="00A8004F">
        <w:rPr>
          <w:rFonts w:ascii="Times New Roman" w:hAnsi="Times New Roman"/>
        </w:rPr>
        <w:t>(Amendment Act) amend</w:t>
      </w:r>
      <w:r>
        <w:rPr>
          <w:rFonts w:ascii="Times New Roman" w:hAnsi="Times New Roman"/>
        </w:rPr>
        <w:t>ed</w:t>
      </w:r>
      <w:r w:rsidRPr="00A8004F">
        <w:rPr>
          <w:rFonts w:ascii="Times New Roman" w:hAnsi="Times New Roman"/>
        </w:rPr>
        <w:t xml:space="preserve"> </w:t>
      </w:r>
      <w:r w:rsidR="0026558D">
        <w:rPr>
          <w:rFonts w:ascii="Times New Roman" w:hAnsi="Times New Roman"/>
        </w:rPr>
        <w:t>section</w:t>
      </w:r>
      <w:r w:rsidR="00635B4E">
        <w:rPr>
          <w:rFonts w:ascii="Times New Roman" w:hAnsi="Times New Roman"/>
        </w:rPr>
        <w:t>s</w:t>
      </w:r>
      <w:r w:rsidR="0026558D">
        <w:rPr>
          <w:rFonts w:ascii="Times New Roman" w:hAnsi="Times New Roman"/>
        </w:rPr>
        <w:t xml:space="preserve"> 26 </w:t>
      </w:r>
      <w:r w:rsidR="00635B4E">
        <w:rPr>
          <w:rFonts w:ascii="Times New Roman" w:hAnsi="Times New Roman"/>
        </w:rPr>
        <w:t xml:space="preserve">and 35 </w:t>
      </w:r>
      <w:r w:rsidR="0026558D">
        <w:rPr>
          <w:rFonts w:ascii="Times New Roman" w:hAnsi="Times New Roman"/>
        </w:rPr>
        <w:t xml:space="preserve">of </w:t>
      </w:r>
      <w:r w:rsidRPr="00A8004F">
        <w:rPr>
          <w:rFonts w:ascii="Times New Roman" w:hAnsi="Times New Roman"/>
        </w:rPr>
        <w:t xml:space="preserve">the Extradition Act to ensure that </w:t>
      </w:r>
      <w:r>
        <w:rPr>
          <w:rFonts w:ascii="Times New Roman" w:hAnsi="Times New Roman"/>
        </w:rPr>
        <w:t xml:space="preserve">certain judicial officers have </w:t>
      </w:r>
      <w:r w:rsidRPr="00A8004F">
        <w:rPr>
          <w:rFonts w:ascii="Times New Roman" w:hAnsi="Times New Roman"/>
        </w:rPr>
        <w:t>the power to remand a person on bail into extradition custody</w:t>
      </w:r>
      <w:r>
        <w:rPr>
          <w:rFonts w:ascii="Times New Roman" w:hAnsi="Times New Roman"/>
        </w:rPr>
        <w:t xml:space="preserve"> in prison</w:t>
      </w:r>
      <w:r w:rsidRPr="00A8004F">
        <w:rPr>
          <w:rFonts w:ascii="Times New Roman" w:hAnsi="Times New Roman"/>
        </w:rPr>
        <w:t xml:space="preserve"> to await</w:t>
      </w:r>
      <w:r>
        <w:rPr>
          <w:rFonts w:ascii="Times New Roman" w:hAnsi="Times New Roman"/>
        </w:rPr>
        <w:t xml:space="preserve"> their transfer to the foreign country</w:t>
      </w:r>
      <w:r w:rsidRPr="00A8004F">
        <w:rPr>
          <w:rFonts w:ascii="Times New Roman" w:hAnsi="Times New Roman"/>
        </w:rPr>
        <w:t>.</w:t>
      </w:r>
      <w:r w:rsidR="0026558D">
        <w:rPr>
          <w:rFonts w:ascii="Times New Roman" w:hAnsi="Times New Roman"/>
        </w:rPr>
        <w:t xml:space="preserve"> These amendments</w:t>
      </w:r>
      <w:r w:rsidR="00635B4E">
        <w:rPr>
          <w:rFonts w:ascii="Times New Roman" w:hAnsi="Times New Roman"/>
        </w:rPr>
        <w:t xml:space="preserve"> to the Extradition R</w:t>
      </w:r>
      <w:r w:rsidR="0026558D">
        <w:rPr>
          <w:rFonts w:ascii="Times New Roman" w:hAnsi="Times New Roman"/>
        </w:rPr>
        <w:t>egulations give effect to this amendment to the</w:t>
      </w:r>
      <w:r w:rsidR="00635B4E">
        <w:rPr>
          <w:rFonts w:ascii="Times New Roman" w:hAnsi="Times New Roman"/>
        </w:rPr>
        <w:t xml:space="preserve"> Extradition</w:t>
      </w:r>
      <w:r w:rsidR="0026558D">
        <w:rPr>
          <w:rFonts w:ascii="Times New Roman" w:hAnsi="Times New Roman"/>
        </w:rPr>
        <w:t xml:space="preserve"> Act</w:t>
      </w:r>
      <w:r w:rsidR="00D523E7">
        <w:rPr>
          <w:rFonts w:ascii="Times New Roman" w:hAnsi="Times New Roman"/>
        </w:rPr>
        <w:t xml:space="preserve"> by prescribing two new forms</w:t>
      </w:r>
      <w:r w:rsidR="00AF7CBA">
        <w:rPr>
          <w:rFonts w:ascii="Times New Roman" w:hAnsi="Times New Roman"/>
        </w:rPr>
        <w:t xml:space="preserve"> to facilitate this</w:t>
      </w:r>
      <w:r w:rsidR="0026558D">
        <w:rPr>
          <w:rFonts w:ascii="Times New Roman" w:hAnsi="Times New Roman"/>
        </w:rPr>
        <w:t>.</w:t>
      </w:r>
    </w:p>
    <w:p w14:paraId="4CA96509" w14:textId="77777777" w:rsidR="00533DC2" w:rsidRPr="00BE0509" w:rsidRDefault="00533DC2" w:rsidP="006A3BA9">
      <w:pPr>
        <w:spacing w:line="360" w:lineRule="auto"/>
        <w:rPr>
          <w:rFonts w:ascii="Times New Roman" w:hAnsi="Times New Roman"/>
          <w:u w:val="single"/>
        </w:rPr>
      </w:pPr>
      <w:r w:rsidRPr="00BE0509">
        <w:rPr>
          <w:rFonts w:ascii="Times New Roman" w:hAnsi="Times New Roman"/>
          <w:u w:val="single"/>
        </w:rPr>
        <w:t>Item 1 – Schedule (after Form 13)</w:t>
      </w:r>
    </w:p>
    <w:p w14:paraId="2673D6D0" w14:textId="2B451A4D" w:rsidR="00533DC2" w:rsidRPr="00533DC2" w:rsidRDefault="00A73BE8" w:rsidP="00971856">
      <w:pPr>
        <w:spacing w:line="360" w:lineRule="auto"/>
        <w:rPr>
          <w:rFonts w:ascii="Times New Roman" w:hAnsi="Times New Roman"/>
        </w:rPr>
      </w:pPr>
      <w:r>
        <w:rPr>
          <w:rFonts w:ascii="Times New Roman" w:hAnsi="Times New Roman"/>
        </w:rPr>
        <w:t>Item 1</w:t>
      </w:r>
      <w:r w:rsidR="005B4C1E">
        <w:rPr>
          <w:rFonts w:ascii="Times New Roman" w:hAnsi="Times New Roman"/>
        </w:rPr>
        <w:t xml:space="preserve"> inserts new </w:t>
      </w:r>
      <w:r w:rsidR="00533DC2" w:rsidRPr="00533DC2">
        <w:rPr>
          <w:rFonts w:ascii="Times New Roman" w:hAnsi="Times New Roman"/>
        </w:rPr>
        <w:t xml:space="preserve">Form 13A for the Attorney-General to issue a surrender warrant under section 23 of the Extradition Act where a person is on bail and the Attorney-General has determined they are to be surrendered to an extradition country. </w:t>
      </w:r>
    </w:p>
    <w:p w14:paraId="21A91897" w14:textId="41061951" w:rsidR="00CA5D72" w:rsidRDefault="00533DC2" w:rsidP="006A3BA9">
      <w:pPr>
        <w:spacing w:line="360" w:lineRule="auto"/>
        <w:rPr>
          <w:rFonts w:ascii="Times New Roman" w:hAnsi="Times New Roman"/>
        </w:rPr>
      </w:pPr>
      <w:r w:rsidRPr="00533DC2">
        <w:rPr>
          <w:rFonts w:ascii="Times New Roman" w:hAnsi="Times New Roman"/>
        </w:rPr>
        <w:t>The surrender warrant authorises any police officer to take the person on bail into custody to appear before a magistrate, eligible Federal Circuit Court Judge</w:t>
      </w:r>
      <w:r w:rsidR="000E2BB7">
        <w:rPr>
          <w:rFonts w:ascii="Times New Roman" w:hAnsi="Times New Roman"/>
        </w:rPr>
        <w:t>,</w:t>
      </w:r>
      <w:r w:rsidRPr="00533DC2">
        <w:rPr>
          <w:rFonts w:ascii="Times New Roman" w:hAnsi="Times New Roman"/>
        </w:rPr>
        <w:t xml:space="preserve"> or relevant court</w:t>
      </w:r>
      <w:r w:rsidR="000E2BB7">
        <w:rPr>
          <w:rFonts w:ascii="Times New Roman" w:hAnsi="Times New Roman"/>
        </w:rPr>
        <w:t>,</w:t>
      </w:r>
      <w:r w:rsidRPr="00533DC2">
        <w:rPr>
          <w:rFonts w:ascii="Times New Roman" w:hAnsi="Times New Roman"/>
        </w:rPr>
        <w:t xml:space="preserve"> for orders to be made to discharge the recognisances on which bail was granted and commit the person to prison to await surrender.</w:t>
      </w:r>
      <w:r w:rsidR="009E39BF">
        <w:rPr>
          <w:rFonts w:ascii="Times New Roman" w:hAnsi="Times New Roman"/>
        </w:rPr>
        <w:t xml:space="preserve"> Once orders are made, the surrender warrant authorises the person to be released </w:t>
      </w:r>
      <w:r w:rsidR="00EB4081">
        <w:rPr>
          <w:rFonts w:ascii="Times New Roman" w:hAnsi="Times New Roman"/>
        </w:rPr>
        <w:t xml:space="preserve">into police custody to await transportation out of Australia. </w:t>
      </w:r>
    </w:p>
    <w:p w14:paraId="4FDA4F8B" w14:textId="2964C517" w:rsidR="006F1A3D" w:rsidRPr="00533DC2" w:rsidRDefault="006F1A3D" w:rsidP="006A3BA9">
      <w:pPr>
        <w:spacing w:line="360" w:lineRule="auto"/>
        <w:rPr>
          <w:rFonts w:ascii="Times New Roman" w:hAnsi="Times New Roman"/>
        </w:rPr>
      </w:pPr>
      <w:r>
        <w:rPr>
          <w:rFonts w:ascii="Times New Roman" w:hAnsi="Times New Roman"/>
        </w:rPr>
        <w:t xml:space="preserve">The surrender warrant gives effect to new subsection </w:t>
      </w:r>
      <w:r w:rsidR="004E3E46">
        <w:rPr>
          <w:rFonts w:ascii="Times New Roman" w:hAnsi="Times New Roman"/>
        </w:rPr>
        <w:t>26(2A)</w:t>
      </w:r>
      <w:r w:rsidR="00625927">
        <w:rPr>
          <w:rFonts w:ascii="Times New Roman" w:hAnsi="Times New Roman"/>
        </w:rPr>
        <w:t xml:space="preserve"> of the </w:t>
      </w:r>
      <w:r w:rsidR="00921A79">
        <w:rPr>
          <w:rFonts w:ascii="Times New Roman" w:hAnsi="Times New Roman"/>
        </w:rPr>
        <w:t>Ex</w:t>
      </w:r>
      <w:r w:rsidR="00615198">
        <w:rPr>
          <w:rFonts w:ascii="Times New Roman" w:hAnsi="Times New Roman"/>
        </w:rPr>
        <w:t xml:space="preserve">tradition Act </w:t>
      </w:r>
      <w:r w:rsidR="00F75B27">
        <w:rPr>
          <w:rFonts w:ascii="Times New Roman" w:hAnsi="Times New Roman"/>
        </w:rPr>
        <w:t>which provides</w:t>
      </w:r>
      <w:r w:rsidR="00615198">
        <w:rPr>
          <w:rFonts w:ascii="Times New Roman" w:hAnsi="Times New Roman"/>
        </w:rPr>
        <w:t xml:space="preserve"> that, where a person has been released on bail and a warrant has been issued</w:t>
      </w:r>
      <w:r w:rsidR="00615198" w:rsidRPr="000270D4">
        <w:rPr>
          <w:rFonts w:ascii="Times New Roman" w:hAnsi="Times New Roman"/>
        </w:rPr>
        <w:t xml:space="preserve">, magistrates, eligible Federal Circuit Court judges or other relevant courts </w:t>
      </w:r>
      <w:r w:rsidR="00F75B27" w:rsidRPr="000270D4">
        <w:rPr>
          <w:rFonts w:ascii="Times New Roman" w:hAnsi="Times New Roman"/>
        </w:rPr>
        <w:t xml:space="preserve">can </w:t>
      </w:r>
      <w:r w:rsidR="00615198" w:rsidRPr="000270D4">
        <w:rPr>
          <w:rFonts w:ascii="Times New Roman" w:hAnsi="Times New Roman"/>
        </w:rPr>
        <w:t>commit the person</w:t>
      </w:r>
      <w:r w:rsidR="00615198">
        <w:rPr>
          <w:rFonts w:ascii="Times New Roman" w:hAnsi="Times New Roman"/>
        </w:rPr>
        <w:t xml:space="preserve"> to prison following the discharge of bail recognisances. </w:t>
      </w:r>
    </w:p>
    <w:p w14:paraId="39018883" w14:textId="77777777" w:rsidR="005B4C1E" w:rsidRPr="00BE0509" w:rsidRDefault="00533DC2" w:rsidP="006A3BA9">
      <w:pPr>
        <w:keepNext/>
        <w:spacing w:line="360" w:lineRule="auto"/>
        <w:rPr>
          <w:rFonts w:ascii="Times New Roman" w:hAnsi="Times New Roman"/>
          <w:u w:val="single"/>
        </w:rPr>
      </w:pPr>
      <w:r w:rsidRPr="00BE0509">
        <w:rPr>
          <w:rFonts w:ascii="Times New Roman" w:hAnsi="Times New Roman"/>
          <w:u w:val="single"/>
        </w:rPr>
        <w:t xml:space="preserve">Item 2 – Schedule (after Form 22A) </w:t>
      </w:r>
    </w:p>
    <w:p w14:paraId="5A078121" w14:textId="7C9AAB8A" w:rsidR="00DA2B71" w:rsidRDefault="00A73BE8" w:rsidP="000270D4">
      <w:pPr>
        <w:keepNext/>
        <w:spacing w:line="360" w:lineRule="auto"/>
        <w:rPr>
          <w:rFonts w:ascii="Times New Roman" w:hAnsi="Times New Roman"/>
        </w:rPr>
      </w:pPr>
      <w:r>
        <w:rPr>
          <w:rFonts w:ascii="Times New Roman" w:hAnsi="Times New Roman"/>
        </w:rPr>
        <w:t xml:space="preserve">Item 2 </w:t>
      </w:r>
      <w:r w:rsidR="00533DC2" w:rsidRPr="00533DC2">
        <w:rPr>
          <w:rFonts w:ascii="Times New Roman" w:hAnsi="Times New Roman"/>
        </w:rPr>
        <w:t>inserts new Form 22A for a Judge of the Federal Court, Judge of the Full Court of the Federal Court or Justice of the High Court to issue a warrant under new subsection 35(7) of the Extradition Act for a person to be committed to prison to await the execution of a surrender warrant to New Zealand under subsection 34(1) of the Extradition Act.</w:t>
      </w:r>
    </w:p>
    <w:p w14:paraId="092FD9ED" w14:textId="4DF1F97D" w:rsidR="00DA2B71" w:rsidRDefault="00541E06" w:rsidP="000270D4">
      <w:pPr>
        <w:keepNext/>
        <w:spacing w:line="360" w:lineRule="auto"/>
        <w:rPr>
          <w:rFonts w:ascii="Times New Roman" w:hAnsi="Times New Roman"/>
        </w:rPr>
      </w:pPr>
      <w:r>
        <w:rPr>
          <w:rFonts w:ascii="Times New Roman" w:hAnsi="Times New Roman"/>
        </w:rPr>
        <w:t>Form 22</w:t>
      </w:r>
      <w:r w:rsidR="00C471B7">
        <w:rPr>
          <w:rFonts w:ascii="Times New Roman" w:hAnsi="Times New Roman"/>
        </w:rPr>
        <w:t>A</w:t>
      </w:r>
      <w:r>
        <w:rPr>
          <w:rFonts w:ascii="Times New Roman" w:hAnsi="Times New Roman"/>
        </w:rPr>
        <w:t xml:space="preserve"> applies when the Federal Court, Full Federal Court or High Court has made an order </w:t>
      </w:r>
      <w:r w:rsidR="00B54879">
        <w:rPr>
          <w:rFonts w:ascii="Times New Roman" w:hAnsi="Times New Roman"/>
        </w:rPr>
        <w:t>on review under section 35 of the Extradition Act that a person is to</w:t>
      </w:r>
      <w:r w:rsidR="0092010D">
        <w:rPr>
          <w:rFonts w:ascii="Times New Roman" w:hAnsi="Times New Roman"/>
        </w:rPr>
        <w:t xml:space="preserve"> be surrendered to New Zealand.</w:t>
      </w:r>
    </w:p>
    <w:p w14:paraId="23545CB4" w14:textId="7914580C" w:rsidR="0092010D" w:rsidRDefault="00DA2B71" w:rsidP="000270D4">
      <w:pPr>
        <w:keepNext/>
        <w:spacing w:line="360" w:lineRule="auto"/>
        <w:rPr>
          <w:rFonts w:ascii="Times New Roman" w:hAnsi="Times New Roman"/>
        </w:rPr>
      </w:pPr>
      <w:r>
        <w:rPr>
          <w:rFonts w:ascii="Times New Roman" w:hAnsi="Times New Roman"/>
        </w:rPr>
        <w:t xml:space="preserve">The form gives effect to new subsection 35(7) which provides that where the relevant court has made an order on review that a person is to be surrendered to New Zealand, the court must order that the person is committed to prison pending the execution of the surrender warrant. </w:t>
      </w:r>
    </w:p>
    <w:p w14:paraId="726A086A" w14:textId="4ED96FB1" w:rsidR="00595DB1" w:rsidRPr="00595DB1" w:rsidRDefault="00595DB1" w:rsidP="006A3BA9">
      <w:pPr>
        <w:spacing w:line="360" w:lineRule="auto"/>
        <w:rPr>
          <w:rFonts w:ascii="Times New Roman" w:hAnsi="Times New Roman"/>
        </w:rPr>
      </w:pPr>
    </w:p>
    <w:sectPr w:rsidR="00595DB1" w:rsidRPr="00595DB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5C232" w14:textId="77777777" w:rsidR="00B01525" w:rsidRDefault="00B01525">
      <w:pPr>
        <w:spacing w:after="0" w:line="240" w:lineRule="auto"/>
      </w:pPr>
      <w:r>
        <w:separator/>
      </w:r>
    </w:p>
  </w:endnote>
  <w:endnote w:type="continuationSeparator" w:id="0">
    <w:p w14:paraId="6BE61694" w14:textId="77777777" w:rsidR="00B01525" w:rsidRDefault="00B0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7A46" w14:textId="77777777" w:rsidR="00D96DFA" w:rsidRDefault="00D96DFA">
    <w:pPr>
      <w:pStyle w:val="Footer"/>
      <w:jc w:val="right"/>
    </w:pPr>
    <w:r>
      <w:fldChar w:fldCharType="begin"/>
    </w:r>
    <w:r>
      <w:instrText xml:space="preserve"> PAGE   \* MERGEFORMAT </w:instrText>
    </w:r>
    <w:r>
      <w:fldChar w:fldCharType="separate"/>
    </w:r>
    <w:r w:rsidR="001A2B6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72A6D" w14:textId="77777777" w:rsidR="00B01525" w:rsidRDefault="00B01525">
      <w:pPr>
        <w:spacing w:after="0" w:line="240" w:lineRule="auto"/>
      </w:pPr>
      <w:r>
        <w:separator/>
      </w:r>
    </w:p>
  </w:footnote>
  <w:footnote w:type="continuationSeparator" w:id="0">
    <w:p w14:paraId="568E1D88" w14:textId="77777777" w:rsidR="00B01525" w:rsidRDefault="00B01525">
      <w:pPr>
        <w:spacing w:after="0" w:line="240" w:lineRule="auto"/>
      </w:pPr>
      <w:r>
        <w:continuationSeparator/>
      </w:r>
    </w:p>
  </w:footnote>
  <w:footnote w:id="1">
    <w:p w14:paraId="03F054B8" w14:textId="77777777" w:rsidR="00D96DFA" w:rsidRPr="00C1064D" w:rsidRDefault="00D96DFA">
      <w:pPr>
        <w:pStyle w:val="FootnoteText"/>
      </w:pPr>
      <w:r>
        <w:rPr>
          <w:rStyle w:val="FootnoteReference"/>
        </w:rPr>
        <w:footnoteRef/>
      </w:r>
      <w:r>
        <w:t xml:space="preserve"> Human Rights Committee, </w:t>
      </w:r>
      <w:r>
        <w:rPr>
          <w:i/>
        </w:rPr>
        <w:t>General Comment No.32, Article 14: Right to equality before courts and tribunals and to a fair trial</w:t>
      </w:r>
      <w:r>
        <w:t xml:space="preserve">, CCPR/C/GC/32, 23 August 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92A"/>
    <w:multiLevelType w:val="hybridMultilevel"/>
    <w:tmpl w:val="904880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C968FE"/>
    <w:multiLevelType w:val="hybridMultilevel"/>
    <w:tmpl w:val="6106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984F5C"/>
    <w:multiLevelType w:val="hybridMultilevel"/>
    <w:tmpl w:val="A79EF2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0392F"/>
    <w:multiLevelType w:val="hybridMultilevel"/>
    <w:tmpl w:val="86525FE6"/>
    <w:lvl w:ilvl="0" w:tplc="460A5B2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DCF0EDC"/>
    <w:multiLevelType w:val="hybridMultilevel"/>
    <w:tmpl w:val="9E3AC140"/>
    <w:lvl w:ilvl="0" w:tplc="844CF8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C53D5A"/>
    <w:multiLevelType w:val="hybridMultilevel"/>
    <w:tmpl w:val="904880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7A0FFD"/>
    <w:multiLevelType w:val="hybridMultilevel"/>
    <w:tmpl w:val="0BC8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6257B"/>
    <w:multiLevelType w:val="hybridMultilevel"/>
    <w:tmpl w:val="432C3B1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42922D98"/>
    <w:multiLevelType w:val="hybridMultilevel"/>
    <w:tmpl w:val="94A2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066C5B"/>
    <w:multiLevelType w:val="hybridMultilevel"/>
    <w:tmpl w:val="6F847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802915"/>
    <w:multiLevelType w:val="hybridMultilevel"/>
    <w:tmpl w:val="9DF067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B140AA"/>
    <w:multiLevelType w:val="hybridMultilevel"/>
    <w:tmpl w:val="DF3E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532A89"/>
    <w:multiLevelType w:val="hybridMultilevel"/>
    <w:tmpl w:val="0C568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C60838"/>
    <w:multiLevelType w:val="hybridMultilevel"/>
    <w:tmpl w:val="8EB682CA"/>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100EBC"/>
    <w:multiLevelType w:val="hybridMultilevel"/>
    <w:tmpl w:val="CC9A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908B6"/>
    <w:multiLevelType w:val="hybridMultilevel"/>
    <w:tmpl w:val="4A3C3F54"/>
    <w:lvl w:ilvl="0" w:tplc="1EFE798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A0335FE"/>
    <w:multiLevelType w:val="hybridMultilevel"/>
    <w:tmpl w:val="4574E45A"/>
    <w:lvl w:ilvl="0" w:tplc="7988EC9C">
      <w:start w:val="3"/>
      <w:numFmt w:val="bullet"/>
      <w:lvlText w:val="-"/>
      <w:lvlJc w:val="left"/>
      <w:pPr>
        <w:ind w:left="360" w:hanging="360"/>
      </w:pPr>
      <w:rPr>
        <w:rFonts w:ascii="Calibri" w:eastAsia="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520F98"/>
    <w:multiLevelType w:val="hybridMultilevel"/>
    <w:tmpl w:val="FF668D26"/>
    <w:lvl w:ilvl="0" w:tplc="0C090001">
      <w:start w:val="1"/>
      <w:numFmt w:val="bullet"/>
      <w:lvlText w:val=""/>
      <w:lvlJc w:val="left"/>
      <w:pPr>
        <w:ind w:left="778" w:hanging="360"/>
      </w:pPr>
      <w:rPr>
        <w:rFonts w:ascii="Symbol" w:hAnsi="Symbol" w:hint="default"/>
      </w:rPr>
    </w:lvl>
    <w:lvl w:ilvl="1" w:tplc="0C090011">
      <w:start w:val="1"/>
      <w:numFmt w:val="decimal"/>
      <w:lvlText w:val="%2)"/>
      <w:lvlJc w:val="left"/>
      <w:pPr>
        <w:ind w:left="1498" w:hanging="360"/>
      </w:pPr>
      <w:rPr>
        <w:rFonts w:hint="default"/>
      </w:rPr>
    </w:lvl>
    <w:lvl w:ilvl="2" w:tplc="0C090005">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7BB05D91"/>
    <w:multiLevelType w:val="hybridMultilevel"/>
    <w:tmpl w:val="A9581936"/>
    <w:lvl w:ilvl="0" w:tplc="0C090001">
      <w:start w:val="1"/>
      <w:numFmt w:val="bullet"/>
      <w:lvlText w:val=""/>
      <w:lvlJc w:val="left"/>
      <w:pPr>
        <w:ind w:left="778" w:hanging="360"/>
      </w:pPr>
      <w:rPr>
        <w:rFonts w:ascii="Symbol" w:hAnsi="Symbol" w:hint="default"/>
      </w:rPr>
    </w:lvl>
    <w:lvl w:ilvl="1" w:tplc="0C09000F">
      <w:start w:val="1"/>
      <w:numFmt w:val="decimal"/>
      <w:lvlText w:val="%2."/>
      <w:lvlJc w:val="left"/>
      <w:pPr>
        <w:ind w:left="1498" w:hanging="360"/>
      </w:pPr>
      <w:rPr>
        <w:rFonts w:hint="default"/>
      </w:rPr>
    </w:lvl>
    <w:lvl w:ilvl="2" w:tplc="0C090005">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1" w15:restartNumberingAfterBreak="0">
    <w:nsid w:val="7F873197"/>
    <w:multiLevelType w:val="hybridMultilevel"/>
    <w:tmpl w:val="3EC80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1"/>
  </w:num>
  <w:num w:numId="4">
    <w:abstractNumId w:val="21"/>
  </w:num>
  <w:num w:numId="5">
    <w:abstractNumId w:val="9"/>
  </w:num>
  <w:num w:numId="6">
    <w:abstractNumId w:val="3"/>
  </w:num>
  <w:num w:numId="7">
    <w:abstractNumId w:val="13"/>
  </w:num>
  <w:num w:numId="8">
    <w:abstractNumId w:val="6"/>
  </w:num>
  <w:num w:numId="9">
    <w:abstractNumId w:val="7"/>
  </w:num>
  <w:num w:numId="10">
    <w:abstractNumId w:val="10"/>
  </w:num>
  <w:num w:numId="11">
    <w:abstractNumId w:val="17"/>
  </w:num>
  <w:num w:numId="12">
    <w:abstractNumId w:val="2"/>
  </w:num>
  <w:num w:numId="13">
    <w:abstractNumId w:val="14"/>
  </w:num>
  <w:num w:numId="14">
    <w:abstractNumId w:val="16"/>
  </w:num>
  <w:num w:numId="15">
    <w:abstractNumId w:val="1"/>
  </w:num>
  <w:num w:numId="16">
    <w:abstractNumId w:val="8"/>
  </w:num>
  <w:num w:numId="17">
    <w:abstractNumId w:val="0"/>
  </w:num>
  <w:num w:numId="18">
    <w:abstractNumId w:val="4"/>
  </w:num>
  <w:num w:numId="19">
    <w:abstractNumId w:val="5"/>
  </w:num>
  <w:num w:numId="20">
    <w:abstractNumId w:val="12"/>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3C4"/>
    <w:rsid w:val="00000833"/>
    <w:rsid w:val="00002F57"/>
    <w:rsid w:val="000270D4"/>
    <w:rsid w:val="000301B4"/>
    <w:rsid w:val="000340E1"/>
    <w:rsid w:val="0004001C"/>
    <w:rsid w:val="00041F8F"/>
    <w:rsid w:val="0004397E"/>
    <w:rsid w:val="00044178"/>
    <w:rsid w:val="00044ED9"/>
    <w:rsid w:val="00052B12"/>
    <w:rsid w:val="00054A84"/>
    <w:rsid w:val="00057005"/>
    <w:rsid w:val="00060403"/>
    <w:rsid w:val="000609F3"/>
    <w:rsid w:val="00061DBF"/>
    <w:rsid w:val="00062B4A"/>
    <w:rsid w:val="00062CFB"/>
    <w:rsid w:val="00067C92"/>
    <w:rsid w:val="00082612"/>
    <w:rsid w:val="0008320D"/>
    <w:rsid w:val="000867AA"/>
    <w:rsid w:val="00086F51"/>
    <w:rsid w:val="00091A07"/>
    <w:rsid w:val="00093126"/>
    <w:rsid w:val="000A01F1"/>
    <w:rsid w:val="000A1BB4"/>
    <w:rsid w:val="000A407D"/>
    <w:rsid w:val="000A697D"/>
    <w:rsid w:val="000B06CB"/>
    <w:rsid w:val="000B137E"/>
    <w:rsid w:val="000B3C5B"/>
    <w:rsid w:val="000B595D"/>
    <w:rsid w:val="000C1D18"/>
    <w:rsid w:val="000C22E8"/>
    <w:rsid w:val="000C24CA"/>
    <w:rsid w:val="000C3848"/>
    <w:rsid w:val="000C5EE1"/>
    <w:rsid w:val="000D3E60"/>
    <w:rsid w:val="000D6226"/>
    <w:rsid w:val="000D7512"/>
    <w:rsid w:val="000E0B2D"/>
    <w:rsid w:val="000E2BB7"/>
    <w:rsid w:val="000E57C8"/>
    <w:rsid w:val="000E59E3"/>
    <w:rsid w:val="000E5A80"/>
    <w:rsid w:val="000E7976"/>
    <w:rsid w:val="000E7A4A"/>
    <w:rsid w:val="000F263C"/>
    <w:rsid w:val="000F4759"/>
    <w:rsid w:val="000F7BD3"/>
    <w:rsid w:val="00102A21"/>
    <w:rsid w:val="00102D80"/>
    <w:rsid w:val="00103F09"/>
    <w:rsid w:val="001126CA"/>
    <w:rsid w:val="00112C72"/>
    <w:rsid w:val="00116E88"/>
    <w:rsid w:val="00120273"/>
    <w:rsid w:val="00126547"/>
    <w:rsid w:val="00126D6F"/>
    <w:rsid w:val="00133CF4"/>
    <w:rsid w:val="00134DF3"/>
    <w:rsid w:val="00135D66"/>
    <w:rsid w:val="00136222"/>
    <w:rsid w:val="00136EE1"/>
    <w:rsid w:val="00143878"/>
    <w:rsid w:val="00144EEB"/>
    <w:rsid w:val="00145D10"/>
    <w:rsid w:val="001506AD"/>
    <w:rsid w:val="0015717C"/>
    <w:rsid w:val="00174C10"/>
    <w:rsid w:val="00184AB3"/>
    <w:rsid w:val="00186E99"/>
    <w:rsid w:val="001A2B67"/>
    <w:rsid w:val="001A3953"/>
    <w:rsid w:val="001A66E6"/>
    <w:rsid w:val="001A6B3B"/>
    <w:rsid w:val="001A7B86"/>
    <w:rsid w:val="001B21C6"/>
    <w:rsid w:val="001B2AAC"/>
    <w:rsid w:val="001B5405"/>
    <w:rsid w:val="001C08A5"/>
    <w:rsid w:val="001C5328"/>
    <w:rsid w:val="001D1EC8"/>
    <w:rsid w:val="001D7FB4"/>
    <w:rsid w:val="001F7100"/>
    <w:rsid w:val="00200680"/>
    <w:rsid w:val="002132B8"/>
    <w:rsid w:val="00214705"/>
    <w:rsid w:val="0021595C"/>
    <w:rsid w:val="002178DF"/>
    <w:rsid w:val="002207C0"/>
    <w:rsid w:val="00220BF2"/>
    <w:rsid w:val="002270AF"/>
    <w:rsid w:val="00230A4A"/>
    <w:rsid w:val="002310BD"/>
    <w:rsid w:val="002318BE"/>
    <w:rsid w:val="00231E5D"/>
    <w:rsid w:val="00247A38"/>
    <w:rsid w:val="00247B13"/>
    <w:rsid w:val="00253CFE"/>
    <w:rsid w:val="00255528"/>
    <w:rsid w:val="00256AC7"/>
    <w:rsid w:val="00260838"/>
    <w:rsid w:val="00261A18"/>
    <w:rsid w:val="00262730"/>
    <w:rsid w:val="0026558D"/>
    <w:rsid w:val="002655D0"/>
    <w:rsid w:val="00265D27"/>
    <w:rsid w:val="00270535"/>
    <w:rsid w:val="00273219"/>
    <w:rsid w:val="0027479F"/>
    <w:rsid w:val="002800FD"/>
    <w:rsid w:val="00281E27"/>
    <w:rsid w:val="0028437C"/>
    <w:rsid w:val="00284C28"/>
    <w:rsid w:val="00285077"/>
    <w:rsid w:val="00290F09"/>
    <w:rsid w:val="00292185"/>
    <w:rsid w:val="00295782"/>
    <w:rsid w:val="00295C64"/>
    <w:rsid w:val="002A0829"/>
    <w:rsid w:val="002B04E6"/>
    <w:rsid w:val="002C3F67"/>
    <w:rsid w:val="002C6877"/>
    <w:rsid w:val="002D4EA9"/>
    <w:rsid w:val="002E0BE1"/>
    <w:rsid w:val="002E37A5"/>
    <w:rsid w:val="002E576B"/>
    <w:rsid w:val="002F083F"/>
    <w:rsid w:val="002F6FF1"/>
    <w:rsid w:val="003135E5"/>
    <w:rsid w:val="00314BFF"/>
    <w:rsid w:val="0031586D"/>
    <w:rsid w:val="00316414"/>
    <w:rsid w:val="003226D1"/>
    <w:rsid w:val="003268C6"/>
    <w:rsid w:val="0033253F"/>
    <w:rsid w:val="0034292E"/>
    <w:rsid w:val="0034711D"/>
    <w:rsid w:val="003472C9"/>
    <w:rsid w:val="00356B38"/>
    <w:rsid w:val="00356C6A"/>
    <w:rsid w:val="00360F37"/>
    <w:rsid w:val="00363DF9"/>
    <w:rsid w:val="00365D67"/>
    <w:rsid w:val="00366B9D"/>
    <w:rsid w:val="00367400"/>
    <w:rsid w:val="003870D4"/>
    <w:rsid w:val="003920F5"/>
    <w:rsid w:val="00396AD3"/>
    <w:rsid w:val="00397351"/>
    <w:rsid w:val="003A4DA7"/>
    <w:rsid w:val="003A5570"/>
    <w:rsid w:val="003A6A96"/>
    <w:rsid w:val="003A73F8"/>
    <w:rsid w:val="003A760D"/>
    <w:rsid w:val="003B12EF"/>
    <w:rsid w:val="003B18D3"/>
    <w:rsid w:val="003B359A"/>
    <w:rsid w:val="003C3F27"/>
    <w:rsid w:val="003D3221"/>
    <w:rsid w:val="003D3583"/>
    <w:rsid w:val="003D4113"/>
    <w:rsid w:val="003E4AEA"/>
    <w:rsid w:val="003E4E1D"/>
    <w:rsid w:val="003F0BFC"/>
    <w:rsid w:val="003F1B0C"/>
    <w:rsid w:val="0040301A"/>
    <w:rsid w:val="00404A0B"/>
    <w:rsid w:val="004070A4"/>
    <w:rsid w:val="00410D25"/>
    <w:rsid w:val="00412438"/>
    <w:rsid w:val="004132B8"/>
    <w:rsid w:val="004165AD"/>
    <w:rsid w:val="00416C79"/>
    <w:rsid w:val="00417722"/>
    <w:rsid w:val="004216A1"/>
    <w:rsid w:val="0042762E"/>
    <w:rsid w:val="004329DE"/>
    <w:rsid w:val="00436276"/>
    <w:rsid w:val="004363F8"/>
    <w:rsid w:val="00436687"/>
    <w:rsid w:val="004367DE"/>
    <w:rsid w:val="00441FEE"/>
    <w:rsid w:val="0044304A"/>
    <w:rsid w:val="0045320E"/>
    <w:rsid w:val="00457376"/>
    <w:rsid w:val="00457513"/>
    <w:rsid w:val="00470E1B"/>
    <w:rsid w:val="0047105B"/>
    <w:rsid w:val="00471525"/>
    <w:rsid w:val="0047492D"/>
    <w:rsid w:val="00474B1B"/>
    <w:rsid w:val="00474CD0"/>
    <w:rsid w:val="00475B9F"/>
    <w:rsid w:val="00476137"/>
    <w:rsid w:val="00476E3E"/>
    <w:rsid w:val="0048285C"/>
    <w:rsid w:val="00487522"/>
    <w:rsid w:val="00487ACC"/>
    <w:rsid w:val="00490721"/>
    <w:rsid w:val="00495194"/>
    <w:rsid w:val="00495195"/>
    <w:rsid w:val="004A4263"/>
    <w:rsid w:val="004A7F45"/>
    <w:rsid w:val="004B3786"/>
    <w:rsid w:val="004B4431"/>
    <w:rsid w:val="004E3CDC"/>
    <w:rsid w:val="004E3E46"/>
    <w:rsid w:val="004F2A23"/>
    <w:rsid w:val="004F3578"/>
    <w:rsid w:val="004F7D28"/>
    <w:rsid w:val="005028AC"/>
    <w:rsid w:val="00503271"/>
    <w:rsid w:val="00506F04"/>
    <w:rsid w:val="00511A39"/>
    <w:rsid w:val="00513BCB"/>
    <w:rsid w:val="0051587C"/>
    <w:rsid w:val="00523451"/>
    <w:rsid w:val="00523549"/>
    <w:rsid w:val="005240B0"/>
    <w:rsid w:val="005245DA"/>
    <w:rsid w:val="0052491E"/>
    <w:rsid w:val="00530D73"/>
    <w:rsid w:val="00533DC2"/>
    <w:rsid w:val="00535BEA"/>
    <w:rsid w:val="00536B96"/>
    <w:rsid w:val="005372C8"/>
    <w:rsid w:val="0054197E"/>
    <w:rsid w:val="00541E06"/>
    <w:rsid w:val="00547A5E"/>
    <w:rsid w:val="005521F5"/>
    <w:rsid w:val="005529F7"/>
    <w:rsid w:val="0055370B"/>
    <w:rsid w:val="00555CE2"/>
    <w:rsid w:val="00556F38"/>
    <w:rsid w:val="00561087"/>
    <w:rsid w:val="00562A13"/>
    <w:rsid w:val="0056632C"/>
    <w:rsid w:val="005751E6"/>
    <w:rsid w:val="00575FE1"/>
    <w:rsid w:val="00576023"/>
    <w:rsid w:val="005814A3"/>
    <w:rsid w:val="0058334F"/>
    <w:rsid w:val="005856C7"/>
    <w:rsid w:val="00585746"/>
    <w:rsid w:val="00585D49"/>
    <w:rsid w:val="0059082C"/>
    <w:rsid w:val="00594D20"/>
    <w:rsid w:val="00595DB1"/>
    <w:rsid w:val="005A173A"/>
    <w:rsid w:val="005A29F7"/>
    <w:rsid w:val="005A2D98"/>
    <w:rsid w:val="005A2F19"/>
    <w:rsid w:val="005A4A53"/>
    <w:rsid w:val="005B04E5"/>
    <w:rsid w:val="005B4C1E"/>
    <w:rsid w:val="005B5A91"/>
    <w:rsid w:val="005B69E9"/>
    <w:rsid w:val="005C5EC7"/>
    <w:rsid w:val="005D1946"/>
    <w:rsid w:val="005D2AAA"/>
    <w:rsid w:val="005D4C9E"/>
    <w:rsid w:val="005E07B6"/>
    <w:rsid w:val="005E1755"/>
    <w:rsid w:val="005E4A5A"/>
    <w:rsid w:val="005E4C4A"/>
    <w:rsid w:val="005E62E5"/>
    <w:rsid w:val="005E6480"/>
    <w:rsid w:val="005E64DF"/>
    <w:rsid w:val="005F098B"/>
    <w:rsid w:val="005F27D3"/>
    <w:rsid w:val="005F3888"/>
    <w:rsid w:val="005F52D0"/>
    <w:rsid w:val="005F5A22"/>
    <w:rsid w:val="005F6EB9"/>
    <w:rsid w:val="005F78A3"/>
    <w:rsid w:val="00603F39"/>
    <w:rsid w:val="006129A3"/>
    <w:rsid w:val="00614E9C"/>
    <w:rsid w:val="00615198"/>
    <w:rsid w:val="00615B2F"/>
    <w:rsid w:val="0061677F"/>
    <w:rsid w:val="00616DF0"/>
    <w:rsid w:val="00622559"/>
    <w:rsid w:val="006225B6"/>
    <w:rsid w:val="00622FA4"/>
    <w:rsid w:val="00625927"/>
    <w:rsid w:val="006262A6"/>
    <w:rsid w:val="0062749C"/>
    <w:rsid w:val="006277E5"/>
    <w:rsid w:val="00633C4D"/>
    <w:rsid w:val="006345F2"/>
    <w:rsid w:val="00635B4E"/>
    <w:rsid w:val="00636E20"/>
    <w:rsid w:val="00640334"/>
    <w:rsid w:val="006422A9"/>
    <w:rsid w:val="00642E9A"/>
    <w:rsid w:val="00644046"/>
    <w:rsid w:val="006467F0"/>
    <w:rsid w:val="006475C8"/>
    <w:rsid w:val="0065007C"/>
    <w:rsid w:val="006513B8"/>
    <w:rsid w:val="00651E38"/>
    <w:rsid w:val="00652216"/>
    <w:rsid w:val="00657730"/>
    <w:rsid w:val="00660262"/>
    <w:rsid w:val="00665384"/>
    <w:rsid w:val="00670930"/>
    <w:rsid w:val="0067269F"/>
    <w:rsid w:val="00677CC8"/>
    <w:rsid w:val="00680ACD"/>
    <w:rsid w:val="00682B97"/>
    <w:rsid w:val="00686985"/>
    <w:rsid w:val="00693074"/>
    <w:rsid w:val="0069519A"/>
    <w:rsid w:val="006A2668"/>
    <w:rsid w:val="006A2CCE"/>
    <w:rsid w:val="006A3BA9"/>
    <w:rsid w:val="006A3F35"/>
    <w:rsid w:val="006A4BC7"/>
    <w:rsid w:val="006A79EB"/>
    <w:rsid w:val="006B107D"/>
    <w:rsid w:val="006B2752"/>
    <w:rsid w:val="006B76C7"/>
    <w:rsid w:val="006C00CB"/>
    <w:rsid w:val="006C19D8"/>
    <w:rsid w:val="006C48A0"/>
    <w:rsid w:val="006D26DC"/>
    <w:rsid w:val="006E2531"/>
    <w:rsid w:val="006E2E08"/>
    <w:rsid w:val="006E7186"/>
    <w:rsid w:val="006F1A3D"/>
    <w:rsid w:val="006F4E35"/>
    <w:rsid w:val="006F510A"/>
    <w:rsid w:val="006F60B6"/>
    <w:rsid w:val="00710CD0"/>
    <w:rsid w:val="00712CE0"/>
    <w:rsid w:val="007159E2"/>
    <w:rsid w:val="00715DBC"/>
    <w:rsid w:val="007220B8"/>
    <w:rsid w:val="00722B44"/>
    <w:rsid w:val="00722D92"/>
    <w:rsid w:val="007237F6"/>
    <w:rsid w:val="00726887"/>
    <w:rsid w:val="00732148"/>
    <w:rsid w:val="00735162"/>
    <w:rsid w:val="007406A8"/>
    <w:rsid w:val="007438D1"/>
    <w:rsid w:val="007456CF"/>
    <w:rsid w:val="00745725"/>
    <w:rsid w:val="00746E1E"/>
    <w:rsid w:val="00762C69"/>
    <w:rsid w:val="007668A8"/>
    <w:rsid w:val="00770755"/>
    <w:rsid w:val="00777103"/>
    <w:rsid w:val="007844CF"/>
    <w:rsid w:val="00785ACB"/>
    <w:rsid w:val="00787674"/>
    <w:rsid w:val="00790053"/>
    <w:rsid w:val="00793EB4"/>
    <w:rsid w:val="007943CB"/>
    <w:rsid w:val="007A30DA"/>
    <w:rsid w:val="007A6BC9"/>
    <w:rsid w:val="007A7B78"/>
    <w:rsid w:val="007B59D4"/>
    <w:rsid w:val="007C41D2"/>
    <w:rsid w:val="007D0A33"/>
    <w:rsid w:val="007D31E1"/>
    <w:rsid w:val="007D49FD"/>
    <w:rsid w:val="007D63D6"/>
    <w:rsid w:val="007E03B5"/>
    <w:rsid w:val="007E2A19"/>
    <w:rsid w:val="007E2BA1"/>
    <w:rsid w:val="007E4B3D"/>
    <w:rsid w:val="007F0DBA"/>
    <w:rsid w:val="007F1AA0"/>
    <w:rsid w:val="007F494E"/>
    <w:rsid w:val="007F4AE3"/>
    <w:rsid w:val="00802CF5"/>
    <w:rsid w:val="00805CB9"/>
    <w:rsid w:val="00810962"/>
    <w:rsid w:val="00811B3B"/>
    <w:rsid w:val="00813B14"/>
    <w:rsid w:val="00814967"/>
    <w:rsid w:val="00824A7C"/>
    <w:rsid w:val="00835A6E"/>
    <w:rsid w:val="00841BB6"/>
    <w:rsid w:val="00843121"/>
    <w:rsid w:val="00843E9E"/>
    <w:rsid w:val="008461EC"/>
    <w:rsid w:val="0085552F"/>
    <w:rsid w:val="008644A2"/>
    <w:rsid w:val="008677EF"/>
    <w:rsid w:val="00872588"/>
    <w:rsid w:val="00881DA7"/>
    <w:rsid w:val="00883514"/>
    <w:rsid w:val="00884314"/>
    <w:rsid w:val="00885E0A"/>
    <w:rsid w:val="00885F40"/>
    <w:rsid w:val="008865DE"/>
    <w:rsid w:val="0088682F"/>
    <w:rsid w:val="008877DB"/>
    <w:rsid w:val="00891535"/>
    <w:rsid w:val="00894BE0"/>
    <w:rsid w:val="00894D38"/>
    <w:rsid w:val="0089513E"/>
    <w:rsid w:val="008A3EB0"/>
    <w:rsid w:val="008A450C"/>
    <w:rsid w:val="008A490E"/>
    <w:rsid w:val="008A645B"/>
    <w:rsid w:val="008B1ECB"/>
    <w:rsid w:val="008B3765"/>
    <w:rsid w:val="008B4E4F"/>
    <w:rsid w:val="008B5C9A"/>
    <w:rsid w:val="008B7753"/>
    <w:rsid w:val="008C0434"/>
    <w:rsid w:val="008C723A"/>
    <w:rsid w:val="008D033B"/>
    <w:rsid w:val="008D1186"/>
    <w:rsid w:val="008D4627"/>
    <w:rsid w:val="008D7106"/>
    <w:rsid w:val="008D7B80"/>
    <w:rsid w:val="008E0390"/>
    <w:rsid w:val="008E1B2B"/>
    <w:rsid w:val="008E349A"/>
    <w:rsid w:val="008E5624"/>
    <w:rsid w:val="008F65D7"/>
    <w:rsid w:val="009111DD"/>
    <w:rsid w:val="00911F9E"/>
    <w:rsid w:val="00912460"/>
    <w:rsid w:val="00915EC9"/>
    <w:rsid w:val="0091630F"/>
    <w:rsid w:val="00917220"/>
    <w:rsid w:val="0092010D"/>
    <w:rsid w:val="00921A79"/>
    <w:rsid w:val="00924CC9"/>
    <w:rsid w:val="00927F34"/>
    <w:rsid w:val="00932903"/>
    <w:rsid w:val="00936835"/>
    <w:rsid w:val="00936EC9"/>
    <w:rsid w:val="0094250C"/>
    <w:rsid w:val="00944B27"/>
    <w:rsid w:val="009500E4"/>
    <w:rsid w:val="009530F5"/>
    <w:rsid w:val="00957C86"/>
    <w:rsid w:val="009633F4"/>
    <w:rsid w:val="00970B9E"/>
    <w:rsid w:val="00971856"/>
    <w:rsid w:val="00971ADE"/>
    <w:rsid w:val="00971E12"/>
    <w:rsid w:val="00973746"/>
    <w:rsid w:val="00975144"/>
    <w:rsid w:val="00976396"/>
    <w:rsid w:val="0098060C"/>
    <w:rsid w:val="00980BF4"/>
    <w:rsid w:val="00986D0E"/>
    <w:rsid w:val="00986FDF"/>
    <w:rsid w:val="0098775B"/>
    <w:rsid w:val="00992038"/>
    <w:rsid w:val="00996629"/>
    <w:rsid w:val="009976EF"/>
    <w:rsid w:val="009A15C6"/>
    <w:rsid w:val="009A221F"/>
    <w:rsid w:val="009A420B"/>
    <w:rsid w:val="009A7049"/>
    <w:rsid w:val="009A7C5A"/>
    <w:rsid w:val="009A7CD8"/>
    <w:rsid w:val="009B2463"/>
    <w:rsid w:val="009B3A2C"/>
    <w:rsid w:val="009D0DEE"/>
    <w:rsid w:val="009D4F16"/>
    <w:rsid w:val="009D5ECE"/>
    <w:rsid w:val="009E39BF"/>
    <w:rsid w:val="009F2161"/>
    <w:rsid w:val="009F3AAE"/>
    <w:rsid w:val="00A073C4"/>
    <w:rsid w:val="00A112E0"/>
    <w:rsid w:val="00A120C7"/>
    <w:rsid w:val="00A12977"/>
    <w:rsid w:val="00A20CB5"/>
    <w:rsid w:val="00A2619F"/>
    <w:rsid w:val="00A34B74"/>
    <w:rsid w:val="00A360D4"/>
    <w:rsid w:val="00A37C5B"/>
    <w:rsid w:val="00A43595"/>
    <w:rsid w:val="00A43959"/>
    <w:rsid w:val="00A47E18"/>
    <w:rsid w:val="00A51480"/>
    <w:rsid w:val="00A571BB"/>
    <w:rsid w:val="00A5760F"/>
    <w:rsid w:val="00A57AD7"/>
    <w:rsid w:val="00A607AF"/>
    <w:rsid w:val="00A6186C"/>
    <w:rsid w:val="00A64CC2"/>
    <w:rsid w:val="00A65376"/>
    <w:rsid w:val="00A65CC7"/>
    <w:rsid w:val="00A67047"/>
    <w:rsid w:val="00A6766F"/>
    <w:rsid w:val="00A7109A"/>
    <w:rsid w:val="00A7134F"/>
    <w:rsid w:val="00A72787"/>
    <w:rsid w:val="00A73063"/>
    <w:rsid w:val="00A73BE8"/>
    <w:rsid w:val="00A8004F"/>
    <w:rsid w:val="00A820E1"/>
    <w:rsid w:val="00A91111"/>
    <w:rsid w:val="00A932FD"/>
    <w:rsid w:val="00A9792D"/>
    <w:rsid w:val="00AA14F1"/>
    <w:rsid w:val="00AA4878"/>
    <w:rsid w:val="00AA521F"/>
    <w:rsid w:val="00AA6FB9"/>
    <w:rsid w:val="00AB7083"/>
    <w:rsid w:val="00AC4F3F"/>
    <w:rsid w:val="00AC55AC"/>
    <w:rsid w:val="00AD1883"/>
    <w:rsid w:val="00AD5903"/>
    <w:rsid w:val="00AE0CD2"/>
    <w:rsid w:val="00AE19D6"/>
    <w:rsid w:val="00AE2474"/>
    <w:rsid w:val="00AE418C"/>
    <w:rsid w:val="00AE6104"/>
    <w:rsid w:val="00AE78CD"/>
    <w:rsid w:val="00AE7C97"/>
    <w:rsid w:val="00AF18C7"/>
    <w:rsid w:val="00AF1AC9"/>
    <w:rsid w:val="00AF2A59"/>
    <w:rsid w:val="00AF3A4E"/>
    <w:rsid w:val="00AF7426"/>
    <w:rsid w:val="00AF7CBA"/>
    <w:rsid w:val="00B00D0F"/>
    <w:rsid w:val="00B012C3"/>
    <w:rsid w:val="00B01525"/>
    <w:rsid w:val="00B019BE"/>
    <w:rsid w:val="00B03B4A"/>
    <w:rsid w:val="00B04E5E"/>
    <w:rsid w:val="00B077D1"/>
    <w:rsid w:val="00B112D6"/>
    <w:rsid w:val="00B14C4A"/>
    <w:rsid w:val="00B167D6"/>
    <w:rsid w:val="00B20BB0"/>
    <w:rsid w:val="00B23C40"/>
    <w:rsid w:val="00B24121"/>
    <w:rsid w:val="00B3468E"/>
    <w:rsid w:val="00B35DCB"/>
    <w:rsid w:val="00B3698C"/>
    <w:rsid w:val="00B36BD3"/>
    <w:rsid w:val="00B42786"/>
    <w:rsid w:val="00B44023"/>
    <w:rsid w:val="00B44F0D"/>
    <w:rsid w:val="00B45168"/>
    <w:rsid w:val="00B540AA"/>
    <w:rsid w:val="00B54879"/>
    <w:rsid w:val="00B557A1"/>
    <w:rsid w:val="00B61CFE"/>
    <w:rsid w:val="00B65038"/>
    <w:rsid w:val="00B65B8B"/>
    <w:rsid w:val="00B66538"/>
    <w:rsid w:val="00B66AF7"/>
    <w:rsid w:val="00B73B94"/>
    <w:rsid w:val="00B75BDB"/>
    <w:rsid w:val="00B814DA"/>
    <w:rsid w:val="00B81EC6"/>
    <w:rsid w:val="00B8324F"/>
    <w:rsid w:val="00B84F8A"/>
    <w:rsid w:val="00B94917"/>
    <w:rsid w:val="00B95D70"/>
    <w:rsid w:val="00B97705"/>
    <w:rsid w:val="00BA0580"/>
    <w:rsid w:val="00BA0C3C"/>
    <w:rsid w:val="00BA5790"/>
    <w:rsid w:val="00BB737D"/>
    <w:rsid w:val="00BC0E34"/>
    <w:rsid w:val="00BC2272"/>
    <w:rsid w:val="00BC2FBB"/>
    <w:rsid w:val="00BC4179"/>
    <w:rsid w:val="00BC41FF"/>
    <w:rsid w:val="00BC4302"/>
    <w:rsid w:val="00BD1039"/>
    <w:rsid w:val="00BD4042"/>
    <w:rsid w:val="00BD61E9"/>
    <w:rsid w:val="00BD6359"/>
    <w:rsid w:val="00BE0509"/>
    <w:rsid w:val="00BE5966"/>
    <w:rsid w:val="00BE5D2C"/>
    <w:rsid w:val="00BE5DE3"/>
    <w:rsid w:val="00BE7E40"/>
    <w:rsid w:val="00BF3B62"/>
    <w:rsid w:val="00BF4599"/>
    <w:rsid w:val="00BF6E90"/>
    <w:rsid w:val="00C05DAB"/>
    <w:rsid w:val="00C1064D"/>
    <w:rsid w:val="00C153FD"/>
    <w:rsid w:val="00C15694"/>
    <w:rsid w:val="00C159EA"/>
    <w:rsid w:val="00C35985"/>
    <w:rsid w:val="00C35EE1"/>
    <w:rsid w:val="00C41224"/>
    <w:rsid w:val="00C46564"/>
    <w:rsid w:val="00C470D6"/>
    <w:rsid w:val="00C471B7"/>
    <w:rsid w:val="00C5016C"/>
    <w:rsid w:val="00C525FD"/>
    <w:rsid w:val="00C53F48"/>
    <w:rsid w:val="00C55339"/>
    <w:rsid w:val="00C66B48"/>
    <w:rsid w:val="00C713CE"/>
    <w:rsid w:val="00C74A48"/>
    <w:rsid w:val="00C80D6A"/>
    <w:rsid w:val="00C815B0"/>
    <w:rsid w:val="00C8450B"/>
    <w:rsid w:val="00C85BAC"/>
    <w:rsid w:val="00C86579"/>
    <w:rsid w:val="00C903B1"/>
    <w:rsid w:val="00CA3376"/>
    <w:rsid w:val="00CA5A4C"/>
    <w:rsid w:val="00CA5D72"/>
    <w:rsid w:val="00CA7517"/>
    <w:rsid w:val="00CB2284"/>
    <w:rsid w:val="00CB3905"/>
    <w:rsid w:val="00CB5AF6"/>
    <w:rsid w:val="00CB700B"/>
    <w:rsid w:val="00CB779E"/>
    <w:rsid w:val="00CB7F5C"/>
    <w:rsid w:val="00CC69D5"/>
    <w:rsid w:val="00CD2FAC"/>
    <w:rsid w:val="00CD6269"/>
    <w:rsid w:val="00CD62A6"/>
    <w:rsid w:val="00CD6699"/>
    <w:rsid w:val="00CE3C35"/>
    <w:rsid w:val="00CE520A"/>
    <w:rsid w:val="00CE68CC"/>
    <w:rsid w:val="00CE7BB8"/>
    <w:rsid w:val="00CE7E5D"/>
    <w:rsid w:val="00CF1AEF"/>
    <w:rsid w:val="00CF2517"/>
    <w:rsid w:val="00CF3E28"/>
    <w:rsid w:val="00CF5172"/>
    <w:rsid w:val="00CF53E7"/>
    <w:rsid w:val="00CF5651"/>
    <w:rsid w:val="00CF726F"/>
    <w:rsid w:val="00D03480"/>
    <w:rsid w:val="00D05FC4"/>
    <w:rsid w:val="00D0722F"/>
    <w:rsid w:val="00D10C6F"/>
    <w:rsid w:val="00D11CF3"/>
    <w:rsid w:val="00D22F85"/>
    <w:rsid w:val="00D23E69"/>
    <w:rsid w:val="00D24763"/>
    <w:rsid w:val="00D27F3F"/>
    <w:rsid w:val="00D3155A"/>
    <w:rsid w:val="00D35E95"/>
    <w:rsid w:val="00D374DC"/>
    <w:rsid w:val="00D37FED"/>
    <w:rsid w:val="00D4014B"/>
    <w:rsid w:val="00D42379"/>
    <w:rsid w:val="00D523E7"/>
    <w:rsid w:val="00D5241A"/>
    <w:rsid w:val="00D611BA"/>
    <w:rsid w:val="00D62318"/>
    <w:rsid w:val="00D667A3"/>
    <w:rsid w:val="00D76B19"/>
    <w:rsid w:val="00D8196A"/>
    <w:rsid w:val="00D821E9"/>
    <w:rsid w:val="00D8385C"/>
    <w:rsid w:val="00D84C9C"/>
    <w:rsid w:val="00D85D0A"/>
    <w:rsid w:val="00D90D1C"/>
    <w:rsid w:val="00D92236"/>
    <w:rsid w:val="00D93C9B"/>
    <w:rsid w:val="00D963DA"/>
    <w:rsid w:val="00D96DFA"/>
    <w:rsid w:val="00DA0E12"/>
    <w:rsid w:val="00DA2B71"/>
    <w:rsid w:val="00DA4783"/>
    <w:rsid w:val="00DA5947"/>
    <w:rsid w:val="00DA6FF1"/>
    <w:rsid w:val="00DB747C"/>
    <w:rsid w:val="00DC0D7A"/>
    <w:rsid w:val="00DC350B"/>
    <w:rsid w:val="00DD3092"/>
    <w:rsid w:val="00DD4BE8"/>
    <w:rsid w:val="00DD4C2B"/>
    <w:rsid w:val="00DE1BC3"/>
    <w:rsid w:val="00DE303B"/>
    <w:rsid w:val="00DE42DE"/>
    <w:rsid w:val="00DF2396"/>
    <w:rsid w:val="00DF6437"/>
    <w:rsid w:val="00DF68A3"/>
    <w:rsid w:val="00E11836"/>
    <w:rsid w:val="00E1307B"/>
    <w:rsid w:val="00E14B1B"/>
    <w:rsid w:val="00E1615E"/>
    <w:rsid w:val="00E167A2"/>
    <w:rsid w:val="00E23010"/>
    <w:rsid w:val="00E26DC1"/>
    <w:rsid w:val="00E26E86"/>
    <w:rsid w:val="00E27AE5"/>
    <w:rsid w:val="00E35F8B"/>
    <w:rsid w:val="00E36122"/>
    <w:rsid w:val="00E41CD3"/>
    <w:rsid w:val="00E4634D"/>
    <w:rsid w:val="00E5080E"/>
    <w:rsid w:val="00E556D0"/>
    <w:rsid w:val="00E55E00"/>
    <w:rsid w:val="00E5655B"/>
    <w:rsid w:val="00E63649"/>
    <w:rsid w:val="00E6796D"/>
    <w:rsid w:val="00E7180B"/>
    <w:rsid w:val="00E75C6C"/>
    <w:rsid w:val="00E76352"/>
    <w:rsid w:val="00E76ED9"/>
    <w:rsid w:val="00E77994"/>
    <w:rsid w:val="00E77FE1"/>
    <w:rsid w:val="00E83C2A"/>
    <w:rsid w:val="00E85B8C"/>
    <w:rsid w:val="00E90A42"/>
    <w:rsid w:val="00E910FB"/>
    <w:rsid w:val="00E93E48"/>
    <w:rsid w:val="00E97CD6"/>
    <w:rsid w:val="00EA1ADF"/>
    <w:rsid w:val="00EA41CF"/>
    <w:rsid w:val="00EA5ADD"/>
    <w:rsid w:val="00EB28C7"/>
    <w:rsid w:val="00EB4081"/>
    <w:rsid w:val="00EB57FD"/>
    <w:rsid w:val="00EC43EE"/>
    <w:rsid w:val="00EC69E1"/>
    <w:rsid w:val="00ED4060"/>
    <w:rsid w:val="00ED71A9"/>
    <w:rsid w:val="00EE2F0C"/>
    <w:rsid w:val="00EE3130"/>
    <w:rsid w:val="00EE3D2F"/>
    <w:rsid w:val="00EF0DAF"/>
    <w:rsid w:val="00F01C3A"/>
    <w:rsid w:val="00F10419"/>
    <w:rsid w:val="00F11DB5"/>
    <w:rsid w:val="00F13994"/>
    <w:rsid w:val="00F1426A"/>
    <w:rsid w:val="00F16974"/>
    <w:rsid w:val="00F23B02"/>
    <w:rsid w:val="00F23C54"/>
    <w:rsid w:val="00F30219"/>
    <w:rsid w:val="00F333BC"/>
    <w:rsid w:val="00F35503"/>
    <w:rsid w:val="00F3608D"/>
    <w:rsid w:val="00F37CA2"/>
    <w:rsid w:val="00F41EBA"/>
    <w:rsid w:val="00F46349"/>
    <w:rsid w:val="00F50E6A"/>
    <w:rsid w:val="00F5402C"/>
    <w:rsid w:val="00F571D3"/>
    <w:rsid w:val="00F604BF"/>
    <w:rsid w:val="00F6106D"/>
    <w:rsid w:val="00F61C78"/>
    <w:rsid w:val="00F64EC7"/>
    <w:rsid w:val="00F71E8B"/>
    <w:rsid w:val="00F75B27"/>
    <w:rsid w:val="00F81183"/>
    <w:rsid w:val="00F81E1C"/>
    <w:rsid w:val="00F82DD8"/>
    <w:rsid w:val="00F92B97"/>
    <w:rsid w:val="00F96BF7"/>
    <w:rsid w:val="00FA2B2C"/>
    <w:rsid w:val="00FA4E7E"/>
    <w:rsid w:val="00FA52F3"/>
    <w:rsid w:val="00FA5867"/>
    <w:rsid w:val="00FA7A90"/>
    <w:rsid w:val="00FB2B46"/>
    <w:rsid w:val="00FB75F9"/>
    <w:rsid w:val="00FC5DB1"/>
    <w:rsid w:val="00FC60A3"/>
    <w:rsid w:val="00FC7F27"/>
    <w:rsid w:val="00FD3F45"/>
    <w:rsid w:val="00FE16EF"/>
    <w:rsid w:val="00FE444D"/>
    <w:rsid w:val="00FE62D1"/>
    <w:rsid w:val="00FF34B5"/>
    <w:rsid w:val="00FF435B"/>
    <w:rsid w:val="00FF60C1"/>
    <w:rsid w:val="00FF78D9"/>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F27B"/>
  <w15:docId w15:val="{579E834D-8594-4940-B140-BDE3DE93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A41CF"/>
    <w:pPr>
      <w:keepNext/>
      <w:spacing w:before="240" w:after="60"/>
      <w:outlineLvl w:val="0"/>
    </w:pPr>
    <w:rPr>
      <w:rFonts w:ascii="Cambria" w:eastAsia="Times New Roman" w:hAnsi="Cambria"/>
      <w:bCs/>
      <w:caps/>
      <w:kern w:val="32"/>
      <w:sz w:val="32"/>
      <w:szCs w:val="32"/>
    </w:rPr>
  </w:style>
  <w:style w:type="paragraph" w:styleId="Heading3">
    <w:name w:val="heading 3"/>
    <w:basedOn w:val="Normal"/>
    <w:next w:val="Normal"/>
    <w:link w:val="Heading3Char"/>
    <w:uiPriority w:val="9"/>
    <w:semiHidden/>
    <w:unhideWhenUsed/>
    <w:qFormat/>
    <w:rsid w:val="000340E1"/>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41CF"/>
    <w:rPr>
      <w:rFonts w:ascii="Cambria" w:eastAsia="Times New Roman" w:hAnsi="Cambria"/>
      <w:bCs/>
      <w:caps/>
      <w:kern w:val="32"/>
      <w:sz w:val="32"/>
      <w:szCs w:val="32"/>
      <w:lang w:eastAsia="en-US"/>
    </w:rPr>
  </w:style>
  <w:style w:type="paragraph" w:styleId="ListParagraph">
    <w:name w:val="List Paragraph"/>
    <w:basedOn w:val="Normal"/>
    <w:uiPriority w:val="34"/>
    <w:qFormat/>
    <w:rsid w:val="00EA41CF"/>
    <w:pPr>
      <w:ind w:left="720"/>
      <w:contextualSpacing/>
    </w:pPr>
  </w:style>
  <w:style w:type="character" w:styleId="Hyperlink">
    <w:name w:val="Hyperlink"/>
    <w:uiPriority w:val="99"/>
    <w:unhideWhenUsed/>
    <w:rsid w:val="00EA41CF"/>
    <w:rPr>
      <w:color w:val="0000FF"/>
      <w:u w:val="single"/>
    </w:rPr>
  </w:style>
  <w:style w:type="paragraph" w:customStyle="1" w:styleId="Default">
    <w:name w:val="Default"/>
    <w:rsid w:val="00EA41CF"/>
    <w:pPr>
      <w:autoSpaceDE w:val="0"/>
      <w:autoSpaceDN w:val="0"/>
      <w:adjustRightInd w:val="0"/>
    </w:pPr>
    <w:rPr>
      <w:rFonts w:ascii="Times New Roman" w:hAnsi="Times New Roman"/>
      <w:color w:val="000000"/>
      <w:sz w:val="24"/>
      <w:szCs w:val="24"/>
      <w:lang w:eastAsia="en-US"/>
    </w:rPr>
  </w:style>
  <w:style w:type="paragraph" w:styleId="Footer">
    <w:name w:val="footer"/>
    <w:basedOn w:val="Normal"/>
    <w:link w:val="FooterChar"/>
    <w:uiPriority w:val="99"/>
    <w:unhideWhenUsed/>
    <w:rsid w:val="00EA41CF"/>
    <w:pPr>
      <w:tabs>
        <w:tab w:val="center" w:pos="4513"/>
        <w:tab w:val="right" w:pos="9026"/>
      </w:tabs>
      <w:spacing w:after="0" w:line="240" w:lineRule="auto"/>
    </w:pPr>
  </w:style>
  <w:style w:type="character" w:customStyle="1" w:styleId="FooterChar">
    <w:name w:val="Footer Char"/>
    <w:link w:val="Footer"/>
    <w:uiPriority w:val="99"/>
    <w:rsid w:val="00EA41CF"/>
    <w:rPr>
      <w:sz w:val="22"/>
      <w:szCs w:val="22"/>
      <w:lang w:eastAsia="en-US"/>
    </w:rPr>
  </w:style>
  <w:style w:type="paragraph" w:customStyle="1" w:styleId="Tabletext">
    <w:name w:val="Tabletext"/>
    <w:aliases w:val="tt"/>
    <w:basedOn w:val="Normal"/>
    <w:rsid w:val="00E1615E"/>
    <w:pPr>
      <w:spacing w:before="60" w:after="0" w:line="240" w:lineRule="atLeast"/>
    </w:pPr>
    <w:rPr>
      <w:rFonts w:ascii="Times New Roman" w:eastAsia="Times New Roman" w:hAnsi="Times New Roman"/>
      <w:sz w:val="20"/>
      <w:szCs w:val="20"/>
      <w:lang w:eastAsia="en-AU"/>
    </w:rPr>
  </w:style>
  <w:style w:type="character" w:styleId="FollowedHyperlink">
    <w:name w:val="FollowedHyperlink"/>
    <w:uiPriority w:val="99"/>
    <w:semiHidden/>
    <w:unhideWhenUsed/>
    <w:rsid w:val="00E90A42"/>
    <w:rPr>
      <w:color w:val="800080"/>
      <w:u w:val="single"/>
    </w:rPr>
  </w:style>
  <w:style w:type="character" w:customStyle="1" w:styleId="Heading3Char">
    <w:name w:val="Heading 3 Char"/>
    <w:link w:val="Heading3"/>
    <w:uiPriority w:val="9"/>
    <w:semiHidden/>
    <w:rsid w:val="000340E1"/>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367400"/>
    <w:rPr>
      <w:sz w:val="16"/>
      <w:szCs w:val="16"/>
    </w:rPr>
  </w:style>
  <w:style w:type="paragraph" w:styleId="CommentText">
    <w:name w:val="annotation text"/>
    <w:basedOn w:val="Normal"/>
    <w:link w:val="CommentTextChar"/>
    <w:uiPriority w:val="99"/>
    <w:unhideWhenUsed/>
    <w:rsid w:val="00367400"/>
    <w:rPr>
      <w:sz w:val="20"/>
      <w:szCs w:val="20"/>
    </w:rPr>
  </w:style>
  <w:style w:type="character" w:customStyle="1" w:styleId="CommentTextChar">
    <w:name w:val="Comment Text Char"/>
    <w:link w:val="CommentText"/>
    <w:uiPriority w:val="99"/>
    <w:rsid w:val="00367400"/>
    <w:rPr>
      <w:lang w:eastAsia="en-US"/>
    </w:rPr>
  </w:style>
  <w:style w:type="paragraph" w:styleId="CommentSubject">
    <w:name w:val="annotation subject"/>
    <w:basedOn w:val="CommentText"/>
    <w:next w:val="CommentText"/>
    <w:link w:val="CommentSubjectChar"/>
    <w:uiPriority w:val="99"/>
    <w:semiHidden/>
    <w:unhideWhenUsed/>
    <w:rsid w:val="00367400"/>
    <w:rPr>
      <w:b/>
      <w:bCs/>
    </w:rPr>
  </w:style>
  <w:style w:type="character" w:customStyle="1" w:styleId="CommentSubjectChar">
    <w:name w:val="Comment Subject Char"/>
    <w:link w:val="CommentSubject"/>
    <w:uiPriority w:val="99"/>
    <w:semiHidden/>
    <w:rsid w:val="00367400"/>
    <w:rPr>
      <w:b/>
      <w:bCs/>
      <w:lang w:eastAsia="en-US"/>
    </w:rPr>
  </w:style>
  <w:style w:type="paragraph" w:styleId="BalloonText">
    <w:name w:val="Balloon Text"/>
    <w:basedOn w:val="Normal"/>
    <w:link w:val="BalloonTextChar"/>
    <w:uiPriority w:val="99"/>
    <w:semiHidden/>
    <w:unhideWhenUsed/>
    <w:rsid w:val="003674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7400"/>
    <w:rPr>
      <w:rFonts w:ascii="Tahoma" w:hAnsi="Tahoma" w:cs="Tahoma"/>
      <w:sz w:val="16"/>
      <w:szCs w:val="16"/>
      <w:lang w:eastAsia="en-US"/>
    </w:rPr>
  </w:style>
  <w:style w:type="paragraph" w:styleId="Revision">
    <w:name w:val="Revision"/>
    <w:hidden/>
    <w:uiPriority w:val="99"/>
    <w:semiHidden/>
    <w:rsid w:val="00B14C4A"/>
    <w:rPr>
      <w:sz w:val="22"/>
      <w:szCs w:val="22"/>
      <w:lang w:eastAsia="en-US"/>
    </w:rPr>
  </w:style>
  <w:style w:type="paragraph" w:styleId="Header">
    <w:name w:val="header"/>
    <w:basedOn w:val="Normal"/>
    <w:link w:val="HeaderChar"/>
    <w:uiPriority w:val="99"/>
    <w:unhideWhenUsed/>
    <w:rsid w:val="00B65038"/>
    <w:pPr>
      <w:tabs>
        <w:tab w:val="center" w:pos="4513"/>
        <w:tab w:val="right" w:pos="9026"/>
      </w:tabs>
    </w:pPr>
  </w:style>
  <w:style w:type="character" w:customStyle="1" w:styleId="HeaderChar">
    <w:name w:val="Header Char"/>
    <w:link w:val="Header"/>
    <w:uiPriority w:val="99"/>
    <w:rsid w:val="00B65038"/>
    <w:rPr>
      <w:sz w:val="22"/>
      <w:szCs w:val="22"/>
      <w:lang w:eastAsia="en-US"/>
    </w:rPr>
  </w:style>
  <w:style w:type="paragraph" w:styleId="FootnoteText">
    <w:name w:val="footnote text"/>
    <w:basedOn w:val="Normal"/>
    <w:link w:val="FootnoteTextChar"/>
    <w:uiPriority w:val="99"/>
    <w:semiHidden/>
    <w:unhideWhenUsed/>
    <w:rsid w:val="009A7C5A"/>
    <w:rPr>
      <w:sz w:val="20"/>
      <w:szCs w:val="20"/>
    </w:rPr>
  </w:style>
  <w:style w:type="character" w:customStyle="1" w:styleId="FootnoteTextChar">
    <w:name w:val="Footnote Text Char"/>
    <w:link w:val="FootnoteText"/>
    <w:uiPriority w:val="99"/>
    <w:semiHidden/>
    <w:rsid w:val="009A7C5A"/>
    <w:rPr>
      <w:lang w:eastAsia="en-US"/>
    </w:rPr>
  </w:style>
  <w:style w:type="character" w:styleId="FootnoteReference">
    <w:name w:val="footnote reference"/>
    <w:uiPriority w:val="99"/>
    <w:semiHidden/>
    <w:unhideWhenUsed/>
    <w:rsid w:val="009A7C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775273">
      <w:bodyDiv w:val="1"/>
      <w:marLeft w:val="0"/>
      <w:marRight w:val="0"/>
      <w:marTop w:val="0"/>
      <w:marBottom w:val="0"/>
      <w:divBdr>
        <w:top w:val="none" w:sz="0" w:space="0" w:color="auto"/>
        <w:left w:val="none" w:sz="0" w:space="0" w:color="auto"/>
        <w:bottom w:val="none" w:sz="0" w:space="0" w:color="auto"/>
        <w:right w:val="none" w:sz="0" w:space="0" w:color="auto"/>
      </w:divBdr>
      <w:divsChild>
        <w:div w:id="1638678435">
          <w:marLeft w:val="0"/>
          <w:marRight w:val="0"/>
          <w:marTop w:val="0"/>
          <w:marBottom w:val="0"/>
          <w:divBdr>
            <w:top w:val="none" w:sz="0" w:space="0" w:color="auto"/>
            <w:left w:val="none" w:sz="0" w:space="0" w:color="auto"/>
            <w:bottom w:val="none" w:sz="0" w:space="0" w:color="auto"/>
            <w:right w:val="none" w:sz="0" w:space="0" w:color="auto"/>
          </w:divBdr>
          <w:divsChild>
            <w:div w:id="1970477507">
              <w:marLeft w:val="0"/>
              <w:marRight w:val="0"/>
              <w:marTop w:val="0"/>
              <w:marBottom w:val="0"/>
              <w:divBdr>
                <w:top w:val="none" w:sz="0" w:space="0" w:color="auto"/>
                <w:left w:val="none" w:sz="0" w:space="0" w:color="auto"/>
                <w:bottom w:val="none" w:sz="0" w:space="0" w:color="auto"/>
                <w:right w:val="none" w:sz="0" w:space="0" w:color="auto"/>
              </w:divBdr>
              <w:divsChild>
                <w:div w:id="1260482551">
                  <w:marLeft w:val="0"/>
                  <w:marRight w:val="0"/>
                  <w:marTop w:val="0"/>
                  <w:marBottom w:val="0"/>
                  <w:divBdr>
                    <w:top w:val="none" w:sz="0" w:space="0" w:color="auto"/>
                    <w:left w:val="none" w:sz="0" w:space="0" w:color="auto"/>
                    <w:bottom w:val="none" w:sz="0" w:space="0" w:color="auto"/>
                    <w:right w:val="none" w:sz="0" w:space="0" w:color="auto"/>
                  </w:divBdr>
                  <w:divsChild>
                    <w:div w:id="877814479">
                      <w:marLeft w:val="0"/>
                      <w:marRight w:val="0"/>
                      <w:marTop w:val="0"/>
                      <w:marBottom w:val="0"/>
                      <w:divBdr>
                        <w:top w:val="none" w:sz="0" w:space="0" w:color="auto"/>
                        <w:left w:val="none" w:sz="0" w:space="0" w:color="auto"/>
                        <w:bottom w:val="none" w:sz="0" w:space="0" w:color="auto"/>
                        <w:right w:val="none" w:sz="0" w:space="0" w:color="auto"/>
                      </w:divBdr>
                      <w:divsChild>
                        <w:div w:id="244414247">
                          <w:marLeft w:val="0"/>
                          <w:marRight w:val="0"/>
                          <w:marTop w:val="0"/>
                          <w:marBottom w:val="0"/>
                          <w:divBdr>
                            <w:top w:val="none" w:sz="0" w:space="0" w:color="auto"/>
                            <w:left w:val="none" w:sz="0" w:space="0" w:color="auto"/>
                            <w:bottom w:val="none" w:sz="0" w:space="0" w:color="auto"/>
                            <w:right w:val="none" w:sz="0" w:space="0" w:color="auto"/>
                          </w:divBdr>
                          <w:divsChild>
                            <w:div w:id="1294411295">
                              <w:marLeft w:val="0"/>
                              <w:marRight w:val="0"/>
                              <w:marTop w:val="0"/>
                              <w:marBottom w:val="0"/>
                              <w:divBdr>
                                <w:top w:val="none" w:sz="0" w:space="0" w:color="auto"/>
                                <w:left w:val="none" w:sz="0" w:space="0" w:color="auto"/>
                                <w:bottom w:val="none" w:sz="0" w:space="0" w:color="auto"/>
                                <w:right w:val="none" w:sz="0" w:space="0" w:color="auto"/>
                              </w:divBdr>
                              <w:divsChild>
                                <w:div w:id="967124516">
                                  <w:marLeft w:val="0"/>
                                  <w:marRight w:val="0"/>
                                  <w:marTop w:val="0"/>
                                  <w:marBottom w:val="0"/>
                                  <w:divBdr>
                                    <w:top w:val="none" w:sz="0" w:space="0" w:color="auto"/>
                                    <w:left w:val="none" w:sz="0" w:space="0" w:color="auto"/>
                                    <w:bottom w:val="none" w:sz="0" w:space="0" w:color="auto"/>
                                    <w:right w:val="none" w:sz="0" w:space="0" w:color="auto"/>
                                  </w:divBdr>
                                  <w:divsChild>
                                    <w:div w:id="554124558">
                                      <w:marLeft w:val="0"/>
                                      <w:marRight w:val="0"/>
                                      <w:marTop w:val="0"/>
                                      <w:marBottom w:val="0"/>
                                      <w:divBdr>
                                        <w:top w:val="none" w:sz="0" w:space="0" w:color="auto"/>
                                        <w:left w:val="none" w:sz="0" w:space="0" w:color="auto"/>
                                        <w:bottom w:val="none" w:sz="0" w:space="0" w:color="auto"/>
                                        <w:right w:val="none" w:sz="0" w:space="0" w:color="auto"/>
                                      </w:divBdr>
                                      <w:divsChild>
                                        <w:div w:id="2058628340">
                                          <w:marLeft w:val="0"/>
                                          <w:marRight w:val="0"/>
                                          <w:marTop w:val="0"/>
                                          <w:marBottom w:val="0"/>
                                          <w:divBdr>
                                            <w:top w:val="none" w:sz="0" w:space="0" w:color="auto"/>
                                            <w:left w:val="none" w:sz="0" w:space="0" w:color="auto"/>
                                            <w:bottom w:val="none" w:sz="0" w:space="0" w:color="auto"/>
                                            <w:right w:val="none" w:sz="0" w:space="0" w:color="auto"/>
                                          </w:divBdr>
                                          <w:divsChild>
                                            <w:div w:id="1590774499">
                                              <w:marLeft w:val="0"/>
                                              <w:marRight w:val="0"/>
                                              <w:marTop w:val="0"/>
                                              <w:marBottom w:val="0"/>
                                              <w:divBdr>
                                                <w:top w:val="none" w:sz="0" w:space="0" w:color="auto"/>
                                                <w:left w:val="none" w:sz="0" w:space="0" w:color="auto"/>
                                                <w:bottom w:val="none" w:sz="0" w:space="0" w:color="auto"/>
                                                <w:right w:val="none" w:sz="0" w:space="0" w:color="auto"/>
                                              </w:divBdr>
                                              <w:divsChild>
                                                <w:div w:id="1223754508">
                                                  <w:marLeft w:val="0"/>
                                                  <w:marRight w:val="0"/>
                                                  <w:marTop w:val="0"/>
                                                  <w:marBottom w:val="0"/>
                                                  <w:divBdr>
                                                    <w:top w:val="none" w:sz="0" w:space="0" w:color="auto"/>
                                                    <w:left w:val="none" w:sz="0" w:space="0" w:color="auto"/>
                                                    <w:bottom w:val="none" w:sz="0" w:space="0" w:color="auto"/>
                                                    <w:right w:val="none" w:sz="0" w:space="0" w:color="auto"/>
                                                  </w:divBdr>
                                                  <w:divsChild>
                                                    <w:div w:id="611866345">
                                                      <w:marLeft w:val="0"/>
                                                      <w:marRight w:val="0"/>
                                                      <w:marTop w:val="0"/>
                                                      <w:marBottom w:val="0"/>
                                                      <w:divBdr>
                                                        <w:top w:val="none" w:sz="0" w:space="0" w:color="auto"/>
                                                        <w:left w:val="none" w:sz="0" w:space="0" w:color="auto"/>
                                                        <w:bottom w:val="none" w:sz="0" w:space="0" w:color="auto"/>
                                                        <w:right w:val="none" w:sz="0" w:space="0" w:color="auto"/>
                                                      </w:divBdr>
                                                      <w:divsChild>
                                                        <w:div w:id="1963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63844-9F6C-4842-950D-1E6F202B3E0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F733ACB-A47D-4A9E-9EEE-437E0E7A62BF"/>
    <ds:schemaRef ds:uri="http://www.w3.org/XML/1998/namespace"/>
  </ds:schemaRefs>
</ds:datastoreItem>
</file>

<file path=customXml/itemProps2.xml><?xml version="1.0" encoding="utf-8"?>
<ds:datastoreItem xmlns:ds="http://schemas.openxmlformats.org/officeDocument/2006/customXml" ds:itemID="{CA22D900-528E-4324-91CB-E84A09AA6815}">
  <ds:schemaRefs>
    <ds:schemaRef ds:uri="http://schemas.microsoft.com/sharepoint/v3/contenttype/forms"/>
  </ds:schemaRefs>
</ds:datastoreItem>
</file>

<file path=customXml/itemProps3.xml><?xml version="1.0" encoding="utf-8"?>
<ds:datastoreItem xmlns:ds="http://schemas.openxmlformats.org/officeDocument/2006/customXml" ds:itemID="{1B759F7A-A79C-40C5-B153-4C3A2BB15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2F084-D334-49EC-ACA7-DCFBB69B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10508</Words>
  <Characters>59896</Characters>
  <Application>Microsoft Office Word</Application>
  <DocSecurity>4</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70264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gibbil</dc:creator>
  <cp:keywords/>
  <cp:lastModifiedBy>AGD</cp:lastModifiedBy>
  <cp:revision>2</cp:revision>
  <cp:lastPrinted>2018-08-21T06:09:00Z</cp:lastPrinted>
  <dcterms:created xsi:type="dcterms:W3CDTF">2018-10-03T04:50:00Z</dcterms:created>
  <dcterms:modified xsi:type="dcterms:W3CDTF">2018-10-03T04:50:00Z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ies>
</file>