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CE551" w14:textId="36BDC6E5" w:rsidR="00715914" w:rsidRPr="00F61B09" w:rsidRDefault="004C66C3" w:rsidP="009460DC">
      <w:pPr>
        <w:spacing w:after="600"/>
        <w:rPr>
          <w:sz w:val="28"/>
        </w:rPr>
      </w:pPr>
      <w:bookmarkStart w:id="0" w:name="_GoBack"/>
      <w:bookmarkEnd w:id="0"/>
      <w:r>
        <w:rPr>
          <w:noProof/>
        </w:rPr>
        <w:drawing>
          <wp:inline distT="0" distB="0" distL="0" distR="0" wp14:anchorId="1099BFA0" wp14:editId="75590B0E">
            <wp:extent cx="3542030" cy="756285"/>
            <wp:effectExtent l="0" t="0" r="1270" b="5715"/>
            <wp:docPr id="2" name="Picture 2" descr="Commonwealth Coat of Arms and ASIC logo"/>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and ASIC 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2030" cy="756285"/>
                    </a:xfrm>
                    <a:prstGeom prst="rect">
                      <a:avLst/>
                    </a:prstGeom>
                    <a:noFill/>
                  </pic:spPr>
                </pic:pic>
              </a:graphicData>
            </a:graphic>
          </wp:inline>
        </w:drawing>
      </w:r>
    </w:p>
    <w:p w14:paraId="2A564365" w14:textId="0ED38304" w:rsidR="00243EC0" w:rsidRPr="00243EC0" w:rsidRDefault="00447DB4" w:rsidP="003B28C3">
      <w:pPr>
        <w:pStyle w:val="LI-Title"/>
        <w:pBdr>
          <w:bottom w:val="single" w:sz="4" w:space="1" w:color="auto"/>
        </w:pBdr>
      </w:pPr>
      <w:r w:rsidRPr="00F61B09">
        <w:t>A</w:t>
      </w:r>
      <w:r w:rsidR="00327DDF">
        <w:t xml:space="preserve">SIC </w:t>
      </w:r>
      <w:r w:rsidR="00327DDF" w:rsidRPr="005D3D41">
        <w:t xml:space="preserve">Corporations </w:t>
      </w:r>
      <w:r w:rsidR="00C11452" w:rsidRPr="005D3D41">
        <w:t>(</w:t>
      </w:r>
      <w:r w:rsidR="00697277">
        <w:t>Professional Standards—Transitional</w:t>
      </w:r>
      <w:r w:rsidR="00C11452">
        <w:t>) Instrument</w:t>
      </w:r>
      <w:r w:rsidR="00330BB6">
        <w:t> </w:t>
      </w:r>
      <w:r w:rsidR="00600FF7">
        <w:t>2018/</w:t>
      </w:r>
      <w:r w:rsidR="00592442">
        <w:t>894</w:t>
      </w:r>
    </w:p>
    <w:p w14:paraId="1E136C82" w14:textId="77777777" w:rsidR="00715914" w:rsidRDefault="00715914" w:rsidP="00715914">
      <w:bookmarkStart w:id="1" w:name="BKCheck15B_1"/>
      <w:bookmarkEnd w:id="1"/>
    </w:p>
    <w:p w14:paraId="07C92013" w14:textId="77777777" w:rsidR="003D75B4" w:rsidRDefault="003D75B4" w:rsidP="00715914"/>
    <w:p w14:paraId="6A382FA0" w14:textId="77777777" w:rsidR="003D75B4" w:rsidRDefault="003D75B4" w:rsidP="00715914"/>
    <w:p w14:paraId="1BDFC7D0" w14:textId="77777777" w:rsidR="003D75B4" w:rsidRPr="00757A83" w:rsidRDefault="003D75B4" w:rsidP="003D75B4">
      <w:pPr>
        <w:shd w:val="clear" w:color="auto" w:fill="FFFFFF"/>
        <w:spacing w:line="384" w:lineRule="atLeast"/>
        <w:rPr>
          <w:rFonts w:eastAsiaTheme="minorEastAsia"/>
          <w:color w:val="373A3C"/>
          <w:sz w:val="28"/>
          <w:szCs w:val="28"/>
          <w:lang w:val="en" w:eastAsia="en-AU"/>
        </w:rPr>
      </w:pPr>
      <w:r w:rsidRPr="00757A83">
        <w:rPr>
          <w:rFonts w:eastAsiaTheme="minorEastAsia"/>
          <w:b/>
          <w:bCs/>
          <w:color w:val="373A3C"/>
          <w:sz w:val="28"/>
          <w:szCs w:val="28"/>
          <w:lang w:val="en" w:eastAsia="en-AU"/>
        </w:rPr>
        <w:t>About this compilation</w:t>
      </w:r>
    </w:p>
    <w:p w14:paraId="73014921" w14:textId="77777777" w:rsidR="003D75B4" w:rsidRPr="00757A83" w:rsidRDefault="003D75B4" w:rsidP="00757A83">
      <w:pPr>
        <w:shd w:val="clear" w:color="auto" w:fill="FFFFFF"/>
        <w:spacing w:before="120" w:after="120" w:line="384" w:lineRule="atLeast"/>
        <w:rPr>
          <w:rFonts w:eastAsiaTheme="minorEastAsia"/>
          <w:color w:val="373A3C"/>
          <w:sz w:val="24"/>
          <w:szCs w:val="24"/>
          <w:lang w:val="en" w:eastAsia="en-AU"/>
        </w:rPr>
      </w:pPr>
      <w:r w:rsidRPr="00757A83">
        <w:rPr>
          <w:rFonts w:eastAsiaTheme="minorEastAsia"/>
          <w:b/>
          <w:bCs/>
          <w:color w:val="373A3C"/>
          <w:sz w:val="24"/>
          <w:szCs w:val="24"/>
          <w:lang w:val="en" w:eastAsia="en-AU"/>
        </w:rPr>
        <w:t>Compilation No. 1</w:t>
      </w:r>
    </w:p>
    <w:p w14:paraId="135F7DA3" w14:textId="77777777" w:rsidR="003D75B4" w:rsidRPr="00757A83" w:rsidRDefault="003D75B4" w:rsidP="003D75B4">
      <w:pPr>
        <w:shd w:val="clear" w:color="auto" w:fill="FFFFFF"/>
        <w:spacing w:line="384" w:lineRule="atLeast"/>
        <w:rPr>
          <w:rFonts w:eastAsiaTheme="minorEastAsia"/>
          <w:color w:val="373A3C"/>
          <w:sz w:val="24"/>
          <w:szCs w:val="24"/>
          <w:lang w:val="en" w:eastAsia="en-AU"/>
        </w:rPr>
      </w:pPr>
      <w:r w:rsidRPr="00757A83">
        <w:rPr>
          <w:rFonts w:eastAsiaTheme="minorEastAsia"/>
          <w:color w:val="373A3C"/>
          <w:sz w:val="24"/>
          <w:szCs w:val="24"/>
          <w:lang w:val="en" w:eastAsia="en-AU"/>
        </w:rPr>
        <w:t xml:space="preserve">This is a compilation of </w:t>
      </w:r>
      <w:r w:rsidRPr="00757A83">
        <w:rPr>
          <w:rFonts w:eastAsiaTheme="minorEastAsia"/>
          <w:i/>
          <w:iCs/>
          <w:color w:val="000000"/>
          <w:sz w:val="24"/>
          <w:szCs w:val="24"/>
          <w:lang w:eastAsia="en-AU"/>
        </w:rPr>
        <w:t>ASIC Corporations (Professional Standards—Transitional) Instrument 2018/894</w:t>
      </w:r>
      <w:r w:rsidRPr="00757A83">
        <w:rPr>
          <w:rFonts w:eastAsiaTheme="minorEastAsia"/>
          <w:b/>
          <w:bCs/>
          <w:i/>
          <w:iCs/>
          <w:color w:val="000000"/>
          <w:sz w:val="24"/>
          <w:szCs w:val="24"/>
          <w:lang w:eastAsia="en-AU"/>
        </w:rPr>
        <w:t xml:space="preserve"> </w:t>
      </w:r>
      <w:r w:rsidRPr="00757A83">
        <w:rPr>
          <w:rFonts w:eastAsiaTheme="minorEastAsia"/>
          <w:i/>
          <w:iCs/>
          <w:color w:val="373A3C"/>
          <w:sz w:val="24"/>
          <w:szCs w:val="24"/>
          <w:lang w:val="en" w:eastAsia="en-AU"/>
        </w:rPr>
        <w:t>as</w:t>
      </w:r>
      <w:r w:rsidRPr="00757A83">
        <w:rPr>
          <w:rFonts w:eastAsiaTheme="minorEastAsia"/>
          <w:color w:val="373A3C"/>
          <w:sz w:val="24"/>
          <w:szCs w:val="24"/>
          <w:lang w:val="en" w:eastAsia="en-AU"/>
        </w:rPr>
        <w:t xml:space="preserve"> in force on 15 November 2019. It includes any commenced amendment affecting the legislative instrument to that date.</w:t>
      </w:r>
    </w:p>
    <w:p w14:paraId="139C2507" w14:textId="77777777" w:rsidR="002A3A31" w:rsidRDefault="002A3A31" w:rsidP="003D75B4">
      <w:pPr>
        <w:shd w:val="clear" w:color="auto" w:fill="FFFFFF"/>
        <w:spacing w:line="384" w:lineRule="atLeast"/>
        <w:rPr>
          <w:rFonts w:eastAsiaTheme="minorEastAsia"/>
          <w:color w:val="373A3C"/>
          <w:sz w:val="24"/>
          <w:szCs w:val="24"/>
          <w:lang w:val="en" w:eastAsia="en-AU"/>
        </w:rPr>
      </w:pPr>
    </w:p>
    <w:p w14:paraId="5163996D" w14:textId="1FD6EF04" w:rsidR="003D75B4" w:rsidRPr="00757A83" w:rsidRDefault="003D75B4" w:rsidP="003D75B4">
      <w:pPr>
        <w:shd w:val="clear" w:color="auto" w:fill="FFFFFF"/>
        <w:spacing w:line="384" w:lineRule="atLeast"/>
        <w:rPr>
          <w:rFonts w:eastAsiaTheme="minorEastAsia"/>
          <w:color w:val="373A3C"/>
          <w:sz w:val="24"/>
          <w:szCs w:val="24"/>
          <w:lang w:val="en" w:eastAsia="en-AU"/>
        </w:rPr>
      </w:pPr>
      <w:r w:rsidRPr="00757A83">
        <w:rPr>
          <w:rFonts w:eastAsiaTheme="minorEastAsia"/>
          <w:color w:val="373A3C"/>
          <w:sz w:val="24"/>
          <w:szCs w:val="24"/>
          <w:lang w:val="en" w:eastAsia="en-AU"/>
        </w:rPr>
        <w:t>This compilation was prepared by the Australian Securities and Investments Commission.</w:t>
      </w:r>
    </w:p>
    <w:p w14:paraId="25AE18F4" w14:textId="77777777" w:rsidR="002A3A31" w:rsidRDefault="002A3A31" w:rsidP="002A3A31">
      <w:pPr>
        <w:shd w:val="clear" w:color="auto" w:fill="FFFFFF"/>
        <w:spacing w:line="384" w:lineRule="atLeast"/>
        <w:rPr>
          <w:rFonts w:eastAsiaTheme="minorEastAsia"/>
          <w:color w:val="373A3C"/>
          <w:sz w:val="24"/>
          <w:szCs w:val="24"/>
          <w:lang w:val="en" w:eastAsia="en-AU"/>
        </w:rPr>
      </w:pPr>
    </w:p>
    <w:p w14:paraId="269676FE" w14:textId="128C2683" w:rsidR="003D75B4" w:rsidRPr="00757A83" w:rsidRDefault="003D75B4" w:rsidP="00757A83">
      <w:pPr>
        <w:shd w:val="clear" w:color="auto" w:fill="FFFFFF"/>
        <w:spacing w:line="384" w:lineRule="atLeast"/>
        <w:rPr>
          <w:rFonts w:eastAsiaTheme="minorEastAsia"/>
          <w:color w:val="373A3C"/>
          <w:sz w:val="24"/>
          <w:szCs w:val="24"/>
          <w:lang w:val="en" w:eastAsia="en-AU"/>
        </w:rPr>
        <w:sectPr w:rsidR="003D75B4" w:rsidRPr="00757A83" w:rsidSect="008945E0">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titlePg/>
          <w:docGrid w:linePitch="360"/>
        </w:sectPr>
      </w:pPr>
      <w:r w:rsidRPr="00757A83">
        <w:rPr>
          <w:rFonts w:eastAsiaTheme="minorEastAsia"/>
          <w:color w:val="373A3C"/>
          <w:sz w:val="24"/>
          <w:szCs w:val="24"/>
          <w:lang w:val="en" w:eastAsia="en-AU"/>
        </w:rPr>
        <w:t xml:space="preserve">The notes at the end of this compilation (the </w:t>
      </w:r>
      <w:r w:rsidRPr="00757A83">
        <w:rPr>
          <w:rFonts w:eastAsiaTheme="minorEastAsia"/>
          <w:i/>
          <w:iCs/>
          <w:color w:val="373A3C"/>
          <w:sz w:val="24"/>
          <w:szCs w:val="24"/>
          <w:lang w:val="en" w:eastAsia="en-AU"/>
        </w:rPr>
        <w:t>endnotes</w:t>
      </w:r>
      <w:r w:rsidRPr="00757A83">
        <w:rPr>
          <w:rFonts w:eastAsiaTheme="minorEastAsia"/>
          <w:color w:val="373A3C"/>
          <w:sz w:val="24"/>
          <w:szCs w:val="24"/>
          <w:lang w:val="en" w:eastAsia="en-AU"/>
        </w:rPr>
        <w:t>) include information about amending instruments and the amendment history of each amended provision.</w:t>
      </w:r>
    </w:p>
    <w:p w14:paraId="755FBFF1" w14:textId="77777777" w:rsidR="00F67BCA" w:rsidRPr="00F61B09" w:rsidRDefault="00715914" w:rsidP="00E2168B">
      <w:pPr>
        <w:spacing w:before="280" w:after="240"/>
        <w:rPr>
          <w:sz w:val="36"/>
        </w:rPr>
      </w:pPr>
      <w:r w:rsidRPr="006E5320">
        <w:rPr>
          <w:b/>
          <w:sz w:val="32"/>
          <w:szCs w:val="32"/>
        </w:rPr>
        <w:lastRenderedPageBreak/>
        <w:t>Contents</w:t>
      </w:r>
    </w:p>
    <w:bookmarkStart w:id="2" w:name="BKCheck15B_2"/>
    <w:bookmarkEnd w:id="2"/>
    <w:p w14:paraId="7AA3323F" w14:textId="34FC1640" w:rsidR="00F92708" w:rsidRDefault="00015719">
      <w:pPr>
        <w:pStyle w:val="TOC1"/>
        <w:rPr>
          <w:rFonts w:asciiTheme="minorHAnsi" w:eastAsiaTheme="minorEastAsia" w:hAnsiTheme="minorHAnsi" w:cstheme="minorBidi"/>
          <w:b w:val="0"/>
          <w:noProof/>
          <w:kern w:val="0"/>
          <w:sz w:val="22"/>
          <w:szCs w:val="22"/>
        </w:rPr>
      </w:pPr>
      <w:r>
        <w:rPr>
          <w:sz w:val="28"/>
        </w:rPr>
        <w:fldChar w:fldCharType="begin"/>
      </w:r>
      <w:r>
        <w:rPr>
          <w:sz w:val="28"/>
        </w:rPr>
        <w:instrText xml:space="preserve"> TOC \h \z \t "LI - Heading 1,1,LI - Heading 2,2" </w:instrText>
      </w:r>
      <w:r>
        <w:rPr>
          <w:sz w:val="28"/>
        </w:rPr>
        <w:fldChar w:fldCharType="separate"/>
      </w:r>
      <w:hyperlink w:anchor="_Toc26541690" w:history="1">
        <w:r w:rsidR="00F92708" w:rsidRPr="00266A51">
          <w:rPr>
            <w:rStyle w:val="Hyperlink"/>
            <w:noProof/>
          </w:rPr>
          <w:t>Part 1—Preliminary</w:t>
        </w:r>
        <w:r w:rsidR="00F92708">
          <w:rPr>
            <w:noProof/>
            <w:webHidden/>
          </w:rPr>
          <w:tab/>
        </w:r>
        <w:r w:rsidR="00F92708">
          <w:rPr>
            <w:noProof/>
            <w:webHidden/>
          </w:rPr>
          <w:fldChar w:fldCharType="begin"/>
        </w:r>
        <w:r w:rsidR="00F92708">
          <w:rPr>
            <w:noProof/>
            <w:webHidden/>
          </w:rPr>
          <w:instrText xml:space="preserve"> PAGEREF _Toc26541690 \h </w:instrText>
        </w:r>
        <w:r w:rsidR="00F92708">
          <w:rPr>
            <w:noProof/>
            <w:webHidden/>
          </w:rPr>
        </w:r>
        <w:r w:rsidR="00F92708">
          <w:rPr>
            <w:noProof/>
            <w:webHidden/>
          </w:rPr>
          <w:fldChar w:fldCharType="separate"/>
        </w:r>
        <w:r w:rsidR="00F92708">
          <w:rPr>
            <w:noProof/>
            <w:webHidden/>
          </w:rPr>
          <w:t>3</w:t>
        </w:r>
        <w:r w:rsidR="00F92708">
          <w:rPr>
            <w:noProof/>
            <w:webHidden/>
          </w:rPr>
          <w:fldChar w:fldCharType="end"/>
        </w:r>
      </w:hyperlink>
    </w:p>
    <w:p w14:paraId="61CBA4FA" w14:textId="543038C2" w:rsidR="00F92708" w:rsidRDefault="00657D3C">
      <w:pPr>
        <w:pStyle w:val="TOC2"/>
        <w:tabs>
          <w:tab w:val="left" w:pos="1474"/>
        </w:tabs>
        <w:rPr>
          <w:rFonts w:asciiTheme="minorHAnsi" w:eastAsiaTheme="minorEastAsia" w:hAnsiTheme="minorHAnsi" w:cstheme="minorBidi"/>
          <w:noProof/>
          <w:kern w:val="0"/>
          <w:sz w:val="22"/>
          <w:szCs w:val="22"/>
        </w:rPr>
      </w:pPr>
      <w:hyperlink w:anchor="_Toc26541691" w:history="1">
        <w:r w:rsidR="00F92708" w:rsidRPr="00266A51">
          <w:rPr>
            <w:rStyle w:val="Hyperlink"/>
            <w:noProof/>
          </w:rPr>
          <w:t>1</w:t>
        </w:r>
        <w:r w:rsidR="00F92708">
          <w:rPr>
            <w:rFonts w:asciiTheme="minorHAnsi" w:eastAsiaTheme="minorEastAsia" w:hAnsiTheme="minorHAnsi" w:cstheme="minorBidi"/>
            <w:noProof/>
            <w:kern w:val="0"/>
            <w:sz w:val="22"/>
            <w:szCs w:val="22"/>
          </w:rPr>
          <w:tab/>
        </w:r>
        <w:r w:rsidR="00F92708" w:rsidRPr="00266A51">
          <w:rPr>
            <w:rStyle w:val="Hyperlink"/>
            <w:noProof/>
          </w:rPr>
          <w:t>Name of legislative instrument</w:t>
        </w:r>
        <w:r w:rsidR="00F92708">
          <w:rPr>
            <w:noProof/>
            <w:webHidden/>
          </w:rPr>
          <w:tab/>
        </w:r>
        <w:r w:rsidR="00F92708">
          <w:rPr>
            <w:noProof/>
            <w:webHidden/>
          </w:rPr>
          <w:fldChar w:fldCharType="begin"/>
        </w:r>
        <w:r w:rsidR="00F92708">
          <w:rPr>
            <w:noProof/>
            <w:webHidden/>
          </w:rPr>
          <w:instrText xml:space="preserve"> PAGEREF _Toc26541691 \h </w:instrText>
        </w:r>
        <w:r w:rsidR="00F92708">
          <w:rPr>
            <w:noProof/>
            <w:webHidden/>
          </w:rPr>
        </w:r>
        <w:r w:rsidR="00F92708">
          <w:rPr>
            <w:noProof/>
            <w:webHidden/>
          </w:rPr>
          <w:fldChar w:fldCharType="separate"/>
        </w:r>
        <w:r w:rsidR="00F92708">
          <w:rPr>
            <w:noProof/>
            <w:webHidden/>
          </w:rPr>
          <w:t>3</w:t>
        </w:r>
        <w:r w:rsidR="00F92708">
          <w:rPr>
            <w:noProof/>
            <w:webHidden/>
          </w:rPr>
          <w:fldChar w:fldCharType="end"/>
        </w:r>
      </w:hyperlink>
    </w:p>
    <w:p w14:paraId="5C850208" w14:textId="75179F1E" w:rsidR="00F92708" w:rsidRDefault="00657D3C">
      <w:pPr>
        <w:pStyle w:val="TOC2"/>
        <w:tabs>
          <w:tab w:val="left" w:pos="1474"/>
        </w:tabs>
        <w:rPr>
          <w:rFonts w:asciiTheme="minorHAnsi" w:eastAsiaTheme="minorEastAsia" w:hAnsiTheme="minorHAnsi" w:cstheme="minorBidi"/>
          <w:noProof/>
          <w:kern w:val="0"/>
          <w:sz w:val="22"/>
          <w:szCs w:val="22"/>
        </w:rPr>
      </w:pPr>
      <w:hyperlink w:anchor="_Toc26541692" w:history="1">
        <w:r w:rsidR="00F92708" w:rsidRPr="00266A51">
          <w:rPr>
            <w:rStyle w:val="Hyperlink"/>
            <w:noProof/>
          </w:rPr>
          <w:t>2</w:t>
        </w:r>
        <w:r w:rsidR="00F92708">
          <w:rPr>
            <w:rFonts w:asciiTheme="minorHAnsi" w:eastAsiaTheme="minorEastAsia" w:hAnsiTheme="minorHAnsi" w:cstheme="minorBidi"/>
            <w:noProof/>
            <w:kern w:val="0"/>
            <w:sz w:val="22"/>
            <w:szCs w:val="22"/>
          </w:rPr>
          <w:tab/>
        </w:r>
        <w:r w:rsidR="00F92708" w:rsidRPr="00266A51">
          <w:rPr>
            <w:rStyle w:val="Hyperlink"/>
            <w:noProof/>
          </w:rPr>
          <w:t>Commencement</w:t>
        </w:r>
        <w:r w:rsidR="00F92708">
          <w:rPr>
            <w:noProof/>
            <w:webHidden/>
          </w:rPr>
          <w:tab/>
        </w:r>
        <w:r w:rsidR="00F92708">
          <w:rPr>
            <w:noProof/>
            <w:webHidden/>
          </w:rPr>
          <w:fldChar w:fldCharType="begin"/>
        </w:r>
        <w:r w:rsidR="00F92708">
          <w:rPr>
            <w:noProof/>
            <w:webHidden/>
          </w:rPr>
          <w:instrText xml:space="preserve"> PAGEREF _Toc26541692 \h </w:instrText>
        </w:r>
        <w:r w:rsidR="00F92708">
          <w:rPr>
            <w:noProof/>
            <w:webHidden/>
          </w:rPr>
        </w:r>
        <w:r w:rsidR="00F92708">
          <w:rPr>
            <w:noProof/>
            <w:webHidden/>
          </w:rPr>
          <w:fldChar w:fldCharType="separate"/>
        </w:r>
        <w:r w:rsidR="00F92708">
          <w:rPr>
            <w:noProof/>
            <w:webHidden/>
          </w:rPr>
          <w:t>3</w:t>
        </w:r>
        <w:r w:rsidR="00F92708">
          <w:rPr>
            <w:noProof/>
            <w:webHidden/>
          </w:rPr>
          <w:fldChar w:fldCharType="end"/>
        </w:r>
      </w:hyperlink>
    </w:p>
    <w:p w14:paraId="75ABC65E" w14:textId="5953F9E0" w:rsidR="00F92708" w:rsidRDefault="00657D3C">
      <w:pPr>
        <w:pStyle w:val="TOC2"/>
        <w:tabs>
          <w:tab w:val="left" w:pos="1474"/>
        </w:tabs>
        <w:rPr>
          <w:rFonts w:asciiTheme="minorHAnsi" w:eastAsiaTheme="minorEastAsia" w:hAnsiTheme="minorHAnsi" w:cstheme="minorBidi"/>
          <w:noProof/>
          <w:kern w:val="0"/>
          <w:sz w:val="22"/>
          <w:szCs w:val="22"/>
        </w:rPr>
      </w:pPr>
      <w:hyperlink w:anchor="_Toc26541693" w:history="1">
        <w:r w:rsidR="00F92708" w:rsidRPr="00266A51">
          <w:rPr>
            <w:rStyle w:val="Hyperlink"/>
            <w:noProof/>
          </w:rPr>
          <w:t>3</w:t>
        </w:r>
        <w:r w:rsidR="00F92708">
          <w:rPr>
            <w:rFonts w:asciiTheme="minorHAnsi" w:eastAsiaTheme="minorEastAsia" w:hAnsiTheme="minorHAnsi" w:cstheme="minorBidi"/>
            <w:noProof/>
            <w:kern w:val="0"/>
            <w:sz w:val="22"/>
            <w:szCs w:val="22"/>
          </w:rPr>
          <w:tab/>
        </w:r>
        <w:r w:rsidR="00F92708" w:rsidRPr="00266A51">
          <w:rPr>
            <w:rStyle w:val="Hyperlink"/>
            <w:noProof/>
          </w:rPr>
          <w:t>Authority</w:t>
        </w:r>
        <w:r w:rsidR="00F92708">
          <w:rPr>
            <w:noProof/>
            <w:webHidden/>
          </w:rPr>
          <w:tab/>
        </w:r>
        <w:r w:rsidR="00F92708">
          <w:rPr>
            <w:noProof/>
            <w:webHidden/>
          </w:rPr>
          <w:fldChar w:fldCharType="begin"/>
        </w:r>
        <w:r w:rsidR="00F92708">
          <w:rPr>
            <w:noProof/>
            <w:webHidden/>
          </w:rPr>
          <w:instrText xml:space="preserve"> PAGEREF _Toc26541693 \h </w:instrText>
        </w:r>
        <w:r w:rsidR="00F92708">
          <w:rPr>
            <w:noProof/>
            <w:webHidden/>
          </w:rPr>
        </w:r>
        <w:r w:rsidR="00F92708">
          <w:rPr>
            <w:noProof/>
            <w:webHidden/>
          </w:rPr>
          <w:fldChar w:fldCharType="separate"/>
        </w:r>
        <w:r w:rsidR="00F92708">
          <w:rPr>
            <w:noProof/>
            <w:webHidden/>
          </w:rPr>
          <w:t>3</w:t>
        </w:r>
        <w:r w:rsidR="00F92708">
          <w:rPr>
            <w:noProof/>
            <w:webHidden/>
          </w:rPr>
          <w:fldChar w:fldCharType="end"/>
        </w:r>
      </w:hyperlink>
    </w:p>
    <w:p w14:paraId="59E5FFB4" w14:textId="35998A4C" w:rsidR="00F92708" w:rsidRDefault="00657D3C">
      <w:pPr>
        <w:pStyle w:val="TOC2"/>
        <w:tabs>
          <w:tab w:val="left" w:pos="1474"/>
        </w:tabs>
        <w:rPr>
          <w:rFonts w:asciiTheme="minorHAnsi" w:eastAsiaTheme="minorEastAsia" w:hAnsiTheme="minorHAnsi" w:cstheme="minorBidi"/>
          <w:noProof/>
          <w:kern w:val="0"/>
          <w:sz w:val="22"/>
          <w:szCs w:val="22"/>
        </w:rPr>
      </w:pPr>
      <w:hyperlink w:anchor="_Toc26541694" w:history="1">
        <w:r w:rsidR="00F92708" w:rsidRPr="00266A51">
          <w:rPr>
            <w:rStyle w:val="Hyperlink"/>
            <w:noProof/>
          </w:rPr>
          <w:t>4</w:t>
        </w:r>
        <w:r w:rsidR="00F92708">
          <w:rPr>
            <w:rFonts w:asciiTheme="minorHAnsi" w:eastAsiaTheme="minorEastAsia" w:hAnsiTheme="minorHAnsi" w:cstheme="minorBidi"/>
            <w:noProof/>
            <w:kern w:val="0"/>
            <w:sz w:val="22"/>
            <w:szCs w:val="22"/>
          </w:rPr>
          <w:tab/>
        </w:r>
        <w:r w:rsidR="00F92708" w:rsidRPr="00266A51">
          <w:rPr>
            <w:rStyle w:val="Hyperlink"/>
            <w:noProof/>
          </w:rPr>
          <w:t>Definitions</w:t>
        </w:r>
        <w:r w:rsidR="00F92708">
          <w:rPr>
            <w:noProof/>
            <w:webHidden/>
          </w:rPr>
          <w:tab/>
        </w:r>
        <w:r w:rsidR="00F92708">
          <w:rPr>
            <w:noProof/>
            <w:webHidden/>
          </w:rPr>
          <w:fldChar w:fldCharType="begin"/>
        </w:r>
        <w:r w:rsidR="00F92708">
          <w:rPr>
            <w:noProof/>
            <w:webHidden/>
          </w:rPr>
          <w:instrText xml:space="preserve"> PAGEREF _Toc26541694 \h </w:instrText>
        </w:r>
        <w:r w:rsidR="00F92708">
          <w:rPr>
            <w:noProof/>
            <w:webHidden/>
          </w:rPr>
        </w:r>
        <w:r w:rsidR="00F92708">
          <w:rPr>
            <w:noProof/>
            <w:webHidden/>
          </w:rPr>
          <w:fldChar w:fldCharType="separate"/>
        </w:r>
        <w:r w:rsidR="00F92708">
          <w:rPr>
            <w:noProof/>
            <w:webHidden/>
          </w:rPr>
          <w:t>3</w:t>
        </w:r>
        <w:r w:rsidR="00F92708">
          <w:rPr>
            <w:noProof/>
            <w:webHidden/>
          </w:rPr>
          <w:fldChar w:fldCharType="end"/>
        </w:r>
      </w:hyperlink>
    </w:p>
    <w:p w14:paraId="678F8A75" w14:textId="37B0C57E" w:rsidR="00F92708" w:rsidRDefault="00657D3C">
      <w:pPr>
        <w:pStyle w:val="TOC1"/>
        <w:rPr>
          <w:rFonts w:asciiTheme="minorHAnsi" w:eastAsiaTheme="minorEastAsia" w:hAnsiTheme="minorHAnsi" w:cstheme="minorBidi"/>
          <w:b w:val="0"/>
          <w:noProof/>
          <w:kern w:val="0"/>
          <w:sz w:val="22"/>
          <w:szCs w:val="22"/>
        </w:rPr>
      </w:pPr>
      <w:hyperlink w:anchor="_Toc26541695" w:history="1">
        <w:r w:rsidR="00F92708" w:rsidRPr="00266A51">
          <w:rPr>
            <w:rStyle w:val="Hyperlink"/>
            <w:noProof/>
          </w:rPr>
          <w:t>Part 2—Declaration</w:t>
        </w:r>
        <w:r w:rsidR="00F92708">
          <w:rPr>
            <w:noProof/>
            <w:webHidden/>
          </w:rPr>
          <w:tab/>
        </w:r>
        <w:r w:rsidR="00F92708">
          <w:rPr>
            <w:noProof/>
            <w:webHidden/>
          </w:rPr>
          <w:fldChar w:fldCharType="begin"/>
        </w:r>
        <w:r w:rsidR="00F92708">
          <w:rPr>
            <w:noProof/>
            <w:webHidden/>
          </w:rPr>
          <w:instrText xml:space="preserve"> PAGEREF _Toc26541695 \h </w:instrText>
        </w:r>
        <w:r w:rsidR="00F92708">
          <w:rPr>
            <w:noProof/>
            <w:webHidden/>
          </w:rPr>
        </w:r>
        <w:r w:rsidR="00F92708">
          <w:rPr>
            <w:noProof/>
            <w:webHidden/>
          </w:rPr>
          <w:fldChar w:fldCharType="separate"/>
        </w:r>
        <w:r w:rsidR="00F92708">
          <w:rPr>
            <w:noProof/>
            <w:webHidden/>
          </w:rPr>
          <w:t>4</w:t>
        </w:r>
        <w:r w:rsidR="00F92708">
          <w:rPr>
            <w:noProof/>
            <w:webHidden/>
          </w:rPr>
          <w:fldChar w:fldCharType="end"/>
        </w:r>
      </w:hyperlink>
    </w:p>
    <w:p w14:paraId="08BFA431" w14:textId="26B46ED3" w:rsidR="00F92708" w:rsidRDefault="00657D3C">
      <w:pPr>
        <w:pStyle w:val="TOC2"/>
        <w:tabs>
          <w:tab w:val="left" w:pos="1474"/>
        </w:tabs>
        <w:rPr>
          <w:rFonts w:asciiTheme="minorHAnsi" w:eastAsiaTheme="minorEastAsia" w:hAnsiTheme="minorHAnsi" w:cstheme="minorBidi"/>
          <w:noProof/>
          <w:kern w:val="0"/>
          <w:sz w:val="22"/>
          <w:szCs w:val="22"/>
        </w:rPr>
      </w:pPr>
      <w:hyperlink w:anchor="_Toc26541696" w:history="1">
        <w:r w:rsidR="00F92708" w:rsidRPr="00266A51">
          <w:rPr>
            <w:rStyle w:val="Hyperlink"/>
            <w:noProof/>
          </w:rPr>
          <w:t>5</w:t>
        </w:r>
        <w:r w:rsidR="00F92708">
          <w:rPr>
            <w:rFonts w:asciiTheme="minorHAnsi" w:eastAsiaTheme="minorEastAsia" w:hAnsiTheme="minorHAnsi" w:cstheme="minorBidi"/>
            <w:noProof/>
            <w:kern w:val="0"/>
            <w:sz w:val="22"/>
            <w:szCs w:val="22"/>
          </w:rPr>
          <w:tab/>
        </w:r>
        <w:r w:rsidR="00F92708" w:rsidRPr="00266A51">
          <w:rPr>
            <w:rStyle w:val="Hyperlink"/>
            <w:noProof/>
          </w:rPr>
          <w:t>Notifying ASIC about provisional relevant providers</w:t>
        </w:r>
        <w:r w:rsidR="00F92708">
          <w:rPr>
            <w:noProof/>
            <w:webHidden/>
          </w:rPr>
          <w:tab/>
        </w:r>
        <w:r w:rsidR="00F92708">
          <w:rPr>
            <w:noProof/>
            <w:webHidden/>
          </w:rPr>
          <w:fldChar w:fldCharType="begin"/>
        </w:r>
        <w:r w:rsidR="00F92708">
          <w:rPr>
            <w:noProof/>
            <w:webHidden/>
          </w:rPr>
          <w:instrText xml:space="preserve"> PAGEREF _Toc26541696 \h </w:instrText>
        </w:r>
        <w:r w:rsidR="00F92708">
          <w:rPr>
            <w:noProof/>
            <w:webHidden/>
          </w:rPr>
        </w:r>
        <w:r w:rsidR="00F92708">
          <w:rPr>
            <w:noProof/>
            <w:webHidden/>
          </w:rPr>
          <w:fldChar w:fldCharType="separate"/>
        </w:r>
        <w:r w:rsidR="00F92708">
          <w:rPr>
            <w:noProof/>
            <w:webHidden/>
          </w:rPr>
          <w:t>4</w:t>
        </w:r>
        <w:r w:rsidR="00F92708">
          <w:rPr>
            <w:noProof/>
            <w:webHidden/>
          </w:rPr>
          <w:fldChar w:fldCharType="end"/>
        </w:r>
      </w:hyperlink>
    </w:p>
    <w:p w14:paraId="3B0A9EAD" w14:textId="62DDD02B" w:rsidR="00F92708" w:rsidRDefault="00657D3C">
      <w:pPr>
        <w:pStyle w:val="TOC2"/>
        <w:tabs>
          <w:tab w:val="left" w:pos="1474"/>
        </w:tabs>
        <w:rPr>
          <w:rFonts w:asciiTheme="minorHAnsi" w:eastAsiaTheme="minorEastAsia" w:hAnsiTheme="minorHAnsi" w:cstheme="minorBidi"/>
          <w:noProof/>
          <w:kern w:val="0"/>
          <w:sz w:val="22"/>
          <w:szCs w:val="22"/>
        </w:rPr>
      </w:pPr>
      <w:hyperlink w:anchor="_Toc26541697" w:history="1">
        <w:r w:rsidR="00F92708" w:rsidRPr="00266A51">
          <w:rPr>
            <w:rStyle w:val="Hyperlink"/>
            <w:noProof/>
          </w:rPr>
          <w:t>6</w:t>
        </w:r>
        <w:r w:rsidR="00F92708">
          <w:rPr>
            <w:rFonts w:asciiTheme="minorHAnsi" w:eastAsiaTheme="minorEastAsia" w:hAnsiTheme="minorHAnsi" w:cstheme="minorBidi"/>
            <w:noProof/>
            <w:kern w:val="0"/>
            <w:sz w:val="22"/>
            <w:szCs w:val="22"/>
          </w:rPr>
          <w:tab/>
        </w:r>
        <w:r w:rsidR="00F92708" w:rsidRPr="00266A51">
          <w:rPr>
            <w:rStyle w:val="Hyperlink"/>
            <w:noProof/>
          </w:rPr>
          <w:t>Notifying ASIC about continuing professional development</w:t>
        </w:r>
        <w:r w:rsidR="00F92708">
          <w:rPr>
            <w:noProof/>
            <w:webHidden/>
          </w:rPr>
          <w:tab/>
        </w:r>
        <w:r w:rsidR="00F92708">
          <w:rPr>
            <w:noProof/>
            <w:webHidden/>
          </w:rPr>
          <w:fldChar w:fldCharType="begin"/>
        </w:r>
        <w:r w:rsidR="00F92708">
          <w:rPr>
            <w:noProof/>
            <w:webHidden/>
          </w:rPr>
          <w:instrText xml:space="preserve"> PAGEREF _Toc26541697 \h </w:instrText>
        </w:r>
        <w:r w:rsidR="00F92708">
          <w:rPr>
            <w:noProof/>
            <w:webHidden/>
          </w:rPr>
        </w:r>
        <w:r w:rsidR="00F92708">
          <w:rPr>
            <w:noProof/>
            <w:webHidden/>
          </w:rPr>
          <w:fldChar w:fldCharType="separate"/>
        </w:r>
        <w:r w:rsidR="00F92708">
          <w:rPr>
            <w:noProof/>
            <w:webHidden/>
          </w:rPr>
          <w:t>4</w:t>
        </w:r>
        <w:r w:rsidR="00F92708">
          <w:rPr>
            <w:noProof/>
            <w:webHidden/>
          </w:rPr>
          <w:fldChar w:fldCharType="end"/>
        </w:r>
      </w:hyperlink>
    </w:p>
    <w:p w14:paraId="21763980" w14:textId="4DBDEC81" w:rsidR="00F92708" w:rsidRDefault="00657D3C">
      <w:pPr>
        <w:pStyle w:val="TOC2"/>
        <w:tabs>
          <w:tab w:val="left" w:pos="1474"/>
        </w:tabs>
        <w:rPr>
          <w:rFonts w:asciiTheme="minorHAnsi" w:eastAsiaTheme="minorEastAsia" w:hAnsiTheme="minorHAnsi" w:cstheme="minorBidi"/>
          <w:noProof/>
          <w:kern w:val="0"/>
          <w:sz w:val="22"/>
          <w:szCs w:val="22"/>
        </w:rPr>
      </w:pPr>
      <w:hyperlink w:anchor="_Toc26541698" w:history="1">
        <w:r w:rsidR="00F92708" w:rsidRPr="00266A51">
          <w:rPr>
            <w:rStyle w:val="Hyperlink"/>
            <w:noProof/>
          </w:rPr>
          <w:t>7</w:t>
        </w:r>
        <w:r w:rsidR="00F92708">
          <w:rPr>
            <w:rFonts w:asciiTheme="minorHAnsi" w:eastAsiaTheme="minorEastAsia" w:hAnsiTheme="minorHAnsi" w:cstheme="minorBidi"/>
            <w:noProof/>
            <w:kern w:val="0"/>
            <w:sz w:val="22"/>
            <w:szCs w:val="22"/>
          </w:rPr>
          <w:tab/>
        </w:r>
        <w:r w:rsidR="00F92708" w:rsidRPr="00266A51">
          <w:rPr>
            <w:rStyle w:val="Hyperlink"/>
            <w:noProof/>
          </w:rPr>
          <w:t>Notifying ASIC about the start date of a licensee’s CPD year</w:t>
        </w:r>
        <w:r w:rsidR="00F92708">
          <w:rPr>
            <w:noProof/>
            <w:webHidden/>
          </w:rPr>
          <w:tab/>
        </w:r>
        <w:r w:rsidR="00F92708">
          <w:rPr>
            <w:noProof/>
            <w:webHidden/>
          </w:rPr>
          <w:fldChar w:fldCharType="begin"/>
        </w:r>
        <w:r w:rsidR="00F92708">
          <w:rPr>
            <w:noProof/>
            <w:webHidden/>
          </w:rPr>
          <w:instrText xml:space="preserve"> PAGEREF _Toc26541698 \h </w:instrText>
        </w:r>
        <w:r w:rsidR="00F92708">
          <w:rPr>
            <w:noProof/>
            <w:webHidden/>
          </w:rPr>
        </w:r>
        <w:r w:rsidR="00F92708">
          <w:rPr>
            <w:noProof/>
            <w:webHidden/>
          </w:rPr>
          <w:fldChar w:fldCharType="separate"/>
        </w:r>
        <w:r w:rsidR="00F92708">
          <w:rPr>
            <w:noProof/>
            <w:webHidden/>
          </w:rPr>
          <w:t>4</w:t>
        </w:r>
        <w:r w:rsidR="00F92708">
          <w:rPr>
            <w:noProof/>
            <w:webHidden/>
          </w:rPr>
          <w:fldChar w:fldCharType="end"/>
        </w:r>
      </w:hyperlink>
    </w:p>
    <w:p w14:paraId="4F88B77E" w14:textId="1B85E97B" w:rsidR="00F92708" w:rsidRDefault="00657D3C">
      <w:pPr>
        <w:pStyle w:val="TOC2"/>
        <w:tabs>
          <w:tab w:val="left" w:pos="1474"/>
        </w:tabs>
        <w:rPr>
          <w:rFonts w:asciiTheme="minorHAnsi" w:eastAsiaTheme="minorEastAsia" w:hAnsiTheme="minorHAnsi" w:cstheme="minorBidi"/>
          <w:noProof/>
          <w:kern w:val="0"/>
          <w:sz w:val="22"/>
          <w:szCs w:val="22"/>
        </w:rPr>
      </w:pPr>
      <w:hyperlink w:anchor="_Toc26541699" w:history="1">
        <w:r w:rsidR="00F92708" w:rsidRPr="00266A51">
          <w:rPr>
            <w:rStyle w:val="Hyperlink"/>
            <w:noProof/>
          </w:rPr>
          <w:t>8</w:t>
        </w:r>
        <w:r w:rsidR="00F92708">
          <w:rPr>
            <w:rFonts w:asciiTheme="minorHAnsi" w:eastAsiaTheme="minorEastAsia" w:hAnsiTheme="minorHAnsi" w:cstheme="minorBidi"/>
            <w:noProof/>
            <w:kern w:val="0"/>
            <w:sz w:val="22"/>
            <w:szCs w:val="22"/>
          </w:rPr>
          <w:tab/>
        </w:r>
        <w:r w:rsidR="00F92708" w:rsidRPr="00266A51">
          <w:rPr>
            <w:rStyle w:val="Hyperlink"/>
            <w:noProof/>
          </w:rPr>
          <w:t>Notifying ASIC about the passing of the exam by existing providers</w:t>
        </w:r>
        <w:r w:rsidR="00F92708">
          <w:rPr>
            <w:noProof/>
            <w:webHidden/>
          </w:rPr>
          <w:tab/>
        </w:r>
        <w:r w:rsidR="00F92708">
          <w:rPr>
            <w:noProof/>
            <w:webHidden/>
          </w:rPr>
          <w:fldChar w:fldCharType="begin"/>
        </w:r>
        <w:r w:rsidR="00F92708">
          <w:rPr>
            <w:noProof/>
            <w:webHidden/>
          </w:rPr>
          <w:instrText xml:space="preserve"> PAGEREF _Toc26541699 \h </w:instrText>
        </w:r>
        <w:r w:rsidR="00F92708">
          <w:rPr>
            <w:noProof/>
            <w:webHidden/>
          </w:rPr>
        </w:r>
        <w:r w:rsidR="00F92708">
          <w:rPr>
            <w:noProof/>
            <w:webHidden/>
          </w:rPr>
          <w:fldChar w:fldCharType="separate"/>
        </w:r>
        <w:r w:rsidR="00F92708">
          <w:rPr>
            <w:noProof/>
            <w:webHidden/>
          </w:rPr>
          <w:t>5</w:t>
        </w:r>
        <w:r w:rsidR="00F92708">
          <w:rPr>
            <w:noProof/>
            <w:webHidden/>
          </w:rPr>
          <w:fldChar w:fldCharType="end"/>
        </w:r>
      </w:hyperlink>
    </w:p>
    <w:p w14:paraId="4AF44E5D" w14:textId="0BC15AF2" w:rsidR="00F92708" w:rsidRDefault="00657D3C">
      <w:pPr>
        <w:pStyle w:val="TOC2"/>
        <w:tabs>
          <w:tab w:val="left" w:pos="1474"/>
        </w:tabs>
        <w:rPr>
          <w:rFonts w:asciiTheme="minorHAnsi" w:eastAsiaTheme="minorEastAsia" w:hAnsiTheme="minorHAnsi" w:cstheme="minorBidi"/>
          <w:noProof/>
          <w:kern w:val="0"/>
          <w:sz w:val="22"/>
          <w:szCs w:val="22"/>
        </w:rPr>
      </w:pPr>
      <w:hyperlink w:anchor="_Toc26541700" w:history="1">
        <w:r w:rsidR="00F92708" w:rsidRPr="00266A51">
          <w:rPr>
            <w:rStyle w:val="Hyperlink"/>
            <w:noProof/>
          </w:rPr>
          <w:t>9</w:t>
        </w:r>
        <w:r w:rsidR="00F92708">
          <w:rPr>
            <w:rFonts w:asciiTheme="minorHAnsi" w:eastAsiaTheme="minorEastAsia" w:hAnsiTheme="minorHAnsi" w:cstheme="minorBidi"/>
            <w:noProof/>
            <w:kern w:val="0"/>
            <w:sz w:val="22"/>
            <w:szCs w:val="22"/>
          </w:rPr>
          <w:tab/>
        </w:r>
        <w:r w:rsidR="00F92708" w:rsidRPr="00266A51">
          <w:rPr>
            <w:rStyle w:val="Hyperlink"/>
            <w:noProof/>
          </w:rPr>
          <w:t>Notifying ASIC about principal place of business and compliance scheme</w:t>
        </w:r>
        <w:r w:rsidR="00F92708">
          <w:rPr>
            <w:noProof/>
            <w:webHidden/>
          </w:rPr>
          <w:tab/>
        </w:r>
        <w:r w:rsidR="00F92708">
          <w:rPr>
            <w:noProof/>
            <w:webHidden/>
          </w:rPr>
          <w:fldChar w:fldCharType="begin"/>
        </w:r>
        <w:r w:rsidR="00F92708">
          <w:rPr>
            <w:noProof/>
            <w:webHidden/>
          </w:rPr>
          <w:instrText xml:space="preserve"> PAGEREF _Toc26541700 \h </w:instrText>
        </w:r>
        <w:r w:rsidR="00F92708">
          <w:rPr>
            <w:noProof/>
            <w:webHidden/>
          </w:rPr>
        </w:r>
        <w:r w:rsidR="00F92708">
          <w:rPr>
            <w:noProof/>
            <w:webHidden/>
          </w:rPr>
          <w:fldChar w:fldCharType="separate"/>
        </w:r>
        <w:r w:rsidR="00F92708">
          <w:rPr>
            <w:noProof/>
            <w:webHidden/>
          </w:rPr>
          <w:t>5</w:t>
        </w:r>
        <w:r w:rsidR="00F92708">
          <w:rPr>
            <w:noProof/>
            <w:webHidden/>
          </w:rPr>
          <w:fldChar w:fldCharType="end"/>
        </w:r>
      </w:hyperlink>
    </w:p>
    <w:p w14:paraId="196F2DB7" w14:textId="59B6D9A8" w:rsidR="00F92708" w:rsidRDefault="00657D3C">
      <w:pPr>
        <w:pStyle w:val="TOC2"/>
        <w:tabs>
          <w:tab w:val="left" w:pos="1474"/>
        </w:tabs>
        <w:rPr>
          <w:rFonts w:asciiTheme="minorHAnsi" w:eastAsiaTheme="minorEastAsia" w:hAnsiTheme="minorHAnsi" w:cstheme="minorBidi"/>
          <w:noProof/>
          <w:kern w:val="0"/>
          <w:sz w:val="22"/>
          <w:szCs w:val="22"/>
        </w:rPr>
      </w:pPr>
      <w:hyperlink w:anchor="_Toc26541701" w:history="1">
        <w:r w:rsidR="00F92708" w:rsidRPr="00266A51">
          <w:rPr>
            <w:rStyle w:val="Hyperlink"/>
            <w:noProof/>
          </w:rPr>
          <w:t>10</w:t>
        </w:r>
        <w:r w:rsidR="00F92708">
          <w:rPr>
            <w:rFonts w:asciiTheme="minorHAnsi" w:eastAsiaTheme="minorEastAsia" w:hAnsiTheme="minorHAnsi" w:cstheme="minorBidi"/>
            <w:noProof/>
            <w:kern w:val="0"/>
            <w:sz w:val="22"/>
            <w:szCs w:val="22"/>
          </w:rPr>
          <w:tab/>
        </w:r>
        <w:r w:rsidR="001F786C">
          <w:rPr>
            <w:rFonts w:asciiTheme="minorHAnsi" w:eastAsiaTheme="minorEastAsia" w:hAnsiTheme="minorHAnsi" w:cstheme="minorBidi"/>
            <w:noProof/>
            <w:kern w:val="0"/>
            <w:sz w:val="22"/>
            <w:szCs w:val="22"/>
          </w:rPr>
          <w:t xml:space="preserve"> </w:t>
        </w:r>
        <w:r w:rsidR="00F92708" w:rsidRPr="00266A51">
          <w:rPr>
            <w:rStyle w:val="Hyperlink"/>
            <w:noProof/>
          </w:rPr>
          <w:t>Application of professional standards to banned or prohibited advisers</w:t>
        </w:r>
        <w:r w:rsidR="00F92708">
          <w:rPr>
            <w:noProof/>
            <w:webHidden/>
          </w:rPr>
          <w:tab/>
        </w:r>
        <w:r w:rsidR="00F92708">
          <w:rPr>
            <w:noProof/>
            <w:webHidden/>
          </w:rPr>
          <w:fldChar w:fldCharType="begin"/>
        </w:r>
        <w:r w:rsidR="00F92708">
          <w:rPr>
            <w:noProof/>
            <w:webHidden/>
          </w:rPr>
          <w:instrText xml:space="preserve"> PAGEREF _Toc26541701 \h </w:instrText>
        </w:r>
        <w:r w:rsidR="00F92708">
          <w:rPr>
            <w:noProof/>
            <w:webHidden/>
          </w:rPr>
        </w:r>
        <w:r w:rsidR="00F92708">
          <w:rPr>
            <w:noProof/>
            <w:webHidden/>
          </w:rPr>
          <w:fldChar w:fldCharType="separate"/>
        </w:r>
        <w:r w:rsidR="00F92708">
          <w:rPr>
            <w:noProof/>
            <w:webHidden/>
          </w:rPr>
          <w:t>6</w:t>
        </w:r>
        <w:r w:rsidR="00F92708">
          <w:rPr>
            <w:noProof/>
            <w:webHidden/>
          </w:rPr>
          <w:fldChar w:fldCharType="end"/>
        </w:r>
      </w:hyperlink>
    </w:p>
    <w:p w14:paraId="5939767B" w14:textId="03CE37D6" w:rsidR="00F92708" w:rsidRDefault="00657D3C">
      <w:pPr>
        <w:pStyle w:val="TOC2"/>
        <w:tabs>
          <w:tab w:val="left" w:pos="1474"/>
        </w:tabs>
        <w:rPr>
          <w:rFonts w:asciiTheme="minorHAnsi" w:eastAsiaTheme="minorEastAsia" w:hAnsiTheme="minorHAnsi" w:cstheme="minorBidi"/>
          <w:noProof/>
          <w:kern w:val="0"/>
          <w:sz w:val="22"/>
          <w:szCs w:val="22"/>
        </w:rPr>
      </w:pPr>
      <w:hyperlink w:anchor="_Toc26541702" w:history="1">
        <w:r w:rsidR="00F92708" w:rsidRPr="00266A51">
          <w:rPr>
            <w:rStyle w:val="Hyperlink"/>
            <w:noProof/>
          </w:rPr>
          <w:t>11</w:t>
        </w:r>
        <w:r w:rsidR="00F92708">
          <w:rPr>
            <w:rFonts w:asciiTheme="minorHAnsi" w:eastAsiaTheme="minorEastAsia" w:hAnsiTheme="minorHAnsi" w:cstheme="minorBidi"/>
            <w:noProof/>
            <w:kern w:val="0"/>
            <w:sz w:val="22"/>
            <w:szCs w:val="22"/>
          </w:rPr>
          <w:tab/>
        </w:r>
        <w:r w:rsidR="001F786C">
          <w:rPr>
            <w:rFonts w:asciiTheme="minorHAnsi" w:eastAsiaTheme="minorEastAsia" w:hAnsiTheme="minorHAnsi" w:cstheme="minorBidi"/>
            <w:noProof/>
            <w:kern w:val="0"/>
            <w:sz w:val="22"/>
            <w:szCs w:val="22"/>
          </w:rPr>
          <w:t xml:space="preserve"> </w:t>
        </w:r>
        <w:r w:rsidR="00F92708" w:rsidRPr="00266A51">
          <w:rPr>
            <w:rStyle w:val="Hyperlink"/>
            <w:noProof/>
          </w:rPr>
          <w:t>Application of professional standards—other scenarios</w:t>
        </w:r>
        <w:r w:rsidR="00F92708">
          <w:rPr>
            <w:noProof/>
            <w:webHidden/>
          </w:rPr>
          <w:tab/>
        </w:r>
        <w:r w:rsidR="00F92708">
          <w:rPr>
            <w:noProof/>
            <w:webHidden/>
          </w:rPr>
          <w:fldChar w:fldCharType="begin"/>
        </w:r>
        <w:r w:rsidR="00F92708">
          <w:rPr>
            <w:noProof/>
            <w:webHidden/>
          </w:rPr>
          <w:instrText xml:space="preserve"> PAGEREF _Toc26541702 \h </w:instrText>
        </w:r>
        <w:r w:rsidR="00F92708">
          <w:rPr>
            <w:noProof/>
            <w:webHidden/>
          </w:rPr>
        </w:r>
        <w:r w:rsidR="00F92708">
          <w:rPr>
            <w:noProof/>
            <w:webHidden/>
          </w:rPr>
          <w:fldChar w:fldCharType="separate"/>
        </w:r>
        <w:r w:rsidR="00F92708">
          <w:rPr>
            <w:noProof/>
            <w:webHidden/>
          </w:rPr>
          <w:t>7</w:t>
        </w:r>
        <w:r w:rsidR="00F92708">
          <w:rPr>
            <w:noProof/>
            <w:webHidden/>
          </w:rPr>
          <w:fldChar w:fldCharType="end"/>
        </w:r>
      </w:hyperlink>
    </w:p>
    <w:p w14:paraId="0C8344F2" w14:textId="6B78341D" w:rsidR="00F92708" w:rsidRDefault="00657D3C">
      <w:pPr>
        <w:pStyle w:val="TOC2"/>
        <w:tabs>
          <w:tab w:val="left" w:pos="1474"/>
        </w:tabs>
        <w:rPr>
          <w:rFonts w:asciiTheme="minorHAnsi" w:eastAsiaTheme="minorEastAsia" w:hAnsiTheme="minorHAnsi" w:cstheme="minorBidi"/>
          <w:noProof/>
          <w:kern w:val="0"/>
          <w:sz w:val="22"/>
          <w:szCs w:val="22"/>
        </w:rPr>
      </w:pPr>
      <w:hyperlink w:anchor="_Toc26541703" w:history="1">
        <w:r w:rsidR="00F92708" w:rsidRPr="00266A51">
          <w:rPr>
            <w:rStyle w:val="Hyperlink"/>
            <w:noProof/>
          </w:rPr>
          <w:t>12</w:t>
        </w:r>
        <w:r w:rsidR="00F92708">
          <w:rPr>
            <w:rFonts w:asciiTheme="minorHAnsi" w:eastAsiaTheme="minorEastAsia" w:hAnsiTheme="minorHAnsi" w:cstheme="minorBidi"/>
            <w:noProof/>
            <w:kern w:val="0"/>
            <w:sz w:val="22"/>
            <w:szCs w:val="22"/>
          </w:rPr>
          <w:tab/>
        </w:r>
        <w:r w:rsidR="001F786C">
          <w:rPr>
            <w:rFonts w:asciiTheme="minorHAnsi" w:eastAsiaTheme="minorEastAsia" w:hAnsiTheme="minorHAnsi" w:cstheme="minorBidi"/>
            <w:noProof/>
            <w:kern w:val="0"/>
            <w:sz w:val="22"/>
            <w:szCs w:val="22"/>
          </w:rPr>
          <w:t xml:space="preserve"> </w:t>
        </w:r>
        <w:r w:rsidR="00F92708" w:rsidRPr="00266A51">
          <w:rPr>
            <w:rStyle w:val="Hyperlink"/>
            <w:noProof/>
          </w:rPr>
          <w:t>Notifying ASIC of certain information after banning or prohibition</w:t>
        </w:r>
        <w:r w:rsidR="00F92708">
          <w:rPr>
            <w:noProof/>
            <w:webHidden/>
          </w:rPr>
          <w:tab/>
        </w:r>
        <w:r w:rsidR="00F92708">
          <w:rPr>
            <w:noProof/>
            <w:webHidden/>
          </w:rPr>
          <w:fldChar w:fldCharType="begin"/>
        </w:r>
        <w:r w:rsidR="00F92708">
          <w:rPr>
            <w:noProof/>
            <w:webHidden/>
          </w:rPr>
          <w:instrText xml:space="preserve"> PAGEREF _Toc26541703 \h </w:instrText>
        </w:r>
        <w:r w:rsidR="00F92708">
          <w:rPr>
            <w:noProof/>
            <w:webHidden/>
          </w:rPr>
        </w:r>
        <w:r w:rsidR="00F92708">
          <w:rPr>
            <w:noProof/>
            <w:webHidden/>
          </w:rPr>
          <w:fldChar w:fldCharType="separate"/>
        </w:r>
        <w:r w:rsidR="00F92708">
          <w:rPr>
            <w:noProof/>
            <w:webHidden/>
          </w:rPr>
          <w:t>8</w:t>
        </w:r>
        <w:r w:rsidR="00F92708">
          <w:rPr>
            <w:noProof/>
            <w:webHidden/>
          </w:rPr>
          <w:fldChar w:fldCharType="end"/>
        </w:r>
      </w:hyperlink>
    </w:p>
    <w:p w14:paraId="22F8BFD9" w14:textId="632A38A0" w:rsidR="00F92708" w:rsidRDefault="00657D3C">
      <w:pPr>
        <w:pStyle w:val="TOC1"/>
        <w:rPr>
          <w:rFonts w:asciiTheme="minorHAnsi" w:eastAsiaTheme="minorEastAsia" w:hAnsiTheme="minorHAnsi" w:cstheme="minorBidi"/>
          <w:b w:val="0"/>
          <w:noProof/>
          <w:kern w:val="0"/>
          <w:sz w:val="22"/>
          <w:szCs w:val="22"/>
        </w:rPr>
      </w:pPr>
      <w:hyperlink w:anchor="_Toc26541704" w:history="1">
        <w:r w:rsidR="00F92708" w:rsidRPr="00266A51">
          <w:rPr>
            <w:rStyle w:val="Hyperlink"/>
            <w:noProof/>
          </w:rPr>
          <w:t>Part 3—Exemption</w:t>
        </w:r>
        <w:r w:rsidR="00F92708">
          <w:rPr>
            <w:noProof/>
            <w:webHidden/>
          </w:rPr>
          <w:tab/>
        </w:r>
        <w:r w:rsidR="00F92708">
          <w:rPr>
            <w:noProof/>
            <w:webHidden/>
          </w:rPr>
          <w:fldChar w:fldCharType="begin"/>
        </w:r>
        <w:r w:rsidR="00F92708">
          <w:rPr>
            <w:noProof/>
            <w:webHidden/>
          </w:rPr>
          <w:instrText xml:space="preserve"> PAGEREF _Toc26541704 \h </w:instrText>
        </w:r>
        <w:r w:rsidR="00F92708">
          <w:rPr>
            <w:noProof/>
            <w:webHidden/>
          </w:rPr>
        </w:r>
        <w:r w:rsidR="00F92708">
          <w:rPr>
            <w:noProof/>
            <w:webHidden/>
          </w:rPr>
          <w:fldChar w:fldCharType="separate"/>
        </w:r>
        <w:r w:rsidR="00F92708">
          <w:rPr>
            <w:noProof/>
            <w:webHidden/>
          </w:rPr>
          <w:t>9</w:t>
        </w:r>
        <w:r w:rsidR="00F92708">
          <w:rPr>
            <w:noProof/>
            <w:webHidden/>
          </w:rPr>
          <w:fldChar w:fldCharType="end"/>
        </w:r>
      </w:hyperlink>
    </w:p>
    <w:p w14:paraId="3BE4A9B2" w14:textId="6FC3CFB0" w:rsidR="00F92708" w:rsidRDefault="00657D3C">
      <w:pPr>
        <w:pStyle w:val="TOC2"/>
        <w:rPr>
          <w:rFonts w:asciiTheme="minorHAnsi" w:eastAsiaTheme="minorEastAsia" w:hAnsiTheme="minorHAnsi" w:cstheme="minorBidi"/>
          <w:noProof/>
          <w:kern w:val="0"/>
          <w:sz w:val="22"/>
          <w:szCs w:val="22"/>
        </w:rPr>
      </w:pPr>
      <w:hyperlink w:anchor="_Toc26541705" w:history="1">
        <w:r w:rsidR="00F92708" w:rsidRPr="00266A51">
          <w:rPr>
            <w:rStyle w:val="Hyperlink"/>
            <w:noProof/>
          </w:rPr>
          <w:t>13  Suspension of compliance scheme framework</w:t>
        </w:r>
        <w:r w:rsidR="00F92708">
          <w:rPr>
            <w:noProof/>
            <w:webHidden/>
          </w:rPr>
          <w:tab/>
        </w:r>
        <w:r w:rsidR="00F92708">
          <w:rPr>
            <w:noProof/>
            <w:webHidden/>
          </w:rPr>
          <w:fldChar w:fldCharType="begin"/>
        </w:r>
        <w:r w:rsidR="00F92708">
          <w:rPr>
            <w:noProof/>
            <w:webHidden/>
          </w:rPr>
          <w:instrText xml:space="preserve"> PAGEREF _Toc26541705 \h </w:instrText>
        </w:r>
        <w:r w:rsidR="00F92708">
          <w:rPr>
            <w:noProof/>
            <w:webHidden/>
          </w:rPr>
        </w:r>
        <w:r w:rsidR="00F92708">
          <w:rPr>
            <w:noProof/>
            <w:webHidden/>
          </w:rPr>
          <w:fldChar w:fldCharType="separate"/>
        </w:r>
        <w:r w:rsidR="00F92708">
          <w:rPr>
            <w:noProof/>
            <w:webHidden/>
          </w:rPr>
          <w:t>9</w:t>
        </w:r>
        <w:r w:rsidR="00F92708">
          <w:rPr>
            <w:noProof/>
            <w:webHidden/>
          </w:rPr>
          <w:fldChar w:fldCharType="end"/>
        </w:r>
      </w:hyperlink>
    </w:p>
    <w:p w14:paraId="4E4EDE8A" w14:textId="578770F2" w:rsidR="00F92708" w:rsidRDefault="00657D3C">
      <w:pPr>
        <w:pStyle w:val="TOC1"/>
        <w:rPr>
          <w:rFonts w:asciiTheme="minorHAnsi" w:eastAsiaTheme="minorEastAsia" w:hAnsiTheme="minorHAnsi" w:cstheme="minorBidi"/>
          <w:b w:val="0"/>
          <w:noProof/>
          <w:kern w:val="0"/>
          <w:sz w:val="22"/>
          <w:szCs w:val="22"/>
        </w:rPr>
      </w:pPr>
      <w:hyperlink w:anchor="_Toc26541706" w:history="1">
        <w:r w:rsidR="00F92708" w:rsidRPr="00266A51">
          <w:rPr>
            <w:rStyle w:val="Hyperlink"/>
            <w:noProof/>
          </w:rPr>
          <w:t>Endnotes</w:t>
        </w:r>
        <w:r w:rsidR="00F92708">
          <w:rPr>
            <w:noProof/>
            <w:webHidden/>
          </w:rPr>
          <w:tab/>
        </w:r>
        <w:r w:rsidR="00F92708">
          <w:rPr>
            <w:noProof/>
            <w:webHidden/>
          </w:rPr>
          <w:tab/>
        </w:r>
        <w:r w:rsidR="00F92708">
          <w:rPr>
            <w:noProof/>
            <w:webHidden/>
          </w:rPr>
          <w:fldChar w:fldCharType="begin"/>
        </w:r>
        <w:r w:rsidR="00F92708">
          <w:rPr>
            <w:noProof/>
            <w:webHidden/>
          </w:rPr>
          <w:instrText xml:space="preserve"> PAGEREF _Toc26541706 \h </w:instrText>
        </w:r>
        <w:r w:rsidR="00F92708">
          <w:rPr>
            <w:noProof/>
            <w:webHidden/>
          </w:rPr>
        </w:r>
        <w:r w:rsidR="00F92708">
          <w:rPr>
            <w:noProof/>
            <w:webHidden/>
          </w:rPr>
          <w:fldChar w:fldCharType="separate"/>
        </w:r>
        <w:r w:rsidR="00F92708">
          <w:rPr>
            <w:noProof/>
            <w:webHidden/>
          </w:rPr>
          <w:t>10</w:t>
        </w:r>
        <w:r w:rsidR="00F92708">
          <w:rPr>
            <w:noProof/>
            <w:webHidden/>
          </w:rPr>
          <w:fldChar w:fldCharType="end"/>
        </w:r>
      </w:hyperlink>
    </w:p>
    <w:p w14:paraId="42BC3BE9" w14:textId="5D3744D6" w:rsidR="00F92708" w:rsidRDefault="00657D3C">
      <w:pPr>
        <w:pStyle w:val="TOC2"/>
        <w:rPr>
          <w:rFonts w:asciiTheme="minorHAnsi" w:eastAsiaTheme="minorEastAsia" w:hAnsiTheme="minorHAnsi" w:cstheme="minorBidi"/>
          <w:noProof/>
          <w:kern w:val="0"/>
          <w:sz w:val="22"/>
          <w:szCs w:val="22"/>
        </w:rPr>
      </w:pPr>
      <w:hyperlink w:anchor="_Toc26541707" w:history="1">
        <w:r w:rsidR="00F92708" w:rsidRPr="00266A51">
          <w:rPr>
            <w:rStyle w:val="Hyperlink"/>
            <w:noProof/>
          </w:rPr>
          <w:t>Endnote 1—Instrument history</w:t>
        </w:r>
        <w:r w:rsidR="00F92708">
          <w:rPr>
            <w:noProof/>
            <w:webHidden/>
          </w:rPr>
          <w:tab/>
        </w:r>
        <w:r w:rsidR="00F92708">
          <w:rPr>
            <w:noProof/>
            <w:webHidden/>
          </w:rPr>
          <w:fldChar w:fldCharType="begin"/>
        </w:r>
        <w:r w:rsidR="00F92708">
          <w:rPr>
            <w:noProof/>
            <w:webHidden/>
          </w:rPr>
          <w:instrText xml:space="preserve"> PAGEREF _Toc26541707 \h </w:instrText>
        </w:r>
        <w:r w:rsidR="00F92708">
          <w:rPr>
            <w:noProof/>
            <w:webHidden/>
          </w:rPr>
        </w:r>
        <w:r w:rsidR="00F92708">
          <w:rPr>
            <w:noProof/>
            <w:webHidden/>
          </w:rPr>
          <w:fldChar w:fldCharType="separate"/>
        </w:r>
        <w:r w:rsidR="00F92708">
          <w:rPr>
            <w:noProof/>
            <w:webHidden/>
          </w:rPr>
          <w:t>10</w:t>
        </w:r>
        <w:r w:rsidR="00F92708">
          <w:rPr>
            <w:noProof/>
            <w:webHidden/>
          </w:rPr>
          <w:fldChar w:fldCharType="end"/>
        </w:r>
      </w:hyperlink>
    </w:p>
    <w:p w14:paraId="4A532313" w14:textId="0140CC64" w:rsidR="00F92708" w:rsidRDefault="00657D3C">
      <w:pPr>
        <w:pStyle w:val="TOC2"/>
        <w:rPr>
          <w:rFonts w:asciiTheme="minorHAnsi" w:eastAsiaTheme="minorEastAsia" w:hAnsiTheme="minorHAnsi" w:cstheme="minorBidi"/>
          <w:noProof/>
          <w:kern w:val="0"/>
          <w:sz w:val="22"/>
          <w:szCs w:val="22"/>
        </w:rPr>
      </w:pPr>
      <w:hyperlink w:anchor="_Toc26541708" w:history="1">
        <w:r w:rsidR="00F92708" w:rsidRPr="00266A51">
          <w:rPr>
            <w:rStyle w:val="Hyperlink"/>
            <w:noProof/>
          </w:rPr>
          <w:t>Endnote 2—Amendment history</w:t>
        </w:r>
        <w:r w:rsidR="00F92708">
          <w:rPr>
            <w:noProof/>
            <w:webHidden/>
          </w:rPr>
          <w:tab/>
        </w:r>
        <w:r w:rsidR="00F92708">
          <w:rPr>
            <w:noProof/>
            <w:webHidden/>
          </w:rPr>
          <w:fldChar w:fldCharType="begin"/>
        </w:r>
        <w:r w:rsidR="00F92708">
          <w:rPr>
            <w:noProof/>
            <w:webHidden/>
          </w:rPr>
          <w:instrText xml:space="preserve"> PAGEREF _Toc26541708 \h </w:instrText>
        </w:r>
        <w:r w:rsidR="00F92708">
          <w:rPr>
            <w:noProof/>
            <w:webHidden/>
          </w:rPr>
        </w:r>
        <w:r w:rsidR="00F92708">
          <w:rPr>
            <w:noProof/>
            <w:webHidden/>
          </w:rPr>
          <w:fldChar w:fldCharType="separate"/>
        </w:r>
        <w:r w:rsidR="00F92708">
          <w:rPr>
            <w:noProof/>
            <w:webHidden/>
          </w:rPr>
          <w:t>10</w:t>
        </w:r>
        <w:r w:rsidR="00F92708">
          <w:rPr>
            <w:noProof/>
            <w:webHidden/>
          </w:rPr>
          <w:fldChar w:fldCharType="end"/>
        </w:r>
      </w:hyperlink>
    </w:p>
    <w:p w14:paraId="791E86D3" w14:textId="7BD02187" w:rsidR="00670EA1" w:rsidRPr="00F61B09" w:rsidRDefault="00015719" w:rsidP="00715914">
      <w:r>
        <w:rPr>
          <w:rFonts w:eastAsia="Times New Roman"/>
          <w:kern w:val="28"/>
          <w:sz w:val="28"/>
          <w:lang w:eastAsia="en-AU"/>
        </w:rPr>
        <w:fldChar w:fldCharType="end"/>
      </w:r>
    </w:p>
    <w:p w14:paraId="23273960" w14:textId="77777777" w:rsidR="00670EA1" w:rsidRPr="00F61B09" w:rsidRDefault="00670EA1" w:rsidP="00715914">
      <w:pPr>
        <w:sectPr w:rsidR="00670EA1" w:rsidRPr="00F61B09" w:rsidSect="00F4215A">
          <w:headerReference w:type="even" r:id="rId16"/>
          <w:headerReference w:type="default" r:id="rId17"/>
          <w:footerReference w:type="even" r:id="rId18"/>
          <w:footerReference w:type="default" r:id="rId19"/>
          <w:headerReference w:type="first" r:id="rId20"/>
          <w:pgSz w:w="11907" w:h="16839"/>
          <w:pgMar w:top="1098" w:right="1797" w:bottom="1440" w:left="1797" w:header="720" w:footer="709" w:gutter="0"/>
          <w:pgNumType w:fmt="lowerRoman"/>
          <w:cols w:space="708"/>
          <w:docGrid w:linePitch="360"/>
        </w:sectPr>
      </w:pPr>
    </w:p>
    <w:p w14:paraId="32D0E0EE" w14:textId="77777777" w:rsidR="00FA31DE" w:rsidRPr="00F61B09" w:rsidRDefault="00FA31DE" w:rsidP="006554FF">
      <w:pPr>
        <w:pStyle w:val="LI-Heading1"/>
      </w:pPr>
      <w:bookmarkStart w:id="3" w:name="BK_S3P1L1C1"/>
      <w:bookmarkStart w:id="4" w:name="_Toc26541690"/>
      <w:bookmarkEnd w:id="3"/>
      <w:r w:rsidRPr="006554FF">
        <w:lastRenderedPageBreak/>
        <w:t>Part</w:t>
      </w:r>
      <w:r w:rsidR="00F61B09" w:rsidRPr="006554FF">
        <w:t> </w:t>
      </w:r>
      <w:r w:rsidRPr="006E5320">
        <w:t>1</w:t>
      </w:r>
      <w:r w:rsidRPr="00F61B09">
        <w:t>—</w:t>
      </w:r>
      <w:r w:rsidRPr="00005446">
        <w:t>Preliminary</w:t>
      </w:r>
      <w:bookmarkEnd w:id="4"/>
    </w:p>
    <w:p w14:paraId="1251E820" w14:textId="77777777" w:rsidR="00FA31DE" w:rsidRDefault="00FA31DE" w:rsidP="00C11452">
      <w:pPr>
        <w:pStyle w:val="LI-Heading2"/>
        <w:rPr>
          <w:szCs w:val="24"/>
        </w:rPr>
      </w:pPr>
      <w:bookmarkStart w:id="5" w:name="_Toc26541691"/>
      <w:r w:rsidRPr="008C0F29">
        <w:rPr>
          <w:szCs w:val="24"/>
        </w:rPr>
        <w:t>1</w:t>
      </w:r>
      <w:r w:rsidR="00FC3EB8">
        <w:rPr>
          <w:szCs w:val="24"/>
        </w:rPr>
        <w:tab/>
      </w:r>
      <w:r w:rsidRPr="008C0F29">
        <w:rPr>
          <w:szCs w:val="24"/>
        </w:rPr>
        <w:t xml:space="preserve">Name of </w:t>
      </w:r>
      <w:r w:rsidR="008C0F29" w:rsidRPr="008C0F29">
        <w:rPr>
          <w:szCs w:val="24"/>
        </w:rPr>
        <w:t>legislative instrument</w:t>
      </w:r>
      <w:bookmarkEnd w:id="5"/>
    </w:p>
    <w:p w14:paraId="6B42C90C" w14:textId="47899E03" w:rsidR="00FA31DE" w:rsidRDefault="00FA31DE" w:rsidP="00005446">
      <w:pPr>
        <w:pStyle w:val="LI-BodyTextUnnumbered"/>
        <w:rPr>
          <w:szCs w:val="24"/>
        </w:rPr>
      </w:pPr>
      <w:r w:rsidRPr="008C0F29">
        <w:rPr>
          <w:szCs w:val="24"/>
        </w:rPr>
        <w:t xml:space="preserve">This </w:t>
      </w:r>
      <w:r w:rsidR="008C0F29" w:rsidRPr="008C0F29">
        <w:rPr>
          <w:szCs w:val="24"/>
        </w:rPr>
        <w:t>is</w:t>
      </w:r>
      <w:r w:rsidR="009D195A">
        <w:rPr>
          <w:szCs w:val="24"/>
        </w:rPr>
        <w:t xml:space="preserve"> the</w:t>
      </w:r>
      <w:r w:rsidR="008C0F29" w:rsidRPr="008C0F29">
        <w:rPr>
          <w:szCs w:val="24"/>
        </w:rPr>
        <w:t xml:space="preserve"> </w:t>
      </w:r>
      <w:r w:rsidR="008C0F29" w:rsidRPr="008C0F29">
        <w:rPr>
          <w:i/>
          <w:szCs w:val="24"/>
        </w:rPr>
        <w:t>A</w:t>
      </w:r>
      <w:r w:rsidR="00327DDF">
        <w:rPr>
          <w:i/>
          <w:szCs w:val="24"/>
        </w:rPr>
        <w:t xml:space="preserve">SIC Corporations </w:t>
      </w:r>
      <w:r w:rsidR="00C11452" w:rsidRPr="005D3D41">
        <w:rPr>
          <w:i/>
          <w:szCs w:val="24"/>
        </w:rPr>
        <w:t>(</w:t>
      </w:r>
      <w:r w:rsidR="00697277">
        <w:rPr>
          <w:i/>
          <w:szCs w:val="24"/>
        </w:rPr>
        <w:t>Professional Standards—T</w:t>
      </w:r>
      <w:r w:rsidR="009129D6">
        <w:rPr>
          <w:i/>
          <w:szCs w:val="24"/>
        </w:rPr>
        <w:t>ra</w:t>
      </w:r>
      <w:r w:rsidR="00697277">
        <w:rPr>
          <w:i/>
          <w:szCs w:val="24"/>
        </w:rPr>
        <w:t>nsitional</w:t>
      </w:r>
      <w:r w:rsidR="00C11452" w:rsidRPr="005D3D41">
        <w:rPr>
          <w:i/>
          <w:szCs w:val="24"/>
        </w:rPr>
        <w:t xml:space="preserve">) Instrument </w:t>
      </w:r>
      <w:r w:rsidR="00600FF7">
        <w:rPr>
          <w:i/>
          <w:szCs w:val="24"/>
        </w:rPr>
        <w:t>2018/</w:t>
      </w:r>
      <w:r w:rsidR="009D7DE7">
        <w:rPr>
          <w:i/>
          <w:szCs w:val="24"/>
        </w:rPr>
        <w:t>894</w:t>
      </w:r>
      <w:r w:rsidRPr="005D3D41">
        <w:rPr>
          <w:szCs w:val="24"/>
        </w:rPr>
        <w:t>.</w:t>
      </w:r>
    </w:p>
    <w:p w14:paraId="7C27BEC0" w14:textId="2394879F" w:rsidR="00FA31DE" w:rsidRPr="008C0F29" w:rsidRDefault="00FA31DE" w:rsidP="00370B1F">
      <w:pPr>
        <w:pStyle w:val="LI-Heading2"/>
        <w:tabs>
          <w:tab w:val="left" w:pos="720"/>
          <w:tab w:val="left" w:pos="1440"/>
          <w:tab w:val="left" w:pos="2160"/>
          <w:tab w:val="left" w:pos="5528"/>
        </w:tabs>
        <w:rPr>
          <w:szCs w:val="24"/>
        </w:rPr>
      </w:pPr>
      <w:bookmarkStart w:id="6" w:name="_Toc26541692"/>
      <w:r w:rsidRPr="008C0F29">
        <w:rPr>
          <w:szCs w:val="24"/>
        </w:rPr>
        <w:t>2</w:t>
      </w:r>
      <w:r w:rsidR="00FC3EB8">
        <w:rPr>
          <w:szCs w:val="24"/>
        </w:rPr>
        <w:tab/>
      </w:r>
      <w:r w:rsidRPr="008C0F29">
        <w:rPr>
          <w:szCs w:val="24"/>
        </w:rPr>
        <w:t>Commencement</w:t>
      </w:r>
      <w:bookmarkEnd w:id="6"/>
      <w:r w:rsidR="00370B1F">
        <w:rPr>
          <w:szCs w:val="24"/>
        </w:rPr>
        <w:tab/>
      </w:r>
    </w:p>
    <w:p w14:paraId="1BCDD373" w14:textId="77777777" w:rsidR="00FA31DE" w:rsidRPr="008C0F29" w:rsidRDefault="00FA31DE" w:rsidP="006E5320">
      <w:pPr>
        <w:pStyle w:val="LI-BodyTextUnnumbered"/>
        <w:rPr>
          <w:szCs w:val="24"/>
        </w:rPr>
      </w:pPr>
      <w:r w:rsidRPr="008C0F29">
        <w:rPr>
          <w:szCs w:val="24"/>
        </w:rPr>
        <w:t xml:space="preserve">This </w:t>
      </w:r>
      <w:r w:rsidR="008C0F29">
        <w:rPr>
          <w:szCs w:val="24"/>
        </w:rPr>
        <w:t>instrument</w:t>
      </w:r>
      <w:r w:rsidRPr="008C0F29">
        <w:rPr>
          <w:szCs w:val="24"/>
        </w:rPr>
        <w:t xml:space="preserve"> commences on the day </w:t>
      </w:r>
      <w:r w:rsidR="004823C0">
        <w:rPr>
          <w:szCs w:val="24"/>
        </w:rPr>
        <w:t xml:space="preserve">after it is </w:t>
      </w:r>
      <w:r w:rsidR="0077506D">
        <w:rPr>
          <w:szCs w:val="24"/>
        </w:rPr>
        <w:t>registered on</w:t>
      </w:r>
      <w:r w:rsidR="004823C0">
        <w:rPr>
          <w:szCs w:val="24"/>
        </w:rPr>
        <w:t xml:space="preserve"> the Federal Register of Legislati</w:t>
      </w:r>
      <w:r w:rsidR="001F02B1">
        <w:rPr>
          <w:szCs w:val="24"/>
        </w:rPr>
        <w:t>on</w:t>
      </w:r>
      <w:r w:rsidRPr="008C0F29">
        <w:rPr>
          <w:szCs w:val="24"/>
        </w:rPr>
        <w:t>.</w:t>
      </w:r>
    </w:p>
    <w:p w14:paraId="42359474" w14:textId="77777777" w:rsidR="00FA31DE" w:rsidRDefault="00FA31DE" w:rsidP="00572BB1">
      <w:pPr>
        <w:pStyle w:val="LI-BodyTextNote"/>
      </w:pPr>
      <w:r w:rsidRPr="00F61B09">
        <w:t>Note:</w:t>
      </w:r>
      <w:r w:rsidRPr="00F61B09">
        <w:tab/>
      </w:r>
      <w:r w:rsidR="004823C0">
        <w:t xml:space="preserve">The register </w:t>
      </w:r>
      <w:r w:rsidR="004823C0" w:rsidRPr="00572BB1">
        <w:t xml:space="preserve">may </w:t>
      </w:r>
      <w:r w:rsidR="004823C0">
        <w:t xml:space="preserve">be accessed at </w:t>
      </w:r>
      <w:hyperlink r:id="rId21" w:history="1">
        <w:r w:rsidR="00F047D8" w:rsidRPr="008B4C0E">
          <w:rPr>
            <w:rStyle w:val="Hyperlink"/>
          </w:rPr>
          <w:t>www.legislation.gov.au</w:t>
        </w:r>
      </w:hyperlink>
      <w:r w:rsidR="004823C0">
        <w:t>.</w:t>
      </w:r>
    </w:p>
    <w:p w14:paraId="1C8D1064" w14:textId="77777777" w:rsidR="00FA31DE" w:rsidRPr="008C0F29" w:rsidRDefault="00FA31DE" w:rsidP="00EC4757">
      <w:pPr>
        <w:pStyle w:val="LI-Heading2"/>
        <w:spacing w:before="240"/>
        <w:rPr>
          <w:szCs w:val="24"/>
        </w:rPr>
      </w:pPr>
      <w:bookmarkStart w:id="7" w:name="_Toc26541693"/>
      <w:r w:rsidRPr="008C0F29">
        <w:rPr>
          <w:szCs w:val="24"/>
        </w:rPr>
        <w:t>3</w:t>
      </w:r>
      <w:r w:rsidR="00FC3EB8">
        <w:rPr>
          <w:szCs w:val="24"/>
        </w:rPr>
        <w:tab/>
      </w:r>
      <w:r w:rsidRPr="008C0F29">
        <w:rPr>
          <w:szCs w:val="24"/>
        </w:rPr>
        <w:t>Authority</w:t>
      </w:r>
      <w:bookmarkEnd w:id="7"/>
    </w:p>
    <w:p w14:paraId="6ABA9588" w14:textId="77777777" w:rsidR="00FA31DE" w:rsidRPr="008C0F29" w:rsidRDefault="00FA31DE" w:rsidP="00EC4757">
      <w:pPr>
        <w:pStyle w:val="LI-BodyTextUnnumbered"/>
        <w:rPr>
          <w:szCs w:val="24"/>
        </w:rPr>
      </w:pPr>
      <w:r w:rsidRPr="008C0F29">
        <w:rPr>
          <w:szCs w:val="24"/>
        </w:rPr>
        <w:t xml:space="preserve">This </w:t>
      </w:r>
      <w:r w:rsidR="008C0F29" w:rsidRPr="008C0F29">
        <w:rPr>
          <w:szCs w:val="24"/>
        </w:rPr>
        <w:t xml:space="preserve">instrument </w:t>
      </w:r>
      <w:r w:rsidRPr="008C0F29">
        <w:rPr>
          <w:szCs w:val="24"/>
        </w:rPr>
        <w:t xml:space="preserve">is made under </w:t>
      </w:r>
      <w:r w:rsidR="00600FF7">
        <w:rPr>
          <w:szCs w:val="24"/>
        </w:rPr>
        <w:t>subsection 926</w:t>
      </w:r>
      <w:proofErr w:type="gramStart"/>
      <w:r w:rsidR="00600FF7">
        <w:rPr>
          <w:szCs w:val="24"/>
        </w:rPr>
        <w:t>A(</w:t>
      </w:r>
      <w:proofErr w:type="gramEnd"/>
      <w:r w:rsidR="00600FF7">
        <w:rPr>
          <w:szCs w:val="24"/>
        </w:rPr>
        <w:t xml:space="preserve">2) of the </w:t>
      </w:r>
      <w:r w:rsidR="00600FF7" w:rsidRPr="00600FF7">
        <w:rPr>
          <w:i/>
          <w:szCs w:val="24"/>
        </w:rPr>
        <w:t>Corporations Act 2001</w:t>
      </w:r>
      <w:r w:rsidRPr="008C0F29">
        <w:rPr>
          <w:szCs w:val="24"/>
        </w:rPr>
        <w:t>.</w:t>
      </w:r>
    </w:p>
    <w:p w14:paraId="13076E02" w14:textId="77777777" w:rsidR="00FA31DE" w:rsidRPr="00BB5C17" w:rsidRDefault="008C0F29" w:rsidP="00EC4757">
      <w:pPr>
        <w:pStyle w:val="LI-Heading2"/>
        <w:spacing w:before="240"/>
        <w:rPr>
          <w:szCs w:val="24"/>
        </w:rPr>
      </w:pPr>
      <w:bookmarkStart w:id="8" w:name="_Toc26541694"/>
      <w:r w:rsidRPr="00BB5C17">
        <w:rPr>
          <w:szCs w:val="24"/>
        </w:rPr>
        <w:t>4</w:t>
      </w:r>
      <w:r w:rsidR="00FC3EB8">
        <w:rPr>
          <w:szCs w:val="24"/>
        </w:rPr>
        <w:tab/>
      </w:r>
      <w:r w:rsidR="00FA31DE" w:rsidRPr="00BB5C17">
        <w:rPr>
          <w:szCs w:val="24"/>
        </w:rPr>
        <w:t>Definitions</w:t>
      </w:r>
      <w:bookmarkEnd w:id="8"/>
    </w:p>
    <w:p w14:paraId="1F13EFE9" w14:textId="77777777" w:rsidR="00FA31DE" w:rsidRPr="00005446" w:rsidRDefault="00FA31DE" w:rsidP="00005446">
      <w:pPr>
        <w:pStyle w:val="LI-BodyTextUnnumbered"/>
      </w:pPr>
      <w:r w:rsidRPr="00005446">
        <w:t xml:space="preserve">In this </w:t>
      </w:r>
      <w:r w:rsidR="008C0F29" w:rsidRPr="00005446">
        <w:t>instrument</w:t>
      </w:r>
      <w:r w:rsidRPr="00005446">
        <w:t>:</w:t>
      </w:r>
    </w:p>
    <w:p w14:paraId="2025AEB0" w14:textId="77777777" w:rsidR="003D75B4" w:rsidRDefault="00702EFD" w:rsidP="003D75B4">
      <w:pPr>
        <w:pStyle w:val="LI-BodyTextUnnumbered"/>
      </w:pPr>
      <w:r>
        <w:rPr>
          <w:b/>
          <w:i/>
        </w:rPr>
        <w:t>Act</w:t>
      </w:r>
      <w:r w:rsidRPr="00E85A91">
        <w:t xml:space="preserve"> means</w:t>
      </w:r>
      <w:r>
        <w:t xml:space="preserve"> the </w:t>
      </w:r>
      <w:r w:rsidR="006D5802" w:rsidRPr="006D5802">
        <w:rPr>
          <w:i/>
        </w:rPr>
        <w:t>Corporations Act</w:t>
      </w:r>
      <w:r w:rsidR="006D5802">
        <w:t xml:space="preserve"> 2001.</w:t>
      </w:r>
    </w:p>
    <w:p w14:paraId="3B700110" w14:textId="15BD745C" w:rsidR="003D75B4" w:rsidRPr="00757A83" w:rsidRDefault="003D75B4" w:rsidP="00757A83">
      <w:pPr>
        <w:pStyle w:val="LI-BodyTextUnnumbered"/>
        <w:rPr>
          <w:szCs w:val="24"/>
        </w:rPr>
      </w:pPr>
      <w:r w:rsidRPr="00757A83">
        <w:rPr>
          <w:rFonts w:eastAsiaTheme="minorEastAsia"/>
          <w:b/>
          <w:bCs/>
          <w:i/>
          <w:iCs/>
          <w:szCs w:val="24"/>
        </w:rPr>
        <w:t>compliance scheme</w:t>
      </w:r>
      <w:r w:rsidRPr="00757A83">
        <w:rPr>
          <w:rFonts w:eastAsiaTheme="minorEastAsia"/>
          <w:b/>
          <w:bCs/>
          <w:szCs w:val="24"/>
        </w:rPr>
        <w:t xml:space="preserve"> </w:t>
      </w:r>
      <w:r w:rsidRPr="00757A83">
        <w:rPr>
          <w:rFonts w:eastAsiaTheme="minorEastAsia"/>
          <w:szCs w:val="24"/>
        </w:rPr>
        <w:t>has the meaning given by section 921G of the Act</w:t>
      </w:r>
    </w:p>
    <w:p w14:paraId="5AE7856D" w14:textId="1C4B926F" w:rsidR="003D75B4" w:rsidRDefault="003D75B4" w:rsidP="00600FF7">
      <w:pPr>
        <w:pStyle w:val="LI-BodyTextUnnumbered"/>
        <w:sectPr w:rsidR="003D75B4" w:rsidSect="007D230B">
          <w:headerReference w:type="even" r:id="rId22"/>
          <w:headerReference w:type="default" r:id="rId23"/>
          <w:footerReference w:type="even" r:id="rId24"/>
          <w:headerReference w:type="first" r:id="rId25"/>
          <w:footerReference w:type="first" r:id="rId26"/>
          <w:pgSz w:w="11907" w:h="16839" w:code="9"/>
          <w:pgMar w:top="1534" w:right="1797" w:bottom="1440" w:left="1797" w:header="720" w:footer="709" w:gutter="0"/>
          <w:cols w:space="708"/>
          <w:docGrid w:linePitch="360"/>
        </w:sectPr>
      </w:pPr>
    </w:p>
    <w:p w14:paraId="7EF680E2" w14:textId="77777777" w:rsidR="00A15512" w:rsidRPr="00F61B09" w:rsidRDefault="00A15512" w:rsidP="006554FF">
      <w:pPr>
        <w:pStyle w:val="LI-Heading1"/>
      </w:pPr>
      <w:bookmarkStart w:id="9" w:name="_Toc26541695"/>
      <w:r w:rsidRPr="006E5320">
        <w:lastRenderedPageBreak/>
        <w:t>Part </w:t>
      </w:r>
      <w:r w:rsidR="00600FF7">
        <w:t>2</w:t>
      </w:r>
      <w:r w:rsidRPr="006554FF">
        <w:t>—</w:t>
      </w:r>
      <w:r>
        <w:t>Declaration</w:t>
      </w:r>
      <w:bookmarkEnd w:id="9"/>
    </w:p>
    <w:p w14:paraId="51BB5995" w14:textId="12B845AF" w:rsidR="006817B4" w:rsidRPr="005D3D41" w:rsidRDefault="002C48FF" w:rsidP="006817B4">
      <w:pPr>
        <w:pStyle w:val="LI-Heading2"/>
      </w:pPr>
      <w:bookmarkStart w:id="10" w:name="_Toc26541696"/>
      <w:bookmarkStart w:id="11" w:name="_Hlk522168529"/>
      <w:r>
        <w:t>5</w:t>
      </w:r>
      <w:r w:rsidR="006817B4">
        <w:tab/>
        <w:t>Noti</w:t>
      </w:r>
      <w:r w:rsidR="006D5802">
        <w:t xml:space="preserve">fying ASIC </w:t>
      </w:r>
      <w:r w:rsidR="006817B4">
        <w:t>about provisional relevant providers</w:t>
      </w:r>
      <w:bookmarkEnd w:id="10"/>
    </w:p>
    <w:p w14:paraId="1B689028" w14:textId="77777777" w:rsidR="00FE712A" w:rsidRDefault="00FE712A" w:rsidP="006817B4">
      <w:pPr>
        <w:pStyle w:val="LI-BodyTextNumbered"/>
        <w:ind w:left="567" w:firstLine="0"/>
      </w:pPr>
      <w:r>
        <w:t>The provisions of Part 10.23A of the Act that relate to Division 9 of Part 7.6 apply in relation to financial services licensees as if Part 10.23A were modified or varied by</w:t>
      </w:r>
      <w:r w:rsidR="00873F50">
        <w:t xml:space="preserve">, after </w:t>
      </w:r>
      <w:r>
        <w:t>section 1546</w:t>
      </w:r>
      <w:r w:rsidR="00873F50">
        <w:t>V, inserting the followi</w:t>
      </w:r>
      <w:r w:rsidR="00753F3B">
        <w:t>ng section</w:t>
      </w:r>
      <w:bookmarkEnd w:id="11"/>
      <w:r>
        <w:t>:</w:t>
      </w:r>
    </w:p>
    <w:p w14:paraId="156F1F02" w14:textId="51C51DBE" w:rsidR="00FE712A" w:rsidRPr="00FE712A" w:rsidRDefault="00A00E79" w:rsidP="00873F50">
      <w:pPr>
        <w:pStyle w:val="LI-BodyTextNumbered"/>
        <w:ind w:left="1985" w:hanging="1134"/>
      </w:pPr>
      <w:r w:rsidRPr="00A00E79">
        <w:t>“</w:t>
      </w:r>
      <w:r w:rsidR="00FE712A" w:rsidRPr="00FE712A">
        <w:rPr>
          <w:b/>
        </w:rPr>
        <w:t>1546</w:t>
      </w:r>
      <w:r w:rsidR="00873F50">
        <w:rPr>
          <w:b/>
        </w:rPr>
        <w:t>VA</w:t>
      </w:r>
      <w:r w:rsidR="00FE712A" w:rsidRPr="00FE712A">
        <w:rPr>
          <w:b/>
        </w:rPr>
        <w:tab/>
        <w:t>Applicat</w:t>
      </w:r>
      <w:r w:rsidR="00FE712A">
        <w:rPr>
          <w:b/>
        </w:rPr>
        <w:t>i</w:t>
      </w:r>
      <w:r w:rsidR="00FE712A" w:rsidRPr="00FE712A">
        <w:rPr>
          <w:b/>
        </w:rPr>
        <w:t>on of require</w:t>
      </w:r>
      <w:r w:rsidR="00FE712A">
        <w:rPr>
          <w:b/>
        </w:rPr>
        <w:t>ments relating to notices about provisional relevant providers</w:t>
      </w:r>
    </w:p>
    <w:p w14:paraId="63054659" w14:textId="77777777" w:rsidR="00FE712A" w:rsidRDefault="00FE712A" w:rsidP="00873F50">
      <w:pPr>
        <w:pStyle w:val="LI-BodyTextNumbered"/>
        <w:ind w:left="2552"/>
      </w:pPr>
      <w:r>
        <w:t>(1)</w:t>
      </w:r>
      <w:r>
        <w:tab/>
        <w:t>This section has effect despite anything else in this Part or Division 9 of Part 7.6</w:t>
      </w:r>
      <w:r w:rsidR="00753F3B">
        <w:t>, as inserted by the amending Act.</w:t>
      </w:r>
    </w:p>
    <w:p w14:paraId="5C68AE21" w14:textId="307D74EC" w:rsidR="00FE712A" w:rsidRDefault="00753F3B" w:rsidP="00395D9D">
      <w:pPr>
        <w:pStyle w:val="LI-BodyTextNumbered"/>
        <w:ind w:left="2552"/>
      </w:pPr>
      <w:r>
        <w:t>(2)</w:t>
      </w:r>
      <w:r>
        <w:tab/>
        <w:t>A requirement to lodge a notice in relation to a provisional</w:t>
      </w:r>
      <w:r w:rsidR="005A1CFE">
        <w:t> </w:t>
      </w:r>
      <w:r>
        <w:t xml:space="preserve">relevant provider </w:t>
      </w:r>
      <w:r w:rsidR="00395D9D">
        <w:t>applies on and after 15 November 2019.</w:t>
      </w:r>
      <w:r w:rsidR="00A00E79">
        <w:t>”.</w:t>
      </w:r>
    </w:p>
    <w:p w14:paraId="36ED141C" w14:textId="677D927C" w:rsidR="00817C5B" w:rsidRPr="005D3D41" w:rsidRDefault="002C48FF" w:rsidP="00817C5B">
      <w:pPr>
        <w:pStyle w:val="LI-Heading2"/>
      </w:pPr>
      <w:bookmarkStart w:id="12" w:name="_Toc26541697"/>
      <w:r>
        <w:t>6</w:t>
      </w:r>
      <w:r w:rsidR="00817C5B">
        <w:tab/>
        <w:t>Notifying ASIC about continuing professional development</w:t>
      </w:r>
      <w:bookmarkEnd w:id="12"/>
    </w:p>
    <w:p w14:paraId="40295422" w14:textId="77777777" w:rsidR="00873F50" w:rsidRDefault="00817C5B" w:rsidP="00873F50">
      <w:pPr>
        <w:pStyle w:val="LI-BodyTextNumbered"/>
        <w:ind w:left="567" w:firstLine="0"/>
      </w:pPr>
      <w:r>
        <w:t xml:space="preserve">The provisions of Part 10.23A of the Act that relate to Division 9 of Part 7.6 apply in relation to financial services licensees as if Part 10.23A were modified or varied </w:t>
      </w:r>
      <w:r w:rsidR="00873F50">
        <w:t>by, after section 1546VA, inserting the following section:</w:t>
      </w:r>
    </w:p>
    <w:p w14:paraId="0C8D6DA7" w14:textId="0FE10E67" w:rsidR="00873F50" w:rsidRPr="00FE712A" w:rsidRDefault="00A00E79" w:rsidP="00873F50">
      <w:pPr>
        <w:pStyle w:val="LI-BodyTextNumbered"/>
        <w:ind w:left="1985" w:hanging="1134"/>
      </w:pPr>
      <w:r w:rsidRPr="00A00E79">
        <w:t>“</w:t>
      </w:r>
      <w:r w:rsidR="00873F50" w:rsidRPr="00FE712A">
        <w:rPr>
          <w:b/>
        </w:rPr>
        <w:t>1546</w:t>
      </w:r>
      <w:r w:rsidR="00873F50">
        <w:rPr>
          <w:b/>
        </w:rPr>
        <w:t>VB</w:t>
      </w:r>
      <w:r w:rsidR="00873F50" w:rsidRPr="00FE712A">
        <w:rPr>
          <w:b/>
        </w:rPr>
        <w:tab/>
        <w:t>Applicat</w:t>
      </w:r>
      <w:r w:rsidR="00873F50">
        <w:rPr>
          <w:b/>
        </w:rPr>
        <w:t>i</w:t>
      </w:r>
      <w:r w:rsidR="00873F50" w:rsidRPr="00FE712A">
        <w:rPr>
          <w:b/>
        </w:rPr>
        <w:t>on of require</w:t>
      </w:r>
      <w:r w:rsidR="00873F50">
        <w:rPr>
          <w:b/>
        </w:rPr>
        <w:t>ments relating to notices about continuing professional development</w:t>
      </w:r>
    </w:p>
    <w:p w14:paraId="28B45638" w14:textId="77777777" w:rsidR="00873F50" w:rsidRDefault="00873F50" w:rsidP="00873F50">
      <w:pPr>
        <w:pStyle w:val="LI-BodyTextNumbered"/>
        <w:ind w:left="2552"/>
      </w:pPr>
      <w:r>
        <w:t>(1)</w:t>
      </w:r>
      <w:r>
        <w:tab/>
        <w:t>This section has effect despite anything else in this Part or Division 9 of Part 7.6, as inserted by the amending Act.</w:t>
      </w:r>
    </w:p>
    <w:p w14:paraId="295C5ED0" w14:textId="6DFB02F4" w:rsidR="00873F50" w:rsidRPr="00697277" w:rsidRDefault="00873F50" w:rsidP="00873F50">
      <w:pPr>
        <w:pStyle w:val="LI-BodyTextNumbered"/>
        <w:ind w:left="2552"/>
      </w:pPr>
      <w:r>
        <w:t>(2)</w:t>
      </w:r>
      <w:r>
        <w:tab/>
        <w:t xml:space="preserve">A requirement to lodge a notice </w:t>
      </w:r>
      <w:r w:rsidR="00DB431C">
        <w:t xml:space="preserve">about </w:t>
      </w:r>
      <w:r w:rsidR="00A50EF7">
        <w:t xml:space="preserve">the </w:t>
      </w:r>
      <w:r w:rsidR="00A50EF7" w:rsidRPr="00777198">
        <w:t>education and training standard</w:t>
      </w:r>
      <w:r w:rsidR="00777198" w:rsidRPr="00777198">
        <w:t xml:space="preserve"> in</w:t>
      </w:r>
      <w:r w:rsidR="00A50EF7">
        <w:t xml:space="preserve"> </w:t>
      </w:r>
      <w:r w:rsidR="00777198">
        <w:t>subsection 921</w:t>
      </w:r>
      <w:proofErr w:type="gramStart"/>
      <w:r w:rsidR="00777198">
        <w:t>B(</w:t>
      </w:r>
      <w:proofErr w:type="gramEnd"/>
      <w:r w:rsidR="00777198">
        <w:t xml:space="preserve">5) </w:t>
      </w:r>
      <w:r>
        <w:t xml:space="preserve">in relation to a relevant provider applies on </w:t>
      </w:r>
      <w:r w:rsidR="00777198">
        <w:t>and</w:t>
      </w:r>
      <w:r>
        <w:t xml:space="preserve"> </w:t>
      </w:r>
      <w:r w:rsidRPr="00697277">
        <w:t>after 1</w:t>
      </w:r>
      <w:r w:rsidR="0033390F" w:rsidRPr="00697277">
        <w:t>5 November 2019</w:t>
      </w:r>
      <w:r w:rsidRPr="00697277">
        <w:t>.</w:t>
      </w:r>
      <w:r w:rsidR="00A00E79">
        <w:t>”.</w:t>
      </w:r>
    </w:p>
    <w:p w14:paraId="57AE1B71" w14:textId="34527F24" w:rsidR="001B1394" w:rsidRPr="005D3D41" w:rsidRDefault="002C48FF" w:rsidP="001B1394">
      <w:pPr>
        <w:pStyle w:val="LI-Heading2"/>
      </w:pPr>
      <w:bookmarkStart w:id="13" w:name="_Toc26541698"/>
      <w:r>
        <w:t>7</w:t>
      </w:r>
      <w:r w:rsidR="001B1394">
        <w:tab/>
        <w:t xml:space="preserve">Notifying ASIC about </w:t>
      </w:r>
      <w:r w:rsidR="001E420E">
        <w:t>the start date of a licensee’s CPD year</w:t>
      </w:r>
      <w:bookmarkEnd w:id="13"/>
    </w:p>
    <w:p w14:paraId="4D5F9BA3" w14:textId="77777777" w:rsidR="001B1394" w:rsidRDefault="001B1394" w:rsidP="001B1394">
      <w:pPr>
        <w:pStyle w:val="LI-BodyTextNumbered"/>
        <w:ind w:left="567" w:firstLine="0"/>
      </w:pPr>
      <w:r>
        <w:t>The provisions of Part 10.23A of the Act that relate to Division 9 of Part 7.6 apply in relation to financial services licensees as if Part 10.23A were modified or varied by, after section 1546V</w:t>
      </w:r>
      <w:r w:rsidR="001E420E">
        <w:t>B</w:t>
      </w:r>
      <w:r>
        <w:t>, inserting the following section:</w:t>
      </w:r>
    </w:p>
    <w:p w14:paraId="67E29108" w14:textId="72649549" w:rsidR="001B1394" w:rsidRPr="00FE712A" w:rsidRDefault="00A00E79" w:rsidP="001B1394">
      <w:pPr>
        <w:pStyle w:val="LI-BodyTextNumbered"/>
        <w:ind w:left="1985" w:hanging="1134"/>
      </w:pPr>
      <w:bookmarkStart w:id="14" w:name="_Hlk523756223"/>
      <w:r w:rsidRPr="00A00E79">
        <w:t>“</w:t>
      </w:r>
      <w:r w:rsidR="001B1394" w:rsidRPr="00FE712A">
        <w:rPr>
          <w:b/>
        </w:rPr>
        <w:t>1546</w:t>
      </w:r>
      <w:r w:rsidR="001B1394">
        <w:rPr>
          <w:b/>
        </w:rPr>
        <w:t>V</w:t>
      </w:r>
      <w:r w:rsidR="001E420E">
        <w:rPr>
          <w:b/>
        </w:rPr>
        <w:t>C</w:t>
      </w:r>
      <w:r w:rsidR="001B1394" w:rsidRPr="00FE712A">
        <w:rPr>
          <w:b/>
        </w:rPr>
        <w:tab/>
        <w:t>Applicat</w:t>
      </w:r>
      <w:r w:rsidR="001B1394">
        <w:rPr>
          <w:b/>
        </w:rPr>
        <w:t>i</w:t>
      </w:r>
      <w:r w:rsidR="001B1394" w:rsidRPr="00FE712A">
        <w:rPr>
          <w:b/>
        </w:rPr>
        <w:t>on of require</w:t>
      </w:r>
      <w:r w:rsidR="001B1394">
        <w:rPr>
          <w:b/>
        </w:rPr>
        <w:t xml:space="preserve">ments relating to notices about </w:t>
      </w:r>
      <w:r w:rsidR="001E420E">
        <w:rPr>
          <w:b/>
        </w:rPr>
        <w:t>financial services licensee’s CPD year</w:t>
      </w:r>
    </w:p>
    <w:p w14:paraId="79E2D16B" w14:textId="77777777" w:rsidR="001B1394" w:rsidRDefault="001B1394" w:rsidP="001B1394">
      <w:pPr>
        <w:pStyle w:val="LI-BodyTextNumbered"/>
        <w:ind w:left="2552"/>
      </w:pPr>
      <w:r>
        <w:t>(1)</w:t>
      </w:r>
      <w:r>
        <w:tab/>
        <w:t>This section has effect despite anything else in this Part or Division 9 of Part 7.6, as inserted by the amending Act.</w:t>
      </w:r>
    </w:p>
    <w:p w14:paraId="0D88FD32" w14:textId="5AD1C49D" w:rsidR="001B1394" w:rsidRDefault="001B1394" w:rsidP="001B1394">
      <w:pPr>
        <w:pStyle w:val="LI-BodyTextNumbered"/>
        <w:ind w:left="2552"/>
      </w:pPr>
      <w:r>
        <w:t>(2)</w:t>
      </w:r>
      <w:r>
        <w:tab/>
        <w:t xml:space="preserve">A requirement to lodge a notice about the </w:t>
      </w:r>
      <w:r w:rsidR="001E420E">
        <w:t xml:space="preserve">day on which a financial services licensee’s CPD year is to begin </w:t>
      </w:r>
      <w:r>
        <w:t>applies on and after 1</w:t>
      </w:r>
      <w:r w:rsidR="001E420E">
        <w:t>5 November 2019</w:t>
      </w:r>
      <w:r>
        <w:t>.</w:t>
      </w:r>
      <w:r w:rsidR="00A00E79">
        <w:t>”.</w:t>
      </w:r>
    </w:p>
    <w:p w14:paraId="5B661C70" w14:textId="45D01E9E" w:rsidR="002C28C7" w:rsidRPr="005D3D41" w:rsidRDefault="002C48FF" w:rsidP="002C28C7">
      <w:pPr>
        <w:pStyle w:val="LI-Heading2"/>
      </w:pPr>
      <w:bookmarkStart w:id="15" w:name="_Toc26541699"/>
      <w:bookmarkEnd w:id="14"/>
      <w:r>
        <w:lastRenderedPageBreak/>
        <w:t>8</w:t>
      </w:r>
      <w:r w:rsidR="002C28C7">
        <w:tab/>
        <w:t xml:space="preserve">Notifying ASIC about </w:t>
      </w:r>
      <w:r w:rsidR="00A50EF7">
        <w:t>the passing of the exam</w:t>
      </w:r>
      <w:r w:rsidR="00203E94">
        <w:t xml:space="preserve"> by existing providers</w:t>
      </w:r>
      <w:bookmarkEnd w:id="15"/>
    </w:p>
    <w:p w14:paraId="775DD425" w14:textId="77777777" w:rsidR="002C28C7" w:rsidRDefault="002C28C7" w:rsidP="002C28C7">
      <w:pPr>
        <w:pStyle w:val="LI-BodyTextNumbered"/>
        <w:ind w:left="567" w:firstLine="0"/>
      </w:pPr>
      <w:r>
        <w:t>The provisions of Part 10.23A of the Act that relate to Division 9 of Part 7.6 apply in relation to financial services licensees as if Part 10.23A were modified or varied by, after section 1546V</w:t>
      </w:r>
      <w:r w:rsidR="00203E94">
        <w:t>C</w:t>
      </w:r>
      <w:r>
        <w:t>, inserting the following section:</w:t>
      </w:r>
    </w:p>
    <w:p w14:paraId="65A07903" w14:textId="3035441C" w:rsidR="002C28C7" w:rsidRPr="00FE712A" w:rsidRDefault="00A00E79" w:rsidP="002C28C7">
      <w:pPr>
        <w:pStyle w:val="LI-BodyTextNumbered"/>
        <w:ind w:left="1985" w:hanging="1134"/>
      </w:pPr>
      <w:bookmarkStart w:id="16" w:name="_Hlk522196527"/>
      <w:r w:rsidRPr="00A00E79">
        <w:t>“</w:t>
      </w:r>
      <w:r w:rsidR="002C28C7" w:rsidRPr="00FE712A">
        <w:rPr>
          <w:b/>
        </w:rPr>
        <w:t>1546</w:t>
      </w:r>
      <w:r w:rsidR="002C28C7">
        <w:rPr>
          <w:b/>
        </w:rPr>
        <w:t>V</w:t>
      </w:r>
      <w:r w:rsidR="00203E94">
        <w:rPr>
          <w:b/>
        </w:rPr>
        <w:t>D</w:t>
      </w:r>
      <w:r w:rsidR="002C28C7" w:rsidRPr="00FE712A">
        <w:rPr>
          <w:b/>
        </w:rPr>
        <w:tab/>
        <w:t>Applicat</w:t>
      </w:r>
      <w:r w:rsidR="002C28C7">
        <w:rPr>
          <w:b/>
        </w:rPr>
        <w:t>i</w:t>
      </w:r>
      <w:r w:rsidR="002C28C7" w:rsidRPr="00FE712A">
        <w:rPr>
          <w:b/>
        </w:rPr>
        <w:t>on of require</w:t>
      </w:r>
      <w:r w:rsidR="002C28C7">
        <w:rPr>
          <w:b/>
        </w:rPr>
        <w:t xml:space="preserve">ments relating to notices about </w:t>
      </w:r>
      <w:r w:rsidR="00A50EF7">
        <w:rPr>
          <w:b/>
        </w:rPr>
        <w:t xml:space="preserve">the passing of the exam </w:t>
      </w:r>
      <w:r w:rsidR="00777198">
        <w:rPr>
          <w:b/>
        </w:rPr>
        <w:t>by existing providers</w:t>
      </w:r>
    </w:p>
    <w:p w14:paraId="584F65BE" w14:textId="77777777" w:rsidR="002C28C7" w:rsidRDefault="002C28C7" w:rsidP="002C28C7">
      <w:pPr>
        <w:pStyle w:val="LI-BodyTextNumbered"/>
        <w:ind w:left="2552"/>
      </w:pPr>
      <w:r>
        <w:t>(1)</w:t>
      </w:r>
      <w:r>
        <w:tab/>
        <w:t>This section has effect despite anything else in this Part or Division 9 of Part</w:t>
      </w:r>
      <w:r w:rsidR="00777198" w:rsidRPr="00777198">
        <w:t xml:space="preserve"> </w:t>
      </w:r>
      <w:r w:rsidR="00777198">
        <w:t>7.6, as inserted by the amending Act.</w:t>
      </w:r>
    </w:p>
    <w:p w14:paraId="78FF1B50" w14:textId="3B07E089" w:rsidR="005057ED" w:rsidRDefault="00671C7E" w:rsidP="00873F50">
      <w:pPr>
        <w:pStyle w:val="LI-BodyTextNumbered"/>
        <w:ind w:left="2552"/>
      </w:pPr>
      <w:r>
        <w:t>(2)</w:t>
      </w:r>
      <w:r>
        <w:tab/>
        <w:t xml:space="preserve">A requirement to lodge a notice about the </w:t>
      </w:r>
      <w:r w:rsidRPr="00777198">
        <w:t>education and training standard</w:t>
      </w:r>
      <w:r w:rsidR="00777198">
        <w:t xml:space="preserve"> in subsection 921</w:t>
      </w:r>
      <w:proofErr w:type="gramStart"/>
      <w:r w:rsidR="00777198">
        <w:t>B(</w:t>
      </w:r>
      <w:proofErr w:type="gramEnd"/>
      <w:r w:rsidR="00777198">
        <w:t>3)</w:t>
      </w:r>
      <w:r>
        <w:t xml:space="preserve"> in relation to a</w:t>
      </w:r>
      <w:r w:rsidR="00777198">
        <w:t xml:space="preserve">n existing </w:t>
      </w:r>
      <w:r>
        <w:t xml:space="preserve">provider applies on </w:t>
      </w:r>
      <w:r w:rsidR="00777198">
        <w:t xml:space="preserve">and </w:t>
      </w:r>
      <w:r>
        <w:t xml:space="preserve">after </w:t>
      </w:r>
      <w:r w:rsidR="00777198">
        <w:t>15 November 2019</w:t>
      </w:r>
      <w:bookmarkEnd w:id="16"/>
      <w:r>
        <w:t>.</w:t>
      </w:r>
      <w:r w:rsidR="00A00E79">
        <w:t>”.</w:t>
      </w:r>
    </w:p>
    <w:p w14:paraId="6DC7BE7A" w14:textId="42D8B648" w:rsidR="00FA1BC8" w:rsidRPr="00697277" w:rsidRDefault="002C48FF" w:rsidP="00FA1BC8">
      <w:pPr>
        <w:pStyle w:val="LI-Heading2"/>
      </w:pPr>
      <w:bookmarkStart w:id="17" w:name="_Toc26541700"/>
      <w:r>
        <w:t>9</w:t>
      </w:r>
      <w:r w:rsidR="00FA1BC8" w:rsidRPr="00697277">
        <w:tab/>
      </w:r>
      <w:bookmarkStart w:id="18" w:name="_Hlk522195220"/>
      <w:r w:rsidR="003C7CFF">
        <w:t>Notif</w:t>
      </w:r>
      <w:r w:rsidR="007C1E3B">
        <w:t>y</w:t>
      </w:r>
      <w:r w:rsidR="003C7CFF">
        <w:t xml:space="preserve">ing </w:t>
      </w:r>
      <w:r w:rsidR="003B097E">
        <w:t>A</w:t>
      </w:r>
      <w:r w:rsidR="003C7CFF">
        <w:t xml:space="preserve">SIC about </w:t>
      </w:r>
      <w:r w:rsidR="003B097E">
        <w:t xml:space="preserve">principal place </w:t>
      </w:r>
      <w:bookmarkEnd w:id="18"/>
      <w:r w:rsidR="003B097E">
        <w:t>of business and compliance scheme</w:t>
      </w:r>
      <w:bookmarkEnd w:id="17"/>
    </w:p>
    <w:p w14:paraId="761FC16A" w14:textId="232C5C81" w:rsidR="00DB153D" w:rsidRDefault="00FA1BC8" w:rsidP="00DB153D">
      <w:pPr>
        <w:pStyle w:val="LI-BodyTextNumbered"/>
        <w:ind w:left="567" w:firstLine="0"/>
      </w:pPr>
      <w:r w:rsidRPr="00697277">
        <w:t xml:space="preserve">The provisions of Part 10.23A of the Act that relate to Division 9 of Part 7.6 apply in relation to financial services licensees as if Part 10.23A were modified or varied </w:t>
      </w:r>
      <w:r w:rsidR="00DB153D">
        <w:t>as follows:</w:t>
      </w:r>
    </w:p>
    <w:p w14:paraId="63602804" w14:textId="4B6D014B" w:rsidR="001255CB" w:rsidRPr="002C36D3" w:rsidRDefault="00DB153D" w:rsidP="00DB153D">
      <w:pPr>
        <w:pStyle w:val="LI-BodyTextNumbered"/>
      </w:pPr>
      <w:r>
        <w:t>(a)</w:t>
      </w:r>
      <w:r>
        <w:tab/>
      </w:r>
      <w:r w:rsidR="003B097E">
        <w:t xml:space="preserve">after </w:t>
      </w:r>
      <w:r>
        <w:t>sub</w:t>
      </w:r>
      <w:r w:rsidR="00585924" w:rsidRPr="002C36D3">
        <w:t xml:space="preserve">section </w:t>
      </w:r>
      <w:r w:rsidR="008410A7" w:rsidRPr="002C36D3">
        <w:t>15</w:t>
      </w:r>
      <w:r w:rsidR="00C3730E" w:rsidRPr="002C36D3">
        <w:t>46</w:t>
      </w:r>
      <w:proofErr w:type="gramStart"/>
      <w:r w:rsidR="00F32966" w:rsidRPr="002C36D3">
        <w:t>G(</w:t>
      </w:r>
      <w:proofErr w:type="gramEnd"/>
      <w:r w:rsidR="003B097E">
        <w:t>5</w:t>
      </w:r>
      <w:r w:rsidR="00F32966" w:rsidRPr="002C36D3">
        <w:t>)</w:t>
      </w:r>
      <w:r w:rsidR="001255CB" w:rsidRPr="002C36D3">
        <w:t xml:space="preserve"> inser</w:t>
      </w:r>
      <w:r>
        <w:t>t</w:t>
      </w:r>
      <w:r w:rsidR="00A00E79">
        <w:t xml:space="preserve"> the following subsection</w:t>
      </w:r>
      <w:r w:rsidR="001255CB" w:rsidRPr="002C36D3">
        <w:t>:</w:t>
      </w:r>
    </w:p>
    <w:p w14:paraId="00BE96F2" w14:textId="1044036B" w:rsidR="00FD7C08" w:rsidRDefault="00DB153D" w:rsidP="00370B1F">
      <w:pPr>
        <w:pStyle w:val="LI-BodyTextNumbered"/>
        <w:ind w:left="1843" w:hanging="709"/>
      </w:pPr>
      <w:r>
        <w:t>“</w:t>
      </w:r>
      <w:r w:rsidR="00F32966" w:rsidRPr="002C36D3">
        <w:t>(</w:t>
      </w:r>
      <w:r w:rsidR="003B097E">
        <w:t>6</w:t>
      </w:r>
      <w:r w:rsidR="00F32966" w:rsidRPr="002C36D3">
        <w:t>)</w:t>
      </w:r>
      <w:r w:rsidR="00F32966" w:rsidRPr="002C36D3">
        <w:tab/>
      </w:r>
      <w:r w:rsidR="003B097E">
        <w:t>Paragraphs 922E(1)(</w:t>
      </w:r>
      <w:proofErr w:type="spellStart"/>
      <w:r w:rsidR="003B097E">
        <w:t>i</w:t>
      </w:r>
      <w:proofErr w:type="spellEnd"/>
      <w:r w:rsidR="003B097E">
        <w:t>) and 922F(1)(n), as inserted by the amending Act, apply on and after 15 November 2019 in relation</w:t>
      </w:r>
      <w:r w:rsidR="00FD7C08">
        <w:t> </w:t>
      </w:r>
      <w:r w:rsidR="003B097E">
        <w:t>to</w:t>
      </w:r>
      <w:r w:rsidR="00FD7C08">
        <w:t> </w:t>
      </w:r>
      <w:r w:rsidR="003B097E">
        <w:t xml:space="preserve">notices lodged under section 922H </w:t>
      </w:r>
      <w:r w:rsidR="00FD7C08">
        <w:t xml:space="preserve">between 15 November 2019 and 31 December </w:t>
      </w:r>
      <w:r w:rsidR="00FD7C08" w:rsidRPr="00BA3A1D">
        <w:t>2019 as</w:t>
      </w:r>
      <w:r w:rsidR="003B097E" w:rsidRPr="00BA3A1D">
        <w:t xml:space="preserve"> if </w:t>
      </w:r>
      <w:r w:rsidR="00BA3A1D" w:rsidRPr="00BA3A1D">
        <w:t xml:space="preserve">section 922H </w:t>
      </w:r>
      <w:r w:rsidR="00FD7C08" w:rsidRPr="00BA3A1D">
        <w:t xml:space="preserve">required </w:t>
      </w:r>
      <w:r w:rsidR="00BA3A1D" w:rsidRPr="00BA3A1D">
        <w:t xml:space="preserve">a </w:t>
      </w:r>
      <w:r w:rsidR="00FD7C08" w:rsidRPr="00BA3A1D">
        <w:t>notice</w:t>
      </w:r>
      <w:r w:rsidR="00BA3A1D" w:rsidRPr="00BA3A1D">
        <w:t xml:space="preserve"> lodged under that section </w:t>
      </w:r>
      <w:r w:rsidR="00FD7C08" w:rsidRPr="00BA3A1D">
        <w:t>t</w:t>
      </w:r>
      <w:r w:rsidR="00FD7C08">
        <w:t>o include the information specified in those paragraphs.</w:t>
      </w:r>
      <w:r w:rsidR="00DA245B">
        <w:t>”;</w:t>
      </w:r>
    </w:p>
    <w:p w14:paraId="69330D4E" w14:textId="1ECF5CBC" w:rsidR="00FD7C08" w:rsidRDefault="00FD7C08" w:rsidP="00FD7C08">
      <w:pPr>
        <w:pStyle w:val="LI-BodyTextNumbered"/>
      </w:pPr>
      <w:r>
        <w:t>(b)</w:t>
      </w:r>
      <w:r>
        <w:tab/>
      </w:r>
      <w:r w:rsidR="00DA245B">
        <w:t>in section 1546K</w:t>
      </w:r>
      <w:r w:rsidR="00A971B4">
        <w:t xml:space="preserve"> (excluding the note)</w:t>
      </w:r>
      <w:r w:rsidR="00DA245B">
        <w:t>:</w:t>
      </w:r>
    </w:p>
    <w:p w14:paraId="71BB6677" w14:textId="42F39395" w:rsidR="00DA245B" w:rsidRDefault="00DA245B" w:rsidP="00DA245B">
      <w:pPr>
        <w:pStyle w:val="LI-BodyTextNumbered"/>
        <w:ind w:left="1701"/>
      </w:pPr>
      <w:r>
        <w:t>(</w:t>
      </w:r>
      <w:proofErr w:type="spellStart"/>
      <w:r>
        <w:t>i</w:t>
      </w:r>
      <w:proofErr w:type="spellEnd"/>
      <w:r>
        <w:t>)</w:t>
      </w:r>
      <w:r>
        <w:tab/>
        <w:t xml:space="preserve">before “Paragraphs” insert </w:t>
      </w:r>
      <w:r w:rsidR="00CE2DFB">
        <w:t>“</w:t>
      </w:r>
      <w:r>
        <w:t>(1)</w:t>
      </w:r>
      <w:r w:rsidR="00CE2DFB">
        <w:t>”</w:t>
      </w:r>
      <w:r>
        <w:t>;</w:t>
      </w:r>
    </w:p>
    <w:p w14:paraId="1CB0FA8F" w14:textId="2B44624B" w:rsidR="00DA245B" w:rsidRDefault="00DA245B" w:rsidP="00DA245B">
      <w:pPr>
        <w:pStyle w:val="LI-BodyTextNumbered"/>
        <w:ind w:left="1701"/>
      </w:pPr>
      <w:r>
        <w:t>(ii)</w:t>
      </w:r>
      <w:r>
        <w:tab/>
        <w:t>at the end of the section insert</w:t>
      </w:r>
      <w:r w:rsidR="00A00E79">
        <w:t xml:space="preserve"> the following subsection</w:t>
      </w:r>
      <w:r>
        <w:t>:</w:t>
      </w:r>
    </w:p>
    <w:p w14:paraId="04B67C3C" w14:textId="1D5AC4E5" w:rsidR="00DA245B" w:rsidRDefault="00DA245B" w:rsidP="00DA245B">
      <w:pPr>
        <w:pStyle w:val="LI-BodyTextNumbered"/>
        <w:ind w:left="2268"/>
      </w:pPr>
      <w:r>
        <w:t>“(2)</w:t>
      </w:r>
      <w:r>
        <w:tab/>
        <w:t xml:space="preserve">Paragraphs 922E(1)(b) and 922F(1)(b), as inserted by the amending Act, apply on and after 15 November 2019 in relation to notices lodged under section 922H </w:t>
      </w:r>
      <w:bookmarkStart w:id="19" w:name="_Hlk518572913"/>
      <w:r>
        <w:t xml:space="preserve">between 15 November 2019 and 31 December </w:t>
      </w:r>
      <w:r w:rsidRPr="00BA3A1D">
        <w:t>2019</w:t>
      </w:r>
      <w:bookmarkEnd w:id="19"/>
      <w:r w:rsidRPr="00BA3A1D">
        <w:t xml:space="preserve"> as if </w:t>
      </w:r>
      <w:r w:rsidR="00BA3A1D" w:rsidRPr="00BA3A1D">
        <w:t>section 922H required a notice lodged under that section</w:t>
      </w:r>
      <w:r w:rsidRPr="00BA3A1D">
        <w:t xml:space="preserve"> to </w:t>
      </w:r>
      <w:r>
        <w:t>include the information specified in those paragraphs.”</w:t>
      </w:r>
      <w:r w:rsidR="00D731ED">
        <w:t>;</w:t>
      </w:r>
    </w:p>
    <w:p w14:paraId="01A4E655" w14:textId="337FBB2E" w:rsidR="00923175" w:rsidRPr="00697277" w:rsidRDefault="00DA245B" w:rsidP="00DA245B">
      <w:pPr>
        <w:pStyle w:val="LI-BodyTextNumbered"/>
      </w:pPr>
      <w:r>
        <w:t>(c)</w:t>
      </w:r>
      <w:r>
        <w:tab/>
      </w:r>
      <w:r w:rsidR="00A00E79">
        <w:t xml:space="preserve">omit </w:t>
      </w:r>
      <w:r w:rsidR="00923175" w:rsidRPr="00697277">
        <w:t>subsection 1546</w:t>
      </w:r>
      <w:proofErr w:type="gramStart"/>
      <w:r w:rsidR="00923175" w:rsidRPr="00697277">
        <w:t>T(</w:t>
      </w:r>
      <w:proofErr w:type="gramEnd"/>
      <w:r w:rsidR="00923175" w:rsidRPr="00697277">
        <w:t>1), substitute:</w:t>
      </w:r>
    </w:p>
    <w:p w14:paraId="2E24FD62" w14:textId="77777777" w:rsidR="00923175" w:rsidRPr="00697277" w:rsidRDefault="00923175" w:rsidP="00DA245B">
      <w:pPr>
        <w:pStyle w:val="LI-BodyTextNumbered"/>
        <w:ind w:left="2268"/>
      </w:pPr>
      <w:r w:rsidRPr="00697277">
        <w:t>“(1)</w:t>
      </w:r>
      <w:r w:rsidRPr="00697277">
        <w:tab/>
      </w:r>
      <w:bookmarkStart w:id="20" w:name="_Hlk517885396"/>
      <w:r w:rsidRPr="00697277">
        <w:t>Paragraph</w:t>
      </w:r>
      <w:r w:rsidR="003444EB" w:rsidRPr="00697277">
        <w:t>s</w:t>
      </w:r>
      <w:r w:rsidRPr="00697277">
        <w:t xml:space="preserve"> 922Q(2)(b) and (v), as inserted by the amending Act, apply on </w:t>
      </w:r>
      <w:r w:rsidR="003444EB" w:rsidRPr="00697277">
        <w:t xml:space="preserve">and </w:t>
      </w:r>
      <w:r w:rsidRPr="00697277">
        <w:t>after 15 November 2019.</w:t>
      </w:r>
      <w:bookmarkEnd w:id="20"/>
    </w:p>
    <w:p w14:paraId="5C195C69" w14:textId="0C6D0EA8" w:rsidR="00923175" w:rsidRPr="004F286C" w:rsidRDefault="00923175" w:rsidP="005D6224">
      <w:pPr>
        <w:pStyle w:val="LI-BodyTextNumbered"/>
        <w:ind w:left="2268"/>
      </w:pPr>
      <w:r w:rsidRPr="00697277">
        <w:t>(1A)</w:t>
      </w:r>
      <w:r w:rsidRPr="00697277">
        <w:tab/>
        <w:t xml:space="preserve">Paragraph 922Q(2)(r), as inserted by the amending Act, applies on </w:t>
      </w:r>
      <w:r w:rsidR="003444EB" w:rsidRPr="00697277">
        <w:t xml:space="preserve">and </w:t>
      </w:r>
      <w:r w:rsidRPr="00697277">
        <w:t>after 1 January 2020.</w:t>
      </w:r>
      <w:r w:rsidR="005D6224">
        <w:t>”;</w:t>
      </w:r>
    </w:p>
    <w:p w14:paraId="669CEEAA" w14:textId="0DA2819B" w:rsidR="00D731ED" w:rsidRDefault="00D731ED" w:rsidP="00D731ED">
      <w:pPr>
        <w:pStyle w:val="LI-BodyTextNumbered"/>
      </w:pPr>
      <w:r>
        <w:lastRenderedPageBreak/>
        <w:t>(d)</w:t>
      </w:r>
      <w:r>
        <w:tab/>
        <w:t>at the end of section 1546W insert</w:t>
      </w:r>
      <w:r w:rsidR="00A00E79">
        <w:t xml:space="preserve"> the following subsection</w:t>
      </w:r>
      <w:r>
        <w:t>:</w:t>
      </w:r>
    </w:p>
    <w:p w14:paraId="47753EFC" w14:textId="2BD0AF77" w:rsidR="00D731ED" w:rsidRDefault="00D731ED" w:rsidP="00D731ED">
      <w:pPr>
        <w:pStyle w:val="LI-BodyTextNumbered"/>
        <w:ind w:left="2268"/>
      </w:pPr>
      <w:r>
        <w:t xml:space="preserve"> “(</w:t>
      </w:r>
      <w:r w:rsidR="00BA3A1D">
        <w:t>5</w:t>
      </w:r>
      <w:r>
        <w:t>)</w:t>
      </w:r>
      <w:r>
        <w:tab/>
        <w:t xml:space="preserve">A notice is not required to be lodged under this section if a notice was lodged under section 922H </w:t>
      </w:r>
      <w:r w:rsidR="007C1E3B">
        <w:t xml:space="preserve">between 15 November 2019 and 31 December 2019 which includes </w:t>
      </w:r>
      <w:r>
        <w:t>the information required by subsections 1546</w:t>
      </w:r>
      <w:proofErr w:type="gramStart"/>
      <w:r>
        <w:t>G(</w:t>
      </w:r>
      <w:proofErr w:type="gramEnd"/>
      <w:r>
        <w:t>6) and 1546K(2).”</w:t>
      </w:r>
      <w:r w:rsidR="005E36B5">
        <w:t>.</w:t>
      </w:r>
    </w:p>
    <w:p w14:paraId="544BA112" w14:textId="621DA846" w:rsidR="007D0830" w:rsidRPr="005D3D41" w:rsidRDefault="007D0830" w:rsidP="007D0830">
      <w:pPr>
        <w:pStyle w:val="LI-Heading2"/>
      </w:pPr>
      <w:bookmarkStart w:id="21" w:name="_Toc513714527"/>
      <w:bookmarkStart w:id="22" w:name="_Toc26541701"/>
      <w:r>
        <w:t>1</w:t>
      </w:r>
      <w:r w:rsidR="00BB0C39">
        <w:t>0</w:t>
      </w:r>
      <w:r>
        <w:tab/>
        <w:t xml:space="preserve">Application of professional standards to banned </w:t>
      </w:r>
      <w:r w:rsidR="004F286C">
        <w:t xml:space="preserve">or prohibited </w:t>
      </w:r>
      <w:r>
        <w:t>advisers</w:t>
      </w:r>
      <w:bookmarkEnd w:id="21"/>
      <w:bookmarkEnd w:id="22"/>
    </w:p>
    <w:p w14:paraId="25D50600" w14:textId="562D3F4E" w:rsidR="008579FF" w:rsidRDefault="007D0830" w:rsidP="007D0830">
      <w:pPr>
        <w:pStyle w:val="LI-BodyTextNumbered"/>
        <w:ind w:left="567" w:firstLine="0"/>
      </w:pPr>
      <w:r>
        <w:t>The provisions of Part 10.23A of the Act that relate to Division 8A of Part 7.6 apply in relation to financial services licensees as if Part 10.23A were modified or varied</w:t>
      </w:r>
      <w:r w:rsidR="008579FF">
        <w:t xml:space="preserve"> as follows:</w:t>
      </w:r>
    </w:p>
    <w:p w14:paraId="4E23F8A4" w14:textId="30F47148" w:rsidR="00F12414" w:rsidRPr="0011008E" w:rsidRDefault="00F12414" w:rsidP="00F12414">
      <w:pPr>
        <w:pStyle w:val="LI-BodyTextNumbered"/>
      </w:pPr>
      <w:r w:rsidRPr="0011008E">
        <w:t>(a)</w:t>
      </w:r>
      <w:r w:rsidRPr="0011008E">
        <w:tab/>
        <w:t xml:space="preserve">in section 1546A, in the </w:t>
      </w:r>
      <w:proofErr w:type="spellStart"/>
      <w:r w:rsidRPr="0011008E">
        <w:t>the</w:t>
      </w:r>
      <w:proofErr w:type="spellEnd"/>
      <w:r w:rsidRPr="0011008E">
        <w:t xml:space="preserve"> definition of </w:t>
      </w:r>
      <w:r w:rsidRPr="0011008E">
        <w:rPr>
          <w:b/>
          <w:i/>
        </w:rPr>
        <w:t>existing provider</w:t>
      </w:r>
      <w:r w:rsidRPr="0011008E">
        <w:t>, omit subparagraph (a)(ii), substitute:</w:t>
      </w:r>
    </w:p>
    <w:p w14:paraId="550684F7" w14:textId="7C48785C" w:rsidR="00F12414" w:rsidRPr="0011008E" w:rsidRDefault="00F12414" w:rsidP="00FB3685">
      <w:pPr>
        <w:pStyle w:val="LI-BodyTextNumbered"/>
        <w:ind w:left="2694"/>
      </w:pPr>
      <w:r w:rsidRPr="0011008E">
        <w:t>“(ii)</w:t>
      </w:r>
      <w:r w:rsidRPr="0011008E">
        <w:tab/>
        <w:t>on 1 January 2019:</w:t>
      </w:r>
    </w:p>
    <w:p w14:paraId="7627EC51" w14:textId="2E82403D" w:rsidR="00F12414" w:rsidRPr="0011008E" w:rsidRDefault="00F12414" w:rsidP="00FB3685">
      <w:pPr>
        <w:pStyle w:val="LI-BodyTextNumbered"/>
        <w:ind w:left="3261"/>
      </w:pPr>
      <w:r w:rsidRPr="0011008E">
        <w:t>(A)</w:t>
      </w:r>
      <w:r w:rsidRPr="0011008E">
        <w:tab/>
        <w:t>is not banned</w:t>
      </w:r>
      <w:r w:rsidR="00217C04">
        <w:t xml:space="preserve"> or </w:t>
      </w:r>
      <w:r w:rsidRPr="0011008E">
        <w:t>disqualified under Division 8 of Part 7.6; and</w:t>
      </w:r>
    </w:p>
    <w:p w14:paraId="74A1D18A" w14:textId="6F70E874" w:rsidR="00F12414" w:rsidRPr="0011008E" w:rsidRDefault="00F12414" w:rsidP="00FB3685">
      <w:pPr>
        <w:pStyle w:val="LI-BodyTextNumbered"/>
        <w:ind w:left="3261"/>
      </w:pPr>
      <w:r w:rsidRPr="0011008E">
        <w:t>(B)</w:t>
      </w:r>
      <w:r w:rsidRPr="0011008E">
        <w:tab/>
        <w:t>is not subject to an enforceable undertaking under section 93AA of the ASIC Act under which the person undertook to not provide financial product advice or financial services generally; or”;</w:t>
      </w:r>
    </w:p>
    <w:p w14:paraId="087C092B" w14:textId="1D970617" w:rsidR="00681DFB" w:rsidRPr="0011008E" w:rsidRDefault="00681DFB" w:rsidP="00F12414">
      <w:pPr>
        <w:pStyle w:val="LI-BodyTextNumbered"/>
      </w:pPr>
      <w:r w:rsidRPr="0011008E">
        <w:t>(</w:t>
      </w:r>
      <w:r w:rsidR="00F12414" w:rsidRPr="0011008E">
        <w:t>b</w:t>
      </w:r>
      <w:r w:rsidRPr="0011008E">
        <w:t>)</w:t>
      </w:r>
      <w:r w:rsidRPr="0011008E">
        <w:tab/>
        <w:t>after section 1546D, insert:</w:t>
      </w:r>
    </w:p>
    <w:p w14:paraId="19785BDD" w14:textId="324383A7" w:rsidR="00681DFB" w:rsidRPr="0011008E" w:rsidRDefault="00A00E79" w:rsidP="00F12414">
      <w:pPr>
        <w:pStyle w:val="LI-BodyTextNumbered"/>
        <w:ind w:left="2127" w:hanging="993"/>
      </w:pPr>
      <w:r w:rsidRPr="00A00E79">
        <w:t>“</w:t>
      </w:r>
      <w:r w:rsidR="00681DFB" w:rsidRPr="0011008E">
        <w:rPr>
          <w:b/>
        </w:rPr>
        <w:t>1546DA</w:t>
      </w:r>
      <w:r>
        <w:rPr>
          <w:b/>
        </w:rPr>
        <w:tab/>
      </w:r>
      <w:r w:rsidR="00681DFB" w:rsidRPr="0011008E">
        <w:rPr>
          <w:b/>
        </w:rPr>
        <w:t xml:space="preserve">Previously banned </w:t>
      </w:r>
      <w:r w:rsidR="00FF5D7C">
        <w:rPr>
          <w:b/>
        </w:rPr>
        <w:t xml:space="preserve">or prohibited </w:t>
      </w:r>
      <w:r w:rsidR="00681DFB" w:rsidRPr="0011008E">
        <w:rPr>
          <w:b/>
        </w:rPr>
        <w:t xml:space="preserve">advisers </w:t>
      </w:r>
    </w:p>
    <w:p w14:paraId="3968EB54" w14:textId="06E03C97" w:rsidR="00681DFB" w:rsidRPr="0011008E" w:rsidRDefault="00681DFB" w:rsidP="00F12414">
      <w:pPr>
        <w:pStyle w:val="LI-BodyTextNumbered"/>
        <w:ind w:left="2694"/>
      </w:pPr>
      <w:r w:rsidRPr="0011008E">
        <w:t>(1)</w:t>
      </w:r>
      <w:r w:rsidRPr="0011008E">
        <w:tab/>
        <w:t xml:space="preserve">This section has effect </w:t>
      </w:r>
      <w:r w:rsidR="002E046D" w:rsidRPr="0011008E">
        <w:t xml:space="preserve">for the purposes of sections 1546C and 1546D in relation to </w:t>
      </w:r>
      <w:r w:rsidRPr="0011008E">
        <w:t>Division 8A of Part 7.6, as inserted by the amending Act.</w:t>
      </w:r>
    </w:p>
    <w:p w14:paraId="0918B848" w14:textId="0A96B72B" w:rsidR="00681DFB" w:rsidRPr="0011008E" w:rsidRDefault="00681DFB" w:rsidP="00F12414">
      <w:pPr>
        <w:pStyle w:val="LI-BodyTextNumbered"/>
        <w:ind w:left="2694"/>
      </w:pPr>
      <w:r w:rsidRPr="0011008E">
        <w:t>(2)</w:t>
      </w:r>
      <w:r w:rsidRPr="0011008E">
        <w:tab/>
        <w:t>A person covered by any of the following paragraphs is taken to be a person who is not a relevant provider before 1 January 2019:</w:t>
      </w:r>
    </w:p>
    <w:p w14:paraId="14624F91" w14:textId="4BBFE9C9" w:rsidR="00681DFB" w:rsidRPr="0011008E" w:rsidRDefault="00681DFB" w:rsidP="00F12414">
      <w:pPr>
        <w:pStyle w:val="LI-BodyTextNumbered"/>
        <w:ind w:left="3261"/>
      </w:pPr>
      <w:r w:rsidRPr="0011008E">
        <w:t>(a)</w:t>
      </w:r>
      <w:r w:rsidRPr="0011008E">
        <w:tab/>
        <w:t>a person who, on 1 January 2019, was banned</w:t>
      </w:r>
      <w:r w:rsidR="00217C04">
        <w:t xml:space="preserve"> or </w:t>
      </w:r>
      <w:r w:rsidRPr="0011008E">
        <w:t>disqualified under Division 8 of Part 7.6;</w:t>
      </w:r>
    </w:p>
    <w:p w14:paraId="1A932400" w14:textId="0B74E502" w:rsidR="00681DFB" w:rsidRPr="0011008E" w:rsidRDefault="00681DFB" w:rsidP="00F12414">
      <w:pPr>
        <w:pStyle w:val="LI-BodyTextNumbered"/>
        <w:ind w:left="3261"/>
      </w:pPr>
      <w:r w:rsidRPr="0011008E">
        <w:t>(b)</w:t>
      </w:r>
      <w:r w:rsidRPr="0011008E">
        <w:tab/>
        <w:t>a person who, on 1 January 2019, was subject to an enforceable undertaking under section 93AA of the ASIC Act under which the person undertook to not provide financial product advice or financial services generally; or</w:t>
      </w:r>
    </w:p>
    <w:p w14:paraId="6CD2D264" w14:textId="08AB87BB" w:rsidR="00F12414" w:rsidRPr="0011008E" w:rsidRDefault="00681DFB" w:rsidP="00185EA9">
      <w:pPr>
        <w:pStyle w:val="LI-BodyTextNumbered"/>
        <w:ind w:left="3261"/>
        <w:rPr>
          <w:sz w:val="20"/>
          <w:szCs w:val="20"/>
        </w:rPr>
      </w:pPr>
      <w:r w:rsidRPr="0011008E">
        <w:t>(c)</w:t>
      </w:r>
      <w:r w:rsidRPr="0011008E">
        <w:tab/>
        <w:t xml:space="preserve">a person who, on 1 January 2019, was prohibited under the law of a foreign country from providing </w:t>
      </w:r>
      <w:r w:rsidRPr="0011008E">
        <w:lastRenderedPageBreak/>
        <w:t>personal advice in the foreign country to retail clients in relation to relevant financial products.</w:t>
      </w:r>
      <w:r w:rsidR="00A00E79">
        <w:t>”.</w:t>
      </w:r>
    </w:p>
    <w:p w14:paraId="1CBA63AF" w14:textId="1EF1C253" w:rsidR="00AB08D1" w:rsidRPr="00BB0C39" w:rsidRDefault="00AB08D1" w:rsidP="00AB08D1">
      <w:pPr>
        <w:pStyle w:val="LI-Heading2"/>
      </w:pPr>
      <w:bookmarkStart w:id="23" w:name="_Toc26541702"/>
      <w:bookmarkStart w:id="24" w:name="_Hlk522117844"/>
      <w:r w:rsidRPr="00BB0C39">
        <w:t>1</w:t>
      </w:r>
      <w:r w:rsidR="008579FF">
        <w:t>1</w:t>
      </w:r>
      <w:r w:rsidRPr="00BB0C39">
        <w:tab/>
        <w:t>Application of professional standards</w:t>
      </w:r>
      <w:r w:rsidR="00D46DD8" w:rsidRPr="00BB0C39">
        <w:t>—othe</w:t>
      </w:r>
      <w:r w:rsidR="00E06FE9" w:rsidRPr="00BB0C39">
        <w:t>r</w:t>
      </w:r>
      <w:r w:rsidR="00D46DD8" w:rsidRPr="00BB0C39">
        <w:t xml:space="preserve"> sce</w:t>
      </w:r>
      <w:r w:rsidR="00E06FE9" w:rsidRPr="00BB0C39">
        <w:t>narios</w:t>
      </w:r>
      <w:bookmarkEnd w:id="23"/>
      <w:r w:rsidRPr="00BB0C39">
        <w:t xml:space="preserve"> </w:t>
      </w:r>
    </w:p>
    <w:p w14:paraId="0A83096E" w14:textId="23B7BB8E" w:rsidR="00E74C5F" w:rsidRPr="00CE2DFB" w:rsidRDefault="00AB08D1" w:rsidP="001F7473">
      <w:pPr>
        <w:pStyle w:val="LI-BodyTextNumbered"/>
        <w:ind w:left="567" w:firstLine="0"/>
      </w:pPr>
      <w:r w:rsidRPr="00BB0C39">
        <w:t xml:space="preserve">The provisions of Part 10.23A of the Act that relate to Division 8A of Part 7.6 apply in relation to financial services licensees as if Part 10.23A were modified or </w:t>
      </w:r>
      <w:r w:rsidRPr="00CE2DFB">
        <w:t xml:space="preserve">varied </w:t>
      </w:r>
      <w:r w:rsidR="00E74C5F" w:rsidRPr="00CE2DFB">
        <w:t>as follows:</w:t>
      </w:r>
    </w:p>
    <w:p w14:paraId="5B361D99" w14:textId="37D39156" w:rsidR="000749F7" w:rsidRDefault="000749F7" w:rsidP="00E74C5F">
      <w:pPr>
        <w:pStyle w:val="LI-BodyTextNumbered"/>
      </w:pPr>
      <w:r>
        <w:t>(a)</w:t>
      </w:r>
      <w:r>
        <w:tab/>
        <w:t>in subsection 1546</w:t>
      </w:r>
      <w:proofErr w:type="gramStart"/>
      <w:r>
        <w:t>B(</w:t>
      </w:r>
      <w:proofErr w:type="gramEnd"/>
      <w:r>
        <w:t>1) omit “An existing provider must have done”, substitute “An existing provider that immediately before 1 January 2024  is a relevant provider, must have done”;</w:t>
      </w:r>
    </w:p>
    <w:p w14:paraId="00763D6A" w14:textId="04DAE751" w:rsidR="000749F7" w:rsidRDefault="000749F7" w:rsidP="00E74C5F">
      <w:pPr>
        <w:pStyle w:val="LI-BodyTextNumbered"/>
      </w:pPr>
      <w:r>
        <w:t>(b)</w:t>
      </w:r>
      <w:r>
        <w:tab/>
        <w:t>in subsection 1546</w:t>
      </w:r>
      <w:proofErr w:type="gramStart"/>
      <w:r>
        <w:t>B(</w:t>
      </w:r>
      <w:proofErr w:type="gramEnd"/>
      <w:r>
        <w:t xml:space="preserve">3) omit “An existing provider must have </w:t>
      </w:r>
      <w:r w:rsidR="005A3034">
        <w:t>met</w:t>
      </w:r>
      <w:r>
        <w:t xml:space="preserve">”, substitute “An existing provider that immediately before 1 January 2021  is a relevant provider, must have </w:t>
      </w:r>
      <w:r w:rsidR="005A3034">
        <w:t>met</w:t>
      </w:r>
      <w:r>
        <w:t>”;</w:t>
      </w:r>
    </w:p>
    <w:p w14:paraId="1AF66382" w14:textId="050A53E5" w:rsidR="00D42144" w:rsidRPr="00CE2DFB" w:rsidRDefault="00E74C5F" w:rsidP="00E74C5F">
      <w:pPr>
        <w:pStyle w:val="LI-BodyTextNumbered"/>
      </w:pPr>
      <w:r w:rsidRPr="00CE2DFB">
        <w:t>(</w:t>
      </w:r>
      <w:r w:rsidR="000749F7">
        <w:t>c</w:t>
      </w:r>
      <w:r w:rsidRPr="00CE2DFB">
        <w:t>)</w:t>
      </w:r>
      <w:r w:rsidRPr="00CE2DFB">
        <w:tab/>
      </w:r>
      <w:r w:rsidR="00C6177F" w:rsidRPr="00CE2DFB">
        <w:t xml:space="preserve">after </w:t>
      </w:r>
      <w:r w:rsidR="0090582C" w:rsidRPr="00CE2DFB">
        <w:t xml:space="preserve">subsection </w:t>
      </w:r>
      <w:r w:rsidR="00D42144" w:rsidRPr="00CE2DFB">
        <w:t>1546</w:t>
      </w:r>
      <w:proofErr w:type="gramStart"/>
      <w:r w:rsidR="00D42144" w:rsidRPr="00CE2DFB">
        <w:t>C(</w:t>
      </w:r>
      <w:proofErr w:type="gramEnd"/>
      <w:r w:rsidR="001F7473" w:rsidRPr="00CE2DFB">
        <w:t>3</w:t>
      </w:r>
      <w:r w:rsidR="00D42144" w:rsidRPr="00CE2DFB">
        <w:t xml:space="preserve">), </w:t>
      </w:r>
      <w:r w:rsidRPr="00CE2DFB">
        <w:t xml:space="preserve">insert </w:t>
      </w:r>
      <w:r w:rsidR="001F7473" w:rsidRPr="00CE2DFB">
        <w:t>the following subsections</w:t>
      </w:r>
      <w:r w:rsidR="00D42144" w:rsidRPr="00CE2DFB">
        <w:t>:</w:t>
      </w:r>
    </w:p>
    <w:p w14:paraId="42CAFFB0" w14:textId="78735C7E" w:rsidR="00930C2A" w:rsidRPr="00BE3330" w:rsidRDefault="00D42144" w:rsidP="001F7473">
      <w:pPr>
        <w:pStyle w:val="LI-BodyTextNumbered"/>
        <w:ind w:left="1985" w:hanging="851"/>
      </w:pPr>
      <w:bookmarkStart w:id="25" w:name="_Hlk522199577"/>
      <w:r w:rsidRPr="00BE3330">
        <w:t>“</w:t>
      </w:r>
      <w:r w:rsidR="001F7473" w:rsidRPr="00BE3330">
        <w:t>(3A)</w:t>
      </w:r>
      <w:r w:rsidR="001F7473" w:rsidRPr="00BE3330">
        <w:tab/>
        <w:t xml:space="preserve">Section 921C, as inserted by the amending </w:t>
      </w:r>
      <w:bookmarkStart w:id="26" w:name="_Hlk522207752"/>
      <w:r w:rsidR="001F7473" w:rsidRPr="00BE3330">
        <w:t>Act</w:t>
      </w:r>
      <w:r w:rsidR="00E52339" w:rsidRPr="00BE3330">
        <w:t xml:space="preserve"> and so far as the section relates to the education and training standard in </w:t>
      </w:r>
      <w:proofErr w:type="spellStart"/>
      <w:r w:rsidR="00E52339" w:rsidRPr="00BE3330">
        <w:t>subection</w:t>
      </w:r>
      <w:proofErr w:type="spellEnd"/>
      <w:r w:rsidR="00E52339" w:rsidRPr="00BE3330">
        <w:t> 921B(3)</w:t>
      </w:r>
      <w:bookmarkEnd w:id="26"/>
      <w:r w:rsidR="001F7473" w:rsidRPr="00BE3330">
        <w:t>, also applies, on and after 1 January 202</w:t>
      </w:r>
      <w:r w:rsidR="00E52339" w:rsidRPr="00BE3330">
        <w:t>1,</w:t>
      </w:r>
      <w:r w:rsidR="001F7473" w:rsidRPr="00BE3330">
        <w:t xml:space="preserve"> in relation to a person who was an existing provider but</w:t>
      </w:r>
      <w:r w:rsidR="00930C2A" w:rsidRPr="00BE3330">
        <w:t>, at any time between</w:t>
      </w:r>
      <w:r w:rsidR="00E52339" w:rsidRPr="00BE3330">
        <w:t xml:space="preserve"> </w:t>
      </w:r>
      <w:r w:rsidR="00930C2A" w:rsidRPr="00BE3330">
        <w:t xml:space="preserve">1 January 2016 and 31 December 2020, has </w:t>
      </w:r>
      <w:r w:rsidR="001F7473" w:rsidRPr="00BE3330">
        <w:t>ceased to be</w:t>
      </w:r>
      <w:r w:rsidR="00E52339" w:rsidRPr="00BE3330">
        <w:t> </w:t>
      </w:r>
      <w:r w:rsidR="001F7473" w:rsidRPr="00BE3330">
        <w:t>a relevant provider</w:t>
      </w:r>
      <w:r w:rsidR="00BE3330" w:rsidRPr="00BE3330">
        <w:t>.</w:t>
      </w:r>
    </w:p>
    <w:p w14:paraId="15F7207C" w14:textId="324505F2" w:rsidR="00930C2A" w:rsidRPr="00BE3330" w:rsidRDefault="00930C2A" w:rsidP="00930C2A">
      <w:pPr>
        <w:pStyle w:val="LI-BodyTextNumbered"/>
        <w:ind w:left="1985" w:hanging="851"/>
      </w:pPr>
      <w:r w:rsidRPr="00BE3330">
        <w:t>(3B)</w:t>
      </w:r>
      <w:r w:rsidRPr="00BE3330">
        <w:tab/>
        <w:t>Section 921C, as inserted by the amending Act</w:t>
      </w:r>
      <w:r w:rsidR="00E52339" w:rsidRPr="00BE3330">
        <w:t xml:space="preserve"> and so far as the section relates to the education and training standard in </w:t>
      </w:r>
      <w:proofErr w:type="spellStart"/>
      <w:r w:rsidR="00E52339" w:rsidRPr="00BE3330">
        <w:t>subection</w:t>
      </w:r>
      <w:proofErr w:type="spellEnd"/>
      <w:r w:rsidR="00E52339" w:rsidRPr="00BE3330">
        <w:t> 921B(2)</w:t>
      </w:r>
      <w:r w:rsidRPr="00BE3330">
        <w:t>, also applies, on and after 1 January 202</w:t>
      </w:r>
      <w:r w:rsidR="00E52339" w:rsidRPr="00BE3330">
        <w:t>4</w:t>
      </w:r>
      <w:r w:rsidR="00734F76" w:rsidRPr="00BE3330">
        <w:t>,</w:t>
      </w:r>
      <w:r w:rsidRPr="00BE3330">
        <w:t xml:space="preserve"> in relation to a person who was an existing provider but, at any time between 1 January 2016 and 31 December 202</w:t>
      </w:r>
      <w:r w:rsidR="00E52339" w:rsidRPr="00BE3330">
        <w:t>3,</w:t>
      </w:r>
      <w:r w:rsidRPr="00BE3330">
        <w:t xml:space="preserve"> has ceased to be a relevant provider</w:t>
      </w:r>
      <w:r w:rsidR="00BE3330" w:rsidRPr="00BE3330">
        <w:t>.</w:t>
      </w:r>
    </w:p>
    <w:p w14:paraId="09C7C362" w14:textId="6376D6EC" w:rsidR="000E664F" w:rsidRDefault="0090582C" w:rsidP="001F7473">
      <w:pPr>
        <w:pStyle w:val="LI-BodyTextNumbered"/>
        <w:ind w:left="1985" w:hanging="851"/>
      </w:pPr>
      <w:r w:rsidRPr="00BE3330">
        <w:t>(</w:t>
      </w:r>
      <w:r w:rsidR="001F7473" w:rsidRPr="00BE3330">
        <w:t>3</w:t>
      </w:r>
      <w:r w:rsidR="00BE3330" w:rsidRPr="00BE3330">
        <w:t>C</w:t>
      </w:r>
      <w:r w:rsidRPr="00BE3330">
        <w:t>)</w:t>
      </w:r>
      <w:r w:rsidRPr="00BE3330">
        <w:tab/>
        <w:t>Section 921C, as inserted by the amending Act, also applies, on and after 1 January 2019, in relation to a person who was a relevant provider at any time before 1 January 2016 but is not a relevant provider at any time between 1 January 2016 and 1 January 2019.</w:t>
      </w:r>
      <w:bookmarkEnd w:id="24"/>
      <w:bookmarkEnd w:id="25"/>
      <w:r w:rsidR="001F7473" w:rsidRPr="00BE3330">
        <w:t>”</w:t>
      </w:r>
      <w:r w:rsidR="00E74C5F">
        <w:t>;</w:t>
      </w:r>
    </w:p>
    <w:p w14:paraId="340DA6F7" w14:textId="29A58C44" w:rsidR="00CE2DFB" w:rsidRPr="00CE2DFB" w:rsidRDefault="00E74C5F" w:rsidP="00CE2DFB">
      <w:pPr>
        <w:pStyle w:val="LI-BodyTextNumbered"/>
      </w:pPr>
      <w:r w:rsidRPr="00CE2DFB">
        <w:t>(</w:t>
      </w:r>
      <w:r w:rsidR="000749F7">
        <w:t>d</w:t>
      </w:r>
      <w:r w:rsidRPr="00CE2DFB">
        <w:t>)</w:t>
      </w:r>
      <w:r w:rsidRPr="00CE2DFB">
        <w:tab/>
      </w:r>
      <w:r w:rsidR="00CE2DFB" w:rsidRPr="00CE2DFB">
        <w:t xml:space="preserve">in </w:t>
      </w:r>
      <w:r w:rsidRPr="00CE2DFB">
        <w:t>section 1546D</w:t>
      </w:r>
      <w:r w:rsidR="00A971B4">
        <w:t xml:space="preserve"> (excluding the note)</w:t>
      </w:r>
      <w:r w:rsidR="00CE2DFB" w:rsidRPr="00CE2DFB">
        <w:t>:</w:t>
      </w:r>
    </w:p>
    <w:p w14:paraId="0ACB1971" w14:textId="622099A2" w:rsidR="00CE2DFB" w:rsidRPr="00CE2DFB" w:rsidRDefault="00CE2DFB" w:rsidP="00CE2DFB">
      <w:pPr>
        <w:pStyle w:val="LI-BodyTextNumbered"/>
        <w:ind w:left="1701"/>
      </w:pPr>
      <w:r w:rsidRPr="00CE2DFB">
        <w:t>(</w:t>
      </w:r>
      <w:proofErr w:type="spellStart"/>
      <w:r w:rsidRPr="00CE2DFB">
        <w:t>i</w:t>
      </w:r>
      <w:proofErr w:type="spellEnd"/>
      <w:r w:rsidRPr="00CE2DFB">
        <w:t>)</w:t>
      </w:r>
      <w:r w:rsidRPr="00CE2DFB">
        <w:tab/>
        <w:t xml:space="preserve">before “Section” </w:t>
      </w:r>
      <w:proofErr w:type="gramStart"/>
      <w:r w:rsidRPr="00CE2DFB">
        <w:t>insert</w:t>
      </w:r>
      <w:proofErr w:type="gramEnd"/>
      <w:r w:rsidRPr="00CE2DFB">
        <w:t xml:space="preserve"> </w:t>
      </w:r>
      <w:r>
        <w:t>“</w:t>
      </w:r>
      <w:r w:rsidRPr="00CE2DFB">
        <w:t>(1)</w:t>
      </w:r>
      <w:r>
        <w:t>”</w:t>
      </w:r>
      <w:r w:rsidRPr="00CE2DFB">
        <w:t>;</w:t>
      </w:r>
    </w:p>
    <w:p w14:paraId="2C9BC803" w14:textId="673BDA52" w:rsidR="00CE2DFB" w:rsidRPr="00CE2DFB" w:rsidRDefault="00CE2DFB" w:rsidP="00CE2DFB">
      <w:pPr>
        <w:pStyle w:val="LI-BodyTextNumbered"/>
        <w:ind w:left="1701"/>
      </w:pPr>
      <w:r w:rsidRPr="00CE2DFB">
        <w:t>(ii)</w:t>
      </w:r>
      <w:r w:rsidRPr="00CE2DFB">
        <w:tab/>
        <w:t>at the end of the section insert</w:t>
      </w:r>
      <w:r w:rsidR="00F66646">
        <w:t xml:space="preserve"> the following subsection</w:t>
      </w:r>
      <w:r w:rsidRPr="00CE2DFB">
        <w:t>:</w:t>
      </w:r>
    </w:p>
    <w:p w14:paraId="02546922" w14:textId="2E12DEEC" w:rsidR="004F6A62" w:rsidRPr="00CE2DFB" w:rsidRDefault="0046691C" w:rsidP="004F6A62">
      <w:pPr>
        <w:pStyle w:val="LI-BodyTextNumbered"/>
        <w:ind w:left="2268"/>
      </w:pPr>
      <w:r>
        <w:t>“</w:t>
      </w:r>
      <w:r w:rsidR="008F26B8" w:rsidRPr="00CE2DFB">
        <w:t>(2)</w:t>
      </w:r>
      <w:r w:rsidR="008F26B8" w:rsidRPr="00CE2DFB">
        <w:tab/>
      </w:r>
      <w:r w:rsidR="004F6A62" w:rsidRPr="00CE2DFB">
        <w:t>Section 921F, as inserted by the amending Act, also applies in relation to any authorisation given on or after 1 January 2019 to a person who is not a relevant provider at any time between 1 January 2016 and 1 January 2019 (irrespective of whether the person was a relevant provider before 1 January 2016).</w:t>
      </w:r>
      <w:r>
        <w:t>”</w:t>
      </w:r>
      <w:r w:rsidR="00AF2AF6">
        <w:t>.</w:t>
      </w:r>
    </w:p>
    <w:p w14:paraId="46906816" w14:textId="032240B9" w:rsidR="001E29DB" w:rsidRPr="008579FF" w:rsidRDefault="001E29DB" w:rsidP="001E29DB">
      <w:pPr>
        <w:pStyle w:val="LI-Heading2"/>
      </w:pPr>
      <w:bookmarkStart w:id="27" w:name="_Toc26541703"/>
      <w:bookmarkStart w:id="28" w:name="_Hlk526837661"/>
      <w:r w:rsidRPr="008579FF">
        <w:lastRenderedPageBreak/>
        <w:t>1</w:t>
      </w:r>
      <w:r w:rsidR="008579FF">
        <w:t>2</w:t>
      </w:r>
      <w:r w:rsidRPr="008579FF">
        <w:tab/>
        <w:t>Notifying ASIC of certain information after banning</w:t>
      </w:r>
      <w:r w:rsidR="004F286C">
        <w:t xml:space="preserve"> or prohibition</w:t>
      </w:r>
      <w:bookmarkEnd w:id="27"/>
    </w:p>
    <w:p w14:paraId="2CF5E9B6" w14:textId="737C851F" w:rsidR="001E29DB" w:rsidRPr="008579FF" w:rsidRDefault="001E29DB" w:rsidP="001E29DB">
      <w:pPr>
        <w:pStyle w:val="LI-BodyTextNumbered"/>
        <w:ind w:left="567" w:firstLine="0"/>
      </w:pPr>
      <w:r w:rsidRPr="008579FF">
        <w:t xml:space="preserve">The provisions of Part 10.23A of the Act that relate to Division </w:t>
      </w:r>
      <w:r w:rsidR="00717D41">
        <w:t>9</w:t>
      </w:r>
      <w:r w:rsidRPr="008579FF">
        <w:t xml:space="preserve"> of Part 7.6 apply in relation to financial services licensees as if Part 10.23A were modified or varied by omitting paragraph 1546Z(1)(a) and substituting:</w:t>
      </w:r>
    </w:p>
    <w:p w14:paraId="7113BD29" w14:textId="77777777" w:rsidR="001E29DB" w:rsidRPr="008579FF" w:rsidRDefault="001E29DB" w:rsidP="001E29DB">
      <w:pPr>
        <w:pStyle w:val="LI-BodyTextNumbered"/>
        <w:ind w:left="1701"/>
      </w:pPr>
      <w:r w:rsidRPr="008579FF">
        <w:t>“(a)</w:t>
      </w:r>
      <w:r w:rsidRPr="008579FF">
        <w:tab/>
        <w:t xml:space="preserve">on 1 January 2019 a person was: </w:t>
      </w:r>
    </w:p>
    <w:p w14:paraId="1D4CCA21" w14:textId="726A2679" w:rsidR="001E29DB" w:rsidRPr="008579FF" w:rsidRDefault="001E29DB" w:rsidP="001E29DB">
      <w:pPr>
        <w:pStyle w:val="LI-BodyTextNumbered"/>
        <w:ind w:left="2268"/>
      </w:pPr>
      <w:r w:rsidRPr="008579FF">
        <w:t>(</w:t>
      </w:r>
      <w:proofErr w:type="spellStart"/>
      <w:r w:rsidRPr="008579FF">
        <w:t>i</w:t>
      </w:r>
      <w:proofErr w:type="spellEnd"/>
      <w:r w:rsidRPr="008579FF">
        <w:t>)</w:t>
      </w:r>
      <w:r w:rsidRPr="008579FF">
        <w:tab/>
        <w:t>banned</w:t>
      </w:r>
      <w:r w:rsidR="00217C04">
        <w:t xml:space="preserve"> or </w:t>
      </w:r>
      <w:r w:rsidRPr="008579FF">
        <w:t>disqualified under Division 8 of Part 7.6; or</w:t>
      </w:r>
    </w:p>
    <w:p w14:paraId="25F30DC3" w14:textId="77777777" w:rsidR="001E29DB" w:rsidRPr="008579FF" w:rsidRDefault="001E29DB" w:rsidP="001E29DB">
      <w:pPr>
        <w:pStyle w:val="LI-BodyTextNumbered"/>
        <w:ind w:left="2268"/>
      </w:pPr>
      <w:r w:rsidRPr="008579FF">
        <w:t>(ii)</w:t>
      </w:r>
      <w:r w:rsidRPr="008579FF">
        <w:tab/>
        <w:t>subject to an enforceable undertaking under section 93AA of the ASIC Act, under which the person undertook to not provide financial product advice or financial services generally; or</w:t>
      </w:r>
    </w:p>
    <w:p w14:paraId="7D2A83BD" w14:textId="5ED8D9A9" w:rsidR="001E29DB" w:rsidRDefault="001E29DB" w:rsidP="008A3010">
      <w:pPr>
        <w:pStyle w:val="LI-BodyTextNumbered"/>
        <w:ind w:left="2268"/>
      </w:pPr>
      <w:r w:rsidRPr="008579FF">
        <w:t>(iii)</w:t>
      </w:r>
      <w:r w:rsidRPr="008579FF">
        <w:tab/>
        <w:t>prohibited under the law of a foreign country from providing personal advice in the foreign country to retail clients in relation to relevant financial products; and”.</w:t>
      </w:r>
      <w:bookmarkEnd w:id="28"/>
    </w:p>
    <w:p w14:paraId="45AACC99" w14:textId="72489D58" w:rsidR="003D75B4" w:rsidRDefault="003D75B4" w:rsidP="008A3010">
      <w:pPr>
        <w:pStyle w:val="LI-BodyTextNumbered"/>
        <w:ind w:left="2268"/>
      </w:pPr>
    </w:p>
    <w:p w14:paraId="3B4F7CB8" w14:textId="77777777" w:rsidR="003F001F" w:rsidRDefault="003F001F" w:rsidP="003D75B4">
      <w:pPr>
        <w:shd w:val="clear" w:color="auto" w:fill="FFFFFF"/>
        <w:spacing w:before="100" w:beforeAutospacing="1" w:after="100" w:afterAutospacing="1" w:line="240" w:lineRule="auto"/>
        <w:rPr>
          <w:rFonts w:eastAsiaTheme="minorEastAsia"/>
          <w:b/>
          <w:bCs/>
          <w:sz w:val="32"/>
          <w:szCs w:val="32"/>
          <w:lang w:eastAsia="en-AU"/>
        </w:rPr>
      </w:pPr>
      <w:r>
        <w:rPr>
          <w:rFonts w:eastAsiaTheme="minorEastAsia"/>
          <w:b/>
          <w:bCs/>
          <w:sz w:val="32"/>
          <w:szCs w:val="32"/>
          <w:lang w:eastAsia="en-AU"/>
        </w:rPr>
        <w:br w:type="page"/>
      </w:r>
    </w:p>
    <w:p w14:paraId="795BC661" w14:textId="5E108873" w:rsidR="003D75B4" w:rsidRPr="00757A83" w:rsidRDefault="003D75B4" w:rsidP="00757A83">
      <w:pPr>
        <w:pStyle w:val="LI-Heading1"/>
        <w:rPr>
          <w:rFonts w:eastAsiaTheme="minorEastAsia"/>
          <w:lang w:val="en-US"/>
        </w:rPr>
      </w:pPr>
      <w:bookmarkStart w:id="29" w:name="_Toc26541704"/>
      <w:r w:rsidRPr="00757A83">
        <w:rPr>
          <w:rFonts w:eastAsiaTheme="minorEastAsia"/>
        </w:rPr>
        <w:lastRenderedPageBreak/>
        <w:t>Part 3—Exemption</w:t>
      </w:r>
      <w:bookmarkEnd w:id="29"/>
    </w:p>
    <w:p w14:paraId="50D67125" w14:textId="77777777" w:rsidR="003D75B4" w:rsidRPr="00757A83" w:rsidRDefault="003D75B4" w:rsidP="00D45254">
      <w:pPr>
        <w:pStyle w:val="LI-Heading2"/>
        <w:rPr>
          <w:rFonts w:eastAsiaTheme="minorEastAsia"/>
          <w:lang w:val="en-US"/>
        </w:rPr>
      </w:pPr>
      <w:bookmarkStart w:id="30" w:name="_Toc26541705"/>
      <w:r w:rsidRPr="00757A83">
        <w:rPr>
          <w:rFonts w:eastAsiaTheme="minorEastAsia"/>
        </w:rPr>
        <w:t>13      Suspension of compliance scheme framework</w:t>
      </w:r>
      <w:bookmarkEnd w:id="30"/>
    </w:p>
    <w:p w14:paraId="4DBF86A9" w14:textId="77777777" w:rsidR="003D75B4" w:rsidRPr="00757A83" w:rsidRDefault="003D75B4" w:rsidP="003D75B4">
      <w:pPr>
        <w:shd w:val="clear" w:color="auto" w:fill="FFFFFF"/>
        <w:spacing w:before="100" w:beforeAutospacing="1" w:after="100" w:afterAutospacing="1" w:line="240" w:lineRule="auto"/>
        <w:ind w:left="567"/>
        <w:rPr>
          <w:rFonts w:eastAsiaTheme="minorEastAsia"/>
          <w:sz w:val="24"/>
          <w:szCs w:val="24"/>
          <w:lang w:val="en-US" w:eastAsia="en-AU"/>
        </w:rPr>
      </w:pPr>
      <w:r w:rsidRPr="00757A83">
        <w:rPr>
          <w:rFonts w:eastAsiaTheme="minorEastAsia"/>
          <w:sz w:val="24"/>
          <w:szCs w:val="24"/>
          <w:lang w:eastAsia="en-AU"/>
        </w:rPr>
        <w:t>(1)     A financial services licensee does not have to comply with:</w:t>
      </w:r>
    </w:p>
    <w:p w14:paraId="479DE2A7" w14:textId="77777777" w:rsidR="003D75B4" w:rsidRPr="00757A83" w:rsidRDefault="003D75B4" w:rsidP="003D75B4">
      <w:pPr>
        <w:shd w:val="clear" w:color="auto" w:fill="FFFFFF"/>
        <w:spacing w:before="100" w:beforeAutospacing="1" w:after="100" w:afterAutospacing="1" w:line="240" w:lineRule="auto"/>
        <w:ind w:left="1701" w:hanging="567"/>
        <w:rPr>
          <w:rFonts w:eastAsiaTheme="minorEastAsia"/>
          <w:sz w:val="24"/>
          <w:szCs w:val="24"/>
          <w:lang w:val="en-US" w:eastAsia="en-AU"/>
        </w:rPr>
      </w:pPr>
      <w:r w:rsidRPr="00757A83">
        <w:rPr>
          <w:rFonts w:eastAsiaTheme="minorEastAsia"/>
          <w:sz w:val="24"/>
          <w:szCs w:val="24"/>
          <w:lang w:eastAsia="en-AU"/>
        </w:rPr>
        <w:t>(a)     section 921H of the Act; or</w:t>
      </w:r>
    </w:p>
    <w:p w14:paraId="0F0CF1AB" w14:textId="77777777" w:rsidR="003D75B4" w:rsidRPr="00757A83" w:rsidRDefault="003D75B4" w:rsidP="003D75B4">
      <w:pPr>
        <w:shd w:val="clear" w:color="auto" w:fill="FFFFFF"/>
        <w:spacing w:before="100" w:beforeAutospacing="1" w:after="100" w:afterAutospacing="1" w:line="240" w:lineRule="auto"/>
        <w:ind w:left="1701" w:hanging="567"/>
        <w:rPr>
          <w:rFonts w:eastAsiaTheme="minorEastAsia"/>
          <w:sz w:val="24"/>
          <w:szCs w:val="24"/>
          <w:lang w:val="en-US" w:eastAsia="en-AU"/>
        </w:rPr>
      </w:pPr>
      <w:r w:rsidRPr="00757A83">
        <w:rPr>
          <w:rFonts w:eastAsiaTheme="minorEastAsia"/>
          <w:sz w:val="24"/>
          <w:szCs w:val="24"/>
          <w:lang w:eastAsia="en-AU"/>
        </w:rPr>
        <w:t>(b)     sections 922D, 922E, 922F, 922L and 1546W of the Act to the extent those sections impose an obligation on a financial services licensee to lodge a notice with ASIC in relation to a compliance scheme.</w:t>
      </w:r>
    </w:p>
    <w:p w14:paraId="7E9FEE28" w14:textId="77777777" w:rsidR="003D75B4" w:rsidRPr="00757A83" w:rsidRDefault="003D75B4" w:rsidP="003D75B4">
      <w:pPr>
        <w:shd w:val="clear" w:color="auto" w:fill="FFFFFF"/>
        <w:spacing w:before="100" w:beforeAutospacing="1" w:after="100" w:afterAutospacing="1" w:line="240" w:lineRule="auto"/>
        <w:ind w:left="567"/>
        <w:rPr>
          <w:rFonts w:eastAsiaTheme="minorEastAsia"/>
          <w:sz w:val="24"/>
          <w:szCs w:val="24"/>
          <w:lang w:val="en-US" w:eastAsia="en-AU"/>
        </w:rPr>
      </w:pPr>
      <w:r w:rsidRPr="00757A83">
        <w:rPr>
          <w:rFonts w:eastAsiaTheme="minorEastAsia"/>
          <w:sz w:val="24"/>
          <w:szCs w:val="24"/>
          <w:lang w:eastAsia="en-AU"/>
        </w:rPr>
        <w:t>(2)   Subsection (1) applies until 31 October 2022.</w:t>
      </w:r>
    </w:p>
    <w:p w14:paraId="2E53560F" w14:textId="77777777" w:rsidR="00211F76" w:rsidRDefault="00211F76" w:rsidP="003F001F">
      <w:pPr>
        <w:widowControl w:val="0"/>
        <w:suppressAutoHyphens/>
        <w:autoSpaceDE w:val="0"/>
        <w:autoSpaceDN w:val="0"/>
        <w:adjustRightInd w:val="0"/>
        <w:spacing w:before="240" w:after="120" w:line="360" w:lineRule="auto"/>
        <w:rPr>
          <w:rFonts w:eastAsiaTheme="minorEastAsia"/>
          <w:b/>
          <w:bCs/>
          <w:color w:val="000000"/>
          <w:sz w:val="32"/>
          <w:szCs w:val="32"/>
          <w:lang w:eastAsia="en-AU"/>
        </w:rPr>
      </w:pPr>
      <w:r>
        <w:rPr>
          <w:rFonts w:eastAsiaTheme="minorEastAsia"/>
          <w:b/>
          <w:bCs/>
          <w:color w:val="000000"/>
          <w:sz w:val="32"/>
          <w:szCs w:val="32"/>
          <w:lang w:eastAsia="en-AU"/>
        </w:rPr>
        <w:br w:type="page"/>
      </w:r>
    </w:p>
    <w:p w14:paraId="588067D8" w14:textId="11A2D1B2" w:rsidR="003D75B4" w:rsidRDefault="003D75B4" w:rsidP="00D45254">
      <w:pPr>
        <w:pStyle w:val="LI-Heading1"/>
        <w:rPr>
          <w:rFonts w:eastAsiaTheme="minorEastAsia"/>
        </w:rPr>
      </w:pPr>
      <w:bookmarkStart w:id="31" w:name="_Toc26541706"/>
      <w:r w:rsidRPr="00757A83">
        <w:rPr>
          <w:rFonts w:eastAsiaTheme="minorEastAsia"/>
        </w:rPr>
        <w:lastRenderedPageBreak/>
        <w:t>Endnotes</w:t>
      </w:r>
      <w:bookmarkEnd w:id="31"/>
    </w:p>
    <w:p w14:paraId="4F5F69B2" w14:textId="1340346E" w:rsidR="00F92708" w:rsidRPr="00F92708" w:rsidRDefault="003F001F" w:rsidP="00F92708">
      <w:pPr>
        <w:pStyle w:val="LI-Heading2"/>
        <w:spacing w:before="240" w:after="120"/>
      </w:pPr>
      <w:bookmarkStart w:id="32" w:name="_Toc402889770"/>
      <w:bookmarkStart w:id="33" w:name="_Toc420481768"/>
      <w:bookmarkStart w:id="34" w:name="_Toc20747367"/>
      <w:bookmarkStart w:id="35" w:name="_Toc26541707"/>
      <w:r w:rsidRPr="003F001F">
        <w:t>Endnote 1—Instrument history</w:t>
      </w:r>
      <w:bookmarkEnd w:id="32"/>
      <w:bookmarkEnd w:id="33"/>
      <w:bookmarkEnd w:id="34"/>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2087"/>
        <w:gridCol w:w="2115"/>
        <w:gridCol w:w="2059"/>
      </w:tblGrid>
      <w:tr w:rsidR="003F001F" w:rsidRPr="003F001F" w14:paraId="760E6771" w14:textId="77777777" w:rsidTr="00C12434">
        <w:trPr>
          <w:tblHeader/>
        </w:trPr>
        <w:tc>
          <w:tcPr>
            <w:tcW w:w="2106" w:type="dxa"/>
            <w:shd w:val="clear" w:color="auto" w:fill="auto"/>
          </w:tcPr>
          <w:p w14:paraId="45BF80EF" w14:textId="77777777" w:rsidR="003F001F" w:rsidRPr="003F001F" w:rsidRDefault="003F001F" w:rsidP="003F001F">
            <w:pPr>
              <w:spacing w:before="60" w:after="60" w:line="240" w:lineRule="auto"/>
              <w:rPr>
                <w:rFonts w:eastAsia="Times New Roman"/>
                <w:b/>
                <w:bCs/>
                <w:sz w:val="18"/>
                <w:szCs w:val="16"/>
                <w:lang w:val="en-US"/>
              </w:rPr>
            </w:pPr>
            <w:r w:rsidRPr="003F001F">
              <w:rPr>
                <w:rFonts w:eastAsia="Times New Roman"/>
                <w:b/>
                <w:bCs/>
                <w:sz w:val="18"/>
                <w:szCs w:val="16"/>
                <w:lang w:val="en-US"/>
              </w:rPr>
              <w:t>Instrument number</w:t>
            </w:r>
          </w:p>
        </w:tc>
        <w:tc>
          <w:tcPr>
            <w:tcW w:w="2141" w:type="dxa"/>
            <w:shd w:val="clear" w:color="auto" w:fill="auto"/>
          </w:tcPr>
          <w:p w14:paraId="5EC238E6" w14:textId="77777777" w:rsidR="003F001F" w:rsidRPr="003F001F" w:rsidRDefault="003F001F" w:rsidP="003F001F">
            <w:pPr>
              <w:spacing w:before="60" w:after="60" w:line="240" w:lineRule="auto"/>
              <w:rPr>
                <w:rFonts w:eastAsia="Times New Roman"/>
                <w:b/>
                <w:bCs/>
                <w:sz w:val="18"/>
                <w:szCs w:val="16"/>
                <w:lang w:val="en-US"/>
              </w:rPr>
            </w:pPr>
            <w:r w:rsidRPr="003F001F">
              <w:rPr>
                <w:rFonts w:eastAsia="Times New Roman"/>
                <w:b/>
                <w:bCs/>
                <w:sz w:val="18"/>
                <w:szCs w:val="16"/>
                <w:lang w:val="en-US"/>
              </w:rPr>
              <w:t>Date of FRL registration</w:t>
            </w:r>
          </w:p>
        </w:tc>
        <w:tc>
          <w:tcPr>
            <w:tcW w:w="2162" w:type="dxa"/>
            <w:shd w:val="clear" w:color="auto" w:fill="auto"/>
          </w:tcPr>
          <w:p w14:paraId="5C0DB4DB" w14:textId="77777777" w:rsidR="003F001F" w:rsidRPr="003F001F" w:rsidRDefault="003F001F" w:rsidP="003F001F">
            <w:pPr>
              <w:spacing w:before="60" w:after="60" w:line="240" w:lineRule="auto"/>
              <w:rPr>
                <w:rFonts w:eastAsia="Times New Roman"/>
                <w:b/>
                <w:bCs/>
                <w:sz w:val="18"/>
                <w:szCs w:val="16"/>
                <w:lang w:val="en-US"/>
              </w:rPr>
            </w:pPr>
            <w:r w:rsidRPr="003F001F">
              <w:rPr>
                <w:rFonts w:eastAsia="Times New Roman"/>
                <w:b/>
                <w:bCs/>
                <w:sz w:val="18"/>
                <w:szCs w:val="16"/>
                <w:lang w:val="en-US"/>
              </w:rPr>
              <w:t>Date of commencement</w:t>
            </w:r>
          </w:p>
        </w:tc>
        <w:tc>
          <w:tcPr>
            <w:tcW w:w="2120" w:type="dxa"/>
            <w:shd w:val="clear" w:color="auto" w:fill="auto"/>
          </w:tcPr>
          <w:p w14:paraId="14E02594" w14:textId="77777777" w:rsidR="003F001F" w:rsidRPr="003F001F" w:rsidRDefault="003F001F" w:rsidP="003F001F">
            <w:pPr>
              <w:spacing w:before="60" w:after="60" w:line="240" w:lineRule="auto"/>
              <w:rPr>
                <w:rFonts w:eastAsia="Times New Roman"/>
                <w:b/>
                <w:bCs/>
                <w:sz w:val="18"/>
                <w:szCs w:val="16"/>
                <w:lang w:val="en-US"/>
              </w:rPr>
            </w:pPr>
            <w:r w:rsidRPr="003F001F">
              <w:rPr>
                <w:rFonts w:eastAsia="Times New Roman"/>
                <w:b/>
                <w:bCs/>
                <w:sz w:val="18"/>
                <w:szCs w:val="16"/>
                <w:lang w:val="en-US"/>
              </w:rPr>
              <w:t>Application, saving or transitional provisions</w:t>
            </w:r>
          </w:p>
        </w:tc>
      </w:tr>
      <w:tr w:rsidR="003F001F" w:rsidRPr="003F001F" w14:paraId="5D7FE721" w14:textId="77777777" w:rsidTr="00C12434">
        <w:tc>
          <w:tcPr>
            <w:tcW w:w="2106" w:type="dxa"/>
            <w:shd w:val="clear" w:color="auto" w:fill="auto"/>
          </w:tcPr>
          <w:p w14:paraId="21A36199" w14:textId="77777777" w:rsidR="003F001F" w:rsidRPr="003F001F" w:rsidRDefault="003F001F" w:rsidP="003F001F">
            <w:pPr>
              <w:spacing w:before="60" w:after="120" w:line="240" w:lineRule="auto"/>
              <w:rPr>
                <w:rFonts w:eastAsia="Times New Roman"/>
                <w:sz w:val="18"/>
                <w:szCs w:val="18"/>
                <w:lang w:val="en-US"/>
              </w:rPr>
            </w:pPr>
            <w:r w:rsidRPr="003F001F">
              <w:rPr>
                <w:rFonts w:eastAsia="Times New Roman"/>
                <w:sz w:val="18"/>
                <w:szCs w:val="18"/>
                <w:lang w:val="en-US"/>
              </w:rPr>
              <w:t>2019/894</w:t>
            </w:r>
          </w:p>
        </w:tc>
        <w:tc>
          <w:tcPr>
            <w:tcW w:w="2141" w:type="dxa"/>
            <w:shd w:val="clear" w:color="auto" w:fill="auto"/>
          </w:tcPr>
          <w:p w14:paraId="13E3F4B0" w14:textId="77777777" w:rsidR="003F001F" w:rsidRPr="003F001F" w:rsidRDefault="003F001F" w:rsidP="003F001F">
            <w:pPr>
              <w:spacing w:before="60" w:after="120" w:line="240" w:lineRule="auto"/>
              <w:rPr>
                <w:rFonts w:eastAsia="Times New Roman"/>
                <w:sz w:val="18"/>
                <w:szCs w:val="18"/>
                <w:lang w:val="en-US"/>
              </w:rPr>
            </w:pPr>
            <w:r w:rsidRPr="003F001F">
              <w:rPr>
                <w:rFonts w:eastAsia="Times New Roman"/>
                <w:color w:val="000000"/>
                <w:sz w:val="18"/>
                <w:szCs w:val="18"/>
              </w:rPr>
              <w:t>30/5/2018 (</w:t>
            </w:r>
            <w:r w:rsidRPr="003F001F">
              <w:rPr>
                <w:rFonts w:eastAsia="Times New Roman"/>
                <w:i/>
                <w:iCs/>
                <w:color w:val="000000"/>
                <w:sz w:val="18"/>
                <w:szCs w:val="18"/>
              </w:rPr>
              <w:t>see</w:t>
            </w:r>
            <w:r w:rsidRPr="003F001F">
              <w:rPr>
                <w:rFonts w:eastAsia="Times New Roman"/>
                <w:color w:val="000000"/>
                <w:sz w:val="18"/>
                <w:szCs w:val="18"/>
              </w:rPr>
              <w:t xml:space="preserve"> F2018L01413)</w:t>
            </w:r>
          </w:p>
        </w:tc>
        <w:tc>
          <w:tcPr>
            <w:tcW w:w="2162" w:type="dxa"/>
            <w:shd w:val="clear" w:color="auto" w:fill="auto"/>
          </w:tcPr>
          <w:p w14:paraId="2B2ED011" w14:textId="77777777" w:rsidR="003F001F" w:rsidRPr="003F001F" w:rsidRDefault="003F001F" w:rsidP="003F001F">
            <w:pPr>
              <w:spacing w:before="60" w:after="120" w:line="240" w:lineRule="auto"/>
              <w:rPr>
                <w:rFonts w:eastAsia="Times New Roman"/>
                <w:sz w:val="18"/>
                <w:szCs w:val="18"/>
                <w:lang w:val="en-US"/>
              </w:rPr>
            </w:pPr>
            <w:r w:rsidRPr="003F001F">
              <w:rPr>
                <w:rFonts w:eastAsia="Times New Roman"/>
                <w:sz w:val="18"/>
                <w:szCs w:val="18"/>
                <w:lang w:val="en-US"/>
              </w:rPr>
              <w:t>11/10/2018</w:t>
            </w:r>
          </w:p>
        </w:tc>
        <w:tc>
          <w:tcPr>
            <w:tcW w:w="2120" w:type="dxa"/>
            <w:shd w:val="clear" w:color="auto" w:fill="auto"/>
          </w:tcPr>
          <w:p w14:paraId="3DF0E4A2" w14:textId="77777777" w:rsidR="003F001F" w:rsidRPr="003F001F" w:rsidRDefault="003F001F" w:rsidP="003F001F">
            <w:pPr>
              <w:spacing w:before="60" w:after="120" w:line="240" w:lineRule="auto"/>
              <w:rPr>
                <w:rFonts w:eastAsia="Times New Roman"/>
                <w:sz w:val="18"/>
                <w:szCs w:val="18"/>
                <w:lang w:val="en-US"/>
              </w:rPr>
            </w:pPr>
            <w:r w:rsidRPr="003F001F">
              <w:rPr>
                <w:rFonts w:eastAsia="Times New Roman"/>
                <w:sz w:val="18"/>
                <w:szCs w:val="18"/>
                <w:lang w:val="en-US"/>
              </w:rPr>
              <w:t>-</w:t>
            </w:r>
          </w:p>
        </w:tc>
      </w:tr>
      <w:tr w:rsidR="003F001F" w:rsidRPr="003F001F" w14:paraId="75842ACD" w14:textId="77777777" w:rsidTr="00C12434">
        <w:tc>
          <w:tcPr>
            <w:tcW w:w="2106" w:type="dxa"/>
            <w:shd w:val="clear" w:color="auto" w:fill="auto"/>
          </w:tcPr>
          <w:p w14:paraId="0ED2B362" w14:textId="77777777" w:rsidR="003F001F" w:rsidRPr="003F001F" w:rsidRDefault="003F001F" w:rsidP="003F001F">
            <w:pPr>
              <w:spacing w:before="60" w:after="120" w:line="240" w:lineRule="auto"/>
              <w:rPr>
                <w:rFonts w:eastAsia="Times New Roman"/>
                <w:sz w:val="18"/>
                <w:szCs w:val="18"/>
                <w:lang w:val="en-US"/>
              </w:rPr>
            </w:pPr>
            <w:r w:rsidRPr="003F001F">
              <w:rPr>
                <w:rFonts w:eastAsia="Times New Roman"/>
                <w:sz w:val="18"/>
                <w:szCs w:val="18"/>
                <w:lang w:val="en-US"/>
              </w:rPr>
              <w:t>2019/1145</w:t>
            </w:r>
          </w:p>
        </w:tc>
        <w:tc>
          <w:tcPr>
            <w:tcW w:w="2141" w:type="dxa"/>
            <w:shd w:val="clear" w:color="auto" w:fill="auto"/>
          </w:tcPr>
          <w:p w14:paraId="44387AA3" w14:textId="77777777" w:rsidR="003F001F" w:rsidRPr="003F001F" w:rsidRDefault="003F001F" w:rsidP="003F001F">
            <w:pPr>
              <w:spacing w:before="60" w:after="120" w:line="240" w:lineRule="auto"/>
              <w:rPr>
                <w:rFonts w:eastAsia="Times New Roman"/>
                <w:sz w:val="18"/>
                <w:szCs w:val="18"/>
                <w:lang w:val="en-US"/>
              </w:rPr>
            </w:pPr>
            <w:r w:rsidRPr="003F001F">
              <w:rPr>
                <w:rFonts w:eastAsia="Times New Roman"/>
                <w:color w:val="000000"/>
                <w:sz w:val="18"/>
                <w:szCs w:val="18"/>
              </w:rPr>
              <w:t>15/11/2019 (</w:t>
            </w:r>
            <w:r w:rsidRPr="003F001F">
              <w:rPr>
                <w:rFonts w:eastAsia="Times New Roman"/>
                <w:i/>
                <w:iCs/>
                <w:color w:val="000000"/>
                <w:sz w:val="18"/>
                <w:szCs w:val="18"/>
              </w:rPr>
              <w:t>see</w:t>
            </w:r>
            <w:r w:rsidRPr="003F001F">
              <w:rPr>
                <w:rFonts w:eastAsia="Times New Roman"/>
                <w:color w:val="000000"/>
                <w:sz w:val="18"/>
                <w:szCs w:val="18"/>
              </w:rPr>
              <w:t xml:space="preserve"> F2019L01456</w:t>
            </w:r>
          </w:p>
        </w:tc>
        <w:tc>
          <w:tcPr>
            <w:tcW w:w="2162" w:type="dxa"/>
            <w:shd w:val="clear" w:color="auto" w:fill="auto"/>
          </w:tcPr>
          <w:p w14:paraId="45C5965B" w14:textId="77777777" w:rsidR="003F001F" w:rsidRPr="003F001F" w:rsidRDefault="003F001F" w:rsidP="003F001F">
            <w:pPr>
              <w:spacing w:before="60" w:after="120" w:line="240" w:lineRule="auto"/>
              <w:rPr>
                <w:rFonts w:eastAsia="Times New Roman"/>
                <w:sz w:val="18"/>
                <w:szCs w:val="18"/>
                <w:lang w:val="en-US"/>
              </w:rPr>
            </w:pPr>
            <w:r w:rsidRPr="003F001F">
              <w:rPr>
                <w:rFonts w:eastAsia="Times New Roman"/>
                <w:sz w:val="18"/>
                <w:szCs w:val="18"/>
                <w:lang w:val="en-US"/>
              </w:rPr>
              <w:t>15/11/2019</w:t>
            </w:r>
          </w:p>
        </w:tc>
        <w:tc>
          <w:tcPr>
            <w:tcW w:w="2120" w:type="dxa"/>
            <w:shd w:val="clear" w:color="auto" w:fill="auto"/>
          </w:tcPr>
          <w:p w14:paraId="4826046A" w14:textId="77777777" w:rsidR="003F001F" w:rsidRPr="003F001F" w:rsidRDefault="003F001F" w:rsidP="003F001F">
            <w:pPr>
              <w:spacing w:before="60" w:after="120" w:line="240" w:lineRule="auto"/>
              <w:rPr>
                <w:rFonts w:eastAsia="Times New Roman"/>
                <w:sz w:val="18"/>
                <w:szCs w:val="18"/>
                <w:lang w:val="en-US"/>
              </w:rPr>
            </w:pPr>
            <w:r w:rsidRPr="003F001F">
              <w:rPr>
                <w:rFonts w:eastAsia="Times New Roman"/>
                <w:sz w:val="18"/>
                <w:szCs w:val="18"/>
                <w:lang w:val="en-US"/>
              </w:rPr>
              <w:t>-</w:t>
            </w:r>
          </w:p>
        </w:tc>
      </w:tr>
    </w:tbl>
    <w:p w14:paraId="6A6AE192" w14:textId="77777777" w:rsidR="003F001F" w:rsidRPr="003F001F" w:rsidRDefault="003F001F" w:rsidP="00F92708">
      <w:pPr>
        <w:pStyle w:val="LI-Heading2"/>
      </w:pPr>
      <w:bookmarkStart w:id="36" w:name="_Toc402889771"/>
      <w:bookmarkStart w:id="37" w:name="_Toc420481769"/>
      <w:bookmarkStart w:id="38" w:name="_Toc20747368"/>
      <w:bookmarkStart w:id="39" w:name="_Toc26541708"/>
      <w:r w:rsidRPr="003F001F">
        <w:t>Endnote 2—Amendment history</w:t>
      </w:r>
      <w:bookmarkEnd w:id="36"/>
      <w:bookmarkEnd w:id="37"/>
      <w:bookmarkEnd w:id="38"/>
      <w:bookmarkEnd w:id="39"/>
    </w:p>
    <w:p w14:paraId="215C9BD9" w14:textId="77777777" w:rsidR="003F001F" w:rsidRPr="003F001F" w:rsidRDefault="003F001F" w:rsidP="003F001F">
      <w:pPr>
        <w:spacing w:before="60" w:after="120" w:line="240" w:lineRule="auto"/>
        <w:rPr>
          <w:rFonts w:eastAsia="Times New Roman"/>
          <w:sz w:val="18"/>
        </w:rPr>
      </w:pPr>
      <w:r w:rsidRPr="003F001F">
        <w:rPr>
          <w:rFonts w:eastAsia="Times New Roman"/>
          <w:sz w:val="18"/>
        </w:rPr>
        <w:t xml:space="preserve">ad. = added or inserted     am. = amended     LA = </w:t>
      </w:r>
      <w:r w:rsidRPr="003F001F">
        <w:rPr>
          <w:rFonts w:eastAsia="Times New Roman"/>
          <w:i/>
          <w:sz w:val="18"/>
        </w:rPr>
        <w:t>Legislation Act 2003</w:t>
      </w:r>
      <w:r w:rsidRPr="003F001F">
        <w:rPr>
          <w:rFonts w:eastAsia="Times New Roman"/>
          <w:sz w:val="18"/>
        </w:rPr>
        <w:t xml:space="preserve">    rep. = repealed     </w:t>
      </w:r>
      <w:proofErr w:type="spellStart"/>
      <w:r w:rsidRPr="003F001F">
        <w:rPr>
          <w:rFonts w:eastAsia="Times New Roman"/>
          <w:sz w:val="18"/>
        </w:rPr>
        <w:t>rs</w:t>
      </w:r>
      <w:proofErr w:type="spellEnd"/>
      <w:r w:rsidRPr="003F001F">
        <w:rPr>
          <w:rFonts w:eastAsia="Times New Roman"/>
          <w:sz w:val="18"/>
        </w:rPr>
        <w:t>. = repealed and substituted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6152"/>
      </w:tblGrid>
      <w:tr w:rsidR="003F001F" w:rsidRPr="003F001F" w14:paraId="442CBC66" w14:textId="77777777" w:rsidTr="00C12434">
        <w:trPr>
          <w:tblHeader/>
        </w:trPr>
        <w:tc>
          <w:tcPr>
            <w:tcW w:w="2194" w:type="dxa"/>
            <w:shd w:val="clear" w:color="auto" w:fill="auto"/>
          </w:tcPr>
          <w:p w14:paraId="78D38655" w14:textId="77777777" w:rsidR="003F001F" w:rsidRPr="003F001F" w:rsidRDefault="003F001F" w:rsidP="003F001F">
            <w:pPr>
              <w:spacing w:before="60" w:after="60" w:line="240" w:lineRule="auto"/>
              <w:rPr>
                <w:rFonts w:eastAsia="Times New Roman"/>
                <w:b/>
                <w:bCs/>
                <w:sz w:val="18"/>
                <w:szCs w:val="16"/>
              </w:rPr>
            </w:pPr>
            <w:r w:rsidRPr="003F001F">
              <w:rPr>
                <w:rFonts w:eastAsia="Times New Roman"/>
                <w:b/>
                <w:bCs/>
                <w:sz w:val="18"/>
                <w:szCs w:val="16"/>
                <w:lang w:val="en-US"/>
              </w:rPr>
              <w:t>Provision affected</w:t>
            </w:r>
            <w:r w:rsidRPr="003F001F">
              <w:rPr>
                <w:rFonts w:eastAsia="Times New Roman"/>
                <w:b/>
                <w:bCs/>
                <w:sz w:val="18"/>
                <w:szCs w:val="16"/>
                <w:lang w:val="en-US"/>
              </w:rPr>
              <w:tab/>
            </w:r>
          </w:p>
        </w:tc>
        <w:tc>
          <w:tcPr>
            <w:tcW w:w="6335" w:type="dxa"/>
            <w:shd w:val="clear" w:color="auto" w:fill="auto"/>
          </w:tcPr>
          <w:p w14:paraId="65D5550D" w14:textId="77777777" w:rsidR="003F001F" w:rsidRPr="003F001F" w:rsidRDefault="003F001F" w:rsidP="003F001F">
            <w:pPr>
              <w:spacing w:before="60" w:after="60" w:line="240" w:lineRule="auto"/>
              <w:rPr>
                <w:rFonts w:eastAsia="Times New Roman"/>
                <w:b/>
                <w:bCs/>
                <w:sz w:val="18"/>
                <w:szCs w:val="16"/>
              </w:rPr>
            </w:pPr>
            <w:r w:rsidRPr="003F001F">
              <w:rPr>
                <w:rFonts w:eastAsia="Times New Roman"/>
                <w:b/>
                <w:bCs/>
                <w:sz w:val="18"/>
                <w:szCs w:val="16"/>
                <w:lang w:val="en-US"/>
              </w:rPr>
              <w:t>How affected</w:t>
            </w:r>
          </w:p>
        </w:tc>
      </w:tr>
      <w:tr w:rsidR="003F001F" w:rsidRPr="003F001F" w14:paraId="6D5B278F" w14:textId="77777777" w:rsidTr="00C12434">
        <w:tc>
          <w:tcPr>
            <w:tcW w:w="2194" w:type="dxa"/>
            <w:shd w:val="clear" w:color="auto" w:fill="auto"/>
          </w:tcPr>
          <w:p w14:paraId="03446562" w14:textId="77777777" w:rsidR="003F001F" w:rsidRPr="003F001F" w:rsidRDefault="003F001F" w:rsidP="003F001F">
            <w:pPr>
              <w:spacing w:before="60" w:after="120" w:line="240" w:lineRule="auto"/>
              <w:rPr>
                <w:rFonts w:eastAsia="Times New Roman"/>
                <w:sz w:val="18"/>
                <w:lang w:val="en-US"/>
              </w:rPr>
            </w:pPr>
            <w:r w:rsidRPr="003F001F">
              <w:rPr>
                <w:rFonts w:eastAsia="Times New Roman"/>
                <w:sz w:val="18"/>
                <w:lang w:val="en-US"/>
              </w:rPr>
              <w:t>Section 4</w:t>
            </w:r>
          </w:p>
        </w:tc>
        <w:tc>
          <w:tcPr>
            <w:tcW w:w="6335" w:type="dxa"/>
            <w:shd w:val="clear" w:color="auto" w:fill="auto"/>
          </w:tcPr>
          <w:p w14:paraId="71F20949" w14:textId="77777777" w:rsidR="003F001F" w:rsidRPr="00285F0A" w:rsidRDefault="003F001F" w:rsidP="003F001F">
            <w:pPr>
              <w:spacing w:before="60" w:after="120" w:line="240" w:lineRule="auto"/>
              <w:rPr>
                <w:rFonts w:eastAsia="Times New Roman"/>
                <w:sz w:val="18"/>
                <w:szCs w:val="18"/>
                <w:lang w:val="en-US"/>
              </w:rPr>
            </w:pPr>
            <w:r w:rsidRPr="00285F0A">
              <w:rPr>
                <w:rFonts w:eastAsia="Times New Roman"/>
                <w:color w:val="000000"/>
                <w:sz w:val="18"/>
                <w:szCs w:val="18"/>
              </w:rPr>
              <w:t>am. 2019/1145</w:t>
            </w:r>
          </w:p>
        </w:tc>
      </w:tr>
      <w:tr w:rsidR="003F001F" w:rsidRPr="003F001F" w14:paraId="6BCBE015" w14:textId="77777777" w:rsidTr="00C12434">
        <w:tc>
          <w:tcPr>
            <w:tcW w:w="2194" w:type="dxa"/>
            <w:shd w:val="clear" w:color="auto" w:fill="auto"/>
          </w:tcPr>
          <w:p w14:paraId="5D099B66" w14:textId="77777777" w:rsidR="003F001F" w:rsidRPr="003F001F" w:rsidRDefault="003F001F" w:rsidP="003F001F">
            <w:pPr>
              <w:spacing w:before="60" w:after="120" w:line="240" w:lineRule="auto"/>
              <w:rPr>
                <w:rFonts w:eastAsia="Times New Roman"/>
                <w:sz w:val="18"/>
                <w:lang w:val="en-US"/>
              </w:rPr>
            </w:pPr>
            <w:r w:rsidRPr="003F001F">
              <w:rPr>
                <w:rFonts w:eastAsia="Times New Roman"/>
                <w:sz w:val="18"/>
                <w:lang w:val="en-US"/>
              </w:rPr>
              <w:t>Part 3</w:t>
            </w:r>
          </w:p>
        </w:tc>
        <w:tc>
          <w:tcPr>
            <w:tcW w:w="6335" w:type="dxa"/>
            <w:shd w:val="clear" w:color="auto" w:fill="auto"/>
          </w:tcPr>
          <w:p w14:paraId="549B7B09" w14:textId="77777777" w:rsidR="003F001F" w:rsidRPr="00285F0A" w:rsidRDefault="003F001F" w:rsidP="003F001F">
            <w:pPr>
              <w:spacing w:before="60" w:after="120" w:line="240" w:lineRule="auto"/>
              <w:rPr>
                <w:rFonts w:eastAsia="Times New Roman"/>
                <w:sz w:val="18"/>
                <w:szCs w:val="18"/>
                <w:lang w:val="en-US"/>
              </w:rPr>
            </w:pPr>
            <w:r w:rsidRPr="00285F0A">
              <w:rPr>
                <w:rFonts w:eastAsia="Times New Roman"/>
                <w:color w:val="000000"/>
                <w:sz w:val="18"/>
                <w:szCs w:val="18"/>
              </w:rPr>
              <w:t>ad. 2019/1145</w:t>
            </w:r>
          </w:p>
        </w:tc>
      </w:tr>
    </w:tbl>
    <w:p w14:paraId="66C92E4E" w14:textId="77777777" w:rsidR="003D75B4" w:rsidRPr="004F286C" w:rsidRDefault="003D75B4" w:rsidP="00757A83">
      <w:pPr>
        <w:pStyle w:val="LI-BodyTextNumbered"/>
        <w:ind w:left="0" w:firstLine="0"/>
      </w:pPr>
    </w:p>
    <w:sectPr w:rsidR="003D75B4" w:rsidRPr="004F286C" w:rsidSect="0040053F">
      <w:headerReference w:type="even" r:id="rId27"/>
      <w:headerReference w:type="default" r:id="rId28"/>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93FAF" w14:textId="77777777" w:rsidR="00F2323E" w:rsidRDefault="00F2323E" w:rsidP="00715914">
      <w:pPr>
        <w:spacing w:line="240" w:lineRule="auto"/>
      </w:pPr>
      <w:r>
        <w:separator/>
      </w:r>
    </w:p>
  </w:endnote>
  <w:endnote w:type="continuationSeparator" w:id="0">
    <w:p w14:paraId="4771D42D" w14:textId="77777777" w:rsidR="00F2323E" w:rsidRDefault="00F2323E" w:rsidP="00715914">
      <w:pPr>
        <w:spacing w:line="240" w:lineRule="auto"/>
      </w:pPr>
      <w:r>
        <w:continuationSeparator/>
      </w:r>
    </w:p>
  </w:endnote>
  <w:endnote w:type="continuationNotice" w:id="1">
    <w:p w14:paraId="26F936DF" w14:textId="77777777" w:rsidR="00F2323E" w:rsidRDefault="00F232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1" w:subsetted="1" w:fontKey="{0B3678B2-257B-4924-9980-294B4AFB2ABC}"/>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313"/>
    </w:tblGrid>
    <w:tr w:rsidR="00F2323E" w:rsidRPr="00081794" w14:paraId="50F4AA4F" w14:textId="77777777" w:rsidTr="00081794">
      <w:tc>
        <w:tcPr>
          <w:tcW w:w="8472" w:type="dxa"/>
          <w:shd w:val="clear" w:color="auto" w:fill="auto"/>
        </w:tcPr>
        <w:p w14:paraId="1BCE35DA" w14:textId="5C976674" w:rsidR="00F2323E" w:rsidRPr="00081794" w:rsidRDefault="00F2323E" w:rsidP="00081794">
          <w:pPr>
            <w:jc w:val="right"/>
            <w:rPr>
              <w:sz w:val="18"/>
            </w:rPr>
          </w:pPr>
          <w:r>
            <w:rPr>
              <w:noProof/>
            </w:rPr>
            <mc:AlternateContent>
              <mc:Choice Requires="wps">
                <w:drawing>
                  <wp:anchor distT="0" distB="0" distL="114300" distR="114300" simplePos="0" relativeHeight="251658243" behindDoc="1" locked="0" layoutInCell="1" allowOverlap="1" wp14:anchorId="4C49EF04" wp14:editId="1AD4463E">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1C50BF3C" w14:textId="0DDF3300" w:rsidR="00F2323E" w:rsidRPr="00284719" w:rsidRDefault="00F2323E"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9EF04"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E19RTcHAwAAygYAAA4AAAAAAAAAAAAAAAAALgIAAGRycy9lMm9Eb2Mu&#10;eG1sUEsBAi0AFAAGAAgAAAAhADwCUpLfAAAACgEAAA8AAAAAAAAAAAAAAAAAYQUAAGRycy9kb3du&#10;cmV2LnhtbFBLBQYAAAAABAAEAPMAAABtBgAAAAA=&#10;" stroked="f">
                    <v:stroke joinstyle="round"/>
                    <v:path arrowok="t"/>
                    <v:textbox>
                      <w:txbxContent>
                        <w:p w14:paraId="1C50BF3C" w14:textId="0DDF3300" w:rsidR="00F2323E" w:rsidRPr="00284719" w:rsidRDefault="00F2323E"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081794">
            <w:rPr>
              <w:i/>
              <w:noProof/>
              <w:sz w:val="18"/>
            </w:rPr>
            <w:t>I14KE197.v07.docx</w:t>
          </w:r>
          <w:r w:rsidRPr="00081794">
            <w:rPr>
              <w:i/>
              <w:sz w:val="18"/>
            </w:rPr>
            <w:t xml:space="preserve"> </w:t>
          </w:r>
          <w:r w:rsidRPr="00081794">
            <w:rPr>
              <w:i/>
              <w:noProof/>
              <w:sz w:val="18"/>
            </w:rPr>
            <w:t>25/6/2014 3:37 PM</w:t>
          </w:r>
        </w:p>
      </w:tc>
    </w:tr>
  </w:tbl>
  <w:p w14:paraId="553688CA" w14:textId="77777777" w:rsidR="00F2323E" w:rsidRPr="007500C8" w:rsidRDefault="00F2323E"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B36C2" w14:textId="3B602898" w:rsidR="00F2323E" w:rsidRDefault="00F2323E" w:rsidP="007500C8">
    <w:pPr>
      <w:pStyle w:val="Footer"/>
    </w:pPr>
    <w:r>
      <w:rPr>
        <w:noProof/>
      </w:rPr>
      <mc:AlternateContent>
        <mc:Choice Requires="wps">
          <w:drawing>
            <wp:anchor distT="0" distB="0" distL="114300" distR="114300" simplePos="0" relativeHeight="251658242" behindDoc="1" locked="0" layoutInCell="1" allowOverlap="1" wp14:anchorId="4B63423F" wp14:editId="6BDA93AC">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5903D1F" w14:textId="77777777" w:rsidR="00F2323E" w:rsidRPr="00284719" w:rsidRDefault="00F2323E"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3423F"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gkBw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BaJmCQHAwAAygYAAA4AAAAAAAAAAAAAAAAALgIAAGRycy9lMm9Eb2Mu&#10;eG1sUEsBAi0AFAAGAAgAAAAhADwCUpLfAAAACgEAAA8AAAAAAAAAAAAAAAAAYQUAAGRycy9kb3du&#10;cmV2LnhtbFBLBQYAAAAABAAEAPMAAABtBgAAAAA=&#10;" stroked="f">
              <v:stroke joinstyle="round"/>
              <v:path arrowok="t"/>
              <v:textbox>
                <w:txbxContent>
                  <w:p w14:paraId="05903D1F" w14:textId="77777777" w:rsidR="00F2323E" w:rsidRPr="00284719" w:rsidRDefault="00F2323E"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F2323E" w:rsidRPr="00081794" w14:paraId="50B733F4" w14:textId="77777777" w:rsidTr="00081794">
      <w:tc>
        <w:tcPr>
          <w:tcW w:w="8472" w:type="dxa"/>
          <w:shd w:val="clear" w:color="auto" w:fill="auto"/>
        </w:tcPr>
        <w:p w14:paraId="3D005485" w14:textId="77777777" w:rsidR="00F2323E" w:rsidRPr="00081794" w:rsidRDefault="00F2323E" w:rsidP="00102CA6">
          <w:pPr>
            <w:rPr>
              <w:sz w:val="18"/>
            </w:rPr>
          </w:pPr>
        </w:p>
      </w:tc>
    </w:tr>
  </w:tbl>
  <w:p w14:paraId="1F50F5FA" w14:textId="77777777" w:rsidR="00F2323E" w:rsidRPr="007500C8" w:rsidRDefault="00F2323E"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74B20" w14:textId="77777777" w:rsidR="00F2323E" w:rsidRPr="00ED79B6" w:rsidRDefault="00F2323E"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2E3BA" w14:textId="77777777" w:rsidR="00F2323E" w:rsidRPr="00E2168B" w:rsidRDefault="00F2323E" w:rsidP="00E2168B">
    <w:pPr>
      <w:pStyle w:val="LI-Footer"/>
    </w:pPr>
    <w:r w:rsidRPr="00A52B0F">
      <w:fldChar w:fldCharType="begin"/>
    </w:r>
    <w:r w:rsidRPr="00A52B0F">
      <w:instrText xml:space="preserve"> PAGE  \* Arabic  \* MERGEFORMAT </w:instrText>
    </w:r>
    <w:r w:rsidRPr="00A52B0F">
      <w:fldChar w:fldCharType="separate"/>
    </w:r>
    <w:r>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1319B" w14:textId="18E2AE7C" w:rsidR="00F2323E" w:rsidRPr="00E33C1C" w:rsidRDefault="00F2323E" w:rsidP="00243EC0">
    <w:pPr>
      <w:pStyle w:val="LI-Footer"/>
      <w:rPr>
        <w:sz w:val="16"/>
        <w:szCs w:val="16"/>
      </w:rPr>
    </w:pPr>
    <w:r w:rsidRPr="00A52B0F">
      <w:tab/>
    </w:r>
    <w:r>
      <w:t xml:space="preserve">Page </w:t>
    </w:r>
    <w:r w:rsidRPr="00A52B0F">
      <w:fldChar w:fldCharType="begin"/>
    </w:r>
    <w:r w:rsidRPr="00A52B0F">
      <w:instrText xml:space="preserve"> PAGE  \* Arabic  \* MERGEFORMAT </w:instrText>
    </w:r>
    <w:r w:rsidRPr="00A52B0F">
      <w:fldChar w:fldCharType="separate"/>
    </w:r>
    <w:r>
      <w:rPr>
        <w:noProof/>
      </w:rPr>
      <w:t>7</w:t>
    </w:r>
    <w:r w:rsidRPr="00A52B0F">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F0445" w14:textId="77777777" w:rsidR="00F2323E" w:rsidRPr="00243EC0" w:rsidRDefault="00F2323E" w:rsidP="00E2168B">
    <w:pPr>
      <w:pStyle w:val="LI-Footer"/>
    </w:pPr>
    <w:r w:rsidRPr="00A52B0F">
      <w:fldChar w:fldCharType="begin"/>
    </w:r>
    <w:r w:rsidRPr="00A52B0F">
      <w:instrText xml:space="preserve"> PAGE  \* Arabic  \* MERGEFORMAT </w:instrText>
    </w:r>
    <w:r w:rsidRPr="00A52B0F">
      <w:fldChar w:fldCharType="separate"/>
    </w:r>
    <w:r>
      <w:rPr>
        <w:noProof/>
      </w:rPr>
      <w:t>4</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E1A38" w14:textId="77777777" w:rsidR="00F2323E" w:rsidRPr="00E33C1C" w:rsidRDefault="00F2323E"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7"/>
      <w:gridCol w:w="699"/>
    </w:tblGrid>
    <w:tr w:rsidR="00F2323E" w:rsidRPr="00081794" w14:paraId="56569021" w14:textId="77777777" w:rsidTr="00081794">
      <w:tc>
        <w:tcPr>
          <w:tcW w:w="1384" w:type="dxa"/>
          <w:tcBorders>
            <w:top w:val="nil"/>
            <w:left w:val="nil"/>
            <w:bottom w:val="nil"/>
            <w:right w:val="nil"/>
          </w:tcBorders>
          <w:shd w:val="clear" w:color="auto" w:fill="auto"/>
        </w:tcPr>
        <w:p w14:paraId="6360852C" w14:textId="77777777" w:rsidR="00F2323E" w:rsidRPr="00081794" w:rsidRDefault="00F2323E" w:rsidP="00081794">
          <w:pPr>
            <w:spacing w:line="0" w:lineRule="atLeast"/>
            <w:rPr>
              <w:sz w:val="18"/>
            </w:rPr>
          </w:pPr>
        </w:p>
      </w:tc>
      <w:tc>
        <w:tcPr>
          <w:tcW w:w="6379" w:type="dxa"/>
          <w:tcBorders>
            <w:top w:val="nil"/>
            <w:left w:val="nil"/>
            <w:bottom w:val="nil"/>
            <w:right w:val="nil"/>
          </w:tcBorders>
          <w:shd w:val="clear" w:color="auto" w:fill="auto"/>
        </w:tcPr>
        <w:p w14:paraId="08E1D6FC" w14:textId="79D162CA" w:rsidR="00F2323E" w:rsidRPr="00081794" w:rsidRDefault="00F2323E" w:rsidP="00081794">
          <w:pPr>
            <w:spacing w:line="0" w:lineRule="atLeast"/>
            <w:jc w:val="center"/>
            <w:rPr>
              <w:sz w:val="18"/>
            </w:rPr>
          </w:pPr>
          <w:r w:rsidRPr="00081794">
            <w:rPr>
              <w:i/>
              <w:sz w:val="18"/>
            </w:rPr>
            <w:fldChar w:fldCharType="begin"/>
          </w:r>
          <w:r w:rsidRPr="00081794">
            <w:rPr>
              <w:i/>
              <w:sz w:val="18"/>
            </w:rPr>
            <w:instrText xml:space="preserve"> DOCPROPERTY ShortT </w:instrText>
          </w:r>
          <w:r w:rsidRPr="00081794">
            <w:rPr>
              <w:i/>
              <w:sz w:val="18"/>
            </w:rPr>
            <w:fldChar w:fldCharType="separate"/>
          </w:r>
          <w:r>
            <w:rPr>
              <w:i/>
              <w:sz w:val="18"/>
            </w:rPr>
            <w:t>Australian Securities and Investments Commission Class Order 13/1050</w:t>
          </w:r>
          <w:r w:rsidRPr="00081794">
            <w:rPr>
              <w:i/>
              <w:sz w:val="18"/>
            </w:rPr>
            <w:fldChar w:fldCharType="end"/>
          </w:r>
        </w:p>
      </w:tc>
      <w:tc>
        <w:tcPr>
          <w:tcW w:w="709" w:type="dxa"/>
          <w:tcBorders>
            <w:top w:val="nil"/>
            <w:left w:val="nil"/>
            <w:bottom w:val="nil"/>
            <w:right w:val="nil"/>
          </w:tcBorders>
          <w:shd w:val="clear" w:color="auto" w:fill="auto"/>
        </w:tcPr>
        <w:p w14:paraId="5B012789" w14:textId="77777777" w:rsidR="00F2323E" w:rsidRPr="00081794" w:rsidRDefault="00F2323E" w:rsidP="00081794">
          <w:pPr>
            <w:spacing w:line="0" w:lineRule="atLeast"/>
            <w:jc w:val="right"/>
            <w:rPr>
              <w:sz w:val="18"/>
            </w:rPr>
          </w:pPr>
          <w:r w:rsidRPr="00081794">
            <w:rPr>
              <w:i/>
              <w:sz w:val="18"/>
            </w:rPr>
            <w:fldChar w:fldCharType="begin"/>
          </w:r>
          <w:r w:rsidRPr="00081794">
            <w:rPr>
              <w:i/>
              <w:sz w:val="18"/>
            </w:rPr>
            <w:instrText xml:space="preserve"> PAGE </w:instrText>
          </w:r>
          <w:r w:rsidRPr="00081794">
            <w:rPr>
              <w:i/>
              <w:sz w:val="18"/>
            </w:rPr>
            <w:fldChar w:fldCharType="separate"/>
          </w:r>
          <w:r w:rsidRPr="00081794">
            <w:rPr>
              <w:i/>
              <w:noProof/>
              <w:sz w:val="18"/>
            </w:rPr>
            <w:t>4</w:t>
          </w:r>
          <w:r w:rsidRPr="00081794">
            <w:rPr>
              <w:i/>
              <w:sz w:val="18"/>
            </w:rPr>
            <w:fldChar w:fldCharType="end"/>
          </w:r>
        </w:p>
      </w:tc>
    </w:tr>
    <w:tr w:rsidR="00F2323E" w:rsidRPr="00081794" w14:paraId="38E99038" w14:textId="77777777" w:rsidTr="000817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51E42844" w14:textId="77777777" w:rsidR="00F2323E" w:rsidRPr="00081794" w:rsidRDefault="00F2323E" w:rsidP="00102CA6">
          <w:pPr>
            <w:rPr>
              <w:sz w:val="18"/>
            </w:rPr>
          </w:pPr>
          <w:r w:rsidRPr="00081794">
            <w:rPr>
              <w:i/>
              <w:noProof/>
              <w:sz w:val="18"/>
            </w:rPr>
            <w:t>I14KE197.v01.docx</w:t>
          </w:r>
          <w:r w:rsidRPr="00081794">
            <w:rPr>
              <w:i/>
              <w:sz w:val="18"/>
            </w:rPr>
            <w:t xml:space="preserve"> </w:t>
          </w:r>
          <w:r w:rsidRPr="00081794">
            <w:rPr>
              <w:i/>
              <w:noProof/>
              <w:sz w:val="18"/>
            </w:rPr>
            <w:t>13/6/2014 3:07 PM</w:t>
          </w:r>
        </w:p>
      </w:tc>
    </w:tr>
  </w:tbl>
  <w:p w14:paraId="734E942D" w14:textId="77777777" w:rsidR="00F2323E" w:rsidRPr="00ED79B6" w:rsidRDefault="00F2323E"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2B2C2" w14:textId="77777777" w:rsidR="00F2323E" w:rsidRDefault="00F2323E" w:rsidP="00715914">
      <w:pPr>
        <w:spacing w:line="240" w:lineRule="auto"/>
      </w:pPr>
      <w:r>
        <w:separator/>
      </w:r>
    </w:p>
  </w:footnote>
  <w:footnote w:type="continuationSeparator" w:id="0">
    <w:p w14:paraId="735E9128" w14:textId="77777777" w:rsidR="00F2323E" w:rsidRDefault="00F2323E" w:rsidP="00715914">
      <w:pPr>
        <w:spacing w:line="240" w:lineRule="auto"/>
      </w:pPr>
      <w:r>
        <w:continuationSeparator/>
      </w:r>
    </w:p>
  </w:footnote>
  <w:footnote w:type="continuationNotice" w:id="1">
    <w:p w14:paraId="547E062B" w14:textId="77777777" w:rsidR="00F2323E" w:rsidRDefault="00F2323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FE2A1" w14:textId="53915394" w:rsidR="00F2323E" w:rsidRPr="005F1388" w:rsidRDefault="00F2323E" w:rsidP="00715914">
    <w:pPr>
      <w:pStyle w:val="Header"/>
      <w:tabs>
        <w:tab w:val="clear" w:pos="4150"/>
        <w:tab w:val="clear" w:pos="8307"/>
      </w:tabs>
    </w:pPr>
    <w:r>
      <w:rPr>
        <w:noProof/>
      </w:rPr>
      <mc:AlternateContent>
        <mc:Choice Requires="wps">
          <w:drawing>
            <wp:anchor distT="0" distB="0" distL="114300" distR="114300" simplePos="0" relativeHeight="251658241" behindDoc="1" locked="0" layoutInCell="1" allowOverlap="1" wp14:anchorId="2E7FD534" wp14:editId="0B40E4AC">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9F143E7" w14:textId="5C271A1A" w:rsidR="00F2323E" w:rsidRPr="00284719" w:rsidRDefault="00F2323E"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FD534"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uh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y+mLoQMDAADDBgAADgAAAAAAAAAAAAAAAAAuAgAAZHJzL2Uyb0RvYy54bWxQSwEC&#10;LQAUAAYACAAAACEA5grfutwAAAAGAQAADwAAAAAAAAAAAAAAAABdBQAAZHJzL2Rvd25yZXYueG1s&#10;UEsFBgAAAAAEAAQA8wAAAGYGAAAAAA==&#10;" stroked="f">
              <v:stroke joinstyle="round"/>
              <v:path arrowok="t"/>
              <v:textbox>
                <w:txbxContent>
                  <w:p w14:paraId="39F143E7" w14:textId="5C271A1A" w:rsidR="00F2323E" w:rsidRPr="00284719" w:rsidRDefault="00F2323E"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CFA2E" w14:textId="77777777" w:rsidR="00F2323E" w:rsidRPr="00243EC0" w:rsidRDefault="00F2323E"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2323E" w:rsidRPr="00E40FF8" w14:paraId="182DD5EF" w14:textId="77777777" w:rsidTr="00370B1F">
      <w:tc>
        <w:tcPr>
          <w:tcW w:w="6804" w:type="dxa"/>
          <w:shd w:val="clear" w:color="auto" w:fill="auto"/>
        </w:tcPr>
        <w:p w14:paraId="12DB6D5F" w14:textId="27A66F27" w:rsidR="00F2323E" w:rsidRDefault="00657D3C" w:rsidP="00E40FF8">
          <w:pPr>
            <w:pStyle w:val="LI-Header"/>
            <w:pBdr>
              <w:bottom w:val="none" w:sz="0" w:space="0" w:color="auto"/>
            </w:pBdr>
            <w:jc w:val="left"/>
          </w:pPr>
          <w:r>
            <w:fldChar w:fldCharType="begin"/>
          </w:r>
          <w:r>
            <w:instrText xml:space="preserve"> STYLEREF  "LI - Title" </w:instrText>
          </w:r>
          <w:r>
            <w:fldChar w:fldCharType="separate"/>
          </w:r>
          <w:r>
            <w:rPr>
              <w:noProof/>
            </w:rPr>
            <w:t>ASIC Corporations (Professional Standards—Transitional) Instrument 2018/894</w:t>
          </w:r>
          <w:r>
            <w:rPr>
              <w:noProof/>
            </w:rPr>
            <w:fldChar w:fldCharType="end"/>
          </w:r>
        </w:p>
      </w:tc>
      <w:tc>
        <w:tcPr>
          <w:tcW w:w="1509" w:type="dxa"/>
          <w:shd w:val="clear" w:color="auto" w:fill="auto"/>
        </w:tcPr>
        <w:p w14:paraId="06FFA371" w14:textId="08152439" w:rsidR="00F2323E" w:rsidRDefault="00657D3C" w:rsidP="00370B1F">
          <w:pPr>
            <w:pStyle w:val="LI-Header"/>
            <w:pBdr>
              <w:bottom w:val="none" w:sz="0" w:space="0" w:color="auto"/>
            </w:pBdr>
            <w:tabs>
              <w:tab w:val="left" w:pos="548"/>
              <w:tab w:val="center" w:pos="1321"/>
              <w:tab w:val="right" w:pos="2643"/>
              <w:tab w:val="right" w:pos="2784"/>
            </w:tabs>
          </w:pPr>
          <w:r>
            <w:fldChar w:fldCharType="begin"/>
          </w:r>
          <w:r>
            <w:instrText xml:space="preserve"> STYLEREF  "LI - Heading 1" </w:instrText>
          </w:r>
          <w:r>
            <w:fldChar w:fldCharType="separate"/>
          </w:r>
          <w:r>
            <w:rPr>
              <w:noProof/>
            </w:rPr>
            <w:t>Endnotes</w:t>
          </w:r>
          <w:r>
            <w:rPr>
              <w:noProof/>
            </w:rPr>
            <w:fldChar w:fldCharType="end"/>
          </w:r>
        </w:p>
      </w:tc>
    </w:tr>
  </w:tbl>
  <w:p w14:paraId="3174E7EC" w14:textId="77777777" w:rsidR="00F2323E" w:rsidRPr="00F4215A" w:rsidRDefault="00F2323E" w:rsidP="00F42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F87DD" w14:textId="434B99EE" w:rsidR="00F2323E" w:rsidRPr="005F1388" w:rsidRDefault="00F2323E" w:rsidP="00715914">
    <w:pPr>
      <w:pStyle w:val="Header"/>
      <w:tabs>
        <w:tab w:val="clear" w:pos="4150"/>
        <w:tab w:val="clear" w:pos="8307"/>
      </w:tabs>
    </w:pPr>
    <w:r>
      <w:rPr>
        <w:noProof/>
      </w:rPr>
      <mc:AlternateContent>
        <mc:Choice Requires="wps">
          <w:drawing>
            <wp:anchor distT="0" distB="0" distL="114300" distR="114300" simplePos="0" relativeHeight="251658240" behindDoc="1" locked="0" layoutInCell="1" allowOverlap="1" wp14:anchorId="7922EF79" wp14:editId="39E93965">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1FC0481E" w14:textId="77777777" w:rsidR="00F2323E" w:rsidRPr="00284719" w:rsidRDefault="00F2323E"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2EF79" id="_x0000_t202" coordsize="21600,21600" o:spt="202" path="m,l,21600r21600,l21600,xe">
              <v:stroke joinstyle="miter"/>
              <v:path gradientshapeok="t" o:connecttype="rect"/>
            </v:shapetype>
            <v:shape id="Text Box 14" o:spid="_x0000_s1027"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K8Bg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AmSSvAYDAADKBgAADgAAAAAAAAAAAAAAAAAuAgAAZHJzL2Uyb0RvYy54bWxQ&#10;SwECLQAUAAYACAAAACEA5grfutwAAAAGAQAADwAAAAAAAAAAAAAAAABgBQAAZHJzL2Rvd25yZXYu&#10;eG1sUEsFBgAAAAAEAAQA8wAAAGkGAAAAAA==&#10;" stroked="f">
              <v:stroke joinstyle="round"/>
              <v:path arrowok="t"/>
              <v:textbox>
                <w:txbxContent>
                  <w:p w14:paraId="1FC0481E" w14:textId="77777777" w:rsidR="00F2323E" w:rsidRPr="00284719" w:rsidRDefault="00F2323E"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FC6E4" w14:textId="77777777" w:rsidR="00F2323E" w:rsidRPr="005F1388" w:rsidRDefault="00F2323E"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E6BA" w14:textId="77777777" w:rsidR="00F2323E" w:rsidRDefault="00F2323E"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5954"/>
      <w:gridCol w:w="2359"/>
    </w:tblGrid>
    <w:tr w:rsidR="00F2323E" w:rsidRPr="00E40FF8" w14:paraId="532EA094" w14:textId="77777777" w:rsidTr="009129D6">
      <w:tc>
        <w:tcPr>
          <w:tcW w:w="5954" w:type="dxa"/>
          <w:shd w:val="clear" w:color="auto" w:fill="auto"/>
        </w:tcPr>
        <w:p w14:paraId="42A1898E" w14:textId="2111F776" w:rsidR="00F2323E" w:rsidRDefault="00657D3C" w:rsidP="00E40FF8">
          <w:pPr>
            <w:pStyle w:val="LI-Header"/>
            <w:pBdr>
              <w:bottom w:val="none" w:sz="0" w:space="0" w:color="auto"/>
            </w:pBdr>
            <w:jc w:val="left"/>
          </w:pPr>
          <w:r>
            <w:fldChar w:fldCharType="begin"/>
          </w:r>
          <w:r>
            <w:instrText xml:space="preserve"> STYLEREF  "LI - Title" </w:instrText>
          </w:r>
          <w:r>
            <w:fldChar w:fldCharType="separate"/>
          </w:r>
          <w:r>
            <w:rPr>
              <w:noProof/>
            </w:rPr>
            <w:t>ASIC Corporations (Professional Standards—Transitional) Instrument 2018/894</w:t>
          </w:r>
          <w:r>
            <w:rPr>
              <w:noProof/>
            </w:rPr>
            <w:fldChar w:fldCharType="end"/>
          </w:r>
        </w:p>
      </w:tc>
      <w:tc>
        <w:tcPr>
          <w:tcW w:w="2359" w:type="dxa"/>
          <w:shd w:val="clear" w:color="auto" w:fill="auto"/>
        </w:tcPr>
        <w:p w14:paraId="4A26F26A" w14:textId="77777777" w:rsidR="00F2323E" w:rsidRDefault="00F2323E" w:rsidP="00E40FF8">
          <w:pPr>
            <w:pStyle w:val="LI-Header"/>
            <w:pBdr>
              <w:bottom w:val="none" w:sz="0" w:space="0" w:color="auto"/>
            </w:pBdr>
          </w:pPr>
        </w:p>
      </w:tc>
    </w:tr>
  </w:tbl>
  <w:p w14:paraId="3ED31FF6" w14:textId="77777777" w:rsidR="00F2323E" w:rsidRPr="008945E0" w:rsidRDefault="00F2323E"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246A0" w14:textId="77777777" w:rsidR="00F2323E" w:rsidRPr="00ED79B6" w:rsidRDefault="00F2323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0E5AC" w14:textId="77777777" w:rsidR="00F2323E" w:rsidRPr="00243EC0" w:rsidRDefault="00F2323E"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2—Exemption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2323E" w14:paraId="1F639DBB" w14:textId="77777777" w:rsidTr="00370B1F">
      <w:tc>
        <w:tcPr>
          <w:tcW w:w="6804" w:type="dxa"/>
          <w:shd w:val="clear" w:color="auto" w:fill="auto"/>
        </w:tcPr>
        <w:p w14:paraId="1EF607B8" w14:textId="7FCE74F7" w:rsidR="00F2323E" w:rsidRDefault="00657D3C" w:rsidP="00E40FF8">
          <w:pPr>
            <w:pStyle w:val="LI-Header"/>
            <w:pBdr>
              <w:bottom w:val="none" w:sz="0" w:space="0" w:color="auto"/>
            </w:pBdr>
            <w:jc w:val="left"/>
          </w:pPr>
          <w:r>
            <w:fldChar w:fldCharType="begin"/>
          </w:r>
          <w:r>
            <w:instrText xml:space="preserve"> STYLEREF  "LI - Title" </w:instrText>
          </w:r>
          <w:r>
            <w:fldChar w:fldCharType="separate"/>
          </w:r>
          <w:r>
            <w:rPr>
              <w:noProof/>
            </w:rPr>
            <w:t>ASIC Corporations (Professional Standards—Transitional) Instrument 2018/894</w:t>
          </w:r>
          <w:r>
            <w:rPr>
              <w:noProof/>
            </w:rPr>
            <w:fldChar w:fldCharType="end"/>
          </w:r>
        </w:p>
      </w:tc>
      <w:tc>
        <w:tcPr>
          <w:tcW w:w="1509" w:type="dxa"/>
          <w:shd w:val="clear" w:color="auto" w:fill="auto"/>
        </w:tcPr>
        <w:p w14:paraId="5F92D789" w14:textId="3BE39278" w:rsidR="00F2323E" w:rsidRDefault="00F2323E" w:rsidP="009129D6">
          <w:pPr>
            <w:pStyle w:val="LI-Header"/>
            <w:pBdr>
              <w:bottom w:val="none" w:sz="0" w:space="0" w:color="auto"/>
            </w:pBdr>
            <w:tabs>
              <w:tab w:val="right" w:pos="2076"/>
            </w:tabs>
          </w:pPr>
          <w:r>
            <w:tab/>
          </w:r>
          <w:r w:rsidR="00657D3C">
            <w:fldChar w:fldCharType="begin"/>
          </w:r>
          <w:r w:rsidR="00657D3C">
            <w:instrText xml:space="preserve"> STYLEREF  "LI - Heading 1" </w:instrText>
          </w:r>
          <w:r w:rsidR="00657D3C">
            <w:fldChar w:fldCharType="separate"/>
          </w:r>
          <w:r w:rsidR="00657D3C">
            <w:rPr>
              <w:noProof/>
            </w:rPr>
            <w:t>Part 1—Preliminary</w:t>
          </w:r>
          <w:r w:rsidR="00657D3C">
            <w:rPr>
              <w:noProof/>
            </w:rPr>
            <w:fldChar w:fldCharType="end"/>
          </w:r>
        </w:p>
      </w:tc>
    </w:tr>
  </w:tbl>
  <w:p w14:paraId="4BA6C52E" w14:textId="77777777" w:rsidR="00F2323E" w:rsidRPr="00F4215A" w:rsidRDefault="00F2323E" w:rsidP="00F421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06613" w14:textId="77777777" w:rsidR="00F2323E" w:rsidRPr="007A1328" w:rsidRDefault="00F2323E"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hideSpellingErrors/>
  <w:hideGrammaticalErrors/>
  <w:proofState w:spelling="clean" w:grammar="clean"/>
  <w:stylePaneSortMethod w:val="0000"/>
  <w:defaultTabStop w:val="720"/>
  <w:drawingGridHorizontalSpacing w:val="110"/>
  <w:displayHorizontalDrawingGridEvery w:val="2"/>
  <w:characterSpacingControl w:val="doNotCompress"/>
  <w:hdrShapeDefaults>
    <o:shapedefaults v:ext="edit" spidmax="911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1A1"/>
    <w:rsid w:val="00004470"/>
    <w:rsid w:val="00005446"/>
    <w:rsid w:val="000136AF"/>
    <w:rsid w:val="00013B8D"/>
    <w:rsid w:val="00015719"/>
    <w:rsid w:val="000162C6"/>
    <w:rsid w:val="00023D53"/>
    <w:rsid w:val="00036CF3"/>
    <w:rsid w:val="000437C1"/>
    <w:rsid w:val="00050DDE"/>
    <w:rsid w:val="00051068"/>
    <w:rsid w:val="0005365D"/>
    <w:rsid w:val="0005486B"/>
    <w:rsid w:val="00060843"/>
    <w:rsid w:val="000614BF"/>
    <w:rsid w:val="0006250C"/>
    <w:rsid w:val="000749F7"/>
    <w:rsid w:val="00081794"/>
    <w:rsid w:val="00084FF4"/>
    <w:rsid w:val="00085797"/>
    <w:rsid w:val="00092CD3"/>
    <w:rsid w:val="000A142F"/>
    <w:rsid w:val="000A6C39"/>
    <w:rsid w:val="000B128C"/>
    <w:rsid w:val="000B1C3F"/>
    <w:rsid w:val="000B58FA"/>
    <w:rsid w:val="000C55A0"/>
    <w:rsid w:val="000D041F"/>
    <w:rsid w:val="000D05EF"/>
    <w:rsid w:val="000D213C"/>
    <w:rsid w:val="000E08F3"/>
    <w:rsid w:val="000E2261"/>
    <w:rsid w:val="000E3C2E"/>
    <w:rsid w:val="000E664F"/>
    <w:rsid w:val="000F21C1"/>
    <w:rsid w:val="00102CA6"/>
    <w:rsid w:val="0010745C"/>
    <w:rsid w:val="0011008E"/>
    <w:rsid w:val="0011437A"/>
    <w:rsid w:val="0011481C"/>
    <w:rsid w:val="001170A8"/>
    <w:rsid w:val="00125141"/>
    <w:rsid w:val="001255CB"/>
    <w:rsid w:val="00130AFE"/>
    <w:rsid w:val="00132CEB"/>
    <w:rsid w:val="00142B62"/>
    <w:rsid w:val="001448CB"/>
    <w:rsid w:val="00153B32"/>
    <w:rsid w:val="00157B8B"/>
    <w:rsid w:val="0016698E"/>
    <w:rsid w:val="00166C2F"/>
    <w:rsid w:val="00171A6E"/>
    <w:rsid w:val="00172DE4"/>
    <w:rsid w:val="001809D7"/>
    <w:rsid w:val="00185EA9"/>
    <w:rsid w:val="001939E1"/>
    <w:rsid w:val="00194C3E"/>
    <w:rsid w:val="00195382"/>
    <w:rsid w:val="0019545E"/>
    <w:rsid w:val="00195BD4"/>
    <w:rsid w:val="001B1394"/>
    <w:rsid w:val="001C61C5"/>
    <w:rsid w:val="001C61D1"/>
    <w:rsid w:val="001C69C4"/>
    <w:rsid w:val="001C773D"/>
    <w:rsid w:val="001D2DCB"/>
    <w:rsid w:val="001D37EF"/>
    <w:rsid w:val="001E29DB"/>
    <w:rsid w:val="001E2B5F"/>
    <w:rsid w:val="001E3590"/>
    <w:rsid w:val="001E420E"/>
    <w:rsid w:val="001E7407"/>
    <w:rsid w:val="001F02B1"/>
    <w:rsid w:val="001F14A5"/>
    <w:rsid w:val="001F5D5E"/>
    <w:rsid w:val="001F6219"/>
    <w:rsid w:val="001F694D"/>
    <w:rsid w:val="001F6CD4"/>
    <w:rsid w:val="001F7473"/>
    <w:rsid w:val="001F786C"/>
    <w:rsid w:val="00203E94"/>
    <w:rsid w:val="00206C4D"/>
    <w:rsid w:val="0021053C"/>
    <w:rsid w:val="0021191B"/>
    <w:rsid w:val="00211F76"/>
    <w:rsid w:val="00215AF1"/>
    <w:rsid w:val="00217C04"/>
    <w:rsid w:val="00226169"/>
    <w:rsid w:val="00227BF4"/>
    <w:rsid w:val="002321E8"/>
    <w:rsid w:val="00236EEC"/>
    <w:rsid w:val="0024010F"/>
    <w:rsid w:val="00240749"/>
    <w:rsid w:val="00243018"/>
    <w:rsid w:val="00243EC0"/>
    <w:rsid w:val="00244742"/>
    <w:rsid w:val="00255159"/>
    <w:rsid w:val="002564A4"/>
    <w:rsid w:val="002602FD"/>
    <w:rsid w:val="002637D1"/>
    <w:rsid w:val="0026736C"/>
    <w:rsid w:val="00281308"/>
    <w:rsid w:val="00281813"/>
    <w:rsid w:val="00284719"/>
    <w:rsid w:val="00285F0A"/>
    <w:rsid w:val="00297ECB"/>
    <w:rsid w:val="002A2722"/>
    <w:rsid w:val="002A3A31"/>
    <w:rsid w:val="002A7328"/>
    <w:rsid w:val="002A7BCF"/>
    <w:rsid w:val="002B19F3"/>
    <w:rsid w:val="002B4A0D"/>
    <w:rsid w:val="002B72CD"/>
    <w:rsid w:val="002C28C7"/>
    <w:rsid w:val="002C36D3"/>
    <w:rsid w:val="002C48FF"/>
    <w:rsid w:val="002C7A01"/>
    <w:rsid w:val="002C7B6F"/>
    <w:rsid w:val="002D043A"/>
    <w:rsid w:val="002D6224"/>
    <w:rsid w:val="002E046D"/>
    <w:rsid w:val="002E3F4B"/>
    <w:rsid w:val="00304F8B"/>
    <w:rsid w:val="00316A65"/>
    <w:rsid w:val="00317FBD"/>
    <w:rsid w:val="00327DDF"/>
    <w:rsid w:val="00330BB6"/>
    <w:rsid w:val="0033390F"/>
    <w:rsid w:val="003354D2"/>
    <w:rsid w:val="00335BC6"/>
    <w:rsid w:val="003415D3"/>
    <w:rsid w:val="003444EB"/>
    <w:rsid w:val="00344701"/>
    <w:rsid w:val="003528DA"/>
    <w:rsid w:val="00352B0F"/>
    <w:rsid w:val="00356690"/>
    <w:rsid w:val="00357DD0"/>
    <w:rsid w:val="00360459"/>
    <w:rsid w:val="00365497"/>
    <w:rsid w:val="00367853"/>
    <w:rsid w:val="00370B1F"/>
    <w:rsid w:val="003811FA"/>
    <w:rsid w:val="00387A96"/>
    <w:rsid w:val="0039540A"/>
    <w:rsid w:val="00395D9D"/>
    <w:rsid w:val="003A2A48"/>
    <w:rsid w:val="003B097E"/>
    <w:rsid w:val="003B28C3"/>
    <w:rsid w:val="003B732F"/>
    <w:rsid w:val="003C6231"/>
    <w:rsid w:val="003C7CFF"/>
    <w:rsid w:val="003D0BFE"/>
    <w:rsid w:val="003D5700"/>
    <w:rsid w:val="003D5B89"/>
    <w:rsid w:val="003D75B4"/>
    <w:rsid w:val="003E07F0"/>
    <w:rsid w:val="003E0F99"/>
    <w:rsid w:val="003E175D"/>
    <w:rsid w:val="003E341B"/>
    <w:rsid w:val="003E6172"/>
    <w:rsid w:val="003F001F"/>
    <w:rsid w:val="003F0C30"/>
    <w:rsid w:val="0040053F"/>
    <w:rsid w:val="004116CD"/>
    <w:rsid w:val="004144EC"/>
    <w:rsid w:val="00416E01"/>
    <w:rsid w:val="0041791A"/>
    <w:rsid w:val="00417EB9"/>
    <w:rsid w:val="00421D5A"/>
    <w:rsid w:val="0042237B"/>
    <w:rsid w:val="00424CA9"/>
    <w:rsid w:val="00431E9B"/>
    <w:rsid w:val="00436711"/>
    <w:rsid w:val="004379E3"/>
    <w:rsid w:val="0044015E"/>
    <w:rsid w:val="00441BFB"/>
    <w:rsid w:val="0044291A"/>
    <w:rsid w:val="00444ABD"/>
    <w:rsid w:val="00447DB4"/>
    <w:rsid w:val="00460F1D"/>
    <w:rsid w:val="00465DC1"/>
    <w:rsid w:val="0046691C"/>
    <w:rsid w:val="00467661"/>
    <w:rsid w:val="004705B7"/>
    <w:rsid w:val="00471CBF"/>
    <w:rsid w:val="0047276A"/>
    <w:rsid w:val="00472DBE"/>
    <w:rsid w:val="00474A19"/>
    <w:rsid w:val="004823C0"/>
    <w:rsid w:val="0048276B"/>
    <w:rsid w:val="00496B5F"/>
    <w:rsid w:val="00496F97"/>
    <w:rsid w:val="004A1208"/>
    <w:rsid w:val="004A44FC"/>
    <w:rsid w:val="004B1A3B"/>
    <w:rsid w:val="004B5B44"/>
    <w:rsid w:val="004B73FC"/>
    <w:rsid w:val="004C0719"/>
    <w:rsid w:val="004C1CB1"/>
    <w:rsid w:val="004C66C3"/>
    <w:rsid w:val="004E063A"/>
    <w:rsid w:val="004E4FEF"/>
    <w:rsid w:val="004E524C"/>
    <w:rsid w:val="004E7BEC"/>
    <w:rsid w:val="004F286C"/>
    <w:rsid w:val="004F5D65"/>
    <w:rsid w:val="004F6A62"/>
    <w:rsid w:val="004F7F06"/>
    <w:rsid w:val="0050044F"/>
    <w:rsid w:val="005057ED"/>
    <w:rsid w:val="00505D3D"/>
    <w:rsid w:val="00506AF6"/>
    <w:rsid w:val="00507335"/>
    <w:rsid w:val="00513525"/>
    <w:rsid w:val="00514DBD"/>
    <w:rsid w:val="00516B8D"/>
    <w:rsid w:val="00517E56"/>
    <w:rsid w:val="00523399"/>
    <w:rsid w:val="00523489"/>
    <w:rsid w:val="00532049"/>
    <w:rsid w:val="005356A7"/>
    <w:rsid w:val="00536184"/>
    <w:rsid w:val="005366B9"/>
    <w:rsid w:val="00537FBC"/>
    <w:rsid w:val="005429BA"/>
    <w:rsid w:val="005574D1"/>
    <w:rsid w:val="005627D0"/>
    <w:rsid w:val="005657FE"/>
    <w:rsid w:val="005669D1"/>
    <w:rsid w:val="00572BB1"/>
    <w:rsid w:val="0057670F"/>
    <w:rsid w:val="00583264"/>
    <w:rsid w:val="005842F2"/>
    <w:rsid w:val="00584811"/>
    <w:rsid w:val="00585784"/>
    <w:rsid w:val="00585924"/>
    <w:rsid w:val="00592442"/>
    <w:rsid w:val="0059274C"/>
    <w:rsid w:val="00593AA6"/>
    <w:rsid w:val="00594161"/>
    <w:rsid w:val="00594749"/>
    <w:rsid w:val="005A1CFE"/>
    <w:rsid w:val="005A3034"/>
    <w:rsid w:val="005A3671"/>
    <w:rsid w:val="005B4067"/>
    <w:rsid w:val="005B780C"/>
    <w:rsid w:val="005C3EDB"/>
    <w:rsid w:val="005C3F41"/>
    <w:rsid w:val="005D0489"/>
    <w:rsid w:val="005D2D09"/>
    <w:rsid w:val="005D3D41"/>
    <w:rsid w:val="005D6224"/>
    <w:rsid w:val="005E36B5"/>
    <w:rsid w:val="005E4810"/>
    <w:rsid w:val="005E4BC3"/>
    <w:rsid w:val="005F65CD"/>
    <w:rsid w:val="00600219"/>
    <w:rsid w:val="00600FF7"/>
    <w:rsid w:val="00603DC4"/>
    <w:rsid w:val="006043D2"/>
    <w:rsid w:val="00607A71"/>
    <w:rsid w:val="006117CB"/>
    <w:rsid w:val="00620076"/>
    <w:rsid w:val="00634044"/>
    <w:rsid w:val="00640161"/>
    <w:rsid w:val="006505FC"/>
    <w:rsid w:val="00652769"/>
    <w:rsid w:val="006553B3"/>
    <w:rsid w:val="0065542F"/>
    <w:rsid w:val="006554FF"/>
    <w:rsid w:val="00657D3C"/>
    <w:rsid w:val="006630D8"/>
    <w:rsid w:val="00670EA1"/>
    <w:rsid w:val="00671C7E"/>
    <w:rsid w:val="00677CC2"/>
    <w:rsid w:val="006817B4"/>
    <w:rsid w:val="00681DFB"/>
    <w:rsid w:val="006844A9"/>
    <w:rsid w:val="0068577D"/>
    <w:rsid w:val="006905DE"/>
    <w:rsid w:val="0069207B"/>
    <w:rsid w:val="00693FFA"/>
    <w:rsid w:val="00696309"/>
    <w:rsid w:val="00697277"/>
    <w:rsid w:val="006A2303"/>
    <w:rsid w:val="006B1186"/>
    <w:rsid w:val="006B5789"/>
    <w:rsid w:val="006C05ED"/>
    <w:rsid w:val="006C30C5"/>
    <w:rsid w:val="006C48FA"/>
    <w:rsid w:val="006C5761"/>
    <w:rsid w:val="006C7F8C"/>
    <w:rsid w:val="006D5802"/>
    <w:rsid w:val="006E5320"/>
    <w:rsid w:val="006E6246"/>
    <w:rsid w:val="006E7A8A"/>
    <w:rsid w:val="006F318F"/>
    <w:rsid w:val="006F4226"/>
    <w:rsid w:val="0070017E"/>
    <w:rsid w:val="00700B2C"/>
    <w:rsid w:val="00702735"/>
    <w:rsid w:val="00702EFD"/>
    <w:rsid w:val="007050A2"/>
    <w:rsid w:val="00713084"/>
    <w:rsid w:val="0071399B"/>
    <w:rsid w:val="00714F20"/>
    <w:rsid w:val="0071590F"/>
    <w:rsid w:val="00715914"/>
    <w:rsid w:val="00715E5A"/>
    <w:rsid w:val="00717260"/>
    <w:rsid w:val="00717D41"/>
    <w:rsid w:val="00731E00"/>
    <w:rsid w:val="007325E3"/>
    <w:rsid w:val="00734F76"/>
    <w:rsid w:val="00741EE8"/>
    <w:rsid w:val="00742059"/>
    <w:rsid w:val="007440B7"/>
    <w:rsid w:val="00746380"/>
    <w:rsid w:val="007500C8"/>
    <w:rsid w:val="00753F3B"/>
    <w:rsid w:val="00756272"/>
    <w:rsid w:val="00757A83"/>
    <w:rsid w:val="007662B5"/>
    <w:rsid w:val="0076681A"/>
    <w:rsid w:val="007715C9"/>
    <w:rsid w:val="00771613"/>
    <w:rsid w:val="00774EDD"/>
    <w:rsid w:val="0077506D"/>
    <w:rsid w:val="007757EC"/>
    <w:rsid w:val="00777198"/>
    <w:rsid w:val="00783E89"/>
    <w:rsid w:val="00785A9E"/>
    <w:rsid w:val="00786A9D"/>
    <w:rsid w:val="00793915"/>
    <w:rsid w:val="007B023D"/>
    <w:rsid w:val="007B0ACA"/>
    <w:rsid w:val="007B4C4F"/>
    <w:rsid w:val="007C1606"/>
    <w:rsid w:val="007C1E3B"/>
    <w:rsid w:val="007C2253"/>
    <w:rsid w:val="007D0830"/>
    <w:rsid w:val="007D0FAC"/>
    <w:rsid w:val="007D230B"/>
    <w:rsid w:val="007E163D"/>
    <w:rsid w:val="007E2818"/>
    <w:rsid w:val="007E56A0"/>
    <w:rsid w:val="007E667A"/>
    <w:rsid w:val="007F28C9"/>
    <w:rsid w:val="007F65EE"/>
    <w:rsid w:val="0080312D"/>
    <w:rsid w:val="00803587"/>
    <w:rsid w:val="008117E9"/>
    <w:rsid w:val="00817C5B"/>
    <w:rsid w:val="00824498"/>
    <w:rsid w:val="00834130"/>
    <w:rsid w:val="00837964"/>
    <w:rsid w:val="00840442"/>
    <w:rsid w:val="008410A7"/>
    <w:rsid w:val="00841B6E"/>
    <w:rsid w:val="00846248"/>
    <w:rsid w:val="008527C0"/>
    <w:rsid w:val="00856A31"/>
    <w:rsid w:val="008579FF"/>
    <w:rsid w:val="00860B58"/>
    <w:rsid w:val="00862D98"/>
    <w:rsid w:val="00865EAA"/>
    <w:rsid w:val="00867B37"/>
    <w:rsid w:val="008718DD"/>
    <w:rsid w:val="00873F50"/>
    <w:rsid w:val="008754D0"/>
    <w:rsid w:val="008855C9"/>
    <w:rsid w:val="00886456"/>
    <w:rsid w:val="00886FC5"/>
    <w:rsid w:val="00890F93"/>
    <w:rsid w:val="008945E0"/>
    <w:rsid w:val="0089527F"/>
    <w:rsid w:val="008A3010"/>
    <w:rsid w:val="008A362B"/>
    <w:rsid w:val="008A46E1"/>
    <w:rsid w:val="008A4F43"/>
    <w:rsid w:val="008B2706"/>
    <w:rsid w:val="008C0F29"/>
    <w:rsid w:val="008C3E17"/>
    <w:rsid w:val="008D0EE0"/>
    <w:rsid w:val="008D3422"/>
    <w:rsid w:val="008E6067"/>
    <w:rsid w:val="008F1B7E"/>
    <w:rsid w:val="008F26B8"/>
    <w:rsid w:val="008F54E7"/>
    <w:rsid w:val="009016BE"/>
    <w:rsid w:val="00903422"/>
    <w:rsid w:val="0090582C"/>
    <w:rsid w:val="009129D6"/>
    <w:rsid w:val="009157B9"/>
    <w:rsid w:val="00915DF9"/>
    <w:rsid w:val="00923175"/>
    <w:rsid w:val="009254C3"/>
    <w:rsid w:val="00926940"/>
    <w:rsid w:val="009300B8"/>
    <w:rsid w:val="00930A0A"/>
    <w:rsid w:val="00930C2A"/>
    <w:rsid w:val="00932377"/>
    <w:rsid w:val="0094292C"/>
    <w:rsid w:val="0094400B"/>
    <w:rsid w:val="009460DC"/>
    <w:rsid w:val="00947D5A"/>
    <w:rsid w:val="009532A5"/>
    <w:rsid w:val="0095528E"/>
    <w:rsid w:val="009578EE"/>
    <w:rsid w:val="00957FC2"/>
    <w:rsid w:val="0096753E"/>
    <w:rsid w:val="00982242"/>
    <w:rsid w:val="0098360C"/>
    <w:rsid w:val="009868E9"/>
    <w:rsid w:val="009944E6"/>
    <w:rsid w:val="00994C2C"/>
    <w:rsid w:val="009A49C9"/>
    <w:rsid w:val="009A6080"/>
    <w:rsid w:val="009A648C"/>
    <w:rsid w:val="009D1818"/>
    <w:rsid w:val="009D195A"/>
    <w:rsid w:val="009D7DE7"/>
    <w:rsid w:val="009E5CFC"/>
    <w:rsid w:val="009F31E2"/>
    <w:rsid w:val="00A00E79"/>
    <w:rsid w:val="00A00F64"/>
    <w:rsid w:val="00A079CB"/>
    <w:rsid w:val="00A12128"/>
    <w:rsid w:val="00A12F48"/>
    <w:rsid w:val="00A15512"/>
    <w:rsid w:val="00A22C98"/>
    <w:rsid w:val="00A231E2"/>
    <w:rsid w:val="00A33D55"/>
    <w:rsid w:val="00A34412"/>
    <w:rsid w:val="00A40424"/>
    <w:rsid w:val="00A44BBD"/>
    <w:rsid w:val="00A50B26"/>
    <w:rsid w:val="00A50EF7"/>
    <w:rsid w:val="00A52B0F"/>
    <w:rsid w:val="00A5632E"/>
    <w:rsid w:val="00A64912"/>
    <w:rsid w:val="00A70A74"/>
    <w:rsid w:val="00A81C70"/>
    <w:rsid w:val="00A91966"/>
    <w:rsid w:val="00A971B4"/>
    <w:rsid w:val="00AA66AC"/>
    <w:rsid w:val="00AB08D1"/>
    <w:rsid w:val="00AB1DE8"/>
    <w:rsid w:val="00AC0886"/>
    <w:rsid w:val="00AC1CDB"/>
    <w:rsid w:val="00AC547B"/>
    <w:rsid w:val="00AD1F73"/>
    <w:rsid w:val="00AD5315"/>
    <w:rsid w:val="00AD5641"/>
    <w:rsid w:val="00AD7889"/>
    <w:rsid w:val="00AE3729"/>
    <w:rsid w:val="00AF021B"/>
    <w:rsid w:val="00AF06CF"/>
    <w:rsid w:val="00AF2AF6"/>
    <w:rsid w:val="00B07CDB"/>
    <w:rsid w:val="00B13E33"/>
    <w:rsid w:val="00B16A31"/>
    <w:rsid w:val="00B17DFD"/>
    <w:rsid w:val="00B2301A"/>
    <w:rsid w:val="00B2799D"/>
    <w:rsid w:val="00B308FE"/>
    <w:rsid w:val="00B33709"/>
    <w:rsid w:val="00B3387B"/>
    <w:rsid w:val="00B33B3C"/>
    <w:rsid w:val="00B33BD1"/>
    <w:rsid w:val="00B401B4"/>
    <w:rsid w:val="00B50ADC"/>
    <w:rsid w:val="00B566B1"/>
    <w:rsid w:val="00B63834"/>
    <w:rsid w:val="00B715F7"/>
    <w:rsid w:val="00B72734"/>
    <w:rsid w:val="00B80199"/>
    <w:rsid w:val="00B82D81"/>
    <w:rsid w:val="00B83204"/>
    <w:rsid w:val="00B83F63"/>
    <w:rsid w:val="00BA220B"/>
    <w:rsid w:val="00BA3A1D"/>
    <w:rsid w:val="00BA3A57"/>
    <w:rsid w:val="00BA73A7"/>
    <w:rsid w:val="00BB0C39"/>
    <w:rsid w:val="00BB17BC"/>
    <w:rsid w:val="00BB4E1A"/>
    <w:rsid w:val="00BB58EA"/>
    <w:rsid w:val="00BB5C17"/>
    <w:rsid w:val="00BC015E"/>
    <w:rsid w:val="00BC46B9"/>
    <w:rsid w:val="00BC7183"/>
    <w:rsid w:val="00BC76AC"/>
    <w:rsid w:val="00BD0ECB"/>
    <w:rsid w:val="00BD117B"/>
    <w:rsid w:val="00BE2155"/>
    <w:rsid w:val="00BE2213"/>
    <w:rsid w:val="00BE3330"/>
    <w:rsid w:val="00BE719A"/>
    <w:rsid w:val="00BE720A"/>
    <w:rsid w:val="00BF0D73"/>
    <w:rsid w:val="00BF2465"/>
    <w:rsid w:val="00BF6CE2"/>
    <w:rsid w:val="00BF75C9"/>
    <w:rsid w:val="00C00333"/>
    <w:rsid w:val="00C0156D"/>
    <w:rsid w:val="00C0544A"/>
    <w:rsid w:val="00C0584F"/>
    <w:rsid w:val="00C11452"/>
    <w:rsid w:val="00C216A5"/>
    <w:rsid w:val="00C25E7F"/>
    <w:rsid w:val="00C2746F"/>
    <w:rsid w:val="00C324A0"/>
    <w:rsid w:val="00C3300F"/>
    <w:rsid w:val="00C34E77"/>
    <w:rsid w:val="00C35875"/>
    <w:rsid w:val="00C35DAF"/>
    <w:rsid w:val="00C35E88"/>
    <w:rsid w:val="00C3730E"/>
    <w:rsid w:val="00C42BF8"/>
    <w:rsid w:val="00C45171"/>
    <w:rsid w:val="00C45B7F"/>
    <w:rsid w:val="00C50043"/>
    <w:rsid w:val="00C50B97"/>
    <w:rsid w:val="00C546B4"/>
    <w:rsid w:val="00C6177F"/>
    <w:rsid w:val="00C6434E"/>
    <w:rsid w:val="00C70CA8"/>
    <w:rsid w:val="00C7573B"/>
    <w:rsid w:val="00C7761F"/>
    <w:rsid w:val="00C93C03"/>
    <w:rsid w:val="00C95D6E"/>
    <w:rsid w:val="00C96454"/>
    <w:rsid w:val="00C96481"/>
    <w:rsid w:val="00CA66DC"/>
    <w:rsid w:val="00CB2C8E"/>
    <w:rsid w:val="00CB602E"/>
    <w:rsid w:val="00CB7987"/>
    <w:rsid w:val="00CD2E90"/>
    <w:rsid w:val="00CE051D"/>
    <w:rsid w:val="00CE1335"/>
    <w:rsid w:val="00CE2DFB"/>
    <w:rsid w:val="00CE3D2A"/>
    <w:rsid w:val="00CE493D"/>
    <w:rsid w:val="00CE5944"/>
    <w:rsid w:val="00CE6D42"/>
    <w:rsid w:val="00CF07FA"/>
    <w:rsid w:val="00CF0BB2"/>
    <w:rsid w:val="00CF3EE8"/>
    <w:rsid w:val="00D050E6"/>
    <w:rsid w:val="00D13441"/>
    <w:rsid w:val="00D150E7"/>
    <w:rsid w:val="00D32F65"/>
    <w:rsid w:val="00D341C4"/>
    <w:rsid w:val="00D42144"/>
    <w:rsid w:val="00D45254"/>
    <w:rsid w:val="00D46DD8"/>
    <w:rsid w:val="00D46E52"/>
    <w:rsid w:val="00D52DC2"/>
    <w:rsid w:val="00D53BCC"/>
    <w:rsid w:val="00D702DE"/>
    <w:rsid w:val="00D70DFB"/>
    <w:rsid w:val="00D731ED"/>
    <w:rsid w:val="00D73C22"/>
    <w:rsid w:val="00D766DF"/>
    <w:rsid w:val="00D92A65"/>
    <w:rsid w:val="00DA186E"/>
    <w:rsid w:val="00DA245B"/>
    <w:rsid w:val="00DA4116"/>
    <w:rsid w:val="00DB153D"/>
    <w:rsid w:val="00DB251C"/>
    <w:rsid w:val="00DB38AD"/>
    <w:rsid w:val="00DB431C"/>
    <w:rsid w:val="00DB4630"/>
    <w:rsid w:val="00DC4445"/>
    <w:rsid w:val="00DC4E00"/>
    <w:rsid w:val="00DC4F88"/>
    <w:rsid w:val="00DD7C75"/>
    <w:rsid w:val="00DE79F9"/>
    <w:rsid w:val="00DF0405"/>
    <w:rsid w:val="00DF44C2"/>
    <w:rsid w:val="00DF66C0"/>
    <w:rsid w:val="00E00AAB"/>
    <w:rsid w:val="00E04E72"/>
    <w:rsid w:val="00E05704"/>
    <w:rsid w:val="00E0570D"/>
    <w:rsid w:val="00E06CC3"/>
    <w:rsid w:val="00E06FE9"/>
    <w:rsid w:val="00E11E44"/>
    <w:rsid w:val="00E13AFA"/>
    <w:rsid w:val="00E2168B"/>
    <w:rsid w:val="00E21F03"/>
    <w:rsid w:val="00E269BA"/>
    <w:rsid w:val="00E338EF"/>
    <w:rsid w:val="00E356CB"/>
    <w:rsid w:val="00E37DF9"/>
    <w:rsid w:val="00E40FF8"/>
    <w:rsid w:val="00E5008D"/>
    <w:rsid w:val="00E51AB6"/>
    <w:rsid w:val="00E52339"/>
    <w:rsid w:val="00E544BB"/>
    <w:rsid w:val="00E5628C"/>
    <w:rsid w:val="00E578EC"/>
    <w:rsid w:val="00E60423"/>
    <w:rsid w:val="00E649D7"/>
    <w:rsid w:val="00E662CB"/>
    <w:rsid w:val="00E676FF"/>
    <w:rsid w:val="00E73F4C"/>
    <w:rsid w:val="00E74C5F"/>
    <w:rsid w:val="00E74DC7"/>
    <w:rsid w:val="00E8075A"/>
    <w:rsid w:val="00E818A6"/>
    <w:rsid w:val="00E85A91"/>
    <w:rsid w:val="00E87718"/>
    <w:rsid w:val="00E87B90"/>
    <w:rsid w:val="00E905BA"/>
    <w:rsid w:val="00E94D5E"/>
    <w:rsid w:val="00EA7100"/>
    <w:rsid w:val="00EA7F9F"/>
    <w:rsid w:val="00EB0E70"/>
    <w:rsid w:val="00EB1274"/>
    <w:rsid w:val="00EB1E98"/>
    <w:rsid w:val="00EC4757"/>
    <w:rsid w:val="00EC7EDB"/>
    <w:rsid w:val="00ED2BB6"/>
    <w:rsid w:val="00ED34E1"/>
    <w:rsid w:val="00ED3B8D"/>
    <w:rsid w:val="00EF15D3"/>
    <w:rsid w:val="00EF2E3A"/>
    <w:rsid w:val="00EF5B69"/>
    <w:rsid w:val="00F02EF9"/>
    <w:rsid w:val="00F047D8"/>
    <w:rsid w:val="00F072A7"/>
    <w:rsid w:val="00F078DC"/>
    <w:rsid w:val="00F12414"/>
    <w:rsid w:val="00F14593"/>
    <w:rsid w:val="00F15276"/>
    <w:rsid w:val="00F171A1"/>
    <w:rsid w:val="00F2323E"/>
    <w:rsid w:val="00F32966"/>
    <w:rsid w:val="00F32BA8"/>
    <w:rsid w:val="00F349F1"/>
    <w:rsid w:val="00F4215A"/>
    <w:rsid w:val="00F4350D"/>
    <w:rsid w:val="00F50532"/>
    <w:rsid w:val="00F556B8"/>
    <w:rsid w:val="00F55F42"/>
    <w:rsid w:val="00F567F7"/>
    <w:rsid w:val="00F61B09"/>
    <w:rsid w:val="00F62036"/>
    <w:rsid w:val="00F65B52"/>
    <w:rsid w:val="00F66646"/>
    <w:rsid w:val="00F67BCA"/>
    <w:rsid w:val="00F73BD6"/>
    <w:rsid w:val="00F73F31"/>
    <w:rsid w:val="00F83989"/>
    <w:rsid w:val="00F85099"/>
    <w:rsid w:val="00F92708"/>
    <w:rsid w:val="00F9379C"/>
    <w:rsid w:val="00F9632C"/>
    <w:rsid w:val="00FA16D4"/>
    <w:rsid w:val="00FA1BC8"/>
    <w:rsid w:val="00FA1E52"/>
    <w:rsid w:val="00FA31DE"/>
    <w:rsid w:val="00FA7486"/>
    <w:rsid w:val="00FA7D17"/>
    <w:rsid w:val="00FB3685"/>
    <w:rsid w:val="00FC3EB8"/>
    <w:rsid w:val="00FC7D25"/>
    <w:rsid w:val="00FD13CC"/>
    <w:rsid w:val="00FD4A78"/>
    <w:rsid w:val="00FD7C08"/>
    <w:rsid w:val="00FE094D"/>
    <w:rsid w:val="00FE4688"/>
    <w:rsid w:val="00FE712A"/>
    <w:rsid w:val="00FE72D6"/>
    <w:rsid w:val="00FE79D0"/>
    <w:rsid w:val="00FF5D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14:docId w14:val="502F8F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link w:val="LI-Heading1Char"/>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character" w:customStyle="1" w:styleId="Referencingstyle">
    <w:name w:val="Referencing style"/>
    <w:basedOn w:val="DefaultParagraphFont"/>
    <w:rsid w:val="00CE5944"/>
    <w:rPr>
      <w:b/>
      <w:i/>
      <w:sz w:val="18"/>
    </w:rPr>
  </w:style>
  <w:style w:type="paragraph" w:styleId="Revision">
    <w:name w:val="Revision"/>
    <w:hidden/>
    <w:uiPriority w:val="99"/>
    <w:semiHidden/>
    <w:rsid w:val="00441BFB"/>
    <w:rPr>
      <w:sz w:val="22"/>
      <w:lang w:eastAsia="en-US"/>
    </w:rPr>
  </w:style>
  <w:style w:type="paragraph" w:customStyle="1" w:styleId="Endnote">
    <w:name w:val="Endnote"/>
    <w:basedOn w:val="LI-Heading1"/>
    <w:link w:val="EndnoteChar"/>
    <w:qFormat/>
    <w:rsid w:val="00D45254"/>
    <w:rPr>
      <w:rFonts w:eastAsiaTheme="minorEastAsia"/>
    </w:rPr>
  </w:style>
  <w:style w:type="character" w:customStyle="1" w:styleId="LI-Heading1Char">
    <w:name w:val="LI - Heading 1 Char"/>
    <w:basedOn w:val="OPCParaBaseChar"/>
    <w:link w:val="LI-Heading1"/>
    <w:rsid w:val="00D45254"/>
    <w:rPr>
      <w:rFonts w:eastAsia="Times New Roman"/>
      <w:b/>
      <w:kern w:val="28"/>
      <w:sz w:val="32"/>
    </w:rPr>
  </w:style>
  <w:style w:type="character" w:customStyle="1" w:styleId="EndnoteChar">
    <w:name w:val="Endnote Char"/>
    <w:basedOn w:val="LI-Heading1Char"/>
    <w:link w:val="Endnote"/>
    <w:rsid w:val="00D45254"/>
    <w:rPr>
      <w:rFonts w:eastAsiaTheme="minorEastAsia"/>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56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hyperlink" Target="http://www.legislation.gov.a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C1744-9841-4097-B75B-334FEDB46074}">
  <ds:schemaRefs>
    <ds:schemaRef ds:uri="http://schemas.microsoft.com/office/2006/metadata/longProperties"/>
  </ds:schemaRefs>
</ds:datastoreItem>
</file>

<file path=customXml/itemProps2.xml><?xml version="1.0" encoding="utf-8"?>
<ds:datastoreItem xmlns:ds="http://schemas.openxmlformats.org/officeDocument/2006/customXml" ds:itemID="{F17A83E4-0012-4B73-8546-E2F034285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2495FB00.dotm</Template>
  <TotalTime>0</TotalTime>
  <Pages>10</Pages>
  <Words>1922</Words>
  <Characters>10960</Characters>
  <Application>Microsoft Office Word</Application>
  <DocSecurity>0</DocSecurity>
  <PresentationFormat/>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12857</CharactersWithSpaces>
  <SharedDoc>false</SharedDoc>
  <HyperlinkBase/>
  <HLinks>
    <vt:vector size="72" baseType="variant">
      <vt:variant>
        <vt:i4>6946865</vt:i4>
      </vt:variant>
      <vt:variant>
        <vt:i4>69</vt:i4>
      </vt:variant>
      <vt:variant>
        <vt:i4>0</vt:i4>
      </vt:variant>
      <vt:variant>
        <vt:i4>5</vt:i4>
      </vt:variant>
      <vt:variant>
        <vt:lpwstr>http://www.legislation.gov.au/</vt:lpwstr>
      </vt:variant>
      <vt:variant>
        <vt:lpwstr/>
      </vt:variant>
      <vt:variant>
        <vt:i4>1900603</vt:i4>
      </vt:variant>
      <vt:variant>
        <vt:i4>62</vt:i4>
      </vt:variant>
      <vt:variant>
        <vt:i4>0</vt:i4>
      </vt:variant>
      <vt:variant>
        <vt:i4>5</vt:i4>
      </vt:variant>
      <vt:variant>
        <vt:lpwstr/>
      </vt:variant>
      <vt:variant>
        <vt:lpwstr>_Toc517886153</vt:lpwstr>
      </vt:variant>
      <vt:variant>
        <vt:i4>1900603</vt:i4>
      </vt:variant>
      <vt:variant>
        <vt:i4>56</vt:i4>
      </vt:variant>
      <vt:variant>
        <vt:i4>0</vt:i4>
      </vt:variant>
      <vt:variant>
        <vt:i4>5</vt:i4>
      </vt:variant>
      <vt:variant>
        <vt:lpwstr/>
      </vt:variant>
      <vt:variant>
        <vt:lpwstr>_Toc517886152</vt:lpwstr>
      </vt:variant>
      <vt:variant>
        <vt:i4>1900603</vt:i4>
      </vt:variant>
      <vt:variant>
        <vt:i4>50</vt:i4>
      </vt:variant>
      <vt:variant>
        <vt:i4>0</vt:i4>
      </vt:variant>
      <vt:variant>
        <vt:i4>5</vt:i4>
      </vt:variant>
      <vt:variant>
        <vt:lpwstr/>
      </vt:variant>
      <vt:variant>
        <vt:lpwstr>_Toc517886151</vt:lpwstr>
      </vt:variant>
      <vt:variant>
        <vt:i4>1900603</vt:i4>
      </vt:variant>
      <vt:variant>
        <vt:i4>44</vt:i4>
      </vt:variant>
      <vt:variant>
        <vt:i4>0</vt:i4>
      </vt:variant>
      <vt:variant>
        <vt:i4>5</vt:i4>
      </vt:variant>
      <vt:variant>
        <vt:lpwstr/>
      </vt:variant>
      <vt:variant>
        <vt:lpwstr>_Toc517886150</vt:lpwstr>
      </vt:variant>
      <vt:variant>
        <vt:i4>1835067</vt:i4>
      </vt:variant>
      <vt:variant>
        <vt:i4>38</vt:i4>
      </vt:variant>
      <vt:variant>
        <vt:i4>0</vt:i4>
      </vt:variant>
      <vt:variant>
        <vt:i4>5</vt:i4>
      </vt:variant>
      <vt:variant>
        <vt:lpwstr/>
      </vt:variant>
      <vt:variant>
        <vt:lpwstr>_Toc517886149</vt:lpwstr>
      </vt:variant>
      <vt:variant>
        <vt:i4>1835067</vt:i4>
      </vt:variant>
      <vt:variant>
        <vt:i4>32</vt:i4>
      </vt:variant>
      <vt:variant>
        <vt:i4>0</vt:i4>
      </vt:variant>
      <vt:variant>
        <vt:i4>5</vt:i4>
      </vt:variant>
      <vt:variant>
        <vt:lpwstr/>
      </vt:variant>
      <vt:variant>
        <vt:lpwstr>_Toc517886148</vt:lpwstr>
      </vt:variant>
      <vt:variant>
        <vt:i4>1835067</vt:i4>
      </vt:variant>
      <vt:variant>
        <vt:i4>26</vt:i4>
      </vt:variant>
      <vt:variant>
        <vt:i4>0</vt:i4>
      </vt:variant>
      <vt:variant>
        <vt:i4>5</vt:i4>
      </vt:variant>
      <vt:variant>
        <vt:lpwstr/>
      </vt:variant>
      <vt:variant>
        <vt:lpwstr>_Toc517886147</vt:lpwstr>
      </vt:variant>
      <vt:variant>
        <vt:i4>1835067</vt:i4>
      </vt:variant>
      <vt:variant>
        <vt:i4>20</vt:i4>
      </vt:variant>
      <vt:variant>
        <vt:i4>0</vt:i4>
      </vt:variant>
      <vt:variant>
        <vt:i4>5</vt:i4>
      </vt:variant>
      <vt:variant>
        <vt:lpwstr/>
      </vt:variant>
      <vt:variant>
        <vt:lpwstr>_Toc517886146</vt:lpwstr>
      </vt:variant>
      <vt:variant>
        <vt:i4>1835067</vt:i4>
      </vt:variant>
      <vt:variant>
        <vt:i4>14</vt:i4>
      </vt:variant>
      <vt:variant>
        <vt:i4>0</vt:i4>
      </vt:variant>
      <vt:variant>
        <vt:i4>5</vt:i4>
      </vt:variant>
      <vt:variant>
        <vt:lpwstr/>
      </vt:variant>
      <vt:variant>
        <vt:lpwstr>_Toc517886145</vt:lpwstr>
      </vt:variant>
      <vt:variant>
        <vt:i4>1835067</vt:i4>
      </vt:variant>
      <vt:variant>
        <vt:i4>8</vt:i4>
      </vt:variant>
      <vt:variant>
        <vt:i4>0</vt:i4>
      </vt:variant>
      <vt:variant>
        <vt:i4>5</vt:i4>
      </vt:variant>
      <vt:variant>
        <vt:lpwstr/>
      </vt:variant>
      <vt:variant>
        <vt:lpwstr>_Toc517886144</vt:lpwstr>
      </vt:variant>
      <vt:variant>
        <vt:i4>1835067</vt:i4>
      </vt:variant>
      <vt:variant>
        <vt:i4>2</vt:i4>
      </vt:variant>
      <vt:variant>
        <vt:i4>0</vt:i4>
      </vt:variant>
      <vt:variant>
        <vt:i4>5</vt:i4>
      </vt:variant>
      <vt:variant>
        <vt:lpwstr/>
      </vt:variant>
      <vt:variant>
        <vt:lpwstr>_Toc517886143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2019-12-10T01:33:00Z</dcterms:created>
  <dcterms:modified xsi:type="dcterms:W3CDTF">2019-12-10T01:33:00Z</dcterms:modified>
  <dc:language/>
  <cp:version/>
</cp:coreProperties>
</file>