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CE551" w14:textId="194B6F32" w:rsidR="00715914" w:rsidRPr="00F61B09" w:rsidRDefault="00172DE4" w:rsidP="009460DC">
      <w:pPr>
        <w:spacing w:after="600"/>
        <w:rPr>
          <w:sz w:val="28"/>
        </w:rPr>
      </w:pPr>
      <w:bookmarkStart w:id="0" w:name="_GoBack"/>
      <w:bookmarkEnd w:id="0"/>
      <w:r>
        <w:rPr>
          <w:noProof/>
        </w:rPr>
        <w:drawing>
          <wp:inline distT="0" distB="0" distL="0" distR="0" wp14:anchorId="132DBFA6" wp14:editId="0B320737">
            <wp:extent cx="5267325" cy="742950"/>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p>
    <w:p w14:paraId="2A564365" w14:textId="0ED38304" w:rsidR="00243EC0" w:rsidRPr="00243EC0" w:rsidRDefault="00447DB4" w:rsidP="003B28C3">
      <w:pPr>
        <w:pStyle w:val="LI-Title"/>
        <w:pBdr>
          <w:bottom w:val="single" w:sz="4" w:space="1" w:color="auto"/>
        </w:pBdr>
      </w:pPr>
      <w:r w:rsidRPr="00F61B09">
        <w:t>A</w:t>
      </w:r>
      <w:r w:rsidR="00327DDF">
        <w:t xml:space="preserve">SIC </w:t>
      </w:r>
      <w:r w:rsidR="00327DDF" w:rsidRPr="005D3D41">
        <w:t xml:space="preserve">Corporations </w:t>
      </w:r>
      <w:r w:rsidR="00C11452" w:rsidRPr="005D3D41">
        <w:t>(</w:t>
      </w:r>
      <w:r w:rsidR="00697277">
        <w:t>Professional Standards—Transitional</w:t>
      </w:r>
      <w:r w:rsidR="00C11452">
        <w:t>) Instrument</w:t>
      </w:r>
      <w:r w:rsidR="00330BB6">
        <w:t> </w:t>
      </w:r>
      <w:r w:rsidR="00600FF7">
        <w:t>2018/</w:t>
      </w:r>
      <w:r w:rsidR="00592442">
        <w:t>894</w:t>
      </w:r>
    </w:p>
    <w:p w14:paraId="4A6453FB" w14:textId="08BC57A5" w:rsidR="00F171A1" w:rsidRDefault="00F171A1" w:rsidP="00005446">
      <w:pPr>
        <w:pStyle w:val="LI-Fronttext"/>
        <w:rPr>
          <w:sz w:val="24"/>
          <w:szCs w:val="24"/>
        </w:rPr>
      </w:pPr>
      <w:r w:rsidRPr="00BB5C17">
        <w:rPr>
          <w:sz w:val="24"/>
          <w:szCs w:val="24"/>
        </w:rPr>
        <w:t xml:space="preserve">I, </w:t>
      </w:r>
      <w:r w:rsidR="00697277">
        <w:rPr>
          <w:sz w:val="24"/>
          <w:szCs w:val="24"/>
        </w:rPr>
        <w:t>Grant Moodie</w:t>
      </w:r>
      <w:r w:rsidR="00C0544A" w:rsidRPr="00BB5C17">
        <w:rPr>
          <w:sz w:val="24"/>
          <w:szCs w:val="24"/>
        </w:rPr>
        <w:t>, delegate of the Australian Securities and Investments Commission</w:t>
      </w:r>
      <w:r w:rsidRPr="00BB5C17">
        <w:rPr>
          <w:sz w:val="24"/>
          <w:szCs w:val="24"/>
        </w:rPr>
        <w:t xml:space="preserve">, make the following </w:t>
      </w:r>
      <w:r w:rsidR="008C0F29" w:rsidRPr="00BB5C17">
        <w:rPr>
          <w:sz w:val="24"/>
          <w:szCs w:val="24"/>
        </w:rPr>
        <w:t>legislative instrument</w:t>
      </w:r>
      <w:r w:rsidRPr="00BB5C17">
        <w:rPr>
          <w:sz w:val="24"/>
          <w:szCs w:val="24"/>
        </w:rPr>
        <w:t>.</w:t>
      </w:r>
    </w:p>
    <w:p w14:paraId="05F6994E" w14:textId="77777777" w:rsidR="003A2A48" w:rsidRDefault="003A2A48" w:rsidP="00005446">
      <w:pPr>
        <w:pStyle w:val="LI-Fronttext"/>
      </w:pPr>
    </w:p>
    <w:p w14:paraId="606405FF" w14:textId="49868A4B" w:rsidR="006554FF" w:rsidRDefault="00F171A1" w:rsidP="00005446">
      <w:pPr>
        <w:pStyle w:val="LI-Fronttext"/>
        <w:rPr>
          <w:sz w:val="24"/>
          <w:szCs w:val="24"/>
        </w:rPr>
      </w:pPr>
      <w:r w:rsidRPr="00BB5C17">
        <w:rPr>
          <w:sz w:val="24"/>
          <w:szCs w:val="24"/>
        </w:rPr>
        <w:t>Date</w:t>
      </w:r>
      <w:r w:rsidRPr="00BB5C17">
        <w:rPr>
          <w:sz w:val="24"/>
          <w:szCs w:val="24"/>
        </w:rPr>
        <w:tab/>
      </w:r>
      <w:bookmarkStart w:id="1" w:name="BKCheck15B_1"/>
      <w:bookmarkEnd w:id="1"/>
      <w:r w:rsidR="00A00E79">
        <w:rPr>
          <w:sz w:val="24"/>
          <w:szCs w:val="24"/>
        </w:rPr>
        <w:t>9</w:t>
      </w:r>
      <w:r w:rsidR="005669D1">
        <w:rPr>
          <w:sz w:val="24"/>
          <w:szCs w:val="24"/>
        </w:rPr>
        <w:t xml:space="preserve"> </w:t>
      </w:r>
      <w:r w:rsidR="00592442">
        <w:rPr>
          <w:sz w:val="24"/>
          <w:szCs w:val="24"/>
        </w:rPr>
        <w:t>October</w:t>
      </w:r>
      <w:r w:rsidR="0011008E">
        <w:rPr>
          <w:sz w:val="24"/>
          <w:szCs w:val="24"/>
        </w:rPr>
        <w:t xml:space="preserve"> </w:t>
      </w:r>
      <w:r w:rsidR="00CE6D42">
        <w:rPr>
          <w:sz w:val="24"/>
          <w:szCs w:val="24"/>
        </w:rPr>
        <w:t>201</w:t>
      </w:r>
      <w:r w:rsidR="00600FF7">
        <w:rPr>
          <w:sz w:val="24"/>
          <w:szCs w:val="24"/>
        </w:rPr>
        <w:t>8</w:t>
      </w:r>
    </w:p>
    <w:p w14:paraId="569D44F1" w14:textId="01B39EDD" w:rsidR="006554FF" w:rsidRDefault="006554FF" w:rsidP="00005446">
      <w:pPr>
        <w:pStyle w:val="LI-Fronttext"/>
        <w:rPr>
          <w:sz w:val="24"/>
          <w:szCs w:val="24"/>
        </w:rPr>
      </w:pPr>
    </w:p>
    <w:p w14:paraId="62E22939" w14:textId="77777777" w:rsidR="00F73F31" w:rsidRPr="00F73F31" w:rsidRDefault="00F73F31" w:rsidP="00F73F31">
      <w:pPr>
        <w:rPr>
          <w:lang w:eastAsia="en-AU"/>
        </w:rPr>
      </w:pPr>
    </w:p>
    <w:p w14:paraId="6A6ABB6C" w14:textId="46C8237D" w:rsidR="00F171A1" w:rsidRPr="00BB5C17" w:rsidRDefault="00697277" w:rsidP="00465DC1">
      <w:pPr>
        <w:pStyle w:val="LI-Fronttext"/>
        <w:pBdr>
          <w:bottom w:val="single" w:sz="4" w:space="1" w:color="auto"/>
        </w:pBdr>
        <w:rPr>
          <w:sz w:val="24"/>
          <w:szCs w:val="24"/>
        </w:rPr>
      </w:pPr>
      <w:r>
        <w:rPr>
          <w:sz w:val="24"/>
          <w:szCs w:val="24"/>
        </w:rPr>
        <w:t>Grant Moodie</w:t>
      </w:r>
    </w:p>
    <w:p w14:paraId="1BA51154" w14:textId="77777777" w:rsidR="00715914" w:rsidRPr="00F61B09" w:rsidRDefault="00715914" w:rsidP="00715914">
      <w:pPr>
        <w:pStyle w:val="Header"/>
        <w:tabs>
          <w:tab w:val="clear" w:pos="4150"/>
          <w:tab w:val="clear" w:pos="8307"/>
        </w:tabs>
      </w:pPr>
    </w:p>
    <w:p w14:paraId="269676FE" w14:textId="77777777" w:rsidR="00715914" w:rsidRPr="00F61B09" w:rsidRDefault="00715914" w:rsidP="00715914">
      <w:pPr>
        <w:sectPr w:rsidR="0071591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755FBFF1" w14:textId="77777777" w:rsidR="00F67BCA" w:rsidRPr="00F61B09" w:rsidRDefault="00715914" w:rsidP="00E2168B">
      <w:pPr>
        <w:spacing w:before="280" w:after="240"/>
        <w:rPr>
          <w:sz w:val="36"/>
        </w:rPr>
      </w:pPr>
      <w:r w:rsidRPr="006E5320">
        <w:rPr>
          <w:b/>
          <w:sz w:val="32"/>
          <w:szCs w:val="32"/>
        </w:rPr>
        <w:lastRenderedPageBreak/>
        <w:t>Contents</w:t>
      </w:r>
    </w:p>
    <w:bookmarkStart w:id="2" w:name="BKCheck15B_2"/>
    <w:bookmarkEnd w:id="2"/>
    <w:p w14:paraId="28A3BFBC" w14:textId="7CEA8369" w:rsidR="00FD4A78" w:rsidRDefault="00015719">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526838937" w:history="1">
        <w:r w:rsidR="00FD4A78" w:rsidRPr="00AA151E">
          <w:rPr>
            <w:rStyle w:val="Hyperlink"/>
            <w:noProof/>
          </w:rPr>
          <w:t>Part 1—Preliminary</w:t>
        </w:r>
        <w:r w:rsidR="00FD4A78">
          <w:rPr>
            <w:noProof/>
            <w:webHidden/>
          </w:rPr>
          <w:tab/>
        </w:r>
        <w:r w:rsidR="00FD4A78">
          <w:rPr>
            <w:noProof/>
            <w:webHidden/>
          </w:rPr>
          <w:fldChar w:fldCharType="begin"/>
        </w:r>
        <w:r w:rsidR="00FD4A78">
          <w:rPr>
            <w:noProof/>
            <w:webHidden/>
          </w:rPr>
          <w:instrText xml:space="preserve"> PAGEREF _Toc526838937 \h </w:instrText>
        </w:r>
        <w:r w:rsidR="00FD4A78">
          <w:rPr>
            <w:noProof/>
            <w:webHidden/>
          </w:rPr>
        </w:r>
        <w:r w:rsidR="00FD4A78">
          <w:rPr>
            <w:noProof/>
            <w:webHidden/>
          </w:rPr>
          <w:fldChar w:fldCharType="separate"/>
        </w:r>
        <w:r w:rsidR="00FD4A78">
          <w:rPr>
            <w:noProof/>
            <w:webHidden/>
          </w:rPr>
          <w:t>3</w:t>
        </w:r>
        <w:r w:rsidR="00FD4A78">
          <w:rPr>
            <w:noProof/>
            <w:webHidden/>
          </w:rPr>
          <w:fldChar w:fldCharType="end"/>
        </w:r>
      </w:hyperlink>
    </w:p>
    <w:p w14:paraId="2CFF4A1E" w14:textId="749285C6"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38" w:history="1">
        <w:r w:rsidR="00FD4A78" w:rsidRPr="00AA151E">
          <w:rPr>
            <w:rStyle w:val="Hyperlink"/>
            <w:noProof/>
          </w:rPr>
          <w:t>1</w:t>
        </w:r>
        <w:r w:rsidR="00FD4A78">
          <w:rPr>
            <w:rFonts w:asciiTheme="minorHAnsi" w:eastAsiaTheme="minorEastAsia" w:hAnsiTheme="minorHAnsi" w:cstheme="minorBidi"/>
            <w:noProof/>
            <w:kern w:val="0"/>
            <w:sz w:val="22"/>
            <w:szCs w:val="22"/>
          </w:rPr>
          <w:tab/>
        </w:r>
        <w:r w:rsidR="00FD4A78" w:rsidRPr="00AA151E">
          <w:rPr>
            <w:rStyle w:val="Hyperlink"/>
            <w:noProof/>
          </w:rPr>
          <w:t>Name of legislative instrument</w:t>
        </w:r>
        <w:r w:rsidR="00FD4A78">
          <w:rPr>
            <w:noProof/>
            <w:webHidden/>
          </w:rPr>
          <w:tab/>
        </w:r>
        <w:r w:rsidR="00FD4A78">
          <w:rPr>
            <w:noProof/>
            <w:webHidden/>
          </w:rPr>
          <w:fldChar w:fldCharType="begin"/>
        </w:r>
        <w:r w:rsidR="00FD4A78">
          <w:rPr>
            <w:noProof/>
            <w:webHidden/>
          </w:rPr>
          <w:instrText xml:space="preserve"> PAGEREF _Toc526838938 \h </w:instrText>
        </w:r>
        <w:r w:rsidR="00FD4A78">
          <w:rPr>
            <w:noProof/>
            <w:webHidden/>
          </w:rPr>
        </w:r>
        <w:r w:rsidR="00FD4A78">
          <w:rPr>
            <w:noProof/>
            <w:webHidden/>
          </w:rPr>
          <w:fldChar w:fldCharType="separate"/>
        </w:r>
        <w:r w:rsidR="00FD4A78">
          <w:rPr>
            <w:noProof/>
            <w:webHidden/>
          </w:rPr>
          <w:t>3</w:t>
        </w:r>
        <w:r w:rsidR="00FD4A78">
          <w:rPr>
            <w:noProof/>
            <w:webHidden/>
          </w:rPr>
          <w:fldChar w:fldCharType="end"/>
        </w:r>
      </w:hyperlink>
    </w:p>
    <w:p w14:paraId="58CB2AED" w14:textId="45288ECD"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39" w:history="1">
        <w:r w:rsidR="00FD4A78" w:rsidRPr="00AA151E">
          <w:rPr>
            <w:rStyle w:val="Hyperlink"/>
            <w:noProof/>
          </w:rPr>
          <w:t>2</w:t>
        </w:r>
        <w:r w:rsidR="00FD4A78">
          <w:rPr>
            <w:rFonts w:asciiTheme="minorHAnsi" w:eastAsiaTheme="minorEastAsia" w:hAnsiTheme="minorHAnsi" w:cstheme="minorBidi"/>
            <w:noProof/>
            <w:kern w:val="0"/>
            <w:sz w:val="22"/>
            <w:szCs w:val="22"/>
          </w:rPr>
          <w:tab/>
        </w:r>
        <w:r w:rsidR="00FD4A78" w:rsidRPr="00AA151E">
          <w:rPr>
            <w:rStyle w:val="Hyperlink"/>
            <w:noProof/>
          </w:rPr>
          <w:t>Commencement</w:t>
        </w:r>
        <w:r w:rsidR="00FD4A78">
          <w:rPr>
            <w:noProof/>
            <w:webHidden/>
          </w:rPr>
          <w:tab/>
        </w:r>
        <w:r w:rsidR="00FD4A78">
          <w:rPr>
            <w:noProof/>
            <w:webHidden/>
          </w:rPr>
          <w:fldChar w:fldCharType="begin"/>
        </w:r>
        <w:r w:rsidR="00FD4A78">
          <w:rPr>
            <w:noProof/>
            <w:webHidden/>
          </w:rPr>
          <w:instrText xml:space="preserve"> PAGEREF _Toc526838939 \h </w:instrText>
        </w:r>
        <w:r w:rsidR="00FD4A78">
          <w:rPr>
            <w:noProof/>
            <w:webHidden/>
          </w:rPr>
        </w:r>
        <w:r w:rsidR="00FD4A78">
          <w:rPr>
            <w:noProof/>
            <w:webHidden/>
          </w:rPr>
          <w:fldChar w:fldCharType="separate"/>
        </w:r>
        <w:r w:rsidR="00FD4A78">
          <w:rPr>
            <w:noProof/>
            <w:webHidden/>
          </w:rPr>
          <w:t>3</w:t>
        </w:r>
        <w:r w:rsidR="00FD4A78">
          <w:rPr>
            <w:noProof/>
            <w:webHidden/>
          </w:rPr>
          <w:fldChar w:fldCharType="end"/>
        </w:r>
      </w:hyperlink>
    </w:p>
    <w:p w14:paraId="053AB1A0" w14:textId="6D7F5AF5"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0" w:history="1">
        <w:r w:rsidR="00FD4A78" w:rsidRPr="00AA151E">
          <w:rPr>
            <w:rStyle w:val="Hyperlink"/>
            <w:noProof/>
          </w:rPr>
          <w:t>3</w:t>
        </w:r>
        <w:r w:rsidR="00FD4A78">
          <w:rPr>
            <w:rFonts w:asciiTheme="minorHAnsi" w:eastAsiaTheme="minorEastAsia" w:hAnsiTheme="minorHAnsi" w:cstheme="minorBidi"/>
            <w:noProof/>
            <w:kern w:val="0"/>
            <w:sz w:val="22"/>
            <w:szCs w:val="22"/>
          </w:rPr>
          <w:tab/>
        </w:r>
        <w:r w:rsidR="00FD4A78" w:rsidRPr="00AA151E">
          <w:rPr>
            <w:rStyle w:val="Hyperlink"/>
            <w:noProof/>
          </w:rPr>
          <w:t>Authority</w:t>
        </w:r>
        <w:r w:rsidR="00FD4A78">
          <w:rPr>
            <w:noProof/>
            <w:webHidden/>
          </w:rPr>
          <w:tab/>
        </w:r>
        <w:r w:rsidR="00FD4A78">
          <w:rPr>
            <w:noProof/>
            <w:webHidden/>
          </w:rPr>
          <w:fldChar w:fldCharType="begin"/>
        </w:r>
        <w:r w:rsidR="00FD4A78">
          <w:rPr>
            <w:noProof/>
            <w:webHidden/>
          </w:rPr>
          <w:instrText xml:space="preserve"> PAGEREF _Toc526838940 \h </w:instrText>
        </w:r>
        <w:r w:rsidR="00FD4A78">
          <w:rPr>
            <w:noProof/>
            <w:webHidden/>
          </w:rPr>
        </w:r>
        <w:r w:rsidR="00FD4A78">
          <w:rPr>
            <w:noProof/>
            <w:webHidden/>
          </w:rPr>
          <w:fldChar w:fldCharType="separate"/>
        </w:r>
        <w:r w:rsidR="00FD4A78">
          <w:rPr>
            <w:noProof/>
            <w:webHidden/>
          </w:rPr>
          <w:t>3</w:t>
        </w:r>
        <w:r w:rsidR="00FD4A78">
          <w:rPr>
            <w:noProof/>
            <w:webHidden/>
          </w:rPr>
          <w:fldChar w:fldCharType="end"/>
        </w:r>
      </w:hyperlink>
    </w:p>
    <w:p w14:paraId="37BCED57" w14:textId="4A5BDE35"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1" w:history="1">
        <w:r w:rsidR="00FD4A78" w:rsidRPr="00AA151E">
          <w:rPr>
            <w:rStyle w:val="Hyperlink"/>
            <w:noProof/>
          </w:rPr>
          <w:t>4</w:t>
        </w:r>
        <w:r w:rsidR="00FD4A78">
          <w:rPr>
            <w:rFonts w:asciiTheme="minorHAnsi" w:eastAsiaTheme="minorEastAsia" w:hAnsiTheme="minorHAnsi" w:cstheme="minorBidi"/>
            <w:noProof/>
            <w:kern w:val="0"/>
            <w:sz w:val="22"/>
            <w:szCs w:val="22"/>
          </w:rPr>
          <w:tab/>
        </w:r>
        <w:r w:rsidR="00FD4A78" w:rsidRPr="00AA151E">
          <w:rPr>
            <w:rStyle w:val="Hyperlink"/>
            <w:noProof/>
          </w:rPr>
          <w:t>Definitions</w:t>
        </w:r>
        <w:r w:rsidR="00FD4A78">
          <w:rPr>
            <w:noProof/>
            <w:webHidden/>
          </w:rPr>
          <w:tab/>
        </w:r>
        <w:r w:rsidR="00FD4A78">
          <w:rPr>
            <w:noProof/>
            <w:webHidden/>
          </w:rPr>
          <w:fldChar w:fldCharType="begin"/>
        </w:r>
        <w:r w:rsidR="00FD4A78">
          <w:rPr>
            <w:noProof/>
            <w:webHidden/>
          </w:rPr>
          <w:instrText xml:space="preserve"> PAGEREF _Toc526838941 \h </w:instrText>
        </w:r>
        <w:r w:rsidR="00FD4A78">
          <w:rPr>
            <w:noProof/>
            <w:webHidden/>
          </w:rPr>
        </w:r>
        <w:r w:rsidR="00FD4A78">
          <w:rPr>
            <w:noProof/>
            <w:webHidden/>
          </w:rPr>
          <w:fldChar w:fldCharType="separate"/>
        </w:r>
        <w:r w:rsidR="00FD4A78">
          <w:rPr>
            <w:noProof/>
            <w:webHidden/>
          </w:rPr>
          <w:t>3</w:t>
        </w:r>
        <w:r w:rsidR="00FD4A78">
          <w:rPr>
            <w:noProof/>
            <w:webHidden/>
          </w:rPr>
          <w:fldChar w:fldCharType="end"/>
        </w:r>
      </w:hyperlink>
    </w:p>
    <w:p w14:paraId="65E9EE81" w14:textId="16EF0AFA" w:rsidR="00FD4A78" w:rsidRDefault="00BB17BC">
      <w:pPr>
        <w:pStyle w:val="TOC1"/>
        <w:rPr>
          <w:rFonts w:asciiTheme="minorHAnsi" w:eastAsiaTheme="minorEastAsia" w:hAnsiTheme="minorHAnsi" w:cstheme="minorBidi"/>
          <w:b w:val="0"/>
          <w:noProof/>
          <w:kern w:val="0"/>
          <w:sz w:val="22"/>
          <w:szCs w:val="22"/>
        </w:rPr>
      </w:pPr>
      <w:hyperlink w:anchor="_Toc526838942" w:history="1">
        <w:r w:rsidR="00FD4A78" w:rsidRPr="00AA151E">
          <w:rPr>
            <w:rStyle w:val="Hyperlink"/>
            <w:noProof/>
          </w:rPr>
          <w:t>Part 2—Declaration</w:t>
        </w:r>
        <w:r w:rsidR="00FD4A78">
          <w:rPr>
            <w:noProof/>
            <w:webHidden/>
          </w:rPr>
          <w:tab/>
        </w:r>
        <w:r w:rsidR="00FD4A78">
          <w:rPr>
            <w:noProof/>
            <w:webHidden/>
          </w:rPr>
          <w:fldChar w:fldCharType="begin"/>
        </w:r>
        <w:r w:rsidR="00FD4A78">
          <w:rPr>
            <w:noProof/>
            <w:webHidden/>
          </w:rPr>
          <w:instrText xml:space="preserve"> PAGEREF _Toc526838942 \h </w:instrText>
        </w:r>
        <w:r w:rsidR="00FD4A78">
          <w:rPr>
            <w:noProof/>
            <w:webHidden/>
          </w:rPr>
        </w:r>
        <w:r w:rsidR="00FD4A78">
          <w:rPr>
            <w:noProof/>
            <w:webHidden/>
          </w:rPr>
          <w:fldChar w:fldCharType="separate"/>
        </w:r>
        <w:r w:rsidR="00FD4A78">
          <w:rPr>
            <w:noProof/>
            <w:webHidden/>
          </w:rPr>
          <w:t>4</w:t>
        </w:r>
        <w:r w:rsidR="00FD4A78">
          <w:rPr>
            <w:noProof/>
            <w:webHidden/>
          </w:rPr>
          <w:fldChar w:fldCharType="end"/>
        </w:r>
      </w:hyperlink>
    </w:p>
    <w:p w14:paraId="5A6FCB24" w14:textId="046663EA"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3" w:history="1">
        <w:r w:rsidR="00FD4A78" w:rsidRPr="00AA151E">
          <w:rPr>
            <w:rStyle w:val="Hyperlink"/>
            <w:noProof/>
          </w:rPr>
          <w:t>5</w:t>
        </w:r>
        <w:r w:rsidR="00FD4A78">
          <w:rPr>
            <w:rFonts w:asciiTheme="minorHAnsi" w:eastAsiaTheme="minorEastAsia" w:hAnsiTheme="minorHAnsi" w:cstheme="minorBidi"/>
            <w:noProof/>
            <w:kern w:val="0"/>
            <w:sz w:val="22"/>
            <w:szCs w:val="22"/>
          </w:rPr>
          <w:tab/>
        </w:r>
        <w:r w:rsidR="00FD4A78" w:rsidRPr="00AA151E">
          <w:rPr>
            <w:rStyle w:val="Hyperlink"/>
            <w:noProof/>
          </w:rPr>
          <w:t>Notifying ASIC about provisional relevant providers</w:t>
        </w:r>
        <w:r w:rsidR="00FD4A78">
          <w:rPr>
            <w:noProof/>
            <w:webHidden/>
          </w:rPr>
          <w:tab/>
        </w:r>
        <w:r w:rsidR="00FD4A78">
          <w:rPr>
            <w:noProof/>
            <w:webHidden/>
          </w:rPr>
          <w:fldChar w:fldCharType="begin"/>
        </w:r>
        <w:r w:rsidR="00FD4A78">
          <w:rPr>
            <w:noProof/>
            <w:webHidden/>
          </w:rPr>
          <w:instrText xml:space="preserve"> PAGEREF _Toc526838943 \h </w:instrText>
        </w:r>
        <w:r w:rsidR="00FD4A78">
          <w:rPr>
            <w:noProof/>
            <w:webHidden/>
          </w:rPr>
        </w:r>
        <w:r w:rsidR="00FD4A78">
          <w:rPr>
            <w:noProof/>
            <w:webHidden/>
          </w:rPr>
          <w:fldChar w:fldCharType="separate"/>
        </w:r>
        <w:r w:rsidR="00FD4A78">
          <w:rPr>
            <w:noProof/>
            <w:webHidden/>
          </w:rPr>
          <w:t>4</w:t>
        </w:r>
        <w:r w:rsidR="00FD4A78">
          <w:rPr>
            <w:noProof/>
            <w:webHidden/>
          </w:rPr>
          <w:fldChar w:fldCharType="end"/>
        </w:r>
      </w:hyperlink>
    </w:p>
    <w:p w14:paraId="0DD0FCB9" w14:textId="20353689"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4" w:history="1">
        <w:r w:rsidR="00FD4A78" w:rsidRPr="00AA151E">
          <w:rPr>
            <w:rStyle w:val="Hyperlink"/>
            <w:noProof/>
          </w:rPr>
          <w:t>6</w:t>
        </w:r>
        <w:r w:rsidR="00FD4A78">
          <w:rPr>
            <w:rFonts w:asciiTheme="minorHAnsi" w:eastAsiaTheme="minorEastAsia" w:hAnsiTheme="minorHAnsi" w:cstheme="minorBidi"/>
            <w:noProof/>
            <w:kern w:val="0"/>
            <w:sz w:val="22"/>
            <w:szCs w:val="22"/>
          </w:rPr>
          <w:tab/>
        </w:r>
        <w:r w:rsidR="00FD4A78" w:rsidRPr="00AA151E">
          <w:rPr>
            <w:rStyle w:val="Hyperlink"/>
            <w:noProof/>
          </w:rPr>
          <w:t>Notifying ASIC about continuing professional development</w:t>
        </w:r>
        <w:r w:rsidR="00FD4A78">
          <w:rPr>
            <w:noProof/>
            <w:webHidden/>
          </w:rPr>
          <w:tab/>
        </w:r>
        <w:r w:rsidR="00FD4A78">
          <w:rPr>
            <w:noProof/>
            <w:webHidden/>
          </w:rPr>
          <w:fldChar w:fldCharType="begin"/>
        </w:r>
        <w:r w:rsidR="00FD4A78">
          <w:rPr>
            <w:noProof/>
            <w:webHidden/>
          </w:rPr>
          <w:instrText xml:space="preserve"> PAGEREF _Toc526838944 \h </w:instrText>
        </w:r>
        <w:r w:rsidR="00FD4A78">
          <w:rPr>
            <w:noProof/>
            <w:webHidden/>
          </w:rPr>
        </w:r>
        <w:r w:rsidR="00FD4A78">
          <w:rPr>
            <w:noProof/>
            <w:webHidden/>
          </w:rPr>
          <w:fldChar w:fldCharType="separate"/>
        </w:r>
        <w:r w:rsidR="00FD4A78">
          <w:rPr>
            <w:noProof/>
            <w:webHidden/>
          </w:rPr>
          <w:t>4</w:t>
        </w:r>
        <w:r w:rsidR="00FD4A78">
          <w:rPr>
            <w:noProof/>
            <w:webHidden/>
          </w:rPr>
          <w:fldChar w:fldCharType="end"/>
        </w:r>
      </w:hyperlink>
    </w:p>
    <w:p w14:paraId="257BF41D" w14:textId="6BBF65D7"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5" w:history="1">
        <w:r w:rsidR="00FD4A78" w:rsidRPr="00AA151E">
          <w:rPr>
            <w:rStyle w:val="Hyperlink"/>
            <w:noProof/>
          </w:rPr>
          <w:t>7</w:t>
        </w:r>
        <w:r w:rsidR="00FD4A78">
          <w:rPr>
            <w:rFonts w:asciiTheme="minorHAnsi" w:eastAsiaTheme="minorEastAsia" w:hAnsiTheme="minorHAnsi" w:cstheme="minorBidi"/>
            <w:noProof/>
            <w:kern w:val="0"/>
            <w:sz w:val="22"/>
            <w:szCs w:val="22"/>
          </w:rPr>
          <w:tab/>
        </w:r>
        <w:r w:rsidR="00FD4A78" w:rsidRPr="00AA151E">
          <w:rPr>
            <w:rStyle w:val="Hyperlink"/>
            <w:noProof/>
          </w:rPr>
          <w:t>Notifying ASIC about the start date of a licensee’s CPD year</w:t>
        </w:r>
        <w:r w:rsidR="00FD4A78">
          <w:rPr>
            <w:noProof/>
            <w:webHidden/>
          </w:rPr>
          <w:tab/>
        </w:r>
        <w:r w:rsidR="00FD4A78">
          <w:rPr>
            <w:noProof/>
            <w:webHidden/>
          </w:rPr>
          <w:fldChar w:fldCharType="begin"/>
        </w:r>
        <w:r w:rsidR="00FD4A78">
          <w:rPr>
            <w:noProof/>
            <w:webHidden/>
          </w:rPr>
          <w:instrText xml:space="preserve"> PAGEREF _Toc526838945 \h </w:instrText>
        </w:r>
        <w:r w:rsidR="00FD4A78">
          <w:rPr>
            <w:noProof/>
            <w:webHidden/>
          </w:rPr>
        </w:r>
        <w:r w:rsidR="00FD4A78">
          <w:rPr>
            <w:noProof/>
            <w:webHidden/>
          </w:rPr>
          <w:fldChar w:fldCharType="separate"/>
        </w:r>
        <w:r w:rsidR="00FD4A78">
          <w:rPr>
            <w:noProof/>
            <w:webHidden/>
          </w:rPr>
          <w:t>4</w:t>
        </w:r>
        <w:r w:rsidR="00FD4A78">
          <w:rPr>
            <w:noProof/>
            <w:webHidden/>
          </w:rPr>
          <w:fldChar w:fldCharType="end"/>
        </w:r>
      </w:hyperlink>
    </w:p>
    <w:p w14:paraId="1F50CB23" w14:textId="32648768"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6" w:history="1">
        <w:r w:rsidR="00FD4A78" w:rsidRPr="00AA151E">
          <w:rPr>
            <w:rStyle w:val="Hyperlink"/>
            <w:noProof/>
          </w:rPr>
          <w:t>8</w:t>
        </w:r>
        <w:r w:rsidR="00FD4A78">
          <w:rPr>
            <w:rFonts w:asciiTheme="minorHAnsi" w:eastAsiaTheme="minorEastAsia" w:hAnsiTheme="minorHAnsi" w:cstheme="minorBidi"/>
            <w:noProof/>
            <w:kern w:val="0"/>
            <w:sz w:val="22"/>
            <w:szCs w:val="22"/>
          </w:rPr>
          <w:tab/>
        </w:r>
        <w:r w:rsidR="00FD4A78" w:rsidRPr="00AA151E">
          <w:rPr>
            <w:rStyle w:val="Hyperlink"/>
            <w:noProof/>
          </w:rPr>
          <w:t>Notifying ASIC about the passing of the exam by existing providers</w:t>
        </w:r>
        <w:r w:rsidR="00FD4A78">
          <w:rPr>
            <w:noProof/>
            <w:webHidden/>
          </w:rPr>
          <w:tab/>
        </w:r>
        <w:r w:rsidR="00FD4A78">
          <w:rPr>
            <w:noProof/>
            <w:webHidden/>
          </w:rPr>
          <w:fldChar w:fldCharType="begin"/>
        </w:r>
        <w:r w:rsidR="00FD4A78">
          <w:rPr>
            <w:noProof/>
            <w:webHidden/>
          </w:rPr>
          <w:instrText xml:space="preserve"> PAGEREF _Toc526838946 \h </w:instrText>
        </w:r>
        <w:r w:rsidR="00FD4A78">
          <w:rPr>
            <w:noProof/>
            <w:webHidden/>
          </w:rPr>
        </w:r>
        <w:r w:rsidR="00FD4A78">
          <w:rPr>
            <w:noProof/>
            <w:webHidden/>
          </w:rPr>
          <w:fldChar w:fldCharType="separate"/>
        </w:r>
        <w:r w:rsidR="00FD4A78">
          <w:rPr>
            <w:noProof/>
            <w:webHidden/>
          </w:rPr>
          <w:t>5</w:t>
        </w:r>
        <w:r w:rsidR="00FD4A78">
          <w:rPr>
            <w:noProof/>
            <w:webHidden/>
          </w:rPr>
          <w:fldChar w:fldCharType="end"/>
        </w:r>
      </w:hyperlink>
    </w:p>
    <w:p w14:paraId="798DC5F1" w14:textId="4DDC2573"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7" w:history="1">
        <w:r w:rsidR="00FD4A78" w:rsidRPr="00AA151E">
          <w:rPr>
            <w:rStyle w:val="Hyperlink"/>
            <w:noProof/>
          </w:rPr>
          <w:t>9</w:t>
        </w:r>
        <w:r w:rsidR="00FD4A78">
          <w:rPr>
            <w:rFonts w:asciiTheme="minorHAnsi" w:eastAsiaTheme="minorEastAsia" w:hAnsiTheme="minorHAnsi" w:cstheme="minorBidi"/>
            <w:noProof/>
            <w:kern w:val="0"/>
            <w:sz w:val="22"/>
            <w:szCs w:val="22"/>
          </w:rPr>
          <w:tab/>
        </w:r>
        <w:r w:rsidR="00FD4A78" w:rsidRPr="00AA151E">
          <w:rPr>
            <w:rStyle w:val="Hyperlink"/>
            <w:noProof/>
          </w:rPr>
          <w:t>Notifying ASIC about principal place of business and compliance scheme</w:t>
        </w:r>
        <w:r w:rsidR="00FD4A78">
          <w:rPr>
            <w:noProof/>
            <w:webHidden/>
          </w:rPr>
          <w:tab/>
        </w:r>
        <w:r w:rsidR="00FD4A78">
          <w:rPr>
            <w:noProof/>
            <w:webHidden/>
          </w:rPr>
          <w:fldChar w:fldCharType="begin"/>
        </w:r>
        <w:r w:rsidR="00FD4A78">
          <w:rPr>
            <w:noProof/>
            <w:webHidden/>
          </w:rPr>
          <w:instrText xml:space="preserve"> PAGEREF _Toc526838947 \h </w:instrText>
        </w:r>
        <w:r w:rsidR="00FD4A78">
          <w:rPr>
            <w:noProof/>
            <w:webHidden/>
          </w:rPr>
        </w:r>
        <w:r w:rsidR="00FD4A78">
          <w:rPr>
            <w:noProof/>
            <w:webHidden/>
          </w:rPr>
          <w:fldChar w:fldCharType="separate"/>
        </w:r>
        <w:r w:rsidR="00FD4A78">
          <w:rPr>
            <w:noProof/>
            <w:webHidden/>
          </w:rPr>
          <w:t>5</w:t>
        </w:r>
        <w:r w:rsidR="00FD4A78">
          <w:rPr>
            <w:noProof/>
            <w:webHidden/>
          </w:rPr>
          <w:fldChar w:fldCharType="end"/>
        </w:r>
      </w:hyperlink>
    </w:p>
    <w:p w14:paraId="4EEFB2A6" w14:textId="769D5E3E"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8" w:history="1">
        <w:r w:rsidR="00FD4A78" w:rsidRPr="00AA151E">
          <w:rPr>
            <w:rStyle w:val="Hyperlink"/>
            <w:noProof/>
          </w:rPr>
          <w:t>10</w:t>
        </w:r>
        <w:r w:rsidR="00FD4A78">
          <w:rPr>
            <w:rFonts w:asciiTheme="minorHAnsi" w:eastAsiaTheme="minorEastAsia" w:hAnsiTheme="minorHAnsi" w:cstheme="minorBidi"/>
            <w:noProof/>
            <w:kern w:val="0"/>
            <w:sz w:val="22"/>
            <w:szCs w:val="22"/>
          </w:rPr>
          <w:tab/>
        </w:r>
        <w:r w:rsidR="00FD4A78" w:rsidRPr="00AA151E">
          <w:rPr>
            <w:rStyle w:val="Hyperlink"/>
            <w:noProof/>
          </w:rPr>
          <w:t>Application of professional standards to banned or prohibited advisers</w:t>
        </w:r>
        <w:r w:rsidR="00FD4A78">
          <w:rPr>
            <w:noProof/>
            <w:webHidden/>
          </w:rPr>
          <w:tab/>
        </w:r>
        <w:r w:rsidR="00FD4A78">
          <w:rPr>
            <w:noProof/>
            <w:webHidden/>
          </w:rPr>
          <w:fldChar w:fldCharType="begin"/>
        </w:r>
        <w:r w:rsidR="00FD4A78">
          <w:rPr>
            <w:noProof/>
            <w:webHidden/>
          </w:rPr>
          <w:instrText xml:space="preserve"> PAGEREF _Toc526838948 \h </w:instrText>
        </w:r>
        <w:r w:rsidR="00FD4A78">
          <w:rPr>
            <w:noProof/>
            <w:webHidden/>
          </w:rPr>
        </w:r>
        <w:r w:rsidR="00FD4A78">
          <w:rPr>
            <w:noProof/>
            <w:webHidden/>
          </w:rPr>
          <w:fldChar w:fldCharType="separate"/>
        </w:r>
        <w:r w:rsidR="00FD4A78">
          <w:rPr>
            <w:noProof/>
            <w:webHidden/>
          </w:rPr>
          <w:t>6</w:t>
        </w:r>
        <w:r w:rsidR="00FD4A78">
          <w:rPr>
            <w:noProof/>
            <w:webHidden/>
          </w:rPr>
          <w:fldChar w:fldCharType="end"/>
        </w:r>
      </w:hyperlink>
    </w:p>
    <w:p w14:paraId="5CA56D22" w14:textId="69268539"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49" w:history="1">
        <w:r w:rsidR="00FD4A78" w:rsidRPr="00AA151E">
          <w:rPr>
            <w:rStyle w:val="Hyperlink"/>
            <w:noProof/>
          </w:rPr>
          <w:t>11</w:t>
        </w:r>
        <w:r w:rsidR="00FD4A78">
          <w:rPr>
            <w:rFonts w:asciiTheme="minorHAnsi" w:eastAsiaTheme="minorEastAsia" w:hAnsiTheme="minorHAnsi" w:cstheme="minorBidi"/>
            <w:noProof/>
            <w:kern w:val="0"/>
            <w:sz w:val="22"/>
            <w:szCs w:val="22"/>
          </w:rPr>
          <w:tab/>
        </w:r>
        <w:r w:rsidR="00FD4A78" w:rsidRPr="00AA151E">
          <w:rPr>
            <w:rStyle w:val="Hyperlink"/>
            <w:noProof/>
          </w:rPr>
          <w:t>Application of professional standards—other scenarios</w:t>
        </w:r>
        <w:r w:rsidR="00FD4A78">
          <w:rPr>
            <w:noProof/>
            <w:webHidden/>
          </w:rPr>
          <w:tab/>
        </w:r>
        <w:r w:rsidR="00FD4A78">
          <w:rPr>
            <w:noProof/>
            <w:webHidden/>
          </w:rPr>
          <w:fldChar w:fldCharType="begin"/>
        </w:r>
        <w:r w:rsidR="00FD4A78">
          <w:rPr>
            <w:noProof/>
            <w:webHidden/>
          </w:rPr>
          <w:instrText xml:space="preserve"> PAGEREF _Toc526838949 \h </w:instrText>
        </w:r>
        <w:r w:rsidR="00FD4A78">
          <w:rPr>
            <w:noProof/>
            <w:webHidden/>
          </w:rPr>
        </w:r>
        <w:r w:rsidR="00FD4A78">
          <w:rPr>
            <w:noProof/>
            <w:webHidden/>
          </w:rPr>
          <w:fldChar w:fldCharType="separate"/>
        </w:r>
        <w:r w:rsidR="00FD4A78">
          <w:rPr>
            <w:noProof/>
            <w:webHidden/>
          </w:rPr>
          <w:t>7</w:t>
        </w:r>
        <w:r w:rsidR="00FD4A78">
          <w:rPr>
            <w:noProof/>
            <w:webHidden/>
          </w:rPr>
          <w:fldChar w:fldCharType="end"/>
        </w:r>
      </w:hyperlink>
    </w:p>
    <w:p w14:paraId="5158A198" w14:textId="128DFF22" w:rsidR="00FD4A78" w:rsidRDefault="00BB17BC">
      <w:pPr>
        <w:pStyle w:val="TOC2"/>
        <w:tabs>
          <w:tab w:val="left" w:pos="1474"/>
        </w:tabs>
        <w:rPr>
          <w:rFonts w:asciiTheme="minorHAnsi" w:eastAsiaTheme="minorEastAsia" w:hAnsiTheme="minorHAnsi" w:cstheme="minorBidi"/>
          <w:noProof/>
          <w:kern w:val="0"/>
          <w:sz w:val="22"/>
          <w:szCs w:val="22"/>
        </w:rPr>
      </w:pPr>
      <w:hyperlink w:anchor="_Toc526838950" w:history="1">
        <w:r w:rsidR="00FD4A78" w:rsidRPr="00AA151E">
          <w:rPr>
            <w:rStyle w:val="Hyperlink"/>
            <w:noProof/>
          </w:rPr>
          <w:t>12</w:t>
        </w:r>
        <w:r w:rsidR="00FD4A78">
          <w:rPr>
            <w:rFonts w:asciiTheme="minorHAnsi" w:eastAsiaTheme="minorEastAsia" w:hAnsiTheme="minorHAnsi" w:cstheme="minorBidi"/>
            <w:noProof/>
            <w:kern w:val="0"/>
            <w:sz w:val="22"/>
            <w:szCs w:val="22"/>
          </w:rPr>
          <w:tab/>
        </w:r>
        <w:r w:rsidR="00FD4A78" w:rsidRPr="00AA151E">
          <w:rPr>
            <w:rStyle w:val="Hyperlink"/>
            <w:noProof/>
          </w:rPr>
          <w:t>Notifying ASIC of certain information after banning or prohibition</w:t>
        </w:r>
        <w:r w:rsidR="00FD4A78">
          <w:rPr>
            <w:noProof/>
            <w:webHidden/>
          </w:rPr>
          <w:tab/>
        </w:r>
        <w:r w:rsidR="00FD4A78">
          <w:rPr>
            <w:noProof/>
            <w:webHidden/>
          </w:rPr>
          <w:fldChar w:fldCharType="begin"/>
        </w:r>
        <w:r w:rsidR="00FD4A78">
          <w:rPr>
            <w:noProof/>
            <w:webHidden/>
          </w:rPr>
          <w:instrText xml:space="preserve"> PAGEREF _Toc526838950 \h </w:instrText>
        </w:r>
        <w:r w:rsidR="00FD4A78">
          <w:rPr>
            <w:noProof/>
            <w:webHidden/>
          </w:rPr>
        </w:r>
        <w:r w:rsidR="00FD4A78">
          <w:rPr>
            <w:noProof/>
            <w:webHidden/>
          </w:rPr>
          <w:fldChar w:fldCharType="separate"/>
        </w:r>
        <w:r w:rsidR="00FD4A78">
          <w:rPr>
            <w:noProof/>
            <w:webHidden/>
          </w:rPr>
          <w:t>8</w:t>
        </w:r>
        <w:r w:rsidR="00FD4A78">
          <w:rPr>
            <w:noProof/>
            <w:webHidden/>
          </w:rPr>
          <w:fldChar w:fldCharType="end"/>
        </w:r>
      </w:hyperlink>
    </w:p>
    <w:p w14:paraId="791E86D3" w14:textId="2E2DA871" w:rsidR="00670EA1" w:rsidRPr="00F61B09" w:rsidRDefault="00015719" w:rsidP="00715914">
      <w:r>
        <w:rPr>
          <w:rFonts w:eastAsia="Times New Roman"/>
          <w:kern w:val="28"/>
          <w:sz w:val="28"/>
          <w:lang w:eastAsia="en-AU"/>
        </w:rPr>
        <w:fldChar w:fldCharType="end"/>
      </w:r>
    </w:p>
    <w:p w14:paraId="23273960" w14:textId="77777777" w:rsidR="00670EA1" w:rsidRPr="00F61B09" w:rsidRDefault="00670EA1" w:rsidP="00715914">
      <w:pPr>
        <w:sectPr w:rsidR="00670EA1"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32D0E0EE" w14:textId="77777777" w:rsidR="00FA31DE" w:rsidRPr="00F61B09" w:rsidRDefault="00FA31DE" w:rsidP="006554FF">
      <w:pPr>
        <w:pStyle w:val="LI-Heading1"/>
      </w:pPr>
      <w:bookmarkStart w:id="3" w:name="BK_S3P1L1C1"/>
      <w:bookmarkStart w:id="4" w:name="_Toc526838937"/>
      <w:bookmarkEnd w:id="3"/>
      <w:r w:rsidRPr="006554FF">
        <w:lastRenderedPageBreak/>
        <w:t>Part</w:t>
      </w:r>
      <w:r w:rsidR="00F61B09" w:rsidRPr="006554FF">
        <w:t> </w:t>
      </w:r>
      <w:r w:rsidRPr="006E5320">
        <w:t>1</w:t>
      </w:r>
      <w:r w:rsidRPr="00F61B09">
        <w:t>—</w:t>
      </w:r>
      <w:r w:rsidRPr="00005446">
        <w:t>Preliminary</w:t>
      </w:r>
      <w:bookmarkEnd w:id="4"/>
    </w:p>
    <w:p w14:paraId="1251E820" w14:textId="77777777" w:rsidR="00FA31DE" w:rsidRDefault="00FA31DE" w:rsidP="00C11452">
      <w:pPr>
        <w:pStyle w:val="LI-Heading2"/>
        <w:rPr>
          <w:szCs w:val="24"/>
        </w:rPr>
      </w:pPr>
      <w:bookmarkStart w:id="5" w:name="_Toc526838938"/>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5"/>
    </w:p>
    <w:p w14:paraId="6B42C90C" w14:textId="47899E03"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697277">
        <w:rPr>
          <w:i/>
          <w:szCs w:val="24"/>
        </w:rPr>
        <w:t>Professional Standards—T</w:t>
      </w:r>
      <w:r w:rsidR="009129D6">
        <w:rPr>
          <w:i/>
          <w:szCs w:val="24"/>
        </w:rPr>
        <w:t>ra</w:t>
      </w:r>
      <w:r w:rsidR="00697277">
        <w:rPr>
          <w:i/>
          <w:szCs w:val="24"/>
        </w:rPr>
        <w:t>nsitional</w:t>
      </w:r>
      <w:r w:rsidR="00C11452" w:rsidRPr="005D3D41">
        <w:rPr>
          <w:i/>
          <w:szCs w:val="24"/>
        </w:rPr>
        <w:t xml:space="preserve">) Instrument </w:t>
      </w:r>
      <w:r w:rsidR="00600FF7">
        <w:rPr>
          <w:i/>
          <w:szCs w:val="24"/>
        </w:rPr>
        <w:t>2018/</w:t>
      </w:r>
      <w:r w:rsidR="009D7DE7">
        <w:rPr>
          <w:i/>
          <w:szCs w:val="24"/>
        </w:rPr>
        <w:t>894</w:t>
      </w:r>
      <w:r w:rsidRPr="005D3D41">
        <w:rPr>
          <w:szCs w:val="24"/>
        </w:rPr>
        <w:t>.</w:t>
      </w:r>
    </w:p>
    <w:p w14:paraId="7C27BEC0" w14:textId="2394879F" w:rsidR="00FA31DE" w:rsidRPr="008C0F29" w:rsidRDefault="00FA31DE" w:rsidP="00370B1F">
      <w:pPr>
        <w:pStyle w:val="LI-Heading2"/>
        <w:tabs>
          <w:tab w:val="left" w:pos="720"/>
          <w:tab w:val="left" w:pos="1440"/>
          <w:tab w:val="left" w:pos="2160"/>
          <w:tab w:val="left" w:pos="5528"/>
        </w:tabs>
        <w:rPr>
          <w:szCs w:val="24"/>
        </w:rPr>
      </w:pPr>
      <w:bookmarkStart w:id="6" w:name="_Toc526838939"/>
      <w:r w:rsidRPr="008C0F29">
        <w:rPr>
          <w:szCs w:val="24"/>
        </w:rPr>
        <w:t>2</w:t>
      </w:r>
      <w:r w:rsidR="00FC3EB8">
        <w:rPr>
          <w:szCs w:val="24"/>
        </w:rPr>
        <w:tab/>
      </w:r>
      <w:r w:rsidRPr="008C0F29">
        <w:rPr>
          <w:szCs w:val="24"/>
        </w:rPr>
        <w:t>Commencement</w:t>
      </w:r>
      <w:bookmarkEnd w:id="6"/>
      <w:r w:rsidR="00370B1F">
        <w:rPr>
          <w:szCs w:val="24"/>
        </w:rPr>
        <w:tab/>
      </w:r>
    </w:p>
    <w:p w14:paraId="1BCDD373"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42359474"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4" w:history="1">
        <w:r w:rsidR="00F047D8" w:rsidRPr="008B4C0E">
          <w:rPr>
            <w:rStyle w:val="Hyperlink"/>
          </w:rPr>
          <w:t>www.legislation.gov.au</w:t>
        </w:r>
      </w:hyperlink>
      <w:r w:rsidR="004823C0">
        <w:t>.</w:t>
      </w:r>
    </w:p>
    <w:p w14:paraId="1C8D1064" w14:textId="77777777" w:rsidR="00FA31DE" w:rsidRPr="008C0F29" w:rsidRDefault="00FA31DE" w:rsidP="00EC4757">
      <w:pPr>
        <w:pStyle w:val="LI-Heading2"/>
        <w:spacing w:before="240"/>
        <w:rPr>
          <w:szCs w:val="24"/>
        </w:rPr>
      </w:pPr>
      <w:bookmarkStart w:id="7" w:name="_Toc526838940"/>
      <w:r w:rsidRPr="008C0F29">
        <w:rPr>
          <w:szCs w:val="24"/>
        </w:rPr>
        <w:t>3</w:t>
      </w:r>
      <w:r w:rsidR="00FC3EB8">
        <w:rPr>
          <w:szCs w:val="24"/>
        </w:rPr>
        <w:tab/>
      </w:r>
      <w:r w:rsidRPr="008C0F29">
        <w:rPr>
          <w:szCs w:val="24"/>
        </w:rPr>
        <w:t>Authority</w:t>
      </w:r>
      <w:bookmarkEnd w:id="7"/>
    </w:p>
    <w:p w14:paraId="6ABA9588" w14:textId="77777777"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600FF7">
        <w:rPr>
          <w:szCs w:val="24"/>
        </w:rPr>
        <w:t xml:space="preserve">subsection 926A(2) of the </w:t>
      </w:r>
      <w:r w:rsidR="00600FF7" w:rsidRPr="00600FF7">
        <w:rPr>
          <w:i/>
          <w:szCs w:val="24"/>
        </w:rPr>
        <w:t>Corporations Act 2001</w:t>
      </w:r>
      <w:r w:rsidRPr="008C0F29">
        <w:rPr>
          <w:szCs w:val="24"/>
        </w:rPr>
        <w:t>.</w:t>
      </w:r>
    </w:p>
    <w:p w14:paraId="13076E02" w14:textId="77777777" w:rsidR="00FA31DE" w:rsidRPr="00BB5C17" w:rsidRDefault="008C0F29" w:rsidP="00EC4757">
      <w:pPr>
        <w:pStyle w:val="LI-Heading2"/>
        <w:spacing w:before="240"/>
        <w:rPr>
          <w:szCs w:val="24"/>
        </w:rPr>
      </w:pPr>
      <w:bookmarkStart w:id="8" w:name="_Toc526838941"/>
      <w:r w:rsidRPr="00BB5C17">
        <w:rPr>
          <w:szCs w:val="24"/>
        </w:rPr>
        <w:t>4</w:t>
      </w:r>
      <w:r w:rsidR="00FC3EB8">
        <w:rPr>
          <w:szCs w:val="24"/>
        </w:rPr>
        <w:tab/>
      </w:r>
      <w:r w:rsidR="00FA31DE" w:rsidRPr="00BB5C17">
        <w:rPr>
          <w:szCs w:val="24"/>
        </w:rPr>
        <w:t>Definitions</w:t>
      </w:r>
      <w:bookmarkEnd w:id="8"/>
    </w:p>
    <w:p w14:paraId="1F13EFE9"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5AE7856D" w14:textId="1F889749" w:rsidR="0040053F" w:rsidRDefault="00702EFD" w:rsidP="00600FF7">
      <w:pPr>
        <w:pStyle w:val="LI-BodyTextUnnumbered"/>
        <w:sectPr w:rsidR="0040053F" w:rsidSect="007D230B">
          <w:headerReference w:type="even" r:id="rId25"/>
          <w:headerReference w:type="default" r:id="rId26"/>
          <w:footerReference w:type="even" r:id="rId27"/>
          <w:headerReference w:type="first" r:id="rId28"/>
          <w:footerReference w:type="first" r:id="rId29"/>
          <w:pgSz w:w="11907" w:h="16839" w:code="9"/>
          <w:pgMar w:top="1534" w:right="1797" w:bottom="1440" w:left="1797" w:header="720" w:footer="709" w:gutter="0"/>
          <w:cols w:space="708"/>
          <w:docGrid w:linePitch="360"/>
        </w:sectPr>
      </w:pPr>
      <w:r>
        <w:rPr>
          <w:b/>
          <w:i/>
        </w:rPr>
        <w:t>Act</w:t>
      </w:r>
      <w:r w:rsidRPr="00E85A91">
        <w:t xml:space="preserve"> means</w:t>
      </w:r>
      <w:r>
        <w:t xml:space="preserve"> the </w:t>
      </w:r>
      <w:r w:rsidR="006D5802" w:rsidRPr="006D5802">
        <w:rPr>
          <w:i/>
        </w:rPr>
        <w:t>Corporations Act</w:t>
      </w:r>
      <w:r w:rsidR="006D5802">
        <w:t xml:space="preserve"> 2001.</w:t>
      </w:r>
    </w:p>
    <w:p w14:paraId="7EF680E2" w14:textId="77777777" w:rsidR="00A15512" w:rsidRPr="00F61B09" w:rsidRDefault="00A15512" w:rsidP="006554FF">
      <w:pPr>
        <w:pStyle w:val="LI-Heading1"/>
      </w:pPr>
      <w:bookmarkStart w:id="9" w:name="_Toc526838942"/>
      <w:r w:rsidRPr="006E5320">
        <w:lastRenderedPageBreak/>
        <w:t>Part </w:t>
      </w:r>
      <w:r w:rsidR="00600FF7">
        <w:t>2</w:t>
      </w:r>
      <w:r w:rsidRPr="006554FF">
        <w:t>—</w:t>
      </w:r>
      <w:r>
        <w:t>Declaration</w:t>
      </w:r>
      <w:bookmarkEnd w:id="9"/>
    </w:p>
    <w:p w14:paraId="51BB5995" w14:textId="12B845AF" w:rsidR="006817B4" w:rsidRPr="005D3D41" w:rsidRDefault="002C48FF" w:rsidP="006817B4">
      <w:pPr>
        <w:pStyle w:val="LI-Heading2"/>
      </w:pPr>
      <w:bookmarkStart w:id="10" w:name="_Toc526838943"/>
      <w:bookmarkStart w:id="11" w:name="_Hlk522168529"/>
      <w:r>
        <w:t>5</w:t>
      </w:r>
      <w:r w:rsidR="006817B4">
        <w:tab/>
        <w:t>Noti</w:t>
      </w:r>
      <w:r w:rsidR="006D5802">
        <w:t xml:space="preserve">fying ASIC </w:t>
      </w:r>
      <w:r w:rsidR="006817B4">
        <w:t>about provisional relevant providers</w:t>
      </w:r>
      <w:bookmarkEnd w:id="10"/>
    </w:p>
    <w:p w14:paraId="1B689028" w14:textId="77777777" w:rsidR="00FE712A" w:rsidRDefault="00FE712A" w:rsidP="006817B4">
      <w:pPr>
        <w:pStyle w:val="LI-BodyTextNumbered"/>
        <w:ind w:left="567" w:firstLine="0"/>
      </w:pPr>
      <w:r>
        <w:t>The provisions of Part 10.23A of the Act that relate to Division 9 of Part 7.6 apply in relation to financial services licensees as if Part 10.23A were modified or varied by</w:t>
      </w:r>
      <w:r w:rsidR="00873F50">
        <w:t xml:space="preserve">, after </w:t>
      </w:r>
      <w:r>
        <w:t>section 1546</w:t>
      </w:r>
      <w:r w:rsidR="00873F50">
        <w:t>V, inserting the followi</w:t>
      </w:r>
      <w:r w:rsidR="00753F3B">
        <w:t>ng section</w:t>
      </w:r>
      <w:bookmarkEnd w:id="11"/>
      <w:r>
        <w:t>:</w:t>
      </w:r>
    </w:p>
    <w:p w14:paraId="156F1F02" w14:textId="51C51DBE" w:rsidR="00FE712A" w:rsidRPr="00FE712A" w:rsidRDefault="00A00E79" w:rsidP="00873F50">
      <w:pPr>
        <w:pStyle w:val="LI-BodyTextNumbered"/>
        <w:ind w:left="1985" w:hanging="1134"/>
      </w:pPr>
      <w:r w:rsidRPr="00A00E79">
        <w:t>“</w:t>
      </w:r>
      <w:r w:rsidR="00FE712A" w:rsidRPr="00FE712A">
        <w:rPr>
          <w:b/>
        </w:rPr>
        <w:t>1546</w:t>
      </w:r>
      <w:r w:rsidR="00873F50">
        <w:rPr>
          <w:b/>
        </w:rPr>
        <w:t>VA</w:t>
      </w:r>
      <w:r w:rsidR="00FE712A" w:rsidRPr="00FE712A">
        <w:rPr>
          <w:b/>
        </w:rPr>
        <w:tab/>
        <w:t>Applicat</w:t>
      </w:r>
      <w:r w:rsidR="00FE712A">
        <w:rPr>
          <w:b/>
        </w:rPr>
        <w:t>i</w:t>
      </w:r>
      <w:r w:rsidR="00FE712A" w:rsidRPr="00FE712A">
        <w:rPr>
          <w:b/>
        </w:rPr>
        <w:t>on of require</w:t>
      </w:r>
      <w:r w:rsidR="00FE712A">
        <w:rPr>
          <w:b/>
        </w:rPr>
        <w:t>ments relating to notices about provisional relevant providers</w:t>
      </w:r>
    </w:p>
    <w:p w14:paraId="63054659" w14:textId="77777777" w:rsidR="00FE712A" w:rsidRDefault="00FE712A" w:rsidP="00873F50">
      <w:pPr>
        <w:pStyle w:val="LI-BodyTextNumbered"/>
        <w:ind w:left="2552"/>
      </w:pPr>
      <w:r>
        <w:t>(1)</w:t>
      </w:r>
      <w:r>
        <w:tab/>
        <w:t>This section has effect despite anything else in this Part or Division 9 of Part 7.6</w:t>
      </w:r>
      <w:r w:rsidR="00753F3B">
        <w:t>, as inserted by the amending Act.</w:t>
      </w:r>
    </w:p>
    <w:p w14:paraId="5C68AE21" w14:textId="307D74EC" w:rsidR="00FE712A" w:rsidRDefault="00753F3B" w:rsidP="00395D9D">
      <w:pPr>
        <w:pStyle w:val="LI-BodyTextNumbered"/>
        <w:ind w:left="2552"/>
      </w:pPr>
      <w:r>
        <w:t>(2)</w:t>
      </w:r>
      <w:r>
        <w:tab/>
        <w:t>A requirement to lodge a notice in relation to a provisional</w:t>
      </w:r>
      <w:r w:rsidR="005A1CFE">
        <w:t> </w:t>
      </w:r>
      <w:r>
        <w:t xml:space="preserve">relevant provider </w:t>
      </w:r>
      <w:r w:rsidR="00395D9D">
        <w:t>applies on and after 15 November 2019.</w:t>
      </w:r>
      <w:r w:rsidR="00A00E79">
        <w:t>”.</w:t>
      </w:r>
    </w:p>
    <w:p w14:paraId="36ED141C" w14:textId="677D927C" w:rsidR="00817C5B" w:rsidRPr="005D3D41" w:rsidRDefault="002C48FF" w:rsidP="00817C5B">
      <w:pPr>
        <w:pStyle w:val="LI-Heading2"/>
      </w:pPr>
      <w:bookmarkStart w:id="12" w:name="_Toc526838944"/>
      <w:r>
        <w:t>6</w:t>
      </w:r>
      <w:r w:rsidR="00817C5B">
        <w:tab/>
        <w:t>Notifying ASIC about continuing professional development</w:t>
      </w:r>
      <w:bookmarkEnd w:id="12"/>
    </w:p>
    <w:p w14:paraId="40295422" w14:textId="77777777" w:rsidR="00873F50" w:rsidRDefault="00817C5B" w:rsidP="00873F50">
      <w:pPr>
        <w:pStyle w:val="LI-BodyTextNumbered"/>
        <w:ind w:left="567" w:firstLine="0"/>
      </w:pPr>
      <w:r>
        <w:t xml:space="preserve">The provisions of Part 10.23A of the Act that relate to Division 9 of Part 7.6 apply in relation to financial services licensees as if Part 10.23A were modified or varied </w:t>
      </w:r>
      <w:r w:rsidR="00873F50">
        <w:t>by, after section 1546VA, inserting the following section:</w:t>
      </w:r>
    </w:p>
    <w:p w14:paraId="0C8D6DA7" w14:textId="0FE10E67" w:rsidR="00873F50" w:rsidRPr="00FE712A" w:rsidRDefault="00A00E79" w:rsidP="00873F50">
      <w:pPr>
        <w:pStyle w:val="LI-BodyTextNumbered"/>
        <w:ind w:left="1985" w:hanging="1134"/>
      </w:pPr>
      <w:r w:rsidRPr="00A00E79">
        <w:t>“</w:t>
      </w:r>
      <w:r w:rsidR="00873F50" w:rsidRPr="00FE712A">
        <w:rPr>
          <w:b/>
        </w:rPr>
        <w:t>1546</w:t>
      </w:r>
      <w:r w:rsidR="00873F50">
        <w:rPr>
          <w:b/>
        </w:rPr>
        <w:t>VB</w:t>
      </w:r>
      <w:r w:rsidR="00873F50" w:rsidRPr="00FE712A">
        <w:rPr>
          <w:b/>
        </w:rPr>
        <w:tab/>
        <w:t>Applicat</w:t>
      </w:r>
      <w:r w:rsidR="00873F50">
        <w:rPr>
          <w:b/>
        </w:rPr>
        <w:t>i</w:t>
      </w:r>
      <w:r w:rsidR="00873F50" w:rsidRPr="00FE712A">
        <w:rPr>
          <w:b/>
        </w:rPr>
        <w:t>on of require</w:t>
      </w:r>
      <w:r w:rsidR="00873F50">
        <w:rPr>
          <w:b/>
        </w:rPr>
        <w:t>ments relating to notices about continuing professional development</w:t>
      </w:r>
    </w:p>
    <w:p w14:paraId="28B45638" w14:textId="77777777" w:rsidR="00873F50" w:rsidRDefault="00873F50" w:rsidP="00873F50">
      <w:pPr>
        <w:pStyle w:val="LI-BodyTextNumbered"/>
        <w:ind w:left="2552"/>
      </w:pPr>
      <w:r>
        <w:t>(1)</w:t>
      </w:r>
      <w:r>
        <w:tab/>
        <w:t>This section has effect despite anything else in this Part or Division 9 of Part 7.6, as inserted by the amending Act.</w:t>
      </w:r>
    </w:p>
    <w:p w14:paraId="295C5ED0" w14:textId="6DFB02F4" w:rsidR="00873F50" w:rsidRPr="00697277" w:rsidRDefault="00873F50" w:rsidP="00873F50">
      <w:pPr>
        <w:pStyle w:val="LI-BodyTextNumbered"/>
        <w:ind w:left="2552"/>
      </w:pPr>
      <w:r>
        <w:t>(2)</w:t>
      </w:r>
      <w:r>
        <w:tab/>
        <w:t xml:space="preserve">A requirement to lodge a notice </w:t>
      </w:r>
      <w:r w:rsidR="00DB431C">
        <w:t xml:space="preserve">about </w:t>
      </w:r>
      <w:r w:rsidR="00A50EF7">
        <w:t xml:space="preserve">the </w:t>
      </w:r>
      <w:r w:rsidR="00A50EF7" w:rsidRPr="00777198">
        <w:t>education and training standard</w:t>
      </w:r>
      <w:r w:rsidR="00777198" w:rsidRPr="00777198">
        <w:t xml:space="preserve"> in</w:t>
      </w:r>
      <w:r w:rsidR="00A50EF7">
        <w:t xml:space="preserve"> </w:t>
      </w:r>
      <w:r w:rsidR="00777198">
        <w:t xml:space="preserve">subsection 921B(5) </w:t>
      </w:r>
      <w:r>
        <w:t xml:space="preserve">in relation to a relevant provider applies on </w:t>
      </w:r>
      <w:r w:rsidR="00777198">
        <w:t>and</w:t>
      </w:r>
      <w:r>
        <w:t xml:space="preserve"> </w:t>
      </w:r>
      <w:r w:rsidRPr="00697277">
        <w:t>after 1</w:t>
      </w:r>
      <w:r w:rsidR="0033390F" w:rsidRPr="00697277">
        <w:t>5 November 2019</w:t>
      </w:r>
      <w:r w:rsidRPr="00697277">
        <w:t>.</w:t>
      </w:r>
      <w:r w:rsidR="00A00E79">
        <w:t>”.</w:t>
      </w:r>
    </w:p>
    <w:p w14:paraId="57AE1B71" w14:textId="34527F24" w:rsidR="001B1394" w:rsidRPr="005D3D41" w:rsidRDefault="002C48FF" w:rsidP="001B1394">
      <w:pPr>
        <w:pStyle w:val="LI-Heading2"/>
      </w:pPr>
      <w:bookmarkStart w:id="13" w:name="_Toc526838945"/>
      <w:r>
        <w:t>7</w:t>
      </w:r>
      <w:r w:rsidR="001B1394">
        <w:tab/>
        <w:t xml:space="preserve">Notifying ASIC about </w:t>
      </w:r>
      <w:r w:rsidR="001E420E">
        <w:t>the start date of a licensee’s CPD year</w:t>
      </w:r>
      <w:bookmarkEnd w:id="13"/>
    </w:p>
    <w:p w14:paraId="4D5F9BA3" w14:textId="77777777" w:rsidR="001B1394" w:rsidRDefault="001B1394" w:rsidP="001B1394">
      <w:pPr>
        <w:pStyle w:val="LI-BodyTextNumbered"/>
        <w:ind w:left="567" w:firstLine="0"/>
      </w:pPr>
      <w:r>
        <w:t>The provisions of Part 10.23A of the Act that relate to Division 9 of Part 7.6 apply in relation to financial services licensees as if Part 10.23A were modified or varied by, after section 1546V</w:t>
      </w:r>
      <w:r w:rsidR="001E420E">
        <w:t>B</w:t>
      </w:r>
      <w:r>
        <w:t>, inserting the following section:</w:t>
      </w:r>
    </w:p>
    <w:p w14:paraId="67E29108" w14:textId="72649549" w:rsidR="001B1394" w:rsidRPr="00FE712A" w:rsidRDefault="00A00E79" w:rsidP="001B1394">
      <w:pPr>
        <w:pStyle w:val="LI-BodyTextNumbered"/>
        <w:ind w:left="1985" w:hanging="1134"/>
      </w:pPr>
      <w:bookmarkStart w:id="14" w:name="_Hlk523756223"/>
      <w:r w:rsidRPr="00A00E79">
        <w:t>“</w:t>
      </w:r>
      <w:r w:rsidR="001B1394" w:rsidRPr="00FE712A">
        <w:rPr>
          <w:b/>
        </w:rPr>
        <w:t>1546</w:t>
      </w:r>
      <w:r w:rsidR="001B1394">
        <w:rPr>
          <w:b/>
        </w:rPr>
        <w:t>V</w:t>
      </w:r>
      <w:r w:rsidR="001E420E">
        <w:rPr>
          <w:b/>
        </w:rPr>
        <w:t>C</w:t>
      </w:r>
      <w:r w:rsidR="001B1394" w:rsidRPr="00FE712A">
        <w:rPr>
          <w:b/>
        </w:rPr>
        <w:tab/>
        <w:t>Applicat</w:t>
      </w:r>
      <w:r w:rsidR="001B1394">
        <w:rPr>
          <w:b/>
        </w:rPr>
        <w:t>i</w:t>
      </w:r>
      <w:r w:rsidR="001B1394" w:rsidRPr="00FE712A">
        <w:rPr>
          <w:b/>
        </w:rPr>
        <w:t>on of require</w:t>
      </w:r>
      <w:r w:rsidR="001B1394">
        <w:rPr>
          <w:b/>
        </w:rPr>
        <w:t xml:space="preserve">ments relating to notices about </w:t>
      </w:r>
      <w:r w:rsidR="001E420E">
        <w:rPr>
          <w:b/>
        </w:rPr>
        <w:t>financial services licensee’s CPD year</w:t>
      </w:r>
    </w:p>
    <w:p w14:paraId="79E2D16B" w14:textId="77777777" w:rsidR="001B1394" w:rsidRDefault="001B1394" w:rsidP="001B1394">
      <w:pPr>
        <w:pStyle w:val="LI-BodyTextNumbered"/>
        <w:ind w:left="2552"/>
      </w:pPr>
      <w:r>
        <w:t>(1)</w:t>
      </w:r>
      <w:r>
        <w:tab/>
        <w:t>This section has effect despite anything else in this Part or Division 9 of Part 7.6, as inserted by the amending Act.</w:t>
      </w:r>
    </w:p>
    <w:p w14:paraId="0D88FD32" w14:textId="5AD1C49D" w:rsidR="001B1394" w:rsidRDefault="001B1394" w:rsidP="001B1394">
      <w:pPr>
        <w:pStyle w:val="LI-BodyTextNumbered"/>
        <w:ind w:left="2552"/>
      </w:pPr>
      <w:r>
        <w:t>(2)</w:t>
      </w:r>
      <w:r>
        <w:tab/>
        <w:t xml:space="preserve">A requirement to lodge a notice about the </w:t>
      </w:r>
      <w:r w:rsidR="001E420E">
        <w:t xml:space="preserve">day on which a financial services licensee’s CPD year is to begin </w:t>
      </w:r>
      <w:r>
        <w:t>applies on and after 1</w:t>
      </w:r>
      <w:r w:rsidR="001E420E">
        <w:t>5 November 2019</w:t>
      </w:r>
      <w:r>
        <w:t>.</w:t>
      </w:r>
      <w:r w:rsidR="00A00E79">
        <w:t>”.</w:t>
      </w:r>
    </w:p>
    <w:p w14:paraId="5B661C70" w14:textId="45D01E9E" w:rsidR="002C28C7" w:rsidRPr="005D3D41" w:rsidRDefault="002C48FF" w:rsidP="002C28C7">
      <w:pPr>
        <w:pStyle w:val="LI-Heading2"/>
      </w:pPr>
      <w:bookmarkStart w:id="15" w:name="_Toc526838946"/>
      <w:bookmarkEnd w:id="14"/>
      <w:r>
        <w:lastRenderedPageBreak/>
        <w:t>8</w:t>
      </w:r>
      <w:r w:rsidR="002C28C7">
        <w:tab/>
        <w:t xml:space="preserve">Notifying ASIC about </w:t>
      </w:r>
      <w:r w:rsidR="00A50EF7">
        <w:t>the passing of the exam</w:t>
      </w:r>
      <w:r w:rsidR="00203E94">
        <w:t xml:space="preserve"> by existing providers</w:t>
      </w:r>
      <w:bookmarkEnd w:id="15"/>
    </w:p>
    <w:p w14:paraId="775DD425" w14:textId="77777777" w:rsidR="002C28C7" w:rsidRDefault="002C28C7" w:rsidP="002C28C7">
      <w:pPr>
        <w:pStyle w:val="LI-BodyTextNumbered"/>
        <w:ind w:left="567" w:firstLine="0"/>
      </w:pPr>
      <w:r>
        <w:t>The provisions of Part 10.23A of the Act that relate to Division 9 of Part 7.6 apply in relation to financial services licensees as if Part 10.23A were modified or varied by, after section 1546V</w:t>
      </w:r>
      <w:r w:rsidR="00203E94">
        <w:t>C</w:t>
      </w:r>
      <w:r>
        <w:t>, inserting the following section:</w:t>
      </w:r>
    </w:p>
    <w:p w14:paraId="65A07903" w14:textId="3035441C" w:rsidR="002C28C7" w:rsidRPr="00FE712A" w:rsidRDefault="00A00E79" w:rsidP="002C28C7">
      <w:pPr>
        <w:pStyle w:val="LI-BodyTextNumbered"/>
        <w:ind w:left="1985" w:hanging="1134"/>
      </w:pPr>
      <w:bookmarkStart w:id="16" w:name="_Hlk522196527"/>
      <w:r w:rsidRPr="00A00E79">
        <w:t>“</w:t>
      </w:r>
      <w:r w:rsidR="002C28C7" w:rsidRPr="00FE712A">
        <w:rPr>
          <w:b/>
        </w:rPr>
        <w:t>1546</w:t>
      </w:r>
      <w:r w:rsidR="002C28C7">
        <w:rPr>
          <w:b/>
        </w:rPr>
        <w:t>V</w:t>
      </w:r>
      <w:r w:rsidR="00203E94">
        <w:rPr>
          <w:b/>
        </w:rPr>
        <w:t>D</w:t>
      </w:r>
      <w:r w:rsidR="002C28C7" w:rsidRPr="00FE712A">
        <w:rPr>
          <w:b/>
        </w:rPr>
        <w:tab/>
        <w:t>Applicat</w:t>
      </w:r>
      <w:r w:rsidR="002C28C7">
        <w:rPr>
          <w:b/>
        </w:rPr>
        <w:t>i</w:t>
      </w:r>
      <w:r w:rsidR="002C28C7" w:rsidRPr="00FE712A">
        <w:rPr>
          <w:b/>
        </w:rPr>
        <w:t>on of require</w:t>
      </w:r>
      <w:r w:rsidR="002C28C7">
        <w:rPr>
          <w:b/>
        </w:rPr>
        <w:t xml:space="preserve">ments relating to notices about </w:t>
      </w:r>
      <w:r w:rsidR="00A50EF7">
        <w:rPr>
          <w:b/>
        </w:rPr>
        <w:t xml:space="preserve">the passing of the exam </w:t>
      </w:r>
      <w:r w:rsidR="00777198">
        <w:rPr>
          <w:b/>
        </w:rPr>
        <w:t>by existing providers</w:t>
      </w:r>
    </w:p>
    <w:p w14:paraId="584F65BE" w14:textId="77777777" w:rsidR="002C28C7" w:rsidRDefault="002C28C7" w:rsidP="002C28C7">
      <w:pPr>
        <w:pStyle w:val="LI-BodyTextNumbered"/>
        <w:ind w:left="2552"/>
      </w:pPr>
      <w:r>
        <w:t>(1)</w:t>
      </w:r>
      <w:r>
        <w:tab/>
        <w:t>This section has effect despite anything else in this Part or Division 9 of Part</w:t>
      </w:r>
      <w:r w:rsidR="00777198" w:rsidRPr="00777198">
        <w:t xml:space="preserve"> </w:t>
      </w:r>
      <w:r w:rsidR="00777198">
        <w:t>7.6, as inserted by the amending Act.</w:t>
      </w:r>
    </w:p>
    <w:p w14:paraId="78FF1B50" w14:textId="3B07E089" w:rsidR="005057ED" w:rsidRDefault="00671C7E" w:rsidP="00873F50">
      <w:pPr>
        <w:pStyle w:val="LI-BodyTextNumbered"/>
        <w:ind w:left="2552"/>
      </w:pPr>
      <w:r>
        <w:t>(2)</w:t>
      </w:r>
      <w:r>
        <w:tab/>
        <w:t xml:space="preserve">A requirement to lodge a notice about the </w:t>
      </w:r>
      <w:r w:rsidRPr="00777198">
        <w:t>education and training standard</w:t>
      </w:r>
      <w:r w:rsidR="00777198">
        <w:t xml:space="preserve"> in subsection 921B(3)</w:t>
      </w:r>
      <w:r>
        <w:t xml:space="preserve"> in relation to a</w:t>
      </w:r>
      <w:r w:rsidR="00777198">
        <w:t xml:space="preserve">n existing </w:t>
      </w:r>
      <w:r>
        <w:t xml:space="preserve">provider applies on </w:t>
      </w:r>
      <w:r w:rsidR="00777198">
        <w:t xml:space="preserve">and </w:t>
      </w:r>
      <w:r>
        <w:t xml:space="preserve">after </w:t>
      </w:r>
      <w:r w:rsidR="00777198">
        <w:t>15 November 2019</w:t>
      </w:r>
      <w:bookmarkEnd w:id="16"/>
      <w:r>
        <w:t>.</w:t>
      </w:r>
      <w:r w:rsidR="00A00E79">
        <w:t>”.</w:t>
      </w:r>
    </w:p>
    <w:p w14:paraId="6DC7BE7A" w14:textId="42D8B648" w:rsidR="00FA1BC8" w:rsidRPr="00697277" w:rsidRDefault="002C48FF" w:rsidP="00FA1BC8">
      <w:pPr>
        <w:pStyle w:val="LI-Heading2"/>
      </w:pPr>
      <w:bookmarkStart w:id="17" w:name="_Toc526838947"/>
      <w:r>
        <w:t>9</w:t>
      </w:r>
      <w:r w:rsidR="00FA1BC8" w:rsidRPr="00697277">
        <w:tab/>
      </w:r>
      <w:bookmarkStart w:id="18" w:name="_Hlk522195220"/>
      <w:r w:rsidR="003C7CFF">
        <w:t>Notif</w:t>
      </w:r>
      <w:r w:rsidR="007C1E3B">
        <w:t>y</w:t>
      </w:r>
      <w:r w:rsidR="003C7CFF">
        <w:t xml:space="preserve">ing </w:t>
      </w:r>
      <w:r w:rsidR="003B097E">
        <w:t>A</w:t>
      </w:r>
      <w:r w:rsidR="003C7CFF">
        <w:t xml:space="preserve">SIC about </w:t>
      </w:r>
      <w:r w:rsidR="003B097E">
        <w:t xml:space="preserve">principal place </w:t>
      </w:r>
      <w:bookmarkEnd w:id="18"/>
      <w:r w:rsidR="003B097E">
        <w:t>of business and compliance scheme</w:t>
      </w:r>
      <w:bookmarkEnd w:id="17"/>
    </w:p>
    <w:p w14:paraId="761FC16A" w14:textId="232C5C81" w:rsidR="00DB153D" w:rsidRDefault="00FA1BC8" w:rsidP="00DB153D">
      <w:pPr>
        <w:pStyle w:val="LI-BodyTextNumbered"/>
        <w:ind w:left="567" w:firstLine="0"/>
      </w:pPr>
      <w:r w:rsidRPr="00697277">
        <w:t xml:space="preserve">The provisions of Part 10.23A of the Act that relate to Division 9 of Part 7.6 apply in relation to financial services licensees as if Part 10.23A were modified or varied </w:t>
      </w:r>
      <w:r w:rsidR="00DB153D">
        <w:t>as follows:</w:t>
      </w:r>
    </w:p>
    <w:p w14:paraId="63602804" w14:textId="4B6D014B" w:rsidR="001255CB" w:rsidRPr="002C36D3" w:rsidRDefault="00DB153D" w:rsidP="00DB153D">
      <w:pPr>
        <w:pStyle w:val="LI-BodyTextNumbered"/>
      </w:pPr>
      <w:r>
        <w:t>(a)</w:t>
      </w:r>
      <w:r>
        <w:tab/>
      </w:r>
      <w:r w:rsidR="003B097E">
        <w:t xml:space="preserve">after </w:t>
      </w:r>
      <w:r>
        <w:t>sub</w:t>
      </w:r>
      <w:r w:rsidR="00585924" w:rsidRPr="002C36D3">
        <w:t xml:space="preserve">section </w:t>
      </w:r>
      <w:r w:rsidR="008410A7" w:rsidRPr="002C36D3">
        <w:t>15</w:t>
      </w:r>
      <w:r w:rsidR="00C3730E" w:rsidRPr="002C36D3">
        <w:t>46</w:t>
      </w:r>
      <w:r w:rsidR="00F32966" w:rsidRPr="002C36D3">
        <w:t>G(</w:t>
      </w:r>
      <w:r w:rsidR="003B097E">
        <w:t>5</w:t>
      </w:r>
      <w:r w:rsidR="00F32966" w:rsidRPr="002C36D3">
        <w:t>)</w:t>
      </w:r>
      <w:r w:rsidR="001255CB" w:rsidRPr="002C36D3">
        <w:t xml:space="preserve"> inser</w:t>
      </w:r>
      <w:r>
        <w:t>t</w:t>
      </w:r>
      <w:r w:rsidR="00A00E79">
        <w:t xml:space="preserve"> the following subsection</w:t>
      </w:r>
      <w:r w:rsidR="001255CB" w:rsidRPr="002C36D3">
        <w:t>:</w:t>
      </w:r>
    </w:p>
    <w:p w14:paraId="00BE96F2" w14:textId="1044036B" w:rsidR="00FD7C08" w:rsidRDefault="00DB153D" w:rsidP="00370B1F">
      <w:pPr>
        <w:pStyle w:val="LI-BodyTextNumbered"/>
        <w:ind w:left="1843" w:hanging="709"/>
      </w:pPr>
      <w:r>
        <w:t>“</w:t>
      </w:r>
      <w:r w:rsidR="00F32966" w:rsidRPr="002C36D3">
        <w:t>(</w:t>
      </w:r>
      <w:r w:rsidR="003B097E">
        <w:t>6</w:t>
      </w:r>
      <w:r w:rsidR="00F32966" w:rsidRPr="002C36D3">
        <w:t>)</w:t>
      </w:r>
      <w:r w:rsidR="00F32966" w:rsidRPr="002C36D3">
        <w:tab/>
      </w:r>
      <w:r w:rsidR="003B097E">
        <w:t>Paragraphs 922E(1)(i) and 922F(1)(n), as inserted by the amending Act, apply on and after 15 November 2019 in relation</w:t>
      </w:r>
      <w:r w:rsidR="00FD7C08">
        <w:t> </w:t>
      </w:r>
      <w:r w:rsidR="003B097E">
        <w:t>to</w:t>
      </w:r>
      <w:r w:rsidR="00FD7C08">
        <w:t> </w:t>
      </w:r>
      <w:r w:rsidR="003B097E">
        <w:t xml:space="preserve">notices lodged under section 922H </w:t>
      </w:r>
      <w:r w:rsidR="00FD7C08">
        <w:t xml:space="preserve">between 15 November 2019 and 31 December </w:t>
      </w:r>
      <w:r w:rsidR="00FD7C08" w:rsidRPr="00BA3A1D">
        <w:t>2019 as</w:t>
      </w:r>
      <w:r w:rsidR="003B097E" w:rsidRPr="00BA3A1D">
        <w:t xml:space="preserve"> if </w:t>
      </w:r>
      <w:r w:rsidR="00BA3A1D" w:rsidRPr="00BA3A1D">
        <w:t xml:space="preserve">section 922H </w:t>
      </w:r>
      <w:r w:rsidR="00FD7C08" w:rsidRPr="00BA3A1D">
        <w:t xml:space="preserve">required </w:t>
      </w:r>
      <w:r w:rsidR="00BA3A1D" w:rsidRPr="00BA3A1D">
        <w:t xml:space="preserve">a </w:t>
      </w:r>
      <w:r w:rsidR="00FD7C08" w:rsidRPr="00BA3A1D">
        <w:t>notice</w:t>
      </w:r>
      <w:r w:rsidR="00BA3A1D" w:rsidRPr="00BA3A1D">
        <w:t xml:space="preserve"> lodged under that section </w:t>
      </w:r>
      <w:r w:rsidR="00FD7C08" w:rsidRPr="00BA3A1D">
        <w:t>t</w:t>
      </w:r>
      <w:r w:rsidR="00FD7C08">
        <w:t>o include the information specified in those paragraphs.</w:t>
      </w:r>
      <w:r w:rsidR="00DA245B">
        <w:t>”;</w:t>
      </w:r>
    </w:p>
    <w:p w14:paraId="69330D4E" w14:textId="1ECF5CBC" w:rsidR="00FD7C08" w:rsidRDefault="00FD7C08" w:rsidP="00FD7C08">
      <w:pPr>
        <w:pStyle w:val="LI-BodyTextNumbered"/>
      </w:pPr>
      <w:r>
        <w:t>(b)</w:t>
      </w:r>
      <w:r>
        <w:tab/>
      </w:r>
      <w:r w:rsidR="00DA245B">
        <w:t>in section 1546K</w:t>
      </w:r>
      <w:r w:rsidR="00A971B4">
        <w:t xml:space="preserve"> (excluding the note)</w:t>
      </w:r>
      <w:r w:rsidR="00DA245B">
        <w:t>:</w:t>
      </w:r>
    </w:p>
    <w:p w14:paraId="71BB6677" w14:textId="42F39395" w:rsidR="00DA245B" w:rsidRDefault="00DA245B" w:rsidP="00DA245B">
      <w:pPr>
        <w:pStyle w:val="LI-BodyTextNumbered"/>
        <w:ind w:left="1701"/>
      </w:pPr>
      <w:r>
        <w:t>(i)</w:t>
      </w:r>
      <w:r>
        <w:tab/>
        <w:t xml:space="preserve">before “Paragraphs” insert </w:t>
      </w:r>
      <w:r w:rsidR="00CE2DFB">
        <w:t>“</w:t>
      </w:r>
      <w:r>
        <w:t>(1)</w:t>
      </w:r>
      <w:r w:rsidR="00CE2DFB">
        <w:t>”</w:t>
      </w:r>
      <w:r>
        <w:t>;</w:t>
      </w:r>
    </w:p>
    <w:p w14:paraId="1CB0FA8F" w14:textId="2B44624B" w:rsidR="00DA245B" w:rsidRDefault="00DA245B" w:rsidP="00DA245B">
      <w:pPr>
        <w:pStyle w:val="LI-BodyTextNumbered"/>
        <w:ind w:left="1701"/>
      </w:pPr>
      <w:r>
        <w:t>(ii)</w:t>
      </w:r>
      <w:r>
        <w:tab/>
        <w:t>at the end of the section insert</w:t>
      </w:r>
      <w:r w:rsidR="00A00E79">
        <w:t xml:space="preserve"> the following subsection</w:t>
      </w:r>
      <w:r>
        <w:t>:</w:t>
      </w:r>
    </w:p>
    <w:p w14:paraId="04B67C3C" w14:textId="1D5AC4E5" w:rsidR="00DA245B" w:rsidRDefault="00DA245B" w:rsidP="00DA245B">
      <w:pPr>
        <w:pStyle w:val="LI-BodyTextNumbered"/>
        <w:ind w:left="2268"/>
      </w:pPr>
      <w:r>
        <w:t>“(2)</w:t>
      </w:r>
      <w:r>
        <w:tab/>
        <w:t xml:space="preserve">Paragraphs 922E(1)(b) and 922F(1)(b), as inserted by the amending Act, apply on and after 15 November 2019 in relation to notices lodged under section 922H </w:t>
      </w:r>
      <w:bookmarkStart w:id="19" w:name="_Hlk518572913"/>
      <w:r>
        <w:t xml:space="preserve">between 15 November 2019 and 31 December </w:t>
      </w:r>
      <w:r w:rsidRPr="00BA3A1D">
        <w:t>2019</w:t>
      </w:r>
      <w:bookmarkEnd w:id="19"/>
      <w:r w:rsidRPr="00BA3A1D">
        <w:t xml:space="preserve"> as if </w:t>
      </w:r>
      <w:r w:rsidR="00BA3A1D" w:rsidRPr="00BA3A1D">
        <w:t>section 922H required a notice lodged under that section</w:t>
      </w:r>
      <w:r w:rsidRPr="00BA3A1D">
        <w:t xml:space="preserve"> to </w:t>
      </w:r>
      <w:r>
        <w:t>include the information specified in those paragraphs.”</w:t>
      </w:r>
      <w:r w:rsidR="00D731ED">
        <w:t>;</w:t>
      </w:r>
    </w:p>
    <w:p w14:paraId="01A4E655" w14:textId="337FBB2E" w:rsidR="00923175" w:rsidRPr="00697277" w:rsidRDefault="00DA245B" w:rsidP="00DA245B">
      <w:pPr>
        <w:pStyle w:val="LI-BodyTextNumbered"/>
      </w:pPr>
      <w:r>
        <w:t>(c)</w:t>
      </w:r>
      <w:r>
        <w:tab/>
      </w:r>
      <w:r w:rsidR="00A00E79">
        <w:t xml:space="preserve">omit </w:t>
      </w:r>
      <w:r w:rsidR="00923175" w:rsidRPr="00697277">
        <w:t>subsection 1546T(1), substitute:</w:t>
      </w:r>
    </w:p>
    <w:p w14:paraId="2E24FD62" w14:textId="77777777" w:rsidR="00923175" w:rsidRPr="00697277" w:rsidRDefault="00923175" w:rsidP="00DA245B">
      <w:pPr>
        <w:pStyle w:val="LI-BodyTextNumbered"/>
        <w:ind w:left="2268"/>
      </w:pPr>
      <w:r w:rsidRPr="00697277">
        <w:t>“(1)</w:t>
      </w:r>
      <w:r w:rsidRPr="00697277">
        <w:tab/>
      </w:r>
      <w:bookmarkStart w:id="20" w:name="_Hlk517885396"/>
      <w:r w:rsidRPr="00697277">
        <w:t>Paragraph</w:t>
      </w:r>
      <w:r w:rsidR="003444EB" w:rsidRPr="00697277">
        <w:t>s</w:t>
      </w:r>
      <w:r w:rsidRPr="00697277">
        <w:t xml:space="preserve"> 922Q(2)(b) and (v), as inserted by the amending Act, apply on </w:t>
      </w:r>
      <w:r w:rsidR="003444EB" w:rsidRPr="00697277">
        <w:t xml:space="preserve">and </w:t>
      </w:r>
      <w:r w:rsidRPr="00697277">
        <w:t>after 15 November 2019.</w:t>
      </w:r>
      <w:bookmarkEnd w:id="20"/>
    </w:p>
    <w:p w14:paraId="5C195C69" w14:textId="0C6D0EA8" w:rsidR="00923175" w:rsidRPr="004F286C" w:rsidRDefault="00923175" w:rsidP="005D6224">
      <w:pPr>
        <w:pStyle w:val="LI-BodyTextNumbered"/>
        <w:ind w:left="2268"/>
      </w:pPr>
      <w:r w:rsidRPr="00697277">
        <w:t>(1A)</w:t>
      </w:r>
      <w:r w:rsidRPr="00697277">
        <w:tab/>
        <w:t xml:space="preserve">Paragraph 922Q(2)(r), as inserted by the amending Act, applies on </w:t>
      </w:r>
      <w:r w:rsidR="003444EB" w:rsidRPr="00697277">
        <w:t xml:space="preserve">and </w:t>
      </w:r>
      <w:r w:rsidRPr="00697277">
        <w:t>after 1 January 2020.</w:t>
      </w:r>
      <w:r w:rsidR="005D6224">
        <w:t>”;</w:t>
      </w:r>
    </w:p>
    <w:p w14:paraId="669CEEAA" w14:textId="0DA2819B" w:rsidR="00D731ED" w:rsidRDefault="00D731ED" w:rsidP="00D731ED">
      <w:pPr>
        <w:pStyle w:val="LI-BodyTextNumbered"/>
      </w:pPr>
      <w:r>
        <w:lastRenderedPageBreak/>
        <w:t>(d)</w:t>
      </w:r>
      <w:r>
        <w:tab/>
        <w:t>at the end of section 1546W insert</w:t>
      </w:r>
      <w:r w:rsidR="00A00E79">
        <w:t xml:space="preserve"> the following subsection</w:t>
      </w:r>
      <w:r>
        <w:t>:</w:t>
      </w:r>
    </w:p>
    <w:p w14:paraId="47753EFC" w14:textId="2BD0AF77" w:rsidR="00D731ED" w:rsidRDefault="00D731ED" w:rsidP="00D731ED">
      <w:pPr>
        <w:pStyle w:val="LI-BodyTextNumbered"/>
        <w:ind w:left="2268"/>
      </w:pPr>
      <w:r>
        <w:t xml:space="preserve"> “(</w:t>
      </w:r>
      <w:r w:rsidR="00BA3A1D">
        <w:t>5</w:t>
      </w:r>
      <w:r>
        <w:t>)</w:t>
      </w:r>
      <w:r>
        <w:tab/>
        <w:t xml:space="preserve">A notice is not required to be lodged under this section if a notice was lodged under section 922H </w:t>
      </w:r>
      <w:r w:rsidR="007C1E3B">
        <w:t xml:space="preserve">between 15 November 2019 and 31 December 2019 which includes </w:t>
      </w:r>
      <w:r>
        <w:t>the information required by subsections 1546G(6) and 1546K(2).”</w:t>
      </w:r>
      <w:r w:rsidR="005E36B5">
        <w:t>.</w:t>
      </w:r>
    </w:p>
    <w:p w14:paraId="544BA112" w14:textId="621DA846" w:rsidR="007D0830" w:rsidRPr="005D3D41" w:rsidRDefault="007D0830" w:rsidP="007D0830">
      <w:pPr>
        <w:pStyle w:val="LI-Heading2"/>
      </w:pPr>
      <w:bookmarkStart w:id="21" w:name="_Toc513714527"/>
      <w:bookmarkStart w:id="22" w:name="_Toc526838948"/>
      <w:r>
        <w:t>1</w:t>
      </w:r>
      <w:r w:rsidR="00BB0C39">
        <w:t>0</w:t>
      </w:r>
      <w:r>
        <w:tab/>
        <w:t xml:space="preserve">Application of professional standards to banned </w:t>
      </w:r>
      <w:r w:rsidR="004F286C">
        <w:t xml:space="preserve">or prohibited </w:t>
      </w:r>
      <w:r>
        <w:t>advisers</w:t>
      </w:r>
      <w:bookmarkEnd w:id="21"/>
      <w:bookmarkEnd w:id="22"/>
    </w:p>
    <w:p w14:paraId="25D50600" w14:textId="562D3F4E" w:rsidR="008579FF" w:rsidRDefault="007D0830" w:rsidP="007D0830">
      <w:pPr>
        <w:pStyle w:val="LI-BodyTextNumbered"/>
        <w:ind w:left="567" w:firstLine="0"/>
      </w:pPr>
      <w:r>
        <w:t>The provisions of Part 10.23A of the Act that relate to Division 8A of Part 7.6 apply in relation to financial services licensees as if Part 10.23A were modified or varied</w:t>
      </w:r>
      <w:r w:rsidR="008579FF">
        <w:t xml:space="preserve"> as follows:</w:t>
      </w:r>
    </w:p>
    <w:p w14:paraId="4E23F8A4" w14:textId="30F47148" w:rsidR="00F12414" w:rsidRPr="0011008E" w:rsidRDefault="00F12414" w:rsidP="00F12414">
      <w:pPr>
        <w:pStyle w:val="LI-BodyTextNumbered"/>
      </w:pPr>
      <w:r w:rsidRPr="0011008E">
        <w:t>(a)</w:t>
      </w:r>
      <w:r w:rsidRPr="0011008E">
        <w:tab/>
        <w:t xml:space="preserve">in section 1546A, in the the definition of </w:t>
      </w:r>
      <w:r w:rsidRPr="0011008E">
        <w:rPr>
          <w:b/>
          <w:i/>
        </w:rPr>
        <w:t>existing provider</w:t>
      </w:r>
      <w:r w:rsidRPr="0011008E">
        <w:t>, omit subparagraph (a)(ii), substitute:</w:t>
      </w:r>
    </w:p>
    <w:p w14:paraId="550684F7" w14:textId="7C48785C" w:rsidR="00F12414" w:rsidRPr="0011008E" w:rsidRDefault="00F12414" w:rsidP="00FB3685">
      <w:pPr>
        <w:pStyle w:val="LI-BodyTextNumbered"/>
        <w:ind w:left="2694"/>
      </w:pPr>
      <w:r w:rsidRPr="0011008E">
        <w:t>“(ii)</w:t>
      </w:r>
      <w:r w:rsidRPr="0011008E">
        <w:tab/>
        <w:t>on 1 January 2019:</w:t>
      </w:r>
    </w:p>
    <w:p w14:paraId="7627EC51" w14:textId="2E82403D" w:rsidR="00F12414" w:rsidRPr="0011008E" w:rsidRDefault="00F12414" w:rsidP="00FB3685">
      <w:pPr>
        <w:pStyle w:val="LI-BodyTextNumbered"/>
        <w:ind w:left="3261"/>
      </w:pPr>
      <w:r w:rsidRPr="0011008E">
        <w:t>(A)</w:t>
      </w:r>
      <w:r w:rsidRPr="0011008E">
        <w:tab/>
        <w:t>is not banned</w:t>
      </w:r>
      <w:r w:rsidR="00217C04">
        <w:t xml:space="preserve"> or </w:t>
      </w:r>
      <w:r w:rsidRPr="0011008E">
        <w:t>disqualified under Division 8 of Part 7.6; and</w:t>
      </w:r>
    </w:p>
    <w:p w14:paraId="74A1D18A" w14:textId="6F70E874" w:rsidR="00F12414" w:rsidRPr="0011008E" w:rsidRDefault="00F12414" w:rsidP="00FB3685">
      <w:pPr>
        <w:pStyle w:val="LI-BodyTextNumbered"/>
        <w:ind w:left="3261"/>
      </w:pPr>
      <w:r w:rsidRPr="0011008E">
        <w:t>(B)</w:t>
      </w:r>
      <w:r w:rsidRPr="0011008E">
        <w:tab/>
        <w:t>is not subject to an enforceable undertaking under section 93AA of the ASIC Act under which the person undertook to not provide financial product advice or financial services generally; or”;</w:t>
      </w:r>
    </w:p>
    <w:p w14:paraId="087C092B" w14:textId="1D970617" w:rsidR="00681DFB" w:rsidRPr="0011008E" w:rsidRDefault="00681DFB" w:rsidP="00F12414">
      <w:pPr>
        <w:pStyle w:val="LI-BodyTextNumbered"/>
      </w:pPr>
      <w:r w:rsidRPr="0011008E">
        <w:t>(</w:t>
      </w:r>
      <w:r w:rsidR="00F12414" w:rsidRPr="0011008E">
        <w:t>b</w:t>
      </w:r>
      <w:r w:rsidRPr="0011008E">
        <w:t>)</w:t>
      </w:r>
      <w:r w:rsidRPr="0011008E">
        <w:tab/>
        <w:t>after section 1546D, insert:</w:t>
      </w:r>
    </w:p>
    <w:p w14:paraId="19785BDD" w14:textId="324383A7" w:rsidR="00681DFB" w:rsidRPr="0011008E" w:rsidRDefault="00A00E79" w:rsidP="00F12414">
      <w:pPr>
        <w:pStyle w:val="LI-BodyTextNumbered"/>
        <w:ind w:left="2127" w:hanging="993"/>
      </w:pPr>
      <w:r w:rsidRPr="00A00E79">
        <w:t>“</w:t>
      </w:r>
      <w:r w:rsidR="00681DFB" w:rsidRPr="0011008E">
        <w:rPr>
          <w:b/>
        </w:rPr>
        <w:t>1546DA</w:t>
      </w:r>
      <w:r>
        <w:rPr>
          <w:b/>
        </w:rPr>
        <w:tab/>
      </w:r>
      <w:r w:rsidR="00681DFB" w:rsidRPr="0011008E">
        <w:rPr>
          <w:b/>
        </w:rPr>
        <w:t xml:space="preserve">Previously banned </w:t>
      </w:r>
      <w:r w:rsidR="00FF5D7C">
        <w:rPr>
          <w:b/>
        </w:rPr>
        <w:t xml:space="preserve">or prohibited </w:t>
      </w:r>
      <w:r w:rsidR="00681DFB" w:rsidRPr="0011008E">
        <w:rPr>
          <w:b/>
        </w:rPr>
        <w:t xml:space="preserve">advisers </w:t>
      </w:r>
    </w:p>
    <w:p w14:paraId="3968EB54" w14:textId="06E03C97" w:rsidR="00681DFB" w:rsidRPr="0011008E" w:rsidRDefault="00681DFB" w:rsidP="00F12414">
      <w:pPr>
        <w:pStyle w:val="LI-BodyTextNumbered"/>
        <w:ind w:left="2694"/>
      </w:pPr>
      <w:r w:rsidRPr="0011008E">
        <w:t>(1)</w:t>
      </w:r>
      <w:r w:rsidRPr="0011008E">
        <w:tab/>
        <w:t xml:space="preserve">This section has effect </w:t>
      </w:r>
      <w:r w:rsidR="002E046D" w:rsidRPr="0011008E">
        <w:t xml:space="preserve">for the purposes of sections 1546C and 1546D in relation to </w:t>
      </w:r>
      <w:r w:rsidRPr="0011008E">
        <w:t>Division 8A of Part 7.6, as inserted by the amending Act.</w:t>
      </w:r>
    </w:p>
    <w:p w14:paraId="0918B848" w14:textId="0A96B72B" w:rsidR="00681DFB" w:rsidRPr="0011008E" w:rsidRDefault="00681DFB" w:rsidP="00F12414">
      <w:pPr>
        <w:pStyle w:val="LI-BodyTextNumbered"/>
        <w:ind w:left="2694"/>
      </w:pPr>
      <w:r w:rsidRPr="0011008E">
        <w:t>(2)</w:t>
      </w:r>
      <w:r w:rsidRPr="0011008E">
        <w:tab/>
        <w:t>A person covered by any of the following paragraphs is taken to be a person who is not a relevant provider before 1 January 2019:</w:t>
      </w:r>
    </w:p>
    <w:p w14:paraId="14624F91" w14:textId="4BBFE9C9" w:rsidR="00681DFB" w:rsidRPr="0011008E" w:rsidRDefault="00681DFB" w:rsidP="00F12414">
      <w:pPr>
        <w:pStyle w:val="LI-BodyTextNumbered"/>
        <w:ind w:left="3261"/>
      </w:pPr>
      <w:r w:rsidRPr="0011008E">
        <w:t>(a)</w:t>
      </w:r>
      <w:r w:rsidRPr="0011008E">
        <w:tab/>
        <w:t>a person who, on 1 January 2019, was banned</w:t>
      </w:r>
      <w:r w:rsidR="00217C04">
        <w:t xml:space="preserve"> or </w:t>
      </w:r>
      <w:r w:rsidRPr="0011008E">
        <w:t>disqualified under Division 8 of Part 7.6;</w:t>
      </w:r>
    </w:p>
    <w:p w14:paraId="1A932400" w14:textId="0B74E502" w:rsidR="00681DFB" w:rsidRPr="0011008E" w:rsidRDefault="00681DFB" w:rsidP="00F12414">
      <w:pPr>
        <w:pStyle w:val="LI-BodyTextNumbered"/>
        <w:ind w:left="3261"/>
      </w:pPr>
      <w:r w:rsidRPr="0011008E">
        <w:t>(b)</w:t>
      </w:r>
      <w:r w:rsidRPr="0011008E">
        <w:tab/>
        <w:t>a person who, on 1 January 2019, was subject to an enforceable undertaking under section 93AA of the ASIC Act under which the person undertook to not provide financial product advice or financial services generally; or</w:t>
      </w:r>
    </w:p>
    <w:p w14:paraId="6CD2D264" w14:textId="08AB87BB" w:rsidR="00F12414" w:rsidRPr="0011008E" w:rsidRDefault="00681DFB" w:rsidP="00185EA9">
      <w:pPr>
        <w:pStyle w:val="LI-BodyTextNumbered"/>
        <w:ind w:left="3261"/>
        <w:rPr>
          <w:sz w:val="20"/>
          <w:szCs w:val="20"/>
        </w:rPr>
      </w:pPr>
      <w:r w:rsidRPr="0011008E">
        <w:t>(c)</w:t>
      </w:r>
      <w:r w:rsidRPr="0011008E">
        <w:tab/>
        <w:t xml:space="preserve">a person who, on 1 January 2019, was prohibited under the law of a foreign country from providing </w:t>
      </w:r>
      <w:r w:rsidRPr="0011008E">
        <w:lastRenderedPageBreak/>
        <w:t>personal advice in the foreign country to retail clients in relation to relevant financial products.</w:t>
      </w:r>
      <w:r w:rsidR="00A00E79">
        <w:t>”.</w:t>
      </w:r>
    </w:p>
    <w:p w14:paraId="1CBA63AF" w14:textId="1EF1C253" w:rsidR="00AB08D1" w:rsidRPr="00BB0C39" w:rsidRDefault="00AB08D1" w:rsidP="00AB08D1">
      <w:pPr>
        <w:pStyle w:val="LI-Heading2"/>
      </w:pPr>
      <w:bookmarkStart w:id="23" w:name="_Toc526838949"/>
      <w:bookmarkStart w:id="24" w:name="_Hlk522117844"/>
      <w:r w:rsidRPr="00BB0C39">
        <w:t>1</w:t>
      </w:r>
      <w:r w:rsidR="008579FF">
        <w:t>1</w:t>
      </w:r>
      <w:r w:rsidRPr="00BB0C39">
        <w:tab/>
        <w:t>Application of professional standards</w:t>
      </w:r>
      <w:r w:rsidR="00D46DD8" w:rsidRPr="00BB0C39">
        <w:t>—othe</w:t>
      </w:r>
      <w:r w:rsidR="00E06FE9" w:rsidRPr="00BB0C39">
        <w:t>r</w:t>
      </w:r>
      <w:r w:rsidR="00D46DD8" w:rsidRPr="00BB0C39">
        <w:t xml:space="preserve"> sce</w:t>
      </w:r>
      <w:r w:rsidR="00E06FE9" w:rsidRPr="00BB0C39">
        <w:t>narios</w:t>
      </w:r>
      <w:bookmarkEnd w:id="23"/>
      <w:r w:rsidRPr="00BB0C39">
        <w:t xml:space="preserve"> </w:t>
      </w:r>
    </w:p>
    <w:p w14:paraId="0A83096E" w14:textId="23B7BB8E" w:rsidR="00E74C5F" w:rsidRPr="00CE2DFB" w:rsidRDefault="00AB08D1" w:rsidP="001F7473">
      <w:pPr>
        <w:pStyle w:val="LI-BodyTextNumbered"/>
        <w:ind w:left="567" w:firstLine="0"/>
      </w:pPr>
      <w:r w:rsidRPr="00BB0C39">
        <w:t xml:space="preserve">The provisions of Part 10.23A of the Act that relate to Division 8A of Part 7.6 apply in relation to financial services licensees as if Part 10.23A were modified or </w:t>
      </w:r>
      <w:r w:rsidRPr="00CE2DFB">
        <w:t xml:space="preserve">varied </w:t>
      </w:r>
      <w:r w:rsidR="00E74C5F" w:rsidRPr="00CE2DFB">
        <w:t>as follows:</w:t>
      </w:r>
    </w:p>
    <w:p w14:paraId="5B361D99" w14:textId="37D39156" w:rsidR="000749F7" w:rsidRDefault="000749F7" w:rsidP="00E74C5F">
      <w:pPr>
        <w:pStyle w:val="LI-BodyTextNumbered"/>
      </w:pPr>
      <w:r>
        <w:t>(a)</w:t>
      </w:r>
      <w:r>
        <w:tab/>
        <w:t>in subsection 1546B(1) omit “An existing provider must have done”, substitute “An existing provider that immediately before 1 January 2024  is a relevant provider, must have done”;</w:t>
      </w:r>
    </w:p>
    <w:p w14:paraId="00763D6A" w14:textId="04DAE751" w:rsidR="000749F7" w:rsidRDefault="000749F7" w:rsidP="00E74C5F">
      <w:pPr>
        <w:pStyle w:val="LI-BodyTextNumbered"/>
      </w:pPr>
      <w:r>
        <w:t>(b)</w:t>
      </w:r>
      <w:r>
        <w:tab/>
        <w:t xml:space="preserve">in subsection 1546B(3) omit “An existing provider must have </w:t>
      </w:r>
      <w:r w:rsidR="005A3034">
        <w:t>met</w:t>
      </w:r>
      <w:r>
        <w:t xml:space="preserve">”, substitute “An existing provider that immediately before 1 January 2021  is a relevant provider, must have </w:t>
      </w:r>
      <w:r w:rsidR="005A3034">
        <w:t>met</w:t>
      </w:r>
      <w:r>
        <w:t>”;</w:t>
      </w:r>
    </w:p>
    <w:p w14:paraId="1AF66382" w14:textId="050A53E5" w:rsidR="00D42144" w:rsidRPr="00CE2DFB" w:rsidRDefault="00E74C5F" w:rsidP="00E74C5F">
      <w:pPr>
        <w:pStyle w:val="LI-BodyTextNumbered"/>
      </w:pPr>
      <w:r w:rsidRPr="00CE2DFB">
        <w:t>(</w:t>
      </w:r>
      <w:r w:rsidR="000749F7">
        <w:t>c</w:t>
      </w:r>
      <w:r w:rsidRPr="00CE2DFB">
        <w:t>)</w:t>
      </w:r>
      <w:r w:rsidRPr="00CE2DFB">
        <w:tab/>
      </w:r>
      <w:r w:rsidR="00C6177F" w:rsidRPr="00CE2DFB">
        <w:t xml:space="preserve">after </w:t>
      </w:r>
      <w:r w:rsidR="0090582C" w:rsidRPr="00CE2DFB">
        <w:t xml:space="preserve">subsection </w:t>
      </w:r>
      <w:r w:rsidR="00D42144" w:rsidRPr="00CE2DFB">
        <w:t>1546C(</w:t>
      </w:r>
      <w:r w:rsidR="001F7473" w:rsidRPr="00CE2DFB">
        <w:t>3</w:t>
      </w:r>
      <w:r w:rsidR="00D42144" w:rsidRPr="00CE2DFB">
        <w:t xml:space="preserve">), </w:t>
      </w:r>
      <w:r w:rsidRPr="00CE2DFB">
        <w:t xml:space="preserve">insert </w:t>
      </w:r>
      <w:r w:rsidR="001F7473" w:rsidRPr="00CE2DFB">
        <w:t>the following subsections</w:t>
      </w:r>
      <w:r w:rsidR="00D42144" w:rsidRPr="00CE2DFB">
        <w:t>:</w:t>
      </w:r>
    </w:p>
    <w:p w14:paraId="42CAFFB0" w14:textId="78735C7E" w:rsidR="00930C2A" w:rsidRPr="00BE3330" w:rsidRDefault="00D42144" w:rsidP="001F7473">
      <w:pPr>
        <w:pStyle w:val="LI-BodyTextNumbered"/>
        <w:ind w:left="1985" w:hanging="851"/>
      </w:pPr>
      <w:bookmarkStart w:id="25" w:name="_Hlk522199577"/>
      <w:r w:rsidRPr="00BE3330">
        <w:t>“</w:t>
      </w:r>
      <w:r w:rsidR="001F7473" w:rsidRPr="00BE3330">
        <w:t>(3A)</w:t>
      </w:r>
      <w:r w:rsidR="001F7473" w:rsidRPr="00BE3330">
        <w:tab/>
        <w:t xml:space="preserve">Section 921C, as inserted by the amending </w:t>
      </w:r>
      <w:bookmarkStart w:id="26" w:name="_Hlk522207752"/>
      <w:r w:rsidR="001F7473" w:rsidRPr="00BE3330">
        <w:t>Act</w:t>
      </w:r>
      <w:r w:rsidR="00E52339" w:rsidRPr="00BE3330">
        <w:t xml:space="preserve"> and so far as the section relates to the education and training standard in subection 921B(3)</w:t>
      </w:r>
      <w:bookmarkEnd w:id="26"/>
      <w:r w:rsidR="001F7473" w:rsidRPr="00BE3330">
        <w:t>, also applies, on and after 1 January 202</w:t>
      </w:r>
      <w:r w:rsidR="00E52339" w:rsidRPr="00BE3330">
        <w:t>1,</w:t>
      </w:r>
      <w:r w:rsidR="001F7473" w:rsidRPr="00BE3330">
        <w:t xml:space="preserve"> in relation to a person who was an existing provider but</w:t>
      </w:r>
      <w:r w:rsidR="00930C2A" w:rsidRPr="00BE3330">
        <w:t>, at any time between</w:t>
      </w:r>
      <w:r w:rsidR="00E52339" w:rsidRPr="00BE3330">
        <w:t xml:space="preserve"> </w:t>
      </w:r>
      <w:r w:rsidR="00930C2A" w:rsidRPr="00BE3330">
        <w:t xml:space="preserve">1 January 2016 and 31 December 2020, has </w:t>
      </w:r>
      <w:r w:rsidR="001F7473" w:rsidRPr="00BE3330">
        <w:t>ceased to be</w:t>
      </w:r>
      <w:r w:rsidR="00E52339" w:rsidRPr="00BE3330">
        <w:t> </w:t>
      </w:r>
      <w:r w:rsidR="001F7473" w:rsidRPr="00BE3330">
        <w:t>a relevant provider</w:t>
      </w:r>
      <w:r w:rsidR="00BE3330" w:rsidRPr="00BE3330">
        <w:t>.</w:t>
      </w:r>
    </w:p>
    <w:p w14:paraId="15F7207C" w14:textId="324505F2" w:rsidR="00930C2A" w:rsidRPr="00BE3330" w:rsidRDefault="00930C2A" w:rsidP="00930C2A">
      <w:pPr>
        <w:pStyle w:val="LI-BodyTextNumbered"/>
        <w:ind w:left="1985" w:hanging="851"/>
      </w:pPr>
      <w:r w:rsidRPr="00BE3330">
        <w:t>(3B)</w:t>
      </w:r>
      <w:r w:rsidRPr="00BE3330">
        <w:tab/>
        <w:t>Section 921C, as inserted by the amending Act</w:t>
      </w:r>
      <w:r w:rsidR="00E52339" w:rsidRPr="00BE3330">
        <w:t xml:space="preserve"> and so far as the section relates to the education and training standard in subection 921B(2)</w:t>
      </w:r>
      <w:r w:rsidRPr="00BE3330">
        <w:t>, also applies, on and after 1 January 202</w:t>
      </w:r>
      <w:r w:rsidR="00E52339" w:rsidRPr="00BE3330">
        <w:t>4</w:t>
      </w:r>
      <w:r w:rsidR="00734F76" w:rsidRPr="00BE3330">
        <w:t>,</w:t>
      </w:r>
      <w:r w:rsidRPr="00BE3330">
        <w:t xml:space="preserve"> in relation to a person who was an existing provider but, at any time between 1 January 2016 and 31 December 202</w:t>
      </w:r>
      <w:r w:rsidR="00E52339" w:rsidRPr="00BE3330">
        <w:t>3,</w:t>
      </w:r>
      <w:r w:rsidRPr="00BE3330">
        <w:t xml:space="preserve"> has ceased to be a relevant provider</w:t>
      </w:r>
      <w:r w:rsidR="00BE3330" w:rsidRPr="00BE3330">
        <w:t>.</w:t>
      </w:r>
    </w:p>
    <w:p w14:paraId="09C7C362" w14:textId="6376D6EC" w:rsidR="000E664F" w:rsidRDefault="0090582C" w:rsidP="001F7473">
      <w:pPr>
        <w:pStyle w:val="LI-BodyTextNumbered"/>
        <w:ind w:left="1985" w:hanging="851"/>
      </w:pPr>
      <w:r w:rsidRPr="00BE3330">
        <w:t>(</w:t>
      </w:r>
      <w:r w:rsidR="001F7473" w:rsidRPr="00BE3330">
        <w:t>3</w:t>
      </w:r>
      <w:r w:rsidR="00BE3330" w:rsidRPr="00BE3330">
        <w:t>C</w:t>
      </w:r>
      <w:r w:rsidRPr="00BE3330">
        <w:t>)</w:t>
      </w:r>
      <w:r w:rsidRPr="00BE3330">
        <w:tab/>
        <w:t>Section 921C, as inserted by the amending Act, also applies, on and after 1 January 2019, in relation to a person who was a relevant provider at any time before 1 January 2016 but is not a relevant provider at any time between 1 January 2016 and 1 January 2019.</w:t>
      </w:r>
      <w:bookmarkEnd w:id="24"/>
      <w:bookmarkEnd w:id="25"/>
      <w:r w:rsidR="001F7473" w:rsidRPr="00BE3330">
        <w:t>”</w:t>
      </w:r>
      <w:r w:rsidR="00E74C5F">
        <w:t>;</w:t>
      </w:r>
    </w:p>
    <w:p w14:paraId="340DA6F7" w14:textId="29A58C44" w:rsidR="00CE2DFB" w:rsidRPr="00CE2DFB" w:rsidRDefault="00E74C5F" w:rsidP="00CE2DFB">
      <w:pPr>
        <w:pStyle w:val="LI-BodyTextNumbered"/>
      </w:pPr>
      <w:r w:rsidRPr="00CE2DFB">
        <w:t>(</w:t>
      </w:r>
      <w:r w:rsidR="000749F7">
        <w:t>d</w:t>
      </w:r>
      <w:r w:rsidRPr="00CE2DFB">
        <w:t>)</w:t>
      </w:r>
      <w:r w:rsidRPr="00CE2DFB">
        <w:tab/>
      </w:r>
      <w:r w:rsidR="00CE2DFB" w:rsidRPr="00CE2DFB">
        <w:t xml:space="preserve">in </w:t>
      </w:r>
      <w:r w:rsidRPr="00CE2DFB">
        <w:t>section 1546D</w:t>
      </w:r>
      <w:r w:rsidR="00A971B4">
        <w:t xml:space="preserve"> (excluding the note)</w:t>
      </w:r>
      <w:r w:rsidR="00CE2DFB" w:rsidRPr="00CE2DFB">
        <w:t>:</w:t>
      </w:r>
    </w:p>
    <w:p w14:paraId="0ACB1971" w14:textId="622099A2" w:rsidR="00CE2DFB" w:rsidRPr="00CE2DFB" w:rsidRDefault="00CE2DFB" w:rsidP="00CE2DFB">
      <w:pPr>
        <w:pStyle w:val="LI-BodyTextNumbered"/>
        <w:ind w:left="1701"/>
      </w:pPr>
      <w:r w:rsidRPr="00CE2DFB">
        <w:t>(i)</w:t>
      </w:r>
      <w:r w:rsidRPr="00CE2DFB">
        <w:tab/>
        <w:t xml:space="preserve">before “Section” insert </w:t>
      </w:r>
      <w:r>
        <w:t>“</w:t>
      </w:r>
      <w:r w:rsidRPr="00CE2DFB">
        <w:t>(1)</w:t>
      </w:r>
      <w:r>
        <w:t>”</w:t>
      </w:r>
      <w:r w:rsidRPr="00CE2DFB">
        <w:t>;</w:t>
      </w:r>
    </w:p>
    <w:p w14:paraId="2C9BC803" w14:textId="673BDA52" w:rsidR="00CE2DFB" w:rsidRPr="00CE2DFB" w:rsidRDefault="00CE2DFB" w:rsidP="00CE2DFB">
      <w:pPr>
        <w:pStyle w:val="LI-BodyTextNumbered"/>
        <w:ind w:left="1701"/>
      </w:pPr>
      <w:r w:rsidRPr="00CE2DFB">
        <w:t>(ii)</w:t>
      </w:r>
      <w:r w:rsidRPr="00CE2DFB">
        <w:tab/>
        <w:t>at the end of the section insert</w:t>
      </w:r>
      <w:r w:rsidR="00F66646">
        <w:t xml:space="preserve"> the following subsection</w:t>
      </w:r>
      <w:r w:rsidRPr="00CE2DFB">
        <w:t>:</w:t>
      </w:r>
    </w:p>
    <w:p w14:paraId="02546922" w14:textId="2E12DEEC" w:rsidR="004F6A62" w:rsidRPr="00CE2DFB" w:rsidRDefault="0046691C" w:rsidP="004F6A62">
      <w:pPr>
        <w:pStyle w:val="LI-BodyTextNumbered"/>
        <w:ind w:left="2268"/>
      </w:pPr>
      <w:r>
        <w:t>“</w:t>
      </w:r>
      <w:r w:rsidR="008F26B8" w:rsidRPr="00CE2DFB">
        <w:t>(2)</w:t>
      </w:r>
      <w:r w:rsidR="008F26B8" w:rsidRPr="00CE2DFB">
        <w:tab/>
      </w:r>
      <w:r w:rsidR="004F6A62" w:rsidRPr="00CE2DFB">
        <w:t>Section 921F, as inserted by the amending Act, also applies in relation to any authorisation given on or after 1 January 2019 to a person who is not a relevant provider at any time between 1 January 2016 and 1 January 2019 (irrespective of whether the person was a relevant provider before 1 January 2016).</w:t>
      </w:r>
      <w:r>
        <w:t>”</w:t>
      </w:r>
      <w:r w:rsidR="00AF2AF6">
        <w:t>.</w:t>
      </w:r>
    </w:p>
    <w:p w14:paraId="46906816" w14:textId="032240B9" w:rsidR="001E29DB" w:rsidRPr="008579FF" w:rsidRDefault="001E29DB" w:rsidP="001E29DB">
      <w:pPr>
        <w:pStyle w:val="LI-Heading2"/>
      </w:pPr>
      <w:bookmarkStart w:id="27" w:name="_Toc526838950"/>
      <w:bookmarkStart w:id="28" w:name="_Hlk526837661"/>
      <w:r w:rsidRPr="008579FF">
        <w:lastRenderedPageBreak/>
        <w:t>1</w:t>
      </w:r>
      <w:r w:rsidR="008579FF">
        <w:t>2</w:t>
      </w:r>
      <w:r w:rsidRPr="008579FF">
        <w:tab/>
        <w:t>Notifying ASIC of certain information after banning</w:t>
      </w:r>
      <w:r w:rsidR="004F286C">
        <w:t xml:space="preserve"> or prohibition</w:t>
      </w:r>
      <w:bookmarkEnd w:id="27"/>
    </w:p>
    <w:p w14:paraId="2CF5E9B6" w14:textId="737C851F" w:rsidR="001E29DB" w:rsidRPr="008579FF" w:rsidRDefault="001E29DB" w:rsidP="001E29DB">
      <w:pPr>
        <w:pStyle w:val="LI-BodyTextNumbered"/>
        <w:ind w:left="567" w:firstLine="0"/>
      </w:pPr>
      <w:r w:rsidRPr="008579FF">
        <w:t xml:space="preserve">The provisions of Part 10.23A of the Act that relate to Division </w:t>
      </w:r>
      <w:r w:rsidR="00717D41">
        <w:t>9</w:t>
      </w:r>
      <w:r w:rsidRPr="008579FF">
        <w:t xml:space="preserve"> of Part 7.6 apply in relation to financial services licensees as if Part 10.23A were modified or varied by omitting paragraph 1546Z(1)(a) and substituting:</w:t>
      </w:r>
    </w:p>
    <w:p w14:paraId="7113BD29" w14:textId="77777777" w:rsidR="001E29DB" w:rsidRPr="008579FF" w:rsidRDefault="001E29DB" w:rsidP="001E29DB">
      <w:pPr>
        <w:pStyle w:val="LI-BodyTextNumbered"/>
        <w:ind w:left="1701"/>
      </w:pPr>
      <w:r w:rsidRPr="008579FF">
        <w:t>“(a)</w:t>
      </w:r>
      <w:r w:rsidRPr="008579FF">
        <w:tab/>
        <w:t xml:space="preserve">on 1 January 2019 a person was: </w:t>
      </w:r>
    </w:p>
    <w:p w14:paraId="1D4CCA21" w14:textId="726A2679" w:rsidR="001E29DB" w:rsidRPr="008579FF" w:rsidRDefault="001E29DB" w:rsidP="001E29DB">
      <w:pPr>
        <w:pStyle w:val="LI-BodyTextNumbered"/>
        <w:ind w:left="2268"/>
      </w:pPr>
      <w:r w:rsidRPr="008579FF">
        <w:t>(i)</w:t>
      </w:r>
      <w:r w:rsidRPr="008579FF">
        <w:tab/>
        <w:t>banned</w:t>
      </w:r>
      <w:r w:rsidR="00217C04">
        <w:t xml:space="preserve"> or </w:t>
      </w:r>
      <w:r w:rsidRPr="008579FF">
        <w:t>disqualified under Division 8 of Part 7.6; or</w:t>
      </w:r>
    </w:p>
    <w:p w14:paraId="25F30DC3" w14:textId="77777777" w:rsidR="001E29DB" w:rsidRPr="008579FF" w:rsidRDefault="001E29DB" w:rsidP="001E29DB">
      <w:pPr>
        <w:pStyle w:val="LI-BodyTextNumbered"/>
        <w:ind w:left="2268"/>
      </w:pPr>
      <w:r w:rsidRPr="008579FF">
        <w:t>(ii)</w:t>
      </w:r>
      <w:r w:rsidRPr="008579FF">
        <w:tab/>
        <w:t>subject to an enforceable undertaking under section 93AA of the ASIC Act, under which the person undertook to not provide financial product advice or financial services generally; or</w:t>
      </w:r>
    </w:p>
    <w:p w14:paraId="7D2A83BD" w14:textId="68364E47" w:rsidR="001E29DB" w:rsidRPr="004F286C" w:rsidRDefault="001E29DB" w:rsidP="008A3010">
      <w:pPr>
        <w:pStyle w:val="LI-BodyTextNumbered"/>
        <w:ind w:left="2268"/>
      </w:pPr>
      <w:r w:rsidRPr="008579FF">
        <w:t>(iii)</w:t>
      </w:r>
      <w:r w:rsidRPr="008579FF">
        <w:tab/>
        <w:t>prohibited under the law of a foreign country from providing personal advice in the foreign country to retail clients in relation to relevant financial products; and”.</w:t>
      </w:r>
      <w:bookmarkEnd w:id="28"/>
    </w:p>
    <w:sectPr w:rsidR="001E29DB" w:rsidRPr="004F286C" w:rsidSect="0040053F">
      <w:headerReference w:type="even" r:id="rId30"/>
      <w:headerReference w:type="default" r:id="rId31"/>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3FAF" w14:textId="77777777" w:rsidR="00F2323E" w:rsidRDefault="00F2323E" w:rsidP="00715914">
      <w:pPr>
        <w:spacing w:line="240" w:lineRule="auto"/>
      </w:pPr>
      <w:r>
        <w:separator/>
      </w:r>
    </w:p>
  </w:endnote>
  <w:endnote w:type="continuationSeparator" w:id="0">
    <w:p w14:paraId="4771D42D" w14:textId="77777777" w:rsidR="00F2323E" w:rsidRDefault="00F2323E" w:rsidP="00715914">
      <w:pPr>
        <w:spacing w:line="240" w:lineRule="auto"/>
      </w:pPr>
      <w:r>
        <w:continuationSeparator/>
      </w:r>
    </w:p>
  </w:endnote>
  <w:endnote w:type="continuationNotice" w:id="1">
    <w:p w14:paraId="26F936DF" w14:textId="77777777" w:rsidR="00F2323E" w:rsidRDefault="00F232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313"/>
    </w:tblGrid>
    <w:tr w:rsidR="00F2323E" w:rsidRPr="00081794" w14:paraId="50F4AA4F" w14:textId="77777777" w:rsidTr="00081794">
      <w:tc>
        <w:tcPr>
          <w:tcW w:w="8472" w:type="dxa"/>
          <w:shd w:val="clear" w:color="auto" w:fill="auto"/>
        </w:tcPr>
        <w:p w14:paraId="1BCE35DA" w14:textId="5C976674" w:rsidR="00F2323E" w:rsidRPr="00081794" w:rsidRDefault="00F2323E" w:rsidP="00081794">
          <w:pPr>
            <w:jc w:val="right"/>
            <w:rPr>
              <w:sz w:val="18"/>
            </w:rPr>
          </w:pPr>
          <w:r>
            <w:rPr>
              <w:noProof/>
            </w:rPr>
            <mc:AlternateContent>
              <mc:Choice Requires="wps">
                <w:drawing>
                  <wp:anchor distT="0" distB="0" distL="114300" distR="114300" simplePos="0" relativeHeight="251658243" behindDoc="1" locked="0" layoutInCell="1" allowOverlap="1" wp14:anchorId="4C49EF04" wp14:editId="1AD4463E">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C50BF3C" w14:textId="0DDF3300"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EF0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1C50BF3C" w14:textId="0DDF3300"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553688CA" w14:textId="77777777" w:rsidR="00F2323E" w:rsidRPr="007500C8" w:rsidRDefault="00F2323E"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36C2" w14:textId="3B602898" w:rsidR="00F2323E" w:rsidRDefault="00F2323E" w:rsidP="007500C8">
    <w:pPr>
      <w:pStyle w:val="Footer"/>
    </w:pPr>
    <w:r>
      <w:rPr>
        <w:noProof/>
      </w:rPr>
      <mc:AlternateContent>
        <mc:Choice Requires="wps">
          <w:drawing>
            <wp:anchor distT="0" distB="0" distL="114300" distR="114300" simplePos="0" relativeHeight="251658242" behindDoc="1" locked="0" layoutInCell="1" allowOverlap="1" wp14:anchorId="4B63423F" wp14:editId="6BDA93AC">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5903D1F" w14:textId="77777777" w:rsidR="00F2323E" w:rsidRPr="00284719" w:rsidRDefault="00F2323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3423F"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05903D1F" w14:textId="77777777" w:rsidR="00F2323E" w:rsidRPr="00284719" w:rsidRDefault="00F2323E"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F2323E" w:rsidRPr="00081794" w14:paraId="50B733F4" w14:textId="77777777" w:rsidTr="00081794">
      <w:tc>
        <w:tcPr>
          <w:tcW w:w="8472" w:type="dxa"/>
          <w:shd w:val="clear" w:color="auto" w:fill="auto"/>
        </w:tcPr>
        <w:p w14:paraId="3D005485" w14:textId="77777777" w:rsidR="00F2323E" w:rsidRPr="00081794" w:rsidRDefault="00F2323E" w:rsidP="00102CA6">
          <w:pPr>
            <w:rPr>
              <w:sz w:val="18"/>
            </w:rPr>
          </w:pPr>
        </w:p>
      </w:tc>
    </w:tr>
  </w:tbl>
  <w:p w14:paraId="1F50F5FA" w14:textId="77777777" w:rsidR="00F2323E" w:rsidRPr="007500C8" w:rsidRDefault="00F2323E"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4B20" w14:textId="77777777" w:rsidR="00F2323E" w:rsidRPr="00ED79B6" w:rsidRDefault="00F2323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E3BA" w14:textId="77777777" w:rsidR="00F2323E" w:rsidRPr="00E2168B" w:rsidRDefault="00F2323E"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319B" w14:textId="18E2AE7C" w:rsidR="00F2323E" w:rsidRPr="00E33C1C" w:rsidRDefault="00F2323E"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7</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0445" w14:textId="77777777" w:rsidR="00F2323E" w:rsidRPr="00243EC0" w:rsidRDefault="00F2323E" w:rsidP="00E2168B">
    <w:pPr>
      <w:pStyle w:val="LI-Footer"/>
    </w:pPr>
    <w:r w:rsidRPr="00A52B0F">
      <w:fldChar w:fldCharType="begin"/>
    </w:r>
    <w:r w:rsidRPr="00A52B0F">
      <w:instrText xml:space="preserve"> PAGE  \* Arabic  \* MERGEFORMAT </w:instrText>
    </w:r>
    <w:r w:rsidRPr="00A52B0F">
      <w:fldChar w:fldCharType="separate"/>
    </w:r>
    <w:r>
      <w:rPr>
        <w:noProof/>
      </w:rPr>
      <w:t>4</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1A38" w14:textId="77777777" w:rsidR="00F2323E" w:rsidRPr="00E33C1C" w:rsidRDefault="00F2323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F2323E" w:rsidRPr="00081794" w14:paraId="56569021" w14:textId="77777777" w:rsidTr="00081794">
      <w:tc>
        <w:tcPr>
          <w:tcW w:w="1384" w:type="dxa"/>
          <w:tcBorders>
            <w:top w:val="nil"/>
            <w:left w:val="nil"/>
            <w:bottom w:val="nil"/>
            <w:right w:val="nil"/>
          </w:tcBorders>
          <w:shd w:val="clear" w:color="auto" w:fill="auto"/>
        </w:tcPr>
        <w:p w14:paraId="6360852C" w14:textId="77777777" w:rsidR="00F2323E" w:rsidRPr="00081794" w:rsidRDefault="00F2323E" w:rsidP="00081794">
          <w:pPr>
            <w:spacing w:line="0" w:lineRule="atLeast"/>
            <w:rPr>
              <w:sz w:val="18"/>
            </w:rPr>
          </w:pPr>
        </w:p>
      </w:tc>
      <w:tc>
        <w:tcPr>
          <w:tcW w:w="6379" w:type="dxa"/>
          <w:tcBorders>
            <w:top w:val="nil"/>
            <w:left w:val="nil"/>
            <w:bottom w:val="nil"/>
            <w:right w:val="nil"/>
          </w:tcBorders>
          <w:shd w:val="clear" w:color="auto" w:fill="auto"/>
        </w:tcPr>
        <w:p w14:paraId="08E1D6FC" w14:textId="79D162CA" w:rsidR="00F2323E" w:rsidRPr="00081794" w:rsidRDefault="00F2323E"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5B012789" w14:textId="77777777" w:rsidR="00F2323E" w:rsidRPr="00081794" w:rsidRDefault="00F2323E"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Pr="00081794">
            <w:rPr>
              <w:i/>
              <w:noProof/>
              <w:sz w:val="18"/>
            </w:rPr>
            <w:t>4</w:t>
          </w:r>
          <w:r w:rsidRPr="00081794">
            <w:rPr>
              <w:i/>
              <w:sz w:val="18"/>
            </w:rPr>
            <w:fldChar w:fldCharType="end"/>
          </w:r>
        </w:p>
      </w:tc>
    </w:tr>
    <w:tr w:rsidR="00F2323E" w:rsidRPr="00081794" w14:paraId="38E99038"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1E42844" w14:textId="77777777" w:rsidR="00F2323E" w:rsidRPr="00081794" w:rsidRDefault="00F2323E" w:rsidP="00102CA6">
          <w:pPr>
            <w:rPr>
              <w:sz w:val="18"/>
            </w:rPr>
          </w:pPr>
          <w:r w:rsidRPr="00081794">
            <w:rPr>
              <w:i/>
              <w:noProof/>
              <w:sz w:val="18"/>
            </w:rPr>
            <w:t>I14KE197.v01.docx</w:t>
          </w:r>
          <w:r w:rsidRPr="00081794">
            <w:rPr>
              <w:i/>
              <w:sz w:val="18"/>
            </w:rPr>
            <w:t xml:space="preserve"> </w:t>
          </w:r>
          <w:r w:rsidRPr="00081794">
            <w:rPr>
              <w:i/>
              <w:noProof/>
              <w:sz w:val="18"/>
            </w:rPr>
            <w:t>13/6/2014 3:07 PM</w:t>
          </w:r>
        </w:p>
      </w:tc>
    </w:tr>
  </w:tbl>
  <w:p w14:paraId="734E942D" w14:textId="77777777" w:rsidR="00F2323E" w:rsidRPr="00ED79B6" w:rsidRDefault="00F2323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B2C2" w14:textId="77777777" w:rsidR="00F2323E" w:rsidRDefault="00F2323E" w:rsidP="00715914">
      <w:pPr>
        <w:spacing w:line="240" w:lineRule="auto"/>
      </w:pPr>
      <w:r>
        <w:separator/>
      </w:r>
    </w:p>
  </w:footnote>
  <w:footnote w:type="continuationSeparator" w:id="0">
    <w:p w14:paraId="735E9128" w14:textId="77777777" w:rsidR="00F2323E" w:rsidRDefault="00F2323E" w:rsidP="00715914">
      <w:pPr>
        <w:spacing w:line="240" w:lineRule="auto"/>
      </w:pPr>
      <w:r>
        <w:continuationSeparator/>
      </w:r>
    </w:p>
  </w:footnote>
  <w:footnote w:type="continuationNotice" w:id="1">
    <w:p w14:paraId="547E062B" w14:textId="77777777" w:rsidR="00F2323E" w:rsidRDefault="00F232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FE2A1" w14:textId="53915394" w:rsidR="00F2323E" w:rsidRPr="005F1388" w:rsidRDefault="00F2323E"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2E7FD534" wp14:editId="0B40E4A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9F143E7" w14:textId="5C271A1A"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FD534"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39F143E7" w14:textId="5C271A1A" w:rsidR="00F2323E" w:rsidRPr="00284719" w:rsidRDefault="00F232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FA2E" w14:textId="77777777" w:rsidR="00F2323E" w:rsidRPr="00243EC0" w:rsidRDefault="00F2323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2323E" w:rsidRPr="00E40FF8" w14:paraId="182DD5EF" w14:textId="77777777" w:rsidTr="00370B1F">
      <w:tc>
        <w:tcPr>
          <w:tcW w:w="6804" w:type="dxa"/>
          <w:shd w:val="clear" w:color="auto" w:fill="auto"/>
        </w:tcPr>
        <w:p w14:paraId="12DB6D5F" w14:textId="4877A7D5" w:rsidR="00F2323E" w:rsidRDefault="00FD4A78" w:rsidP="00E40FF8">
          <w:pPr>
            <w:pStyle w:val="LI-Header"/>
            <w:pBdr>
              <w:bottom w:val="none" w:sz="0" w:space="0" w:color="auto"/>
            </w:pBdr>
            <w:jc w:val="left"/>
          </w:pPr>
          <w:fldSimple w:instr=" STYLEREF  &quot;LI - Title&quot; ">
            <w:r w:rsidR="00BB17BC">
              <w:rPr>
                <w:noProof/>
              </w:rPr>
              <w:t>ASIC Corporations (Professional Standards—Transitional) Instrument 2018/894</w:t>
            </w:r>
          </w:fldSimple>
        </w:p>
      </w:tc>
      <w:tc>
        <w:tcPr>
          <w:tcW w:w="1509" w:type="dxa"/>
          <w:shd w:val="clear" w:color="auto" w:fill="auto"/>
        </w:tcPr>
        <w:p w14:paraId="06FFA371" w14:textId="748C093F" w:rsidR="00F2323E" w:rsidRDefault="00FD4A78" w:rsidP="00370B1F">
          <w:pPr>
            <w:pStyle w:val="LI-Header"/>
            <w:pBdr>
              <w:bottom w:val="none" w:sz="0" w:space="0" w:color="auto"/>
            </w:pBdr>
            <w:tabs>
              <w:tab w:val="left" w:pos="548"/>
              <w:tab w:val="center" w:pos="1321"/>
              <w:tab w:val="right" w:pos="2643"/>
              <w:tab w:val="right" w:pos="2784"/>
            </w:tabs>
          </w:pPr>
          <w:fldSimple w:instr=" STYLEREF  &quot;LI - Heading 1&quot; ">
            <w:r w:rsidR="00BB17BC">
              <w:rPr>
                <w:noProof/>
              </w:rPr>
              <w:t>Part 2—Declaration</w:t>
            </w:r>
          </w:fldSimple>
        </w:p>
      </w:tc>
    </w:tr>
  </w:tbl>
  <w:p w14:paraId="3174E7EC" w14:textId="77777777" w:rsidR="00F2323E" w:rsidRPr="00F4215A" w:rsidRDefault="00F2323E"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87DD" w14:textId="434B99EE" w:rsidR="00F2323E" w:rsidRPr="005F1388" w:rsidRDefault="00F2323E"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7922EF79" wp14:editId="39E9396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FC0481E" w14:textId="77777777" w:rsidR="00F2323E" w:rsidRPr="00284719" w:rsidRDefault="00F2323E"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2EF79"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1FC0481E" w14:textId="77777777" w:rsidR="00F2323E" w:rsidRPr="00284719" w:rsidRDefault="00F2323E"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C6E4" w14:textId="77777777" w:rsidR="00F2323E" w:rsidRPr="005F1388" w:rsidRDefault="00F2323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E6BA" w14:textId="77777777" w:rsidR="00F2323E" w:rsidRDefault="00F2323E"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5954"/>
      <w:gridCol w:w="2359"/>
    </w:tblGrid>
    <w:tr w:rsidR="00F2323E" w:rsidRPr="00E40FF8" w14:paraId="532EA094" w14:textId="77777777" w:rsidTr="009129D6">
      <w:tc>
        <w:tcPr>
          <w:tcW w:w="5954" w:type="dxa"/>
          <w:shd w:val="clear" w:color="auto" w:fill="auto"/>
        </w:tcPr>
        <w:p w14:paraId="42A1898E" w14:textId="720DE73F" w:rsidR="00F2323E" w:rsidRDefault="00FD4A78" w:rsidP="00E40FF8">
          <w:pPr>
            <w:pStyle w:val="LI-Header"/>
            <w:pBdr>
              <w:bottom w:val="none" w:sz="0" w:space="0" w:color="auto"/>
            </w:pBdr>
            <w:jc w:val="left"/>
          </w:pPr>
          <w:fldSimple w:instr=" STYLEREF  &quot;LI - Title&quot; ">
            <w:r w:rsidR="00BB17BC">
              <w:rPr>
                <w:noProof/>
              </w:rPr>
              <w:t>ASIC Corporations (Professional Standards—Transitional) Instrument 2018/894</w:t>
            </w:r>
          </w:fldSimple>
        </w:p>
      </w:tc>
      <w:tc>
        <w:tcPr>
          <w:tcW w:w="2359" w:type="dxa"/>
          <w:shd w:val="clear" w:color="auto" w:fill="auto"/>
        </w:tcPr>
        <w:p w14:paraId="4A26F26A" w14:textId="77777777" w:rsidR="00F2323E" w:rsidRDefault="00F2323E" w:rsidP="00E40FF8">
          <w:pPr>
            <w:pStyle w:val="LI-Header"/>
            <w:pBdr>
              <w:bottom w:val="none" w:sz="0" w:space="0" w:color="auto"/>
            </w:pBdr>
          </w:pPr>
        </w:p>
      </w:tc>
    </w:tr>
  </w:tbl>
  <w:p w14:paraId="3ED31FF6" w14:textId="77777777" w:rsidR="00F2323E" w:rsidRPr="008945E0" w:rsidRDefault="00F2323E"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46A0" w14:textId="77777777" w:rsidR="00F2323E" w:rsidRPr="00ED79B6" w:rsidRDefault="00F2323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E5AC" w14:textId="77777777" w:rsidR="00F2323E" w:rsidRPr="00243EC0" w:rsidRDefault="00F2323E"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2—Exemption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2323E" w14:paraId="1F639DBB" w14:textId="77777777" w:rsidTr="00370B1F">
      <w:tc>
        <w:tcPr>
          <w:tcW w:w="6804" w:type="dxa"/>
          <w:shd w:val="clear" w:color="auto" w:fill="auto"/>
        </w:tcPr>
        <w:p w14:paraId="1EF607B8" w14:textId="6F533D08" w:rsidR="00F2323E" w:rsidRDefault="00FD4A78" w:rsidP="00E40FF8">
          <w:pPr>
            <w:pStyle w:val="LI-Header"/>
            <w:pBdr>
              <w:bottom w:val="none" w:sz="0" w:space="0" w:color="auto"/>
            </w:pBdr>
            <w:jc w:val="left"/>
          </w:pPr>
          <w:fldSimple w:instr=" STYLEREF  &quot;LI - Title&quot; ">
            <w:r w:rsidR="00BB17BC">
              <w:rPr>
                <w:noProof/>
              </w:rPr>
              <w:t>ASIC Corporations (Professional Standards—Transitional) Instrument 2018/894</w:t>
            </w:r>
          </w:fldSimple>
        </w:p>
      </w:tc>
      <w:tc>
        <w:tcPr>
          <w:tcW w:w="1509" w:type="dxa"/>
          <w:shd w:val="clear" w:color="auto" w:fill="auto"/>
        </w:tcPr>
        <w:p w14:paraId="5F92D789" w14:textId="69AE15D0" w:rsidR="00F2323E" w:rsidRDefault="00F2323E" w:rsidP="009129D6">
          <w:pPr>
            <w:pStyle w:val="LI-Header"/>
            <w:pBdr>
              <w:bottom w:val="none" w:sz="0" w:space="0" w:color="auto"/>
            </w:pBdr>
            <w:tabs>
              <w:tab w:val="right" w:pos="2076"/>
            </w:tabs>
          </w:pPr>
          <w:r>
            <w:tab/>
          </w:r>
          <w:fldSimple w:instr=" STYLEREF  &quot;LI - Heading 1&quot; ">
            <w:r w:rsidR="00BB17BC">
              <w:rPr>
                <w:noProof/>
              </w:rPr>
              <w:t>Part 1—Preliminary</w:t>
            </w:r>
          </w:fldSimple>
        </w:p>
      </w:tc>
    </w:tr>
  </w:tbl>
  <w:p w14:paraId="4BA6C52E" w14:textId="77777777" w:rsidR="00F2323E" w:rsidRPr="00F4215A" w:rsidRDefault="00F2323E"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6613" w14:textId="77777777" w:rsidR="00F2323E" w:rsidRPr="007A1328" w:rsidRDefault="00F2323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attachedTemplate r:id="rId1"/>
  <w:stylePaneSortMethod w:val="0000"/>
  <w:defaultTabStop w:val="720"/>
  <w:drawingGridHorizontalSpacing w:val="110"/>
  <w:displayHorizontalDrawingGridEvery w:val="2"/>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4470"/>
    <w:rsid w:val="00005446"/>
    <w:rsid w:val="000136AF"/>
    <w:rsid w:val="00013B8D"/>
    <w:rsid w:val="00015719"/>
    <w:rsid w:val="000162C6"/>
    <w:rsid w:val="00023D53"/>
    <w:rsid w:val="00036CF3"/>
    <w:rsid w:val="000437C1"/>
    <w:rsid w:val="00050DDE"/>
    <w:rsid w:val="00051068"/>
    <w:rsid w:val="0005365D"/>
    <w:rsid w:val="0005486B"/>
    <w:rsid w:val="00060843"/>
    <w:rsid w:val="000614BF"/>
    <w:rsid w:val="0006250C"/>
    <w:rsid w:val="000749F7"/>
    <w:rsid w:val="00081794"/>
    <w:rsid w:val="00084FF4"/>
    <w:rsid w:val="00085797"/>
    <w:rsid w:val="00092CD3"/>
    <w:rsid w:val="000A142F"/>
    <w:rsid w:val="000A6C39"/>
    <w:rsid w:val="000B128C"/>
    <w:rsid w:val="000B1C3F"/>
    <w:rsid w:val="000B58FA"/>
    <w:rsid w:val="000C55A0"/>
    <w:rsid w:val="000D041F"/>
    <w:rsid w:val="000D05EF"/>
    <w:rsid w:val="000D213C"/>
    <w:rsid w:val="000E08F3"/>
    <w:rsid w:val="000E2261"/>
    <w:rsid w:val="000E3C2E"/>
    <w:rsid w:val="000E664F"/>
    <w:rsid w:val="000F21C1"/>
    <w:rsid w:val="00102CA6"/>
    <w:rsid w:val="0010745C"/>
    <w:rsid w:val="0011008E"/>
    <w:rsid w:val="0011437A"/>
    <w:rsid w:val="0011481C"/>
    <w:rsid w:val="001170A8"/>
    <w:rsid w:val="00125141"/>
    <w:rsid w:val="001255CB"/>
    <w:rsid w:val="00130AFE"/>
    <w:rsid w:val="00132CEB"/>
    <w:rsid w:val="00142B62"/>
    <w:rsid w:val="001448CB"/>
    <w:rsid w:val="00153B32"/>
    <w:rsid w:val="00157B8B"/>
    <w:rsid w:val="0016698E"/>
    <w:rsid w:val="00166C2F"/>
    <w:rsid w:val="00171A6E"/>
    <w:rsid w:val="00172DE4"/>
    <w:rsid w:val="001809D7"/>
    <w:rsid w:val="00185EA9"/>
    <w:rsid w:val="001939E1"/>
    <w:rsid w:val="00194C3E"/>
    <w:rsid w:val="00195382"/>
    <w:rsid w:val="0019545E"/>
    <w:rsid w:val="00195BD4"/>
    <w:rsid w:val="001B1394"/>
    <w:rsid w:val="001C61C5"/>
    <w:rsid w:val="001C61D1"/>
    <w:rsid w:val="001C69C4"/>
    <w:rsid w:val="001C773D"/>
    <w:rsid w:val="001D2DCB"/>
    <w:rsid w:val="001D37EF"/>
    <w:rsid w:val="001E29DB"/>
    <w:rsid w:val="001E2B5F"/>
    <w:rsid w:val="001E3590"/>
    <w:rsid w:val="001E420E"/>
    <w:rsid w:val="001E7407"/>
    <w:rsid w:val="001F02B1"/>
    <w:rsid w:val="001F14A5"/>
    <w:rsid w:val="001F5D5E"/>
    <w:rsid w:val="001F6219"/>
    <w:rsid w:val="001F694D"/>
    <w:rsid w:val="001F6CD4"/>
    <w:rsid w:val="001F7473"/>
    <w:rsid w:val="00203E94"/>
    <w:rsid w:val="00206C4D"/>
    <w:rsid w:val="0021053C"/>
    <w:rsid w:val="0021191B"/>
    <w:rsid w:val="00215AF1"/>
    <w:rsid w:val="00217C04"/>
    <w:rsid w:val="00226169"/>
    <w:rsid w:val="00227BF4"/>
    <w:rsid w:val="002321E8"/>
    <w:rsid w:val="00236EEC"/>
    <w:rsid w:val="0024010F"/>
    <w:rsid w:val="00240749"/>
    <w:rsid w:val="00243018"/>
    <w:rsid w:val="00243EC0"/>
    <w:rsid w:val="00244742"/>
    <w:rsid w:val="00255159"/>
    <w:rsid w:val="002564A4"/>
    <w:rsid w:val="002602FD"/>
    <w:rsid w:val="002637D1"/>
    <w:rsid w:val="0026736C"/>
    <w:rsid w:val="00281308"/>
    <w:rsid w:val="00281813"/>
    <w:rsid w:val="00284719"/>
    <w:rsid w:val="00297ECB"/>
    <w:rsid w:val="002A2722"/>
    <w:rsid w:val="002A7328"/>
    <w:rsid w:val="002A7BCF"/>
    <w:rsid w:val="002B19F3"/>
    <w:rsid w:val="002B4A0D"/>
    <w:rsid w:val="002B72CD"/>
    <w:rsid w:val="002C28C7"/>
    <w:rsid w:val="002C36D3"/>
    <w:rsid w:val="002C48FF"/>
    <w:rsid w:val="002C7A01"/>
    <w:rsid w:val="002C7B6F"/>
    <w:rsid w:val="002D043A"/>
    <w:rsid w:val="002D6224"/>
    <w:rsid w:val="002E046D"/>
    <w:rsid w:val="002E3F4B"/>
    <w:rsid w:val="00304F8B"/>
    <w:rsid w:val="00316A65"/>
    <w:rsid w:val="00317FBD"/>
    <w:rsid w:val="00327DDF"/>
    <w:rsid w:val="00330BB6"/>
    <w:rsid w:val="0033390F"/>
    <w:rsid w:val="003354D2"/>
    <w:rsid w:val="00335BC6"/>
    <w:rsid w:val="003415D3"/>
    <w:rsid w:val="003444EB"/>
    <w:rsid w:val="00344701"/>
    <w:rsid w:val="003528DA"/>
    <w:rsid w:val="00352B0F"/>
    <w:rsid w:val="00356690"/>
    <w:rsid w:val="00357DD0"/>
    <w:rsid w:val="00360459"/>
    <w:rsid w:val="00365497"/>
    <w:rsid w:val="00367853"/>
    <w:rsid w:val="00370B1F"/>
    <w:rsid w:val="003811FA"/>
    <w:rsid w:val="00387A96"/>
    <w:rsid w:val="0039540A"/>
    <w:rsid w:val="00395D9D"/>
    <w:rsid w:val="003A2A48"/>
    <w:rsid w:val="003B097E"/>
    <w:rsid w:val="003B28C3"/>
    <w:rsid w:val="003B732F"/>
    <w:rsid w:val="003C6231"/>
    <w:rsid w:val="003C7CFF"/>
    <w:rsid w:val="003D0BFE"/>
    <w:rsid w:val="003D5700"/>
    <w:rsid w:val="003D5B89"/>
    <w:rsid w:val="003E07F0"/>
    <w:rsid w:val="003E0F99"/>
    <w:rsid w:val="003E175D"/>
    <w:rsid w:val="003E341B"/>
    <w:rsid w:val="003E6172"/>
    <w:rsid w:val="003F0C30"/>
    <w:rsid w:val="0040053F"/>
    <w:rsid w:val="004116CD"/>
    <w:rsid w:val="004144EC"/>
    <w:rsid w:val="00416E01"/>
    <w:rsid w:val="0041791A"/>
    <w:rsid w:val="00417EB9"/>
    <w:rsid w:val="00421D5A"/>
    <w:rsid w:val="0042237B"/>
    <w:rsid w:val="00424CA9"/>
    <w:rsid w:val="00431E9B"/>
    <w:rsid w:val="00436711"/>
    <w:rsid w:val="004379E3"/>
    <w:rsid w:val="0044015E"/>
    <w:rsid w:val="00441BFB"/>
    <w:rsid w:val="0044291A"/>
    <w:rsid w:val="00444ABD"/>
    <w:rsid w:val="00447DB4"/>
    <w:rsid w:val="00460F1D"/>
    <w:rsid w:val="00465DC1"/>
    <w:rsid w:val="0046691C"/>
    <w:rsid w:val="00467661"/>
    <w:rsid w:val="004705B7"/>
    <w:rsid w:val="00471CBF"/>
    <w:rsid w:val="0047276A"/>
    <w:rsid w:val="00472DBE"/>
    <w:rsid w:val="00474A19"/>
    <w:rsid w:val="004823C0"/>
    <w:rsid w:val="0048276B"/>
    <w:rsid w:val="00496B5F"/>
    <w:rsid w:val="00496F97"/>
    <w:rsid w:val="004A1208"/>
    <w:rsid w:val="004A44FC"/>
    <w:rsid w:val="004B1A3B"/>
    <w:rsid w:val="004B5B44"/>
    <w:rsid w:val="004B73FC"/>
    <w:rsid w:val="004C0719"/>
    <w:rsid w:val="004C1CB1"/>
    <w:rsid w:val="004E063A"/>
    <w:rsid w:val="004E4FEF"/>
    <w:rsid w:val="004E524C"/>
    <w:rsid w:val="004E7BEC"/>
    <w:rsid w:val="004F286C"/>
    <w:rsid w:val="004F5D65"/>
    <w:rsid w:val="004F6A62"/>
    <w:rsid w:val="004F7F06"/>
    <w:rsid w:val="0050044F"/>
    <w:rsid w:val="005057ED"/>
    <w:rsid w:val="00505D3D"/>
    <w:rsid w:val="00506AF6"/>
    <w:rsid w:val="00507335"/>
    <w:rsid w:val="00513525"/>
    <w:rsid w:val="00514DBD"/>
    <w:rsid w:val="00516B8D"/>
    <w:rsid w:val="00517E56"/>
    <w:rsid w:val="00523399"/>
    <w:rsid w:val="00523489"/>
    <w:rsid w:val="00532049"/>
    <w:rsid w:val="005356A7"/>
    <w:rsid w:val="00536184"/>
    <w:rsid w:val="005366B9"/>
    <w:rsid w:val="00537FBC"/>
    <w:rsid w:val="005429BA"/>
    <w:rsid w:val="005574D1"/>
    <w:rsid w:val="005627D0"/>
    <w:rsid w:val="005657FE"/>
    <w:rsid w:val="005669D1"/>
    <w:rsid w:val="00572BB1"/>
    <w:rsid w:val="0057670F"/>
    <w:rsid w:val="00583264"/>
    <w:rsid w:val="005842F2"/>
    <w:rsid w:val="00584811"/>
    <w:rsid w:val="00585784"/>
    <w:rsid w:val="00585924"/>
    <w:rsid w:val="00592442"/>
    <w:rsid w:val="0059274C"/>
    <w:rsid w:val="00593AA6"/>
    <w:rsid w:val="00594161"/>
    <w:rsid w:val="00594749"/>
    <w:rsid w:val="005A1CFE"/>
    <w:rsid w:val="005A3034"/>
    <w:rsid w:val="005A3671"/>
    <w:rsid w:val="005B4067"/>
    <w:rsid w:val="005B780C"/>
    <w:rsid w:val="005C3F41"/>
    <w:rsid w:val="005D0489"/>
    <w:rsid w:val="005D2D09"/>
    <w:rsid w:val="005D3D41"/>
    <w:rsid w:val="005D6224"/>
    <w:rsid w:val="005E36B5"/>
    <w:rsid w:val="005E4810"/>
    <w:rsid w:val="005F65CD"/>
    <w:rsid w:val="00600219"/>
    <w:rsid w:val="00600FF7"/>
    <w:rsid w:val="00603DC4"/>
    <w:rsid w:val="00607A71"/>
    <w:rsid w:val="006117CB"/>
    <w:rsid w:val="00620076"/>
    <w:rsid w:val="00634044"/>
    <w:rsid w:val="00640161"/>
    <w:rsid w:val="006505FC"/>
    <w:rsid w:val="00652769"/>
    <w:rsid w:val="006553B3"/>
    <w:rsid w:val="0065542F"/>
    <w:rsid w:val="006554FF"/>
    <w:rsid w:val="006630D8"/>
    <w:rsid w:val="00670EA1"/>
    <w:rsid w:val="00671C7E"/>
    <w:rsid w:val="00677CC2"/>
    <w:rsid w:val="006817B4"/>
    <w:rsid w:val="00681DFB"/>
    <w:rsid w:val="006844A9"/>
    <w:rsid w:val="0068577D"/>
    <w:rsid w:val="006905DE"/>
    <w:rsid w:val="0069207B"/>
    <w:rsid w:val="00693FFA"/>
    <w:rsid w:val="00696309"/>
    <w:rsid w:val="00697277"/>
    <w:rsid w:val="006A2303"/>
    <w:rsid w:val="006B1186"/>
    <w:rsid w:val="006B5789"/>
    <w:rsid w:val="006C05ED"/>
    <w:rsid w:val="006C30C5"/>
    <w:rsid w:val="006C48FA"/>
    <w:rsid w:val="006C5761"/>
    <w:rsid w:val="006C7F8C"/>
    <w:rsid w:val="006D5802"/>
    <w:rsid w:val="006E5320"/>
    <w:rsid w:val="006E6246"/>
    <w:rsid w:val="006F318F"/>
    <w:rsid w:val="006F4226"/>
    <w:rsid w:val="0070017E"/>
    <w:rsid w:val="00700B2C"/>
    <w:rsid w:val="00702735"/>
    <w:rsid w:val="00702EFD"/>
    <w:rsid w:val="007050A2"/>
    <w:rsid w:val="00713084"/>
    <w:rsid w:val="0071399B"/>
    <w:rsid w:val="00714F20"/>
    <w:rsid w:val="0071590F"/>
    <w:rsid w:val="00715914"/>
    <w:rsid w:val="00715E5A"/>
    <w:rsid w:val="00717260"/>
    <w:rsid w:val="00717D41"/>
    <w:rsid w:val="00731E00"/>
    <w:rsid w:val="007325E3"/>
    <w:rsid w:val="00734F76"/>
    <w:rsid w:val="00741EE8"/>
    <w:rsid w:val="00742059"/>
    <w:rsid w:val="007440B7"/>
    <w:rsid w:val="00746380"/>
    <w:rsid w:val="007500C8"/>
    <w:rsid w:val="00753F3B"/>
    <w:rsid w:val="00756272"/>
    <w:rsid w:val="007662B5"/>
    <w:rsid w:val="0076681A"/>
    <w:rsid w:val="007715C9"/>
    <w:rsid w:val="00771613"/>
    <w:rsid w:val="00774EDD"/>
    <w:rsid w:val="0077506D"/>
    <w:rsid w:val="007757EC"/>
    <w:rsid w:val="00777198"/>
    <w:rsid w:val="00783E89"/>
    <w:rsid w:val="00785A9E"/>
    <w:rsid w:val="00786A9D"/>
    <w:rsid w:val="00793915"/>
    <w:rsid w:val="007B023D"/>
    <w:rsid w:val="007B0ACA"/>
    <w:rsid w:val="007B4C4F"/>
    <w:rsid w:val="007C1606"/>
    <w:rsid w:val="007C1E3B"/>
    <w:rsid w:val="007C2253"/>
    <w:rsid w:val="007D0830"/>
    <w:rsid w:val="007D0FAC"/>
    <w:rsid w:val="007D230B"/>
    <w:rsid w:val="007E163D"/>
    <w:rsid w:val="007E2818"/>
    <w:rsid w:val="007E667A"/>
    <w:rsid w:val="007F28C9"/>
    <w:rsid w:val="007F65EE"/>
    <w:rsid w:val="0080312D"/>
    <w:rsid w:val="00803587"/>
    <w:rsid w:val="008117E9"/>
    <w:rsid w:val="00817C5B"/>
    <w:rsid w:val="00824498"/>
    <w:rsid w:val="00834130"/>
    <w:rsid w:val="00837964"/>
    <w:rsid w:val="00840442"/>
    <w:rsid w:val="008410A7"/>
    <w:rsid w:val="00841B6E"/>
    <w:rsid w:val="00846248"/>
    <w:rsid w:val="008527C0"/>
    <w:rsid w:val="00856A31"/>
    <w:rsid w:val="008579FF"/>
    <w:rsid w:val="00860B58"/>
    <w:rsid w:val="00862D98"/>
    <w:rsid w:val="00865EAA"/>
    <w:rsid w:val="00867B37"/>
    <w:rsid w:val="008718DD"/>
    <w:rsid w:val="00873F50"/>
    <w:rsid w:val="008754D0"/>
    <w:rsid w:val="008855C9"/>
    <w:rsid w:val="00886456"/>
    <w:rsid w:val="00886FC5"/>
    <w:rsid w:val="00890F93"/>
    <w:rsid w:val="008945E0"/>
    <w:rsid w:val="0089527F"/>
    <w:rsid w:val="008A3010"/>
    <w:rsid w:val="008A362B"/>
    <w:rsid w:val="008A46E1"/>
    <w:rsid w:val="008A4F43"/>
    <w:rsid w:val="008B2706"/>
    <w:rsid w:val="008C0F29"/>
    <w:rsid w:val="008C3E17"/>
    <w:rsid w:val="008D0EE0"/>
    <w:rsid w:val="008D3422"/>
    <w:rsid w:val="008E6067"/>
    <w:rsid w:val="008F26B8"/>
    <w:rsid w:val="008F54E7"/>
    <w:rsid w:val="009016BE"/>
    <w:rsid w:val="00903422"/>
    <w:rsid w:val="0090582C"/>
    <w:rsid w:val="009129D6"/>
    <w:rsid w:val="009157B9"/>
    <w:rsid w:val="00915DF9"/>
    <w:rsid w:val="00923175"/>
    <w:rsid w:val="009254C3"/>
    <w:rsid w:val="00926940"/>
    <w:rsid w:val="009300B8"/>
    <w:rsid w:val="00930A0A"/>
    <w:rsid w:val="00930C2A"/>
    <w:rsid w:val="00932377"/>
    <w:rsid w:val="0094292C"/>
    <w:rsid w:val="0094400B"/>
    <w:rsid w:val="009460DC"/>
    <w:rsid w:val="00947D5A"/>
    <w:rsid w:val="009532A5"/>
    <w:rsid w:val="0095528E"/>
    <w:rsid w:val="009578EE"/>
    <w:rsid w:val="00957FC2"/>
    <w:rsid w:val="0096753E"/>
    <w:rsid w:val="00982242"/>
    <w:rsid w:val="0098360C"/>
    <w:rsid w:val="009868E9"/>
    <w:rsid w:val="009944E6"/>
    <w:rsid w:val="00994C2C"/>
    <w:rsid w:val="009A49C9"/>
    <w:rsid w:val="009A6080"/>
    <w:rsid w:val="009A648C"/>
    <w:rsid w:val="009D1818"/>
    <w:rsid w:val="009D195A"/>
    <w:rsid w:val="009D7DE7"/>
    <w:rsid w:val="009E5CFC"/>
    <w:rsid w:val="009F31E2"/>
    <w:rsid w:val="00A00E79"/>
    <w:rsid w:val="00A00F64"/>
    <w:rsid w:val="00A079CB"/>
    <w:rsid w:val="00A12128"/>
    <w:rsid w:val="00A12F48"/>
    <w:rsid w:val="00A15512"/>
    <w:rsid w:val="00A22C98"/>
    <w:rsid w:val="00A231E2"/>
    <w:rsid w:val="00A33D55"/>
    <w:rsid w:val="00A34412"/>
    <w:rsid w:val="00A40424"/>
    <w:rsid w:val="00A44BBD"/>
    <w:rsid w:val="00A50B26"/>
    <w:rsid w:val="00A50EF7"/>
    <w:rsid w:val="00A52B0F"/>
    <w:rsid w:val="00A5632E"/>
    <w:rsid w:val="00A64912"/>
    <w:rsid w:val="00A70A74"/>
    <w:rsid w:val="00A81C70"/>
    <w:rsid w:val="00A91966"/>
    <w:rsid w:val="00A971B4"/>
    <w:rsid w:val="00AA66AC"/>
    <w:rsid w:val="00AB08D1"/>
    <w:rsid w:val="00AB1DE8"/>
    <w:rsid w:val="00AC0886"/>
    <w:rsid w:val="00AC1CDB"/>
    <w:rsid w:val="00AC547B"/>
    <w:rsid w:val="00AD1F73"/>
    <w:rsid w:val="00AD5315"/>
    <w:rsid w:val="00AD5641"/>
    <w:rsid w:val="00AD7889"/>
    <w:rsid w:val="00AE3729"/>
    <w:rsid w:val="00AF021B"/>
    <w:rsid w:val="00AF06CF"/>
    <w:rsid w:val="00AF2AF6"/>
    <w:rsid w:val="00B07CDB"/>
    <w:rsid w:val="00B13E33"/>
    <w:rsid w:val="00B16A31"/>
    <w:rsid w:val="00B17DFD"/>
    <w:rsid w:val="00B2301A"/>
    <w:rsid w:val="00B2799D"/>
    <w:rsid w:val="00B308FE"/>
    <w:rsid w:val="00B33709"/>
    <w:rsid w:val="00B3387B"/>
    <w:rsid w:val="00B33B3C"/>
    <w:rsid w:val="00B33BD1"/>
    <w:rsid w:val="00B401B4"/>
    <w:rsid w:val="00B50ADC"/>
    <w:rsid w:val="00B566B1"/>
    <w:rsid w:val="00B63834"/>
    <w:rsid w:val="00B715F7"/>
    <w:rsid w:val="00B72734"/>
    <w:rsid w:val="00B80199"/>
    <w:rsid w:val="00B82D81"/>
    <w:rsid w:val="00B83204"/>
    <w:rsid w:val="00B83F63"/>
    <w:rsid w:val="00BA220B"/>
    <w:rsid w:val="00BA3A1D"/>
    <w:rsid w:val="00BA3A57"/>
    <w:rsid w:val="00BA73A7"/>
    <w:rsid w:val="00BB0C39"/>
    <w:rsid w:val="00BB17BC"/>
    <w:rsid w:val="00BB4E1A"/>
    <w:rsid w:val="00BB58EA"/>
    <w:rsid w:val="00BB5C17"/>
    <w:rsid w:val="00BC015E"/>
    <w:rsid w:val="00BC46B9"/>
    <w:rsid w:val="00BC7183"/>
    <w:rsid w:val="00BC76AC"/>
    <w:rsid w:val="00BD0ECB"/>
    <w:rsid w:val="00BD117B"/>
    <w:rsid w:val="00BE2155"/>
    <w:rsid w:val="00BE2213"/>
    <w:rsid w:val="00BE3330"/>
    <w:rsid w:val="00BE719A"/>
    <w:rsid w:val="00BE720A"/>
    <w:rsid w:val="00BF0D73"/>
    <w:rsid w:val="00BF2465"/>
    <w:rsid w:val="00BF6CE2"/>
    <w:rsid w:val="00BF75C9"/>
    <w:rsid w:val="00C00333"/>
    <w:rsid w:val="00C0156D"/>
    <w:rsid w:val="00C0544A"/>
    <w:rsid w:val="00C0584F"/>
    <w:rsid w:val="00C11452"/>
    <w:rsid w:val="00C216A5"/>
    <w:rsid w:val="00C25E7F"/>
    <w:rsid w:val="00C2746F"/>
    <w:rsid w:val="00C324A0"/>
    <w:rsid w:val="00C3300F"/>
    <w:rsid w:val="00C34E77"/>
    <w:rsid w:val="00C35875"/>
    <w:rsid w:val="00C35DAF"/>
    <w:rsid w:val="00C35E88"/>
    <w:rsid w:val="00C3730E"/>
    <w:rsid w:val="00C42BF8"/>
    <w:rsid w:val="00C45171"/>
    <w:rsid w:val="00C45B7F"/>
    <w:rsid w:val="00C50043"/>
    <w:rsid w:val="00C50B97"/>
    <w:rsid w:val="00C546B4"/>
    <w:rsid w:val="00C6177F"/>
    <w:rsid w:val="00C6434E"/>
    <w:rsid w:val="00C70CA8"/>
    <w:rsid w:val="00C7573B"/>
    <w:rsid w:val="00C7761F"/>
    <w:rsid w:val="00C93C03"/>
    <w:rsid w:val="00C95D6E"/>
    <w:rsid w:val="00C96454"/>
    <w:rsid w:val="00C96481"/>
    <w:rsid w:val="00CA66DC"/>
    <w:rsid w:val="00CB2C8E"/>
    <w:rsid w:val="00CB602E"/>
    <w:rsid w:val="00CB7987"/>
    <w:rsid w:val="00CD2E90"/>
    <w:rsid w:val="00CE051D"/>
    <w:rsid w:val="00CE1335"/>
    <w:rsid w:val="00CE2DFB"/>
    <w:rsid w:val="00CE3D2A"/>
    <w:rsid w:val="00CE493D"/>
    <w:rsid w:val="00CE5944"/>
    <w:rsid w:val="00CE6D42"/>
    <w:rsid w:val="00CF07FA"/>
    <w:rsid w:val="00CF0BB2"/>
    <w:rsid w:val="00CF3EE8"/>
    <w:rsid w:val="00D050E6"/>
    <w:rsid w:val="00D13441"/>
    <w:rsid w:val="00D150E7"/>
    <w:rsid w:val="00D32F65"/>
    <w:rsid w:val="00D341C4"/>
    <w:rsid w:val="00D42144"/>
    <w:rsid w:val="00D46DD8"/>
    <w:rsid w:val="00D46E52"/>
    <w:rsid w:val="00D52DC2"/>
    <w:rsid w:val="00D53BCC"/>
    <w:rsid w:val="00D702DE"/>
    <w:rsid w:val="00D70DFB"/>
    <w:rsid w:val="00D731ED"/>
    <w:rsid w:val="00D73C22"/>
    <w:rsid w:val="00D766DF"/>
    <w:rsid w:val="00D92A65"/>
    <w:rsid w:val="00DA186E"/>
    <w:rsid w:val="00DA245B"/>
    <w:rsid w:val="00DA4116"/>
    <w:rsid w:val="00DB153D"/>
    <w:rsid w:val="00DB251C"/>
    <w:rsid w:val="00DB38AD"/>
    <w:rsid w:val="00DB431C"/>
    <w:rsid w:val="00DB4630"/>
    <w:rsid w:val="00DC4445"/>
    <w:rsid w:val="00DC4E00"/>
    <w:rsid w:val="00DC4F88"/>
    <w:rsid w:val="00DD7C75"/>
    <w:rsid w:val="00DE79F9"/>
    <w:rsid w:val="00DF0405"/>
    <w:rsid w:val="00DF44C2"/>
    <w:rsid w:val="00DF66C0"/>
    <w:rsid w:val="00E00AAB"/>
    <w:rsid w:val="00E04E72"/>
    <w:rsid w:val="00E05704"/>
    <w:rsid w:val="00E0570D"/>
    <w:rsid w:val="00E06CC3"/>
    <w:rsid w:val="00E06FE9"/>
    <w:rsid w:val="00E11E44"/>
    <w:rsid w:val="00E13AFA"/>
    <w:rsid w:val="00E2168B"/>
    <w:rsid w:val="00E21F03"/>
    <w:rsid w:val="00E269BA"/>
    <w:rsid w:val="00E338EF"/>
    <w:rsid w:val="00E356CB"/>
    <w:rsid w:val="00E37DF9"/>
    <w:rsid w:val="00E40FF8"/>
    <w:rsid w:val="00E5008D"/>
    <w:rsid w:val="00E51AB6"/>
    <w:rsid w:val="00E52339"/>
    <w:rsid w:val="00E544BB"/>
    <w:rsid w:val="00E5628C"/>
    <w:rsid w:val="00E578EC"/>
    <w:rsid w:val="00E60423"/>
    <w:rsid w:val="00E649D7"/>
    <w:rsid w:val="00E662CB"/>
    <w:rsid w:val="00E676FF"/>
    <w:rsid w:val="00E73F4C"/>
    <w:rsid w:val="00E74C5F"/>
    <w:rsid w:val="00E74DC7"/>
    <w:rsid w:val="00E8075A"/>
    <w:rsid w:val="00E818A6"/>
    <w:rsid w:val="00E85A91"/>
    <w:rsid w:val="00E87718"/>
    <w:rsid w:val="00E87B90"/>
    <w:rsid w:val="00E905BA"/>
    <w:rsid w:val="00E94D5E"/>
    <w:rsid w:val="00EA7100"/>
    <w:rsid w:val="00EA7F9F"/>
    <w:rsid w:val="00EB0E70"/>
    <w:rsid w:val="00EB1274"/>
    <w:rsid w:val="00EB1E98"/>
    <w:rsid w:val="00EC4757"/>
    <w:rsid w:val="00EC7EDB"/>
    <w:rsid w:val="00ED2BB6"/>
    <w:rsid w:val="00ED34E1"/>
    <w:rsid w:val="00ED3B8D"/>
    <w:rsid w:val="00EF15D3"/>
    <w:rsid w:val="00EF2E3A"/>
    <w:rsid w:val="00EF5B69"/>
    <w:rsid w:val="00F02EF9"/>
    <w:rsid w:val="00F047D8"/>
    <w:rsid w:val="00F072A7"/>
    <w:rsid w:val="00F078DC"/>
    <w:rsid w:val="00F12414"/>
    <w:rsid w:val="00F14593"/>
    <w:rsid w:val="00F15276"/>
    <w:rsid w:val="00F171A1"/>
    <w:rsid w:val="00F2323E"/>
    <w:rsid w:val="00F32966"/>
    <w:rsid w:val="00F32BA8"/>
    <w:rsid w:val="00F349F1"/>
    <w:rsid w:val="00F4215A"/>
    <w:rsid w:val="00F4350D"/>
    <w:rsid w:val="00F50532"/>
    <w:rsid w:val="00F556B8"/>
    <w:rsid w:val="00F55F42"/>
    <w:rsid w:val="00F567F7"/>
    <w:rsid w:val="00F61B09"/>
    <w:rsid w:val="00F62036"/>
    <w:rsid w:val="00F65B52"/>
    <w:rsid w:val="00F66646"/>
    <w:rsid w:val="00F67BCA"/>
    <w:rsid w:val="00F73BD6"/>
    <w:rsid w:val="00F73F31"/>
    <w:rsid w:val="00F83989"/>
    <w:rsid w:val="00F85099"/>
    <w:rsid w:val="00F9379C"/>
    <w:rsid w:val="00F9632C"/>
    <w:rsid w:val="00FA16D4"/>
    <w:rsid w:val="00FA1BC8"/>
    <w:rsid w:val="00FA1E52"/>
    <w:rsid w:val="00FA31DE"/>
    <w:rsid w:val="00FA7486"/>
    <w:rsid w:val="00FA7D17"/>
    <w:rsid w:val="00FB3685"/>
    <w:rsid w:val="00FC3EB8"/>
    <w:rsid w:val="00FC7D25"/>
    <w:rsid w:val="00FD13CC"/>
    <w:rsid w:val="00FD4A78"/>
    <w:rsid w:val="00FD7C08"/>
    <w:rsid w:val="00FE094D"/>
    <w:rsid w:val="00FE4688"/>
    <w:rsid w:val="00FE712A"/>
    <w:rsid w:val="00FE72D6"/>
    <w:rsid w:val="00FE79D0"/>
    <w:rsid w:val="00FF5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502F8FE7"/>
  <w15:chartTrackingRefBased/>
  <w15:docId w15:val="{1B5F9D42-0FE3-4133-BCF7-88E6FA68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customStyle="1" w:styleId="Referencingstyle">
    <w:name w:val="Referencing style"/>
    <w:basedOn w:val="DefaultParagraphFont"/>
    <w:rsid w:val="00CE5944"/>
    <w:rPr>
      <w:b/>
      <w:i/>
      <w:sz w:val="18"/>
    </w:rPr>
  </w:style>
  <w:style w:type="paragraph" w:styleId="Revision">
    <w:name w:val="Revision"/>
    <w:hidden/>
    <w:uiPriority w:val="99"/>
    <w:semiHidden/>
    <w:rsid w:val="00441BF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5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R20180000833386</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9EF1-C5DA-4DF9-AB23-F902B2A843FF}">
  <ds:schemaRefs>
    <ds:schemaRef ds:uri="http://purl.org/dc/elements/1.1/"/>
    <ds:schemaRef ds:uri="http://schemas.microsoft.com/office/2006/documentManagement/types"/>
    <ds:schemaRef ds:uri="http://schemas.microsoft.com/sharepoint/v4"/>
    <ds:schemaRef ds:uri="da7a9ac0-bc47-4684-84e6-3a8e9ac80c12"/>
    <ds:schemaRef ds:uri="http://purl.org/dc/terms/"/>
    <ds:schemaRef ds:uri="17f478ab-373e-4295-9ff0-9b833ad01319"/>
    <ds:schemaRef ds:uri="http://purl.org/dc/dcmitype/"/>
    <ds:schemaRef ds:uri="http://www.w3.org/XML/1998/namespace"/>
    <ds:schemaRef ds:uri="http://schemas.openxmlformats.org/package/2006/metadata/core-properties"/>
    <ds:schemaRef ds:uri="http://schemas.microsoft.com/office/infopath/2007/PartnerControls"/>
    <ds:schemaRef ds:uri="6fdf923d-1605-456d-9034-49e4c2a6593d"/>
    <ds:schemaRef ds:uri="http://schemas.microsoft.com/office/2006/metadata/properties"/>
  </ds:schemaRefs>
</ds:datastoreItem>
</file>

<file path=customXml/itemProps2.xml><?xml version="1.0" encoding="utf-8"?>
<ds:datastoreItem xmlns:ds="http://schemas.openxmlformats.org/officeDocument/2006/customXml" ds:itemID="{46322374-95A9-452F-BECE-710DC9EEF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46558-9D8E-4FC8-B5C9-A690798DA250}">
  <ds:schemaRefs>
    <ds:schemaRef ds:uri="http://schemas.microsoft.com/sharepoint/v3/contenttype/forms"/>
  </ds:schemaRefs>
</ds:datastoreItem>
</file>

<file path=customXml/itemProps4.xml><?xml version="1.0" encoding="utf-8"?>
<ds:datastoreItem xmlns:ds="http://schemas.openxmlformats.org/officeDocument/2006/customXml" ds:itemID="{216C1744-9841-4097-B75B-334FEDB46074}">
  <ds:schemaRefs>
    <ds:schemaRef ds:uri="http://schemas.microsoft.com/office/2006/metadata/longProperties"/>
  </ds:schemaRefs>
</ds:datastoreItem>
</file>

<file path=customXml/itemProps5.xml><?xml version="1.0" encoding="utf-8"?>
<ds:datastoreItem xmlns:ds="http://schemas.openxmlformats.org/officeDocument/2006/customXml" ds:itemID="{13791AB8-149D-42CB-BB0A-D9173FCA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1659</Words>
  <Characters>9461</Characters>
  <Application>Microsoft Office Word</Application>
  <DocSecurity>4</DocSecurity>
  <PresentationFormat/>
  <Lines>78</Lines>
  <Paragraphs>22</Paragraphs>
  <ScaleCrop>false</ScaleCrop>
  <HeadingPairs>
    <vt:vector size="2" baseType="variant">
      <vt:variant>
        <vt:lpstr>Title</vt:lpstr>
      </vt:variant>
      <vt:variant>
        <vt:i4>1</vt:i4>
      </vt:variant>
    </vt:vector>
  </HeadingPairs>
  <TitlesOfParts>
    <vt:vector size="1" baseType="lpstr">
      <vt:lpstr>ASIC Template (Principal Legislative Instruments - April 2016)</vt:lpstr>
    </vt:vector>
  </TitlesOfParts>
  <Company>ASIC</Company>
  <LinksUpToDate>false</LinksUpToDate>
  <CharactersWithSpaces>11098</CharactersWithSpaces>
  <SharedDoc>false</SharedDoc>
  <HyperlinkBase/>
  <HLinks>
    <vt:vector size="72" baseType="variant">
      <vt:variant>
        <vt:i4>6946865</vt:i4>
      </vt:variant>
      <vt:variant>
        <vt:i4>69</vt:i4>
      </vt:variant>
      <vt:variant>
        <vt:i4>0</vt:i4>
      </vt:variant>
      <vt:variant>
        <vt:i4>5</vt:i4>
      </vt:variant>
      <vt:variant>
        <vt:lpwstr>http://www.legislation.gov.au/</vt:lpwstr>
      </vt:variant>
      <vt:variant>
        <vt:lpwstr/>
      </vt:variant>
      <vt:variant>
        <vt:i4>1900603</vt:i4>
      </vt:variant>
      <vt:variant>
        <vt:i4>62</vt:i4>
      </vt:variant>
      <vt:variant>
        <vt:i4>0</vt:i4>
      </vt:variant>
      <vt:variant>
        <vt:i4>5</vt:i4>
      </vt:variant>
      <vt:variant>
        <vt:lpwstr/>
      </vt:variant>
      <vt:variant>
        <vt:lpwstr>_Toc517886153</vt:lpwstr>
      </vt:variant>
      <vt:variant>
        <vt:i4>1900603</vt:i4>
      </vt:variant>
      <vt:variant>
        <vt:i4>56</vt:i4>
      </vt:variant>
      <vt:variant>
        <vt:i4>0</vt:i4>
      </vt:variant>
      <vt:variant>
        <vt:i4>5</vt:i4>
      </vt:variant>
      <vt:variant>
        <vt:lpwstr/>
      </vt:variant>
      <vt:variant>
        <vt:lpwstr>_Toc517886152</vt:lpwstr>
      </vt:variant>
      <vt:variant>
        <vt:i4>1900603</vt:i4>
      </vt:variant>
      <vt:variant>
        <vt:i4>50</vt:i4>
      </vt:variant>
      <vt:variant>
        <vt:i4>0</vt:i4>
      </vt:variant>
      <vt:variant>
        <vt:i4>5</vt:i4>
      </vt:variant>
      <vt:variant>
        <vt:lpwstr/>
      </vt:variant>
      <vt:variant>
        <vt:lpwstr>_Toc517886151</vt:lpwstr>
      </vt:variant>
      <vt:variant>
        <vt:i4>1900603</vt:i4>
      </vt:variant>
      <vt:variant>
        <vt:i4>44</vt:i4>
      </vt:variant>
      <vt:variant>
        <vt:i4>0</vt:i4>
      </vt:variant>
      <vt:variant>
        <vt:i4>5</vt:i4>
      </vt:variant>
      <vt:variant>
        <vt:lpwstr/>
      </vt:variant>
      <vt:variant>
        <vt:lpwstr>_Toc517886150</vt:lpwstr>
      </vt:variant>
      <vt:variant>
        <vt:i4>1835067</vt:i4>
      </vt:variant>
      <vt:variant>
        <vt:i4>38</vt:i4>
      </vt:variant>
      <vt:variant>
        <vt:i4>0</vt:i4>
      </vt:variant>
      <vt:variant>
        <vt:i4>5</vt:i4>
      </vt:variant>
      <vt:variant>
        <vt:lpwstr/>
      </vt:variant>
      <vt:variant>
        <vt:lpwstr>_Toc517886149</vt:lpwstr>
      </vt:variant>
      <vt:variant>
        <vt:i4>1835067</vt:i4>
      </vt:variant>
      <vt:variant>
        <vt:i4>32</vt:i4>
      </vt:variant>
      <vt:variant>
        <vt:i4>0</vt:i4>
      </vt:variant>
      <vt:variant>
        <vt:i4>5</vt:i4>
      </vt:variant>
      <vt:variant>
        <vt:lpwstr/>
      </vt:variant>
      <vt:variant>
        <vt:lpwstr>_Toc517886148</vt:lpwstr>
      </vt:variant>
      <vt:variant>
        <vt:i4>1835067</vt:i4>
      </vt:variant>
      <vt:variant>
        <vt:i4>26</vt:i4>
      </vt:variant>
      <vt:variant>
        <vt:i4>0</vt:i4>
      </vt:variant>
      <vt:variant>
        <vt:i4>5</vt:i4>
      </vt:variant>
      <vt:variant>
        <vt:lpwstr/>
      </vt:variant>
      <vt:variant>
        <vt:lpwstr>_Toc517886147</vt:lpwstr>
      </vt:variant>
      <vt:variant>
        <vt:i4>1835067</vt:i4>
      </vt:variant>
      <vt:variant>
        <vt:i4>20</vt:i4>
      </vt:variant>
      <vt:variant>
        <vt:i4>0</vt:i4>
      </vt:variant>
      <vt:variant>
        <vt:i4>5</vt:i4>
      </vt:variant>
      <vt:variant>
        <vt:lpwstr/>
      </vt:variant>
      <vt:variant>
        <vt:lpwstr>_Toc517886146</vt:lpwstr>
      </vt:variant>
      <vt:variant>
        <vt:i4>1835067</vt:i4>
      </vt:variant>
      <vt:variant>
        <vt:i4>14</vt:i4>
      </vt:variant>
      <vt:variant>
        <vt:i4>0</vt:i4>
      </vt:variant>
      <vt:variant>
        <vt:i4>5</vt:i4>
      </vt:variant>
      <vt:variant>
        <vt:lpwstr/>
      </vt:variant>
      <vt:variant>
        <vt:lpwstr>_Toc517886145</vt:lpwstr>
      </vt:variant>
      <vt:variant>
        <vt:i4>1835067</vt:i4>
      </vt:variant>
      <vt:variant>
        <vt:i4>8</vt:i4>
      </vt:variant>
      <vt:variant>
        <vt:i4>0</vt:i4>
      </vt:variant>
      <vt:variant>
        <vt:i4>5</vt:i4>
      </vt:variant>
      <vt:variant>
        <vt:lpwstr/>
      </vt:variant>
      <vt:variant>
        <vt:lpwstr>_Toc517886144</vt:lpwstr>
      </vt:variant>
      <vt:variant>
        <vt:i4>1835067</vt:i4>
      </vt:variant>
      <vt:variant>
        <vt:i4>2</vt:i4>
      </vt:variant>
      <vt:variant>
        <vt:i4>0</vt:i4>
      </vt:variant>
      <vt:variant>
        <vt:i4>5</vt:i4>
      </vt:variant>
      <vt:variant>
        <vt:lpwstr/>
      </vt:variant>
      <vt:variant>
        <vt:lpwstr>_Toc517886143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(Principal Legislative Instruments - April 2016)</dc:title>
  <dc:subject/>
  <dc:creator>Jaryd Powell</dc:creator>
  <cp:keywords/>
  <cp:lastModifiedBy>Ruki Weerasinghe</cp:lastModifiedBy>
  <cp:revision>2</cp:revision>
  <cp:lastPrinted>2018-09-25T02:08:00Z</cp:lastPrinted>
  <dcterms:created xsi:type="dcterms:W3CDTF">2018-10-08T22:21:00Z</dcterms:created>
  <dcterms:modified xsi:type="dcterms:W3CDTF">2018-10-08T22:21:00Z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{fa96e6fb-4129-44b7-b105-10ec3844cb78}</vt:lpwstr>
  </property>
  <property fmtid="{D5CDD505-2E9C-101B-9397-08002B2CF9AE}" pid="40" name="RecordPoint_ActiveItemListId">
    <vt:lpwstr>{e8634c1b-1868-4a02-8de8-ef4b1316a551}</vt:lpwstr>
  </property>
  <property fmtid="{D5CDD505-2E9C-101B-9397-08002B2CF9AE}" pid="41" name="RecordPoint_ActiveItemUniqueId">
    <vt:lpwstr>{54620348-51cf-498a-98b9-d89ba32abf25}</vt:lpwstr>
  </property>
  <property fmtid="{D5CDD505-2E9C-101B-9397-08002B2CF9AE}" pid="42" name="RecordPoint_ActiveItemWebId">
    <vt:lpwstr>{6fdf923d-1605-456d-9034-49e4c2a6593d}</vt:lpwstr>
  </property>
  <property fmtid="{D5CDD505-2E9C-101B-9397-08002B2CF9AE}" pid="43" name="RecordPoint_RecordNumberSubmitted">
    <vt:lpwstr>R20180000833386</vt:lpwstr>
  </property>
  <property fmtid="{D5CDD505-2E9C-101B-9397-08002B2CF9AE}" pid="44" name="SecurityClassification">
    <vt:lpwstr>7;#Sensitive|19fd2cb8-3e97-4464-ae71-8c2c2095d028</vt:lpwstr>
  </property>
  <property fmtid="{D5CDD505-2E9C-101B-9397-08002B2CF9AE}" pid="45" name="Order">
    <vt:lpwstr>54200.0000000000</vt:lpwstr>
  </property>
  <property fmtid="{D5CDD505-2E9C-101B-9397-08002B2CF9AE}" pid="46" name="RecordPoint_SubmissionDate">
    <vt:lpwstr/>
  </property>
  <property fmtid="{D5CDD505-2E9C-101B-9397-08002B2CF9AE}" pid="47" name="RecordPoint_RecordFormat">
    <vt:lpwstr/>
  </property>
  <property fmtid="{D5CDD505-2E9C-101B-9397-08002B2CF9AE}" pid="48" name="RecordPoint_ActiveItemMoved">
    <vt:lpwstr/>
  </property>
  <property fmtid="{D5CDD505-2E9C-101B-9397-08002B2CF9AE}" pid="49" name="ContentTypeId">
    <vt:lpwstr>0x010100B5F685A1365F544391EF8C813B164F3A003FC3A1FB886AA841B1151906BEDCBCDF</vt:lpwstr>
  </property>
  <property fmtid="{D5CDD505-2E9C-101B-9397-08002B2CF9AE}" pid="50" name="RecordPoint_SubmissionCompleted">
    <vt:lpwstr>2018-10-09T09:06:33.9319191+11:00</vt:lpwstr>
  </property>
</Properties>
</file>