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7EDDCAFE" w14:textId="5C21A92C" w:rsidR="00F8762B" w:rsidRDefault="00021BD3" w:rsidP="006D0FE2">
      <w:pPr>
        <w:jc w:val="center"/>
        <w:rPr>
          <w:i/>
          <w:szCs w:val="24"/>
        </w:rPr>
      </w:pPr>
      <w:r w:rsidRPr="00021BD3">
        <w:rPr>
          <w:i/>
          <w:szCs w:val="24"/>
        </w:rPr>
        <w:t>Health Insurance Legislation Amendment (2018 Measures No. </w:t>
      </w:r>
      <w:r w:rsidR="00AE7FD7">
        <w:rPr>
          <w:i/>
          <w:szCs w:val="24"/>
        </w:rPr>
        <w:t>3</w:t>
      </w:r>
      <w:r w:rsidRPr="00021BD3">
        <w:rPr>
          <w:i/>
          <w:szCs w:val="24"/>
        </w:rPr>
        <w:t>) Regulations 2018</w:t>
      </w:r>
    </w:p>
    <w:p w14:paraId="32A86644" w14:textId="77777777" w:rsidR="00021BD3" w:rsidRPr="003D1C5D" w:rsidRDefault="00021BD3" w:rsidP="006D0FE2">
      <w:pPr>
        <w:jc w:val="center"/>
        <w:rPr>
          <w:szCs w:val="24"/>
        </w:rPr>
      </w:pPr>
    </w:p>
    <w:p w14:paraId="2F1A37C5" w14:textId="5A18BCBD"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2F1A37C6" w14:textId="77777777" w:rsidR="00017B9A" w:rsidRPr="003D1C5D" w:rsidRDefault="00017B9A" w:rsidP="00017B9A">
      <w:pPr>
        <w:ind w:right="-483"/>
        <w:rPr>
          <w:rStyle w:val="IntenseReference"/>
          <w:b w:val="0"/>
          <w:bCs w:val="0"/>
          <w:i w:val="0"/>
          <w:smallCaps w:val="0"/>
          <w:szCs w:val="24"/>
        </w:rPr>
      </w:pPr>
    </w:p>
    <w:p w14:paraId="2F1A37C7" w14:textId="373FF9E4"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w:t>
      </w:r>
      <w:r w:rsidR="0029643F" w:rsidRPr="003D1C5D">
        <w:rPr>
          <w:szCs w:val="24"/>
        </w:rPr>
        <w:t xml:space="preserve">. </w:t>
      </w:r>
      <w:r w:rsidRPr="003D1C5D">
        <w:rPr>
          <w:szCs w:val="24"/>
        </w:rPr>
        <w:t>Section 9 of the Act provides that Medicare benefits be calculated by reference to the fees for medical services set out in prescribed tables.</w:t>
      </w:r>
    </w:p>
    <w:p w14:paraId="2F1A37C8" w14:textId="77777777" w:rsidR="005F04DC" w:rsidRPr="003D1C5D" w:rsidRDefault="005F04DC" w:rsidP="005F04DC">
      <w:pPr>
        <w:rPr>
          <w:szCs w:val="24"/>
        </w:rPr>
      </w:pPr>
    </w:p>
    <w:p w14:paraId="6477B4BF" w14:textId="71449CA8" w:rsidR="000201DC" w:rsidRDefault="00F8762B" w:rsidP="000201DC">
      <w:pPr>
        <w:rPr>
          <w:szCs w:val="24"/>
        </w:rPr>
      </w:pPr>
      <w:r>
        <w:rPr>
          <w:szCs w:val="24"/>
        </w:rPr>
        <w:t>Subsection</w:t>
      </w:r>
      <w:r w:rsidR="00454198">
        <w:rPr>
          <w:szCs w:val="24"/>
        </w:rPr>
        <w:t>s</w:t>
      </w:r>
      <w:r w:rsidR="000201DC" w:rsidRPr="003D1C5D">
        <w:rPr>
          <w:szCs w:val="24"/>
        </w:rPr>
        <w:t xml:space="preserve"> 4(1)</w:t>
      </w:r>
      <w:r w:rsidR="008E4060">
        <w:rPr>
          <w:szCs w:val="24"/>
        </w:rPr>
        <w:t>, 4A(1)</w:t>
      </w:r>
      <w:r w:rsidR="000201DC" w:rsidRPr="003D1C5D">
        <w:rPr>
          <w:szCs w:val="24"/>
        </w:rPr>
        <w:t xml:space="preserve"> </w:t>
      </w:r>
      <w:r w:rsidR="002C7B11">
        <w:rPr>
          <w:szCs w:val="24"/>
        </w:rPr>
        <w:t>and 4AA(1)</w:t>
      </w:r>
      <w:r w:rsidR="00021BD3">
        <w:rPr>
          <w:szCs w:val="24"/>
        </w:rPr>
        <w:t xml:space="preserve"> </w:t>
      </w:r>
      <w:r w:rsidR="000201DC" w:rsidRPr="003D1C5D">
        <w:rPr>
          <w:szCs w:val="24"/>
        </w:rPr>
        <w:t>of the Act provide</w:t>
      </w:r>
      <w:r>
        <w:rPr>
          <w:szCs w:val="24"/>
        </w:rPr>
        <w:t>s</w:t>
      </w:r>
      <w:r w:rsidR="000201DC" w:rsidRPr="003D1C5D">
        <w:rPr>
          <w:szCs w:val="24"/>
        </w:rPr>
        <w:t xml:space="preserve"> that</w:t>
      </w:r>
      <w:r w:rsidR="009B0DED">
        <w:rPr>
          <w:szCs w:val="24"/>
        </w:rPr>
        <w:t xml:space="preserve"> regulations may prescribe</w:t>
      </w:r>
      <w:r w:rsidR="000201DC" w:rsidRPr="003D1C5D">
        <w:rPr>
          <w:szCs w:val="24"/>
        </w:rPr>
        <w:t xml:space="preserve"> table</w:t>
      </w:r>
      <w:r w:rsidR="009B0DED">
        <w:rPr>
          <w:szCs w:val="24"/>
        </w:rPr>
        <w:t>s</w:t>
      </w:r>
      <w:r w:rsidR="000201DC" w:rsidRPr="003D1C5D">
        <w:rPr>
          <w:szCs w:val="24"/>
        </w:rPr>
        <w:t xml:space="preserve"> of medical</w:t>
      </w:r>
      <w:r w:rsidR="008E4060">
        <w:rPr>
          <w:szCs w:val="24"/>
        </w:rPr>
        <w:t>, pathology</w:t>
      </w:r>
      <w:r w:rsidR="000201DC" w:rsidRPr="003D1C5D">
        <w:rPr>
          <w:szCs w:val="24"/>
        </w:rPr>
        <w:t xml:space="preserve"> </w:t>
      </w:r>
      <w:r w:rsidR="00AA71B0">
        <w:rPr>
          <w:szCs w:val="24"/>
        </w:rPr>
        <w:t xml:space="preserve">and diagnostic imaging </w:t>
      </w:r>
      <w:r w:rsidR="000201DC" w:rsidRPr="003D1C5D">
        <w:rPr>
          <w:szCs w:val="24"/>
        </w:rPr>
        <w:t>services which set out items of services, the fees applicable for each item, and rules for interpreting the tables</w:t>
      </w:r>
      <w:r w:rsidR="0029643F" w:rsidRPr="003D1C5D">
        <w:rPr>
          <w:szCs w:val="24"/>
        </w:rPr>
        <w:t xml:space="preserve">. </w:t>
      </w:r>
      <w:r w:rsidR="000201DC" w:rsidRPr="003D1C5D">
        <w:rPr>
          <w:szCs w:val="24"/>
        </w:rPr>
        <w:t xml:space="preserve">The </w:t>
      </w:r>
      <w:r w:rsidR="000201DC" w:rsidRPr="003D1C5D">
        <w:rPr>
          <w:i/>
          <w:szCs w:val="24"/>
        </w:rPr>
        <w:t>Health Insurance (General Medical Services Table) Regulations 201</w:t>
      </w:r>
      <w:r w:rsidR="008E4060">
        <w:rPr>
          <w:i/>
          <w:szCs w:val="24"/>
        </w:rPr>
        <w:t>8</w:t>
      </w:r>
      <w:r w:rsidR="000201DC" w:rsidRPr="003D1C5D">
        <w:rPr>
          <w:i/>
          <w:szCs w:val="24"/>
        </w:rPr>
        <w:t xml:space="preserve"> </w:t>
      </w:r>
      <w:r w:rsidR="000201DC" w:rsidRPr="003D1C5D">
        <w:rPr>
          <w:szCs w:val="24"/>
        </w:rPr>
        <w:t>(GMST)</w:t>
      </w:r>
      <w:r w:rsidR="008E4060">
        <w:rPr>
          <w:szCs w:val="24"/>
        </w:rPr>
        <w:t xml:space="preserve">, the </w:t>
      </w:r>
      <w:r w:rsidR="008E4060" w:rsidRPr="008E4060">
        <w:rPr>
          <w:i/>
          <w:szCs w:val="24"/>
        </w:rPr>
        <w:t>Health Insurance (Pathology Service Table) Regulations 2018</w:t>
      </w:r>
      <w:r w:rsidR="000201DC" w:rsidRPr="008E4060">
        <w:rPr>
          <w:i/>
          <w:szCs w:val="24"/>
        </w:rPr>
        <w:t xml:space="preserve"> </w:t>
      </w:r>
      <w:r w:rsidR="003B51F4">
        <w:rPr>
          <w:szCs w:val="24"/>
        </w:rPr>
        <w:t xml:space="preserve">(PST) </w:t>
      </w:r>
      <w:r w:rsidR="002C7B11">
        <w:rPr>
          <w:szCs w:val="24"/>
        </w:rPr>
        <w:t xml:space="preserve">and the </w:t>
      </w:r>
      <w:r w:rsidR="002C7B11" w:rsidRPr="003D1C5D">
        <w:rPr>
          <w:i/>
          <w:szCs w:val="24"/>
        </w:rPr>
        <w:t>He</w:t>
      </w:r>
      <w:r w:rsidR="002C7B11">
        <w:rPr>
          <w:i/>
          <w:szCs w:val="24"/>
        </w:rPr>
        <w:t xml:space="preserve">alth Insurance (Diagnostic Imaging </w:t>
      </w:r>
      <w:r w:rsidR="002C7B11" w:rsidRPr="003D1C5D">
        <w:rPr>
          <w:i/>
          <w:szCs w:val="24"/>
        </w:rPr>
        <w:t>Services Table) Regulations 201</w:t>
      </w:r>
      <w:r w:rsidR="008E4060">
        <w:rPr>
          <w:i/>
          <w:szCs w:val="24"/>
        </w:rPr>
        <w:t>8</w:t>
      </w:r>
      <w:r w:rsidR="002C7B11" w:rsidRPr="003D1C5D">
        <w:rPr>
          <w:i/>
          <w:szCs w:val="24"/>
        </w:rPr>
        <w:t xml:space="preserve"> </w:t>
      </w:r>
      <w:r w:rsidR="002C7B11">
        <w:rPr>
          <w:szCs w:val="24"/>
        </w:rPr>
        <w:t>(DI</w:t>
      </w:r>
      <w:r w:rsidR="002C7B11" w:rsidRPr="003D1C5D">
        <w:rPr>
          <w:szCs w:val="24"/>
        </w:rPr>
        <w:t>ST)</w:t>
      </w:r>
      <w:r w:rsidR="002C7B11">
        <w:rPr>
          <w:szCs w:val="24"/>
        </w:rPr>
        <w:t xml:space="preserve"> currently </w:t>
      </w:r>
      <w:r w:rsidR="000201DC" w:rsidRPr="003D1C5D">
        <w:rPr>
          <w:szCs w:val="24"/>
        </w:rPr>
        <w:t>prescribe</w:t>
      </w:r>
      <w:r w:rsidR="002C7B11">
        <w:rPr>
          <w:szCs w:val="24"/>
        </w:rPr>
        <w:t xml:space="preserve"> such </w:t>
      </w:r>
      <w:r w:rsidR="000201DC" w:rsidRPr="003D1C5D">
        <w:rPr>
          <w:szCs w:val="24"/>
        </w:rPr>
        <w:t>table</w:t>
      </w:r>
      <w:r w:rsidR="002C7B11">
        <w:rPr>
          <w:szCs w:val="24"/>
        </w:rPr>
        <w:t>s</w:t>
      </w:r>
      <w:r w:rsidR="000201DC" w:rsidRPr="003D1C5D">
        <w:rPr>
          <w:szCs w:val="24"/>
        </w:rPr>
        <w:t xml:space="preserve">.  </w:t>
      </w:r>
    </w:p>
    <w:p w14:paraId="330CFD9E" w14:textId="77777777" w:rsidR="003072D7" w:rsidRDefault="003072D7" w:rsidP="000201DC">
      <w:pPr>
        <w:rPr>
          <w:szCs w:val="24"/>
        </w:rPr>
      </w:pPr>
    </w:p>
    <w:p w14:paraId="71A23FAB" w14:textId="7D8836C5" w:rsidR="002E63F0" w:rsidRDefault="002E63F0" w:rsidP="002E63F0">
      <w:r>
        <w:t>F</w:t>
      </w:r>
      <w:r w:rsidRPr="00FB0EAA">
        <w:t>or the purposes of paragraph</w:t>
      </w:r>
      <w:r>
        <w:t xml:space="preserve"> 10(2)(aa) of the Act,</w:t>
      </w:r>
      <w:r w:rsidRPr="00FB0EAA">
        <w:t xml:space="preserve"> </w:t>
      </w:r>
      <w:r>
        <w:t>s</w:t>
      </w:r>
      <w:r w:rsidRPr="00FB0EAA">
        <w:t xml:space="preserve">ection 28 of the </w:t>
      </w:r>
      <w:r w:rsidRPr="002E63F0">
        <w:rPr>
          <w:i/>
        </w:rPr>
        <w:t>Health Insuran</w:t>
      </w:r>
      <w:r>
        <w:rPr>
          <w:i/>
        </w:rPr>
        <w:t>c</w:t>
      </w:r>
      <w:r w:rsidRPr="002E63F0">
        <w:rPr>
          <w:i/>
        </w:rPr>
        <w:t>e Regulations 2018</w:t>
      </w:r>
      <w:r w:rsidRPr="00FB0EAA">
        <w:t xml:space="preserve"> </w:t>
      </w:r>
      <w:r>
        <w:t xml:space="preserve">(the HIR) </w:t>
      </w:r>
      <w:r w:rsidRPr="00FB0EAA">
        <w:t xml:space="preserve">provides </w:t>
      </w:r>
      <w:r>
        <w:t>the items that have</w:t>
      </w:r>
      <w:r w:rsidRPr="00FB0EAA">
        <w:t xml:space="preserve"> a benefit equal to 100% of th</w:t>
      </w:r>
      <w:r>
        <w:t>e fee in respect of the service.</w:t>
      </w:r>
    </w:p>
    <w:p w14:paraId="20D915CC" w14:textId="77777777" w:rsidR="002E63F0" w:rsidRDefault="002E63F0" w:rsidP="002E63F0"/>
    <w:p w14:paraId="595C2CEE" w14:textId="331EB40E" w:rsidR="002E63F0" w:rsidRPr="00FB0EAA" w:rsidRDefault="002E63F0" w:rsidP="002E63F0">
      <w:r w:rsidRPr="00FB0EAA">
        <w:t>Subsection 16B(2) of the Act provides a regulation making power to list the kinds of services which can be requested by dental practitioners, which are defined in subsection 3(1) of the Act.</w:t>
      </w:r>
      <w:r>
        <w:t xml:space="preserve"> </w:t>
      </w:r>
      <w:r w:rsidRPr="00FB0EAA">
        <w:t xml:space="preserve">The list of diagnostic imaging services which can be requested by any dental practitioner is prescribed in subsection 39(2) of the </w:t>
      </w:r>
      <w:r>
        <w:t>HIR</w:t>
      </w:r>
      <w:r w:rsidRPr="00FB0EAA">
        <w:t>.</w:t>
      </w:r>
      <w:r w:rsidRPr="00FB0EAA">
        <w:br/>
      </w:r>
    </w:p>
    <w:p w14:paraId="1E51135D" w14:textId="0E1A40CC" w:rsidR="002E63F0" w:rsidRPr="00FB0EAA" w:rsidRDefault="002E63F0" w:rsidP="002E63F0">
      <w:r w:rsidRPr="00FB0EAA">
        <w:t xml:space="preserve">Subsection 16B(3B) of the Act provides a regulation making power to list the kinds of services which can be requested by podiatrists, which are defined in subsection 3(1) of the Act. The list of diagnostic imaging services which can be requested by podiatrists is prescribed in section 42 of the </w:t>
      </w:r>
      <w:r>
        <w:t>HIR</w:t>
      </w:r>
      <w:r w:rsidRPr="00FB0EAA">
        <w:t>.</w:t>
      </w:r>
    </w:p>
    <w:p w14:paraId="46E3B64F" w14:textId="7683DE61" w:rsidR="00943B29" w:rsidRDefault="00943B29" w:rsidP="000201DC">
      <w:pPr>
        <w:rPr>
          <w:szCs w:val="24"/>
        </w:rPr>
      </w:pPr>
    </w:p>
    <w:p w14:paraId="0AC9275D" w14:textId="445C09EE" w:rsidR="002E63F0" w:rsidRPr="002E63F0" w:rsidRDefault="002E63F0" w:rsidP="000201DC">
      <w:r w:rsidRPr="00FB0EAA">
        <w:t>Subsection 16B(3E) of the Act provides a regulation making power to list the kinds of services which can be requested by participating nurse practitioners, which are defined in subsection 3(1). The list of diagnostic imaging services which can be requested by participating nurse practitioners</w:t>
      </w:r>
      <w:r w:rsidRPr="00FB0EAA" w:rsidDel="00C312D3">
        <w:t xml:space="preserve"> </w:t>
      </w:r>
      <w:r w:rsidRPr="00FB0EAA">
        <w:t xml:space="preserve">is prescribed in section 44 of the </w:t>
      </w:r>
      <w:r>
        <w:t>HIR</w:t>
      </w:r>
      <w:r w:rsidRPr="00FB0EAA">
        <w:t>.</w:t>
      </w:r>
    </w:p>
    <w:p w14:paraId="4FD9EDC7" w14:textId="77777777" w:rsidR="00943B29" w:rsidRDefault="00943B29" w:rsidP="000201DC">
      <w:pPr>
        <w:rPr>
          <w:szCs w:val="24"/>
        </w:rPr>
      </w:pPr>
    </w:p>
    <w:p w14:paraId="2F1A37CB" w14:textId="1CB299F6" w:rsidR="00D75A2A" w:rsidRPr="002C7B11" w:rsidRDefault="00D75A2A" w:rsidP="00D75A2A">
      <w:pPr>
        <w:autoSpaceDE w:val="0"/>
        <w:autoSpaceDN w:val="0"/>
        <w:adjustRightInd w:val="0"/>
        <w:rPr>
          <w:b/>
          <w:szCs w:val="24"/>
        </w:rPr>
      </w:pPr>
      <w:r w:rsidRPr="002C7B11">
        <w:rPr>
          <w:b/>
          <w:szCs w:val="24"/>
        </w:rPr>
        <w:t>Purpose</w:t>
      </w:r>
      <w:r w:rsidR="00CE61EA">
        <w:rPr>
          <w:b/>
          <w:szCs w:val="24"/>
        </w:rPr>
        <w:tab/>
      </w:r>
    </w:p>
    <w:p w14:paraId="56994866" w14:textId="14ECA415" w:rsidR="003E756C" w:rsidRDefault="002C7B11" w:rsidP="003E756C">
      <w:pPr>
        <w:contextualSpacing/>
      </w:pPr>
      <w:r>
        <w:t xml:space="preserve">The purpose of the </w:t>
      </w:r>
      <w:r>
        <w:rPr>
          <w:i/>
          <w:iCs/>
        </w:rPr>
        <w:t xml:space="preserve">Health Insurance Legislation Amendment (2018 Measures No. </w:t>
      </w:r>
      <w:r w:rsidR="00AE7FD7">
        <w:rPr>
          <w:i/>
          <w:iCs/>
        </w:rPr>
        <w:t>3</w:t>
      </w:r>
      <w:r>
        <w:rPr>
          <w:i/>
          <w:iCs/>
        </w:rPr>
        <w:t xml:space="preserve">) Regulations 2018 </w:t>
      </w:r>
      <w:r>
        <w:t>(the Regulation</w:t>
      </w:r>
      <w:r w:rsidR="00046206">
        <w:t>s</w:t>
      </w:r>
      <w:r>
        <w:t xml:space="preserve">) is to </w:t>
      </w:r>
      <w:r w:rsidR="003E756C">
        <w:t xml:space="preserve">implement the Government’s response to recommendations from the </w:t>
      </w:r>
      <w:r w:rsidR="003E756C" w:rsidRPr="003E756C">
        <w:t xml:space="preserve">Medical Services Advisory Committee (MSAC) </w:t>
      </w:r>
      <w:r w:rsidR="00AA46F6">
        <w:t>and</w:t>
      </w:r>
      <w:r w:rsidR="003E756C" w:rsidRPr="003E756C">
        <w:t xml:space="preserve"> </w:t>
      </w:r>
      <w:r w:rsidR="009B0DED">
        <w:t xml:space="preserve">the </w:t>
      </w:r>
      <w:r w:rsidR="003E756C" w:rsidRPr="003E756C">
        <w:t>clinician-led Medicare Benefits Schedule Review Taskforce</w:t>
      </w:r>
      <w:r w:rsidR="003E756C">
        <w:t xml:space="preserve"> (</w:t>
      </w:r>
      <w:r w:rsidR="003E756C" w:rsidRPr="003E756C">
        <w:t>the Taskforce)</w:t>
      </w:r>
      <w:r w:rsidR="003E756C">
        <w:t xml:space="preserve">. </w:t>
      </w:r>
    </w:p>
    <w:p w14:paraId="2CB629FE" w14:textId="77777777" w:rsidR="007A7EF4" w:rsidRDefault="007A7EF4" w:rsidP="003E756C">
      <w:pPr>
        <w:contextualSpacing/>
      </w:pPr>
    </w:p>
    <w:p w14:paraId="782254DB" w14:textId="70B146DA" w:rsidR="007A7EF4" w:rsidRDefault="007A7EF4" w:rsidP="003E756C">
      <w:pPr>
        <w:contextualSpacing/>
      </w:pPr>
      <w:r w:rsidRPr="007A7EF4">
        <w:t>MSAC reviews new medical services or technology and the circumstances under which public funding sh</w:t>
      </w:r>
      <w:r w:rsidR="009B0DED">
        <w:t xml:space="preserve">ould be supported by Medicare. </w:t>
      </w:r>
      <w:r w:rsidRPr="007A7EF4">
        <w:t xml:space="preserve">The Taskforce is a clinician-led review of </w:t>
      </w:r>
      <w:r w:rsidRPr="007A7EF4">
        <w:lastRenderedPageBreak/>
        <w:t>all Medicare services to ensure that they reflect current best clinical practice, align with the latest evidence and promote the provision of health services that improve health outcomes.</w:t>
      </w:r>
      <w:r>
        <w:t xml:space="preserve"> </w:t>
      </w:r>
    </w:p>
    <w:p w14:paraId="62F3C9B1" w14:textId="4ECB28C9" w:rsidR="0096525B" w:rsidRDefault="0096525B" w:rsidP="003E756C">
      <w:pPr>
        <w:contextualSpacing/>
      </w:pPr>
    </w:p>
    <w:p w14:paraId="1982ED02" w14:textId="637132AB" w:rsidR="0096525B" w:rsidRDefault="0096525B" w:rsidP="003E756C">
      <w:pPr>
        <w:contextualSpacing/>
      </w:pPr>
      <w:r>
        <w:t xml:space="preserve">The Regulations will amend the GMST, PST and the DIST to implement the changes to the </w:t>
      </w:r>
      <w:r w:rsidRPr="003E756C">
        <w:t>Medicare Benefits Schedule</w:t>
      </w:r>
      <w:r>
        <w:t xml:space="preserve"> (MBS) from 1 November </w:t>
      </w:r>
      <w:r w:rsidRPr="005D4B68">
        <w:t>2018.</w:t>
      </w:r>
      <w:r w:rsidR="00760607" w:rsidRPr="005D4B68">
        <w:t xml:space="preserve"> Consequential amendments will also be made to the </w:t>
      </w:r>
      <w:r w:rsidR="00760607" w:rsidRPr="006B6518">
        <w:rPr>
          <w:i/>
        </w:rPr>
        <w:t>Health Insurance Regulations 2018</w:t>
      </w:r>
      <w:r w:rsidR="00CC2B5F">
        <w:rPr>
          <w:i/>
        </w:rPr>
        <w:t xml:space="preserve"> </w:t>
      </w:r>
      <w:r w:rsidR="00CC2B5F">
        <w:t>from 1 November 2018</w:t>
      </w:r>
      <w:r w:rsidR="00760607" w:rsidRPr="005D4B68">
        <w:t>.</w:t>
      </w:r>
    </w:p>
    <w:p w14:paraId="04116C8E" w14:textId="77777777" w:rsidR="003E756C" w:rsidRDefault="003E756C" w:rsidP="003E756C">
      <w:pPr>
        <w:contextualSpacing/>
      </w:pPr>
    </w:p>
    <w:p w14:paraId="728A3881" w14:textId="100C9246" w:rsidR="007A7EF4" w:rsidRPr="00A774F0" w:rsidRDefault="007A7EF4" w:rsidP="000D3A55">
      <w:pPr>
        <w:rPr>
          <w:u w:val="single"/>
        </w:rPr>
      </w:pPr>
      <w:r w:rsidRPr="00A774F0">
        <w:rPr>
          <w:u w:val="single"/>
        </w:rPr>
        <w:t>New and amended listing</w:t>
      </w:r>
      <w:r w:rsidR="009B0DED" w:rsidRPr="00A774F0">
        <w:rPr>
          <w:u w:val="single"/>
        </w:rPr>
        <w:t>s</w:t>
      </w:r>
      <w:r w:rsidRPr="00A774F0">
        <w:rPr>
          <w:u w:val="single"/>
        </w:rPr>
        <w:t xml:space="preserve"> recommended by MSAC</w:t>
      </w:r>
    </w:p>
    <w:p w14:paraId="010C43AD" w14:textId="10119D7F" w:rsidR="009B0DED" w:rsidRDefault="009B0DED" w:rsidP="000D3A55">
      <w:pPr>
        <w:contextualSpacing/>
      </w:pPr>
      <w:r>
        <w:t xml:space="preserve">In the 2018-19 Budget, the Government </w:t>
      </w:r>
      <w:r w:rsidR="004F38B1">
        <w:t xml:space="preserve">agreed to support MSAC </w:t>
      </w:r>
      <w:r w:rsidR="005074F8">
        <w:t>recommended</w:t>
      </w:r>
      <w:r w:rsidR="004F38B1">
        <w:t xml:space="preserve"> changes to the MBS </w:t>
      </w:r>
      <w:r>
        <w:t xml:space="preserve">from 1 November 2018. The changes were announced in the </w:t>
      </w:r>
      <w:r w:rsidRPr="00C80748">
        <w:rPr>
          <w:i/>
          <w:iCs/>
        </w:rPr>
        <w:t xml:space="preserve">Guaranteeing Medicare – Medicare Benefits Schedule – New and Amended Listings </w:t>
      </w:r>
      <w:r>
        <w:rPr>
          <w:iCs/>
        </w:rPr>
        <w:t>measure</w:t>
      </w:r>
      <w:r w:rsidR="004F38B1">
        <w:rPr>
          <w:iCs/>
        </w:rPr>
        <w:t xml:space="preserve"> and included</w:t>
      </w:r>
      <w:r>
        <w:rPr>
          <w:iCs/>
        </w:rPr>
        <w:t>:</w:t>
      </w:r>
    </w:p>
    <w:p w14:paraId="504C66F5" w14:textId="1F01730E" w:rsidR="000D3A55" w:rsidRDefault="007735C7" w:rsidP="003750D5">
      <w:pPr>
        <w:pStyle w:val="ListParagraph"/>
        <w:numPr>
          <w:ilvl w:val="0"/>
          <w:numId w:val="11"/>
        </w:numPr>
      </w:pPr>
      <w:r>
        <w:t xml:space="preserve">a </w:t>
      </w:r>
      <w:r w:rsidR="000D3A55">
        <w:t xml:space="preserve">new </w:t>
      </w:r>
      <w:r w:rsidR="0038002E">
        <w:t xml:space="preserve">medical </w:t>
      </w:r>
      <w:r w:rsidR="000D3A55">
        <w:t xml:space="preserve">service to treat patients with idiopathic overactive bladder by </w:t>
      </w:r>
      <w:r w:rsidR="005074F8">
        <w:t>percutaneous</w:t>
      </w:r>
      <w:r w:rsidR="000D3A55">
        <w:t xml:space="preserve"> tibial nerve stimulation neuromodulation therapy; </w:t>
      </w:r>
      <w:r>
        <w:t>and</w:t>
      </w:r>
    </w:p>
    <w:p w14:paraId="690C3236" w14:textId="682BFEAC" w:rsidR="00C5765B" w:rsidRDefault="000D3A55" w:rsidP="003750D5">
      <w:pPr>
        <w:pStyle w:val="ListParagraph"/>
        <w:numPr>
          <w:ilvl w:val="0"/>
          <w:numId w:val="11"/>
        </w:numPr>
      </w:pPr>
      <w:r w:rsidRPr="000D3A55">
        <w:t xml:space="preserve">amendment to </w:t>
      </w:r>
      <w:r w:rsidR="009C3AF0">
        <w:t xml:space="preserve">a </w:t>
      </w:r>
      <w:r w:rsidRPr="000D3A55">
        <w:t>pathology urine microscopy</w:t>
      </w:r>
      <w:r w:rsidR="009C3AF0">
        <w:t xml:space="preserve"> item </w:t>
      </w:r>
      <w:r w:rsidRPr="000D3A55">
        <w:t>to prohibit catalase and dipstick testing.</w:t>
      </w:r>
    </w:p>
    <w:p w14:paraId="6F172CB9" w14:textId="77777777" w:rsidR="00C5765B" w:rsidRDefault="00C5765B" w:rsidP="00C5765B"/>
    <w:p w14:paraId="671BA30D" w14:textId="23B0178D" w:rsidR="00C5765B" w:rsidRPr="00A774F0" w:rsidRDefault="00C5765B" w:rsidP="00C5765B">
      <w:pPr>
        <w:rPr>
          <w:u w:val="single"/>
        </w:rPr>
      </w:pPr>
      <w:r w:rsidRPr="00A774F0">
        <w:rPr>
          <w:u w:val="single"/>
        </w:rPr>
        <w:t>Government response to Taskforce recommendations</w:t>
      </w:r>
    </w:p>
    <w:p w14:paraId="62FC7C9B" w14:textId="3F90EBC2" w:rsidR="00C5765B" w:rsidRPr="004F38B1" w:rsidRDefault="004F38B1" w:rsidP="004F38B1">
      <w:pPr>
        <w:contextualSpacing/>
        <w:rPr>
          <w:i/>
        </w:rPr>
      </w:pPr>
      <w:r>
        <w:t xml:space="preserve">In the 2018-19 Budget, the Government announced its response to a number of recommendations from the clinician-led Taskforce. The changes, which will commence from 1 November 2018, were announced in the </w:t>
      </w:r>
      <w:r w:rsidRPr="00C5765B">
        <w:rPr>
          <w:i/>
        </w:rPr>
        <w:t xml:space="preserve">Guaranteeing Medicare — Medicare Benefits Schedule Review </w:t>
      </w:r>
      <w:r>
        <w:rPr>
          <w:i/>
        </w:rPr>
        <w:t>— response to</w:t>
      </w:r>
      <w:r w:rsidR="005074F8">
        <w:rPr>
          <w:i/>
        </w:rPr>
        <w:t xml:space="preserve"> </w:t>
      </w:r>
      <w:r w:rsidRPr="00C5765B">
        <w:rPr>
          <w:i/>
        </w:rPr>
        <w:t>Taskforce recommendations</w:t>
      </w:r>
      <w:r>
        <w:rPr>
          <w:i/>
        </w:rPr>
        <w:t xml:space="preserve"> </w:t>
      </w:r>
      <w:r>
        <w:t>measure. The changes include:</w:t>
      </w:r>
    </w:p>
    <w:p w14:paraId="4C5BDADF" w14:textId="35C0A8C9" w:rsidR="005C453F" w:rsidRDefault="005C453F" w:rsidP="003750D5">
      <w:pPr>
        <w:pStyle w:val="ListParagraph"/>
        <w:numPr>
          <w:ilvl w:val="0"/>
          <w:numId w:val="12"/>
        </w:numPr>
      </w:pPr>
      <w:r w:rsidRPr="005C453F">
        <w:t xml:space="preserve">adding </w:t>
      </w:r>
      <w:r w:rsidR="00FF770E">
        <w:t xml:space="preserve">a </w:t>
      </w:r>
      <w:r w:rsidRPr="005C453F">
        <w:t xml:space="preserve">new renal </w:t>
      </w:r>
      <w:r w:rsidR="0038002E">
        <w:t>medical service</w:t>
      </w:r>
      <w:r w:rsidRPr="005C453F">
        <w:t xml:space="preserve"> to fund dialysis services in very remote regions</w:t>
      </w:r>
      <w:r w:rsidR="00C64969">
        <w:t xml:space="preserve"> and minor amendments to other renal services</w:t>
      </w:r>
      <w:r w:rsidRPr="005C453F">
        <w:t>;</w:t>
      </w:r>
    </w:p>
    <w:p w14:paraId="73372888" w14:textId="6369A727" w:rsidR="0038002E" w:rsidRDefault="0038002E" w:rsidP="003750D5">
      <w:pPr>
        <w:pStyle w:val="ListParagraph"/>
        <w:numPr>
          <w:ilvl w:val="0"/>
          <w:numId w:val="12"/>
        </w:numPr>
      </w:pPr>
      <w:r w:rsidRPr="005C453F">
        <w:t xml:space="preserve">realigning fees for two capsule endoscopy </w:t>
      </w:r>
      <w:r>
        <w:t xml:space="preserve">medical </w:t>
      </w:r>
      <w:r w:rsidRPr="005C453F">
        <w:t>items;</w:t>
      </w:r>
    </w:p>
    <w:p w14:paraId="31B6BAC6" w14:textId="2F73BFC1" w:rsidR="0038002E" w:rsidRDefault="0038002E" w:rsidP="00D94032">
      <w:pPr>
        <w:pStyle w:val="ListParagraph"/>
        <w:numPr>
          <w:ilvl w:val="0"/>
          <w:numId w:val="12"/>
        </w:numPr>
      </w:pPr>
      <w:r w:rsidRPr="005C453F">
        <w:t>restructuring the spinal</w:t>
      </w:r>
      <w:r w:rsidR="00FF770E">
        <w:t xml:space="preserve"> surgery</w:t>
      </w:r>
      <w:r>
        <w:t xml:space="preserve"> medical items</w:t>
      </w:r>
      <w:r w:rsidR="00D94032">
        <w:t xml:space="preserve"> </w:t>
      </w:r>
      <w:r w:rsidR="00D94032" w:rsidRPr="00D94032">
        <w:t>to reflect contemporary</w:t>
      </w:r>
      <w:r w:rsidR="00D94032">
        <w:t xml:space="preserve"> clinical practice</w:t>
      </w:r>
      <w:r w:rsidRPr="005C453F">
        <w:t>;</w:t>
      </w:r>
      <w:r>
        <w:t xml:space="preserve"> </w:t>
      </w:r>
    </w:p>
    <w:p w14:paraId="593C1182" w14:textId="5E587BE8" w:rsidR="0038002E" w:rsidRPr="0024232A" w:rsidRDefault="0038002E" w:rsidP="003750D5">
      <w:pPr>
        <w:pStyle w:val="ListParagraph"/>
        <w:numPr>
          <w:ilvl w:val="0"/>
          <w:numId w:val="12"/>
        </w:numPr>
      </w:pPr>
      <w:r w:rsidRPr="005C453F">
        <w:t xml:space="preserve">changes to improve the safety and quality of dermatology, allergy and immunology </w:t>
      </w:r>
      <w:r w:rsidRPr="0024232A">
        <w:t>medical services;</w:t>
      </w:r>
    </w:p>
    <w:p w14:paraId="2D8AB5E5" w14:textId="03966E8B" w:rsidR="0038002E" w:rsidRPr="0024232A" w:rsidRDefault="0038002E" w:rsidP="003750D5">
      <w:pPr>
        <w:pStyle w:val="ListParagraph"/>
        <w:numPr>
          <w:ilvl w:val="0"/>
          <w:numId w:val="12"/>
        </w:numPr>
      </w:pPr>
      <w:r w:rsidRPr="0024232A">
        <w:t>modernisation of endocrinology medical services;</w:t>
      </w:r>
    </w:p>
    <w:p w14:paraId="447BA364" w14:textId="0D533AA5" w:rsidR="007979C5" w:rsidRPr="0024232A" w:rsidRDefault="007979C5" w:rsidP="003750D5">
      <w:pPr>
        <w:pStyle w:val="ListParagraph"/>
        <w:numPr>
          <w:ilvl w:val="0"/>
          <w:numId w:val="12"/>
        </w:numPr>
      </w:pPr>
      <w:r w:rsidRPr="0024232A">
        <w:t xml:space="preserve">amending thoracic medicine services </w:t>
      </w:r>
      <w:r w:rsidR="00CC2B5F">
        <w:t>to improve access to clinically relevant spirometry and sleep study services</w:t>
      </w:r>
      <w:r w:rsidRPr="0024232A">
        <w:t>;</w:t>
      </w:r>
    </w:p>
    <w:p w14:paraId="5E7902B4" w14:textId="6B8B81D3" w:rsidR="0038002E" w:rsidRPr="0024232A" w:rsidRDefault="00872F96" w:rsidP="003750D5">
      <w:pPr>
        <w:pStyle w:val="ListParagraph"/>
        <w:numPr>
          <w:ilvl w:val="0"/>
          <w:numId w:val="12"/>
        </w:numPr>
      </w:pPr>
      <w:r w:rsidRPr="0024232A">
        <w:t xml:space="preserve">amending a </w:t>
      </w:r>
      <w:r w:rsidR="00642C58">
        <w:t>range of items following dissolution of the Medicare Claims Review Panel (including items potentially used for cosmetic purposes)</w:t>
      </w:r>
      <w:r w:rsidRPr="0024232A">
        <w:t xml:space="preserve"> to ensure they can only be performed for therapeutic purposes; </w:t>
      </w:r>
    </w:p>
    <w:p w14:paraId="4FB8D637" w14:textId="0EEA1E26" w:rsidR="005C453F" w:rsidRPr="0024232A" w:rsidRDefault="005C453F" w:rsidP="00842734">
      <w:pPr>
        <w:pStyle w:val="ListParagraph"/>
        <w:numPr>
          <w:ilvl w:val="0"/>
          <w:numId w:val="12"/>
        </w:numPr>
      </w:pPr>
      <w:r w:rsidRPr="0024232A">
        <w:t xml:space="preserve">reforming access to knee imaging </w:t>
      </w:r>
      <w:r w:rsidR="007979C5" w:rsidRPr="0024232A">
        <w:t xml:space="preserve">diagnostic imaging </w:t>
      </w:r>
      <w:r w:rsidRPr="0024232A">
        <w:t xml:space="preserve">services, including removal of the requirement for plain radiography before performing </w:t>
      </w:r>
      <w:r w:rsidR="00842734" w:rsidRPr="00842734">
        <w:t xml:space="preserve">magnetic resonance imaging </w:t>
      </w:r>
      <w:r w:rsidR="00842734">
        <w:t>(</w:t>
      </w:r>
      <w:r w:rsidRPr="0024232A">
        <w:t>MRI</w:t>
      </w:r>
      <w:r w:rsidR="00842734">
        <w:t>)</w:t>
      </w:r>
      <w:r w:rsidRPr="0024232A">
        <w:t xml:space="preserve"> on children;</w:t>
      </w:r>
      <w:r w:rsidR="007979C5" w:rsidRPr="0024232A">
        <w:t xml:space="preserve"> and</w:t>
      </w:r>
    </w:p>
    <w:p w14:paraId="3BAD0ED4" w14:textId="68DB0498" w:rsidR="005C453F" w:rsidRPr="0024232A" w:rsidRDefault="005C453F" w:rsidP="003750D5">
      <w:pPr>
        <w:pStyle w:val="ListParagraph"/>
        <w:numPr>
          <w:ilvl w:val="0"/>
          <w:numId w:val="12"/>
        </w:numPr>
      </w:pPr>
      <w:r w:rsidRPr="0024232A">
        <w:t xml:space="preserve">an increase to the service fee for electron microscopy </w:t>
      </w:r>
      <w:r w:rsidR="007979C5" w:rsidRPr="0024232A">
        <w:t xml:space="preserve">pathology </w:t>
      </w:r>
      <w:r w:rsidRPr="0024232A">
        <w:t>testing</w:t>
      </w:r>
      <w:r w:rsidR="007979C5" w:rsidRPr="0024232A">
        <w:t>.</w:t>
      </w:r>
    </w:p>
    <w:p w14:paraId="003D1034" w14:textId="0E33CBAC" w:rsidR="00664665" w:rsidRPr="0024232A" w:rsidRDefault="00664665" w:rsidP="00C5765B">
      <w:pPr>
        <w:contextualSpacing/>
        <w:rPr>
          <w:i/>
        </w:rPr>
      </w:pPr>
    </w:p>
    <w:p w14:paraId="35844B7F" w14:textId="4364BA41" w:rsidR="00C5765B" w:rsidRPr="00A774F0" w:rsidRDefault="00664665" w:rsidP="00C5765B">
      <w:pPr>
        <w:contextualSpacing/>
        <w:rPr>
          <w:u w:val="single"/>
        </w:rPr>
      </w:pPr>
      <w:r w:rsidRPr="00A774F0">
        <w:rPr>
          <w:u w:val="single"/>
        </w:rPr>
        <w:t>Other minor changes</w:t>
      </w:r>
    </w:p>
    <w:p w14:paraId="01D758A2" w14:textId="620059B0" w:rsidR="00AC712E" w:rsidRPr="0024232A" w:rsidRDefault="00AC712E" w:rsidP="00C5765B">
      <w:pPr>
        <w:contextualSpacing/>
      </w:pPr>
      <w:r w:rsidRPr="0024232A">
        <w:t xml:space="preserve">The Regulations also make other minor policy changes and machinery </w:t>
      </w:r>
      <w:r w:rsidR="005074F8" w:rsidRPr="0024232A">
        <w:t>amendments</w:t>
      </w:r>
      <w:r w:rsidRPr="0024232A">
        <w:t xml:space="preserve"> from </w:t>
      </w:r>
      <w:r w:rsidR="00867FAF" w:rsidRPr="0024232A">
        <w:br/>
      </w:r>
      <w:r w:rsidRPr="0024232A">
        <w:t xml:space="preserve">1 November 2018, including: </w:t>
      </w:r>
    </w:p>
    <w:p w14:paraId="0946227D" w14:textId="7075ECE8" w:rsidR="00AC712E" w:rsidRPr="0024232A" w:rsidRDefault="00AC712E" w:rsidP="003750D5">
      <w:pPr>
        <w:pStyle w:val="ListParagraph"/>
        <w:numPr>
          <w:ilvl w:val="0"/>
          <w:numId w:val="13"/>
        </w:numPr>
      </w:pPr>
      <w:r w:rsidRPr="0024232A">
        <w:t>allowing Dysport, an alternative to Botox, to be used in the treatment for mode</w:t>
      </w:r>
      <w:r w:rsidR="00867FAF" w:rsidRPr="0024232A">
        <w:t>rate to severe focal spasticity;</w:t>
      </w:r>
    </w:p>
    <w:p w14:paraId="2601A264" w14:textId="1689E4BC" w:rsidR="00AC712E" w:rsidRPr="0024232A" w:rsidRDefault="00AC712E" w:rsidP="003750D5">
      <w:pPr>
        <w:pStyle w:val="ListParagraph"/>
        <w:numPr>
          <w:ilvl w:val="0"/>
          <w:numId w:val="13"/>
        </w:numPr>
      </w:pPr>
      <w:r w:rsidRPr="0024232A">
        <w:t>clarifying that Medicare services cannot be used to provide therapeutic treatment using non</w:t>
      </w:r>
      <w:r w:rsidR="001D4CAC" w:rsidRPr="0024232A">
        <w:t>-haematopoietic stem cells. The</w:t>
      </w:r>
      <w:r w:rsidRPr="0024232A">
        <w:t xml:space="preserve"> treatment is not considered clinically appropriate as it lacks </w:t>
      </w:r>
      <w:r w:rsidR="001D4CAC" w:rsidRPr="0024232A">
        <w:t>sufficient</w:t>
      </w:r>
      <w:r w:rsidRPr="0024232A">
        <w:t xml:space="preserve"> evidence on safety and efficacy</w:t>
      </w:r>
      <w:r w:rsidR="00867FAF" w:rsidRPr="0024232A">
        <w:t>;</w:t>
      </w:r>
    </w:p>
    <w:p w14:paraId="45E11172" w14:textId="0F168FEC" w:rsidR="00E04BA4" w:rsidRPr="0024232A" w:rsidRDefault="00AC712E" w:rsidP="003750D5">
      <w:pPr>
        <w:pStyle w:val="ListParagraph"/>
        <w:numPr>
          <w:ilvl w:val="0"/>
          <w:numId w:val="13"/>
        </w:numPr>
      </w:pPr>
      <w:r w:rsidRPr="0024232A">
        <w:t>amending the trichiasis surgery</w:t>
      </w:r>
      <w:r w:rsidR="001D4CAC" w:rsidRPr="0024232A">
        <w:t xml:space="preserve"> item</w:t>
      </w:r>
      <w:r w:rsidRPr="0024232A">
        <w:t xml:space="preserve"> </w:t>
      </w:r>
      <w:r w:rsidR="00F71057" w:rsidRPr="0024232A">
        <w:t xml:space="preserve">and adding a new item </w:t>
      </w:r>
      <w:r w:rsidRPr="0024232A">
        <w:t xml:space="preserve">to distinguish </w:t>
      </w:r>
      <w:r w:rsidR="00E04BA4" w:rsidRPr="0024232A">
        <w:t>if trichiasis was caused by t</w:t>
      </w:r>
      <w:r w:rsidRPr="0024232A">
        <w:t>rachoma or other causes</w:t>
      </w:r>
      <w:r w:rsidR="00867FAF" w:rsidRPr="0024232A">
        <w:t xml:space="preserve">; </w:t>
      </w:r>
    </w:p>
    <w:p w14:paraId="0E07655A" w14:textId="6F9C1777" w:rsidR="00DF23C2" w:rsidRDefault="00E04BA4" w:rsidP="003750D5">
      <w:pPr>
        <w:pStyle w:val="ListParagraph"/>
        <w:numPr>
          <w:ilvl w:val="0"/>
          <w:numId w:val="13"/>
        </w:numPr>
      </w:pPr>
      <w:r>
        <w:lastRenderedPageBreak/>
        <w:t>removing</w:t>
      </w:r>
      <w:r w:rsidRPr="00E04BA4">
        <w:t xml:space="preserve"> ophthalmology item 11219</w:t>
      </w:r>
      <w:r>
        <w:t xml:space="preserve"> from the GMST. Th</w:t>
      </w:r>
      <w:r w:rsidR="00FF770E">
        <w:t>is</w:t>
      </w:r>
      <w:r>
        <w:t xml:space="preserve"> item will be continued via a </w:t>
      </w:r>
      <w:r w:rsidRPr="00E04BA4">
        <w:t>ministerial determination under section 3C of the Act from 1 November 2018</w:t>
      </w:r>
      <w:r w:rsidR="00391A4E">
        <w:t>;</w:t>
      </w:r>
    </w:p>
    <w:p w14:paraId="59DF82BD" w14:textId="77777777" w:rsidR="00391A4E" w:rsidRDefault="00391A4E" w:rsidP="00391A4E">
      <w:pPr>
        <w:pStyle w:val="ListParagraph"/>
        <w:numPr>
          <w:ilvl w:val="0"/>
          <w:numId w:val="13"/>
        </w:numPr>
      </w:pPr>
      <w:proofErr w:type="gramStart"/>
      <w:r>
        <w:t>removing</w:t>
      </w:r>
      <w:proofErr w:type="gramEnd"/>
      <w:r>
        <w:t xml:space="preserve"> two plain tomography items 60100 and 60101 which have been used to claim a benefit for three dimensional breast </w:t>
      </w:r>
      <w:proofErr w:type="spellStart"/>
      <w:r>
        <w:t>tomosynthesis</w:t>
      </w:r>
      <w:proofErr w:type="spellEnd"/>
      <w:r>
        <w:t xml:space="preserve"> (3DBT) services. These items are no longer required as two new items 59302 and 59305 for 3DBT services will be implemented via a ministerial determination under section 3C of the Act from 1 November 2018; and</w:t>
      </w:r>
    </w:p>
    <w:p w14:paraId="6EA77123" w14:textId="77777777" w:rsidR="00391A4E" w:rsidRDefault="00391A4E" w:rsidP="00391A4E">
      <w:pPr>
        <w:pStyle w:val="ListParagraph"/>
        <w:numPr>
          <w:ilvl w:val="0"/>
          <w:numId w:val="13"/>
        </w:numPr>
      </w:pPr>
      <w:proofErr w:type="gramStart"/>
      <w:r>
        <w:t>inserting</w:t>
      </w:r>
      <w:proofErr w:type="gramEnd"/>
      <w:r>
        <w:t xml:space="preserve"> four new items 371, 372, 2729 and 2731 into the table in the HIR to enable the Medicare benefit to be increased to 100% of the fee.</w:t>
      </w:r>
    </w:p>
    <w:p w14:paraId="066099E0" w14:textId="30F20CB0" w:rsidR="00391A4E" w:rsidRDefault="00391A4E" w:rsidP="005822E6">
      <w:pPr>
        <w:pStyle w:val="ListParagraph"/>
      </w:pPr>
    </w:p>
    <w:p w14:paraId="48DCB09F" w14:textId="77777777" w:rsidR="00A425C4" w:rsidRPr="0001431F" w:rsidRDefault="00A425C4" w:rsidP="00A425C4">
      <w:pPr>
        <w:autoSpaceDE w:val="0"/>
        <w:autoSpaceDN w:val="0"/>
        <w:adjustRightInd w:val="0"/>
        <w:rPr>
          <w:b/>
          <w:szCs w:val="24"/>
        </w:rPr>
      </w:pPr>
      <w:r w:rsidRPr="0001431F">
        <w:rPr>
          <w:b/>
          <w:szCs w:val="24"/>
        </w:rPr>
        <w:t>Consultation</w:t>
      </w:r>
    </w:p>
    <w:p w14:paraId="5A38C730" w14:textId="116963A9" w:rsidR="00A425C4" w:rsidRPr="00AA0268" w:rsidRDefault="00A425C4" w:rsidP="00AA0268">
      <w:pPr>
        <w:rPr>
          <w:lang w:val="en-US"/>
        </w:rPr>
      </w:pPr>
      <w:r w:rsidRPr="00AA0268">
        <w:t>The MBS Review is conducted by expert committees and working groups focusing</w:t>
      </w:r>
      <w:r w:rsidR="007566A0">
        <w:t xml:space="preserve"> on specific areas of the MBS. </w:t>
      </w:r>
      <w:r w:rsidR="00E26A0E" w:rsidRPr="00AA0268">
        <w:t>The Taskforce endorsed reports were released for public comment prior to finalisation of the recommendations to Government. This was undertaken through the public consultation process during consideration by the Taskforce.</w:t>
      </w:r>
    </w:p>
    <w:p w14:paraId="02189AFF" w14:textId="77777777" w:rsidR="00AA0268" w:rsidRDefault="00AA0268" w:rsidP="00AA0268"/>
    <w:p w14:paraId="4F3E6590" w14:textId="02644E70" w:rsidR="00A425C4" w:rsidRPr="00AA0268" w:rsidRDefault="00A425C4" w:rsidP="00AA0268">
      <w:pPr>
        <w:rPr>
          <w:lang w:val="en-US"/>
        </w:rPr>
      </w:pPr>
      <w:r w:rsidRPr="009C5BF3">
        <w:t xml:space="preserve">As part of the MSAC process, consultation was undertaken with professional bodies, consumer groups, the public and clinical experts for applications put forward for consideration by the Committee. </w:t>
      </w:r>
    </w:p>
    <w:p w14:paraId="27CB1916" w14:textId="77777777" w:rsidR="00A425C4" w:rsidRDefault="00A425C4" w:rsidP="00A425C4"/>
    <w:p w14:paraId="358E1751" w14:textId="77777777" w:rsidR="00A425C4" w:rsidRPr="0001431F" w:rsidRDefault="00A425C4" w:rsidP="00A425C4">
      <w:pPr>
        <w:rPr>
          <w:szCs w:val="24"/>
        </w:rPr>
      </w:pPr>
      <w:r w:rsidRPr="0001431F">
        <w:rPr>
          <w:szCs w:val="24"/>
        </w:rPr>
        <w:t>Details of the Regulations</w:t>
      </w:r>
      <w:r w:rsidRPr="0001431F">
        <w:rPr>
          <w:i/>
          <w:szCs w:val="24"/>
        </w:rPr>
        <w:t xml:space="preserve"> </w:t>
      </w:r>
      <w:r w:rsidRPr="0001431F">
        <w:rPr>
          <w:szCs w:val="24"/>
        </w:rPr>
        <w:t xml:space="preserve">are set out in the </w:t>
      </w:r>
      <w:r w:rsidRPr="0001431F">
        <w:rPr>
          <w:szCs w:val="24"/>
          <w:u w:val="single"/>
        </w:rPr>
        <w:t>Attachment</w:t>
      </w:r>
      <w:r w:rsidRPr="0001431F">
        <w:rPr>
          <w:szCs w:val="24"/>
        </w:rPr>
        <w:t>.</w:t>
      </w:r>
    </w:p>
    <w:p w14:paraId="27214C5A" w14:textId="77777777" w:rsidR="00A425C4" w:rsidRPr="00192E64" w:rsidRDefault="00A425C4" w:rsidP="00A425C4">
      <w:pPr>
        <w:rPr>
          <w:szCs w:val="24"/>
          <w:highlight w:val="yellow"/>
        </w:rPr>
      </w:pPr>
    </w:p>
    <w:p w14:paraId="437AEEF0" w14:textId="77777777" w:rsidR="00A425C4" w:rsidRPr="00A425C4" w:rsidRDefault="00A425C4" w:rsidP="00A425C4">
      <w:pPr>
        <w:rPr>
          <w:szCs w:val="24"/>
        </w:rPr>
      </w:pPr>
      <w:r w:rsidRPr="00A425C4">
        <w:rPr>
          <w:szCs w:val="24"/>
        </w:rPr>
        <w:t xml:space="preserve">The Act specifies no conditions which need to be met before the power to make the Regulations may be exercised.  </w:t>
      </w:r>
    </w:p>
    <w:p w14:paraId="5E2D49A6" w14:textId="77777777" w:rsidR="00A425C4" w:rsidRPr="00192E64" w:rsidRDefault="00A425C4" w:rsidP="00A425C4">
      <w:pPr>
        <w:rPr>
          <w:szCs w:val="24"/>
          <w:highlight w:val="yellow"/>
        </w:rPr>
      </w:pPr>
    </w:p>
    <w:p w14:paraId="0A6F44B1" w14:textId="77777777" w:rsidR="00A425C4" w:rsidRPr="00752B03" w:rsidRDefault="00A425C4" w:rsidP="00A425C4">
      <w:r w:rsidRPr="00A425C4">
        <w:t xml:space="preserve">The Regulations are a legislative instrument for the purposes of the </w:t>
      </w:r>
      <w:r w:rsidRPr="00A425C4">
        <w:rPr>
          <w:i/>
          <w:iCs/>
        </w:rPr>
        <w:t>Legislation Act 2003</w:t>
      </w:r>
      <w:r w:rsidRPr="00A425C4">
        <w:t>.</w:t>
      </w:r>
    </w:p>
    <w:p w14:paraId="69AAF68A" w14:textId="77777777" w:rsidR="00A425C4" w:rsidRPr="00752B03" w:rsidRDefault="00A425C4" w:rsidP="00A425C4">
      <w:pPr>
        <w:rPr>
          <w:iCs/>
          <w:szCs w:val="24"/>
        </w:rPr>
      </w:pPr>
    </w:p>
    <w:p w14:paraId="07DA0AA5" w14:textId="1A87DE36" w:rsidR="00D94032" w:rsidRPr="0077325E" w:rsidRDefault="00A425C4" w:rsidP="00D94032">
      <w:pPr>
        <w:rPr>
          <w:szCs w:val="24"/>
        </w:rPr>
      </w:pPr>
      <w:r w:rsidRPr="007E6440">
        <w:rPr>
          <w:szCs w:val="24"/>
        </w:rPr>
        <w:t xml:space="preserve">The Regulations commence </w:t>
      </w:r>
      <w:r w:rsidR="00D94032">
        <w:rPr>
          <w:szCs w:val="24"/>
        </w:rPr>
        <w:t>on 1 November 2018.</w:t>
      </w:r>
    </w:p>
    <w:p w14:paraId="75AED9BF" w14:textId="5FA6BA56" w:rsidR="00D94032" w:rsidRDefault="00D94032" w:rsidP="00A425C4">
      <w:pPr>
        <w:pStyle w:val="Subtitle"/>
        <w:rPr>
          <w:szCs w:val="24"/>
          <w:u w:val="none"/>
        </w:rPr>
      </w:pPr>
    </w:p>
    <w:p w14:paraId="2FA81E7F" w14:textId="77777777" w:rsidR="00D94032" w:rsidRPr="00752B03" w:rsidRDefault="00D94032" w:rsidP="00A425C4">
      <w:pPr>
        <w:pStyle w:val="Subtitle"/>
        <w:rPr>
          <w:szCs w:val="24"/>
          <w:u w:val="none"/>
        </w:rPr>
      </w:pPr>
    </w:p>
    <w:p w14:paraId="412D0036" w14:textId="77777777" w:rsidR="00A425C4" w:rsidRPr="00752B03" w:rsidRDefault="00A425C4" w:rsidP="00A425C4">
      <w:pPr>
        <w:tabs>
          <w:tab w:val="left" w:pos="4536"/>
          <w:tab w:val="left" w:pos="5670"/>
        </w:tabs>
        <w:ind w:left="284"/>
        <w:jc w:val="center"/>
        <w:rPr>
          <w:szCs w:val="24"/>
        </w:rPr>
      </w:pPr>
      <w:r w:rsidRPr="00752B03">
        <w:rPr>
          <w:szCs w:val="24"/>
        </w:rPr>
        <w:tab/>
      </w:r>
      <w:r w:rsidRPr="00752B03">
        <w:rPr>
          <w:szCs w:val="24"/>
          <w:u w:val="single"/>
        </w:rPr>
        <w:t>Authority</w:t>
      </w:r>
      <w:r w:rsidRPr="00752B03">
        <w:rPr>
          <w:szCs w:val="24"/>
        </w:rPr>
        <w:t xml:space="preserve">:         Subsection 133(1) of the </w:t>
      </w:r>
    </w:p>
    <w:p w14:paraId="766DED55" w14:textId="77777777" w:rsidR="00A425C4" w:rsidRPr="00752B03" w:rsidRDefault="00A425C4" w:rsidP="00A425C4">
      <w:pPr>
        <w:tabs>
          <w:tab w:val="left" w:pos="4536"/>
        </w:tabs>
        <w:ind w:left="284"/>
        <w:jc w:val="center"/>
        <w:sectPr w:rsidR="00A425C4" w:rsidRPr="00752B03"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752B03">
        <w:rPr>
          <w:i/>
          <w:szCs w:val="24"/>
        </w:rPr>
        <w:t xml:space="preserve">                                                                                                   Health Insurance Act 1973</w:t>
      </w:r>
      <w:r w:rsidRPr="00752B03">
        <w:rPr>
          <w:szCs w:val="24"/>
        </w:rPr>
        <w:t xml:space="preserve"> </w:t>
      </w:r>
    </w:p>
    <w:p w14:paraId="07BA2606" w14:textId="77777777" w:rsidR="008D51AE" w:rsidRPr="00FA7C76" w:rsidRDefault="008D51AE" w:rsidP="008D51AE">
      <w:pPr>
        <w:ind w:left="284"/>
        <w:jc w:val="right"/>
        <w:rPr>
          <w:b/>
          <w:szCs w:val="24"/>
        </w:rPr>
      </w:pPr>
      <w:r w:rsidRPr="00FA7C76">
        <w:rPr>
          <w:b/>
          <w:szCs w:val="24"/>
        </w:rPr>
        <w:lastRenderedPageBreak/>
        <w:t xml:space="preserve">ATTACHMENT </w:t>
      </w:r>
    </w:p>
    <w:p w14:paraId="0B517765" w14:textId="77777777" w:rsidR="008D51AE" w:rsidRPr="00FA7C76" w:rsidRDefault="008D51AE" w:rsidP="008D51AE">
      <w:pPr>
        <w:ind w:left="284"/>
        <w:jc w:val="right"/>
        <w:rPr>
          <w:b/>
          <w:szCs w:val="24"/>
        </w:rPr>
      </w:pPr>
    </w:p>
    <w:p w14:paraId="7E40F9C5" w14:textId="271606A2" w:rsidR="00FA7C76" w:rsidRPr="00FA7C76" w:rsidRDefault="00CF35C8" w:rsidP="00FA7C76">
      <w:pPr>
        <w:rPr>
          <w:b/>
          <w:i/>
          <w:szCs w:val="24"/>
        </w:rPr>
      </w:pPr>
      <w:r w:rsidRPr="00FA7C76">
        <w:rPr>
          <w:b/>
          <w:szCs w:val="24"/>
        </w:rPr>
        <w:t>Details of the</w:t>
      </w:r>
      <w:r w:rsidR="008D51AE" w:rsidRPr="00FA7C76">
        <w:rPr>
          <w:b/>
          <w:szCs w:val="24"/>
        </w:rPr>
        <w:t xml:space="preserve"> </w:t>
      </w:r>
      <w:r w:rsidR="00FA7C76" w:rsidRPr="00FA7C76">
        <w:rPr>
          <w:b/>
          <w:i/>
          <w:szCs w:val="24"/>
        </w:rPr>
        <w:t>Health Insurance Legislation Amendment (2018 Measures No. </w:t>
      </w:r>
      <w:r w:rsidR="001B589D">
        <w:rPr>
          <w:b/>
          <w:i/>
          <w:szCs w:val="24"/>
        </w:rPr>
        <w:t>3</w:t>
      </w:r>
      <w:r w:rsidR="00FA7C76" w:rsidRPr="00FA7C76">
        <w:rPr>
          <w:b/>
          <w:i/>
          <w:szCs w:val="24"/>
        </w:rPr>
        <w:t>) Regulations 2018</w:t>
      </w:r>
    </w:p>
    <w:p w14:paraId="6660D4D1" w14:textId="77777777" w:rsidR="008D51AE" w:rsidRPr="00192E64" w:rsidRDefault="008D51AE" w:rsidP="008D51AE">
      <w:pPr>
        <w:rPr>
          <w:highlight w:val="yellow"/>
        </w:rPr>
      </w:pPr>
    </w:p>
    <w:p w14:paraId="2BD14C77" w14:textId="77777777" w:rsidR="008D51AE" w:rsidRPr="007B655F" w:rsidRDefault="008D51AE" w:rsidP="008D51AE">
      <w:pPr>
        <w:pStyle w:val="Heading1"/>
        <w:tabs>
          <w:tab w:val="left" w:pos="284"/>
        </w:tabs>
        <w:jc w:val="left"/>
        <w:rPr>
          <w:b w:val="0"/>
          <w:szCs w:val="24"/>
        </w:rPr>
      </w:pPr>
      <w:r w:rsidRPr="007B655F">
        <w:rPr>
          <w:b w:val="0"/>
          <w:szCs w:val="24"/>
        </w:rPr>
        <w:t>Section 1 – Name</w:t>
      </w:r>
    </w:p>
    <w:p w14:paraId="176F3259" w14:textId="77777777" w:rsidR="008D51AE" w:rsidRPr="007B655F" w:rsidRDefault="008D51AE" w:rsidP="008D51AE">
      <w:pPr>
        <w:pStyle w:val="Heading1"/>
        <w:jc w:val="left"/>
        <w:rPr>
          <w:b w:val="0"/>
          <w:sz w:val="16"/>
          <w:szCs w:val="16"/>
          <w:u w:val="none"/>
        </w:rPr>
      </w:pPr>
    </w:p>
    <w:p w14:paraId="1FEB2DE4" w14:textId="436A6881" w:rsidR="008D51AE" w:rsidRPr="007B655F" w:rsidRDefault="008D51AE" w:rsidP="008D51AE">
      <w:pPr>
        <w:rPr>
          <w:b/>
          <w:i/>
          <w:szCs w:val="24"/>
        </w:rPr>
      </w:pPr>
      <w:r w:rsidRPr="007B655F">
        <w:rPr>
          <w:szCs w:val="24"/>
        </w:rPr>
        <w:t>This sectio</w:t>
      </w:r>
      <w:r w:rsidR="00CF35C8" w:rsidRPr="007B655F">
        <w:rPr>
          <w:szCs w:val="24"/>
        </w:rPr>
        <w:t xml:space="preserve">n provides for the </w:t>
      </w:r>
      <w:r w:rsidRPr="007B655F">
        <w:rPr>
          <w:szCs w:val="24"/>
        </w:rPr>
        <w:t>Regulations to be referred to as the</w:t>
      </w:r>
      <w:r w:rsidRPr="007B655F">
        <w:rPr>
          <w:i/>
          <w:szCs w:val="24"/>
        </w:rPr>
        <w:t xml:space="preserve"> </w:t>
      </w:r>
      <w:r w:rsidR="009B2E2A" w:rsidRPr="007B655F">
        <w:rPr>
          <w:i/>
          <w:szCs w:val="24"/>
        </w:rPr>
        <w:t xml:space="preserve">Health Insurance Legislation Amendment (2018 Measures No. </w:t>
      </w:r>
      <w:r w:rsidR="001B589D">
        <w:rPr>
          <w:i/>
          <w:szCs w:val="24"/>
        </w:rPr>
        <w:t>3</w:t>
      </w:r>
      <w:r w:rsidR="009B2E2A" w:rsidRPr="007B655F">
        <w:rPr>
          <w:i/>
          <w:szCs w:val="24"/>
        </w:rPr>
        <w:t>) Regulations 2018</w:t>
      </w:r>
      <w:r w:rsidRPr="007B655F">
        <w:rPr>
          <w:i/>
          <w:szCs w:val="24"/>
        </w:rPr>
        <w:t>.</w:t>
      </w:r>
    </w:p>
    <w:p w14:paraId="1C4C4817" w14:textId="77777777" w:rsidR="008D51AE" w:rsidRPr="00192E64" w:rsidRDefault="008D51AE" w:rsidP="008D51AE">
      <w:pPr>
        <w:rPr>
          <w:b/>
          <w:szCs w:val="24"/>
          <w:highlight w:val="yellow"/>
        </w:rPr>
      </w:pPr>
    </w:p>
    <w:p w14:paraId="3576600A" w14:textId="77777777" w:rsidR="008D51AE" w:rsidRPr="0077325E" w:rsidRDefault="008D51AE" w:rsidP="008D51AE">
      <w:pPr>
        <w:pStyle w:val="BodyText"/>
        <w:rPr>
          <w:b w:val="0"/>
          <w:szCs w:val="24"/>
          <w:u w:val="single"/>
        </w:rPr>
      </w:pPr>
      <w:r w:rsidRPr="0077325E">
        <w:rPr>
          <w:b w:val="0"/>
          <w:szCs w:val="24"/>
          <w:u w:val="single"/>
        </w:rPr>
        <w:t xml:space="preserve">Section 2 – Commencement </w:t>
      </w:r>
    </w:p>
    <w:p w14:paraId="194F36A1" w14:textId="77777777" w:rsidR="008D51AE" w:rsidRPr="0077325E" w:rsidRDefault="008D51AE" w:rsidP="008D51AE">
      <w:pPr>
        <w:pStyle w:val="BodyText"/>
        <w:rPr>
          <w:b w:val="0"/>
          <w:sz w:val="20"/>
        </w:rPr>
      </w:pPr>
    </w:p>
    <w:p w14:paraId="60B4ECB6" w14:textId="48444999" w:rsidR="00651925" w:rsidRPr="0077325E" w:rsidRDefault="00CF35C8" w:rsidP="00651925">
      <w:pPr>
        <w:rPr>
          <w:szCs w:val="24"/>
        </w:rPr>
      </w:pPr>
      <w:r w:rsidRPr="0077325E">
        <w:rPr>
          <w:szCs w:val="24"/>
        </w:rPr>
        <w:t xml:space="preserve">This section </w:t>
      </w:r>
      <w:r w:rsidR="008D51AE" w:rsidRPr="0077325E">
        <w:rPr>
          <w:szCs w:val="24"/>
        </w:rPr>
        <w:t>provide</w:t>
      </w:r>
      <w:r w:rsidRPr="0077325E">
        <w:rPr>
          <w:szCs w:val="24"/>
        </w:rPr>
        <w:t>s</w:t>
      </w:r>
      <w:r w:rsidR="00E00D7F" w:rsidRPr="0077325E">
        <w:rPr>
          <w:szCs w:val="24"/>
        </w:rPr>
        <w:t xml:space="preserve"> </w:t>
      </w:r>
      <w:r w:rsidR="00F95269">
        <w:rPr>
          <w:szCs w:val="24"/>
        </w:rPr>
        <w:t xml:space="preserve">for the Regulations </w:t>
      </w:r>
      <w:r w:rsidR="00D94032">
        <w:rPr>
          <w:szCs w:val="24"/>
        </w:rPr>
        <w:t>to</w:t>
      </w:r>
      <w:r w:rsidR="00F95269">
        <w:rPr>
          <w:szCs w:val="24"/>
        </w:rPr>
        <w:t xml:space="preserve"> commence </w:t>
      </w:r>
      <w:r w:rsidR="00D94032">
        <w:rPr>
          <w:szCs w:val="24"/>
        </w:rPr>
        <w:t xml:space="preserve">on </w:t>
      </w:r>
      <w:r w:rsidR="00F95269">
        <w:rPr>
          <w:szCs w:val="24"/>
        </w:rPr>
        <w:t>1 November 2018</w:t>
      </w:r>
      <w:r w:rsidR="000250E1">
        <w:rPr>
          <w:szCs w:val="24"/>
        </w:rPr>
        <w:t>.</w:t>
      </w:r>
    </w:p>
    <w:p w14:paraId="468E85DA" w14:textId="77777777" w:rsidR="001F1028" w:rsidRPr="0077325E" w:rsidRDefault="001F1028" w:rsidP="00651925">
      <w:pPr>
        <w:rPr>
          <w:szCs w:val="24"/>
        </w:rPr>
      </w:pPr>
    </w:p>
    <w:p w14:paraId="4706FB42" w14:textId="77777777" w:rsidR="008D51AE" w:rsidRPr="0077325E" w:rsidRDefault="008D51AE" w:rsidP="008D51AE">
      <w:pPr>
        <w:pStyle w:val="BodyText"/>
        <w:rPr>
          <w:b w:val="0"/>
          <w:szCs w:val="24"/>
          <w:u w:val="single"/>
        </w:rPr>
      </w:pPr>
      <w:r w:rsidRPr="0077325E">
        <w:rPr>
          <w:b w:val="0"/>
          <w:szCs w:val="24"/>
          <w:u w:val="single"/>
        </w:rPr>
        <w:t xml:space="preserve">Section 3 – Authority  </w:t>
      </w:r>
    </w:p>
    <w:p w14:paraId="71E1F175" w14:textId="77777777" w:rsidR="008D51AE" w:rsidRPr="0077325E" w:rsidRDefault="008D51AE" w:rsidP="008D51AE">
      <w:pPr>
        <w:pStyle w:val="BodyText"/>
        <w:rPr>
          <w:b w:val="0"/>
          <w:sz w:val="20"/>
        </w:rPr>
      </w:pPr>
    </w:p>
    <w:p w14:paraId="03F91795" w14:textId="7A5A811B" w:rsidR="008D51AE" w:rsidRPr="0077325E" w:rsidRDefault="008D51AE" w:rsidP="008D51AE">
      <w:pPr>
        <w:pStyle w:val="BodyText"/>
        <w:ind w:right="-483"/>
        <w:rPr>
          <w:b w:val="0"/>
          <w:szCs w:val="24"/>
        </w:rPr>
      </w:pPr>
      <w:r w:rsidRPr="0077325E">
        <w:rPr>
          <w:b w:val="0"/>
        </w:rPr>
        <w:t>This section</w:t>
      </w:r>
      <w:r w:rsidR="00CF35C8" w:rsidRPr="0077325E">
        <w:rPr>
          <w:b w:val="0"/>
        </w:rPr>
        <w:t xml:space="preserve"> provides that the </w:t>
      </w:r>
      <w:r w:rsidRPr="0077325E">
        <w:rPr>
          <w:b w:val="0"/>
        </w:rPr>
        <w:t xml:space="preserve">Regulations are made under the </w:t>
      </w:r>
      <w:r w:rsidRPr="0077325E">
        <w:rPr>
          <w:b w:val="0"/>
          <w:i/>
        </w:rPr>
        <w:t>Health Insurance Act 1973</w:t>
      </w:r>
      <w:r w:rsidRPr="0077325E">
        <w:rPr>
          <w:b w:val="0"/>
          <w:szCs w:val="24"/>
        </w:rPr>
        <w:t>.</w:t>
      </w:r>
    </w:p>
    <w:p w14:paraId="060A6F32" w14:textId="77777777" w:rsidR="008D51AE" w:rsidRPr="00192E64" w:rsidRDefault="008D51AE" w:rsidP="008D51AE">
      <w:pPr>
        <w:pStyle w:val="Header"/>
        <w:tabs>
          <w:tab w:val="clear" w:pos="4153"/>
          <w:tab w:val="clear" w:pos="8306"/>
          <w:tab w:val="num" w:pos="1080"/>
        </w:tabs>
        <w:rPr>
          <w:szCs w:val="24"/>
          <w:highlight w:val="yellow"/>
        </w:rPr>
      </w:pPr>
    </w:p>
    <w:p w14:paraId="59589041" w14:textId="77777777" w:rsidR="008D51AE" w:rsidRPr="0077325E" w:rsidRDefault="008D51AE" w:rsidP="008D51AE">
      <w:pPr>
        <w:pStyle w:val="Header"/>
        <w:tabs>
          <w:tab w:val="clear" w:pos="4153"/>
          <w:tab w:val="clear" w:pos="8306"/>
          <w:tab w:val="num" w:pos="1080"/>
        </w:tabs>
        <w:rPr>
          <w:szCs w:val="24"/>
          <w:u w:val="single"/>
        </w:rPr>
      </w:pPr>
      <w:r w:rsidRPr="0077325E">
        <w:rPr>
          <w:szCs w:val="24"/>
          <w:u w:val="single"/>
        </w:rPr>
        <w:t>Section 4 – Schedule(s)</w:t>
      </w:r>
    </w:p>
    <w:p w14:paraId="35A2E535" w14:textId="77777777" w:rsidR="008D51AE" w:rsidRPr="0077325E" w:rsidRDefault="008D51AE" w:rsidP="008D51AE">
      <w:pPr>
        <w:pStyle w:val="Header"/>
        <w:tabs>
          <w:tab w:val="clear" w:pos="4153"/>
          <w:tab w:val="clear" w:pos="8306"/>
          <w:tab w:val="num" w:pos="1080"/>
        </w:tabs>
        <w:rPr>
          <w:sz w:val="20"/>
          <w:u w:val="single"/>
        </w:rPr>
      </w:pPr>
    </w:p>
    <w:p w14:paraId="453FE2B1" w14:textId="6A39C334" w:rsidR="008D51AE" w:rsidRPr="0077325E" w:rsidRDefault="008D51AE" w:rsidP="008D51AE">
      <w:pPr>
        <w:pStyle w:val="BodyText"/>
        <w:ind w:right="-483"/>
        <w:rPr>
          <w:b w:val="0"/>
        </w:rPr>
      </w:pPr>
      <w:r w:rsidRPr="0077325E">
        <w:rPr>
          <w:b w:val="0"/>
        </w:rPr>
        <w:t xml:space="preserve">This </w:t>
      </w:r>
      <w:r w:rsidR="00CF35C8" w:rsidRPr="0077325E">
        <w:rPr>
          <w:b w:val="0"/>
        </w:rPr>
        <w:t xml:space="preserve">section </w:t>
      </w:r>
      <w:r w:rsidRPr="0077325E">
        <w:rPr>
          <w:b w:val="0"/>
        </w:rPr>
        <w:t>provide</w:t>
      </w:r>
      <w:r w:rsidR="00CF35C8" w:rsidRPr="0077325E">
        <w:rPr>
          <w:b w:val="0"/>
        </w:rPr>
        <w:t>s</w:t>
      </w:r>
      <w:r w:rsidRPr="0077325E">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77325E" w:rsidRDefault="008D51AE" w:rsidP="008D51AE">
      <w:pPr>
        <w:pStyle w:val="Header"/>
        <w:tabs>
          <w:tab w:val="clear" w:pos="4153"/>
          <w:tab w:val="clear" w:pos="8306"/>
          <w:tab w:val="num" w:pos="1080"/>
        </w:tabs>
        <w:rPr>
          <w:szCs w:val="24"/>
        </w:rPr>
      </w:pPr>
    </w:p>
    <w:p w14:paraId="45BF4332" w14:textId="6E23EA12" w:rsidR="00BF7ADE" w:rsidRPr="005A3AFF" w:rsidRDefault="00651925" w:rsidP="00211327">
      <w:pPr>
        <w:rPr>
          <w:u w:val="single"/>
          <w:lang w:val="en-US" w:eastAsia="en-US"/>
        </w:rPr>
      </w:pPr>
      <w:r w:rsidRPr="005A3AFF">
        <w:rPr>
          <w:u w:val="single"/>
          <w:lang w:val="en-US" w:eastAsia="en-US"/>
        </w:rPr>
        <w:t xml:space="preserve">Schedule 1 – </w:t>
      </w:r>
      <w:r w:rsidR="0069130B" w:rsidRPr="005A3AFF">
        <w:rPr>
          <w:u w:val="single"/>
          <w:lang w:val="en-US" w:eastAsia="en-US"/>
        </w:rPr>
        <w:t>Amendments</w:t>
      </w:r>
    </w:p>
    <w:p w14:paraId="492344FA" w14:textId="77777777" w:rsidR="00211327" w:rsidRDefault="00211327" w:rsidP="00211327">
      <w:pPr>
        <w:rPr>
          <w:u w:val="single"/>
          <w:lang w:val="en-US" w:eastAsia="en-US"/>
        </w:rPr>
      </w:pPr>
    </w:p>
    <w:p w14:paraId="129395C5" w14:textId="5826FC5D" w:rsidR="00553C69" w:rsidRPr="005A3AFF" w:rsidRDefault="00553C69" w:rsidP="00553C69">
      <w:pPr>
        <w:rPr>
          <w:b/>
          <w:i/>
        </w:rPr>
      </w:pPr>
      <w:bookmarkStart w:id="1" w:name="_Toc489526352"/>
      <w:r w:rsidRPr="005A3AFF">
        <w:rPr>
          <w:b/>
          <w:i/>
        </w:rPr>
        <w:t>Health Insurance (Diagnostic Imaging Services Table) Regulations 201</w:t>
      </w:r>
      <w:r w:rsidR="00EA5F38">
        <w:rPr>
          <w:b/>
          <w:i/>
        </w:rPr>
        <w:t>8</w:t>
      </w:r>
      <w:bookmarkEnd w:id="1"/>
    </w:p>
    <w:p w14:paraId="42E56641" w14:textId="77777777" w:rsidR="00553C69" w:rsidRPr="005A3AFF" w:rsidRDefault="00553C69" w:rsidP="00553C69">
      <w:pPr>
        <w:rPr>
          <w:b/>
        </w:rPr>
      </w:pPr>
    </w:p>
    <w:p w14:paraId="7A60397E" w14:textId="56F02128" w:rsidR="0016651F" w:rsidRDefault="0016651F" w:rsidP="001E5140">
      <w:pPr>
        <w:pStyle w:val="NoSpacing"/>
        <w:rPr>
          <w:b/>
        </w:rPr>
      </w:pPr>
      <w:r>
        <w:rPr>
          <w:b/>
        </w:rPr>
        <w:t>Restricting</w:t>
      </w:r>
      <w:r w:rsidRPr="0016651F">
        <w:rPr>
          <w:b/>
        </w:rPr>
        <w:t xml:space="preserve"> non</w:t>
      </w:r>
      <w:r>
        <w:rPr>
          <w:b/>
        </w:rPr>
        <w:t>-haematopoietic stem cell treatments from Medicare benefits</w:t>
      </w:r>
    </w:p>
    <w:p w14:paraId="0B22FA2A" w14:textId="37A4E4A3" w:rsidR="005A3AFF" w:rsidRDefault="00A83FE5" w:rsidP="001E5140">
      <w:pPr>
        <w:pStyle w:val="NoSpacing"/>
      </w:pPr>
      <w:r>
        <w:t>Regulation amendment</w:t>
      </w:r>
      <w:r w:rsidR="0016651F" w:rsidRPr="0016651F">
        <w:t xml:space="preserve"> 1 </w:t>
      </w:r>
      <w:r w:rsidR="00097682">
        <w:t>inserts</w:t>
      </w:r>
      <w:r w:rsidR="005A3AFF">
        <w:t xml:space="preserve"> new subclause 1.2.14 </w:t>
      </w:r>
      <w:r w:rsidR="00ED4940">
        <w:t xml:space="preserve">to prevent a service in the diagnostic imaging services table applying if it is used </w:t>
      </w:r>
      <w:r w:rsidR="005A3AFF" w:rsidRPr="005A3AFF">
        <w:t xml:space="preserve">at the same time as, or in connection with, the harvesting, storage, in vitro processing or injection of </w:t>
      </w:r>
      <w:r w:rsidR="005074F8" w:rsidRPr="005A3AFF">
        <w:t>non-haematopoietic</w:t>
      </w:r>
      <w:r w:rsidR="005A3AFF" w:rsidRPr="005A3AFF">
        <w:t xml:space="preserve"> stem cells.</w:t>
      </w:r>
      <w:r w:rsidR="00ED4940">
        <w:t xml:space="preserve"> An equivalent application has been included in the general medical services table (see </w:t>
      </w:r>
      <w:r>
        <w:t>regulation amendment</w:t>
      </w:r>
      <w:r w:rsidRPr="0016651F">
        <w:t xml:space="preserve"> </w:t>
      </w:r>
      <w:r w:rsidR="00391A4E">
        <w:t>15</w:t>
      </w:r>
      <w:r w:rsidR="00ED4940">
        <w:t xml:space="preserve">) and the pathology services table (see </w:t>
      </w:r>
      <w:r>
        <w:t>regulation amendment</w:t>
      </w:r>
      <w:r w:rsidRPr="0016651F">
        <w:t xml:space="preserve"> </w:t>
      </w:r>
      <w:r w:rsidR="00391A4E">
        <w:t>103</w:t>
      </w:r>
      <w:r w:rsidR="00ED4940">
        <w:t xml:space="preserve">) to </w:t>
      </w:r>
      <w:r w:rsidR="00842734">
        <w:t xml:space="preserve">apply this restriction to general </w:t>
      </w:r>
      <w:r w:rsidR="000A5326">
        <w:t>medical</w:t>
      </w:r>
      <w:r w:rsidR="00842734">
        <w:t xml:space="preserve"> and pathology services. </w:t>
      </w:r>
    </w:p>
    <w:p w14:paraId="1393D313" w14:textId="77777777" w:rsidR="005A3AFF" w:rsidRDefault="005A3AFF" w:rsidP="001E5140">
      <w:pPr>
        <w:pStyle w:val="NoSpacing"/>
        <w:rPr>
          <w:b/>
          <w:highlight w:val="yellow"/>
        </w:rPr>
      </w:pPr>
    </w:p>
    <w:p w14:paraId="0323E50D" w14:textId="33FAFD4D" w:rsidR="003F33CD" w:rsidRDefault="003F33CD" w:rsidP="001E5140">
      <w:pPr>
        <w:pStyle w:val="NoSpacing"/>
        <w:rPr>
          <w:b/>
        </w:rPr>
      </w:pPr>
      <w:r>
        <w:rPr>
          <w:b/>
        </w:rPr>
        <w:t>R</w:t>
      </w:r>
      <w:r w:rsidRPr="003F33CD">
        <w:rPr>
          <w:b/>
        </w:rPr>
        <w:t>eforming access to knee imaging diagnostic imaging services</w:t>
      </w:r>
    </w:p>
    <w:p w14:paraId="72E15827" w14:textId="088CFE29" w:rsidR="00523B16" w:rsidRPr="008A51B2" w:rsidRDefault="00A83FE5" w:rsidP="001E5140">
      <w:pPr>
        <w:pStyle w:val="NoSpacing"/>
      </w:pPr>
      <w:r>
        <w:t>Regulation amendments</w:t>
      </w:r>
      <w:r w:rsidR="003F33CD" w:rsidRPr="003F33CD">
        <w:t xml:space="preserve"> </w:t>
      </w:r>
      <w:r w:rsidR="00734296">
        <w:t>2</w:t>
      </w:r>
      <w:r w:rsidR="00734296" w:rsidRPr="003F33CD">
        <w:t xml:space="preserve"> </w:t>
      </w:r>
      <w:r w:rsidR="003F33CD" w:rsidRPr="003F33CD">
        <w:t xml:space="preserve">to </w:t>
      </w:r>
      <w:r w:rsidR="00391A4E">
        <w:t xml:space="preserve">7, 10 and 11 </w:t>
      </w:r>
      <w:r w:rsidR="008A51B2" w:rsidRPr="008A51B2">
        <w:t xml:space="preserve">implement the Government’s response to the Taskforce’s recommendation </w:t>
      </w:r>
      <w:r w:rsidR="000A546C">
        <w:t>to introduce changes to knee imaging items to ensure these services are aligned with best practice and are used appropriately</w:t>
      </w:r>
      <w:r w:rsidR="008A51B2" w:rsidRPr="008A51B2">
        <w:t>.</w:t>
      </w:r>
    </w:p>
    <w:p w14:paraId="59F6B699" w14:textId="77777777" w:rsidR="008A51B2" w:rsidRPr="008A51B2" w:rsidRDefault="008A51B2" w:rsidP="00523B16">
      <w:pPr>
        <w:pStyle w:val="CABNETParagraph"/>
        <w:spacing w:before="0" w:after="0"/>
        <w:rPr>
          <w:b/>
        </w:rPr>
      </w:pPr>
    </w:p>
    <w:p w14:paraId="62215927" w14:textId="1111A3C1" w:rsidR="00523B16" w:rsidRPr="008A51B2" w:rsidRDefault="00523B16" w:rsidP="00523B16">
      <w:pPr>
        <w:pStyle w:val="CABNETParagraph"/>
        <w:spacing w:before="0" w:after="0"/>
        <w:rPr>
          <w:rFonts w:ascii="Times New Roman" w:eastAsia="Times New Roman" w:hAnsi="Times New Roman" w:cs="Times New Roman"/>
          <w:sz w:val="24"/>
          <w:szCs w:val="20"/>
          <w:lang w:eastAsia="en-AU"/>
        </w:rPr>
      </w:pPr>
      <w:r w:rsidRPr="008A51B2">
        <w:rPr>
          <w:rFonts w:ascii="Times New Roman" w:eastAsia="Times New Roman" w:hAnsi="Times New Roman" w:cs="Times New Roman"/>
          <w:sz w:val="24"/>
          <w:szCs w:val="20"/>
          <w:lang w:eastAsia="en-AU"/>
        </w:rPr>
        <w:t xml:space="preserve">This change amends current items 63513 and 63514 for knee imaging services so that patients under the age of 16 years will no longer be required to </w:t>
      </w:r>
      <w:r w:rsidR="00210BA1">
        <w:rPr>
          <w:rFonts w:ascii="Times New Roman" w:eastAsia="Times New Roman" w:hAnsi="Times New Roman" w:cs="Times New Roman"/>
          <w:sz w:val="24"/>
          <w:szCs w:val="20"/>
          <w:lang w:eastAsia="en-AU"/>
        </w:rPr>
        <w:t>have</w:t>
      </w:r>
      <w:r w:rsidR="00210BA1" w:rsidRPr="008A51B2">
        <w:rPr>
          <w:rFonts w:ascii="Times New Roman" w:eastAsia="Times New Roman" w:hAnsi="Times New Roman" w:cs="Times New Roman"/>
          <w:sz w:val="24"/>
          <w:szCs w:val="20"/>
          <w:lang w:eastAsia="en-AU"/>
        </w:rPr>
        <w:t xml:space="preserve"> </w:t>
      </w:r>
      <w:r w:rsidRPr="008A51B2">
        <w:rPr>
          <w:rFonts w:ascii="Times New Roman" w:eastAsia="Times New Roman" w:hAnsi="Times New Roman" w:cs="Times New Roman"/>
          <w:sz w:val="24"/>
          <w:szCs w:val="20"/>
          <w:lang w:eastAsia="en-AU"/>
        </w:rPr>
        <w:t>a plain knee radiography service before a magnetic resonance imaging (MRI) service is provided, avoiding unnecessary doses of radiation. Items 63560 and 63561 will also be amended to limit GP-requested knee MRI to patients aged under 50 years. Specialists will still be able to request knee MRIs for any patient, regardless of the patient's age.</w:t>
      </w:r>
    </w:p>
    <w:p w14:paraId="34660DC0" w14:textId="77777777" w:rsidR="00523B16" w:rsidRPr="008A51B2" w:rsidRDefault="00523B16" w:rsidP="00523B16">
      <w:pPr>
        <w:pStyle w:val="CABNETParagraph"/>
        <w:spacing w:before="0" w:after="0"/>
        <w:rPr>
          <w:rFonts w:ascii="Times New Roman" w:eastAsia="Times New Roman" w:hAnsi="Times New Roman" w:cs="Times New Roman"/>
          <w:sz w:val="24"/>
          <w:szCs w:val="20"/>
          <w:lang w:eastAsia="en-AU"/>
        </w:rPr>
      </w:pPr>
    </w:p>
    <w:p w14:paraId="4A2A5DC2" w14:textId="0B2C0BFC" w:rsidR="00523B16" w:rsidRPr="008A51B2" w:rsidRDefault="00523B16" w:rsidP="00523B16">
      <w:pPr>
        <w:pStyle w:val="CABNETParagraph"/>
        <w:spacing w:before="0" w:after="0"/>
        <w:rPr>
          <w:rFonts w:ascii="Times New Roman" w:eastAsia="Times New Roman" w:hAnsi="Times New Roman" w:cs="Times New Roman"/>
          <w:sz w:val="24"/>
          <w:szCs w:val="20"/>
          <w:lang w:eastAsia="en-AU"/>
        </w:rPr>
      </w:pPr>
      <w:r w:rsidRPr="008A51B2">
        <w:rPr>
          <w:rFonts w:ascii="Times New Roman" w:eastAsia="Times New Roman" w:hAnsi="Times New Roman" w:cs="Times New Roman"/>
          <w:sz w:val="24"/>
          <w:szCs w:val="20"/>
          <w:lang w:eastAsia="en-AU"/>
        </w:rPr>
        <w:t>This change lists four new items (57522, 57523, 57537 and 57540) specifically for knee x-ray</w:t>
      </w:r>
      <w:r w:rsidR="005D3448">
        <w:rPr>
          <w:rFonts w:ascii="Times New Roman" w:eastAsia="Times New Roman" w:hAnsi="Times New Roman" w:cs="Times New Roman"/>
          <w:sz w:val="24"/>
          <w:szCs w:val="20"/>
          <w:lang w:eastAsia="en-AU"/>
        </w:rPr>
        <w:t xml:space="preserve"> services. These services are currently listed in generic items that cover all extremities below the waist (</w:t>
      </w:r>
      <w:r w:rsidR="005D3448" w:rsidRPr="008A51B2">
        <w:rPr>
          <w:rFonts w:ascii="Times New Roman" w:eastAsia="Times New Roman" w:hAnsi="Times New Roman" w:cs="Times New Roman"/>
          <w:sz w:val="24"/>
          <w:szCs w:val="20"/>
          <w:lang w:eastAsia="en-AU"/>
        </w:rPr>
        <w:t>57518, 57521, 57535 and 57536)</w:t>
      </w:r>
      <w:r w:rsidR="005D3448">
        <w:rPr>
          <w:rFonts w:ascii="Times New Roman" w:eastAsia="Times New Roman" w:hAnsi="Times New Roman" w:cs="Times New Roman"/>
          <w:sz w:val="24"/>
          <w:szCs w:val="20"/>
          <w:lang w:eastAsia="en-AU"/>
        </w:rPr>
        <w:t xml:space="preserve"> </w:t>
      </w:r>
      <w:r w:rsidR="005D3448" w:rsidRPr="008A51B2">
        <w:rPr>
          <w:rFonts w:ascii="Times New Roman" w:eastAsia="Times New Roman" w:hAnsi="Times New Roman" w:cs="Times New Roman"/>
          <w:sz w:val="24"/>
          <w:szCs w:val="20"/>
          <w:lang w:eastAsia="en-AU"/>
        </w:rPr>
        <w:t>which will be amended to exclude the knee</w:t>
      </w:r>
      <w:r w:rsidR="005D3448">
        <w:rPr>
          <w:rFonts w:ascii="Times New Roman" w:eastAsia="Times New Roman" w:hAnsi="Times New Roman" w:cs="Times New Roman"/>
          <w:sz w:val="24"/>
          <w:szCs w:val="20"/>
          <w:lang w:eastAsia="en-AU"/>
        </w:rPr>
        <w:t>.</w:t>
      </w:r>
      <w:r w:rsidR="009F5246">
        <w:rPr>
          <w:rFonts w:ascii="Times New Roman" w:eastAsia="Times New Roman" w:hAnsi="Times New Roman" w:cs="Times New Roman"/>
          <w:sz w:val="24"/>
          <w:szCs w:val="20"/>
          <w:lang w:eastAsia="en-AU"/>
        </w:rPr>
        <w:t xml:space="preserve"> </w:t>
      </w:r>
      <w:r w:rsidR="009F5246">
        <w:rPr>
          <w:rFonts w:ascii="Times New Roman" w:eastAsia="Times New Roman" w:hAnsi="Times New Roman" w:cs="Times New Roman"/>
          <w:sz w:val="24"/>
          <w:szCs w:val="20"/>
          <w:lang w:eastAsia="en-AU"/>
        </w:rPr>
        <w:lastRenderedPageBreak/>
        <w:t xml:space="preserve">Regulation amendments </w:t>
      </w:r>
      <w:r w:rsidR="00391A4E">
        <w:rPr>
          <w:rFonts w:ascii="Times New Roman" w:eastAsia="Times New Roman" w:hAnsi="Times New Roman" w:cs="Times New Roman"/>
          <w:sz w:val="24"/>
          <w:szCs w:val="20"/>
          <w:lang w:eastAsia="en-AU"/>
        </w:rPr>
        <w:t xml:space="preserve">111 </w:t>
      </w:r>
      <w:r w:rsidR="009F5246">
        <w:rPr>
          <w:rFonts w:ascii="Times New Roman" w:eastAsia="Times New Roman" w:hAnsi="Times New Roman" w:cs="Times New Roman"/>
          <w:sz w:val="24"/>
          <w:szCs w:val="20"/>
          <w:lang w:eastAsia="en-AU"/>
        </w:rPr>
        <w:t xml:space="preserve">to </w:t>
      </w:r>
      <w:r w:rsidR="00391A4E">
        <w:rPr>
          <w:rFonts w:ascii="Times New Roman" w:eastAsia="Times New Roman" w:hAnsi="Times New Roman" w:cs="Times New Roman"/>
          <w:sz w:val="24"/>
          <w:szCs w:val="20"/>
          <w:lang w:eastAsia="en-AU"/>
        </w:rPr>
        <w:t xml:space="preserve">113 </w:t>
      </w:r>
      <w:r w:rsidR="009F5246">
        <w:rPr>
          <w:rFonts w:ascii="Times New Roman" w:eastAsia="Times New Roman" w:hAnsi="Times New Roman" w:cs="Times New Roman"/>
          <w:sz w:val="24"/>
          <w:szCs w:val="20"/>
          <w:lang w:eastAsia="en-AU"/>
        </w:rPr>
        <w:t xml:space="preserve">make </w:t>
      </w:r>
      <w:r w:rsidR="00210BA1">
        <w:rPr>
          <w:rFonts w:ascii="Times New Roman" w:eastAsia="Times New Roman" w:hAnsi="Times New Roman" w:cs="Times New Roman"/>
          <w:sz w:val="24"/>
          <w:szCs w:val="20"/>
          <w:lang w:eastAsia="en-AU"/>
        </w:rPr>
        <w:t xml:space="preserve">consequential </w:t>
      </w:r>
      <w:r w:rsidR="009F5246">
        <w:rPr>
          <w:rFonts w:ascii="Times New Roman" w:eastAsia="Times New Roman" w:hAnsi="Times New Roman" w:cs="Times New Roman"/>
          <w:sz w:val="24"/>
          <w:szCs w:val="20"/>
          <w:lang w:eastAsia="en-AU"/>
        </w:rPr>
        <w:t xml:space="preserve">changes to the </w:t>
      </w:r>
      <w:r w:rsidR="009F5246" w:rsidRPr="009F5246">
        <w:rPr>
          <w:rFonts w:ascii="Times New Roman" w:eastAsia="Times New Roman" w:hAnsi="Times New Roman" w:cs="Times New Roman"/>
          <w:i/>
          <w:sz w:val="24"/>
          <w:szCs w:val="20"/>
          <w:lang w:eastAsia="en-AU"/>
        </w:rPr>
        <w:t>Health Insurance Regulations 2018</w:t>
      </w:r>
      <w:r w:rsidR="009F5246">
        <w:rPr>
          <w:rFonts w:ascii="Times New Roman" w:eastAsia="Times New Roman" w:hAnsi="Times New Roman" w:cs="Times New Roman"/>
          <w:i/>
          <w:sz w:val="24"/>
          <w:szCs w:val="20"/>
          <w:lang w:eastAsia="en-AU"/>
        </w:rPr>
        <w:t xml:space="preserve"> </w:t>
      </w:r>
      <w:r w:rsidR="009F5246">
        <w:rPr>
          <w:rFonts w:ascii="Times New Roman" w:eastAsia="Times New Roman" w:hAnsi="Times New Roman" w:cs="Times New Roman"/>
          <w:sz w:val="24"/>
          <w:szCs w:val="20"/>
          <w:lang w:eastAsia="en-AU"/>
        </w:rPr>
        <w:t xml:space="preserve">to allow certain allied health providers to request items </w:t>
      </w:r>
      <w:r w:rsidR="009F5246" w:rsidRPr="008A51B2">
        <w:rPr>
          <w:rFonts w:ascii="Times New Roman" w:eastAsia="Times New Roman" w:hAnsi="Times New Roman" w:cs="Times New Roman"/>
          <w:sz w:val="24"/>
          <w:szCs w:val="20"/>
          <w:lang w:eastAsia="en-AU"/>
        </w:rPr>
        <w:t>57523</w:t>
      </w:r>
      <w:r w:rsidR="009F5246">
        <w:rPr>
          <w:rFonts w:ascii="Times New Roman" w:eastAsia="Times New Roman" w:hAnsi="Times New Roman" w:cs="Times New Roman"/>
          <w:sz w:val="24"/>
          <w:szCs w:val="20"/>
          <w:lang w:eastAsia="en-AU"/>
        </w:rPr>
        <w:t xml:space="preserve"> and </w:t>
      </w:r>
      <w:r w:rsidR="009F5246" w:rsidRPr="008A51B2">
        <w:rPr>
          <w:rFonts w:ascii="Times New Roman" w:eastAsia="Times New Roman" w:hAnsi="Times New Roman" w:cs="Times New Roman"/>
          <w:sz w:val="24"/>
          <w:szCs w:val="20"/>
          <w:lang w:eastAsia="en-AU"/>
        </w:rPr>
        <w:t>57540</w:t>
      </w:r>
      <w:r w:rsidR="009F5246">
        <w:rPr>
          <w:rFonts w:ascii="Times New Roman" w:eastAsia="Times New Roman" w:hAnsi="Times New Roman" w:cs="Times New Roman"/>
          <w:sz w:val="24"/>
          <w:szCs w:val="20"/>
          <w:lang w:eastAsia="en-AU"/>
        </w:rPr>
        <w:t>.</w:t>
      </w:r>
      <w:r w:rsidR="00734296">
        <w:rPr>
          <w:rFonts w:ascii="Times New Roman" w:eastAsia="Times New Roman" w:hAnsi="Times New Roman" w:cs="Times New Roman"/>
          <w:sz w:val="24"/>
          <w:szCs w:val="20"/>
          <w:lang w:eastAsia="en-AU"/>
        </w:rPr>
        <w:t xml:space="preserve">  </w:t>
      </w:r>
    </w:p>
    <w:p w14:paraId="565BC19A" w14:textId="77777777" w:rsidR="00523B16" w:rsidRPr="008A51B2" w:rsidRDefault="00523B16" w:rsidP="00523B16">
      <w:pPr>
        <w:pStyle w:val="CABNETParagraph"/>
        <w:spacing w:before="0" w:after="0"/>
        <w:rPr>
          <w:rFonts w:ascii="Times New Roman" w:eastAsia="Times New Roman" w:hAnsi="Times New Roman" w:cs="Times New Roman"/>
          <w:sz w:val="24"/>
          <w:szCs w:val="20"/>
          <w:lang w:eastAsia="en-AU"/>
        </w:rPr>
      </w:pPr>
    </w:p>
    <w:p w14:paraId="191F20E4" w14:textId="5CF08DB9" w:rsidR="00523B16" w:rsidRDefault="00523B16" w:rsidP="00523B16">
      <w:pPr>
        <w:pStyle w:val="CABNETParagraph"/>
        <w:spacing w:before="0" w:after="0"/>
        <w:rPr>
          <w:rFonts w:ascii="Times New Roman" w:eastAsia="Times New Roman" w:hAnsi="Times New Roman" w:cs="Times New Roman"/>
          <w:sz w:val="24"/>
          <w:szCs w:val="20"/>
          <w:lang w:eastAsia="en-AU"/>
        </w:rPr>
      </w:pPr>
      <w:r w:rsidRPr="008A51B2">
        <w:rPr>
          <w:rFonts w:ascii="Times New Roman" w:eastAsia="Times New Roman" w:hAnsi="Times New Roman" w:cs="Times New Roman"/>
          <w:sz w:val="24"/>
          <w:szCs w:val="20"/>
          <w:lang w:eastAsia="en-AU"/>
        </w:rPr>
        <w:t>A further four new items will be listed (56620, 56626, 56660 and 5666</w:t>
      </w:r>
      <w:r w:rsidR="00B82FC5">
        <w:rPr>
          <w:rFonts w:ascii="Times New Roman" w:eastAsia="Times New Roman" w:hAnsi="Times New Roman" w:cs="Times New Roman"/>
          <w:sz w:val="24"/>
          <w:szCs w:val="20"/>
          <w:lang w:eastAsia="en-AU"/>
        </w:rPr>
        <w:t>6</w:t>
      </w:r>
      <w:r w:rsidRPr="008A51B2">
        <w:rPr>
          <w:rFonts w:ascii="Times New Roman" w:eastAsia="Times New Roman" w:hAnsi="Times New Roman" w:cs="Times New Roman"/>
          <w:sz w:val="24"/>
          <w:szCs w:val="20"/>
          <w:lang w:eastAsia="en-AU"/>
        </w:rPr>
        <w:t xml:space="preserve">) specifically for knee computed tomography. </w:t>
      </w:r>
      <w:r w:rsidR="005D3448">
        <w:rPr>
          <w:rFonts w:ascii="Times New Roman" w:eastAsia="Times New Roman" w:hAnsi="Times New Roman" w:cs="Times New Roman"/>
          <w:sz w:val="24"/>
          <w:szCs w:val="20"/>
          <w:lang w:eastAsia="en-AU"/>
        </w:rPr>
        <w:t>These</w:t>
      </w:r>
      <w:r w:rsidRPr="008A51B2">
        <w:rPr>
          <w:rFonts w:ascii="Times New Roman" w:eastAsia="Times New Roman" w:hAnsi="Times New Roman" w:cs="Times New Roman"/>
          <w:sz w:val="24"/>
          <w:szCs w:val="20"/>
          <w:lang w:eastAsia="en-AU"/>
        </w:rPr>
        <w:t xml:space="preserve"> service</w:t>
      </w:r>
      <w:r w:rsidR="005D3448">
        <w:rPr>
          <w:rFonts w:ascii="Times New Roman" w:eastAsia="Times New Roman" w:hAnsi="Times New Roman" w:cs="Times New Roman"/>
          <w:sz w:val="24"/>
          <w:szCs w:val="20"/>
          <w:lang w:eastAsia="en-AU"/>
        </w:rPr>
        <w:t>s are</w:t>
      </w:r>
      <w:r w:rsidRPr="008A51B2">
        <w:rPr>
          <w:rFonts w:ascii="Times New Roman" w:eastAsia="Times New Roman" w:hAnsi="Times New Roman" w:cs="Times New Roman"/>
          <w:sz w:val="24"/>
          <w:szCs w:val="20"/>
          <w:lang w:eastAsia="en-AU"/>
        </w:rPr>
        <w:t xml:space="preserve"> currently listed in generic items that cover all extremities (56619, 56625, 56659 and 56665) which will be amended to exclude </w:t>
      </w:r>
      <w:r w:rsidR="00210BA1">
        <w:rPr>
          <w:rFonts w:ascii="Times New Roman" w:eastAsia="Times New Roman" w:hAnsi="Times New Roman" w:cs="Times New Roman"/>
          <w:sz w:val="24"/>
          <w:szCs w:val="20"/>
          <w:lang w:eastAsia="en-AU"/>
        </w:rPr>
        <w:t xml:space="preserve">scans of </w:t>
      </w:r>
      <w:r w:rsidRPr="008A51B2">
        <w:rPr>
          <w:rFonts w:ascii="Times New Roman" w:eastAsia="Times New Roman" w:hAnsi="Times New Roman" w:cs="Times New Roman"/>
          <w:sz w:val="24"/>
          <w:szCs w:val="20"/>
          <w:lang w:eastAsia="en-AU"/>
        </w:rPr>
        <w:t>the knee</w:t>
      </w:r>
      <w:r w:rsidR="00210BA1">
        <w:rPr>
          <w:rFonts w:ascii="Times New Roman" w:eastAsia="Times New Roman" w:hAnsi="Times New Roman" w:cs="Times New Roman"/>
          <w:sz w:val="24"/>
          <w:szCs w:val="20"/>
          <w:lang w:eastAsia="en-AU"/>
        </w:rPr>
        <w:t>, unless the knee is scanned in conjunction with another extremity</w:t>
      </w:r>
      <w:r w:rsidRPr="008A51B2">
        <w:rPr>
          <w:rFonts w:ascii="Times New Roman" w:eastAsia="Times New Roman" w:hAnsi="Times New Roman" w:cs="Times New Roman"/>
          <w:sz w:val="24"/>
          <w:szCs w:val="20"/>
          <w:lang w:eastAsia="en-AU"/>
        </w:rPr>
        <w:t>.</w:t>
      </w:r>
      <w:r w:rsidR="00F17466">
        <w:rPr>
          <w:rFonts w:ascii="Times New Roman" w:eastAsia="Times New Roman" w:hAnsi="Times New Roman" w:cs="Times New Roman"/>
          <w:sz w:val="24"/>
          <w:szCs w:val="20"/>
          <w:lang w:eastAsia="en-AU"/>
        </w:rPr>
        <w:t xml:space="preserve"> </w:t>
      </w:r>
    </w:p>
    <w:p w14:paraId="704420CE" w14:textId="77777777" w:rsidR="00391A4E" w:rsidRDefault="00391A4E" w:rsidP="00523B16">
      <w:pPr>
        <w:pStyle w:val="CABNETParagraph"/>
        <w:spacing w:before="0" w:after="0"/>
        <w:rPr>
          <w:rFonts w:ascii="Times New Roman" w:eastAsia="Times New Roman" w:hAnsi="Times New Roman" w:cs="Times New Roman"/>
          <w:sz w:val="24"/>
          <w:szCs w:val="20"/>
          <w:lang w:eastAsia="en-AU"/>
        </w:rPr>
      </w:pPr>
    </w:p>
    <w:p w14:paraId="0B6FD99C" w14:textId="77777777" w:rsidR="00391A4E" w:rsidRDefault="00391A4E" w:rsidP="00391A4E">
      <w:pPr>
        <w:pStyle w:val="CABNETParagraph"/>
        <w:spacing w:before="0" w:after="0"/>
        <w:rPr>
          <w:rFonts w:ascii="Times New Roman" w:eastAsia="Times New Roman" w:hAnsi="Times New Roman" w:cs="Times New Roman"/>
          <w:b/>
          <w:sz w:val="24"/>
          <w:szCs w:val="20"/>
          <w:lang w:eastAsia="en-AU"/>
        </w:rPr>
      </w:pPr>
      <w:r w:rsidRPr="00E86DE0">
        <w:rPr>
          <w:rFonts w:ascii="Times New Roman" w:eastAsia="Times New Roman" w:hAnsi="Times New Roman" w:cs="Times New Roman"/>
          <w:b/>
          <w:sz w:val="24"/>
          <w:szCs w:val="20"/>
          <w:lang w:eastAsia="en-AU"/>
        </w:rPr>
        <w:t>Removing two plain tomography items</w:t>
      </w:r>
    </w:p>
    <w:p w14:paraId="5CFBE972" w14:textId="3471D0DE" w:rsidR="00391A4E" w:rsidRDefault="002A6195" w:rsidP="00391A4E">
      <w:pPr>
        <w:pStyle w:val="CABNETParagraph"/>
        <w:spacing w:before="0" w:after="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R</w:t>
      </w:r>
      <w:r w:rsidR="00391A4E">
        <w:rPr>
          <w:rFonts w:ascii="Times New Roman" w:eastAsia="Times New Roman" w:hAnsi="Times New Roman" w:cs="Times New Roman"/>
          <w:sz w:val="24"/>
          <w:szCs w:val="20"/>
          <w:lang w:eastAsia="en-AU"/>
        </w:rPr>
        <w:t xml:space="preserve">egulation amendments 8 and 9 will remove plain tomography items </w:t>
      </w:r>
      <w:r w:rsidR="00391A4E" w:rsidRPr="004C4C62">
        <w:rPr>
          <w:rFonts w:ascii="Times New Roman" w:eastAsia="Times New Roman" w:hAnsi="Times New Roman" w:cs="Times New Roman"/>
          <w:sz w:val="24"/>
          <w:szCs w:val="20"/>
          <w:lang w:eastAsia="en-AU"/>
        </w:rPr>
        <w:t>60100 and 60101</w:t>
      </w:r>
      <w:r w:rsidR="00391A4E">
        <w:rPr>
          <w:rFonts w:ascii="Times New Roman" w:eastAsia="Times New Roman" w:hAnsi="Times New Roman" w:cs="Times New Roman"/>
          <w:sz w:val="24"/>
          <w:szCs w:val="20"/>
          <w:lang w:eastAsia="en-AU"/>
        </w:rPr>
        <w:t xml:space="preserve">. This change is part of the Government’s response to the Taskforce’s recommendation </w:t>
      </w:r>
      <w:r w:rsidR="00391A4E" w:rsidRPr="004C4C62">
        <w:rPr>
          <w:rFonts w:ascii="Times New Roman" w:eastAsia="Times New Roman" w:hAnsi="Times New Roman" w:cs="Times New Roman"/>
          <w:sz w:val="24"/>
          <w:szCs w:val="20"/>
          <w:lang w:eastAsia="en-AU"/>
        </w:rPr>
        <w:t>to introduce two new interim items</w:t>
      </w:r>
      <w:r w:rsidR="00391A4E">
        <w:rPr>
          <w:rFonts w:ascii="Times New Roman" w:eastAsia="Times New Roman" w:hAnsi="Times New Roman" w:cs="Times New Roman"/>
          <w:sz w:val="24"/>
          <w:szCs w:val="20"/>
          <w:lang w:eastAsia="en-AU"/>
        </w:rPr>
        <w:t xml:space="preserve"> </w:t>
      </w:r>
      <w:r w:rsidR="00391A4E" w:rsidRPr="00BF1E3F">
        <w:rPr>
          <w:rFonts w:ascii="Times New Roman" w:eastAsia="Times New Roman" w:hAnsi="Times New Roman" w:cs="Times New Roman"/>
          <w:sz w:val="24"/>
          <w:szCs w:val="20"/>
          <w:lang w:eastAsia="en-AU"/>
        </w:rPr>
        <w:t xml:space="preserve">59302 and 59305 </w:t>
      </w:r>
      <w:r w:rsidR="00391A4E" w:rsidRPr="004C4C62">
        <w:rPr>
          <w:rFonts w:ascii="Times New Roman" w:eastAsia="Times New Roman" w:hAnsi="Times New Roman" w:cs="Times New Roman"/>
          <w:sz w:val="24"/>
          <w:szCs w:val="20"/>
          <w:lang w:eastAsia="en-AU"/>
        </w:rPr>
        <w:t xml:space="preserve">for three dimensional breast </w:t>
      </w:r>
      <w:proofErr w:type="spellStart"/>
      <w:r w:rsidR="00391A4E">
        <w:rPr>
          <w:rFonts w:ascii="Times New Roman" w:eastAsia="Times New Roman" w:hAnsi="Times New Roman" w:cs="Times New Roman"/>
          <w:sz w:val="24"/>
          <w:szCs w:val="20"/>
          <w:lang w:eastAsia="en-AU"/>
        </w:rPr>
        <w:t>t</w:t>
      </w:r>
      <w:r w:rsidR="00391A4E" w:rsidRPr="004C4C62">
        <w:rPr>
          <w:rFonts w:ascii="Times New Roman" w:eastAsia="Times New Roman" w:hAnsi="Times New Roman" w:cs="Times New Roman"/>
          <w:sz w:val="24"/>
          <w:szCs w:val="20"/>
          <w:lang w:eastAsia="en-AU"/>
        </w:rPr>
        <w:t>omosynthesis</w:t>
      </w:r>
      <w:proofErr w:type="spellEnd"/>
      <w:r w:rsidR="00391A4E" w:rsidRPr="004C4C62">
        <w:rPr>
          <w:rFonts w:ascii="Times New Roman" w:eastAsia="Times New Roman" w:hAnsi="Times New Roman" w:cs="Times New Roman"/>
          <w:sz w:val="24"/>
          <w:szCs w:val="20"/>
          <w:lang w:eastAsia="en-AU"/>
        </w:rPr>
        <w:t xml:space="preserve"> </w:t>
      </w:r>
      <w:r w:rsidR="00391A4E">
        <w:rPr>
          <w:rFonts w:ascii="Times New Roman" w:eastAsia="Times New Roman" w:hAnsi="Times New Roman" w:cs="Times New Roman"/>
          <w:sz w:val="24"/>
          <w:szCs w:val="20"/>
          <w:lang w:eastAsia="en-AU"/>
        </w:rPr>
        <w:t>(</w:t>
      </w:r>
      <w:r w:rsidR="00391A4E" w:rsidRPr="004C4C62">
        <w:rPr>
          <w:rFonts w:ascii="Times New Roman" w:eastAsia="Times New Roman" w:hAnsi="Times New Roman" w:cs="Times New Roman"/>
          <w:sz w:val="24"/>
          <w:szCs w:val="20"/>
          <w:lang w:eastAsia="en-AU"/>
        </w:rPr>
        <w:t>3DBT</w:t>
      </w:r>
      <w:r w:rsidR="00391A4E">
        <w:rPr>
          <w:rFonts w:ascii="Times New Roman" w:eastAsia="Times New Roman" w:hAnsi="Times New Roman" w:cs="Times New Roman"/>
          <w:sz w:val="24"/>
          <w:szCs w:val="20"/>
          <w:lang w:eastAsia="en-AU"/>
        </w:rPr>
        <w:t>)</w:t>
      </w:r>
      <w:r w:rsidR="00391A4E" w:rsidRPr="004C4C62">
        <w:rPr>
          <w:rFonts w:ascii="Times New Roman" w:eastAsia="Times New Roman" w:hAnsi="Times New Roman" w:cs="Times New Roman"/>
          <w:sz w:val="24"/>
          <w:szCs w:val="20"/>
          <w:lang w:eastAsia="en-AU"/>
        </w:rPr>
        <w:t xml:space="preserve"> services.</w:t>
      </w:r>
      <w:r w:rsidR="00391A4E">
        <w:rPr>
          <w:rFonts w:ascii="Times New Roman" w:eastAsia="Times New Roman" w:hAnsi="Times New Roman" w:cs="Times New Roman"/>
          <w:sz w:val="24"/>
          <w:szCs w:val="20"/>
          <w:lang w:eastAsia="en-AU"/>
        </w:rPr>
        <w:t xml:space="preserve"> These items will be implemented via a </w:t>
      </w:r>
      <w:r w:rsidR="00391A4E" w:rsidRPr="00BF1E3F">
        <w:rPr>
          <w:rFonts w:ascii="Times New Roman" w:eastAsia="Times New Roman" w:hAnsi="Times New Roman" w:cs="Times New Roman"/>
          <w:sz w:val="24"/>
          <w:szCs w:val="20"/>
          <w:lang w:eastAsia="en-AU"/>
        </w:rPr>
        <w:t>ministerial determination under section 3C of the Act</w:t>
      </w:r>
      <w:r w:rsidR="00391A4E">
        <w:rPr>
          <w:rFonts w:ascii="Times New Roman" w:eastAsia="Times New Roman" w:hAnsi="Times New Roman" w:cs="Times New Roman"/>
          <w:sz w:val="24"/>
          <w:szCs w:val="20"/>
          <w:lang w:eastAsia="en-AU"/>
        </w:rPr>
        <w:t xml:space="preserve"> from 1 November 2018</w:t>
      </w:r>
      <w:r w:rsidR="00391A4E" w:rsidRPr="00BF1E3F">
        <w:rPr>
          <w:rFonts w:ascii="Times New Roman" w:eastAsia="Times New Roman" w:hAnsi="Times New Roman" w:cs="Times New Roman"/>
          <w:sz w:val="24"/>
          <w:szCs w:val="20"/>
          <w:lang w:eastAsia="en-AU"/>
        </w:rPr>
        <w:t>.</w:t>
      </w:r>
    </w:p>
    <w:p w14:paraId="4737A7F6" w14:textId="77777777" w:rsidR="00391A4E" w:rsidRDefault="00391A4E" w:rsidP="00391A4E">
      <w:pPr>
        <w:pStyle w:val="CABNETParagraph"/>
        <w:spacing w:before="0" w:after="0"/>
        <w:rPr>
          <w:rFonts w:ascii="Times New Roman" w:eastAsia="Times New Roman" w:hAnsi="Times New Roman" w:cs="Times New Roman"/>
          <w:sz w:val="24"/>
          <w:szCs w:val="20"/>
          <w:lang w:eastAsia="en-AU"/>
        </w:rPr>
      </w:pPr>
    </w:p>
    <w:p w14:paraId="3D335146" w14:textId="630044B9" w:rsidR="00391A4E" w:rsidRDefault="00391A4E" w:rsidP="00391A4E">
      <w:r w:rsidRPr="00BF1E3F">
        <w:rPr>
          <w:szCs w:val="24"/>
        </w:rPr>
        <w:t>Providers have been using a combination of existing items, including items for plain film tomography</w:t>
      </w:r>
      <w:r>
        <w:rPr>
          <w:szCs w:val="24"/>
        </w:rPr>
        <w:t xml:space="preserve"> </w:t>
      </w:r>
      <w:r w:rsidRPr="00BF1E3F">
        <w:rPr>
          <w:szCs w:val="24"/>
        </w:rPr>
        <w:t xml:space="preserve">items 60100 and 60101, in order to enable patients to claim a </w:t>
      </w:r>
      <w:r>
        <w:rPr>
          <w:szCs w:val="24"/>
        </w:rPr>
        <w:t xml:space="preserve">benefit for providing a 3DBT service. As new items </w:t>
      </w:r>
      <w:r w:rsidRPr="00BF1E3F">
        <w:rPr>
          <w:szCs w:val="24"/>
        </w:rPr>
        <w:t xml:space="preserve">59302 and 59305 </w:t>
      </w:r>
      <w:r>
        <w:rPr>
          <w:szCs w:val="24"/>
        </w:rPr>
        <w:t xml:space="preserve">for 3DBT will be introduced, </w:t>
      </w:r>
      <w:r>
        <w:t>items 60100 and 60101 will be removed.</w:t>
      </w:r>
    </w:p>
    <w:p w14:paraId="04C52DDE" w14:textId="77777777" w:rsidR="00864A58" w:rsidRDefault="00864A58" w:rsidP="001E5140">
      <w:pPr>
        <w:pStyle w:val="NoSpacing"/>
      </w:pPr>
    </w:p>
    <w:p w14:paraId="0A1FCED7" w14:textId="77777777" w:rsidR="0016651F" w:rsidRPr="00EA5F38" w:rsidRDefault="0016651F" w:rsidP="0016651F">
      <w:pPr>
        <w:rPr>
          <w:b/>
          <w:i/>
        </w:rPr>
      </w:pPr>
      <w:bookmarkStart w:id="2" w:name="_Toc522210685"/>
      <w:r w:rsidRPr="00EA5F38">
        <w:rPr>
          <w:b/>
          <w:i/>
        </w:rPr>
        <w:t>Health Insurance (General Medical Services Table) Regulations 2018</w:t>
      </w:r>
    </w:p>
    <w:p w14:paraId="38050C88" w14:textId="77777777" w:rsidR="00786595" w:rsidRDefault="00786595" w:rsidP="00EA5F38">
      <w:pPr>
        <w:rPr>
          <w:b/>
          <w:i/>
        </w:rPr>
      </w:pPr>
    </w:p>
    <w:p w14:paraId="7EA09E0E" w14:textId="77777777" w:rsidR="00C2497C" w:rsidRDefault="00C2497C" w:rsidP="00E3499F">
      <w:pPr>
        <w:pStyle w:val="NoSpacing"/>
        <w:rPr>
          <w:b/>
          <w:szCs w:val="20"/>
          <w:lang w:eastAsia="en-AU"/>
        </w:rPr>
      </w:pPr>
      <w:r>
        <w:rPr>
          <w:b/>
          <w:szCs w:val="20"/>
          <w:lang w:eastAsia="en-AU"/>
        </w:rPr>
        <w:t>A</w:t>
      </w:r>
      <w:r w:rsidRPr="00C2497C">
        <w:rPr>
          <w:b/>
          <w:szCs w:val="20"/>
          <w:lang w:eastAsia="en-AU"/>
        </w:rPr>
        <w:t>mending thoracic medicine services to improve access to clinically relevant spirometry and sleep study services</w:t>
      </w:r>
    </w:p>
    <w:p w14:paraId="7594F5DC" w14:textId="63AB2BA5" w:rsidR="00CC2B5F" w:rsidRDefault="00A83FE5" w:rsidP="00E3499F">
      <w:pPr>
        <w:pStyle w:val="NoSpacing"/>
      </w:pPr>
      <w:r>
        <w:t>Regulation amendments</w:t>
      </w:r>
      <w:r w:rsidRPr="003F33CD">
        <w:t xml:space="preserve"> </w:t>
      </w:r>
      <w:r w:rsidR="00391A4E">
        <w:t>28</w:t>
      </w:r>
      <w:r w:rsidR="00E3499F" w:rsidRPr="00E3499F">
        <w:t xml:space="preserve">, </w:t>
      </w:r>
      <w:r w:rsidR="00391A4E">
        <w:t>32</w:t>
      </w:r>
      <w:r w:rsidR="00E3499F" w:rsidRPr="00E3499F">
        <w:t xml:space="preserve">, </w:t>
      </w:r>
      <w:r w:rsidR="00391A4E">
        <w:t>33</w:t>
      </w:r>
      <w:r w:rsidR="00E3499F" w:rsidRPr="00E3499F">
        <w:t xml:space="preserve">, </w:t>
      </w:r>
      <w:r w:rsidR="00391A4E">
        <w:t>34</w:t>
      </w:r>
      <w:r w:rsidR="00391A4E" w:rsidRPr="00E3499F">
        <w:t xml:space="preserve"> </w:t>
      </w:r>
      <w:r w:rsidR="00E3499F" w:rsidRPr="00E3499F">
        <w:t xml:space="preserve">and </w:t>
      </w:r>
      <w:r w:rsidR="00391A4E">
        <w:t xml:space="preserve">35 </w:t>
      </w:r>
      <w:r w:rsidR="00E3499F" w:rsidRPr="00FC4414">
        <w:t>implement the Government’s response to the Taskforce’s recommendation to amend thoracic medicine services</w:t>
      </w:r>
      <w:r w:rsidR="00CC2B5F">
        <w:t xml:space="preserve"> to improve access to clinically relevant spirometry and sleep study services.  </w:t>
      </w:r>
    </w:p>
    <w:p w14:paraId="4FA21791" w14:textId="77777777" w:rsidR="00E3499F" w:rsidRDefault="00E3499F" w:rsidP="00E3499F">
      <w:pPr>
        <w:pStyle w:val="NoSpacing"/>
        <w:rPr>
          <w:b/>
        </w:rPr>
      </w:pPr>
    </w:p>
    <w:p w14:paraId="5B374A9C" w14:textId="4547A078" w:rsidR="00C60368" w:rsidRDefault="00E3499F" w:rsidP="00E3499F">
      <w:pPr>
        <w:pStyle w:val="NoSpacing"/>
      </w:pPr>
      <w:r w:rsidRPr="00234465">
        <w:rPr>
          <w:i/>
        </w:rPr>
        <w:t>Spirometry and complex lung function tests</w:t>
      </w:r>
      <w:r>
        <w:br/>
      </w:r>
      <w:r w:rsidR="00A83FE5">
        <w:t xml:space="preserve">Regulation amendment </w:t>
      </w:r>
      <w:r w:rsidR="00391A4E">
        <w:t>28</w:t>
      </w:r>
      <w:r w:rsidR="00391A4E">
        <w:rPr>
          <w:b/>
        </w:rPr>
        <w:t xml:space="preserve"> </w:t>
      </w:r>
      <w:r>
        <w:t>repeals the</w:t>
      </w:r>
      <w:r w:rsidRPr="00FC4414">
        <w:t xml:space="preserve"> existing items for spirometry</w:t>
      </w:r>
      <w:r>
        <w:t xml:space="preserve"> </w:t>
      </w:r>
      <w:r w:rsidRPr="00FC4414">
        <w:t>(a type of lung function test)</w:t>
      </w:r>
      <w:r>
        <w:t xml:space="preserve"> and complex lung function tests</w:t>
      </w:r>
      <w:r w:rsidR="00B82FC5">
        <w:t>,</w:t>
      </w:r>
      <w:r w:rsidRPr="00FC4414">
        <w:t xml:space="preserve"> </w:t>
      </w:r>
      <w:r>
        <w:t xml:space="preserve">and </w:t>
      </w:r>
      <w:r w:rsidR="00B82FC5">
        <w:t xml:space="preserve">substitutes </w:t>
      </w:r>
      <w:r>
        <w:t>them with new (</w:t>
      </w:r>
      <w:r w:rsidRPr="00C346ED">
        <w:t>11505, 11507, 11508</w:t>
      </w:r>
      <w:r>
        <w:t xml:space="preserve">) and amended items (11503, 11506, 11512). Item 11509 will be deleted. </w:t>
      </w:r>
    </w:p>
    <w:p w14:paraId="55477E11" w14:textId="77777777" w:rsidR="00C60368" w:rsidRDefault="00C60368" w:rsidP="00E3499F">
      <w:pPr>
        <w:pStyle w:val="NoSpacing"/>
      </w:pPr>
    </w:p>
    <w:p w14:paraId="186EFB5B" w14:textId="73ED4ABB" w:rsidR="00E3499F" w:rsidRDefault="00E3499F" w:rsidP="00E3499F">
      <w:pPr>
        <w:pStyle w:val="NoSpacing"/>
      </w:pPr>
      <w:r>
        <w:t>The spirometry changes include enhanced quality requirements for spirometry and the introduction of a new spirometry item (11505) for the diagnosis of asthma, chronic obstructive pulmonary disease or other causes of airflow limitation</w:t>
      </w:r>
      <w:r w:rsidR="005074F8">
        <w:t xml:space="preserve">. </w:t>
      </w:r>
      <w:r>
        <w:t xml:space="preserve">The new item will have double the fee of the existing item 11506 to </w:t>
      </w:r>
      <w:r w:rsidRPr="00FC4414">
        <w:t>encourage the use of well performed spirometry in general practice.</w:t>
      </w:r>
    </w:p>
    <w:p w14:paraId="74AD9830" w14:textId="77777777" w:rsidR="00E3499F" w:rsidRDefault="00E3499F" w:rsidP="00E3499F">
      <w:pPr>
        <w:pStyle w:val="NoSpacing"/>
      </w:pPr>
    </w:p>
    <w:p w14:paraId="42B46A3D" w14:textId="746D4004" w:rsidR="00E3499F" w:rsidRDefault="00E3499F" w:rsidP="00E3499F">
      <w:pPr>
        <w:pStyle w:val="NoSpacing"/>
      </w:pPr>
      <w:r>
        <w:t xml:space="preserve">The respiratory test </w:t>
      </w:r>
      <w:r w:rsidR="00414303">
        <w:t xml:space="preserve">item </w:t>
      </w:r>
      <w:r>
        <w:t>11503 will be amended to clarify the complex lung function tests</w:t>
      </w:r>
      <w:r w:rsidRPr="00FC4414">
        <w:t xml:space="preserve"> </w:t>
      </w:r>
      <w:r>
        <w:t xml:space="preserve">which can be performed under this item. Two new items (11507 and 11508) will be listed </w:t>
      </w:r>
      <w:r w:rsidRPr="00234465">
        <w:t>for tests previously performed under item 11503 to ensure best practice and reflect the level of complexity of these tests</w:t>
      </w:r>
      <w:r>
        <w:t>.</w:t>
      </w:r>
    </w:p>
    <w:p w14:paraId="1E5C894B" w14:textId="77777777" w:rsidR="00E3499F" w:rsidRDefault="00E3499F" w:rsidP="00E3499F">
      <w:pPr>
        <w:pStyle w:val="NoSpacing"/>
      </w:pPr>
    </w:p>
    <w:p w14:paraId="2AB9A3E4" w14:textId="6B5F6601" w:rsidR="00927594" w:rsidRDefault="00E3499F" w:rsidP="007052E0">
      <w:pPr>
        <w:pStyle w:val="NoSpacing"/>
      </w:pPr>
      <w:r>
        <w:rPr>
          <w:i/>
        </w:rPr>
        <w:t>Sleep studies</w:t>
      </w:r>
      <w:r>
        <w:br/>
      </w:r>
      <w:r w:rsidR="00927594">
        <w:t xml:space="preserve">The changes to sleep studies address concerns with existing practice models which </w:t>
      </w:r>
      <w:r w:rsidR="00700721">
        <w:t>have led to</w:t>
      </w:r>
      <w:r w:rsidR="00927594">
        <w:t xml:space="preserve"> </w:t>
      </w:r>
      <w:r w:rsidR="00700721">
        <w:t xml:space="preserve">concerns with the quality and quantity of Medicare-eligible </w:t>
      </w:r>
      <w:r w:rsidR="00927594">
        <w:t>sleep stud</w:t>
      </w:r>
      <w:r w:rsidR="00700721">
        <w:t>y services</w:t>
      </w:r>
      <w:r w:rsidR="00927594">
        <w:t xml:space="preserve">. The </w:t>
      </w:r>
      <w:r w:rsidR="00700721">
        <w:t xml:space="preserve">changes aim to improve clinical practice by </w:t>
      </w:r>
      <w:r w:rsidR="00927594">
        <w:t>better identify</w:t>
      </w:r>
      <w:r w:rsidR="00700721">
        <w:t>ing eligible</w:t>
      </w:r>
      <w:r w:rsidR="00927594">
        <w:t xml:space="preserve"> patients</w:t>
      </w:r>
      <w:r w:rsidR="00700721">
        <w:t xml:space="preserve"> </w:t>
      </w:r>
      <w:r w:rsidR="00700721" w:rsidRPr="0060633F">
        <w:t>with proven sleep disorders</w:t>
      </w:r>
      <w:r w:rsidR="00927594">
        <w:t xml:space="preserve"> </w:t>
      </w:r>
      <w:r w:rsidR="00700721">
        <w:t xml:space="preserve">and clarifying the appropriate sleep study </w:t>
      </w:r>
      <w:r w:rsidR="00CC2B5F">
        <w:t>service</w:t>
      </w:r>
      <w:r w:rsidR="00700721">
        <w:t xml:space="preserve"> to perform.</w:t>
      </w:r>
      <w:r w:rsidR="00700721">
        <w:br/>
      </w:r>
    </w:p>
    <w:p w14:paraId="7AB47109" w14:textId="77C360C3" w:rsidR="007052E0" w:rsidRDefault="007052E0" w:rsidP="007052E0">
      <w:pPr>
        <w:pStyle w:val="NoSpacing"/>
        <w:rPr>
          <w:color w:val="000000" w:themeColor="text1"/>
        </w:rPr>
      </w:pPr>
      <w:r>
        <w:rPr>
          <w:color w:val="000000" w:themeColor="text1"/>
        </w:rPr>
        <w:lastRenderedPageBreak/>
        <w:t>The new and amended items will ensure patients receive the most suitable test by:</w:t>
      </w:r>
    </w:p>
    <w:p w14:paraId="02057528" w14:textId="68350BC2" w:rsidR="007052E0" w:rsidRDefault="007052E0" w:rsidP="007052E0">
      <w:pPr>
        <w:pStyle w:val="NoSpacing"/>
        <w:numPr>
          <w:ilvl w:val="0"/>
          <w:numId w:val="27"/>
        </w:numPr>
        <w:rPr>
          <w:color w:val="000000" w:themeColor="text1"/>
        </w:rPr>
      </w:pPr>
      <w:r w:rsidRPr="007052E0">
        <w:rPr>
          <w:color w:val="000000" w:themeColor="text1"/>
        </w:rPr>
        <w:t xml:space="preserve">requiring an </w:t>
      </w:r>
      <w:r>
        <w:rPr>
          <w:color w:val="000000" w:themeColor="text1"/>
        </w:rPr>
        <w:t>assessment</w:t>
      </w:r>
      <w:r w:rsidRPr="007052E0">
        <w:rPr>
          <w:color w:val="000000" w:themeColor="text1"/>
        </w:rPr>
        <w:t xml:space="preserve"> by a consultant respiratory physician or qualified sleep medicine practitioner</w:t>
      </w:r>
      <w:r>
        <w:rPr>
          <w:color w:val="000000" w:themeColor="text1"/>
        </w:rPr>
        <w:t xml:space="preserve"> to determine the sleep studies service is necessary for diagnosis of the suspected sleep disorder; and</w:t>
      </w:r>
    </w:p>
    <w:p w14:paraId="6B2FCD76" w14:textId="77777777" w:rsidR="007052E0" w:rsidRPr="007052E0" w:rsidRDefault="007052E0" w:rsidP="007052E0">
      <w:pPr>
        <w:pStyle w:val="NoSpacing"/>
        <w:numPr>
          <w:ilvl w:val="0"/>
          <w:numId w:val="27"/>
        </w:numPr>
        <w:rPr>
          <w:color w:val="000000" w:themeColor="text1"/>
        </w:rPr>
      </w:pPr>
      <w:r w:rsidRPr="007052E0">
        <w:rPr>
          <w:color w:val="000000" w:themeColor="text1"/>
        </w:rPr>
        <w:t>amending the descriptor to include requirements consistent with contemporary Australian clinical guidelines.</w:t>
      </w:r>
    </w:p>
    <w:p w14:paraId="6413C5B4" w14:textId="77777777" w:rsidR="007052E0" w:rsidRDefault="007052E0" w:rsidP="007052E0">
      <w:pPr>
        <w:pStyle w:val="NoSpacing"/>
      </w:pPr>
    </w:p>
    <w:p w14:paraId="4B84BB7B" w14:textId="66AE934D" w:rsidR="00EB26C6" w:rsidRDefault="00EB26C6" w:rsidP="00EB26C6">
      <w:pPr>
        <w:pStyle w:val="NoSpacing"/>
        <w:rPr>
          <w:b/>
        </w:rPr>
      </w:pPr>
      <w:r>
        <w:rPr>
          <w:color w:val="000000" w:themeColor="text1"/>
        </w:rPr>
        <w:t xml:space="preserve">Consistent with the existing sleep study services, only </w:t>
      </w:r>
      <w:r w:rsidRPr="0021679F">
        <w:rPr>
          <w:color w:val="000000" w:themeColor="text1"/>
        </w:rPr>
        <w:t>qualified adult sleep medic</w:t>
      </w:r>
      <w:r>
        <w:rPr>
          <w:color w:val="000000" w:themeColor="text1"/>
        </w:rPr>
        <w:t>ine practitioner</w:t>
      </w:r>
      <w:r w:rsidR="00414303">
        <w:rPr>
          <w:color w:val="000000" w:themeColor="text1"/>
        </w:rPr>
        <w:t>s</w:t>
      </w:r>
      <w:r>
        <w:rPr>
          <w:color w:val="000000" w:themeColor="text1"/>
        </w:rPr>
        <w:t xml:space="preserve"> will be able to perform these services.</w:t>
      </w:r>
    </w:p>
    <w:p w14:paraId="7AF2B132" w14:textId="77777777" w:rsidR="00EB26C6" w:rsidRDefault="00EB26C6" w:rsidP="00EB26C6">
      <w:pPr>
        <w:pStyle w:val="NoSpacing"/>
        <w:rPr>
          <w:color w:val="000000" w:themeColor="text1"/>
        </w:rPr>
      </w:pPr>
    </w:p>
    <w:p w14:paraId="03E85C63" w14:textId="4C497BB7" w:rsidR="00C60368" w:rsidRDefault="00C60368" w:rsidP="00EB26C6">
      <w:pPr>
        <w:pStyle w:val="NoSpacing"/>
        <w:rPr>
          <w:color w:val="000000" w:themeColor="text1"/>
        </w:rPr>
      </w:pPr>
      <w:r>
        <w:rPr>
          <w:color w:val="000000" w:themeColor="text1"/>
        </w:rPr>
        <w:t xml:space="preserve">Regulation amendments </w:t>
      </w:r>
      <w:r w:rsidR="00391A4E">
        <w:rPr>
          <w:color w:val="000000" w:themeColor="text1"/>
        </w:rPr>
        <w:t>32</w:t>
      </w:r>
      <w:r>
        <w:rPr>
          <w:color w:val="000000" w:themeColor="text1"/>
        </w:rPr>
        <w:t xml:space="preserve">, </w:t>
      </w:r>
      <w:r w:rsidR="00391A4E">
        <w:rPr>
          <w:color w:val="000000" w:themeColor="text1"/>
        </w:rPr>
        <w:t xml:space="preserve">33 </w:t>
      </w:r>
      <w:r>
        <w:rPr>
          <w:color w:val="000000" w:themeColor="text1"/>
        </w:rPr>
        <w:t xml:space="preserve">and </w:t>
      </w:r>
      <w:r w:rsidR="00391A4E">
        <w:rPr>
          <w:color w:val="000000" w:themeColor="text1"/>
        </w:rPr>
        <w:t>35</w:t>
      </w:r>
      <w:r w:rsidR="00391A4E" w:rsidRPr="00A541B6">
        <w:rPr>
          <w:color w:val="000000" w:themeColor="text1"/>
        </w:rPr>
        <w:t xml:space="preserve"> </w:t>
      </w:r>
      <w:r w:rsidR="0021679F" w:rsidRPr="00A541B6">
        <w:rPr>
          <w:color w:val="000000" w:themeColor="text1"/>
        </w:rPr>
        <w:t>make changes to the existing sleep stu</w:t>
      </w:r>
      <w:r>
        <w:rPr>
          <w:color w:val="000000" w:themeColor="text1"/>
        </w:rPr>
        <w:t>dy services available to adults:</w:t>
      </w:r>
    </w:p>
    <w:p w14:paraId="76FF2160" w14:textId="5C856922" w:rsidR="00C60368" w:rsidRDefault="00C60368" w:rsidP="00C60368">
      <w:pPr>
        <w:pStyle w:val="NoSpacing"/>
        <w:numPr>
          <w:ilvl w:val="0"/>
          <w:numId w:val="35"/>
        </w:numPr>
        <w:rPr>
          <w:color w:val="000000" w:themeColor="text1"/>
        </w:rPr>
      </w:pPr>
      <w:r>
        <w:rPr>
          <w:color w:val="000000" w:themeColor="text1"/>
        </w:rPr>
        <w:t>regulation amendment</w:t>
      </w:r>
      <w:r w:rsidRPr="00A541B6">
        <w:rPr>
          <w:color w:val="000000" w:themeColor="text1"/>
        </w:rPr>
        <w:t xml:space="preserve"> </w:t>
      </w:r>
      <w:r w:rsidR="00391A4E">
        <w:rPr>
          <w:color w:val="000000" w:themeColor="text1"/>
        </w:rPr>
        <w:t>32</w:t>
      </w:r>
      <w:r w:rsidR="00391A4E" w:rsidRPr="00A541B6">
        <w:rPr>
          <w:color w:val="000000" w:themeColor="text1"/>
        </w:rPr>
        <w:t xml:space="preserve"> </w:t>
      </w:r>
      <w:r w:rsidR="0021679F" w:rsidRPr="00A541B6">
        <w:rPr>
          <w:color w:val="000000" w:themeColor="text1"/>
        </w:rPr>
        <w:t>amends item 12</w:t>
      </w:r>
      <w:r>
        <w:rPr>
          <w:color w:val="000000" w:themeColor="text1"/>
        </w:rPr>
        <w:t>2</w:t>
      </w:r>
      <w:r w:rsidR="0021679F" w:rsidRPr="00A541B6">
        <w:rPr>
          <w:color w:val="000000" w:themeColor="text1"/>
        </w:rPr>
        <w:t>03 and ins</w:t>
      </w:r>
      <w:r>
        <w:rPr>
          <w:color w:val="000000" w:themeColor="text1"/>
        </w:rPr>
        <w:t>erts new items 12204 and 12205;</w:t>
      </w:r>
    </w:p>
    <w:p w14:paraId="64869B11" w14:textId="17C06255" w:rsidR="00C60368" w:rsidRDefault="00C60368" w:rsidP="00C60368">
      <w:pPr>
        <w:pStyle w:val="NoSpacing"/>
        <w:numPr>
          <w:ilvl w:val="0"/>
          <w:numId w:val="35"/>
        </w:numPr>
        <w:rPr>
          <w:color w:val="000000" w:themeColor="text1"/>
        </w:rPr>
      </w:pPr>
      <w:r>
        <w:rPr>
          <w:color w:val="000000" w:themeColor="text1"/>
        </w:rPr>
        <w:t>regulation amendment</w:t>
      </w:r>
      <w:r w:rsidRPr="00A541B6">
        <w:rPr>
          <w:color w:val="000000" w:themeColor="text1"/>
        </w:rPr>
        <w:t xml:space="preserve"> </w:t>
      </w:r>
      <w:r w:rsidR="00391A4E">
        <w:rPr>
          <w:color w:val="000000" w:themeColor="text1"/>
        </w:rPr>
        <w:t>33</w:t>
      </w:r>
      <w:r w:rsidR="00391A4E" w:rsidRPr="00A541B6">
        <w:rPr>
          <w:color w:val="000000" w:themeColor="text1"/>
        </w:rPr>
        <w:t xml:space="preserve"> </w:t>
      </w:r>
      <w:r>
        <w:rPr>
          <w:color w:val="000000" w:themeColor="text1"/>
        </w:rPr>
        <w:t>amends item</w:t>
      </w:r>
      <w:r w:rsidR="001A6674">
        <w:rPr>
          <w:color w:val="000000" w:themeColor="text1"/>
        </w:rPr>
        <w:t xml:space="preserve"> 12207 and </w:t>
      </w:r>
      <w:r>
        <w:rPr>
          <w:color w:val="000000" w:themeColor="text1"/>
        </w:rPr>
        <w:t>inserts new item 12208; and</w:t>
      </w:r>
    </w:p>
    <w:p w14:paraId="1A25ED0B" w14:textId="4A89227B" w:rsidR="00EB26C6" w:rsidRDefault="00C60368" w:rsidP="00C60368">
      <w:pPr>
        <w:pStyle w:val="NoSpacing"/>
        <w:numPr>
          <w:ilvl w:val="0"/>
          <w:numId w:val="35"/>
        </w:numPr>
        <w:rPr>
          <w:color w:val="000000" w:themeColor="text1"/>
        </w:rPr>
      </w:pPr>
      <w:proofErr w:type="gramStart"/>
      <w:r>
        <w:rPr>
          <w:color w:val="000000" w:themeColor="text1"/>
        </w:rPr>
        <w:t>regulation</w:t>
      </w:r>
      <w:proofErr w:type="gramEnd"/>
      <w:r>
        <w:rPr>
          <w:color w:val="000000" w:themeColor="text1"/>
        </w:rPr>
        <w:t xml:space="preserve"> amendment</w:t>
      </w:r>
      <w:r w:rsidR="00A541B6">
        <w:rPr>
          <w:color w:val="000000" w:themeColor="text1"/>
        </w:rPr>
        <w:t xml:space="preserve"> </w:t>
      </w:r>
      <w:r w:rsidR="00391A4E">
        <w:rPr>
          <w:color w:val="000000" w:themeColor="text1"/>
        </w:rPr>
        <w:t xml:space="preserve">35 </w:t>
      </w:r>
      <w:r w:rsidR="00F908B5">
        <w:rPr>
          <w:color w:val="000000" w:themeColor="text1"/>
        </w:rPr>
        <w:t>amends item 12250</w:t>
      </w:r>
      <w:r w:rsidR="00927594">
        <w:rPr>
          <w:color w:val="000000" w:themeColor="text1"/>
        </w:rPr>
        <w:t>.</w:t>
      </w:r>
      <w:r w:rsidR="001E2111">
        <w:rPr>
          <w:color w:val="000000" w:themeColor="text1"/>
        </w:rPr>
        <w:t xml:space="preserve"> </w:t>
      </w:r>
    </w:p>
    <w:p w14:paraId="6EFA3335" w14:textId="77777777" w:rsidR="00EB26C6" w:rsidRDefault="00EB26C6" w:rsidP="00EB26C6">
      <w:pPr>
        <w:pStyle w:val="NoSpacing"/>
        <w:rPr>
          <w:color w:val="000000" w:themeColor="text1"/>
        </w:rPr>
      </w:pPr>
    </w:p>
    <w:p w14:paraId="4BE8C552" w14:textId="3D890E1E" w:rsidR="00C60368" w:rsidRDefault="00C60368" w:rsidP="00C60368">
      <w:pPr>
        <w:pStyle w:val="NoSpacing"/>
        <w:rPr>
          <w:color w:val="000000" w:themeColor="text1"/>
        </w:rPr>
      </w:pPr>
      <w:proofErr w:type="gramStart"/>
      <w:r>
        <w:rPr>
          <w:color w:val="000000" w:themeColor="text1"/>
        </w:rPr>
        <w:t>Regulation amendment</w:t>
      </w:r>
      <w:r w:rsidR="003072D7">
        <w:rPr>
          <w:color w:val="000000" w:themeColor="text1"/>
        </w:rPr>
        <w:t xml:space="preserve"> </w:t>
      </w:r>
      <w:r w:rsidR="00391A4E">
        <w:rPr>
          <w:color w:val="000000" w:themeColor="text1"/>
        </w:rPr>
        <w:t>34</w:t>
      </w:r>
      <w:r w:rsidR="00391A4E" w:rsidRPr="00C60368">
        <w:rPr>
          <w:color w:val="000000" w:themeColor="text1"/>
        </w:rPr>
        <w:t xml:space="preserve"> </w:t>
      </w:r>
      <w:r w:rsidR="00EB26C6" w:rsidRPr="00C60368">
        <w:rPr>
          <w:color w:val="000000" w:themeColor="text1"/>
        </w:rPr>
        <w:t xml:space="preserve">make changes to the existing sleep study services available to children by </w:t>
      </w:r>
      <w:r>
        <w:rPr>
          <w:color w:val="000000" w:themeColor="text1"/>
        </w:rPr>
        <w:t>amending</w:t>
      </w:r>
      <w:r w:rsidR="00EB26C6" w:rsidRPr="00C60368">
        <w:rPr>
          <w:color w:val="000000" w:themeColor="text1"/>
        </w:rPr>
        <w:t xml:space="preserve"> existing items </w:t>
      </w:r>
      <w:r>
        <w:rPr>
          <w:color w:val="000000" w:themeColor="text1"/>
        </w:rPr>
        <w:t>12210</w:t>
      </w:r>
      <w:r w:rsidR="003072D7">
        <w:rPr>
          <w:color w:val="000000" w:themeColor="text1"/>
        </w:rPr>
        <w:t>, 12213</w:t>
      </w:r>
      <w:r w:rsidR="0076796C">
        <w:rPr>
          <w:color w:val="000000" w:themeColor="text1"/>
        </w:rPr>
        <w:t>, 12215</w:t>
      </w:r>
      <w:r w:rsidR="00EB26C6" w:rsidRPr="00C60368">
        <w:rPr>
          <w:color w:val="000000" w:themeColor="text1"/>
        </w:rPr>
        <w:t xml:space="preserve"> and </w:t>
      </w:r>
      <w:r>
        <w:rPr>
          <w:color w:val="000000" w:themeColor="text1"/>
        </w:rPr>
        <w:t>12217</w:t>
      </w:r>
      <w:r w:rsidR="00EB26C6" w:rsidRPr="00C60368">
        <w:rPr>
          <w:color w:val="000000" w:themeColor="text1"/>
        </w:rPr>
        <w:t>.</w:t>
      </w:r>
      <w:proofErr w:type="gramEnd"/>
    </w:p>
    <w:p w14:paraId="1D9DCB4D" w14:textId="77777777" w:rsidR="00C60368" w:rsidRDefault="00C60368" w:rsidP="00C60368">
      <w:pPr>
        <w:pStyle w:val="NoSpacing"/>
        <w:rPr>
          <w:color w:val="000000" w:themeColor="text1"/>
        </w:rPr>
      </w:pPr>
    </w:p>
    <w:p w14:paraId="06FC23B4" w14:textId="3BE6BAEC" w:rsidR="00944F04" w:rsidRDefault="00944F04" w:rsidP="00C60368">
      <w:pPr>
        <w:pStyle w:val="NoSpacing"/>
      </w:pPr>
      <w:r>
        <w:rPr>
          <w:b/>
        </w:rPr>
        <w:t>R</w:t>
      </w:r>
      <w:r w:rsidRPr="00B104C2">
        <w:rPr>
          <w:b/>
        </w:rPr>
        <w:t>ealigning fees for two capsule endoscopy items</w:t>
      </w:r>
    </w:p>
    <w:p w14:paraId="03DBB63A" w14:textId="748F44CE" w:rsidR="00944F04" w:rsidRDefault="00A83FE5" w:rsidP="00944F04">
      <w:pPr>
        <w:spacing w:line="252" w:lineRule="auto"/>
      </w:pPr>
      <w:r>
        <w:t xml:space="preserve">Regulation amendment </w:t>
      </w:r>
      <w:r w:rsidR="00391A4E">
        <w:t>30</w:t>
      </w:r>
      <w:r w:rsidR="00391A4E" w:rsidRPr="00B104C2">
        <w:t xml:space="preserve"> </w:t>
      </w:r>
      <w:r w:rsidR="00944F04" w:rsidRPr="00B104C2">
        <w:t>implement</w:t>
      </w:r>
      <w:r w:rsidR="00414303">
        <w:t>s</w:t>
      </w:r>
      <w:r w:rsidR="00944F04" w:rsidRPr="00B104C2">
        <w:t xml:space="preserve"> the Government’s response to the Taskforce’s recommendation on capsule endoscopy. </w:t>
      </w:r>
    </w:p>
    <w:p w14:paraId="25EF82E9" w14:textId="77777777" w:rsidR="00944F04" w:rsidRDefault="00944F04" w:rsidP="00944F04">
      <w:pPr>
        <w:spacing w:line="252" w:lineRule="auto"/>
      </w:pPr>
    </w:p>
    <w:p w14:paraId="11F272A1" w14:textId="1EEA84A5" w:rsidR="00944F04" w:rsidRPr="00B104C2" w:rsidRDefault="00944F04" w:rsidP="00944F04">
      <w:pPr>
        <w:spacing w:line="252" w:lineRule="auto"/>
        <w:rPr>
          <w:szCs w:val="24"/>
        </w:rPr>
      </w:pPr>
      <w:r w:rsidRPr="00B104C2">
        <w:rPr>
          <w:szCs w:val="24"/>
        </w:rPr>
        <w:t>Capsule endoscopy is a procedure used to record images of the gastrointestinal tract to either diagnose or monitor certain medical conditions. It involves the patient swallowing a capsule containing a small camera, which records and sends the images to a data recorder for the treating practitioner to analyse.</w:t>
      </w:r>
    </w:p>
    <w:p w14:paraId="1D2453D8" w14:textId="77777777" w:rsidR="00944F04" w:rsidRPr="00B104C2" w:rsidRDefault="00944F04" w:rsidP="00944F04">
      <w:pPr>
        <w:spacing w:line="252" w:lineRule="auto"/>
        <w:rPr>
          <w:szCs w:val="24"/>
        </w:rPr>
      </w:pPr>
    </w:p>
    <w:p w14:paraId="1569B937" w14:textId="3B0AB7DD" w:rsidR="00944F04" w:rsidRDefault="00944F04" w:rsidP="002347A2">
      <w:pPr>
        <w:spacing w:line="252" w:lineRule="auto"/>
      </w:pPr>
      <w:r w:rsidRPr="00B104C2">
        <w:rPr>
          <w:szCs w:val="24"/>
        </w:rPr>
        <w:t>This change reduces the schedule fee for two capsule endoscopy items 11820 and 11</w:t>
      </w:r>
      <w:r>
        <w:rPr>
          <w:szCs w:val="24"/>
        </w:rPr>
        <w:t>823 from $2,039.20 to $1,229.35</w:t>
      </w:r>
      <w:r w:rsidRPr="00B104C2">
        <w:rPr>
          <w:szCs w:val="24"/>
        </w:rPr>
        <w:t xml:space="preserve"> to better reflect th</w:t>
      </w:r>
      <w:r>
        <w:rPr>
          <w:szCs w:val="24"/>
        </w:rPr>
        <w:t>e current cost of providing the</w:t>
      </w:r>
      <w:r w:rsidRPr="00B104C2">
        <w:rPr>
          <w:szCs w:val="24"/>
        </w:rPr>
        <w:t xml:space="preserve"> service</w:t>
      </w:r>
      <w:r w:rsidRPr="002347A2">
        <w:rPr>
          <w:szCs w:val="24"/>
        </w:rPr>
        <w:t>. The new fee was chosen on an assessment of the cost of providing the service</w:t>
      </w:r>
      <w:r w:rsidR="0034688D">
        <w:rPr>
          <w:szCs w:val="24"/>
        </w:rPr>
        <w:t>s</w:t>
      </w:r>
      <w:r w:rsidRPr="002347A2">
        <w:rPr>
          <w:szCs w:val="24"/>
        </w:rPr>
        <w:t>.</w:t>
      </w:r>
      <w:r>
        <w:rPr>
          <w:szCs w:val="24"/>
        </w:rPr>
        <w:t xml:space="preserve"> </w:t>
      </w:r>
      <w:r>
        <w:rPr>
          <w:szCs w:val="24"/>
        </w:rPr>
        <w:br/>
      </w:r>
    </w:p>
    <w:p w14:paraId="1E395A73" w14:textId="3AB8EF8C" w:rsidR="005B0475" w:rsidRDefault="005B0475" w:rsidP="005B0475">
      <w:pPr>
        <w:rPr>
          <w:b/>
          <w:szCs w:val="24"/>
        </w:rPr>
      </w:pPr>
      <w:r w:rsidRPr="00E34FF7">
        <w:rPr>
          <w:b/>
          <w:szCs w:val="24"/>
        </w:rPr>
        <w:t xml:space="preserve">Amending </w:t>
      </w:r>
      <w:r w:rsidR="00642C58">
        <w:rPr>
          <w:b/>
          <w:szCs w:val="24"/>
        </w:rPr>
        <w:t xml:space="preserve">items following dissolution of the Medicare Claims Review Panel (including items </w:t>
      </w:r>
      <w:r w:rsidRPr="00E34FF7">
        <w:rPr>
          <w:b/>
          <w:szCs w:val="24"/>
        </w:rPr>
        <w:t xml:space="preserve">potentially </w:t>
      </w:r>
      <w:r w:rsidR="00642C58">
        <w:rPr>
          <w:b/>
          <w:szCs w:val="24"/>
        </w:rPr>
        <w:t xml:space="preserve">used for </w:t>
      </w:r>
      <w:r w:rsidRPr="00E34FF7">
        <w:rPr>
          <w:b/>
          <w:szCs w:val="24"/>
        </w:rPr>
        <w:t xml:space="preserve">cosmetic </w:t>
      </w:r>
      <w:r w:rsidR="00642C58">
        <w:rPr>
          <w:b/>
          <w:szCs w:val="24"/>
        </w:rPr>
        <w:t>purposes)</w:t>
      </w:r>
      <w:r w:rsidRPr="00E34FF7">
        <w:rPr>
          <w:b/>
          <w:szCs w:val="24"/>
        </w:rPr>
        <w:t xml:space="preserve"> </w:t>
      </w:r>
    </w:p>
    <w:p w14:paraId="45E4C426" w14:textId="341C0825" w:rsidR="00E83C22" w:rsidRDefault="00A141DC" w:rsidP="00E83C22">
      <w:pPr>
        <w:pStyle w:val="NoSpacing"/>
      </w:pPr>
      <w:r>
        <w:t xml:space="preserve">A number of </w:t>
      </w:r>
      <w:r w:rsidR="00A83FE5">
        <w:t>amendments</w:t>
      </w:r>
      <w:r>
        <w:t xml:space="preserve"> in the Regulations </w:t>
      </w:r>
      <w:r w:rsidR="00E83C22" w:rsidRPr="00FC4414">
        <w:t xml:space="preserve">implement the Government’s response to the Taskforce’s recommendation to </w:t>
      </w:r>
      <w:r w:rsidR="00642C58">
        <w:t>dissolve the Medicare Claims Review Panel</w:t>
      </w:r>
      <w:r w:rsidR="00E83C22">
        <w:t>.</w:t>
      </w:r>
    </w:p>
    <w:p w14:paraId="6BD301C7" w14:textId="77777777" w:rsidR="00E83C22" w:rsidRDefault="00E83C22" w:rsidP="00E83C22">
      <w:pPr>
        <w:pStyle w:val="NoSpacing"/>
      </w:pPr>
    </w:p>
    <w:p w14:paraId="598A7DA2" w14:textId="7DC346AE" w:rsidR="001E0B3E" w:rsidRDefault="001E0B3E" w:rsidP="00E83C22">
      <w:pPr>
        <w:pStyle w:val="NoSpacing"/>
      </w:pPr>
      <w:r>
        <w:t xml:space="preserve">There are approximately </w:t>
      </w:r>
      <w:r w:rsidR="00642C58">
        <w:t>26</w:t>
      </w:r>
      <w:r>
        <w:t xml:space="preserve"> items which </w:t>
      </w:r>
      <w:r w:rsidR="00642C58">
        <w:t>require assessment</w:t>
      </w:r>
      <w:r>
        <w:t xml:space="preserve"> by the </w:t>
      </w:r>
      <w:r w:rsidRPr="00E34FF7">
        <w:t>Medicare Claims Review Panel</w:t>
      </w:r>
      <w:r>
        <w:t xml:space="preserve"> to determine if the service is clinically relevant as a pre-condition of paying Medicare benefits. </w:t>
      </w:r>
    </w:p>
    <w:p w14:paraId="494F3E23" w14:textId="77777777" w:rsidR="001E0B3E" w:rsidRDefault="001E0B3E" w:rsidP="00E83C22">
      <w:pPr>
        <w:pStyle w:val="NoSpacing"/>
      </w:pPr>
    </w:p>
    <w:p w14:paraId="02CF3B6D" w14:textId="67D2A47B" w:rsidR="00642C58" w:rsidRDefault="001E0B3E" w:rsidP="00642C58">
      <w:pPr>
        <w:pStyle w:val="NoSpacing"/>
      </w:pPr>
      <w:r>
        <w:t xml:space="preserve">From 1 November 2018, the </w:t>
      </w:r>
      <w:r w:rsidRPr="00E34FF7">
        <w:t>Medicare Claims Review Panel</w:t>
      </w:r>
      <w:r>
        <w:t xml:space="preserve"> will be ceased and these items will be processed</w:t>
      </w:r>
      <w:r w:rsidRPr="001E0B3E">
        <w:t xml:space="preserve"> </w:t>
      </w:r>
      <w:r w:rsidRPr="0074625D">
        <w:t xml:space="preserve">in the same manner as all other items </w:t>
      </w:r>
      <w:r>
        <w:t xml:space="preserve">under Medicare. </w:t>
      </w:r>
      <w:r w:rsidRPr="0083615B">
        <w:t xml:space="preserve">These </w:t>
      </w:r>
      <w:r w:rsidR="005074F8" w:rsidRPr="0083615B">
        <w:t>items</w:t>
      </w:r>
      <w:r w:rsidRPr="0083615B">
        <w:t xml:space="preserve"> cover a range of specialties including plastic surgery, ophthalmology, anaesthesia and sleep studies.</w:t>
      </w:r>
      <w:r w:rsidR="00642C58">
        <w:t xml:space="preserve"> The </w:t>
      </w:r>
      <w:r w:rsidR="00642C58" w:rsidRPr="00C9555D">
        <w:t xml:space="preserve">items will be amended to assist medical practitioners in understanding the appropriate use of items and to safeguard against misuse. The Government is also making changes to a number of </w:t>
      </w:r>
      <w:r w:rsidR="00642C58">
        <w:t xml:space="preserve">related </w:t>
      </w:r>
      <w:r w:rsidR="00642C58" w:rsidRPr="00C9555D">
        <w:t xml:space="preserve">plastic and reconstructive surgery items to align them with appropriate clinical practice and ensure consistency with the </w:t>
      </w:r>
      <w:r w:rsidR="007232F6" w:rsidRPr="00E34FF7">
        <w:t>Medicare Claims Review Panel</w:t>
      </w:r>
      <w:r w:rsidR="007232F6">
        <w:t xml:space="preserve"> </w:t>
      </w:r>
      <w:r w:rsidR="00642C58" w:rsidRPr="00C9555D">
        <w:t>changes.</w:t>
      </w:r>
    </w:p>
    <w:p w14:paraId="1C190201" w14:textId="77777777" w:rsidR="001E0B3E" w:rsidRDefault="001E0B3E" w:rsidP="001E0B3E">
      <w:pPr>
        <w:pStyle w:val="NoSpacing"/>
      </w:pPr>
    </w:p>
    <w:p w14:paraId="5C477E02" w14:textId="7F8AC082" w:rsidR="002956E4" w:rsidRDefault="002956E4" w:rsidP="001E0B3E">
      <w:pPr>
        <w:pStyle w:val="NoSpacing"/>
      </w:pPr>
      <w:r>
        <w:t>A</w:t>
      </w:r>
      <w:r w:rsidR="001E0B3E">
        <w:t xml:space="preserve">mendments will be made </w:t>
      </w:r>
      <w:r>
        <w:t xml:space="preserve">to the following Medicare items to ensure the services </w:t>
      </w:r>
      <w:r w:rsidR="003F2751">
        <w:t xml:space="preserve">are </w:t>
      </w:r>
      <w:r w:rsidR="00642C58">
        <w:t>claimed appropriately</w:t>
      </w:r>
      <w:r w:rsidR="00A83FE5">
        <w:t>:</w:t>
      </w:r>
    </w:p>
    <w:p w14:paraId="588A1503" w14:textId="374F8720" w:rsidR="00520B01" w:rsidRDefault="00520B01" w:rsidP="007A6237">
      <w:pPr>
        <w:pStyle w:val="NoSpacing"/>
        <w:numPr>
          <w:ilvl w:val="0"/>
          <w:numId w:val="29"/>
        </w:numPr>
      </w:pPr>
      <w:r>
        <w:t xml:space="preserve">11221 (regulation amendment </w:t>
      </w:r>
      <w:r w:rsidR="00391A4E">
        <w:t>24</w:t>
      </w:r>
      <w:r>
        <w:t>)</w:t>
      </w:r>
    </w:p>
    <w:p w14:paraId="1BE7DACF" w14:textId="00FFACDF" w:rsidR="00520B01" w:rsidRDefault="00520B01" w:rsidP="007A6237">
      <w:pPr>
        <w:pStyle w:val="NoSpacing"/>
        <w:numPr>
          <w:ilvl w:val="0"/>
          <w:numId w:val="29"/>
        </w:numPr>
      </w:pPr>
      <w:r>
        <w:t xml:space="preserve">11224 (regulation amendment </w:t>
      </w:r>
      <w:r w:rsidR="00391A4E">
        <w:t>26</w:t>
      </w:r>
      <w:r>
        <w:t>)</w:t>
      </w:r>
    </w:p>
    <w:p w14:paraId="3F19754D" w14:textId="6B979D1C" w:rsidR="002956E4" w:rsidRPr="002956E4" w:rsidRDefault="002956E4" w:rsidP="002956E4">
      <w:pPr>
        <w:pStyle w:val="ListParagraph"/>
        <w:numPr>
          <w:ilvl w:val="0"/>
          <w:numId w:val="29"/>
        </w:numPr>
      </w:pPr>
      <w:r w:rsidRPr="002956E4">
        <w:rPr>
          <w:szCs w:val="24"/>
          <w:lang w:eastAsia="en-US"/>
        </w:rPr>
        <w:t>21965</w:t>
      </w:r>
      <w:r>
        <w:rPr>
          <w:szCs w:val="24"/>
          <w:lang w:eastAsia="en-US"/>
        </w:rPr>
        <w:t xml:space="preserve"> (regulation amendment</w:t>
      </w:r>
      <w:r w:rsidR="00A83FE5">
        <w:rPr>
          <w:szCs w:val="24"/>
          <w:lang w:eastAsia="en-US"/>
        </w:rPr>
        <w:t xml:space="preserve"> </w:t>
      </w:r>
      <w:r w:rsidR="00391A4E">
        <w:rPr>
          <w:szCs w:val="24"/>
          <w:lang w:eastAsia="en-US"/>
        </w:rPr>
        <w:t>43</w:t>
      </w:r>
      <w:r>
        <w:rPr>
          <w:szCs w:val="24"/>
          <w:lang w:eastAsia="en-US"/>
        </w:rPr>
        <w:t>)</w:t>
      </w:r>
    </w:p>
    <w:p w14:paraId="4EB5DDEB" w14:textId="32731A8F" w:rsidR="002956E4" w:rsidRPr="002956E4" w:rsidRDefault="002956E4" w:rsidP="002956E4">
      <w:pPr>
        <w:pStyle w:val="ListParagraph"/>
        <w:numPr>
          <w:ilvl w:val="0"/>
          <w:numId w:val="29"/>
        </w:numPr>
      </w:pPr>
      <w:r w:rsidRPr="002956E4">
        <w:rPr>
          <w:szCs w:val="24"/>
          <w:lang w:eastAsia="en-US"/>
        </w:rPr>
        <w:t>21997</w:t>
      </w:r>
      <w:r>
        <w:rPr>
          <w:szCs w:val="24"/>
          <w:lang w:eastAsia="en-US"/>
        </w:rPr>
        <w:t xml:space="preserve"> (regulation amendment </w:t>
      </w:r>
      <w:r w:rsidR="00391A4E">
        <w:rPr>
          <w:szCs w:val="24"/>
          <w:lang w:eastAsia="en-US"/>
        </w:rPr>
        <w:t>45</w:t>
      </w:r>
      <w:r>
        <w:rPr>
          <w:szCs w:val="24"/>
          <w:lang w:eastAsia="en-US"/>
        </w:rPr>
        <w:t>)</w:t>
      </w:r>
    </w:p>
    <w:p w14:paraId="320F5D22" w14:textId="04CEA7A9" w:rsidR="002956E4" w:rsidRPr="002956E4" w:rsidRDefault="002956E4" w:rsidP="002956E4">
      <w:pPr>
        <w:pStyle w:val="ListParagraph"/>
        <w:numPr>
          <w:ilvl w:val="0"/>
          <w:numId w:val="29"/>
        </w:numPr>
      </w:pPr>
      <w:r w:rsidRPr="002956E4">
        <w:rPr>
          <w:szCs w:val="24"/>
          <w:lang w:eastAsia="en-US"/>
        </w:rPr>
        <w:t xml:space="preserve">30176 (regulation amendment </w:t>
      </w:r>
      <w:r w:rsidR="00391A4E">
        <w:rPr>
          <w:szCs w:val="24"/>
          <w:lang w:eastAsia="en-US"/>
        </w:rPr>
        <w:t>48</w:t>
      </w:r>
      <w:r w:rsidRPr="002956E4">
        <w:rPr>
          <w:szCs w:val="24"/>
          <w:lang w:eastAsia="en-US"/>
        </w:rPr>
        <w:t>)</w:t>
      </w:r>
    </w:p>
    <w:p w14:paraId="1274B640" w14:textId="0702AB5B" w:rsidR="002956E4" w:rsidRPr="002956E4" w:rsidRDefault="002956E4" w:rsidP="002956E4">
      <w:pPr>
        <w:pStyle w:val="ListParagraph"/>
        <w:numPr>
          <w:ilvl w:val="0"/>
          <w:numId w:val="29"/>
        </w:numPr>
      </w:pPr>
      <w:r w:rsidRPr="002956E4">
        <w:rPr>
          <w:szCs w:val="24"/>
          <w:lang w:eastAsia="en-US"/>
        </w:rPr>
        <w:t xml:space="preserve">31346 (regulation amendment </w:t>
      </w:r>
      <w:r w:rsidR="00391A4E">
        <w:rPr>
          <w:szCs w:val="24"/>
          <w:lang w:eastAsia="en-US"/>
        </w:rPr>
        <w:t>59</w:t>
      </w:r>
      <w:r w:rsidRPr="002956E4">
        <w:rPr>
          <w:szCs w:val="24"/>
          <w:lang w:eastAsia="en-US"/>
        </w:rPr>
        <w:t>)</w:t>
      </w:r>
    </w:p>
    <w:p w14:paraId="22806103" w14:textId="0C7474F0" w:rsidR="002956E4" w:rsidRPr="002956E4" w:rsidRDefault="002956E4" w:rsidP="002956E4">
      <w:pPr>
        <w:pStyle w:val="ListParagraph"/>
        <w:numPr>
          <w:ilvl w:val="0"/>
          <w:numId w:val="29"/>
        </w:numPr>
      </w:pPr>
      <w:r w:rsidRPr="002956E4">
        <w:rPr>
          <w:szCs w:val="24"/>
          <w:lang w:eastAsia="en-US"/>
        </w:rPr>
        <w:t xml:space="preserve">35533 (regulation amendment </w:t>
      </w:r>
      <w:r w:rsidR="00391A4E">
        <w:rPr>
          <w:szCs w:val="24"/>
          <w:lang w:eastAsia="en-US"/>
        </w:rPr>
        <w:t>62</w:t>
      </w:r>
      <w:r w:rsidRPr="002956E4">
        <w:rPr>
          <w:szCs w:val="24"/>
          <w:lang w:eastAsia="en-US"/>
        </w:rPr>
        <w:t>)</w:t>
      </w:r>
    </w:p>
    <w:p w14:paraId="32166690" w14:textId="6AB6DB79" w:rsidR="002956E4" w:rsidRPr="00642C58" w:rsidRDefault="002956E4" w:rsidP="002956E4">
      <w:pPr>
        <w:pStyle w:val="ListParagraph"/>
        <w:numPr>
          <w:ilvl w:val="0"/>
          <w:numId w:val="29"/>
        </w:numPr>
      </w:pPr>
      <w:r w:rsidRPr="002956E4">
        <w:rPr>
          <w:szCs w:val="24"/>
          <w:lang w:eastAsia="en-US"/>
        </w:rPr>
        <w:t xml:space="preserve">35534 (regulation amendment </w:t>
      </w:r>
      <w:r w:rsidR="00391A4E">
        <w:rPr>
          <w:szCs w:val="24"/>
          <w:lang w:eastAsia="en-US"/>
        </w:rPr>
        <w:t>63</w:t>
      </w:r>
      <w:r w:rsidRPr="002956E4">
        <w:rPr>
          <w:szCs w:val="24"/>
          <w:lang w:eastAsia="en-US"/>
        </w:rPr>
        <w:t>)</w:t>
      </w:r>
    </w:p>
    <w:p w14:paraId="241EF840" w14:textId="040EAB52" w:rsidR="00642C58" w:rsidRDefault="00642C58" w:rsidP="002956E4">
      <w:pPr>
        <w:pStyle w:val="ListParagraph"/>
        <w:numPr>
          <w:ilvl w:val="0"/>
          <w:numId w:val="29"/>
        </w:numPr>
      </w:pPr>
      <w:r>
        <w:t xml:space="preserve">42785 (regulation amendment </w:t>
      </w:r>
      <w:r w:rsidR="00391A4E">
        <w:t>70</w:t>
      </w:r>
      <w:r>
        <w:t>)</w:t>
      </w:r>
    </w:p>
    <w:p w14:paraId="2F17A5E9" w14:textId="41CF0DA7" w:rsidR="00642C58" w:rsidRPr="002956E4" w:rsidRDefault="00642C58" w:rsidP="00642C58">
      <w:pPr>
        <w:pStyle w:val="NoSpacing"/>
        <w:numPr>
          <w:ilvl w:val="0"/>
          <w:numId w:val="29"/>
        </w:numPr>
      </w:pPr>
      <w:r>
        <w:t xml:space="preserve">42791 (regulation amendment </w:t>
      </w:r>
      <w:r w:rsidR="00391A4E">
        <w:t>72</w:t>
      </w:r>
      <w:r>
        <w:t>)</w:t>
      </w:r>
    </w:p>
    <w:p w14:paraId="20697E2D" w14:textId="3F4BA798" w:rsidR="002956E4" w:rsidRPr="002956E4" w:rsidRDefault="002956E4" w:rsidP="002956E4">
      <w:pPr>
        <w:pStyle w:val="ListParagraph"/>
        <w:numPr>
          <w:ilvl w:val="0"/>
          <w:numId w:val="29"/>
        </w:numPr>
      </w:pPr>
      <w:r w:rsidRPr="002956E4">
        <w:rPr>
          <w:szCs w:val="24"/>
        </w:rPr>
        <w:t xml:space="preserve">42872 </w:t>
      </w:r>
      <w:r w:rsidRPr="002956E4">
        <w:rPr>
          <w:szCs w:val="24"/>
          <w:lang w:eastAsia="en-US"/>
        </w:rPr>
        <w:t xml:space="preserve">(regulation amendment </w:t>
      </w:r>
      <w:r w:rsidR="00391A4E">
        <w:rPr>
          <w:szCs w:val="24"/>
          <w:lang w:eastAsia="en-US"/>
        </w:rPr>
        <w:t>74</w:t>
      </w:r>
      <w:r w:rsidRPr="002956E4">
        <w:rPr>
          <w:szCs w:val="24"/>
          <w:lang w:eastAsia="en-US"/>
        </w:rPr>
        <w:t>)</w:t>
      </w:r>
    </w:p>
    <w:p w14:paraId="0A1A525A" w14:textId="54694996" w:rsidR="002956E4" w:rsidRPr="002956E4" w:rsidRDefault="002956E4" w:rsidP="002956E4">
      <w:pPr>
        <w:pStyle w:val="ListParagraph"/>
        <w:numPr>
          <w:ilvl w:val="0"/>
          <w:numId w:val="29"/>
        </w:numPr>
      </w:pPr>
      <w:r w:rsidRPr="002956E4">
        <w:rPr>
          <w:szCs w:val="24"/>
          <w:lang w:eastAsia="en-US"/>
        </w:rPr>
        <w:t xml:space="preserve">45019 (regulation amendment </w:t>
      </w:r>
      <w:r w:rsidR="00391A4E">
        <w:rPr>
          <w:szCs w:val="24"/>
          <w:lang w:eastAsia="en-US"/>
        </w:rPr>
        <w:t>78</w:t>
      </w:r>
      <w:r w:rsidRPr="002956E4">
        <w:rPr>
          <w:szCs w:val="24"/>
          <w:lang w:eastAsia="en-US"/>
        </w:rPr>
        <w:t>)</w:t>
      </w:r>
    </w:p>
    <w:p w14:paraId="2ED5FD8B" w14:textId="6638D163" w:rsidR="002956E4" w:rsidRPr="002956E4" w:rsidRDefault="002956E4" w:rsidP="002956E4">
      <w:pPr>
        <w:pStyle w:val="ListParagraph"/>
        <w:numPr>
          <w:ilvl w:val="0"/>
          <w:numId w:val="29"/>
        </w:numPr>
      </w:pPr>
      <w:r w:rsidRPr="002956E4">
        <w:rPr>
          <w:szCs w:val="24"/>
          <w:lang w:eastAsia="en-US"/>
        </w:rPr>
        <w:t xml:space="preserve">45051 (regulation amendment </w:t>
      </w:r>
      <w:r w:rsidR="00391A4E">
        <w:rPr>
          <w:szCs w:val="24"/>
          <w:lang w:eastAsia="en-US"/>
        </w:rPr>
        <w:t>80</w:t>
      </w:r>
      <w:r w:rsidRPr="002956E4">
        <w:rPr>
          <w:szCs w:val="24"/>
          <w:lang w:eastAsia="en-US"/>
        </w:rPr>
        <w:t>)</w:t>
      </w:r>
    </w:p>
    <w:p w14:paraId="626C95D6" w14:textId="372E1934" w:rsidR="002956E4" w:rsidRPr="00AF4B92" w:rsidRDefault="002956E4" w:rsidP="00AF4B92">
      <w:pPr>
        <w:pStyle w:val="ListParagraph"/>
        <w:numPr>
          <w:ilvl w:val="0"/>
          <w:numId w:val="29"/>
        </w:numPr>
      </w:pPr>
      <w:r w:rsidRPr="002956E4">
        <w:rPr>
          <w:szCs w:val="24"/>
          <w:lang w:eastAsia="en-US"/>
        </w:rPr>
        <w:t xml:space="preserve">45520 (regulation amendment </w:t>
      </w:r>
      <w:r w:rsidR="00391A4E">
        <w:rPr>
          <w:szCs w:val="24"/>
          <w:lang w:eastAsia="en-US"/>
        </w:rPr>
        <w:t>83</w:t>
      </w:r>
      <w:r w:rsidRPr="002956E4">
        <w:rPr>
          <w:szCs w:val="24"/>
          <w:lang w:eastAsia="en-US"/>
        </w:rPr>
        <w:t>)</w:t>
      </w:r>
      <w:r w:rsidR="00AF4B92">
        <w:rPr>
          <w:szCs w:val="24"/>
          <w:lang w:eastAsia="en-US"/>
        </w:rPr>
        <w:t xml:space="preserve">. Regulation amendment </w:t>
      </w:r>
      <w:r w:rsidR="00391A4E">
        <w:rPr>
          <w:szCs w:val="24"/>
          <w:lang w:eastAsia="en-US"/>
        </w:rPr>
        <w:t xml:space="preserve">84 </w:t>
      </w:r>
      <w:r w:rsidR="00642C58">
        <w:rPr>
          <w:szCs w:val="24"/>
          <w:lang w:eastAsia="en-US"/>
        </w:rPr>
        <w:t xml:space="preserve">will </w:t>
      </w:r>
      <w:r w:rsidR="00AF4B92">
        <w:rPr>
          <w:szCs w:val="24"/>
          <w:lang w:eastAsia="en-US"/>
        </w:rPr>
        <w:t>insert new item 45523 for a bilateral r</w:t>
      </w:r>
      <w:r w:rsidR="00AF4B92" w:rsidRPr="00AF4B92">
        <w:rPr>
          <w:szCs w:val="24"/>
          <w:lang w:eastAsia="en-US"/>
        </w:rPr>
        <w:t xml:space="preserve">eduction </w:t>
      </w:r>
      <w:r w:rsidR="00AF4B92">
        <w:rPr>
          <w:szCs w:val="24"/>
          <w:lang w:eastAsia="en-US"/>
        </w:rPr>
        <w:t>mammoplasty. Item 45520 will remain for unilateral r</w:t>
      </w:r>
      <w:r w:rsidR="00AF4B92" w:rsidRPr="00AF4B92">
        <w:rPr>
          <w:szCs w:val="24"/>
          <w:lang w:eastAsia="en-US"/>
        </w:rPr>
        <w:t xml:space="preserve">eduction </w:t>
      </w:r>
      <w:r w:rsidR="00AF4B92">
        <w:rPr>
          <w:szCs w:val="24"/>
          <w:lang w:eastAsia="en-US"/>
        </w:rPr>
        <w:t>mammoplasty procedures.</w:t>
      </w:r>
    </w:p>
    <w:p w14:paraId="7ABD127F" w14:textId="7E89ACC3" w:rsidR="002956E4" w:rsidRPr="002956E4" w:rsidRDefault="002956E4" w:rsidP="002956E4">
      <w:pPr>
        <w:pStyle w:val="ListParagraph"/>
        <w:numPr>
          <w:ilvl w:val="0"/>
          <w:numId w:val="29"/>
        </w:numPr>
      </w:pPr>
      <w:r w:rsidRPr="002956E4">
        <w:rPr>
          <w:szCs w:val="24"/>
          <w:lang w:eastAsia="en-US"/>
        </w:rPr>
        <w:t>45522</w:t>
      </w:r>
      <w:r w:rsidR="00C20EA3">
        <w:rPr>
          <w:szCs w:val="24"/>
          <w:lang w:eastAsia="en-US"/>
        </w:rPr>
        <w:t xml:space="preserve">, </w:t>
      </w:r>
      <w:r w:rsidR="00C20EA3" w:rsidRPr="002956E4">
        <w:rPr>
          <w:szCs w:val="24"/>
        </w:rPr>
        <w:t>45524</w:t>
      </w:r>
      <w:r w:rsidR="00C20EA3">
        <w:rPr>
          <w:szCs w:val="24"/>
        </w:rPr>
        <w:t xml:space="preserve">, </w:t>
      </w:r>
      <w:r w:rsidR="00C20EA3" w:rsidRPr="002956E4">
        <w:rPr>
          <w:szCs w:val="24"/>
        </w:rPr>
        <w:t xml:space="preserve">45527 </w:t>
      </w:r>
      <w:r w:rsidR="00C20EA3">
        <w:rPr>
          <w:szCs w:val="24"/>
        </w:rPr>
        <w:t xml:space="preserve">and </w:t>
      </w:r>
      <w:r w:rsidR="00C20EA3" w:rsidRPr="002956E4">
        <w:rPr>
          <w:szCs w:val="24"/>
          <w:lang w:eastAsia="en-US"/>
        </w:rPr>
        <w:t xml:space="preserve">45528 </w:t>
      </w:r>
      <w:r w:rsidRPr="002956E4">
        <w:rPr>
          <w:szCs w:val="24"/>
          <w:lang w:eastAsia="en-US"/>
        </w:rPr>
        <w:t xml:space="preserve">(regulation amendment </w:t>
      </w:r>
      <w:r w:rsidR="00391A4E">
        <w:rPr>
          <w:szCs w:val="24"/>
          <w:lang w:eastAsia="en-US"/>
        </w:rPr>
        <w:t>84</w:t>
      </w:r>
      <w:r w:rsidRPr="002956E4">
        <w:rPr>
          <w:szCs w:val="24"/>
          <w:lang w:eastAsia="en-US"/>
        </w:rPr>
        <w:t>)</w:t>
      </w:r>
    </w:p>
    <w:p w14:paraId="33C46762" w14:textId="02B5C2FC" w:rsidR="002956E4" w:rsidRPr="002956E4" w:rsidRDefault="002956E4" w:rsidP="002956E4">
      <w:pPr>
        <w:pStyle w:val="ListParagraph"/>
        <w:numPr>
          <w:ilvl w:val="0"/>
          <w:numId w:val="29"/>
        </w:numPr>
      </w:pPr>
      <w:r w:rsidRPr="002956E4">
        <w:rPr>
          <w:szCs w:val="24"/>
        </w:rPr>
        <w:t xml:space="preserve">45551 </w:t>
      </w:r>
      <w:r w:rsidRPr="002956E4">
        <w:rPr>
          <w:szCs w:val="24"/>
          <w:lang w:eastAsia="en-US"/>
        </w:rPr>
        <w:t xml:space="preserve">(regulation amendment </w:t>
      </w:r>
      <w:r w:rsidR="00391A4E">
        <w:rPr>
          <w:szCs w:val="24"/>
          <w:lang w:eastAsia="en-US"/>
        </w:rPr>
        <w:t>85</w:t>
      </w:r>
      <w:r w:rsidRPr="002956E4">
        <w:rPr>
          <w:szCs w:val="24"/>
          <w:lang w:eastAsia="en-US"/>
        </w:rPr>
        <w:t>)</w:t>
      </w:r>
    </w:p>
    <w:p w14:paraId="09F3765F" w14:textId="1205E0B1" w:rsidR="002956E4" w:rsidRPr="002956E4" w:rsidRDefault="002956E4" w:rsidP="002956E4">
      <w:pPr>
        <w:pStyle w:val="ListParagraph"/>
        <w:numPr>
          <w:ilvl w:val="0"/>
          <w:numId w:val="29"/>
        </w:numPr>
      </w:pPr>
      <w:r w:rsidRPr="002956E4">
        <w:rPr>
          <w:szCs w:val="24"/>
        </w:rPr>
        <w:t>45553</w:t>
      </w:r>
      <w:r w:rsidR="00C20EA3">
        <w:rPr>
          <w:szCs w:val="24"/>
        </w:rPr>
        <w:t xml:space="preserve">, </w:t>
      </w:r>
      <w:r w:rsidR="00C20EA3" w:rsidRPr="002956E4">
        <w:rPr>
          <w:szCs w:val="24"/>
        </w:rPr>
        <w:t>45554</w:t>
      </w:r>
      <w:r w:rsidR="00433C85">
        <w:rPr>
          <w:szCs w:val="24"/>
        </w:rPr>
        <w:t>,</w:t>
      </w:r>
      <w:r w:rsidR="00C20EA3" w:rsidRPr="002956E4">
        <w:rPr>
          <w:szCs w:val="24"/>
        </w:rPr>
        <w:t>45556</w:t>
      </w:r>
      <w:r w:rsidR="00433C85">
        <w:rPr>
          <w:szCs w:val="24"/>
        </w:rPr>
        <w:t xml:space="preserve"> and 45558</w:t>
      </w:r>
      <w:r w:rsidR="00C20EA3" w:rsidRPr="002956E4">
        <w:rPr>
          <w:szCs w:val="24"/>
        </w:rPr>
        <w:t xml:space="preserve"> </w:t>
      </w:r>
      <w:r w:rsidRPr="002956E4">
        <w:rPr>
          <w:szCs w:val="24"/>
          <w:lang w:eastAsia="en-US"/>
        </w:rPr>
        <w:t xml:space="preserve">(regulation amendment </w:t>
      </w:r>
      <w:r w:rsidR="00391A4E">
        <w:rPr>
          <w:szCs w:val="24"/>
          <w:lang w:eastAsia="en-US"/>
        </w:rPr>
        <w:t>86</w:t>
      </w:r>
      <w:r w:rsidRPr="002956E4">
        <w:rPr>
          <w:szCs w:val="24"/>
          <w:lang w:eastAsia="en-US"/>
        </w:rPr>
        <w:t>)</w:t>
      </w:r>
    </w:p>
    <w:p w14:paraId="5DC9086D" w14:textId="0689A10D" w:rsidR="002956E4" w:rsidRPr="002956E4" w:rsidRDefault="002956E4" w:rsidP="002956E4">
      <w:pPr>
        <w:pStyle w:val="ListParagraph"/>
        <w:numPr>
          <w:ilvl w:val="0"/>
          <w:numId w:val="29"/>
        </w:numPr>
      </w:pPr>
      <w:r w:rsidRPr="002956E4">
        <w:t>45584</w:t>
      </w:r>
      <w:r w:rsidR="00433C85">
        <w:t>,</w:t>
      </w:r>
      <w:r w:rsidR="00C20EA3">
        <w:t xml:space="preserve"> </w:t>
      </w:r>
      <w:r w:rsidR="00C20EA3" w:rsidRPr="002956E4">
        <w:rPr>
          <w:szCs w:val="24"/>
          <w:lang w:eastAsia="en-US"/>
        </w:rPr>
        <w:t>45585</w:t>
      </w:r>
      <w:r w:rsidR="00433C85">
        <w:rPr>
          <w:szCs w:val="24"/>
          <w:lang w:eastAsia="en-US"/>
        </w:rPr>
        <w:t>,</w:t>
      </w:r>
      <w:r w:rsidR="00433C85" w:rsidRPr="00433C85">
        <w:rPr>
          <w:szCs w:val="24"/>
        </w:rPr>
        <w:t xml:space="preserve"> </w:t>
      </w:r>
      <w:r w:rsidR="00433C85" w:rsidRPr="002956E4">
        <w:rPr>
          <w:szCs w:val="24"/>
        </w:rPr>
        <w:t>45587</w:t>
      </w:r>
      <w:r w:rsidR="00433C85">
        <w:rPr>
          <w:szCs w:val="24"/>
        </w:rPr>
        <w:t xml:space="preserve"> and </w:t>
      </w:r>
      <w:r w:rsidR="00433C85" w:rsidRPr="002956E4">
        <w:rPr>
          <w:szCs w:val="24"/>
          <w:lang w:eastAsia="en-US"/>
        </w:rPr>
        <w:t xml:space="preserve">45588 </w:t>
      </w:r>
      <w:r w:rsidR="00C20EA3" w:rsidRPr="002956E4">
        <w:rPr>
          <w:szCs w:val="24"/>
          <w:lang w:eastAsia="en-US"/>
        </w:rPr>
        <w:t xml:space="preserve"> </w:t>
      </w:r>
      <w:r w:rsidRPr="002956E4">
        <w:rPr>
          <w:szCs w:val="24"/>
          <w:lang w:eastAsia="en-US"/>
        </w:rPr>
        <w:t xml:space="preserve">(regulation amendment </w:t>
      </w:r>
      <w:r w:rsidR="00391A4E">
        <w:rPr>
          <w:szCs w:val="24"/>
          <w:lang w:eastAsia="en-US"/>
        </w:rPr>
        <w:t>87</w:t>
      </w:r>
      <w:r w:rsidRPr="002956E4">
        <w:rPr>
          <w:szCs w:val="24"/>
          <w:lang w:eastAsia="en-US"/>
        </w:rPr>
        <w:t>)</w:t>
      </w:r>
    </w:p>
    <w:p w14:paraId="665867DD" w14:textId="68F4236C" w:rsidR="002956E4" w:rsidRPr="002956E4" w:rsidRDefault="002956E4" w:rsidP="002956E4">
      <w:pPr>
        <w:pStyle w:val="ListParagraph"/>
        <w:numPr>
          <w:ilvl w:val="0"/>
          <w:numId w:val="29"/>
        </w:numPr>
      </w:pPr>
      <w:r w:rsidRPr="002956E4">
        <w:rPr>
          <w:szCs w:val="24"/>
          <w:lang w:eastAsia="en-US"/>
        </w:rPr>
        <w:t>45617</w:t>
      </w:r>
      <w:r w:rsidR="007F0012">
        <w:rPr>
          <w:szCs w:val="24"/>
          <w:lang w:eastAsia="en-US"/>
        </w:rPr>
        <w:t xml:space="preserve">, </w:t>
      </w:r>
      <w:r w:rsidR="007F0012" w:rsidRPr="002956E4">
        <w:rPr>
          <w:szCs w:val="24"/>
          <w:lang w:eastAsia="en-US"/>
        </w:rPr>
        <w:t>45620</w:t>
      </w:r>
      <w:r w:rsidR="007F0012">
        <w:rPr>
          <w:szCs w:val="24"/>
          <w:lang w:eastAsia="en-US"/>
        </w:rPr>
        <w:t xml:space="preserve">, </w:t>
      </w:r>
      <w:r w:rsidR="007F0012" w:rsidRPr="002956E4">
        <w:rPr>
          <w:szCs w:val="24"/>
        </w:rPr>
        <w:t xml:space="preserve">45623 </w:t>
      </w:r>
      <w:r w:rsidR="007F0012">
        <w:rPr>
          <w:szCs w:val="24"/>
        </w:rPr>
        <w:t xml:space="preserve">and </w:t>
      </w:r>
      <w:r w:rsidR="007F0012" w:rsidRPr="002956E4">
        <w:rPr>
          <w:szCs w:val="24"/>
        </w:rPr>
        <w:t>45624</w:t>
      </w:r>
      <w:r w:rsidRPr="002956E4">
        <w:rPr>
          <w:szCs w:val="24"/>
          <w:lang w:eastAsia="en-US"/>
        </w:rPr>
        <w:t xml:space="preserve"> (regulation amendment </w:t>
      </w:r>
      <w:r w:rsidR="00391A4E">
        <w:rPr>
          <w:szCs w:val="24"/>
          <w:lang w:eastAsia="en-US"/>
        </w:rPr>
        <w:t>88</w:t>
      </w:r>
      <w:r w:rsidRPr="002956E4">
        <w:rPr>
          <w:szCs w:val="24"/>
          <w:lang w:eastAsia="en-US"/>
        </w:rPr>
        <w:t>)</w:t>
      </w:r>
    </w:p>
    <w:p w14:paraId="3874F0FA" w14:textId="08611498" w:rsidR="002956E4" w:rsidRPr="00C476FA" w:rsidRDefault="002956E4" w:rsidP="002956E4">
      <w:pPr>
        <w:pStyle w:val="ListParagraph"/>
        <w:numPr>
          <w:ilvl w:val="0"/>
          <w:numId w:val="29"/>
        </w:numPr>
      </w:pPr>
      <w:r w:rsidRPr="002956E4">
        <w:rPr>
          <w:szCs w:val="24"/>
        </w:rPr>
        <w:t>45632</w:t>
      </w:r>
      <w:r w:rsidR="00433C85">
        <w:rPr>
          <w:szCs w:val="24"/>
        </w:rPr>
        <w:t>,</w:t>
      </w:r>
      <w:r w:rsidR="007F0012">
        <w:rPr>
          <w:szCs w:val="24"/>
        </w:rPr>
        <w:t xml:space="preserve"> </w:t>
      </w:r>
      <w:r w:rsidR="007F0012" w:rsidRPr="002956E4">
        <w:rPr>
          <w:szCs w:val="24"/>
        </w:rPr>
        <w:t>45635</w:t>
      </w:r>
      <w:r w:rsidR="00433C85">
        <w:rPr>
          <w:szCs w:val="24"/>
        </w:rPr>
        <w:t>,</w:t>
      </w:r>
      <w:r w:rsidRPr="002956E4">
        <w:rPr>
          <w:szCs w:val="24"/>
        </w:rPr>
        <w:t xml:space="preserve"> </w:t>
      </w:r>
      <w:r w:rsidR="00433C85" w:rsidRPr="002956E4">
        <w:rPr>
          <w:lang w:eastAsia="en-US"/>
        </w:rPr>
        <w:t>45641</w:t>
      </w:r>
      <w:r w:rsidR="00433C85">
        <w:rPr>
          <w:lang w:eastAsia="en-US"/>
        </w:rPr>
        <w:t xml:space="preserve"> and </w:t>
      </w:r>
      <w:r w:rsidR="00433C85" w:rsidRPr="002956E4">
        <w:rPr>
          <w:lang w:eastAsia="en-US"/>
        </w:rPr>
        <w:t xml:space="preserve">45644 </w:t>
      </w:r>
      <w:r w:rsidRPr="002956E4">
        <w:rPr>
          <w:szCs w:val="24"/>
          <w:lang w:eastAsia="en-US"/>
        </w:rPr>
        <w:t xml:space="preserve">(regulation amendment </w:t>
      </w:r>
      <w:r w:rsidR="00391A4E">
        <w:rPr>
          <w:szCs w:val="24"/>
          <w:lang w:eastAsia="en-US"/>
        </w:rPr>
        <w:t>89</w:t>
      </w:r>
      <w:r w:rsidRPr="002956E4">
        <w:rPr>
          <w:szCs w:val="24"/>
          <w:lang w:eastAsia="en-US"/>
        </w:rPr>
        <w:t>)</w:t>
      </w:r>
      <w:r w:rsidR="00C476FA">
        <w:rPr>
          <w:szCs w:val="24"/>
          <w:lang w:eastAsia="en-US"/>
        </w:rPr>
        <w:t>. Regulation</w:t>
      </w:r>
      <w:r w:rsidR="00A02CE3">
        <w:rPr>
          <w:szCs w:val="24"/>
          <w:lang w:eastAsia="en-US"/>
        </w:rPr>
        <w:t xml:space="preserve"> amendment</w:t>
      </w:r>
      <w:r w:rsidR="00C476FA">
        <w:rPr>
          <w:szCs w:val="24"/>
          <w:lang w:eastAsia="en-US"/>
        </w:rPr>
        <w:t xml:space="preserve"> </w:t>
      </w:r>
      <w:r w:rsidR="001B7DF7">
        <w:rPr>
          <w:szCs w:val="24"/>
          <w:lang w:eastAsia="en-US"/>
        </w:rPr>
        <w:t xml:space="preserve">76 </w:t>
      </w:r>
      <w:r w:rsidR="00C476FA">
        <w:rPr>
          <w:szCs w:val="24"/>
          <w:lang w:eastAsia="en-US"/>
        </w:rPr>
        <w:t>inserts a definition of ‘</w:t>
      </w:r>
      <w:r w:rsidR="00C476FA" w:rsidRPr="00EF1B16">
        <w:t>NOSE Scale</w:t>
      </w:r>
      <w:r w:rsidR="00C476FA">
        <w:t>’, which is part of the amended item descriptors.</w:t>
      </w:r>
    </w:p>
    <w:p w14:paraId="55128693" w14:textId="65911671" w:rsidR="002956E4" w:rsidRPr="002956E4" w:rsidRDefault="002956E4" w:rsidP="002956E4">
      <w:pPr>
        <w:pStyle w:val="ListParagraph"/>
        <w:numPr>
          <w:ilvl w:val="0"/>
          <w:numId w:val="29"/>
        </w:numPr>
      </w:pPr>
      <w:r w:rsidRPr="002956E4">
        <w:rPr>
          <w:szCs w:val="24"/>
          <w:lang w:eastAsia="en-US"/>
        </w:rPr>
        <w:t xml:space="preserve">45650 (regulation amendment </w:t>
      </w:r>
      <w:r w:rsidR="00391A4E">
        <w:rPr>
          <w:szCs w:val="24"/>
          <w:lang w:eastAsia="en-US"/>
        </w:rPr>
        <w:t>90</w:t>
      </w:r>
      <w:r w:rsidRPr="002956E4">
        <w:rPr>
          <w:szCs w:val="24"/>
          <w:lang w:eastAsia="en-US"/>
        </w:rPr>
        <w:t>)</w:t>
      </w:r>
      <w:r w:rsidR="00C476FA">
        <w:rPr>
          <w:szCs w:val="24"/>
          <w:lang w:eastAsia="en-US"/>
        </w:rPr>
        <w:t xml:space="preserve">. Regulation </w:t>
      </w:r>
      <w:r w:rsidR="00A02CE3">
        <w:rPr>
          <w:szCs w:val="24"/>
          <w:lang w:eastAsia="en-US"/>
        </w:rPr>
        <w:t xml:space="preserve">amendment </w:t>
      </w:r>
      <w:r w:rsidR="00391A4E">
        <w:rPr>
          <w:szCs w:val="24"/>
          <w:lang w:eastAsia="en-US"/>
        </w:rPr>
        <w:t xml:space="preserve">76 </w:t>
      </w:r>
      <w:r w:rsidR="00C476FA">
        <w:rPr>
          <w:szCs w:val="24"/>
          <w:lang w:eastAsia="en-US"/>
        </w:rPr>
        <w:t>inserts a definition of ‘</w:t>
      </w:r>
      <w:r w:rsidR="00C476FA" w:rsidRPr="00EF1B16">
        <w:t>NOSE Scale</w:t>
      </w:r>
      <w:r w:rsidR="00C476FA">
        <w:t>’, which is part of the amended item descriptor.</w:t>
      </w:r>
    </w:p>
    <w:p w14:paraId="42C1A100" w14:textId="0A16C7F1" w:rsidR="002956E4" w:rsidRPr="002956E4" w:rsidRDefault="002956E4" w:rsidP="002956E4">
      <w:pPr>
        <w:pStyle w:val="ListParagraph"/>
        <w:numPr>
          <w:ilvl w:val="0"/>
          <w:numId w:val="29"/>
        </w:numPr>
      </w:pPr>
      <w:r w:rsidRPr="002956E4">
        <w:rPr>
          <w:szCs w:val="24"/>
          <w:lang w:eastAsia="en-US"/>
        </w:rPr>
        <w:t xml:space="preserve">45659 (regulation amendment </w:t>
      </w:r>
      <w:r w:rsidR="00391A4E">
        <w:rPr>
          <w:szCs w:val="24"/>
          <w:lang w:eastAsia="en-US"/>
        </w:rPr>
        <w:t>92</w:t>
      </w:r>
      <w:r w:rsidRPr="002956E4">
        <w:rPr>
          <w:szCs w:val="24"/>
          <w:lang w:eastAsia="en-US"/>
        </w:rPr>
        <w:t>)</w:t>
      </w:r>
    </w:p>
    <w:p w14:paraId="0CFD7D61" w14:textId="77777777" w:rsidR="002956E4" w:rsidRDefault="002956E4" w:rsidP="002956E4">
      <w:pPr>
        <w:pStyle w:val="NoSpacing"/>
      </w:pPr>
    </w:p>
    <w:p w14:paraId="330E2F1C" w14:textId="59103DF4" w:rsidR="00E12D8A" w:rsidRDefault="00C41512" w:rsidP="002956E4">
      <w:pPr>
        <w:pStyle w:val="NoSpacing"/>
      </w:pPr>
      <w:r>
        <w:t>In addition, t</w:t>
      </w:r>
      <w:r w:rsidR="00E12D8A">
        <w:t xml:space="preserve">he changes </w:t>
      </w:r>
      <w:r w:rsidR="00454C3D">
        <w:t>will</w:t>
      </w:r>
      <w:r w:rsidR="00E12D8A">
        <w:t xml:space="preserve"> remove</w:t>
      </w:r>
      <w:r w:rsidR="00D73E2C">
        <w:t xml:space="preserve"> a number of items relating to</w:t>
      </w:r>
      <w:r w:rsidR="00E12D8A">
        <w:t xml:space="preserve"> </w:t>
      </w:r>
      <w:r w:rsidR="00E12D8A" w:rsidRPr="00E12D8A">
        <w:t>ophthalmology</w:t>
      </w:r>
      <w:r w:rsidR="00E12D8A">
        <w:t>,</w:t>
      </w:r>
      <w:r w:rsidR="007F0666">
        <w:t xml:space="preserve"> </w:t>
      </w:r>
      <w:r w:rsidR="00E12D8A" w:rsidRPr="00E12D8A">
        <w:t>plastic surgery</w:t>
      </w:r>
      <w:r w:rsidR="00E12D8A">
        <w:t xml:space="preserve">, surgical vascular </w:t>
      </w:r>
      <w:r w:rsidR="00D73E2C">
        <w:t>services</w:t>
      </w:r>
      <w:r>
        <w:t>. These items will be repealed as</w:t>
      </w:r>
      <w:r w:rsidR="00642C58" w:rsidRPr="00642C58">
        <w:t xml:space="preserve"> </w:t>
      </w:r>
      <w:r w:rsidR="00642C58">
        <w:t>they are no longer relevant to current clinical practice or will be covered by amendments to other items</w:t>
      </w:r>
      <w:r w:rsidR="007F0012">
        <w:t>:</w:t>
      </w:r>
    </w:p>
    <w:p w14:paraId="1C9CB64A" w14:textId="270128B1" w:rsidR="00E12D8A" w:rsidRDefault="00E12D8A" w:rsidP="00E12D8A">
      <w:pPr>
        <w:pStyle w:val="NoSpacing"/>
        <w:numPr>
          <w:ilvl w:val="0"/>
          <w:numId w:val="30"/>
        </w:numPr>
      </w:pPr>
      <w:r w:rsidRPr="00E12D8A">
        <w:t>11222</w:t>
      </w:r>
      <w:r>
        <w:t xml:space="preserve"> (regulation amendment </w:t>
      </w:r>
      <w:r w:rsidR="00391A4E">
        <w:t>25</w:t>
      </w:r>
      <w:r w:rsidRPr="002956E4">
        <w:t>)</w:t>
      </w:r>
    </w:p>
    <w:p w14:paraId="63FFD748" w14:textId="7282D45B" w:rsidR="00E12D8A" w:rsidRDefault="00E12D8A" w:rsidP="00E12D8A">
      <w:pPr>
        <w:pStyle w:val="NoSpacing"/>
        <w:numPr>
          <w:ilvl w:val="0"/>
          <w:numId w:val="30"/>
        </w:numPr>
      </w:pPr>
      <w:r w:rsidRPr="00E12D8A">
        <w:t xml:space="preserve">11225 </w:t>
      </w:r>
      <w:r>
        <w:t xml:space="preserve">(regulation amendment </w:t>
      </w:r>
      <w:r w:rsidR="00391A4E">
        <w:t>27</w:t>
      </w:r>
      <w:r w:rsidRPr="002956E4">
        <w:t>)</w:t>
      </w:r>
    </w:p>
    <w:p w14:paraId="5B510380" w14:textId="2019A0E5" w:rsidR="00A50AC0" w:rsidRDefault="00A50AC0" w:rsidP="00A50AC0">
      <w:pPr>
        <w:pStyle w:val="NoSpacing"/>
        <w:numPr>
          <w:ilvl w:val="0"/>
          <w:numId w:val="30"/>
        </w:numPr>
      </w:pPr>
      <w:r>
        <w:t>32501</w:t>
      </w:r>
      <w:r w:rsidRPr="00A50AC0">
        <w:t>(regulation amendment</w:t>
      </w:r>
      <w:r>
        <w:t xml:space="preserve"> </w:t>
      </w:r>
      <w:r w:rsidR="00391A4E">
        <w:t>60</w:t>
      </w:r>
      <w:r>
        <w:t>)</w:t>
      </w:r>
    </w:p>
    <w:p w14:paraId="226A5306" w14:textId="123E3202" w:rsidR="00E12D8A" w:rsidRDefault="00E12D8A" w:rsidP="00E12D8A">
      <w:pPr>
        <w:pStyle w:val="NoSpacing"/>
        <w:numPr>
          <w:ilvl w:val="0"/>
          <w:numId w:val="30"/>
        </w:numPr>
      </w:pPr>
      <w:r w:rsidRPr="00E12D8A">
        <w:t>42783</w:t>
      </w:r>
      <w:r>
        <w:t xml:space="preserve"> (regulation amendment </w:t>
      </w:r>
      <w:r w:rsidR="00391A4E">
        <w:t>69</w:t>
      </w:r>
      <w:r w:rsidRPr="002956E4">
        <w:t>)</w:t>
      </w:r>
    </w:p>
    <w:p w14:paraId="0F5A95C5" w14:textId="77112EC5" w:rsidR="00A50AC0" w:rsidRDefault="00A50AC0" w:rsidP="00E12D8A">
      <w:pPr>
        <w:pStyle w:val="NoSpacing"/>
        <w:numPr>
          <w:ilvl w:val="0"/>
          <w:numId w:val="30"/>
        </w:numPr>
      </w:pPr>
      <w:r>
        <w:t xml:space="preserve">42786 </w:t>
      </w:r>
      <w:r w:rsidR="00FF6385">
        <w:t xml:space="preserve">and 42789 </w:t>
      </w:r>
      <w:r>
        <w:t xml:space="preserve">(regulation amendment </w:t>
      </w:r>
      <w:r w:rsidR="00391A4E">
        <w:t>71</w:t>
      </w:r>
      <w:r>
        <w:t>)</w:t>
      </w:r>
    </w:p>
    <w:p w14:paraId="4BED1076" w14:textId="693C36AC" w:rsidR="00A50AC0" w:rsidRDefault="00A50AC0" w:rsidP="00A50AC0">
      <w:pPr>
        <w:pStyle w:val="NoSpacing"/>
        <w:numPr>
          <w:ilvl w:val="0"/>
          <w:numId w:val="30"/>
        </w:numPr>
      </w:pPr>
      <w:r>
        <w:t xml:space="preserve">42792 </w:t>
      </w:r>
      <w:r w:rsidRPr="00A50AC0">
        <w:t>(regulation amendment</w:t>
      </w:r>
      <w:r>
        <w:t xml:space="preserve"> </w:t>
      </w:r>
      <w:r w:rsidR="00391A4E">
        <w:t>73</w:t>
      </w:r>
      <w:r>
        <w:t>)</w:t>
      </w:r>
    </w:p>
    <w:p w14:paraId="1C1DE8C0" w14:textId="460A4F1B" w:rsidR="00E12D8A" w:rsidRDefault="00E12D8A" w:rsidP="00A50AC0">
      <w:pPr>
        <w:pStyle w:val="NoSpacing"/>
        <w:numPr>
          <w:ilvl w:val="0"/>
          <w:numId w:val="30"/>
        </w:numPr>
      </w:pPr>
      <w:r w:rsidRPr="00E12D8A">
        <w:t>45020</w:t>
      </w:r>
      <w:r w:rsidR="00A50AC0">
        <w:t xml:space="preserve"> </w:t>
      </w:r>
      <w:r w:rsidR="00A50AC0" w:rsidRPr="00A50AC0">
        <w:t>(regulation amendment</w:t>
      </w:r>
      <w:r w:rsidR="00A50AC0">
        <w:t xml:space="preserve"> </w:t>
      </w:r>
      <w:r w:rsidR="00391A4E">
        <w:t>79</w:t>
      </w:r>
      <w:r w:rsidR="00A50AC0">
        <w:t>)</w:t>
      </w:r>
    </w:p>
    <w:p w14:paraId="3D164B64" w14:textId="006C6A8E" w:rsidR="003E15D4" w:rsidRDefault="003E15D4" w:rsidP="00433C85">
      <w:pPr>
        <w:pStyle w:val="ListParagraph"/>
        <w:numPr>
          <w:ilvl w:val="0"/>
          <w:numId w:val="29"/>
        </w:numPr>
      </w:pPr>
      <w:r w:rsidRPr="00A23852">
        <w:t>45552</w:t>
      </w:r>
      <w:r w:rsidR="00433C85">
        <w:t>,</w:t>
      </w:r>
      <w:r w:rsidR="00FF6385">
        <w:t xml:space="preserve"> </w:t>
      </w:r>
      <w:r w:rsidR="00FF6385" w:rsidRPr="00A23852">
        <w:t>45555</w:t>
      </w:r>
      <w:r w:rsidR="00433C85">
        <w:t>,</w:t>
      </w:r>
      <w:r w:rsidR="00A50AC0" w:rsidRPr="00A23852">
        <w:t xml:space="preserve"> </w:t>
      </w:r>
      <w:r w:rsidR="00433C85" w:rsidRPr="00A23852">
        <w:t>45557</w:t>
      </w:r>
      <w:r w:rsidR="00433C85">
        <w:t xml:space="preserve"> and </w:t>
      </w:r>
      <w:r w:rsidR="00433C85" w:rsidRPr="00A23852">
        <w:t xml:space="preserve">45559 </w:t>
      </w:r>
      <w:r w:rsidR="00A50AC0" w:rsidRPr="00A23852">
        <w:rPr>
          <w:szCs w:val="24"/>
          <w:lang w:eastAsia="en-US"/>
        </w:rPr>
        <w:t xml:space="preserve">(regulation amendment </w:t>
      </w:r>
      <w:r w:rsidR="00031D96">
        <w:rPr>
          <w:szCs w:val="24"/>
          <w:lang w:eastAsia="en-US"/>
        </w:rPr>
        <w:t>86</w:t>
      </w:r>
      <w:r w:rsidR="00A50AC0" w:rsidRPr="00A23852">
        <w:rPr>
          <w:szCs w:val="24"/>
          <w:lang w:eastAsia="en-US"/>
        </w:rPr>
        <w:t>)</w:t>
      </w:r>
      <w:r w:rsidR="00EF21D9">
        <w:rPr>
          <w:szCs w:val="24"/>
          <w:lang w:eastAsia="en-US"/>
        </w:rPr>
        <w:t>.</w:t>
      </w:r>
      <w:r w:rsidR="00433C85">
        <w:rPr>
          <w:szCs w:val="24"/>
          <w:lang w:eastAsia="en-US"/>
        </w:rPr>
        <w:t xml:space="preserve"> </w:t>
      </w:r>
      <w:r w:rsidR="00A02CE3">
        <w:t xml:space="preserve">Regulation amendment </w:t>
      </w:r>
      <w:r w:rsidR="00031D96">
        <w:t xml:space="preserve">81 </w:t>
      </w:r>
      <w:r w:rsidR="00F46888">
        <w:t>will insert three new</w:t>
      </w:r>
      <w:r w:rsidR="00F46888" w:rsidRPr="00EF1B16">
        <w:t xml:space="preserve"> item</w:t>
      </w:r>
      <w:r w:rsidR="00F46888">
        <w:t>s</w:t>
      </w:r>
      <w:r w:rsidR="00F46888" w:rsidRPr="00EF1B16">
        <w:t xml:space="preserve"> 45060, 45061 and 45062</w:t>
      </w:r>
      <w:r w:rsidR="00F46888">
        <w:t xml:space="preserve"> which will replace item </w:t>
      </w:r>
      <w:r w:rsidR="00F46888" w:rsidRPr="00EF1B16">
        <w:t>45559</w:t>
      </w:r>
      <w:r w:rsidR="00F46888">
        <w:t xml:space="preserve">. The new items more </w:t>
      </w:r>
      <w:r w:rsidR="00F46888" w:rsidRPr="00EF1B16">
        <w:t>accurately describe current clinical practice</w:t>
      </w:r>
      <w:r w:rsidR="00F46888">
        <w:t>.</w:t>
      </w:r>
    </w:p>
    <w:p w14:paraId="770F1884" w14:textId="5A4078A4" w:rsidR="003E15D4" w:rsidRPr="00A23852" w:rsidRDefault="003E15D4" w:rsidP="00A50AC0">
      <w:pPr>
        <w:pStyle w:val="NoSpacing"/>
        <w:numPr>
          <w:ilvl w:val="0"/>
          <w:numId w:val="30"/>
        </w:numPr>
      </w:pPr>
      <w:r w:rsidRPr="00A23852">
        <w:t>45586</w:t>
      </w:r>
      <w:r w:rsidR="00A50AC0" w:rsidRPr="00A23852">
        <w:t xml:space="preserve"> (regulation amendment </w:t>
      </w:r>
      <w:r w:rsidR="00031D96">
        <w:t>87</w:t>
      </w:r>
      <w:r w:rsidR="00A50AC0" w:rsidRPr="00A23852">
        <w:t>)</w:t>
      </w:r>
    </w:p>
    <w:p w14:paraId="1719B38F" w14:textId="7661081D" w:rsidR="00A50AC0" w:rsidRPr="003A7E93" w:rsidRDefault="003E15D4" w:rsidP="00A50AC0">
      <w:pPr>
        <w:pStyle w:val="ListParagraph"/>
        <w:numPr>
          <w:ilvl w:val="0"/>
          <w:numId w:val="30"/>
        </w:numPr>
        <w:rPr>
          <w:szCs w:val="24"/>
          <w:lang w:eastAsia="en-US"/>
        </w:rPr>
      </w:pPr>
      <w:r w:rsidRPr="00A23852">
        <w:t>45638</w:t>
      </w:r>
      <w:r w:rsidR="00FF6385">
        <w:t xml:space="preserve"> and </w:t>
      </w:r>
      <w:r w:rsidR="00FF6385">
        <w:rPr>
          <w:szCs w:val="24"/>
          <w:lang w:eastAsia="en-US"/>
        </w:rPr>
        <w:t>45639</w:t>
      </w:r>
      <w:r w:rsidR="00A50AC0" w:rsidRPr="00A23852">
        <w:t xml:space="preserve"> </w:t>
      </w:r>
      <w:r w:rsidR="00A50AC0" w:rsidRPr="00A23852">
        <w:rPr>
          <w:szCs w:val="24"/>
          <w:lang w:eastAsia="en-US"/>
        </w:rPr>
        <w:t xml:space="preserve">(regulation amendment </w:t>
      </w:r>
      <w:r w:rsidR="00031D96">
        <w:rPr>
          <w:szCs w:val="24"/>
          <w:lang w:eastAsia="en-US"/>
        </w:rPr>
        <w:t>89</w:t>
      </w:r>
      <w:r w:rsidR="00A50AC0" w:rsidRPr="003A7E93">
        <w:rPr>
          <w:szCs w:val="24"/>
          <w:lang w:eastAsia="en-US"/>
        </w:rPr>
        <w:t>)</w:t>
      </w:r>
      <w:r w:rsidR="001639EC" w:rsidRPr="003A7E93">
        <w:rPr>
          <w:szCs w:val="24"/>
          <w:lang w:eastAsia="en-US"/>
        </w:rPr>
        <w:t xml:space="preserve">  </w:t>
      </w:r>
      <w:r w:rsidR="00C13BF6" w:rsidRPr="003A7E93">
        <w:rPr>
          <w:szCs w:val="24"/>
          <w:lang w:eastAsia="en-US"/>
        </w:rPr>
        <w:t xml:space="preserve">  </w:t>
      </w:r>
    </w:p>
    <w:p w14:paraId="5352A10D" w14:textId="7923B39F" w:rsidR="006B2B4C" w:rsidRDefault="00C13BF6" w:rsidP="00EF21D9">
      <w:pPr>
        <w:pStyle w:val="ListParagraph"/>
      </w:pPr>
      <w:r>
        <w:rPr>
          <w:szCs w:val="24"/>
          <w:lang w:eastAsia="en-US"/>
        </w:rPr>
        <w:t xml:space="preserve">  </w:t>
      </w:r>
    </w:p>
    <w:p w14:paraId="21AE7BCC" w14:textId="4C525F22" w:rsidR="005B0475" w:rsidRDefault="00520B01" w:rsidP="00944F04">
      <w:pPr>
        <w:pStyle w:val="NoSpacing"/>
        <w:rPr>
          <w:b/>
        </w:rPr>
      </w:pPr>
      <w:r>
        <w:rPr>
          <w:szCs w:val="20"/>
          <w:lang w:eastAsia="en-AU"/>
        </w:rPr>
        <w:lastRenderedPageBreak/>
        <w:t xml:space="preserve">Regulation amendments </w:t>
      </w:r>
      <w:r w:rsidR="00031D96">
        <w:rPr>
          <w:szCs w:val="20"/>
          <w:lang w:eastAsia="en-AU"/>
        </w:rPr>
        <w:t>16</w:t>
      </w:r>
      <w:r>
        <w:rPr>
          <w:szCs w:val="20"/>
          <w:lang w:eastAsia="en-AU"/>
        </w:rPr>
        <w:t xml:space="preserve">, </w:t>
      </w:r>
      <w:r w:rsidR="00031D96">
        <w:rPr>
          <w:szCs w:val="20"/>
          <w:lang w:eastAsia="en-AU"/>
        </w:rPr>
        <w:t xml:space="preserve">29 </w:t>
      </w:r>
      <w:r w:rsidR="00433C85">
        <w:rPr>
          <w:szCs w:val="20"/>
          <w:lang w:eastAsia="en-AU"/>
        </w:rPr>
        <w:t>and</w:t>
      </w:r>
      <w:r>
        <w:rPr>
          <w:szCs w:val="20"/>
          <w:lang w:eastAsia="en-AU"/>
        </w:rPr>
        <w:t xml:space="preserve"> </w:t>
      </w:r>
      <w:r w:rsidR="00031D96">
        <w:rPr>
          <w:szCs w:val="20"/>
          <w:lang w:eastAsia="en-AU"/>
        </w:rPr>
        <w:t xml:space="preserve">61 </w:t>
      </w:r>
      <w:r>
        <w:rPr>
          <w:szCs w:val="20"/>
          <w:lang w:eastAsia="en-AU"/>
        </w:rPr>
        <w:t xml:space="preserve">make consequential changes </w:t>
      </w:r>
      <w:r>
        <w:t>to remove reference</w:t>
      </w:r>
      <w:r w:rsidR="007A6237">
        <w:t>s</w:t>
      </w:r>
      <w:r>
        <w:t xml:space="preserve"> to repealed items</w:t>
      </w:r>
      <w:r w:rsidR="007A6237">
        <w:t>.</w:t>
      </w:r>
      <w:r>
        <w:rPr>
          <w:szCs w:val="20"/>
          <w:lang w:eastAsia="en-AU"/>
        </w:rPr>
        <w:br/>
      </w:r>
    </w:p>
    <w:p w14:paraId="13F341BC" w14:textId="77777777" w:rsidR="00944F04" w:rsidRDefault="00944F04" w:rsidP="00944F04">
      <w:pPr>
        <w:pStyle w:val="NoSpacing"/>
        <w:rPr>
          <w:b/>
        </w:rPr>
      </w:pPr>
      <w:r>
        <w:rPr>
          <w:b/>
        </w:rPr>
        <w:t>C</w:t>
      </w:r>
      <w:r w:rsidRPr="00F14440">
        <w:rPr>
          <w:b/>
        </w:rPr>
        <w:t xml:space="preserve">hanges to improve the safety and quality of dermatology, allergy and immunology medical services </w:t>
      </w:r>
    </w:p>
    <w:p w14:paraId="762D7919" w14:textId="2DFA8368" w:rsidR="00944F04" w:rsidRPr="008A51B2" w:rsidRDefault="00A26CB6" w:rsidP="00944F04">
      <w:pPr>
        <w:pStyle w:val="NoSpacing"/>
      </w:pPr>
      <w:r>
        <w:t>A number of amendments in the Regulations</w:t>
      </w:r>
      <w:r w:rsidR="00944F04">
        <w:t xml:space="preserve"> </w:t>
      </w:r>
      <w:r w:rsidR="00944F04" w:rsidRPr="008A51B2">
        <w:t>implement the Government’s response to the Taskforce’s recommendation</w:t>
      </w:r>
      <w:r w:rsidR="00944F04">
        <w:t>s</w:t>
      </w:r>
      <w:r w:rsidR="00944F04" w:rsidRPr="008A51B2">
        <w:t xml:space="preserve"> </w:t>
      </w:r>
      <w:r w:rsidR="00944F04">
        <w:t>to</w:t>
      </w:r>
      <w:r w:rsidR="00944F04" w:rsidRPr="008A51B2">
        <w:t xml:space="preserve"> </w:t>
      </w:r>
      <w:r w:rsidR="00492C3F">
        <w:t xml:space="preserve">improve </w:t>
      </w:r>
      <w:r w:rsidR="00944F04" w:rsidRPr="00C96206">
        <w:t>the safety and quality of dermatol</w:t>
      </w:r>
      <w:r w:rsidR="00EF21D9">
        <w:t>ogy and</w:t>
      </w:r>
      <w:r w:rsidR="00944F04" w:rsidRPr="00C96206">
        <w:t xml:space="preserve"> allergy </w:t>
      </w:r>
      <w:r w:rsidR="00944F04" w:rsidRPr="00EF21D9">
        <w:t>services.</w:t>
      </w:r>
    </w:p>
    <w:p w14:paraId="498BAFF0" w14:textId="60FAB879" w:rsidR="00944F04" w:rsidRPr="00F14440" w:rsidRDefault="00A92810" w:rsidP="001B311E">
      <w:pPr>
        <w:pStyle w:val="NoSpacing"/>
        <w:tabs>
          <w:tab w:val="left" w:pos="2980"/>
        </w:tabs>
        <w:rPr>
          <w:color w:val="FF0000"/>
        </w:rPr>
      </w:pPr>
      <w:r>
        <w:rPr>
          <w:color w:val="FF0000"/>
        </w:rPr>
        <w:tab/>
      </w:r>
    </w:p>
    <w:p w14:paraId="0EE96DC5" w14:textId="77777777" w:rsidR="00944F04" w:rsidRPr="00F14440" w:rsidRDefault="00944F04" w:rsidP="00944F04">
      <w:pPr>
        <w:pStyle w:val="NoSpacing"/>
        <w:rPr>
          <w:i/>
        </w:rPr>
      </w:pPr>
      <w:r w:rsidRPr="00F14440">
        <w:rPr>
          <w:i/>
        </w:rPr>
        <w:t>Allergy testing services</w:t>
      </w:r>
    </w:p>
    <w:p w14:paraId="6304906F" w14:textId="0F186A41" w:rsidR="00CB41B0" w:rsidRDefault="00A26CB6" w:rsidP="00944F04">
      <w:pPr>
        <w:pStyle w:val="NoSpacing"/>
        <w:rPr>
          <w:shd w:val="clear" w:color="auto" w:fill="FFFFFF"/>
        </w:rPr>
      </w:pPr>
      <w:r>
        <w:rPr>
          <w:color w:val="222222"/>
          <w:shd w:val="clear" w:color="auto" w:fill="FFFFFF"/>
        </w:rPr>
        <w:t>Regulation amendment</w:t>
      </w:r>
      <w:r w:rsidR="002347A2">
        <w:rPr>
          <w:color w:val="222222"/>
          <w:shd w:val="clear" w:color="auto" w:fill="FFFFFF"/>
        </w:rPr>
        <w:t xml:space="preserve"> </w:t>
      </w:r>
      <w:r w:rsidR="00031D96">
        <w:rPr>
          <w:color w:val="222222"/>
          <w:shd w:val="clear" w:color="auto" w:fill="FFFFFF"/>
        </w:rPr>
        <w:t xml:space="preserve">31 </w:t>
      </w:r>
      <w:r w:rsidR="002347A2">
        <w:rPr>
          <w:color w:val="222222"/>
          <w:shd w:val="clear" w:color="auto" w:fill="FFFFFF"/>
        </w:rPr>
        <w:t xml:space="preserve">amends </w:t>
      </w:r>
      <w:r w:rsidR="002347A2" w:rsidRPr="002347A2">
        <w:rPr>
          <w:color w:val="222222"/>
          <w:shd w:val="clear" w:color="auto" w:fill="FFFFFF"/>
        </w:rPr>
        <w:t>existing items 12000 and 12003</w:t>
      </w:r>
      <w:r w:rsidR="002347A2">
        <w:rPr>
          <w:color w:val="222222"/>
          <w:shd w:val="clear" w:color="auto" w:fill="FFFFFF"/>
        </w:rPr>
        <w:t xml:space="preserve"> and inserts new items </w:t>
      </w:r>
      <w:r w:rsidR="00CB41B0">
        <w:rPr>
          <w:color w:val="222222"/>
          <w:shd w:val="clear" w:color="auto" w:fill="FFFFFF"/>
        </w:rPr>
        <w:t>12001, 12002, 12004 and 12005. The amendments to i</w:t>
      </w:r>
      <w:r w:rsidR="00944F04">
        <w:rPr>
          <w:color w:val="222222"/>
          <w:shd w:val="clear" w:color="auto" w:fill="FFFFFF"/>
        </w:rPr>
        <w:t xml:space="preserve">tems </w:t>
      </w:r>
      <w:r w:rsidR="00CB41B0">
        <w:rPr>
          <w:color w:val="222222"/>
          <w:shd w:val="clear" w:color="auto" w:fill="FFFFFF"/>
        </w:rPr>
        <w:t>12000 and 12003</w:t>
      </w:r>
      <w:r w:rsidR="00944F04">
        <w:rPr>
          <w:color w:val="222222"/>
          <w:shd w:val="clear" w:color="auto" w:fill="FFFFFF"/>
        </w:rPr>
        <w:t xml:space="preserve"> </w:t>
      </w:r>
      <w:r w:rsidR="00944F04" w:rsidRPr="00F14440">
        <w:rPr>
          <w:color w:val="222222"/>
          <w:shd w:val="clear" w:color="auto" w:fill="FFFFFF"/>
        </w:rPr>
        <w:t>will introduce new restrictions on allergen testing to discourage testing for more than 20 allergens at a time. This aligns with clinical guidelines, which recommend testing for specifically chosen allergens.</w:t>
      </w:r>
      <w:r w:rsidR="00CB41B0">
        <w:rPr>
          <w:color w:val="222222"/>
          <w:shd w:val="clear" w:color="auto" w:fill="FFFFFF"/>
        </w:rPr>
        <w:t xml:space="preserve"> </w:t>
      </w:r>
      <w:r w:rsidR="00944F04" w:rsidRPr="00F14440">
        <w:rPr>
          <w:color w:val="222222"/>
        </w:rPr>
        <w:br/>
      </w:r>
    </w:p>
    <w:p w14:paraId="3CE5F1DF" w14:textId="0FFB0285" w:rsidR="00E11DCB" w:rsidRDefault="00944F04" w:rsidP="00944F04">
      <w:pPr>
        <w:pStyle w:val="NoSpacing"/>
        <w:rPr>
          <w:shd w:val="clear" w:color="auto" w:fill="FFFFFF"/>
        </w:rPr>
      </w:pPr>
      <w:r w:rsidRPr="00CB41B0">
        <w:rPr>
          <w:shd w:val="clear" w:color="auto" w:fill="FFFFFF"/>
        </w:rPr>
        <w:t xml:space="preserve">Allergen testing items will </w:t>
      </w:r>
      <w:r w:rsidR="00E11DCB">
        <w:rPr>
          <w:shd w:val="clear" w:color="auto" w:fill="FFFFFF"/>
        </w:rPr>
        <w:t>also</w:t>
      </w:r>
      <w:r w:rsidRPr="00CB41B0">
        <w:rPr>
          <w:shd w:val="clear" w:color="auto" w:fill="FFFFFF"/>
        </w:rPr>
        <w:t xml:space="preserve"> be restructured into</w:t>
      </w:r>
      <w:r w:rsidR="00E11DCB">
        <w:rPr>
          <w:shd w:val="clear" w:color="auto" w:fill="FFFFFF"/>
        </w:rPr>
        <w:t xml:space="preserve"> </w:t>
      </w:r>
      <w:r w:rsidR="00E11DCB" w:rsidRPr="00F14440">
        <w:rPr>
          <w:color w:val="222222"/>
          <w:shd w:val="clear" w:color="auto" w:fill="FFFFFF"/>
        </w:rPr>
        <w:t>specifically chosen allergens</w:t>
      </w:r>
      <w:r w:rsidR="00E11DCB">
        <w:rPr>
          <w:color w:val="222222"/>
          <w:shd w:val="clear" w:color="auto" w:fill="FFFFFF"/>
        </w:rPr>
        <w:t xml:space="preserve">, in line with clinical guidelines, to </w:t>
      </w:r>
      <w:r w:rsidR="00E11DCB" w:rsidRPr="00CB41B0">
        <w:rPr>
          <w:shd w:val="clear" w:color="auto" w:fill="FFFFFF"/>
        </w:rPr>
        <w:t>provide clarity and encourage the provisi</w:t>
      </w:r>
      <w:r w:rsidR="00E11DCB">
        <w:rPr>
          <w:shd w:val="clear" w:color="auto" w:fill="FFFFFF"/>
        </w:rPr>
        <w:t>on of the most appropriate test. The structure includes:</w:t>
      </w:r>
      <w:r w:rsidRPr="00CB41B0">
        <w:rPr>
          <w:shd w:val="clear" w:color="auto" w:fill="FFFFFF"/>
        </w:rPr>
        <w:t xml:space="preserve"> </w:t>
      </w:r>
    </w:p>
    <w:p w14:paraId="2D424DD7" w14:textId="4C19B7C8" w:rsidR="00EF21D9" w:rsidRPr="00EF21D9" w:rsidRDefault="00EF21D9" w:rsidP="00E11DCB">
      <w:pPr>
        <w:pStyle w:val="NoSpacing"/>
        <w:numPr>
          <w:ilvl w:val="0"/>
          <w:numId w:val="28"/>
        </w:numPr>
        <w:rPr>
          <w:color w:val="222222"/>
          <w:shd w:val="clear" w:color="auto" w:fill="FFFFFF"/>
        </w:rPr>
      </w:pPr>
      <w:r w:rsidRPr="00CB41B0">
        <w:rPr>
          <w:shd w:val="clear" w:color="auto" w:fill="FFFFFF"/>
        </w:rPr>
        <w:t>environmental</w:t>
      </w:r>
      <w:r>
        <w:rPr>
          <w:shd w:val="clear" w:color="auto" w:fill="FFFFFF"/>
        </w:rPr>
        <w:t xml:space="preserve"> aeroallergen skin prick testing (12000) by a specialist or consultant physician;</w:t>
      </w:r>
    </w:p>
    <w:p w14:paraId="1F86CFA2" w14:textId="502F92A6" w:rsidR="00E11DCB" w:rsidRPr="00E11DCB" w:rsidRDefault="00E11DCB" w:rsidP="00E11DCB">
      <w:pPr>
        <w:pStyle w:val="NoSpacing"/>
        <w:numPr>
          <w:ilvl w:val="0"/>
          <w:numId w:val="28"/>
        </w:numPr>
        <w:rPr>
          <w:color w:val="222222"/>
          <w:shd w:val="clear" w:color="auto" w:fill="FFFFFF"/>
        </w:rPr>
      </w:pPr>
      <w:r>
        <w:rPr>
          <w:shd w:val="clear" w:color="auto" w:fill="FFFFFF"/>
        </w:rPr>
        <w:t>initial (12001) and repeat test (12002)</w:t>
      </w:r>
      <w:r w:rsidR="00944F04" w:rsidRPr="00CB41B0">
        <w:rPr>
          <w:shd w:val="clear" w:color="auto" w:fill="FFFFFF"/>
        </w:rPr>
        <w:t xml:space="preserve"> </w:t>
      </w:r>
      <w:r w:rsidRPr="00CB41B0">
        <w:rPr>
          <w:shd w:val="clear" w:color="auto" w:fill="FFFFFF"/>
        </w:rPr>
        <w:t>environmental</w:t>
      </w:r>
      <w:r>
        <w:rPr>
          <w:shd w:val="clear" w:color="auto" w:fill="FFFFFF"/>
        </w:rPr>
        <w:t xml:space="preserve"> </w:t>
      </w:r>
      <w:r w:rsidR="00CB41B0">
        <w:rPr>
          <w:shd w:val="clear" w:color="auto" w:fill="FFFFFF"/>
        </w:rPr>
        <w:t>aero</w:t>
      </w:r>
      <w:r>
        <w:rPr>
          <w:shd w:val="clear" w:color="auto" w:fill="FFFFFF"/>
        </w:rPr>
        <w:t>allergen skin prick testing</w:t>
      </w:r>
      <w:r w:rsidR="00EF21D9">
        <w:rPr>
          <w:shd w:val="clear" w:color="auto" w:fill="FFFFFF"/>
        </w:rPr>
        <w:t xml:space="preserve"> by a medical practitioner</w:t>
      </w:r>
      <w:r>
        <w:rPr>
          <w:shd w:val="clear" w:color="auto" w:fill="FFFFFF"/>
        </w:rPr>
        <w:t>;</w:t>
      </w:r>
    </w:p>
    <w:p w14:paraId="3EA309C1" w14:textId="35FAF64D" w:rsidR="00E11DCB" w:rsidRPr="00E11DCB" w:rsidRDefault="00944F04" w:rsidP="00E11DCB">
      <w:pPr>
        <w:pStyle w:val="NoSpacing"/>
        <w:numPr>
          <w:ilvl w:val="0"/>
          <w:numId w:val="28"/>
        </w:numPr>
        <w:rPr>
          <w:color w:val="222222"/>
          <w:shd w:val="clear" w:color="auto" w:fill="FFFFFF"/>
        </w:rPr>
      </w:pPr>
      <w:r w:rsidRPr="00CB41B0">
        <w:rPr>
          <w:shd w:val="clear" w:color="auto" w:fill="FFFFFF"/>
        </w:rPr>
        <w:t>food and latex</w:t>
      </w:r>
      <w:r w:rsidR="00E11DCB">
        <w:rPr>
          <w:shd w:val="clear" w:color="auto" w:fill="FFFFFF"/>
        </w:rPr>
        <w:t xml:space="preserve"> (item 12003</w:t>
      </w:r>
      <w:r w:rsidR="00CB41B0" w:rsidRPr="00CB41B0">
        <w:rPr>
          <w:shd w:val="clear" w:color="auto" w:fill="FFFFFF"/>
        </w:rPr>
        <w:t>)</w:t>
      </w:r>
      <w:r w:rsidR="00E11DCB">
        <w:rPr>
          <w:shd w:val="clear" w:color="auto" w:fill="FFFFFF"/>
        </w:rPr>
        <w:t xml:space="preserve"> skin prick testing;</w:t>
      </w:r>
    </w:p>
    <w:p w14:paraId="1F5B743D" w14:textId="04A74D9E" w:rsidR="00E11DCB" w:rsidRPr="00E11DCB" w:rsidRDefault="00CB41B0" w:rsidP="00E11DCB">
      <w:pPr>
        <w:pStyle w:val="NoSpacing"/>
        <w:numPr>
          <w:ilvl w:val="0"/>
          <w:numId w:val="28"/>
        </w:numPr>
        <w:rPr>
          <w:shd w:val="clear" w:color="auto" w:fill="FFFFFF"/>
        </w:rPr>
      </w:pPr>
      <w:r w:rsidRPr="00E11DCB">
        <w:rPr>
          <w:shd w:val="clear" w:color="auto" w:fill="FFFFFF"/>
        </w:rPr>
        <w:t>medication</w:t>
      </w:r>
      <w:r w:rsidR="00944F04" w:rsidRPr="00E11DCB">
        <w:rPr>
          <w:shd w:val="clear" w:color="auto" w:fill="FFFFFF"/>
        </w:rPr>
        <w:t xml:space="preserve"> </w:t>
      </w:r>
      <w:r w:rsidRPr="00E11DCB">
        <w:t>and venoms</w:t>
      </w:r>
      <w:r w:rsidR="00E11DCB" w:rsidRPr="00E11DCB">
        <w:t xml:space="preserve"> skin testing (item 12004),</w:t>
      </w:r>
      <w:r w:rsidR="00741A88">
        <w:t xml:space="preserve"> </w:t>
      </w:r>
      <w:r w:rsidRPr="00E11DCB">
        <w:t>including prick testing</w:t>
      </w:r>
      <w:r w:rsidRPr="00E11DCB">
        <w:rPr>
          <w:shd w:val="clear" w:color="auto" w:fill="FFFFFF"/>
        </w:rPr>
        <w:t xml:space="preserve"> </w:t>
      </w:r>
      <w:r w:rsidR="00944F04" w:rsidRPr="00E11DCB">
        <w:rPr>
          <w:shd w:val="clear" w:color="auto" w:fill="FFFFFF"/>
        </w:rPr>
        <w:t xml:space="preserve">and </w:t>
      </w:r>
      <w:r w:rsidR="00E11DCB" w:rsidRPr="00E11DCB">
        <w:t>intradermal testing with a number of dilutions; and</w:t>
      </w:r>
      <w:r w:rsidR="00C13BF6">
        <w:t xml:space="preserve"> </w:t>
      </w:r>
    </w:p>
    <w:p w14:paraId="3AD1BE78" w14:textId="77777777" w:rsidR="00E11DCB" w:rsidRPr="00E11DCB" w:rsidRDefault="00E11DCB" w:rsidP="00E11DCB">
      <w:pPr>
        <w:pStyle w:val="NoSpacing"/>
        <w:numPr>
          <w:ilvl w:val="0"/>
          <w:numId w:val="28"/>
        </w:numPr>
        <w:rPr>
          <w:color w:val="222222"/>
          <w:shd w:val="clear" w:color="auto" w:fill="FFFFFF"/>
        </w:rPr>
      </w:pPr>
      <w:r>
        <w:rPr>
          <w:shd w:val="clear" w:color="auto" w:fill="FFFFFF"/>
        </w:rPr>
        <w:t xml:space="preserve">skin testing for </w:t>
      </w:r>
      <w:r w:rsidR="00944F04" w:rsidRPr="00CB41B0">
        <w:rPr>
          <w:shd w:val="clear" w:color="auto" w:fill="FFFFFF"/>
        </w:rPr>
        <w:t>anaesthetic-related allergies</w:t>
      </w:r>
      <w:r w:rsidR="00CB41B0" w:rsidRPr="00CB41B0">
        <w:rPr>
          <w:shd w:val="clear" w:color="auto" w:fill="FFFFFF"/>
        </w:rPr>
        <w:t xml:space="preserve"> in preparation for a procedure (12005)</w:t>
      </w:r>
      <w:r>
        <w:rPr>
          <w:shd w:val="clear" w:color="auto" w:fill="FFFFFF"/>
        </w:rPr>
        <w:t>.</w:t>
      </w:r>
    </w:p>
    <w:p w14:paraId="1DE80729" w14:textId="77777777" w:rsidR="00944F04" w:rsidRDefault="00944F04" w:rsidP="00944F04">
      <w:pPr>
        <w:pStyle w:val="NoSpacing"/>
        <w:rPr>
          <w:color w:val="222222"/>
          <w:shd w:val="clear" w:color="auto" w:fill="FFFFFF"/>
        </w:rPr>
      </w:pPr>
    </w:p>
    <w:p w14:paraId="57FD9DCB" w14:textId="3F130FF4" w:rsidR="007C0183" w:rsidRPr="007C0183" w:rsidRDefault="00570215" w:rsidP="007C0183">
      <w:pPr>
        <w:pStyle w:val="NoSpacing"/>
      </w:pPr>
      <w:r>
        <w:rPr>
          <w:color w:val="222222"/>
          <w:shd w:val="clear" w:color="auto" w:fill="FFFFFF"/>
        </w:rPr>
        <w:t xml:space="preserve">Regulation amendment </w:t>
      </w:r>
      <w:r w:rsidR="00031D96">
        <w:rPr>
          <w:color w:val="222222"/>
          <w:shd w:val="clear" w:color="auto" w:fill="FFFFFF"/>
        </w:rPr>
        <w:t xml:space="preserve">44 </w:t>
      </w:r>
      <w:r w:rsidR="00944F04">
        <w:rPr>
          <w:color w:val="222222"/>
          <w:shd w:val="clear" w:color="auto" w:fill="FFFFFF"/>
        </w:rPr>
        <w:t>will r</w:t>
      </w:r>
      <w:r w:rsidR="00944F04" w:rsidRPr="00F14440">
        <w:rPr>
          <w:color w:val="222222"/>
          <w:shd w:val="clear" w:color="auto" w:fill="FFFFFF"/>
        </w:rPr>
        <w:t>epeal anaesthetic allergy-testing item 21981</w:t>
      </w:r>
      <w:r w:rsidR="00E11DCB">
        <w:rPr>
          <w:color w:val="222222"/>
          <w:shd w:val="clear" w:color="auto" w:fill="FFFFFF"/>
        </w:rPr>
        <w:t xml:space="preserve">, which can be performed under new item 12005. </w:t>
      </w:r>
      <w:r>
        <w:rPr>
          <w:color w:val="222222"/>
          <w:shd w:val="clear" w:color="auto" w:fill="FFFFFF"/>
        </w:rPr>
        <w:t xml:space="preserve">Regulation amendment </w:t>
      </w:r>
      <w:r w:rsidR="00031D96">
        <w:t>101</w:t>
      </w:r>
      <w:r w:rsidR="00031D96" w:rsidRPr="00FF43C1">
        <w:t xml:space="preserve"> </w:t>
      </w:r>
      <w:r w:rsidR="00944F04" w:rsidRPr="00FF43C1">
        <w:t xml:space="preserve">will repeal item 53600 as </w:t>
      </w:r>
      <w:r w:rsidR="007C0183">
        <w:t>all skin prick testing services are now covered by items 12000</w:t>
      </w:r>
      <w:r w:rsidR="00EF21D9">
        <w:t xml:space="preserve"> to </w:t>
      </w:r>
      <w:r w:rsidR="007C0183">
        <w:t>12005.</w:t>
      </w:r>
    </w:p>
    <w:p w14:paraId="4E101102" w14:textId="77777777" w:rsidR="00944F04" w:rsidRDefault="00944F04" w:rsidP="00944F04">
      <w:pPr>
        <w:pStyle w:val="NoSpacing"/>
        <w:rPr>
          <w:i/>
        </w:rPr>
      </w:pPr>
    </w:p>
    <w:p w14:paraId="59695AFB" w14:textId="77777777" w:rsidR="00944F04" w:rsidRPr="00F14440" w:rsidRDefault="00944F04" w:rsidP="00944F04">
      <w:pPr>
        <w:pStyle w:val="NoSpacing"/>
        <w:rPr>
          <w:i/>
        </w:rPr>
      </w:pPr>
      <w:r>
        <w:rPr>
          <w:i/>
        </w:rPr>
        <w:t xml:space="preserve">Skin </w:t>
      </w:r>
      <w:r w:rsidRPr="00F14440">
        <w:rPr>
          <w:i/>
        </w:rPr>
        <w:t>services</w:t>
      </w:r>
    </w:p>
    <w:p w14:paraId="39D4468C" w14:textId="1B0C4708" w:rsidR="00944F04" w:rsidRDefault="00097EC3" w:rsidP="00944F04">
      <w:pPr>
        <w:pStyle w:val="NoSpacing"/>
      </w:pPr>
      <w:r>
        <w:rPr>
          <w:color w:val="222222"/>
          <w:shd w:val="clear" w:color="auto" w:fill="FFFFFF"/>
        </w:rPr>
        <w:t xml:space="preserve">Regulation amendment </w:t>
      </w:r>
      <w:r w:rsidR="00031D96">
        <w:t>39</w:t>
      </w:r>
      <w:r w:rsidR="00031D96" w:rsidRPr="00A72925">
        <w:t xml:space="preserve"> </w:t>
      </w:r>
      <w:r w:rsidR="00944F04" w:rsidRPr="00A72925">
        <w:t>will amend item 14050 to include UVA or UVA phototherapy services administered in a whole body cabinet or hand and foot cabinet. The amended item 14050 will also limit the maximum number of phototherapy services to 150 treatments per patient over a 12</w:t>
      </w:r>
      <w:r w:rsidR="00B044F0">
        <w:t>-month period to limit patient</w:t>
      </w:r>
      <w:r w:rsidR="00944F04" w:rsidRPr="00A72925">
        <w:t xml:space="preserve"> exposure to UV radiation</w:t>
      </w:r>
      <w:r w:rsidR="00944F04">
        <w:t xml:space="preserve">. Treatment must be initiated and supervised by a </w:t>
      </w:r>
      <w:r w:rsidR="00944F04" w:rsidRPr="00A72925">
        <w:t>dermatologist</w:t>
      </w:r>
      <w:r w:rsidR="00944F04">
        <w:t>. Item 14053 will be repealed as patients can access the localised administration under amended item 14050.</w:t>
      </w:r>
    </w:p>
    <w:p w14:paraId="1FA329E6" w14:textId="77777777" w:rsidR="00944F04" w:rsidRDefault="00944F04" w:rsidP="00944F04">
      <w:pPr>
        <w:pStyle w:val="NoSpacing"/>
      </w:pPr>
    </w:p>
    <w:p w14:paraId="518B2981" w14:textId="410DB37B" w:rsidR="00944F04" w:rsidRDefault="00097EC3" w:rsidP="00944F04">
      <w:pPr>
        <w:pStyle w:val="NoSpacing"/>
      </w:pPr>
      <w:r>
        <w:rPr>
          <w:color w:val="222222"/>
          <w:shd w:val="clear" w:color="auto" w:fill="FFFFFF"/>
        </w:rPr>
        <w:t xml:space="preserve">Regulation amendment </w:t>
      </w:r>
      <w:r w:rsidR="00031D96">
        <w:t xml:space="preserve">40 </w:t>
      </w:r>
      <w:r w:rsidR="00944F04">
        <w:t>will repeal existing items for l</w:t>
      </w:r>
      <w:r w:rsidR="00944F04" w:rsidRPr="00474977">
        <w:t>aser photocoagulation</w:t>
      </w:r>
      <w:r w:rsidR="00944F04">
        <w:t xml:space="preserve"> and replace with new and amended items 14100, 14106, 14115, 14118 and 14124. </w:t>
      </w:r>
      <w:r w:rsidR="002B2E0E">
        <w:t xml:space="preserve">Item 14109 </w:t>
      </w:r>
      <w:r w:rsidR="003506F4">
        <w:t xml:space="preserve">and </w:t>
      </w:r>
      <w:r w:rsidR="003506F4" w:rsidRPr="00A17ECC">
        <w:t>14112</w:t>
      </w:r>
      <w:r w:rsidR="003506F4">
        <w:t xml:space="preserve"> </w:t>
      </w:r>
      <w:r w:rsidR="002B2E0E">
        <w:t xml:space="preserve">will be removed. </w:t>
      </w:r>
      <w:r w:rsidR="00944F04">
        <w:t xml:space="preserve">The new and amended </w:t>
      </w:r>
      <w:r w:rsidR="00944F04" w:rsidRPr="00A17ECC">
        <w:t xml:space="preserve">items will </w:t>
      </w:r>
      <w:r w:rsidR="00606FF9">
        <w:t>simplify claiming by reducing the number of items based</w:t>
      </w:r>
      <w:r w:rsidR="001752C8">
        <w:t xml:space="preserve"> on the area of treatment from five (5) to three (3)</w:t>
      </w:r>
      <w:r w:rsidR="00606FF9">
        <w:t>.</w:t>
      </w:r>
    </w:p>
    <w:p w14:paraId="62C4289B" w14:textId="77777777" w:rsidR="00944F04" w:rsidRDefault="00944F04" w:rsidP="00944F04">
      <w:pPr>
        <w:pStyle w:val="NoSpacing"/>
      </w:pPr>
    </w:p>
    <w:p w14:paraId="1A56ADFC" w14:textId="45AB4AA7" w:rsidR="00944F04" w:rsidRDefault="00097EC3" w:rsidP="00944F04">
      <w:pPr>
        <w:pStyle w:val="NoSpacing"/>
      </w:pPr>
      <w:r>
        <w:rPr>
          <w:color w:val="222222"/>
          <w:shd w:val="clear" w:color="auto" w:fill="FFFFFF"/>
        </w:rPr>
        <w:t>Regulation amendment</w:t>
      </w:r>
      <w:r>
        <w:t xml:space="preserve"> </w:t>
      </w:r>
      <w:r w:rsidR="00031D96">
        <w:t xml:space="preserve">49 </w:t>
      </w:r>
      <w:r w:rsidR="00944F04">
        <w:t xml:space="preserve">will repeal items </w:t>
      </w:r>
      <w:r w:rsidR="00944F04" w:rsidRPr="008E7E04">
        <w:t>30185 and 30186. These items, which are for wart removal, will be repealed as they provide sub-optimal treatment compar</w:t>
      </w:r>
      <w:r w:rsidR="00944F04">
        <w:t>ed with other treatment methods</w:t>
      </w:r>
      <w:r w:rsidR="00944F04" w:rsidRPr="008E7E04">
        <w:t xml:space="preserve"> such as cryotherapy.</w:t>
      </w:r>
    </w:p>
    <w:p w14:paraId="0A5D50B3" w14:textId="77777777" w:rsidR="00944F04" w:rsidRDefault="00944F04" w:rsidP="00944F04">
      <w:pPr>
        <w:pStyle w:val="NoSpacing"/>
      </w:pPr>
    </w:p>
    <w:p w14:paraId="38EDA6B0" w14:textId="575BC1C2" w:rsidR="00944F04" w:rsidRDefault="00097EC3" w:rsidP="00944F04">
      <w:pPr>
        <w:pStyle w:val="NoSpacing"/>
      </w:pPr>
      <w:r>
        <w:rPr>
          <w:color w:val="222222"/>
          <w:shd w:val="clear" w:color="auto" w:fill="FFFFFF"/>
        </w:rPr>
        <w:lastRenderedPageBreak/>
        <w:t>Regulation amendment</w:t>
      </w:r>
      <w:r>
        <w:t xml:space="preserve"> </w:t>
      </w:r>
      <w:r w:rsidR="00031D96">
        <w:t xml:space="preserve">50 </w:t>
      </w:r>
      <w:r w:rsidR="00944F04">
        <w:t xml:space="preserve">will amend item 30190 to require that it can only be performed for the </w:t>
      </w:r>
      <w:r w:rsidR="00944F04" w:rsidRPr="00FB337F">
        <w:t xml:space="preserve">laser </w:t>
      </w:r>
      <w:r w:rsidR="00944F04">
        <w:t xml:space="preserve">ablation of </w:t>
      </w:r>
      <w:r w:rsidR="00944F04" w:rsidRPr="00FB337F">
        <w:t>severely disfiguring tumours</w:t>
      </w:r>
      <w:r w:rsidR="00247593">
        <w:t xml:space="preserve">. </w:t>
      </w:r>
      <w:r w:rsidR="005074F8">
        <w:t xml:space="preserve">Item 30190 will still only be able to be claimed where ten (10) or more tumours are removed. </w:t>
      </w:r>
      <w:r w:rsidR="00944F04">
        <w:t xml:space="preserve">New item 30191 will be listed for the laser ablation </w:t>
      </w:r>
      <w:r w:rsidR="00B044F0">
        <w:t xml:space="preserve">of </w:t>
      </w:r>
      <w:r w:rsidR="00247593">
        <w:t>one</w:t>
      </w:r>
      <w:r w:rsidR="00944F04">
        <w:t xml:space="preserve"> or more tumours</w:t>
      </w:r>
      <w:r w:rsidR="003A5762">
        <w:t xml:space="preserve"> and will be claimable for the conditions listed in item 30190 as well as </w:t>
      </w:r>
      <w:r w:rsidR="003A5762" w:rsidRPr="00D33CF6">
        <w:t>epidermal naevi, xanthelasma, pyogenic granuloma, genital angiokeratomas, hereditary haemorrhagic telangiectasia and other severely disfiguring or recurrently bleeding tumours</w:t>
      </w:r>
      <w:r w:rsidR="00944F04">
        <w:t>. Both items will require the tumour/s</w:t>
      </w:r>
      <w:r w:rsidR="00944F04" w:rsidRPr="0087359C">
        <w:t xml:space="preserve"> </w:t>
      </w:r>
      <w:r w:rsidR="00944F04">
        <w:t>to be considere</w:t>
      </w:r>
      <w:r w:rsidR="00247593">
        <w:t>d suitable for treatment by laser</w:t>
      </w:r>
      <w:r w:rsidR="00944F04">
        <w:t xml:space="preserve"> ablation by a </w:t>
      </w:r>
      <w:r w:rsidR="00944F04" w:rsidRPr="0087359C">
        <w:t>dermatologist</w:t>
      </w:r>
      <w:r w:rsidR="00944F04">
        <w:t xml:space="preserve">.   </w:t>
      </w:r>
    </w:p>
    <w:p w14:paraId="1020889B" w14:textId="77777777" w:rsidR="00944F04" w:rsidRDefault="00944F04" w:rsidP="00944F04">
      <w:pPr>
        <w:pStyle w:val="NoSpacing"/>
      </w:pPr>
    </w:p>
    <w:p w14:paraId="4B254D8B" w14:textId="05B81C0B" w:rsidR="00944F04" w:rsidRDefault="00B27417" w:rsidP="00944F04">
      <w:pPr>
        <w:pStyle w:val="NoSpacing"/>
      </w:pPr>
      <w:r>
        <w:rPr>
          <w:color w:val="222222"/>
          <w:shd w:val="clear" w:color="auto" w:fill="FFFFFF"/>
        </w:rPr>
        <w:t>Regulation amendment</w:t>
      </w:r>
      <w:r>
        <w:t xml:space="preserve"> </w:t>
      </w:r>
      <w:r w:rsidR="00031D96">
        <w:t xml:space="preserve">51 </w:t>
      </w:r>
      <w:r w:rsidR="00944F04">
        <w:t xml:space="preserve">will </w:t>
      </w:r>
      <w:r w:rsidR="00944F04" w:rsidRPr="0087359C">
        <w:t>i</w:t>
      </w:r>
      <w:r w:rsidR="00944F04">
        <w:t>ntroduce</w:t>
      </w:r>
      <w:r w:rsidR="00944F04" w:rsidRPr="0087359C">
        <w:t xml:space="preserve"> a requirement</w:t>
      </w:r>
      <w:r w:rsidR="00944F04">
        <w:t xml:space="preserve"> on services for the removal of malignant skin or </w:t>
      </w:r>
      <w:r w:rsidR="005074F8">
        <w:t>mucous</w:t>
      </w:r>
      <w:r w:rsidR="00944F04">
        <w:t xml:space="preserve"> membrane neoplasms</w:t>
      </w:r>
      <w:r w:rsidR="005074F8">
        <w:t xml:space="preserve">. </w:t>
      </w:r>
      <w:r w:rsidR="002B2E0E">
        <w:t>Amended i</w:t>
      </w:r>
      <w:r w:rsidR="00944F04">
        <w:t xml:space="preserve">tem </w:t>
      </w:r>
      <w:r w:rsidR="00944F04" w:rsidRPr="0087359C">
        <w:t xml:space="preserve">30196 </w:t>
      </w:r>
      <w:r w:rsidR="00944F04">
        <w:t xml:space="preserve">will require the </w:t>
      </w:r>
      <w:r w:rsidR="00944F04" w:rsidRPr="0087359C">
        <w:t xml:space="preserve">malignancy </w:t>
      </w:r>
      <w:r w:rsidR="00944F04">
        <w:t xml:space="preserve">to be confirmed </w:t>
      </w:r>
      <w:r w:rsidR="005074F8">
        <w:t>by histopathology</w:t>
      </w:r>
      <w:r w:rsidR="009262DF" w:rsidRPr="009262DF">
        <w:t xml:space="preserve"> </w:t>
      </w:r>
      <w:r w:rsidR="009262DF">
        <w:t>or confirmed by a specialist in the specialty of dermatology where a specimen has been sent for histological confirmation</w:t>
      </w:r>
      <w:r w:rsidR="00944F04">
        <w:t xml:space="preserve">, and </w:t>
      </w:r>
      <w:r w:rsidR="00405CBF">
        <w:t xml:space="preserve">amended </w:t>
      </w:r>
      <w:r w:rsidR="00944F04">
        <w:t xml:space="preserve">item </w:t>
      </w:r>
      <w:r w:rsidR="00944F04" w:rsidRPr="0087359C">
        <w:t>30202</w:t>
      </w:r>
      <w:r w:rsidR="00944F04" w:rsidRPr="00C22341">
        <w:t xml:space="preserve"> </w:t>
      </w:r>
      <w:r w:rsidR="00944F04">
        <w:t xml:space="preserve">will require the </w:t>
      </w:r>
      <w:r w:rsidR="00944F04" w:rsidRPr="0087359C">
        <w:t xml:space="preserve">malignancy </w:t>
      </w:r>
      <w:r w:rsidR="00944F04">
        <w:t xml:space="preserve">to be confirmed </w:t>
      </w:r>
      <w:r w:rsidR="005074F8">
        <w:t>by histopathology</w:t>
      </w:r>
      <w:r w:rsidR="00944F04" w:rsidRPr="00C22341">
        <w:t xml:space="preserve"> </w:t>
      </w:r>
      <w:r w:rsidR="00944F04" w:rsidRPr="0087359C">
        <w:t>or a</w:t>
      </w:r>
      <w:r w:rsidR="00944F04">
        <w:t xml:space="preserve">n expert opinion by a </w:t>
      </w:r>
      <w:r w:rsidR="00944F04" w:rsidRPr="0087359C">
        <w:t>dermatologist</w:t>
      </w:r>
      <w:r w:rsidR="00944F04">
        <w:t xml:space="preserve">. </w:t>
      </w:r>
      <w:r w:rsidR="0027430C">
        <w:rPr>
          <w:color w:val="222222"/>
          <w:shd w:val="clear" w:color="auto" w:fill="FFFFFF"/>
        </w:rPr>
        <w:t>Regulation amendment</w:t>
      </w:r>
      <w:r w:rsidR="0027430C">
        <w:t xml:space="preserve"> </w:t>
      </w:r>
      <w:r w:rsidR="00031D96">
        <w:t xml:space="preserve">51 </w:t>
      </w:r>
      <w:r w:rsidR="00944F04">
        <w:t>will also:</w:t>
      </w:r>
    </w:p>
    <w:p w14:paraId="711C9FEA" w14:textId="720A8347" w:rsidR="00944F04" w:rsidRDefault="00944F04" w:rsidP="00944F04">
      <w:pPr>
        <w:pStyle w:val="NoSpacing"/>
        <w:numPr>
          <w:ilvl w:val="0"/>
          <w:numId w:val="16"/>
        </w:numPr>
      </w:pPr>
      <w:r>
        <w:t xml:space="preserve">repeal items 30197 and </w:t>
      </w:r>
      <w:r w:rsidRPr="00C22341">
        <w:t>30203</w:t>
      </w:r>
      <w:r>
        <w:t xml:space="preserve"> for the removal of 10 or more neoplasms. Patients will be able to access these services through items 30196 and 30202</w:t>
      </w:r>
      <w:r w:rsidR="00015240">
        <w:t>;</w:t>
      </w:r>
      <w:r>
        <w:t xml:space="preserve"> </w:t>
      </w:r>
    </w:p>
    <w:p w14:paraId="722FCCB7" w14:textId="7AD332DC" w:rsidR="00944F04" w:rsidRDefault="00944F04" w:rsidP="00944F04">
      <w:pPr>
        <w:pStyle w:val="NoSpacing"/>
        <w:numPr>
          <w:ilvl w:val="0"/>
          <w:numId w:val="15"/>
        </w:numPr>
      </w:pPr>
      <w:r>
        <w:t>repeal item 30195 which can be performed under it</w:t>
      </w:r>
      <w:r w:rsidR="00015240">
        <w:t>em</w:t>
      </w:r>
      <w:r>
        <w:t xml:space="preserve"> 30071; and</w:t>
      </w:r>
    </w:p>
    <w:p w14:paraId="2ECD7A4C" w14:textId="3580092E" w:rsidR="00944F04" w:rsidRPr="00C22341" w:rsidRDefault="00944F04" w:rsidP="00944F04">
      <w:pPr>
        <w:pStyle w:val="NoSpacing"/>
        <w:numPr>
          <w:ilvl w:val="0"/>
          <w:numId w:val="15"/>
        </w:numPr>
        <w:rPr>
          <w:color w:val="FF0000"/>
        </w:rPr>
      </w:pPr>
      <w:r>
        <w:t>repeal item 30205 which no longer reflects best clinical practice.</w:t>
      </w:r>
    </w:p>
    <w:p w14:paraId="13AC758D" w14:textId="77777777" w:rsidR="00B044F0" w:rsidRDefault="00B044F0" w:rsidP="00944F04">
      <w:pPr>
        <w:pStyle w:val="NoSpacing"/>
      </w:pPr>
    </w:p>
    <w:p w14:paraId="03E28625" w14:textId="03187631" w:rsidR="00944F04" w:rsidRDefault="0027430C" w:rsidP="00944F04">
      <w:pPr>
        <w:pStyle w:val="NoSpacing"/>
      </w:pPr>
      <w:r>
        <w:rPr>
          <w:color w:val="222222"/>
          <w:shd w:val="clear" w:color="auto" w:fill="FFFFFF"/>
        </w:rPr>
        <w:t>Regulation amendment</w:t>
      </w:r>
      <w:r>
        <w:t xml:space="preserve"> </w:t>
      </w:r>
      <w:r w:rsidR="00031D96">
        <w:t xml:space="preserve">52 </w:t>
      </w:r>
      <w:r w:rsidR="007C2C42">
        <w:t>will</w:t>
      </w:r>
      <w:r w:rsidR="001B54CC">
        <w:t xml:space="preserve"> </w:t>
      </w:r>
      <w:r w:rsidR="007C2C42">
        <w:t xml:space="preserve">amend </w:t>
      </w:r>
      <w:r w:rsidR="00B044F0">
        <w:t xml:space="preserve">skin lesion </w:t>
      </w:r>
      <w:r w:rsidR="007C2C42">
        <w:t>item 30207</w:t>
      </w:r>
      <w:r w:rsidR="001B54CC">
        <w:t xml:space="preserve"> to more accurately describe the treatment. Item 30207 is for older patients to access skin lesion services </w:t>
      </w:r>
      <w:r w:rsidR="009262DF">
        <w:t xml:space="preserve">and can be performed </w:t>
      </w:r>
      <w:r w:rsidR="001B54CC">
        <w:t xml:space="preserve">without the requirement for the </w:t>
      </w:r>
      <w:r w:rsidR="00944F04" w:rsidRPr="000F4026">
        <w:t>use of an operating theatre.</w:t>
      </w:r>
      <w:r w:rsidR="00767A17">
        <w:t xml:space="preserve"> </w:t>
      </w:r>
    </w:p>
    <w:p w14:paraId="2C5394DE" w14:textId="472DF6B4" w:rsidR="00433C85" w:rsidRDefault="00433C85" w:rsidP="00944F04">
      <w:pPr>
        <w:pStyle w:val="NoSpacing"/>
      </w:pPr>
    </w:p>
    <w:p w14:paraId="26C0A2B0" w14:textId="70CA4C2F" w:rsidR="00433C85" w:rsidRDefault="00433C85" w:rsidP="00944F04">
      <w:pPr>
        <w:pStyle w:val="NoSpacing"/>
      </w:pPr>
      <w:r>
        <w:rPr>
          <w:color w:val="222222"/>
          <w:shd w:val="clear" w:color="auto" w:fill="FFFFFF"/>
        </w:rPr>
        <w:t>Regulation amendment</w:t>
      </w:r>
      <w:r>
        <w:t xml:space="preserve"> </w:t>
      </w:r>
      <w:r w:rsidR="00031D96">
        <w:t>53</w:t>
      </w:r>
      <w:r w:rsidR="00031D96" w:rsidRPr="00767A17">
        <w:t xml:space="preserve"> </w:t>
      </w:r>
      <w:r w:rsidRPr="00767A17">
        <w:t>will</w:t>
      </w:r>
      <w:r>
        <w:t xml:space="preserve"> amend the skin lesion item 30210 to </w:t>
      </w:r>
      <w:r w:rsidR="005074F8">
        <w:t>restrict</w:t>
      </w:r>
      <w:r>
        <w:t xml:space="preserve"> its use to patients under the age of 16 years. Item 30213 and 30214 will be repealed. </w:t>
      </w:r>
    </w:p>
    <w:p w14:paraId="2440E1FB" w14:textId="77777777" w:rsidR="00944F04" w:rsidRDefault="00944F04" w:rsidP="00944F04">
      <w:pPr>
        <w:pStyle w:val="NoSpacing"/>
      </w:pPr>
    </w:p>
    <w:p w14:paraId="70DD1A17" w14:textId="6F544180" w:rsidR="00245524" w:rsidRDefault="0027430C" w:rsidP="00944F04">
      <w:pPr>
        <w:pStyle w:val="NoSpacing"/>
      </w:pPr>
      <w:r>
        <w:rPr>
          <w:color w:val="222222"/>
          <w:shd w:val="clear" w:color="auto" w:fill="FFFFFF"/>
        </w:rPr>
        <w:t>Regulation amendment</w:t>
      </w:r>
      <w:r w:rsidRPr="000F4026">
        <w:t xml:space="preserve"> </w:t>
      </w:r>
      <w:r w:rsidR="00031D96">
        <w:t>57</w:t>
      </w:r>
      <w:r w:rsidR="00031D96" w:rsidRPr="000F4026">
        <w:t xml:space="preserve"> </w:t>
      </w:r>
      <w:r w:rsidR="00944F04" w:rsidRPr="000F4026">
        <w:t xml:space="preserve">will repeal and substitute existing Mohs surgery items (31000 to 31002) and list new items 31003 to 31005. As part of the dermatology changes, Mohs surgery items 31000 to 31002 will be amended to include the head, neck, genitalia, hand, digits, leg [below knee] or foot, and new Mohs surgery items 31003 to 31005 will be inserted for all other areas of the body. The new and amended items will also be restricted to specialists recognised by the </w:t>
      </w:r>
      <w:r w:rsidR="005074F8" w:rsidRPr="000F4026">
        <w:t>Australasian</w:t>
      </w:r>
      <w:r w:rsidR="00944F04" w:rsidRPr="000F4026">
        <w:t xml:space="preserve"> College of Dermatologists as an approved Mohs surgeon. </w:t>
      </w:r>
      <w:r w:rsidR="001463A2">
        <w:rPr>
          <w:color w:val="222222"/>
          <w:shd w:val="clear" w:color="auto" w:fill="FFFFFF"/>
        </w:rPr>
        <w:t xml:space="preserve">Regulation amendments </w:t>
      </w:r>
      <w:r w:rsidR="00031D96">
        <w:rPr>
          <w:color w:val="222222"/>
          <w:shd w:val="clear" w:color="auto" w:fill="FFFFFF"/>
        </w:rPr>
        <w:t xml:space="preserve">58 </w:t>
      </w:r>
      <w:r w:rsidR="001463A2">
        <w:rPr>
          <w:color w:val="222222"/>
          <w:shd w:val="clear" w:color="auto" w:fill="FFFFFF"/>
        </w:rPr>
        <w:t xml:space="preserve">and </w:t>
      </w:r>
      <w:r w:rsidR="00031D96">
        <w:rPr>
          <w:color w:val="222222"/>
          <w:shd w:val="clear" w:color="auto" w:fill="FFFFFF"/>
        </w:rPr>
        <w:t>82</w:t>
      </w:r>
      <w:r w:rsidR="00031D96" w:rsidRPr="000F4026">
        <w:t xml:space="preserve"> </w:t>
      </w:r>
      <w:r w:rsidR="00245524">
        <w:t xml:space="preserve">will make a </w:t>
      </w:r>
      <w:r w:rsidR="00245524" w:rsidRPr="00245524">
        <w:t>consequential amendment to the descriptor of item 31340</w:t>
      </w:r>
      <w:r w:rsidR="00245524">
        <w:t xml:space="preserve"> and 45201 respectively, by </w:t>
      </w:r>
      <w:r w:rsidR="00245524" w:rsidRPr="00245524">
        <w:t>inserting references to the new Mohs surgery items.</w:t>
      </w:r>
    </w:p>
    <w:p w14:paraId="1F85A2B3" w14:textId="77777777" w:rsidR="00245524" w:rsidRDefault="00245524" w:rsidP="00944F04">
      <w:pPr>
        <w:pStyle w:val="NoSpacing"/>
      </w:pPr>
    </w:p>
    <w:p w14:paraId="27F89A0D" w14:textId="576C1A2C" w:rsidR="00DB778A" w:rsidRDefault="001463A2" w:rsidP="001463A2">
      <w:pPr>
        <w:pStyle w:val="NoSpacing"/>
      </w:pPr>
      <w:r>
        <w:rPr>
          <w:color w:val="222222"/>
          <w:shd w:val="clear" w:color="auto" w:fill="FFFFFF"/>
        </w:rPr>
        <w:t xml:space="preserve">Regulation amendment </w:t>
      </w:r>
      <w:r w:rsidR="00031D96">
        <w:t xml:space="preserve">91 </w:t>
      </w:r>
      <w:r>
        <w:t>will amend item 4</w:t>
      </w:r>
      <w:r w:rsidRPr="00DB778A">
        <w:t>5652</w:t>
      </w:r>
      <w:r>
        <w:t xml:space="preserve">, which is for the treatment of </w:t>
      </w:r>
      <w:r w:rsidRPr="00DB778A">
        <w:t xml:space="preserve">rhinophyma </w:t>
      </w:r>
      <w:r>
        <w:t xml:space="preserve">by ablation, to a treatment of </w:t>
      </w:r>
      <w:r w:rsidRPr="00DB778A">
        <w:t>rhinophyma</w:t>
      </w:r>
      <w:r>
        <w:t xml:space="preserve"> of a </w:t>
      </w:r>
      <w:r w:rsidRPr="00DB778A">
        <w:t>moderate or severe degree</w:t>
      </w:r>
      <w:r>
        <w:t xml:space="preserve">. </w:t>
      </w:r>
      <w:r>
        <w:rPr>
          <w:color w:val="222222"/>
          <w:shd w:val="clear" w:color="auto" w:fill="FFFFFF"/>
        </w:rPr>
        <w:t xml:space="preserve">Regulation amendment </w:t>
      </w:r>
      <w:r w:rsidR="00031D96">
        <w:t xml:space="preserve">93 </w:t>
      </w:r>
      <w:r>
        <w:t>will amend item 45669, which is for a v</w:t>
      </w:r>
      <w:r w:rsidRPr="001463A2">
        <w:t>ermilionectomy</w:t>
      </w:r>
      <w:r w:rsidR="000C2569">
        <w:t xml:space="preserve"> </w:t>
      </w:r>
      <w:r>
        <w:t>by ablation procedure, to require the atypical cell to be confirmed by a biopsy. These changes align with best clinical practice.</w:t>
      </w:r>
    </w:p>
    <w:p w14:paraId="007C445A" w14:textId="2CDA0B3B" w:rsidR="00433C85" w:rsidRDefault="00433C85" w:rsidP="001463A2">
      <w:pPr>
        <w:pStyle w:val="NoSpacing"/>
      </w:pPr>
    </w:p>
    <w:p w14:paraId="12B7B651" w14:textId="35050719" w:rsidR="00433C85" w:rsidRDefault="00433C85" w:rsidP="0004295D">
      <w:r>
        <w:t xml:space="preserve">Regulation amendments </w:t>
      </w:r>
      <w:r w:rsidR="00031D96">
        <w:t>18</w:t>
      </w:r>
      <w:r>
        <w:t xml:space="preserve">, </w:t>
      </w:r>
      <w:r w:rsidR="00031D96">
        <w:t xml:space="preserve">42 </w:t>
      </w:r>
      <w:r>
        <w:t xml:space="preserve">and </w:t>
      </w:r>
      <w:r w:rsidR="00031D96">
        <w:t xml:space="preserve">46 </w:t>
      </w:r>
      <w:r>
        <w:t>make consequential changes as a result of these changes.</w:t>
      </w:r>
    </w:p>
    <w:p w14:paraId="1AC5AD50" w14:textId="108F30D9" w:rsidR="00712337" w:rsidRDefault="00712337" w:rsidP="00944F04">
      <w:pPr>
        <w:pStyle w:val="NoSpacing"/>
      </w:pPr>
    </w:p>
    <w:p w14:paraId="41819461" w14:textId="1804A75F" w:rsidR="00712337" w:rsidRPr="00C65156" w:rsidRDefault="00712337" w:rsidP="00712337">
      <w:pPr>
        <w:spacing w:line="252" w:lineRule="auto"/>
        <w:rPr>
          <w:b/>
          <w:szCs w:val="24"/>
        </w:rPr>
      </w:pPr>
      <w:r w:rsidRPr="00C65156">
        <w:rPr>
          <w:b/>
          <w:szCs w:val="24"/>
        </w:rPr>
        <w:t>New renal dialysis services in very remote regions</w:t>
      </w:r>
    </w:p>
    <w:p w14:paraId="2326274E" w14:textId="19101EB3" w:rsidR="00712337" w:rsidRPr="00C65156" w:rsidRDefault="00D84DE3" w:rsidP="00712337">
      <w:pPr>
        <w:pStyle w:val="NoSpacing"/>
      </w:pPr>
      <w:r>
        <w:rPr>
          <w:color w:val="222222"/>
          <w:shd w:val="clear" w:color="auto" w:fill="FFFFFF"/>
        </w:rPr>
        <w:t>Regulation amendments</w:t>
      </w:r>
      <w:r w:rsidRPr="000F4026">
        <w:t xml:space="preserve"> </w:t>
      </w:r>
      <w:r w:rsidR="00031D96">
        <w:t>36</w:t>
      </w:r>
      <w:r w:rsidR="00031D96" w:rsidRPr="00C65156">
        <w:t xml:space="preserve"> </w:t>
      </w:r>
      <w:r w:rsidR="00712337" w:rsidRPr="00C65156">
        <w:t xml:space="preserve">to </w:t>
      </w:r>
      <w:r w:rsidR="00031D96">
        <w:t>38</w:t>
      </w:r>
      <w:r w:rsidR="00031D96" w:rsidRPr="00C65156">
        <w:t xml:space="preserve"> </w:t>
      </w:r>
      <w:r w:rsidR="00712337" w:rsidRPr="00C65156">
        <w:t>implement the Government’s response to the Taskforce’s recommendation on reforming access to renal dialysis services in very remote areas.</w:t>
      </w:r>
    </w:p>
    <w:p w14:paraId="09BE9B8E" w14:textId="77777777" w:rsidR="00712337" w:rsidRPr="00C65156" w:rsidRDefault="00712337" w:rsidP="00712337">
      <w:pPr>
        <w:pStyle w:val="ListParagraph"/>
        <w:spacing w:line="252" w:lineRule="auto"/>
        <w:ind w:left="0"/>
        <w:rPr>
          <w:szCs w:val="24"/>
        </w:rPr>
      </w:pPr>
    </w:p>
    <w:p w14:paraId="70623D3F" w14:textId="1A76664A" w:rsidR="00712337" w:rsidRDefault="00D84DE3" w:rsidP="00712337">
      <w:pPr>
        <w:pStyle w:val="ListParagraph"/>
        <w:spacing w:line="252" w:lineRule="auto"/>
        <w:ind w:left="0"/>
        <w:rPr>
          <w:szCs w:val="24"/>
        </w:rPr>
      </w:pPr>
      <w:r>
        <w:rPr>
          <w:color w:val="222222"/>
          <w:shd w:val="clear" w:color="auto" w:fill="FFFFFF"/>
        </w:rPr>
        <w:lastRenderedPageBreak/>
        <w:t>Regulation amendment</w:t>
      </w:r>
      <w:r w:rsidRPr="000F4026">
        <w:t xml:space="preserve"> </w:t>
      </w:r>
      <w:r w:rsidR="00031D96">
        <w:rPr>
          <w:szCs w:val="24"/>
        </w:rPr>
        <w:t xml:space="preserve">36 </w:t>
      </w:r>
      <w:r w:rsidR="00712337" w:rsidRPr="00C65156">
        <w:rPr>
          <w:szCs w:val="24"/>
        </w:rPr>
        <w:t>lists new</w:t>
      </w:r>
      <w:r w:rsidR="00835FE3">
        <w:rPr>
          <w:szCs w:val="24"/>
        </w:rPr>
        <w:t xml:space="preserve"> </w:t>
      </w:r>
      <w:r w:rsidR="00712337" w:rsidRPr="00C65156">
        <w:rPr>
          <w:szCs w:val="24"/>
        </w:rPr>
        <w:t xml:space="preserve">item 13105 for the management of haemo-dialysis to a person with end-stage kidney disease. The service must be rendered in very remote areas (defined as Modified Monash area 7) by a medical practitioner or by a certain health professionals (nurse or </w:t>
      </w:r>
      <w:r w:rsidR="00E64FD7" w:rsidRPr="00C65156">
        <w:rPr>
          <w:szCs w:val="24"/>
        </w:rPr>
        <w:t>Aboriginal</w:t>
      </w:r>
      <w:r w:rsidR="00712337" w:rsidRPr="00C65156">
        <w:rPr>
          <w:szCs w:val="24"/>
        </w:rPr>
        <w:t xml:space="preserve"> and Torres Strait Islander primary health care worker) on behalf of the medical practitioner. </w:t>
      </w:r>
    </w:p>
    <w:p w14:paraId="03D48F9A" w14:textId="77777777" w:rsidR="00712337" w:rsidRDefault="00712337" w:rsidP="00712337">
      <w:pPr>
        <w:pStyle w:val="ListParagraph"/>
        <w:spacing w:line="252" w:lineRule="auto"/>
        <w:ind w:left="0"/>
        <w:rPr>
          <w:szCs w:val="24"/>
        </w:rPr>
      </w:pPr>
    </w:p>
    <w:p w14:paraId="0C95C836" w14:textId="1414136D" w:rsidR="00712337" w:rsidRPr="00C65156" w:rsidRDefault="00712337" w:rsidP="00712337">
      <w:pPr>
        <w:pStyle w:val="ListParagraph"/>
        <w:spacing w:line="252" w:lineRule="auto"/>
        <w:ind w:left="0"/>
        <w:rPr>
          <w:szCs w:val="24"/>
        </w:rPr>
      </w:pPr>
      <w:r w:rsidRPr="00C65156">
        <w:rPr>
          <w:szCs w:val="24"/>
        </w:rPr>
        <w:t>If the service is provided on behalf of the medical practitioner, the medical practitioner can supervise the service remotely.</w:t>
      </w:r>
      <w:r>
        <w:rPr>
          <w:szCs w:val="24"/>
        </w:rPr>
        <w:t xml:space="preserve"> As a condition of receiving the Medicare-funded dialysis treatment, the patient must be </w:t>
      </w:r>
      <w:r w:rsidR="00C64969">
        <w:rPr>
          <w:szCs w:val="24"/>
        </w:rPr>
        <w:t>treated or reviewed</w:t>
      </w:r>
      <w:r>
        <w:rPr>
          <w:szCs w:val="24"/>
        </w:rPr>
        <w:t xml:space="preserve"> by a nephrologist</w:t>
      </w:r>
      <w:r>
        <w:rPr>
          <w:color w:val="FF0000"/>
        </w:rPr>
        <w:t>.</w:t>
      </w:r>
    </w:p>
    <w:p w14:paraId="692E7B1C" w14:textId="77777777" w:rsidR="00712337" w:rsidRPr="00C65156" w:rsidRDefault="00712337" w:rsidP="00712337">
      <w:pPr>
        <w:pStyle w:val="ListParagraph"/>
        <w:spacing w:line="252" w:lineRule="auto"/>
        <w:ind w:left="0"/>
        <w:rPr>
          <w:szCs w:val="24"/>
        </w:rPr>
      </w:pPr>
    </w:p>
    <w:p w14:paraId="3735C38E" w14:textId="4724E636" w:rsidR="00712337" w:rsidRPr="00C65156" w:rsidRDefault="00712337" w:rsidP="00712337">
      <w:pPr>
        <w:pStyle w:val="ListParagraph"/>
        <w:spacing w:line="252" w:lineRule="auto"/>
        <w:ind w:left="0"/>
        <w:rPr>
          <w:szCs w:val="24"/>
        </w:rPr>
      </w:pPr>
      <w:r w:rsidRPr="00C65156">
        <w:rPr>
          <w:szCs w:val="24"/>
        </w:rPr>
        <w:t xml:space="preserve">Having dialysis funding available for services in very remote areas will provide greater access for patients, leading to better attendance for dialysis and improved health outcomes. This change will also help address the economic, cultural and social impacts on </w:t>
      </w:r>
      <w:r>
        <w:rPr>
          <w:szCs w:val="24"/>
        </w:rPr>
        <w:t xml:space="preserve">Aboriginal and </w:t>
      </w:r>
      <w:r w:rsidR="005074F8">
        <w:rPr>
          <w:szCs w:val="24"/>
        </w:rPr>
        <w:t>Torres</w:t>
      </w:r>
      <w:r>
        <w:rPr>
          <w:szCs w:val="24"/>
        </w:rPr>
        <w:t xml:space="preserve"> Strait Islander </w:t>
      </w:r>
      <w:r w:rsidRPr="00C65156">
        <w:rPr>
          <w:szCs w:val="24"/>
        </w:rPr>
        <w:t>renal patients by providing greater access for these services.</w:t>
      </w:r>
    </w:p>
    <w:p w14:paraId="249BE505" w14:textId="77777777" w:rsidR="00712337" w:rsidRDefault="00712337" w:rsidP="00712337">
      <w:pPr>
        <w:pStyle w:val="ListParagraph"/>
        <w:spacing w:line="252" w:lineRule="auto"/>
        <w:ind w:left="0"/>
        <w:rPr>
          <w:color w:val="FF0000"/>
          <w:szCs w:val="24"/>
        </w:rPr>
      </w:pPr>
    </w:p>
    <w:p w14:paraId="6F72825C" w14:textId="46C81E88" w:rsidR="00835FE3" w:rsidRDefault="00D84DE3" w:rsidP="00712337">
      <w:pPr>
        <w:pStyle w:val="ListParagraph"/>
        <w:spacing w:line="252" w:lineRule="auto"/>
        <w:ind w:left="0"/>
        <w:rPr>
          <w:szCs w:val="24"/>
        </w:rPr>
      </w:pPr>
      <w:r>
        <w:rPr>
          <w:color w:val="222222"/>
          <w:shd w:val="clear" w:color="auto" w:fill="FFFFFF"/>
        </w:rPr>
        <w:t>Regulation amendment</w:t>
      </w:r>
      <w:r w:rsidRPr="000F4026">
        <w:t xml:space="preserve"> </w:t>
      </w:r>
      <w:r w:rsidR="00031D96">
        <w:rPr>
          <w:szCs w:val="24"/>
        </w:rPr>
        <w:t xml:space="preserve">37 </w:t>
      </w:r>
      <w:r w:rsidR="00835FE3">
        <w:rPr>
          <w:szCs w:val="24"/>
        </w:rPr>
        <w:t xml:space="preserve">amends existing item </w:t>
      </w:r>
      <w:r w:rsidR="00835FE3" w:rsidRPr="00835FE3">
        <w:rPr>
          <w:szCs w:val="24"/>
        </w:rPr>
        <w:t>13110 to clarify that the intent of the service is the removal of Tenckhoff peritoneal dialysis catheters, including catheter cuffs</w:t>
      </w:r>
      <w:r w:rsidR="00835FE3">
        <w:rPr>
          <w:szCs w:val="24"/>
        </w:rPr>
        <w:t xml:space="preserve">. </w:t>
      </w:r>
      <w:r>
        <w:rPr>
          <w:color w:val="222222"/>
          <w:shd w:val="clear" w:color="auto" w:fill="FFFFFF"/>
        </w:rPr>
        <w:t>Regulation amendment</w:t>
      </w:r>
      <w:r w:rsidRPr="000F4026">
        <w:t xml:space="preserve"> </w:t>
      </w:r>
      <w:r w:rsidR="00031D96">
        <w:rPr>
          <w:szCs w:val="24"/>
        </w:rPr>
        <w:t xml:space="preserve">38 </w:t>
      </w:r>
      <w:r w:rsidR="00835FE3">
        <w:rPr>
          <w:szCs w:val="24"/>
        </w:rPr>
        <w:t xml:space="preserve">repeals existing item </w:t>
      </w:r>
      <w:r w:rsidR="00835FE3" w:rsidRPr="00835FE3">
        <w:rPr>
          <w:szCs w:val="24"/>
        </w:rPr>
        <w:t>13112 as the procedure is no longer part of contemporary clinical practice.</w:t>
      </w:r>
    </w:p>
    <w:p w14:paraId="548C1880" w14:textId="4B48CDAE" w:rsidR="00433C85" w:rsidRDefault="00433C85" w:rsidP="00712337">
      <w:pPr>
        <w:pStyle w:val="ListParagraph"/>
        <w:spacing w:line="252" w:lineRule="auto"/>
        <w:ind w:left="0"/>
        <w:rPr>
          <w:szCs w:val="24"/>
        </w:rPr>
      </w:pPr>
    </w:p>
    <w:p w14:paraId="2AC7BA74" w14:textId="17A925A4" w:rsidR="00433C85" w:rsidRPr="00AF2630" w:rsidRDefault="00433C85" w:rsidP="00A2765C">
      <w:r>
        <w:t xml:space="preserve">Regulation amendments </w:t>
      </w:r>
      <w:r w:rsidR="00031D96">
        <w:t xml:space="preserve">13 </w:t>
      </w:r>
      <w:r>
        <w:t xml:space="preserve">and </w:t>
      </w:r>
      <w:r w:rsidR="00031D96">
        <w:t xml:space="preserve">14 </w:t>
      </w:r>
      <w:r>
        <w:t xml:space="preserve">make consequential changes as a result of the </w:t>
      </w:r>
      <w:r w:rsidRPr="00A2765C">
        <w:t>renal dialysis</w:t>
      </w:r>
      <w:r>
        <w:t xml:space="preserve"> changes.</w:t>
      </w:r>
    </w:p>
    <w:p w14:paraId="0BDF4CBA" w14:textId="77777777" w:rsidR="00712337" w:rsidRDefault="00712337" w:rsidP="00944F04">
      <w:pPr>
        <w:pStyle w:val="NoSpacing"/>
      </w:pPr>
    </w:p>
    <w:p w14:paraId="720DA6C6" w14:textId="77777777" w:rsidR="00C67A75" w:rsidRPr="00A7674E" w:rsidRDefault="00C67A75" w:rsidP="00C67A75">
      <w:pPr>
        <w:pStyle w:val="NoSpacing"/>
        <w:rPr>
          <w:b/>
        </w:rPr>
      </w:pPr>
      <w:r w:rsidRPr="00A7674E">
        <w:rPr>
          <w:b/>
        </w:rPr>
        <w:t>Modernisation of endocrinology medical services</w:t>
      </w:r>
    </w:p>
    <w:p w14:paraId="10C3E24F" w14:textId="0EBC9931" w:rsidR="00C67A75" w:rsidRPr="00C65156" w:rsidRDefault="00212EA5" w:rsidP="00C67A75">
      <w:pPr>
        <w:pStyle w:val="NoSpacing"/>
      </w:pPr>
      <w:r>
        <w:rPr>
          <w:color w:val="222222"/>
          <w:shd w:val="clear" w:color="auto" w:fill="FFFFFF"/>
        </w:rPr>
        <w:t>Regulation amendments</w:t>
      </w:r>
      <w:r w:rsidRPr="000F4026">
        <w:t xml:space="preserve"> </w:t>
      </w:r>
      <w:r w:rsidR="00031D96">
        <w:t>47</w:t>
      </w:r>
      <w:r w:rsidR="00C67A75" w:rsidRPr="00A7674E">
        <w:t xml:space="preserve">, </w:t>
      </w:r>
      <w:r w:rsidR="00031D96">
        <w:t>54</w:t>
      </w:r>
      <w:r w:rsidR="00031D96" w:rsidRPr="00A7674E">
        <w:t xml:space="preserve"> </w:t>
      </w:r>
      <w:r w:rsidR="00C67A75" w:rsidRPr="00A7674E">
        <w:t xml:space="preserve">to </w:t>
      </w:r>
      <w:r w:rsidR="00031D96">
        <w:t>56</w:t>
      </w:r>
      <w:r w:rsidR="00031D96" w:rsidRPr="00A7674E">
        <w:t xml:space="preserve"> </w:t>
      </w:r>
      <w:r w:rsidR="00C67A75" w:rsidRPr="00A7674E">
        <w:t xml:space="preserve">and </w:t>
      </w:r>
      <w:r w:rsidR="00031D96">
        <w:t xml:space="preserve">64 </w:t>
      </w:r>
      <w:r w:rsidR="00C67A75" w:rsidRPr="00A7674E">
        <w:t>implement</w:t>
      </w:r>
      <w:r w:rsidR="00C67A75" w:rsidRPr="00C65156">
        <w:t xml:space="preserve"> the Government’s response to the Taskforce’s recommendation on </w:t>
      </w:r>
      <w:r w:rsidR="00C67A75">
        <w:t>modernising endocrinology services</w:t>
      </w:r>
      <w:r w:rsidR="00C67A75" w:rsidRPr="00C65156">
        <w:t>.</w:t>
      </w:r>
    </w:p>
    <w:p w14:paraId="45CDA539" w14:textId="77777777" w:rsidR="00C67A75" w:rsidRPr="00CE317F" w:rsidRDefault="00C67A75" w:rsidP="00C67A75">
      <w:pPr>
        <w:pStyle w:val="NoSpacing"/>
      </w:pPr>
    </w:p>
    <w:p w14:paraId="7D486235" w14:textId="61AE6E17" w:rsidR="00C67A75" w:rsidRDefault="00212EA5" w:rsidP="00C67A75">
      <w:pPr>
        <w:pStyle w:val="NoSpacing"/>
      </w:pPr>
      <w:r>
        <w:rPr>
          <w:color w:val="222222"/>
          <w:shd w:val="clear" w:color="auto" w:fill="FFFFFF"/>
        </w:rPr>
        <w:t>Regulation amendment</w:t>
      </w:r>
      <w:r w:rsidRPr="000F4026">
        <w:t xml:space="preserve"> </w:t>
      </w:r>
      <w:r w:rsidR="00031D96">
        <w:t>47</w:t>
      </w:r>
      <w:r w:rsidR="00031D96" w:rsidRPr="00CE317F">
        <w:t xml:space="preserve"> </w:t>
      </w:r>
      <w:r w:rsidR="00C67A75" w:rsidRPr="00CE317F">
        <w:t>amend</w:t>
      </w:r>
      <w:r w:rsidR="007C2C42">
        <w:t>s</w:t>
      </w:r>
      <w:r w:rsidR="00C67A75" w:rsidRPr="00CE317F">
        <w:t xml:space="preserve"> item 30097 to include a requirement that the patient must have had a basal cortisol quantitation test in the previous month as a condition of receiving a service under </w:t>
      </w:r>
      <w:r w:rsidR="007C2C42">
        <w:t>this item</w:t>
      </w:r>
      <w:r w:rsidR="00C67A75" w:rsidRPr="00CE317F">
        <w:t>. This is considered appropriate clinical practice</w:t>
      </w:r>
      <w:r w:rsidR="00320E58">
        <w:t xml:space="preserve"> </w:t>
      </w:r>
      <w:r w:rsidR="00320E58" w:rsidRPr="00AB737B">
        <w:t>and aims to minimise unnecessary over-testing</w:t>
      </w:r>
      <w:r w:rsidR="00C67A75" w:rsidRPr="00CE317F">
        <w:t>.</w:t>
      </w:r>
    </w:p>
    <w:p w14:paraId="5CEC77AC" w14:textId="77777777" w:rsidR="00C67A75" w:rsidRDefault="00C67A75" w:rsidP="00C67A75">
      <w:pPr>
        <w:pStyle w:val="NoSpacing"/>
      </w:pPr>
    </w:p>
    <w:p w14:paraId="76B7FB64" w14:textId="6B6E906A" w:rsidR="00C67A75" w:rsidRPr="0014485D" w:rsidRDefault="00212EA5" w:rsidP="00C67A75">
      <w:pPr>
        <w:pStyle w:val="NoSpacing"/>
        <w:rPr>
          <w:b/>
        </w:rPr>
      </w:pPr>
      <w:r>
        <w:rPr>
          <w:color w:val="222222"/>
          <w:shd w:val="clear" w:color="auto" w:fill="FFFFFF"/>
        </w:rPr>
        <w:t>Regulation amendment</w:t>
      </w:r>
      <w:r w:rsidRPr="000F4026">
        <w:t xml:space="preserve"> </w:t>
      </w:r>
      <w:r w:rsidR="00031D96">
        <w:t>54</w:t>
      </w:r>
      <w:r w:rsidR="00031D96" w:rsidRPr="00CE317F">
        <w:t xml:space="preserve"> </w:t>
      </w:r>
      <w:r w:rsidR="00C67A75" w:rsidRPr="00CE317F">
        <w:t>repeal</w:t>
      </w:r>
      <w:r w:rsidR="007C2C42">
        <w:t>s</w:t>
      </w:r>
      <w:r w:rsidR="00C67A75" w:rsidRPr="00CE317F">
        <w:t xml:space="preserve"> items 30308 and 30309 and amend</w:t>
      </w:r>
      <w:r w:rsidR="007C2C42">
        <w:t>s</w:t>
      </w:r>
      <w:r w:rsidR="00C67A75" w:rsidRPr="00CE317F">
        <w:t xml:space="preserve"> item 30310. </w:t>
      </w:r>
      <w:r w:rsidR="00C67A75">
        <w:t xml:space="preserve">The intent of these changes is to amend item 30310 for partial </w:t>
      </w:r>
      <w:r w:rsidR="00C67A75" w:rsidRPr="00EA1853">
        <w:t>and subtotal thyroidectomies</w:t>
      </w:r>
      <w:r w:rsidR="00C67A75">
        <w:t xml:space="preserve"> and to retain item 30396 for total </w:t>
      </w:r>
      <w:r w:rsidR="00C67A75" w:rsidRPr="00EA1853">
        <w:t>thyroidectomies</w:t>
      </w:r>
      <w:r w:rsidR="00C67A75">
        <w:t>. Items 30308</w:t>
      </w:r>
      <w:r w:rsidR="00C67A75" w:rsidRPr="00EA1853">
        <w:t xml:space="preserve"> </w:t>
      </w:r>
      <w:r w:rsidR="00C67A75" w:rsidRPr="00CE317F">
        <w:t>and 30309</w:t>
      </w:r>
      <w:r w:rsidR="00C67A75">
        <w:t xml:space="preserve"> will be removed as they can be performed within the retained items.</w:t>
      </w:r>
      <w:r w:rsidR="00C67A75">
        <w:br/>
      </w:r>
    </w:p>
    <w:p w14:paraId="0B34197A" w14:textId="0BA71797" w:rsidR="00C67A75" w:rsidRDefault="00212EA5" w:rsidP="00C67A75">
      <w:pPr>
        <w:pStyle w:val="NoSpacing"/>
      </w:pPr>
      <w:r>
        <w:rPr>
          <w:color w:val="222222"/>
          <w:shd w:val="clear" w:color="auto" w:fill="FFFFFF"/>
        </w:rPr>
        <w:t>Regulation amendment</w:t>
      </w:r>
      <w:r w:rsidRPr="000F4026">
        <w:t xml:space="preserve"> </w:t>
      </w:r>
      <w:r w:rsidR="00031D96">
        <w:t xml:space="preserve">55 </w:t>
      </w:r>
      <w:r w:rsidR="00C67A75">
        <w:t>repeals item 30313 because</w:t>
      </w:r>
      <w:r w:rsidR="00320E58">
        <w:t xml:space="preserve"> </w:t>
      </w:r>
      <w:r w:rsidR="00320E58" w:rsidRPr="00AB737B">
        <w:t>it is obsolete as it has a higher cyst recurrence rate than when removing a cyst/tract and body of the hyoid bone (item 30314). The change focuses on removing obsolete items that encourage sub-optimal clinical practice</w:t>
      </w:r>
      <w:r w:rsidR="00320E58">
        <w:t>.</w:t>
      </w:r>
      <w:r w:rsidR="00C67A75">
        <w:t xml:space="preserve"> </w:t>
      </w:r>
    </w:p>
    <w:p w14:paraId="68C2113E" w14:textId="77777777" w:rsidR="00C67A75" w:rsidRDefault="00C67A75" w:rsidP="00C67A75">
      <w:pPr>
        <w:spacing w:line="252" w:lineRule="auto"/>
        <w:rPr>
          <w:color w:val="FF0000"/>
          <w:szCs w:val="24"/>
        </w:rPr>
      </w:pPr>
    </w:p>
    <w:p w14:paraId="26A6B619" w14:textId="60C6DF39" w:rsidR="00212EA5" w:rsidRDefault="00212EA5" w:rsidP="00C67A75">
      <w:pPr>
        <w:spacing w:line="252" w:lineRule="auto"/>
        <w:rPr>
          <w:szCs w:val="24"/>
        </w:rPr>
      </w:pPr>
      <w:r>
        <w:rPr>
          <w:color w:val="222222"/>
          <w:shd w:val="clear" w:color="auto" w:fill="FFFFFF"/>
        </w:rPr>
        <w:t>Regulation amendment</w:t>
      </w:r>
      <w:r w:rsidRPr="000F4026">
        <w:t xml:space="preserve"> </w:t>
      </w:r>
      <w:r w:rsidR="00031D96">
        <w:rPr>
          <w:szCs w:val="24"/>
        </w:rPr>
        <w:t>56</w:t>
      </w:r>
      <w:r w:rsidR="00031D96" w:rsidRPr="00E02C6C">
        <w:rPr>
          <w:szCs w:val="24"/>
        </w:rPr>
        <w:t xml:space="preserve"> </w:t>
      </w:r>
      <w:r w:rsidR="00C67A75">
        <w:rPr>
          <w:szCs w:val="24"/>
        </w:rPr>
        <w:t>amend</w:t>
      </w:r>
      <w:r w:rsidR="007C2C42">
        <w:rPr>
          <w:szCs w:val="24"/>
        </w:rPr>
        <w:t>s</w:t>
      </w:r>
      <w:r w:rsidR="00C67A75" w:rsidRPr="00E02C6C">
        <w:rPr>
          <w:szCs w:val="24"/>
        </w:rPr>
        <w:t xml:space="preserve"> parathyroid surgery items 30315 to 30320 to </w:t>
      </w:r>
      <w:r w:rsidR="00C67A75">
        <w:rPr>
          <w:szCs w:val="24"/>
        </w:rPr>
        <w:t xml:space="preserve">clarify the purpose of services performed under each item, to </w:t>
      </w:r>
      <w:r w:rsidR="00C67A75" w:rsidRPr="00E02C6C">
        <w:rPr>
          <w:szCs w:val="24"/>
        </w:rPr>
        <w:t>promote best</w:t>
      </w:r>
      <w:r w:rsidR="00C67A75">
        <w:rPr>
          <w:szCs w:val="24"/>
        </w:rPr>
        <w:t xml:space="preserve"> clinical practice and to prevent the inappropriate co-claiming of multiple </w:t>
      </w:r>
      <w:r w:rsidR="00C67A75" w:rsidRPr="00E02C6C">
        <w:rPr>
          <w:szCs w:val="24"/>
        </w:rPr>
        <w:t>parathyroid surgery</w:t>
      </w:r>
      <w:r w:rsidR="00C67A75">
        <w:rPr>
          <w:szCs w:val="24"/>
        </w:rPr>
        <w:t xml:space="preserve"> items.</w:t>
      </w:r>
      <w:r>
        <w:rPr>
          <w:szCs w:val="24"/>
        </w:rPr>
        <w:t xml:space="preserve"> </w:t>
      </w:r>
    </w:p>
    <w:p w14:paraId="1DA2D210" w14:textId="77777777" w:rsidR="00212EA5" w:rsidRDefault="00212EA5" w:rsidP="00C67A75">
      <w:pPr>
        <w:spacing w:line="252" w:lineRule="auto"/>
        <w:rPr>
          <w:szCs w:val="24"/>
        </w:rPr>
      </w:pPr>
    </w:p>
    <w:p w14:paraId="6496BE6A" w14:textId="45F76703" w:rsidR="0005126F" w:rsidRDefault="00212EA5" w:rsidP="00912893">
      <w:pPr>
        <w:spacing w:line="252" w:lineRule="auto"/>
      </w:pPr>
      <w:r>
        <w:rPr>
          <w:color w:val="222222"/>
          <w:shd w:val="clear" w:color="auto" w:fill="FFFFFF"/>
        </w:rPr>
        <w:t xml:space="preserve">Regulation amendment </w:t>
      </w:r>
      <w:r w:rsidR="00031D96">
        <w:rPr>
          <w:color w:val="222222"/>
          <w:shd w:val="clear" w:color="auto" w:fill="FFFFFF"/>
        </w:rPr>
        <w:t xml:space="preserve">56 </w:t>
      </w:r>
      <w:r>
        <w:rPr>
          <w:color w:val="222222"/>
          <w:shd w:val="clear" w:color="auto" w:fill="FFFFFF"/>
        </w:rPr>
        <w:t xml:space="preserve">will also </w:t>
      </w:r>
      <w:r>
        <w:t>amend</w:t>
      </w:r>
      <w:r w:rsidRPr="00E02C6C">
        <w:t xml:space="preserve"> </w:t>
      </w:r>
      <w:r>
        <w:t>a</w:t>
      </w:r>
      <w:r w:rsidRPr="00E02C6C">
        <w:t>drenal gland surgery items</w:t>
      </w:r>
      <w:r>
        <w:t xml:space="preserve"> </w:t>
      </w:r>
      <w:r w:rsidRPr="00E02C6C">
        <w:t>30323 and 30324</w:t>
      </w:r>
      <w:r>
        <w:t xml:space="preserve">. The intent of these changes, along with </w:t>
      </w:r>
      <w:r>
        <w:rPr>
          <w:color w:val="222222"/>
          <w:shd w:val="clear" w:color="auto" w:fill="FFFFFF"/>
        </w:rPr>
        <w:t xml:space="preserve">regulation amendment </w:t>
      </w:r>
      <w:r w:rsidR="00031D96">
        <w:t xml:space="preserve">64 </w:t>
      </w:r>
      <w:r>
        <w:t>which will remove item 36500, will reduce the number of items for a</w:t>
      </w:r>
      <w:r w:rsidRPr="00E02C6C">
        <w:t>drenal gland surgery</w:t>
      </w:r>
      <w:r>
        <w:t xml:space="preserve"> to make it simpler for doctors to differentiate between the items.</w:t>
      </w:r>
      <w:r w:rsidR="00912893">
        <w:t xml:space="preserve"> Regulation amendment </w:t>
      </w:r>
      <w:r w:rsidR="00031D96">
        <w:t xml:space="preserve">56 </w:t>
      </w:r>
      <w:r w:rsidR="00912893">
        <w:t xml:space="preserve">will also remove item </w:t>
      </w:r>
      <w:r w:rsidR="00912893">
        <w:lastRenderedPageBreak/>
        <w:t>30321 as it can be performed within the retained items.</w:t>
      </w:r>
      <w:r>
        <w:br/>
      </w:r>
    </w:p>
    <w:p w14:paraId="3991A2FF" w14:textId="77D070E2" w:rsidR="0005126F" w:rsidRPr="00FF75DA" w:rsidRDefault="0005126F" w:rsidP="00D317B3">
      <w:pPr>
        <w:rPr>
          <w:b/>
        </w:rPr>
      </w:pPr>
      <w:r w:rsidRPr="000B4222">
        <w:rPr>
          <w:b/>
        </w:rPr>
        <w:t>Restruct</w:t>
      </w:r>
      <w:r w:rsidR="00662B5D">
        <w:rPr>
          <w:b/>
        </w:rPr>
        <w:t>ur</w:t>
      </w:r>
      <w:r w:rsidRPr="000B4222">
        <w:rPr>
          <w:b/>
        </w:rPr>
        <w:t>ing spinal surgery services medical items</w:t>
      </w:r>
    </w:p>
    <w:p w14:paraId="5FFA3128" w14:textId="44A9C9BD" w:rsidR="00B2637A" w:rsidRDefault="007D424A" w:rsidP="007D424A">
      <w:pPr>
        <w:pStyle w:val="NoSpacing"/>
      </w:pPr>
      <w:r>
        <w:t xml:space="preserve">A number of amendments in the Regulations </w:t>
      </w:r>
      <w:r w:rsidRPr="008A51B2">
        <w:t>implement the Government’s response to the Taskforce’s recommendation</w:t>
      </w:r>
      <w:r>
        <w:t>s</w:t>
      </w:r>
      <w:r w:rsidRPr="008A51B2">
        <w:t xml:space="preserve"> </w:t>
      </w:r>
      <w:r>
        <w:t>to</w:t>
      </w:r>
      <w:r w:rsidRPr="008A51B2">
        <w:t xml:space="preserve"> </w:t>
      </w:r>
      <w:r>
        <w:t>restructure spinal surgery services</w:t>
      </w:r>
      <w:r w:rsidR="00D94032">
        <w:t xml:space="preserve"> to reflect contemporary clinical practice</w:t>
      </w:r>
      <w:r>
        <w:t>.</w:t>
      </w:r>
      <w:r w:rsidR="00B2637A">
        <w:t xml:space="preserve"> </w:t>
      </w:r>
      <w:r w:rsidR="00B2637A">
        <w:br/>
      </w:r>
      <w:r w:rsidR="00B2637A">
        <w:br/>
        <w:t xml:space="preserve">Regulation amendments </w:t>
      </w:r>
      <w:r w:rsidR="00031D96">
        <w:t xml:space="preserve">66 </w:t>
      </w:r>
      <w:r w:rsidR="00B2637A">
        <w:t xml:space="preserve">(40300 to 40351), </w:t>
      </w:r>
      <w:r w:rsidR="00031D96">
        <w:t xml:space="preserve">95 </w:t>
      </w:r>
      <w:r w:rsidR="00B2637A" w:rsidRPr="00FF75DA">
        <w:t>(47681 to 477</w:t>
      </w:r>
      <w:r w:rsidR="00AF2630">
        <w:t>23</w:t>
      </w:r>
      <w:r w:rsidR="00B2637A" w:rsidRPr="00FF75DA">
        <w:t>)</w:t>
      </w:r>
      <w:r w:rsidR="00B2637A">
        <w:t xml:space="preserve"> and </w:t>
      </w:r>
      <w:r w:rsidR="00031D96">
        <w:t>96</w:t>
      </w:r>
      <w:r w:rsidR="00031D96" w:rsidRPr="00FF75DA">
        <w:t xml:space="preserve"> </w:t>
      </w:r>
      <w:r w:rsidR="00B2637A" w:rsidRPr="00FF75DA">
        <w:t>(48600 to 48694)</w:t>
      </w:r>
      <w:r w:rsidR="00B2637A">
        <w:t xml:space="preserve"> will repeal the existing 7</w:t>
      </w:r>
      <w:r w:rsidR="00C64969">
        <w:t>6</w:t>
      </w:r>
      <w:r w:rsidR="00B2637A">
        <w:t xml:space="preserve"> items for spinal services.</w:t>
      </w:r>
      <w:r w:rsidR="00B2637A">
        <w:br/>
      </w:r>
    </w:p>
    <w:p w14:paraId="60B3D2B3" w14:textId="4D906159" w:rsidR="00112172" w:rsidRDefault="00B2637A" w:rsidP="00DF66BA">
      <w:pPr>
        <w:pStyle w:val="NoSpacing"/>
      </w:pPr>
      <w:r>
        <w:t xml:space="preserve">Regulation amendment </w:t>
      </w:r>
      <w:r w:rsidR="00031D96">
        <w:t xml:space="preserve">100 </w:t>
      </w:r>
      <w:r>
        <w:t>will list approximately 60 new spinal surgery items (51011 to 51171) to replace the repealed services. The new servi</w:t>
      </w:r>
      <w:r w:rsidR="00DF66BA">
        <w:t>c</w:t>
      </w:r>
      <w:r>
        <w:t>es will be listed under subgroup 17 of group T8</w:t>
      </w:r>
      <w:r w:rsidR="00DF66BA">
        <w:t xml:space="preserve">. </w:t>
      </w:r>
      <w:r w:rsidRPr="00DF66BA">
        <w:rPr>
          <w:shd w:val="clear" w:color="auto" w:fill="FFFFFF"/>
        </w:rPr>
        <w:t>The revised spinal surgery listings better describe the procedures being performed by spinal surgeons, reflecting the contemporary practice of spinal surgery.</w:t>
      </w:r>
      <w:r w:rsidR="00DF66BA" w:rsidRPr="00DF66BA">
        <w:t xml:space="preserve"> </w:t>
      </w:r>
      <w:r w:rsidRPr="00B2637A">
        <w:rPr>
          <w:rFonts w:ascii="Helvetica Neue" w:hAnsi="Helvetica Neue"/>
          <w:color w:val="FF0000"/>
          <w:sz w:val="20"/>
          <w:szCs w:val="20"/>
        </w:rPr>
        <w:br/>
      </w:r>
    </w:p>
    <w:p w14:paraId="1F230896" w14:textId="36F3636E" w:rsidR="00112172" w:rsidRDefault="00B67EF0" w:rsidP="00112172">
      <w:pPr>
        <w:rPr>
          <w:szCs w:val="24"/>
        </w:rPr>
      </w:pPr>
      <w:r>
        <w:rPr>
          <w:szCs w:val="24"/>
        </w:rPr>
        <w:t xml:space="preserve">Regulation amendment </w:t>
      </w:r>
      <w:r w:rsidR="00031D96">
        <w:rPr>
          <w:szCs w:val="24"/>
        </w:rPr>
        <w:t xml:space="preserve">98 </w:t>
      </w:r>
      <w:r w:rsidR="00112172">
        <w:rPr>
          <w:szCs w:val="24"/>
        </w:rPr>
        <w:t>introduces</w:t>
      </w:r>
      <w:r w:rsidR="006B272D">
        <w:rPr>
          <w:szCs w:val="24"/>
        </w:rPr>
        <w:t xml:space="preserve"> new provisions for the new spinal surgery items to ensure that claiming is consistent and </w:t>
      </w:r>
      <w:r w:rsidR="005074F8">
        <w:rPr>
          <w:szCs w:val="24"/>
        </w:rPr>
        <w:t>appropriate</w:t>
      </w:r>
      <w:r w:rsidR="006B272D">
        <w:rPr>
          <w:szCs w:val="24"/>
        </w:rPr>
        <w:t xml:space="preserve">. </w:t>
      </w:r>
      <w:r w:rsidR="00112172">
        <w:rPr>
          <w:szCs w:val="24"/>
        </w:rPr>
        <w:t>This includes</w:t>
      </w:r>
      <w:r w:rsidR="00DF66BA">
        <w:rPr>
          <w:szCs w:val="24"/>
        </w:rPr>
        <w:t xml:space="preserve"> provision which</w:t>
      </w:r>
      <w:r w:rsidR="00112172">
        <w:rPr>
          <w:szCs w:val="24"/>
        </w:rPr>
        <w:t>:</w:t>
      </w:r>
    </w:p>
    <w:p w14:paraId="1BC3895D" w14:textId="4C370B40" w:rsidR="0091113E" w:rsidRDefault="00DF66BA" w:rsidP="003750D5">
      <w:pPr>
        <w:pStyle w:val="ListParagraph"/>
        <w:numPr>
          <w:ilvl w:val="0"/>
          <w:numId w:val="17"/>
        </w:numPr>
        <w:rPr>
          <w:szCs w:val="24"/>
        </w:rPr>
      </w:pPr>
      <w:r>
        <w:rPr>
          <w:szCs w:val="24"/>
        </w:rPr>
        <w:t>restrict</w:t>
      </w:r>
      <w:r w:rsidR="00112172" w:rsidRPr="00112172">
        <w:rPr>
          <w:szCs w:val="24"/>
        </w:rPr>
        <w:t xml:space="preserve"> </w:t>
      </w:r>
      <w:r w:rsidR="00B67EF0">
        <w:rPr>
          <w:szCs w:val="24"/>
        </w:rPr>
        <w:t>item</w:t>
      </w:r>
      <w:r>
        <w:rPr>
          <w:szCs w:val="24"/>
        </w:rPr>
        <w:t>s</w:t>
      </w:r>
      <w:r w:rsidR="00112172" w:rsidRPr="00112172">
        <w:rPr>
          <w:szCs w:val="24"/>
        </w:rPr>
        <w:t xml:space="preserve"> </w:t>
      </w:r>
      <w:r w:rsidR="00B67EF0">
        <w:rPr>
          <w:szCs w:val="24"/>
        </w:rPr>
        <w:t xml:space="preserve">in subgroup 17 from being performed in conjunction with an </w:t>
      </w:r>
      <w:r w:rsidR="00112172" w:rsidRPr="00112172">
        <w:rPr>
          <w:szCs w:val="24"/>
        </w:rPr>
        <w:t>item in group T8</w:t>
      </w:r>
      <w:r w:rsidR="00003CC2">
        <w:rPr>
          <w:szCs w:val="24"/>
        </w:rPr>
        <w:t xml:space="preserve"> (other than subgroup 17)</w:t>
      </w:r>
      <w:r w:rsidR="00112172" w:rsidRPr="00112172">
        <w:rPr>
          <w:szCs w:val="24"/>
        </w:rPr>
        <w:t>,</w:t>
      </w:r>
      <w:r w:rsidR="00003CC2">
        <w:rPr>
          <w:szCs w:val="24"/>
        </w:rPr>
        <w:t xml:space="preserve"> if the purpose of the other procedural item is to perform spinal surgery</w:t>
      </w:r>
      <w:r w:rsidR="00112172">
        <w:rPr>
          <w:szCs w:val="24"/>
        </w:rPr>
        <w:t>;</w:t>
      </w:r>
      <w:r w:rsidR="0091113E">
        <w:rPr>
          <w:szCs w:val="24"/>
        </w:rPr>
        <w:t xml:space="preserve"> and</w:t>
      </w:r>
    </w:p>
    <w:p w14:paraId="10EB6998" w14:textId="41013A26" w:rsidR="00112172" w:rsidRPr="00F90167" w:rsidRDefault="00DF66BA" w:rsidP="00112172">
      <w:pPr>
        <w:pStyle w:val="ListParagraph"/>
        <w:numPr>
          <w:ilvl w:val="0"/>
          <w:numId w:val="17"/>
        </w:numPr>
        <w:rPr>
          <w:szCs w:val="24"/>
        </w:rPr>
      </w:pPr>
      <w:r w:rsidRPr="00F90167">
        <w:rPr>
          <w:szCs w:val="24"/>
        </w:rPr>
        <w:t>restrict</w:t>
      </w:r>
      <w:r w:rsidR="00112172" w:rsidRPr="00F90167">
        <w:rPr>
          <w:szCs w:val="24"/>
        </w:rPr>
        <w:t xml:space="preserve"> </w:t>
      </w:r>
      <w:r w:rsidRPr="00F90167">
        <w:rPr>
          <w:szCs w:val="24"/>
        </w:rPr>
        <w:t xml:space="preserve">anterior and posterior combined spinal fusion procedures </w:t>
      </w:r>
      <w:r w:rsidR="00003CC2" w:rsidRPr="00F90167">
        <w:rPr>
          <w:szCs w:val="24"/>
        </w:rPr>
        <w:t>(</w:t>
      </w:r>
      <w:r w:rsidR="00112172" w:rsidRPr="00F90167">
        <w:rPr>
          <w:szCs w:val="24"/>
        </w:rPr>
        <w:t>51061 to 51066</w:t>
      </w:r>
      <w:r w:rsidR="00003CC2" w:rsidRPr="00F90167">
        <w:rPr>
          <w:szCs w:val="24"/>
        </w:rPr>
        <w:t xml:space="preserve">) from being performed in conjunction </w:t>
      </w:r>
      <w:r w:rsidR="00112172" w:rsidRPr="00F90167">
        <w:rPr>
          <w:szCs w:val="24"/>
        </w:rPr>
        <w:t xml:space="preserve">with </w:t>
      </w:r>
      <w:r w:rsidR="00FE383A" w:rsidRPr="00F90167">
        <w:rPr>
          <w:szCs w:val="24"/>
        </w:rPr>
        <w:t xml:space="preserve">items for spinal instrumentation services (51020 to </w:t>
      </w:r>
      <w:r w:rsidR="00F90167" w:rsidRPr="00F90167">
        <w:rPr>
          <w:szCs w:val="24"/>
        </w:rPr>
        <w:t>51026),</w:t>
      </w:r>
      <w:r w:rsidR="00FE383A" w:rsidRPr="00F90167">
        <w:rPr>
          <w:szCs w:val="24"/>
        </w:rPr>
        <w:t xml:space="preserve"> </w:t>
      </w:r>
      <w:r w:rsidR="00F90167" w:rsidRPr="00F90167">
        <w:rPr>
          <w:szCs w:val="24"/>
        </w:rPr>
        <w:t>posterior and/or p</w:t>
      </w:r>
      <w:r w:rsidR="00FE383A" w:rsidRPr="00F90167">
        <w:rPr>
          <w:szCs w:val="24"/>
        </w:rPr>
        <w:t xml:space="preserve">osterolateral </w:t>
      </w:r>
      <w:r w:rsidR="00F90167" w:rsidRPr="00F90167">
        <w:rPr>
          <w:szCs w:val="24"/>
        </w:rPr>
        <w:t xml:space="preserve">bone graft spinal services (51031 to 51036) or anterior column spinal fusion </w:t>
      </w:r>
      <w:r w:rsidR="00F90167">
        <w:rPr>
          <w:szCs w:val="24"/>
        </w:rPr>
        <w:t>services</w:t>
      </w:r>
      <w:r w:rsidR="00F90167" w:rsidRPr="00F90167">
        <w:rPr>
          <w:szCs w:val="24"/>
        </w:rPr>
        <w:t xml:space="preserve"> (51041 to 51045)</w:t>
      </w:r>
      <w:r w:rsidR="00F90167">
        <w:rPr>
          <w:szCs w:val="24"/>
        </w:rPr>
        <w:t>.</w:t>
      </w:r>
      <w:r w:rsidR="00F90167" w:rsidRPr="00F90167">
        <w:rPr>
          <w:szCs w:val="24"/>
        </w:rPr>
        <w:br/>
      </w:r>
    </w:p>
    <w:p w14:paraId="20A6FD56" w14:textId="74BC0319" w:rsidR="00121BE0" w:rsidRDefault="00121BE0">
      <w:r>
        <w:t xml:space="preserve">Regulations amendments </w:t>
      </w:r>
      <w:r w:rsidR="00031D96">
        <w:t>77</w:t>
      </w:r>
      <w:r>
        <w:t xml:space="preserve">, </w:t>
      </w:r>
      <w:r w:rsidR="00031D96">
        <w:t xml:space="preserve">97 </w:t>
      </w:r>
      <w:r w:rsidR="00AF2630">
        <w:t xml:space="preserve">and </w:t>
      </w:r>
      <w:r w:rsidR="00031D96">
        <w:t xml:space="preserve">99 </w:t>
      </w:r>
      <w:r>
        <w:t>make consequential changes as a result of the spinal changes.</w:t>
      </w:r>
    </w:p>
    <w:p w14:paraId="3F6B81CC" w14:textId="77777777" w:rsidR="00786F74" w:rsidRDefault="00786F74">
      <w:pPr>
        <w:rPr>
          <w:szCs w:val="24"/>
        </w:rPr>
      </w:pPr>
    </w:p>
    <w:p w14:paraId="74407068" w14:textId="47A1E80B" w:rsidR="00A17ECC" w:rsidRDefault="005074F8" w:rsidP="00A17ECC">
      <w:pPr>
        <w:rPr>
          <w:b/>
        </w:rPr>
      </w:pPr>
      <w:r>
        <w:rPr>
          <w:b/>
        </w:rPr>
        <w:t>P</w:t>
      </w:r>
      <w:r w:rsidRPr="007735C7">
        <w:rPr>
          <w:b/>
        </w:rPr>
        <w:t>ercutaneous</w:t>
      </w:r>
      <w:r w:rsidR="00A17ECC" w:rsidRPr="007735C7">
        <w:rPr>
          <w:b/>
        </w:rPr>
        <w:t xml:space="preserve"> tibial nerve stimulation neuromodulation therapy</w:t>
      </w:r>
      <w:r w:rsidR="00A17ECC">
        <w:rPr>
          <w:b/>
        </w:rPr>
        <w:t xml:space="preserve"> for patients </w:t>
      </w:r>
      <w:r w:rsidR="00A17ECC" w:rsidRPr="00FF75DA">
        <w:rPr>
          <w:b/>
        </w:rPr>
        <w:t>with idiopathic overactive bladder</w:t>
      </w:r>
    </w:p>
    <w:p w14:paraId="67254216" w14:textId="6BCFC5A6" w:rsidR="00A17ECC" w:rsidRDefault="00A17ECC" w:rsidP="00A17ECC">
      <w:r>
        <w:rPr>
          <w:color w:val="222222"/>
          <w:shd w:val="clear" w:color="auto" w:fill="FFFFFF"/>
        </w:rPr>
        <w:t xml:space="preserve">Regulation </w:t>
      </w:r>
      <w:r w:rsidR="005074F8">
        <w:rPr>
          <w:color w:val="222222"/>
          <w:shd w:val="clear" w:color="auto" w:fill="FFFFFF"/>
        </w:rPr>
        <w:t xml:space="preserve">amendment </w:t>
      </w:r>
      <w:r w:rsidR="00031D96">
        <w:t xml:space="preserve">65 </w:t>
      </w:r>
      <w:r w:rsidR="005074F8" w:rsidRPr="00A7674E">
        <w:t>implements</w:t>
      </w:r>
      <w:r w:rsidRPr="00C65156">
        <w:t xml:space="preserve"> the Government’s response to </w:t>
      </w:r>
      <w:r>
        <w:t>MSAC’s</w:t>
      </w:r>
      <w:r w:rsidRPr="00C65156">
        <w:t xml:space="preserve"> recommendation on </w:t>
      </w:r>
      <w:r>
        <w:t xml:space="preserve">the treatment of patients with </w:t>
      </w:r>
      <w:r w:rsidRPr="00311163">
        <w:t>idiopathic overactive bladder</w:t>
      </w:r>
      <w:r w:rsidRPr="00C65156">
        <w:t>.</w:t>
      </w:r>
      <w:r>
        <w:t xml:space="preserve"> The change will list three new items 36671, 36672 and 36673 to treat patients suffering idiopathic overactive bladder by percutaneous tibial nerve stimulation (PTNS) neuromodulation therapy. </w:t>
      </w:r>
    </w:p>
    <w:p w14:paraId="1B652D05" w14:textId="77777777" w:rsidR="00A17ECC" w:rsidRDefault="00A17ECC" w:rsidP="00A17ECC"/>
    <w:p w14:paraId="137CE94B" w14:textId="77777777" w:rsidR="00A17ECC" w:rsidRDefault="00A17ECC" w:rsidP="00A17ECC">
      <w:r>
        <w:t xml:space="preserve">PTNS delivers electrical stimulation to the sacral nerve complex via the tibial nerve producing an inhibitory effect on overactive bladder activity. The new medical service is specific to treatment which will be delivered in the three treatment phases – initial (36671), tapering (36672) and maintenance (36673). </w:t>
      </w:r>
    </w:p>
    <w:p w14:paraId="019E9B1D" w14:textId="77777777" w:rsidR="00A17ECC" w:rsidRDefault="00A17ECC">
      <w:pPr>
        <w:rPr>
          <w:szCs w:val="24"/>
        </w:rPr>
      </w:pPr>
    </w:p>
    <w:p w14:paraId="2B3FB029" w14:textId="36EB66D3" w:rsidR="001B589D" w:rsidRPr="001B589D" w:rsidRDefault="00A17ECC" w:rsidP="001B589D">
      <w:pPr>
        <w:contextualSpacing/>
        <w:rPr>
          <w:b/>
          <w:szCs w:val="24"/>
        </w:rPr>
      </w:pPr>
      <w:r>
        <w:rPr>
          <w:b/>
          <w:szCs w:val="24"/>
        </w:rPr>
        <w:t>Allowing</w:t>
      </w:r>
      <w:r w:rsidR="001B589D" w:rsidRPr="001B589D">
        <w:rPr>
          <w:b/>
          <w:szCs w:val="24"/>
        </w:rPr>
        <w:t xml:space="preserve"> Dysport </w:t>
      </w:r>
      <w:r w:rsidR="001B589D" w:rsidRPr="001B589D">
        <w:rPr>
          <w:b/>
        </w:rPr>
        <w:t xml:space="preserve">to be used in the treatment </w:t>
      </w:r>
      <w:r>
        <w:rPr>
          <w:b/>
        </w:rPr>
        <w:t xml:space="preserve">of </w:t>
      </w:r>
      <w:r w:rsidR="001B589D" w:rsidRPr="001B589D">
        <w:rPr>
          <w:b/>
        </w:rPr>
        <w:t>moderate to severe focal spasticity</w:t>
      </w:r>
    </w:p>
    <w:p w14:paraId="4A94B807" w14:textId="1CDE73E8" w:rsidR="001B589D" w:rsidRDefault="00A61822" w:rsidP="0083615B">
      <w:pPr>
        <w:contextualSpacing/>
      </w:pPr>
      <w:r>
        <w:rPr>
          <w:szCs w:val="24"/>
        </w:rPr>
        <w:t xml:space="preserve">Regulation amendment </w:t>
      </w:r>
      <w:r w:rsidR="00031D96">
        <w:rPr>
          <w:szCs w:val="24"/>
        </w:rPr>
        <w:t xml:space="preserve">41 </w:t>
      </w:r>
      <w:r w:rsidR="001B589D">
        <w:rPr>
          <w:szCs w:val="24"/>
        </w:rPr>
        <w:t xml:space="preserve">amends item 18360 </w:t>
      </w:r>
      <w:r w:rsidR="001B589D" w:rsidRPr="003F34BD">
        <w:t xml:space="preserve">to </w:t>
      </w:r>
      <w:r w:rsidR="001B589D">
        <w:t xml:space="preserve">allow </w:t>
      </w:r>
      <w:r>
        <w:t xml:space="preserve">Dysport to be used </w:t>
      </w:r>
      <w:r w:rsidR="001B589D">
        <w:t xml:space="preserve">in the treatment </w:t>
      </w:r>
      <w:r>
        <w:t>of</w:t>
      </w:r>
      <w:r w:rsidR="001B589D">
        <w:t xml:space="preserve"> moderate to s</w:t>
      </w:r>
      <w:r>
        <w:t>evere focal spasticity. Dysport</w:t>
      </w:r>
      <w:r w:rsidR="001B589D">
        <w:t xml:space="preserve"> is an </w:t>
      </w:r>
      <w:r w:rsidR="001B589D" w:rsidRPr="00B128C3">
        <w:t>alternative</w:t>
      </w:r>
      <w:r w:rsidR="001B589D">
        <w:t xml:space="preserve"> </w:t>
      </w:r>
      <w:r>
        <w:t xml:space="preserve">to </w:t>
      </w:r>
      <w:r w:rsidR="001B589D" w:rsidRPr="00B128C3">
        <w:t>Botox</w:t>
      </w:r>
      <w:r>
        <w:t xml:space="preserve"> which can currently be used under item 18360</w:t>
      </w:r>
      <w:r w:rsidR="001B589D">
        <w:t>.</w:t>
      </w:r>
    </w:p>
    <w:p w14:paraId="2ED65DB4" w14:textId="77777777" w:rsidR="00A61822" w:rsidRDefault="00A61822" w:rsidP="0083615B">
      <w:pPr>
        <w:contextualSpacing/>
      </w:pPr>
    </w:p>
    <w:p w14:paraId="16AEC146" w14:textId="78A056F4" w:rsidR="00AC28E1" w:rsidRPr="00F71057" w:rsidRDefault="00F71057" w:rsidP="00EA5F38">
      <w:pPr>
        <w:rPr>
          <w:b/>
          <w:lang w:eastAsia="en-US"/>
        </w:rPr>
      </w:pPr>
      <w:r w:rsidRPr="00F71057">
        <w:rPr>
          <w:b/>
        </w:rPr>
        <w:t>Amending the trichiasis surgery item 42587 and inserting a new item 42588 to distinguish the c</w:t>
      </w:r>
      <w:r>
        <w:rPr>
          <w:b/>
        </w:rPr>
        <w:t>ause</w:t>
      </w:r>
      <w:r w:rsidRPr="00F71057">
        <w:rPr>
          <w:b/>
        </w:rPr>
        <w:t xml:space="preserve"> of trichiasis </w:t>
      </w:r>
    </w:p>
    <w:p w14:paraId="1BB1976D" w14:textId="3D16C251" w:rsidR="00F71057" w:rsidRDefault="00A4579A" w:rsidP="00EA5F38">
      <w:pPr>
        <w:rPr>
          <w:lang w:eastAsia="en-US"/>
        </w:rPr>
      </w:pPr>
      <w:r>
        <w:rPr>
          <w:szCs w:val="24"/>
        </w:rPr>
        <w:t xml:space="preserve">Regulation amendment </w:t>
      </w:r>
      <w:r w:rsidR="00031D96">
        <w:rPr>
          <w:lang w:eastAsia="en-US"/>
        </w:rPr>
        <w:t xml:space="preserve">67 </w:t>
      </w:r>
      <w:r w:rsidR="00F71057">
        <w:rPr>
          <w:lang w:eastAsia="en-US"/>
        </w:rPr>
        <w:t xml:space="preserve">amends </w:t>
      </w:r>
      <w:proofErr w:type="spellStart"/>
      <w:r w:rsidR="00F71057">
        <w:rPr>
          <w:lang w:eastAsia="en-US"/>
        </w:rPr>
        <w:t>trichiasis</w:t>
      </w:r>
      <w:proofErr w:type="spellEnd"/>
      <w:r w:rsidR="00F71057">
        <w:rPr>
          <w:lang w:eastAsia="en-US"/>
        </w:rPr>
        <w:t xml:space="preserve"> surgery item 42587 </w:t>
      </w:r>
      <w:r w:rsidR="00F71057" w:rsidRPr="00ED54CD">
        <w:t>to distinguish whether the cause of the trichiasis is due to</w:t>
      </w:r>
      <w:r w:rsidR="00F71057">
        <w:t xml:space="preserve"> causes other than</w:t>
      </w:r>
      <w:r w:rsidR="00F71057" w:rsidRPr="00ED54CD">
        <w:t xml:space="preserve"> trachoma.</w:t>
      </w:r>
      <w:r w:rsidR="00F71057">
        <w:t xml:space="preserve"> </w:t>
      </w:r>
      <w:r>
        <w:rPr>
          <w:szCs w:val="24"/>
        </w:rPr>
        <w:t xml:space="preserve">Regulation amendment </w:t>
      </w:r>
      <w:r w:rsidR="00031D96">
        <w:rPr>
          <w:lang w:eastAsia="en-US"/>
        </w:rPr>
        <w:t xml:space="preserve">68 </w:t>
      </w:r>
      <w:r w:rsidR="00F71057">
        <w:rPr>
          <w:lang w:eastAsia="en-US"/>
        </w:rPr>
        <w:t xml:space="preserve">inserts </w:t>
      </w:r>
      <w:r w:rsidR="00F71057">
        <w:rPr>
          <w:lang w:eastAsia="en-US"/>
        </w:rPr>
        <w:lastRenderedPageBreak/>
        <w:t xml:space="preserve">a new trichiasis surgery item 42588 </w:t>
      </w:r>
      <w:r w:rsidR="00F71057" w:rsidRPr="00F71057">
        <w:rPr>
          <w:lang w:eastAsia="en-US"/>
        </w:rPr>
        <w:t>to distinguish whether the cause of the trichiasis is due to</w:t>
      </w:r>
      <w:r w:rsidR="00F71057">
        <w:rPr>
          <w:lang w:eastAsia="en-US"/>
        </w:rPr>
        <w:t xml:space="preserve"> trachoma. This change will allow </w:t>
      </w:r>
      <w:r w:rsidR="00F71057" w:rsidRPr="00F71057">
        <w:rPr>
          <w:lang w:eastAsia="en-US"/>
        </w:rPr>
        <w:t>more accurate data to be captured on trachoma-related trichiasis surgery.</w:t>
      </w:r>
    </w:p>
    <w:p w14:paraId="1AF23A07" w14:textId="77777777" w:rsidR="00E378BD" w:rsidRDefault="00E378BD" w:rsidP="00EA5F38">
      <w:pPr>
        <w:rPr>
          <w:b/>
        </w:rPr>
      </w:pPr>
    </w:p>
    <w:p w14:paraId="32408C88" w14:textId="69F616A9" w:rsidR="00F71057" w:rsidRDefault="00F71057" w:rsidP="00EA5F38">
      <w:pPr>
        <w:rPr>
          <w:b/>
        </w:rPr>
      </w:pPr>
      <w:r>
        <w:rPr>
          <w:b/>
        </w:rPr>
        <w:t>Removal of</w:t>
      </w:r>
      <w:r w:rsidRPr="00F71057">
        <w:rPr>
          <w:b/>
        </w:rPr>
        <w:t xml:space="preserve"> ophthalmology item 11219</w:t>
      </w:r>
    </w:p>
    <w:p w14:paraId="20D05379" w14:textId="2D297385" w:rsidR="00F71057" w:rsidRDefault="00A4579A" w:rsidP="00EA5F38">
      <w:pPr>
        <w:rPr>
          <w:lang w:eastAsia="en-US"/>
        </w:rPr>
      </w:pPr>
      <w:r>
        <w:rPr>
          <w:szCs w:val="24"/>
        </w:rPr>
        <w:t xml:space="preserve">Regulation amendment </w:t>
      </w:r>
      <w:r w:rsidR="00031D96">
        <w:rPr>
          <w:lang w:eastAsia="en-US"/>
        </w:rPr>
        <w:t xml:space="preserve">23 </w:t>
      </w:r>
      <w:r w:rsidR="00F71057">
        <w:rPr>
          <w:lang w:eastAsia="en-US"/>
        </w:rPr>
        <w:t>repeals ophthalmology item 11219.</w:t>
      </w:r>
      <w:r w:rsidR="00DB4888">
        <w:rPr>
          <w:lang w:eastAsia="en-US"/>
        </w:rPr>
        <w:t xml:space="preserve"> This item will continue to be listed via a m</w:t>
      </w:r>
      <w:r w:rsidR="00A17ECC">
        <w:rPr>
          <w:lang w:eastAsia="en-US"/>
        </w:rPr>
        <w:t>inisterial determination under s</w:t>
      </w:r>
      <w:r w:rsidR="00DB4888">
        <w:rPr>
          <w:lang w:eastAsia="en-US"/>
        </w:rPr>
        <w:t>ection 3C of the Act from 1 November 2018.</w:t>
      </w:r>
    </w:p>
    <w:p w14:paraId="54DDF221" w14:textId="77777777" w:rsidR="00CF7D52" w:rsidRDefault="00CF7D52" w:rsidP="00EA5F38">
      <w:pPr>
        <w:rPr>
          <w:lang w:eastAsia="en-US"/>
        </w:rPr>
      </w:pPr>
    </w:p>
    <w:p w14:paraId="613A5A27" w14:textId="77777777" w:rsidR="00CF7D52" w:rsidRPr="006F2C18" w:rsidRDefault="00CF7D52" w:rsidP="00CF7D52">
      <w:pPr>
        <w:rPr>
          <w:b/>
          <w:szCs w:val="24"/>
        </w:rPr>
      </w:pPr>
      <w:r w:rsidRPr="006F2C18">
        <w:rPr>
          <w:b/>
          <w:szCs w:val="24"/>
        </w:rPr>
        <w:t>Diabetes Risk Assessment Tool</w:t>
      </w:r>
    </w:p>
    <w:p w14:paraId="16A171A6" w14:textId="2A4183D8" w:rsidR="00CF7D52" w:rsidRPr="00193641" w:rsidRDefault="00CF7D52" w:rsidP="00CF7D52">
      <w:r>
        <w:rPr>
          <w:szCs w:val="24"/>
        </w:rPr>
        <w:t xml:space="preserve">Regulation amendment </w:t>
      </w:r>
      <w:r w:rsidR="00031D96">
        <w:rPr>
          <w:szCs w:val="24"/>
        </w:rPr>
        <w:t xml:space="preserve">102 </w:t>
      </w:r>
      <w:r>
        <w:rPr>
          <w:szCs w:val="24"/>
        </w:rPr>
        <w:t>incorporates the Australian Type 2 Diabetes Risk Assessment Tool as existing on 1 November 2018. The Type 2 Diabetes Risk Assessment Tool is part of the eligibility criteria for determining a patient’s eligibility for a Type 2 Diabetes Risk Evaluation service in Group A14 of the GMST.</w:t>
      </w:r>
    </w:p>
    <w:p w14:paraId="4A919ADC" w14:textId="77777777" w:rsidR="00CF7D52" w:rsidRDefault="00CF7D52" w:rsidP="00CF7D52">
      <w:pPr>
        <w:rPr>
          <w:b/>
          <w:i/>
        </w:rPr>
      </w:pPr>
    </w:p>
    <w:p w14:paraId="4EEED48B" w14:textId="77777777" w:rsidR="00CF7D52" w:rsidRDefault="00CF7D52" w:rsidP="00CF7D52">
      <w:pPr>
        <w:rPr>
          <w:b/>
          <w:i/>
        </w:rPr>
      </w:pPr>
      <w:r>
        <w:rPr>
          <w:b/>
        </w:rPr>
        <w:t>Consequential changes</w:t>
      </w:r>
    </w:p>
    <w:p w14:paraId="3B5CC48B" w14:textId="4B99A253" w:rsidR="00CF7D52" w:rsidRDefault="00CF7D52" w:rsidP="00CF7D52">
      <w:pPr>
        <w:rPr>
          <w:szCs w:val="24"/>
        </w:rPr>
      </w:pPr>
      <w:r>
        <w:rPr>
          <w:szCs w:val="24"/>
        </w:rPr>
        <w:t xml:space="preserve">Regulation amendments </w:t>
      </w:r>
      <w:r w:rsidR="003D3FE7">
        <w:rPr>
          <w:szCs w:val="24"/>
        </w:rPr>
        <w:t>12</w:t>
      </w:r>
      <w:r w:rsidR="004277CD">
        <w:rPr>
          <w:szCs w:val="24"/>
        </w:rPr>
        <w:t xml:space="preserve">, </w:t>
      </w:r>
      <w:r w:rsidR="003D3FE7">
        <w:rPr>
          <w:szCs w:val="24"/>
        </w:rPr>
        <w:t>13</w:t>
      </w:r>
      <w:r>
        <w:rPr>
          <w:szCs w:val="24"/>
        </w:rPr>
        <w:t>,</w:t>
      </w:r>
      <w:r w:rsidR="004277CD">
        <w:rPr>
          <w:szCs w:val="24"/>
        </w:rPr>
        <w:t xml:space="preserve"> </w:t>
      </w:r>
      <w:r w:rsidR="003D3FE7">
        <w:rPr>
          <w:szCs w:val="24"/>
        </w:rPr>
        <w:t>14</w:t>
      </w:r>
      <w:r>
        <w:rPr>
          <w:szCs w:val="24"/>
        </w:rPr>
        <w:t xml:space="preserve">, </w:t>
      </w:r>
      <w:r w:rsidR="003D3FE7">
        <w:rPr>
          <w:szCs w:val="24"/>
        </w:rPr>
        <w:t xml:space="preserve">17 </w:t>
      </w:r>
      <w:r>
        <w:rPr>
          <w:szCs w:val="24"/>
        </w:rPr>
        <w:t xml:space="preserve">to </w:t>
      </w:r>
      <w:r w:rsidR="003D3FE7">
        <w:rPr>
          <w:szCs w:val="24"/>
        </w:rPr>
        <w:t>22</w:t>
      </w:r>
      <w:r>
        <w:rPr>
          <w:szCs w:val="24"/>
        </w:rPr>
        <w:t xml:space="preserve">, </w:t>
      </w:r>
      <w:r w:rsidR="003D3FE7">
        <w:rPr>
          <w:szCs w:val="24"/>
        </w:rPr>
        <w:t>42</w:t>
      </w:r>
      <w:r>
        <w:rPr>
          <w:szCs w:val="24"/>
        </w:rPr>
        <w:t xml:space="preserve">, </w:t>
      </w:r>
      <w:r w:rsidR="003D3FE7">
        <w:rPr>
          <w:szCs w:val="24"/>
        </w:rPr>
        <w:t>46</w:t>
      </w:r>
      <w:r>
        <w:rPr>
          <w:szCs w:val="24"/>
        </w:rPr>
        <w:t xml:space="preserve">, </w:t>
      </w:r>
      <w:r w:rsidR="003D3FE7">
        <w:rPr>
          <w:szCs w:val="24"/>
        </w:rPr>
        <w:t xml:space="preserve">75 </w:t>
      </w:r>
      <w:r>
        <w:rPr>
          <w:szCs w:val="24"/>
        </w:rPr>
        <w:t xml:space="preserve">and </w:t>
      </w:r>
      <w:r w:rsidR="003D3FE7">
        <w:rPr>
          <w:szCs w:val="24"/>
        </w:rPr>
        <w:t xml:space="preserve">94 </w:t>
      </w:r>
      <w:r>
        <w:rPr>
          <w:szCs w:val="24"/>
        </w:rPr>
        <w:t xml:space="preserve">make consequential changes. </w:t>
      </w:r>
    </w:p>
    <w:p w14:paraId="7A01F3CE" w14:textId="77777777" w:rsidR="00864A58" w:rsidRDefault="00864A58" w:rsidP="00EA5F38">
      <w:pPr>
        <w:rPr>
          <w:b/>
          <w:i/>
        </w:rPr>
      </w:pPr>
    </w:p>
    <w:p w14:paraId="05D9ACF8" w14:textId="348A42D9" w:rsidR="00D317B3" w:rsidRDefault="00F75F95" w:rsidP="00EA5F38">
      <w:pPr>
        <w:rPr>
          <w:b/>
          <w:i/>
        </w:rPr>
      </w:pPr>
      <w:r>
        <w:rPr>
          <w:b/>
          <w:i/>
        </w:rPr>
        <w:t>Health Insurance (Pathology Services Table) Regulations 2018</w:t>
      </w:r>
    </w:p>
    <w:p w14:paraId="392A7DBA" w14:textId="77777777" w:rsidR="00DB4888" w:rsidRDefault="00DB4888" w:rsidP="00EA5F38">
      <w:pPr>
        <w:rPr>
          <w:b/>
        </w:rPr>
      </w:pPr>
    </w:p>
    <w:p w14:paraId="111E439E" w14:textId="6A9A772F" w:rsidR="00582155" w:rsidRDefault="005074F8" w:rsidP="00582155">
      <w:pPr>
        <w:rPr>
          <w:b/>
        </w:rPr>
      </w:pPr>
      <w:r>
        <w:rPr>
          <w:b/>
        </w:rPr>
        <w:t>Increase</w:t>
      </w:r>
      <w:r w:rsidR="00582155" w:rsidRPr="00582155">
        <w:rPr>
          <w:b/>
        </w:rPr>
        <w:t xml:space="preserve"> to the service fee for electron microscopy pathology testing</w:t>
      </w:r>
    </w:p>
    <w:p w14:paraId="5114B45A" w14:textId="5DD0F225" w:rsidR="00582155" w:rsidRPr="00582155" w:rsidRDefault="00582155" w:rsidP="00582155">
      <w:r>
        <w:rPr>
          <w:szCs w:val="24"/>
        </w:rPr>
        <w:t xml:space="preserve">Regulation amendments </w:t>
      </w:r>
      <w:r w:rsidR="003D3FE7">
        <w:t xml:space="preserve">104 </w:t>
      </w:r>
      <w:r>
        <w:t xml:space="preserve">and </w:t>
      </w:r>
      <w:r w:rsidR="003D3FE7">
        <w:t xml:space="preserve">105 </w:t>
      </w:r>
      <w:r w:rsidRPr="00C943E2">
        <w:t xml:space="preserve">implement the </w:t>
      </w:r>
      <w:r w:rsidRPr="008A51B2">
        <w:t>Government’s response to the Taskforce’s recommendation</w:t>
      </w:r>
      <w:r>
        <w:t>s</w:t>
      </w:r>
      <w:r w:rsidRPr="008A51B2">
        <w:t xml:space="preserve"> </w:t>
      </w:r>
      <w:r>
        <w:t>to</w:t>
      </w:r>
      <w:r w:rsidRPr="008A51B2">
        <w:t xml:space="preserve"> </w:t>
      </w:r>
      <w:r>
        <w:t xml:space="preserve">increase the fees for electron microscopy pathology testing items 72851 and 72852. The fee increases will </w:t>
      </w:r>
      <w:r w:rsidRPr="00C943E2">
        <w:t>commensurate with the work involved</w:t>
      </w:r>
      <w:r>
        <w:t xml:space="preserve"> in providing these services.</w:t>
      </w:r>
    </w:p>
    <w:p w14:paraId="2DACA50B" w14:textId="77777777" w:rsidR="00582155" w:rsidRDefault="00582155" w:rsidP="00EA5F38">
      <w:pPr>
        <w:rPr>
          <w:b/>
        </w:rPr>
      </w:pPr>
    </w:p>
    <w:p w14:paraId="6381EE6B" w14:textId="7B4BAEF5" w:rsidR="00F75F95" w:rsidRDefault="00F75F95" w:rsidP="00EA5F38">
      <w:pPr>
        <w:rPr>
          <w:b/>
        </w:rPr>
      </w:pPr>
      <w:r>
        <w:rPr>
          <w:b/>
        </w:rPr>
        <w:t xml:space="preserve">Amendment to a urine </w:t>
      </w:r>
      <w:r w:rsidR="005074F8">
        <w:rPr>
          <w:b/>
        </w:rPr>
        <w:t>microscopy</w:t>
      </w:r>
      <w:r>
        <w:rPr>
          <w:b/>
        </w:rPr>
        <w:t xml:space="preserve"> item to prohibit catalase and dipstick testing</w:t>
      </w:r>
    </w:p>
    <w:p w14:paraId="024990E5" w14:textId="29DD5C65" w:rsidR="00C2497C" w:rsidRDefault="00A17ECC" w:rsidP="00EA5F38">
      <w:r>
        <w:rPr>
          <w:szCs w:val="24"/>
        </w:rPr>
        <w:t>Regulation amendment</w:t>
      </w:r>
      <w:r w:rsidR="00C2497C">
        <w:rPr>
          <w:szCs w:val="24"/>
        </w:rPr>
        <w:t xml:space="preserve">s </w:t>
      </w:r>
      <w:r w:rsidR="003D3FE7">
        <w:rPr>
          <w:szCs w:val="24"/>
        </w:rPr>
        <w:t xml:space="preserve">106 </w:t>
      </w:r>
      <w:r w:rsidR="00AF2630">
        <w:rPr>
          <w:szCs w:val="24"/>
        </w:rPr>
        <w:t xml:space="preserve">and </w:t>
      </w:r>
      <w:r w:rsidR="003D3FE7">
        <w:rPr>
          <w:szCs w:val="24"/>
        </w:rPr>
        <w:t xml:space="preserve">107 </w:t>
      </w:r>
      <w:r w:rsidRPr="00A7674E">
        <w:t>implement</w:t>
      </w:r>
      <w:r w:rsidRPr="00C65156">
        <w:t xml:space="preserve"> the Government’s response to </w:t>
      </w:r>
      <w:r>
        <w:t>MSAC’s</w:t>
      </w:r>
      <w:r w:rsidRPr="00C65156">
        <w:t xml:space="preserve"> recommendation on</w:t>
      </w:r>
      <w:r>
        <w:t xml:space="preserve"> pathology urine microscopy </w:t>
      </w:r>
      <w:r w:rsidR="00C2497C">
        <w:t xml:space="preserve">testing. </w:t>
      </w:r>
    </w:p>
    <w:p w14:paraId="00D69672" w14:textId="77777777" w:rsidR="00C2497C" w:rsidRDefault="00C2497C" w:rsidP="00EA5F38"/>
    <w:p w14:paraId="01A689C4" w14:textId="06373717" w:rsidR="00193641" w:rsidRDefault="00A4579A" w:rsidP="00EA5F38">
      <w:pPr>
        <w:rPr>
          <w:b/>
          <w:i/>
        </w:rPr>
      </w:pPr>
      <w:r>
        <w:rPr>
          <w:szCs w:val="24"/>
        </w:rPr>
        <w:t xml:space="preserve">Regulation amendment </w:t>
      </w:r>
      <w:r w:rsidR="003D3FE7">
        <w:t xml:space="preserve">106 </w:t>
      </w:r>
      <w:r w:rsidR="00F75F95">
        <w:t>amends pathology</w:t>
      </w:r>
      <w:r w:rsidR="00F75F95" w:rsidRPr="00F75F95">
        <w:t xml:space="preserve"> item 73805 to delete the reference to catalase testing and add</w:t>
      </w:r>
      <w:r w:rsidR="00F75F95">
        <w:t>s</w:t>
      </w:r>
      <w:r w:rsidR="00F75F95" w:rsidRPr="00F75F95">
        <w:t xml:space="preserve"> the exclusion of dipstick (test strip) testing. This </w:t>
      </w:r>
      <w:r w:rsidR="00F75F95">
        <w:t xml:space="preserve">amendment </w:t>
      </w:r>
      <w:r w:rsidR="00F75F95" w:rsidRPr="00F75F95">
        <w:t xml:space="preserve">will bring the item into line with contemporary clinical practice and </w:t>
      </w:r>
      <w:r>
        <w:t>clarify the intent of the item descriptor</w:t>
      </w:r>
      <w:r w:rsidR="00F75F95" w:rsidRPr="00F75F95">
        <w:t xml:space="preserve"> claiming. Catalase testing is outmoded and unreliable</w:t>
      </w:r>
      <w:r>
        <w:t xml:space="preserve">. The exclusion of dipstick testing is to clarify the service is for </w:t>
      </w:r>
      <w:r w:rsidRPr="00A4579A">
        <w:t xml:space="preserve">urine </w:t>
      </w:r>
      <w:r w:rsidR="005074F8" w:rsidRPr="00A4579A">
        <w:t>microscopy</w:t>
      </w:r>
      <w:r>
        <w:t xml:space="preserve"> testing.</w:t>
      </w:r>
      <w:r w:rsidR="00AB6ADB">
        <w:t xml:space="preserve"> Regulation </w:t>
      </w:r>
      <w:r w:rsidR="00612A79">
        <w:t xml:space="preserve">amendment </w:t>
      </w:r>
      <w:r w:rsidR="003D3FE7">
        <w:t xml:space="preserve">107 </w:t>
      </w:r>
      <w:r w:rsidR="00AB6ADB">
        <w:t>makes a consequential amendment as a result of this change.</w:t>
      </w:r>
      <w:r>
        <w:br/>
      </w:r>
    </w:p>
    <w:p w14:paraId="2DA37BDF" w14:textId="53BDF25B" w:rsidR="00D317B3" w:rsidRDefault="00275535" w:rsidP="00EA5F38">
      <w:pPr>
        <w:rPr>
          <w:b/>
          <w:i/>
        </w:rPr>
      </w:pPr>
      <w:r>
        <w:rPr>
          <w:b/>
          <w:i/>
        </w:rPr>
        <w:t>Health Insurance Regulations 2018</w:t>
      </w:r>
    </w:p>
    <w:p w14:paraId="6CD7AB53" w14:textId="77777777" w:rsidR="000A3AB6" w:rsidRDefault="000A3AB6" w:rsidP="000A3AB6">
      <w:pPr>
        <w:spacing w:line="252" w:lineRule="auto"/>
        <w:rPr>
          <w:b/>
          <w:szCs w:val="24"/>
        </w:rPr>
      </w:pPr>
    </w:p>
    <w:p w14:paraId="4C8BCA14" w14:textId="6CDF94C7" w:rsidR="00C2497C" w:rsidRPr="00C65156" w:rsidRDefault="00C2497C" w:rsidP="00C2497C">
      <w:pPr>
        <w:spacing w:line="252" w:lineRule="auto"/>
        <w:rPr>
          <w:b/>
          <w:szCs w:val="24"/>
        </w:rPr>
      </w:pPr>
      <w:r w:rsidRPr="00C65156">
        <w:rPr>
          <w:b/>
          <w:szCs w:val="24"/>
        </w:rPr>
        <w:t>New renal dialysis services in very remote regions</w:t>
      </w:r>
    </w:p>
    <w:p w14:paraId="06B720EE" w14:textId="0F491A64" w:rsidR="00E82338" w:rsidRDefault="00E82338" w:rsidP="00E82338">
      <w:pPr>
        <w:rPr>
          <w:szCs w:val="24"/>
        </w:rPr>
      </w:pPr>
      <w:r>
        <w:t>P</w:t>
      </w:r>
      <w:r w:rsidRPr="00FB0EAA">
        <w:t>aragraph 10(2)(aa) of the Act</w:t>
      </w:r>
      <w:r>
        <w:t xml:space="preserve"> provides a regulation making power to prescribe</w:t>
      </w:r>
      <w:r w:rsidRPr="00FB0EAA">
        <w:t xml:space="preserve"> items as having a benefit equal to 100% of the fee in respect of the service</w:t>
      </w:r>
      <w:r>
        <w:t>. T</w:t>
      </w:r>
      <w:r w:rsidRPr="00FB0EAA">
        <w:t xml:space="preserve">he general practice attendance items </w:t>
      </w:r>
      <w:r>
        <w:t xml:space="preserve">are </w:t>
      </w:r>
      <w:r w:rsidRPr="00FB0EAA">
        <w:t xml:space="preserve">specified in </w:t>
      </w:r>
      <w:r>
        <w:t>a</w:t>
      </w:r>
      <w:r w:rsidRPr="00FB0EAA">
        <w:t xml:space="preserve"> table at subsection </w:t>
      </w:r>
      <w:r>
        <w:t>28</w:t>
      </w:r>
      <w:r w:rsidRPr="00FB0EAA">
        <w:t>(1)</w:t>
      </w:r>
      <w:r>
        <w:t xml:space="preserve"> of the </w:t>
      </w:r>
      <w:r w:rsidRPr="00E82338">
        <w:rPr>
          <w:i/>
        </w:rPr>
        <w:t>Health Insurance Regulations 2018</w:t>
      </w:r>
      <w:r>
        <w:t xml:space="preserve">. Regulation amendment </w:t>
      </w:r>
      <w:r w:rsidR="003D3FE7">
        <w:t xml:space="preserve">110 </w:t>
      </w:r>
      <w:r>
        <w:t xml:space="preserve">inserts new renal </w:t>
      </w:r>
      <w:r w:rsidRPr="006F2C18">
        <w:rPr>
          <w:szCs w:val="24"/>
        </w:rPr>
        <w:t>dialysis</w:t>
      </w:r>
      <w:r>
        <w:rPr>
          <w:szCs w:val="24"/>
        </w:rPr>
        <w:t xml:space="preserve"> 13105 into that table to enable the Medicare benefit to be increased to 100% of the fee. </w:t>
      </w:r>
    </w:p>
    <w:p w14:paraId="5658F9EA" w14:textId="77777777" w:rsidR="003D3FE7" w:rsidRDefault="003D3FE7" w:rsidP="00E82338">
      <w:pPr>
        <w:rPr>
          <w:szCs w:val="24"/>
        </w:rPr>
      </w:pPr>
    </w:p>
    <w:p w14:paraId="4B0E0936" w14:textId="77777777" w:rsidR="003D3FE7" w:rsidRPr="00E86DE0" w:rsidRDefault="003D3FE7" w:rsidP="003D3FE7">
      <w:pPr>
        <w:rPr>
          <w:b/>
        </w:rPr>
      </w:pPr>
      <w:r>
        <w:rPr>
          <w:b/>
          <w:szCs w:val="24"/>
        </w:rPr>
        <w:t xml:space="preserve">Medicare </w:t>
      </w:r>
      <w:proofErr w:type="spellStart"/>
      <w:r>
        <w:rPr>
          <w:b/>
          <w:szCs w:val="24"/>
        </w:rPr>
        <w:t>beneftis</w:t>
      </w:r>
      <w:proofErr w:type="spellEnd"/>
      <w:r>
        <w:rPr>
          <w:b/>
          <w:szCs w:val="24"/>
        </w:rPr>
        <w:t xml:space="preserve"> to be claimed at 100% of the fee for four new telehealth items</w:t>
      </w:r>
      <w:r w:rsidRPr="00E86DE0">
        <w:rPr>
          <w:b/>
          <w:szCs w:val="24"/>
        </w:rPr>
        <w:t xml:space="preserve"> </w:t>
      </w:r>
    </w:p>
    <w:p w14:paraId="74842A51" w14:textId="720750C1" w:rsidR="003D3FE7" w:rsidRDefault="003D3FE7" w:rsidP="003D3FE7">
      <w:r>
        <w:rPr>
          <w:szCs w:val="24"/>
        </w:rPr>
        <w:t xml:space="preserve">Four new telehealth items 371, 372, </w:t>
      </w:r>
      <w:r w:rsidRPr="00CE1EBC">
        <w:rPr>
          <w:szCs w:val="24"/>
        </w:rPr>
        <w:t>2729</w:t>
      </w:r>
      <w:r>
        <w:rPr>
          <w:szCs w:val="24"/>
        </w:rPr>
        <w:t xml:space="preserve"> and</w:t>
      </w:r>
      <w:r w:rsidRPr="00CE1EBC">
        <w:rPr>
          <w:szCs w:val="24"/>
        </w:rPr>
        <w:t xml:space="preserve"> 2731</w:t>
      </w:r>
      <w:r>
        <w:rPr>
          <w:szCs w:val="24"/>
        </w:rPr>
        <w:t>will</w:t>
      </w:r>
      <w:r w:rsidRPr="00CE1EBC">
        <w:rPr>
          <w:szCs w:val="24"/>
        </w:rPr>
        <w:t xml:space="preserve"> be </w:t>
      </w:r>
      <w:r>
        <w:rPr>
          <w:szCs w:val="24"/>
        </w:rPr>
        <w:t>introduced</w:t>
      </w:r>
      <w:r w:rsidRPr="00CE1EBC">
        <w:rPr>
          <w:szCs w:val="24"/>
        </w:rPr>
        <w:t xml:space="preserve"> from 1 November 2018 </w:t>
      </w:r>
      <w:r>
        <w:rPr>
          <w:szCs w:val="24"/>
        </w:rPr>
        <w:t xml:space="preserve">for </w:t>
      </w:r>
      <w:r>
        <w:t xml:space="preserve">the provision of focussed psychological strategies </w:t>
      </w:r>
      <w:r w:rsidRPr="00026BED">
        <w:t>for assessed mental disorders</w:t>
      </w:r>
      <w:r>
        <w:t>,</w:t>
      </w:r>
      <w:r w:rsidRPr="00026BED">
        <w:t xml:space="preserve"> </w:t>
      </w:r>
      <w:r>
        <w:t>delivered by video conference.</w:t>
      </w:r>
      <w:r>
        <w:rPr>
          <w:szCs w:val="24"/>
        </w:rPr>
        <w:t xml:space="preserve"> These items will be introduced </w:t>
      </w:r>
      <w:r>
        <w:t xml:space="preserve">via a ministerial determination under section 3C of the Act. </w:t>
      </w:r>
    </w:p>
    <w:p w14:paraId="0D584D21" w14:textId="77777777" w:rsidR="003D3FE7" w:rsidRDefault="003D3FE7" w:rsidP="003D3FE7"/>
    <w:p w14:paraId="0F93AD74" w14:textId="3DBC699D" w:rsidR="003D3FE7" w:rsidRDefault="003D3FE7" w:rsidP="003D3FE7">
      <w:pPr>
        <w:rPr>
          <w:szCs w:val="24"/>
        </w:rPr>
      </w:pPr>
      <w:r w:rsidRPr="00026BED">
        <w:t>Paragraph 10(2)(aa) of the Act provides a regulation making power to prescribe items as having a benefit equal to 100% of the fee in respect of the service. The</w:t>
      </w:r>
      <w:r>
        <w:t>se</w:t>
      </w:r>
      <w:r w:rsidRPr="00026BED">
        <w:t xml:space="preserve"> items are specified in a table at subsection 28(1) of the HIR.</w:t>
      </w:r>
      <w:r>
        <w:t xml:space="preserve"> </w:t>
      </w:r>
      <w:r w:rsidR="005040D3">
        <w:t>R</w:t>
      </w:r>
      <w:r>
        <w:rPr>
          <w:szCs w:val="24"/>
        </w:rPr>
        <w:t xml:space="preserve">egulation amendments 108 and 109 will insert new items </w:t>
      </w:r>
      <w:r w:rsidRPr="00CE1EBC">
        <w:rPr>
          <w:szCs w:val="24"/>
        </w:rPr>
        <w:t>371, 372, 2729 and 2731</w:t>
      </w:r>
      <w:r>
        <w:rPr>
          <w:szCs w:val="24"/>
        </w:rPr>
        <w:t xml:space="preserve"> </w:t>
      </w:r>
      <w:r w:rsidRPr="00CE1EBC">
        <w:rPr>
          <w:szCs w:val="24"/>
        </w:rPr>
        <w:t>into that table to enable the Medicare benefit to be increased to 100% of the fee.</w:t>
      </w:r>
      <w:r>
        <w:rPr>
          <w:szCs w:val="24"/>
        </w:rPr>
        <w:t xml:space="preserve"> </w:t>
      </w:r>
    </w:p>
    <w:p w14:paraId="2E78689D" w14:textId="77777777" w:rsidR="003D3FE7" w:rsidRDefault="003D3FE7" w:rsidP="00E82338"/>
    <w:p w14:paraId="65FAB519" w14:textId="77777777" w:rsidR="00C2497C" w:rsidRDefault="00C2497C" w:rsidP="00C2497C">
      <w:pPr>
        <w:pStyle w:val="NoSpacing"/>
        <w:rPr>
          <w:b/>
        </w:rPr>
      </w:pPr>
      <w:r>
        <w:rPr>
          <w:b/>
        </w:rPr>
        <w:t>R</w:t>
      </w:r>
      <w:r w:rsidRPr="003F33CD">
        <w:rPr>
          <w:b/>
        </w:rPr>
        <w:t>eforming access to knee imaging diagnostic imaging services</w:t>
      </w:r>
    </w:p>
    <w:p w14:paraId="477DAB34" w14:textId="0286282D" w:rsidR="00E82338" w:rsidRPr="00FB0EAA" w:rsidRDefault="00E82338" w:rsidP="00E82338">
      <w:r w:rsidRPr="00FB0EAA">
        <w:t xml:space="preserve">Subsection 16B(2) of the Act provides a regulation making power to list the kinds of services which can be requested by dental practitioners, which are defined in subsection 3(1) of the Act. The list of diagnostic imaging services which can be requested by any dental practitioner is prescribed in subsection 39(2) of the </w:t>
      </w:r>
      <w:r w:rsidRPr="00E82338">
        <w:rPr>
          <w:i/>
        </w:rPr>
        <w:t>Health Insurance Regulations 2018</w:t>
      </w:r>
      <w:r w:rsidRPr="00FB0EAA">
        <w:t>.</w:t>
      </w:r>
      <w:r>
        <w:t xml:space="preserve"> Regulation amendment </w:t>
      </w:r>
      <w:r w:rsidR="003D3FE7">
        <w:t xml:space="preserve">111 </w:t>
      </w:r>
      <w:r>
        <w:t>inserts the two</w:t>
      </w:r>
      <w:r w:rsidR="006B6518">
        <w:t xml:space="preserve"> new r-type (requested)</w:t>
      </w:r>
      <w:r>
        <w:t xml:space="preserve"> </w:t>
      </w:r>
      <w:r w:rsidRPr="008A51B2">
        <w:t>knee x-ray</w:t>
      </w:r>
      <w:r>
        <w:t xml:space="preserve"> services</w:t>
      </w:r>
      <w:r w:rsidR="006B6518">
        <w:t xml:space="preserve"> into </w:t>
      </w:r>
      <w:r w:rsidR="006B6518" w:rsidRPr="00FB0EAA">
        <w:t xml:space="preserve">subsection 39(2) of the </w:t>
      </w:r>
      <w:r w:rsidR="006B6518" w:rsidRPr="00E82338">
        <w:rPr>
          <w:i/>
        </w:rPr>
        <w:t>Health Insurance Regulations 2018</w:t>
      </w:r>
      <w:r w:rsidR="006B6518">
        <w:t>.</w:t>
      </w:r>
      <w:r w:rsidRPr="00FB0EAA">
        <w:br/>
      </w:r>
    </w:p>
    <w:p w14:paraId="38214887" w14:textId="6FC00283" w:rsidR="006B6518" w:rsidRPr="00FB0EAA" w:rsidRDefault="006B6518" w:rsidP="006B6518">
      <w:r w:rsidRPr="00FB0EAA">
        <w:t xml:space="preserve">Subsection 16B(3B) of the Act provides a regulation making power to list the kinds of services which can be requested by podiatrists, which are defined in subsection 3(1) of the Act. The list of diagnostic imaging services which can be requested by podiatrists is prescribed in section 42 of the </w:t>
      </w:r>
      <w:r w:rsidRPr="00E82338">
        <w:rPr>
          <w:i/>
        </w:rPr>
        <w:t>Health Insurance Regulations 2018</w:t>
      </w:r>
      <w:r w:rsidRPr="00FB0EAA">
        <w:t>.</w:t>
      </w:r>
      <w:r>
        <w:t xml:space="preserve"> Regulation amendment </w:t>
      </w:r>
      <w:r w:rsidR="003D3FE7">
        <w:t xml:space="preserve">112 </w:t>
      </w:r>
      <w:r>
        <w:t xml:space="preserve">inserts the two new r-type (requested) </w:t>
      </w:r>
      <w:r w:rsidRPr="008A51B2">
        <w:t>knee x-ray</w:t>
      </w:r>
      <w:r>
        <w:t xml:space="preserve"> services into </w:t>
      </w:r>
      <w:r w:rsidRPr="00FB0EAA">
        <w:t xml:space="preserve">subsection 39(2) of the </w:t>
      </w:r>
      <w:r w:rsidRPr="00E82338">
        <w:rPr>
          <w:i/>
        </w:rPr>
        <w:t>Health Insurance Regulations 2018</w:t>
      </w:r>
      <w:r>
        <w:t>.</w:t>
      </w:r>
    </w:p>
    <w:p w14:paraId="746B6261" w14:textId="77777777" w:rsidR="006B6518" w:rsidRPr="00FB0EAA" w:rsidRDefault="006B6518" w:rsidP="006B6518"/>
    <w:p w14:paraId="59046D73" w14:textId="342D5653" w:rsidR="006B6518" w:rsidRPr="00FB0EAA" w:rsidRDefault="006B6518" w:rsidP="006B6518">
      <w:r w:rsidRPr="00FB0EAA">
        <w:t>Subsection 16B(3E) of the Act provides a regulation making power to list the kinds of services which can be requested by participating nurse practitioners, which are defined in subsection 3(1). The list of diagnostic imaging services which can be requested by participating nurse practitioners</w:t>
      </w:r>
      <w:r w:rsidRPr="00FB0EAA" w:rsidDel="00C312D3">
        <w:t xml:space="preserve"> </w:t>
      </w:r>
      <w:r w:rsidRPr="00FB0EAA">
        <w:t xml:space="preserve">is prescribed in section 44 of the </w:t>
      </w:r>
      <w:r w:rsidRPr="00E82338">
        <w:rPr>
          <w:i/>
        </w:rPr>
        <w:t>Health Insurance Regulations 2018</w:t>
      </w:r>
      <w:r w:rsidRPr="00FB0EAA">
        <w:t>.</w:t>
      </w:r>
      <w:r>
        <w:t xml:space="preserve"> Regulation amendment </w:t>
      </w:r>
      <w:r w:rsidR="003D3FE7">
        <w:t xml:space="preserve">113 </w:t>
      </w:r>
      <w:r>
        <w:t xml:space="preserve">inserts the two new r-type (requested) </w:t>
      </w:r>
      <w:r w:rsidRPr="008A51B2">
        <w:t>knee x-ray</w:t>
      </w:r>
      <w:r>
        <w:t xml:space="preserve"> services into </w:t>
      </w:r>
      <w:r w:rsidRPr="00FB0EAA">
        <w:t xml:space="preserve">subsection 39(2) of the </w:t>
      </w:r>
      <w:r w:rsidRPr="00E82338">
        <w:rPr>
          <w:i/>
        </w:rPr>
        <w:t>Health Insurance Regulations 2018</w:t>
      </w:r>
      <w:r>
        <w:t>.</w:t>
      </w:r>
    </w:p>
    <w:p w14:paraId="19E7C4B9" w14:textId="77777777" w:rsidR="006B6518" w:rsidRPr="00FB0EAA" w:rsidRDefault="006B6518" w:rsidP="006B6518"/>
    <w:p w14:paraId="42AF35DE" w14:textId="1597AF0F" w:rsidR="00D317B3" w:rsidDel="00AD18E2" w:rsidRDefault="001A5B8B">
      <w:pPr>
        <w:spacing w:after="200" w:line="276" w:lineRule="auto"/>
        <w:rPr>
          <w:b/>
          <w:i/>
        </w:rPr>
      </w:pPr>
      <w:r>
        <w:rPr>
          <w:b/>
          <w:i/>
        </w:rPr>
        <w:br w:type="page"/>
      </w:r>
    </w:p>
    <w:bookmarkEnd w:id="2"/>
    <w:p w14:paraId="2F1A388E" w14:textId="499D8712" w:rsidR="003E571F" w:rsidRPr="00687030" w:rsidRDefault="003E571F" w:rsidP="003E571F">
      <w:pPr>
        <w:spacing w:before="360" w:after="120"/>
        <w:jc w:val="center"/>
        <w:rPr>
          <w:b/>
          <w:sz w:val="28"/>
          <w:szCs w:val="28"/>
        </w:rPr>
      </w:pPr>
      <w:r w:rsidRPr="00687030">
        <w:rPr>
          <w:b/>
          <w:sz w:val="28"/>
          <w:szCs w:val="28"/>
        </w:rPr>
        <w:lastRenderedPageBreak/>
        <w:t>Statement of Compatibility with Human Rights</w:t>
      </w:r>
    </w:p>
    <w:p w14:paraId="2F1A3890" w14:textId="22CBD7F8" w:rsidR="003E571F" w:rsidRPr="00687030" w:rsidRDefault="003E571F" w:rsidP="00B20A35">
      <w:pPr>
        <w:spacing w:before="120" w:after="120"/>
        <w:jc w:val="center"/>
        <w:rPr>
          <w:szCs w:val="24"/>
        </w:rPr>
      </w:pPr>
      <w:r w:rsidRPr="00687030">
        <w:rPr>
          <w:i/>
          <w:szCs w:val="24"/>
        </w:rPr>
        <w:t>Prepared in accordance with Part 3 of the Human Rights (Parliamentary Scrutiny) Act 2011</w:t>
      </w:r>
    </w:p>
    <w:p w14:paraId="409ED0D9" w14:textId="77777777" w:rsidR="004246E4" w:rsidRPr="00687030" w:rsidRDefault="004246E4" w:rsidP="004246E4">
      <w:pPr>
        <w:spacing w:before="120" w:after="120"/>
        <w:jc w:val="center"/>
        <w:rPr>
          <w:b/>
          <w:i/>
          <w:szCs w:val="24"/>
        </w:rPr>
      </w:pPr>
    </w:p>
    <w:p w14:paraId="2F1A3891" w14:textId="35528A6F" w:rsidR="003E571F" w:rsidRPr="00687030" w:rsidRDefault="00366423" w:rsidP="004246E4">
      <w:pPr>
        <w:tabs>
          <w:tab w:val="left" w:pos="1418"/>
        </w:tabs>
        <w:ind w:left="851"/>
        <w:jc w:val="center"/>
        <w:rPr>
          <w:b/>
          <w:szCs w:val="24"/>
        </w:rPr>
      </w:pPr>
      <w:r w:rsidRPr="00687030">
        <w:rPr>
          <w:i/>
          <w:szCs w:val="24"/>
        </w:rPr>
        <w:t>Health Insurance Legislation Amendment (2018 Measures No. </w:t>
      </w:r>
      <w:r w:rsidR="00AD18E2">
        <w:rPr>
          <w:i/>
          <w:szCs w:val="24"/>
        </w:rPr>
        <w:t>3</w:t>
      </w:r>
      <w:r w:rsidRPr="00687030">
        <w:rPr>
          <w:i/>
          <w:szCs w:val="24"/>
        </w:rPr>
        <w:t>) Regulations 2018</w:t>
      </w:r>
      <w:r w:rsidR="008F4C42" w:rsidRPr="00687030">
        <w:rPr>
          <w:b/>
          <w:i/>
          <w:szCs w:val="24"/>
        </w:rPr>
        <w:br/>
      </w:r>
    </w:p>
    <w:p w14:paraId="2F1A3892" w14:textId="27EABBC0" w:rsidR="003E571F" w:rsidRPr="00687030" w:rsidRDefault="003E571F" w:rsidP="003E571F">
      <w:pPr>
        <w:jc w:val="center"/>
        <w:rPr>
          <w:szCs w:val="24"/>
        </w:rPr>
      </w:pPr>
      <w:r w:rsidRPr="00687030">
        <w:rPr>
          <w:szCs w:val="24"/>
        </w:rPr>
        <w:t xml:space="preserve">This </w:t>
      </w:r>
      <w:r w:rsidR="00651925" w:rsidRPr="00687030">
        <w:rPr>
          <w:szCs w:val="24"/>
        </w:rPr>
        <w:t xml:space="preserve">Disallowable </w:t>
      </w:r>
      <w:r w:rsidRPr="00687030">
        <w:rPr>
          <w:szCs w:val="24"/>
        </w:rPr>
        <w:t xml:space="preserve">Legislative Instrument is compatible with the human rights and freedoms recognised or declared in the international instruments listed in section 3 of the </w:t>
      </w:r>
      <w:r w:rsidRPr="00687030">
        <w:rPr>
          <w:i/>
          <w:szCs w:val="24"/>
        </w:rPr>
        <w:t>Human Rights (Parliamentary Scrutiny) Act 2011</w:t>
      </w:r>
      <w:r w:rsidRPr="00687030">
        <w:rPr>
          <w:szCs w:val="24"/>
        </w:rPr>
        <w:t>.</w:t>
      </w:r>
    </w:p>
    <w:p w14:paraId="2F1A3894" w14:textId="77777777" w:rsidR="003E571F" w:rsidRPr="00687030" w:rsidRDefault="003E571F" w:rsidP="003E571F">
      <w:pPr>
        <w:jc w:val="both"/>
        <w:rPr>
          <w:szCs w:val="24"/>
        </w:rPr>
      </w:pPr>
    </w:p>
    <w:p w14:paraId="2F1A3897" w14:textId="73317D34" w:rsidR="003E571F" w:rsidRPr="00687030" w:rsidRDefault="003E571F" w:rsidP="002019AA">
      <w:pPr>
        <w:spacing w:before="120" w:after="120"/>
        <w:rPr>
          <w:b/>
          <w:szCs w:val="24"/>
        </w:rPr>
      </w:pPr>
      <w:r w:rsidRPr="00687030">
        <w:rPr>
          <w:b/>
          <w:szCs w:val="24"/>
        </w:rPr>
        <w:t>Overvie</w:t>
      </w:r>
      <w:r w:rsidR="00BA3475" w:rsidRPr="00687030">
        <w:rPr>
          <w:b/>
          <w:szCs w:val="24"/>
        </w:rPr>
        <w:t xml:space="preserve">w of the </w:t>
      </w:r>
      <w:r w:rsidR="00651925" w:rsidRPr="00687030">
        <w:rPr>
          <w:b/>
          <w:szCs w:val="24"/>
        </w:rPr>
        <w:t xml:space="preserve">Disallowable </w:t>
      </w:r>
      <w:r w:rsidR="00BA3475" w:rsidRPr="00687030">
        <w:rPr>
          <w:b/>
          <w:szCs w:val="24"/>
        </w:rPr>
        <w:t>Legislative Instrument</w:t>
      </w:r>
    </w:p>
    <w:p w14:paraId="74E51050" w14:textId="77777777" w:rsidR="00AD18E2" w:rsidRDefault="00AD18E2" w:rsidP="00AD18E2">
      <w:pPr>
        <w:contextualSpacing/>
      </w:pPr>
      <w:r>
        <w:t xml:space="preserve">The purpose of the </w:t>
      </w:r>
      <w:r>
        <w:rPr>
          <w:i/>
          <w:iCs/>
        </w:rPr>
        <w:t xml:space="preserve">Health Insurance Legislation Amendment (2018 Measures No. 3) Regulations 2018 </w:t>
      </w:r>
      <w:r>
        <w:t xml:space="preserve">(the Regulations) is to implement the Government’s response to recommendations from the </w:t>
      </w:r>
      <w:r w:rsidRPr="003E756C">
        <w:t xml:space="preserve">Medical Services Advisory Committee (MSAC) or </w:t>
      </w:r>
      <w:r>
        <w:t xml:space="preserve">the </w:t>
      </w:r>
      <w:r w:rsidRPr="003E756C">
        <w:t>clinician-led Medicare Benefits Schedule Review Taskforce</w:t>
      </w:r>
      <w:r>
        <w:t xml:space="preserve"> (</w:t>
      </w:r>
      <w:r w:rsidRPr="003E756C">
        <w:t>the Taskforce)</w:t>
      </w:r>
      <w:r>
        <w:t xml:space="preserve">. </w:t>
      </w:r>
    </w:p>
    <w:p w14:paraId="12AFBEA8" w14:textId="77777777" w:rsidR="00AD18E2" w:rsidRDefault="00AD18E2" w:rsidP="00AD18E2">
      <w:pPr>
        <w:contextualSpacing/>
      </w:pPr>
    </w:p>
    <w:p w14:paraId="7B31F497" w14:textId="77777777" w:rsidR="00AD18E2" w:rsidRDefault="00AD18E2" w:rsidP="00AD18E2">
      <w:pPr>
        <w:contextualSpacing/>
      </w:pPr>
      <w:r w:rsidRPr="007A7EF4">
        <w:t>MSAC reviews new medical services or technology and the circumstances under which public funding sh</w:t>
      </w:r>
      <w:r>
        <w:t xml:space="preserve">ould be supported by Medicare. </w:t>
      </w:r>
      <w:r w:rsidRPr="007A7EF4">
        <w:t>The Taskforce is a clinician-led review of all Medicare services to ensure that they reflect current best clinical practice, align with the latest evidence and promote the provision of health services that improve health outcomes.</w:t>
      </w:r>
      <w:r>
        <w:t xml:space="preserve"> </w:t>
      </w:r>
    </w:p>
    <w:p w14:paraId="46814296" w14:textId="77777777" w:rsidR="00AD18E2" w:rsidRDefault="00AD18E2" w:rsidP="00AD18E2">
      <w:pPr>
        <w:contextualSpacing/>
      </w:pPr>
    </w:p>
    <w:p w14:paraId="3220EB5D" w14:textId="2DD25AD3" w:rsidR="008D777E" w:rsidRDefault="008D777E" w:rsidP="008D777E">
      <w:pPr>
        <w:contextualSpacing/>
      </w:pPr>
      <w:r>
        <w:t xml:space="preserve">The Regulations will amend the GMST, PST and the DIST to implement the changes to the </w:t>
      </w:r>
      <w:r w:rsidRPr="003E756C">
        <w:t>Medicare Benefits Schedule</w:t>
      </w:r>
      <w:r>
        <w:t xml:space="preserve"> (MBS) from 1 November </w:t>
      </w:r>
      <w:r w:rsidRPr="005D4B68">
        <w:t xml:space="preserve">2018. Consequential amendments will also be made to the </w:t>
      </w:r>
      <w:r w:rsidRPr="006B6518">
        <w:rPr>
          <w:i/>
        </w:rPr>
        <w:t>Health Insurance Regulations 2018</w:t>
      </w:r>
      <w:r w:rsidR="00C2497C">
        <w:rPr>
          <w:i/>
        </w:rPr>
        <w:t xml:space="preserve"> </w:t>
      </w:r>
      <w:r w:rsidR="00C2497C">
        <w:t>from 1 November 2018</w:t>
      </w:r>
      <w:r w:rsidRPr="005D4B68">
        <w:t>.</w:t>
      </w:r>
    </w:p>
    <w:p w14:paraId="65144CEB" w14:textId="77777777" w:rsidR="008D777E" w:rsidRDefault="008D777E" w:rsidP="00AD18E2">
      <w:pPr>
        <w:contextualSpacing/>
      </w:pPr>
    </w:p>
    <w:p w14:paraId="2F1A3898" w14:textId="17241884" w:rsidR="003E571F" w:rsidRPr="00687030" w:rsidRDefault="003E571F" w:rsidP="003E571F">
      <w:pPr>
        <w:spacing w:before="120" w:after="120"/>
        <w:rPr>
          <w:b/>
          <w:szCs w:val="24"/>
        </w:rPr>
      </w:pPr>
      <w:r w:rsidRPr="00687030">
        <w:rPr>
          <w:b/>
          <w:szCs w:val="24"/>
        </w:rPr>
        <w:t>Human rights implications</w:t>
      </w:r>
    </w:p>
    <w:p w14:paraId="2F1A3899" w14:textId="259FBC7D" w:rsidR="003E571F" w:rsidRPr="00687030" w:rsidRDefault="005074F8" w:rsidP="003E571F">
      <w:pPr>
        <w:spacing w:before="120" w:after="120"/>
        <w:rPr>
          <w:szCs w:val="24"/>
        </w:rPr>
      </w:pPr>
      <w:r w:rsidRPr="00687030">
        <w:rPr>
          <w:szCs w:val="24"/>
        </w:rPr>
        <w:t>Th</w:t>
      </w:r>
      <w:r>
        <w:rPr>
          <w:szCs w:val="24"/>
        </w:rPr>
        <w:t>e</w:t>
      </w:r>
      <w:r w:rsidRPr="00687030">
        <w:rPr>
          <w:szCs w:val="24"/>
        </w:rPr>
        <w:t xml:space="preserve"> Regulations engage Articles 9 and 12 of the International Covenant on Economic Social and Cultural Rights (ICESCR), specifically the rights to health and social security. </w:t>
      </w:r>
    </w:p>
    <w:p w14:paraId="2F1A389A" w14:textId="77777777" w:rsidR="003E571F" w:rsidRPr="00687030" w:rsidRDefault="003E571F" w:rsidP="003E571F">
      <w:pPr>
        <w:spacing w:before="120" w:after="120"/>
        <w:rPr>
          <w:i/>
          <w:szCs w:val="24"/>
        </w:rPr>
      </w:pPr>
      <w:r w:rsidRPr="00687030">
        <w:rPr>
          <w:i/>
          <w:szCs w:val="24"/>
        </w:rPr>
        <w:t>The Right to Health</w:t>
      </w:r>
    </w:p>
    <w:p w14:paraId="2F1A389B" w14:textId="74DE4592" w:rsidR="003E571F" w:rsidRPr="00687030" w:rsidRDefault="003E571F" w:rsidP="003E571F">
      <w:pPr>
        <w:spacing w:before="120" w:after="120"/>
        <w:rPr>
          <w:szCs w:val="24"/>
        </w:rPr>
      </w:pPr>
      <w:r w:rsidRPr="00687030">
        <w:rPr>
          <w:szCs w:val="24"/>
        </w:rPr>
        <w:t>The right to the enjoyment of the highest attainable standard of physical and mental health is contained in Article 12(1) of the ICESCR</w:t>
      </w:r>
      <w:r w:rsidR="00120125" w:rsidRPr="00687030">
        <w:rPr>
          <w:szCs w:val="24"/>
        </w:rPr>
        <w:t xml:space="preserve">. </w:t>
      </w:r>
      <w:r w:rsidRPr="00687030">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7AAB658C" w:rsidR="003E571F" w:rsidRPr="00687030" w:rsidRDefault="003E571F" w:rsidP="003E571F">
      <w:pPr>
        <w:spacing w:before="120" w:after="120"/>
        <w:rPr>
          <w:szCs w:val="24"/>
        </w:rPr>
      </w:pPr>
      <w:r w:rsidRPr="00687030">
        <w:rPr>
          <w:szCs w:val="24"/>
        </w:rPr>
        <w:t xml:space="preserve">The Committee reports that the </w:t>
      </w:r>
      <w:r w:rsidRPr="00687030">
        <w:rPr>
          <w:i/>
          <w:szCs w:val="24"/>
        </w:rPr>
        <w:t>‘highest attainable standard of health’</w:t>
      </w:r>
      <w:r w:rsidRPr="00687030">
        <w:rPr>
          <w:szCs w:val="24"/>
        </w:rPr>
        <w:t xml:space="preserve"> takes into account the country’s available resources</w:t>
      </w:r>
      <w:r w:rsidR="00120125" w:rsidRPr="00687030">
        <w:rPr>
          <w:szCs w:val="24"/>
        </w:rPr>
        <w:t xml:space="preserve">. </w:t>
      </w:r>
      <w:r w:rsidRPr="00687030">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687030" w:rsidRDefault="003E571F" w:rsidP="003E571F">
      <w:pPr>
        <w:spacing w:before="120" w:after="120"/>
        <w:rPr>
          <w:i/>
          <w:szCs w:val="24"/>
        </w:rPr>
      </w:pPr>
      <w:r w:rsidRPr="00687030">
        <w:rPr>
          <w:i/>
          <w:szCs w:val="24"/>
        </w:rPr>
        <w:t xml:space="preserve">The Right to Social Security </w:t>
      </w:r>
    </w:p>
    <w:p w14:paraId="2F1A389E" w14:textId="34F80EF0" w:rsidR="003E571F" w:rsidRPr="00687030" w:rsidRDefault="003E571F" w:rsidP="003E571F">
      <w:pPr>
        <w:spacing w:before="120" w:after="120"/>
        <w:rPr>
          <w:szCs w:val="24"/>
        </w:rPr>
      </w:pPr>
      <w:r w:rsidRPr="00687030">
        <w:rPr>
          <w:szCs w:val="24"/>
        </w:rPr>
        <w:t>The right to social security is contained in Article 9 of the ICESCR</w:t>
      </w:r>
      <w:r w:rsidR="00120125" w:rsidRPr="00687030">
        <w:rPr>
          <w:szCs w:val="24"/>
        </w:rPr>
        <w:t xml:space="preserve">. </w:t>
      </w:r>
      <w:r w:rsidRPr="00687030">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120125" w:rsidRPr="00687030">
        <w:rPr>
          <w:szCs w:val="24"/>
        </w:rPr>
        <w:t xml:space="preserve">. </w:t>
      </w:r>
      <w:r w:rsidRPr="00687030">
        <w:rPr>
          <w:szCs w:val="24"/>
        </w:rPr>
        <w:t>Countries are obliged to demonstrate that every effort has been made to use all resources that are at their disposal in an effort to satisfy, as a matter of priority, this minimum obligation.</w:t>
      </w:r>
    </w:p>
    <w:p w14:paraId="492CEC87" w14:textId="24016B54" w:rsidR="00232119" w:rsidRPr="00687030" w:rsidRDefault="003E571F" w:rsidP="003E571F">
      <w:pPr>
        <w:spacing w:before="120" w:after="120"/>
        <w:rPr>
          <w:szCs w:val="24"/>
        </w:rPr>
      </w:pPr>
      <w:r w:rsidRPr="00687030">
        <w:rPr>
          <w:szCs w:val="24"/>
        </w:rPr>
        <w:lastRenderedPageBreak/>
        <w:t>The Committee reports that there is a strong presumption that retrogressive measures taken in relation to the right to social security are prohibited under ICESCR</w:t>
      </w:r>
      <w:r w:rsidR="00120125" w:rsidRPr="00687030">
        <w:rPr>
          <w:szCs w:val="24"/>
        </w:rPr>
        <w:t xml:space="preserve">. </w:t>
      </w:r>
      <w:r w:rsidRPr="00687030">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120125" w:rsidRPr="00687030">
        <w:rPr>
          <w:szCs w:val="24"/>
        </w:rPr>
        <w:t xml:space="preserve">. </w:t>
      </w:r>
      <w:r w:rsidRPr="00687030">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687030" w:rsidRDefault="003E571F" w:rsidP="003E571F">
      <w:pPr>
        <w:spacing w:before="120" w:after="120"/>
        <w:rPr>
          <w:szCs w:val="24"/>
        </w:rPr>
      </w:pPr>
      <w:r w:rsidRPr="00687030">
        <w:rPr>
          <w:szCs w:val="24"/>
          <w:u w:val="single"/>
        </w:rPr>
        <w:t xml:space="preserve">Analysis </w:t>
      </w:r>
    </w:p>
    <w:p w14:paraId="422BA7E2" w14:textId="5F13E328" w:rsidR="008040C8" w:rsidRPr="00687030" w:rsidRDefault="005074F8" w:rsidP="0005445A">
      <w:pPr>
        <w:spacing w:before="120" w:after="120"/>
        <w:rPr>
          <w:szCs w:val="24"/>
        </w:rPr>
      </w:pPr>
      <w:r w:rsidRPr="00687030">
        <w:rPr>
          <w:szCs w:val="24"/>
        </w:rPr>
        <w:t>Th</w:t>
      </w:r>
      <w:r>
        <w:rPr>
          <w:szCs w:val="24"/>
        </w:rPr>
        <w:t>e Regulations</w:t>
      </w:r>
      <w:r w:rsidR="003E571F" w:rsidRPr="00687030">
        <w:rPr>
          <w:szCs w:val="24"/>
        </w:rPr>
        <w:t xml:space="preserve"> will maintain </w:t>
      </w:r>
      <w:r w:rsidR="00F70FB2" w:rsidRPr="00687030">
        <w:rPr>
          <w:szCs w:val="24"/>
        </w:rPr>
        <w:t xml:space="preserve">or advance </w:t>
      </w:r>
      <w:r w:rsidR="003E571F" w:rsidRPr="00687030">
        <w:rPr>
          <w:szCs w:val="24"/>
        </w:rPr>
        <w:t>rights to health and social security by ensuring access to publicly subsidised health services which are clinically effective and cost-effective.</w:t>
      </w:r>
      <w:r w:rsidR="0026457B" w:rsidRPr="00687030">
        <w:rPr>
          <w:szCs w:val="24"/>
        </w:rPr>
        <w:t xml:space="preserve"> </w:t>
      </w:r>
    </w:p>
    <w:p w14:paraId="2F1A38A3" w14:textId="3FA549CF" w:rsidR="003E571F" w:rsidRPr="00687030" w:rsidRDefault="003E571F" w:rsidP="0005445A">
      <w:pPr>
        <w:spacing w:before="120" w:after="120"/>
        <w:rPr>
          <w:rFonts w:eastAsia="Calibri"/>
          <w:b/>
          <w:szCs w:val="24"/>
          <w:lang w:eastAsia="en-US"/>
        </w:rPr>
      </w:pPr>
      <w:r w:rsidRPr="00687030">
        <w:rPr>
          <w:rFonts w:eastAsia="Calibri"/>
          <w:b/>
          <w:szCs w:val="24"/>
          <w:lang w:eastAsia="en-US"/>
        </w:rPr>
        <w:t xml:space="preserve">Conclusion </w:t>
      </w:r>
    </w:p>
    <w:p w14:paraId="2F1A38A5" w14:textId="52BBAFFF" w:rsidR="003E571F" w:rsidRPr="00687030" w:rsidRDefault="005074F8" w:rsidP="003E571F">
      <w:pPr>
        <w:rPr>
          <w:szCs w:val="24"/>
        </w:rPr>
      </w:pPr>
      <w:r w:rsidRPr="00687030">
        <w:rPr>
          <w:szCs w:val="24"/>
        </w:rPr>
        <w:t>Th</w:t>
      </w:r>
      <w:r>
        <w:rPr>
          <w:szCs w:val="24"/>
        </w:rPr>
        <w:t>e</w:t>
      </w:r>
      <w:r w:rsidRPr="00687030">
        <w:rPr>
          <w:szCs w:val="24"/>
        </w:rPr>
        <w:t xml:space="preserve"> Regulations </w:t>
      </w:r>
      <w:r>
        <w:rPr>
          <w:szCs w:val="24"/>
        </w:rPr>
        <w:t>are</w:t>
      </w:r>
      <w:r w:rsidRPr="00687030">
        <w:rPr>
          <w:szCs w:val="24"/>
        </w:rPr>
        <w:t xml:space="preserve"> compatible with human rights as it does not raise any human rights issues.</w:t>
      </w:r>
    </w:p>
    <w:p w14:paraId="258AB72B" w14:textId="77777777" w:rsidR="00907A5E" w:rsidRPr="00687030" w:rsidRDefault="00907A5E" w:rsidP="003E571F">
      <w:pPr>
        <w:rPr>
          <w:rFonts w:eastAsia="Calibri"/>
          <w:szCs w:val="24"/>
          <w:lang w:eastAsia="en-US"/>
        </w:rPr>
      </w:pPr>
    </w:p>
    <w:p w14:paraId="2F1A38A6" w14:textId="77777777" w:rsidR="003E571F" w:rsidRPr="00687030" w:rsidRDefault="008F4C42" w:rsidP="003E571F">
      <w:pPr>
        <w:spacing w:before="120" w:after="120" w:line="276" w:lineRule="auto"/>
        <w:jc w:val="center"/>
        <w:rPr>
          <w:rFonts w:eastAsia="Calibri"/>
          <w:b/>
          <w:bCs/>
          <w:szCs w:val="24"/>
          <w:lang w:eastAsia="en-US"/>
        </w:rPr>
      </w:pPr>
      <w:r w:rsidRPr="00687030">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687030">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Default="00445A6D" w:rsidP="00CD5231">
      <w:pPr>
        <w:rPr>
          <w:b/>
          <w:color w:val="FF0000"/>
        </w:rPr>
      </w:pPr>
    </w:p>
    <w:p w14:paraId="2A7118F3" w14:textId="0D30F077" w:rsidR="003B51F4" w:rsidRDefault="003B51F4" w:rsidP="00CD5231">
      <w:pPr>
        <w:rPr>
          <w:b/>
          <w:color w:val="FF0000"/>
        </w:rPr>
      </w:pPr>
    </w:p>
    <w:p w14:paraId="07F6413A" w14:textId="77777777" w:rsidR="003B51F4" w:rsidRDefault="003B51F4" w:rsidP="00CD5231">
      <w:pPr>
        <w:rPr>
          <w:b/>
          <w:color w:val="FF0000"/>
        </w:rPr>
      </w:pPr>
    </w:p>
    <w:p w14:paraId="4D3615DD" w14:textId="77777777" w:rsidR="003B51F4" w:rsidRDefault="003B51F4" w:rsidP="00CD5231">
      <w:pPr>
        <w:rPr>
          <w:b/>
          <w:color w:val="FF0000"/>
        </w:rPr>
      </w:pPr>
    </w:p>
    <w:p w14:paraId="2E3919A5" w14:textId="77777777" w:rsidR="003B51F4" w:rsidRDefault="003B51F4" w:rsidP="00CD5231">
      <w:pPr>
        <w:rPr>
          <w:b/>
          <w:color w:val="FF0000"/>
        </w:rPr>
      </w:pPr>
    </w:p>
    <w:p w14:paraId="7DD55960" w14:textId="77777777" w:rsidR="00F84CE6" w:rsidRPr="00CD5231" w:rsidRDefault="00F84CE6" w:rsidP="00CD5231">
      <w:pPr>
        <w:rPr>
          <w:b/>
          <w:color w:val="FF0000"/>
        </w:rPr>
      </w:pPr>
    </w:p>
    <w:sectPr w:rsidR="00F84CE6" w:rsidRPr="00CD5231" w:rsidSect="00DB6405">
      <w:headerReference w:type="even" r:id="rId15"/>
      <w:headerReference w:type="default" r:id="rId16"/>
      <w:headerReference w:type="first" r:id="rId17"/>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06CA" w14:textId="77777777" w:rsidR="00031D96" w:rsidRDefault="00031D96">
      <w:r>
        <w:separator/>
      </w:r>
    </w:p>
  </w:endnote>
  <w:endnote w:type="continuationSeparator" w:id="0">
    <w:p w14:paraId="5C9C384C" w14:textId="77777777" w:rsidR="00031D96" w:rsidRDefault="00031D96">
      <w:r>
        <w:continuationSeparator/>
      </w:r>
    </w:p>
  </w:endnote>
  <w:endnote w:type="continuationNotice" w:id="1">
    <w:p w14:paraId="5FEEAEF7" w14:textId="77777777" w:rsidR="00031D96" w:rsidRDefault="00031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68EFF" w14:textId="77777777" w:rsidR="00031D96" w:rsidRDefault="00031D96">
      <w:r>
        <w:separator/>
      </w:r>
    </w:p>
  </w:footnote>
  <w:footnote w:type="continuationSeparator" w:id="0">
    <w:p w14:paraId="204F766D" w14:textId="77777777" w:rsidR="00031D96" w:rsidRDefault="00031D96">
      <w:r>
        <w:continuationSeparator/>
      </w:r>
    </w:p>
  </w:footnote>
  <w:footnote w:type="continuationNotice" w:id="1">
    <w:p w14:paraId="5753CB7C" w14:textId="77777777" w:rsidR="00031D96" w:rsidRDefault="00031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2FFAE" w14:textId="77777777" w:rsidR="00031D96" w:rsidRDefault="00031D9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1786AE" w14:textId="77777777" w:rsidR="00031D96" w:rsidRDefault="00031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53655"/>
      <w:docPartObj>
        <w:docPartGallery w:val="Page Numbers (Top of Page)"/>
        <w:docPartUnique/>
      </w:docPartObj>
    </w:sdtPr>
    <w:sdtEndPr>
      <w:rPr>
        <w:noProof/>
      </w:rPr>
    </w:sdtEndPr>
    <w:sdtContent>
      <w:p w14:paraId="56FF8BD2" w14:textId="77777777" w:rsidR="00031D96" w:rsidRDefault="00031D96">
        <w:pPr>
          <w:pStyle w:val="Header"/>
          <w:jc w:val="center"/>
        </w:pPr>
        <w:r>
          <w:fldChar w:fldCharType="begin"/>
        </w:r>
        <w:r>
          <w:instrText xml:space="preserve"> PAGE   \* MERGEFORMAT </w:instrText>
        </w:r>
        <w:r>
          <w:fldChar w:fldCharType="separate"/>
        </w:r>
        <w:r w:rsidR="004F52C1">
          <w:rPr>
            <w:noProof/>
          </w:rPr>
          <w:t>1</w:t>
        </w:r>
        <w:r>
          <w:rPr>
            <w:noProof/>
          </w:rPr>
          <w:fldChar w:fldCharType="end"/>
        </w:r>
      </w:p>
    </w:sdtContent>
  </w:sdt>
  <w:p w14:paraId="24A3EA75" w14:textId="77777777" w:rsidR="00031D96" w:rsidRDefault="00031D96"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EBD4" w14:textId="77777777" w:rsidR="00031D96" w:rsidRDefault="00031D96">
    <w:pPr>
      <w:pStyle w:val="Header"/>
      <w:jc w:val="center"/>
    </w:pPr>
  </w:p>
  <w:p w14:paraId="4DB6FDC7" w14:textId="77777777" w:rsidR="00031D96" w:rsidRDefault="00031D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031D96" w:rsidRDefault="00031D9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031D96" w:rsidRDefault="00031D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031D96" w:rsidRDefault="00031D96">
        <w:pPr>
          <w:pStyle w:val="Header"/>
          <w:jc w:val="center"/>
        </w:pPr>
        <w:r>
          <w:fldChar w:fldCharType="begin"/>
        </w:r>
        <w:r>
          <w:instrText xml:space="preserve"> PAGE   \* MERGEFORMAT </w:instrText>
        </w:r>
        <w:r>
          <w:fldChar w:fldCharType="separate"/>
        </w:r>
        <w:r w:rsidR="004F52C1">
          <w:rPr>
            <w:noProof/>
          </w:rPr>
          <w:t>12</w:t>
        </w:r>
        <w:r>
          <w:rPr>
            <w:noProof/>
          </w:rPr>
          <w:fldChar w:fldCharType="end"/>
        </w:r>
      </w:p>
    </w:sdtContent>
  </w:sdt>
  <w:p w14:paraId="2F1A38B0" w14:textId="77777777" w:rsidR="00031D96" w:rsidRDefault="00031D96" w:rsidP="004B0B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031D96" w:rsidRDefault="00031D96">
    <w:pPr>
      <w:pStyle w:val="Header"/>
      <w:jc w:val="center"/>
    </w:pPr>
  </w:p>
  <w:p w14:paraId="2F1A38B2" w14:textId="77777777" w:rsidR="00031D96" w:rsidRDefault="00031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221"/>
    <w:multiLevelType w:val="hybridMultilevel"/>
    <w:tmpl w:val="BD32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E4485"/>
    <w:multiLevelType w:val="hybridMultilevel"/>
    <w:tmpl w:val="C16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05641"/>
    <w:multiLevelType w:val="hybridMultilevel"/>
    <w:tmpl w:val="5D38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4640E4"/>
    <w:multiLevelType w:val="multilevel"/>
    <w:tmpl w:val="66A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532016"/>
    <w:multiLevelType w:val="hybridMultilevel"/>
    <w:tmpl w:val="FEB64240"/>
    <w:lvl w:ilvl="0" w:tplc="EA1CC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1D41D1"/>
    <w:multiLevelType w:val="hybridMultilevel"/>
    <w:tmpl w:val="5776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6A7073"/>
    <w:multiLevelType w:val="multilevel"/>
    <w:tmpl w:val="8062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4E7F6C"/>
    <w:multiLevelType w:val="hybridMultilevel"/>
    <w:tmpl w:val="38187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2503E"/>
    <w:multiLevelType w:val="hybridMultilevel"/>
    <w:tmpl w:val="449E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BE0B2F"/>
    <w:multiLevelType w:val="hybridMultilevel"/>
    <w:tmpl w:val="CC28A242"/>
    <w:lvl w:ilvl="0" w:tplc="F9F4C30E">
      <w:start w:val="1"/>
      <w:numFmt w:val="decimal"/>
      <w:lvlText w:val="%1."/>
      <w:lvlJc w:val="left"/>
      <w:pPr>
        <w:ind w:left="1288" w:hanging="720"/>
      </w:pPr>
      <w:rPr>
        <w:rFonts w:hint="default"/>
        <w:b/>
        <w:sz w:val="24"/>
        <w:szCs w:val="24"/>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0">
    <w:nsid w:val="1DB90A40"/>
    <w:multiLevelType w:val="hybridMultilevel"/>
    <w:tmpl w:val="E2821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344500"/>
    <w:multiLevelType w:val="hybridMultilevel"/>
    <w:tmpl w:val="BCD8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1B6D51"/>
    <w:multiLevelType w:val="hybridMultilevel"/>
    <w:tmpl w:val="029C5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BA7F10"/>
    <w:multiLevelType w:val="multilevel"/>
    <w:tmpl w:val="AF60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67490A"/>
    <w:multiLevelType w:val="hybridMultilevel"/>
    <w:tmpl w:val="180627A2"/>
    <w:lvl w:ilvl="0" w:tplc="BF106E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E76770"/>
    <w:multiLevelType w:val="hybridMultilevel"/>
    <w:tmpl w:val="DECCDA4A"/>
    <w:lvl w:ilvl="0" w:tplc="D1180C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12F085E"/>
    <w:multiLevelType w:val="hybridMultilevel"/>
    <w:tmpl w:val="5DFA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121235"/>
    <w:multiLevelType w:val="hybridMultilevel"/>
    <w:tmpl w:val="5C0EE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F76400"/>
    <w:multiLevelType w:val="hybridMultilevel"/>
    <w:tmpl w:val="244E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363B9D"/>
    <w:multiLevelType w:val="hybridMultilevel"/>
    <w:tmpl w:val="4D400DB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nsid w:val="36A21708"/>
    <w:multiLevelType w:val="hybridMultilevel"/>
    <w:tmpl w:val="8ECC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3E0DD7"/>
    <w:multiLevelType w:val="hybridMultilevel"/>
    <w:tmpl w:val="2F925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9F4717"/>
    <w:multiLevelType w:val="hybridMultilevel"/>
    <w:tmpl w:val="16B2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935A7D"/>
    <w:multiLevelType w:val="hybridMultilevel"/>
    <w:tmpl w:val="11DE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C96D99"/>
    <w:multiLevelType w:val="hybridMultilevel"/>
    <w:tmpl w:val="D038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716BAA"/>
    <w:multiLevelType w:val="hybridMultilevel"/>
    <w:tmpl w:val="4918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A16D54"/>
    <w:multiLevelType w:val="hybridMultilevel"/>
    <w:tmpl w:val="F3A2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223D4A"/>
    <w:multiLevelType w:val="hybridMultilevel"/>
    <w:tmpl w:val="1A2E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0A6C69"/>
    <w:multiLevelType w:val="hybridMultilevel"/>
    <w:tmpl w:val="9AD6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9F1E5C"/>
    <w:multiLevelType w:val="hybridMultilevel"/>
    <w:tmpl w:val="DBA4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AE68B0"/>
    <w:multiLevelType w:val="hybridMultilevel"/>
    <w:tmpl w:val="E326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4215B1"/>
    <w:multiLevelType w:val="hybridMultilevel"/>
    <w:tmpl w:val="9C7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9636AC"/>
    <w:multiLevelType w:val="hybridMultilevel"/>
    <w:tmpl w:val="6622A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C95BFD"/>
    <w:multiLevelType w:val="hybridMultilevel"/>
    <w:tmpl w:val="614C0A38"/>
    <w:lvl w:ilvl="0" w:tplc="D1180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706E99"/>
    <w:multiLevelType w:val="hybridMultilevel"/>
    <w:tmpl w:val="8208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D9126B"/>
    <w:multiLevelType w:val="hybridMultilevel"/>
    <w:tmpl w:val="773C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AE0EC0"/>
    <w:multiLevelType w:val="hybridMultilevel"/>
    <w:tmpl w:val="1294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13"/>
  </w:num>
  <w:num w:numId="5">
    <w:abstractNumId w:val="33"/>
  </w:num>
  <w:num w:numId="6">
    <w:abstractNumId w:val="23"/>
  </w:num>
  <w:num w:numId="7">
    <w:abstractNumId w:val="12"/>
  </w:num>
  <w:num w:numId="8">
    <w:abstractNumId w:val="5"/>
  </w:num>
  <w:num w:numId="9">
    <w:abstractNumId w:val="32"/>
  </w:num>
  <w:num w:numId="10">
    <w:abstractNumId w:val="1"/>
  </w:num>
  <w:num w:numId="11">
    <w:abstractNumId w:val="7"/>
  </w:num>
  <w:num w:numId="12">
    <w:abstractNumId w:val="26"/>
  </w:num>
  <w:num w:numId="13">
    <w:abstractNumId w:val="8"/>
  </w:num>
  <w:num w:numId="14">
    <w:abstractNumId w:val="29"/>
  </w:num>
  <w:num w:numId="15">
    <w:abstractNumId w:val="4"/>
  </w:num>
  <w:num w:numId="16">
    <w:abstractNumId w:val="21"/>
  </w:num>
  <w:num w:numId="17">
    <w:abstractNumId w:val="35"/>
  </w:num>
  <w:num w:numId="18">
    <w:abstractNumId w:val="18"/>
  </w:num>
  <w:num w:numId="19">
    <w:abstractNumId w:val="16"/>
  </w:num>
  <w:num w:numId="20">
    <w:abstractNumId w:val="34"/>
  </w:num>
  <w:num w:numId="21">
    <w:abstractNumId w:val="17"/>
  </w:num>
  <w:num w:numId="22">
    <w:abstractNumId w:val="15"/>
  </w:num>
  <w:num w:numId="23">
    <w:abstractNumId w:val="31"/>
  </w:num>
  <w:num w:numId="24">
    <w:abstractNumId w:val="11"/>
  </w:num>
  <w:num w:numId="25">
    <w:abstractNumId w:val="9"/>
  </w:num>
  <w:num w:numId="26">
    <w:abstractNumId w:val="25"/>
  </w:num>
  <w:num w:numId="27">
    <w:abstractNumId w:val="24"/>
  </w:num>
  <w:num w:numId="28">
    <w:abstractNumId w:val="22"/>
  </w:num>
  <w:num w:numId="29">
    <w:abstractNumId w:val="30"/>
  </w:num>
  <w:num w:numId="30">
    <w:abstractNumId w:val="28"/>
  </w:num>
  <w:num w:numId="31">
    <w:abstractNumId w:val="0"/>
  </w:num>
  <w:num w:numId="32">
    <w:abstractNumId w:val="36"/>
  </w:num>
  <w:num w:numId="33">
    <w:abstractNumId w:val="10"/>
  </w:num>
  <w:num w:numId="34">
    <w:abstractNumId w:val="27"/>
  </w:num>
  <w:num w:numId="35">
    <w:abstractNumId w:val="19"/>
  </w:num>
  <w:num w:numId="36">
    <w:abstractNumId w:val="6"/>
  </w:num>
  <w:num w:numId="3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327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231D"/>
    <w:rsid w:val="00002CA9"/>
    <w:rsid w:val="00003CC2"/>
    <w:rsid w:val="00004547"/>
    <w:rsid w:val="00004E44"/>
    <w:rsid w:val="0000546D"/>
    <w:rsid w:val="00005906"/>
    <w:rsid w:val="00005F93"/>
    <w:rsid w:val="000060CE"/>
    <w:rsid w:val="00006526"/>
    <w:rsid w:val="000066D0"/>
    <w:rsid w:val="000074CB"/>
    <w:rsid w:val="00007554"/>
    <w:rsid w:val="00010395"/>
    <w:rsid w:val="000118AD"/>
    <w:rsid w:val="0001431F"/>
    <w:rsid w:val="00014B38"/>
    <w:rsid w:val="000151FF"/>
    <w:rsid w:val="00015240"/>
    <w:rsid w:val="000152E1"/>
    <w:rsid w:val="0001668C"/>
    <w:rsid w:val="00017B9A"/>
    <w:rsid w:val="000201DC"/>
    <w:rsid w:val="00020512"/>
    <w:rsid w:val="00020A0A"/>
    <w:rsid w:val="00020D83"/>
    <w:rsid w:val="00021BD3"/>
    <w:rsid w:val="00021F3E"/>
    <w:rsid w:val="00022FDD"/>
    <w:rsid w:val="000237F0"/>
    <w:rsid w:val="000238D1"/>
    <w:rsid w:val="000250E1"/>
    <w:rsid w:val="00025F16"/>
    <w:rsid w:val="000269EF"/>
    <w:rsid w:val="00026DA9"/>
    <w:rsid w:val="0002704E"/>
    <w:rsid w:val="0002786C"/>
    <w:rsid w:val="00031201"/>
    <w:rsid w:val="00031D96"/>
    <w:rsid w:val="00031FA9"/>
    <w:rsid w:val="000325D0"/>
    <w:rsid w:val="000330A5"/>
    <w:rsid w:val="00033818"/>
    <w:rsid w:val="00036D49"/>
    <w:rsid w:val="00037A1D"/>
    <w:rsid w:val="000407C2"/>
    <w:rsid w:val="0004154D"/>
    <w:rsid w:val="000419E1"/>
    <w:rsid w:val="00041E67"/>
    <w:rsid w:val="0004236F"/>
    <w:rsid w:val="0004295D"/>
    <w:rsid w:val="000433EE"/>
    <w:rsid w:val="00044A2A"/>
    <w:rsid w:val="00046206"/>
    <w:rsid w:val="000462E0"/>
    <w:rsid w:val="00047E01"/>
    <w:rsid w:val="00050458"/>
    <w:rsid w:val="000509BA"/>
    <w:rsid w:val="0005126F"/>
    <w:rsid w:val="00051421"/>
    <w:rsid w:val="00051BAA"/>
    <w:rsid w:val="00052061"/>
    <w:rsid w:val="0005224B"/>
    <w:rsid w:val="00052794"/>
    <w:rsid w:val="000529AB"/>
    <w:rsid w:val="000531B1"/>
    <w:rsid w:val="0005322F"/>
    <w:rsid w:val="000541B8"/>
    <w:rsid w:val="00054263"/>
    <w:rsid w:val="0005431D"/>
    <w:rsid w:val="0005445A"/>
    <w:rsid w:val="00054882"/>
    <w:rsid w:val="00054C12"/>
    <w:rsid w:val="00055303"/>
    <w:rsid w:val="0005533C"/>
    <w:rsid w:val="00055D0F"/>
    <w:rsid w:val="00056406"/>
    <w:rsid w:val="00060E00"/>
    <w:rsid w:val="00060EAF"/>
    <w:rsid w:val="000617C6"/>
    <w:rsid w:val="00062A7D"/>
    <w:rsid w:val="000631E4"/>
    <w:rsid w:val="000643E5"/>
    <w:rsid w:val="00064BA4"/>
    <w:rsid w:val="000662D1"/>
    <w:rsid w:val="000665BC"/>
    <w:rsid w:val="000666F0"/>
    <w:rsid w:val="00070895"/>
    <w:rsid w:val="000710DD"/>
    <w:rsid w:val="00072207"/>
    <w:rsid w:val="000727E0"/>
    <w:rsid w:val="00072E32"/>
    <w:rsid w:val="00073835"/>
    <w:rsid w:val="00073B43"/>
    <w:rsid w:val="0007640A"/>
    <w:rsid w:val="00077D68"/>
    <w:rsid w:val="00080E28"/>
    <w:rsid w:val="00080EB2"/>
    <w:rsid w:val="000858F8"/>
    <w:rsid w:val="00085B8A"/>
    <w:rsid w:val="000875AE"/>
    <w:rsid w:val="00090202"/>
    <w:rsid w:val="000902EB"/>
    <w:rsid w:val="00093E83"/>
    <w:rsid w:val="000945D2"/>
    <w:rsid w:val="000962CE"/>
    <w:rsid w:val="000969EF"/>
    <w:rsid w:val="00097682"/>
    <w:rsid w:val="00097EC3"/>
    <w:rsid w:val="000A11A7"/>
    <w:rsid w:val="000A1CC2"/>
    <w:rsid w:val="000A1F07"/>
    <w:rsid w:val="000A31F2"/>
    <w:rsid w:val="000A386D"/>
    <w:rsid w:val="000A3AB6"/>
    <w:rsid w:val="000A45BE"/>
    <w:rsid w:val="000A4ADA"/>
    <w:rsid w:val="000A5326"/>
    <w:rsid w:val="000A53FB"/>
    <w:rsid w:val="000A546C"/>
    <w:rsid w:val="000A7D0A"/>
    <w:rsid w:val="000B0ED6"/>
    <w:rsid w:val="000B1523"/>
    <w:rsid w:val="000B3452"/>
    <w:rsid w:val="000B4222"/>
    <w:rsid w:val="000B450B"/>
    <w:rsid w:val="000B4867"/>
    <w:rsid w:val="000B4E79"/>
    <w:rsid w:val="000B4F9C"/>
    <w:rsid w:val="000B50B8"/>
    <w:rsid w:val="000B53E7"/>
    <w:rsid w:val="000B6BB0"/>
    <w:rsid w:val="000B6E79"/>
    <w:rsid w:val="000B721F"/>
    <w:rsid w:val="000B761B"/>
    <w:rsid w:val="000C06B9"/>
    <w:rsid w:val="000C0C37"/>
    <w:rsid w:val="000C0FE0"/>
    <w:rsid w:val="000C2569"/>
    <w:rsid w:val="000C3EDB"/>
    <w:rsid w:val="000C47AF"/>
    <w:rsid w:val="000C548C"/>
    <w:rsid w:val="000C587F"/>
    <w:rsid w:val="000C6797"/>
    <w:rsid w:val="000C6FF8"/>
    <w:rsid w:val="000C7019"/>
    <w:rsid w:val="000C7921"/>
    <w:rsid w:val="000D1F5F"/>
    <w:rsid w:val="000D39A2"/>
    <w:rsid w:val="000D3A55"/>
    <w:rsid w:val="000D48B1"/>
    <w:rsid w:val="000D4BEF"/>
    <w:rsid w:val="000D6400"/>
    <w:rsid w:val="000D7803"/>
    <w:rsid w:val="000D7A7C"/>
    <w:rsid w:val="000D7AE8"/>
    <w:rsid w:val="000E1410"/>
    <w:rsid w:val="000E1ACD"/>
    <w:rsid w:val="000E2291"/>
    <w:rsid w:val="000E22EB"/>
    <w:rsid w:val="000E3FA5"/>
    <w:rsid w:val="000E4A0F"/>
    <w:rsid w:val="000E4FB1"/>
    <w:rsid w:val="000E505E"/>
    <w:rsid w:val="000E62B2"/>
    <w:rsid w:val="000E6702"/>
    <w:rsid w:val="000E7C30"/>
    <w:rsid w:val="000F03EA"/>
    <w:rsid w:val="000F1714"/>
    <w:rsid w:val="000F249E"/>
    <w:rsid w:val="000F25DC"/>
    <w:rsid w:val="000F2CF6"/>
    <w:rsid w:val="000F3D69"/>
    <w:rsid w:val="000F4026"/>
    <w:rsid w:val="000F438E"/>
    <w:rsid w:val="000F5054"/>
    <w:rsid w:val="000F5C4D"/>
    <w:rsid w:val="000F5E76"/>
    <w:rsid w:val="000F7206"/>
    <w:rsid w:val="000F734C"/>
    <w:rsid w:val="00100B79"/>
    <w:rsid w:val="0010312E"/>
    <w:rsid w:val="00103F18"/>
    <w:rsid w:val="00107404"/>
    <w:rsid w:val="00107FBC"/>
    <w:rsid w:val="00112172"/>
    <w:rsid w:val="00113DC3"/>
    <w:rsid w:val="001155C3"/>
    <w:rsid w:val="001179C5"/>
    <w:rsid w:val="00120125"/>
    <w:rsid w:val="00121BE0"/>
    <w:rsid w:val="001239BE"/>
    <w:rsid w:val="00124440"/>
    <w:rsid w:val="00125DDD"/>
    <w:rsid w:val="001300C4"/>
    <w:rsid w:val="0013024A"/>
    <w:rsid w:val="0013041B"/>
    <w:rsid w:val="00130653"/>
    <w:rsid w:val="001309B4"/>
    <w:rsid w:val="00132930"/>
    <w:rsid w:val="00132DD2"/>
    <w:rsid w:val="001331CE"/>
    <w:rsid w:val="001339D5"/>
    <w:rsid w:val="00134A81"/>
    <w:rsid w:val="00134B27"/>
    <w:rsid w:val="00137510"/>
    <w:rsid w:val="00137AD8"/>
    <w:rsid w:val="00137B72"/>
    <w:rsid w:val="001406EE"/>
    <w:rsid w:val="00140901"/>
    <w:rsid w:val="00141E8C"/>
    <w:rsid w:val="00142619"/>
    <w:rsid w:val="00142C17"/>
    <w:rsid w:val="00143E0F"/>
    <w:rsid w:val="0014434A"/>
    <w:rsid w:val="0014485D"/>
    <w:rsid w:val="0014594B"/>
    <w:rsid w:val="00145F61"/>
    <w:rsid w:val="001463A2"/>
    <w:rsid w:val="001471FB"/>
    <w:rsid w:val="0014793E"/>
    <w:rsid w:val="00147AE6"/>
    <w:rsid w:val="00150138"/>
    <w:rsid w:val="00151565"/>
    <w:rsid w:val="00151812"/>
    <w:rsid w:val="001546BE"/>
    <w:rsid w:val="00154A30"/>
    <w:rsid w:val="00154DC5"/>
    <w:rsid w:val="00154FC4"/>
    <w:rsid w:val="0015521F"/>
    <w:rsid w:val="00156173"/>
    <w:rsid w:val="00156382"/>
    <w:rsid w:val="00156D7C"/>
    <w:rsid w:val="0015782F"/>
    <w:rsid w:val="00157888"/>
    <w:rsid w:val="00160A4E"/>
    <w:rsid w:val="00161152"/>
    <w:rsid w:val="001619C7"/>
    <w:rsid w:val="0016200A"/>
    <w:rsid w:val="001623E2"/>
    <w:rsid w:val="00162C3E"/>
    <w:rsid w:val="001639EC"/>
    <w:rsid w:val="001641C0"/>
    <w:rsid w:val="001664F5"/>
    <w:rsid w:val="0016651F"/>
    <w:rsid w:val="0016690A"/>
    <w:rsid w:val="00166F54"/>
    <w:rsid w:val="00167999"/>
    <w:rsid w:val="00170785"/>
    <w:rsid w:val="00171693"/>
    <w:rsid w:val="0017187F"/>
    <w:rsid w:val="00172DEB"/>
    <w:rsid w:val="001752C8"/>
    <w:rsid w:val="001753EC"/>
    <w:rsid w:val="001755E9"/>
    <w:rsid w:val="001759C3"/>
    <w:rsid w:val="001759D6"/>
    <w:rsid w:val="00176B10"/>
    <w:rsid w:val="001770D9"/>
    <w:rsid w:val="0018012F"/>
    <w:rsid w:val="00180C58"/>
    <w:rsid w:val="00181BCF"/>
    <w:rsid w:val="00182B1A"/>
    <w:rsid w:val="00182CC0"/>
    <w:rsid w:val="0018312C"/>
    <w:rsid w:val="0018451D"/>
    <w:rsid w:val="00184F74"/>
    <w:rsid w:val="00184FC4"/>
    <w:rsid w:val="00185238"/>
    <w:rsid w:val="00185530"/>
    <w:rsid w:val="001867EA"/>
    <w:rsid w:val="0018711C"/>
    <w:rsid w:val="00187C1B"/>
    <w:rsid w:val="00190B6A"/>
    <w:rsid w:val="0019289B"/>
    <w:rsid w:val="00192E64"/>
    <w:rsid w:val="00193641"/>
    <w:rsid w:val="0019464A"/>
    <w:rsid w:val="0019475A"/>
    <w:rsid w:val="00195A6A"/>
    <w:rsid w:val="001962F8"/>
    <w:rsid w:val="00197183"/>
    <w:rsid w:val="00197289"/>
    <w:rsid w:val="001978CE"/>
    <w:rsid w:val="00197F34"/>
    <w:rsid w:val="001A1592"/>
    <w:rsid w:val="001A300C"/>
    <w:rsid w:val="001A3F97"/>
    <w:rsid w:val="001A4BE2"/>
    <w:rsid w:val="001A56BD"/>
    <w:rsid w:val="001A5B8B"/>
    <w:rsid w:val="001A61D8"/>
    <w:rsid w:val="001A6674"/>
    <w:rsid w:val="001A7440"/>
    <w:rsid w:val="001B0C79"/>
    <w:rsid w:val="001B1587"/>
    <w:rsid w:val="001B1FC7"/>
    <w:rsid w:val="001B311E"/>
    <w:rsid w:val="001B5232"/>
    <w:rsid w:val="001B54CC"/>
    <w:rsid w:val="001B589D"/>
    <w:rsid w:val="001B73BA"/>
    <w:rsid w:val="001B7DF7"/>
    <w:rsid w:val="001C03B3"/>
    <w:rsid w:val="001C2338"/>
    <w:rsid w:val="001C3A1C"/>
    <w:rsid w:val="001C4190"/>
    <w:rsid w:val="001C6713"/>
    <w:rsid w:val="001C68B8"/>
    <w:rsid w:val="001C6A81"/>
    <w:rsid w:val="001C7677"/>
    <w:rsid w:val="001C7E32"/>
    <w:rsid w:val="001D028D"/>
    <w:rsid w:val="001D0EFC"/>
    <w:rsid w:val="001D17EF"/>
    <w:rsid w:val="001D1E6B"/>
    <w:rsid w:val="001D2199"/>
    <w:rsid w:val="001D32CB"/>
    <w:rsid w:val="001D4CAC"/>
    <w:rsid w:val="001D5397"/>
    <w:rsid w:val="001D778A"/>
    <w:rsid w:val="001D7D62"/>
    <w:rsid w:val="001E093A"/>
    <w:rsid w:val="001E0B3E"/>
    <w:rsid w:val="001E1942"/>
    <w:rsid w:val="001E2111"/>
    <w:rsid w:val="001E302E"/>
    <w:rsid w:val="001E3A68"/>
    <w:rsid w:val="001E3B02"/>
    <w:rsid w:val="001E5140"/>
    <w:rsid w:val="001E5383"/>
    <w:rsid w:val="001E5BB1"/>
    <w:rsid w:val="001E5DE7"/>
    <w:rsid w:val="001E6372"/>
    <w:rsid w:val="001E7292"/>
    <w:rsid w:val="001E7363"/>
    <w:rsid w:val="001E7C25"/>
    <w:rsid w:val="001E7E3F"/>
    <w:rsid w:val="001F09E4"/>
    <w:rsid w:val="001F0ECC"/>
    <w:rsid w:val="001F1028"/>
    <w:rsid w:val="001F1809"/>
    <w:rsid w:val="001F2244"/>
    <w:rsid w:val="001F3947"/>
    <w:rsid w:val="001F508A"/>
    <w:rsid w:val="001F5286"/>
    <w:rsid w:val="001F6C88"/>
    <w:rsid w:val="002019AA"/>
    <w:rsid w:val="00203952"/>
    <w:rsid w:val="00203EFA"/>
    <w:rsid w:val="002041FD"/>
    <w:rsid w:val="00204255"/>
    <w:rsid w:val="00205E5E"/>
    <w:rsid w:val="0020694C"/>
    <w:rsid w:val="00207C8C"/>
    <w:rsid w:val="00210165"/>
    <w:rsid w:val="00210419"/>
    <w:rsid w:val="002104CD"/>
    <w:rsid w:val="00210BA1"/>
    <w:rsid w:val="00210C1C"/>
    <w:rsid w:val="00211009"/>
    <w:rsid w:val="00211327"/>
    <w:rsid w:val="002122D4"/>
    <w:rsid w:val="00212366"/>
    <w:rsid w:val="00212EA5"/>
    <w:rsid w:val="00213177"/>
    <w:rsid w:val="00213E3C"/>
    <w:rsid w:val="00214C00"/>
    <w:rsid w:val="0021501B"/>
    <w:rsid w:val="00215451"/>
    <w:rsid w:val="0021679F"/>
    <w:rsid w:val="00217EBF"/>
    <w:rsid w:val="00217F27"/>
    <w:rsid w:val="0022126E"/>
    <w:rsid w:val="00221C4B"/>
    <w:rsid w:val="00222524"/>
    <w:rsid w:val="002234DF"/>
    <w:rsid w:val="00223D14"/>
    <w:rsid w:val="00223F48"/>
    <w:rsid w:val="002246FB"/>
    <w:rsid w:val="00224F0A"/>
    <w:rsid w:val="0022648E"/>
    <w:rsid w:val="00227B5D"/>
    <w:rsid w:val="002303FE"/>
    <w:rsid w:val="00230DF3"/>
    <w:rsid w:val="00232119"/>
    <w:rsid w:val="002326AF"/>
    <w:rsid w:val="00234312"/>
    <w:rsid w:val="00234465"/>
    <w:rsid w:val="002347A2"/>
    <w:rsid w:val="00234BDC"/>
    <w:rsid w:val="00236CC0"/>
    <w:rsid w:val="002378E5"/>
    <w:rsid w:val="00241718"/>
    <w:rsid w:val="00241E0B"/>
    <w:rsid w:val="00242079"/>
    <w:rsid w:val="0024232A"/>
    <w:rsid w:val="0024264D"/>
    <w:rsid w:val="002444A5"/>
    <w:rsid w:val="002444E8"/>
    <w:rsid w:val="0024463B"/>
    <w:rsid w:val="00245524"/>
    <w:rsid w:val="00245737"/>
    <w:rsid w:val="00246670"/>
    <w:rsid w:val="00247593"/>
    <w:rsid w:val="00250061"/>
    <w:rsid w:val="00250642"/>
    <w:rsid w:val="00251F50"/>
    <w:rsid w:val="0025279E"/>
    <w:rsid w:val="00253417"/>
    <w:rsid w:val="00253C7D"/>
    <w:rsid w:val="00253E30"/>
    <w:rsid w:val="00254E64"/>
    <w:rsid w:val="00256316"/>
    <w:rsid w:val="00260BB9"/>
    <w:rsid w:val="002613FF"/>
    <w:rsid w:val="002618C6"/>
    <w:rsid w:val="002619B6"/>
    <w:rsid w:val="002626B1"/>
    <w:rsid w:val="00263279"/>
    <w:rsid w:val="0026348A"/>
    <w:rsid w:val="002643D8"/>
    <w:rsid w:val="002643FC"/>
    <w:rsid w:val="0026457B"/>
    <w:rsid w:val="00264650"/>
    <w:rsid w:val="00264940"/>
    <w:rsid w:val="00264972"/>
    <w:rsid w:val="0026727D"/>
    <w:rsid w:val="002706E4"/>
    <w:rsid w:val="00271E50"/>
    <w:rsid w:val="002722C3"/>
    <w:rsid w:val="0027430C"/>
    <w:rsid w:val="0027471B"/>
    <w:rsid w:val="0027552B"/>
    <w:rsid w:val="00275535"/>
    <w:rsid w:val="00275B7A"/>
    <w:rsid w:val="0027610D"/>
    <w:rsid w:val="00277589"/>
    <w:rsid w:val="00280136"/>
    <w:rsid w:val="002814FF"/>
    <w:rsid w:val="00283919"/>
    <w:rsid w:val="00284013"/>
    <w:rsid w:val="00285A26"/>
    <w:rsid w:val="00285D4B"/>
    <w:rsid w:val="00287B08"/>
    <w:rsid w:val="00292DB5"/>
    <w:rsid w:val="00293770"/>
    <w:rsid w:val="002951EE"/>
    <w:rsid w:val="002956E4"/>
    <w:rsid w:val="0029643F"/>
    <w:rsid w:val="00297E6C"/>
    <w:rsid w:val="002A122A"/>
    <w:rsid w:val="002A39F4"/>
    <w:rsid w:val="002A56D1"/>
    <w:rsid w:val="002A5F9C"/>
    <w:rsid w:val="002A6195"/>
    <w:rsid w:val="002A6B78"/>
    <w:rsid w:val="002A6CF1"/>
    <w:rsid w:val="002A7D20"/>
    <w:rsid w:val="002B04FA"/>
    <w:rsid w:val="002B20A6"/>
    <w:rsid w:val="002B2E0E"/>
    <w:rsid w:val="002B2E14"/>
    <w:rsid w:val="002B2E78"/>
    <w:rsid w:val="002B3258"/>
    <w:rsid w:val="002B3A99"/>
    <w:rsid w:val="002B3DD6"/>
    <w:rsid w:val="002B4117"/>
    <w:rsid w:val="002B49DE"/>
    <w:rsid w:val="002B4A52"/>
    <w:rsid w:val="002B53D3"/>
    <w:rsid w:val="002B5A16"/>
    <w:rsid w:val="002B601E"/>
    <w:rsid w:val="002B6A5C"/>
    <w:rsid w:val="002B6E0D"/>
    <w:rsid w:val="002B71C3"/>
    <w:rsid w:val="002B7BC5"/>
    <w:rsid w:val="002C03AD"/>
    <w:rsid w:val="002C2167"/>
    <w:rsid w:val="002C3886"/>
    <w:rsid w:val="002C4B2F"/>
    <w:rsid w:val="002C5DCD"/>
    <w:rsid w:val="002C7373"/>
    <w:rsid w:val="002C7B11"/>
    <w:rsid w:val="002C7E64"/>
    <w:rsid w:val="002D05C2"/>
    <w:rsid w:val="002D2707"/>
    <w:rsid w:val="002D2A4E"/>
    <w:rsid w:val="002D33F4"/>
    <w:rsid w:val="002D3AD5"/>
    <w:rsid w:val="002D3C09"/>
    <w:rsid w:val="002D46AB"/>
    <w:rsid w:val="002D4D03"/>
    <w:rsid w:val="002D5C6E"/>
    <w:rsid w:val="002D6A3B"/>
    <w:rsid w:val="002D705A"/>
    <w:rsid w:val="002E17F1"/>
    <w:rsid w:val="002E1FF7"/>
    <w:rsid w:val="002E216E"/>
    <w:rsid w:val="002E3493"/>
    <w:rsid w:val="002E63F0"/>
    <w:rsid w:val="002E6483"/>
    <w:rsid w:val="002E73D5"/>
    <w:rsid w:val="002F0434"/>
    <w:rsid w:val="002F0882"/>
    <w:rsid w:val="002F126D"/>
    <w:rsid w:val="002F2AD7"/>
    <w:rsid w:val="002F2D42"/>
    <w:rsid w:val="002F449C"/>
    <w:rsid w:val="002F5FB9"/>
    <w:rsid w:val="002F72F7"/>
    <w:rsid w:val="003003F3"/>
    <w:rsid w:val="00300AA2"/>
    <w:rsid w:val="0030186D"/>
    <w:rsid w:val="0030241E"/>
    <w:rsid w:val="0030441C"/>
    <w:rsid w:val="003051C1"/>
    <w:rsid w:val="003072D7"/>
    <w:rsid w:val="003075FA"/>
    <w:rsid w:val="00310341"/>
    <w:rsid w:val="00311163"/>
    <w:rsid w:val="0031124D"/>
    <w:rsid w:val="00311871"/>
    <w:rsid w:val="003120FB"/>
    <w:rsid w:val="00312DCE"/>
    <w:rsid w:val="00313D02"/>
    <w:rsid w:val="00314D09"/>
    <w:rsid w:val="00315345"/>
    <w:rsid w:val="00316CF1"/>
    <w:rsid w:val="00316F0F"/>
    <w:rsid w:val="00317176"/>
    <w:rsid w:val="003178AE"/>
    <w:rsid w:val="00320E58"/>
    <w:rsid w:val="00321407"/>
    <w:rsid w:val="003216B7"/>
    <w:rsid w:val="0032180D"/>
    <w:rsid w:val="00322863"/>
    <w:rsid w:val="003239D0"/>
    <w:rsid w:val="00323D4F"/>
    <w:rsid w:val="00324908"/>
    <w:rsid w:val="00324A79"/>
    <w:rsid w:val="0032511C"/>
    <w:rsid w:val="00326197"/>
    <w:rsid w:val="003262D0"/>
    <w:rsid w:val="00326E55"/>
    <w:rsid w:val="00326F07"/>
    <w:rsid w:val="00327B93"/>
    <w:rsid w:val="00327E20"/>
    <w:rsid w:val="003307A4"/>
    <w:rsid w:val="00330E67"/>
    <w:rsid w:val="00330F02"/>
    <w:rsid w:val="0033247F"/>
    <w:rsid w:val="00334495"/>
    <w:rsid w:val="0033493D"/>
    <w:rsid w:val="00335E4B"/>
    <w:rsid w:val="0033620B"/>
    <w:rsid w:val="00337A6F"/>
    <w:rsid w:val="00337F70"/>
    <w:rsid w:val="0034064C"/>
    <w:rsid w:val="0034272A"/>
    <w:rsid w:val="00343030"/>
    <w:rsid w:val="00343500"/>
    <w:rsid w:val="0034688D"/>
    <w:rsid w:val="00347266"/>
    <w:rsid w:val="00347DB3"/>
    <w:rsid w:val="003502D6"/>
    <w:rsid w:val="003503FC"/>
    <w:rsid w:val="00350431"/>
    <w:rsid w:val="003506F4"/>
    <w:rsid w:val="0035214B"/>
    <w:rsid w:val="00352888"/>
    <w:rsid w:val="0035557B"/>
    <w:rsid w:val="00355CE8"/>
    <w:rsid w:val="00355FD0"/>
    <w:rsid w:val="00356A3A"/>
    <w:rsid w:val="003602D4"/>
    <w:rsid w:val="00361CFB"/>
    <w:rsid w:val="0036495A"/>
    <w:rsid w:val="00366128"/>
    <w:rsid w:val="00366423"/>
    <w:rsid w:val="00366F5D"/>
    <w:rsid w:val="00367F35"/>
    <w:rsid w:val="00370EDC"/>
    <w:rsid w:val="00372332"/>
    <w:rsid w:val="00372F2D"/>
    <w:rsid w:val="00374888"/>
    <w:rsid w:val="003750D5"/>
    <w:rsid w:val="00376E33"/>
    <w:rsid w:val="003770A2"/>
    <w:rsid w:val="0038002E"/>
    <w:rsid w:val="00382128"/>
    <w:rsid w:val="0038212E"/>
    <w:rsid w:val="00382ACF"/>
    <w:rsid w:val="003830E3"/>
    <w:rsid w:val="00383416"/>
    <w:rsid w:val="00383622"/>
    <w:rsid w:val="00383736"/>
    <w:rsid w:val="00384520"/>
    <w:rsid w:val="00384CC2"/>
    <w:rsid w:val="00384DEE"/>
    <w:rsid w:val="00385BF3"/>
    <w:rsid w:val="003876E6"/>
    <w:rsid w:val="003907F4"/>
    <w:rsid w:val="00391A4E"/>
    <w:rsid w:val="00391AFA"/>
    <w:rsid w:val="003920F2"/>
    <w:rsid w:val="00392DCD"/>
    <w:rsid w:val="003930F2"/>
    <w:rsid w:val="00393A01"/>
    <w:rsid w:val="003941C4"/>
    <w:rsid w:val="003948A1"/>
    <w:rsid w:val="00395E30"/>
    <w:rsid w:val="003A04DE"/>
    <w:rsid w:val="003A144D"/>
    <w:rsid w:val="003A226B"/>
    <w:rsid w:val="003A2B0E"/>
    <w:rsid w:val="003A2C6A"/>
    <w:rsid w:val="003A4F80"/>
    <w:rsid w:val="003A5002"/>
    <w:rsid w:val="003A5762"/>
    <w:rsid w:val="003A5DEE"/>
    <w:rsid w:val="003A73B2"/>
    <w:rsid w:val="003A7E93"/>
    <w:rsid w:val="003B0247"/>
    <w:rsid w:val="003B08C4"/>
    <w:rsid w:val="003B10E4"/>
    <w:rsid w:val="003B3839"/>
    <w:rsid w:val="003B51F4"/>
    <w:rsid w:val="003B52A4"/>
    <w:rsid w:val="003B59A9"/>
    <w:rsid w:val="003B63DC"/>
    <w:rsid w:val="003C0BF9"/>
    <w:rsid w:val="003C0C23"/>
    <w:rsid w:val="003C1215"/>
    <w:rsid w:val="003C168A"/>
    <w:rsid w:val="003C18BA"/>
    <w:rsid w:val="003C1A6F"/>
    <w:rsid w:val="003C1DE0"/>
    <w:rsid w:val="003C1E4B"/>
    <w:rsid w:val="003C2696"/>
    <w:rsid w:val="003C613C"/>
    <w:rsid w:val="003C6CA4"/>
    <w:rsid w:val="003C7200"/>
    <w:rsid w:val="003D1194"/>
    <w:rsid w:val="003D1C5D"/>
    <w:rsid w:val="003D2E7E"/>
    <w:rsid w:val="003D3FE7"/>
    <w:rsid w:val="003D69A1"/>
    <w:rsid w:val="003E02A3"/>
    <w:rsid w:val="003E055D"/>
    <w:rsid w:val="003E0FB7"/>
    <w:rsid w:val="003E1249"/>
    <w:rsid w:val="003E15D4"/>
    <w:rsid w:val="003E1E0C"/>
    <w:rsid w:val="003E2754"/>
    <w:rsid w:val="003E2D04"/>
    <w:rsid w:val="003E3544"/>
    <w:rsid w:val="003E35A8"/>
    <w:rsid w:val="003E3F2C"/>
    <w:rsid w:val="003E419A"/>
    <w:rsid w:val="003E5148"/>
    <w:rsid w:val="003E571F"/>
    <w:rsid w:val="003E58C4"/>
    <w:rsid w:val="003E68B1"/>
    <w:rsid w:val="003E6A9E"/>
    <w:rsid w:val="003E756C"/>
    <w:rsid w:val="003E77CB"/>
    <w:rsid w:val="003F04F9"/>
    <w:rsid w:val="003F2751"/>
    <w:rsid w:val="003F33CD"/>
    <w:rsid w:val="003F3FDA"/>
    <w:rsid w:val="003F550C"/>
    <w:rsid w:val="003F629E"/>
    <w:rsid w:val="003F662E"/>
    <w:rsid w:val="003F6AF0"/>
    <w:rsid w:val="003F73BA"/>
    <w:rsid w:val="003F73F0"/>
    <w:rsid w:val="003F7FB6"/>
    <w:rsid w:val="0040080D"/>
    <w:rsid w:val="00400CE7"/>
    <w:rsid w:val="00401076"/>
    <w:rsid w:val="004025F3"/>
    <w:rsid w:val="0040384E"/>
    <w:rsid w:val="00405890"/>
    <w:rsid w:val="00405CBF"/>
    <w:rsid w:val="00406A04"/>
    <w:rsid w:val="00406C27"/>
    <w:rsid w:val="0040788B"/>
    <w:rsid w:val="0041237F"/>
    <w:rsid w:val="0041298C"/>
    <w:rsid w:val="00413036"/>
    <w:rsid w:val="00413AC5"/>
    <w:rsid w:val="00414303"/>
    <w:rsid w:val="00414613"/>
    <w:rsid w:val="00414BF3"/>
    <w:rsid w:val="00415001"/>
    <w:rsid w:val="00415950"/>
    <w:rsid w:val="004170CD"/>
    <w:rsid w:val="0041722D"/>
    <w:rsid w:val="0041767B"/>
    <w:rsid w:val="0042068B"/>
    <w:rsid w:val="00421373"/>
    <w:rsid w:val="0042342E"/>
    <w:rsid w:val="00423A4C"/>
    <w:rsid w:val="00424197"/>
    <w:rsid w:val="004246E4"/>
    <w:rsid w:val="00424D85"/>
    <w:rsid w:val="00426C97"/>
    <w:rsid w:val="00426FEA"/>
    <w:rsid w:val="004277CD"/>
    <w:rsid w:val="00430D4F"/>
    <w:rsid w:val="0043155B"/>
    <w:rsid w:val="00431A54"/>
    <w:rsid w:val="004322C0"/>
    <w:rsid w:val="004322F3"/>
    <w:rsid w:val="00432662"/>
    <w:rsid w:val="00432728"/>
    <w:rsid w:val="004328D3"/>
    <w:rsid w:val="00432D4D"/>
    <w:rsid w:val="0043392F"/>
    <w:rsid w:val="00433C85"/>
    <w:rsid w:val="00434E7C"/>
    <w:rsid w:val="004361A7"/>
    <w:rsid w:val="004366D1"/>
    <w:rsid w:val="00436D21"/>
    <w:rsid w:val="004372AD"/>
    <w:rsid w:val="00437430"/>
    <w:rsid w:val="00437B23"/>
    <w:rsid w:val="00440772"/>
    <w:rsid w:val="00441971"/>
    <w:rsid w:val="00442BD6"/>
    <w:rsid w:val="00442F9D"/>
    <w:rsid w:val="00445A6D"/>
    <w:rsid w:val="00446A6B"/>
    <w:rsid w:val="004474D1"/>
    <w:rsid w:val="004507D5"/>
    <w:rsid w:val="00451454"/>
    <w:rsid w:val="00451738"/>
    <w:rsid w:val="004523CA"/>
    <w:rsid w:val="00454198"/>
    <w:rsid w:val="00454C3D"/>
    <w:rsid w:val="00455D2B"/>
    <w:rsid w:val="004569EB"/>
    <w:rsid w:val="004608D8"/>
    <w:rsid w:val="004612CE"/>
    <w:rsid w:val="004627D0"/>
    <w:rsid w:val="00462EFB"/>
    <w:rsid w:val="00463D4E"/>
    <w:rsid w:val="0046476F"/>
    <w:rsid w:val="004666BC"/>
    <w:rsid w:val="004668FA"/>
    <w:rsid w:val="00466A5B"/>
    <w:rsid w:val="00467C2F"/>
    <w:rsid w:val="00471501"/>
    <w:rsid w:val="00471772"/>
    <w:rsid w:val="0047305F"/>
    <w:rsid w:val="0047307F"/>
    <w:rsid w:val="00473C22"/>
    <w:rsid w:val="004741A9"/>
    <w:rsid w:val="00474440"/>
    <w:rsid w:val="00474977"/>
    <w:rsid w:val="0048082D"/>
    <w:rsid w:val="00480B3A"/>
    <w:rsid w:val="004828A9"/>
    <w:rsid w:val="00483A0F"/>
    <w:rsid w:val="004840C0"/>
    <w:rsid w:val="004849DE"/>
    <w:rsid w:val="00484E4F"/>
    <w:rsid w:val="00484E57"/>
    <w:rsid w:val="00486628"/>
    <w:rsid w:val="00486672"/>
    <w:rsid w:val="004867EB"/>
    <w:rsid w:val="004868DC"/>
    <w:rsid w:val="00487067"/>
    <w:rsid w:val="004903AA"/>
    <w:rsid w:val="00491F38"/>
    <w:rsid w:val="0049220C"/>
    <w:rsid w:val="00492535"/>
    <w:rsid w:val="00492C3F"/>
    <w:rsid w:val="00492DBE"/>
    <w:rsid w:val="00493CB3"/>
    <w:rsid w:val="00493F10"/>
    <w:rsid w:val="004954E2"/>
    <w:rsid w:val="00496A28"/>
    <w:rsid w:val="004974C2"/>
    <w:rsid w:val="004A0D19"/>
    <w:rsid w:val="004A19D4"/>
    <w:rsid w:val="004A2EB8"/>
    <w:rsid w:val="004A3088"/>
    <w:rsid w:val="004A56D3"/>
    <w:rsid w:val="004A6CE1"/>
    <w:rsid w:val="004A7738"/>
    <w:rsid w:val="004A7953"/>
    <w:rsid w:val="004B0BBE"/>
    <w:rsid w:val="004B1943"/>
    <w:rsid w:val="004B1D11"/>
    <w:rsid w:val="004B2BA1"/>
    <w:rsid w:val="004B5346"/>
    <w:rsid w:val="004B5829"/>
    <w:rsid w:val="004B5B87"/>
    <w:rsid w:val="004B7B56"/>
    <w:rsid w:val="004C0497"/>
    <w:rsid w:val="004C080E"/>
    <w:rsid w:val="004C0BF0"/>
    <w:rsid w:val="004C27EB"/>
    <w:rsid w:val="004C2D07"/>
    <w:rsid w:val="004C3E41"/>
    <w:rsid w:val="004C405B"/>
    <w:rsid w:val="004C4EAF"/>
    <w:rsid w:val="004C68D1"/>
    <w:rsid w:val="004C71A1"/>
    <w:rsid w:val="004D0283"/>
    <w:rsid w:val="004D2166"/>
    <w:rsid w:val="004D3422"/>
    <w:rsid w:val="004D3590"/>
    <w:rsid w:val="004D3D0C"/>
    <w:rsid w:val="004D5A5F"/>
    <w:rsid w:val="004D5B46"/>
    <w:rsid w:val="004D64E3"/>
    <w:rsid w:val="004D663B"/>
    <w:rsid w:val="004D6F1E"/>
    <w:rsid w:val="004D7821"/>
    <w:rsid w:val="004D7B17"/>
    <w:rsid w:val="004E13E2"/>
    <w:rsid w:val="004E22A7"/>
    <w:rsid w:val="004E3014"/>
    <w:rsid w:val="004E3E58"/>
    <w:rsid w:val="004E6A76"/>
    <w:rsid w:val="004E7924"/>
    <w:rsid w:val="004E7CA2"/>
    <w:rsid w:val="004E7F97"/>
    <w:rsid w:val="004F04B4"/>
    <w:rsid w:val="004F17E1"/>
    <w:rsid w:val="004F1F17"/>
    <w:rsid w:val="004F2195"/>
    <w:rsid w:val="004F22B1"/>
    <w:rsid w:val="004F38B1"/>
    <w:rsid w:val="004F38DA"/>
    <w:rsid w:val="004F39E8"/>
    <w:rsid w:val="004F5195"/>
    <w:rsid w:val="004F52C1"/>
    <w:rsid w:val="00500C10"/>
    <w:rsid w:val="00501E23"/>
    <w:rsid w:val="00502156"/>
    <w:rsid w:val="00502277"/>
    <w:rsid w:val="005024B5"/>
    <w:rsid w:val="00503AAD"/>
    <w:rsid w:val="00503DB3"/>
    <w:rsid w:val="005040D3"/>
    <w:rsid w:val="0050424A"/>
    <w:rsid w:val="005073DD"/>
    <w:rsid w:val="005074F8"/>
    <w:rsid w:val="00510BDC"/>
    <w:rsid w:val="00511093"/>
    <w:rsid w:val="00511AF4"/>
    <w:rsid w:val="0051308E"/>
    <w:rsid w:val="0051343B"/>
    <w:rsid w:val="005140F2"/>
    <w:rsid w:val="00515200"/>
    <w:rsid w:val="00516199"/>
    <w:rsid w:val="00516C40"/>
    <w:rsid w:val="00517800"/>
    <w:rsid w:val="00517E44"/>
    <w:rsid w:val="00520924"/>
    <w:rsid w:val="00520B01"/>
    <w:rsid w:val="00520B9E"/>
    <w:rsid w:val="00520F75"/>
    <w:rsid w:val="0052154A"/>
    <w:rsid w:val="00521D97"/>
    <w:rsid w:val="0052235B"/>
    <w:rsid w:val="00523B16"/>
    <w:rsid w:val="00523E50"/>
    <w:rsid w:val="005250C5"/>
    <w:rsid w:val="00526255"/>
    <w:rsid w:val="00530A64"/>
    <w:rsid w:val="00531BEB"/>
    <w:rsid w:val="0053229C"/>
    <w:rsid w:val="00532CD3"/>
    <w:rsid w:val="005335D5"/>
    <w:rsid w:val="005345A9"/>
    <w:rsid w:val="005345DC"/>
    <w:rsid w:val="00535A1B"/>
    <w:rsid w:val="005363F9"/>
    <w:rsid w:val="005369A1"/>
    <w:rsid w:val="005369D2"/>
    <w:rsid w:val="00536AA6"/>
    <w:rsid w:val="0053742D"/>
    <w:rsid w:val="0054004F"/>
    <w:rsid w:val="0054021C"/>
    <w:rsid w:val="00540C56"/>
    <w:rsid w:val="00540E4E"/>
    <w:rsid w:val="00543E72"/>
    <w:rsid w:val="00544A67"/>
    <w:rsid w:val="0054509B"/>
    <w:rsid w:val="00545A7A"/>
    <w:rsid w:val="0054667D"/>
    <w:rsid w:val="00546C75"/>
    <w:rsid w:val="00547CF0"/>
    <w:rsid w:val="00550ED7"/>
    <w:rsid w:val="00552105"/>
    <w:rsid w:val="0055212F"/>
    <w:rsid w:val="005522C3"/>
    <w:rsid w:val="005533E6"/>
    <w:rsid w:val="0055354D"/>
    <w:rsid w:val="00553806"/>
    <w:rsid w:val="00553C69"/>
    <w:rsid w:val="00554B81"/>
    <w:rsid w:val="00554BFE"/>
    <w:rsid w:val="005550E2"/>
    <w:rsid w:val="005571E5"/>
    <w:rsid w:val="0055727E"/>
    <w:rsid w:val="00560DA3"/>
    <w:rsid w:val="005610B7"/>
    <w:rsid w:val="0056164E"/>
    <w:rsid w:val="00561AE0"/>
    <w:rsid w:val="005626C5"/>
    <w:rsid w:val="00562E10"/>
    <w:rsid w:val="005641A7"/>
    <w:rsid w:val="005642D9"/>
    <w:rsid w:val="00567C6C"/>
    <w:rsid w:val="00567C9E"/>
    <w:rsid w:val="00567D58"/>
    <w:rsid w:val="005701EC"/>
    <w:rsid w:val="00570215"/>
    <w:rsid w:val="00571001"/>
    <w:rsid w:val="005716F6"/>
    <w:rsid w:val="00571768"/>
    <w:rsid w:val="00571EEE"/>
    <w:rsid w:val="0057258C"/>
    <w:rsid w:val="005731C6"/>
    <w:rsid w:val="00573651"/>
    <w:rsid w:val="00574894"/>
    <w:rsid w:val="00574DF3"/>
    <w:rsid w:val="005778E8"/>
    <w:rsid w:val="005800B2"/>
    <w:rsid w:val="005808DA"/>
    <w:rsid w:val="00581904"/>
    <w:rsid w:val="00582155"/>
    <w:rsid w:val="005822E6"/>
    <w:rsid w:val="00585119"/>
    <w:rsid w:val="00585309"/>
    <w:rsid w:val="0058585A"/>
    <w:rsid w:val="00585A94"/>
    <w:rsid w:val="005879F2"/>
    <w:rsid w:val="0059018E"/>
    <w:rsid w:val="00591AE8"/>
    <w:rsid w:val="00591D41"/>
    <w:rsid w:val="00592DE0"/>
    <w:rsid w:val="00593ED6"/>
    <w:rsid w:val="00594EB6"/>
    <w:rsid w:val="0059563C"/>
    <w:rsid w:val="00595C48"/>
    <w:rsid w:val="005A106D"/>
    <w:rsid w:val="005A107D"/>
    <w:rsid w:val="005A1131"/>
    <w:rsid w:val="005A279E"/>
    <w:rsid w:val="005A3AFF"/>
    <w:rsid w:val="005A3D73"/>
    <w:rsid w:val="005A4A98"/>
    <w:rsid w:val="005A5125"/>
    <w:rsid w:val="005A5288"/>
    <w:rsid w:val="005A6DC1"/>
    <w:rsid w:val="005A6E11"/>
    <w:rsid w:val="005B0475"/>
    <w:rsid w:val="005B06A0"/>
    <w:rsid w:val="005B06EA"/>
    <w:rsid w:val="005B0EA3"/>
    <w:rsid w:val="005B28F5"/>
    <w:rsid w:val="005B42DA"/>
    <w:rsid w:val="005B4473"/>
    <w:rsid w:val="005B5442"/>
    <w:rsid w:val="005C05AC"/>
    <w:rsid w:val="005C0BF7"/>
    <w:rsid w:val="005C255B"/>
    <w:rsid w:val="005C2EE8"/>
    <w:rsid w:val="005C36EE"/>
    <w:rsid w:val="005C382B"/>
    <w:rsid w:val="005C453F"/>
    <w:rsid w:val="005C4A69"/>
    <w:rsid w:val="005C5C22"/>
    <w:rsid w:val="005C6118"/>
    <w:rsid w:val="005C69E5"/>
    <w:rsid w:val="005C6A39"/>
    <w:rsid w:val="005D3448"/>
    <w:rsid w:val="005D4B68"/>
    <w:rsid w:val="005D538F"/>
    <w:rsid w:val="005D5DD0"/>
    <w:rsid w:val="005D63D9"/>
    <w:rsid w:val="005D67A3"/>
    <w:rsid w:val="005D6D46"/>
    <w:rsid w:val="005E0140"/>
    <w:rsid w:val="005E120A"/>
    <w:rsid w:val="005E12BF"/>
    <w:rsid w:val="005E1DFB"/>
    <w:rsid w:val="005E293A"/>
    <w:rsid w:val="005E403E"/>
    <w:rsid w:val="005E40FD"/>
    <w:rsid w:val="005E782A"/>
    <w:rsid w:val="005F04DC"/>
    <w:rsid w:val="005F12FB"/>
    <w:rsid w:val="005F16D8"/>
    <w:rsid w:val="005F2802"/>
    <w:rsid w:val="005F2AA8"/>
    <w:rsid w:val="005F41E8"/>
    <w:rsid w:val="005F4ED0"/>
    <w:rsid w:val="005F50A6"/>
    <w:rsid w:val="005F5FE5"/>
    <w:rsid w:val="005F61D4"/>
    <w:rsid w:val="005F6EED"/>
    <w:rsid w:val="00601165"/>
    <w:rsid w:val="00602AE8"/>
    <w:rsid w:val="00602BF2"/>
    <w:rsid w:val="00603960"/>
    <w:rsid w:val="00604613"/>
    <w:rsid w:val="00604960"/>
    <w:rsid w:val="00605967"/>
    <w:rsid w:val="00606321"/>
    <w:rsid w:val="0060633F"/>
    <w:rsid w:val="00606FF9"/>
    <w:rsid w:val="006070EC"/>
    <w:rsid w:val="006102B8"/>
    <w:rsid w:val="00611A4E"/>
    <w:rsid w:val="0061281D"/>
    <w:rsid w:val="00612A79"/>
    <w:rsid w:val="00613350"/>
    <w:rsid w:val="0061342B"/>
    <w:rsid w:val="00615E85"/>
    <w:rsid w:val="00620DEF"/>
    <w:rsid w:val="00621FD6"/>
    <w:rsid w:val="00623004"/>
    <w:rsid w:val="006236A2"/>
    <w:rsid w:val="0062516A"/>
    <w:rsid w:val="00625964"/>
    <w:rsid w:val="006307DE"/>
    <w:rsid w:val="00632411"/>
    <w:rsid w:val="00632CFE"/>
    <w:rsid w:val="00634DFC"/>
    <w:rsid w:val="00635031"/>
    <w:rsid w:val="00637A23"/>
    <w:rsid w:val="006407FA"/>
    <w:rsid w:val="00642BEB"/>
    <w:rsid w:val="00642C58"/>
    <w:rsid w:val="00643362"/>
    <w:rsid w:val="006441A9"/>
    <w:rsid w:val="00644388"/>
    <w:rsid w:val="00644B1D"/>
    <w:rsid w:val="00645664"/>
    <w:rsid w:val="006456DC"/>
    <w:rsid w:val="00647590"/>
    <w:rsid w:val="006501CE"/>
    <w:rsid w:val="00650914"/>
    <w:rsid w:val="00650A3F"/>
    <w:rsid w:val="0065103B"/>
    <w:rsid w:val="00651925"/>
    <w:rsid w:val="00651DB5"/>
    <w:rsid w:val="00652453"/>
    <w:rsid w:val="006526F5"/>
    <w:rsid w:val="0065309A"/>
    <w:rsid w:val="00654E18"/>
    <w:rsid w:val="00654F0A"/>
    <w:rsid w:val="00655046"/>
    <w:rsid w:val="00655668"/>
    <w:rsid w:val="006557E1"/>
    <w:rsid w:val="00660D33"/>
    <w:rsid w:val="0066107F"/>
    <w:rsid w:val="006619F5"/>
    <w:rsid w:val="006627AC"/>
    <w:rsid w:val="00662B5D"/>
    <w:rsid w:val="006635DA"/>
    <w:rsid w:val="006635E6"/>
    <w:rsid w:val="00664665"/>
    <w:rsid w:val="006647A4"/>
    <w:rsid w:val="00665168"/>
    <w:rsid w:val="0066562D"/>
    <w:rsid w:val="00665DB0"/>
    <w:rsid w:val="006678CD"/>
    <w:rsid w:val="0067049E"/>
    <w:rsid w:val="00670998"/>
    <w:rsid w:val="00672050"/>
    <w:rsid w:val="00672FD4"/>
    <w:rsid w:val="006744DF"/>
    <w:rsid w:val="00674832"/>
    <w:rsid w:val="00674E5E"/>
    <w:rsid w:val="00675250"/>
    <w:rsid w:val="00675EBF"/>
    <w:rsid w:val="0067610F"/>
    <w:rsid w:val="00676268"/>
    <w:rsid w:val="006763D1"/>
    <w:rsid w:val="00676738"/>
    <w:rsid w:val="006773A5"/>
    <w:rsid w:val="0068067A"/>
    <w:rsid w:val="00680CEB"/>
    <w:rsid w:val="006811D8"/>
    <w:rsid w:val="00681409"/>
    <w:rsid w:val="00681E09"/>
    <w:rsid w:val="006826B4"/>
    <w:rsid w:val="00682D47"/>
    <w:rsid w:val="00682E71"/>
    <w:rsid w:val="00683473"/>
    <w:rsid w:val="00685C2D"/>
    <w:rsid w:val="00687030"/>
    <w:rsid w:val="006871CE"/>
    <w:rsid w:val="00690ED7"/>
    <w:rsid w:val="0069130B"/>
    <w:rsid w:val="006921F0"/>
    <w:rsid w:val="006941DA"/>
    <w:rsid w:val="00694C76"/>
    <w:rsid w:val="006956FC"/>
    <w:rsid w:val="00697857"/>
    <w:rsid w:val="006A0911"/>
    <w:rsid w:val="006A28FA"/>
    <w:rsid w:val="006A677C"/>
    <w:rsid w:val="006A7B6B"/>
    <w:rsid w:val="006B006D"/>
    <w:rsid w:val="006B0294"/>
    <w:rsid w:val="006B13BC"/>
    <w:rsid w:val="006B2603"/>
    <w:rsid w:val="006B272D"/>
    <w:rsid w:val="006B2B4C"/>
    <w:rsid w:val="006B32FE"/>
    <w:rsid w:val="006B3349"/>
    <w:rsid w:val="006B3BAE"/>
    <w:rsid w:val="006B520B"/>
    <w:rsid w:val="006B586A"/>
    <w:rsid w:val="006B6518"/>
    <w:rsid w:val="006B6B68"/>
    <w:rsid w:val="006B6FB5"/>
    <w:rsid w:val="006B7C88"/>
    <w:rsid w:val="006C16BC"/>
    <w:rsid w:val="006C1C4A"/>
    <w:rsid w:val="006C2B70"/>
    <w:rsid w:val="006C4B87"/>
    <w:rsid w:val="006C4EA0"/>
    <w:rsid w:val="006C5806"/>
    <w:rsid w:val="006C6423"/>
    <w:rsid w:val="006C7320"/>
    <w:rsid w:val="006D0FE2"/>
    <w:rsid w:val="006D1363"/>
    <w:rsid w:val="006D1D4B"/>
    <w:rsid w:val="006D20A2"/>
    <w:rsid w:val="006D2B37"/>
    <w:rsid w:val="006D2B3E"/>
    <w:rsid w:val="006D2BC2"/>
    <w:rsid w:val="006D35CD"/>
    <w:rsid w:val="006D3848"/>
    <w:rsid w:val="006D3A3D"/>
    <w:rsid w:val="006D54FB"/>
    <w:rsid w:val="006D5E61"/>
    <w:rsid w:val="006D6312"/>
    <w:rsid w:val="006D65D2"/>
    <w:rsid w:val="006E19A8"/>
    <w:rsid w:val="006E1A62"/>
    <w:rsid w:val="006E202B"/>
    <w:rsid w:val="006E3711"/>
    <w:rsid w:val="006E3D84"/>
    <w:rsid w:val="006E5C6B"/>
    <w:rsid w:val="006E6377"/>
    <w:rsid w:val="006E685F"/>
    <w:rsid w:val="006E7774"/>
    <w:rsid w:val="006E7ACC"/>
    <w:rsid w:val="006F0641"/>
    <w:rsid w:val="006F1D53"/>
    <w:rsid w:val="006F2C18"/>
    <w:rsid w:val="006F3235"/>
    <w:rsid w:val="006F4ADF"/>
    <w:rsid w:val="006F4E6C"/>
    <w:rsid w:val="006F56E5"/>
    <w:rsid w:val="006F5B04"/>
    <w:rsid w:val="006F5E2E"/>
    <w:rsid w:val="006F6918"/>
    <w:rsid w:val="006F699D"/>
    <w:rsid w:val="006F75D5"/>
    <w:rsid w:val="006F7E56"/>
    <w:rsid w:val="0070058D"/>
    <w:rsid w:val="00700721"/>
    <w:rsid w:val="00700E26"/>
    <w:rsid w:val="00702EFB"/>
    <w:rsid w:val="007034A1"/>
    <w:rsid w:val="00703BB9"/>
    <w:rsid w:val="00703C73"/>
    <w:rsid w:val="007045E0"/>
    <w:rsid w:val="00704A1A"/>
    <w:rsid w:val="007050FA"/>
    <w:rsid w:val="0070512F"/>
    <w:rsid w:val="007052E0"/>
    <w:rsid w:val="00705924"/>
    <w:rsid w:val="00706D90"/>
    <w:rsid w:val="007111C5"/>
    <w:rsid w:val="00712337"/>
    <w:rsid w:val="007134A2"/>
    <w:rsid w:val="00713B46"/>
    <w:rsid w:val="00713EF6"/>
    <w:rsid w:val="00714E18"/>
    <w:rsid w:val="00715BFF"/>
    <w:rsid w:val="00717978"/>
    <w:rsid w:val="00717B45"/>
    <w:rsid w:val="00717F0C"/>
    <w:rsid w:val="007232F6"/>
    <w:rsid w:val="00723904"/>
    <w:rsid w:val="00723F48"/>
    <w:rsid w:val="007258DD"/>
    <w:rsid w:val="007269EA"/>
    <w:rsid w:val="00726BC2"/>
    <w:rsid w:val="00726CFA"/>
    <w:rsid w:val="0072764E"/>
    <w:rsid w:val="00727B16"/>
    <w:rsid w:val="00727CA5"/>
    <w:rsid w:val="007304D5"/>
    <w:rsid w:val="00730965"/>
    <w:rsid w:val="00730C58"/>
    <w:rsid w:val="0073265F"/>
    <w:rsid w:val="00733467"/>
    <w:rsid w:val="00733C90"/>
    <w:rsid w:val="00734296"/>
    <w:rsid w:val="00734AC5"/>
    <w:rsid w:val="00735E30"/>
    <w:rsid w:val="007368DC"/>
    <w:rsid w:val="00737292"/>
    <w:rsid w:val="00740F9A"/>
    <w:rsid w:val="00741A4E"/>
    <w:rsid w:val="00741A88"/>
    <w:rsid w:val="00742368"/>
    <w:rsid w:val="00743652"/>
    <w:rsid w:val="0074403A"/>
    <w:rsid w:val="00744908"/>
    <w:rsid w:val="00744C4B"/>
    <w:rsid w:val="007452E0"/>
    <w:rsid w:val="0074625D"/>
    <w:rsid w:val="007505FB"/>
    <w:rsid w:val="00751062"/>
    <w:rsid w:val="00751329"/>
    <w:rsid w:val="00751C3E"/>
    <w:rsid w:val="00752B03"/>
    <w:rsid w:val="0075371B"/>
    <w:rsid w:val="00753734"/>
    <w:rsid w:val="007566A0"/>
    <w:rsid w:val="00756C46"/>
    <w:rsid w:val="00756E0A"/>
    <w:rsid w:val="00757F04"/>
    <w:rsid w:val="00760607"/>
    <w:rsid w:val="00760B75"/>
    <w:rsid w:val="00760BED"/>
    <w:rsid w:val="00761318"/>
    <w:rsid w:val="00761950"/>
    <w:rsid w:val="00762AE1"/>
    <w:rsid w:val="00764A92"/>
    <w:rsid w:val="0076544A"/>
    <w:rsid w:val="00765AE7"/>
    <w:rsid w:val="007668EF"/>
    <w:rsid w:val="0076785F"/>
    <w:rsid w:val="0076796C"/>
    <w:rsid w:val="00767A17"/>
    <w:rsid w:val="00770208"/>
    <w:rsid w:val="00770254"/>
    <w:rsid w:val="0077325E"/>
    <w:rsid w:val="007735C7"/>
    <w:rsid w:val="00775012"/>
    <w:rsid w:val="007758E3"/>
    <w:rsid w:val="00776C78"/>
    <w:rsid w:val="00777055"/>
    <w:rsid w:val="00777268"/>
    <w:rsid w:val="007805F5"/>
    <w:rsid w:val="007811A2"/>
    <w:rsid w:val="007813BF"/>
    <w:rsid w:val="007817D9"/>
    <w:rsid w:val="00782369"/>
    <w:rsid w:val="00782FC2"/>
    <w:rsid w:val="00784EDA"/>
    <w:rsid w:val="007859F8"/>
    <w:rsid w:val="00786595"/>
    <w:rsid w:val="007865D9"/>
    <w:rsid w:val="00786F74"/>
    <w:rsid w:val="007872C2"/>
    <w:rsid w:val="00790905"/>
    <w:rsid w:val="0079095D"/>
    <w:rsid w:val="00791384"/>
    <w:rsid w:val="00791C15"/>
    <w:rsid w:val="00792A72"/>
    <w:rsid w:val="00795F13"/>
    <w:rsid w:val="007979C5"/>
    <w:rsid w:val="007A140D"/>
    <w:rsid w:val="007A22BC"/>
    <w:rsid w:val="007A2DE0"/>
    <w:rsid w:val="007A31EB"/>
    <w:rsid w:val="007A3228"/>
    <w:rsid w:val="007A38E5"/>
    <w:rsid w:val="007A4DE0"/>
    <w:rsid w:val="007A5B55"/>
    <w:rsid w:val="007A5F41"/>
    <w:rsid w:val="007A6237"/>
    <w:rsid w:val="007A630B"/>
    <w:rsid w:val="007A7EF4"/>
    <w:rsid w:val="007B08D1"/>
    <w:rsid w:val="007B09BF"/>
    <w:rsid w:val="007B0BD4"/>
    <w:rsid w:val="007B170F"/>
    <w:rsid w:val="007B2073"/>
    <w:rsid w:val="007B33BA"/>
    <w:rsid w:val="007B491A"/>
    <w:rsid w:val="007B4BBB"/>
    <w:rsid w:val="007B4EAA"/>
    <w:rsid w:val="007B5184"/>
    <w:rsid w:val="007B55D0"/>
    <w:rsid w:val="007B6415"/>
    <w:rsid w:val="007B64D5"/>
    <w:rsid w:val="007B655F"/>
    <w:rsid w:val="007C0183"/>
    <w:rsid w:val="007C0B81"/>
    <w:rsid w:val="007C1A30"/>
    <w:rsid w:val="007C1D78"/>
    <w:rsid w:val="007C20FA"/>
    <w:rsid w:val="007C27D3"/>
    <w:rsid w:val="007C2C42"/>
    <w:rsid w:val="007C2C95"/>
    <w:rsid w:val="007C4130"/>
    <w:rsid w:val="007C4156"/>
    <w:rsid w:val="007C4A81"/>
    <w:rsid w:val="007C51A0"/>
    <w:rsid w:val="007C5819"/>
    <w:rsid w:val="007C6A22"/>
    <w:rsid w:val="007C6FB3"/>
    <w:rsid w:val="007C79FB"/>
    <w:rsid w:val="007D08D3"/>
    <w:rsid w:val="007D0CE9"/>
    <w:rsid w:val="007D2AE1"/>
    <w:rsid w:val="007D3CA7"/>
    <w:rsid w:val="007D424A"/>
    <w:rsid w:val="007D4A14"/>
    <w:rsid w:val="007D5A1D"/>
    <w:rsid w:val="007D5DB7"/>
    <w:rsid w:val="007D616E"/>
    <w:rsid w:val="007D75A4"/>
    <w:rsid w:val="007E3A06"/>
    <w:rsid w:val="007E3EA8"/>
    <w:rsid w:val="007E5349"/>
    <w:rsid w:val="007E6440"/>
    <w:rsid w:val="007E6EC6"/>
    <w:rsid w:val="007E7ABF"/>
    <w:rsid w:val="007F0012"/>
    <w:rsid w:val="007F0666"/>
    <w:rsid w:val="007F0907"/>
    <w:rsid w:val="007F1C81"/>
    <w:rsid w:val="007F24BA"/>
    <w:rsid w:val="007F27E5"/>
    <w:rsid w:val="007F3CFE"/>
    <w:rsid w:val="007F4B16"/>
    <w:rsid w:val="007F53BB"/>
    <w:rsid w:val="007F6380"/>
    <w:rsid w:val="007F6838"/>
    <w:rsid w:val="007F6ABA"/>
    <w:rsid w:val="007F702D"/>
    <w:rsid w:val="007F762F"/>
    <w:rsid w:val="008007A4"/>
    <w:rsid w:val="00800ABB"/>
    <w:rsid w:val="0080144C"/>
    <w:rsid w:val="00801A35"/>
    <w:rsid w:val="00801AC5"/>
    <w:rsid w:val="008034B0"/>
    <w:rsid w:val="00803E7E"/>
    <w:rsid w:val="008040C8"/>
    <w:rsid w:val="00804A98"/>
    <w:rsid w:val="008057B5"/>
    <w:rsid w:val="0080580D"/>
    <w:rsid w:val="008059D7"/>
    <w:rsid w:val="00805C3A"/>
    <w:rsid w:val="008068BB"/>
    <w:rsid w:val="00807224"/>
    <w:rsid w:val="00810967"/>
    <w:rsid w:val="008118F3"/>
    <w:rsid w:val="00814529"/>
    <w:rsid w:val="00814FC6"/>
    <w:rsid w:val="0081594B"/>
    <w:rsid w:val="008207F1"/>
    <w:rsid w:val="00822B28"/>
    <w:rsid w:val="00822F3D"/>
    <w:rsid w:val="00822F78"/>
    <w:rsid w:val="008230BA"/>
    <w:rsid w:val="00825128"/>
    <w:rsid w:val="00825E9A"/>
    <w:rsid w:val="00826C1C"/>
    <w:rsid w:val="00830223"/>
    <w:rsid w:val="0083183D"/>
    <w:rsid w:val="00831FA0"/>
    <w:rsid w:val="00832B87"/>
    <w:rsid w:val="008334A6"/>
    <w:rsid w:val="00833FCC"/>
    <w:rsid w:val="00835359"/>
    <w:rsid w:val="008354BB"/>
    <w:rsid w:val="00835FE3"/>
    <w:rsid w:val="0083615B"/>
    <w:rsid w:val="00841F31"/>
    <w:rsid w:val="008425C9"/>
    <w:rsid w:val="00842734"/>
    <w:rsid w:val="00844451"/>
    <w:rsid w:val="00844766"/>
    <w:rsid w:val="00845708"/>
    <w:rsid w:val="00845759"/>
    <w:rsid w:val="00845F5C"/>
    <w:rsid w:val="008461F5"/>
    <w:rsid w:val="00846877"/>
    <w:rsid w:val="00846B01"/>
    <w:rsid w:val="008478EE"/>
    <w:rsid w:val="008504A0"/>
    <w:rsid w:val="00851993"/>
    <w:rsid w:val="00853E2A"/>
    <w:rsid w:val="00853E5F"/>
    <w:rsid w:val="0085475F"/>
    <w:rsid w:val="00855C39"/>
    <w:rsid w:val="00855E1E"/>
    <w:rsid w:val="00855FEB"/>
    <w:rsid w:val="00856D7C"/>
    <w:rsid w:val="00857F3B"/>
    <w:rsid w:val="00860758"/>
    <w:rsid w:val="008609B1"/>
    <w:rsid w:val="00860F73"/>
    <w:rsid w:val="008610A8"/>
    <w:rsid w:val="0086138E"/>
    <w:rsid w:val="008639BE"/>
    <w:rsid w:val="0086489A"/>
    <w:rsid w:val="00864A58"/>
    <w:rsid w:val="00864F3B"/>
    <w:rsid w:val="00865504"/>
    <w:rsid w:val="008668B7"/>
    <w:rsid w:val="00867FAF"/>
    <w:rsid w:val="00870593"/>
    <w:rsid w:val="008713DF"/>
    <w:rsid w:val="00872B4F"/>
    <w:rsid w:val="00872C66"/>
    <w:rsid w:val="00872D70"/>
    <w:rsid w:val="00872F96"/>
    <w:rsid w:val="0087359C"/>
    <w:rsid w:val="0087361D"/>
    <w:rsid w:val="00873DF8"/>
    <w:rsid w:val="00874068"/>
    <w:rsid w:val="008748DA"/>
    <w:rsid w:val="00874994"/>
    <w:rsid w:val="00875104"/>
    <w:rsid w:val="00875DE5"/>
    <w:rsid w:val="00881D17"/>
    <w:rsid w:val="00881E0D"/>
    <w:rsid w:val="00882059"/>
    <w:rsid w:val="00882B95"/>
    <w:rsid w:val="00883C9D"/>
    <w:rsid w:val="00884F9E"/>
    <w:rsid w:val="00885102"/>
    <w:rsid w:val="008867A6"/>
    <w:rsid w:val="008869AB"/>
    <w:rsid w:val="0089204B"/>
    <w:rsid w:val="00893F80"/>
    <w:rsid w:val="0089505C"/>
    <w:rsid w:val="0089513F"/>
    <w:rsid w:val="008962C1"/>
    <w:rsid w:val="008968FE"/>
    <w:rsid w:val="00896A2F"/>
    <w:rsid w:val="00896C53"/>
    <w:rsid w:val="008A0F5B"/>
    <w:rsid w:val="008A2862"/>
    <w:rsid w:val="008A3F9A"/>
    <w:rsid w:val="008A3FE0"/>
    <w:rsid w:val="008A458E"/>
    <w:rsid w:val="008A4728"/>
    <w:rsid w:val="008A4B8F"/>
    <w:rsid w:val="008A516D"/>
    <w:rsid w:val="008A51B2"/>
    <w:rsid w:val="008A5C7E"/>
    <w:rsid w:val="008A65BE"/>
    <w:rsid w:val="008A6E2E"/>
    <w:rsid w:val="008B07C4"/>
    <w:rsid w:val="008B1D61"/>
    <w:rsid w:val="008B3FBA"/>
    <w:rsid w:val="008B444F"/>
    <w:rsid w:val="008B66AB"/>
    <w:rsid w:val="008B6CE9"/>
    <w:rsid w:val="008C0F1E"/>
    <w:rsid w:val="008C1945"/>
    <w:rsid w:val="008C20F7"/>
    <w:rsid w:val="008C3B01"/>
    <w:rsid w:val="008C4774"/>
    <w:rsid w:val="008C5225"/>
    <w:rsid w:val="008C5479"/>
    <w:rsid w:val="008D066C"/>
    <w:rsid w:val="008D0996"/>
    <w:rsid w:val="008D0EF6"/>
    <w:rsid w:val="008D1B01"/>
    <w:rsid w:val="008D2A83"/>
    <w:rsid w:val="008D2D7B"/>
    <w:rsid w:val="008D3140"/>
    <w:rsid w:val="008D4299"/>
    <w:rsid w:val="008D44EB"/>
    <w:rsid w:val="008D48E1"/>
    <w:rsid w:val="008D4B4F"/>
    <w:rsid w:val="008D4E61"/>
    <w:rsid w:val="008D50D0"/>
    <w:rsid w:val="008D51AE"/>
    <w:rsid w:val="008D51C1"/>
    <w:rsid w:val="008D55CC"/>
    <w:rsid w:val="008D5E60"/>
    <w:rsid w:val="008D6A11"/>
    <w:rsid w:val="008D6D31"/>
    <w:rsid w:val="008D6F28"/>
    <w:rsid w:val="008D734A"/>
    <w:rsid w:val="008D739F"/>
    <w:rsid w:val="008D777E"/>
    <w:rsid w:val="008E156B"/>
    <w:rsid w:val="008E1894"/>
    <w:rsid w:val="008E1D20"/>
    <w:rsid w:val="008E2FF7"/>
    <w:rsid w:val="008E3682"/>
    <w:rsid w:val="008E4060"/>
    <w:rsid w:val="008E52C3"/>
    <w:rsid w:val="008E5835"/>
    <w:rsid w:val="008E6786"/>
    <w:rsid w:val="008E77F1"/>
    <w:rsid w:val="008E7E04"/>
    <w:rsid w:val="008F1284"/>
    <w:rsid w:val="008F1AA9"/>
    <w:rsid w:val="008F2E17"/>
    <w:rsid w:val="008F3352"/>
    <w:rsid w:val="008F46EC"/>
    <w:rsid w:val="008F4C42"/>
    <w:rsid w:val="008F5E2F"/>
    <w:rsid w:val="008F647B"/>
    <w:rsid w:val="008F742A"/>
    <w:rsid w:val="008F75D3"/>
    <w:rsid w:val="008F7C5B"/>
    <w:rsid w:val="00900387"/>
    <w:rsid w:val="0090256A"/>
    <w:rsid w:val="00904289"/>
    <w:rsid w:val="009049C0"/>
    <w:rsid w:val="00905B2B"/>
    <w:rsid w:val="00906B1E"/>
    <w:rsid w:val="009070B5"/>
    <w:rsid w:val="00907A5E"/>
    <w:rsid w:val="0091113E"/>
    <w:rsid w:val="0091177A"/>
    <w:rsid w:val="00911BCC"/>
    <w:rsid w:val="00912113"/>
    <w:rsid w:val="009124F6"/>
    <w:rsid w:val="00912743"/>
    <w:rsid w:val="00912893"/>
    <w:rsid w:val="00912C04"/>
    <w:rsid w:val="00913B67"/>
    <w:rsid w:val="00915B08"/>
    <w:rsid w:val="009208AE"/>
    <w:rsid w:val="00921E90"/>
    <w:rsid w:val="009225FE"/>
    <w:rsid w:val="009234DF"/>
    <w:rsid w:val="0092459C"/>
    <w:rsid w:val="009256FF"/>
    <w:rsid w:val="009262DF"/>
    <w:rsid w:val="009263B9"/>
    <w:rsid w:val="00927594"/>
    <w:rsid w:val="0093049E"/>
    <w:rsid w:val="00931230"/>
    <w:rsid w:val="00932EC3"/>
    <w:rsid w:val="0093324E"/>
    <w:rsid w:val="00933D07"/>
    <w:rsid w:val="009340B7"/>
    <w:rsid w:val="009365C4"/>
    <w:rsid w:val="00937803"/>
    <w:rsid w:val="0094052D"/>
    <w:rsid w:val="00940E98"/>
    <w:rsid w:val="009414C5"/>
    <w:rsid w:val="009420C4"/>
    <w:rsid w:val="009427F2"/>
    <w:rsid w:val="00942F78"/>
    <w:rsid w:val="00943581"/>
    <w:rsid w:val="00943B29"/>
    <w:rsid w:val="00944F04"/>
    <w:rsid w:val="00944F64"/>
    <w:rsid w:val="00945BE2"/>
    <w:rsid w:val="00946CD3"/>
    <w:rsid w:val="00946E93"/>
    <w:rsid w:val="0095069D"/>
    <w:rsid w:val="00950A61"/>
    <w:rsid w:val="009511B9"/>
    <w:rsid w:val="0095152C"/>
    <w:rsid w:val="00951A5E"/>
    <w:rsid w:val="0095280A"/>
    <w:rsid w:val="00953383"/>
    <w:rsid w:val="0095374A"/>
    <w:rsid w:val="009548DB"/>
    <w:rsid w:val="00956DFA"/>
    <w:rsid w:val="00962FA0"/>
    <w:rsid w:val="00962FD8"/>
    <w:rsid w:val="00963815"/>
    <w:rsid w:val="00965025"/>
    <w:rsid w:val="0096525B"/>
    <w:rsid w:val="0096777A"/>
    <w:rsid w:val="00967A61"/>
    <w:rsid w:val="00971B7B"/>
    <w:rsid w:val="00971D3B"/>
    <w:rsid w:val="00972D48"/>
    <w:rsid w:val="00973F68"/>
    <w:rsid w:val="00977A95"/>
    <w:rsid w:val="00977D15"/>
    <w:rsid w:val="00977E15"/>
    <w:rsid w:val="00977F07"/>
    <w:rsid w:val="00980086"/>
    <w:rsid w:val="0098055F"/>
    <w:rsid w:val="00980A68"/>
    <w:rsid w:val="00980C80"/>
    <w:rsid w:val="009810D1"/>
    <w:rsid w:val="00982CD7"/>
    <w:rsid w:val="00983395"/>
    <w:rsid w:val="0098390B"/>
    <w:rsid w:val="00983A9F"/>
    <w:rsid w:val="00983B0E"/>
    <w:rsid w:val="0098416A"/>
    <w:rsid w:val="009841E6"/>
    <w:rsid w:val="00984BB1"/>
    <w:rsid w:val="0098571D"/>
    <w:rsid w:val="009868CD"/>
    <w:rsid w:val="00987EC8"/>
    <w:rsid w:val="00987F18"/>
    <w:rsid w:val="009902F7"/>
    <w:rsid w:val="00992EE1"/>
    <w:rsid w:val="00993F58"/>
    <w:rsid w:val="0099448D"/>
    <w:rsid w:val="00995A06"/>
    <w:rsid w:val="00995EDE"/>
    <w:rsid w:val="009A0CC3"/>
    <w:rsid w:val="009A2211"/>
    <w:rsid w:val="009A222A"/>
    <w:rsid w:val="009A2599"/>
    <w:rsid w:val="009A3DF9"/>
    <w:rsid w:val="009A3E54"/>
    <w:rsid w:val="009A63EF"/>
    <w:rsid w:val="009A7CB3"/>
    <w:rsid w:val="009B0DED"/>
    <w:rsid w:val="009B1AC2"/>
    <w:rsid w:val="009B2E2A"/>
    <w:rsid w:val="009B3AEB"/>
    <w:rsid w:val="009B4A8D"/>
    <w:rsid w:val="009B4FD8"/>
    <w:rsid w:val="009B565F"/>
    <w:rsid w:val="009B5D05"/>
    <w:rsid w:val="009B5E99"/>
    <w:rsid w:val="009B60F9"/>
    <w:rsid w:val="009B7768"/>
    <w:rsid w:val="009C3738"/>
    <w:rsid w:val="009C3AF0"/>
    <w:rsid w:val="009C3EB5"/>
    <w:rsid w:val="009C444B"/>
    <w:rsid w:val="009C562E"/>
    <w:rsid w:val="009C5BF3"/>
    <w:rsid w:val="009C5F20"/>
    <w:rsid w:val="009C79DC"/>
    <w:rsid w:val="009D0056"/>
    <w:rsid w:val="009D07F6"/>
    <w:rsid w:val="009D1595"/>
    <w:rsid w:val="009D2F6C"/>
    <w:rsid w:val="009D30C2"/>
    <w:rsid w:val="009D3773"/>
    <w:rsid w:val="009D3A24"/>
    <w:rsid w:val="009D4817"/>
    <w:rsid w:val="009D499D"/>
    <w:rsid w:val="009D4B8A"/>
    <w:rsid w:val="009D5F5C"/>
    <w:rsid w:val="009D7B85"/>
    <w:rsid w:val="009E0557"/>
    <w:rsid w:val="009E0562"/>
    <w:rsid w:val="009E0E89"/>
    <w:rsid w:val="009E166C"/>
    <w:rsid w:val="009E16AF"/>
    <w:rsid w:val="009E2AEA"/>
    <w:rsid w:val="009E3183"/>
    <w:rsid w:val="009E3783"/>
    <w:rsid w:val="009E3A13"/>
    <w:rsid w:val="009E3AFB"/>
    <w:rsid w:val="009E3EA3"/>
    <w:rsid w:val="009E4A3B"/>
    <w:rsid w:val="009E6F3C"/>
    <w:rsid w:val="009F0FD6"/>
    <w:rsid w:val="009F2C73"/>
    <w:rsid w:val="009F3038"/>
    <w:rsid w:val="009F37C8"/>
    <w:rsid w:val="009F3C43"/>
    <w:rsid w:val="009F3C74"/>
    <w:rsid w:val="009F4FFB"/>
    <w:rsid w:val="009F5246"/>
    <w:rsid w:val="009F69D1"/>
    <w:rsid w:val="009F6A36"/>
    <w:rsid w:val="00A01BDF"/>
    <w:rsid w:val="00A02CE3"/>
    <w:rsid w:val="00A045CA"/>
    <w:rsid w:val="00A04DC3"/>
    <w:rsid w:val="00A05093"/>
    <w:rsid w:val="00A05C84"/>
    <w:rsid w:val="00A05DAD"/>
    <w:rsid w:val="00A06799"/>
    <w:rsid w:val="00A12117"/>
    <w:rsid w:val="00A12687"/>
    <w:rsid w:val="00A141DC"/>
    <w:rsid w:val="00A1611B"/>
    <w:rsid w:val="00A17694"/>
    <w:rsid w:val="00A17C6A"/>
    <w:rsid w:val="00A17ECC"/>
    <w:rsid w:val="00A205AC"/>
    <w:rsid w:val="00A20907"/>
    <w:rsid w:val="00A21A3E"/>
    <w:rsid w:val="00A23852"/>
    <w:rsid w:val="00A24347"/>
    <w:rsid w:val="00A25052"/>
    <w:rsid w:val="00A25BE7"/>
    <w:rsid w:val="00A26CB6"/>
    <w:rsid w:val="00A2765C"/>
    <w:rsid w:val="00A30430"/>
    <w:rsid w:val="00A31CD9"/>
    <w:rsid w:val="00A328CB"/>
    <w:rsid w:val="00A32C80"/>
    <w:rsid w:val="00A337A7"/>
    <w:rsid w:val="00A339F2"/>
    <w:rsid w:val="00A33D99"/>
    <w:rsid w:val="00A35865"/>
    <w:rsid w:val="00A37417"/>
    <w:rsid w:val="00A4078B"/>
    <w:rsid w:val="00A425C4"/>
    <w:rsid w:val="00A42B71"/>
    <w:rsid w:val="00A42DC1"/>
    <w:rsid w:val="00A43019"/>
    <w:rsid w:val="00A45076"/>
    <w:rsid w:val="00A4579A"/>
    <w:rsid w:val="00A45C33"/>
    <w:rsid w:val="00A45D35"/>
    <w:rsid w:val="00A4629F"/>
    <w:rsid w:val="00A464B8"/>
    <w:rsid w:val="00A47449"/>
    <w:rsid w:val="00A507D6"/>
    <w:rsid w:val="00A50AC0"/>
    <w:rsid w:val="00A50BA1"/>
    <w:rsid w:val="00A541B6"/>
    <w:rsid w:val="00A542B7"/>
    <w:rsid w:val="00A573DC"/>
    <w:rsid w:val="00A57566"/>
    <w:rsid w:val="00A61822"/>
    <w:rsid w:val="00A62428"/>
    <w:rsid w:val="00A62A3F"/>
    <w:rsid w:val="00A62B3A"/>
    <w:rsid w:val="00A62FD2"/>
    <w:rsid w:val="00A63714"/>
    <w:rsid w:val="00A63BCC"/>
    <w:rsid w:val="00A640D5"/>
    <w:rsid w:val="00A65818"/>
    <w:rsid w:val="00A66BA8"/>
    <w:rsid w:val="00A708AB"/>
    <w:rsid w:val="00A7162D"/>
    <w:rsid w:val="00A71F30"/>
    <w:rsid w:val="00A7256D"/>
    <w:rsid w:val="00A72925"/>
    <w:rsid w:val="00A72BCA"/>
    <w:rsid w:val="00A72D6A"/>
    <w:rsid w:val="00A732C0"/>
    <w:rsid w:val="00A7348B"/>
    <w:rsid w:val="00A73CF1"/>
    <w:rsid w:val="00A75C9A"/>
    <w:rsid w:val="00A75D52"/>
    <w:rsid w:val="00A7674E"/>
    <w:rsid w:val="00A76C0B"/>
    <w:rsid w:val="00A76E8C"/>
    <w:rsid w:val="00A77028"/>
    <w:rsid w:val="00A7730D"/>
    <w:rsid w:val="00A774F0"/>
    <w:rsid w:val="00A77D21"/>
    <w:rsid w:val="00A820D9"/>
    <w:rsid w:val="00A82214"/>
    <w:rsid w:val="00A83509"/>
    <w:rsid w:val="00A83914"/>
    <w:rsid w:val="00A83FE5"/>
    <w:rsid w:val="00A840D7"/>
    <w:rsid w:val="00A84584"/>
    <w:rsid w:val="00A85934"/>
    <w:rsid w:val="00A85968"/>
    <w:rsid w:val="00A85C50"/>
    <w:rsid w:val="00A86750"/>
    <w:rsid w:val="00A86EEC"/>
    <w:rsid w:val="00A870BC"/>
    <w:rsid w:val="00A871A4"/>
    <w:rsid w:val="00A9123D"/>
    <w:rsid w:val="00A92534"/>
    <w:rsid w:val="00A926A1"/>
    <w:rsid w:val="00A92810"/>
    <w:rsid w:val="00A936D7"/>
    <w:rsid w:val="00A93FEC"/>
    <w:rsid w:val="00A96C5C"/>
    <w:rsid w:val="00A97F07"/>
    <w:rsid w:val="00AA0074"/>
    <w:rsid w:val="00AA0268"/>
    <w:rsid w:val="00AA0508"/>
    <w:rsid w:val="00AA18C1"/>
    <w:rsid w:val="00AA25D7"/>
    <w:rsid w:val="00AA2DE5"/>
    <w:rsid w:val="00AA34CC"/>
    <w:rsid w:val="00AA4399"/>
    <w:rsid w:val="00AA4518"/>
    <w:rsid w:val="00AA46F6"/>
    <w:rsid w:val="00AA633F"/>
    <w:rsid w:val="00AA71B0"/>
    <w:rsid w:val="00AA7409"/>
    <w:rsid w:val="00AB2E07"/>
    <w:rsid w:val="00AB35DC"/>
    <w:rsid w:val="00AB3A0D"/>
    <w:rsid w:val="00AB419D"/>
    <w:rsid w:val="00AB553B"/>
    <w:rsid w:val="00AB5F4D"/>
    <w:rsid w:val="00AB6A14"/>
    <w:rsid w:val="00AB6ADB"/>
    <w:rsid w:val="00AB6F76"/>
    <w:rsid w:val="00AB70BF"/>
    <w:rsid w:val="00AB7508"/>
    <w:rsid w:val="00AC046B"/>
    <w:rsid w:val="00AC1A43"/>
    <w:rsid w:val="00AC2421"/>
    <w:rsid w:val="00AC28E1"/>
    <w:rsid w:val="00AC306A"/>
    <w:rsid w:val="00AC3FB0"/>
    <w:rsid w:val="00AC4EE3"/>
    <w:rsid w:val="00AC4FF2"/>
    <w:rsid w:val="00AC54F8"/>
    <w:rsid w:val="00AC5C2B"/>
    <w:rsid w:val="00AC5C5B"/>
    <w:rsid w:val="00AC681D"/>
    <w:rsid w:val="00AC6E0E"/>
    <w:rsid w:val="00AC712E"/>
    <w:rsid w:val="00AC754F"/>
    <w:rsid w:val="00AC7E21"/>
    <w:rsid w:val="00AD0317"/>
    <w:rsid w:val="00AD0F67"/>
    <w:rsid w:val="00AD18E2"/>
    <w:rsid w:val="00AD21CF"/>
    <w:rsid w:val="00AD4222"/>
    <w:rsid w:val="00AD551F"/>
    <w:rsid w:val="00AD59A3"/>
    <w:rsid w:val="00AD5E9A"/>
    <w:rsid w:val="00AD716F"/>
    <w:rsid w:val="00AD7C36"/>
    <w:rsid w:val="00AD7E8E"/>
    <w:rsid w:val="00AE0C19"/>
    <w:rsid w:val="00AE0E3B"/>
    <w:rsid w:val="00AE0F81"/>
    <w:rsid w:val="00AE3145"/>
    <w:rsid w:val="00AE323F"/>
    <w:rsid w:val="00AE411F"/>
    <w:rsid w:val="00AE44CF"/>
    <w:rsid w:val="00AE5E7E"/>
    <w:rsid w:val="00AE63F4"/>
    <w:rsid w:val="00AE6696"/>
    <w:rsid w:val="00AE7CA6"/>
    <w:rsid w:val="00AE7FD7"/>
    <w:rsid w:val="00AF18F3"/>
    <w:rsid w:val="00AF2630"/>
    <w:rsid w:val="00AF2D3D"/>
    <w:rsid w:val="00AF3336"/>
    <w:rsid w:val="00AF3563"/>
    <w:rsid w:val="00AF3BFC"/>
    <w:rsid w:val="00AF3CC3"/>
    <w:rsid w:val="00AF403A"/>
    <w:rsid w:val="00AF4B92"/>
    <w:rsid w:val="00AF4BA0"/>
    <w:rsid w:val="00AF5F54"/>
    <w:rsid w:val="00AF7CE2"/>
    <w:rsid w:val="00B00B5E"/>
    <w:rsid w:val="00B019A9"/>
    <w:rsid w:val="00B01E0B"/>
    <w:rsid w:val="00B022D9"/>
    <w:rsid w:val="00B02C9A"/>
    <w:rsid w:val="00B03273"/>
    <w:rsid w:val="00B03459"/>
    <w:rsid w:val="00B044F0"/>
    <w:rsid w:val="00B0554D"/>
    <w:rsid w:val="00B05989"/>
    <w:rsid w:val="00B05F70"/>
    <w:rsid w:val="00B104C2"/>
    <w:rsid w:val="00B110B5"/>
    <w:rsid w:val="00B11B7C"/>
    <w:rsid w:val="00B129F9"/>
    <w:rsid w:val="00B1452F"/>
    <w:rsid w:val="00B174E3"/>
    <w:rsid w:val="00B2080D"/>
    <w:rsid w:val="00B20A35"/>
    <w:rsid w:val="00B20CB9"/>
    <w:rsid w:val="00B21C8C"/>
    <w:rsid w:val="00B21DD6"/>
    <w:rsid w:val="00B2254A"/>
    <w:rsid w:val="00B2270A"/>
    <w:rsid w:val="00B2390D"/>
    <w:rsid w:val="00B23CB5"/>
    <w:rsid w:val="00B23DEF"/>
    <w:rsid w:val="00B24D79"/>
    <w:rsid w:val="00B2637A"/>
    <w:rsid w:val="00B26567"/>
    <w:rsid w:val="00B26BCC"/>
    <w:rsid w:val="00B27417"/>
    <w:rsid w:val="00B30D58"/>
    <w:rsid w:val="00B316E7"/>
    <w:rsid w:val="00B31CED"/>
    <w:rsid w:val="00B3231A"/>
    <w:rsid w:val="00B3375D"/>
    <w:rsid w:val="00B33801"/>
    <w:rsid w:val="00B34EF9"/>
    <w:rsid w:val="00B350FB"/>
    <w:rsid w:val="00B35E17"/>
    <w:rsid w:val="00B3796F"/>
    <w:rsid w:val="00B37F22"/>
    <w:rsid w:val="00B4130A"/>
    <w:rsid w:val="00B41868"/>
    <w:rsid w:val="00B41AF5"/>
    <w:rsid w:val="00B41ECD"/>
    <w:rsid w:val="00B421FD"/>
    <w:rsid w:val="00B42CAF"/>
    <w:rsid w:val="00B44C6F"/>
    <w:rsid w:val="00B46072"/>
    <w:rsid w:val="00B504C4"/>
    <w:rsid w:val="00B517AB"/>
    <w:rsid w:val="00B52AAB"/>
    <w:rsid w:val="00B5440D"/>
    <w:rsid w:val="00B5478F"/>
    <w:rsid w:val="00B552A4"/>
    <w:rsid w:val="00B56E4F"/>
    <w:rsid w:val="00B5700D"/>
    <w:rsid w:val="00B609B5"/>
    <w:rsid w:val="00B61223"/>
    <w:rsid w:val="00B66010"/>
    <w:rsid w:val="00B67EF0"/>
    <w:rsid w:val="00B701F7"/>
    <w:rsid w:val="00B70641"/>
    <w:rsid w:val="00B7133B"/>
    <w:rsid w:val="00B72340"/>
    <w:rsid w:val="00B739D4"/>
    <w:rsid w:val="00B748AE"/>
    <w:rsid w:val="00B74A87"/>
    <w:rsid w:val="00B753C3"/>
    <w:rsid w:val="00B75F6D"/>
    <w:rsid w:val="00B7681E"/>
    <w:rsid w:val="00B779BD"/>
    <w:rsid w:val="00B77E0D"/>
    <w:rsid w:val="00B80605"/>
    <w:rsid w:val="00B81D3E"/>
    <w:rsid w:val="00B827DD"/>
    <w:rsid w:val="00B82E9D"/>
    <w:rsid w:val="00B82FC5"/>
    <w:rsid w:val="00B83E0B"/>
    <w:rsid w:val="00B83F17"/>
    <w:rsid w:val="00B84958"/>
    <w:rsid w:val="00B86170"/>
    <w:rsid w:val="00B86FB6"/>
    <w:rsid w:val="00B870E5"/>
    <w:rsid w:val="00B8798A"/>
    <w:rsid w:val="00B91160"/>
    <w:rsid w:val="00B91D4F"/>
    <w:rsid w:val="00B942C4"/>
    <w:rsid w:val="00B94CD8"/>
    <w:rsid w:val="00B952A0"/>
    <w:rsid w:val="00B96F16"/>
    <w:rsid w:val="00BA05BF"/>
    <w:rsid w:val="00BA0727"/>
    <w:rsid w:val="00BA1110"/>
    <w:rsid w:val="00BA2B9B"/>
    <w:rsid w:val="00BA3117"/>
    <w:rsid w:val="00BA3475"/>
    <w:rsid w:val="00BA5873"/>
    <w:rsid w:val="00BA58AC"/>
    <w:rsid w:val="00BA70A7"/>
    <w:rsid w:val="00BA7B27"/>
    <w:rsid w:val="00BB1CDA"/>
    <w:rsid w:val="00BB2009"/>
    <w:rsid w:val="00BB210B"/>
    <w:rsid w:val="00BB2C7D"/>
    <w:rsid w:val="00BB2CD8"/>
    <w:rsid w:val="00BB2D9E"/>
    <w:rsid w:val="00BB2EF0"/>
    <w:rsid w:val="00BB4E02"/>
    <w:rsid w:val="00BB6C4E"/>
    <w:rsid w:val="00BB7A44"/>
    <w:rsid w:val="00BC1506"/>
    <w:rsid w:val="00BC1DF8"/>
    <w:rsid w:val="00BC1E20"/>
    <w:rsid w:val="00BC1E9A"/>
    <w:rsid w:val="00BC31F8"/>
    <w:rsid w:val="00BC3837"/>
    <w:rsid w:val="00BC459E"/>
    <w:rsid w:val="00BC4A0F"/>
    <w:rsid w:val="00BC5DBA"/>
    <w:rsid w:val="00BC606F"/>
    <w:rsid w:val="00BC6AE1"/>
    <w:rsid w:val="00BD1949"/>
    <w:rsid w:val="00BD2D5B"/>
    <w:rsid w:val="00BD3BE8"/>
    <w:rsid w:val="00BD4AC6"/>
    <w:rsid w:val="00BD4D18"/>
    <w:rsid w:val="00BD60A7"/>
    <w:rsid w:val="00BD7B14"/>
    <w:rsid w:val="00BE1298"/>
    <w:rsid w:val="00BE16E3"/>
    <w:rsid w:val="00BE1C04"/>
    <w:rsid w:val="00BE263B"/>
    <w:rsid w:val="00BE2ECA"/>
    <w:rsid w:val="00BE32BD"/>
    <w:rsid w:val="00BE4C5A"/>
    <w:rsid w:val="00BE4CAE"/>
    <w:rsid w:val="00BE57AC"/>
    <w:rsid w:val="00BE5DA2"/>
    <w:rsid w:val="00BE6776"/>
    <w:rsid w:val="00BE6A1D"/>
    <w:rsid w:val="00BE6ADA"/>
    <w:rsid w:val="00BE705C"/>
    <w:rsid w:val="00BF23A6"/>
    <w:rsid w:val="00BF321A"/>
    <w:rsid w:val="00BF3E43"/>
    <w:rsid w:val="00BF42C8"/>
    <w:rsid w:val="00BF59B6"/>
    <w:rsid w:val="00BF5A87"/>
    <w:rsid w:val="00BF5F98"/>
    <w:rsid w:val="00BF6341"/>
    <w:rsid w:val="00BF698A"/>
    <w:rsid w:val="00BF7ADE"/>
    <w:rsid w:val="00C00233"/>
    <w:rsid w:val="00C0045E"/>
    <w:rsid w:val="00C00688"/>
    <w:rsid w:val="00C00FD8"/>
    <w:rsid w:val="00C018D9"/>
    <w:rsid w:val="00C01D89"/>
    <w:rsid w:val="00C01E40"/>
    <w:rsid w:val="00C036D6"/>
    <w:rsid w:val="00C062E9"/>
    <w:rsid w:val="00C071DB"/>
    <w:rsid w:val="00C073E4"/>
    <w:rsid w:val="00C07C34"/>
    <w:rsid w:val="00C10151"/>
    <w:rsid w:val="00C108E1"/>
    <w:rsid w:val="00C10A15"/>
    <w:rsid w:val="00C10A34"/>
    <w:rsid w:val="00C10E94"/>
    <w:rsid w:val="00C115C4"/>
    <w:rsid w:val="00C12AF8"/>
    <w:rsid w:val="00C12CFE"/>
    <w:rsid w:val="00C13BF6"/>
    <w:rsid w:val="00C14CE2"/>
    <w:rsid w:val="00C154E6"/>
    <w:rsid w:val="00C15806"/>
    <w:rsid w:val="00C1621B"/>
    <w:rsid w:val="00C16774"/>
    <w:rsid w:val="00C20EA3"/>
    <w:rsid w:val="00C22341"/>
    <w:rsid w:val="00C228D5"/>
    <w:rsid w:val="00C23A7D"/>
    <w:rsid w:val="00C24905"/>
    <w:rsid w:val="00C2497C"/>
    <w:rsid w:val="00C24DB8"/>
    <w:rsid w:val="00C252E5"/>
    <w:rsid w:val="00C26E75"/>
    <w:rsid w:val="00C26EB0"/>
    <w:rsid w:val="00C27B54"/>
    <w:rsid w:val="00C3115D"/>
    <w:rsid w:val="00C33771"/>
    <w:rsid w:val="00C34230"/>
    <w:rsid w:val="00C346ED"/>
    <w:rsid w:val="00C35035"/>
    <w:rsid w:val="00C3661B"/>
    <w:rsid w:val="00C36F52"/>
    <w:rsid w:val="00C41512"/>
    <w:rsid w:val="00C42112"/>
    <w:rsid w:val="00C42CA1"/>
    <w:rsid w:val="00C44D37"/>
    <w:rsid w:val="00C450FF"/>
    <w:rsid w:val="00C45FF0"/>
    <w:rsid w:val="00C46A0C"/>
    <w:rsid w:val="00C46E08"/>
    <w:rsid w:val="00C473F7"/>
    <w:rsid w:val="00C4749C"/>
    <w:rsid w:val="00C476FA"/>
    <w:rsid w:val="00C50259"/>
    <w:rsid w:val="00C5100A"/>
    <w:rsid w:val="00C51151"/>
    <w:rsid w:val="00C51CA7"/>
    <w:rsid w:val="00C524DF"/>
    <w:rsid w:val="00C52AB3"/>
    <w:rsid w:val="00C54B3A"/>
    <w:rsid w:val="00C55292"/>
    <w:rsid w:val="00C56251"/>
    <w:rsid w:val="00C566E8"/>
    <w:rsid w:val="00C5765B"/>
    <w:rsid w:val="00C60368"/>
    <w:rsid w:val="00C6158C"/>
    <w:rsid w:val="00C62FDC"/>
    <w:rsid w:val="00C63885"/>
    <w:rsid w:val="00C64969"/>
    <w:rsid w:val="00C64F6E"/>
    <w:rsid w:val="00C65156"/>
    <w:rsid w:val="00C65840"/>
    <w:rsid w:val="00C65B08"/>
    <w:rsid w:val="00C65E9D"/>
    <w:rsid w:val="00C662E2"/>
    <w:rsid w:val="00C66E8F"/>
    <w:rsid w:val="00C67026"/>
    <w:rsid w:val="00C6752B"/>
    <w:rsid w:val="00C67A75"/>
    <w:rsid w:val="00C67C6F"/>
    <w:rsid w:val="00C70652"/>
    <w:rsid w:val="00C70FF2"/>
    <w:rsid w:val="00C71190"/>
    <w:rsid w:val="00C71EA5"/>
    <w:rsid w:val="00C75863"/>
    <w:rsid w:val="00C75894"/>
    <w:rsid w:val="00C76097"/>
    <w:rsid w:val="00C762AC"/>
    <w:rsid w:val="00C764AE"/>
    <w:rsid w:val="00C77A1F"/>
    <w:rsid w:val="00C77E80"/>
    <w:rsid w:val="00C80748"/>
    <w:rsid w:val="00C80B9C"/>
    <w:rsid w:val="00C81E45"/>
    <w:rsid w:val="00C82308"/>
    <w:rsid w:val="00C84803"/>
    <w:rsid w:val="00C84F3B"/>
    <w:rsid w:val="00C85424"/>
    <w:rsid w:val="00C866C0"/>
    <w:rsid w:val="00C86725"/>
    <w:rsid w:val="00C86838"/>
    <w:rsid w:val="00C86CB6"/>
    <w:rsid w:val="00C9022B"/>
    <w:rsid w:val="00C9083B"/>
    <w:rsid w:val="00C9192C"/>
    <w:rsid w:val="00C92F92"/>
    <w:rsid w:val="00C93599"/>
    <w:rsid w:val="00C93A6D"/>
    <w:rsid w:val="00C93AE7"/>
    <w:rsid w:val="00C93EF5"/>
    <w:rsid w:val="00C943E2"/>
    <w:rsid w:val="00C961A5"/>
    <w:rsid w:val="00C96206"/>
    <w:rsid w:val="00C97A7C"/>
    <w:rsid w:val="00CA0578"/>
    <w:rsid w:val="00CA117C"/>
    <w:rsid w:val="00CA24A5"/>
    <w:rsid w:val="00CA2F68"/>
    <w:rsid w:val="00CA44A0"/>
    <w:rsid w:val="00CA5274"/>
    <w:rsid w:val="00CA73CB"/>
    <w:rsid w:val="00CA77EA"/>
    <w:rsid w:val="00CB1272"/>
    <w:rsid w:val="00CB1530"/>
    <w:rsid w:val="00CB1B42"/>
    <w:rsid w:val="00CB2F88"/>
    <w:rsid w:val="00CB31B5"/>
    <w:rsid w:val="00CB41B0"/>
    <w:rsid w:val="00CB4859"/>
    <w:rsid w:val="00CB5E68"/>
    <w:rsid w:val="00CB62A3"/>
    <w:rsid w:val="00CB63BC"/>
    <w:rsid w:val="00CB7545"/>
    <w:rsid w:val="00CB7C33"/>
    <w:rsid w:val="00CC00DF"/>
    <w:rsid w:val="00CC0CCB"/>
    <w:rsid w:val="00CC1290"/>
    <w:rsid w:val="00CC12A0"/>
    <w:rsid w:val="00CC26A8"/>
    <w:rsid w:val="00CC2751"/>
    <w:rsid w:val="00CC2872"/>
    <w:rsid w:val="00CC29CF"/>
    <w:rsid w:val="00CC2B5F"/>
    <w:rsid w:val="00CC3C04"/>
    <w:rsid w:val="00CC49B8"/>
    <w:rsid w:val="00CC7BCC"/>
    <w:rsid w:val="00CD1F04"/>
    <w:rsid w:val="00CD273E"/>
    <w:rsid w:val="00CD382A"/>
    <w:rsid w:val="00CD3901"/>
    <w:rsid w:val="00CD4231"/>
    <w:rsid w:val="00CD5231"/>
    <w:rsid w:val="00CD56CB"/>
    <w:rsid w:val="00CD5AC6"/>
    <w:rsid w:val="00CD5CFE"/>
    <w:rsid w:val="00CE0411"/>
    <w:rsid w:val="00CE1521"/>
    <w:rsid w:val="00CE2D7E"/>
    <w:rsid w:val="00CE317F"/>
    <w:rsid w:val="00CE31EE"/>
    <w:rsid w:val="00CE3A6F"/>
    <w:rsid w:val="00CE3CBD"/>
    <w:rsid w:val="00CE5146"/>
    <w:rsid w:val="00CE5444"/>
    <w:rsid w:val="00CE61EA"/>
    <w:rsid w:val="00CE6FD6"/>
    <w:rsid w:val="00CF35C8"/>
    <w:rsid w:val="00CF367B"/>
    <w:rsid w:val="00CF3A35"/>
    <w:rsid w:val="00CF44D8"/>
    <w:rsid w:val="00CF6B2F"/>
    <w:rsid w:val="00CF6E4F"/>
    <w:rsid w:val="00CF71D1"/>
    <w:rsid w:val="00CF7D52"/>
    <w:rsid w:val="00D01CF3"/>
    <w:rsid w:val="00D027AA"/>
    <w:rsid w:val="00D02A6A"/>
    <w:rsid w:val="00D05CAA"/>
    <w:rsid w:val="00D06FD9"/>
    <w:rsid w:val="00D07A31"/>
    <w:rsid w:val="00D07AB4"/>
    <w:rsid w:val="00D114E6"/>
    <w:rsid w:val="00D11F7E"/>
    <w:rsid w:val="00D13EDD"/>
    <w:rsid w:val="00D14472"/>
    <w:rsid w:val="00D14B03"/>
    <w:rsid w:val="00D1516D"/>
    <w:rsid w:val="00D15CD7"/>
    <w:rsid w:val="00D16369"/>
    <w:rsid w:val="00D21B64"/>
    <w:rsid w:val="00D21CCD"/>
    <w:rsid w:val="00D22068"/>
    <w:rsid w:val="00D24973"/>
    <w:rsid w:val="00D30129"/>
    <w:rsid w:val="00D30595"/>
    <w:rsid w:val="00D30BEB"/>
    <w:rsid w:val="00D30ECB"/>
    <w:rsid w:val="00D30F4B"/>
    <w:rsid w:val="00D317B3"/>
    <w:rsid w:val="00D32748"/>
    <w:rsid w:val="00D329FF"/>
    <w:rsid w:val="00D32D87"/>
    <w:rsid w:val="00D34026"/>
    <w:rsid w:val="00D3439F"/>
    <w:rsid w:val="00D3452F"/>
    <w:rsid w:val="00D3667E"/>
    <w:rsid w:val="00D36DB4"/>
    <w:rsid w:val="00D36DEF"/>
    <w:rsid w:val="00D4049E"/>
    <w:rsid w:val="00D41D2D"/>
    <w:rsid w:val="00D42504"/>
    <w:rsid w:val="00D42DDA"/>
    <w:rsid w:val="00D42DF4"/>
    <w:rsid w:val="00D43B06"/>
    <w:rsid w:val="00D44316"/>
    <w:rsid w:val="00D44F36"/>
    <w:rsid w:val="00D45478"/>
    <w:rsid w:val="00D463CA"/>
    <w:rsid w:val="00D465C0"/>
    <w:rsid w:val="00D468D1"/>
    <w:rsid w:val="00D46D20"/>
    <w:rsid w:val="00D479CF"/>
    <w:rsid w:val="00D47ACA"/>
    <w:rsid w:val="00D47C1B"/>
    <w:rsid w:val="00D5028D"/>
    <w:rsid w:val="00D51757"/>
    <w:rsid w:val="00D517BA"/>
    <w:rsid w:val="00D51A0A"/>
    <w:rsid w:val="00D52BD9"/>
    <w:rsid w:val="00D52FDC"/>
    <w:rsid w:val="00D53296"/>
    <w:rsid w:val="00D53AC0"/>
    <w:rsid w:val="00D547B7"/>
    <w:rsid w:val="00D548B2"/>
    <w:rsid w:val="00D54B6C"/>
    <w:rsid w:val="00D5507D"/>
    <w:rsid w:val="00D5617F"/>
    <w:rsid w:val="00D565F8"/>
    <w:rsid w:val="00D56ABB"/>
    <w:rsid w:val="00D571B1"/>
    <w:rsid w:val="00D60C77"/>
    <w:rsid w:val="00D644BD"/>
    <w:rsid w:val="00D65463"/>
    <w:rsid w:val="00D65D90"/>
    <w:rsid w:val="00D668A7"/>
    <w:rsid w:val="00D67317"/>
    <w:rsid w:val="00D67489"/>
    <w:rsid w:val="00D6791A"/>
    <w:rsid w:val="00D71D2B"/>
    <w:rsid w:val="00D735DC"/>
    <w:rsid w:val="00D73E2C"/>
    <w:rsid w:val="00D74B7D"/>
    <w:rsid w:val="00D75A2A"/>
    <w:rsid w:val="00D80A2B"/>
    <w:rsid w:val="00D82D65"/>
    <w:rsid w:val="00D84DE3"/>
    <w:rsid w:val="00D85008"/>
    <w:rsid w:val="00D8541B"/>
    <w:rsid w:val="00D870FC"/>
    <w:rsid w:val="00D87180"/>
    <w:rsid w:val="00D87830"/>
    <w:rsid w:val="00D87929"/>
    <w:rsid w:val="00D91333"/>
    <w:rsid w:val="00D94032"/>
    <w:rsid w:val="00D94495"/>
    <w:rsid w:val="00D9515D"/>
    <w:rsid w:val="00D95578"/>
    <w:rsid w:val="00D95A6A"/>
    <w:rsid w:val="00D95DB9"/>
    <w:rsid w:val="00D961FA"/>
    <w:rsid w:val="00DA0D0D"/>
    <w:rsid w:val="00DA3263"/>
    <w:rsid w:val="00DA3CC5"/>
    <w:rsid w:val="00DA5580"/>
    <w:rsid w:val="00DA65B1"/>
    <w:rsid w:val="00DA7439"/>
    <w:rsid w:val="00DB0BEA"/>
    <w:rsid w:val="00DB0DA9"/>
    <w:rsid w:val="00DB1311"/>
    <w:rsid w:val="00DB1EEB"/>
    <w:rsid w:val="00DB2373"/>
    <w:rsid w:val="00DB3D71"/>
    <w:rsid w:val="00DB4888"/>
    <w:rsid w:val="00DB6405"/>
    <w:rsid w:val="00DB6885"/>
    <w:rsid w:val="00DB778A"/>
    <w:rsid w:val="00DB7BC5"/>
    <w:rsid w:val="00DC0FCA"/>
    <w:rsid w:val="00DC2120"/>
    <w:rsid w:val="00DC32FC"/>
    <w:rsid w:val="00DC3510"/>
    <w:rsid w:val="00DC3572"/>
    <w:rsid w:val="00DC4400"/>
    <w:rsid w:val="00DC4685"/>
    <w:rsid w:val="00DC48F8"/>
    <w:rsid w:val="00DC7C93"/>
    <w:rsid w:val="00DD0577"/>
    <w:rsid w:val="00DD07FC"/>
    <w:rsid w:val="00DD1523"/>
    <w:rsid w:val="00DD3239"/>
    <w:rsid w:val="00DD3EE3"/>
    <w:rsid w:val="00DD4705"/>
    <w:rsid w:val="00DD687E"/>
    <w:rsid w:val="00DD6DE2"/>
    <w:rsid w:val="00DD714D"/>
    <w:rsid w:val="00DD719F"/>
    <w:rsid w:val="00DD7721"/>
    <w:rsid w:val="00DD78E7"/>
    <w:rsid w:val="00DE0877"/>
    <w:rsid w:val="00DE2F13"/>
    <w:rsid w:val="00DE3325"/>
    <w:rsid w:val="00DE4F89"/>
    <w:rsid w:val="00DE5432"/>
    <w:rsid w:val="00DE679E"/>
    <w:rsid w:val="00DF1CD8"/>
    <w:rsid w:val="00DF1ED5"/>
    <w:rsid w:val="00DF23C2"/>
    <w:rsid w:val="00DF24BA"/>
    <w:rsid w:val="00DF32F7"/>
    <w:rsid w:val="00DF49CB"/>
    <w:rsid w:val="00DF60EF"/>
    <w:rsid w:val="00DF61FF"/>
    <w:rsid w:val="00DF66BA"/>
    <w:rsid w:val="00E005BC"/>
    <w:rsid w:val="00E00B37"/>
    <w:rsid w:val="00E00D7F"/>
    <w:rsid w:val="00E019EE"/>
    <w:rsid w:val="00E02C6C"/>
    <w:rsid w:val="00E02D2F"/>
    <w:rsid w:val="00E02EFE"/>
    <w:rsid w:val="00E033EA"/>
    <w:rsid w:val="00E04BA4"/>
    <w:rsid w:val="00E05D40"/>
    <w:rsid w:val="00E0604D"/>
    <w:rsid w:val="00E063E2"/>
    <w:rsid w:val="00E07C93"/>
    <w:rsid w:val="00E11DCB"/>
    <w:rsid w:val="00E11FFA"/>
    <w:rsid w:val="00E12214"/>
    <w:rsid w:val="00E12D8A"/>
    <w:rsid w:val="00E146C1"/>
    <w:rsid w:val="00E157B1"/>
    <w:rsid w:val="00E2038C"/>
    <w:rsid w:val="00E20C77"/>
    <w:rsid w:val="00E25672"/>
    <w:rsid w:val="00E26703"/>
    <w:rsid w:val="00E26A0E"/>
    <w:rsid w:val="00E26D43"/>
    <w:rsid w:val="00E27F72"/>
    <w:rsid w:val="00E311F5"/>
    <w:rsid w:val="00E3329E"/>
    <w:rsid w:val="00E335F8"/>
    <w:rsid w:val="00E343BA"/>
    <w:rsid w:val="00E3499F"/>
    <w:rsid w:val="00E34D77"/>
    <w:rsid w:val="00E34E18"/>
    <w:rsid w:val="00E34FF7"/>
    <w:rsid w:val="00E35B1E"/>
    <w:rsid w:val="00E35CA1"/>
    <w:rsid w:val="00E364D7"/>
    <w:rsid w:val="00E367F5"/>
    <w:rsid w:val="00E378BD"/>
    <w:rsid w:val="00E41533"/>
    <w:rsid w:val="00E41A21"/>
    <w:rsid w:val="00E41B52"/>
    <w:rsid w:val="00E42048"/>
    <w:rsid w:val="00E42407"/>
    <w:rsid w:val="00E4260B"/>
    <w:rsid w:val="00E43911"/>
    <w:rsid w:val="00E43BC2"/>
    <w:rsid w:val="00E4471D"/>
    <w:rsid w:val="00E44BD5"/>
    <w:rsid w:val="00E463F7"/>
    <w:rsid w:val="00E5214A"/>
    <w:rsid w:val="00E53032"/>
    <w:rsid w:val="00E53D53"/>
    <w:rsid w:val="00E55582"/>
    <w:rsid w:val="00E55649"/>
    <w:rsid w:val="00E55780"/>
    <w:rsid w:val="00E55B99"/>
    <w:rsid w:val="00E55D9A"/>
    <w:rsid w:val="00E564F9"/>
    <w:rsid w:val="00E568EB"/>
    <w:rsid w:val="00E56A50"/>
    <w:rsid w:val="00E56E89"/>
    <w:rsid w:val="00E60DEB"/>
    <w:rsid w:val="00E62D21"/>
    <w:rsid w:val="00E62DFB"/>
    <w:rsid w:val="00E62E35"/>
    <w:rsid w:val="00E6344F"/>
    <w:rsid w:val="00E64BF2"/>
    <w:rsid w:val="00E64FD7"/>
    <w:rsid w:val="00E65AB2"/>
    <w:rsid w:val="00E65C8E"/>
    <w:rsid w:val="00E67964"/>
    <w:rsid w:val="00E67A6B"/>
    <w:rsid w:val="00E70A1B"/>
    <w:rsid w:val="00E72855"/>
    <w:rsid w:val="00E73093"/>
    <w:rsid w:val="00E73783"/>
    <w:rsid w:val="00E738F0"/>
    <w:rsid w:val="00E73D32"/>
    <w:rsid w:val="00E74689"/>
    <w:rsid w:val="00E747E6"/>
    <w:rsid w:val="00E74B3D"/>
    <w:rsid w:val="00E74C1D"/>
    <w:rsid w:val="00E77E1C"/>
    <w:rsid w:val="00E80768"/>
    <w:rsid w:val="00E81B2F"/>
    <w:rsid w:val="00E81B99"/>
    <w:rsid w:val="00E81F42"/>
    <w:rsid w:val="00E81FDA"/>
    <w:rsid w:val="00E8227A"/>
    <w:rsid w:val="00E82338"/>
    <w:rsid w:val="00E83C22"/>
    <w:rsid w:val="00E84034"/>
    <w:rsid w:val="00E8566F"/>
    <w:rsid w:val="00E85B0A"/>
    <w:rsid w:val="00E860E3"/>
    <w:rsid w:val="00E87A4C"/>
    <w:rsid w:val="00E908A8"/>
    <w:rsid w:val="00E919A6"/>
    <w:rsid w:val="00E91A4A"/>
    <w:rsid w:val="00E935A1"/>
    <w:rsid w:val="00E9623F"/>
    <w:rsid w:val="00EA04E0"/>
    <w:rsid w:val="00EA0792"/>
    <w:rsid w:val="00EA0857"/>
    <w:rsid w:val="00EA0C6F"/>
    <w:rsid w:val="00EA0D75"/>
    <w:rsid w:val="00EA1853"/>
    <w:rsid w:val="00EA2047"/>
    <w:rsid w:val="00EA2122"/>
    <w:rsid w:val="00EA2BCB"/>
    <w:rsid w:val="00EA3986"/>
    <w:rsid w:val="00EA449E"/>
    <w:rsid w:val="00EA5A32"/>
    <w:rsid w:val="00EA5F38"/>
    <w:rsid w:val="00EA6A57"/>
    <w:rsid w:val="00EA6AF5"/>
    <w:rsid w:val="00EA6D09"/>
    <w:rsid w:val="00EA7BBB"/>
    <w:rsid w:val="00EA7BF4"/>
    <w:rsid w:val="00EB0905"/>
    <w:rsid w:val="00EB19FD"/>
    <w:rsid w:val="00EB2324"/>
    <w:rsid w:val="00EB26C6"/>
    <w:rsid w:val="00EB3F10"/>
    <w:rsid w:val="00EB60E9"/>
    <w:rsid w:val="00EB68DF"/>
    <w:rsid w:val="00EB69E1"/>
    <w:rsid w:val="00EB77AB"/>
    <w:rsid w:val="00EC0273"/>
    <w:rsid w:val="00EC1517"/>
    <w:rsid w:val="00EC21BE"/>
    <w:rsid w:val="00EC25BA"/>
    <w:rsid w:val="00EC339E"/>
    <w:rsid w:val="00EC4E8B"/>
    <w:rsid w:val="00EC4FF4"/>
    <w:rsid w:val="00EC5032"/>
    <w:rsid w:val="00EC7664"/>
    <w:rsid w:val="00EC79F2"/>
    <w:rsid w:val="00ED0985"/>
    <w:rsid w:val="00ED0AD5"/>
    <w:rsid w:val="00ED22E7"/>
    <w:rsid w:val="00ED3B76"/>
    <w:rsid w:val="00ED46E7"/>
    <w:rsid w:val="00ED4753"/>
    <w:rsid w:val="00ED4940"/>
    <w:rsid w:val="00ED6029"/>
    <w:rsid w:val="00ED7140"/>
    <w:rsid w:val="00ED7ADD"/>
    <w:rsid w:val="00EE19C9"/>
    <w:rsid w:val="00EE60C4"/>
    <w:rsid w:val="00EE631D"/>
    <w:rsid w:val="00EE6FE6"/>
    <w:rsid w:val="00EF0AFA"/>
    <w:rsid w:val="00EF10D1"/>
    <w:rsid w:val="00EF1A33"/>
    <w:rsid w:val="00EF213B"/>
    <w:rsid w:val="00EF21A5"/>
    <w:rsid w:val="00EF21D9"/>
    <w:rsid w:val="00EF26EA"/>
    <w:rsid w:val="00EF3124"/>
    <w:rsid w:val="00EF3241"/>
    <w:rsid w:val="00EF3260"/>
    <w:rsid w:val="00EF470E"/>
    <w:rsid w:val="00EF5C1C"/>
    <w:rsid w:val="00EF5FFA"/>
    <w:rsid w:val="00F001BC"/>
    <w:rsid w:val="00F012F4"/>
    <w:rsid w:val="00F03FDC"/>
    <w:rsid w:val="00F04CE5"/>
    <w:rsid w:val="00F052B9"/>
    <w:rsid w:val="00F0539F"/>
    <w:rsid w:val="00F06186"/>
    <w:rsid w:val="00F06934"/>
    <w:rsid w:val="00F072E1"/>
    <w:rsid w:val="00F07FDA"/>
    <w:rsid w:val="00F11185"/>
    <w:rsid w:val="00F125A1"/>
    <w:rsid w:val="00F12E29"/>
    <w:rsid w:val="00F12E98"/>
    <w:rsid w:val="00F13155"/>
    <w:rsid w:val="00F14440"/>
    <w:rsid w:val="00F15306"/>
    <w:rsid w:val="00F155EB"/>
    <w:rsid w:val="00F15F87"/>
    <w:rsid w:val="00F17035"/>
    <w:rsid w:val="00F17466"/>
    <w:rsid w:val="00F2022D"/>
    <w:rsid w:val="00F205BE"/>
    <w:rsid w:val="00F2078F"/>
    <w:rsid w:val="00F207AB"/>
    <w:rsid w:val="00F209C2"/>
    <w:rsid w:val="00F21724"/>
    <w:rsid w:val="00F21803"/>
    <w:rsid w:val="00F218D1"/>
    <w:rsid w:val="00F21A81"/>
    <w:rsid w:val="00F21CC1"/>
    <w:rsid w:val="00F21D1A"/>
    <w:rsid w:val="00F2252B"/>
    <w:rsid w:val="00F22BD1"/>
    <w:rsid w:val="00F23E18"/>
    <w:rsid w:val="00F2428F"/>
    <w:rsid w:val="00F24EC3"/>
    <w:rsid w:val="00F2580D"/>
    <w:rsid w:val="00F25FDB"/>
    <w:rsid w:val="00F27444"/>
    <w:rsid w:val="00F27D63"/>
    <w:rsid w:val="00F30AB3"/>
    <w:rsid w:val="00F327FC"/>
    <w:rsid w:val="00F32A56"/>
    <w:rsid w:val="00F332E3"/>
    <w:rsid w:val="00F340C1"/>
    <w:rsid w:val="00F34369"/>
    <w:rsid w:val="00F34B76"/>
    <w:rsid w:val="00F36492"/>
    <w:rsid w:val="00F36C2D"/>
    <w:rsid w:val="00F413D8"/>
    <w:rsid w:val="00F42100"/>
    <w:rsid w:val="00F42A9B"/>
    <w:rsid w:val="00F4438A"/>
    <w:rsid w:val="00F454AF"/>
    <w:rsid w:val="00F464FE"/>
    <w:rsid w:val="00F46888"/>
    <w:rsid w:val="00F47B60"/>
    <w:rsid w:val="00F47CEC"/>
    <w:rsid w:val="00F5047D"/>
    <w:rsid w:val="00F51440"/>
    <w:rsid w:val="00F515DF"/>
    <w:rsid w:val="00F51A4A"/>
    <w:rsid w:val="00F53A46"/>
    <w:rsid w:val="00F53BCD"/>
    <w:rsid w:val="00F55200"/>
    <w:rsid w:val="00F55C54"/>
    <w:rsid w:val="00F55DD4"/>
    <w:rsid w:val="00F56138"/>
    <w:rsid w:val="00F5798E"/>
    <w:rsid w:val="00F6040B"/>
    <w:rsid w:val="00F60ADE"/>
    <w:rsid w:val="00F619F1"/>
    <w:rsid w:val="00F61C0E"/>
    <w:rsid w:val="00F64CC9"/>
    <w:rsid w:val="00F6564F"/>
    <w:rsid w:val="00F6591A"/>
    <w:rsid w:val="00F66404"/>
    <w:rsid w:val="00F67C5C"/>
    <w:rsid w:val="00F70090"/>
    <w:rsid w:val="00F708B1"/>
    <w:rsid w:val="00F70FB2"/>
    <w:rsid w:val="00F71057"/>
    <w:rsid w:val="00F71431"/>
    <w:rsid w:val="00F7148C"/>
    <w:rsid w:val="00F7180B"/>
    <w:rsid w:val="00F72B23"/>
    <w:rsid w:val="00F72F1A"/>
    <w:rsid w:val="00F73D69"/>
    <w:rsid w:val="00F7546C"/>
    <w:rsid w:val="00F755A6"/>
    <w:rsid w:val="00F75F95"/>
    <w:rsid w:val="00F76B75"/>
    <w:rsid w:val="00F77364"/>
    <w:rsid w:val="00F7761B"/>
    <w:rsid w:val="00F77E5E"/>
    <w:rsid w:val="00F812BE"/>
    <w:rsid w:val="00F814ED"/>
    <w:rsid w:val="00F82A8C"/>
    <w:rsid w:val="00F8451E"/>
    <w:rsid w:val="00F845C1"/>
    <w:rsid w:val="00F84CE6"/>
    <w:rsid w:val="00F856F7"/>
    <w:rsid w:val="00F86A4F"/>
    <w:rsid w:val="00F87011"/>
    <w:rsid w:val="00F872AC"/>
    <w:rsid w:val="00F8762B"/>
    <w:rsid w:val="00F90167"/>
    <w:rsid w:val="00F908B5"/>
    <w:rsid w:val="00F91591"/>
    <w:rsid w:val="00F9264B"/>
    <w:rsid w:val="00F9361D"/>
    <w:rsid w:val="00F93ACB"/>
    <w:rsid w:val="00F93C01"/>
    <w:rsid w:val="00F9515F"/>
    <w:rsid w:val="00F95269"/>
    <w:rsid w:val="00F96545"/>
    <w:rsid w:val="00FA0A3D"/>
    <w:rsid w:val="00FA2F95"/>
    <w:rsid w:val="00FA31C8"/>
    <w:rsid w:val="00FA4895"/>
    <w:rsid w:val="00FA49F4"/>
    <w:rsid w:val="00FA6999"/>
    <w:rsid w:val="00FA7C76"/>
    <w:rsid w:val="00FB0C0E"/>
    <w:rsid w:val="00FB1780"/>
    <w:rsid w:val="00FB1947"/>
    <w:rsid w:val="00FB1ACF"/>
    <w:rsid w:val="00FB337F"/>
    <w:rsid w:val="00FB35C6"/>
    <w:rsid w:val="00FB417E"/>
    <w:rsid w:val="00FB46CC"/>
    <w:rsid w:val="00FB4B8F"/>
    <w:rsid w:val="00FB534F"/>
    <w:rsid w:val="00FB53B8"/>
    <w:rsid w:val="00FB5BFA"/>
    <w:rsid w:val="00FB6ADE"/>
    <w:rsid w:val="00FC10B7"/>
    <w:rsid w:val="00FC4414"/>
    <w:rsid w:val="00FC51DD"/>
    <w:rsid w:val="00FC59C0"/>
    <w:rsid w:val="00FC6924"/>
    <w:rsid w:val="00FC79E1"/>
    <w:rsid w:val="00FC7D12"/>
    <w:rsid w:val="00FC7F34"/>
    <w:rsid w:val="00FD12D0"/>
    <w:rsid w:val="00FD26E3"/>
    <w:rsid w:val="00FD2AC4"/>
    <w:rsid w:val="00FD3574"/>
    <w:rsid w:val="00FD3DC0"/>
    <w:rsid w:val="00FD415C"/>
    <w:rsid w:val="00FD524D"/>
    <w:rsid w:val="00FD534F"/>
    <w:rsid w:val="00FD537C"/>
    <w:rsid w:val="00FD6250"/>
    <w:rsid w:val="00FD6408"/>
    <w:rsid w:val="00FD6A7D"/>
    <w:rsid w:val="00FD6FC9"/>
    <w:rsid w:val="00FD71AC"/>
    <w:rsid w:val="00FE0662"/>
    <w:rsid w:val="00FE0BE4"/>
    <w:rsid w:val="00FE1592"/>
    <w:rsid w:val="00FE383A"/>
    <w:rsid w:val="00FE54FA"/>
    <w:rsid w:val="00FE5BE2"/>
    <w:rsid w:val="00FF0E91"/>
    <w:rsid w:val="00FF13CA"/>
    <w:rsid w:val="00FF1CA4"/>
    <w:rsid w:val="00FF2AE7"/>
    <w:rsid w:val="00FF35E2"/>
    <w:rsid w:val="00FF42D1"/>
    <w:rsid w:val="00FF43C1"/>
    <w:rsid w:val="00FF56B4"/>
    <w:rsid w:val="00FF5D71"/>
    <w:rsid w:val="00FF6385"/>
    <w:rsid w:val="00FF6F60"/>
    <w:rsid w:val="00FF75DA"/>
    <w:rsid w:val="00FF770E"/>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customStyle="1" w:styleId="subsection">
    <w:name w:val="subsection"/>
    <w:aliases w:val="ss,Subsection"/>
    <w:basedOn w:val="Normal"/>
    <w:link w:val="subsectionChar"/>
    <w:rsid w:val="0077325E"/>
    <w:pPr>
      <w:tabs>
        <w:tab w:val="right" w:pos="1021"/>
      </w:tabs>
      <w:spacing w:before="180"/>
      <w:ind w:left="1134" w:hanging="1134"/>
    </w:pPr>
    <w:rPr>
      <w:sz w:val="22"/>
    </w:rPr>
  </w:style>
  <w:style w:type="paragraph" w:customStyle="1" w:styleId="notetext">
    <w:name w:val="note(text)"/>
    <w:aliases w:val="n"/>
    <w:basedOn w:val="Normal"/>
    <w:link w:val="notetextChar"/>
    <w:rsid w:val="0077325E"/>
    <w:pPr>
      <w:spacing w:before="122"/>
      <w:ind w:left="1985" w:hanging="851"/>
    </w:pPr>
    <w:rPr>
      <w:sz w:val="18"/>
    </w:rPr>
  </w:style>
  <w:style w:type="character" w:customStyle="1" w:styleId="subsectionChar">
    <w:name w:val="subsection Char"/>
    <w:aliases w:val="ss Char"/>
    <w:link w:val="subsection"/>
    <w:locked/>
    <w:rsid w:val="0077325E"/>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7325E"/>
    <w:rPr>
      <w:rFonts w:ascii="Times New Roman" w:eastAsia="Times New Roman" w:hAnsi="Times New Roman" w:cs="Times New Roman"/>
      <w:sz w:val="18"/>
      <w:szCs w:val="20"/>
      <w:lang w:eastAsia="en-AU"/>
    </w:rPr>
  </w:style>
  <w:style w:type="paragraph" w:customStyle="1" w:styleId="ActHead5">
    <w:name w:val="ActHead 5"/>
    <w:aliases w:val="s"/>
    <w:basedOn w:val="Normal"/>
    <w:next w:val="Normal"/>
    <w:link w:val="ActHead5Char"/>
    <w:qFormat/>
    <w:rsid w:val="006B6518"/>
    <w:pPr>
      <w:keepNext/>
      <w:keepLines/>
      <w:spacing w:before="280"/>
      <w:ind w:left="1134" w:hanging="1134"/>
      <w:outlineLvl w:val="4"/>
    </w:pPr>
    <w:rPr>
      <w:b/>
      <w:kern w:val="28"/>
    </w:rPr>
  </w:style>
  <w:style w:type="character" w:customStyle="1" w:styleId="CharSectno">
    <w:name w:val="CharSectno"/>
    <w:basedOn w:val="DefaultParagraphFont"/>
    <w:uiPriority w:val="1"/>
    <w:qFormat/>
    <w:rsid w:val="006B6518"/>
  </w:style>
  <w:style w:type="character" w:customStyle="1" w:styleId="ActHead5Char">
    <w:name w:val="ActHead 5 Char"/>
    <w:aliases w:val="s Char"/>
    <w:link w:val="ActHead5"/>
    <w:rsid w:val="006B6518"/>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customStyle="1" w:styleId="subsection">
    <w:name w:val="subsection"/>
    <w:aliases w:val="ss,Subsection"/>
    <w:basedOn w:val="Normal"/>
    <w:link w:val="subsectionChar"/>
    <w:rsid w:val="0077325E"/>
    <w:pPr>
      <w:tabs>
        <w:tab w:val="right" w:pos="1021"/>
      </w:tabs>
      <w:spacing w:before="180"/>
      <w:ind w:left="1134" w:hanging="1134"/>
    </w:pPr>
    <w:rPr>
      <w:sz w:val="22"/>
    </w:rPr>
  </w:style>
  <w:style w:type="paragraph" w:customStyle="1" w:styleId="notetext">
    <w:name w:val="note(text)"/>
    <w:aliases w:val="n"/>
    <w:basedOn w:val="Normal"/>
    <w:link w:val="notetextChar"/>
    <w:rsid w:val="0077325E"/>
    <w:pPr>
      <w:spacing w:before="122"/>
      <w:ind w:left="1985" w:hanging="851"/>
    </w:pPr>
    <w:rPr>
      <w:sz w:val="18"/>
    </w:rPr>
  </w:style>
  <w:style w:type="character" w:customStyle="1" w:styleId="subsectionChar">
    <w:name w:val="subsection Char"/>
    <w:aliases w:val="ss Char"/>
    <w:link w:val="subsection"/>
    <w:locked/>
    <w:rsid w:val="0077325E"/>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7325E"/>
    <w:rPr>
      <w:rFonts w:ascii="Times New Roman" w:eastAsia="Times New Roman" w:hAnsi="Times New Roman" w:cs="Times New Roman"/>
      <w:sz w:val="18"/>
      <w:szCs w:val="20"/>
      <w:lang w:eastAsia="en-AU"/>
    </w:rPr>
  </w:style>
  <w:style w:type="paragraph" w:customStyle="1" w:styleId="ActHead5">
    <w:name w:val="ActHead 5"/>
    <w:aliases w:val="s"/>
    <w:basedOn w:val="Normal"/>
    <w:next w:val="Normal"/>
    <w:link w:val="ActHead5Char"/>
    <w:qFormat/>
    <w:rsid w:val="006B6518"/>
    <w:pPr>
      <w:keepNext/>
      <w:keepLines/>
      <w:spacing w:before="280"/>
      <w:ind w:left="1134" w:hanging="1134"/>
      <w:outlineLvl w:val="4"/>
    </w:pPr>
    <w:rPr>
      <w:b/>
      <w:kern w:val="28"/>
    </w:rPr>
  </w:style>
  <w:style w:type="character" w:customStyle="1" w:styleId="CharSectno">
    <w:name w:val="CharSectno"/>
    <w:basedOn w:val="DefaultParagraphFont"/>
    <w:uiPriority w:val="1"/>
    <w:qFormat/>
    <w:rsid w:val="006B6518"/>
  </w:style>
  <w:style w:type="character" w:customStyle="1" w:styleId="ActHead5Char">
    <w:name w:val="ActHead 5 Char"/>
    <w:aliases w:val="s Char"/>
    <w:link w:val="ActHead5"/>
    <w:rsid w:val="006B6518"/>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6158">
      <w:bodyDiv w:val="1"/>
      <w:marLeft w:val="0"/>
      <w:marRight w:val="0"/>
      <w:marTop w:val="0"/>
      <w:marBottom w:val="0"/>
      <w:divBdr>
        <w:top w:val="none" w:sz="0" w:space="0" w:color="auto"/>
        <w:left w:val="none" w:sz="0" w:space="0" w:color="auto"/>
        <w:bottom w:val="none" w:sz="0" w:space="0" w:color="auto"/>
        <w:right w:val="none" w:sz="0" w:space="0" w:color="auto"/>
      </w:divBdr>
      <w:divsChild>
        <w:div w:id="623778751">
          <w:marLeft w:val="0"/>
          <w:marRight w:val="0"/>
          <w:marTop w:val="240"/>
          <w:marBottom w:val="480"/>
          <w:divBdr>
            <w:top w:val="none" w:sz="0" w:space="0" w:color="auto"/>
            <w:left w:val="none" w:sz="0" w:space="0" w:color="auto"/>
            <w:bottom w:val="none" w:sz="0" w:space="0" w:color="auto"/>
            <w:right w:val="none" w:sz="0" w:space="0" w:color="auto"/>
          </w:divBdr>
          <w:divsChild>
            <w:div w:id="290980485">
              <w:marLeft w:val="0"/>
              <w:marRight w:val="0"/>
              <w:marTop w:val="0"/>
              <w:marBottom w:val="0"/>
              <w:divBdr>
                <w:top w:val="none" w:sz="0" w:space="0" w:color="auto"/>
                <w:left w:val="none" w:sz="0" w:space="0" w:color="auto"/>
                <w:bottom w:val="none" w:sz="0" w:space="0" w:color="auto"/>
                <w:right w:val="none" w:sz="0" w:space="0" w:color="auto"/>
              </w:divBdr>
              <w:divsChild>
                <w:div w:id="1846092092">
                  <w:marLeft w:val="0"/>
                  <w:marRight w:val="0"/>
                  <w:marTop w:val="0"/>
                  <w:marBottom w:val="0"/>
                  <w:divBdr>
                    <w:top w:val="none" w:sz="0" w:space="0" w:color="auto"/>
                    <w:left w:val="none" w:sz="0" w:space="0" w:color="auto"/>
                    <w:bottom w:val="none" w:sz="0" w:space="0" w:color="auto"/>
                    <w:right w:val="none" w:sz="0" w:space="0" w:color="auto"/>
                  </w:divBdr>
                  <w:divsChild>
                    <w:div w:id="392700122">
                      <w:marLeft w:val="0"/>
                      <w:marRight w:val="0"/>
                      <w:marTop w:val="0"/>
                      <w:marBottom w:val="0"/>
                      <w:divBdr>
                        <w:top w:val="none" w:sz="0" w:space="0" w:color="auto"/>
                        <w:left w:val="none" w:sz="0" w:space="0" w:color="auto"/>
                        <w:bottom w:val="none" w:sz="0" w:space="0" w:color="auto"/>
                        <w:right w:val="none" w:sz="0" w:space="0" w:color="auto"/>
                      </w:divBdr>
                      <w:divsChild>
                        <w:div w:id="16260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252980058">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38850550">
      <w:bodyDiv w:val="1"/>
      <w:marLeft w:val="0"/>
      <w:marRight w:val="0"/>
      <w:marTop w:val="0"/>
      <w:marBottom w:val="0"/>
      <w:divBdr>
        <w:top w:val="none" w:sz="0" w:space="0" w:color="auto"/>
        <w:left w:val="none" w:sz="0" w:space="0" w:color="auto"/>
        <w:bottom w:val="none" w:sz="0" w:space="0" w:color="auto"/>
        <w:right w:val="none" w:sz="0" w:space="0" w:color="auto"/>
      </w:divBdr>
    </w:div>
    <w:div w:id="340815498">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808474295">
      <w:bodyDiv w:val="1"/>
      <w:marLeft w:val="0"/>
      <w:marRight w:val="0"/>
      <w:marTop w:val="0"/>
      <w:marBottom w:val="0"/>
      <w:divBdr>
        <w:top w:val="none" w:sz="0" w:space="0" w:color="auto"/>
        <w:left w:val="none" w:sz="0" w:space="0" w:color="auto"/>
        <w:bottom w:val="none" w:sz="0" w:space="0" w:color="auto"/>
        <w:right w:val="none" w:sz="0" w:space="0" w:color="auto"/>
      </w:divBdr>
      <w:divsChild>
        <w:div w:id="1546527451">
          <w:marLeft w:val="0"/>
          <w:marRight w:val="0"/>
          <w:marTop w:val="0"/>
          <w:marBottom w:val="0"/>
          <w:divBdr>
            <w:top w:val="none" w:sz="0" w:space="0" w:color="auto"/>
            <w:left w:val="none" w:sz="0" w:space="0" w:color="auto"/>
            <w:bottom w:val="none" w:sz="0" w:space="0" w:color="auto"/>
            <w:right w:val="none" w:sz="0" w:space="0" w:color="auto"/>
          </w:divBdr>
          <w:divsChild>
            <w:div w:id="331422304">
              <w:marLeft w:val="0"/>
              <w:marRight w:val="0"/>
              <w:marTop w:val="0"/>
              <w:marBottom w:val="0"/>
              <w:divBdr>
                <w:top w:val="none" w:sz="0" w:space="0" w:color="auto"/>
                <w:left w:val="none" w:sz="0" w:space="0" w:color="auto"/>
                <w:bottom w:val="none" w:sz="0" w:space="0" w:color="auto"/>
                <w:right w:val="none" w:sz="0" w:space="0" w:color="auto"/>
              </w:divBdr>
              <w:divsChild>
                <w:div w:id="1583640064">
                  <w:marLeft w:val="0"/>
                  <w:marRight w:val="0"/>
                  <w:marTop w:val="0"/>
                  <w:marBottom w:val="0"/>
                  <w:divBdr>
                    <w:top w:val="none" w:sz="0" w:space="0" w:color="auto"/>
                    <w:left w:val="none" w:sz="0" w:space="0" w:color="auto"/>
                    <w:bottom w:val="none" w:sz="0" w:space="0" w:color="auto"/>
                    <w:right w:val="none" w:sz="0" w:space="0" w:color="auto"/>
                  </w:divBdr>
                  <w:divsChild>
                    <w:div w:id="1138842379">
                      <w:marLeft w:val="0"/>
                      <w:marRight w:val="0"/>
                      <w:marTop w:val="0"/>
                      <w:marBottom w:val="0"/>
                      <w:divBdr>
                        <w:top w:val="none" w:sz="0" w:space="0" w:color="auto"/>
                        <w:left w:val="none" w:sz="0" w:space="0" w:color="auto"/>
                        <w:bottom w:val="none" w:sz="0" w:space="0" w:color="auto"/>
                        <w:right w:val="none" w:sz="0" w:space="0" w:color="auto"/>
                      </w:divBdr>
                      <w:divsChild>
                        <w:div w:id="579297308">
                          <w:marLeft w:val="0"/>
                          <w:marRight w:val="0"/>
                          <w:marTop w:val="0"/>
                          <w:marBottom w:val="0"/>
                          <w:divBdr>
                            <w:top w:val="none" w:sz="0" w:space="0" w:color="auto"/>
                            <w:left w:val="none" w:sz="0" w:space="0" w:color="auto"/>
                            <w:bottom w:val="none" w:sz="0" w:space="0" w:color="auto"/>
                            <w:right w:val="none" w:sz="0" w:space="0" w:color="auto"/>
                          </w:divBdr>
                          <w:divsChild>
                            <w:div w:id="478963033">
                              <w:marLeft w:val="0"/>
                              <w:marRight w:val="0"/>
                              <w:marTop w:val="0"/>
                              <w:marBottom w:val="0"/>
                              <w:divBdr>
                                <w:top w:val="none" w:sz="0" w:space="0" w:color="auto"/>
                                <w:left w:val="none" w:sz="0" w:space="0" w:color="auto"/>
                                <w:bottom w:val="none" w:sz="0" w:space="0" w:color="auto"/>
                                <w:right w:val="none" w:sz="0" w:space="0" w:color="auto"/>
                              </w:divBdr>
                              <w:divsChild>
                                <w:div w:id="1644433910">
                                  <w:marLeft w:val="0"/>
                                  <w:marRight w:val="0"/>
                                  <w:marTop w:val="0"/>
                                  <w:marBottom w:val="0"/>
                                  <w:divBdr>
                                    <w:top w:val="none" w:sz="0" w:space="0" w:color="auto"/>
                                    <w:left w:val="none" w:sz="0" w:space="0" w:color="auto"/>
                                    <w:bottom w:val="none" w:sz="0" w:space="0" w:color="auto"/>
                                    <w:right w:val="none" w:sz="0" w:space="0" w:color="auto"/>
                                  </w:divBdr>
                                  <w:divsChild>
                                    <w:div w:id="1331642198">
                                      <w:marLeft w:val="0"/>
                                      <w:marRight w:val="0"/>
                                      <w:marTop w:val="0"/>
                                      <w:marBottom w:val="0"/>
                                      <w:divBdr>
                                        <w:top w:val="none" w:sz="0" w:space="0" w:color="auto"/>
                                        <w:left w:val="none" w:sz="0" w:space="0" w:color="auto"/>
                                        <w:bottom w:val="none" w:sz="0" w:space="0" w:color="auto"/>
                                        <w:right w:val="none" w:sz="0" w:space="0" w:color="auto"/>
                                      </w:divBdr>
                                      <w:divsChild>
                                        <w:div w:id="1350448694">
                                          <w:marLeft w:val="0"/>
                                          <w:marRight w:val="0"/>
                                          <w:marTop w:val="0"/>
                                          <w:marBottom w:val="0"/>
                                          <w:divBdr>
                                            <w:top w:val="none" w:sz="0" w:space="0" w:color="auto"/>
                                            <w:left w:val="none" w:sz="0" w:space="0" w:color="auto"/>
                                            <w:bottom w:val="none" w:sz="0" w:space="0" w:color="auto"/>
                                            <w:right w:val="none" w:sz="0" w:space="0" w:color="auto"/>
                                          </w:divBdr>
                                          <w:divsChild>
                                            <w:div w:id="2121023384">
                                              <w:marLeft w:val="0"/>
                                              <w:marRight w:val="0"/>
                                              <w:marTop w:val="0"/>
                                              <w:marBottom w:val="0"/>
                                              <w:divBdr>
                                                <w:top w:val="none" w:sz="0" w:space="0" w:color="auto"/>
                                                <w:left w:val="none" w:sz="0" w:space="0" w:color="auto"/>
                                                <w:bottom w:val="none" w:sz="0" w:space="0" w:color="auto"/>
                                                <w:right w:val="none" w:sz="0" w:space="0" w:color="auto"/>
                                              </w:divBdr>
                                              <w:divsChild>
                                                <w:div w:id="1346396627">
                                                  <w:marLeft w:val="0"/>
                                                  <w:marRight w:val="0"/>
                                                  <w:marTop w:val="0"/>
                                                  <w:marBottom w:val="0"/>
                                                  <w:divBdr>
                                                    <w:top w:val="none" w:sz="0" w:space="0" w:color="auto"/>
                                                    <w:left w:val="none" w:sz="0" w:space="0" w:color="auto"/>
                                                    <w:bottom w:val="none" w:sz="0" w:space="0" w:color="auto"/>
                                                    <w:right w:val="none" w:sz="0" w:space="0" w:color="auto"/>
                                                  </w:divBdr>
                                                  <w:divsChild>
                                                    <w:div w:id="1088234677">
                                                      <w:marLeft w:val="0"/>
                                                      <w:marRight w:val="0"/>
                                                      <w:marTop w:val="0"/>
                                                      <w:marBottom w:val="0"/>
                                                      <w:divBdr>
                                                        <w:top w:val="none" w:sz="0" w:space="0" w:color="auto"/>
                                                        <w:left w:val="none" w:sz="0" w:space="0" w:color="auto"/>
                                                        <w:bottom w:val="none" w:sz="0" w:space="0" w:color="auto"/>
                                                        <w:right w:val="none" w:sz="0" w:space="0" w:color="auto"/>
                                                      </w:divBdr>
                                                      <w:divsChild>
                                                        <w:div w:id="7655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D209A29D-B43B-4F1C-9D2F-5353F0335702" xsi:nil="true"/>
    <pdms_SecurityClassification xmlns="D209A29D-B43B-4F1C-9D2F-5353F0335702" xsi:nil="true"/>
    <SecurityClassification xmlns="D209A29D-B43B-4F1C-9D2F-5353F0335702" xsi:nil="true"/>
    <pdms_DocumentType xmlns="D209A29D-B43B-4F1C-9D2F-5353F0335702" xsi:nil="true"/>
    <pdms_AttachedBy xmlns="D209A29D-B43B-4F1C-9D2F-5353F033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E4B7294E536D94B95A4FEFF0B8631C3" ma:contentTypeVersion="" ma:contentTypeDescription="PDMS Documentation Content Type" ma:contentTypeScope="" ma:versionID="a639e3a3bf18d6bccda7bd1f46c63f32">
  <xsd:schema xmlns:xsd="http://www.w3.org/2001/XMLSchema" xmlns:xs="http://www.w3.org/2001/XMLSchema" xmlns:p="http://schemas.microsoft.com/office/2006/metadata/properties" xmlns:ns2="D209A29D-B43B-4F1C-9D2F-5353F0335702" targetNamespace="http://schemas.microsoft.com/office/2006/metadata/properties" ma:root="true" ma:fieldsID="d93c13779f595a5717144c754ecf527e" ns2:_="">
    <xsd:import namespace="D209A29D-B43B-4F1C-9D2F-5353F03357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9A29D-B43B-4F1C-9D2F-5353F03357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40C9-072A-4BBF-946C-0D1F6CF73621}">
  <ds:schemaRefs>
    <ds:schemaRef ds:uri="http://schemas.microsoft.com/office/2006/documentManagement/types"/>
    <ds:schemaRef ds:uri="http://purl.org/dc/dcmitype/"/>
    <ds:schemaRef ds:uri="http://schemas.microsoft.com/office/infopath/2007/PartnerControls"/>
    <ds:schemaRef ds:uri="D209A29D-B43B-4F1C-9D2F-5353F0335702"/>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771E4E44-0227-47C3-B393-76528F485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9A29D-B43B-4F1C-9D2F-5353F033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BACCC-82E4-4157-86C8-9CAA0C48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2</cp:revision>
  <cp:lastPrinted>2018-09-28T03:22:00Z</cp:lastPrinted>
  <dcterms:created xsi:type="dcterms:W3CDTF">2018-10-17T04:44:00Z</dcterms:created>
  <dcterms:modified xsi:type="dcterms:W3CDTF">2018-10-17T04:44:00Z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0x010100266966F133664895A6EE3632470D45F501007E4B7294E536D94B95A4FEFF0B8631C3</vt:lpwstr>
  </property>
</Properties>
</file>