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DE6A26" w:rsidRDefault="00193461" w:rsidP="0020300C">
      <w:pPr>
        <w:rPr>
          <w:sz w:val="28"/>
        </w:rPr>
      </w:pPr>
      <w:r w:rsidRPr="00DE6A26">
        <w:rPr>
          <w:noProof/>
          <w:lang w:eastAsia="en-AU"/>
        </w:rPr>
        <w:drawing>
          <wp:inline distT="0" distB="0" distL="0" distR="0" wp14:anchorId="7FC7DFD3" wp14:editId="31E2AC4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DE6A26" w:rsidRDefault="0048364F" w:rsidP="0048364F">
      <w:pPr>
        <w:rPr>
          <w:sz w:val="19"/>
        </w:rPr>
      </w:pPr>
    </w:p>
    <w:p w:rsidR="0048364F" w:rsidRPr="00DE6A26" w:rsidRDefault="00366966" w:rsidP="0048364F">
      <w:pPr>
        <w:pStyle w:val="ShortT"/>
      </w:pPr>
      <w:r w:rsidRPr="00DE6A26">
        <w:t>Health Insurance Legislation Amendment (2018 Measures No.</w:t>
      </w:r>
      <w:r w:rsidR="00DE6A26" w:rsidRPr="00DE6A26">
        <w:t> </w:t>
      </w:r>
      <w:r w:rsidR="005C6102" w:rsidRPr="00DE6A26">
        <w:t>3</w:t>
      </w:r>
      <w:r w:rsidRPr="00DE6A26">
        <w:t>) Regulations</w:t>
      </w:r>
      <w:r w:rsidR="00DE6A26" w:rsidRPr="00DE6A26">
        <w:t> </w:t>
      </w:r>
      <w:r w:rsidRPr="00DE6A26">
        <w:t>2018</w:t>
      </w:r>
    </w:p>
    <w:p w:rsidR="00366966" w:rsidRPr="00DE6A26" w:rsidRDefault="00366966" w:rsidP="002F15A9">
      <w:pPr>
        <w:pStyle w:val="SignCoverPageStart"/>
        <w:spacing w:before="240"/>
        <w:rPr>
          <w:szCs w:val="22"/>
        </w:rPr>
      </w:pPr>
      <w:r w:rsidRPr="00DE6A26">
        <w:rPr>
          <w:szCs w:val="22"/>
        </w:rPr>
        <w:t>I, General the Honourable Sir Peter Cosgrove AK MC (Ret</w:t>
      </w:r>
      <w:r w:rsidR="005E77B3" w:rsidRPr="00DE6A26">
        <w:rPr>
          <w:szCs w:val="22"/>
        </w:rPr>
        <w:t>’</w:t>
      </w:r>
      <w:r w:rsidRPr="00DE6A26">
        <w:rPr>
          <w:szCs w:val="22"/>
        </w:rPr>
        <w:t xml:space="preserve">d), </w:t>
      </w:r>
      <w:r w:rsidR="00DE6A26" w:rsidRPr="00DE6A26">
        <w:rPr>
          <w:szCs w:val="22"/>
        </w:rPr>
        <w:t>Governor</w:t>
      </w:r>
      <w:r w:rsidR="00DE6A26">
        <w:rPr>
          <w:szCs w:val="22"/>
        </w:rPr>
        <w:noBreakHyphen/>
      </w:r>
      <w:r w:rsidR="00DE6A26" w:rsidRPr="00DE6A26">
        <w:rPr>
          <w:szCs w:val="22"/>
        </w:rPr>
        <w:t>General</w:t>
      </w:r>
      <w:r w:rsidRPr="00DE6A26">
        <w:rPr>
          <w:szCs w:val="22"/>
        </w:rPr>
        <w:t xml:space="preserve"> of the Commonwealth of Australia, acting with the advice of the Federal Executive Council, make the following regulations.</w:t>
      </w:r>
    </w:p>
    <w:p w:rsidR="00366966" w:rsidRPr="00DE6A26" w:rsidRDefault="00366966" w:rsidP="002F15A9">
      <w:pPr>
        <w:keepNext/>
        <w:spacing w:before="720" w:line="240" w:lineRule="atLeast"/>
        <w:ind w:right="397"/>
        <w:jc w:val="both"/>
        <w:rPr>
          <w:szCs w:val="22"/>
        </w:rPr>
      </w:pPr>
      <w:r w:rsidRPr="00DE6A26">
        <w:rPr>
          <w:szCs w:val="22"/>
        </w:rPr>
        <w:t xml:space="preserve">Dated </w:t>
      </w:r>
      <w:r w:rsidRPr="00DE6A26">
        <w:rPr>
          <w:szCs w:val="22"/>
        </w:rPr>
        <w:fldChar w:fldCharType="begin"/>
      </w:r>
      <w:r w:rsidRPr="00DE6A26">
        <w:rPr>
          <w:szCs w:val="22"/>
        </w:rPr>
        <w:instrText xml:space="preserve"> DOCPROPERTY  DateMade </w:instrText>
      </w:r>
      <w:r w:rsidRPr="00DE6A26">
        <w:rPr>
          <w:szCs w:val="22"/>
        </w:rPr>
        <w:fldChar w:fldCharType="separate"/>
      </w:r>
      <w:r w:rsidR="002F4A08">
        <w:rPr>
          <w:szCs w:val="22"/>
        </w:rPr>
        <w:t>25 October 2018</w:t>
      </w:r>
      <w:r w:rsidRPr="00DE6A26">
        <w:rPr>
          <w:szCs w:val="22"/>
        </w:rPr>
        <w:fldChar w:fldCharType="end"/>
      </w:r>
    </w:p>
    <w:p w:rsidR="00366966" w:rsidRPr="00DE6A26" w:rsidRDefault="00366966" w:rsidP="002F15A9">
      <w:pPr>
        <w:keepNext/>
        <w:tabs>
          <w:tab w:val="left" w:pos="3402"/>
        </w:tabs>
        <w:spacing w:before="1080" w:line="300" w:lineRule="atLeast"/>
        <w:ind w:left="397" w:right="397"/>
        <w:jc w:val="right"/>
        <w:rPr>
          <w:szCs w:val="22"/>
        </w:rPr>
      </w:pPr>
      <w:r w:rsidRPr="00DE6A26">
        <w:rPr>
          <w:szCs w:val="22"/>
        </w:rPr>
        <w:t>Peter Cosgrove</w:t>
      </w:r>
    </w:p>
    <w:p w:rsidR="00366966" w:rsidRPr="00DE6A26" w:rsidRDefault="00DE6A26" w:rsidP="002F15A9">
      <w:pPr>
        <w:keepNext/>
        <w:tabs>
          <w:tab w:val="left" w:pos="3402"/>
        </w:tabs>
        <w:spacing w:line="300" w:lineRule="atLeast"/>
        <w:ind w:left="397" w:right="397"/>
        <w:jc w:val="right"/>
        <w:rPr>
          <w:szCs w:val="22"/>
        </w:rPr>
      </w:pPr>
      <w:r w:rsidRPr="00DE6A26">
        <w:rPr>
          <w:szCs w:val="22"/>
        </w:rPr>
        <w:t>Governor</w:t>
      </w:r>
      <w:r>
        <w:rPr>
          <w:szCs w:val="22"/>
        </w:rPr>
        <w:noBreakHyphen/>
      </w:r>
      <w:r w:rsidRPr="00DE6A26">
        <w:rPr>
          <w:szCs w:val="22"/>
        </w:rPr>
        <w:t>General</w:t>
      </w:r>
    </w:p>
    <w:p w:rsidR="00366966" w:rsidRPr="00DE6A26" w:rsidRDefault="00366966" w:rsidP="002F15A9">
      <w:pPr>
        <w:keepNext/>
        <w:tabs>
          <w:tab w:val="left" w:pos="3402"/>
        </w:tabs>
        <w:spacing w:before="840" w:after="1080" w:line="300" w:lineRule="atLeast"/>
        <w:ind w:right="397"/>
        <w:rPr>
          <w:szCs w:val="22"/>
        </w:rPr>
      </w:pPr>
      <w:r w:rsidRPr="00DE6A26">
        <w:rPr>
          <w:szCs w:val="22"/>
        </w:rPr>
        <w:t>By His Excellency</w:t>
      </w:r>
      <w:r w:rsidR="005E77B3" w:rsidRPr="00DE6A26">
        <w:rPr>
          <w:szCs w:val="22"/>
        </w:rPr>
        <w:t>’</w:t>
      </w:r>
      <w:r w:rsidRPr="00DE6A26">
        <w:rPr>
          <w:szCs w:val="22"/>
        </w:rPr>
        <w:t>s Command</w:t>
      </w:r>
    </w:p>
    <w:p w:rsidR="00366966" w:rsidRPr="00DE6A26" w:rsidRDefault="00366966" w:rsidP="002F15A9">
      <w:pPr>
        <w:keepNext/>
        <w:tabs>
          <w:tab w:val="left" w:pos="3402"/>
        </w:tabs>
        <w:spacing w:before="480" w:line="300" w:lineRule="atLeast"/>
        <w:ind w:right="397"/>
        <w:rPr>
          <w:szCs w:val="22"/>
        </w:rPr>
      </w:pPr>
      <w:r w:rsidRPr="00DE6A26">
        <w:rPr>
          <w:szCs w:val="22"/>
        </w:rPr>
        <w:t>Greg Hunt</w:t>
      </w:r>
    </w:p>
    <w:p w:rsidR="00366966" w:rsidRPr="00DE6A26" w:rsidRDefault="00366966" w:rsidP="002F15A9">
      <w:pPr>
        <w:pStyle w:val="SignCoverPageEnd"/>
        <w:spacing w:after="0"/>
        <w:rPr>
          <w:szCs w:val="22"/>
        </w:rPr>
      </w:pPr>
      <w:r w:rsidRPr="00DE6A26">
        <w:rPr>
          <w:szCs w:val="22"/>
        </w:rPr>
        <w:t>Minister for Health</w:t>
      </w:r>
    </w:p>
    <w:p w:rsidR="00366966" w:rsidRPr="00DE6A26" w:rsidRDefault="00366966" w:rsidP="002F15A9"/>
    <w:p w:rsidR="00366966" w:rsidRPr="00DE6A26" w:rsidRDefault="00366966" w:rsidP="002F15A9"/>
    <w:p w:rsidR="00366966" w:rsidRPr="00DE6A26" w:rsidRDefault="00366966" w:rsidP="002F15A9"/>
    <w:p w:rsidR="00366966" w:rsidRPr="00DE6A26" w:rsidRDefault="00366966" w:rsidP="00366966"/>
    <w:p w:rsidR="0048364F" w:rsidRPr="00DE6A26" w:rsidRDefault="0048364F" w:rsidP="0048364F">
      <w:pPr>
        <w:pStyle w:val="Header"/>
        <w:tabs>
          <w:tab w:val="clear" w:pos="4150"/>
          <w:tab w:val="clear" w:pos="8307"/>
        </w:tabs>
      </w:pPr>
      <w:r w:rsidRPr="00DE6A26">
        <w:rPr>
          <w:rStyle w:val="CharAmSchNo"/>
        </w:rPr>
        <w:t xml:space="preserve"> </w:t>
      </w:r>
      <w:r w:rsidRPr="00DE6A26">
        <w:rPr>
          <w:rStyle w:val="CharAmSchText"/>
        </w:rPr>
        <w:t xml:space="preserve"> </w:t>
      </w:r>
    </w:p>
    <w:p w:rsidR="0048364F" w:rsidRPr="00DE6A26" w:rsidRDefault="0048364F" w:rsidP="0048364F">
      <w:pPr>
        <w:pStyle w:val="Header"/>
        <w:tabs>
          <w:tab w:val="clear" w:pos="4150"/>
          <w:tab w:val="clear" w:pos="8307"/>
        </w:tabs>
      </w:pPr>
      <w:r w:rsidRPr="00DE6A26">
        <w:rPr>
          <w:rStyle w:val="CharAmPartNo"/>
        </w:rPr>
        <w:t xml:space="preserve"> </w:t>
      </w:r>
      <w:r w:rsidRPr="00DE6A26">
        <w:rPr>
          <w:rStyle w:val="CharAmPartText"/>
        </w:rPr>
        <w:t xml:space="preserve"> </w:t>
      </w:r>
    </w:p>
    <w:p w:rsidR="0048364F" w:rsidRPr="00DE6A26" w:rsidRDefault="0048364F" w:rsidP="0048364F">
      <w:pPr>
        <w:sectPr w:rsidR="0048364F" w:rsidRPr="00DE6A26" w:rsidSect="00F078B6">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DE6A26" w:rsidRDefault="0048364F" w:rsidP="005B39E4">
      <w:pPr>
        <w:rPr>
          <w:sz w:val="36"/>
        </w:rPr>
      </w:pPr>
      <w:r w:rsidRPr="00DE6A26">
        <w:rPr>
          <w:sz w:val="36"/>
        </w:rPr>
        <w:lastRenderedPageBreak/>
        <w:t>Contents</w:t>
      </w:r>
    </w:p>
    <w:p w:rsidR="00465D6B" w:rsidRPr="00DE6A26" w:rsidRDefault="00465D6B">
      <w:pPr>
        <w:pStyle w:val="TOC5"/>
        <w:rPr>
          <w:rFonts w:asciiTheme="minorHAnsi" w:eastAsiaTheme="minorEastAsia" w:hAnsiTheme="minorHAnsi" w:cstheme="minorBidi"/>
          <w:noProof/>
          <w:kern w:val="0"/>
          <w:sz w:val="22"/>
          <w:szCs w:val="22"/>
        </w:rPr>
      </w:pPr>
      <w:r w:rsidRPr="00DE6A26">
        <w:fldChar w:fldCharType="begin"/>
      </w:r>
      <w:r w:rsidRPr="00DE6A26">
        <w:instrText xml:space="preserve"> TOC \o "1-9" </w:instrText>
      </w:r>
      <w:r w:rsidRPr="00DE6A26">
        <w:fldChar w:fldCharType="separate"/>
      </w:r>
      <w:r w:rsidRPr="00DE6A26">
        <w:rPr>
          <w:noProof/>
        </w:rPr>
        <w:t>1</w:t>
      </w:r>
      <w:r w:rsidRPr="00DE6A26">
        <w:rPr>
          <w:noProof/>
        </w:rPr>
        <w:tab/>
        <w:t>Name</w:t>
      </w:r>
      <w:r w:rsidRPr="00DE6A26">
        <w:rPr>
          <w:noProof/>
        </w:rPr>
        <w:tab/>
      </w:r>
      <w:r w:rsidRPr="00DE6A26">
        <w:rPr>
          <w:noProof/>
        </w:rPr>
        <w:fldChar w:fldCharType="begin"/>
      </w:r>
      <w:r w:rsidRPr="00DE6A26">
        <w:rPr>
          <w:noProof/>
        </w:rPr>
        <w:instrText xml:space="preserve"> PAGEREF _Toc525817421 \h </w:instrText>
      </w:r>
      <w:r w:rsidRPr="00DE6A26">
        <w:rPr>
          <w:noProof/>
        </w:rPr>
      </w:r>
      <w:r w:rsidRPr="00DE6A26">
        <w:rPr>
          <w:noProof/>
        </w:rPr>
        <w:fldChar w:fldCharType="separate"/>
      </w:r>
      <w:r w:rsidR="002F4A08">
        <w:rPr>
          <w:noProof/>
        </w:rPr>
        <w:t>1</w:t>
      </w:r>
      <w:r w:rsidRPr="00DE6A26">
        <w:rPr>
          <w:noProof/>
        </w:rPr>
        <w:fldChar w:fldCharType="end"/>
      </w:r>
    </w:p>
    <w:p w:rsidR="00465D6B" w:rsidRPr="00DE6A26" w:rsidRDefault="00465D6B">
      <w:pPr>
        <w:pStyle w:val="TOC5"/>
        <w:rPr>
          <w:rFonts w:asciiTheme="minorHAnsi" w:eastAsiaTheme="minorEastAsia" w:hAnsiTheme="minorHAnsi" w:cstheme="minorBidi"/>
          <w:noProof/>
          <w:kern w:val="0"/>
          <w:sz w:val="22"/>
          <w:szCs w:val="22"/>
        </w:rPr>
      </w:pPr>
      <w:r w:rsidRPr="00DE6A26">
        <w:rPr>
          <w:noProof/>
        </w:rPr>
        <w:t>2</w:t>
      </w:r>
      <w:r w:rsidRPr="00DE6A26">
        <w:rPr>
          <w:noProof/>
        </w:rPr>
        <w:tab/>
        <w:t>Commencement</w:t>
      </w:r>
      <w:r w:rsidRPr="00DE6A26">
        <w:rPr>
          <w:noProof/>
        </w:rPr>
        <w:tab/>
      </w:r>
      <w:r w:rsidRPr="00DE6A26">
        <w:rPr>
          <w:noProof/>
        </w:rPr>
        <w:fldChar w:fldCharType="begin"/>
      </w:r>
      <w:r w:rsidRPr="00DE6A26">
        <w:rPr>
          <w:noProof/>
        </w:rPr>
        <w:instrText xml:space="preserve"> PAGEREF _Toc525817422 \h </w:instrText>
      </w:r>
      <w:r w:rsidRPr="00DE6A26">
        <w:rPr>
          <w:noProof/>
        </w:rPr>
      </w:r>
      <w:r w:rsidRPr="00DE6A26">
        <w:rPr>
          <w:noProof/>
        </w:rPr>
        <w:fldChar w:fldCharType="separate"/>
      </w:r>
      <w:r w:rsidR="002F4A08">
        <w:rPr>
          <w:noProof/>
        </w:rPr>
        <w:t>1</w:t>
      </w:r>
      <w:r w:rsidRPr="00DE6A26">
        <w:rPr>
          <w:noProof/>
        </w:rPr>
        <w:fldChar w:fldCharType="end"/>
      </w:r>
    </w:p>
    <w:p w:rsidR="00465D6B" w:rsidRPr="00DE6A26" w:rsidRDefault="00465D6B">
      <w:pPr>
        <w:pStyle w:val="TOC5"/>
        <w:rPr>
          <w:rFonts w:asciiTheme="minorHAnsi" w:eastAsiaTheme="minorEastAsia" w:hAnsiTheme="minorHAnsi" w:cstheme="minorBidi"/>
          <w:noProof/>
          <w:kern w:val="0"/>
          <w:sz w:val="22"/>
          <w:szCs w:val="22"/>
        </w:rPr>
      </w:pPr>
      <w:r w:rsidRPr="00DE6A26">
        <w:rPr>
          <w:noProof/>
        </w:rPr>
        <w:t>3</w:t>
      </w:r>
      <w:r w:rsidRPr="00DE6A26">
        <w:rPr>
          <w:noProof/>
        </w:rPr>
        <w:tab/>
        <w:t>Authority</w:t>
      </w:r>
      <w:r w:rsidRPr="00DE6A26">
        <w:rPr>
          <w:noProof/>
        </w:rPr>
        <w:tab/>
      </w:r>
      <w:r w:rsidRPr="00DE6A26">
        <w:rPr>
          <w:noProof/>
        </w:rPr>
        <w:fldChar w:fldCharType="begin"/>
      </w:r>
      <w:r w:rsidRPr="00DE6A26">
        <w:rPr>
          <w:noProof/>
        </w:rPr>
        <w:instrText xml:space="preserve"> PAGEREF _Toc525817423 \h </w:instrText>
      </w:r>
      <w:r w:rsidRPr="00DE6A26">
        <w:rPr>
          <w:noProof/>
        </w:rPr>
      </w:r>
      <w:r w:rsidRPr="00DE6A26">
        <w:rPr>
          <w:noProof/>
        </w:rPr>
        <w:fldChar w:fldCharType="separate"/>
      </w:r>
      <w:r w:rsidR="002F4A08">
        <w:rPr>
          <w:noProof/>
        </w:rPr>
        <w:t>1</w:t>
      </w:r>
      <w:r w:rsidRPr="00DE6A26">
        <w:rPr>
          <w:noProof/>
        </w:rPr>
        <w:fldChar w:fldCharType="end"/>
      </w:r>
    </w:p>
    <w:p w:rsidR="00465D6B" w:rsidRPr="00DE6A26" w:rsidRDefault="00465D6B">
      <w:pPr>
        <w:pStyle w:val="TOC5"/>
        <w:rPr>
          <w:rFonts w:asciiTheme="minorHAnsi" w:eastAsiaTheme="minorEastAsia" w:hAnsiTheme="minorHAnsi" w:cstheme="minorBidi"/>
          <w:noProof/>
          <w:kern w:val="0"/>
          <w:sz w:val="22"/>
          <w:szCs w:val="22"/>
        </w:rPr>
      </w:pPr>
      <w:r w:rsidRPr="00DE6A26">
        <w:rPr>
          <w:noProof/>
        </w:rPr>
        <w:t>4</w:t>
      </w:r>
      <w:r w:rsidRPr="00DE6A26">
        <w:rPr>
          <w:noProof/>
        </w:rPr>
        <w:tab/>
        <w:t>Schedules</w:t>
      </w:r>
      <w:r w:rsidRPr="00DE6A26">
        <w:rPr>
          <w:noProof/>
        </w:rPr>
        <w:tab/>
      </w:r>
      <w:r w:rsidRPr="00DE6A26">
        <w:rPr>
          <w:noProof/>
        </w:rPr>
        <w:fldChar w:fldCharType="begin"/>
      </w:r>
      <w:r w:rsidRPr="00DE6A26">
        <w:rPr>
          <w:noProof/>
        </w:rPr>
        <w:instrText xml:space="preserve"> PAGEREF _Toc525817424 \h </w:instrText>
      </w:r>
      <w:r w:rsidRPr="00DE6A26">
        <w:rPr>
          <w:noProof/>
        </w:rPr>
      </w:r>
      <w:r w:rsidRPr="00DE6A26">
        <w:rPr>
          <w:noProof/>
        </w:rPr>
        <w:fldChar w:fldCharType="separate"/>
      </w:r>
      <w:r w:rsidR="002F4A08">
        <w:rPr>
          <w:noProof/>
        </w:rPr>
        <w:t>1</w:t>
      </w:r>
      <w:r w:rsidRPr="00DE6A26">
        <w:rPr>
          <w:noProof/>
        </w:rPr>
        <w:fldChar w:fldCharType="end"/>
      </w:r>
    </w:p>
    <w:p w:rsidR="00465D6B" w:rsidRPr="00DE6A26" w:rsidRDefault="00465D6B">
      <w:pPr>
        <w:pStyle w:val="TOC6"/>
        <w:rPr>
          <w:rFonts w:asciiTheme="minorHAnsi" w:eastAsiaTheme="minorEastAsia" w:hAnsiTheme="minorHAnsi" w:cstheme="minorBidi"/>
          <w:b w:val="0"/>
          <w:noProof/>
          <w:kern w:val="0"/>
          <w:sz w:val="22"/>
          <w:szCs w:val="22"/>
        </w:rPr>
      </w:pPr>
      <w:r w:rsidRPr="00DE6A26">
        <w:rPr>
          <w:noProof/>
        </w:rPr>
        <w:t>Schedule</w:t>
      </w:r>
      <w:r w:rsidR="00DE6A26" w:rsidRPr="00DE6A26">
        <w:rPr>
          <w:noProof/>
        </w:rPr>
        <w:t> </w:t>
      </w:r>
      <w:r w:rsidRPr="00DE6A26">
        <w:rPr>
          <w:noProof/>
        </w:rPr>
        <w:t>1—Amendments</w:t>
      </w:r>
      <w:r w:rsidRPr="00DE6A26">
        <w:rPr>
          <w:b w:val="0"/>
          <w:noProof/>
          <w:sz w:val="18"/>
        </w:rPr>
        <w:tab/>
      </w:r>
      <w:r w:rsidRPr="00DE6A26">
        <w:rPr>
          <w:b w:val="0"/>
          <w:noProof/>
          <w:sz w:val="18"/>
        </w:rPr>
        <w:fldChar w:fldCharType="begin"/>
      </w:r>
      <w:r w:rsidRPr="00DE6A26">
        <w:rPr>
          <w:b w:val="0"/>
          <w:noProof/>
          <w:sz w:val="18"/>
        </w:rPr>
        <w:instrText xml:space="preserve"> PAGEREF _Toc525817425 \h </w:instrText>
      </w:r>
      <w:r w:rsidRPr="00DE6A26">
        <w:rPr>
          <w:b w:val="0"/>
          <w:noProof/>
          <w:sz w:val="18"/>
        </w:rPr>
      </w:r>
      <w:r w:rsidRPr="00DE6A26">
        <w:rPr>
          <w:b w:val="0"/>
          <w:noProof/>
          <w:sz w:val="18"/>
        </w:rPr>
        <w:fldChar w:fldCharType="separate"/>
      </w:r>
      <w:r w:rsidR="002F4A08">
        <w:rPr>
          <w:b w:val="0"/>
          <w:noProof/>
          <w:sz w:val="18"/>
        </w:rPr>
        <w:t>2</w:t>
      </w:r>
      <w:r w:rsidRPr="00DE6A26">
        <w:rPr>
          <w:b w:val="0"/>
          <w:noProof/>
          <w:sz w:val="18"/>
        </w:rPr>
        <w:fldChar w:fldCharType="end"/>
      </w:r>
    </w:p>
    <w:p w:rsidR="00465D6B" w:rsidRPr="00DE6A26" w:rsidRDefault="00465D6B">
      <w:pPr>
        <w:pStyle w:val="TOC9"/>
        <w:rPr>
          <w:rFonts w:asciiTheme="minorHAnsi" w:eastAsiaTheme="minorEastAsia" w:hAnsiTheme="minorHAnsi" w:cstheme="minorBidi"/>
          <w:i w:val="0"/>
          <w:noProof/>
          <w:kern w:val="0"/>
          <w:sz w:val="22"/>
          <w:szCs w:val="22"/>
        </w:rPr>
      </w:pPr>
      <w:r w:rsidRPr="00DE6A26">
        <w:rPr>
          <w:noProof/>
        </w:rPr>
        <w:t>Health Insurance (Diagnostic Imaging Services Table) Regulations</w:t>
      </w:r>
      <w:r w:rsidR="00DE6A26" w:rsidRPr="00DE6A26">
        <w:rPr>
          <w:noProof/>
        </w:rPr>
        <w:t> </w:t>
      </w:r>
      <w:r w:rsidRPr="00DE6A26">
        <w:rPr>
          <w:noProof/>
        </w:rPr>
        <w:t>2018</w:t>
      </w:r>
      <w:r w:rsidRPr="00DE6A26">
        <w:rPr>
          <w:i w:val="0"/>
          <w:noProof/>
          <w:sz w:val="18"/>
        </w:rPr>
        <w:tab/>
      </w:r>
      <w:r w:rsidRPr="00DE6A26">
        <w:rPr>
          <w:i w:val="0"/>
          <w:noProof/>
          <w:sz w:val="18"/>
        </w:rPr>
        <w:fldChar w:fldCharType="begin"/>
      </w:r>
      <w:r w:rsidRPr="00DE6A26">
        <w:rPr>
          <w:i w:val="0"/>
          <w:noProof/>
          <w:sz w:val="18"/>
        </w:rPr>
        <w:instrText xml:space="preserve"> PAGEREF _Toc525817426 \h </w:instrText>
      </w:r>
      <w:r w:rsidRPr="00DE6A26">
        <w:rPr>
          <w:i w:val="0"/>
          <w:noProof/>
          <w:sz w:val="18"/>
        </w:rPr>
      </w:r>
      <w:r w:rsidRPr="00DE6A26">
        <w:rPr>
          <w:i w:val="0"/>
          <w:noProof/>
          <w:sz w:val="18"/>
        </w:rPr>
        <w:fldChar w:fldCharType="separate"/>
      </w:r>
      <w:r w:rsidR="002F4A08">
        <w:rPr>
          <w:i w:val="0"/>
          <w:noProof/>
          <w:sz w:val="18"/>
        </w:rPr>
        <w:t>2</w:t>
      </w:r>
      <w:r w:rsidRPr="00DE6A26">
        <w:rPr>
          <w:i w:val="0"/>
          <w:noProof/>
          <w:sz w:val="18"/>
        </w:rPr>
        <w:fldChar w:fldCharType="end"/>
      </w:r>
    </w:p>
    <w:p w:rsidR="00465D6B" w:rsidRPr="00DE6A26" w:rsidRDefault="00465D6B">
      <w:pPr>
        <w:pStyle w:val="TOC9"/>
        <w:rPr>
          <w:rFonts w:asciiTheme="minorHAnsi" w:eastAsiaTheme="minorEastAsia" w:hAnsiTheme="minorHAnsi" w:cstheme="minorBidi"/>
          <w:i w:val="0"/>
          <w:noProof/>
          <w:kern w:val="0"/>
          <w:sz w:val="22"/>
          <w:szCs w:val="22"/>
        </w:rPr>
      </w:pPr>
      <w:r w:rsidRPr="00DE6A26">
        <w:rPr>
          <w:noProof/>
        </w:rPr>
        <w:t>Health Insurance (General Medical Services Table) Regulations</w:t>
      </w:r>
      <w:r w:rsidR="00DE6A26" w:rsidRPr="00DE6A26">
        <w:rPr>
          <w:noProof/>
        </w:rPr>
        <w:t> </w:t>
      </w:r>
      <w:r w:rsidRPr="00DE6A26">
        <w:rPr>
          <w:noProof/>
        </w:rPr>
        <w:t>2018</w:t>
      </w:r>
      <w:r w:rsidRPr="00DE6A26">
        <w:rPr>
          <w:i w:val="0"/>
          <w:noProof/>
          <w:sz w:val="18"/>
        </w:rPr>
        <w:tab/>
      </w:r>
      <w:r w:rsidRPr="00DE6A26">
        <w:rPr>
          <w:i w:val="0"/>
          <w:noProof/>
          <w:sz w:val="18"/>
        </w:rPr>
        <w:fldChar w:fldCharType="begin"/>
      </w:r>
      <w:r w:rsidRPr="00DE6A26">
        <w:rPr>
          <w:i w:val="0"/>
          <w:noProof/>
          <w:sz w:val="18"/>
        </w:rPr>
        <w:instrText xml:space="preserve"> PAGEREF _Toc525817429 \h </w:instrText>
      </w:r>
      <w:r w:rsidRPr="00DE6A26">
        <w:rPr>
          <w:i w:val="0"/>
          <w:noProof/>
          <w:sz w:val="18"/>
        </w:rPr>
      </w:r>
      <w:r w:rsidRPr="00DE6A26">
        <w:rPr>
          <w:i w:val="0"/>
          <w:noProof/>
          <w:sz w:val="18"/>
        </w:rPr>
        <w:fldChar w:fldCharType="separate"/>
      </w:r>
      <w:r w:rsidR="002F4A08">
        <w:rPr>
          <w:i w:val="0"/>
          <w:noProof/>
          <w:sz w:val="18"/>
        </w:rPr>
        <w:t>3</w:t>
      </w:r>
      <w:r w:rsidRPr="00DE6A26">
        <w:rPr>
          <w:i w:val="0"/>
          <w:noProof/>
          <w:sz w:val="18"/>
        </w:rPr>
        <w:fldChar w:fldCharType="end"/>
      </w:r>
    </w:p>
    <w:p w:rsidR="00465D6B" w:rsidRPr="00DE6A26" w:rsidRDefault="00465D6B">
      <w:pPr>
        <w:pStyle w:val="TOC9"/>
        <w:rPr>
          <w:rFonts w:asciiTheme="minorHAnsi" w:eastAsiaTheme="minorEastAsia" w:hAnsiTheme="minorHAnsi" w:cstheme="minorBidi"/>
          <w:i w:val="0"/>
          <w:noProof/>
          <w:kern w:val="0"/>
          <w:sz w:val="22"/>
          <w:szCs w:val="22"/>
        </w:rPr>
      </w:pPr>
      <w:r w:rsidRPr="00DE6A26">
        <w:rPr>
          <w:noProof/>
        </w:rPr>
        <w:t>Health Insurance (Pathology Services Table) Regulations</w:t>
      </w:r>
      <w:r w:rsidR="00DE6A26" w:rsidRPr="00DE6A26">
        <w:rPr>
          <w:noProof/>
        </w:rPr>
        <w:t> </w:t>
      </w:r>
      <w:r w:rsidRPr="00DE6A26">
        <w:rPr>
          <w:noProof/>
        </w:rPr>
        <w:t>2018</w:t>
      </w:r>
      <w:r w:rsidRPr="00DE6A26">
        <w:rPr>
          <w:i w:val="0"/>
          <w:noProof/>
          <w:sz w:val="18"/>
        </w:rPr>
        <w:tab/>
      </w:r>
      <w:r w:rsidRPr="00DE6A26">
        <w:rPr>
          <w:i w:val="0"/>
          <w:noProof/>
          <w:sz w:val="18"/>
        </w:rPr>
        <w:fldChar w:fldCharType="begin"/>
      </w:r>
      <w:r w:rsidRPr="00DE6A26">
        <w:rPr>
          <w:i w:val="0"/>
          <w:noProof/>
          <w:sz w:val="18"/>
        </w:rPr>
        <w:instrText xml:space="preserve"> PAGEREF _Toc525817439 \h </w:instrText>
      </w:r>
      <w:r w:rsidRPr="00DE6A26">
        <w:rPr>
          <w:i w:val="0"/>
          <w:noProof/>
          <w:sz w:val="18"/>
        </w:rPr>
      </w:r>
      <w:r w:rsidRPr="00DE6A26">
        <w:rPr>
          <w:i w:val="0"/>
          <w:noProof/>
          <w:sz w:val="18"/>
        </w:rPr>
        <w:fldChar w:fldCharType="separate"/>
      </w:r>
      <w:r w:rsidR="002F4A08">
        <w:rPr>
          <w:i w:val="0"/>
          <w:noProof/>
          <w:sz w:val="18"/>
        </w:rPr>
        <w:t>40</w:t>
      </w:r>
      <w:r w:rsidRPr="00DE6A26">
        <w:rPr>
          <w:i w:val="0"/>
          <w:noProof/>
          <w:sz w:val="18"/>
        </w:rPr>
        <w:fldChar w:fldCharType="end"/>
      </w:r>
    </w:p>
    <w:p w:rsidR="00465D6B" w:rsidRPr="00DE6A26" w:rsidRDefault="00465D6B">
      <w:pPr>
        <w:pStyle w:val="TOC9"/>
        <w:rPr>
          <w:rFonts w:asciiTheme="minorHAnsi" w:eastAsiaTheme="minorEastAsia" w:hAnsiTheme="minorHAnsi" w:cstheme="minorBidi"/>
          <w:i w:val="0"/>
          <w:noProof/>
          <w:kern w:val="0"/>
          <w:sz w:val="22"/>
          <w:szCs w:val="22"/>
        </w:rPr>
      </w:pPr>
      <w:r w:rsidRPr="00DE6A26">
        <w:rPr>
          <w:noProof/>
        </w:rPr>
        <w:t>Health Insurance Regulations</w:t>
      </w:r>
      <w:r w:rsidR="00DE6A26" w:rsidRPr="00DE6A26">
        <w:rPr>
          <w:noProof/>
        </w:rPr>
        <w:t> </w:t>
      </w:r>
      <w:r w:rsidRPr="00DE6A26">
        <w:rPr>
          <w:noProof/>
        </w:rPr>
        <w:t>2018</w:t>
      </w:r>
      <w:r w:rsidRPr="00DE6A26">
        <w:rPr>
          <w:i w:val="0"/>
          <w:noProof/>
          <w:sz w:val="18"/>
        </w:rPr>
        <w:tab/>
      </w:r>
      <w:r w:rsidRPr="00DE6A26">
        <w:rPr>
          <w:i w:val="0"/>
          <w:noProof/>
          <w:sz w:val="18"/>
        </w:rPr>
        <w:fldChar w:fldCharType="begin"/>
      </w:r>
      <w:r w:rsidRPr="00DE6A26">
        <w:rPr>
          <w:i w:val="0"/>
          <w:noProof/>
          <w:sz w:val="18"/>
        </w:rPr>
        <w:instrText xml:space="preserve"> PAGEREF _Toc525817441 \h </w:instrText>
      </w:r>
      <w:r w:rsidRPr="00DE6A26">
        <w:rPr>
          <w:i w:val="0"/>
          <w:noProof/>
          <w:sz w:val="18"/>
        </w:rPr>
      </w:r>
      <w:r w:rsidRPr="00DE6A26">
        <w:rPr>
          <w:i w:val="0"/>
          <w:noProof/>
          <w:sz w:val="18"/>
        </w:rPr>
        <w:fldChar w:fldCharType="separate"/>
      </w:r>
      <w:r w:rsidR="002F4A08">
        <w:rPr>
          <w:i w:val="0"/>
          <w:noProof/>
          <w:sz w:val="18"/>
        </w:rPr>
        <w:t>40</w:t>
      </w:r>
      <w:r w:rsidRPr="00DE6A26">
        <w:rPr>
          <w:i w:val="0"/>
          <w:noProof/>
          <w:sz w:val="18"/>
        </w:rPr>
        <w:fldChar w:fldCharType="end"/>
      </w:r>
    </w:p>
    <w:p w:rsidR="0048364F" w:rsidRPr="00DE6A26" w:rsidRDefault="00465D6B" w:rsidP="0048364F">
      <w:r w:rsidRPr="00DE6A26">
        <w:fldChar w:fldCharType="end"/>
      </w:r>
    </w:p>
    <w:p w:rsidR="0048364F" w:rsidRPr="00DE6A26" w:rsidRDefault="0048364F" w:rsidP="0048364F">
      <w:pPr>
        <w:sectPr w:rsidR="0048364F" w:rsidRPr="00DE6A26" w:rsidSect="00F078B6">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DE6A26" w:rsidRDefault="0048364F" w:rsidP="0048364F">
      <w:pPr>
        <w:pStyle w:val="ActHead5"/>
      </w:pPr>
      <w:bookmarkStart w:id="0" w:name="_Toc525817421"/>
      <w:r w:rsidRPr="00DE6A26">
        <w:rPr>
          <w:rStyle w:val="CharSectno"/>
        </w:rPr>
        <w:lastRenderedPageBreak/>
        <w:t>1</w:t>
      </w:r>
      <w:r w:rsidRPr="00DE6A26">
        <w:t xml:space="preserve">  </w:t>
      </w:r>
      <w:r w:rsidR="004F676E" w:rsidRPr="00DE6A26">
        <w:t>Name</w:t>
      </w:r>
      <w:bookmarkEnd w:id="0"/>
    </w:p>
    <w:p w:rsidR="0048364F" w:rsidRPr="00DE6A26" w:rsidRDefault="0048364F" w:rsidP="0048364F">
      <w:pPr>
        <w:pStyle w:val="subsection"/>
      </w:pPr>
      <w:r w:rsidRPr="00DE6A26">
        <w:tab/>
      </w:r>
      <w:r w:rsidRPr="00DE6A26">
        <w:tab/>
      </w:r>
      <w:r w:rsidR="00366966" w:rsidRPr="00DE6A26">
        <w:t>This instrument is</w:t>
      </w:r>
      <w:r w:rsidRPr="00DE6A26">
        <w:t xml:space="preserve"> the </w:t>
      </w:r>
      <w:r w:rsidR="00414ADE" w:rsidRPr="00DE6A26">
        <w:rPr>
          <w:i/>
        </w:rPr>
        <w:fldChar w:fldCharType="begin"/>
      </w:r>
      <w:r w:rsidR="00414ADE" w:rsidRPr="00DE6A26">
        <w:rPr>
          <w:i/>
        </w:rPr>
        <w:instrText xml:space="preserve"> STYLEREF  ShortT </w:instrText>
      </w:r>
      <w:r w:rsidR="00414ADE" w:rsidRPr="00DE6A26">
        <w:rPr>
          <w:i/>
        </w:rPr>
        <w:fldChar w:fldCharType="separate"/>
      </w:r>
      <w:r w:rsidR="002F4A08">
        <w:rPr>
          <w:i/>
          <w:noProof/>
        </w:rPr>
        <w:t>Health Insurance Legislation Amendment (2018 Measures No. 3) Regulations 2018</w:t>
      </w:r>
      <w:r w:rsidR="00414ADE" w:rsidRPr="00DE6A26">
        <w:rPr>
          <w:i/>
        </w:rPr>
        <w:fldChar w:fldCharType="end"/>
      </w:r>
      <w:r w:rsidRPr="00DE6A26">
        <w:t>.</w:t>
      </w:r>
    </w:p>
    <w:p w:rsidR="004F676E" w:rsidRPr="00DE6A26" w:rsidRDefault="0048364F" w:rsidP="005452CC">
      <w:pPr>
        <w:pStyle w:val="ActHead5"/>
      </w:pPr>
      <w:bookmarkStart w:id="1" w:name="_Toc525817422"/>
      <w:r w:rsidRPr="00DE6A26">
        <w:rPr>
          <w:rStyle w:val="CharSectno"/>
        </w:rPr>
        <w:t>2</w:t>
      </w:r>
      <w:r w:rsidRPr="00DE6A26">
        <w:t xml:space="preserve">  Commencement</w:t>
      </w:r>
      <w:bookmarkEnd w:id="1"/>
    </w:p>
    <w:p w:rsidR="005452CC" w:rsidRPr="00DE6A26" w:rsidRDefault="005452CC" w:rsidP="002F15A9">
      <w:pPr>
        <w:pStyle w:val="subsection"/>
      </w:pPr>
      <w:bookmarkStart w:id="2" w:name="_GoBack"/>
      <w:r w:rsidRPr="00DE6A26">
        <w:tab/>
        <w:t>(1)</w:t>
      </w:r>
      <w:r w:rsidRPr="00DE6A26">
        <w:tab/>
        <w:t xml:space="preserve">Each provision of </w:t>
      </w:r>
      <w:r w:rsidR="00366966" w:rsidRPr="00DE6A26">
        <w:t>this instrument</w:t>
      </w:r>
      <w:r w:rsidRPr="00DE6A26">
        <w:t xml:space="preserve"> specified in column 1 of the table commences, or is taken to have commenced, in accordance with column 2 of the table. Any other statement in column 2 has effect according to its terms.</w:t>
      </w:r>
      <w:bookmarkEnd w:id="2"/>
    </w:p>
    <w:p w:rsidR="005452CC" w:rsidRPr="00DE6A26" w:rsidRDefault="005452CC" w:rsidP="002F15A9">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5452CC" w:rsidRPr="00DE6A26" w:rsidTr="002F15A9">
        <w:trPr>
          <w:cantSplit/>
          <w:tblHeader/>
        </w:trPr>
        <w:tc>
          <w:tcPr>
            <w:tcW w:w="8364" w:type="dxa"/>
            <w:gridSpan w:val="3"/>
            <w:tcBorders>
              <w:top w:val="single" w:sz="12" w:space="0" w:color="auto"/>
              <w:left w:val="nil"/>
              <w:bottom w:val="single" w:sz="6" w:space="0" w:color="auto"/>
              <w:right w:val="nil"/>
            </w:tcBorders>
            <w:hideMark/>
          </w:tcPr>
          <w:p w:rsidR="005452CC" w:rsidRPr="00DE6A26" w:rsidRDefault="005452CC" w:rsidP="002F15A9">
            <w:pPr>
              <w:pStyle w:val="TableHeading"/>
            </w:pPr>
            <w:r w:rsidRPr="00DE6A26">
              <w:t>Commencement information</w:t>
            </w:r>
          </w:p>
        </w:tc>
      </w:tr>
      <w:tr w:rsidR="005452CC" w:rsidRPr="00DE6A26" w:rsidTr="002F15A9">
        <w:trPr>
          <w:cantSplit/>
          <w:tblHeader/>
        </w:trPr>
        <w:tc>
          <w:tcPr>
            <w:tcW w:w="2127" w:type="dxa"/>
            <w:tcBorders>
              <w:top w:val="single" w:sz="6" w:space="0" w:color="auto"/>
              <w:left w:val="nil"/>
              <w:bottom w:val="single" w:sz="6" w:space="0" w:color="auto"/>
              <w:right w:val="nil"/>
            </w:tcBorders>
            <w:hideMark/>
          </w:tcPr>
          <w:p w:rsidR="005452CC" w:rsidRPr="00DE6A26" w:rsidRDefault="005452CC" w:rsidP="002F15A9">
            <w:pPr>
              <w:pStyle w:val="TableHeading"/>
            </w:pPr>
            <w:r w:rsidRPr="00DE6A26">
              <w:t>Column 1</w:t>
            </w:r>
          </w:p>
        </w:tc>
        <w:tc>
          <w:tcPr>
            <w:tcW w:w="4394" w:type="dxa"/>
            <w:tcBorders>
              <w:top w:val="single" w:sz="6" w:space="0" w:color="auto"/>
              <w:left w:val="nil"/>
              <w:bottom w:val="single" w:sz="6" w:space="0" w:color="auto"/>
              <w:right w:val="nil"/>
            </w:tcBorders>
            <w:hideMark/>
          </w:tcPr>
          <w:p w:rsidR="005452CC" w:rsidRPr="00DE6A26" w:rsidRDefault="005452CC" w:rsidP="002F15A9">
            <w:pPr>
              <w:pStyle w:val="TableHeading"/>
            </w:pPr>
            <w:r w:rsidRPr="00DE6A26">
              <w:t>Column 2</w:t>
            </w:r>
          </w:p>
        </w:tc>
        <w:tc>
          <w:tcPr>
            <w:tcW w:w="1843" w:type="dxa"/>
            <w:tcBorders>
              <w:top w:val="single" w:sz="6" w:space="0" w:color="auto"/>
              <w:left w:val="nil"/>
              <w:bottom w:val="single" w:sz="6" w:space="0" w:color="auto"/>
              <w:right w:val="nil"/>
            </w:tcBorders>
            <w:hideMark/>
          </w:tcPr>
          <w:p w:rsidR="005452CC" w:rsidRPr="00DE6A26" w:rsidRDefault="005452CC" w:rsidP="002F15A9">
            <w:pPr>
              <w:pStyle w:val="TableHeading"/>
            </w:pPr>
            <w:r w:rsidRPr="00DE6A26">
              <w:t>Column 3</w:t>
            </w:r>
          </w:p>
        </w:tc>
      </w:tr>
      <w:tr w:rsidR="005452CC" w:rsidRPr="00DE6A26" w:rsidTr="002F15A9">
        <w:trPr>
          <w:cantSplit/>
          <w:tblHeader/>
        </w:trPr>
        <w:tc>
          <w:tcPr>
            <w:tcW w:w="2127" w:type="dxa"/>
            <w:tcBorders>
              <w:top w:val="single" w:sz="6" w:space="0" w:color="auto"/>
              <w:left w:val="nil"/>
              <w:bottom w:val="single" w:sz="12" w:space="0" w:color="auto"/>
              <w:right w:val="nil"/>
            </w:tcBorders>
            <w:hideMark/>
          </w:tcPr>
          <w:p w:rsidR="005452CC" w:rsidRPr="00DE6A26" w:rsidRDefault="005452CC" w:rsidP="002F15A9">
            <w:pPr>
              <w:pStyle w:val="TableHeading"/>
            </w:pPr>
            <w:r w:rsidRPr="00DE6A26">
              <w:t>Provisions</w:t>
            </w:r>
          </w:p>
        </w:tc>
        <w:tc>
          <w:tcPr>
            <w:tcW w:w="4394" w:type="dxa"/>
            <w:tcBorders>
              <w:top w:val="single" w:sz="6" w:space="0" w:color="auto"/>
              <w:left w:val="nil"/>
              <w:bottom w:val="single" w:sz="12" w:space="0" w:color="auto"/>
              <w:right w:val="nil"/>
            </w:tcBorders>
            <w:hideMark/>
          </w:tcPr>
          <w:p w:rsidR="005452CC" w:rsidRPr="00DE6A26" w:rsidRDefault="005452CC" w:rsidP="002F15A9">
            <w:pPr>
              <w:pStyle w:val="TableHeading"/>
            </w:pPr>
            <w:r w:rsidRPr="00DE6A26">
              <w:t>Commencement</w:t>
            </w:r>
          </w:p>
        </w:tc>
        <w:tc>
          <w:tcPr>
            <w:tcW w:w="1843" w:type="dxa"/>
            <w:tcBorders>
              <w:top w:val="single" w:sz="6" w:space="0" w:color="auto"/>
              <w:left w:val="nil"/>
              <w:bottom w:val="single" w:sz="12" w:space="0" w:color="auto"/>
              <w:right w:val="nil"/>
            </w:tcBorders>
            <w:hideMark/>
          </w:tcPr>
          <w:p w:rsidR="005452CC" w:rsidRPr="00DE6A26" w:rsidRDefault="005452CC" w:rsidP="002F15A9">
            <w:pPr>
              <w:pStyle w:val="TableHeading"/>
            </w:pPr>
            <w:r w:rsidRPr="00DE6A26">
              <w:t>Date/Details</w:t>
            </w:r>
          </w:p>
        </w:tc>
      </w:tr>
      <w:tr w:rsidR="005349ED" w:rsidRPr="00DE6A26" w:rsidTr="002F15A9">
        <w:trPr>
          <w:cantSplit/>
        </w:trPr>
        <w:tc>
          <w:tcPr>
            <w:tcW w:w="2127" w:type="dxa"/>
            <w:tcBorders>
              <w:top w:val="single" w:sz="2" w:space="0" w:color="auto"/>
              <w:left w:val="nil"/>
              <w:bottom w:val="single" w:sz="12" w:space="0" w:color="auto"/>
              <w:right w:val="nil"/>
            </w:tcBorders>
            <w:hideMark/>
          </w:tcPr>
          <w:p w:rsidR="005349ED" w:rsidRPr="00DE6A26" w:rsidRDefault="00A1499C" w:rsidP="003E234F">
            <w:pPr>
              <w:pStyle w:val="Tabletext"/>
            </w:pPr>
            <w:r w:rsidRPr="00DE6A26">
              <w:t>1</w:t>
            </w:r>
            <w:r w:rsidR="005349ED" w:rsidRPr="00DE6A26">
              <w:t xml:space="preserve">.  </w:t>
            </w:r>
            <w:r w:rsidR="003E234F" w:rsidRPr="00DE6A26">
              <w:t>The whole of this instrument</w:t>
            </w:r>
          </w:p>
        </w:tc>
        <w:tc>
          <w:tcPr>
            <w:tcW w:w="4394" w:type="dxa"/>
            <w:tcBorders>
              <w:top w:val="single" w:sz="2" w:space="0" w:color="auto"/>
              <w:left w:val="nil"/>
              <w:bottom w:val="single" w:sz="12" w:space="0" w:color="auto"/>
              <w:right w:val="nil"/>
            </w:tcBorders>
          </w:tcPr>
          <w:p w:rsidR="005349ED" w:rsidRPr="00DE6A26" w:rsidRDefault="005349ED" w:rsidP="00480AEC">
            <w:pPr>
              <w:pStyle w:val="Tabletext"/>
            </w:pPr>
            <w:r w:rsidRPr="00DE6A26">
              <w:t>1</w:t>
            </w:r>
            <w:r w:rsidR="00DE6A26" w:rsidRPr="00DE6A26">
              <w:t> </w:t>
            </w:r>
            <w:r w:rsidRPr="00DE6A26">
              <w:t>November 2018.</w:t>
            </w:r>
          </w:p>
        </w:tc>
        <w:tc>
          <w:tcPr>
            <w:tcW w:w="1843" w:type="dxa"/>
            <w:tcBorders>
              <w:top w:val="single" w:sz="2" w:space="0" w:color="auto"/>
              <w:left w:val="nil"/>
              <w:bottom w:val="single" w:sz="12" w:space="0" w:color="auto"/>
              <w:right w:val="nil"/>
            </w:tcBorders>
          </w:tcPr>
          <w:p w:rsidR="005349ED" w:rsidRPr="00DE6A26" w:rsidRDefault="005349ED" w:rsidP="00480AEC">
            <w:pPr>
              <w:pStyle w:val="Tabletext"/>
            </w:pPr>
            <w:r w:rsidRPr="00DE6A26">
              <w:t>1</w:t>
            </w:r>
            <w:r w:rsidR="00DE6A26" w:rsidRPr="00DE6A26">
              <w:t> </w:t>
            </w:r>
            <w:r w:rsidRPr="00DE6A26">
              <w:t>November 2018</w:t>
            </w:r>
          </w:p>
        </w:tc>
      </w:tr>
    </w:tbl>
    <w:p w:rsidR="005452CC" w:rsidRPr="00DE6A26" w:rsidRDefault="005452CC" w:rsidP="002F15A9">
      <w:pPr>
        <w:pStyle w:val="notetext"/>
      </w:pPr>
      <w:r w:rsidRPr="00DE6A26">
        <w:rPr>
          <w:snapToGrid w:val="0"/>
          <w:lang w:eastAsia="en-US"/>
        </w:rPr>
        <w:t>Note:</w:t>
      </w:r>
      <w:r w:rsidRPr="00DE6A26">
        <w:rPr>
          <w:snapToGrid w:val="0"/>
          <w:lang w:eastAsia="en-US"/>
        </w:rPr>
        <w:tab/>
        <w:t xml:space="preserve">This table relates only to the provisions of </w:t>
      </w:r>
      <w:r w:rsidR="00366966" w:rsidRPr="00DE6A26">
        <w:rPr>
          <w:snapToGrid w:val="0"/>
          <w:lang w:eastAsia="en-US"/>
        </w:rPr>
        <w:t>this instrument</w:t>
      </w:r>
      <w:r w:rsidRPr="00DE6A26">
        <w:t xml:space="preserve"> </w:t>
      </w:r>
      <w:r w:rsidRPr="00DE6A26">
        <w:rPr>
          <w:snapToGrid w:val="0"/>
          <w:lang w:eastAsia="en-US"/>
        </w:rPr>
        <w:t xml:space="preserve">as originally made. It will not be amended to deal with any later amendments of </w:t>
      </w:r>
      <w:r w:rsidR="00366966" w:rsidRPr="00DE6A26">
        <w:rPr>
          <w:snapToGrid w:val="0"/>
          <w:lang w:eastAsia="en-US"/>
        </w:rPr>
        <w:t>this instrument</w:t>
      </w:r>
      <w:r w:rsidRPr="00DE6A26">
        <w:rPr>
          <w:snapToGrid w:val="0"/>
          <w:lang w:eastAsia="en-US"/>
        </w:rPr>
        <w:t>.</w:t>
      </w:r>
    </w:p>
    <w:p w:rsidR="005452CC" w:rsidRPr="00DE6A26" w:rsidRDefault="005452CC" w:rsidP="002F15A9">
      <w:pPr>
        <w:pStyle w:val="subsection"/>
      </w:pPr>
      <w:r w:rsidRPr="00DE6A26">
        <w:tab/>
        <w:t>(2)</w:t>
      </w:r>
      <w:r w:rsidRPr="00DE6A26">
        <w:tab/>
        <w:t xml:space="preserve">Any information in column 3 of the table is not part of </w:t>
      </w:r>
      <w:r w:rsidR="00366966" w:rsidRPr="00DE6A26">
        <w:t>this instrument</w:t>
      </w:r>
      <w:r w:rsidRPr="00DE6A26">
        <w:t xml:space="preserve">. Information may be inserted in this column, or information in it may be edited, in any published version of </w:t>
      </w:r>
      <w:r w:rsidR="00366966" w:rsidRPr="00DE6A26">
        <w:t>this instrument</w:t>
      </w:r>
      <w:r w:rsidRPr="00DE6A26">
        <w:t>.</w:t>
      </w:r>
    </w:p>
    <w:p w:rsidR="00BF6650" w:rsidRPr="00DE6A26" w:rsidRDefault="00BF6650" w:rsidP="00BF6650">
      <w:pPr>
        <w:pStyle w:val="ActHead5"/>
      </w:pPr>
      <w:bookmarkStart w:id="3" w:name="_Toc525817423"/>
      <w:r w:rsidRPr="00DE6A26">
        <w:rPr>
          <w:rStyle w:val="CharSectno"/>
        </w:rPr>
        <w:t>3</w:t>
      </w:r>
      <w:r w:rsidRPr="00DE6A26">
        <w:t xml:space="preserve">  Authority</w:t>
      </w:r>
      <w:bookmarkEnd w:id="3"/>
    </w:p>
    <w:p w:rsidR="00BF6650" w:rsidRPr="00DE6A26" w:rsidRDefault="00BF6650" w:rsidP="00BF6650">
      <w:pPr>
        <w:pStyle w:val="subsection"/>
      </w:pPr>
      <w:r w:rsidRPr="00DE6A26">
        <w:tab/>
      </w:r>
      <w:r w:rsidRPr="00DE6A26">
        <w:tab/>
      </w:r>
      <w:r w:rsidR="00366966" w:rsidRPr="00DE6A26">
        <w:t>This instrument is</w:t>
      </w:r>
      <w:r w:rsidRPr="00DE6A26">
        <w:t xml:space="preserve"> made under the </w:t>
      </w:r>
      <w:r w:rsidR="005B39E4" w:rsidRPr="00DE6A26">
        <w:rPr>
          <w:i/>
        </w:rPr>
        <w:t>Health Insurance Act 1973</w:t>
      </w:r>
      <w:r w:rsidR="00546FA3" w:rsidRPr="00DE6A26">
        <w:rPr>
          <w:i/>
        </w:rPr>
        <w:t>.</w:t>
      </w:r>
    </w:p>
    <w:p w:rsidR="00557C7A" w:rsidRPr="00DE6A26" w:rsidRDefault="00BF6650" w:rsidP="00557C7A">
      <w:pPr>
        <w:pStyle w:val="ActHead5"/>
      </w:pPr>
      <w:bookmarkStart w:id="4" w:name="_Toc525817424"/>
      <w:r w:rsidRPr="00DE6A26">
        <w:rPr>
          <w:rStyle w:val="CharSectno"/>
        </w:rPr>
        <w:t>4</w:t>
      </w:r>
      <w:r w:rsidR="00557C7A" w:rsidRPr="00DE6A26">
        <w:t xml:space="preserve">  </w:t>
      </w:r>
      <w:r w:rsidR="00083F48" w:rsidRPr="00DE6A26">
        <w:t>Schedules</w:t>
      </w:r>
      <w:bookmarkEnd w:id="4"/>
    </w:p>
    <w:p w:rsidR="00557C7A" w:rsidRPr="00DE6A26" w:rsidRDefault="00557C7A" w:rsidP="00557C7A">
      <w:pPr>
        <w:pStyle w:val="subsection"/>
      </w:pPr>
      <w:r w:rsidRPr="00DE6A26">
        <w:tab/>
      </w:r>
      <w:r w:rsidRPr="00DE6A26">
        <w:tab/>
      </w:r>
      <w:r w:rsidR="00083F48" w:rsidRPr="00DE6A26">
        <w:t xml:space="preserve">Each </w:t>
      </w:r>
      <w:r w:rsidR="00160BD7" w:rsidRPr="00DE6A26">
        <w:t>instrument</w:t>
      </w:r>
      <w:r w:rsidR="00083F48" w:rsidRPr="00DE6A26">
        <w:t xml:space="preserve"> that is specified in a Schedule to </w:t>
      </w:r>
      <w:r w:rsidR="00366966" w:rsidRPr="00DE6A26">
        <w:t>this instrument</w:t>
      </w:r>
      <w:r w:rsidR="00083F48" w:rsidRPr="00DE6A26">
        <w:t xml:space="preserve"> is amended or repealed as set out in the applicable items in the Schedule concerned, and any other item in a Schedule to </w:t>
      </w:r>
      <w:r w:rsidR="00366966" w:rsidRPr="00DE6A26">
        <w:t>this instrument</w:t>
      </w:r>
      <w:r w:rsidR="00083F48" w:rsidRPr="00DE6A26">
        <w:t xml:space="preserve"> has effect according to its terms.</w:t>
      </w:r>
    </w:p>
    <w:p w:rsidR="0048364F" w:rsidRPr="00DE6A26" w:rsidRDefault="0048364F" w:rsidP="009C5989">
      <w:pPr>
        <w:pStyle w:val="ActHead6"/>
        <w:pageBreakBefore/>
      </w:pPr>
      <w:bookmarkStart w:id="5" w:name="_Toc525817425"/>
      <w:bookmarkStart w:id="6" w:name="opcAmSched"/>
      <w:bookmarkStart w:id="7" w:name="opcCurrentFind"/>
      <w:r w:rsidRPr="00DE6A26">
        <w:rPr>
          <w:rStyle w:val="CharAmSchNo"/>
        </w:rPr>
        <w:t>Schedule</w:t>
      </w:r>
      <w:r w:rsidR="00DE6A26" w:rsidRPr="00DE6A26">
        <w:rPr>
          <w:rStyle w:val="CharAmSchNo"/>
        </w:rPr>
        <w:t> </w:t>
      </w:r>
      <w:r w:rsidRPr="00DE6A26">
        <w:rPr>
          <w:rStyle w:val="CharAmSchNo"/>
        </w:rPr>
        <w:t>1</w:t>
      </w:r>
      <w:r w:rsidRPr="00DE6A26">
        <w:t>—</w:t>
      </w:r>
      <w:r w:rsidR="00460499" w:rsidRPr="00DE6A26">
        <w:rPr>
          <w:rStyle w:val="CharAmSchText"/>
        </w:rPr>
        <w:t>Amendments</w:t>
      </w:r>
      <w:bookmarkEnd w:id="5"/>
    </w:p>
    <w:bookmarkEnd w:id="6"/>
    <w:bookmarkEnd w:id="7"/>
    <w:p w:rsidR="0004044E" w:rsidRPr="00DE6A26" w:rsidRDefault="0004044E" w:rsidP="0004044E">
      <w:pPr>
        <w:pStyle w:val="Header"/>
      </w:pPr>
      <w:r w:rsidRPr="00DE6A26">
        <w:rPr>
          <w:rStyle w:val="CharAmPartNo"/>
        </w:rPr>
        <w:t xml:space="preserve"> </w:t>
      </w:r>
      <w:r w:rsidRPr="00DE6A26">
        <w:rPr>
          <w:rStyle w:val="CharAmPartText"/>
        </w:rPr>
        <w:t xml:space="preserve"> </w:t>
      </w:r>
    </w:p>
    <w:p w:rsidR="0084172C" w:rsidRPr="00DE6A26" w:rsidRDefault="00420BCB" w:rsidP="00EA0D36">
      <w:pPr>
        <w:pStyle w:val="ActHead9"/>
      </w:pPr>
      <w:bookmarkStart w:id="8" w:name="_Toc525817426"/>
      <w:r w:rsidRPr="00DE6A26">
        <w:t>Health Insurance (Diagnostic Imaging Services Table) Regulations</w:t>
      </w:r>
      <w:r w:rsidR="00DE6A26" w:rsidRPr="00DE6A26">
        <w:t> </w:t>
      </w:r>
      <w:r w:rsidRPr="00DE6A26">
        <w:t>2018</w:t>
      </w:r>
      <w:bookmarkEnd w:id="8"/>
    </w:p>
    <w:p w:rsidR="00ED65D4" w:rsidRPr="00DE6A26" w:rsidRDefault="00135BAC" w:rsidP="006B7E5B">
      <w:pPr>
        <w:pStyle w:val="ItemHead"/>
      </w:pPr>
      <w:r w:rsidRPr="00DE6A26">
        <w:t>1</w:t>
      </w:r>
      <w:r w:rsidR="00ED65D4" w:rsidRPr="00DE6A26">
        <w:t xml:space="preserve">  At the end of Subdivision B of Division</w:t>
      </w:r>
      <w:r w:rsidR="00DE6A26" w:rsidRPr="00DE6A26">
        <w:t> </w:t>
      </w:r>
      <w:r w:rsidR="00ED65D4" w:rsidRPr="00DE6A26">
        <w:t>1.2 of Schedule</w:t>
      </w:r>
      <w:r w:rsidR="00DE6A26" w:rsidRPr="00DE6A26">
        <w:t> </w:t>
      </w:r>
      <w:r w:rsidR="00ED65D4" w:rsidRPr="00DE6A26">
        <w:t>1</w:t>
      </w:r>
    </w:p>
    <w:p w:rsidR="00ED65D4" w:rsidRPr="00DE6A26" w:rsidRDefault="00ED65D4" w:rsidP="00ED65D4">
      <w:pPr>
        <w:pStyle w:val="Item"/>
      </w:pPr>
      <w:r w:rsidRPr="00DE6A26">
        <w:t>Add:</w:t>
      </w:r>
    </w:p>
    <w:p w:rsidR="00ED65D4" w:rsidRPr="00DE6A26" w:rsidRDefault="00ED65D4" w:rsidP="00ED65D4">
      <w:pPr>
        <w:pStyle w:val="ActHead5"/>
      </w:pPr>
      <w:bookmarkStart w:id="9" w:name="_Toc525817427"/>
      <w:r w:rsidRPr="00DE6A26">
        <w:rPr>
          <w:rStyle w:val="CharSectno"/>
        </w:rPr>
        <w:t>1.2.14</w:t>
      </w:r>
      <w:r w:rsidRPr="00DE6A26">
        <w:t xml:space="preserve">  Application of items—services provided with harvesting, storage, in vitro processing or injection of non</w:t>
      </w:r>
      <w:r w:rsidR="00DE6A26">
        <w:noBreakHyphen/>
      </w:r>
      <w:r w:rsidRPr="00DE6A26">
        <w:t>haematopoietic stem cells</w:t>
      </w:r>
      <w:bookmarkEnd w:id="9"/>
    </w:p>
    <w:p w:rsidR="00ED65D4" w:rsidRPr="00DE6A26" w:rsidRDefault="00ED65D4" w:rsidP="00ED65D4">
      <w:pPr>
        <w:pStyle w:val="subsection"/>
      </w:pPr>
      <w:r w:rsidRPr="00DE6A26">
        <w:tab/>
      </w:r>
      <w:r w:rsidRPr="00DE6A26">
        <w:tab/>
        <w:t>An item in the table does not apply to a service mentioned in the item if the service is provided to a patient at the same time as, or in connection with, the harvesting, storage, in vitro processing or injection of non</w:t>
      </w:r>
      <w:r w:rsidR="00DE6A26">
        <w:noBreakHyphen/>
      </w:r>
      <w:r w:rsidRPr="00DE6A26">
        <w:t>haematopoietic stem cells.</w:t>
      </w:r>
    </w:p>
    <w:p w:rsidR="00746F38" w:rsidRPr="00DE6A26" w:rsidRDefault="00135BAC" w:rsidP="006B7E5B">
      <w:pPr>
        <w:pStyle w:val="ItemHead"/>
      </w:pPr>
      <w:r w:rsidRPr="00DE6A26">
        <w:t>2</w:t>
      </w:r>
      <w:r w:rsidR="00746F38" w:rsidRPr="00DE6A26">
        <w:t xml:space="preserve">  Schedule</w:t>
      </w:r>
      <w:r w:rsidR="00DE6A26" w:rsidRPr="00DE6A26">
        <w:t> </w:t>
      </w:r>
      <w:r w:rsidR="00746F38" w:rsidRPr="00DE6A26">
        <w:t>1 (item</w:t>
      </w:r>
      <w:r w:rsidR="003F6083" w:rsidRPr="00DE6A26">
        <w:t>s</w:t>
      </w:r>
      <w:r w:rsidR="00DE6A26" w:rsidRPr="00DE6A26">
        <w:t> </w:t>
      </w:r>
      <w:r w:rsidR="008A142E" w:rsidRPr="00DE6A26">
        <w:t>56619</w:t>
      </w:r>
      <w:r w:rsidR="00623274" w:rsidRPr="00DE6A26">
        <w:t>,</w:t>
      </w:r>
      <w:r w:rsidR="003F6083" w:rsidRPr="00DE6A26">
        <w:t xml:space="preserve"> 56625</w:t>
      </w:r>
      <w:r w:rsidR="00623274" w:rsidRPr="00DE6A26">
        <w:t>, 56659 and 56665</w:t>
      </w:r>
      <w:r w:rsidR="001E4574" w:rsidRPr="00DE6A26">
        <w:t>)</w:t>
      </w:r>
    </w:p>
    <w:p w:rsidR="008A142E" w:rsidRPr="00DE6A26" w:rsidRDefault="008A142E" w:rsidP="008A142E">
      <w:pPr>
        <w:pStyle w:val="Item"/>
      </w:pPr>
      <w:r w:rsidRPr="00DE6A26">
        <w:t>Repeal the item</w:t>
      </w:r>
      <w:r w:rsidR="00623274" w:rsidRPr="00DE6A26">
        <w:t>s</w:t>
      </w:r>
      <w:r w:rsidRPr="00DE6A26">
        <w:t>, substitute:</w:t>
      </w:r>
    </w:p>
    <w:p w:rsidR="008A142E" w:rsidRPr="00DE6A26" w:rsidRDefault="008A142E" w:rsidP="008A142E">
      <w:pPr>
        <w:pStyle w:val="Tabletext"/>
      </w:pPr>
    </w:p>
    <w:tbl>
      <w:tblPr>
        <w:tblW w:w="5000" w:type="pct"/>
        <w:tblCellMar>
          <w:left w:w="107" w:type="dxa"/>
          <w:right w:w="107" w:type="dxa"/>
        </w:tblCellMar>
        <w:tblLook w:val="04A0" w:firstRow="1" w:lastRow="0" w:firstColumn="1" w:lastColumn="0" w:noHBand="0" w:noVBand="1"/>
      </w:tblPr>
      <w:tblGrid>
        <w:gridCol w:w="1098"/>
        <w:gridCol w:w="5812"/>
        <w:gridCol w:w="1617"/>
      </w:tblGrid>
      <w:tr w:rsidR="008A142E" w:rsidRPr="00DE6A26" w:rsidTr="007E5D73">
        <w:tc>
          <w:tcPr>
            <w:tcW w:w="644" w:type="pct"/>
            <w:tcBorders>
              <w:bottom w:val="single" w:sz="4" w:space="0" w:color="auto"/>
            </w:tcBorders>
            <w:shd w:val="clear" w:color="auto" w:fill="auto"/>
            <w:hideMark/>
          </w:tcPr>
          <w:p w:rsidR="008A142E" w:rsidRPr="00DE6A26" w:rsidRDefault="008A142E" w:rsidP="005A4E77">
            <w:pPr>
              <w:pStyle w:val="Tabletext"/>
              <w:rPr>
                <w:snapToGrid w:val="0"/>
              </w:rPr>
            </w:pPr>
            <w:r w:rsidRPr="00DE6A26">
              <w:rPr>
                <w:snapToGrid w:val="0"/>
              </w:rPr>
              <w:t>56619</w:t>
            </w:r>
          </w:p>
        </w:tc>
        <w:tc>
          <w:tcPr>
            <w:tcW w:w="3408" w:type="pct"/>
            <w:tcBorders>
              <w:bottom w:val="single" w:sz="4" w:space="0" w:color="auto"/>
            </w:tcBorders>
            <w:shd w:val="clear" w:color="auto" w:fill="auto"/>
          </w:tcPr>
          <w:p w:rsidR="008A142E" w:rsidRPr="00DE6A26" w:rsidRDefault="008A142E" w:rsidP="00623274">
            <w:pPr>
              <w:pStyle w:val="Tabletext"/>
              <w:rPr>
                <w:snapToGrid w:val="0"/>
              </w:rPr>
            </w:pPr>
            <w:r w:rsidRPr="00DE6A26">
              <w:rPr>
                <w:snapToGrid w:val="0"/>
              </w:rPr>
              <w:t xml:space="preserve">Computed tomography—scan of extremities, one region (other than knee), or more </w:t>
            </w:r>
            <w:r w:rsidR="00460FBC" w:rsidRPr="00DE6A26">
              <w:rPr>
                <w:snapToGrid w:val="0"/>
              </w:rPr>
              <w:t>than one</w:t>
            </w:r>
            <w:r w:rsidRPr="00DE6A26">
              <w:rPr>
                <w:snapToGrid w:val="0"/>
              </w:rPr>
              <w:t xml:space="preserve"> region</w:t>
            </w:r>
            <w:r w:rsidR="00460FBC" w:rsidRPr="00DE6A26">
              <w:rPr>
                <w:snapToGrid w:val="0"/>
              </w:rPr>
              <w:t xml:space="preserve"> (</w:t>
            </w:r>
            <w:r w:rsidR="00623274" w:rsidRPr="00DE6A26">
              <w:rPr>
                <w:snapToGrid w:val="0"/>
              </w:rPr>
              <w:t xml:space="preserve">which may </w:t>
            </w:r>
            <w:r w:rsidR="00460FBC" w:rsidRPr="00DE6A26">
              <w:rPr>
                <w:snapToGrid w:val="0"/>
              </w:rPr>
              <w:t>includ</w:t>
            </w:r>
            <w:r w:rsidR="00623274" w:rsidRPr="00DE6A26">
              <w:rPr>
                <w:snapToGrid w:val="0"/>
              </w:rPr>
              <w:t>e</w:t>
            </w:r>
            <w:r w:rsidR="00460FBC" w:rsidRPr="00DE6A26">
              <w:rPr>
                <w:snapToGrid w:val="0"/>
              </w:rPr>
              <w:t xml:space="preserve"> knee)</w:t>
            </w:r>
            <w:r w:rsidRPr="00DE6A26">
              <w:rPr>
                <w:snapToGrid w:val="0"/>
              </w:rPr>
              <w:t>, without intravenous contrast medium</w:t>
            </w:r>
            <w:r w:rsidR="00A908D3" w:rsidRPr="00DE6A26">
              <w:rPr>
                <w:snapToGrid w:val="0"/>
              </w:rPr>
              <w:t>, not being a service to which any of items</w:t>
            </w:r>
            <w:r w:rsidR="00DE6A26" w:rsidRPr="00DE6A26">
              <w:rPr>
                <w:snapToGrid w:val="0"/>
              </w:rPr>
              <w:t> </w:t>
            </w:r>
            <w:r w:rsidR="00A908D3" w:rsidRPr="00DE6A26">
              <w:rPr>
                <w:snapToGrid w:val="0"/>
              </w:rPr>
              <w:t>56620, 56626, 56660 or 56666 apply</w:t>
            </w:r>
            <w:r w:rsidRPr="00DE6A26">
              <w:rPr>
                <w:snapToGrid w:val="0"/>
              </w:rPr>
              <w:t xml:space="preserve"> (R) (K) (Anaes.)</w:t>
            </w:r>
          </w:p>
        </w:tc>
        <w:tc>
          <w:tcPr>
            <w:tcW w:w="948" w:type="pct"/>
            <w:tcBorders>
              <w:bottom w:val="single" w:sz="4" w:space="0" w:color="auto"/>
            </w:tcBorders>
            <w:shd w:val="clear" w:color="auto" w:fill="auto"/>
            <w:hideMark/>
          </w:tcPr>
          <w:p w:rsidR="008A142E" w:rsidRPr="00DE6A26" w:rsidRDefault="008A142E" w:rsidP="005A4E77">
            <w:pPr>
              <w:pStyle w:val="Tabletext"/>
              <w:jc w:val="right"/>
            </w:pPr>
            <w:r w:rsidRPr="00DE6A26">
              <w:t>220.00</w:t>
            </w:r>
          </w:p>
        </w:tc>
      </w:tr>
      <w:tr w:rsidR="008A142E" w:rsidRPr="00DE6A26" w:rsidTr="003F6083">
        <w:tc>
          <w:tcPr>
            <w:tcW w:w="644" w:type="pct"/>
            <w:tcBorders>
              <w:top w:val="single" w:sz="4" w:space="0" w:color="auto"/>
              <w:bottom w:val="single" w:sz="4" w:space="0" w:color="auto"/>
            </w:tcBorders>
            <w:shd w:val="clear" w:color="auto" w:fill="auto"/>
          </w:tcPr>
          <w:p w:rsidR="008A142E" w:rsidRPr="00DE6A26" w:rsidRDefault="008A142E" w:rsidP="005A4E77">
            <w:pPr>
              <w:pStyle w:val="Tabletext"/>
              <w:rPr>
                <w:snapToGrid w:val="0"/>
              </w:rPr>
            </w:pPr>
            <w:r w:rsidRPr="00DE6A26">
              <w:rPr>
                <w:snapToGrid w:val="0"/>
              </w:rPr>
              <w:t>56620</w:t>
            </w:r>
          </w:p>
        </w:tc>
        <w:tc>
          <w:tcPr>
            <w:tcW w:w="3408" w:type="pct"/>
            <w:tcBorders>
              <w:top w:val="single" w:sz="4" w:space="0" w:color="auto"/>
              <w:bottom w:val="single" w:sz="4" w:space="0" w:color="auto"/>
            </w:tcBorders>
            <w:shd w:val="clear" w:color="auto" w:fill="auto"/>
          </w:tcPr>
          <w:p w:rsidR="008A142E" w:rsidRPr="00DE6A26" w:rsidRDefault="008A142E" w:rsidP="005A4E77">
            <w:pPr>
              <w:pStyle w:val="Tabletext"/>
              <w:rPr>
                <w:snapToGrid w:val="0"/>
              </w:rPr>
            </w:pPr>
            <w:r w:rsidRPr="00DE6A26">
              <w:rPr>
                <w:snapToGrid w:val="0"/>
              </w:rPr>
              <w:t>Computed tomography—scan of knee, without intravenous contrast medium</w:t>
            </w:r>
            <w:r w:rsidR="00A908D3" w:rsidRPr="00DE6A26">
              <w:rPr>
                <w:snapToGrid w:val="0"/>
              </w:rPr>
              <w:t>, not being a service to which any of items</w:t>
            </w:r>
            <w:r w:rsidR="00DE6A26" w:rsidRPr="00DE6A26">
              <w:rPr>
                <w:snapToGrid w:val="0"/>
              </w:rPr>
              <w:t> </w:t>
            </w:r>
            <w:r w:rsidR="00A908D3" w:rsidRPr="00DE6A26">
              <w:rPr>
                <w:snapToGrid w:val="0"/>
              </w:rPr>
              <w:t>56619, 56625, 56659 or 56665 apply</w:t>
            </w:r>
            <w:r w:rsidRPr="00DE6A26">
              <w:rPr>
                <w:snapToGrid w:val="0"/>
              </w:rPr>
              <w:t xml:space="preserve"> (R) (K) (Anaes.)</w:t>
            </w:r>
          </w:p>
        </w:tc>
        <w:tc>
          <w:tcPr>
            <w:tcW w:w="948" w:type="pct"/>
            <w:tcBorders>
              <w:top w:val="single" w:sz="4" w:space="0" w:color="auto"/>
              <w:bottom w:val="single" w:sz="4" w:space="0" w:color="auto"/>
            </w:tcBorders>
            <w:shd w:val="clear" w:color="auto" w:fill="auto"/>
          </w:tcPr>
          <w:p w:rsidR="008A142E" w:rsidRPr="00DE6A26" w:rsidRDefault="008A142E" w:rsidP="005A4E77">
            <w:pPr>
              <w:pStyle w:val="Tabletext"/>
              <w:jc w:val="right"/>
            </w:pPr>
            <w:r w:rsidRPr="00DE6A26">
              <w:t>220.00</w:t>
            </w:r>
          </w:p>
        </w:tc>
      </w:tr>
      <w:tr w:rsidR="003F6083" w:rsidRPr="00DE6A26" w:rsidTr="003F6083">
        <w:tc>
          <w:tcPr>
            <w:tcW w:w="644" w:type="pct"/>
            <w:tcBorders>
              <w:top w:val="single" w:sz="4" w:space="0" w:color="auto"/>
              <w:bottom w:val="single" w:sz="4" w:space="0" w:color="auto"/>
            </w:tcBorders>
            <w:shd w:val="clear" w:color="auto" w:fill="auto"/>
          </w:tcPr>
          <w:p w:rsidR="003F6083" w:rsidRPr="00DE6A26" w:rsidRDefault="003F6083" w:rsidP="005A4E77">
            <w:pPr>
              <w:pStyle w:val="Tabletext"/>
              <w:rPr>
                <w:snapToGrid w:val="0"/>
              </w:rPr>
            </w:pPr>
            <w:r w:rsidRPr="00DE6A26">
              <w:rPr>
                <w:snapToGrid w:val="0"/>
              </w:rPr>
              <w:t>56625</w:t>
            </w:r>
          </w:p>
        </w:tc>
        <w:tc>
          <w:tcPr>
            <w:tcW w:w="3408" w:type="pct"/>
            <w:tcBorders>
              <w:top w:val="single" w:sz="4" w:space="0" w:color="auto"/>
              <w:bottom w:val="single" w:sz="4" w:space="0" w:color="auto"/>
            </w:tcBorders>
            <w:shd w:val="clear" w:color="auto" w:fill="auto"/>
          </w:tcPr>
          <w:p w:rsidR="003F6083" w:rsidRPr="00DE6A26" w:rsidRDefault="00623274" w:rsidP="005A4E77">
            <w:pPr>
              <w:pStyle w:val="Tabletext"/>
              <w:rPr>
                <w:snapToGrid w:val="0"/>
              </w:rPr>
            </w:pPr>
            <w:r w:rsidRPr="00DE6A26">
              <w:rPr>
                <w:snapToGrid w:val="0"/>
              </w:rPr>
              <w:t>Computed tomography—scan of extremities, one region (other than knee), or more than one region (which may include knee), with intravenous contrast medium and with any scans of extremities before intravenous contrast injection, when performed</w:t>
            </w:r>
            <w:r w:rsidR="00A908D3" w:rsidRPr="00DE6A26">
              <w:rPr>
                <w:snapToGrid w:val="0"/>
              </w:rPr>
              <w:t>, not being a service to which any of items</w:t>
            </w:r>
            <w:r w:rsidR="00DE6A26" w:rsidRPr="00DE6A26">
              <w:rPr>
                <w:snapToGrid w:val="0"/>
              </w:rPr>
              <w:t> </w:t>
            </w:r>
            <w:r w:rsidR="00A908D3" w:rsidRPr="00DE6A26">
              <w:rPr>
                <w:snapToGrid w:val="0"/>
              </w:rPr>
              <w:t>56620, 56626, 56660 or 56666 apply</w:t>
            </w:r>
            <w:r w:rsidRPr="00DE6A26">
              <w:rPr>
                <w:snapToGrid w:val="0"/>
              </w:rPr>
              <w:t xml:space="preserve"> (R) (K) (Anaes.)</w:t>
            </w:r>
          </w:p>
        </w:tc>
        <w:tc>
          <w:tcPr>
            <w:tcW w:w="948" w:type="pct"/>
            <w:tcBorders>
              <w:top w:val="single" w:sz="4" w:space="0" w:color="auto"/>
              <w:bottom w:val="single" w:sz="4" w:space="0" w:color="auto"/>
            </w:tcBorders>
            <w:shd w:val="clear" w:color="auto" w:fill="auto"/>
          </w:tcPr>
          <w:p w:rsidR="003F6083" w:rsidRPr="00DE6A26" w:rsidRDefault="00623274" w:rsidP="005A4E77">
            <w:pPr>
              <w:pStyle w:val="Tabletext"/>
              <w:jc w:val="right"/>
            </w:pPr>
            <w:r w:rsidRPr="00DE6A26">
              <w:t>334.65</w:t>
            </w:r>
          </w:p>
        </w:tc>
      </w:tr>
      <w:tr w:rsidR="00623274" w:rsidRPr="00DE6A26" w:rsidTr="00623274">
        <w:tc>
          <w:tcPr>
            <w:tcW w:w="644" w:type="pct"/>
            <w:tcBorders>
              <w:top w:val="single" w:sz="4" w:space="0" w:color="auto"/>
              <w:bottom w:val="single" w:sz="4" w:space="0" w:color="auto"/>
            </w:tcBorders>
            <w:shd w:val="clear" w:color="auto" w:fill="auto"/>
          </w:tcPr>
          <w:p w:rsidR="00623274" w:rsidRPr="00DE6A26" w:rsidRDefault="00623274" w:rsidP="005A4E77">
            <w:pPr>
              <w:pStyle w:val="Tabletext"/>
              <w:rPr>
                <w:snapToGrid w:val="0"/>
              </w:rPr>
            </w:pPr>
            <w:r w:rsidRPr="00DE6A26">
              <w:rPr>
                <w:snapToGrid w:val="0"/>
              </w:rPr>
              <w:t>56626</w:t>
            </w:r>
          </w:p>
        </w:tc>
        <w:tc>
          <w:tcPr>
            <w:tcW w:w="3408" w:type="pct"/>
            <w:tcBorders>
              <w:top w:val="single" w:sz="4" w:space="0" w:color="auto"/>
              <w:bottom w:val="single" w:sz="4" w:space="0" w:color="auto"/>
            </w:tcBorders>
            <w:shd w:val="clear" w:color="auto" w:fill="auto"/>
          </w:tcPr>
          <w:p w:rsidR="00623274" w:rsidRPr="00DE6A26" w:rsidRDefault="00623274" w:rsidP="005A4E77">
            <w:pPr>
              <w:pStyle w:val="Tabletext"/>
              <w:rPr>
                <w:snapToGrid w:val="0"/>
              </w:rPr>
            </w:pPr>
            <w:r w:rsidRPr="00DE6A26">
              <w:rPr>
                <w:snapToGrid w:val="0"/>
              </w:rPr>
              <w:t>Computed tomography—scan of knee, with intravenous contrast medium and with any scans of the knee before intravenous contrast injection, when performed</w:t>
            </w:r>
            <w:r w:rsidR="00A908D3" w:rsidRPr="00DE6A26">
              <w:rPr>
                <w:snapToGrid w:val="0"/>
              </w:rPr>
              <w:t>, not being a service to which any of items</w:t>
            </w:r>
            <w:r w:rsidR="00DE6A26" w:rsidRPr="00DE6A26">
              <w:rPr>
                <w:snapToGrid w:val="0"/>
              </w:rPr>
              <w:t> </w:t>
            </w:r>
            <w:r w:rsidR="00A908D3" w:rsidRPr="00DE6A26">
              <w:rPr>
                <w:snapToGrid w:val="0"/>
              </w:rPr>
              <w:t>56619, 56625, 56659 or 56665 apply</w:t>
            </w:r>
            <w:r w:rsidRPr="00DE6A26">
              <w:rPr>
                <w:snapToGrid w:val="0"/>
              </w:rPr>
              <w:t xml:space="preserve"> (R) (K) (Anaes.)</w:t>
            </w:r>
          </w:p>
        </w:tc>
        <w:tc>
          <w:tcPr>
            <w:tcW w:w="948" w:type="pct"/>
            <w:tcBorders>
              <w:top w:val="single" w:sz="4" w:space="0" w:color="auto"/>
              <w:bottom w:val="single" w:sz="4" w:space="0" w:color="auto"/>
            </w:tcBorders>
            <w:shd w:val="clear" w:color="auto" w:fill="auto"/>
          </w:tcPr>
          <w:p w:rsidR="00623274" w:rsidRPr="00DE6A26" w:rsidRDefault="00623274" w:rsidP="005A4E77">
            <w:pPr>
              <w:pStyle w:val="Tabletext"/>
              <w:jc w:val="right"/>
            </w:pPr>
            <w:r w:rsidRPr="00DE6A26">
              <w:t>334.65</w:t>
            </w:r>
          </w:p>
        </w:tc>
      </w:tr>
      <w:tr w:rsidR="00623274" w:rsidRPr="00DE6A26" w:rsidTr="00623274">
        <w:tc>
          <w:tcPr>
            <w:tcW w:w="644" w:type="pct"/>
            <w:tcBorders>
              <w:top w:val="single" w:sz="4" w:space="0" w:color="auto"/>
              <w:bottom w:val="single" w:sz="4" w:space="0" w:color="auto"/>
            </w:tcBorders>
            <w:shd w:val="clear" w:color="auto" w:fill="auto"/>
          </w:tcPr>
          <w:p w:rsidR="00623274" w:rsidRPr="00DE6A26" w:rsidRDefault="00623274" w:rsidP="005A4E77">
            <w:pPr>
              <w:pStyle w:val="Tabletext"/>
              <w:rPr>
                <w:snapToGrid w:val="0"/>
              </w:rPr>
            </w:pPr>
            <w:r w:rsidRPr="00DE6A26">
              <w:rPr>
                <w:snapToGrid w:val="0"/>
              </w:rPr>
              <w:t>56659</w:t>
            </w:r>
          </w:p>
        </w:tc>
        <w:tc>
          <w:tcPr>
            <w:tcW w:w="3408" w:type="pct"/>
            <w:tcBorders>
              <w:top w:val="single" w:sz="4" w:space="0" w:color="auto"/>
              <w:bottom w:val="single" w:sz="4" w:space="0" w:color="auto"/>
            </w:tcBorders>
            <w:shd w:val="clear" w:color="auto" w:fill="auto"/>
          </w:tcPr>
          <w:p w:rsidR="00623274" w:rsidRPr="00DE6A26" w:rsidRDefault="00623274" w:rsidP="008B1577">
            <w:pPr>
              <w:pStyle w:val="Tabletext"/>
              <w:rPr>
                <w:snapToGrid w:val="0"/>
              </w:rPr>
            </w:pPr>
            <w:r w:rsidRPr="00DE6A26">
              <w:rPr>
                <w:snapToGrid w:val="0"/>
              </w:rPr>
              <w:t>Computed tomog</w:t>
            </w:r>
            <w:r w:rsidR="008B1577" w:rsidRPr="00DE6A26">
              <w:rPr>
                <w:snapToGrid w:val="0"/>
              </w:rPr>
              <w:t>raphy—scan of extremities, one region (other than knee), or</w:t>
            </w:r>
            <w:r w:rsidRPr="00DE6A26">
              <w:rPr>
                <w:snapToGrid w:val="0"/>
              </w:rPr>
              <w:t xml:space="preserve"> more </w:t>
            </w:r>
            <w:r w:rsidR="008B1577" w:rsidRPr="00DE6A26">
              <w:rPr>
                <w:snapToGrid w:val="0"/>
              </w:rPr>
              <w:t xml:space="preserve">than one </w:t>
            </w:r>
            <w:r w:rsidRPr="00DE6A26">
              <w:rPr>
                <w:snapToGrid w:val="0"/>
              </w:rPr>
              <w:t>regio</w:t>
            </w:r>
            <w:r w:rsidR="008B1577" w:rsidRPr="00DE6A26">
              <w:rPr>
                <w:snapToGrid w:val="0"/>
              </w:rPr>
              <w:t>n (which may include knee),</w:t>
            </w:r>
            <w:r w:rsidRPr="00DE6A26">
              <w:rPr>
                <w:snapToGrid w:val="0"/>
              </w:rPr>
              <w:t xml:space="preserve"> without intravenous contrast medium</w:t>
            </w:r>
            <w:r w:rsidR="00A908D3" w:rsidRPr="00DE6A26">
              <w:rPr>
                <w:snapToGrid w:val="0"/>
              </w:rPr>
              <w:t>, not being a service to which any of items</w:t>
            </w:r>
            <w:r w:rsidR="00DE6A26" w:rsidRPr="00DE6A26">
              <w:rPr>
                <w:snapToGrid w:val="0"/>
              </w:rPr>
              <w:t> </w:t>
            </w:r>
            <w:r w:rsidR="00A908D3" w:rsidRPr="00DE6A26">
              <w:rPr>
                <w:snapToGrid w:val="0"/>
              </w:rPr>
              <w:t>56620, 56626, 56660 or 56666 apply</w:t>
            </w:r>
            <w:r w:rsidRPr="00DE6A26">
              <w:rPr>
                <w:snapToGrid w:val="0"/>
              </w:rPr>
              <w:t xml:space="preserve"> (R) (NK) (Anaes.)</w:t>
            </w:r>
          </w:p>
        </w:tc>
        <w:tc>
          <w:tcPr>
            <w:tcW w:w="948" w:type="pct"/>
            <w:tcBorders>
              <w:top w:val="single" w:sz="4" w:space="0" w:color="auto"/>
              <w:bottom w:val="single" w:sz="4" w:space="0" w:color="auto"/>
            </w:tcBorders>
            <w:shd w:val="clear" w:color="auto" w:fill="auto"/>
          </w:tcPr>
          <w:p w:rsidR="00623274" w:rsidRPr="00DE6A26" w:rsidRDefault="00623274" w:rsidP="005A4E77">
            <w:pPr>
              <w:pStyle w:val="Tabletext"/>
              <w:jc w:val="right"/>
            </w:pPr>
            <w:r w:rsidRPr="00DE6A26">
              <w:t>112.10</w:t>
            </w:r>
          </w:p>
        </w:tc>
      </w:tr>
      <w:tr w:rsidR="00623274" w:rsidRPr="00DE6A26" w:rsidTr="00623274">
        <w:tc>
          <w:tcPr>
            <w:tcW w:w="644" w:type="pct"/>
            <w:tcBorders>
              <w:top w:val="single" w:sz="4" w:space="0" w:color="auto"/>
              <w:bottom w:val="single" w:sz="4" w:space="0" w:color="auto"/>
            </w:tcBorders>
            <w:shd w:val="clear" w:color="auto" w:fill="auto"/>
          </w:tcPr>
          <w:p w:rsidR="00623274" w:rsidRPr="00DE6A26" w:rsidRDefault="00623274" w:rsidP="005A4E77">
            <w:pPr>
              <w:pStyle w:val="Tabletext"/>
              <w:rPr>
                <w:snapToGrid w:val="0"/>
              </w:rPr>
            </w:pPr>
            <w:r w:rsidRPr="00DE6A26">
              <w:rPr>
                <w:snapToGrid w:val="0"/>
              </w:rPr>
              <w:t>56660</w:t>
            </w:r>
          </w:p>
        </w:tc>
        <w:tc>
          <w:tcPr>
            <w:tcW w:w="3408" w:type="pct"/>
            <w:tcBorders>
              <w:top w:val="single" w:sz="4" w:space="0" w:color="auto"/>
              <w:bottom w:val="single" w:sz="4" w:space="0" w:color="auto"/>
            </w:tcBorders>
            <w:shd w:val="clear" w:color="auto" w:fill="auto"/>
          </w:tcPr>
          <w:p w:rsidR="00623274" w:rsidRPr="00DE6A26" w:rsidRDefault="00623274" w:rsidP="005A4E77">
            <w:pPr>
              <w:pStyle w:val="Tabletext"/>
              <w:rPr>
                <w:snapToGrid w:val="0"/>
              </w:rPr>
            </w:pPr>
            <w:r w:rsidRPr="00DE6A26">
              <w:rPr>
                <w:snapToGrid w:val="0"/>
              </w:rPr>
              <w:t>Computed tomography—scan of knee, without intravenous contrast medium</w:t>
            </w:r>
            <w:r w:rsidR="00A908D3" w:rsidRPr="00DE6A26">
              <w:rPr>
                <w:snapToGrid w:val="0"/>
              </w:rPr>
              <w:t>, not being a service to which any of items</w:t>
            </w:r>
            <w:r w:rsidR="00DE6A26" w:rsidRPr="00DE6A26">
              <w:rPr>
                <w:snapToGrid w:val="0"/>
              </w:rPr>
              <w:t> </w:t>
            </w:r>
            <w:r w:rsidR="00A908D3" w:rsidRPr="00DE6A26">
              <w:rPr>
                <w:snapToGrid w:val="0"/>
              </w:rPr>
              <w:t>56619, 56625, 56659 or 56665 apply</w:t>
            </w:r>
            <w:r w:rsidRPr="00DE6A26">
              <w:rPr>
                <w:snapToGrid w:val="0"/>
              </w:rPr>
              <w:t xml:space="preserve"> (R) (NK) (Anaes.)</w:t>
            </w:r>
          </w:p>
        </w:tc>
        <w:tc>
          <w:tcPr>
            <w:tcW w:w="948" w:type="pct"/>
            <w:tcBorders>
              <w:top w:val="single" w:sz="4" w:space="0" w:color="auto"/>
              <w:bottom w:val="single" w:sz="4" w:space="0" w:color="auto"/>
            </w:tcBorders>
            <w:shd w:val="clear" w:color="auto" w:fill="auto"/>
          </w:tcPr>
          <w:p w:rsidR="00623274" w:rsidRPr="00DE6A26" w:rsidRDefault="00623274" w:rsidP="005A4E77">
            <w:pPr>
              <w:pStyle w:val="Tabletext"/>
              <w:jc w:val="right"/>
            </w:pPr>
            <w:r w:rsidRPr="00DE6A26">
              <w:t>112.10</w:t>
            </w:r>
          </w:p>
        </w:tc>
      </w:tr>
      <w:tr w:rsidR="00623274" w:rsidRPr="00DE6A26" w:rsidTr="00186021">
        <w:tc>
          <w:tcPr>
            <w:tcW w:w="644" w:type="pct"/>
            <w:tcBorders>
              <w:top w:val="single" w:sz="4" w:space="0" w:color="auto"/>
              <w:bottom w:val="single" w:sz="4" w:space="0" w:color="auto"/>
            </w:tcBorders>
            <w:shd w:val="clear" w:color="auto" w:fill="auto"/>
          </w:tcPr>
          <w:p w:rsidR="00623274" w:rsidRPr="00DE6A26" w:rsidRDefault="00623274" w:rsidP="005A4E77">
            <w:pPr>
              <w:pStyle w:val="Tabletext"/>
              <w:rPr>
                <w:snapToGrid w:val="0"/>
              </w:rPr>
            </w:pPr>
            <w:r w:rsidRPr="00DE6A26">
              <w:rPr>
                <w:snapToGrid w:val="0"/>
              </w:rPr>
              <w:t>56665</w:t>
            </w:r>
          </w:p>
        </w:tc>
        <w:tc>
          <w:tcPr>
            <w:tcW w:w="3408" w:type="pct"/>
            <w:tcBorders>
              <w:top w:val="single" w:sz="4" w:space="0" w:color="auto"/>
              <w:bottom w:val="single" w:sz="4" w:space="0" w:color="auto"/>
            </w:tcBorders>
            <w:shd w:val="clear" w:color="auto" w:fill="auto"/>
          </w:tcPr>
          <w:p w:rsidR="00623274" w:rsidRPr="00DE6A26" w:rsidRDefault="00623274" w:rsidP="001E5EC3">
            <w:pPr>
              <w:pStyle w:val="Tabletext"/>
              <w:rPr>
                <w:snapToGrid w:val="0"/>
              </w:rPr>
            </w:pPr>
            <w:r w:rsidRPr="00DE6A26">
              <w:rPr>
                <w:snapToGrid w:val="0"/>
              </w:rPr>
              <w:t xml:space="preserve">Computed tomography—scan of extremities, one </w:t>
            </w:r>
            <w:r w:rsidR="001E5EC3" w:rsidRPr="00DE6A26">
              <w:rPr>
                <w:snapToGrid w:val="0"/>
              </w:rPr>
              <w:t>region (other than knee), or more than one region (which may include knee),</w:t>
            </w:r>
            <w:r w:rsidRPr="00DE6A26">
              <w:rPr>
                <w:snapToGrid w:val="0"/>
              </w:rPr>
              <w:t xml:space="preserve"> with intravenous contrast medium and with any scans of extremities before intravenous contrast injection, when performed</w:t>
            </w:r>
            <w:r w:rsidR="00A908D3" w:rsidRPr="00DE6A26">
              <w:rPr>
                <w:snapToGrid w:val="0"/>
              </w:rPr>
              <w:t>, not being a service to which any of items</w:t>
            </w:r>
            <w:r w:rsidR="00DE6A26" w:rsidRPr="00DE6A26">
              <w:rPr>
                <w:snapToGrid w:val="0"/>
              </w:rPr>
              <w:t> </w:t>
            </w:r>
            <w:r w:rsidR="00A908D3" w:rsidRPr="00DE6A26">
              <w:rPr>
                <w:snapToGrid w:val="0"/>
              </w:rPr>
              <w:t>56620, 56626, 56660 or 56666 apply</w:t>
            </w:r>
            <w:r w:rsidRPr="00DE6A26">
              <w:rPr>
                <w:snapToGrid w:val="0"/>
              </w:rPr>
              <w:t xml:space="preserve"> (R) (NK) (Anaes.)</w:t>
            </w:r>
          </w:p>
        </w:tc>
        <w:tc>
          <w:tcPr>
            <w:tcW w:w="948" w:type="pct"/>
            <w:tcBorders>
              <w:top w:val="single" w:sz="4" w:space="0" w:color="auto"/>
              <w:bottom w:val="single" w:sz="4" w:space="0" w:color="auto"/>
            </w:tcBorders>
            <w:shd w:val="clear" w:color="auto" w:fill="auto"/>
          </w:tcPr>
          <w:p w:rsidR="00623274" w:rsidRPr="00DE6A26" w:rsidRDefault="00623274" w:rsidP="005A4E77">
            <w:pPr>
              <w:pStyle w:val="Tabletext"/>
              <w:jc w:val="right"/>
            </w:pPr>
            <w:r w:rsidRPr="00DE6A26">
              <w:t>167.40</w:t>
            </w:r>
          </w:p>
        </w:tc>
      </w:tr>
      <w:tr w:rsidR="00186021" w:rsidRPr="00DE6A26" w:rsidTr="00186021">
        <w:tc>
          <w:tcPr>
            <w:tcW w:w="644" w:type="pct"/>
            <w:tcBorders>
              <w:top w:val="single" w:sz="4" w:space="0" w:color="auto"/>
            </w:tcBorders>
            <w:shd w:val="clear" w:color="auto" w:fill="auto"/>
          </w:tcPr>
          <w:p w:rsidR="00186021" w:rsidRPr="00DE6A26" w:rsidRDefault="00186021" w:rsidP="00186021">
            <w:pPr>
              <w:pStyle w:val="Tabletext"/>
              <w:rPr>
                <w:snapToGrid w:val="0"/>
              </w:rPr>
            </w:pPr>
            <w:r w:rsidRPr="00DE6A26">
              <w:rPr>
                <w:snapToGrid w:val="0"/>
              </w:rPr>
              <w:t>56666</w:t>
            </w:r>
          </w:p>
        </w:tc>
        <w:tc>
          <w:tcPr>
            <w:tcW w:w="3408" w:type="pct"/>
            <w:tcBorders>
              <w:top w:val="single" w:sz="4" w:space="0" w:color="auto"/>
            </w:tcBorders>
            <w:shd w:val="clear" w:color="auto" w:fill="auto"/>
          </w:tcPr>
          <w:p w:rsidR="00186021" w:rsidRPr="00DE6A26" w:rsidRDefault="00186021" w:rsidP="005A4E77">
            <w:pPr>
              <w:pStyle w:val="Tabletext"/>
              <w:rPr>
                <w:snapToGrid w:val="0"/>
              </w:rPr>
            </w:pPr>
            <w:r w:rsidRPr="00DE6A26">
              <w:rPr>
                <w:snapToGrid w:val="0"/>
              </w:rPr>
              <w:t>Computed tomography—scan of knee, with intravenous contrast medium and with any scans of the knee before intravenous contrast injection, when performed</w:t>
            </w:r>
            <w:r w:rsidR="00A908D3" w:rsidRPr="00DE6A26">
              <w:rPr>
                <w:snapToGrid w:val="0"/>
              </w:rPr>
              <w:t>, not being a service to which any of items</w:t>
            </w:r>
            <w:r w:rsidR="00DE6A26" w:rsidRPr="00DE6A26">
              <w:rPr>
                <w:snapToGrid w:val="0"/>
              </w:rPr>
              <w:t> </w:t>
            </w:r>
            <w:r w:rsidR="00A908D3" w:rsidRPr="00DE6A26">
              <w:rPr>
                <w:snapToGrid w:val="0"/>
              </w:rPr>
              <w:t>56619, 56625, 56659 or 56665 apply</w:t>
            </w:r>
            <w:r w:rsidRPr="00DE6A26">
              <w:rPr>
                <w:snapToGrid w:val="0"/>
              </w:rPr>
              <w:t xml:space="preserve"> (R) (NK) (Anaes.)</w:t>
            </w:r>
          </w:p>
        </w:tc>
        <w:tc>
          <w:tcPr>
            <w:tcW w:w="948" w:type="pct"/>
            <w:tcBorders>
              <w:top w:val="single" w:sz="4" w:space="0" w:color="auto"/>
            </w:tcBorders>
            <w:shd w:val="clear" w:color="auto" w:fill="auto"/>
          </w:tcPr>
          <w:p w:rsidR="00186021" w:rsidRPr="00DE6A26" w:rsidRDefault="00186021" w:rsidP="005A4E77">
            <w:pPr>
              <w:pStyle w:val="Tabletext"/>
              <w:jc w:val="right"/>
            </w:pPr>
            <w:r w:rsidRPr="00DE6A26">
              <w:t>167.40</w:t>
            </w:r>
          </w:p>
        </w:tc>
      </w:tr>
    </w:tbl>
    <w:p w:rsidR="001E4574" w:rsidRPr="00DE6A26" w:rsidRDefault="001E4574" w:rsidP="008A142E">
      <w:pPr>
        <w:pStyle w:val="Tabletext"/>
      </w:pPr>
    </w:p>
    <w:p w:rsidR="00EB371B" w:rsidRPr="00DE6A26" w:rsidRDefault="00135BAC" w:rsidP="006B7E5B">
      <w:pPr>
        <w:pStyle w:val="ItemHead"/>
      </w:pPr>
      <w:r w:rsidRPr="00DE6A26">
        <w:t>3</w:t>
      </w:r>
      <w:r w:rsidR="00EB371B" w:rsidRPr="00DE6A26">
        <w:t xml:space="preserve">  Schedule</w:t>
      </w:r>
      <w:r w:rsidR="00DE6A26" w:rsidRPr="00DE6A26">
        <w:t> </w:t>
      </w:r>
      <w:r w:rsidR="00EB371B" w:rsidRPr="00DE6A26">
        <w:t>1 (items</w:t>
      </w:r>
      <w:r w:rsidR="00DE6A26" w:rsidRPr="00DE6A26">
        <w:t> </w:t>
      </w:r>
      <w:r w:rsidR="00EB371B" w:rsidRPr="00DE6A26">
        <w:t>57518 and 57521, column 2)</w:t>
      </w:r>
    </w:p>
    <w:p w:rsidR="00EB371B" w:rsidRPr="00DE6A26" w:rsidRDefault="00EB371B" w:rsidP="00EB371B">
      <w:pPr>
        <w:pStyle w:val="Item"/>
      </w:pPr>
      <w:r w:rsidRPr="00DE6A26">
        <w:t xml:space="preserve">Omit </w:t>
      </w:r>
      <w:r w:rsidR="005E77B3" w:rsidRPr="00DE6A26">
        <w:t>“</w:t>
      </w:r>
      <w:r w:rsidRPr="00DE6A26">
        <w:t>, knee</w:t>
      </w:r>
      <w:r w:rsidR="005E77B3" w:rsidRPr="00DE6A26">
        <w:t>”</w:t>
      </w:r>
      <w:r w:rsidRPr="00DE6A26">
        <w:t>.</w:t>
      </w:r>
    </w:p>
    <w:p w:rsidR="00EB371B" w:rsidRPr="00DE6A26" w:rsidRDefault="00135BAC" w:rsidP="00EB371B">
      <w:pPr>
        <w:pStyle w:val="ItemHead"/>
      </w:pPr>
      <w:r w:rsidRPr="00DE6A26">
        <w:t>4</w:t>
      </w:r>
      <w:r w:rsidR="00EB371B" w:rsidRPr="00DE6A26">
        <w:t xml:space="preserve">  Schedule</w:t>
      </w:r>
      <w:r w:rsidR="00DE6A26" w:rsidRPr="00DE6A26">
        <w:t> </w:t>
      </w:r>
      <w:r w:rsidR="00EB371B" w:rsidRPr="00DE6A26">
        <w:t>1 (after item</w:t>
      </w:r>
      <w:r w:rsidR="00DE6A26" w:rsidRPr="00DE6A26">
        <w:t> </w:t>
      </w:r>
      <w:r w:rsidR="00EB371B" w:rsidRPr="00DE6A26">
        <w:t>57521)</w:t>
      </w:r>
    </w:p>
    <w:p w:rsidR="00EB371B" w:rsidRPr="00DE6A26" w:rsidRDefault="00EB371B" w:rsidP="00EB371B">
      <w:pPr>
        <w:pStyle w:val="Item"/>
      </w:pPr>
      <w:r w:rsidRPr="00DE6A26">
        <w:t>Insert:</w:t>
      </w:r>
    </w:p>
    <w:p w:rsidR="00EB371B" w:rsidRPr="00DE6A26" w:rsidRDefault="00EB371B" w:rsidP="00EB371B">
      <w:pPr>
        <w:pStyle w:val="Tabletext"/>
      </w:pPr>
    </w:p>
    <w:tbl>
      <w:tblPr>
        <w:tblW w:w="5000" w:type="pct"/>
        <w:tblCellMar>
          <w:left w:w="107" w:type="dxa"/>
          <w:right w:w="107" w:type="dxa"/>
        </w:tblCellMar>
        <w:tblLook w:val="04A0" w:firstRow="1" w:lastRow="0" w:firstColumn="1" w:lastColumn="0" w:noHBand="0" w:noVBand="1"/>
      </w:tblPr>
      <w:tblGrid>
        <w:gridCol w:w="1098"/>
        <w:gridCol w:w="5812"/>
        <w:gridCol w:w="1617"/>
      </w:tblGrid>
      <w:tr w:rsidR="00EB371B" w:rsidRPr="00DE6A26" w:rsidTr="00EB371B">
        <w:tc>
          <w:tcPr>
            <w:tcW w:w="644" w:type="pct"/>
            <w:tcBorders>
              <w:bottom w:val="single" w:sz="4" w:space="0" w:color="auto"/>
            </w:tcBorders>
            <w:shd w:val="clear" w:color="auto" w:fill="auto"/>
            <w:hideMark/>
          </w:tcPr>
          <w:p w:rsidR="00EB371B" w:rsidRPr="00DE6A26" w:rsidRDefault="00EB371B" w:rsidP="004D705F">
            <w:pPr>
              <w:pStyle w:val="Tabletext"/>
              <w:rPr>
                <w:snapToGrid w:val="0"/>
              </w:rPr>
            </w:pPr>
            <w:r w:rsidRPr="00DE6A26">
              <w:rPr>
                <w:snapToGrid w:val="0"/>
              </w:rPr>
              <w:t>57522</w:t>
            </w:r>
          </w:p>
        </w:tc>
        <w:tc>
          <w:tcPr>
            <w:tcW w:w="3408" w:type="pct"/>
            <w:tcBorders>
              <w:bottom w:val="single" w:sz="4" w:space="0" w:color="auto"/>
            </w:tcBorders>
            <w:shd w:val="clear" w:color="auto" w:fill="auto"/>
          </w:tcPr>
          <w:p w:rsidR="00EB371B" w:rsidRPr="00DE6A26" w:rsidRDefault="00EB371B" w:rsidP="004D705F">
            <w:pPr>
              <w:pStyle w:val="Tabletext"/>
              <w:rPr>
                <w:snapToGrid w:val="0"/>
              </w:rPr>
            </w:pPr>
            <w:r w:rsidRPr="00DE6A26">
              <w:rPr>
                <w:snapToGrid w:val="0"/>
              </w:rPr>
              <w:t>Knee (NR) (K)</w:t>
            </w:r>
          </w:p>
        </w:tc>
        <w:tc>
          <w:tcPr>
            <w:tcW w:w="948" w:type="pct"/>
            <w:tcBorders>
              <w:bottom w:val="single" w:sz="4" w:space="0" w:color="auto"/>
            </w:tcBorders>
            <w:shd w:val="clear" w:color="auto" w:fill="auto"/>
          </w:tcPr>
          <w:p w:rsidR="00EB371B" w:rsidRPr="00DE6A26" w:rsidRDefault="00EB371B" w:rsidP="004D705F">
            <w:pPr>
              <w:pStyle w:val="Tabletext"/>
              <w:jc w:val="right"/>
            </w:pPr>
            <w:r w:rsidRPr="00DE6A26">
              <w:t>32.50</w:t>
            </w:r>
          </w:p>
        </w:tc>
      </w:tr>
      <w:tr w:rsidR="00EB371B" w:rsidRPr="00DE6A26" w:rsidTr="00EB371B">
        <w:tc>
          <w:tcPr>
            <w:tcW w:w="644" w:type="pct"/>
            <w:tcBorders>
              <w:top w:val="single" w:sz="4" w:space="0" w:color="auto"/>
            </w:tcBorders>
            <w:shd w:val="clear" w:color="auto" w:fill="auto"/>
          </w:tcPr>
          <w:p w:rsidR="00EB371B" w:rsidRPr="00DE6A26" w:rsidRDefault="00EB371B" w:rsidP="004D705F">
            <w:pPr>
              <w:pStyle w:val="Tabletext"/>
              <w:rPr>
                <w:snapToGrid w:val="0"/>
              </w:rPr>
            </w:pPr>
            <w:r w:rsidRPr="00DE6A26">
              <w:rPr>
                <w:snapToGrid w:val="0"/>
              </w:rPr>
              <w:t>57523</w:t>
            </w:r>
          </w:p>
        </w:tc>
        <w:tc>
          <w:tcPr>
            <w:tcW w:w="3408" w:type="pct"/>
            <w:tcBorders>
              <w:top w:val="single" w:sz="4" w:space="0" w:color="auto"/>
            </w:tcBorders>
            <w:shd w:val="clear" w:color="auto" w:fill="auto"/>
          </w:tcPr>
          <w:p w:rsidR="00EB371B" w:rsidRPr="00DE6A26" w:rsidRDefault="00EB371B" w:rsidP="004D705F">
            <w:pPr>
              <w:pStyle w:val="Tabletext"/>
              <w:rPr>
                <w:snapToGrid w:val="0"/>
              </w:rPr>
            </w:pPr>
            <w:r w:rsidRPr="00DE6A26">
              <w:rPr>
                <w:snapToGrid w:val="0"/>
              </w:rPr>
              <w:t>Knee (R) (K)</w:t>
            </w:r>
          </w:p>
        </w:tc>
        <w:tc>
          <w:tcPr>
            <w:tcW w:w="948" w:type="pct"/>
            <w:tcBorders>
              <w:top w:val="single" w:sz="4" w:space="0" w:color="auto"/>
            </w:tcBorders>
            <w:shd w:val="clear" w:color="auto" w:fill="auto"/>
          </w:tcPr>
          <w:p w:rsidR="00EB371B" w:rsidRPr="00DE6A26" w:rsidRDefault="00EB371B" w:rsidP="004D705F">
            <w:pPr>
              <w:pStyle w:val="Tabletext"/>
              <w:jc w:val="right"/>
            </w:pPr>
            <w:r w:rsidRPr="00DE6A26">
              <w:t>43.40</w:t>
            </w:r>
          </w:p>
        </w:tc>
      </w:tr>
    </w:tbl>
    <w:p w:rsidR="00EB371B" w:rsidRPr="00DE6A26" w:rsidRDefault="00EB371B" w:rsidP="00EB371B">
      <w:pPr>
        <w:pStyle w:val="Tabletext"/>
      </w:pPr>
    </w:p>
    <w:p w:rsidR="00EB371B" w:rsidRPr="00DE6A26" w:rsidRDefault="00135BAC" w:rsidP="00EB371B">
      <w:pPr>
        <w:pStyle w:val="ItemHead"/>
      </w:pPr>
      <w:r w:rsidRPr="00DE6A26">
        <w:t>5</w:t>
      </w:r>
      <w:r w:rsidR="00EB371B" w:rsidRPr="00DE6A26">
        <w:t xml:space="preserve">  Schedule</w:t>
      </w:r>
      <w:r w:rsidR="00DE6A26" w:rsidRPr="00DE6A26">
        <w:t> </w:t>
      </w:r>
      <w:r w:rsidR="00EB371B" w:rsidRPr="00DE6A26">
        <w:t>1 (items</w:t>
      </w:r>
      <w:r w:rsidR="00DE6A26" w:rsidRPr="00DE6A26">
        <w:t> </w:t>
      </w:r>
      <w:r w:rsidR="00EB371B" w:rsidRPr="00DE6A26">
        <w:t>57535 and 57536, column 2)</w:t>
      </w:r>
    </w:p>
    <w:p w:rsidR="00EB371B" w:rsidRPr="00DE6A26" w:rsidRDefault="00EB371B" w:rsidP="00EB371B">
      <w:pPr>
        <w:pStyle w:val="Item"/>
      </w:pPr>
      <w:r w:rsidRPr="00DE6A26">
        <w:t xml:space="preserve">Omit </w:t>
      </w:r>
      <w:r w:rsidR="005E77B3" w:rsidRPr="00DE6A26">
        <w:t>“</w:t>
      </w:r>
      <w:r w:rsidRPr="00DE6A26">
        <w:t>, knee</w:t>
      </w:r>
      <w:r w:rsidR="005E77B3" w:rsidRPr="00DE6A26">
        <w:t>”</w:t>
      </w:r>
      <w:r w:rsidRPr="00DE6A26">
        <w:t>.</w:t>
      </w:r>
    </w:p>
    <w:p w:rsidR="00131EF3" w:rsidRPr="00DE6A26" w:rsidRDefault="00135BAC" w:rsidP="00131EF3">
      <w:pPr>
        <w:pStyle w:val="ItemHead"/>
      </w:pPr>
      <w:r w:rsidRPr="00DE6A26">
        <w:t>6</w:t>
      </w:r>
      <w:r w:rsidR="00131EF3" w:rsidRPr="00DE6A26">
        <w:t xml:space="preserve">  Schedule</w:t>
      </w:r>
      <w:r w:rsidR="00DE6A26" w:rsidRPr="00DE6A26">
        <w:t> </w:t>
      </w:r>
      <w:r w:rsidR="00131EF3" w:rsidRPr="00DE6A26">
        <w:t>1 (after item</w:t>
      </w:r>
      <w:r w:rsidR="00DE6A26" w:rsidRPr="00DE6A26">
        <w:t> </w:t>
      </w:r>
      <w:r w:rsidR="00131EF3" w:rsidRPr="00DE6A26">
        <w:t>57536)</w:t>
      </w:r>
    </w:p>
    <w:p w:rsidR="00131EF3" w:rsidRPr="00DE6A26" w:rsidRDefault="00131EF3" w:rsidP="00131EF3">
      <w:pPr>
        <w:pStyle w:val="Item"/>
      </w:pPr>
      <w:r w:rsidRPr="00DE6A26">
        <w:t>Insert:</w:t>
      </w:r>
    </w:p>
    <w:p w:rsidR="00131EF3" w:rsidRPr="00DE6A26" w:rsidRDefault="00131EF3" w:rsidP="00131EF3">
      <w:pPr>
        <w:pStyle w:val="Tabletext"/>
      </w:pPr>
    </w:p>
    <w:tbl>
      <w:tblPr>
        <w:tblW w:w="5000" w:type="pct"/>
        <w:tblCellMar>
          <w:left w:w="107" w:type="dxa"/>
          <w:right w:w="107" w:type="dxa"/>
        </w:tblCellMar>
        <w:tblLook w:val="04A0" w:firstRow="1" w:lastRow="0" w:firstColumn="1" w:lastColumn="0" w:noHBand="0" w:noVBand="1"/>
      </w:tblPr>
      <w:tblGrid>
        <w:gridCol w:w="1098"/>
        <w:gridCol w:w="5812"/>
        <w:gridCol w:w="1617"/>
      </w:tblGrid>
      <w:tr w:rsidR="00131EF3" w:rsidRPr="00DE6A26" w:rsidTr="00131EF3">
        <w:tc>
          <w:tcPr>
            <w:tcW w:w="644" w:type="pct"/>
            <w:shd w:val="clear" w:color="auto" w:fill="auto"/>
            <w:hideMark/>
          </w:tcPr>
          <w:p w:rsidR="00131EF3" w:rsidRPr="00DE6A26" w:rsidRDefault="00131EF3" w:rsidP="004D705F">
            <w:pPr>
              <w:pStyle w:val="Tabletext"/>
              <w:rPr>
                <w:snapToGrid w:val="0"/>
              </w:rPr>
            </w:pPr>
            <w:r w:rsidRPr="00DE6A26">
              <w:rPr>
                <w:snapToGrid w:val="0"/>
              </w:rPr>
              <w:t>57537</w:t>
            </w:r>
          </w:p>
        </w:tc>
        <w:tc>
          <w:tcPr>
            <w:tcW w:w="3408" w:type="pct"/>
            <w:shd w:val="clear" w:color="auto" w:fill="auto"/>
          </w:tcPr>
          <w:p w:rsidR="00131EF3" w:rsidRPr="00DE6A26" w:rsidRDefault="00131EF3" w:rsidP="004D705F">
            <w:pPr>
              <w:pStyle w:val="Tabletext"/>
              <w:rPr>
                <w:snapToGrid w:val="0"/>
              </w:rPr>
            </w:pPr>
            <w:r w:rsidRPr="00DE6A26">
              <w:rPr>
                <w:snapToGrid w:val="0"/>
              </w:rPr>
              <w:t>Knee (NR) (NK)</w:t>
            </w:r>
          </w:p>
        </w:tc>
        <w:tc>
          <w:tcPr>
            <w:tcW w:w="948" w:type="pct"/>
            <w:shd w:val="clear" w:color="auto" w:fill="auto"/>
            <w:hideMark/>
          </w:tcPr>
          <w:p w:rsidR="00131EF3" w:rsidRPr="00DE6A26" w:rsidRDefault="00787287" w:rsidP="00CD702C">
            <w:pPr>
              <w:pStyle w:val="Tabletext"/>
              <w:jc w:val="right"/>
            </w:pPr>
            <w:r w:rsidRPr="00DE6A26">
              <w:t>16.</w:t>
            </w:r>
            <w:r w:rsidR="00CD702C" w:rsidRPr="00DE6A26">
              <w:t>2</w:t>
            </w:r>
            <w:r w:rsidRPr="00DE6A26">
              <w:t>5</w:t>
            </w:r>
          </w:p>
        </w:tc>
      </w:tr>
    </w:tbl>
    <w:p w:rsidR="00131EF3" w:rsidRPr="00DE6A26" w:rsidRDefault="00131EF3" w:rsidP="00131EF3">
      <w:pPr>
        <w:pStyle w:val="Tabletext"/>
      </w:pPr>
    </w:p>
    <w:p w:rsidR="00131EF3" w:rsidRPr="00DE6A26" w:rsidRDefault="00135BAC" w:rsidP="00131EF3">
      <w:pPr>
        <w:pStyle w:val="ItemHead"/>
      </w:pPr>
      <w:r w:rsidRPr="00DE6A26">
        <w:t>7</w:t>
      </w:r>
      <w:r w:rsidR="00131EF3" w:rsidRPr="00DE6A26">
        <w:t xml:space="preserve">  Schedule</w:t>
      </w:r>
      <w:r w:rsidR="00DE6A26" w:rsidRPr="00DE6A26">
        <w:t> </w:t>
      </w:r>
      <w:r w:rsidR="00131EF3" w:rsidRPr="00DE6A26">
        <w:t>1 (after item</w:t>
      </w:r>
      <w:r w:rsidR="00DE6A26" w:rsidRPr="00DE6A26">
        <w:t> </w:t>
      </w:r>
      <w:r w:rsidR="00131EF3" w:rsidRPr="00DE6A26">
        <w:t>57539)</w:t>
      </w:r>
    </w:p>
    <w:p w:rsidR="00131EF3" w:rsidRPr="00DE6A26" w:rsidRDefault="00131EF3" w:rsidP="00131EF3">
      <w:pPr>
        <w:pStyle w:val="Item"/>
      </w:pPr>
      <w:r w:rsidRPr="00DE6A26">
        <w:t>Insert:</w:t>
      </w:r>
    </w:p>
    <w:p w:rsidR="00131EF3" w:rsidRPr="00DE6A26" w:rsidRDefault="00131EF3" w:rsidP="00131EF3">
      <w:pPr>
        <w:pStyle w:val="Tabletext"/>
      </w:pPr>
    </w:p>
    <w:tbl>
      <w:tblPr>
        <w:tblW w:w="5000" w:type="pct"/>
        <w:tblCellMar>
          <w:left w:w="107" w:type="dxa"/>
          <w:right w:w="107" w:type="dxa"/>
        </w:tblCellMar>
        <w:tblLook w:val="04A0" w:firstRow="1" w:lastRow="0" w:firstColumn="1" w:lastColumn="0" w:noHBand="0" w:noVBand="1"/>
      </w:tblPr>
      <w:tblGrid>
        <w:gridCol w:w="1098"/>
        <w:gridCol w:w="5812"/>
        <w:gridCol w:w="1617"/>
      </w:tblGrid>
      <w:tr w:rsidR="00131EF3" w:rsidRPr="00DE6A26" w:rsidTr="004D705F">
        <w:tc>
          <w:tcPr>
            <w:tcW w:w="644" w:type="pct"/>
            <w:shd w:val="clear" w:color="auto" w:fill="auto"/>
            <w:hideMark/>
          </w:tcPr>
          <w:p w:rsidR="00131EF3" w:rsidRPr="00DE6A26" w:rsidRDefault="00131EF3" w:rsidP="004D705F">
            <w:pPr>
              <w:pStyle w:val="Tabletext"/>
              <w:rPr>
                <w:snapToGrid w:val="0"/>
              </w:rPr>
            </w:pPr>
            <w:r w:rsidRPr="00DE6A26">
              <w:rPr>
                <w:snapToGrid w:val="0"/>
              </w:rPr>
              <w:t>57540</w:t>
            </w:r>
          </w:p>
        </w:tc>
        <w:tc>
          <w:tcPr>
            <w:tcW w:w="3408" w:type="pct"/>
            <w:shd w:val="clear" w:color="auto" w:fill="auto"/>
          </w:tcPr>
          <w:p w:rsidR="00131EF3" w:rsidRPr="00DE6A26" w:rsidRDefault="00131EF3" w:rsidP="004D705F">
            <w:pPr>
              <w:pStyle w:val="Tabletext"/>
              <w:rPr>
                <w:snapToGrid w:val="0"/>
              </w:rPr>
            </w:pPr>
            <w:r w:rsidRPr="00DE6A26">
              <w:rPr>
                <w:snapToGrid w:val="0"/>
              </w:rPr>
              <w:t>Knee (R) (NK)</w:t>
            </w:r>
          </w:p>
        </w:tc>
        <w:tc>
          <w:tcPr>
            <w:tcW w:w="948" w:type="pct"/>
            <w:shd w:val="clear" w:color="auto" w:fill="auto"/>
            <w:hideMark/>
          </w:tcPr>
          <w:p w:rsidR="00131EF3" w:rsidRPr="00DE6A26" w:rsidRDefault="00787287" w:rsidP="004D705F">
            <w:pPr>
              <w:pStyle w:val="Tabletext"/>
              <w:jc w:val="right"/>
            </w:pPr>
            <w:r w:rsidRPr="00DE6A26">
              <w:t>21.70</w:t>
            </w:r>
          </w:p>
        </w:tc>
      </w:tr>
    </w:tbl>
    <w:p w:rsidR="00131EF3" w:rsidRPr="00DE6A26" w:rsidRDefault="00131EF3" w:rsidP="00131EF3">
      <w:pPr>
        <w:pStyle w:val="Tabletext"/>
      </w:pPr>
    </w:p>
    <w:p w:rsidR="00AD20D7" w:rsidRPr="00DE6A26" w:rsidRDefault="00135BAC" w:rsidP="006B7E5B">
      <w:pPr>
        <w:pStyle w:val="ItemHead"/>
      </w:pPr>
      <w:r w:rsidRPr="00DE6A26">
        <w:t>8</w:t>
      </w:r>
      <w:r w:rsidR="00AD20D7" w:rsidRPr="00DE6A26">
        <w:t xml:space="preserve">  Subdivision D of Division</w:t>
      </w:r>
      <w:r w:rsidR="00DE6A26" w:rsidRPr="00DE6A26">
        <w:t> </w:t>
      </w:r>
      <w:r w:rsidR="00AD20D7" w:rsidRPr="00DE6A26">
        <w:t>2.3 of Schedule</w:t>
      </w:r>
      <w:r w:rsidR="00DE6A26" w:rsidRPr="00DE6A26">
        <w:t> </w:t>
      </w:r>
      <w:r w:rsidR="00AD20D7" w:rsidRPr="00DE6A26">
        <w:t>1 (heading)</w:t>
      </w:r>
    </w:p>
    <w:p w:rsidR="00AD20D7" w:rsidRPr="00DE6A26" w:rsidRDefault="00AD20D7" w:rsidP="00AD20D7">
      <w:pPr>
        <w:pStyle w:val="Item"/>
      </w:pPr>
      <w:r w:rsidRPr="00DE6A26">
        <w:t>Repeal the heading</w:t>
      </w:r>
      <w:r w:rsidR="002F54E9" w:rsidRPr="00DE6A26">
        <w:t>, substitute</w:t>
      </w:r>
      <w:r w:rsidRPr="00DE6A26">
        <w:t>:</w:t>
      </w:r>
    </w:p>
    <w:p w:rsidR="00AD20D7" w:rsidRPr="00DE6A26" w:rsidRDefault="00AD20D7" w:rsidP="00AD20D7">
      <w:pPr>
        <w:pStyle w:val="ActHead4"/>
      </w:pPr>
      <w:bookmarkStart w:id="10" w:name="_Toc525817428"/>
      <w:r w:rsidRPr="00DE6A26">
        <w:rPr>
          <w:rStyle w:val="CharSubdNo"/>
        </w:rPr>
        <w:t>Subdivision D</w:t>
      </w:r>
      <w:r w:rsidRPr="00DE6A26">
        <w:t>—</w:t>
      </w:r>
      <w:r w:rsidRPr="00DE6A26">
        <w:rPr>
          <w:rStyle w:val="CharSubdText"/>
        </w:rPr>
        <w:t>Subgroups 12 and 13</w:t>
      </w:r>
      <w:bookmarkEnd w:id="10"/>
      <w:r w:rsidR="0002001D" w:rsidRPr="00DE6A26">
        <w:rPr>
          <w:rStyle w:val="CharSubdText"/>
        </w:rPr>
        <w:t xml:space="preserve"> of Group I3</w:t>
      </w:r>
    </w:p>
    <w:p w:rsidR="00B44634" w:rsidRPr="00DE6A26" w:rsidRDefault="00135BAC" w:rsidP="006B7E5B">
      <w:pPr>
        <w:pStyle w:val="ItemHead"/>
      </w:pPr>
      <w:r w:rsidRPr="00DE6A26">
        <w:t>9</w:t>
      </w:r>
      <w:r w:rsidR="00B44634" w:rsidRPr="00DE6A26">
        <w:t xml:space="preserve">  Schedule</w:t>
      </w:r>
      <w:r w:rsidR="00DE6A26" w:rsidRPr="00DE6A26">
        <w:t> </w:t>
      </w:r>
      <w:r w:rsidR="00B44634" w:rsidRPr="00DE6A26">
        <w:t>1 (</w:t>
      </w:r>
      <w:r w:rsidR="009F3C44" w:rsidRPr="00DE6A26">
        <w:t>items</w:t>
      </w:r>
      <w:r w:rsidR="00DE6A26" w:rsidRPr="00DE6A26">
        <w:t> </w:t>
      </w:r>
      <w:r w:rsidR="009F3C44" w:rsidRPr="00DE6A26">
        <w:t>60100 and 60101</w:t>
      </w:r>
      <w:r w:rsidR="00B44634" w:rsidRPr="00DE6A26">
        <w:t>)</w:t>
      </w:r>
    </w:p>
    <w:p w:rsidR="00B44634" w:rsidRPr="00DE6A26" w:rsidRDefault="00B44634" w:rsidP="00B44634">
      <w:pPr>
        <w:pStyle w:val="Item"/>
      </w:pPr>
      <w:r w:rsidRPr="00DE6A26">
        <w:t xml:space="preserve">Repeal the </w:t>
      </w:r>
      <w:r w:rsidR="009F3C44" w:rsidRPr="00DE6A26">
        <w:t>items (including the Subgroup 14 heading)</w:t>
      </w:r>
      <w:r w:rsidRPr="00DE6A26">
        <w:t>.</w:t>
      </w:r>
    </w:p>
    <w:p w:rsidR="006B7E5B" w:rsidRPr="00DE6A26" w:rsidRDefault="00135BAC" w:rsidP="006B7E5B">
      <w:pPr>
        <w:pStyle w:val="ItemHead"/>
      </w:pPr>
      <w:r w:rsidRPr="00DE6A26">
        <w:t>10</w:t>
      </w:r>
      <w:r w:rsidR="006B7E5B" w:rsidRPr="00DE6A26">
        <w:t xml:space="preserve">  Schedule</w:t>
      </w:r>
      <w:r w:rsidR="00DE6A26" w:rsidRPr="00DE6A26">
        <w:t> </w:t>
      </w:r>
      <w:r w:rsidR="006B7E5B" w:rsidRPr="00DE6A26">
        <w:t>1 (items</w:t>
      </w:r>
      <w:r w:rsidR="00DE6A26" w:rsidRPr="00DE6A26">
        <w:t> </w:t>
      </w:r>
      <w:r w:rsidR="0093625A" w:rsidRPr="00DE6A26">
        <w:t>63</w:t>
      </w:r>
      <w:r w:rsidR="006B7E5B" w:rsidRPr="00DE6A26">
        <w:t>513 and 63514, column 2)</w:t>
      </w:r>
    </w:p>
    <w:p w:rsidR="006B7E5B" w:rsidRPr="00DE6A26" w:rsidRDefault="006B7E5B" w:rsidP="006B7E5B">
      <w:pPr>
        <w:pStyle w:val="Item"/>
      </w:pPr>
      <w:r w:rsidRPr="00DE6A26">
        <w:t xml:space="preserve">Omit </w:t>
      </w:r>
      <w:r w:rsidR="005E77B3" w:rsidRPr="00DE6A26">
        <w:t>“</w:t>
      </w:r>
      <w:r w:rsidRPr="00DE6A26">
        <w:t>following radiographic examination</w:t>
      </w:r>
      <w:r w:rsidR="005E77B3" w:rsidRPr="00DE6A26">
        <w:t>”</w:t>
      </w:r>
      <w:r w:rsidRPr="00DE6A26">
        <w:t>.</w:t>
      </w:r>
    </w:p>
    <w:p w:rsidR="006B7E5B" w:rsidRPr="00DE6A26" w:rsidRDefault="00135BAC" w:rsidP="006B7E5B">
      <w:pPr>
        <w:pStyle w:val="ItemHead"/>
      </w:pPr>
      <w:r w:rsidRPr="00DE6A26">
        <w:t>11</w:t>
      </w:r>
      <w:r w:rsidR="006B7E5B" w:rsidRPr="00DE6A26">
        <w:t xml:space="preserve">  Schedule</w:t>
      </w:r>
      <w:r w:rsidR="00DE6A26" w:rsidRPr="00DE6A26">
        <w:t> </w:t>
      </w:r>
      <w:r w:rsidR="006B7E5B" w:rsidRPr="00DE6A26">
        <w:t>1 (items</w:t>
      </w:r>
      <w:r w:rsidR="00DE6A26" w:rsidRPr="00DE6A26">
        <w:t> </w:t>
      </w:r>
      <w:r w:rsidR="006B7E5B" w:rsidRPr="00DE6A26">
        <w:t>63560 and 63561, column 2)</w:t>
      </w:r>
    </w:p>
    <w:p w:rsidR="006B7E5B" w:rsidRPr="00DE6A26" w:rsidRDefault="006B7E5B" w:rsidP="006B7E5B">
      <w:pPr>
        <w:pStyle w:val="Item"/>
      </w:pPr>
      <w:r w:rsidRPr="00DE6A26">
        <w:t xml:space="preserve">Omit </w:t>
      </w:r>
      <w:r w:rsidR="005E77B3" w:rsidRPr="00DE6A26">
        <w:t>“</w:t>
      </w:r>
      <w:r w:rsidRPr="00DE6A26">
        <w:t>16 years or older</w:t>
      </w:r>
      <w:r w:rsidR="005E77B3" w:rsidRPr="00DE6A26">
        <w:t>”</w:t>
      </w:r>
      <w:r w:rsidRPr="00DE6A26">
        <w:t xml:space="preserve">, substitute </w:t>
      </w:r>
      <w:r w:rsidR="005E77B3" w:rsidRPr="00DE6A26">
        <w:t>“</w:t>
      </w:r>
      <w:r w:rsidRPr="00DE6A26">
        <w:t>16 to 49 years</w:t>
      </w:r>
      <w:r w:rsidR="005E77B3" w:rsidRPr="00DE6A26">
        <w:t>”</w:t>
      </w:r>
      <w:r w:rsidRPr="00DE6A26">
        <w:t>.</w:t>
      </w:r>
    </w:p>
    <w:p w:rsidR="00420BCB" w:rsidRPr="00DE6A26" w:rsidRDefault="00420BCB" w:rsidP="00420BCB">
      <w:pPr>
        <w:pStyle w:val="ActHead9"/>
      </w:pPr>
      <w:bookmarkStart w:id="11" w:name="_Toc525817429"/>
      <w:r w:rsidRPr="00DE6A26">
        <w:t>Health Insurance (General Medical Services Table) Regulations</w:t>
      </w:r>
      <w:r w:rsidR="00DE6A26" w:rsidRPr="00DE6A26">
        <w:t> </w:t>
      </w:r>
      <w:r w:rsidRPr="00DE6A26">
        <w:t>2018</w:t>
      </w:r>
      <w:bookmarkEnd w:id="11"/>
    </w:p>
    <w:p w:rsidR="00A46539" w:rsidRPr="00DE6A26" w:rsidRDefault="00135BAC" w:rsidP="00A7212D">
      <w:pPr>
        <w:pStyle w:val="ItemHead"/>
      </w:pPr>
      <w:r w:rsidRPr="00DE6A26">
        <w:t>12</w:t>
      </w:r>
      <w:r w:rsidR="00A46539" w:rsidRPr="00DE6A26">
        <w:t xml:space="preserve">  Clause</w:t>
      </w:r>
      <w:r w:rsidR="00DE6A26" w:rsidRPr="00DE6A26">
        <w:t> </w:t>
      </w:r>
      <w:r w:rsidR="00A46539" w:rsidRPr="00DE6A26">
        <w:t>1.2.1 of Schedule</w:t>
      </w:r>
      <w:r w:rsidR="00DE6A26" w:rsidRPr="00DE6A26">
        <w:t> </w:t>
      </w:r>
      <w:r w:rsidR="00A46539" w:rsidRPr="00DE6A26">
        <w:t>1</w:t>
      </w:r>
    </w:p>
    <w:p w:rsidR="00A46539" w:rsidRPr="00DE6A26" w:rsidRDefault="00A46539" w:rsidP="00A46539">
      <w:pPr>
        <w:pStyle w:val="Item"/>
      </w:pPr>
      <w:r w:rsidRPr="00DE6A26">
        <w:t xml:space="preserve">Omit </w:t>
      </w:r>
      <w:r w:rsidR="005E77B3" w:rsidRPr="00DE6A26">
        <w:t>“</w:t>
      </w:r>
      <w:r w:rsidRPr="00DE6A26">
        <w:t>item in Part</w:t>
      </w:r>
      <w:r w:rsidR="00DE6A26" w:rsidRPr="00DE6A26">
        <w:t> </w:t>
      </w:r>
      <w:r w:rsidRPr="00DE6A26">
        <w:t>2</w:t>
      </w:r>
      <w:r w:rsidR="005E77B3" w:rsidRPr="00DE6A26">
        <w:t>”</w:t>
      </w:r>
      <w:r w:rsidRPr="00DE6A26">
        <w:t xml:space="preserve">, substitute </w:t>
      </w:r>
      <w:r w:rsidR="005E77B3" w:rsidRPr="00DE6A26">
        <w:t>“</w:t>
      </w:r>
      <w:r w:rsidRPr="00DE6A26">
        <w:t>item in the table</w:t>
      </w:r>
      <w:r w:rsidR="005E77B3" w:rsidRPr="00DE6A26">
        <w:t>”</w:t>
      </w:r>
      <w:r w:rsidRPr="00DE6A26">
        <w:t>.</w:t>
      </w:r>
    </w:p>
    <w:p w:rsidR="00A7212D" w:rsidRPr="00DE6A26" w:rsidRDefault="00135BAC" w:rsidP="00A7212D">
      <w:pPr>
        <w:pStyle w:val="ItemHead"/>
      </w:pPr>
      <w:r w:rsidRPr="00DE6A26">
        <w:t>13</w:t>
      </w:r>
      <w:r w:rsidR="00A7212D" w:rsidRPr="00DE6A26">
        <w:t xml:space="preserve">  Subclause</w:t>
      </w:r>
      <w:r w:rsidR="00DE6A26" w:rsidRPr="00DE6A26">
        <w:t> </w:t>
      </w:r>
      <w:r w:rsidR="00A7212D" w:rsidRPr="00DE6A26">
        <w:t>1.2.5(1)</w:t>
      </w:r>
      <w:r w:rsidR="00C070D8" w:rsidRPr="00DE6A26">
        <w:t xml:space="preserve"> of Schedule</w:t>
      </w:r>
      <w:r w:rsidR="00DE6A26" w:rsidRPr="00DE6A26">
        <w:t> </w:t>
      </w:r>
      <w:r w:rsidR="00C070D8" w:rsidRPr="00DE6A26">
        <w:t>1</w:t>
      </w:r>
    </w:p>
    <w:p w:rsidR="00A7212D" w:rsidRPr="00DE6A26" w:rsidRDefault="00A7212D" w:rsidP="00A7212D">
      <w:pPr>
        <w:pStyle w:val="Item"/>
      </w:pPr>
      <w:r w:rsidRPr="00DE6A26">
        <w:t xml:space="preserve">Omit </w:t>
      </w:r>
      <w:r w:rsidR="005E77B3" w:rsidRPr="00DE6A26">
        <w:t>“</w:t>
      </w:r>
      <w:r w:rsidR="005475DE" w:rsidRPr="00DE6A26">
        <w:t>11921 to 12003, 12201, 13030 to 13112</w:t>
      </w:r>
      <w:r w:rsidR="005E77B3" w:rsidRPr="00DE6A26">
        <w:t>”</w:t>
      </w:r>
      <w:r w:rsidRPr="00DE6A26">
        <w:t xml:space="preserve">, substitute </w:t>
      </w:r>
      <w:r w:rsidR="005E77B3" w:rsidRPr="00DE6A26">
        <w:t>“</w:t>
      </w:r>
      <w:r w:rsidR="005475DE" w:rsidRPr="00DE6A26">
        <w:t xml:space="preserve">11921 to 12004, 12201, 13030 to </w:t>
      </w:r>
      <w:r w:rsidR="00EE3D03" w:rsidRPr="00DE6A26">
        <w:t>13104, 13106 to 13110</w:t>
      </w:r>
      <w:r w:rsidR="005E77B3" w:rsidRPr="00DE6A26">
        <w:t>”</w:t>
      </w:r>
      <w:r w:rsidRPr="00DE6A26">
        <w:t>.</w:t>
      </w:r>
    </w:p>
    <w:p w:rsidR="00A7212D" w:rsidRPr="00DE6A26" w:rsidRDefault="00135BAC" w:rsidP="00A7212D">
      <w:pPr>
        <w:pStyle w:val="ItemHead"/>
      </w:pPr>
      <w:r w:rsidRPr="00DE6A26">
        <w:t>14</w:t>
      </w:r>
      <w:r w:rsidR="00A7212D" w:rsidRPr="00DE6A26">
        <w:t xml:space="preserve">  Subclause</w:t>
      </w:r>
      <w:r w:rsidR="00DE6A26" w:rsidRPr="00DE6A26">
        <w:t> </w:t>
      </w:r>
      <w:r w:rsidR="00A7212D" w:rsidRPr="00DE6A26">
        <w:t>1.2.6(1)</w:t>
      </w:r>
      <w:r w:rsidR="00C070D8" w:rsidRPr="00DE6A26">
        <w:t xml:space="preserve"> of Schedule</w:t>
      </w:r>
      <w:r w:rsidR="00DE6A26" w:rsidRPr="00DE6A26">
        <w:t> </w:t>
      </w:r>
      <w:r w:rsidR="00C070D8" w:rsidRPr="00DE6A26">
        <w:t>1</w:t>
      </w:r>
    </w:p>
    <w:p w:rsidR="00A7212D" w:rsidRPr="00DE6A26" w:rsidRDefault="00A7212D" w:rsidP="00A7212D">
      <w:pPr>
        <w:pStyle w:val="Item"/>
      </w:pPr>
      <w:r w:rsidRPr="00DE6A26">
        <w:t xml:space="preserve">Omit </w:t>
      </w:r>
      <w:r w:rsidR="005E77B3" w:rsidRPr="00DE6A26">
        <w:t>“</w:t>
      </w:r>
      <w:r w:rsidR="006864B1" w:rsidRPr="00DE6A26">
        <w:t xml:space="preserve">12201, </w:t>
      </w:r>
      <w:r w:rsidRPr="00DE6A26">
        <w:t>13030 to 13112</w:t>
      </w:r>
      <w:r w:rsidR="005E77B3" w:rsidRPr="00DE6A26">
        <w:t>”</w:t>
      </w:r>
      <w:r w:rsidRPr="00DE6A26">
        <w:t xml:space="preserve">, substitute </w:t>
      </w:r>
      <w:r w:rsidR="005E77B3" w:rsidRPr="00DE6A26">
        <w:t>“</w:t>
      </w:r>
      <w:r w:rsidR="006864B1" w:rsidRPr="00DE6A26">
        <w:t xml:space="preserve">12004, 12201, </w:t>
      </w:r>
      <w:r w:rsidR="00EE3D03" w:rsidRPr="00DE6A26">
        <w:t>13030 to 13104, 13106 to 13110</w:t>
      </w:r>
      <w:r w:rsidR="005E77B3" w:rsidRPr="00DE6A26">
        <w:t>”</w:t>
      </w:r>
      <w:r w:rsidRPr="00DE6A26">
        <w:t>.</w:t>
      </w:r>
    </w:p>
    <w:p w:rsidR="004D705F" w:rsidRPr="00DE6A26" w:rsidRDefault="00135BAC" w:rsidP="00A7212D">
      <w:pPr>
        <w:pStyle w:val="ItemHead"/>
      </w:pPr>
      <w:r w:rsidRPr="00DE6A26">
        <w:t>15</w:t>
      </w:r>
      <w:r w:rsidR="004D705F" w:rsidRPr="00DE6A26">
        <w:t xml:space="preserve">  After clause</w:t>
      </w:r>
      <w:r w:rsidR="00DE6A26" w:rsidRPr="00DE6A26">
        <w:t> </w:t>
      </w:r>
      <w:r w:rsidR="004D705F" w:rsidRPr="00DE6A26">
        <w:t>1.2.8 of Schedule</w:t>
      </w:r>
      <w:r w:rsidR="00DE6A26" w:rsidRPr="00DE6A26">
        <w:t> </w:t>
      </w:r>
      <w:r w:rsidR="004D705F" w:rsidRPr="00DE6A26">
        <w:t>1</w:t>
      </w:r>
    </w:p>
    <w:p w:rsidR="004D705F" w:rsidRPr="00DE6A26" w:rsidRDefault="004D705F" w:rsidP="004D705F">
      <w:pPr>
        <w:pStyle w:val="Item"/>
      </w:pPr>
      <w:r w:rsidRPr="00DE6A26">
        <w:t>Insert:</w:t>
      </w:r>
    </w:p>
    <w:p w:rsidR="004D705F" w:rsidRPr="00DE6A26" w:rsidRDefault="004D705F" w:rsidP="004D705F">
      <w:pPr>
        <w:pStyle w:val="ActHead5"/>
      </w:pPr>
      <w:bookmarkStart w:id="12" w:name="_Toc525817430"/>
      <w:r w:rsidRPr="00DE6A26">
        <w:rPr>
          <w:rStyle w:val="CharSectno"/>
        </w:rPr>
        <w:t>1.2.8A</w:t>
      </w:r>
      <w:r w:rsidRPr="00DE6A26">
        <w:t xml:space="preserve">  Application of items—services provided with harvesting, storage, in vitro processing or injection of non</w:t>
      </w:r>
      <w:r w:rsidR="00DE6A26">
        <w:noBreakHyphen/>
      </w:r>
      <w:r w:rsidRPr="00DE6A26">
        <w:t>haematopoietic stem cells</w:t>
      </w:r>
      <w:bookmarkEnd w:id="12"/>
    </w:p>
    <w:p w:rsidR="004D705F" w:rsidRPr="00DE6A26" w:rsidRDefault="004D705F" w:rsidP="004D705F">
      <w:pPr>
        <w:pStyle w:val="subsection"/>
      </w:pPr>
      <w:r w:rsidRPr="00DE6A26">
        <w:tab/>
      </w:r>
      <w:r w:rsidRPr="00DE6A26">
        <w:tab/>
        <w:t xml:space="preserve">An item in </w:t>
      </w:r>
      <w:r w:rsidR="00654BD3" w:rsidRPr="00DE6A26">
        <w:t>the table</w:t>
      </w:r>
      <w:r w:rsidRPr="00DE6A26">
        <w:t xml:space="preserve"> does not apply to a service mentioned in the item if the service is provided to a patient at the same time as, or in connection with, the harvesting, storage, in vitro processing or injection of non</w:t>
      </w:r>
      <w:r w:rsidR="00DE6A26">
        <w:noBreakHyphen/>
      </w:r>
      <w:r w:rsidRPr="00DE6A26">
        <w:t>haematopoietic stem cells.</w:t>
      </w:r>
    </w:p>
    <w:p w:rsidR="00C6447C" w:rsidRPr="00DE6A26" w:rsidRDefault="00135BAC" w:rsidP="00A7212D">
      <w:pPr>
        <w:pStyle w:val="ItemHead"/>
      </w:pPr>
      <w:r w:rsidRPr="00DE6A26">
        <w:t>16</w:t>
      </w:r>
      <w:r w:rsidR="00C6447C" w:rsidRPr="00DE6A26">
        <w:t xml:space="preserve">  Subclause</w:t>
      </w:r>
      <w:r w:rsidR="00DE6A26" w:rsidRPr="00DE6A26">
        <w:t> </w:t>
      </w:r>
      <w:r w:rsidR="00C6447C" w:rsidRPr="00DE6A26">
        <w:t>1.2.9(1) of Schedule</w:t>
      </w:r>
      <w:r w:rsidR="00DE6A26" w:rsidRPr="00DE6A26">
        <w:t> </w:t>
      </w:r>
      <w:r w:rsidR="00C6447C" w:rsidRPr="00DE6A26">
        <w:t>1</w:t>
      </w:r>
    </w:p>
    <w:p w:rsidR="00C6447C" w:rsidRPr="00DE6A26" w:rsidRDefault="00C6447C" w:rsidP="00C6447C">
      <w:pPr>
        <w:pStyle w:val="Item"/>
      </w:pPr>
      <w:r w:rsidRPr="00DE6A26">
        <w:t xml:space="preserve">Omit </w:t>
      </w:r>
      <w:r w:rsidR="005E77B3" w:rsidRPr="00DE6A26">
        <w:t>“</w:t>
      </w:r>
      <w:r w:rsidRPr="00DE6A26">
        <w:t>11222, 11224, 11225</w:t>
      </w:r>
      <w:r w:rsidR="005E77B3" w:rsidRPr="00DE6A26">
        <w:t>”</w:t>
      </w:r>
      <w:r w:rsidRPr="00DE6A26">
        <w:t xml:space="preserve">, substitute </w:t>
      </w:r>
      <w:r w:rsidR="005E77B3" w:rsidRPr="00DE6A26">
        <w:t>“</w:t>
      </w:r>
      <w:r w:rsidRPr="00DE6A26">
        <w:t>11224</w:t>
      </w:r>
      <w:r w:rsidR="005E77B3" w:rsidRPr="00DE6A26">
        <w:t>”</w:t>
      </w:r>
      <w:r w:rsidRPr="00DE6A26">
        <w:t>.</w:t>
      </w:r>
    </w:p>
    <w:p w:rsidR="001E7B7E" w:rsidRPr="00DE6A26" w:rsidRDefault="00135BAC" w:rsidP="001E7B7E">
      <w:pPr>
        <w:pStyle w:val="ItemHead"/>
      </w:pPr>
      <w:r w:rsidRPr="00DE6A26">
        <w:t>17</w:t>
      </w:r>
      <w:r w:rsidR="001E7B7E" w:rsidRPr="00DE6A26">
        <w:t xml:space="preserve">  Subclause</w:t>
      </w:r>
      <w:r w:rsidR="00DE6A26" w:rsidRPr="00DE6A26">
        <w:t> </w:t>
      </w:r>
      <w:r w:rsidR="001E7B7E" w:rsidRPr="00DE6A26">
        <w:t>1.2.9(1) of Schedule</w:t>
      </w:r>
      <w:r w:rsidR="00DE6A26" w:rsidRPr="00DE6A26">
        <w:t> </w:t>
      </w:r>
      <w:r w:rsidR="001E7B7E" w:rsidRPr="00DE6A26">
        <w:t>1</w:t>
      </w:r>
    </w:p>
    <w:p w:rsidR="001E7B7E" w:rsidRPr="00DE6A26" w:rsidRDefault="001E7B7E" w:rsidP="001E7B7E">
      <w:pPr>
        <w:pStyle w:val="Item"/>
      </w:pPr>
      <w:r w:rsidRPr="00DE6A26">
        <w:t xml:space="preserve">Omit </w:t>
      </w:r>
      <w:r w:rsidR="005E77B3" w:rsidRPr="00DE6A26">
        <w:t>“</w:t>
      </w:r>
      <w:r w:rsidR="00301E94" w:rsidRPr="00DE6A26">
        <w:t>11506, 11509</w:t>
      </w:r>
      <w:r w:rsidR="005E77B3" w:rsidRPr="00DE6A26">
        <w:t>”</w:t>
      </w:r>
      <w:r w:rsidRPr="00DE6A26">
        <w:t xml:space="preserve">, substitute </w:t>
      </w:r>
      <w:r w:rsidR="005E77B3" w:rsidRPr="00DE6A26">
        <w:t>“</w:t>
      </w:r>
      <w:r w:rsidR="00301E94" w:rsidRPr="00DE6A26">
        <w:t>11505, 11506, 11507, 11508</w:t>
      </w:r>
      <w:r w:rsidR="005E77B3" w:rsidRPr="00DE6A26">
        <w:t>”</w:t>
      </w:r>
      <w:r w:rsidRPr="00DE6A26">
        <w:t>.</w:t>
      </w:r>
    </w:p>
    <w:p w:rsidR="001E7B7E" w:rsidRPr="00DE6A26" w:rsidRDefault="00135BAC" w:rsidP="001E7B7E">
      <w:pPr>
        <w:pStyle w:val="ItemHead"/>
      </w:pPr>
      <w:r w:rsidRPr="00DE6A26">
        <w:t>18</w:t>
      </w:r>
      <w:r w:rsidR="001E7B7E" w:rsidRPr="00DE6A26">
        <w:t xml:space="preserve">  Subclause</w:t>
      </w:r>
      <w:r w:rsidR="00DE6A26" w:rsidRPr="00DE6A26">
        <w:t> </w:t>
      </w:r>
      <w:r w:rsidR="001E7B7E" w:rsidRPr="00DE6A26">
        <w:t>1.2.9(1) of Schedule</w:t>
      </w:r>
      <w:r w:rsidR="00DE6A26" w:rsidRPr="00DE6A26">
        <w:t> </w:t>
      </w:r>
      <w:r w:rsidR="001E7B7E" w:rsidRPr="00DE6A26">
        <w:t>1</w:t>
      </w:r>
    </w:p>
    <w:p w:rsidR="001E7B7E" w:rsidRPr="00DE6A26" w:rsidRDefault="00584A6A" w:rsidP="001E7B7E">
      <w:pPr>
        <w:pStyle w:val="Item"/>
      </w:pPr>
      <w:r w:rsidRPr="00DE6A26">
        <w:t>Omit</w:t>
      </w:r>
      <w:r w:rsidR="001E7B7E" w:rsidRPr="00DE6A26">
        <w:t xml:space="preserve"> </w:t>
      </w:r>
      <w:r w:rsidR="005E77B3" w:rsidRPr="00DE6A26">
        <w:t>“</w:t>
      </w:r>
      <w:r w:rsidR="001E7B7E" w:rsidRPr="00DE6A26">
        <w:t>12207</w:t>
      </w:r>
      <w:r w:rsidR="005E77B3" w:rsidRPr="00DE6A26">
        <w:t>”</w:t>
      </w:r>
      <w:r w:rsidR="001E7B7E" w:rsidRPr="00DE6A26">
        <w:t xml:space="preserve">, </w:t>
      </w:r>
      <w:r w:rsidRPr="00DE6A26">
        <w:t>substitute</w:t>
      </w:r>
      <w:r w:rsidR="001E7B7E" w:rsidRPr="00DE6A26">
        <w:t xml:space="preserve"> </w:t>
      </w:r>
      <w:r w:rsidR="005E77B3" w:rsidRPr="00DE6A26">
        <w:t>“</w:t>
      </w:r>
      <w:r w:rsidRPr="00DE6A26">
        <w:t xml:space="preserve">12204, 12205, 12207, </w:t>
      </w:r>
      <w:r w:rsidR="00301E94" w:rsidRPr="00DE6A26">
        <w:t>12208</w:t>
      </w:r>
      <w:r w:rsidR="005E77B3" w:rsidRPr="00DE6A26">
        <w:t>”</w:t>
      </w:r>
      <w:r w:rsidR="001E7B7E" w:rsidRPr="00DE6A26">
        <w:t>.</w:t>
      </w:r>
    </w:p>
    <w:p w:rsidR="00D73A1C" w:rsidRPr="00DE6A26" w:rsidRDefault="00135BAC" w:rsidP="00D73A1C">
      <w:pPr>
        <w:pStyle w:val="ItemHead"/>
      </w:pPr>
      <w:r w:rsidRPr="00DE6A26">
        <w:t>19</w:t>
      </w:r>
      <w:r w:rsidR="00D73A1C" w:rsidRPr="00DE6A26">
        <w:t xml:space="preserve">  Subclause</w:t>
      </w:r>
      <w:r w:rsidR="00DE6A26" w:rsidRPr="00DE6A26">
        <w:t> </w:t>
      </w:r>
      <w:r w:rsidR="00D73A1C" w:rsidRPr="00DE6A26">
        <w:t>1.2.9(1) of Schedule</w:t>
      </w:r>
      <w:r w:rsidR="00DE6A26" w:rsidRPr="00DE6A26">
        <w:t> </w:t>
      </w:r>
      <w:r w:rsidR="00D73A1C" w:rsidRPr="00DE6A26">
        <w:t>1</w:t>
      </w:r>
    </w:p>
    <w:p w:rsidR="00D73A1C" w:rsidRPr="00DE6A26" w:rsidRDefault="00D73A1C" w:rsidP="00D73A1C">
      <w:pPr>
        <w:pStyle w:val="Item"/>
      </w:pPr>
      <w:r w:rsidRPr="00DE6A26">
        <w:t xml:space="preserve">Omit </w:t>
      </w:r>
      <w:r w:rsidR="005E77B3" w:rsidRPr="00DE6A26">
        <w:t>“</w:t>
      </w:r>
      <w:r w:rsidRPr="00DE6A26">
        <w:t>14053,</w:t>
      </w:r>
      <w:r w:rsidR="005E77B3" w:rsidRPr="00DE6A26">
        <w:t>”</w:t>
      </w:r>
      <w:r w:rsidRPr="00DE6A26">
        <w:t>.</w:t>
      </w:r>
    </w:p>
    <w:p w:rsidR="00C81A14" w:rsidRPr="00DE6A26" w:rsidRDefault="00135BAC" w:rsidP="00A7212D">
      <w:pPr>
        <w:pStyle w:val="ItemHead"/>
      </w:pPr>
      <w:r w:rsidRPr="00DE6A26">
        <w:t>20</w:t>
      </w:r>
      <w:r w:rsidR="00C81A14" w:rsidRPr="00DE6A26">
        <w:t xml:space="preserve">  Subclause</w:t>
      </w:r>
      <w:r w:rsidR="00DE6A26" w:rsidRPr="00DE6A26">
        <w:t> </w:t>
      </w:r>
      <w:r w:rsidR="00C81A14" w:rsidRPr="00DE6A26">
        <w:t>2.35.2(1)</w:t>
      </w:r>
      <w:r w:rsidR="001E7B7E" w:rsidRPr="00DE6A26">
        <w:t xml:space="preserve"> of Schedule</w:t>
      </w:r>
      <w:r w:rsidR="00DE6A26" w:rsidRPr="00DE6A26">
        <w:t> </w:t>
      </w:r>
      <w:r w:rsidR="001E7B7E" w:rsidRPr="00DE6A26">
        <w:t>1</w:t>
      </w:r>
    </w:p>
    <w:p w:rsidR="00C81A14" w:rsidRPr="00DE6A26" w:rsidRDefault="00E56B6A" w:rsidP="00C81A14">
      <w:pPr>
        <w:pStyle w:val="Item"/>
      </w:pPr>
      <w:r w:rsidRPr="00DE6A26">
        <w:t>Omit</w:t>
      </w:r>
      <w:r w:rsidR="00C81A14" w:rsidRPr="00DE6A26">
        <w:t xml:space="preserve"> </w:t>
      </w:r>
      <w:r w:rsidR="005E77B3" w:rsidRPr="00DE6A26">
        <w:t>“</w:t>
      </w:r>
      <w:r w:rsidR="00C81A14" w:rsidRPr="00DE6A26">
        <w:t>12203,</w:t>
      </w:r>
      <w:r w:rsidR="008F6B42" w:rsidRPr="00DE6A26">
        <w:t xml:space="preserve"> 12207</w:t>
      </w:r>
      <w:r w:rsidR="008F70DD" w:rsidRPr="00DE6A26">
        <w:t>,</w:t>
      </w:r>
      <w:r w:rsidR="005E77B3" w:rsidRPr="00DE6A26">
        <w:t>”</w:t>
      </w:r>
      <w:r w:rsidR="008F6B42" w:rsidRPr="00DE6A26">
        <w:t>.</w:t>
      </w:r>
    </w:p>
    <w:p w:rsidR="008F6B42" w:rsidRPr="00DE6A26" w:rsidRDefault="00135BAC" w:rsidP="008F6B42">
      <w:pPr>
        <w:pStyle w:val="ItemHead"/>
      </w:pPr>
      <w:r w:rsidRPr="00DE6A26">
        <w:t>21</w:t>
      </w:r>
      <w:r w:rsidR="008F6B42" w:rsidRPr="00DE6A26">
        <w:t xml:space="preserve">  Subclause</w:t>
      </w:r>
      <w:r w:rsidR="00DE6A26" w:rsidRPr="00DE6A26">
        <w:t> </w:t>
      </w:r>
      <w:r w:rsidR="008F6B42" w:rsidRPr="00DE6A26">
        <w:t>2.35.2(3) of Schedule</w:t>
      </w:r>
      <w:r w:rsidR="00DE6A26" w:rsidRPr="00DE6A26">
        <w:t> </w:t>
      </w:r>
      <w:r w:rsidR="008F6B42" w:rsidRPr="00DE6A26">
        <w:t>1</w:t>
      </w:r>
    </w:p>
    <w:p w:rsidR="008F6B42" w:rsidRPr="00DE6A26" w:rsidRDefault="008F6B42" w:rsidP="008F6B42">
      <w:pPr>
        <w:pStyle w:val="Item"/>
      </w:pPr>
      <w:r w:rsidRPr="00DE6A26">
        <w:t xml:space="preserve">Omit </w:t>
      </w:r>
      <w:r w:rsidR="005E77B3" w:rsidRPr="00DE6A26">
        <w:t>“</w:t>
      </w:r>
      <w:r w:rsidRPr="00DE6A26">
        <w:t>item</w:t>
      </w:r>
      <w:r w:rsidR="00DE6A26" w:rsidRPr="00DE6A26">
        <w:t> </w:t>
      </w:r>
      <w:r w:rsidRPr="00DE6A26">
        <w:t>12250</w:t>
      </w:r>
      <w:r w:rsidR="005E77B3" w:rsidRPr="00DE6A26">
        <w:t>”</w:t>
      </w:r>
      <w:r w:rsidRPr="00DE6A26">
        <w:t xml:space="preserve">, substitute </w:t>
      </w:r>
      <w:r w:rsidR="005E77B3" w:rsidRPr="00DE6A26">
        <w:t>“</w:t>
      </w:r>
      <w:r w:rsidRPr="00DE6A26">
        <w:t>items</w:t>
      </w:r>
      <w:r w:rsidR="00DE6A26" w:rsidRPr="00DE6A26">
        <w:t> </w:t>
      </w:r>
      <w:r w:rsidRPr="00DE6A26">
        <w:t>12203, 12204, 12205, 12207, 12208 and 12250</w:t>
      </w:r>
      <w:r w:rsidR="005E77B3" w:rsidRPr="00DE6A26">
        <w:t>”</w:t>
      </w:r>
      <w:r w:rsidRPr="00DE6A26">
        <w:t>.</w:t>
      </w:r>
    </w:p>
    <w:p w:rsidR="0047434E" w:rsidRPr="00DE6A26" w:rsidRDefault="00135BAC" w:rsidP="00A7212D">
      <w:pPr>
        <w:pStyle w:val="ItemHead"/>
      </w:pPr>
      <w:r w:rsidRPr="00DE6A26">
        <w:t>22</w:t>
      </w:r>
      <w:r w:rsidR="0047434E" w:rsidRPr="00DE6A26">
        <w:t xml:space="preserve">  After clause</w:t>
      </w:r>
      <w:r w:rsidR="00DE6A26" w:rsidRPr="00DE6A26">
        <w:t> </w:t>
      </w:r>
      <w:r w:rsidR="0047434E" w:rsidRPr="00DE6A26">
        <w:t>2.35.</w:t>
      </w:r>
      <w:r w:rsidR="005E77B3" w:rsidRPr="00DE6A26">
        <w:t>2</w:t>
      </w:r>
      <w:r w:rsidR="00242698" w:rsidRPr="00DE6A26">
        <w:t xml:space="preserve"> of Schedule</w:t>
      </w:r>
      <w:r w:rsidR="00DE6A26" w:rsidRPr="00DE6A26">
        <w:t> </w:t>
      </w:r>
      <w:r w:rsidR="00242698" w:rsidRPr="00DE6A26">
        <w:t>1</w:t>
      </w:r>
    </w:p>
    <w:p w:rsidR="0047434E" w:rsidRPr="00DE6A26" w:rsidRDefault="0047434E" w:rsidP="0047434E">
      <w:pPr>
        <w:pStyle w:val="Item"/>
      </w:pPr>
      <w:r w:rsidRPr="00DE6A26">
        <w:t>Insert:</w:t>
      </w:r>
    </w:p>
    <w:p w:rsidR="005E66D2" w:rsidRPr="00DE6A26" w:rsidRDefault="005E66D2" w:rsidP="005E66D2">
      <w:pPr>
        <w:pStyle w:val="ActHead5"/>
      </w:pPr>
      <w:bookmarkStart w:id="13" w:name="_Toc525817431"/>
      <w:r w:rsidRPr="00DE6A26">
        <w:rPr>
          <w:rStyle w:val="CharSectno"/>
        </w:rPr>
        <w:t>2.35.</w:t>
      </w:r>
      <w:r w:rsidR="005E77B3" w:rsidRPr="00DE6A26">
        <w:rPr>
          <w:rStyle w:val="CharSectno"/>
        </w:rPr>
        <w:t>2</w:t>
      </w:r>
      <w:r w:rsidRPr="00DE6A26">
        <w:rPr>
          <w:rStyle w:val="CharSectno"/>
        </w:rPr>
        <w:t>A</w:t>
      </w:r>
      <w:r w:rsidRPr="00DE6A26">
        <w:t xml:space="preserve">  Meaning of </w:t>
      </w:r>
      <w:r w:rsidRPr="00DE6A26">
        <w:rPr>
          <w:i/>
        </w:rPr>
        <w:t>Berlin Questionnaire</w:t>
      </w:r>
      <w:bookmarkEnd w:id="13"/>
    </w:p>
    <w:p w:rsidR="005E66D2" w:rsidRPr="00DE6A26" w:rsidRDefault="005E66D2" w:rsidP="005E66D2">
      <w:pPr>
        <w:pStyle w:val="subsection"/>
      </w:pPr>
      <w:r w:rsidRPr="00DE6A26">
        <w:tab/>
      </w:r>
      <w:r w:rsidRPr="00DE6A26">
        <w:tab/>
        <w:t>In items</w:t>
      </w:r>
      <w:r w:rsidR="00DE6A26" w:rsidRPr="00DE6A26">
        <w:t> </w:t>
      </w:r>
      <w:r w:rsidRPr="00DE6A26">
        <w:t>12203 and 12250:</w:t>
      </w:r>
    </w:p>
    <w:p w:rsidR="007B30BB" w:rsidRPr="00DE6A26" w:rsidRDefault="005E66D2" w:rsidP="007B30BB">
      <w:pPr>
        <w:pStyle w:val="Definition"/>
      </w:pPr>
      <w:r w:rsidRPr="00DE6A26">
        <w:rPr>
          <w:b/>
          <w:i/>
        </w:rPr>
        <w:t>Berlin Questionnaire</w:t>
      </w:r>
      <w:r w:rsidRPr="00DE6A26">
        <w:t xml:space="preserve"> means the questionnaire adapted from Table 2 </w:t>
      </w:r>
      <w:r w:rsidR="00A93FA2" w:rsidRPr="00DE6A26">
        <w:t>in</w:t>
      </w:r>
      <w:r w:rsidRPr="00DE6A26">
        <w:t xml:space="preserve"> </w:t>
      </w:r>
      <w:r w:rsidR="006B0067" w:rsidRPr="00DE6A26">
        <w:rPr>
          <w:i/>
        </w:rPr>
        <w:t>Using the Berlin Questionnaire to identify patients at risk for the sleep apnea syndrome</w:t>
      </w:r>
      <w:r w:rsidR="006B0067" w:rsidRPr="00DE6A26">
        <w:t>, Netzer, et al, as published in</w:t>
      </w:r>
      <w:r w:rsidR="000E30CD" w:rsidRPr="00DE6A26">
        <w:t xml:space="preserve"> the</w:t>
      </w:r>
      <w:r w:rsidR="006B0067" w:rsidRPr="00DE6A26">
        <w:t xml:space="preserve"> Ann</w:t>
      </w:r>
      <w:r w:rsidR="000E30CD" w:rsidRPr="00DE6A26">
        <w:t>als</w:t>
      </w:r>
      <w:r w:rsidR="006B0067" w:rsidRPr="00DE6A26">
        <w:t xml:space="preserve"> </w:t>
      </w:r>
      <w:r w:rsidR="000E30CD" w:rsidRPr="00DE6A26">
        <w:t xml:space="preserve">of </w:t>
      </w:r>
      <w:r w:rsidR="006B0067" w:rsidRPr="00DE6A26">
        <w:t>Intern</w:t>
      </w:r>
      <w:r w:rsidR="000E30CD" w:rsidRPr="00DE6A26">
        <w:t>al</w:t>
      </w:r>
      <w:r w:rsidR="006B0067" w:rsidRPr="00DE6A26">
        <w:t xml:space="preserve"> Med</w:t>
      </w:r>
      <w:r w:rsidR="000E30CD" w:rsidRPr="00DE6A26">
        <w:t>icine</w:t>
      </w:r>
      <w:r w:rsidR="006B0067" w:rsidRPr="00DE6A26">
        <w:t>, 1999 Oct 5;131(7):486</w:t>
      </w:r>
      <w:r w:rsidR="00DE6A26">
        <w:noBreakHyphen/>
      </w:r>
      <w:r w:rsidR="006B0067" w:rsidRPr="00DE6A26">
        <w:t>91</w:t>
      </w:r>
      <w:r w:rsidRPr="00DE6A26">
        <w:t>, as existing on 1</w:t>
      </w:r>
      <w:r w:rsidR="00DE6A26" w:rsidRPr="00DE6A26">
        <w:t> </w:t>
      </w:r>
      <w:r w:rsidR="007B30BB" w:rsidRPr="00DE6A26">
        <w:t>November 2018.</w:t>
      </w:r>
    </w:p>
    <w:p w:rsidR="005E66D2" w:rsidRPr="00DE6A26" w:rsidRDefault="005E77B3" w:rsidP="005E66D2">
      <w:pPr>
        <w:pStyle w:val="ActHead5"/>
      </w:pPr>
      <w:bookmarkStart w:id="14" w:name="_Toc525817432"/>
      <w:r w:rsidRPr="00DE6A26">
        <w:rPr>
          <w:rStyle w:val="CharSectno"/>
        </w:rPr>
        <w:t>2.35.2</w:t>
      </w:r>
      <w:r w:rsidR="005E66D2" w:rsidRPr="00DE6A26">
        <w:rPr>
          <w:rStyle w:val="CharSectno"/>
        </w:rPr>
        <w:t>B</w:t>
      </w:r>
      <w:r w:rsidR="005E66D2" w:rsidRPr="00DE6A26">
        <w:t xml:space="preserve">  Meaning of </w:t>
      </w:r>
      <w:r w:rsidR="005E66D2" w:rsidRPr="00DE6A26">
        <w:rPr>
          <w:i/>
        </w:rPr>
        <w:t>Epworth Sleepiness Scale</w:t>
      </w:r>
      <w:bookmarkEnd w:id="14"/>
    </w:p>
    <w:p w:rsidR="005E66D2" w:rsidRPr="00DE6A26" w:rsidRDefault="005E66D2" w:rsidP="005E66D2">
      <w:pPr>
        <w:pStyle w:val="subsection"/>
      </w:pPr>
      <w:r w:rsidRPr="00DE6A26">
        <w:tab/>
      </w:r>
      <w:r w:rsidRPr="00DE6A26">
        <w:tab/>
        <w:t>In items</w:t>
      </w:r>
      <w:r w:rsidR="00DE6A26" w:rsidRPr="00DE6A26">
        <w:t> </w:t>
      </w:r>
      <w:r w:rsidRPr="00DE6A26">
        <w:t>12203 and 12250:</w:t>
      </w:r>
    </w:p>
    <w:p w:rsidR="005E66D2" w:rsidRPr="00DE6A26" w:rsidRDefault="005E66D2" w:rsidP="005E66D2">
      <w:pPr>
        <w:pStyle w:val="Definition"/>
      </w:pPr>
      <w:r w:rsidRPr="00DE6A26">
        <w:rPr>
          <w:b/>
          <w:i/>
        </w:rPr>
        <w:t>Epworth Sleepiness Scale</w:t>
      </w:r>
      <w:r w:rsidRPr="00DE6A26">
        <w:t xml:space="preserve"> means</w:t>
      </w:r>
      <w:r w:rsidR="000E30CD" w:rsidRPr="00DE6A26">
        <w:t xml:space="preserve"> the </w:t>
      </w:r>
      <w:r w:rsidR="000E30CD" w:rsidRPr="00DE6A26">
        <w:rPr>
          <w:i/>
        </w:rPr>
        <w:t>Epworth Sleepiness Scale</w:t>
      </w:r>
      <w:r w:rsidR="003D2BB6" w:rsidRPr="00DE6A26">
        <w:t>,</w:t>
      </w:r>
      <w:r w:rsidR="000E30CD" w:rsidRPr="00DE6A26">
        <w:t xml:space="preserve"> </w:t>
      </w:r>
      <w:r w:rsidR="003D2BB6" w:rsidRPr="00DE6A26">
        <w:t xml:space="preserve">developed by </w:t>
      </w:r>
      <w:r w:rsidR="005E77B3" w:rsidRPr="00DE6A26">
        <w:t>M.W. Johns, as existing on 1</w:t>
      </w:r>
      <w:r w:rsidR="00DE6A26" w:rsidRPr="00DE6A26">
        <w:t> </w:t>
      </w:r>
      <w:r w:rsidR="005E77B3" w:rsidRPr="00DE6A26">
        <w:t>November 2018.</w:t>
      </w:r>
    </w:p>
    <w:p w:rsidR="00D55C36" w:rsidRPr="00DE6A26" w:rsidRDefault="00D55C36" w:rsidP="00D55C36">
      <w:pPr>
        <w:pStyle w:val="notetext"/>
      </w:pPr>
      <w:r w:rsidRPr="00DE6A26">
        <w:t>Note:</w:t>
      </w:r>
      <w:r w:rsidRPr="00DE6A26">
        <w:tab/>
        <w:t xml:space="preserve">The </w:t>
      </w:r>
      <w:r w:rsidRPr="00DE6A26">
        <w:rPr>
          <w:i/>
        </w:rPr>
        <w:t>Epworth Sleepiness Scale</w:t>
      </w:r>
      <w:r w:rsidRPr="00DE6A26">
        <w:t xml:space="preserve"> could in 2018 be viewed on the Epworth Sleepiness Scale website (http://www.epworthsleepinessscale.com).</w:t>
      </w:r>
    </w:p>
    <w:p w:rsidR="005E66D2" w:rsidRPr="00DE6A26" w:rsidRDefault="005E77B3" w:rsidP="005E66D2">
      <w:pPr>
        <w:pStyle w:val="ActHead5"/>
      </w:pPr>
      <w:bookmarkStart w:id="15" w:name="_Toc525817433"/>
      <w:r w:rsidRPr="00DE6A26">
        <w:rPr>
          <w:rStyle w:val="CharSectno"/>
        </w:rPr>
        <w:t>2.35.2</w:t>
      </w:r>
      <w:r w:rsidR="005E66D2" w:rsidRPr="00DE6A26">
        <w:rPr>
          <w:rStyle w:val="CharSectno"/>
        </w:rPr>
        <w:t>C</w:t>
      </w:r>
      <w:r w:rsidR="005E66D2" w:rsidRPr="00DE6A26">
        <w:t xml:space="preserve">  Meaning of </w:t>
      </w:r>
      <w:r w:rsidR="00C42470" w:rsidRPr="00DE6A26">
        <w:rPr>
          <w:i/>
        </w:rPr>
        <w:t>OSA</w:t>
      </w:r>
      <w:r w:rsidR="005E66D2" w:rsidRPr="00DE6A26">
        <w:rPr>
          <w:i/>
        </w:rPr>
        <w:t>50</w:t>
      </w:r>
      <w:bookmarkEnd w:id="15"/>
    </w:p>
    <w:p w:rsidR="005E66D2" w:rsidRPr="00DE6A26" w:rsidRDefault="005E66D2" w:rsidP="005E66D2">
      <w:pPr>
        <w:pStyle w:val="subsection"/>
      </w:pPr>
      <w:r w:rsidRPr="00DE6A26">
        <w:tab/>
      </w:r>
      <w:r w:rsidRPr="00DE6A26">
        <w:tab/>
        <w:t>In items</w:t>
      </w:r>
      <w:r w:rsidR="00DE6A26" w:rsidRPr="00DE6A26">
        <w:t> </w:t>
      </w:r>
      <w:r w:rsidRPr="00DE6A26">
        <w:t>12203 and 12250:</w:t>
      </w:r>
    </w:p>
    <w:p w:rsidR="005E77B3" w:rsidRPr="00DE6A26" w:rsidRDefault="003D2BB6" w:rsidP="005E77B3">
      <w:pPr>
        <w:pStyle w:val="Definition"/>
      </w:pPr>
      <w:r w:rsidRPr="00DE6A26">
        <w:rPr>
          <w:b/>
          <w:i/>
        </w:rPr>
        <w:t>OSA</w:t>
      </w:r>
      <w:r w:rsidR="005E77B3" w:rsidRPr="00DE6A26">
        <w:rPr>
          <w:b/>
          <w:i/>
        </w:rPr>
        <w:t>50</w:t>
      </w:r>
      <w:r w:rsidR="005E77B3" w:rsidRPr="00DE6A26">
        <w:t xml:space="preserve"> means</w:t>
      </w:r>
      <w:r w:rsidRPr="00DE6A26">
        <w:t xml:space="preserve"> the </w:t>
      </w:r>
      <w:r w:rsidRPr="00DE6A26">
        <w:rPr>
          <w:i/>
        </w:rPr>
        <w:t>OSA50 screening questionnaire</w:t>
      </w:r>
      <w:r w:rsidRPr="00DE6A26">
        <w:t xml:space="preserve">, developed </w:t>
      </w:r>
      <w:r w:rsidR="00C42470" w:rsidRPr="00DE6A26">
        <w:t>by the Adelaide Institute for Sleep Health, as existing on 1</w:t>
      </w:r>
      <w:r w:rsidR="00DE6A26" w:rsidRPr="00DE6A26">
        <w:t> </w:t>
      </w:r>
      <w:r w:rsidR="00C42470" w:rsidRPr="00DE6A26">
        <w:t>November 2018.</w:t>
      </w:r>
    </w:p>
    <w:p w:rsidR="0047434E" w:rsidRPr="00DE6A26" w:rsidRDefault="005E77B3" w:rsidP="0047434E">
      <w:pPr>
        <w:pStyle w:val="ActHead5"/>
      </w:pPr>
      <w:bookmarkStart w:id="16" w:name="_Toc525817434"/>
      <w:r w:rsidRPr="00DE6A26">
        <w:rPr>
          <w:rStyle w:val="CharSectno"/>
        </w:rPr>
        <w:t>2.35.2</w:t>
      </w:r>
      <w:r w:rsidR="005E66D2" w:rsidRPr="00DE6A26">
        <w:rPr>
          <w:rStyle w:val="CharSectno"/>
        </w:rPr>
        <w:t>D</w:t>
      </w:r>
      <w:r w:rsidR="0047434E" w:rsidRPr="00DE6A26">
        <w:t xml:space="preserve">  Meaning of </w:t>
      </w:r>
      <w:r w:rsidR="00C42470" w:rsidRPr="00DE6A26">
        <w:rPr>
          <w:i/>
        </w:rPr>
        <w:t>STOP</w:t>
      </w:r>
      <w:r w:rsidR="00DE6A26">
        <w:rPr>
          <w:i/>
        </w:rPr>
        <w:noBreakHyphen/>
      </w:r>
      <w:r w:rsidR="00C42470" w:rsidRPr="00DE6A26">
        <w:rPr>
          <w:i/>
        </w:rPr>
        <w:t>Bang</w:t>
      </w:r>
      <w:bookmarkEnd w:id="16"/>
    </w:p>
    <w:p w:rsidR="0047434E" w:rsidRPr="00DE6A26" w:rsidRDefault="0047434E" w:rsidP="0047434E">
      <w:pPr>
        <w:pStyle w:val="subsection"/>
      </w:pPr>
      <w:r w:rsidRPr="00DE6A26">
        <w:tab/>
      </w:r>
      <w:r w:rsidRPr="00DE6A26">
        <w:tab/>
      </w:r>
      <w:r w:rsidR="005E66D2" w:rsidRPr="00DE6A26">
        <w:t>In items</w:t>
      </w:r>
      <w:r w:rsidR="00DE6A26" w:rsidRPr="00DE6A26">
        <w:t> </w:t>
      </w:r>
      <w:r w:rsidR="005E66D2" w:rsidRPr="00DE6A26">
        <w:t>12203 and 12250</w:t>
      </w:r>
      <w:r w:rsidRPr="00DE6A26">
        <w:t>:</w:t>
      </w:r>
    </w:p>
    <w:p w:rsidR="005E66D2" w:rsidRPr="00DE6A26" w:rsidRDefault="00C42470" w:rsidP="00C42470">
      <w:pPr>
        <w:pStyle w:val="Definition"/>
      </w:pPr>
      <w:r w:rsidRPr="00DE6A26">
        <w:rPr>
          <w:b/>
          <w:i/>
        </w:rPr>
        <w:t>STOP</w:t>
      </w:r>
      <w:r w:rsidR="00DE6A26">
        <w:rPr>
          <w:b/>
          <w:i/>
        </w:rPr>
        <w:noBreakHyphen/>
      </w:r>
      <w:r w:rsidRPr="00DE6A26">
        <w:rPr>
          <w:b/>
          <w:i/>
        </w:rPr>
        <w:t>Bang</w:t>
      </w:r>
      <w:r w:rsidR="005E66D2" w:rsidRPr="00DE6A26">
        <w:rPr>
          <w:i/>
        </w:rPr>
        <w:t xml:space="preserve"> </w:t>
      </w:r>
      <w:r w:rsidR="005E66D2" w:rsidRPr="00DE6A26">
        <w:t>means</w:t>
      </w:r>
      <w:r w:rsidRPr="00DE6A26">
        <w:t xml:space="preserve"> the </w:t>
      </w:r>
      <w:r w:rsidRPr="00DE6A26">
        <w:rPr>
          <w:i/>
        </w:rPr>
        <w:t>STOP</w:t>
      </w:r>
      <w:r w:rsidR="00DE6A26">
        <w:rPr>
          <w:i/>
        </w:rPr>
        <w:noBreakHyphen/>
      </w:r>
      <w:r w:rsidRPr="00DE6A26">
        <w:rPr>
          <w:i/>
        </w:rPr>
        <w:t>Bang Questionnaire</w:t>
      </w:r>
      <w:r w:rsidRPr="00DE6A26">
        <w:t>, developed by Frances Chung MBBS, FRCPC, as existing on 1</w:t>
      </w:r>
      <w:r w:rsidR="00DE6A26" w:rsidRPr="00DE6A26">
        <w:t> </w:t>
      </w:r>
      <w:r w:rsidRPr="00DE6A26">
        <w:t>November 2018.</w:t>
      </w:r>
    </w:p>
    <w:p w:rsidR="00D55C36" w:rsidRPr="00DE6A26" w:rsidRDefault="00D55C36" w:rsidP="00D55C36">
      <w:pPr>
        <w:pStyle w:val="notetext"/>
      </w:pPr>
      <w:r w:rsidRPr="00DE6A26">
        <w:t>Note:</w:t>
      </w:r>
      <w:r w:rsidRPr="00DE6A26">
        <w:tab/>
        <w:t xml:space="preserve">The </w:t>
      </w:r>
      <w:r w:rsidRPr="00DE6A26">
        <w:rPr>
          <w:i/>
        </w:rPr>
        <w:t>STOP</w:t>
      </w:r>
      <w:r w:rsidR="00DE6A26">
        <w:rPr>
          <w:i/>
        </w:rPr>
        <w:noBreakHyphen/>
      </w:r>
      <w:r w:rsidRPr="00DE6A26">
        <w:rPr>
          <w:i/>
        </w:rPr>
        <w:t>Bang Questionnaire</w:t>
      </w:r>
      <w:r w:rsidRPr="00DE6A26">
        <w:t xml:space="preserve"> could in 2018 be viewed on the Official STOP</w:t>
      </w:r>
      <w:r w:rsidR="00DE6A26">
        <w:noBreakHyphen/>
      </w:r>
      <w:r w:rsidRPr="00DE6A26">
        <w:t>Bang Tool Website (http://www.stopbang.ca).</w:t>
      </w:r>
    </w:p>
    <w:p w:rsidR="00EE66AF" w:rsidRPr="00DE6A26" w:rsidRDefault="00135BAC" w:rsidP="00A7212D">
      <w:pPr>
        <w:pStyle w:val="ItemHead"/>
      </w:pPr>
      <w:r w:rsidRPr="00DE6A26">
        <w:t>23</w:t>
      </w:r>
      <w:r w:rsidR="00EE66AF" w:rsidRPr="00DE6A26">
        <w:t xml:space="preserve">  Schedule</w:t>
      </w:r>
      <w:r w:rsidR="00DE6A26" w:rsidRPr="00DE6A26">
        <w:t> </w:t>
      </w:r>
      <w:r w:rsidR="00EE66AF" w:rsidRPr="00DE6A26">
        <w:t>1 (item</w:t>
      </w:r>
      <w:r w:rsidR="00DE6A26" w:rsidRPr="00DE6A26">
        <w:t> </w:t>
      </w:r>
      <w:r w:rsidR="00EE66AF" w:rsidRPr="00DE6A26">
        <w:t>11219)</w:t>
      </w:r>
    </w:p>
    <w:p w:rsidR="00EE66AF" w:rsidRPr="00DE6A26" w:rsidRDefault="00EE66AF" w:rsidP="00EE66AF">
      <w:pPr>
        <w:pStyle w:val="Item"/>
      </w:pPr>
      <w:r w:rsidRPr="00DE6A26">
        <w:t>Repeal the item.</w:t>
      </w:r>
    </w:p>
    <w:p w:rsidR="00A548A7" w:rsidRPr="00DE6A26" w:rsidRDefault="00135BAC" w:rsidP="00A7212D">
      <w:pPr>
        <w:pStyle w:val="ItemHead"/>
      </w:pPr>
      <w:r w:rsidRPr="00DE6A26">
        <w:t>24</w:t>
      </w:r>
      <w:r w:rsidR="00A548A7" w:rsidRPr="00DE6A26">
        <w:t xml:space="preserve">  Schedule</w:t>
      </w:r>
      <w:r w:rsidR="00DE6A26" w:rsidRPr="00DE6A26">
        <w:t> </w:t>
      </w:r>
      <w:r w:rsidR="00A548A7" w:rsidRPr="00DE6A26">
        <w:t>1 (item</w:t>
      </w:r>
      <w:r w:rsidR="00DE6A26" w:rsidRPr="00DE6A26">
        <w:t> </w:t>
      </w:r>
      <w:r w:rsidR="00A548A7" w:rsidRPr="00DE6A26">
        <w:t>11221, column 2)</w:t>
      </w:r>
    </w:p>
    <w:p w:rsidR="00A548A7" w:rsidRPr="00DE6A26" w:rsidRDefault="00A548A7" w:rsidP="00A548A7">
      <w:pPr>
        <w:pStyle w:val="Item"/>
      </w:pPr>
      <w:r w:rsidRPr="00DE6A26">
        <w:t xml:space="preserve">Omit </w:t>
      </w:r>
      <w:r w:rsidR="005E77B3" w:rsidRPr="00DE6A26">
        <w:t>“</w:t>
      </w:r>
      <w:r w:rsidRPr="00DE6A26">
        <w:t>maximum of 2 examinations</w:t>
      </w:r>
      <w:r w:rsidR="005E77B3" w:rsidRPr="00DE6A26">
        <w:t>”</w:t>
      </w:r>
      <w:r w:rsidRPr="00DE6A26">
        <w:t xml:space="preserve">, substitute </w:t>
      </w:r>
      <w:r w:rsidR="005E77B3" w:rsidRPr="00DE6A26">
        <w:t>“</w:t>
      </w:r>
      <w:r w:rsidRPr="00DE6A26">
        <w:t>maximum of 3 examinations</w:t>
      </w:r>
      <w:r w:rsidR="005E77B3" w:rsidRPr="00DE6A26">
        <w:t>”</w:t>
      </w:r>
      <w:r w:rsidRPr="00DE6A26">
        <w:t>.</w:t>
      </w:r>
    </w:p>
    <w:p w:rsidR="00E95446" w:rsidRPr="00DE6A26" w:rsidRDefault="00135BAC" w:rsidP="00E95446">
      <w:pPr>
        <w:pStyle w:val="ItemHead"/>
      </w:pPr>
      <w:r w:rsidRPr="00DE6A26">
        <w:t>25</w:t>
      </w:r>
      <w:r w:rsidR="00E95446" w:rsidRPr="00DE6A26">
        <w:t xml:space="preserve">  Schedule</w:t>
      </w:r>
      <w:r w:rsidR="00DE6A26" w:rsidRPr="00DE6A26">
        <w:t> </w:t>
      </w:r>
      <w:r w:rsidR="00E95446" w:rsidRPr="00DE6A26">
        <w:t>1 (item</w:t>
      </w:r>
      <w:r w:rsidR="00DE6A26" w:rsidRPr="00DE6A26">
        <w:t> </w:t>
      </w:r>
      <w:r w:rsidR="00E95446" w:rsidRPr="00DE6A26">
        <w:t>11222)</w:t>
      </w:r>
    </w:p>
    <w:p w:rsidR="00E95446" w:rsidRPr="00DE6A26" w:rsidRDefault="00E95446" w:rsidP="00E95446">
      <w:pPr>
        <w:pStyle w:val="Item"/>
      </w:pPr>
      <w:r w:rsidRPr="00DE6A26">
        <w:t>Repeal the item.</w:t>
      </w:r>
    </w:p>
    <w:p w:rsidR="00E95446" w:rsidRPr="00DE6A26" w:rsidRDefault="00135BAC" w:rsidP="00E95446">
      <w:pPr>
        <w:pStyle w:val="ItemHead"/>
      </w:pPr>
      <w:r w:rsidRPr="00DE6A26">
        <w:t>26</w:t>
      </w:r>
      <w:r w:rsidR="00E95446" w:rsidRPr="00DE6A26">
        <w:t xml:space="preserve">  Schedule</w:t>
      </w:r>
      <w:r w:rsidR="00DE6A26" w:rsidRPr="00DE6A26">
        <w:t> </w:t>
      </w:r>
      <w:r w:rsidR="00E95446" w:rsidRPr="00DE6A26">
        <w:t>1 (item</w:t>
      </w:r>
      <w:r w:rsidR="00DE6A26" w:rsidRPr="00DE6A26">
        <w:t> </w:t>
      </w:r>
      <w:r w:rsidR="00E95446" w:rsidRPr="00DE6A26">
        <w:t>11224, column 2)</w:t>
      </w:r>
    </w:p>
    <w:p w:rsidR="00E95446" w:rsidRPr="00DE6A26" w:rsidRDefault="00E95446" w:rsidP="00E95446">
      <w:pPr>
        <w:pStyle w:val="Item"/>
      </w:pPr>
      <w:r w:rsidRPr="00DE6A26">
        <w:t xml:space="preserve">Omit </w:t>
      </w:r>
      <w:r w:rsidR="005E77B3" w:rsidRPr="00DE6A26">
        <w:t>“</w:t>
      </w:r>
      <w:r w:rsidRPr="00DE6A26">
        <w:t>maximum of 2 examinations</w:t>
      </w:r>
      <w:r w:rsidR="005E77B3" w:rsidRPr="00DE6A26">
        <w:t>”</w:t>
      </w:r>
      <w:r w:rsidRPr="00DE6A26">
        <w:t xml:space="preserve">, substitute </w:t>
      </w:r>
      <w:r w:rsidR="005E77B3" w:rsidRPr="00DE6A26">
        <w:t>“</w:t>
      </w:r>
      <w:r w:rsidRPr="00DE6A26">
        <w:t>maximum of 3 examinations</w:t>
      </w:r>
      <w:r w:rsidR="005E77B3" w:rsidRPr="00DE6A26">
        <w:t>”</w:t>
      </w:r>
      <w:r w:rsidRPr="00DE6A26">
        <w:t>.</w:t>
      </w:r>
    </w:p>
    <w:p w:rsidR="00E95446" w:rsidRPr="00DE6A26" w:rsidRDefault="00135BAC" w:rsidP="00A7212D">
      <w:pPr>
        <w:pStyle w:val="ItemHead"/>
      </w:pPr>
      <w:r w:rsidRPr="00DE6A26">
        <w:t>27</w:t>
      </w:r>
      <w:r w:rsidR="00E95446" w:rsidRPr="00DE6A26">
        <w:t xml:space="preserve">  Schedule</w:t>
      </w:r>
      <w:r w:rsidR="00DE6A26" w:rsidRPr="00DE6A26">
        <w:t> </w:t>
      </w:r>
      <w:r w:rsidR="00E95446" w:rsidRPr="00DE6A26">
        <w:t>1 (item</w:t>
      </w:r>
      <w:r w:rsidR="00DE6A26" w:rsidRPr="00DE6A26">
        <w:t> </w:t>
      </w:r>
      <w:r w:rsidR="00E95446" w:rsidRPr="00DE6A26">
        <w:t>11225)</w:t>
      </w:r>
    </w:p>
    <w:p w:rsidR="00E95446" w:rsidRPr="00DE6A26" w:rsidRDefault="00E95446" w:rsidP="00E95446">
      <w:pPr>
        <w:pStyle w:val="Item"/>
      </w:pPr>
      <w:r w:rsidRPr="00DE6A26">
        <w:t>Repeal the item.</w:t>
      </w:r>
    </w:p>
    <w:p w:rsidR="006D0867" w:rsidRPr="00DE6A26" w:rsidRDefault="00135BAC" w:rsidP="006D0867">
      <w:pPr>
        <w:pStyle w:val="ItemHead"/>
      </w:pPr>
      <w:r w:rsidRPr="00DE6A26">
        <w:t>28</w:t>
      </w:r>
      <w:r w:rsidR="006D0867" w:rsidRPr="00DE6A26">
        <w:t xml:space="preserve">  Schedule</w:t>
      </w:r>
      <w:r w:rsidR="00DE6A26" w:rsidRPr="00DE6A26">
        <w:t> </w:t>
      </w:r>
      <w:r w:rsidR="006D0867" w:rsidRPr="00DE6A26">
        <w:t>1 (</w:t>
      </w:r>
      <w:r w:rsidR="00EE0A8E" w:rsidRPr="00DE6A26">
        <w:t>items</w:t>
      </w:r>
      <w:r w:rsidR="00DE6A26" w:rsidRPr="00DE6A26">
        <w:t> </w:t>
      </w:r>
      <w:r w:rsidR="006D0867" w:rsidRPr="00DE6A26">
        <w:t>1</w:t>
      </w:r>
      <w:r w:rsidR="00EE0A8E" w:rsidRPr="00DE6A26">
        <w:t>1503</w:t>
      </w:r>
      <w:r w:rsidR="00301E94" w:rsidRPr="00DE6A26">
        <w:t>, 11506, 11509 and</w:t>
      </w:r>
      <w:r w:rsidR="00EE0A8E" w:rsidRPr="00DE6A26">
        <w:t xml:space="preserve"> </w:t>
      </w:r>
      <w:r w:rsidR="006D0867" w:rsidRPr="00DE6A26">
        <w:t>1</w:t>
      </w:r>
      <w:r w:rsidR="00EE0A8E" w:rsidRPr="00DE6A26">
        <w:t>1</w:t>
      </w:r>
      <w:r w:rsidR="006D0867" w:rsidRPr="00DE6A26">
        <w:t>512)</w:t>
      </w:r>
    </w:p>
    <w:p w:rsidR="006D0867" w:rsidRPr="00DE6A26" w:rsidRDefault="006D0867" w:rsidP="006D0867">
      <w:pPr>
        <w:pStyle w:val="Item"/>
      </w:pPr>
      <w:r w:rsidRPr="00DE6A26">
        <w:t>Repeal the item</w:t>
      </w:r>
      <w:r w:rsidR="00EE0A8E" w:rsidRPr="00DE6A26">
        <w:t>s</w:t>
      </w:r>
      <w:r w:rsidRPr="00DE6A26">
        <w:t>, substitute:</w:t>
      </w:r>
    </w:p>
    <w:p w:rsidR="006D0867" w:rsidRPr="00DE6A26" w:rsidRDefault="006D0867" w:rsidP="006D0867">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8"/>
        <w:gridCol w:w="5812"/>
        <w:gridCol w:w="1617"/>
      </w:tblGrid>
      <w:tr w:rsidR="00557873" w:rsidRPr="00DE6A26" w:rsidTr="00557873">
        <w:tc>
          <w:tcPr>
            <w:tcW w:w="644" w:type="pct"/>
            <w:tcBorders>
              <w:top w:val="nil"/>
              <w:left w:val="nil"/>
              <w:bottom w:val="single" w:sz="4" w:space="0" w:color="auto"/>
              <w:right w:val="nil"/>
            </w:tcBorders>
            <w:shd w:val="clear" w:color="auto" w:fill="auto"/>
            <w:hideMark/>
          </w:tcPr>
          <w:p w:rsidR="00557873" w:rsidRPr="00DE6A26" w:rsidRDefault="00557873" w:rsidP="00F63909">
            <w:pPr>
              <w:pStyle w:val="Tabletext"/>
              <w:rPr>
                <w:snapToGrid w:val="0"/>
              </w:rPr>
            </w:pPr>
            <w:r w:rsidRPr="00DE6A26">
              <w:rPr>
                <w:snapToGrid w:val="0"/>
              </w:rPr>
              <w:t>11503</w:t>
            </w:r>
          </w:p>
        </w:tc>
        <w:tc>
          <w:tcPr>
            <w:tcW w:w="3408" w:type="pct"/>
            <w:tcBorders>
              <w:top w:val="nil"/>
              <w:left w:val="nil"/>
              <w:bottom w:val="single" w:sz="4" w:space="0" w:color="auto"/>
              <w:right w:val="nil"/>
            </w:tcBorders>
            <w:shd w:val="clear" w:color="auto" w:fill="auto"/>
            <w:hideMark/>
          </w:tcPr>
          <w:p w:rsidR="00204F1C" w:rsidRPr="00DE6A26" w:rsidRDefault="00557873" w:rsidP="002E3C6C">
            <w:pPr>
              <w:pStyle w:val="Tabletext"/>
            </w:pPr>
            <w:r w:rsidRPr="00DE6A26">
              <w:t>Complex measurement of properties of the respiratory system</w:t>
            </w:r>
            <w:r w:rsidR="002E3C6C" w:rsidRPr="00DE6A26">
              <w:t>,</w:t>
            </w:r>
            <w:r w:rsidRPr="00DE6A26">
              <w:t xml:space="preserve"> including the lungs and respiratory muscles</w:t>
            </w:r>
            <w:r w:rsidR="002E3C6C" w:rsidRPr="00DE6A26">
              <w:t>,</w:t>
            </w:r>
            <w:r w:rsidRPr="00DE6A26">
              <w:t xml:space="preserve"> </w:t>
            </w:r>
            <w:r w:rsidR="00204F1C" w:rsidRPr="00DE6A26">
              <w:t>that</w:t>
            </w:r>
            <w:r w:rsidR="001D708D" w:rsidRPr="00DE6A26">
              <w:t xml:space="preserve"> is </w:t>
            </w:r>
            <w:r w:rsidR="009F1434" w:rsidRPr="00DE6A26">
              <w:t>performed</w:t>
            </w:r>
            <w:r w:rsidR="00204F1C" w:rsidRPr="00DE6A26">
              <w:t>:</w:t>
            </w:r>
          </w:p>
          <w:p w:rsidR="001D708D" w:rsidRPr="00DE6A26" w:rsidRDefault="00204F1C" w:rsidP="00204F1C">
            <w:pPr>
              <w:pStyle w:val="Tablea"/>
            </w:pPr>
            <w:r w:rsidRPr="00DE6A26">
              <w:t xml:space="preserve">(a) </w:t>
            </w:r>
            <w:r w:rsidR="00557873" w:rsidRPr="00DE6A26">
              <w:t xml:space="preserve">in </w:t>
            </w:r>
            <w:r w:rsidR="00CD702C" w:rsidRPr="00DE6A26">
              <w:t>a</w:t>
            </w:r>
            <w:r w:rsidR="00557873" w:rsidRPr="00DE6A26">
              <w:t xml:space="preserve"> respiratory laboratory</w:t>
            </w:r>
            <w:r w:rsidR="001D708D" w:rsidRPr="00DE6A26">
              <w:t>; and</w:t>
            </w:r>
          </w:p>
          <w:p w:rsidR="001D708D" w:rsidRPr="00DE6A26" w:rsidRDefault="001D708D" w:rsidP="00204F1C">
            <w:pPr>
              <w:pStyle w:val="Tablea"/>
            </w:pPr>
            <w:r w:rsidRPr="00DE6A26">
              <w:t xml:space="preserve">(b) </w:t>
            </w:r>
            <w:r w:rsidR="00557873" w:rsidRPr="00DE6A26">
              <w:t>under the supervision of a consultant respiratory physician who is responsible for staff training, supervision, quality assurance and the issuing of written reports on tests perform</w:t>
            </w:r>
            <w:r w:rsidRPr="00DE6A26">
              <w:t>ed; and</w:t>
            </w:r>
          </w:p>
          <w:p w:rsidR="00557873" w:rsidRPr="00DE6A26" w:rsidRDefault="001D708D" w:rsidP="00204F1C">
            <w:pPr>
              <w:pStyle w:val="Tablea"/>
            </w:pPr>
            <w:r w:rsidRPr="00DE6A26">
              <w:t xml:space="preserve">(c) </w:t>
            </w:r>
            <w:r w:rsidR="00942D03" w:rsidRPr="00DE6A26">
              <w:t>using any of the following</w:t>
            </w:r>
            <w:r w:rsidRPr="00DE6A26">
              <w:t xml:space="preserve"> tests</w:t>
            </w:r>
            <w:r w:rsidR="002E3C6C" w:rsidRPr="00DE6A26">
              <w:t>:</w:t>
            </w:r>
          </w:p>
          <w:p w:rsidR="00557873" w:rsidRPr="00DE6A26" w:rsidRDefault="001D708D" w:rsidP="001D708D">
            <w:pPr>
              <w:pStyle w:val="Tablei"/>
            </w:pPr>
            <w:r w:rsidRPr="00DE6A26">
              <w:t>(i</w:t>
            </w:r>
            <w:r w:rsidR="00557873" w:rsidRPr="00DE6A26">
              <w:t xml:space="preserve">) </w:t>
            </w:r>
            <w:r w:rsidR="00942D03" w:rsidRPr="00DE6A26">
              <w:t xml:space="preserve">measurement of </w:t>
            </w:r>
            <w:r w:rsidR="00557873" w:rsidRPr="00DE6A26">
              <w:t>absol</w:t>
            </w:r>
            <w:r w:rsidR="002E3C6C" w:rsidRPr="00DE6A26">
              <w:t>ute lung volumes by any method;</w:t>
            </w:r>
          </w:p>
          <w:p w:rsidR="00557873" w:rsidRPr="00DE6A26" w:rsidRDefault="001D708D" w:rsidP="001D708D">
            <w:pPr>
              <w:pStyle w:val="Tablei"/>
            </w:pPr>
            <w:r w:rsidRPr="00DE6A26">
              <w:t>(ii</w:t>
            </w:r>
            <w:r w:rsidR="002E3C6C" w:rsidRPr="00DE6A26">
              <w:t xml:space="preserve">) </w:t>
            </w:r>
            <w:r w:rsidR="00942D03" w:rsidRPr="00DE6A26">
              <w:t xml:space="preserve">measurement of </w:t>
            </w:r>
            <w:r w:rsidR="00557873" w:rsidRPr="00DE6A26">
              <w:t>carbon monoxide di</w:t>
            </w:r>
            <w:r w:rsidR="002E3C6C" w:rsidRPr="00DE6A26">
              <w:t>ffusing capacity by any method;</w:t>
            </w:r>
          </w:p>
          <w:p w:rsidR="00557873" w:rsidRPr="00DE6A26" w:rsidRDefault="001D708D" w:rsidP="001D708D">
            <w:pPr>
              <w:pStyle w:val="Tablei"/>
            </w:pPr>
            <w:r w:rsidRPr="00DE6A26">
              <w:t>(iii</w:t>
            </w:r>
            <w:r w:rsidR="00557873" w:rsidRPr="00DE6A26">
              <w:t>) measurement of airway or pulm</w:t>
            </w:r>
            <w:r w:rsidR="002E3C6C" w:rsidRPr="00DE6A26">
              <w:t>onary resistance by any method;</w:t>
            </w:r>
          </w:p>
          <w:p w:rsidR="00557873" w:rsidRPr="00DE6A26" w:rsidRDefault="001D708D" w:rsidP="001D708D">
            <w:pPr>
              <w:pStyle w:val="Tablei"/>
            </w:pPr>
            <w:r w:rsidRPr="00DE6A26">
              <w:t>(iv</w:t>
            </w:r>
            <w:r w:rsidR="00557873" w:rsidRPr="00DE6A26">
              <w:t>) inhalation provocation testing, including pre</w:t>
            </w:r>
            <w:r w:rsidR="00DE6A26">
              <w:noBreakHyphen/>
            </w:r>
            <w:r w:rsidR="00BB4AD1" w:rsidRPr="00DE6A26">
              <w:t>provocation spirometry</w:t>
            </w:r>
            <w:r w:rsidR="00557873" w:rsidRPr="00DE6A26">
              <w:t xml:space="preserve"> </w:t>
            </w:r>
            <w:r w:rsidR="005A4E77" w:rsidRPr="00DE6A26">
              <w:t xml:space="preserve">and </w:t>
            </w:r>
            <w:r w:rsidR="00557873" w:rsidRPr="00DE6A26">
              <w:t>the construction of a dose response curve, using</w:t>
            </w:r>
            <w:r w:rsidR="00094403" w:rsidRPr="00DE6A26">
              <w:t xml:space="preserve"> a</w:t>
            </w:r>
            <w:r w:rsidR="00557873" w:rsidRPr="00DE6A26">
              <w:t xml:space="preserve"> recognised direct or indirect bronchoprovocation agent and post</w:t>
            </w:r>
            <w:r w:rsidR="00DE6A26">
              <w:noBreakHyphen/>
            </w:r>
            <w:r w:rsidR="00557873" w:rsidRPr="00DE6A26">
              <w:t>bronchodilator s</w:t>
            </w:r>
            <w:r w:rsidR="002E3C6C" w:rsidRPr="00DE6A26">
              <w:t>pirometry;</w:t>
            </w:r>
          </w:p>
          <w:p w:rsidR="00557873" w:rsidRPr="00DE6A26" w:rsidRDefault="001D708D" w:rsidP="001D708D">
            <w:pPr>
              <w:pStyle w:val="Tablei"/>
            </w:pPr>
            <w:r w:rsidRPr="00DE6A26">
              <w:t>(v</w:t>
            </w:r>
            <w:r w:rsidR="00557873" w:rsidRPr="00DE6A26">
              <w:t>) provocation testing involving sequential measurement of lung function at baseline and after exposure to specific sensitising agents, including drugs, o</w:t>
            </w:r>
            <w:r w:rsidR="002E3C6C" w:rsidRPr="00DE6A26">
              <w:t>r occupational asthma triggers;</w:t>
            </w:r>
          </w:p>
          <w:p w:rsidR="00557873" w:rsidRPr="00DE6A26" w:rsidRDefault="001D708D" w:rsidP="001D708D">
            <w:pPr>
              <w:pStyle w:val="Tablei"/>
            </w:pPr>
            <w:r w:rsidRPr="00DE6A26">
              <w:t>(vi</w:t>
            </w:r>
            <w:r w:rsidR="00557873" w:rsidRPr="00DE6A26">
              <w:t>) spirometry performed before and after simple exercise testing undertaken as a provocation test for the investigation of asthma, in premises equipped with resuscitation equipment and personnel tr</w:t>
            </w:r>
            <w:r w:rsidR="002E3C6C" w:rsidRPr="00DE6A26">
              <w:t>ained in Advanced Life Support;</w:t>
            </w:r>
          </w:p>
          <w:p w:rsidR="00557873" w:rsidRPr="00DE6A26" w:rsidRDefault="001D708D" w:rsidP="001D708D">
            <w:pPr>
              <w:pStyle w:val="Tablei"/>
            </w:pPr>
            <w:r w:rsidRPr="00DE6A26">
              <w:t>(vii</w:t>
            </w:r>
            <w:r w:rsidR="00557873" w:rsidRPr="00DE6A26">
              <w:t xml:space="preserve">) </w:t>
            </w:r>
            <w:r w:rsidR="00804AA2" w:rsidRPr="00DE6A26">
              <w:t>measurement of</w:t>
            </w:r>
            <w:r w:rsidR="00557873" w:rsidRPr="00DE6A26">
              <w:t xml:space="preserve"> the strength of inspiratory and expiratory muscles at multiple</w:t>
            </w:r>
            <w:r w:rsidR="002E3C6C" w:rsidRPr="00DE6A26">
              <w:t xml:space="preserve"> lung volumes;</w:t>
            </w:r>
          </w:p>
          <w:p w:rsidR="00557873" w:rsidRPr="00DE6A26" w:rsidRDefault="001D708D" w:rsidP="001D708D">
            <w:pPr>
              <w:pStyle w:val="Tablei"/>
            </w:pPr>
            <w:r w:rsidRPr="00DE6A26">
              <w:t>(viii</w:t>
            </w:r>
            <w:r w:rsidR="00557873" w:rsidRPr="00DE6A26">
              <w:t>) simulated altitude test involving exposure to hypoxic gas mixtures and oxygen saturation at rest and/or during exercise with or without an observation of the</w:t>
            </w:r>
            <w:r w:rsidR="002E3C6C" w:rsidRPr="00DE6A26">
              <w:t xml:space="preserve"> effect of supplemental oxygen;</w:t>
            </w:r>
          </w:p>
          <w:p w:rsidR="00557873" w:rsidRPr="00DE6A26" w:rsidRDefault="001D708D" w:rsidP="001D708D">
            <w:pPr>
              <w:pStyle w:val="Tablei"/>
            </w:pPr>
            <w:r w:rsidRPr="00DE6A26">
              <w:t>(ix</w:t>
            </w:r>
            <w:r w:rsidR="00557873" w:rsidRPr="00DE6A26">
              <w:t>) calculation of pulmonary or cardiac shunt by measurement of arterial oxygen partial pressure and haemoglobin concentration following the breathing of an inspired oxygen concentration of 100% for a dur</w:t>
            </w:r>
            <w:r w:rsidR="002E3C6C" w:rsidRPr="00DE6A26">
              <w:t>ation of 15 minutes or greater;</w:t>
            </w:r>
          </w:p>
          <w:p w:rsidR="00557873" w:rsidRPr="00DE6A26" w:rsidRDefault="001D708D" w:rsidP="001D708D">
            <w:pPr>
              <w:pStyle w:val="Tablei"/>
            </w:pPr>
            <w:r w:rsidRPr="00DE6A26">
              <w:t>(x</w:t>
            </w:r>
            <w:r w:rsidR="00557873" w:rsidRPr="00DE6A26">
              <w:t xml:space="preserve">) </w:t>
            </w:r>
            <w:r w:rsidR="00A908D3" w:rsidRPr="00DE6A26">
              <w:t>if the measurement is for the purpose of determining eligibility for pulmonary arterial hypertension medications subsidised under the Pharmaceutical Benefits Scheme or eligibility for the provision of portable oxygen—</w:t>
            </w:r>
            <w:r w:rsidR="00454777" w:rsidRPr="00DE6A26">
              <w:t xml:space="preserve">functional exercise test by any method (including </w:t>
            </w:r>
            <w:r w:rsidR="002E3C6C" w:rsidRPr="00DE6A26">
              <w:t>6</w:t>
            </w:r>
            <w:r w:rsidR="00557873" w:rsidRPr="00DE6A26">
              <w:t xml:space="preserve"> minute walk test </w:t>
            </w:r>
            <w:r w:rsidR="00A908D3" w:rsidRPr="00DE6A26">
              <w:t>and shuttle walk test)</w:t>
            </w:r>
            <w:r w:rsidR="002E3C6C" w:rsidRPr="00DE6A26">
              <w:t>;</w:t>
            </w:r>
          </w:p>
          <w:p w:rsidR="00094403" w:rsidRPr="00DE6A26" w:rsidRDefault="002E3C6C" w:rsidP="002E3C6C">
            <w:pPr>
              <w:pStyle w:val="Tabletext"/>
            </w:pPr>
            <w:r w:rsidRPr="00DE6A26">
              <w:t>e</w:t>
            </w:r>
            <w:r w:rsidR="00557873" w:rsidRPr="00DE6A26">
              <w:t xml:space="preserve">ach occasion at which </w:t>
            </w:r>
            <w:r w:rsidR="00D84618" w:rsidRPr="00DE6A26">
              <w:t>o</w:t>
            </w:r>
            <w:r w:rsidR="0097485D" w:rsidRPr="00DE6A26">
              <w:t>ne or more tests are performed</w:t>
            </w:r>
          </w:p>
          <w:p w:rsidR="00557873" w:rsidRPr="00DE6A26" w:rsidRDefault="00FC26DB" w:rsidP="002E3C6C">
            <w:pPr>
              <w:pStyle w:val="Tabletext"/>
            </w:pPr>
            <w:r w:rsidRPr="00DE6A26">
              <w:t xml:space="preserve">Not applicable </w:t>
            </w:r>
            <w:r w:rsidR="00363D98" w:rsidRPr="00DE6A26">
              <w:t xml:space="preserve">to a service </w:t>
            </w:r>
            <w:r w:rsidRPr="00DE6A26">
              <w:t xml:space="preserve">performed in association with </w:t>
            </w:r>
            <w:r w:rsidR="00D84618" w:rsidRPr="00DE6A26">
              <w:t xml:space="preserve">a </w:t>
            </w:r>
            <w:r w:rsidRPr="00DE6A26">
              <w:t>spirometry or</w:t>
            </w:r>
            <w:r w:rsidR="00557873" w:rsidRPr="00DE6A26">
              <w:t xml:space="preserve"> sleep study </w:t>
            </w:r>
            <w:r w:rsidR="00D84618" w:rsidRPr="00DE6A26">
              <w:t>service to which item</w:t>
            </w:r>
            <w:r w:rsidR="00DE6A26" w:rsidRPr="00DE6A26">
              <w:t> </w:t>
            </w:r>
            <w:r w:rsidR="00557873" w:rsidRPr="00DE6A26">
              <w:t>11505, 11506, 11507, 11508</w:t>
            </w:r>
            <w:r w:rsidR="00F95882" w:rsidRPr="00DE6A26">
              <w:t>,</w:t>
            </w:r>
            <w:r w:rsidR="00F416D6" w:rsidRPr="00DE6A26">
              <w:t xml:space="preserve"> </w:t>
            </w:r>
            <w:r w:rsidR="00557873" w:rsidRPr="00DE6A26">
              <w:t>11512, 12203, 12204, 12205, 12207, 12208, 12210,</w:t>
            </w:r>
            <w:r w:rsidR="00D84618" w:rsidRPr="00DE6A26">
              <w:t xml:space="preserve"> 12213, 12215, 12217 or 12250 applies</w:t>
            </w:r>
          </w:p>
          <w:p w:rsidR="00557873" w:rsidRPr="00DE6A26" w:rsidRDefault="00557873" w:rsidP="00363D98">
            <w:pPr>
              <w:pStyle w:val="Tabletext"/>
            </w:pPr>
            <w:r w:rsidRPr="00DE6A26">
              <w:t xml:space="preserve">Not </w:t>
            </w:r>
            <w:r w:rsidR="00402C53" w:rsidRPr="00DE6A26">
              <w:t>applicable</w:t>
            </w:r>
            <w:r w:rsidR="00FC26DB" w:rsidRPr="00DE6A26">
              <w:t xml:space="preserve"> </w:t>
            </w:r>
            <w:r w:rsidR="00363D98" w:rsidRPr="00DE6A26">
              <w:t>to</w:t>
            </w:r>
            <w:r w:rsidR="00E534FF" w:rsidRPr="00DE6A26">
              <w:t xml:space="preserve"> </w:t>
            </w:r>
            <w:r w:rsidRPr="00DE6A26">
              <w:t>a service to which item</w:t>
            </w:r>
            <w:r w:rsidR="00DE6A26" w:rsidRPr="00DE6A26">
              <w:t> </w:t>
            </w:r>
            <w:r w:rsidR="00402C53" w:rsidRPr="00DE6A26">
              <w:t>11507 applies</w:t>
            </w:r>
          </w:p>
        </w:tc>
        <w:tc>
          <w:tcPr>
            <w:tcW w:w="948" w:type="pct"/>
            <w:tcBorders>
              <w:top w:val="nil"/>
              <w:left w:val="nil"/>
              <w:bottom w:val="single" w:sz="4" w:space="0" w:color="auto"/>
              <w:right w:val="nil"/>
            </w:tcBorders>
            <w:shd w:val="clear" w:color="auto" w:fill="auto"/>
            <w:hideMark/>
          </w:tcPr>
          <w:p w:rsidR="00557873" w:rsidRPr="00DE6A26" w:rsidRDefault="00557873" w:rsidP="00F63909">
            <w:pPr>
              <w:pStyle w:val="Tabletext"/>
              <w:jc w:val="right"/>
            </w:pPr>
            <w:r w:rsidRPr="00DE6A26">
              <w:t>138.65</w:t>
            </w:r>
          </w:p>
        </w:tc>
      </w:tr>
      <w:tr w:rsidR="00557873" w:rsidRPr="00DE6A26" w:rsidTr="00F63909">
        <w:tc>
          <w:tcPr>
            <w:tcW w:w="644" w:type="pct"/>
            <w:tcBorders>
              <w:top w:val="single" w:sz="4" w:space="0" w:color="auto"/>
              <w:left w:val="nil"/>
              <w:bottom w:val="single" w:sz="4" w:space="0" w:color="auto"/>
              <w:right w:val="nil"/>
            </w:tcBorders>
            <w:shd w:val="clear" w:color="auto" w:fill="auto"/>
          </w:tcPr>
          <w:p w:rsidR="00557873" w:rsidRPr="00DE6A26" w:rsidRDefault="00557873" w:rsidP="00A9033F">
            <w:pPr>
              <w:pStyle w:val="Tabletext"/>
            </w:pPr>
            <w:r w:rsidRPr="00DE6A26">
              <w:t>11505</w:t>
            </w:r>
          </w:p>
        </w:tc>
        <w:tc>
          <w:tcPr>
            <w:tcW w:w="3408" w:type="pct"/>
            <w:tcBorders>
              <w:top w:val="single" w:sz="4" w:space="0" w:color="auto"/>
              <w:left w:val="nil"/>
              <w:bottom w:val="single" w:sz="4" w:space="0" w:color="auto"/>
              <w:right w:val="nil"/>
            </w:tcBorders>
            <w:shd w:val="clear" w:color="auto" w:fill="auto"/>
          </w:tcPr>
          <w:p w:rsidR="00D0388F" w:rsidRPr="00DE6A26" w:rsidRDefault="00557873" w:rsidP="00A9033F">
            <w:pPr>
              <w:pStyle w:val="Tabletext"/>
            </w:pPr>
            <w:r w:rsidRPr="00DE6A26">
              <w:t>Measurement of spirometry</w:t>
            </w:r>
            <w:r w:rsidR="005277C3" w:rsidRPr="00DE6A26">
              <w:t>,</w:t>
            </w:r>
            <w:r w:rsidRPr="00DE6A26">
              <w:t xml:space="preserve"> </w:t>
            </w:r>
            <w:r w:rsidR="00D0388F" w:rsidRPr="00DE6A26">
              <w:t>that:</w:t>
            </w:r>
          </w:p>
          <w:p w:rsidR="00D0388F" w:rsidRPr="00DE6A26" w:rsidRDefault="00D0388F" w:rsidP="00D0388F">
            <w:pPr>
              <w:pStyle w:val="Tablea"/>
            </w:pPr>
            <w:r w:rsidRPr="00DE6A26">
              <w:t>(a) involves</w:t>
            </w:r>
            <w:r w:rsidR="00557873" w:rsidRPr="00DE6A26">
              <w:t xml:space="preserve"> a permanently recorded tracing</w:t>
            </w:r>
            <w:r w:rsidR="00A9033F" w:rsidRPr="00DE6A26">
              <w:t>,</w:t>
            </w:r>
            <w:r w:rsidR="00557873" w:rsidRPr="00DE6A26">
              <w:t xml:space="preserve"> performed before and after inhalation of </w:t>
            </w:r>
            <w:r w:rsidR="002033CC" w:rsidRPr="00DE6A26">
              <w:t xml:space="preserve">a </w:t>
            </w:r>
            <w:r w:rsidR="00557873" w:rsidRPr="00DE6A26">
              <w:t>bronchodilator</w:t>
            </w:r>
            <w:r w:rsidRPr="00DE6A26">
              <w:t>; and</w:t>
            </w:r>
          </w:p>
          <w:p w:rsidR="00D0388F" w:rsidRPr="00DE6A26" w:rsidRDefault="00D0388F" w:rsidP="00D0388F">
            <w:pPr>
              <w:pStyle w:val="Tablea"/>
            </w:pPr>
            <w:r w:rsidRPr="00DE6A26">
              <w:t>(b) is performed</w:t>
            </w:r>
            <w:r w:rsidR="00557873" w:rsidRPr="00DE6A26">
              <w:t xml:space="preserve"> to confirm diagnosis of</w:t>
            </w:r>
            <w:r w:rsidRPr="00DE6A26">
              <w:t>:</w:t>
            </w:r>
          </w:p>
          <w:p w:rsidR="00D0388F" w:rsidRPr="00DE6A26" w:rsidRDefault="00D0388F" w:rsidP="00D0388F">
            <w:pPr>
              <w:pStyle w:val="Tablei"/>
            </w:pPr>
            <w:r w:rsidRPr="00DE6A26">
              <w:t>(i) asthma; or</w:t>
            </w:r>
          </w:p>
          <w:p w:rsidR="00D0388F" w:rsidRPr="00DE6A26" w:rsidRDefault="00D0388F" w:rsidP="00D0388F">
            <w:pPr>
              <w:pStyle w:val="Tablei"/>
            </w:pPr>
            <w:r w:rsidRPr="00DE6A26">
              <w:t xml:space="preserve">(ii) </w:t>
            </w:r>
            <w:r w:rsidR="00557873" w:rsidRPr="00DE6A26">
              <w:t>chronic obstructive pulmonary disease (COPD)</w:t>
            </w:r>
            <w:r w:rsidRPr="00DE6A26">
              <w:t>; or</w:t>
            </w:r>
          </w:p>
          <w:p w:rsidR="00D0388F" w:rsidRPr="00DE6A26" w:rsidRDefault="00D0388F" w:rsidP="00D0388F">
            <w:pPr>
              <w:pStyle w:val="Tablei"/>
            </w:pPr>
            <w:r w:rsidRPr="00DE6A26">
              <w:t>(ii</w:t>
            </w:r>
            <w:r w:rsidR="006D27F9" w:rsidRPr="00DE6A26">
              <w:t>i</w:t>
            </w:r>
            <w:r w:rsidRPr="00DE6A26">
              <w:t>) another cause of airflow limitation;</w:t>
            </w:r>
          </w:p>
          <w:p w:rsidR="00557873" w:rsidRPr="00DE6A26" w:rsidRDefault="007B2D9E" w:rsidP="00D0388F">
            <w:pPr>
              <w:pStyle w:val="Tabletext"/>
            </w:pPr>
            <w:r w:rsidRPr="00DE6A26">
              <w:t>each occasion at which 3</w:t>
            </w:r>
            <w:r w:rsidR="00557873" w:rsidRPr="00DE6A26">
              <w:t xml:space="preserve"> or more recordings </w:t>
            </w:r>
            <w:r w:rsidR="00A9033F" w:rsidRPr="00DE6A26">
              <w:t xml:space="preserve">are </w:t>
            </w:r>
            <w:r w:rsidR="001D708D" w:rsidRPr="00DE6A26">
              <w:t>made</w:t>
            </w:r>
          </w:p>
          <w:p w:rsidR="007B2D9E" w:rsidRPr="00DE6A26" w:rsidRDefault="007B2D9E" w:rsidP="00A9033F">
            <w:pPr>
              <w:pStyle w:val="Tabletext"/>
            </w:pPr>
            <w:r w:rsidRPr="00DE6A26">
              <w:t xml:space="preserve">Applicable </w:t>
            </w:r>
            <w:r w:rsidR="001D708D" w:rsidRPr="00DE6A26">
              <w:t xml:space="preserve">only </w:t>
            </w:r>
            <w:r w:rsidRPr="00DE6A26">
              <w:t>once in any 12 month period</w:t>
            </w:r>
          </w:p>
        </w:tc>
        <w:tc>
          <w:tcPr>
            <w:tcW w:w="948" w:type="pct"/>
            <w:tcBorders>
              <w:top w:val="single" w:sz="4" w:space="0" w:color="auto"/>
              <w:left w:val="nil"/>
              <w:bottom w:val="single" w:sz="4" w:space="0" w:color="auto"/>
              <w:right w:val="nil"/>
            </w:tcBorders>
            <w:shd w:val="clear" w:color="auto" w:fill="auto"/>
          </w:tcPr>
          <w:p w:rsidR="00557873" w:rsidRPr="00DE6A26" w:rsidRDefault="00557873" w:rsidP="00A9033F">
            <w:pPr>
              <w:pStyle w:val="Tabletext"/>
              <w:jc w:val="right"/>
            </w:pPr>
            <w:r w:rsidRPr="00DE6A26">
              <w:t>41.10</w:t>
            </w:r>
          </w:p>
        </w:tc>
      </w:tr>
      <w:tr w:rsidR="00557873" w:rsidRPr="00DE6A26" w:rsidTr="00F63909">
        <w:tc>
          <w:tcPr>
            <w:tcW w:w="644" w:type="pct"/>
            <w:tcBorders>
              <w:top w:val="single" w:sz="4" w:space="0" w:color="auto"/>
              <w:left w:val="nil"/>
              <w:bottom w:val="single" w:sz="4" w:space="0" w:color="auto"/>
              <w:right w:val="nil"/>
            </w:tcBorders>
            <w:shd w:val="clear" w:color="auto" w:fill="auto"/>
            <w:hideMark/>
          </w:tcPr>
          <w:p w:rsidR="00557873" w:rsidRPr="00DE6A26" w:rsidRDefault="00557873" w:rsidP="00F63909">
            <w:pPr>
              <w:pStyle w:val="Tabletext"/>
              <w:rPr>
                <w:snapToGrid w:val="0"/>
              </w:rPr>
            </w:pPr>
            <w:bookmarkStart w:id="17" w:name="CU_55340729"/>
            <w:bookmarkEnd w:id="17"/>
            <w:r w:rsidRPr="00DE6A26">
              <w:rPr>
                <w:snapToGrid w:val="0"/>
              </w:rPr>
              <w:t>11506</w:t>
            </w:r>
          </w:p>
        </w:tc>
        <w:tc>
          <w:tcPr>
            <w:tcW w:w="3408" w:type="pct"/>
            <w:tcBorders>
              <w:top w:val="single" w:sz="4" w:space="0" w:color="auto"/>
              <w:left w:val="nil"/>
              <w:bottom w:val="single" w:sz="4" w:space="0" w:color="auto"/>
              <w:right w:val="nil"/>
            </w:tcBorders>
            <w:shd w:val="clear" w:color="auto" w:fill="auto"/>
            <w:hideMark/>
          </w:tcPr>
          <w:p w:rsidR="00D0388F" w:rsidRPr="00DE6A26" w:rsidRDefault="00557873" w:rsidP="00A9033F">
            <w:pPr>
              <w:pStyle w:val="Tabletext"/>
            </w:pPr>
            <w:r w:rsidRPr="00DE6A26">
              <w:t>Measurement of spirometry</w:t>
            </w:r>
            <w:r w:rsidR="005277C3" w:rsidRPr="00DE6A26">
              <w:t>,</w:t>
            </w:r>
            <w:r w:rsidRPr="00DE6A26">
              <w:t xml:space="preserve"> </w:t>
            </w:r>
            <w:r w:rsidR="00D0388F" w:rsidRPr="00DE6A26">
              <w:t>that:</w:t>
            </w:r>
          </w:p>
          <w:p w:rsidR="00557873" w:rsidRPr="00DE6A26" w:rsidRDefault="00D0388F" w:rsidP="00D0388F">
            <w:pPr>
              <w:pStyle w:val="Tablea"/>
            </w:pPr>
            <w:r w:rsidRPr="00DE6A26">
              <w:t>(a) involves</w:t>
            </w:r>
            <w:r w:rsidR="00557873" w:rsidRPr="00DE6A26">
              <w:t xml:space="preserve"> a permanently recorded tracing, performed before and after inhalation of </w:t>
            </w:r>
            <w:r w:rsidR="002033CC" w:rsidRPr="00DE6A26">
              <w:t xml:space="preserve">a </w:t>
            </w:r>
            <w:r w:rsidR="00557873" w:rsidRPr="00DE6A26">
              <w:t>bronchodilator</w:t>
            </w:r>
            <w:r w:rsidRPr="00DE6A26">
              <w:t>; and</w:t>
            </w:r>
          </w:p>
          <w:p w:rsidR="00D0388F" w:rsidRPr="00DE6A26" w:rsidRDefault="00D0388F" w:rsidP="00A9033F">
            <w:pPr>
              <w:pStyle w:val="Tablea"/>
            </w:pPr>
            <w:r w:rsidRPr="00DE6A26">
              <w:t>(b) is performed to:</w:t>
            </w:r>
          </w:p>
          <w:p w:rsidR="00557873" w:rsidRPr="00DE6A26" w:rsidRDefault="00D0388F" w:rsidP="00D0388F">
            <w:pPr>
              <w:pStyle w:val="Tablei"/>
            </w:pPr>
            <w:r w:rsidRPr="00DE6A26">
              <w:t xml:space="preserve">(i) </w:t>
            </w:r>
            <w:r w:rsidR="00557873" w:rsidRPr="00DE6A26">
              <w:t>confirm diagnosis of chronic obstru</w:t>
            </w:r>
            <w:r w:rsidR="00A9033F" w:rsidRPr="00DE6A26">
              <w:t>ctive pulmonary disease (COPD); or</w:t>
            </w:r>
          </w:p>
          <w:p w:rsidR="00557873" w:rsidRPr="00DE6A26" w:rsidRDefault="00D0388F" w:rsidP="00D0388F">
            <w:pPr>
              <w:pStyle w:val="Tablei"/>
            </w:pPr>
            <w:r w:rsidRPr="00DE6A26">
              <w:t>(ii</w:t>
            </w:r>
            <w:r w:rsidR="00A9033F" w:rsidRPr="00DE6A26">
              <w:t xml:space="preserve">) </w:t>
            </w:r>
            <w:r w:rsidR="00557873" w:rsidRPr="00DE6A26">
              <w:t xml:space="preserve">assess acute exacerbations of asthma; </w:t>
            </w:r>
            <w:r w:rsidR="00A9033F" w:rsidRPr="00DE6A26">
              <w:t>or</w:t>
            </w:r>
          </w:p>
          <w:p w:rsidR="00557873" w:rsidRPr="00DE6A26" w:rsidRDefault="00D0388F" w:rsidP="00D0388F">
            <w:pPr>
              <w:pStyle w:val="Tablei"/>
            </w:pPr>
            <w:r w:rsidRPr="00DE6A26">
              <w:t>(iii</w:t>
            </w:r>
            <w:r w:rsidR="00A9033F" w:rsidRPr="00DE6A26">
              <w:t>) monitor asthma and COPD; or</w:t>
            </w:r>
          </w:p>
          <w:p w:rsidR="00557873" w:rsidRPr="00DE6A26" w:rsidRDefault="00D0388F" w:rsidP="00D0388F">
            <w:pPr>
              <w:pStyle w:val="Tablei"/>
            </w:pPr>
            <w:r w:rsidRPr="00DE6A26">
              <w:t>(iv</w:t>
            </w:r>
            <w:r w:rsidR="00A9033F" w:rsidRPr="00DE6A26">
              <w:t xml:space="preserve">) </w:t>
            </w:r>
            <w:r w:rsidR="00557873" w:rsidRPr="00DE6A26">
              <w:t>assess other causes of obstructive lung disease or the presen</w:t>
            </w:r>
            <w:r w:rsidR="00A9033F" w:rsidRPr="00DE6A26">
              <w:t>ce of restrictive lung disease;</w:t>
            </w:r>
          </w:p>
          <w:p w:rsidR="00557873" w:rsidRPr="00DE6A26" w:rsidRDefault="00557873" w:rsidP="003F1308">
            <w:pPr>
              <w:pStyle w:val="Tabletext"/>
            </w:pPr>
            <w:r w:rsidRPr="00DE6A26">
              <w:t xml:space="preserve">each occasion at which recordings are </w:t>
            </w:r>
            <w:r w:rsidR="000F49EA" w:rsidRPr="00DE6A26">
              <w:t>made</w:t>
            </w:r>
          </w:p>
        </w:tc>
        <w:tc>
          <w:tcPr>
            <w:tcW w:w="948" w:type="pct"/>
            <w:tcBorders>
              <w:top w:val="single" w:sz="4" w:space="0" w:color="auto"/>
              <w:left w:val="nil"/>
              <w:bottom w:val="single" w:sz="4" w:space="0" w:color="auto"/>
              <w:right w:val="nil"/>
            </w:tcBorders>
            <w:shd w:val="clear" w:color="auto" w:fill="auto"/>
            <w:hideMark/>
          </w:tcPr>
          <w:p w:rsidR="00557873" w:rsidRPr="00DE6A26" w:rsidRDefault="00557873" w:rsidP="00F63909">
            <w:pPr>
              <w:pStyle w:val="Tabletext"/>
              <w:jc w:val="right"/>
            </w:pPr>
            <w:r w:rsidRPr="00DE6A26">
              <w:t>20.55</w:t>
            </w:r>
          </w:p>
        </w:tc>
      </w:tr>
      <w:tr w:rsidR="00557873" w:rsidRPr="00DE6A26" w:rsidTr="00F63909">
        <w:trPr>
          <w:cantSplit/>
        </w:trPr>
        <w:tc>
          <w:tcPr>
            <w:tcW w:w="644" w:type="pct"/>
            <w:tcBorders>
              <w:top w:val="single" w:sz="4" w:space="0" w:color="auto"/>
              <w:left w:val="nil"/>
              <w:bottom w:val="single" w:sz="4" w:space="0" w:color="auto"/>
              <w:right w:val="nil"/>
            </w:tcBorders>
            <w:shd w:val="clear" w:color="auto" w:fill="auto"/>
            <w:hideMark/>
          </w:tcPr>
          <w:p w:rsidR="00557873" w:rsidRPr="00DE6A26" w:rsidRDefault="00557873" w:rsidP="00F63909">
            <w:pPr>
              <w:pStyle w:val="Tabletext"/>
              <w:rPr>
                <w:snapToGrid w:val="0"/>
              </w:rPr>
            </w:pPr>
            <w:r w:rsidRPr="00DE6A26">
              <w:rPr>
                <w:snapToGrid w:val="0"/>
              </w:rPr>
              <w:t>11507</w:t>
            </w:r>
          </w:p>
        </w:tc>
        <w:tc>
          <w:tcPr>
            <w:tcW w:w="3408" w:type="pct"/>
            <w:tcBorders>
              <w:top w:val="single" w:sz="4" w:space="0" w:color="auto"/>
              <w:left w:val="nil"/>
              <w:bottom w:val="single" w:sz="4" w:space="0" w:color="auto"/>
              <w:right w:val="nil"/>
            </w:tcBorders>
            <w:shd w:val="clear" w:color="auto" w:fill="auto"/>
            <w:hideMark/>
          </w:tcPr>
          <w:p w:rsidR="00557873" w:rsidRPr="00DE6A26" w:rsidRDefault="00A9033F" w:rsidP="00A9033F">
            <w:pPr>
              <w:pStyle w:val="Tabletext"/>
            </w:pPr>
            <w:r w:rsidRPr="00DE6A26">
              <w:t>Measurement of</w:t>
            </w:r>
            <w:r w:rsidR="00B05B1A" w:rsidRPr="00DE6A26">
              <w:t xml:space="preserve"> spirometry</w:t>
            </w:r>
            <w:r w:rsidRPr="00DE6A26">
              <w:t>:</w:t>
            </w:r>
          </w:p>
          <w:p w:rsidR="00557873" w:rsidRPr="00DE6A26" w:rsidRDefault="00557873" w:rsidP="00A9033F">
            <w:pPr>
              <w:pStyle w:val="Tablea"/>
            </w:pPr>
            <w:r w:rsidRPr="00DE6A26">
              <w:t xml:space="preserve">(a) </w:t>
            </w:r>
            <w:r w:rsidR="00B05B1A" w:rsidRPr="00DE6A26">
              <w:t>that includes</w:t>
            </w:r>
            <w:r w:rsidRPr="00DE6A26">
              <w:t xml:space="preserve"> continuous measurement of the relationship between flow and volume during expiration or during expiration and inspiration, performed before and after in</w:t>
            </w:r>
            <w:r w:rsidR="00A9033F" w:rsidRPr="00DE6A26">
              <w:t xml:space="preserve">halation of </w:t>
            </w:r>
            <w:r w:rsidR="005277C3" w:rsidRPr="00DE6A26">
              <w:t xml:space="preserve">a </w:t>
            </w:r>
            <w:r w:rsidR="00A9033F" w:rsidRPr="00DE6A26">
              <w:t>bronchodilator; and</w:t>
            </w:r>
          </w:p>
          <w:p w:rsidR="00557873" w:rsidRPr="00DE6A26" w:rsidRDefault="00557873" w:rsidP="00A9033F">
            <w:pPr>
              <w:pStyle w:val="Tablea"/>
            </w:pPr>
            <w:r w:rsidRPr="00DE6A26">
              <w:t xml:space="preserve">(b) fractional exhaled nitric oxide (FeNO) </w:t>
            </w:r>
            <w:r w:rsidR="00A9033F" w:rsidRPr="00DE6A26">
              <w:t>concentration in exhaled breath;</w:t>
            </w:r>
          </w:p>
          <w:p w:rsidR="009F1434" w:rsidRPr="00DE6A26" w:rsidRDefault="009F1434" w:rsidP="00A9033F">
            <w:pPr>
              <w:pStyle w:val="Tabletext"/>
            </w:pPr>
            <w:r w:rsidRPr="00DE6A26">
              <w:t>if:</w:t>
            </w:r>
          </w:p>
          <w:p w:rsidR="009F1434" w:rsidRPr="00DE6A26" w:rsidRDefault="009F1434" w:rsidP="009F1434">
            <w:pPr>
              <w:pStyle w:val="Tablea"/>
            </w:pPr>
            <w:r w:rsidRPr="00DE6A26">
              <w:t>(c) the measurement is performed:</w:t>
            </w:r>
          </w:p>
          <w:p w:rsidR="009F1434" w:rsidRPr="00DE6A26" w:rsidRDefault="009F1434" w:rsidP="009F1434">
            <w:pPr>
              <w:pStyle w:val="Tablei"/>
            </w:pPr>
            <w:r w:rsidRPr="00DE6A26">
              <w:t xml:space="preserve">(i) </w:t>
            </w:r>
            <w:r w:rsidR="00557873" w:rsidRPr="00DE6A26">
              <w:t>under the supervision of a specialist or consultant physician</w:t>
            </w:r>
            <w:r w:rsidRPr="00DE6A26">
              <w:t>; and</w:t>
            </w:r>
          </w:p>
          <w:p w:rsidR="006D27F9" w:rsidRPr="00DE6A26" w:rsidRDefault="009F1434" w:rsidP="009F1434">
            <w:pPr>
              <w:pStyle w:val="Tablei"/>
            </w:pPr>
            <w:r w:rsidRPr="00DE6A26">
              <w:t xml:space="preserve">(ii) </w:t>
            </w:r>
            <w:r w:rsidR="00557873" w:rsidRPr="00DE6A26">
              <w:t xml:space="preserve">with continuous </w:t>
            </w:r>
            <w:r w:rsidR="00C7016E" w:rsidRPr="00DE6A26">
              <w:t xml:space="preserve">attendance by a </w:t>
            </w:r>
            <w:r w:rsidR="006D27F9" w:rsidRPr="00DE6A26">
              <w:t>respiratory scientist; and</w:t>
            </w:r>
          </w:p>
          <w:p w:rsidR="00557873" w:rsidRPr="00DE6A26" w:rsidRDefault="006D27F9" w:rsidP="009F1434">
            <w:pPr>
              <w:pStyle w:val="Tablei"/>
            </w:pPr>
            <w:r w:rsidRPr="00DE6A26">
              <w:t xml:space="preserve">(iii) </w:t>
            </w:r>
            <w:r w:rsidR="00557873" w:rsidRPr="00DE6A26">
              <w:t>in a respiratory laboratory equipped to perform complex lung function tests</w:t>
            </w:r>
            <w:r w:rsidR="009F1434" w:rsidRPr="00DE6A26">
              <w:t>; and</w:t>
            </w:r>
          </w:p>
          <w:p w:rsidR="00557873" w:rsidRPr="00DE6A26" w:rsidRDefault="009F1434" w:rsidP="00BC32E4">
            <w:pPr>
              <w:pStyle w:val="Tablea"/>
            </w:pPr>
            <w:r w:rsidRPr="00DE6A26">
              <w:t>(d</w:t>
            </w:r>
            <w:r w:rsidR="00557873" w:rsidRPr="00DE6A26">
              <w:t xml:space="preserve">) a permanently recorded tracing </w:t>
            </w:r>
            <w:r w:rsidR="00BC32E4" w:rsidRPr="00DE6A26">
              <w:t>and written report is provided;</w:t>
            </w:r>
            <w:r w:rsidRPr="00DE6A26">
              <w:t xml:space="preserve"> and</w:t>
            </w:r>
          </w:p>
          <w:p w:rsidR="00557873" w:rsidRPr="00DE6A26" w:rsidRDefault="009F1434" w:rsidP="00BC32E4">
            <w:pPr>
              <w:pStyle w:val="Tablea"/>
            </w:pPr>
            <w:r w:rsidRPr="00DE6A26">
              <w:t>(e</w:t>
            </w:r>
            <w:r w:rsidR="00557873" w:rsidRPr="00DE6A26">
              <w:t xml:space="preserve">) </w:t>
            </w:r>
            <w:r w:rsidR="00BC32E4" w:rsidRPr="00DE6A26">
              <w:t>3</w:t>
            </w:r>
            <w:r w:rsidR="00557873" w:rsidRPr="00DE6A26">
              <w:t xml:space="preserve"> or more spirometry recordings are performed unless difficult t</w:t>
            </w:r>
            <w:r w:rsidR="00A9033F" w:rsidRPr="00DE6A26">
              <w:t>o achieve for clinical reasons;</w:t>
            </w:r>
          </w:p>
          <w:p w:rsidR="005277C3" w:rsidRPr="00DE6A26" w:rsidRDefault="00557873" w:rsidP="00FC26DB">
            <w:pPr>
              <w:pStyle w:val="Tabletext"/>
            </w:pPr>
            <w:r w:rsidRPr="00DE6A26">
              <w:t>each occa</w:t>
            </w:r>
            <w:r w:rsidR="00A9033F" w:rsidRPr="00DE6A26">
              <w:t>sion at which one</w:t>
            </w:r>
            <w:r w:rsidRPr="00DE6A26">
              <w:t xml:space="preserve"> or more such tests are performed</w:t>
            </w:r>
          </w:p>
          <w:p w:rsidR="00557873" w:rsidRPr="00DE6A26" w:rsidRDefault="00FC26DB" w:rsidP="00B05B1A">
            <w:pPr>
              <w:pStyle w:val="Tabletext"/>
            </w:pPr>
            <w:r w:rsidRPr="00DE6A26">
              <w:t>N</w:t>
            </w:r>
            <w:r w:rsidR="00557873" w:rsidRPr="00DE6A26">
              <w:t xml:space="preserve">ot </w:t>
            </w:r>
            <w:r w:rsidRPr="00DE6A26">
              <w:t xml:space="preserve">applicable </w:t>
            </w:r>
            <w:r w:rsidR="00B05B1A" w:rsidRPr="00DE6A26">
              <w:t>to</w:t>
            </w:r>
            <w:r w:rsidRPr="00DE6A26">
              <w:t xml:space="preserve"> </w:t>
            </w:r>
            <w:r w:rsidR="00557873" w:rsidRPr="00DE6A26">
              <w:t>a service associat</w:t>
            </w:r>
            <w:r w:rsidR="00A9033F" w:rsidRPr="00DE6A26">
              <w:t>ed with a service to which item</w:t>
            </w:r>
            <w:r w:rsidR="00DE6A26" w:rsidRPr="00DE6A26">
              <w:t> </w:t>
            </w:r>
            <w:r w:rsidR="00A9033F" w:rsidRPr="00DE6A26">
              <w:t>11503, 11512 or 22018 ap</w:t>
            </w:r>
            <w:r w:rsidR="00BC32E4" w:rsidRPr="00DE6A26">
              <w:t>plies</w:t>
            </w:r>
          </w:p>
        </w:tc>
        <w:tc>
          <w:tcPr>
            <w:tcW w:w="948" w:type="pct"/>
            <w:tcBorders>
              <w:top w:val="single" w:sz="4" w:space="0" w:color="auto"/>
              <w:left w:val="nil"/>
              <w:bottom w:val="single" w:sz="4" w:space="0" w:color="auto"/>
              <w:right w:val="nil"/>
            </w:tcBorders>
            <w:shd w:val="clear" w:color="auto" w:fill="auto"/>
            <w:hideMark/>
          </w:tcPr>
          <w:p w:rsidR="00557873" w:rsidRPr="00DE6A26" w:rsidRDefault="00557873" w:rsidP="00F63909">
            <w:pPr>
              <w:pStyle w:val="Tabletext"/>
              <w:jc w:val="right"/>
            </w:pPr>
            <w:r w:rsidRPr="00DE6A26">
              <w:t>100.20</w:t>
            </w:r>
          </w:p>
        </w:tc>
      </w:tr>
      <w:tr w:rsidR="00557873" w:rsidRPr="00DE6A26" w:rsidTr="00F63909">
        <w:trPr>
          <w:cantSplit/>
        </w:trPr>
        <w:tc>
          <w:tcPr>
            <w:tcW w:w="644" w:type="pct"/>
            <w:tcBorders>
              <w:top w:val="single" w:sz="4" w:space="0" w:color="auto"/>
              <w:left w:val="nil"/>
              <w:bottom w:val="single" w:sz="4" w:space="0" w:color="auto"/>
              <w:right w:val="nil"/>
            </w:tcBorders>
            <w:shd w:val="clear" w:color="auto" w:fill="auto"/>
          </w:tcPr>
          <w:p w:rsidR="00557873" w:rsidRPr="00DE6A26" w:rsidRDefault="00557873" w:rsidP="00F63909">
            <w:pPr>
              <w:pStyle w:val="Tabletext"/>
              <w:rPr>
                <w:snapToGrid w:val="0"/>
              </w:rPr>
            </w:pPr>
            <w:r w:rsidRPr="00DE6A26">
              <w:rPr>
                <w:snapToGrid w:val="0"/>
              </w:rPr>
              <w:t>11508</w:t>
            </w:r>
          </w:p>
        </w:tc>
        <w:tc>
          <w:tcPr>
            <w:tcW w:w="3408" w:type="pct"/>
            <w:tcBorders>
              <w:top w:val="single" w:sz="4" w:space="0" w:color="auto"/>
              <w:left w:val="nil"/>
              <w:bottom w:val="single" w:sz="4" w:space="0" w:color="auto"/>
              <w:right w:val="nil"/>
            </w:tcBorders>
            <w:shd w:val="clear" w:color="auto" w:fill="auto"/>
          </w:tcPr>
          <w:p w:rsidR="00557873" w:rsidRPr="00DE6A26" w:rsidRDefault="00557873" w:rsidP="00BC32E4">
            <w:pPr>
              <w:pStyle w:val="Tabletext"/>
            </w:pPr>
            <w:r w:rsidRPr="00DE6A26">
              <w:t>Maximal symptom</w:t>
            </w:r>
            <w:r w:rsidR="00DE6A26">
              <w:noBreakHyphen/>
            </w:r>
            <w:r w:rsidRPr="00DE6A26">
              <w:t xml:space="preserve">limited incremental exercise test </w:t>
            </w:r>
            <w:r w:rsidR="0012740D" w:rsidRPr="00DE6A26">
              <w:t>using</w:t>
            </w:r>
            <w:r w:rsidRPr="00DE6A26">
              <w:t xml:space="preserve"> a calibrated cycle ergometer or treadmi</w:t>
            </w:r>
            <w:r w:rsidR="00BC32E4" w:rsidRPr="00DE6A26">
              <w:t>ll, if:</w:t>
            </w:r>
          </w:p>
          <w:p w:rsidR="00557873" w:rsidRPr="00DE6A26" w:rsidRDefault="00557873" w:rsidP="00BC32E4">
            <w:pPr>
              <w:pStyle w:val="Tablea"/>
            </w:pPr>
            <w:r w:rsidRPr="00DE6A26">
              <w:t xml:space="preserve">(a) </w:t>
            </w:r>
            <w:r w:rsidR="00BC32E4" w:rsidRPr="00DE6A26">
              <w:t xml:space="preserve">the test is </w:t>
            </w:r>
            <w:r w:rsidRPr="00DE6A26">
              <w:t>p</w:t>
            </w:r>
            <w:r w:rsidR="00BC32E4" w:rsidRPr="00DE6A26">
              <w:t>erformed for the evaluation of:</w:t>
            </w:r>
          </w:p>
          <w:p w:rsidR="00557873" w:rsidRPr="00DE6A26" w:rsidRDefault="00557873" w:rsidP="00BC32E4">
            <w:pPr>
              <w:pStyle w:val="Tablei"/>
            </w:pPr>
            <w:r w:rsidRPr="00DE6A26">
              <w:t>(i) breathlessness of uncertain cause f</w:t>
            </w:r>
            <w:r w:rsidR="008D6974" w:rsidRPr="00DE6A26">
              <w:t xml:space="preserve">rom tests performed at rest; </w:t>
            </w:r>
            <w:r w:rsidR="00BC32E4" w:rsidRPr="00DE6A26">
              <w:t>or</w:t>
            </w:r>
          </w:p>
          <w:p w:rsidR="00557873" w:rsidRPr="00DE6A26" w:rsidRDefault="00557873" w:rsidP="00BC32E4">
            <w:pPr>
              <w:pStyle w:val="Tablei"/>
            </w:pPr>
            <w:r w:rsidRPr="00DE6A26">
              <w:t>(ii) breathlessness out of proportion with impairm</w:t>
            </w:r>
            <w:r w:rsidR="00BC32E4" w:rsidRPr="00DE6A26">
              <w:t>ent due to known conditions; or</w:t>
            </w:r>
          </w:p>
          <w:p w:rsidR="00557873" w:rsidRPr="00DE6A26" w:rsidRDefault="00557873" w:rsidP="00BC32E4">
            <w:pPr>
              <w:pStyle w:val="Tablei"/>
            </w:pPr>
            <w:r w:rsidRPr="00DE6A26">
              <w:t xml:space="preserve">(iii) functional status and prognosis in </w:t>
            </w:r>
            <w:r w:rsidR="0012740D" w:rsidRPr="00DE6A26">
              <w:t xml:space="preserve">a </w:t>
            </w:r>
            <w:r w:rsidRPr="00DE6A26">
              <w:t xml:space="preserve">patient with significant cardiac or pulmonary disease </w:t>
            </w:r>
            <w:r w:rsidR="0012740D" w:rsidRPr="00DE6A26">
              <w:t>for whom</w:t>
            </w:r>
            <w:r w:rsidRPr="00DE6A26">
              <w:t xml:space="preserve"> complex procedures such as organ transplantation are considered; </w:t>
            </w:r>
            <w:r w:rsidR="00BC32E4" w:rsidRPr="00DE6A26">
              <w:t>or</w:t>
            </w:r>
          </w:p>
          <w:p w:rsidR="00557873" w:rsidRPr="00DE6A26" w:rsidRDefault="00557873" w:rsidP="00BC32E4">
            <w:pPr>
              <w:pStyle w:val="Tablei"/>
            </w:pPr>
            <w:r w:rsidRPr="00DE6A26">
              <w:t>(iv) anaesthetic and peri</w:t>
            </w:r>
            <w:r w:rsidR="00DE6A26">
              <w:noBreakHyphen/>
            </w:r>
            <w:r w:rsidRPr="00DE6A26">
              <w:t xml:space="preserve">operative risks in </w:t>
            </w:r>
            <w:r w:rsidR="0012740D" w:rsidRPr="00DE6A26">
              <w:t>a patient</w:t>
            </w:r>
            <w:r w:rsidRPr="00DE6A26">
              <w:t xml:space="preserve"> </w:t>
            </w:r>
            <w:r w:rsidR="0012740D" w:rsidRPr="00DE6A26">
              <w:t>undergoing major surgery who is</w:t>
            </w:r>
            <w:r w:rsidRPr="00DE6A26">
              <w:t xml:space="preserve"> assessed as substantially above average risk after standard </w:t>
            </w:r>
            <w:r w:rsidR="00BC32E4" w:rsidRPr="00DE6A26">
              <w:t>evaluation; and</w:t>
            </w:r>
          </w:p>
          <w:p w:rsidR="00557873" w:rsidRPr="00DE6A26" w:rsidRDefault="00557873" w:rsidP="00BC32E4">
            <w:pPr>
              <w:pStyle w:val="Tablea"/>
            </w:pPr>
            <w:r w:rsidRPr="00DE6A26">
              <w:t xml:space="preserve">(b) the test has been requested by a </w:t>
            </w:r>
            <w:r w:rsidR="0053168B" w:rsidRPr="00DE6A26">
              <w:t xml:space="preserve">specialist or </w:t>
            </w:r>
            <w:r w:rsidRPr="00DE6A26">
              <w:t>consultant physician fol</w:t>
            </w:r>
            <w:r w:rsidR="00BC32E4" w:rsidRPr="00DE6A26">
              <w:t xml:space="preserve">lowing </w:t>
            </w:r>
            <w:r w:rsidR="007614AA" w:rsidRPr="00DE6A26">
              <w:t xml:space="preserve">professional attendance </w:t>
            </w:r>
            <w:r w:rsidR="009B394A" w:rsidRPr="00DE6A26">
              <w:t xml:space="preserve">on the patient </w:t>
            </w:r>
            <w:r w:rsidR="007614AA" w:rsidRPr="00DE6A26">
              <w:t xml:space="preserve">by the </w:t>
            </w:r>
            <w:r w:rsidR="0053168B" w:rsidRPr="00DE6A26">
              <w:t xml:space="preserve">specialist or </w:t>
            </w:r>
            <w:r w:rsidR="007614AA" w:rsidRPr="00DE6A26">
              <w:t>consultant physician</w:t>
            </w:r>
            <w:r w:rsidR="00BC32E4" w:rsidRPr="00DE6A26">
              <w:t>; and</w:t>
            </w:r>
          </w:p>
          <w:p w:rsidR="0012740D" w:rsidRPr="00DE6A26" w:rsidRDefault="007614AA" w:rsidP="00BC32E4">
            <w:pPr>
              <w:pStyle w:val="Tablea"/>
            </w:pPr>
            <w:r w:rsidRPr="00DE6A26">
              <w:t xml:space="preserve">(c) a </w:t>
            </w:r>
            <w:r w:rsidR="00557873" w:rsidRPr="00DE6A26">
              <w:t xml:space="preserve">respiratory scientist and </w:t>
            </w:r>
            <w:r w:rsidRPr="00DE6A26">
              <w:t xml:space="preserve">a </w:t>
            </w:r>
            <w:r w:rsidR="00557873" w:rsidRPr="00DE6A26">
              <w:t>medical practitioner are in cons</w:t>
            </w:r>
            <w:r w:rsidR="00AF681C" w:rsidRPr="00DE6A26">
              <w:t>tant attendance during the test</w:t>
            </w:r>
            <w:r w:rsidR="0012740D" w:rsidRPr="00DE6A26">
              <w:t>; and</w:t>
            </w:r>
          </w:p>
          <w:p w:rsidR="00557873" w:rsidRPr="00DE6A26" w:rsidRDefault="0012740D" w:rsidP="00BC32E4">
            <w:pPr>
              <w:pStyle w:val="Tablea"/>
            </w:pPr>
            <w:r w:rsidRPr="00DE6A26">
              <w:t xml:space="preserve">(d) the test is performed </w:t>
            </w:r>
            <w:r w:rsidR="00557873" w:rsidRPr="00DE6A26">
              <w:t>in a respiratory laboratory equipped with airway management and defibrillator equipment; and</w:t>
            </w:r>
          </w:p>
          <w:p w:rsidR="00557873" w:rsidRPr="00DE6A26" w:rsidRDefault="00557873" w:rsidP="00BC32E4">
            <w:pPr>
              <w:pStyle w:val="Tablea"/>
            </w:pPr>
            <w:r w:rsidRPr="00DE6A26">
              <w:t>(</w:t>
            </w:r>
            <w:r w:rsidR="0012740D" w:rsidRPr="00DE6A26">
              <w:t>e</w:t>
            </w:r>
            <w:r w:rsidRPr="00DE6A26">
              <w:t>) there is con</w:t>
            </w:r>
            <w:r w:rsidR="00BC32E4" w:rsidRPr="00DE6A26">
              <w:t>tinuous measurement of at least the following:</w:t>
            </w:r>
          </w:p>
          <w:p w:rsidR="00557873" w:rsidRPr="00DE6A26" w:rsidRDefault="00BC32E4" w:rsidP="00BC32E4">
            <w:pPr>
              <w:pStyle w:val="Tablei"/>
            </w:pPr>
            <w:r w:rsidRPr="00DE6A26">
              <w:t>(i) work rate;</w:t>
            </w:r>
          </w:p>
          <w:p w:rsidR="00557873" w:rsidRPr="00DE6A26" w:rsidRDefault="00BC32E4" w:rsidP="00BC32E4">
            <w:pPr>
              <w:pStyle w:val="Tablei"/>
            </w:pPr>
            <w:r w:rsidRPr="00DE6A26">
              <w:t>(ii) pulse oximetry;</w:t>
            </w:r>
          </w:p>
          <w:p w:rsidR="00557873" w:rsidRPr="00DE6A26" w:rsidRDefault="00557873" w:rsidP="00BC32E4">
            <w:pPr>
              <w:pStyle w:val="Tablei"/>
            </w:pPr>
            <w:r w:rsidRPr="00DE6A26">
              <w:t>(iii) respired oxygen and carbon dioxide partial</w:t>
            </w:r>
            <w:r w:rsidR="00BC32E4" w:rsidRPr="00DE6A26">
              <w:t xml:space="preserve"> pressures and respired volumes;</w:t>
            </w:r>
          </w:p>
          <w:p w:rsidR="00557873" w:rsidRPr="00DE6A26" w:rsidRDefault="00BC32E4" w:rsidP="00BC32E4">
            <w:pPr>
              <w:pStyle w:val="Tablei"/>
            </w:pPr>
            <w:r w:rsidRPr="00DE6A26">
              <w:t>(iv) ECG;</w:t>
            </w:r>
          </w:p>
          <w:p w:rsidR="00557873" w:rsidRPr="00DE6A26" w:rsidRDefault="00557873" w:rsidP="00BC32E4">
            <w:pPr>
              <w:pStyle w:val="Tablei"/>
            </w:pPr>
            <w:r w:rsidRPr="00DE6A26">
              <w:t>(v) heart rate a</w:t>
            </w:r>
            <w:r w:rsidR="00BC32E4" w:rsidRPr="00DE6A26">
              <w:t>nd blood pressure; and</w:t>
            </w:r>
          </w:p>
          <w:p w:rsidR="00557873" w:rsidRPr="00DE6A26" w:rsidRDefault="0012740D" w:rsidP="00CD702C">
            <w:pPr>
              <w:pStyle w:val="Tablea"/>
            </w:pPr>
            <w:r w:rsidRPr="00DE6A26">
              <w:t>(f</w:t>
            </w:r>
            <w:r w:rsidR="00557873" w:rsidRPr="00DE6A26">
              <w:t>) interpretation and preparation of a permanent report is provided by a consultant respiratory physician who is also responsible for the supervision of technical staff and quality assurance</w:t>
            </w:r>
          </w:p>
        </w:tc>
        <w:tc>
          <w:tcPr>
            <w:tcW w:w="948" w:type="pct"/>
            <w:tcBorders>
              <w:top w:val="single" w:sz="4" w:space="0" w:color="auto"/>
              <w:left w:val="nil"/>
              <w:bottom w:val="single" w:sz="4" w:space="0" w:color="auto"/>
              <w:right w:val="nil"/>
            </w:tcBorders>
            <w:shd w:val="clear" w:color="auto" w:fill="auto"/>
          </w:tcPr>
          <w:p w:rsidR="00557873" w:rsidRPr="00DE6A26" w:rsidRDefault="00557873" w:rsidP="00F63909">
            <w:pPr>
              <w:pStyle w:val="Tabletext"/>
              <w:jc w:val="right"/>
            </w:pPr>
            <w:r w:rsidRPr="00DE6A26">
              <w:t>290.80</w:t>
            </w:r>
          </w:p>
        </w:tc>
      </w:tr>
      <w:tr w:rsidR="00557873" w:rsidRPr="00DE6A26" w:rsidTr="006D0867">
        <w:tblPrEx>
          <w:tblBorders>
            <w:top w:val="none" w:sz="0" w:space="0" w:color="auto"/>
            <w:bottom w:val="none" w:sz="0" w:space="0" w:color="auto"/>
            <w:insideH w:val="none" w:sz="0" w:space="0" w:color="auto"/>
          </w:tblBorders>
        </w:tblPrEx>
        <w:tc>
          <w:tcPr>
            <w:tcW w:w="644" w:type="pct"/>
            <w:shd w:val="clear" w:color="auto" w:fill="auto"/>
            <w:hideMark/>
          </w:tcPr>
          <w:p w:rsidR="00557873" w:rsidRPr="00DE6A26" w:rsidRDefault="00557873" w:rsidP="00F63909">
            <w:pPr>
              <w:pStyle w:val="Tabletext"/>
              <w:rPr>
                <w:snapToGrid w:val="0"/>
              </w:rPr>
            </w:pPr>
            <w:r w:rsidRPr="00DE6A26">
              <w:rPr>
                <w:snapToGrid w:val="0"/>
              </w:rPr>
              <w:t>11512</w:t>
            </w:r>
          </w:p>
        </w:tc>
        <w:tc>
          <w:tcPr>
            <w:tcW w:w="3408" w:type="pct"/>
            <w:shd w:val="clear" w:color="auto" w:fill="auto"/>
            <w:hideMark/>
          </w:tcPr>
          <w:p w:rsidR="0012740D" w:rsidRPr="00DE6A26" w:rsidRDefault="00557873" w:rsidP="001A383E">
            <w:pPr>
              <w:pStyle w:val="Tabletext"/>
            </w:pPr>
            <w:r w:rsidRPr="00DE6A26">
              <w:t>Measurement of spirometry</w:t>
            </w:r>
            <w:r w:rsidR="0012740D" w:rsidRPr="00DE6A26">
              <w:t>:</w:t>
            </w:r>
          </w:p>
          <w:p w:rsidR="0012740D" w:rsidRPr="00DE6A26" w:rsidRDefault="0012740D" w:rsidP="0012740D">
            <w:pPr>
              <w:pStyle w:val="Tablea"/>
            </w:pPr>
            <w:r w:rsidRPr="00DE6A26">
              <w:t xml:space="preserve">(a) </w:t>
            </w:r>
            <w:r w:rsidR="00CF318A" w:rsidRPr="00DE6A26">
              <w:t xml:space="preserve">that </w:t>
            </w:r>
            <w:r w:rsidRPr="00DE6A26">
              <w:t>includes</w:t>
            </w:r>
            <w:r w:rsidR="00557873" w:rsidRPr="00DE6A26">
              <w:t xml:space="preserve"> continuous measurement of the relationship between flow and volume during expiration or during expiration and inspiration, performed before and after inhalation of </w:t>
            </w:r>
            <w:r w:rsidRPr="00DE6A26">
              <w:t>a bronchodilator; and</w:t>
            </w:r>
          </w:p>
          <w:p w:rsidR="0012740D" w:rsidRPr="00DE6A26" w:rsidRDefault="0012740D" w:rsidP="001A383E">
            <w:pPr>
              <w:pStyle w:val="Tablea"/>
            </w:pPr>
            <w:r w:rsidRPr="00DE6A26">
              <w:t xml:space="preserve">(b) </w:t>
            </w:r>
            <w:r w:rsidR="00AF681C" w:rsidRPr="00DE6A26">
              <w:t xml:space="preserve">that </w:t>
            </w:r>
            <w:r w:rsidR="006D27F9" w:rsidRPr="00DE6A26">
              <w:t xml:space="preserve">is performed with </w:t>
            </w:r>
            <w:r w:rsidR="001A383E" w:rsidRPr="00DE6A26">
              <w:t xml:space="preserve">a </w:t>
            </w:r>
            <w:r w:rsidR="00557873" w:rsidRPr="00DE6A26">
              <w:t xml:space="preserve">respiratory scientist </w:t>
            </w:r>
            <w:r w:rsidR="001A383E" w:rsidRPr="00DE6A26">
              <w:t xml:space="preserve">in continuous </w:t>
            </w:r>
            <w:r w:rsidR="00557873" w:rsidRPr="00DE6A26">
              <w:t>attendance</w:t>
            </w:r>
            <w:r w:rsidRPr="00DE6A26">
              <w:t>; and</w:t>
            </w:r>
          </w:p>
          <w:p w:rsidR="00557873" w:rsidRPr="00DE6A26" w:rsidRDefault="0012740D" w:rsidP="001A383E">
            <w:pPr>
              <w:pStyle w:val="Tablea"/>
            </w:pPr>
            <w:r w:rsidRPr="00DE6A26">
              <w:t xml:space="preserve">(c) </w:t>
            </w:r>
            <w:r w:rsidR="00AF681C" w:rsidRPr="00DE6A26">
              <w:t xml:space="preserve">that </w:t>
            </w:r>
            <w:r w:rsidRPr="00DE6A26">
              <w:t>is performed</w:t>
            </w:r>
            <w:r w:rsidR="00557873" w:rsidRPr="00DE6A26">
              <w:t xml:space="preserve"> in a respiratory laboratory equipped to perfo</w:t>
            </w:r>
            <w:r w:rsidR="001A383E" w:rsidRPr="00DE6A26">
              <w:t>rm complex lung function tests;</w:t>
            </w:r>
            <w:r w:rsidRPr="00DE6A26">
              <w:t xml:space="preserve"> and</w:t>
            </w:r>
          </w:p>
          <w:p w:rsidR="00557873" w:rsidRPr="00DE6A26" w:rsidRDefault="0012740D" w:rsidP="001A383E">
            <w:pPr>
              <w:pStyle w:val="Tablea"/>
            </w:pPr>
            <w:r w:rsidRPr="00DE6A26">
              <w:t>(d</w:t>
            </w:r>
            <w:r w:rsidR="001A383E" w:rsidRPr="00DE6A26">
              <w:t xml:space="preserve">) </w:t>
            </w:r>
            <w:r w:rsidR="00AF681C" w:rsidRPr="00DE6A26">
              <w:t xml:space="preserve">that </w:t>
            </w:r>
            <w:r w:rsidR="00557873" w:rsidRPr="00DE6A26">
              <w:t xml:space="preserve">is performed under the supervision of a consultant physician practising respiratory medicine who is responsible </w:t>
            </w:r>
            <w:r w:rsidR="007A46A0" w:rsidRPr="00DE6A26">
              <w:t>for staff training, supervision</w:t>
            </w:r>
            <w:r w:rsidR="00557873" w:rsidRPr="00DE6A26">
              <w:t xml:space="preserve">, quality assurance and </w:t>
            </w:r>
            <w:r w:rsidR="001A383E" w:rsidRPr="00DE6A26">
              <w:t>the issuing of written reports;</w:t>
            </w:r>
            <w:r w:rsidRPr="00DE6A26">
              <w:t xml:space="preserve"> and</w:t>
            </w:r>
          </w:p>
          <w:p w:rsidR="0012740D" w:rsidRPr="00DE6A26" w:rsidRDefault="0012740D" w:rsidP="0012740D">
            <w:pPr>
              <w:pStyle w:val="Tablea"/>
            </w:pPr>
            <w:r w:rsidRPr="00DE6A26">
              <w:t xml:space="preserve">(e) </w:t>
            </w:r>
            <w:r w:rsidR="00AF681C" w:rsidRPr="00DE6A26">
              <w:t xml:space="preserve">for which </w:t>
            </w:r>
            <w:r w:rsidRPr="00DE6A26">
              <w:t xml:space="preserve">a permanently </w:t>
            </w:r>
            <w:r w:rsidR="00557873" w:rsidRPr="00DE6A26">
              <w:t>recorded tracing and written report is provided</w:t>
            </w:r>
            <w:r w:rsidRPr="00DE6A26">
              <w:t>; and</w:t>
            </w:r>
          </w:p>
          <w:p w:rsidR="0012740D" w:rsidRPr="00DE6A26" w:rsidRDefault="0012740D" w:rsidP="0012740D">
            <w:pPr>
              <w:pStyle w:val="Tablea"/>
            </w:pPr>
            <w:r w:rsidRPr="00DE6A26">
              <w:t xml:space="preserve">(f) </w:t>
            </w:r>
            <w:r w:rsidR="00AF681C" w:rsidRPr="00DE6A26">
              <w:t xml:space="preserve">for which </w:t>
            </w:r>
            <w:r w:rsidR="001A383E" w:rsidRPr="00DE6A26">
              <w:t>3</w:t>
            </w:r>
            <w:r w:rsidR="00557873" w:rsidRPr="00DE6A26">
              <w:t xml:space="preserve"> or more spiro</w:t>
            </w:r>
            <w:r w:rsidRPr="00DE6A26">
              <w:t>metry recordings are performed;</w:t>
            </w:r>
          </w:p>
          <w:p w:rsidR="005277C3" w:rsidRPr="00DE6A26" w:rsidRDefault="001A383E" w:rsidP="00155676">
            <w:pPr>
              <w:pStyle w:val="Tabletext"/>
            </w:pPr>
            <w:r w:rsidRPr="00DE6A26">
              <w:t>ea</w:t>
            </w:r>
            <w:r w:rsidR="00557873" w:rsidRPr="00DE6A26">
              <w:t>ch occasion at which one or</w:t>
            </w:r>
            <w:r w:rsidR="005277C3" w:rsidRPr="00DE6A26">
              <w:t xml:space="preserve"> more such tests are performed</w:t>
            </w:r>
          </w:p>
          <w:p w:rsidR="00557873" w:rsidRPr="00DE6A26" w:rsidRDefault="005277C3" w:rsidP="00155676">
            <w:pPr>
              <w:pStyle w:val="Tabletext"/>
            </w:pPr>
            <w:r w:rsidRPr="00DE6A26">
              <w:t>Not applicable for</w:t>
            </w:r>
            <w:r w:rsidR="00557873" w:rsidRPr="00DE6A26">
              <w:t xml:space="preserve"> a service associat</w:t>
            </w:r>
            <w:r w:rsidR="001A383E" w:rsidRPr="00DE6A26">
              <w:t>ed with a service to which item</w:t>
            </w:r>
            <w:r w:rsidR="00DE6A26" w:rsidRPr="00DE6A26">
              <w:t> </w:t>
            </w:r>
            <w:r w:rsidR="00CA0152" w:rsidRPr="00DE6A26">
              <w:t>11503, 11507 or 22018 applies</w:t>
            </w:r>
          </w:p>
        </w:tc>
        <w:tc>
          <w:tcPr>
            <w:tcW w:w="948" w:type="pct"/>
            <w:shd w:val="clear" w:color="auto" w:fill="auto"/>
            <w:hideMark/>
          </w:tcPr>
          <w:p w:rsidR="00557873" w:rsidRPr="00DE6A26" w:rsidRDefault="00557873" w:rsidP="00F63909">
            <w:pPr>
              <w:pStyle w:val="Tabletext"/>
              <w:jc w:val="right"/>
            </w:pPr>
            <w:r w:rsidRPr="00DE6A26">
              <w:t>61.75</w:t>
            </w:r>
          </w:p>
        </w:tc>
      </w:tr>
    </w:tbl>
    <w:p w:rsidR="006D0867" w:rsidRPr="00DE6A26" w:rsidRDefault="006D0867" w:rsidP="006D0867">
      <w:pPr>
        <w:pStyle w:val="Tabletext"/>
      </w:pPr>
    </w:p>
    <w:p w:rsidR="00F65227" w:rsidRPr="00DE6A26" w:rsidRDefault="00135BAC" w:rsidP="00A7212D">
      <w:pPr>
        <w:pStyle w:val="ItemHead"/>
      </w:pPr>
      <w:r w:rsidRPr="00DE6A26">
        <w:t>29</w:t>
      </w:r>
      <w:r w:rsidR="00F65227" w:rsidRPr="00DE6A26">
        <w:t xml:space="preserve">  Schedule</w:t>
      </w:r>
      <w:r w:rsidR="00DE6A26" w:rsidRPr="00DE6A26">
        <w:t> </w:t>
      </w:r>
      <w:r w:rsidR="00F65227" w:rsidRPr="00DE6A26">
        <w:t>1 (items</w:t>
      </w:r>
      <w:r w:rsidR="00DE6A26" w:rsidRPr="00DE6A26">
        <w:t> </w:t>
      </w:r>
      <w:r w:rsidR="00F65227" w:rsidRPr="00DE6A26">
        <w:t>11602, 11604 and 11605, column 2)</w:t>
      </w:r>
    </w:p>
    <w:p w:rsidR="00F65227" w:rsidRPr="00DE6A26" w:rsidRDefault="00F65227" w:rsidP="00F65227">
      <w:pPr>
        <w:pStyle w:val="Item"/>
      </w:pPr>
      <w:r w:rsidRPr="00DE6A26">
        <w:t xml:space="preserve">Omit </w:t>
      </w:r>
      <w:r w:rsidR="005E77B3" w:rsidRPr="00DE6A26">
        <w:t>“</w:t>
      </w:r>
      <w:r w:rsidRPr="00DE6A26">
        <w:t>or 32501</w:t>
      </w:r>
      <w:r w:rsidR="005E77B3" w:rsidRPr="00DE6A26">
        <w:t>”</w:t>
      </w:r>
      <w:r w:rsidRPr="00DE6A26">
        <w:t>.</w:t>
      </w:r>
    </w:p>
    <w:p w:rsidR="00C604D2" w:rsidRPr="00DE6A26" w:rsidRDefault="00135BAC" w:rsidP="00C604D2">
      <w:pPr>
        <w:pStyle w:val="ItemHead"/>
      </w:pPr>
      <w:r w:rsidRPr="00DE6A26">
        <w:t>30</w:t>
      </w:r>
      <w:r w:rsidR="00C604D2" w:rsidRPr="00DE6A26">
        <w:t xml:space="preserve">  Schedule</w:t>
      </w:r>
      <w:r w:rsidR="00DE6A26" w:rsidRPr="00DE6A26">
        <w:t> </w:t>
      </w:r>
      <w:r w:rsidR="00C604D2" w:rsidRPr="00DE6A26">
        <w:t>1 (items</w:t>
      </w:r>
      <w:r w:rsidR="00DE6A26" w:rsidRPr="00DE6A26">
        <w:t> </w:t>
      </w:r>
      <w:r w:rsidR="00C604D2" w:rsidRPr="00DE6A26">
        <w:t>11820 and 11823</w:t>
      </w:r>
      <w:r w:rsidR="00981A76" w:rsidRPr="00DE6A26">
        <w:t>, column 3</w:t>
      </w:r>
      <w:r w:rsidR="00C604D2" w:rsidRPr="00DE6A26">
        <w:t>)</w:t>
      </w:r>
    </w:p>
    <w:p w:rsidR="00C604D2" w:rsidRPr="00DE6A26" w:rsidRDefault="00C604D2" w:rsidP="00C604D2">
      <w:pPr>
        <w:pStyle w:val="Item"/>
      </w:pPr>
      <w:r w:rsidRPr="00DE6A26">
        <w:t xml:space="preserve">Omit </w:t>
      </w:r>
      <w:r w:rsidR="005E77B3" w:rsidRPr="00DE6A26">
        <w:t>“</w:t>
      </w:r>
      <w:r w:rsidRPr="00DE6A26">
        <w:t>2,039.20</w:t>
      </w:r>
      <w:r w:rsidR="005E77B3" w:rsidRPr="00DE6A26">
        <w:t>”</w:t>
      </w:r>
      <w:r w:rsidRPr="00DE6A26">
        <w:t xml:space="preserve">, substitute </w:t>
      </w:r>
      <w:r w:rsidR="005E77B3" w:rsidRPr="00DE6A26">
        <w:t>“</w:t>
      </w:r>
      <w:r w:rsidRPr="00DE6A26">
        <w:t>1,229.35</w:t>
      </w:r>
      <w:r w:rsidR="005E77B3" w:rsidRPr="00DE6A26">
        <w:t>”</w:t>
      </w:r>
      <w:r w:rsidRPr="00DE6A26">
        <w:t>.</w:t>
      </w:r>
    </w:p>
    <w:p w:rsidR="00FB0DDD" w:rsidRPr="00DE6A26" w:rsidRDefault="00135BAC" w:rsidP="008264D1">
      <w:pPr>
        <w:pStyle w:val="ItemHead"/>
      </w:pPr>
      <w:r w:rsidRPr="00DE6A26">
        <w:t>31</w:t>
      </w:r>
      <w:r w:rsidR="00FB0DDD" w:rsidRPr="00DE6A26">
        <w:t xml:space="preserve">  Schedule</w:t>
      </w:r>
      <w:r w:rsidR="00DE6A26" w:rsidRPr="00DE6A26">
        <w:t> </w:t>
      </w:r>
      <w:r w:rsidR="00FB0DDD" w:rsidRPr="00DE6A26">
        <w:t>1 (items</w:t>
      </w:r>
      <w:r w:rsidR="00DE6A26" w:rsidRPr="00DE6A26">
        <w:t> </w:t>
      </w:r>
      <w:r w:rsidR="00FB0DDD" w:rsidRPr="00DE6A26">
        <w:t>12000 and 12003)</w:t>
      </w:r>
    </w:p>
    <w:p w:rsidR="00FB0DDD" w:rsidRPr="00DE6A26" w:rsidRDefault="00FB0DDD" w:rsidP="00FB0DDD">
      <w:pPr>
        <w:pStyle w:val="Item"/>
      </w:pPr>
      <w:r w:rsidRPr="00DE6A26">
        <w:t>Repeal the items, substitute:</w:t>
      </w:r>
    </w:p>
    <w:p w:rsidR="00FB0DDD" w:rsidRPr="00DE6A26" w:rsidRDefault="00FB0DDD" w:rsidP="00FB0DDD">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8"/>
        <w:gridCol w:w="5812"/>
        <w:gridCol w:w="1617"/>
      </w:tblGrid>
      <w:tr w:rsidR="00FB0DDD" w:rsidRPr="00DE6A26" w:rsidTr="00FB0DDD">
        <w:tc>
          <w:tcPr>
            <w:tcW w:w="644" w:type="pct"/>
            <w:tcBorders>
              <w:top w:val="nil"/>
              <w:left w:val="nil"/>
              <w:bottom w:val="single" w:sz="4" w:space="0" w:color="auto"/>
              <w:right w:val="nil"/>
            </w:tcBorders>
            <w:shd w:val="clear" w:color="auto" w:fill="auto"/>
            <w:hideMark/>
          </w:tcPr>
          <w:p w:rsidR="00FB0DDD" w:rsidRPr="00DE6A26" w:rsidRDefault="00FB0DDD" w:rsidP="00B502E3">
            <w:pPr>
              <w:pStyle w:val="Tabletext"/>
              <w:rPr>
                <w:snapToGrid w:val="0"/>
              </w:rPr>
            </w:pPr>
            <w:r w:rsidRPr="00DE6A26">
              <w:rPr>
                <w:snapToGrid w:val="0"/>
              </w:rPr>
              <w:t>12000</w:t>
            </w:r>
          </w:p>
        </w:tc>
        <w:tc>
          <w:tcPr>
            <w:tcW w:w="3408" w:type="pct"/>
            <w:tcBorders>
              <w:top w:val="nil"/>
              <w:left w:val="nil"/>
              <w:bottom w:val="single" w:sz="4" w:space="0" w:color="auto"/>
              <w:right w:val="nil"/>
            </w:tcBorders>
            <w:shd w:val="clear" w:color="auto" w:fill="auto"/>
            <w:hideMark/>
          </w:tcPr>
          <w:p w:rsidR="00FB0DDD" w:rsidRPr="00DE6A26" w:rsidRDefault="00583E78" w:rsidP="006776FB">
            <w:pPr>
              <w:pStyle w:val="Tabletext"/>
            </w:pPr>
            <w:r w:rsidRPr="00DE6A26">
              <w:rPr>
                <w:rFonts w:eastAsiaTheme="minorEastAsia"/>
              </w:rPr>
              <w:t>Skin prick testing for aeroallergens</w:t>
            </w:r>
            <w:r w:rsidR="009614CE" w:rsidRPr="00DE6A26">
              <w:rPr>
                <w:rFonts w:eastAsiaTheme="minorEastAsia"/>
              </w:rPr>
              <w:t xml:space="preserve"> by a specialist</w:t>
            </w:r>
            <w:r w:rsidR="00095187" w:rsidRPr="00DE6A26">
              <w:rPr>
                <w:rFonts w:eastAsiaTheme="minorEastAsia"/>
              </w:rPr>
              <w:t xml:space="preserve"> or consultant physician in the practice of </w:t>
            </w:r>
            <w:r w:rsidR="006776FB" w:rsidRPr="00DE6A26">
              <w:rPr>
                <w:rFonts w:eastAsiaTheme="minorEastAsia"/>
              </w:rPr>
              <w:t>the specialist or consultant physician’s</w:t>
            </w:r>
            <w:r w:rsidR="00095187" w:rsidRPr="00DE6A26">
              <w:rPr>
                <w:rFonts w:eastAsiaTheme="minorEastAsia"/>
              </w:rPr>
              <w:t xml:space="preserve"> specialty</w:t>
            </w:r>
            <w:r w:rsidRPr="00DE6A26">
              <w:rPr>
                <w:rFonts w:eastAsiaTheme="minorEastAsia"/>
              </w:rPr>
              <w:t>, including all allergens tested on the same day, not being a service associated with a service to which item</w:t>
            </w:r>
            <w:r w:rsidR="00DE6A26" w:rsidRPr="00DE6A26">
              <w:rPr>
                <w:rFonts w:eastAsiaTheme="minorEastAsia"/>
              </w:rPr>
              <w:t> </w:t>
            </w:r>
            <w:r w:rsidR="00183FEC" w:rsidRPr="00DE6A26">
              <w:rPr>
                <w:rFonts w:eastAsiaTheme="minorEastAsia"/>
              </w:rPr>
              <w:t>12001, 12002,</w:t>
            </w:r>
            <w:r w:rsidRPr="00DE6A26">
              <w:rPr>
                <w:rFonts w:eastAsiaTheme="minorEastAsia"/>
              </w:rPr>
              <w:t xml:space="preserve"> </w:t>
            </w:r>
            <w:r w:rsidR="009614CE" w:rsidRPr="00DE6A26">
              <w:rPr>
                <w:rFonts w:eastAsiaTheme="minorEastAsia"/>
              </w:rPr>
              <w:t xml:space="preserve">12005, </w:t>
            </w:r>
            <w:r w:rsidRPr="00DE6A26">
              <w:rPr>
                <w:rFonts w:eastAsiaTheme="minorEastAsia"/>
              </w:rPr>
              <w:t>12012, 1201</w:t>
            </w:r>
            <w:r w:rsidR="00A538D9" w:rsidRPr="00DE6A26">
              <w:rPr>
                <w:rFonts w:eastAsiaTheme="minorEastAsia"/>
              </w:rPr>
              <w:t>7</w:t>
            </w:r>
            <w:r w:rsidRPr="00DE6A26">
              <w:rPr>
                <w:rFonts w:eastAsiaTheme="minorEastAsia"/>
              </w:rPr>
              <w:t>, 12021, 12022 or 12024 appl</w:t>
            </w:r>
            <w:r w:rsidR="004633DA" w:rsidRPr="00DE6A26">
              <w:rPr>
                <w:rFonts w:eastAsiaTheme="minorEastAsia"/>
              </w:rPr>
              <w:t>ies</w:t>
            </w:r>
          </w:p>
        </w:tc>
        <w:tc>
          <w:tcPr>
            <w:tcW w:w="948" w:type="pct"/>
            <w:tcBorders>
              <w:top w:val="nil"/>
              <w:left w:val="nil"/>
              <w:bottom w:val="single" w:sz="4" w:space="0" w:color="auto"/>
              <w:right w:val="nil"/>
            </w:tcBorders>
            <w:shd w:val="clear" w:color="auto" w:fill="auto"/>
            <w:hideMark/>
          </w:tcPr>
          <w:p w:rsidR="00FB0DDD" w:rsidRPr="00DE6A26" w:rsidRDefault="00FB0DDD" w:rsidP="00B502E3">
            <w:pPr>
              <w:pStyle w:val="Tabletext"/>
              <w:jc w:val="right"/>
            </w:pPr>
            <w:r w:rsidRPr="00DE6A26">
              <w:t>38.95</w:t>
            </w:r>
          </w:p>
        </w:tc>
      </w:tr>
      <w:tr w:rsidR="00583E78" w:rsidRPr="00DE6A26" w:rsidTr="00FB0DDD">
        <w:tc>
          <w:tcPr>
            <w:tcW w:w="644" w:type="pct"/>
            <w:tcBorders>
              <w:top w:val="single" w:sz="4" w:space="0" w:color="auto"/>
              <w:left w:val="nil"/>
              <w:bottom w:val="nil"/>
              <w:right w:val="nil"/>
            </w:tcBorders>
            <w:shd w:val="clear" w:color="auto" w:fill="auto"/>
          </w:tcPr>
          <w:p w:rsidR="00583E78" w:rsidRPr="00DE6A26" w:rsidRDefault="00583E78" w:rsidP="00B502E3">
            <w:pPr>
              <w:pStyle w:val="Tabletext"/>
              <w:rPr>
                <w:snapToGrid w:val="0"/>
              </w:rPr>
            </w:pPr>
            <w:r w:rsidRPr="00DE6A26">
              <w:rPr>
                <w:snapToGrid w:val="0"/>
              </w:rPr>
              <w:t>12001</w:t>
            </w:r>
          </w:p>
        </w:tc>
        <w:tc>
          <w:tcPr>
            <w:tcW w:w="3408" w:type="pct"/>
            <w:tcBorders>
              <w:top w:val="single" w:sz="4" w:space="0" w:color="auto"/>
              <w:left w:val="nil"/>
              <w:bottom w:val="nil"/>
              <w:right w:val="nil"/>
            </w:tcBorders>
            <w:shd w:val="clear" w:color="auto" w:fill="auto"/>
          </w:tcPr>
          <w:p w:rsidR="00CF318A" w:rsidRPr="00DE6A26" w:rsidRDefault="00583E78" w:rsidP="00183FEC">
            <w:pPr>
              <w:pStyle w:val="Tabletext"/>
            </w:pPr>
            <w:r w:rsidRPr="00DE6A26">
              <w:t xml:space="preserve">Skin prick testing for </w:t>
            </w:r>
            <w:r w:rsidR="009614CE" w:rsidRPr="00DE6A26">
              <w:t>aero</w:t>
            </w:r>
            <w:r w:rsidRPr="00DE6A26">
              <w:t>allergens, including all allergens tested on the same day, not being a service associated with a service to which item</w:t>
            </w:r>
            <w:r w:rsidR="00DE6A26" w:rsidRPr="00DE6A26">
              <w:t> </w:t>
            </w:r>
            <w:r w:rsidRPr="00DE6A26">
              <w:t xml:space="preserve">12000, 12002, </w:t>
            </w:r>
            <w:r w:rsidR="009614CE" w:rsidRPr="00DE6A26">
              <w:t xml:space="preserve">12005, </w:t>
            </w:r>
            <w:r w:rsidRPr="00DE6A26">
              <w:t>12012, 1201</w:t>
            </w:r>
            <w:r w:rsidR="00A538D9" w:rsidRPr="00DE6A26">
              <w:t>7</w:t>
            </w:r>
            <w:r w:rsidRPr="00DE6A26">
              <w:t>, 12021, 12022 or 12024 applies</w:t>
            </w:r>
            <w:r w:rsidR="00CF318A" w:rsidRPr="00DE6A26">
              <w:t>.</w:t>
            </w:r>
          </w:p>
          <w:p w:rsidR="00583E78" w:rsidRPr="00DE6A26" w:rsidRDefault="009614CE" w:rsidP="00757EEA">
            <w:pPr>
              <w:pStyle w:val="Tabletext"/>
            </w:pPr>
            <w:r w:rsidRPr="00DE6A26">
              <w:t xml:space="preserve">Applicable only once </w:t>
            </w:r>
            <w:r w:rsidR="00757EEA" w:rsidRPr="00DE6A26">
              <w:t>in any</w:t>
            </w:r>
            <w:r w:rsidRPr="00DE6A26">
              <w:t xml:space="preserve"> 12 month period</w:t>
            </w:r>
          </w:p>
        </w:tc>
        <w:tc>
          <w:tcPr>
            <w:tcW w:w="948" w:type="pct"/>
            <w:tcBorders>
              <w:top w:val="single" w:sz="4" w:space="0" w:color="auto"/>
              <w:left w:val="nil"/>
              <w:bottom w:val="nil"/>
              <w:right w:val="nil"/>
            </w:tcBorders>
            <w:shd w:val="clear" w:color="auto" w:fill="auto"/>
          </w:tcPr>
          <w:p w:rsidR="00583E78" w:rsidRPr="00DE6A26" w:rsidRDefault="00583E78" w:rsidP="00B502E3">
            <w:pPr>
              <w:pStyle w:val="Tabletext"/>
              <w:jc w:val="right"/>
            </w:pPr>
            <w:r w:rsidRPr="00DE6A26">
              <w:t>38.95</w:t>
            </w:r>
          </w:p>
        </w:tc>
      </w:tr>
      <w:tr w:rsidR="00AE0E90" w:rsidRPr="00DE6A26" w:rsidTr="00FB0DDD">
        <w:tc>
          <w:tcPr>
            <w:tcW w:w="644" w:type="pct"/>
            <w:tcBorders>
              <w:top w:val="single" w:sz="4" w:space="0" w:color="auto"/>
              <w:left w:val="nil"/>
              <w:bottom w:val="nil"/>
              <w:right w:val="nil"/>
            </w:tcBorders>
            <w:shd w:val="clear" w:color="auto" w:fill="auto"/>
          </w:tcPr>
          <w:p w:rsidR="00AE0E90" w:rsidRPr="00DE6A26" w:rsidRDefault="00AE0E90" w:rsidP="00B502E3">
            <w:pPr>
              <w:pStyle w:val="Tabletext"/>
              <w:rPr>
                <w:snapToGrid w:val="0"/>
              </w:rPr>
            </w:pPr>
            <w:r w:rsidRPr="00DE6A26">
              <w:rPr>
                <w:snapToGrid w:val="0"/>
              </w:rPr>
              <w:t>12002</w:t>
            </w:r>
          </w:p>
        </w:tc>
        <w:tc>
          <w:tcPr>
            <w:tcW w:w="3408" w:type="pct"/>
            <w:tcBorders>
              <w:top w:val="single" w:sz="4" w:space="0" w:color="auto"/>
              <w:left w:val="nil"/>
              <w:bottom w:val="nil"/>
              <w:right w:val="nil"/>
            </w:tcBorders>
            <w:shd w:val="clear" w:color="auto" w:fill="auto"/>
          </w:tcPr>
          <w:p w:rsidR="009614CE" w:rsidRPr="00DE6A26" w:rsidRDefault="009614CE" w:rsidP="009614CE">
            <w:pPr>
              <w:pStyle w:val="Tabletext"/>
            </w:pPr>
            <w:r w:rsidRPr="00DE6A26">
              <w:t>Repeat s</w:t>
            </w:r>
            <w:r w:rsidR="00AE0E90" w:rsidRPr="00DE6A26">
              <w:t xml:space="preserve">kin </w:t>
            </w:r>
            <w:r w:rsidRPr="00DE6A26">
              <w:t xml:space="preserve">prick </w:t>
            </w:r>
            <w:r w:rsidR="00AE0E90" w:rsidRPr="00DE6A26">
              <w:t xml:space="preserve">testing </w:t>
            </w:r>
            <w:r w:rsidR="00757EEA" w:rsidRPr="00DE6A26">
              <w:t xml:space="preserve">of a patient </w:t>
            </w:r>
            <w:r w:rsidR="00AE0E90" w:rsidRPr="00DE6A26">
              <w:t xml:space="preserve">for </w:t>
            </w:r>
            <w:r w:rsidRPr="00DE6A26">
              <w:t>aero</w:t>
            </w:r>
            <w:r w:rsidR="00AE0E90" w:rsidRPr="00DE6A26">
              <w:t>allergens</w:t>
            </w:r>
            <w:r w:rsidRPr="00DE6A26">
              <w:t>, including all allergens tested on the same day,</w:t>
            </w:r>
            <w:r w:rsidR="00AE0E90" w:rsidRPr="00DE6A26">
              <w:t xml:space="preserve"> </w:t>
            </w:r>
            <w:r w:rsidRPr="00DE6A26">
              <w:t>if:</w:t>
            </w:r>
          </w:p>
          <w:p w:rsidR="009614CE" w:rsidRPr="00DE6A26" w:rsidRDefault="009614CE" w:rsidP="009614CE">
            <w:pPr>
              <w:pStyle w:val="Tablea"/>
            </w:pPr>
            <w:r w:rsidRPr="00DE6A26">
              <w:t>(a) further testing for aeroallergens is indicated in the same 12 month period to which item</w:t>
            </w:r>
            <w:r w:rsidR="00DE6A26" w:rsidRPr="00DE6A26">
              <w:t> </w:t>
            </w:r>
            <w:r w:rsidRPr="00DE6A26">
              <w:t>12001 applies</w:t>
            </w:r>
            <w:r w:rsidR="00757EEA" w:rsidRPr="00DE6A26">
              <w:t xml:space="preserve"> to a service for the patient</w:t>
            </w:r>
            <w:r w:rsidRPr="00DE6A26">
              <w:t>; and</w:t>
            </w:r>
          </w:p>
          <w:p w:rsidR="00AE0E90" w:rsidRPr="00DE6A26" w:rsidRDefault="009614CE" w:rsidP="009614CE">
            <w:pPr>
              <w:pStyle w:val="Tablea"/>
            </w:pPr>
            <w:r w:rsidRPr="00DE6A26">
              <w:t xml:space="preserve">(b) the service is </w:t>
            </w:r>
            <w:r w:rsidR="00AE0E90" w:rsidRPr="00DE6A26">
              <w:t>not associated with a service to which item</w:t>
            </w:r>
            <w:r w:rsidR="00DE6A26" w:rsidRPr="00DE6A26">
              <w:t> </w:t>
            </w:r>
            <w:r w:rsidR="00AE0E90" w:rsidRPr="00DE6A26">
              <w:t xml:space="preserve">12000, 12001, </w:t>
            </w:r>
            <w:r w:rsidRPr="00DE6A26">
              <w:t xml:space="preserve">12005, </w:t>
            </w:r>
            <w:r w:rsidR="00AE0E90" w:rsidRPr="00DE6A26">
              <w:t>12012, 1201</w:t>
            </w:r>
            <w:r w:rsidR="00A538D9" w:rsidRPr="00DE6A26">
              <w:t>7</w:t>
            </w:r>
            <w:r w:rsidR="00AE0E90" w:rsidRPr="00DE6A26">
              <w:t>, 12021, 12022 or 12024 applies</w:t>
            </w:r>
          </w:p>
          <w:p w:rsidR="009614CE" w:rsidRPr="00DE6A26" w:rsidRDefault="00757EEA" w:rsidP="009614CE">
            <w:pPr>
              <w:pStyle w:val="Tabletext"/>
            </w:pPr>
            <w:r w:rsidRPr="00DE6A26">
              <w:t>Applicable only once in any</w:t>
            </w:r>
            <w:r w:rsidR="009614CE" w:rsidRPr="00DE6A26">
              <w:t xml:space="preserve"> 12 month period</w:t>
            </w:r>
          </w:p>
        </w:tc>
        <w:tc>
          <w:tcPr>
            <w:tcW w:w="948" w:type="pct"/>
            <w:tcBorders>
              <w:top w:val="single" w:sz="4" w:space="0" w:color="auto"/>
              <w:left w:val="nil"/>
              <w:bottom w:val="nil"/>
              <w:right w:val="nil"/>
            </w:tcBorders>
            <w:shd w:val="clear" w:color="auto" w:fill="auto"/>
          </w:tcPr>
          <w:p w:rsidR="00AE0E90" w:rsidRPr="00DE6A26" w:rsidRDefault="009614CE" w:rsidP="00B502E3">
            <w:pPr>
              <w:pStyle w:val="Tabletext"/>
              <w:jc w:val="right"/>
            </w:pPr>
            <w:r w:rsidRPr="00DE6A26">
              <w:t>38.95</w:t>
            </w:r>
          </w:p>
        </w:tc>
      </w:tr>
      <w:tr w:rsidR="00AE0E90" w:rsidRPr="00DE6A26" w:rsidTr="009614CE">
        <w:tc>
          <w:tcPr>
            <w:tcW w:w="644" w:type="pct"/>
            <w:tcBorders>
              <w:top w:val="single" w:sz="4" w:space="0" w:color="auto"/>
              <w:left w:val="nil"/>
              <w:bottom w:val="single" w:sz="4" w:space="0" w:color="auto"/>
              <w:right w:val="nil"/>
            </w:tcBorders>
            <w:shd w:val="clear" w:color="auto" w:fill="auto"/>
            <w:hideMark/>
          </w:tcPr>
          <w:p w:rsidR="00AE0E90" w:rsidRPr="00DE6A26" w:rsidRDefault="00AE0E90" w:rsidP="00B502E3">
            <w:pPr>
              <w:pStyle w:val="Tabletext"/>
              <w:rPr>
                <w:snapToGrid w:val="0"/>
              </w:rPr>
            </w:pPr>
            <w:r w:rsidRPr="00DE6A26">
              <w:rPr>
                <w:snapToGrid w:val="0"/>
              </w:rPr>
              <w:t>12003</w:t>
            </w:r>
          </w:p>
        </w:tc>
        <w:tc>
          <w:tcPr>
            <w:tcW w:w="3408" w:type="pct"/>
            <w:tcBorders>
              <w:top w:val="single" w:sz="4" w:space="0" w:color="auto"/>
              <w:left w:val="nil"/>
              <w:bottom w:val="single" w:sz="4" w:space="0" w:color="auto"/>
              <w:right w:val="nil"/>
            </w:tcBorders>
            <w:shd w:val="clear" w:color="auto" w:fill="auto"/>
            <w:hideMark/>
          </w:tcPr>
          <w:p w:rsidR="00AE0E90" w:rsidRPr="00DE6A26" w:rsidRDefault="00AE0E90" w:rsidP="00A538D9">
            <w:pPr>
              <w:pStyle w:val="Tabletext"/>
            </w:pPr>
            <w:r w:rsidRPr="00DE6A26">
              <w:t xml:space="preserve">Skin </w:t>
            </w:r>
            <w:r w:rsidR="009614CE" w:rsidRPr="00DE6A26">
              <w:t xml:space="preserve">prick </w:t>
            </w:r>
            <w:r w:rsidRPr="00DE6A26">
              <w:t>testing</w:t>
            </w:r>
            <w:r w:rsidR="009614CE" w:rsidRPr="00DE6A26">
              <w:t xml:space="preserve"> for food and latex allergens</w:t>
            </w:r>
            <w:r w:rsidRPr="00DE6A26">
              <w:t>,</w:t>
            </w:r>
            <w:r w:rsidR="009614CE" w:rsidRPr="00DE6A26">
              <w:t xml:space="preserve"> i</w:t>
            </w:r>
            <w:r w:rsidRPr="00DE6A26">
              <w:t>ncluding all allergens tested on the same day, not being a service associated with a service to which item</w:t>
            </w:r>
            <w:r w:rsidR="00DE6A26" w:rsidRPr="00DE6A26">
              <w:t> </w:t>
            </w:r>
            <w:r w:rsidR="00A538D9" w:rsidRPr="00DE6A26">
              <w:t>12012, 12017</w:t>
            </w:r>
            <w:r w:rsidRPr="00DE6A26">
              <w:t>, 12021, 12022 or 12024 applies</w:t>
            </w:r>
          </w:p>
        </w:tc>
        <w:tc>
          <w:tcPr>
            <w:tcW w:w="948" w:type="pct"/>
            <w:tcBorders>
              <w:top w:val="single" w:sz="4" w:space="0" w:color="auto"/>
              <w:left w:val="nil"/>
              <w:bottom w:val="single" w:sz="4" w:space="0" w:color="auto"/>
              <w:right w:val="nil"/>
            </w:tcBorders>
            <w:shd w:val="clear" w:color="auto" w:fill="auto"/>
            <w:hideMark/>
          </w:tcPr>
          <w:p w:rsidR="00AE0E90" w:rsidRPr="00DE6A26" w:rsidRDefault="009614CE" w:rsidP="00B502E3">
            <w:pPr>
              <w:pStyle w:val="Tabletext"/>
              <w:jc w:val="right"/>
            </w:pPr>
            <w:r w:rsidRPr="00DE6A26">
              <w:t>38.95</w:t>
            </w:r>
          </w:p>
        </w:tc>
      </w:tr>
      <w:tr w:rsidR="009614CE" w:rsidRPr="00DE6A26" w:rsidTr="009614CE">
        <w:tc>
          <w:tcPr>
            <w:tcW w:w="644" w:type="pct"/>
            <w:tcBorders>
              <w:top w:val="single" w:sz="4" w:space="0" w:color="auto"/>
              <w:left w:val="nil"/>
              <w:bottom w:val="single" w:sz="4" w:space="0" w:color="auto"/>
              <w:right w:val="nil"/>
            </w:tcBorders>
            <w:shd w:val="clear" w:color="auto" w:fill="auto"/>
          </w:tcPr>
          <w:p w:rsidR="009614CE" w:rsidRPr="00DE6A26" w:rsidRDefault="009614CE" w:rsidP="00B502E3">
            <w:pPr>
              <w:pStyle w:val="Tabletext"/>
              <w:rPr>
                <w:snapToGrid w:val="0"/>
              </w:rPr>
            </w:pPr>
            <w:r w:rsidRPr="00DE6A26">
              <w:rPr>
                <w:snapToGrid w:val="0"/>
              </w:rPr>
              <w:t>12004</w:t>
            </w:r>
          </w:p>
        </w:tc>
        <w:tc>
          <w:tcPr>
            <w:tcW w:w="3408" w:type="pct"/>
            <w:tcBorders>
              <w:top w:val="single" w:sz="4" w:space="0" w:color="auto"/>
              <w:left w:val="nil"/>
              <w:bottom w:val="single" w:sz="4" w:space="0" w:color="auto"/>
              <w:right w:val="nil"/>
            </w:tcBorders>
            <w:shd w:val="clear" w:color="auto" w:fill="auto"/>
          </w:tcPr>
          <w:p w:rsidR="009614CE" w:rsidRPr="00DE6A26" w:rsidRDefault="009614CE" w:rsidP="00A538D9">
            <w:pPr>
              <w:pStyle w:val="Tabletext"/>
            </w:pPr>
            <w:r w:rsidRPr="00DE6A26">
              <w:t>Skin testing for me</w:t>
            </w:r>
            <w:r w:rsidR="00094403" w:rsidRPr="00DE6A26">
              <w:t>dication allergens (antibiotics or</w:t>
            </w:r>
            <w:r w:rsidRPr="00DE6A26">
              <w:t xml:space="preserve"> non</w:t>
            </w:r>
            <w:r w:rsidR="00DE6A26">
              <w:noBreakHyphen/>
            </w:r>
            <w:r w:rsidRPr="00DE6A26">
              <w:t>general anaesthetics agents) and venoms (including prick testing and intradermal testing with a number of dilutions), including all allergens tested on the same day, not being a service associated with a service to which item</w:t>
            </w:r>
            <w:r w:rsidR="00DE6A26" w:rsidRPr="00DE6A26">
              <w:t> </w:t>
            </w:r>
            <w:r w:rsidRPr="00DE6A26">
              <w:t>12012, 1201</w:t>
            </w:r>
            <w:r w:rsidR="00A538D9" w:rsidRPr="00DE6A26">
              <w:t>7</w:t>
            </w:r>
            <w:r w:rsidRPr="00DE6A26">
              <w:t>, 12021, 12022 or 12024 applies</w:t>
            </w:r>
          </w:p>
        </w:tc>
        <w:tc>
          <w:tcPr>
            <w:tcW w:w="948" w:type="pct"/>
            <w:tcBorders>
              <w:top w:val="single" w:sz="4" w:space="0" w:color="auto"/>
              <w:left w:val="nil"/>
              <w:bottom w:val="single" w:sz="4" w:space="0" w:color="auto"/>
              <w:right w:val="nil"/>
            </w:tcBorders>
            <w:shd w:val="clear" w:color="auto" w:fill="auto"/>
          </w:tcPr>
          <w:p w:rsidR="009614CE" w:rsidRPr="00DE6A26" w:rsidRDefault="009614CE" w:rsidP="00B502E3">
            <w:pPr>
              <w:pStyle w:val="Tabletext"/>
              <w:jc w:val="right"/>
            </w:pPr>
            <w:r w:rsidRPr="00DE6A26">
              <w:t>58.85</w:t>
            </w:r>
          </w:p>
        </w:tc>
      </w:tr>
      <w:tr w:rsidR="009614CE" w:rsidRPr="00DE6A26" w:rsidTr="00FB0DDD">
        <w:tc>
          <w:tcPr>
            <w:tcW w:w="644" w:type="pct"/>
            <w:tcBorders>
              <w:top w:val="single" w:sz="4" w:space="0" w:color="auto"/>
              <w:left w:val="nil"/>
              <w:bottom w:val="nil"/>
              <w:right w:val="nil"/>
            </w:tcBorders>
            <w:shd w:val="clear" w:color="auto" w:fill="auto"/>
          </w:tcPr>
          <w:p w:rsidR="009614CE" w:rsidRPr="00DE6A26" w:rsidRDefault="009614CE" w:rsidP="00B502E3">
            <w:pPr>
              <w:pStyle w:val="Tabletext"/>
              <w:rPr>
                <w:snapToGrid w:val="0"/>
              </w:rPr>
            </w:pPr>
            <w:r w:rsidRPr="00DE6A26">
              <w:rPr>
                <w:snapToGrid w:val="0"/>
              </w:rPr>
              <w:t>12005</w:t>
            </w:r>
          </w:p>
        </w:tc>
        <w:tc>
          <w:tcPr>
            <w:tcW w:w="3408" w:type="pct"/>
            <w:tcBorders>
              <w:top w:val="single" w:sz="4" w:space="0" w:color="auto"/>
              <w:left w:val="nil"/>
              <w:bottom w:val="nil"/>
              <w:right w:val="nil"/>
            </w:tcBorders>
            <w:shd w:val="clear" w:color="auto" w:fill="auto"/>
          </w:tcPr>
          <w:p w:rsidR="00094403" w:rsidRPr="00DE6A26" w:rsidRDefault="00094403" w:rsidP="00094403">
            <w:pPr>
              <w:pStyle w:val="Tabletext"/>
            </w:pPr>
            <w:r w:rsidRPr="00DE6A26">
              <w:t>Skin testing:</w:t>
            </w:r>
          </w:p>
          <w:p w:rsidR="00094403" w:rsidRPr="00DE6A26" w:rsidRDefault="00094403" w:rsidP="00094403">
            <w:pPr>
              <w:pStyle w:val="Tablea"/>
            </w:pPr>
            <w:r w:rsidRPr="00DE6A26">
              <w:t xml:space="preserve">(a) </w:t>
            </w:r>
            <w:r w:rsidR="009614CE" w:rsidRPr="00DE6A26">
              <w:t>performed by or on behalf of a specialist or consultant physician in the practice of the specialist or consultant physician</w:t>
            </w:r>
            <w:r w:rsidR="005E77B3" w:rsidRPr="00DE6A26">
              <w:t>’</w:t>
            </w:r>
            <w:r w:rsidRPr="00DE6A26">
              <w:t>s specialty; and</w:t>
            </w:r>
          </w:p>
          <w:p w:rsidR="00094403" w:rsidRPr="00DE6A26" w:rsidRDefault="00094403" w:rsidP="00094403">
            <w:pPr>
              <w:pStyle w:val="Tablea"/>
            </w:pPr>
            <w:r w:rsidRPr="00DE6A26">
              <w:t xml:space="preserve">(b) </w:t>
            </w:r>
            <w:r w:rsidR="009614CE" w:rsidRPr="00DE6A26">
              <w:t>for agents used in the perioperative period (including prick testing and intradermal testing with a number of dilutions), to investigate anaphylaxis in a patient with a history of prior anaphylactic reaction or cardiovascular collapse associated with the ad</w:t>
            </w:r>
            <w:r w:rsidRPr="00DE6A26">
              <w:t>ministration of an anaesthetic; and</w:t>
            </w:r>
          </w:p>
          <w:p w:rsidR="00094403" w:rsidRPr="00DE6A26" w:rsidRDefault="00094403" w:rsidP="00094403">
            <w:pPr>
              <w:pStyle w:val="Tablea"/>
            </w:pPr>
            <w:r w:rsidRPr="00DE6A26">
              <w:t>(c) i</w:t>
            </w:r>
            <w:r w:rsidR="009614CE" w:rsidRPr="00DE6A26">
              <w:t>ncluding all a</w:t>
            </w:r>
            <w:r w:rsidRPr="00DE6A26">
              <w:t>llergens tested on the same day; and</w:t>
            </w:r>
          </w:p>
          <w:p w:rsidR="009614CE" w:rsidRPr="00DE6A26" w:rsidRDefault="00094403" w:rsidP="00A538D9">
            <w:pPr>
              <w:pStyle w:val="Tablea"/>
            </w:pPr>
            <w:r w:rsidRPr="00DE6A26">
              <w:t xml:space="preserve">(d) </w:t>
            </w:r>
            <w:r w:rsidR="009614CE" w:rsidRPr="00DE6A26">
              <w:t>not being a service associated with a service to which item</w:t>
            </w:r>
            <w:r w:rsidR="00DE6A26" w:rsidRPr="00DE6A26">
              <w:t> </w:t>
            </w:r>
            <w:r w:rsidR="009614CE" w:rsidRPr="00DE6A26">
              <w:t>12000, 12001, 12002, 12003, 12012, 1201</w:t>
            </w:r>
            <w:r w:rsidR="00A538D9" w:rsidRPr="00DE6A26">
              <w:t>7</w:t>
            </w:r>
            <w:r w:rsidR="009614CE" w:rsidRPr="00DE6A26">
              <w:t>, 12021, 12022 or 12024 applies</w:t>
            </w:r>
          </w:p>
        </w:tc>
        <w:tc>
          <w:tcPr>
            <w:tcW w:w="948" w:type="pct"/>
            <w:tcBorders>
              <w:top w:val="single" w:sz="4" w:space="0" w:color="auto"/>
              <w:left w:val="nil"/>
              <w:bottom w:val="nil"/>
              <w:right w:val="nil"/>
            </w:tcBorders>
            <w:shd w:val="clear" w:color="auto" w:fill="auto"/>
          </w:tcPr>
          <w:p w:rsidR="009614CE" w:rsidRPr="00DE6A26" w:rsidRDefault="009614CE" w:rsidP="00B502E3">
            <w:pPr>
              <w:pStyle w:val="Tabletext"/>
              <w:jc w:val="right"/>
            </w:pPr>
            <w:r w:rsidRPr="00DE6A26">
              <w:t>79.20</w:t>
            </w:r>
          </w:p>
        </w:tc>
      </w:tr>
    </w:tbl>
    <w:p w:rsidR="00FB0DDD" w:rsidRPr="00DE6A26" w:rsidRDefault="00FB0DDD" w:rsidP="00FB0DDD">
      <w:pPr>
        <w:pStyle w:val="Tabletext"/>
      </w:pPr>
    </w:p>
    <w:p w:rsidR="00F640EE" w:rsidRPr="00DE6A26" w:rsidRDefault="00135BAC" w:rsidP="008264D1">
      <w:pPr>
        <w:pStyle w:val="ItemHead"/>
      </w:pPr>
      <w:r w:rsidRPr="00DE6A26">
        <w:t>32</w:t>
      </w:r>
      <w:r w:rsidR="00F640EE" w:rsidRPr="00DE6A26">
        <w:t xml:space="preserve">  Schedule</w:t>
      </w:r>
      <w:r w:rsidR="00DE6A26" w:rsidRPr="00DE6A26">
        <w:t> </w:t>
      </w:r>
      <w:r w:rsidR="00F640EE" w:rsidRPr="00DE6A26">
        <w:t>1 (item</w:t>
      </w:r>
      <w:r w:rsidR="00DE6A26" w:rsidRPr="00DE6A26">
        <w:t> </w:t>
      </w:r>
      <w:r w:rsidR="00F640EE" w:rsidRPr="00DE6A26">
        <w:t>12203)</w:t>
      </w:r>
    </w:p>
    <w:p w:rsidR="00F640EE" w:rsidRPr="00DE6A26" w:rsidRDefault="00F640EE" w:rsidP="00F640EE">
      <w:pPr>
        <w:pStyle w:val="Item"/>
      </w:pPr>
      <w:r w:rsidRPr="00DE6A26">
        <w:t>Repeal the item, substitute:</w:t>
      </w:r>
    </w:p>
    <w:p w:rsidR="00F640EE" w:rsidRPr="00DE6A26" w:rsidRDefault="00F640EE" w:rsidP="00F640EE">
      <w:pPr>
        <w:pStyle w:val="Tabletext"/>
      </w:pPr>
    </w:p>
    <w:tbl>
      <w:tblPr>
        <w:tblW w:w="5000" w:type="pct"/>
        <w:tblCellMar>
          <w:left w:w="107" w:type="dxa"/>
          <w:right w:w="107" w:type="dxa"/>
        </w:tblCellMar>
        <w:tblLook w:val="04A0" w:firstRow="1" w:lastRow="0" w:firstColumn="1" w:lastColumn="0" w:noHBand="0" w:noVBand="1"/>
      </w:tblPr>
      <w:tblGrid>
        <w:gridCol w:w="1098"/>
        <w:gridCol w:w="5812"/>
        <w:gridCol w:w="1617"/>
      </w:tblGrid>
      <w:tr w:rsidR="00F640EE" w:rsidRPr="00DE6A26" w:rsidTr="00E75289">
        <w:tc>
          <w:tcPr>
            <w:tcW w:w="644" w:type="pct"/>
            <w:tcBorders>
              <w:bottom w:val="single" w:sz="4" w:space="0" w:color="auto"/>
            </w:tcBorders>
            <w:shd w:val="clear" w:color="auto" w:fill="auto"/>
            <w:hideMark/>
          </w:tcPr>
          <w:p w:rsidR="00F640EE" w:rsidRPr="00DE6A26" w:rsidRDefault="00F640EE" w:rsidP="00F640EE">
            <w:pPr>
              <w:pStyle w:val="Tabletext"/>
              <w:rPr>
                <w:snapToGrid w:val="0"/>
              </w:rPr>
            </w:pPr>
            <w:r w:rsidRPr="00DE6A26">
              <w:rPr>
                <w:snapToGrid w:val="0"/>
              </w:rPr>
              <w:t>12203</w:t>
            </w:r>
          </w:p>
        </w:tc>
        <w:tc>
          <w:tcPr>
            <w:tcW w:w="3408" w:type="pct"/>
            <w:tcBorders>
              <w:bottom w:val="single" w:sz="4" w:space="0" w:color="auto"/>
            </w:tcBorders>
            <w:shd w:val="clear" w:color="auto" w:fill="auto"/>
            <w:hideMark/>
          </w:tcPr>
          <w:p w:rsidR="00F640EE" w:rsidRPr="00DE6A26" w:rsidRDefault="00F640EE" w:rsidP="00710514">
            <w:pPr>
              <w:pStyle w:val="Tabletext"/>
            </w:pPr>
            <w:r w:rsidRPr="00DE6A26">
              <w:t xml:space="preserve">Overnight diagnostic assessment of sleep, for a period </w:t>
            </w:r>
            <w:r w:rsidR="00690ECB" w:rsidRPr="00DE6A26">
              <w:t>of at least 8 hours duration, for</w:t>
            </w:r>
            <w:r w:rsidRPr="00DE6A26">
              <w:t xml:space="preserve"> a </w:t>
            </w:r>
            <w:r w:rsidR="00B16928" w:rsidRPr="00DE6A26">
              <w:t>patient</w:t>
            </w:r>
            <w:r w:rsidRPr="00DE6A26">
              <w:t xml:space="preserve"> aged 18 years or more, to confirm dia</w:t>
            </w:r>
            <w:r w:rsidR="00710514" w:rsidRPr="00DE6A26">
              <w:t>gnosis of a sleep disorder</w:t>
            </w:r>
            <w:r w:rsidR="00690ECB" w:rsidRPr="00DE6A26">
              <w:t>,</w:t>
            </w:r>
            <w:r w:rsidR="00710514" w:rsidRPr="00DE6A26">
              <w:t xml:space="preserve"> if</w:t>
            </w:r>
            <w:r w:rsidRPr="00DE6A26">
              <w:t>:</w:t>
            </w:r>
          </w:p>
          <w:p w:rsidR="005D3247" w:rsidRPr="00DE6A26" w:rsidRDefault="00F640EE" w:rsidP="00710514">
            <w:pPr>
              <w:pStyle w:val="Tablea"/>
            </w:pPr>
            <w:r w:rsidRPr="00DE6A26">
              <w:t xml:space="preserve">(a) </w:t>
            </w:r>
            <w:r w:rsidR="005D3247" w:rsidRPr="00DE6A26">
              <w:t>either:</w:t>
            </w:r>
          </w:p>
          <w:p w:rsidR="00F640EE" w:rsidRPr="00DE6A26" w:rsidRDefault="005D3247" w:rsidP="00947A8F">
            <w:pPr>
              <w:pStyle w:val="Tablei"/>
            </w:pPr>
            <w:r w:rsidRPr="00DE6A26">
              <w:t xml:space="preserve">(i) </w:t>
            </w:r>
            <w:r w:rsidR="00F640EE" w:rsidRPr="00DE6A26">
              <w:t>the patient has been referred by a medical practitioner to a qualified sleep medicine practitioner or a consultant respiratory physician who has determined that the patient has a high probability for symptomatic, moderate to severe obstructive sleep apnoea</w:t>
            </w:r>
            <w:r w:rsidRPr="00DE6A26">
              <w:t xml:space="preserve"> based on </w:t>
            </w:r>
            <w:r w:rsidR="00F640EE" w:rsidRPr="00DE6A26">
              <w:t>a S</w:t>
            </w:r>
            <w:r w:rsidR="00947A8F" w:rsidRPr="00DE6A26">
              <w:t>TOP</w:t>
            </w:r>
            <w:r w:rsidR="00DE6A26">
              <w:noBreakHyphen/>
            </w:r>
            <w:r w:rsidR="00C42470" w:rsidRPr="00DE6A26">
              <w:t>Bang</w:t>
            </w:r>
            <w:r w:rsidRPr="00DE6A26">
              <w:t xml:space="preserve"> score of 4 or more, </w:t>
            </w:r>
            <w:r w:rsidR="00F640EE" w:rsidRPr="00DE6A26">
              <w:t>a</w:t>
            </w:r>
            <w:r w:rsidR="00947A8F" w:rsidRPr="00DE6A26">
              <w:t>n OSA</w:t>
            </w:r>
            <w:r w:rsidR="005D21F3" w:rsidRPr="00DE6A26">
              <w:t>50 score of 5 or more or</w:t>
            </w:r>
            <w:r w:rsidRPr="00DE6A26">
              <w:t xml:space="preserve"> </w:t>
            </w:r>
            <w:r w:rsidR="00F640EE" w:rsidRPr="00DE6A26">
              <w:t>a high risk score o</w:t>
            </w:r>
            <w:r w:rsidRPr="00DE6A26">
              <w:t>n the Berlin Questionnaire</w:t>
            </w:r>
            <w:r w:rsidR="005D21F3" w:rsidRPr="00DE6A26">
              <w:t>, and</w:t>
            </w:r>
            <w:r w:rsidRPr="00DE6A26">
              <w:t xml:space="preserve"> </w:t>
            </w:r>
            <w:r w:rsidR="00F640EE" w:rsidRPr="00DE6A26">
              <w:t>an Epworth Sleepine</w:t>
            </w:r>
            <w:r w:rsidRPr="00DE6A26">
              <w:t>ss Scale score of 8 or more; or</w:t>
            </w:r>
          </w:p>
          <w:p w:rsidR="00F640EE" w:rsidRPr="00DE6A26" w:rsidRDefault="005D3247" w:rsidP="005D3247">
            <w:pPr>
              <w:pStyle w:val="Tablei"/>
            </w:pPr>
            <w:r w:rsidRPr="00DE6A26">
              <w:t xml:space="preserve">(ii) </w:t>
            </w:r>
            <w:r w:rsidR="00F640EE" w:rsidRPr="00DE6A26">
              <w:t xml:space="preserve">following </w:t>
            </w:r>
            <w:r w:rsidR="00E31F0E" w:rsidRPr="00DE6A26">
              <w:t>professional</w:t>
            </w:r>
            <w:r w:rsidR="00F640EE" w:rsidRPr="00DE6A26">
              <w:t xml:space="preserve"> attendance </w:t>
            </w:r>
            <w:r w:rsidR="009B394A" w:rsidRPr="00DE6A26">
              <w:t xml:space="preserve">on the patient </w:t>
            </w:r>
            <w:r w:rsidR="00F640EE" w:rsidRPr="00DE6A26">
              <w:t>(either face</w:t>
            </w:r>
            <w:r w:rsidR="00DE6A26">
              <w:noBreakHyphen/>
            </w:r>
            <w:r w:rsidR="00F640EE" w:rsidRPr="00DE6A26">
              <w:t>to</w:t>
            </w:r>
            <w:r w:rsidR="00DE6A26">
              <w:noBreakHyphen/>
            </w:r>
            <w:r w:rsidR="004110A3" w:rsidRPr="00DE6A26">
              <w:t>face or by video conference) by</w:t>
            </w:r>
            <w:r w:rsidR="00F640EE" w:rsidRPr="00DE6A26">
              <w:t xml:space="preserve"> a qualified sleep medicine practitioner or a consultant respiratory physician</w:t>
            </w:r>
            <w:r w:rsidR="004110A3" w:rsidRPr="00DE6A26">
              <w:t xml:space="preserve">, the </w:t>
            </w:r>
            <w:r w:rsidR="008726D3" w:rsidRPr="00DE6A26">
              <w:t xml:space="preserve">qualified sleep medicine </w:t>
            </w:r>
            <w:r w:rsidR="004110A3" w:rsidRPr="00DE6A26">
              <w:t xml:space="preserve">practitioner or </w:t>
            </w:r>
            <w:r w:rsidR="008726D3" w:rsidRPr="00DE6A26">
              <w:t xml:space="preserve">consultant respiratory </w:t>
            </w:r>
            <w:r w:rsidR="004110A3" w:rsidRPr="00DE6A26">
              <w:t>physician</w:t>
            </w:r>
            <w:r w:rsidR="00F640EE" w:rsidRPr="00DE6A26">
              <w:t xml:space="preserve"> determines that </w:t>
            </w:r>
            <w:r w:rsidR="00DB2267" w:rsidRPr="00DE6A26">
              <w:t>assessment</w:t>
            </w:r>
            <w:r w:rsidR="00F640EE" w:rsidRPr="00DE6A26">
              <w:t xml:space="preserve"> </w:t>
            </w:r>
            <w:r w:rsidR="00F53167" w:rsidRPr="00DE6A26">
              <w:t xml:space="preserve">is necessary </w:t>
            </w:r>
            <w:r w:rsidR="00F640EE" w:rsidRPr="00DE6A26">
              <w:t>to confirm the diagnosis of a sleep disorder; and</w:t>
            </w:r>
          </w:p>
          <w:p w:rsidR="00F640EE" w:rsidRPr="00DE6A26" w:rsidRDefault="005D3247" w:rsidP="004E5A05">
            <w:pPr>
              <w:pStyle w:val="Tabletext"/>
            </w:pPr>
            <w:r w:rsidRPr="00DE6A26">
              <w:t>(b</w:t>
            </w:r>
            <w:r w:rsidR="00F640EE" w:rsidRPr="00DE6A26">
              <w:t xml:space="preserve">) the overnight </w:t>
            </w:r>
            <w:r w:rsidR="004E5A05" w:rsidRPr="00DE6A26">
              <w:t xml:space="preserve">diagnostic assessment is performed </w:t>
            </w:r>
            <w:r w:rsidR="009F5777" w:rsidRPr="00DE6A26">
              <w:t>to investigate</w:t>
            </w:r>
            <w:r w:rsidR="004E5A05" w:rsidRPr="00DE6A26">
              <w:t>:</w:t>
            </w:r>
          </w:p>
          <w:p w:rsidR="00F640EE" w:rsidRPr="00DE6A26" w:rsidRDefault="00F640EE" w:rsidP="004E5A05">
            <w:pPr>
              <w:pStyle w:val="Tablei"/>
            </w:pPr>
            <w:r w:rsidRPr="00DE6A26">
              <w:t>(i) suspected obstructive sleep apnoea syndrome where the patient is assessed as not suitable for an unattended sleep stud</w:t>
            </w:r>
            <w:r w:rsidR="004E5A05" w:rsidRPr="00DE6A26">
              <w:t>y; or</w:t>
            </w:r>
          </w:p>
          <w:p w:rsidR="00F640EE" w:rsidRPr="00DE6A26" w:rsidRDefault="00F640EE" w:rsidP="004E5A05">
            <w:pPr>
              <w:pStyle w:val="Tablei"/>
            </w:pPr>
            <w:r w:rsidRPr="00DE6A26">
              <w:t>(ii) suspected central sleep apnoea syndrome; or</w:t>
            </w:r>
          </w:p>
          <w:p w:rsidR="00F640EE" w:rsidRPr="00DE6A26" w:rsidRDefault="00F640EE" w:rsidP="004E5A05">
            <w:pPr>
              <w:pStyle w:val="Tablei"/>
            </w:pPr>
            <w:r w:rsidRPr="00DE6A26">
              <w:t>(iii) suspected sleep hypoventilation syndrome; or</w:t>
            </w:r>
          </w:p>
          <w:p w:rsidR="00F640EE" w:rsidRPr="00DE6A26" w:rsidRDefault="00F640EE" w:rsidP="004E5A05">
            <w:pPr>
              <w:pStyle w:val="Tablei"/>
            </w:pPr>
            <w:r w:rsidRPr="00DE6A26">
              <w:t>(iv) suspected sleep</w:t>
            </w:r>
            <w:r w:rsidR="00DE6A26">
              <w:noBreakHyphen/>
            </w:r>
            <w:r w:rsidRPr="00DE6A26">
              <w:t>related breathing disorders in association with non</w:t>
            </w:r>
            <w:r w:rsidR="00DE6A26">
              <w:noBreakHyphen/>
            </w:r>
            <w:r w:rsidRPr="00DE6A26">
              <w:t>respiratory co</w:t>
            </w:r>
            <w:r w:rsidR="00DE6A26">
              <w:noBreakHyphen/>
            </w:r>
            <w:r w:rsidRPr="00DE6A26">
              <w:t>morbid conditions including heart failure, significant cardiac arrhythmias, neurological disease, acromegaly or hypothyroidism; or</w:t>
            </w:r>
          </w:p>
          <w:p w:rsidR="00F640EE" w:rsidRPr="00DE6A26" w:rsidRDefault="00F640EE" w:rsidP="004E5A05">
            <w:pPr>
              <w:pStyle w:val="Tablei"/>
            </w:pPr>
            <w:r w:rsidRPr="00DE6A26">
              <w:t>(v) unexplained hypersomnolence which is not attributed to inadequate sleep hygiene or environmental factors; or</w:t>
            </w:r>
          </w:p>
          <w:p w:rsidR="00F640EE" w:rsidRPr="00DE6A26" w:rsidRDefault="006940BE" w:rsidP="004E5A05">
            <w:pPr>
              <w:pStyle w:val="Tablei"/>
            </w:pPr>
            <w:r w:rsidRPr="00DE6A26">
              <w:t>(vi</w:t>
            </w:r>
            <w:r w:rsidR="00F640EE" w:rsidRPr="00DE6A26">
              <w:t>) suspected parasomnia or seizure disorder where clinical diagnosis cannot be established on clinical features alone (including associated atypical features, vigilance behaviours or failure to respond to conventional therapy); or</w:t>
            </w:r>
          </w:p>
          <w:p w:rsidR="00F640EE" w:rsidRPr="00DE6A26" w:rsidRDefault="00F640EE" w:rsidP="004E5A05">
            <w:pPr>
              <w:pStyle w:val="Tablei"/>
            </w:pPr>
            <w:r w:rsidRPr="00DE6A26">
              <w:t>(vi</w:t>
            </w:r>
            <w:r w:rsidR="006940BE" w:rsidRPr="00DE6A26">
              <w:t>i</w:t>
            </w:r>
            <w:r w:rsidRPr="00DE6A26">
              <w:t>) suspected sleep related movement disorder, where the diagnosis of restless legs syndrome is not evid</w:t>
            </w:r>
            <w:r w:rsidR="004E5A05" w:rsidRPr="00DE6A26">
              <w:t>ent on clinical assessment; and</w:t>
            </w:r>
          </w:p>
          <w:p w:rsidR="00F640EE" w:rsidRPr="00DE6A26" w:rsidRDefault="005D3247" w:rsidP="008306E4">
            <w:pPr>
              <w:pStyle w:val="Tablea"/>
            </w:pPr>
            <w:r w:rsidRPr="00DE6A26">
              <w:t>(c</w:t>
            </w:r>
            <w:r w:rsidR="00F640EE" w:rsidRPr="00DE6A26">
              <w:t>) a sleep technician is in continuous attendance under the supervision of a qualified sleep medicine practitioner</w:t>
            </w:r>
            <w:r w:rsidR="008306E4" w:rsidRPr="00DE6A26">
              <w:t>; and</w:t>
            </w:r>
          </w:p>
          <w:p w:rsidR="00F640EE" w:rsidRPr="00DE6A26" w:rsidRDefault="005D3247" w:rsidP="008306E4">
            <w:pPr>
              <w:pStyle w:val="Tablea"/>
            </w:pPr>
            <w:r w:rsidRPr="00DE6A26">
              <w:t>(d</w:t>
            </w:r>
            <w:r w:rsidR="00F640EE" w:rsidRPr="00DE6A26">
              <w:t xml:space="preserve">) </w:t>
            </w:r>
            <w:r w:rsidR="008306E4" w:rsidRPr="00DE6A26">
              <w:t xml:space="preserve">there is </w:t>
            </w:r>
            <w:r w:rsidR="00F640EE" w:rsidRPr="00DE6A26">
              <w:t>continuous monitoring and recording</w:t>
            </w:r>
            <w:r w:rsidR="00690ECB" w:rsidRPr="00DE6A26">
              <w:t>, performed in accordance with current professional guidelines,</w:t>
            </w:r>
            <w:r w:rsidR="00F640EE" w:rsidRPr="00DE6A26">
              <w:t xml:space="preserve"> of the following mea</w:t>
            </w:r>
            <w:r w:rsidR="00690ECB" w:rsidRPr="00DE6A26">
              <w:t>sures</w:t>
            </w:r>
            <w:r w:rsidR="008306E4" w:rsidRPr="00DE6A26">
              <w:t>:</w:t>
            </w:r>
          </w:p>
          <w:p w:rsidR="00F640EE" w:rsidRPr="00DE6A26" w:rsidRDefault="008306E4" w:rsidP="008306E4">
            <w:pPr>
              <w:pStyle w:val="Tablei"/>
            </w:pPr>
            <w:r w:rsidRPr="00DE6A26">
              <w:t>(i) airflow;</w:t>
            </w:r>
          </w:p>
          <w:p w:rsidR="00F640EE" w:rsidRPr="00DE6A26" w:rsidRDefault="00F640EE" w:rsidP="008306E4">
            <w:pPr>
              <w:pStyle w:val="Tablei"/>
            </w:pPr>
            <w:r w:rsidRPr="00DE6A26">
              <w:t xml:space="preserve">(ii) continuous </w:t>
            </w:r>
            <w:r w:rsidR="006B6B25" w:rsidRPr="00DE6A26">
              <w:t>EMG</w:t>
            </w:r>
            <w:r w:rsidR="008306E4" w:rsidRPr="00DE6A26">
              <w:t>;</w:t>
            </w:r>
          </w:p>
          <w:p w:rsidR="00F640EE" w:rsidRPr="00DE6A26" w:rsidRDefault="00F640EE" w:rsidP="008306E4">
            <w:pPr>
              <w:pStyle w:val="Tablei"/>
            </w:pPr>
            <w:r w:rsidRPr="00DE6A26">
              <w:t>(iii) anterio</w:t>
            </w:r>
            <w:r w:rsidR="008306E4" w:rsidRPr="00DE6A26">
              <w:t xml:space="preserve">r tibial </w:t>
            </w:r>
            <w:r w:rsidR="006B6B25" w:rsidRPr="00DE6A26">
              <w:t>EMG</w:t>
            </w:r>
            <w:r w:rsidR="008306E4" w:rsidRPr="00DE6A26">
              <w:t>;</w:t>
            </w:r>
          </w:p>
          <w:p w:rsidR="00F640EE" w:rsidRPr="00DE6A26" w:rsidRDefault="00F640EE" w:rsidP="008306E4">
            <w:pPr>
              <w:pStyle w:val="Tablei"/>
            </w:pPr>
            <w:r w:rsidRPr="00DE6A26">
              <w:t>(iv) continuous ECG;</w:t>
            </w:r>
          </w:p>
          <w:p w:rsidR="00F640EE" w:rsidRPr="00DE6A26" w:rsidRDefault="00F640EE" w:rsidP="008306E4">
            <w:pPr>
              <w:pStyle w:val="Tablei"/>
            </w:pPr>
            <w:r w:rsidRPr="00DE6A26">
              <w:t>(v) continuo</w:t>
            </w:r>
            <w:r w:rsidR="008306E4" w:rsidRPr="00DE6A26">
              <w:t xml:space="preserve">us </w:t>
            </w:r>
            <w:r w:rsidR="006B6B25" w:rsidRPr="00DE6A26">
              <w:t>EEG</w:t>
            </w:r>
            <w:r w:rsidR="008306E4" w:rsidRPr="00DE6A26">
              <w:t>;</w:t>
            </w:r>
          </w:p>
          <w:p w:rsidR="00F640EE" w:rsidRPr="00DE6A26" w:rsidRDefault="006B6B25" w:rsidP="008306E4">
            <w:pPr>
              <w:pStyle w:val="Tablei"/>
            </w:pPr>
            <w:r w:rsidRPr="00DE6A26">
              <w:t>(vi) EOG</w:t>
            </w:r>
            <w:r w:rsidR="008306E4" w:rsidRPr="00DE6A26">
              <w:t>;</w:t>
            </w:r>
          </w:p>
          <w:p w:rsidR="00F640EE" w:rsidRPr="00DE6A26" w:rsidRDefault="008306E4" w:rsidP="008306E4">
            <w:pPr>
              <w:pStyle w:val="Tablei"/>
            </w:pPr>
            <w:r w:rsidRPr="00DE6A26">
              <w:t>(vii) oxygen saturation;</w:t>
            </w:r>
          </w:p>
          <w:p w:rsidR="00F640EE" w:rsidRPr="00DE6A26" w:rsidRDefault="00F640EE" w:rsidP="008306E4">
            <w:pPr>
              <w:pStyle w:val="Tablei"/>
            </w:pPr>
            <w:r w:rsidRPr="00DE6A26">
              <w:t>(viii) respirator</w:t>
            </w:r>
            <w:r w:rsidR="008306E4" w:rsidRPr="00DE6A26">
              <w:t>y movement (chest and abdomen);</w:t>
            </w:r>
          </w:p>
          <w:p w:rsidR="00F640EE" w:rsidRPr="00DE6A26" w:rsidRDefault="00F640EE" w:rsidP="008306E4">
            <w:pPr>
              <w:pStyle w:val="Tablei"/>
            </w:pPr>
            <w:r w:rsidRPr="00DE6A26">
              <w:t>(ix) position; and</w:t>
            </w:r>
          </w:p>
          <w:p w:rsidR="001E1A27" w:rsidRPr="00DE6A26" w:rsidRDefault="005D3247" w:rsidP="002966DE">
            <w:pPr>
              <w:pStyle w:val="Tablea"/>
            </w:pPr>
            <w:r w:rsidRPr="00DE6A26">
              <w:t>(e</w:t>
            </w:r>
            <w:r w:rsidR="001E1A27" w:rsidRPr="00DE6A26">
              <w:t>) polygraphic records are:</w:t>
            </w:r>
          </w:p>
          <w:p w:rsidR="001E1A27" w:rsidRPr="00DE6A26" w:rsidRDefault="001E1A27" w:rsidP="001E1A27">
            <w:pPr>
              <w:pStyle w:val="Tablei"/>
            </w:pPr>
            <w:r w:rsidRPr="00DE6A26">
              <w:t xml:space="preserve">(i) </w:t>
            </w:r>
            <w:r w:rsidR="00F640EE" w:rsidRPr="00DE6A26">
              <w:t>analysed (for assessment of sleep stage, arousals, respiratory events, cardiac abnormalities and limb movements) with manual scoring, or manual correction of computerised scoring in epochs</w:t>
            </w:r>
            <w:r w:rsidRPr="00DE6A26">
              <w:t xml:space="preserve"> of not more than 1 minute</w:t>
            </w:r>
            <w:r w:rsidR="00856AF3" w:rsidRPr="00DE6A26">
              <w:t>;</w:t>
            </w:r>
            <w:r w:rsidRPr="00DE6A26">
              <w:t xml:space="preserve"> and</w:t>
            </w:r>
          </w:p>
          <w:p w:rsidR="00F640EE" w:rsidRPr="00DE6A26" w:rsidRDefault="001E1A27" w:rsidP="001E1A27">
            <w:pPr>
              <w:pStyle w:val="Tablei"/>
            </w:pPr>
            <w:r w:rsidRPr="00DE6A26">
              <w:t xml:space="preserve">(ii) </w:t>
            </w:r>
            <w:r w:rsidR="00F640EE" w:rsidRPr="00DE6A26">
              <w:t>stored for interpretation and preparation of report; and</w:t>
            </w:r>
          </w:p>
          <w:p w:rsidR="00F640EE" w:rsidRPr="00DE6A26" w:rsidRDefault="005D3247" w:rsidP="002966DE">
            <w:pPr>
              <w:pStyle w:val="Tablea"/>
            </w:pPr>
            <w:r w:rsidRPr="00DE6A26">
              <w:t>(f</w:t>
            </w:r>
            <w:r w:rsidR="00F640EE" w:rsidRPr="00DE6A26">
              <w:t>) interpretation and preparation of a permanent report is provided by a qualified sleep medicine practitioner with personal direct review of raw data from the original recording of polygra</w:t>
            </w:r>
            <w:r w:rsidR="00F3575B" w:rsidRPr="00DE6A26">
              <w:t>phic data from the patient; and</w:t>
            </w:r>
          </w:p>
          <w:p w:rsidR="00F640EE" w:rsidRPr="00DE6A26" w:rsidRDefault="005D3247" w:rsidP="00F3575B">
            <w:pPr>
              <w:pStyle w:val="Tablea"/>
            </w:pPr>
            <w:r w:rsidRPr="00DE6A26">
              <w:t>(g</w:t>
            </w:r>
            <w:r w:rsidR="00F640EE" w:rsidRPr="00DE6A26">
              <w:t xml:space="preserve">) the </w:t>
            </w:r>
            <w:r w:rsidR="00F3575B" w:rsidRPr="00DE6A26">
              <w:t>overnight diagnostic assessment</w:t>
            </w:r>
            <w:r w:rsidR="00F640EE" w:rsidRPr="00DE6A26">
              <w:t xml:space="preserve"> is not provided to the</w:t>
            </w:r>
            <w:r w:rsidR="00856AF3" w:rsidRPr="00DE6A26">
              <w:t xml:space="preserve"> patient on the same occasion that</w:t>
            </w:r>
            <w:r w:rsidR="00F640EE" w:rsidRPr="00DE6A26">
              <w:t xml:space="preserve"> a service mentioned in any of items</w:t>
            </w:r>
            <w:r w:rsidR="00DE6A26" w:rsidRPr="00DE6A26">
              <w:t> </w:t>
            </w:r>
            <w:r w:rsidR="00F640EE" w:rsidRPr="00DE6A26">
              <w:t xml:space="preserve">11000 to 11005, 11503, 11700 to 11709, 11713 </w:t>
            </w:r>
            <w:r w:rsidR="00A35A3F" w:rsidRPr="00DE6A26">
              <w:t>or</w:t>
            </w:r>
            <w:r w:rsidR="00F640EE" w:rsidRPr="00DE6A26">
              <w:t xml:space="preserve"> 12</w:t>
            </w:r>
            <w:r w:rsidR="00856AF3" w:rsidRPr="00DE6A26">
              <w:t>250 is provided to the patient</w:t>
            </w:r>
          </w:p>
          <w:p w:rsidR="00F640EE" w:rsidRPr="00DE6A26" w:rsidRDefault="00710514" w:rsidP="00F3575B">
            <w:pPr>
              <w:pStyle w:val="Tabletext"/>
            </w:pPr>
            <w:r w:rsidRPr="00DE6A26">
              <w:t>Applicable</w:t>
            </w:r>
            <w:r w:rsidR="00F640EE" w:rsidRPr="00DE6A26">
              <w:t xml:space="preserve"> </w:t>
            </w:r>
            <w:r w:rsidR="00690ECB" w:rsidRPr="00DE6A26">
              <w:t xml:space="preserve">only </w:t>
            </w:r>
            <w:r w:rsidR="00F640EE" w:rsidRPr="00DE6A26">
              <w:t>once in a</w:t>
            </w:r>
            <w:r w:rsidRPr="00DE6A26">
              <w:t>ny</w:t>
            </w:r>
            <w:r w:rsidR="00F3575B" w:rsidRPr="00DE6A26">
              <w:t xml:space="preserve"> 12 month period</w:t>
            </w:r>
          </w:p>
        </w:tc>
        <w:tc>
          <w:tcPr>
            <w:tcW w:w="948" w:type="pct"/>
            <w:tcBorders>
              <w:bottom w:val="single" w:sz="4" w:space="0" w:color="auto"/>
            </w:tcBorders>
            <w:shd w:val="clear" w:color="auto" w:fill="auto"/>
            <w:hideMark/>
          </w:tcPr>
          <w:p w:rsidR="00F640EE" w:rsidRPr="00DE6A26" w:rsidRDefault="00F640EE" w:rsidP="00F640EE">
            <w:pPr>
              <w:pStyle w:val="Tabletext"/>
              <w:jc w:val="right"/>
            </w:pPr>
            <w:r w:rsidRPr="00DE6A26">
              <w:t>588.00</w:t>
            </w:r>
          </w:p>
        </w:tc>
      </w:tr>
      <w:tr w:rsidR="00FB08A7" w:rsidRPr="00DE6A26" w:rsidTr="00E75289">
        <w:tc>
          <w:tcPr>
            <w:tcW w:w="644" w:type="pct"/>
            <w:tcBorders>
              <w:top w:val="single" w:sz="4" w:space="0" w:color="auto"/>
              <w:bottom w:val="single" w:sz="4" w:space="0" w:color="auto"/>
            </w:tcBorders>
            <w:shd w:val="clear" w:color="auto" w:fill="auto"/>
          </w:tcPr>
          <w:p w:rsidR="00FB08A7" w:rsidRPr="00DE6A26" w:rsidRDefault="00FB08A7" w:rsidP="00F640EE">
            <w:pPr>
              <w:pStyle w:val="Tabletext"/>
              <w:rPr>
                <w:snapToGrid w:val="0"/>
              </w:rPr>
            </w:pPr>
            <w:r w:rsidRPr="00DE6A26">
              <w:rPr>
                <w:snapToGrid w:val="0"/>
              </w:rPr>
              <w:t>12204</w:t>
            </w:r>
          </w:p>
        </w:tc>
        <w:tc>
          <w:tcPr>
            <w:tcW w:w="3408" w:type="pct"/>
            <w:tcBorders>
              <w:top w:val="single" w:sz="4" w:space="0" w:color="auto"/>
              <w:bottom w:val="single" w:sz="4" w:space="0" w:color="auto"/>
            </w:tcBorders>
            <w:shd w:val="clear" w:color="auto" w:fill="auto"/>
          </w:tcPr>
          <w:p w:rsidR="00FB08A7" w:rsidRPr="00DE6A26" w:rsidRDefault="00FB08A7" w:rsidP="00FB08A7">
            <w:pPr>
              <w:pStyle w:val="Tabletext"/>
            </w:pPr>
            <w:r w:rsidRPr="00DE6A26">
              <w:t>Overnight assessment of positive airway pressure</w:t>
            </w:r>
            <w:r w:rsidR="00690ECB" w:rsidRPr="00DE6A26">
              <w:t>,</w:t>
            </w:r>
            <w:r w:rsidRPr="00DE6A26">
              <w:t xml:space="preserve"> for a period of at least 8 hours duration</w:t>
            </w:r>
            <w:r w:rsidR="00690ECB" w:rsidRPr="00DE6A26">
              <w:t>,</w:t>
            </w:r>
            <w:r w:rsidRPr="00DE6A26">
              <w:t xml:space="preserve"> </w:t>
            </w:r>
            <w:r w:rsidR="00690ECB" w:rsidRPr="00DE6A26">
              <w:t>for</w:t>
            </w:r>
            <w:r w:rsidRPr="00DE6A26">
              <w:t xml:space="preserve"> a </w:t>
            </w:r>
            <w:r w:rsidR="00B16928" w:rsidRPr="00DE6A26">
              <w:t>patient</w:t>
            </w:r>
            <w:r w:rsidRPr="00DE6A26">
              <w:t xml:space="preserve"> aged 18</w:t>
            </w:r>
            <w:r w:rsidR="00690ECB" w:rsidRPr="00DE6A26">
              <w:t xml:space="preserve"> years or more</w:t>
            </w:r>
            <w:r w:rsidRPr="00DE6A26">
              <w:t>, if:</w:t>
            </w:r>
          </w:p>
          <w:p w:rsidR="0065441C" w:rsidRPr="00DE6A26" w:rsidRDefault="00FB08A7" w:rsidP="00FB08A7">
            <w:pPr>
              <w:pStyle w:val="Tablea"/>
            </w:pPr>
            <w:r w:rsidRPr="00DE6A26">
              <w:t>(a) the necessity for an intervention sleep study is determined by a qualified sleep medicine practitioner or consultant respiratory physician where a diagnosis of a sleep</w:t>
            </w:r>
            <w:r w:rsidR="00DE6A26">
              <w:noBreakHyphen/>
            </w:r>
            <w:r w:rsidRPr="00DE6A26">
              <w:t>related br</w:t>
            </w:r>
            <w:r w:rsidR="0065441C" w:rsidRPr="00DE6A26">
              <w:t>eathing disorder has been made;</w:t>
            </w:r>
            <w:r w:rsidR="008726D3" w:rsidRPr="00DE6A26">
              <w:t xml:space="preserve"> and</w:t>
            </w:r>
          </w:p>
          <w:p w:rsidR="00FB08A7" w:rsidRPr="00DE6A26" w:rsidRDefault="0065441C" w:rsidP="00FB08A7">
            <w:pPr>
              <w:pStyle w:val="Tablea"/>
            </w:pPr>
            <w:r w:rsidRPr="00DE6A26">
              <w:t xml:space="preserve">(b) </w:t>
            </w:r>
            <w:r w:rsidR="00FB08A7" w:rsidRPr="00DE6A26">
              <w:t>the patient has not undergone positive airway pressure therapy in the previous 6 months; and</w:t>
            </w:r>
          </w:p>
          <w:p w:rsidR="00FB08A7" w:rsidRPr="00DE6A26" w:rsidRDefault="0065441C" w:rsidP="001C702D">
            <w:pPr>
              <w:pStyle w:val="Tablea"/>
            </w:pPr>
            <w:r w:rsidRPr="00DE6A26">
              <w:t>(c</w:t>
            </w:r>
            <w:r w:rsidR="00FB08A7" w:rsidRPr="00DE6A26">
              <w:t xml:space="preserve">) following professional attendance </w:t>
            </w:r>
            <w:r w:rsidR="009B394A" w:rsidRPr="00DE6A26">
              <w:t xml:space="preserve">on the patient </w:t>
            </w:r>
            <w:r w:rsidR="00FB08A7" w:rsidRPr="00DE6A26">
              <w:t>by a qualified sleep medicine practitioner or a consultant respiratory physician (either face</w:t>
            </w:r>
            <w:r w:rsidR="00DE6A26">
              <w:noBreakHyphen/>
            </w:r>
            <w:r w:rsidR="00FB08A7" w:rsidRPr="00DE6A26">
              <w:t>to</w:t>
            </w:r>
            <w:r w:rsidR="00DE6A26">
              <w:noBreakHyphen/>
            </w:r>
            <w:r w:rsidR="00FB08A7" w:rsidRPr="00DE6A26">
              <w:t xml:space="preserve">face or by video conference), </w:t>
            </w:r>
            <w:r w:rsidR="00E62A3E" w:rsidRPr="00DE6A26">
              <w:t>the qualified sleep medicine practitioner or consultant respiratory physician establishes</w:t>
            </w:r>
            <w:r w:rsidR="00FB08A7" w:rsidRPr="00DE6A26">
              <w:t xml:space="preserve"> that the sleep</w:t>
            </w:r>
            <w:r w:rsidR="00DE6A26">
              <w:noBreakHyphen/>
            </w:r>
            <w:r w:rsidR="00FB08A7" w:rsidRPr="00DE6A26">
              <w:t>related breathing disorder i</w:t>
            </w:r>
            <w:r w:rsidR="008D49C9" w:rsidRPr="00DE6A26">
              <w:t xml:space="preserve">s responsible for </w:t>
            </w:r>
            <w:r w:rsidR="00E62A3E" w:rsidRPr="00DE6A26">
              <w:t>the patient</w:t>
            </w:r>
            <w:r w:rsidR="005E77B3" w:rsidRPr="00DE6A26">
              <w:t>’</w:t>
            </w:r>
            <w:r w:rsidR="00E62A3E" w:rsidRPr="00DE6A26">
              <w:t xml:space="preserve">s </w:t>
            </w:r>
            <w:r w:rsidR="008D49C9" w:rsidRPr="00DE6A26">
              <w:t>symptoms; and</w:t>
            </w:r>
          </w:p>
          <w:p w:rsidR="00FB08A7" w:rsidRPr="00DE6A26" w:rsidRDefault="0065441C" w:rsidP="008D49C9">
            <w:pPr>
              <w:pStyle w:val="Tablea"/>
            </w:pPr>
            <w:r w:rsidRPr="00DE6A26">
              <w:t>(d</w:t>
            </w:r>
            <w:r w:rsidR="00FB08A7" w:rsidRPr="00DE6A26">
              <w:t>) a sleep technician is in continuous attendance under the supervision of a qualified sleep medicine practitioner</w:t>
            </w:r>
            <w:r w:rsidR="008D49C9" w:rsidRPr="00DE6A26">
              <w:t>; and</w:t>
            </w:r>
          </w:p>
          <w:p w:rsidR="00FB08A7" w:rsidRPr="00DE6A26" w:rsidRDefault="0065441C" w:rsidP="008D49C9">
            <w:pPr>
              <w:pStyle w:val="Tablea"/>
            </w:pPr>
            <w:r w:rsidRPr="00DE6A26">
              <w:t>(e</w:t>
            </w:r>
            <w:r w:rsidR="00FB08A7" w:rsidRPr="00DE6A26">
              <w:t xml:space="preserve">) </w:t>
            </w:r>
            <w:r w:rsidR="008D49C9" w:rsidRPr="00DE6A26">
              <w:t xml:space="preserve">there is </w:t>
            </w:r>
            <w:r w:rsidR="00FB08A7" w:rsidRPr="00DE6A26">
              <w:t>continuous monitoring and recording</w:t>
            </w:r>
            <w:r w:rsidR="00690ECB" w:rsidRPr="00DE6A26">
              <w:t>, performed in accordance with current professional guidelines,</w:t>
            </w:r>
            <w:r w:rsidR="00FB08A7" w:rsidRPr="00DE6A26">
              <w:t xml:space="preserve"> of the following measures</w:t>
            </w:r>
            <w:r w:rsidR="008D49C9" w:rsidRPr="00DE6A26">
              <w:t>:</w:t>
            </w:r>
          </w:p>
          <w:p w:rsidR="00E62A3E" w:rsidRPr="00DE6A26" w:rsidRDefault="00E62A3E" w:rsidP="008D49C9">
            <w:pPr>
              <w:pStyle w:val="Tablei"/>
            </w:pPr>
            <w:r w:rsidRPr="00DE6A26">
              <w:t>(i) airflow;</w:t>
            </w:r>
          </w:p>
          <w:p w:rsidR="00E62A3E" w:rsidRPr="00DE6A26" w:rsidRDefault="00E62A3E" w:rsidP="00E62A3E">
            <w:pPr>
              <w:pStyle w:val="Tablei"/>
            </w:pPr>
            <w:r w:rsidRPr="00DE6A26">
              <w:t>(ii) continuous EMG;</w:t>
            </w:r>
          </w:p>
          <w:p w:rsidR="00E62A3E" w:rsidRPr="00DE6A26" w:rsidRDefault="00E62A3E" w:rsidP="00E62A3E">
            <w:pPr>
              <w:pStyle w:val="Tablei"/>
            </w:pPr>
            <w:r w:rsidRPr="00DE6A26">
              <w:t>(iii) anterior tibial EMG;</w:t>
            </w:r>
          </w:p>
          <w:p w:rsidR="00E62A3E" w:rsidRPr="00DE6A26" w:rsidRDefault="00E62A3E" w:rsidP="008D49C9">
            <w:pPr>
              <w:pStyle w:val="Tablei"/>
              <w:rPr>
                <w:szCs w:val="24"/>
              </w:rPr>
            </w:pPr>
            <w:r w:rsidRPr="00DE6A26">
              <w:t xml:space="preserve">(iv) </w:t>
            </w:r>
            <w:r w:rsidRPr="00DE6A26">
              <w:rPr>
                <w:szCs w:val="24"/>
              </w:rPr>
              <w:t>continuous ECG;</w:t>
            </w:r>
          </w:p>
          <w:p w:rsidR="00FB08A7" w:rsidRPr="00DE6A26" w:rsidRDefault="00E62A3E" w:rsidP="008D49C9">
            <w:pPr>
              <w:pStyle w:val="Tablei"/>
            </w:pPr>
            <w:r w:rsidRPr="00DE6A26">
              <w:t>(v</w:t>
            </w:r>
            <w:r w:rsidR="00FB08A7" w:rsidRPr="00DE6A26">
              <w:t>) continuo</w:t>
            </w:r>
            <w:r w:rsidR="008D49C9" w:rsidRPr="00DE6A26">
              <w:t xml:space="preserve">us </w:t>
            </w:r>
            <w:r w:rsidR="003B3244" w:rsidRPr="00DE6A26">
              <w:t>EEG</w:t>
            </w:r>
            <w:r w:rsidR="008D49C9" w:rsidRPr="00DE6A26">
              <w:t>;</w:t>
            </w:r>
          </w:p>
          <w:p w:rsidR="00FB08A7" w:rsidRPr="00DE6A26" w:rsidRDefault="00E62A3E" w:rsidP="008D49C9">
            <w:pPr>
              <w:pStyle w:val="Tablei"/>
            </w:pPr>
            <w:r w:rsidRPr="00DE6A26">
              <w:t>(vi</w:t>
            </w:r>
            <w:r w:rsidR="003B3244" w:rsidRPr="00DE6A26">
              <w:t>) EOG</w:t>
            </w:r>
            <w:r w:rsidR="008D49C9" w:rsidRPr="00DE6A26">
              <w:t>;</w:t>
            </w:r>
          </w:p>
          <w:p w:rsidR="00E62A3E" w:rsidRPr="00DE6A26" w:rsidRDefault="00E62A3E" w:rsidP="00E62A3E">
            <w:pPr>
              <w:pStyle w:val="Tablei"/>
            </w:pPr>
            <w:r w:rsidRPr="00DE6A26">
              <w:t>(vii) oxygen saturation;</w:t>
            </w:r>
          </w:p>
          <w:p w:rsidR="00FB08A7" w:rsidRPr="00DE6A26" w:rsidRDefault="00FB08A7" w:rsidP="008D49C9">
            <w:pPr>
              <w:pStyle w:val="Tablei"/>
            </w:pPr>
            <w:r w:rsidRPr="00DE6A26">
              <w:t>(v</w:t>
            </w:r>
            <w:r w:rsidR="00E62A3E" w:rsidRPr="00DE6A26">
              <w:t>iii</w:t>
            </w:r>
            <w:r w:rsidRPr="00DE6A26">
              <w:t>) respiratory movement;</w:t>
            </w:r>
          </w:p>
          <w:p w:rsidR="00FB08A7" w:rsidRPr="00DE6A26" w:rsidRDefault="00E62A3E" w:rsidP="00947847">
            <w:pPr>
              <w:pStyle w:val="Tablei"/>
              <w:rPr>
                <w:szCs w:val="24"/>
              </w:rPr>
            </w:pPr>
            <w:r w:rsidRPr="00DE6A26">
              <w:t>(ix</w:t>
            </w:r>
            <w:r w:rsidR="008D49C9" w:rsidRPr="00DE6A26">
              <w:t>) position;</w:t>
            </w:r>
            <w:r w:rsidRPr="00DE6A26">
              <w:t xml:space="preserve"> </w:t>
            </w:r>
            <w:r w:rsidR="00FB08A7" w:rsidRPr="00DE6A26">
              <w:rPr>
                <w:szCs w:val="24"/>
              </w:rPr>
              <w:t>and</w:t>
            </w:r>
          </w:p>
          <w:p w:rsidR="001E1A27" w:rsidRPr="00DE6A26" w:rsidRDefault="0065441C" w:rsidP="00947847">
            <w:pPr>
              <w:pStyle w:val="Tablea"/>
            </w:pPr>
            <w:r w:rsidRPr="00DE6A26">
              <w:t>(f</w:t>
            </w:r>
            <w:r w:rsidR="001E1A27" w:rsidRPr="00DE6A26">
              <w:t>) polygraphic records are:</w:t>
            </w:r>
          </w:p>
          <w:p w:rsidR="001E1A27" w:rsidRPr="00DE6A26" w:rsidRDefault="001E1A27" w:rsidP="001E1A27">
            <w:pPr>
              <w:pStyle w:val="Tablei"/>
            </w:pPr>
            <w:r w:rsidRPr="00DE6A26">
              <w:t xml:space="preserve">(i) </w:t>
            </w:r>
            <w:r w:rsidR="00FB08A7" w:rsidRPr="00DE6A26">
              <w:t xml:space="preserve">analysed (for assessment of sleep stage, arousals, respiratory events, cardiac abnormalities and limb movements) with manual scoring, or manual correction of computerised scoring in epochs </w:t>
            </w:r>
            <w:r w:rsidR="00F77D59" w:rsidRPr="00DE6A26">
              <w:t xml:space="preserve">of </w:t>
            </w:r>
            <w:r w:rsidR="00FB08A7" w:rsidRPr="00DE6A26">
              <w:t xml:space="preserve">not more </w:t>
            </w:r>
            <w:r w:rsidR="00947847" w:rsidRPr="00DE6A26">
              <w:t>than 1</w:t>
            </w:r>
            <w:r w:rsidRPr="00DE6A26">
              <w:t xml:space="preserve"> minute; and</w:t>
            </w:r>
          </w:p>
          <w:p w:rsidR="00FB08A7" w:rsidRPr="00DE6A26" w:rsidRDefault="001E1A27" w:rsidP="001E1A27">
            <w:pPr>
              <w:pStyle w:val="Tablei"/>
            </w:pPr>
            <w:r w:rsidRPr="00DE6A26">
              <w:t xml:space="preserve">(ii) </w:t>
            </w:r>
            <w:r w:rsidR="00FB08A7" w:rsidRPr="00DE6A26">
              <w:t>stored for interpretation a</w:t>
            </w:r>
            <w:r w:rsidR="00947847" w:rsidRPr="00DE6A26">
              <w:t>nd preparation of a report; and</w:t>
            </w:r>
          </w:p>
          <w:p w:rsidR="00FB08A7" w:rsidRPr="00DE6A26" w:rsidRDefault="00FB08A7" w:rsidP="00B50CD1">
            <w:pPr>
              <w:pStyle w:val="Tablea"/>
            </w:pPr>
            <w:r w:rsidRPr="00DE6A26">
              <w:t>(</w:t>
            </w:r>
            <w:r w:rsidR="0065441C" w:rsidRPr="00DE6A26">
              <w:t>g</w:t>
            </w:r>
            <w:r w:rsidRPr="00DE6A26">
              <w:t xml:space="preserve">) interpretation and preparation of a permanent report </w:t>
            </w:r>
            <w:r w:rsidR="00156B32" w:rsidRPr="00DE6A26">
              <w:t>is</w:t>
            </w:r>
            <w:r w:rsidRPr="00DE6A26">
              <w:t xml:space="preserve"> provided by a qualified sleep medicine practitioner with personal direct review of raw data from the original recording of polygra</w:t>
            </w:r>
            <w:r w:rsidR="00156B32" w:rsidRPr="00DE6A26">
              <w:t>phic data from the patient; and</w:t>
            </w:r>
          </w:p>
          <w:p w:rsidR="00FB08A7" w:rsidRPr="00DE6A26" w:rsidRDefault="0065441C" w:rsidP="00156B32">
            <w:pPr>
              <w:pStyle w:val="Tablea"/>
            </w:pPr>
            <w:r w:rsidRPr="00DE6A26">
              <w:t>(h</w:t>
            </w:r>
            <w:r w:rsidR="00FB08A7" w:rsidRPr="00DE6A26">
              <w:t xml:space="preserve">) the </w:t>
            </w:r>
            <w:r w:rsidR="00A35A3F" w:rsidRPr="00DE6A26">
              <w:t>overnight assessment</w:t>
            </w:r>
            <w:r w:rsidR="00FB08A7" w:rsidRPr="00DE6A26">
              <w:t xml:space="preserve"> is not provided to the patient on the same occasion </w:t>
            </w:r>
            <w:r w:rsidR="00856AF3" w:rsidRPr="00DE6A26">
              <w:t>that</w:t>
            </w:r>
            <w:r w:rsidR="00FB08A7" w:rsidRPr="00DE6A26">
              <w:t xml:space="preserve"> a service mentioned in any of items</w:t>
            </w:r>
            <w:r w:rsidR="00DE6A26" w:rsidRPr="00DE6A26">
              <w:t> </w:t>
            </w:r>
            <w:r w:rsidR="00FB08A7" w:rsidRPr="00DE6A26">
              <w:t xml:space="preserve">11000 to 11005, 11503, 11700 to 11709, 11713 </w:t>
            </w:r>
            <w:r w:rsidR="00A35A3F" w:rsidRPr="00DE6A26">
              <w:t>or</w:t>
            </w:r>
            <w:r w:rsidR="00FB08A7" w:rsidRPr="00DE6A26">
              <w:t xml:space="preserve"> 12250 is provided to the p</w:t>
            </w:r>
            <w:r w:rsidR="00856AF3" w:rsidRPr="00DE6A26">
              <w:t>atient</w:t>
            </w:r>
          </w:p>
          <w:p w:rsidR="00FB08A7" w:rsidRPr="00DE6A26" w:rsidRDefault="00A35A3F" w:rsidP="005425AE">
            <w:pPr>
              <w:pStyle w:val="Tabletext"/>
            </w:pPr>
            <w:r w:rsidRPr="00DE6A26">
              <w:t xml:space="preserve">Applicable </w:t>
            </w:r>
            <w:r w:rsidR="00690ECB" w:rsidRPr="00DE6A26">
              <w:t xml:space="preserve">only </w:t>
            </w:r>
            <w:r w:rsidR="00FB08A7" w:rsidRPr="00DE6A26">
              <w:t>once in a</w:t>
            </w:r>
            <w:r w:rsidRPr="00DE6A26">
              <w:t>ny</w:t>
            </w:r>
            <w:r w:rsidR="00636EDA" w:rsidRPr="00DE6A26">
              <w:t xml:space="preserve"> 12 </w:t>
            </w:r>
            <w:r w:rsidR="00FB08A7" w:rsidRPr="00DE6A26">
              <w:t>month period</w:t>
            </w:r>
          </w:p>
        </w:tc>
        <w:tc>
          <w:tcPr>
            <w:tcW w:w="948" w:type="pct"/>
            <w:tcBorders>
              <w:top w:val="single" w:sz="4" w:space="0" w:color="auto"/>
              <w:bottom w:val="single" w:sz="4" w:space="0" w:color="auto"/>
            </w:tcBorders>
            <w:shd w:val="clear" w:color="auto" w:fill="auto"/>
          </w:tcPr>
          <w:p w:rsidR="00FB08A7" w:rsidRPr="00DE6A26" w:rsidRDefault="00FB08A7" w:rsidP="00F63909">
            <w:pPr>
              <w:pStyle w:val="Tabletext"/>
              <w:jc w:val="right"/>
            </w:pPr>
            <w:r w:rsidRPr="00DE6A26">
              <w:t>588.00</w:t>
            </w:r>
          </w:p>
        </w:tc>
      </w:tr>
      <w:tr w:rsidR="00FB08A7" w:rsidRPr="00DE6A26" w:rsidTr="00E75289">
        <w:tc>
          <w:tcPr>
            <w:tcW w:w="644" w:type="pct"/>
            <w:tcBorders>
              <w:top w:val="single" w:sz="4" w:space="0" w:color="auto"/>
            </w:tcBorders>
            <w:shd w:val="clear" w:color="auto" w:fill="auto"/>
          </w:tcPr>
          <w:p w:rsidR="00FB08A7" w:rsidRPr="00DE6A26" w:rsidRDefault="00FB08A7" w:rsidP="00F640EE">
            <w:pPr>
              <w:pStyle w:val="Tabletext"/>
              <w:rPr>
                <w:snapToGrid w:val="0"/>
              </w:rPr>
            </w:pPr>
            <w:r w:rsidRPr="00DE6A26">
              <w:rPr>
                <w:snapToGrid w:val="0"/>
              </w:rPr>
              <w:t>12205</w:t>
            </w:r>
          </w:p>
        </w:tc>
        <w:tc>
          <w:tcPr>
            <w:tcW w:w="3408" w:type="pct"/>
            <w:tcBorders>
              <w:top w:val="single" w:sz="4" w:space="0" w:color="auto"/>
            </w:tcBorders>
            <w:shd w:val="clear" w:color="auto" w:fill="auto"/>
          </w:tcPr>
          <w:p w:rsidR="005425AE" w:rsidRPr="00DE6A26" w:rsidRDefault="007A2353" w:rsidP="005425AE">
            <w:pPr>
              <w:pStyle w:val="Tabletext"/>
            </w:pPr>
            <w:r w:rsidRPr="00DE6A26">
              <w:t>Follow</w:t>
            </w:r>
            <w:r w:rsidR="00DE6A26">
              <w:noBreakHyphen/>
            </w:r>
            <w:r w:rsidR="00FB08A7" w:rsidRPr="00DE6A26">
              <w:t xml:space="preserve">up study for </w:t>
            </w:r>
            <w:r w:rsidR="005425AE" w:rsidRPr="00DE6A26">
              <w:t>a</w:t>
            </w:r>
            <w:r w:rsidR="00FB08A7" w:rsidRPr="00DE6A26">
              <w:t xml:space="preserve"> </w:t>
            </w:r>
            <w:r w:rsidR="00B16928" w:rsidRPr="00DE6A26">
              <w:t>patient</w:t>
            </w:r>
            <w:r w:rsidR="00FB08A7" w:rsidRPr="00DE6A26">
              <w:t xml:space="preserve"> aged 18 </w:t>
            </w:r>
            <w:r w:rsidR="005425AE" w:rsidRPr="00DE6A26">
              <w:t xml:space="preserve">years or more </w:t>
            </w:r>
            <w:r w:rsidR="00FB08A7" w:rsidRPr="00DE6A26">
              <w:t>with a sleep</w:t>
            </w:r>
            <w:r w:rsidR="00DE6A26">
              <w:noBreakHyphen/>
            </w:r>
            <w:r w:rsidR="00FB08A7" w:rsidRPr="00DE6A26">
              <w:t xml:space="preserve">related breathing disorder, following professional attendance </w:t>
            </w:r>
            <w:r w:rsidR="009B394A" w:rsidRPr="00DE6A26">
              <w:t xml:space="preserve">on the patient </w:t>
            </w:r>
            <w:r w:rsidR="00F95882" w:rsidRPr="00DE6A26">
              <w:t>by</w:t>
            </w:r>
            <w:r w:rsidR="00FB08A7" w:rsidRPr="00DE6A26">
              <w:t xml:space="preserve"> a qualified sleep medicine practitioner or consul</w:t>
            </w:r>
            <w:r w:rsidR="005425AE" w:rsidRPr="00DE6A26">
              <w:t>tant respiratory physician</w:t>
            </w:r>
            <w:r w:rsidR="00F95882" w:rsidRPr="00DE6A26">
              <w:t>,</w:t>
            </w:r>
            <w:r w:rsidR="005425AE" w:rsidRPr="00DE6A26">
              <w:t xml:space="preserve"> if:</w:t>
            </w:r>
          </w:p>
          <w:p w:rsidR="006D27F9" w:rsidRPr="00DE6A26" w:rsidRDefault="005425AE" w:rsidP="005425AE">
            <w:pPr>
              <w:pStyle w:val="Tablea"/>
            </w:pPr>
            <w:r w:rsidRPr="00DE6A26">
              <w:t xml:space="preserve">(a) </w:t>
            </w:r>
            <w:r w:rsidR="006D27F9" w:rsidRPr="00DE6A26">
              <w:t>either:</w:t>
            </w:r>
          </w:p>
          <w:p w:rsidR="00FB08A7" w:rsidRPr="00DE6A26" w:rsidRDefault="006D27F9" w:rsidP="006D27F9">
            <w:pPr>
              <w:pStyle w:val="Tablei"/>
            </w:pPr>
            <w:r w:rsidRPr="00DE6A26">
              <w:t xml:space="preserve">(i) </w:t>
            </w:r>
            <w:r w:rsidR="00FB08A7" w:rsidRPr="00DE6A26">
              <w:t>there has been a recurrence of symptoms not explained by known or identifiable factors such as inadequate usage of treatment, sleep duration or</w:t>
            </w:r>
            <w:r w:rsidR="005425AE" w:rsidRPr="00DE6A26">
              <w:t xml:space="preserve"> significant recent illness; or</w:t>
            </w:r>
          </w:p>
          <w:p w:rsidR="00FB08A7" w:rsidRPr="00DE6A26" w:rsidRDefault="006D27F9" w:rsidP="005425AE">
            <w:pPr>
              <w:pStyle w:val="Tablei"/>
              <w:rPr>
                <w:szCs w:val="24"/>
              </w:rPr>
            </w:pPr>
            <w:r w:rsidRPr="00DE6A26">
              <w:t xml:space="preserve">(ii) </w:t>
            </w:r>
            <w:r w:rsidR="00FB08A7" w:rsidRPr="00DE6A26">
              <w:rPr>
                <w:szCs w:val="24"/>
              </w:rPr>
              <w:t>there has been a significant change in weight or changes in co</w:t>
            </w:r>
            <w:r w:rsidR="00DE6A26">
              <w:rPr>
                <w:szCs w:val="24"/>
              </w:rPr>
              <w:noBreakHyphen/>
            </w:r>
            <w:r w:rsidR="00FB08A7" w:rsidRPr="00DE6A26">
              <w:rPr>
                <w:szCs w:val="24"/>
              </w:rPr>
              <w:t>morbid conditions that could affect sleep</w:t>
            </w:r>
            <w:r w:rsidR="00DE6A26">
              <w:rPr>
                <w:szCs w:val="24"/>
              </w:rPr>
              <w:noBreakHyphen/>
            </w:r>
            <w:r w:rsidR="00FB08A7" w:rsidRPr="00DE6A26">
              <w:rPr>
                <w:szCs w:val="24"/>
              </w:rPr>
              <w:t xml:space="preserve">related </w:t>
            </w:r>
            <w:r w:rsidRPr="00DE6A26">
              <w:rPr>
                <w:szCs w:val="24"/>
              </w:rPr>
              <w:t xml:space="preserve">breathing disorders and </w:t>
            </w:r>
            <w:r w:rsidR="00FB08A7" w:rsidRPr="00DE6A26">
              <w:rPr>
                <w:szCs w:val="24"/>
              </w:rPr>
              <w:t>other means of assessing treatment efficacy (includ</w:t>
            </w:r>
            <w:r w:rsidR="00786648" w:rsidRPr="00DE6A26">
              <w:rPr>
                <w:szCs w:val="24"/>
              </w:rPr>
              <w:t>ing review of data stored by a</w:t>
            </w:r>
            <w:r w:rsidR="00FB08A7" w:rsidRPr="00DE6A26">
              <w:rPr>
                <w:szCs w:val="24"/>
              </w:rPr>
              <w:t xml:space="preserve"> therapy device</w:t>
            </w:r>
            <w:r w:rsidR="00786648" w:rsidRPr="00DE6A26">
              <w:rPr>
                <w:szCs w:val="24"/>
              </w:rPr>
              <w:t xml:space="preserve"> used by the patient</w:t>
            </w:r>
            <w:r w:rsidR="00FB08A7" w:rsidRPr="00DE6A26">
              <w:rPr>
                <w:szCs w:val="24"/>
              </w:rPr>
              <w:t>) are unava</w:t>
            </w:r>
            <w:r w:rsidR="005425AE" w:rsidRPr="00DE6A26">
              <w:rPr>
                <w:szCs w:val="24"/>
              </w:rPr>
              <w:t xml:space="preserve">ilable, or have been </w:t>
            </w:r>
            <w:r w:rsidR="00ED0693" w:rsidRPr="00DE6A26">
              <w:rPr>
                <w:szCs w:val="24"/>
              </w:rPr>
              <w:t>equivocal</w:t>
            </w:r>
            <w:r w:rsidR="005425AE" w:rsidRPr="00DE6A26">
              <w:rPr>
                <w:szCs w:val="24"/>
              </w:rPr>
              <w:t>;</w:t>
            </w:r>
            <w:r w:rsidRPr="00DE6A26">
              <w:rPr>
                <w:szCs w:val="24"/>
              </w:rPr>
              <w:t xml:space="preserve"> and</w:t>
            </w:r>
          </w:p>
          <w:p w:rsidR="009F5777" w:rsidRPr="00DE6A26" w:rsidRDefault="006D27F9" w:rsidP="009F5777">
            <w:pPr>
              <w:pStyle w:val="Tablea"/>
            </w:pPr>
            <w:r w:rsidRPr="00DE6A26">
              <w:t>(b</w:t>
            </w:r>
            <w:r w:rsidR="009F5777" w:rsidRPr="00DE6A26">
              <w:t>) a sleep technician is in continuous attendance under the supervision of a qualified sleep medicine practitioner; and</w:t>
            </w:r>
          </w:p>
          <w:p w:rsidR="009F5777" w:rsidRPr="00DE6A26" w:rsidRDefault="006D27F9" w:rsidP="009F5777">
            <w:pPr>
              <w:pStyle w:val="Tablea"/>
            </w:pPr>
            <w:r w:rsidRPr="00DE6A26">
              <w:t>(c</w:t>
            </w:r>
            <w:r w:rsidR="009F5777" w:rsidRPr="00DE6A26">
              <w:t>) there is continuous monitoring and recording</w:t>
            </w:r>
            <w:r w:rsidR="00690ECB" w:rsidRPr="00DE6A26">
              <w:t>, performed in accordance with current professional guidelines,</w:t>
            </w:r>
            <w:r w:rsidR="009F5777" w:rsidRPr="00DE6A26">
              <w:t xml:space="preserve"> of the following measures:</w:t>
            </w:r>
          </w:p>
          <w:p w:rsidR="009F5777" w:rsidRPr="00DE6A26" w:rsidRDefault="009F5777" w:rsidP="009F5777">
            <w:pPr>
              <w:pStyle w:val="Tablei"/>
            </w:pPr>
            <w:r w:rsidRPr="00DE6A26">
              <w:t>(i) airflow;</w:t>
            </w:r>
          </w:p>
          <w:p w:rsidR="009F5777" w:rsidRPr="00DE6A26" w:rsidRDefault="009F5777" w:rsidP="009F5777">
            <w:pPr>
              <w:pStyle w:val="Tablei"/>
            </w:pPr>
            <w:r w:rsidRPr="00DE6A26">
              <w:t>(ii) continuous EMG;</w:t>
            </w:r>
          </w:p>
          <w:p w:rsidR="009F5777" w:rsidRPr="00DE6A26" w:rsidRDefault="009F5777" w:rsidP="009F5777">
            <w:pPr>
              <w:pStyle w:val="Tablei"/>
            </w:pPr>
            <w:r w:rsidRPr="00DE6A26">
              <w:t>(iii) anterior tibial EMG;</w:t>
            </w:r>
          </w:p>
          <w:p w:rsidR="009F5777" w:rsidRPr="00DE6A26" w:rsidRDefault="009F5777" w:rsidP="009F5777">
            <w:pPr>
              <w:pStyle w:val="Tablei"/>
            </w:pPr>
            <w:r w:rsidRPr="00DE6A26">
              <w:t>(iv) continuous ECG;</w:t>
            </w:r>
          </w:p>
          <w:p w:rsidR="009F5777" w:rsidRPr="00DE6A26" w:rsidRDefault="009F5777" w:rsidP="009F5777">
            <w:pPr>
              <w:pStyle w:val="Tablei"/>
            </w:pPr>
            <w:r w:rsidRPr="00DE6A26">
              <w:t>(v) continuous EEG;</w:t>
            </w:r>
          </w:p>
          <w:p w:rsidR="009F5777" w:rsidRPr="00DE6A26" w:rsidRDefault="009F5777" w:rsidP="009F5777">
            <w:pPr>
              <w:pStyle w:val="Tablei"/>
            </w:pPr>
            <w:r w:rsidRPr="00DE6A26">
              <w:t>(vi) EOG;</w:t>
            </w:r>
          </w:p>
          <w:p w:rsidR="009F5777" w:rsidRPr="00DE6A26" w:rsidRDefault="009F5777" w:rsidP="009F5777">
            <w:pPr>
              <w:pStyle w:val="Tablei"/>
            </w:pPr>
            <w:r w:rsidRPr="00DE6A26">
              <w:t>(vii) oxygen saturation;</w:t>
            </w:r>
          </w:p>
          <w:p w:rsidR="009F5777" w:rsidRPr="00DE6A26" w:rsidRDefault="009F5777" w:rsidP="009F5777">
            <w:pPr>
              <w:pStyle w:val="Tablei"/>
            </w:pPr>
            <w:r w:rsidRPr="00DE6A26">
              <w:t>(viii) respiratory movement (chest and abdomen);</w:t>
            </w:r>
          </w:p>
          <w:p w:rsidR="009F5777" w:rsidRPr="00DE6A26" w:rsidRDefault="009F5777" w:rsidP="009F5777">
            <w:pPr>
              <w:pStyle w:val="Tablei"/>
            </w:pPr>
            <w:r w:rsidRPr="00DE6A26">
              <w:t>(ix) position; and</w:t>
            </w:r>
          </w:p>
          <w:p w:rsidR="001E1A27" w:rsidRPr="00DE6A26" w:rsidRDefault="006D27F9" w:rsidP="009F5777">
            <w:pPr>
              <w:pStyle w:val="Tablea"/>
            </w:pPr>
            <w:r w:rsidRPr="00DE6A26">
              <w:t>(d</w:t>
            </w:r>
            <w:r w:rsidR="009F5777" w:rsidRPr="00DE6A26">
              <w:t>) polygraphic records are</w:t>
            </w:r>
            <w:r w:rsidR="001E1A27" w:rsidRPr="00DE6A26">
              <w:t>:</w:t>
            </w:r>
          </w:p>
          <w:p w:rsidR="001E1A27" w:rsidRPr="00DE6A26" w:rsidRDefault="001E1A27" w:rsidP="001E1A27">
            <w:pPr>
              <w:pStyle w:val="Tablei"/>
            </w:pPr>
            <w:r w:rsidRPr="00DE6A26">
              <w:t xml:space="preserve">(i) </w:t>
            </w:r>
            <w:r w:rsidR="009F5777" w:rsidRPr="00DE6A26">
              <w:t>analysed (for assessment of sleep stage, arousals, respiratory events, cardiac abnormalities and limb movements) with manual scoring, or manual correction of computerised scoring in e</w:t>
            </w:r>
            <w:r w:rsidRPr="00DE6A26">
              <w:t>pochs of not more than 1 minute;</w:t>
            </w:r>
            <w:r w:rsidR="009F5777" w:rsidRPr="00DE6A26">
              <w:t xml:space="preserve"> and</w:t>
            </w:r>
          </w:p>
          <w:p w:rsidR="009F5777" w:rsidRPr="00DE6A26" w:rsidRDefault="001E1A27" w:rsidP="001E1A27">
            <w:pPr>
              <w:pStyle w:val="Tablei"/>
            </w:pPr>
            <w:r w:rsidRPr="00DE6A26">
              <w:t xml:space="preserve">(ii) </w:t>
            </w:r>
            <w:r w:rsidR="009F5777" w:rsidRPr="00DE6A26">
              <w:t>stored for interpretation and preparation of report; and</w:t>
            </w:r>
          </w:p>
          <w:p w:rsidR="009F5777" w:rsidRPr="00DE6A26" w:rsidRDefault="006D27F9" w:rsidP="009F5777">
            <w:pPr>
              <w:pStyle w:val="Tablea"/>
            </w:pPr>
            <w:r w:rsidRPr="00DE6A26">
              <w:t>(e</w:t>
            </w:r>
            <w:r w:rsidR="009F5777" w:rsidRPr="00DE6A26">
              <w:t>) interpretation and preparation of a permanent report is provided by a qualified sleep medicine practitioner with personal direct review of raw data from the original recording of polygraphic data from the patient; and</w:t>
            </w:r>
          </w:p>
          <w:p w:rsidR="00FB08A7" w:rsidRPr="00DE6A26" w:rsidRDefault="006D27F9" w:rsidP="00511214">
            <w:pPr>
              <w:pStyle w:val="Tablea"/>
            </w:pPr>
            <w:r w:rsidRPr="00DE6A26">
              <w:t>(f</w:t>
            </w:r>
            <w:r w:rsidR="00511214" w:rsidRPr="00DE6A26">
              <w:t xml:space="preserve">) </w:t>
            </w:r>
            <w:r w:rsidR="005425AE" w:rsidRPr="00DE6A26">
              <w:t>t</w:t>
            </w:r>
            <w:r w:rsidR="00FB08A7" w:rsidRPr="00DE6A26">
              <w:t xml:space="preserve">he </w:t>
            </w:r>
            <w:r w:rsidR="00D46F25" w:rsidRPr="00DE6A26">
              <w:t>follow</w:t>
            </w:r>
            <w:r w:rsidR="00DE6A26">
              <w:noBreakHyphen/>
            </w:r>
            <w:r w:rsidR="00D46F25" w:rsidRPr="00DE6A26">
              <w:t>up study</w:t>
            </w:r>
            <w:r w:rsidR="00FB08A7" w:rsidRPr="00DE6A26">
              <w:t xml:space="preserve"> is not provided to the patient on t</w:t>
            </w:r>
            <w:r w:rsidR="00856AF3" w:rsidRPr="00DE6A26">
              <w:t>he same occasion that</w:t>
            </w:r>
            <w:r w:rsidR="00FB08A7" w:rsidRPr="00DE6A26">
              <w:t xml:space="preserve"> a service mentioned in any of items</w:t>
            </w:r>
            <w:r w:rsidR="00DE6A26" w:rsidRPr="00DE6A26">
              <w:t> </w:t>
            </w:r>
            <w:r w:rsidR="00FB08A7" w:rsidRPr="00DE6A26">
              <w:t xml:space="preserve">11000 to 11005, 11503, 11700 to 11709, 11713 </w:t>
            </w:r>
            <w:r w:rsidR="005425AE" w:rsidRPr="00DE6A26">
              <w:t>or</w:t>
            </w:r>
            <w:r w:rsidR="00FB08A7" w:rsidRPr="00DE6A26">
              <w:t xml:space="preserve"> 12</w:t>
            </w:r>
            <w:r w:rsidR="00856AF3" w:rsidRPr="00DE6A26">
              <w:t>250 is provided to the patient</w:t>
            </w:r>
          </w:p>
          <w:p w:rsidR="00FB08A7" w:rsidRPr="00DE6A26" w:rsidRDefault="005425AE" w:rsidP="005425AE">
            <w:pPr>
              <w:pStyle w:val="Tabletext"/>
            </w:pPr>
            <w:r w:rsidRPr="00DE6A26">
              <w:t xml:space="preserve">Applicable </w:t>
            </w:r>
            <w:r w:rsidR="00094403" w:rsidRPr="00DE6A26">
              <w:t xml:space="preserve">only </w:t>
            </w:r>
            <w:r w:rsidRPr="00DE6A26">
              <w:t>once in any 12 month period</w:t>
            </w:r>
          </w:p>
        </w:tc>
        <w:tc>
          <w:tcPr>
            <w:tcW w:w="948" w:type="pct"/>
            <w:tcBorders>
              <w:top w:val="single" w:sz="4" w:space="0" w:color="auto"/>
            </w:tcBorders>
            <w:shd w:val="clear" w:color="auto" w:fill="auto"/>
          </w:tcPr>
          <w:p w:rsidR="00FB08A7" w:rsidRPr="00DE6A26" w:rsidRDefault="00FB08A7" w:rsidP="00F640EE">
            <w:pPr>
              <w:pStyle w:val="Tabletext"/>
              <w:jc w:val="right"/>
            </w:pPr>
            <w:r w:rsidRPr="00DE6A26">
              <w:t>588.00</w:t>
            </w:r>
          </w:p>
        </w:tc>
      </w:tr>
    </w:tbl>
    <w:p w:rsidR="00F640EE" w:rsidRPr="00DE6A26" w:rsidRDefault="00F640EE" w:rsidP="00F640EE">
      <w:pPr>
        <w:pStyle w:val="Tabletext"/>
      </w:pPr>
    </w:p>
    <w:p w:rsidR="008264D1" w:rsidRPr="00DE6A26" w:rsidRDefault="00135BAC" w:rsidP="008264D1">
      <w:pPr>
        <w:pStyle w:val="ItemHead"/>
      </w:pPr>
      <w:r w:rsidRPr="00DE6A26">
        <w:t>33</w:t>
      </w:r>
      <w:r w:rsidR="008264D1" w:rsidRPr="00DE6A26">
        <w:t xml:space="preserve">  Schedule</w:t>
      </w:r>
      <w:r w:rsidR="00DE6A26" w:rsidRPr="00DE6A26">
        <w:t> </w:t>
      </w:r>
      <w:r w:rsidR="008264D1" w:rsidRPr="00DE6A26">
        <w:t>1 (item</w:t>
      </w:r>
      <w:r w:rsidR="00DE6A26" w:rsidRPr="00DE6A26">
        <w:t> </w:t>
      </w:r>
      <w:r w:rsidR="008264D1" w:rsidRPr="00DE6A26">
        <w:t>12207)</w:t>
      </w:r>
    </w:p>
    <w:p w:rsidR="008264D1" w:rsidRPr="00DE6A26" w:rsidRDefault="008264D1" w:rsidP="008264D1">
      <w:pPr>
        <w:pStyle w:val="Item"/>
      </w:pPr>
      <w:r w:rsidRPr="00DE6A26">
        <w:t>Repeal the item, substitute:</w:t>
      </w:r>
    </w:p>
    <w:p w:rsidR="008264D1" w:rsidRPr="00DE6A26" w:rsidRDefault="008264D1" w:rsidP="008264D1">
      <w:pPr>
        <w:pStyle w:val="Tabletext"/>
      </w:pPr>
    </w:p>
    <w:tbl>
      <w:tblPr>
        <w:tblW w:w="5000" w:type="pct"/>
        <w:tblCellMar>
          <w:left w:w="107" w:type="dxa"/>
          <w:right w:w="107" w:type="dxa"/>
        </w:tblCellMar>
        <w:tblLook w:val="04A0" w:firstRow="1" w:lastRow="0" w:firstColumn="1" w:lastColumn="0" w:noHBand="0" w:noVBand="1"/>
      </w:tblPr>
      <w:tblGrid>
        <w:gridCol w:w="1098"/>
        <w:gridCol w:w="5812"/>
        <w:gridCol w:w="1617"/>
      </w:tblGrid>
      <w:tr w:rsidR="008264D1" w:rsidRPr="00DE6A26" w:rsidTr="00FB08A7">
        <w:tc>
          <w:tcPr>
            <w:tcW w:w="644" w:type="pct"/>
            <w:tcBorders>
              <w:bottom w:val="single" w:sz="4" w:space="0" w:color="auto"/>
            </w:tcBorders>
            <w:shd w:val="clear" w:color="auto" w:fill="auto"/>
            <w:hideMark/>
          </w:tcPr>
          <w:p w:rsidR="008264D1" w:rsidRPr="00DE6A26" w:rsidRDefault="008264D1" w:rsidP="008264D1">
            <w:pPr>
              <w:pStyle w:val="Tabletext"/>
              <w:rPr>
                <w:snapToGrid w:val="0"/>
              </w:rPr>
            </w:pPr>
            <w:r w:rsidRPr="00DE6A26">
              <w:rPr>
                <w:snapToGrid w:val="0"/>
              </w:rPr>
              <w:t>12207</w:t>
            </w:r>
          </w:p>
        </w:tc>
        <w:tc>
          <w:tcPr>
            <w:tcW w:w="3408" w:type="pct"/>
            <w:tcBorders>
              <w:bottom w:val="single" w:sz="4" w:space="0" w:color="auto"/>
            </w:tcBorders>
            <w:shd w:val="clear" w:color="auto" w:fill="auto"/>
            <w:hideMark/>
          </w:tcPr>
          <w:p w:rsidR="008264D1" w:rsidRPr="00DE6A26" w:rsidRDefault="008264D1" w:rsidP="008264D1">
            <w:pPr>
              <w:pStyle w:val="Tabletext"/>
              <w:rPr>
                <w:snapToGrid w:val="0"/>
              </w:rPr>
            </w:pPr>
            <w:r w:rsidRPr="00DE6A26">
              <w:rPr>
                <w:snapToGrid w:val="0"/>
              </w:rPr>
              <w:t>Overnight investigation</w:t>
            </w:r>
            <w:r w:rsidR="00184E75" w:rsidRPr="00DE6A26">
              <w:rPr>
                <w:snapToGrid w:val="0"/>
              </w:rPr>
              <w:t>,</w:t>
            </w:r>
            <w:r w:rsidRPr="00DE6A26">
              <w:rPr>
                <w:snapToGrid w:val="0"/>
              </w:rPr>
              <w:t xml:space="preserve"> for a patient aged 18 years or more, for a sleep</w:t>
            </w:r>
            <w:r w:rsidR="00DE6A26">
              <w:rPr>
                <w:snapToGrid w:val="0"/>
              </w:rPr>
              <w:noBreakHyphen/>
            </w:r>
            <w:r w:rsidRPr="00DE6A26">
              <w:rPr>
                <w:snapToGrid w:val="0"/>
              </w:rPr>
              <w:t xml:space="preserve">related breathing disorder, following professional attendance </w:t>
            </w:r>
            <w:r w:rsidR="00310004" w:rsidRPr="00DE6A26">
              <w:rPr>
                <w:snapToGrid w:val="0"/>
              </w:rPr>
              <w:t>by a qualified sleep medicine practitioner or a consultant respiratory physician (either face</w:t>
            </w:r>
            <w:r w:rsidR="00DE6A26">
              <w:rPr>
                <w:snapToGrid w:val="0"/>
              </w:rPr>
              <w:noBreakHyphen/>
            </w:r>
            <w:r w:rsidR="00310004" w:rsidRPr="00DE6A26">
              <w:rPr>
                <w:snapToGrid w:val="0"/>
              </w:rPr>
              <w:t>to</w:t>
            </w:r>
            <w:r w:rsidR="00DE6A26">
              <w:rPr>
                <w:snapToGrid w:val="0"/>
              </w:rPr>
              <w:noBreakHyphen/>
            </w:r>
            <w:r w:rsidR="00310004" w:rsidRPr="00DE6A26">
              <w:rPr>
                <w:snapToGrid w:val="0"/>
              </w:rPr>
              <w:t>face or by video conference)</w:t>
            </w:r>
            <w:r w:rsidRPr="00DE6A26">
              <w:rPr>
                <w:snapToGrid w:val="0"/>
              </w:rPr>
              <w:t>, if:</w:t>
            </w:r>
          </w:p>
          <w:p w:rsidR="00234930" w:rsidRPr="00DE6A26" w:rsidRDefault="00234930" w:rsidP="00234930">
            <w:pPr>
              <w:pStyle w:val="Tablea"/>
            </w:pPr>
            <w:r w:rsidRPr="00DE6A26">
              <w:t>(a) the patient is referred by a medical practitioner; and</w:t>
            </w:r>
          </w:p>
          <w:p w:rsidR="00184E75" w:rsidRPr="00DE6A26" w:rsidRDefault="00184E75" w:rsidP="008264D1">
            <w:pPr>
              <w:pStyle w:val="Tablea"/>
            </w:pPr>
            <w:r w:rsidRPr="00DE6A26">
              <w:t>(b) the necessity for the investigation is determined by a qualified sleep medicine practitioner before the investigation; and</w:t>
            </w:r>
          </w:p>
          <w:p w:rsidR="00EE6EFE" w:rsidRPr="00DE6A26" w:rsidRDefault="00184E75" w:rsidP="008264D1">
            <w:pPr>
              <w:pStyle w:val="Tablea"/>
            </w:pPr>
            <w:r w:rsidRPr="00DE6A26">
              <w:t>(c</w:t>
            </w:r>
            <w:r w:rsidR="008264D1" w:rsidRPr="00DE6A26">
              <w:t xml:space="preserve">) </w:t>
            </w:r>
            <w:r w:rsidRPr="00DE6A26">
              <w:t xml:space="preserve">there is </w:t>
            </w:r>
            <w:r w:rsidR="008264D1" w:rsidRPr="00DE6A26">
              <w:t xml:space="preserve">continuous monitoring </w:t>
            </w:r>
            <w:r w:rsidR="001E79A5" w:rsidRPr="00DE6A26">
              <w:t>and recording, in accordance with current professional guidelines, of the following measures</w:t>
            </w:r>
            <w:r w:rsidR="00EE6EFE" w:rsidRPr="00DE6A26">
              <w:t>:</w:t>
            </w:r>
          </w:p>
          <w:p w:rsidR="00EE6EFE" w:rsidRPr="00DE6A26" w:rsidRDefault="00EE6EFE" w:rsidP="00EE6EFE">
            <w:pPr>
              <w:pStyle w:val="Tablei"/>
            </w:pPr>
            <w:r w:rsidRPr="00DE6A26">
              <w:t>(i) airflow;</w:t>
            </w:r>
          </w:p>
          <w:p w:rsidR="00EE6EFE" w:rsidRPr="00DE6A26" w:rsidRDefault="00EE6EFE" w:rsidP="00EE6EFE">
            <w:pPr>
              <w:pStyle w:val="Tablei"/>
            </w:pPr>
            <w:r w:rsidRPr="00DE6A26">
              <w:t>(ii) continuous EMG;</w:t>
            </w:r>
          </w:p>
          <w:p w:rsidR="00EE6EFE" w:rsidRPr="00DE6A26" w:rsidRDefault="00EE6EFE" w:rsidP="00EE6EFE">
            <w:pPr>
              <w:pStyle w:val="Tablei"/>
            </w:pPr>
            <w:r w:rsidRPr="00DE6A26">
              <w:t>(iii) anterior tibial EMG;</w:t>
            </w:r>
          </w:p>
          <w:p w:rsidR="0061422C" w:rsidRPr="00DE6A26" w:rsidRDefault="0061422C" w:rsidP="00EE6EFE">
            <w:pPr>
              <w:pStyle w:val="Tablei"/>
            </w:pPr>
            <w:r w:rsidRPr="00DE6A26">
              <w:t>(iv) continuous ECG;</w:t>
            </w:r>
          </w:p>
          <w:p w:rsidR="00EE6EFE" w:rsidRPr="00DE6A26" w:rsidRDefault="0061422C" w:rsidP="00EE6EFE">
            <w:pPr>
              <w:pStyle w:val="Tablei"/>
            </w:pPr>
            <w:r w:rsidRPr="00DE6A26">
              <w:t>(</w:t>
            </w:r>
            <w:r w:rsidR="00EE6EFE" w:rsidRPr="00DE6A26">
              <w:t>v) continuous EEG;</w:t>
            </w:r>
          </w:p>
          <w:p w:rsidR="00EE6EFE" w:rsidRPr="00DE6A26" w:rsidRDefault="00CF318A" w:rsidP="00EE6EFE">
            <w:pPr>
              <w:pStyle w:val="Tablei"/>
            </w:pPr>
            <w:r w:rsidRPr="00DE6A26">
              <w:t>(v</w:t>
            </w:r>
            <w:r w:rsidR="00EE6EFE" w:rsidRPr="00DE6A26">
              <w:t>i) EOG;</w:t>
            </w:r>
          </w:p>
          <w:p w:rsidR="00EE6EFE" w:rsidRPr="00DE6A26" w:rsidRDefault="00CF318A" w:rsidP="00EE6EFE">
            <w:pPr>
              <w:pStyle w:val="Tablei"/>
            </w:pPr>
            <w:r w:rsidRPr="00DE6A26">
              <w:t>(v</w:t>
            </w:r>
            <w:r w:rsidR="00EE6EFE" w:rsidRPr="00DE6A26">
              <w:t>ii) oxygen saturation;</w:t>
            </w:r>
          </w:p>
          <w:p w:rsidR="0061422C" w:rsidRPr="00DE6A26" w:rsidRDefault="00CF318A" w:rsidP="00EE6EFE">
            <w:pPr>
              <w:pStyle w:val="Tablei"/>
            </w:pPr>
            <w:r w:rsidRPr="00DE6A26">
              <w:t>(viii</w:t>
            </w:r>
            <w:r w:rsidR="00EE6EFE" w:rsidRPr="00DE6A26">
              <w:t>) respiratory movement</w:t>
            </w:r>
            <w:r w:rsidR="0061422C" w:rsidRPr="00DE6A26">
              <w:t xml:space="preserve"> (chest and abdomen)</w:t>
            </w:r>
          </w:p>
          <w:p w:rsidR="008264D1" w:rsidRPr="00DE6A26" w:rsidRDefault="0061422C" w:rsidP="00EE6EFE">
            <w:pPr>
              <w:pStyle w:val="Tablei"/>
            </w:pPr>
            <w:r w:rsidRPr="00DE6A26">
              <w:t>(ix) position</w:t>
            </w:r>
            <w:r w:rsidR="00EE6EFE" w:rsidRPr="00DE6A26">
              <w:t xml:space="preserve">; </w:t>
            </w:r>
            <w:r w:rsidR="008264D1" w:rsidRPr="00DE6A26">
              <w:t>and</w:t>
            </w:r>
          </w:p>
          <w:p w:rsidR="008264D1" w:rsidRPr="00DE6A26" w:rsidRDefault="00234930" w:rsidP="008264D1">
            <w:pPr>
              <w:pStyle w:val="Tablea"/>
            </w:pPr>
            <w:r w:rsidRPr="00DE6A26">
              <w:t>(</w:t>
            </w:r>
            <w:r w:rsidR="00823C9F" w:rsidRPr="00DE6A26">
              <w:t>d</w:t>
            </w:r>
            <w:r w:rsidR="008264D1" w:rsidRPr="00DE6A26">
              <w:t xml:space="preserve">) a </w:t>
            </w:r>
            <w:r w:rsidR="009528E0" w:rsidRPr="00DE6A26">
              <w:t xml:space="preserve">sleep </w:t>
            </w:r>
            <w:r w:rsidR="008264D1" w:rsidRPr="00DE6A26">
              <w:t>technician is in continuous attendance under the supervision of a qualified sleep medicine practitioner; and</w:t>
            </w:r>
          </w:p>
          <w:p w:rsidR="00DD3AAB" w:rsidRPr="00DE6A26" w:rsidRDefault="008264D1" w:rsidP="008264D1">
            <w:pPr>
              <w:pStyle w:val="Tablea"/>
            </w:pPr>
            <w:r w:rsidRPr="00DE6A26">
              <w:t>(e) polygraph</w:t>
            </w:r>
            <w:r w:rsidR="00DD3AAB" w:rsidRPr="00DE6A26">
              <w:t>ic records are:</w:t>
            </w:r>
          </w:p>
          <w:p w:rsidR="00DD3AAB" w:rsidRPr="00DE6A26" w:rsidRDefault="00DD3AAB" w:rsidP="00DD3AAB">
            <w:pPr>
              <w:pStyle w:val="Tablei"/>
            </w:pPr>
            <w:r w:rsidRPr="00DE6A26">
              <w:t xml:space="preserve">(i) </w:t>
            </w:r>
            <w:r w:rsidR="008264D1" w:rsidRPr="00DE6A26">
              <w:t>analysed (for assessment of sleep stage, arousals, respiratory events and assessment of clinically significant alterations in heart rate and limb movement) with manual scoring, or manual correction of computerised scoring in epochs of not mo</w:t>
            </w:r>
            <w:r w:rsidRPr="00DE6A26">
              <w:t>re than 1 minute; and</w:t>
            </w:r>
          </w:p>
          <w:p w:rsidR="008264D1" w:rsidRPr="00DE6A26" w:rsidRDefault="00DD3AAB" w:rsidP="00DD3AAB">
            <w:pPr>
              <w:pStyle w:val="Tablei"/>
            </w:pPr>
            <w:r w:rsidRPr="00DE6A26">
              <w:t xml:space="preserve">(ii) </w:t>
            </w:r>
            <w:r w:rsidR="008264D1" w:rsidRPr="00DE6A26">
              <w:t>stored for interpretation and preparation of report; and</w:t>
            </w:r>
          </w:p>
          <w:p w:rsidR="008264D1" w:rsidRPr="00DE6A26" w:rsidRDefault="008264D1" w:rsidP="008264D1">
            <w:pPr>
              <w:pStyle w:val="Tablea"/>
            </w:pPr>
            <w:r w:rsidRPr="00DE6A26">
              <w:t>(f) inter</w:t>
            </w:r>
            <w:r w:rsidR="009528E0" w:rsidRPr="00DE6A26">
              <w:t xml:space="preserve">pretation and preparation of a </w:t>
            </w:r>
            <w:r w:rsidRPr="00DE6A26">
              <w:t>permanent report is provided by a qualified sleep medicine practitioner with personal direct review of raw data from the original recording of polygraphic data from the patient; and</w:t>
            </w:r>
          </w:p>
          <w:p w:rsidR="008264D1" w:rsidRPr="00DE6A26" w:rsidRDefault="008264D1" w:rsidP="008264D1">
            <w:pPr>
              <w:pStyle w:val="Tablea"/>
            </w:pPr>
            <w:r w:rsidRPr="00DE6A26">
              <w:t xml:space="preserve">(g) the investigation is not provided to the patient on the same occasion </w:t>
            </w:r>
            <w:r w:rsidR="002F771F" w:rsidRPr="00DE6A26">
              <w:t xml:space="preserve">that </w:t>
            </w:r>
            <w:r w:rsidRPr="00DE6A26">
              <w:t>a service mentioned in any of items</w:t>
            </w:r>
            <w:r w:rsidR="00DE6A26" w:rsidRPr="00DE6A26">
              <w:t> </w:t>
            </w:r>
            <w:r w:rsidRPr="00DE6A26">
              <w:t>11000 to 11005, 11503, 11700 to 11709, 11713</w:t>
            </w:r>
            <w:r w:rsidR="00B739D9" w:rsidRPr="00DE6A26">
              <w:t xml:space="preserve"> or</w:t>
            </w:r>
            <w:r w:rsidR="00981A76" w:rsidRPr="00DE6A26">
              <w:t xml:space="preserve"> </w:t>
            </w:r>
            <w:r w:rsidRPr="00DE6A26">
              <w:t>12250 is provided to the patient;</w:t>
            </w:r>
            <w:r w:rsidR="002F771F" w:rsidRPr="00DE6A26">
              <w:t xml:space="preserve"> and</w:t>
            </w:r>
          </w:p>
          <w:p w:rsidR="001E1A27" w:rsidRPr="00DE6A26" w:rsidRDefault="00EB4ED4" w:rsidP="001E1A27">
            <w:pPr>
              <w:pStyle w:val="Tablea"/>
            </w:pPr>
            <w:r w:rsidRPr="00DE6A26">
              <w:t>(h</w:t>
            </w:r>
            <w:r w:rsidR="002F771F" w:rsidRPr="00DE6A26">
              <w:t xml:space="preserve">) </w:t>
            </w:r>
            <w:r w:rsidR="008264D1" w:rsidRPr="00DE6A26">
              <w:t>previous studies have demonstrated failure of continuous positive airway pressure or oxygen</w:t>
            </w:r>
            <w:r w:rsidR="00465244" w:rsidRPr="00DE6A26">
              <w:t>; and</w:t>
            </w:r>
          </w:p>
          <w:p w:rsidR="00EB4ED4" w:rsidRPr="00DE6A26" w:rsidRDefault="00EB4ED4" w:rsidP="00EB4ED4">
            <w:pPr>
              <w:pStyle w:val="Tablea"/>
            </w:pPr>
            <w:r w:rsidRPr="00DE6A26">
              <w:t>(i) if the patient has severe cardio</w:t>
            </w:r>
            <w:r w:rsidR="00DE6A26">
              <w:noBreakHyphen/>
            </w:r>
            <w:r w:rsidRPr="00DE6A26">
              <w:t>respiratory failure—a further investigation is indicated in the same 12 month period to which items</w:t>
            </w:r>
            <w:r w:rsidR="00DE6A26" w:rsidRPr="00DE6A26">
              <w:t> </w:t>
            </w:r>
            <w:r w:rsidRPr="00DE6A26">
              <w:t>12204 and 12205 apply to a service for the patient, for the adjustment or testing, or both, of the effectiveness of a positive pressure ventilatory support device (other than continuous positive airway pressure) in sleep</w:t>
            </w:r>
          </w:p>
          <w:p w:rsidR="008264D1" w:rsidRPr="00DE6A26" w:rsidRDefault="001E1A27" w:rsidP="00CF318A">
            <w:pPr>
              <w:pStyle w:val="Tabletext"/>
            </w:pPr>
            <w:r w:rsidRPr="00DE6A26">
              <w:t>Applicable only once</w:t>
            </w:r>
            <w:r w:rsidR="00C72E43" w:rsidRPr="00DE6A26">
              <w:t xml:space="preserve"> in a</w:t>
            </w:r>
            <w:r w:rsidRPr="00DE6A26">
              <w:t>ny</w:t>
            </w:r>
            <w:r w:rsidR="00C72E43" w:rsidRPr="00DE6A26">
              <w:t xml:space="preserve"> 12 month period</w:t>
            </w:r>
          </w:p>
        </w:tc>
        <w:tc>
          <w:tcPr>
            <w:tcW w:w="948" w:type="pct"/>
            <w:tcBorders>
              <w:bottom w:val="single" w:sz="4" w:space="0" w:color="auto"/>
            </w:tcBorders>
            <w:shd w:val="clear" w:color="auto" w:fill="auto"/>
            <w:hideMark/>
          </w:tcPr>
          <w:p w:rsidR="008264D1" w:rsidRPr="00DE6A26" w:rsidRDefault="008264D1" w:rsidP="008264D1">
            <w:pPr>
              <w:pStyle w:val="Tabletext"/>
              <w:jc w:val="right"/>
            </w:pPr>
            <w:r w:rsidRPr="00DE6A26">
              <w:t>588.00</w:t>
            </w:r>
          </w:p>
        </w:tc>
      </w:tr>
      <w:tr w:rsidR="00FB08A7" w:rsidRPr="00DE6A26" w:rsidTr="00FB08A7">
        <w:tc>
          <w:tcPr>
            <w:tcW w:w="644" w:type="pct"/>
            <w:tcBorders>
              <w:top w:val="single" w:sz="4" w:space="0" w:color="auto"/>
            </w:tcBorders>
            <w:shd w:val="clear" w:color="auto" w:fill="auto"/>
          </w:tcPr>
          <w:p w:rsidR="00FB08A7" w:rsidRPr="00DE6A26" w:rsidRDefault="00FB08A7" w:rsidP="008264D1">
            <w:pPr>
              <w:pStyle w:val="Tabletext"/>
              <w:rPr>
                <w:snapToGrid w:val="0"/>
              </w:rPr>
            </w:pPr>
            <w:r w:rsidRPr="00DE6A26">
              <w:rPr>
                <w:snapToGrid w:val="0"/>
              </w:rPr>
              <w:t>12208</w:t>
            </w:r>
          </w:p>
        </w:tc>
        <w:tc>
          <w:tcPr>
            <w:tcW w:w="3408" w:type="pct"/>
            <w:tcBorders>
              <w:top w:val="single" w:sz="4" w:space="0" w:color="auto"/>
            </w:tcBorders>
            <w:shd w:val="clear" w:color="auto" w:fill="auto"/>
          </w:tcPr>
          <w:p w:rsidR="00FB08A7" w:rsidRPr="00DE6A26" w:rsidRDefault="00FB08A7" w:rsidP="00F63909">
            <w:pPr>
              <w:pStyle w:val="Tabletext"/>
            </w:pPr>
            <w:r w:rsidRPr="00DE6A26">
              <w:t xml:space="preserve">Overnight investigation for sleep apnoea for a period of at least 8 hours duration, for </w:t>
            </w:r>
            <w:r w:rsidR="00F63909" w:rsidRPr="00DE6A26">
              <w:t>a</w:t>
            </w:r>
            <w:r w:rsidR="00270339" w:rsidRPr="00DE6A26">
              <w:t xml:space="preserve"> patient</w:t>
            </w:r>
            <w:r w:rsidR="00F63909" w:rsidRPr="00DE6A26">
              <w:t xml:space="preserve"> aged 18 years </w:t>
            </w:r>
            <w:r w:rsidR="00270339" w:rsidRPr="00DE6A26">
              <w:t>or</w:t>
            </w:r>
            <w:r w:rsidR="00F63909" w:rsidRPr="00DE6A26">
              <w:t xml:space="preserve"> </w:t>
            </w:r>
            <w:r w:rsidR="00270339" w:rsidRPr="00DE6A26">
              <w:t>more</w:t>
            </w:r>
            <w:r w:rsidR="00F63909" w:rsidRPr="00DE6A26">
              <w:t>, if:</w:t>
            </w:r>
          </w:p>
          <w:p w:rsidR="0087059F" w:rsidRPr="00DE6A26" w:rsidRDefault="0087059F" w:rsidP="0087059F">
            <w:pPr>
              <w:pStyle w:val="Tablea"/>
            </w:pPr>
            <w:r w:rsidRPr="00DE6A26">
              <w:t>(a) a qualified sleep medicine practitioner or consultant respiratory physician has determined that the investigation is necessary</w:t>
            </w:r>
            <w:r w:rsidR="00702819" w:rsidRPr="00DE6A26">
              <w:t xml:space="preserve"> to confirm the diagnosis of a sleep disorder</w:t>
            </w:r>
            <w:r w:rsidRPr="00DE6A26">
              <w:t>; and</w:t>
            </w:r>
          </w:p>
          <w:p w:rsidR="00FB08A7" w:rsidRPr="00DE6A26" w:rsidRDefault="0087059F" w:rsidP="00277E90">
            <w:pPr>
              <w:pStyle w:val="Tablea"/>
            </w:pPr>
            <w:r w:rsidRPr="00DE6A26">
              <w:t>(b</w:t>
            </w:r>
            <w:r w:rsidR="00FB08A7" w:rsidRPr="00DE6A26">
              <w:t>) a sleep technician is in continuous attendance under the supervision of a qualified s</w:t>
            </w:r>
            <w:r w:rsidR="00277E90" w:rsidRPr="00DE6A26">
              <w:t>leep medicine practitioner; and</w:t>
            </w:r>
          </w:p>
          <w:p w:rsidR="00FB08A7" w:rsidRPr="00DE6A26" w:rsidRDefault="0087059F" w:rsidP="00277E90">
            <w:pPr>
              <w:pStyle w:val="Tablea"/>
            </w:pPr>
            <w:r w:rsidRPr="00DE6A26">
              <w:t>(c</w:t>
            </w:r>
            <w:r w:rsidR="00FB08A7" w:rsidRPr="00DE6A26">
              <w:t xml:space="preserve">) </w:t>
            </w:r>
            <w:r w:rsidR="00277E90" w:rsidRPr="00DE6A26">
              <w:t xml:space="preserve">there is </w:t>
            </w:r>
            <w:r w:rsidR="00FB08A7" w:rsidRPr="00DE6A26">
              <w:t>continuous monitoring and recording</w:t>
            </w:r>
            <w:r w:rsidR="00690ECB" w:rsidRPr="00DE6A26">
              <w:t>, in accordance with current professional guidelines,</w:t>
            </w:r>
            <w:r w:rsidR="00FB08A7" w:rsidRPr="00DE6A26">
              <w:t xml:space="preserve"> of the following measures</w:t>
            </w:r>
            <w:r w:rsidR="00277E90" w:rsidRPr="00DE6A26">
              <w:t>:</w:t>
            </w:r>
          </w:p>
          <w:p w:rsidR="00FB08A7" w:rsidRPr="00DE6A26" w:rsidRDefault="00277E90" w:rsidP="00277E90">
            <w:pPr>
              <w:pStyle w:val="Tablei"/>
            </w:pPr>
            <w:r w:rsidRPr="00DE6A26">
              <w:t>(i) airflow;</w:t>
            </w:r>
          </w:p>
          <w:p w:rsidR="00FB08A7" w:rsidRPr="00DE6A26" w:rsidRDefault="00F06CB6" w:rsidP="00277E90">
            <w:pPr>
              <w:pStyle w:val="Tablei"/>
            </w:pPr>
            <w:r w:rsidRPr="00DE6A26">
              <w:t>(ii) continuous EMG</w:t>
            </w:r>
            <w:r w:rsidR="00277E90" w:rsidRPr="00DE6A26">
              <w:t>;</w:t>
            </w:r>
          </w:p>
          <w:p w:rsidR="00FB08A7" w:rsidRPr="00DE6A26" w:rsidRDefault="00FB08A7" w:rsidP="00277E90">
            <w:pPr>
              <w:pStyle w:val="Tablei"/>
            </w:pPr>
            <w:r w:rsidRPr="00DE6A26">
              <w:t>(iii) anterio</w:t>
            </w:r>
            <w:r w:rsidR="00277E90" w:rsidRPr="00DE6A26">
              <w:t xml:space="preserve">r tibial </w:t>
            </w:r>
            <w:r w:rsidR="00F06CB6" w:rsidRPr="00DE6A26">
              <w:t>EMG</w:t>
            </w:r>
            <w:r w:rsidR="00277E90" w:rsidRPr="00DE6A26">
              <w:t>;</w:t>
            </w:r>
          </w:p>
          <w:p w:rsidR="00FB08A7" w:rsidRPr="00DE6A26" w:rsidRDefault="00FB08A7" w:rsidP="00277E90">
            <w:pPr>
              <w:pStyle w:val="Tablei"/>
            </w:pPr>
            <w:r w:rsidRPr="00DE6A26">
              <w:t>(iv) conti</w:t>
            </w:r>
            <w:r w:rsidR="00277E90" w:rsidRPr="00DE6A26">
              <w:t xml:space="preserve">nuous </w:t>
            </w:r>
            <w:r w:rsidR="00F06CB6" w:rsidRPr="00DE6A26">
              <w:t>ECG</w:t>
            </w:r>
            <w:r w:rsidR="00277E90" w:rsidRPr="00DE6A26">
              <w:t>;</w:t>
            </w:r>
          </w:p>
          <w:p w:rsidR="00FB08A7" w:rsidRPr="00DE6A26" w:rsidRDefault="00FB08A7" w:rsidP="00277E90">
            <w:pPr>
              <w:pStyle w:val="Tablei"/>
            </w:pPr>
            <w:r w:rsidRPr="00DE6A26">
              <w:t>(v) continuo</w:t>
            </w:r>
            <w:r w:rsidR="00277E90" w:rsidRPr="00DE6A26">
              <w:t xml:space="preserve">us </w:t>
            </w:r>
            <w:r w:rsidR="00F06CB6" w:rsidRPr="00DE6A26">
              <w:t>EEG</w:t>
            </w:r>
            <w:r w:rsidR="00277E90" w:rsidRPr="00DE6A26">
              <w:t>;</w:t>
            </w:r>
          </w:p>
          <w:p w:rsidR="00FB08A7" w:rsidRPr="00DE6A26" w:rsidRDefault="00277E90" w:rsidP="00277E90">
            <w:pPr>
              <w:pStyle w:val="Tablei"/>
            </w:pPr>
            <w:r w:rsidRPr="00DE6A26">
              <w:t xml:space="preserve">(vi) </w:t>
            </w:r>
            <w:r w:rsidR="00F06CB6" w:rsidRPr="00DE6A26">
              <w:t>EOG</w:t>
            </w:r>
            <w:r w:rsidRPr="00DE6A26">
              <w:t>;</w:t>
            </w:r>
          </w:p>
          <w:p w:rsidR="00FB08A7" w:rsidRPr="00DE6A26" w:rsidRDefault="00277E90" w:rsidP="00277E90">
            <w:pPr>
              <w:pStyle w:val="Tablei"/>
            </w:pPr>
            <w:r w:rsidRPr="00DE6A26">
              <w:t>(vii) oxygen saturation;</w:t>
            </w:r>
          </w:p>
          <w:p w:rsidR="00FB08A7" w:rsidRPr="00DE6A26" w:rsidRDefault="00FB08A7" w:rsidP="00277E90">
            <w:pPr>
              <w:pStyle w:val="Tablei"/>
            </w:pPr>
            <w:r w:rsidRPr="00DE6A26">
              <w:t>(viii) respirator</w:t>
            </w:r>
            <w:r w:rsidR="00277E90" w:rsidRPr="00DE6A26">
              <w:t>y movement (chest and abdomen);</w:t>
            </w:r>
          </w:p>
          <w:p w:rsidR="00FB08A7" w:rsidRPr="00DE6A26" w:rsidRDefault="00FB08A7" w:rsidP="00277E90">
            <w:pPr>
              <w:pStyle w:val="Tablei"/>
            </w:pPr>
            <w:r w:rsidRPr="00DE6A26">
              <w:t>(ix) position;</w:t>
            </w:r>
            <w:r w:rsidR="00277E90" w:rsidRPr="00DE6A26">
              <w:t xml:space="preserve"> and</w:t>
            </w:r>
          </w:p>
          <w:p w:rsidR="001E1A27" w:rsidRPr="00DE6A26" w:rsidRDefault="0087059F" w:rsidP="003D4C96">
            <w:pPr>
              <w:pStyle w:val="Tablea"/>
            </w:pPr>
            <w:r w:rsidRPr="00DE6A26">
              <w:t>(d</w:t>
            </w:r>
            <w:r w:rsidR="00FB08A7" w:rsidRPr="00DE6A26">
              <w:t>) polygraphic records are</w:t>
            </w:r>
            <w:r w:rsidR="001E1A27" w:rsidRPr="00DE6A26">
              <w:t>:</w:t>
            </w:r>
          </w:p>
          <w:p w:rsidR="001E1A27" w:rsidRPr="00DE6A26" w:rsidRDefault="001E1A27" w:rsidP="001E1A27">
            <w:pPr>
              <w:pStyle w:val="Tablei"/>
            </w:pPr>
            <w:r w:rsidRPr="00DE6A26">
              <w:t xml:space="preserve">(i) </w:t>
            </w:r>
            <w:r w:rsidR="00FB08A7" w:rsidRPr="00DE6A26">
              <w:t>analysed (for assessment of sleep stage, arousals, respiratory events, cardiac abnormalities and limb movements) with manual scoring, or manual correction of computerised scoring in e</w:t>
            </w:r>
            <w:r w:rsidRPr="00DE6A26">
              <w:t>pochs of not more than 1 minute; and</w:t>
            </w:r>
          </w:p>
          <w:p w:rsidR="00FB08A7" w:rsidRPr="00DE6A26" w:rsidRDefault="001E1A27" w:rsidP="001E1A27">
            <w:pPr>
              <w:pStyle w:val="Tablei"/>
            </w:pPr>
            <w:r w:rsidRPr="00DE6A26">
              <w:t xml:space="preserve">(ii) </w:t>
            </w:r>
            <w:r w:rsidR="00FB08A7" w:rsidRPr="00DE6A26">
              <w:t>stored for interpretation</w:t>
            </w:r>
            <w:r w:rsidR="00F77D59" w:rsidRPr="00DE6A26">
              <w:t xml:space="preserve"> and preparation of report; and</w:t>
            </w:r>
          </w:p>
          <w:p w:rsidR="00FB08A7" w:rsidRPr="00DE6A26" w:rsidRDefault="0087059F" w:rsidP="003D4C96">
            <w:pPr>
              <w:pStyle w:val="Tablea"/>
            </w:pPr>
            <w:r w:rsidRPr="00DE6A26">
              <w:t>(e</w:t>
            </w:r>
            <w:r w:rsidR="00FB08A7" w:rsidRPr="00DE6A26">
              <w:t>) interpretation and preparation of a permanent report is provided by a qualified sleep medicine practitioner with personal direct review of raw data from the original recording of polygraphic data from the patient; and</w:t>
            </w:r>
          </w:p>
          <w:p w:rsidR="00FB08A7" w:rsidRPr="00DE6A26" w:rsidRDefault="00FB08A7" w:rsidP="0058297E">
            <w:pPr>
              <w:pStyle w:val="Tablea"/>
            </w:pPr>
            <w:r w:rsidRPr="00DE6A26">
              <w:t xml:space="preserve">(f) </w:t>
            </w:r>
            <w:r w:rsidR="00527881" w:rsidRPr="00DE6A26">
              <w:t>a further investigation is indicated in the same 12 month period to which item</w:t>
            </w:r>
            <w:r w:rsidR="00DE6A26" w:rsidRPr="00DE6A26">
              <w:t> </w:t>
            </w:r>
            <w:r w:rsidR="00527881" w:rsidRPr="00DE6A26">
              <w:t>12203</w:t>
            </w:r>
            <w:r w:rsidR="00EB4ED4" w:rsidRPr="00DE6A26">
              <w:t xml:space="preserve"> applies to a service for the patient</w:t>
            </w:r>
            <w:r w:rsidR="00527881" w:rsidRPr="00DE6A26">
              <w:t xml:space="preserve"> </w:t>
            </w:r>
            <w:r w:rsidR="006671D2" w:rsidRPr="00DE6A26">
              <w:t>because insufficient sleep was acquired, as evidenced by a sleep efficiency of 25% or less, during the previous investigation to which that item applied</w:t>
            </w:r>
            <w:r w:rsidR="00527881" w:rsidRPr="00DE6A26">
              <w:t>; and</w:t>
            </w:r>
          </w:p>
          <w:p w:rsidR="00FB08A7" w:rsidRPr="00DE6A26" w:rsidRDefault="00FB08A7" w:rsidP="008D5333">
            <w:pPr>
              <w:pStyle w:val="Tablea"/>
            </w:pPr>
            <w:r w:rsidRPr="00DE6A26">
              <w:t>(</w:t>
            </w:r>
            <w:r w:rsidR="00527881" w:rsidRPr="00DE6A26">
              <w:t>g</w:t>
            </w:r>
            <w:r w:rsidRPr="00DE6A26">
              <w:t xml:space="preserve">) the investigation is not </w:t>
            </w:r>
            <w:r w:rsidR="00EB4ED4" w:rsidRPr="00DE6A26">
              <w:t>provided to the patient on the same occasion that</w:t>
            </w:r>
            <w:r w:rsidRPr="00DE6A26">
              <w:t xml:space="preserve"> a service mentioned in any of items</w:t>
            </w:r>
            <w:r w:rsidR="00DE6A26" w:rsidRPr="00DE6A26">
              <w:t> </w:t>
            </w:r>
            <w:r w:rsidRPr="00DE6A26">
              <w:t xml:space="preserve">11000 to 11005, 11503, 11700 to 11709, 11713 </w:t>
            </w:r>
            <w:r w:rsidR="00F77D59" w:rsidRPr="00DE6A26">
              <w:t>or</w:t>
            </w:r>
            <w:r w:rsidRPr="00DE6A26">
              <w:t xml:space="preserve"> 12</w:t>
            </w:r>
            <w:r w:rsidR="00EB4ED4" w:rsidRPr="00DE6A26">
              <w:t>250 is provided to the patient</w:t>
            </w:r>
          </w:p>
          <w:p w:rsidR="00FB08A7" w:rsidRPr="00DE6A26" w:rsidRDefault="00277E90" w:rsidP="008D5333">
            <w:pPr>
              <w:pStyle w:val="Tabletext"/>
            </w:pPr>
            <w:r w:rsidRPr="00DE6A26">
              <w:t>Applicable</w:t>
            </w:r>
            <w:r w:rsidR="00FB08A7" w:rsidRPr="00DE6A26">
              <w:t xml:space="preserve"> </w:t>
            </w:r>
            <w:r w:rsidR="005C4969" w:rsidRPr="00DE6A26">
              <w:t xml:space="preserve">only </w:t>
            </w:r>
            <w:r w:rsidR="00FB08A7" w:rsidRPr="00DE6A26">
              <w:t>once in a</w:t>
            </w:r>
            <w:r w:rsidRPr="00DE6A26">
              <w:t>ny 12 month period</w:t>
            </w:r>
          </w:p>
        </w:tc>
        <w:tc>
          <w:tcPr>
            <w:tcW w:w="948" w:type="pct"/>
            <w:tcBorders>
              <w:top w:val="single" w:sz="4" w:space="0" w:color="auto"/>
            </w:tcBorders>
            <w:shd w:val="clear" w:color="auto" w:fill="auto"/>
          </w:tcPr>
          <w:p w:rsidR="00FB08A7" w:rsidRPr="00DE6A26" w:rsidRDefault="00FB08A7" w:rsidP="008264D1">
            <w:pPr>
              <w:pStyle w:val="Tabletext"/>
              <w:jc w:val="right"/>
            </w:pPr>
            <w:r w:rsidRPr="00DE6A26">
              <w:t>588.00</w:t>
            </w:r>
          </w:p>
        </w:tc>
      </w:tr>
    </w:tbl>
    <w:p w:rsidR="008264D1" w:rsidRPr="00DE6A26" w:rsidRDefault="008264D1" w:rsidP="008264D1">
      <w:pPr>
        <w:pStyle w:val="Tabletext"/>
      </w:pPr>
    </w:p>
    <w:p w:rsidR="00C604D2" w:rsidRPr="00DE6A26" w:rsidRDefault="00135BAC" w:rsidP="00A7212D">
      <w:pPr>
        <w:pStyle w:val="ItemHead"/>
      </w:pPr>
      <w:r w:rsidRPr="00DE6A26">
        <w:t>34</w:t>
      </w:r>
      <w:r w:rsidR="00C604D2" w:rsidRPr="00DE6A26">
        <w:t xml:space="preserve">  Schedule</w:t>
      </w:r>
      <w:r w:rsidR="00DE6A26" w:rsidRPr="00DE6A26">
        <w:t> </w:t>
      </w:r>
      <w:r w:rsidR="00C604D2" w:rsidRPr="00DE6A26">
        <w:t>1 (item</w:t>
      </w:r>
      <w:r w:rsidR="007B7CC5" w:rsidRPr="00DE6A26">
        <w:t>s</w:t>
      </w:r>
      <w:r w:rsidR="00DE6A26" w:rsidRPr="00DE6A26">
        <w:t> </w:t>
      </w:r>
      <w:r w:rsidR="00FB2228" w:rsidRPr="00DE6A26">
        <w:t xml:space="preserve">12210, </w:t>
      </w:r>
      <w:r w:rsidR="00EC05DD" w:rsidRPr="00DE6A26">
        <w:t xml:space="preserve">12213, </w:t>
      </w:r>
      <w:r w:rsidR="00C604D2" w:rsidRPr="00DE6A26">
        <w:t>12215</w:t>
      </w:r>
      <w:r w:rsidR="007B7CC5" w:rsidRPr="00DE6A26">
        <w:t xml:space="preserve"> and 12217</w:t>
      </w:r>
      <w:r w:rsidR="00C604D2" w:rsidRPr="00DE6A26">
        <w:t>)</w:t>
      </w:r>
    </w:p>
    <w:p w:rsidR="00C604D2" w:rsidRPr="00DE6A26" w:rsidRDefault="00C604D2" w:rsidP="00C604D2">
      <w:pPr>
        <w:pStyle w:val="Item"/>
      </w:pPr>
      <w:r w:rsidRPr="00DE6A26">
        <w:t>Repeal the item</w:t>
      </w:r>
      <w:r w:rsidR="007B7CC5" w:rsidRPr="00DE6A26">
        <w:t>s</w:t>
      </w:r>
      <w:r w:rsidRPr="00DE6A26">
        <w:t>, substitute:</w:t>
      </w:r>
    </w:p>
    <w:p w:rsidR="007B7CC5" w:rsidRPr="00DE6A26" w:rsidRDefault="007B7CC5" w:rsidP="007B7CC5">
      <w:pPr>
        <w:pStyle w:val="Tabletext"/>
      </w:pPr>
    </w:p>
    <w:tbl>
      <w:tblPr>
        <w:tblW w:w="5000" w:type="pct"/>
        <w:tblCellMar>
          <w:left w:w="107" w:type="dxa"/>
          <w:right w:w="107" w:type="dxa"/>
        </w:tblCellMar>
        <w:tblLook w:val="04A0" w:firstRow="1" w:lastRow="0" w:firstColumn="1" w:lastColumn="0" w:noHBand="0" w:noVBand="1"/>
      </w:tblPr>
      <w:tblGrid>
        <w:gridCol w:w="1098"/>
        <w:gridCol w:w="5812"/>
        <w:gridCol w:w="1617"/>
      </w:tblGrid>
      <w:tr w:rsidR="00FB2228" w:rsidRPr="00DE6A26" w:rsidTr="007B7CC5">
        <w:tc>
          <w:tcPr>
            <w:tcW w:w="644" w:type="pct"/>
            <w:tcBorders>
              <w:bottom w:val="single" w:sz="4" w:space="0" w:color="auto"/>
            </w:tcBorders>
            <w:shd w:val="clear" w:color="auto" w:fill="auto"/>
          </w:tcPr>
          <w:p w:rsidR="00FB2228" w:rsidRPr="00DE6A26" w:rsidRDefault="00FB2228" w:rsidP="00093644">
            <w:pPr>
              <w:pStyle w:val="Tabletext"/>
              <w:rPr>
                <w:snapToGrid w:val="0"/>
              </w:rPr>
            </w:pPr>
            <w:r w:rsidRPr="00DE6A26">
              <w:rPr>
                <w:snapToGrid w:val="0"/>
              </w:rPr>
              <w:t>12210</w:t>
            </w:r>
          </w:p>
        </w:tc>
        <w:tc>
          <w:tcPr>
            <w:tcW w:w="3408" w:type="pct"/>
            <w:tcBorders>
              <w:bottom w:val="single" w:sz="4" w:space="0" w:color="auto"/>
            </w:tcBorders>
            <w:shd w:val="clear" w:color="auto" w:fill="auto"/>
          </w:tcPr>
          <w:p w:rsidR="00FB2228" w:rsidRPr="00DE6A26" w:rsidRDefault="00FB2228" w:rsidP="00B35D60">
            <w:pPr>
              <w:pStyle w:val="Tabletext"/>
            </w:pPr>
            <w:r w:rsidRPr="00DE6A26">
              <w:t>Overnight paediatric investigation</w:t>
            </w:r>
            <w:r w:rsidR="00B35D60" w:rsidRPr="00DE6A26">
              <w:t>,</w:t>
            </w:r>
            <w:r w:rsidRPr="00DE6A26">
              <w:t xml:space="preserve"> for a period of at least 8 hours in duration</w:t>
            </w:r>
            <w:r w:rsidR="00B35D60" w:rsidRPr="00DE6A26">
              <w:t>,</w:t>
            </w:r>
            <w:r w:rsidRPr="00DE6A26">
              <w:t xml:space="preserve"> for a patient less than 12 years of age, if:</w:t>
            </w:r>
          </w:p>
          <w:p w:rsidR="00B35D60" w:rsidRPr="00DE6A26" w:rsidRDefault="00B35D60" w:rsidP="00B35D60">
            <w:pPr>
              <w:pStyle w:val="Tablea"/>
            </w:pPr>
            <w:r w:rsidRPr="00DE6A26">
              <w:t>(a) the patient is referred by a medical practitioner; and</w:t>
            </w:r>
          </w:p>
          <w:p w:rsidR="00B35D60" w:rsidRPr="00DE6A26" w:rsidRDefault="00B35D60" w:rsidP="00B35D60">
            <w:pPr>
              <w:pStyle w:val="Tablea"/>
            </w:pPr>
            <w:r w:rsidRPr="00DE6A26">
              <w:t>(b) the necessity for the investigation is determined by a qualified sleep medicine practitioner before the investigation; and</w:t>
            </w:r>
          </w:p>
          <w:p w:rsidR="00B35D60" w:rsidRPr="00DE6A26" w:rsidRDefault="00B35D60" w:rsidP="00B35D60">
            <w:pPr>
              <w:pStyle w:val="Tablea"/>
            </w:pPr>
            <w:r w:rsidRPr="00DE6A26">
              <w:t xml:space="preserve">(c) there is </w:t>
            </w:r>
            <w:r w:rsidR="00FB2228" w:rsidRPr="00DE6A26">
              <w:t>continuous monitoring of oxygen saturation and breathing using a multi</w:t>
            </w:r>
            <w:r w:rsidR="00DE6A26">
              <w:noBreakHyphen/>
            </w:r>
            <w:r w:rsidR="00FB2228" w:rsidRPr="00DE6A26">
              <w:t xml:space="preserve">channel polygraph, and recordings of </w:t>
            </w:r>
            <w:r w:rsidRPr="00DE6A26">
              <w:t>the following are made</w:t>
            </w:r>
            <w:r w:rsidR="002C4E6C" w:rsidRPr="00DE6A26">
              <w:t>, in accordance with current professional guidelines</w:t>
            </w:r>
            <w:r w:rsidRPr="00DE6A26">
              <w:t>:</w:t>
            </w:r>
          </w:p>
          <w:p w:rsidR="00B35D60" w:rsidRPr="00DE6A26" w:rsidRDefault="00B35D60" w:rsidP="00B35D60">
            <w:pPr>
              <w:pStyle w:val="Tablei"/>
            </w:pPr>
            <w:r w:rsidRPr="00DE6A26">
              <w:t>(i) airflow;</w:t>
            </w:r>
          </w:p>
          <w:p w:rsidR="00B35D60" w:rsidRPr="00DE6A26" w:rsidRDefault="00B35D60" w:rsidP="00B35D60">
            <w:pPr>
              <w:pStyle w:val="Tablei"/>
            </w:pPr>
            <w:r w:rsidRPr="00DE6A26">
              <w:t xml:space="preserve">(ii) </w:t>
            </w:r>
            <w:r w:rsidR="00A57560" w:rsidRPr="00DE6A26">
              <w:t>continuous</w:t>
            </w:r>
            <w:r w:rsidRPr="00DE6A26">
              <w:t xml:space="preserve"> EMG;</w:t>
            </w:r>
          </w:p>
          <w:p w:rsidR="00B35D60" w:rsidRPr="00DE6A26" w:rsidRDefault="00B35D60" w:rsidP="00B35D60">
            <w:pPr>
              <w:pStyle w:val="Tablei"/>
            </w:pPr>
            <w:r w:rsidRPr="00DE6A26">
              <w:t>(iii) ECG;</w:t>
            </w:r>
          </w:p>
          <w:p w:rsidR="00B35D60" w:rsidRPr="00DE6A26" w:rsidRDefault="00B35D60" w:rsidP="00B35D60">
            <w:pPr>
              <w:pStyle w:val="Tablei"/>
            </w:pPr>
            <w:r w:rsidRPr="00DE6A26">
              <w:t>(iv) EEG (with a minimum of 4 EEG leads or, in selected investigations, a minimum of 6 EEG leads);</w:t>
            </w:r>
          </w:p>
          <w:p w:rsidR="00B35D60" w:rsidRPr="00DE6A26" w:rsidRDefault="00B35D60" w:rsidP="00B35D60">
            <w:pPr>
              <w:pStyle w:val="Tablei"/>
            </w:pPr>
            <w:r w:rsidRPr="00DE6A26">
              <w:t>(v) EOG;</w:t>
            </w:r>
          </w:p>
          <w:p w:rsidR="00B35D60" w:rsidRPr="00DE6A26" w:rsidRDefault="00B35D60" w:rsidP="00B35D60">
            <w:pPr>
              <w:pStyle w:val="Tablei"/>
            </w:pPr>
            <w:r w:rsidRPr="00DE6A26">
              <w:t>(vi) oxygen saturation;</w:t>
            </w:r>
          </w:p>
          <w:p w:rsidR="00B35D60" w:rsidRPr="00DE6A26" w:rsidRDefault="00B35D60" w:rsidP="00B35D60">
            <w:pPr>
              <w:pStyle w:val="Tablei"/>
            </w:pPr>
            <w:r w:rsidRPr="00DE6A26">
              <w:t xml:space="preserve">(vii) </w:t>
            </w:r>
            <w:r w:rsidR="00FB2228" w:rsidRPr="00DE6A26">
              <w:t>respiratory movement of rib and abdomen (whether movement of rib is recorded separately from, or toget</w:t>
            </w:r>
            <w:r w:rsidRPr="00DE6A26">
              <w:t>her with, movement of abdomen);</w:t>
            </w:r>
          </w:p>
          <w:p w:rsidR="00FB2228" w:rsidRPr="00DE6A26" w:rsidRDefault="00B35D60" w:rsidP="00B35D60">
            <w:pPr>
              <w:pStyle w:val="Tablei"/>
            </w:pPr>
            <w:r w:rsidRPr="00DE6A26">
              <w:t xml:space="preserve">(viii) </w:t>
            </w:r>
            <w:r w:rsidR="00FB2228" w:rsidRPr="00DE6A26">
              <w:t>measurement of carbon dioxide (eith</w:t>
            </w:r>
            <w:r w:rsidRPr="00DE6A26">
              <w:t>er end</w:t>
            </w:r>
            <w:r w:rsidR="00DE6A26">
              <w:noBreakHyphen/>
            </w:r>
            <w:r w:rsidRPr="00DE6A26">
              <w:t>tidal or transcutaneous);</w:t>
            </w:r>
            <w:r w:rsidR="00FB2228" w:rsidRPr="00DE6A26">
              <w:t xml:space="preserve"> and</w:t>
            </w:r>
          </w:p>
          <w:p w:rsidR="00FB2228" w:rsidRPr="00DE6A26" w:rsidRDefault="00FE0AC5" w:rsidP="00FE0AC5">
            <w:pPr>
              <w:pStyle w:val="Tablea"/>
            </w:pPr>
            <w:r w:rsidRPr="00DE6A26">
              <w:t>(d</w:t>
            </w:r>
            <w:r w:rsidR="00FB2228" w:rsidRPr="00DE6A26">
              <w:t xml:space="preserve">) a </w:t>
            </w:r>
            <w:r w:rsidRPr="00DE6A26">
              <w:t xml:space="preserve">sleep </w:t>
            </w:r>
            <w:r w:rsidR="00FB2228" w:rsidRPr="00DE6A26">
              <w:t>technician</w:t>
            </w:r>
            <w:r w:rsidRPr="00DE6A26">
              <w:t>,</w:t>
            </w:r>
            <w:r w:rsidR="00FB2228" w:rsidRPr="00DE6A26">
              <w:t xml:space="preserve"> or registered nurse with sleep technology training</w:t>
            </w:r>
            <w:r w:rsidRPr="00DE6A26">
              <w:t>,</w:t>
            </w:r>
            <w:r w:rsidR="00FB2228" w:rsidRPr="00DE6A26">
              <w:t xml:space="preserve"> is in continuous attendance under the supervision of a qualified sleep medicine practitioner; and</w:t>
            </w:r>
          </w:p>
          <w:p w:rsidR="00FE0AC5" w:rsidRPr="00DE6A26" w:rsidRDefault="00FB2228" w:rsidP="00FE0AC5">
            <w:pPr>
              <w:pStyle w:val="Tablea"/>
            </w:pPr>
            <w:r w:rsidRPr="00DE6A26">
              <w:t>(e) polygraphic records are</w:t>
            </w:r>
            <w:r w:rsidR="00FE0AC5" w:rsidRPr="00DE6A26">
              <w:t>:</w:t>
            </w:r>
          </w:p>
          <w:p w:rsidR="00FE0AC5" w:rsidRPr="00DE6A26" w:rsidRDefault="00FE0AC5" w:rsidP="00FE0AC5">
            <w:pPr>
              <w:pStyle w:val="Tablei"/>
            </w:pPr>
            <w:r w:rsidRPr="00DE6A26">
              <w:t xml:space="preserve">(i) </w:t>
            </w:r>
            <w:r w:rsidR="00FB2228" w:rsidRPr="00DE6A26">
              <w:t>analysed (for assessment of sleep stage, and maturation of sleep indices, arousals, respiratory events and assessment of clinically significant alterations in heart rate and body movement) with manual scoring, or manual correction of computerised scoring in e</w:t>
            </w:r>
            <w:r w:rsidRPr="00DE6A26">
              <w:t>pochs of not more than 1 minute; and</w:t>
            </w:r>
          </w:p>
          <w:p w:rsidR="00FB2228" w:rsidRPr="00DE6A26" w:rsidRDefault="00FE0AC5" w:rsidP="00FE0AC5">
            <w:pPr>
              <w:pStyle w:val="Tablei"/>
            </w:pPr>
            <w:r w:rsidRPr="00DE6A26">
              <w:t xml:space="preserve">(ii) </w:t>
            </w:r>
            <w:r w:rsidR="00FB2228" w:rsidRPr="00DE6A26">
              <w:t>stored for interpretation and preparation of report; and</w:t>
            </w:r>
          </w:p>
          <w:p w:rsidR="00FB2228" w:rsidRPr="00DE6A26" w:rsidRDefault="00FB2228" w:rsidP="00FE0AC5">
            <w:pPr>
              <w:pStyle w:val="Tablea"/>
            </w:pPr>
            <w:r w:rsidRPr="00DE6A26">
              <w:t>(f) interpretation and report are provided by a qualified sleep medicine practitioner based on reviewing the direct original recording of polygraphic data from the patient</w:t>
            </w:r>
          </w:p>
          <w:p w:rsidR="00FB2228" w:rsidRPr="00DE6A26" w:rsidRDefault="00FB2228" w:rsidP="00FB2228">
            <w:pPr>
              <w:pStyle w:val="Tabletext"/>
            </w:pPr>
            <w:r w:rsidRPr="00DE6A26">
              <w:t>For each particular patient—applicable only in relation to each of the first 3 occasions the investigation is performed in any 12 month period</w:t>
            </w:r>
          </w:p>
        </w:tc>
        <w:tc>
          <w:tcPr>
            <w:tcW w:w="948" w:type="pct"/>
            <w:tcBorders>
              <w:bottom w:val="single" w:sz="4" w:space="0" w:color="auto"/>
            </w:tcBorders>
            <w:shd w:val="clear" w:color="auto" w:fill="auto"/>
          </w:tcPr>
          <w:p w:rsidR="00FB2228" w:rsidRPr="00DE6A26" w:rsidRDefault="00FB2228" w:rsidP="00093644">
            <w:pPr>
              <w:pStyle w:val="Tabletext"/>
              <w:jc w:val="right"/>
            </w:pPr>
            <w:r w:rsidRPr="00DE6A26">
              <w:t>701.85</w:t>
            </w:r>
          </w:p>
        </w:tc>
      </w:tr>
      <w:tr w:rsidR="00EC05DD" w:rsidRPr="00DE6A26" w:rsidTr="007B7CC5">
        <w:tc>
          <w:tcPr>
            <w:tcW w:w="644" w:type="pct"/>
            <w:tcBorders>
              <w:bottom w:val="single" w:sz="4" w:space="0" w:color="auto"/>
            </w:tcBorders>
            <w:shd w:val="clear" w:color="auto" w:fill="auto"/>
          </w:tcPr>
          <w:p w:rsidR="00EC05DD" w:rsidRPr="00DE6A26" w:rsidRDefault="00EC05DD" w:rsidP="00093644">
            <w:pPr>
              <w:pStyle w:val="Tabletext"/>
              <w:rPr>
                <w:snapToGrid w:val="0"/>
              </w:rPr>
            </w:pPr>
            <w:r w:rsidRPr="00DE6A26">
              <w:rPr>
                <w:snapToGrid w:val="0"/>
              </w:rPr>
              <w:t>12213</w:t>
            </w:r>
          </w:p>
        </w:tc>
        <w:tc>
          <w:tcPr>
            <w:tcW w:w="3408" w:type="pct"/>
            <w:tcBorders>
              <w:bottom w:val="single" w:sz="4" w:space="0" w:color="auto"/>
            </w:tcBorders>
            <w:shd w:val="clear" w:color="auto" w:fill="auto"/>
          </w:tcPr>
          <w:p w:rsidR="00EC05DD" w:rsidRPr="00DE6A26" w:rsidRDefault="00EC05DD" w:rsidP="00EC05DD">
            <w:pPr>
              <w:pStyle w:val="Tabletext"/>
            </w:pPr>
            <w:r w:rsidRPr="00DE6A26">
              <w:t>Overnight paediatric investigation</w:t>
            </w:r>
            <w:r w:rsidR="00956570" w:rsidRPr="00DE6A26">
              <w:t>,</w:t>
            </w:r>
            <w:r w:rsidRPr="00DE6A26">
              <w:t xml:space="preserve"> for a period of at least 8 hours in duration</w:t>
            </w:r>
            <w:r w:rsidR="00956570" w:rsidRPr="00DE6A26">
              <w:t>,</w:t>
            </w:r>
            <w:r w:rsidRPr="00DE6A26">
              <w:t xml:space="preserve"> for a patient aged </w:t>
            </w:r>
            <w:r w:rsidR="00184D3D" w:rsidRPr="00DE6A26">
              <w:t xml:space="preserve">at least </w:t>
            </w:r>
            <w:r w:rsidRPr="00DE6A26">
              <w:t xml:space="preserve">12 years </w:t>
            </w:r>
            <w:r w:rsidR="00184D3D" w:rsidRPr="00DE6A26">
              <w:t>but</w:t>
            </w:r>
            <w:r w:rsidRPr="00DE6A26">
              <w:t xml:space="preserve"> less than 18 years, if:</w:t>
            </w:r>
          </w:p>
          <w:p w:rsidR="00E20C2E" w:rsidRPr="00DE6A26" w:rsidRDefault="00E20C2E" w:rsidP="00EC05DD">
            <w:pPr>
              <w:pStyle w:val="Tablea"/>
            </w:pPr>
            <w:r w:rsidRPr="00DE6A26">
              <w:t>(a) the patient is referred by a medical practitioner; and</w:t>
            </w:r>
          </w:p>
          <w:p w:rsidR="00E20C2E" w:rsidRPr="00DE6A26" w:rsidRDefault="00E20C2E" w:rsidP="00E20C2E">
            <w:pPr>
              <w:pStyle w:val="Tablea"/>
            </w:pPr>
            <w:r w:rsidRPr="00DE6A26">
              <w:t>(b) the necessity for the investigation is determined by a qualified sleep medicine practitioner before the investigation; and</w:t>
            </w:r>
          </w:p>
          <w:p w:rsidR="00CA5B5F" w:rsidRPr="00DE6A26" w:rsidRDefault="00E20C2E" w:rsidP="00EC05DD">
            <w:pPr>
              <w:pStyle w:val="Tablea"/>
            </w:pPr>
            <w:r w:rsidRPr="00DE6A26">
              <w:t>(c</w:t>
            </w:r>
            <w:r w:rsidR="00EC05DD" w:rsidRPr="00DE6A26">
              <w:t xml:space="preserve">) </w:t>
            </w:r>
            <w:r w:rsidR="003A0996" w:rsidRPr="00DE6A26">
              <w:t>there is continuous monitoring of oxygen saturation and brea</w:t>
            </w:r>
            <w:r w:rsidR="002C4E6C" w:rsidRPr="00DE6A26">
              <w:t>thing using a multi</w:t>
            </w:r>
            <w:r w:rsidR="00DE6A26">
              <w:noBreakHyphen/>
            </w:r>
            <w:r w:rsidR="002C4E6C" w:rsidRPr="00DE6A26">
              <w:t>channel poly</w:t>
            </w:r>
            <w:r w:rsidR="003A0996" w:rsidRPr="00DE6A26">
              <w:t xml:space="preserve">graph, and </w:t>
            </w:r>
            <w:r w:rsidR="00EC05DD" w:rsidRPr="00DE6A26">
              <w:t xml:space="preserve">recordings of </w:t>
            </w:r>
            <w:r w:rsidR="00CA5B5F" w:rsidRPr="00DE6A26">
              <w:t xml:space="preserve">the following are </w:t>
            </w:r>
            <w:r w:rsidR="003735C7" w:rsidRPr="00DE6A26">
              <w:t>made</w:t>
            </w:r>
            <w:r w:rsidR="003A0996" w:rsidRPr="00DE6A26">
              <w:t>, in accordance with current professional guidelines</w:t>
            </w:r>
            <w:r w:rsidR="00CA5B5F" w:rsidRPr="00DE6A26">
              <w:t>:</w:t>
            </w:r>
          </w:p>
          <w:p w:rsidR="003735C7" w:rsidRPr="00DE6A26" w:rsidRDefault="003735C7" w:rsidP="003735C7">
            <w:pPr>
              <w:pStyle w:val="Tablei"/>
            </w:pPr>
            <w:r w:rsidRPr="00DE6A26">
              <w:t>(i) airflow;</w:t>
            </w:r>
          </w:p>
          <w:p w:rsidR="003735C7" w:rsidRPr="00DE6A26" w:rsidRDefault="003735C7" w:rsidP="003735C7">
            <w:pPr>
              <w:pStyle w:val="Tablei"/>
            </w:pPr>
            <w:r w:rsidRPr="00DE6A26">
              <w:t xml:space="preserve">(ii) </w:t>
            </w:r>
            <w:r w:rsidR="00A57560" w:rsidRPr="00DE6A26">
              <w:t>continuous EMG</w:t>
            </w:r>
            <w:r w:rsidRPr="00DE6A26">
              <w:t>;</w:t>
            </w:r>
          </w:p>
          <w:p w:rsidR="003735C7" w:rsidRPr="00DE6A26" w:rsidRDefault="003735C7" w:rsidP="003735C7">
            <w:pPr>
              <w:pStyle w:val="Tablei"/>
            </w:pPr>
            <w:r w:rsidRPr="00DE6A26">
              <w:t>(iii) ECG;</w:t>
            </w:r>
          </w:p>
          <w:p w:rsidR="00CA5B5F" w:rsidRPr="00DE6A26" w:rsidRDefault="00CA5B5F" w:rsidP="00CA5B5F">
            <w:pPr>
              <w:pStyle w:val="Tablei"/>
            </w:pPr>
            <w:r w:rsidRPr="00DE6A26">
              <w:t>(i</w:t>
            </w:r>
            <w:r w:rsidR="003735C7" w:rsidRPr="00DE6A26">
              <w:t>v</w:t>
            </w:r>
            <w:r w:rsidRPr="00DE6A26">
              <w:t xml:space="preserve">) </w:t>
            </w:r>
            <w:r w:rsidR="00EC05DD" w:rsidRPr="00DE6A26">
              <w:t>EEG (with a minimum of 4 EEG leads or, in selected i</w:t>
            </w:r>
            <w:r w:rsidRPr="00DE6A26">
              <w:t xml:space="preserve">nvestigations, </w:t>
            </w:r>
            <w:r w:rsidR="00A86F49" w:rsidRPr="00DE6A26">
              <w:t xml:space="preserve">a minimum </w:t>
            </w:r>
            <w:r w:rsidRPr="00DE6A26">
              <w:t>of 6 EEG leads);</w:t>
            </w:r>
          </w:p>
          <w:p w:rsidR="00CA5B5F" w:rsidRPr="00DE6A26" w:rsidRDefault="003735C7" w:rsidP="00CA5B5F">
            <w:pPr>
              <w:pStyle w:val="Tablei"/>
            </w:pPr>
            <w:r w:rsidRPr="00DE6A26">
              <w:t>(v</w:t>
            </w:r>
            <w:r w:rsidR="00CA5B5F" w:rsidRPr="00DE6A26">
              <w:t>) EOG;</w:t>
            </w:r>
          </w:p>
          <w:p w:rsidR="003735C7" w:rsidRPr="00DE6A26" w:rsidRDefault="003735C7" w:rsidP="00CA5B5F">
            <w:pPr>
              <w:pStyle w:val="Tablei"/>
            </w:pPr>
            <w:r w:rsidRPr="00DE6A26">
              <w:t>(vi) oxygen saturation;</w:t>
            </w:r>
          </w:p>
          <w:p w:rsidR="003735C7" w:rsidRPr="00DE6A26" w:rsidRDefault="003735C7" w:rsidP="00CA5B5F">
            <w:pPr>
              <w:pStyle w:val="Tablei"/>
            </w:pPr>
            <w:r w:rsidRPr="00DE6A26">
              <w:t>(vii)</w:t>
            </w:r>
            <w:r w:rsidR="00EC05DD" w:rsidRPr="00DE6A26">
              <w:t xml:space="preserve"> respiratory movement of rib and abdomen (whether movement of rib is recorded separately from, or toge</w:t>
            </w:r>
            <w:r w:rsidRPr="00DE6A26">
              <w:t>ther with, movement of abdomen);</w:t>
            </w:r>
          </w:p>
          <w:p w:rsidR="00EC05DD" w:rsidRPr="00DE6A26" w:rsidRDefault="003735C7" w:rsidP="00CA5B5F">
            <w:pPr>
              <w:pStyle w:val="Tablei"/>
            </w:pPr>
            <w:r w:rsidRPr="00DE6A26">
              <w:t xml:space="preserve">(viii) </w:t>
            </w:r>
            <w:r w:rsidR="00EC05DD" w:rsidRPr="00DE6A26">
              <w:t>measurement of carbon dioxide (eith</w:t>
            </w:r>
            <w:r w:rsidRPr="00DE6A26">
              <w:t>er end</w:t>
            </w:r>
            <w:r w:rsidR="00DE6A26">
              <w:noBreakHyphen/>
            </w:r>
            <w:r w:rsidRPr="00DE6A26">
              <w:t xml:space="preserve">tidal or transcutaneous); </w:t>
            </w:r>
            <w:r w:rsidR="00EC05DD" w:rsidRPr="00DE6A26">
              <w:t>and</w:t>
            </w:r>
          </w:p>
          <w:p w:rsidR="00EC05DD" w:rsidRPr="00DE6A26" w:rsidRDefault="00E20C2E" w:rsidP="00EC05DD">
            <w:pPr>
              <w:pStyle w:val="Tablea"/>
            </w:pPr>
            <w:r w:rsidRPr="00DE6A26">
              <w:t>(d</w:t>
            </w:r>
            <w:r w:rsidR="00EC05DD" w:rsidRPr="00DE6A26">
              <w:t xml:space="preserve">) a </w:t>
            </w:r>
            <w:r w:rsidR="004342CE" w:rsidRPr="00DE6A26">
              <w:t xml:space="preserve">sleep </w:t>
            </w:r>
            <w:r w:rsidR="00EC05DD" w:rsidRPr="00DE6A26">
              <w:t>technician</w:t>
            </w:r>
            <w:r w:rsidR="00956570" w:rsidRPr="00DE6A26">
              <w:t>,</w:t>
            </w:r>
            <w:r w:rsidR="00EC05DD" w:rsidRPr="00DE6A26">
              <w:t xml:space="preserve"> or registered nurse with sleep technology training</w:t>
            </w:r>
            <w:r w:rsidR="00956570" w:rsidRPr="00DE6A26">
              <w:t>,</w:t>
            </w:r>
            <w:r w:rsidR="00EC05DD" w:rsidRPr="00DE6A26">
              <w:t xml:space="preserve"> is in continuous attendance under the supervision of a qualified sleep medicine practitioner; and</w:t>
            </w:r>
          </w:p>
          <w:p w:rsidR="001E1A27" w:rsidRPr="00DE6A26" w:rsidRDefault="001E1A27" w:rsidP="00EC05DD">
            <w:pPr>
              <w:pStyle w:val="Tablea"/>
            </w:pPr>
            <w:r w:rsidRPr="00DE6A26">
              <w:t>(e) polygraphic records are:</w:t>
            </w:r>
          </w:p>
          <w:p w:rsidR="001E1A27" w:rsidRPr="00DE6A26" w:rsidRDefault="001E1A27" w:rsidP="001E1A27">
            <w:pPr>
              <w:pStyle w:val="Tablei"/>
            </w:pPr>
            <w:r w:rsidRPr="00DE6A26">
              <w:t xml:space="preserve">(i) </w:t>
            </w:r>
            <w:r w:rsidR="00EC05DD" w:rsidRPr="00DE6A26">
              <w:t>analysed (for assessment of sleep stage, and maturation of sleep indices, arousals, respiratory events and assessment of clinically significant alterations in heart rate and body movement) with manual scoring, or manual correction of computerised scoring in epoch</w:t>
            </w:r>
            <w:r w:rsidRPr="00DE6A26">
              <w:t>s of not more than 1 minute; and</w:t>
            </w:r>
          </w:p>
          <w:p w:rsidR="00EC05DD" w:rsidRPr="00DE6A26" w:rsidRDefault="001E1A27" w:rsidP="001E1A27">
            <w:pPr>
              <w:pStyle w:val="Tablei"/>
            </w:pPr>
            <w:r w:rsidRPr="00DE6A26">
              <w:t xml:space="preserve">(ii) </w:t>
            </w:r>
            <w:r w:rsidR="00EC05DD" w:rsidRPr="00DE6A26">
              <w:t>stored for interpretation and preparation of report; and</w:t>
            </w:r>
          </w:p>
          <w:p w:rsidR="00EC05DD" w:rsidRPr="00DE6A26" w:rsidRDefault="00EC05DD" w:rsidP="00EC05DD">
            <w:pPr>
              <w:pStyle w:val="Tablea"/>
            </w:pPr>
            <w:r w:rsidRPr="00DE6A26">
              <w:t>(f) interpretation and report are provided by a qualified sleep medicine practitioner based on reviewing the direct original recording of polygraphic data from the patient</w:t>
            </w:r>
          </w:p>
          <w:p w:rsidR="00EC05DD" w:rsidRPr="00DE6A26" w:rsidRDefault="00EC05DD" w:rsidP="00EC05DD">
            <w:pPr>
              <w:pStyle w:val="Tabletext"/>
              <w:rPr>
                <w:snapToGrid w:val="0"/>
              </w:rPr>
            </w:pPr>
            <w:r w:rsidRPr="00DE6A26">
              <w:rPr>
                <w:snapToGrid w:val="0"/>
              </w:rPr>
              <w:t>For each particular patient—applicable only in relation to each of the first 3 occasions the investigation is performed in any 12 month period</w:t>
            </w:r>
          </w:p>
        </w:tc>
        <w:tc>
          <w:tcPr>
            <w:tcW w:w="948" w:type="pct"/>
            <w:tcBorders>
              <w:bottom w:val="single" w:sz="4" w:space="0" w:color="auto"/>
            </w:tcBorders>
            <w:shd w:val="clear" w:color="auto" w:fill="auto"/>
          </w:tcPr>
          <w:p w:rsidR="00EC05DD" w:rsidRPr="00DE6A26" w:rsidRDefault="00EC05DD" w:rsidP="00093644">
            <w:pPr>
              <w:pStyle w:val="Tabletext"/>
              <w:jc w:val="right"/>
            </w:pPr>
            <w:r w:rsidRPr="00DE6A26">
              <w:t>632.30</w:t>
            </w:r>
          </w:p>
        </w:tc>
      </w:tr>
      <w:tr w:rsidR="00C604D2" w:rsidRPr="00DE6A26" w:rsidTr="007B7CC5">
        <w:tc>
          <w:tcPr>
            <w:tcW w:w="644" w:type="pct"/>
            <w:tcBorders>
              <w:bottom w:val="single" w:sz="4" w:space="0" w:color="auto"/>
            </w:tcBorders>
            <w:shd w:val="clear" w:color="auto" w:fill="auto"/>
            <w:hideMark/>
          </w:tcPr>
          <w:p w:rsidR="00C604D2" w:rsidRPr="00DE6A26" w:rsidRDefault="00C604D2" w:rsidP="00093644">
            <w:pPr>
              <w:pStyle w:val="Tabletext"/>
              <w:rPr>
                <w:snapToGrid w:val="0"/>
              </w:rPr>
            </w:pPr>
            <w:r w:rsidRPr="00DE6A26">
              <w:rPr>
                <w:snapToGrid w:val="0"/>
              </w:rPr>
              <w:t>12215</w:t>
            </w:r>
          </w:p>
        </w:tc>
        <w:tc>
          <w:tcPr>
            <w:tcW w:w="3408" w:type="pct"/>
            <w:tcBorders>
              <w:bottom w:val="single" w:sz="4" w:space="0" w:color="auto"/>
            </w:tcBorders>
            <w:shd w:val="clear" w:color="auto" w:fill="auto"/>
            <w:hideMark/>
          </w:tcPr>
          <w:p w:rsidR="00C604D2" w:rsidRPr="00DE6A26" w:rsidRDefault="00C604D2" w:rsidP="00093644">
            <w:pPr>
              <w:pStyle w:val="Tabletext"/>
              <w:rPr>
                <w:snapToGrid w:val="0"/>
              </w:rPr>
            </w:pPr>
            <w:r w:rsidRPr="00DE6A26">
              <w:rPr>
                <w:snapToGrid w:val="0"/>
              </w:rPr>
              <w:t>Overnight paediatric investigation</w:t>
            </w:r>
            <w:r w:rsidR="00956570" w:rsidRPr="00DE6A26">
              <w:rPr>
                <w:snapToGrid w:val="0"/>
              </w:rPr>
              <w:t>,</w:t>
            </w:r>
            <w:r w:rsidRPr="00DE6A26">
              <w:rPr>
                <w:snapToGrid w:val="0"/>
              </w:rPr>
              <w:t xml:space="preserve"> for a period of at least 8 hours in duration</w:t>
            </w:r>
            <w:r w:rsidR="00956570" w:rsidRPr="00DE6A26">
              <w:rPr>
                <w:snapToGrid w:val="0"/>
              </w:rPr>
              <w:t>,</w:t>
            </w:r>
            <w:r w:rsidR="00AF7A1B" w:rsidRPr="00DE6A26">
              <w:rPr>
                <w:snapToGrid w:val="0"/>
              </w:rPr>
              <w:t xml:space="preserve"> for a patient</w:t>
            </w:r>
            <w:r w:rsidRPr="00DE6A26">
              <w:rPr>
                <w:snapToGrid w:val="0"/>
              </w:rPr>
              <w:t xml:space="preserve"> </w:t>
            </w:r>
            <w:r w:rsidR="00A15050" w:rsidRPr="00DE6A26">
              <w:rPr>
                <w:snapToGrid w:val="0"/>
              </w:rPr>
              <w:t>less than</w:t>
            </w:r>
            <w:r w:rsidR="00A538D9" w:rsidRPr="00DE6A26">
              <w:rPr>
                <w:snapToGrid w:val="0"/>
              </w:rPr>
              <w:t xml:space="preserve"> </w:t>
            </w:r>
            <w:r w:rsidRPr="00DE6A26">
              <w:rPr>
                <w:snapToGrid w:val="0"/>
              </w:rPr>
              <w:t>12</w:t>
            </w:r>
            <w:r w:rsidR="00AF7A1B" w:rsidRPr="00DE6A26">
              <w:rPr>
                <w:snapToGrid w:val="0"/>
              </w:rPr>
              <w:t xml:space="preserve"> years</w:t>
            </w:r>
            <w:r w:rsidRPr="00DE6A26">
              <w:rPr>
                <w:snapToGrid w:val="0"/>
              </w:rPr>
              <w:t xml:space="preserve"> </w:t>
            </w:r>
            <w:r w:rsidR="00A15050" w:rsidRPr="00DE6A26">
              <w:rPr>
                <w:snapToGrid w:val="0"/>
              </w:rPr>
              <w:t>of age</w:t>
            </w:r>
            <w:r w:rsidRPr="00DE6A26">
              <w:rPr>
                <w:snapToGrid w:val="0"/>
              </w:rPr>
              <w:t>, if:</w:t>
            </w:r>
          </w:p>
          <w:p w:rsidR="00581C4C" w:rsidRPr="00DE6A26" w:rsidRDefault="00581C4C" w:rsidP="00581C4C">
            <w:pPr>
              <w:pStyle w:val="Tablea"/>
            </w:pPr>
            <w:r w:rsidRPr="00DE6A26">
              <w:t>(a) the patient is referred by a medical practitioner; and</w:t>
            </w:r>
          </w:p>
          <w:p w:rsidR="00A34612" w:rsidRPr="00DE6A26" w:rsidRDefault="00A34612" w:rsidP="00A34612">
            <w:pPr>
              <w:pStyle w:val="Tablea"/>
              <w:rPr>
                <w:snapToGrid w:val="0"/>
              </w:rPr>
            </w:pPr>
            <w:r w:rsidRPr="00DE6A26">
              <w:t>(b) the necessity for the investigation is determined by a qualified sleep medicine practitioner before the investigation; and</w:t>
            </w:r>
          </w:p>
          <w:p w:rsidR="00581C4C" w:rsidRPr="00DE6A26" w:rsidRDefault="00581C4C" w:rsidP="00093644">
            <w:pPr>
              <w:pStyle w:val="Tablea"/>
            </w:pPr>
            <w:r w:rsidRPr="00DE6A26">
              <w:t>(</w:t>
            </w:r>
            <w:r w:rsidR="00A34612" w:rsidRPr="00DE6A26">
              <w:t>c</w:t>
            </w:r>
            <w:r w:rsidR="00C604D2" w:rsidRPr="00DE6A26">
              <w:t xml:space="preserve">) </w:t>
            </w:r>
            <w:r w:rsidRPr="00DE6A26">
              <w:t xml:space="preserve">there is </w:t>
            </w:r>
            <w:r w:rsidR="00C604D2" w:rsidRPr="00DE6A26">
              <w:t>continuous monitoring of oxygen saturation and breathing using a multi</w:t>
            </w:r>
            <w:r w:rsidR="00DE6A26">
              <w:noBreakHyphen/>
            </w:r>
            <w:r w:rsidR="00C604D2" w:rsidRPr="00DE6A26">
              <w:t xml:space="preserve">channel polygraph, and recordings of </w:t>
            </w:r>
            <w:r w:rsidRPr="00DE6A26">
              <w:t>the following are made</w:t>
            </w:r>
            <w:r w:rsidR="003A0996" w:rsidRPr="00DE6A26">
              <w:t>, in accordance with current professional guidelines</w:t>
            </w:r>
            <w:r w:rsidRPr="00DE6A26">
              <w:t>:</w:t>
            </w:r>
          </w:p>
          <w:p w:rsidR="00581C4C" w:rsidRPr="00DE6A26" w:rsidRDefault="00581C4C" w:rsidP="00581C4C">
            <w:pPr>
              <w:pStyle w:val="Tablei"/>
            </w:pPr>
            <w:r w:rsidRPr="00DE6A26">
              <w:t>(i) airflow;</w:t>
            </w:r>
          </w:p>
          <w:p w:rsidR="00581C4C" w:rsidRPr="00DE6A26" w:rsidRDefault="00581C4C" w:rsidP="00581C4C">
            <w:pPr>
              <w:pStyle w:val="Tablei"/>
            </w:pPr>
            <w:r w:rsidRPr="00DE6A26">
              <w:t>(ii) continuous EMG;</w:t>
            </w:r>
          </w:p>
          <w:p w:rsidR="00581C4C" w:rsidRPr="00DE6A26" w:rsidRDefault="00581C4C" w:rsidP="00581C4C">
            <w:pPr>
              <w:pStyle w:val="Tablei"/>
            </w:pPr>
            <w:r w:rsidRPr="00DE6A26">
              <w:t>(iii) ECG</w:t>
            </w:r>
            <w:r w:rsidR="00CF318A" w:rsidRPr="00DE6A26">
              <w:t>;</w:t>
            </w:r>
          </w:p>
          <w:p w:rsidR="00581C4C" w:rsidRPr="00DE6A26" w:rsidRDefault="00581C4C" w:rsidP="00581C4C">
            <w:pPr>
              <w:pStyle w:val="Tablei"/>
            </w:pPr>
            <w:r w:rsidRPr="00DE6A26">
              <w:t xml:space="preserve">(iv) </w:t>
            </w:r>
            <w:r w:rsidR="00C604D2" w:rsidRPr="00DE6A26">
              <w:t xml:space="preserve">EEG (with a minimum of 4 EEG leads or, in selected </w:t>
            </w:r>
            <w:r w:rsidRPr="00DE6A26">
              <w:t xml:space="preserve">investigations, </w:t>
            </w:r>
            <w:r w:rsidR="00542822" w:rsidRPr="00DE6A26">
              <w:t xml:space="preserve">a minimum </w:t>
            </w:r>
            <w:r w:rsidRPr="00DE6A26">
              <w:t>of 6 EEG leads);</w:t>
            </w:r>
          </w:p>
          <w:p w:rsidR="00581C4C" w:rsidRPr="00DE6A26" w:rsidRDefault="00581C4C" w:rsidP="00581C4C">
            <w:pPr>
              <w:pStyle w:val="Tablei"/>
            </w:pPr>
            <w:r w:rsidRPr="00DE6A26">
              <w:t>(v) EOG;</w:t>
            </w:r>
          </w:p>
          <w:p w:rsidR="00581C4C" w:rsidRPr="00DE6A26" w:rsidRDefault="00581C4C" w:rsidP="00581C4C">
            <w:pPr>
              <w:pStyle w:val="Tablei"/>
            </w:pPr>
            <w:r w:rsidRPr="00DE6A26">
              <w:t>(vi) oxygen saturation;</w:t>
            </w:r>
          </w:p>
          <w:p w:rsidR="00581C4C" w:rsidRPr="00DE6A26" w:rsidRDefault="00581C4C" w:rsidP="00581C4C">
            <w:pPr>
              <w:pStyle w:val="Tablei"/>
            </w:pPr>
            <w:r w:rsidRPr="00DE6A26">
              <w:t xml:space="preserve">(vii) </w:t>
            </w:r>
            <w:r w:rsidR="00C604D2" w:rsidRPr="00DE6A26">
              <w:t>respiratory movement of rib and abdomen (whether movement of rib is recorded separately from, or toge</w:t>
            </w:r>
            <w:r w:rsidRPr="00DE6A26">
              <w:t>ther with, movement of abdomen);</w:t>
            </w:r>
          </w:p>
          <w:p w:rsidR="00C604D2" w:rsidRPr="00DE6A26" w:rsidRDefault="00581C4C" w:rsidP="00581C4C">
            <w:pPr>
              <w:pStyle w:val="Tablei"/>
            </w:pPr>
            <w:r w:rsidRPr="00DE6A26">
              <w:t xml:space="preserve">(viii) </w:t>
            </w:r>
            <w:r w:rsidR="00C604D2" w:rsidRPr="00DE6A26">
              <w:t>measurement of carbon dioxide (either end</w:t>
            </w:r>
            <w:r w:rsidR="00DE6A26">
              <w:noBreakHyphen/>
            </w:r>
            <w:r w:rsidRPr="00DE6A26">
              <w:t xml:space="preserve">tidal or transcutaneous); </w:t>
            </w:r>
            <w:r w:rsidR="00C604D2" w:rsidRPr="00DE6A26">
              <w:t>and</w:t>
            </w:r>
          </w:p>
          <w:p w:rsidR="00C604D2" w:rsidRPr="00DE6A26" w:rsidRDefault="00C604D2" w:rsidP="00093644">
            <w:pPr>
              <w:pStyle w:val="Tablea"/>
            </w:pPr>
            <w:r w:rsidRPr="00DE6A26">
              <w:t>(</w:t>
            </w:r>
            <w:r w:rsidR="00A34612" w:rsidRPr="00DE6A26">
              <w:t>d</w:t>
            </w:r>
            <w:r w:rsidRPr="00DE6A26">
              <w:t xml:space="preserve">) a </w:t>
            </w:r>
            <w:r w:rsidR="001E2914" w:rsidRPr="00DE6A26">
              <w:t xml:space="preserve">sleep </w:t>
            </w:r>
            <w:r w:rsidRPr="00DE6A26">
              <w:t>technician</w:t>
            </w:r>
            <w:r w:rsidR="00956570" w:rsidRPr="00DE6A26">
              <w:t>,</w:t>
            </w:r>
            <w:r w:rsidRPr="00DE6A26">
              <w:t xml:space="preserve"> or registered nurse with sleep technology training</w:t>
            </w:r>
            <w:r w:rsidR="00956570" w:rsidRPr="00DE6A26">
              <w:t>,</w:t>
            </w:r>
            <w:r w:rsidRPr="00DE6A26">
              <w:t xml:space="preserve"> is in continuous attendance under the supervision of a qualified sleep medicine practitioner; and</w:t>
            </w:r>
          </w:p>
          <w:p w:rsidR="001E1A27" w:rsidRPr="00DE6A26" w:rsidRDefault="00C604D2" w:rsidP="00093644">
            <w:pPr>
              <w:pStyle w:val="Tablea"/>
            </w:pPr>
            <w:r w:rsidRPr="00DE6A26">
              <w:t>(e) polygraphic records are</w:t>
            </w:r>
            <w:r w:rsidR="001E1A27" w:rsidRPr="00DE6A26">
              <w:t>:</w:t>
            </w:r>
          </w:p>
          <w:p w:rsidR="001E1A27" w:rsidRPr="00DE6A26" w:rsidRDefault="001E1A27" w:rsidP="001E1A27">
            <w:pPr>
              <w:pStyle w:val="Tablei"/>
            </w:pPr>
            <w:r w:rsidRPr="00DE6A26">
              <w:t xml:space="preserve">(i) </w:t>
            </w:r>
            <w:r w:rsidR="00C604D2" w:rsidRPr="00DE6A26">
              <w:t>analysed (for assessment of sleep stage, and maturation of sleep indices, arousals, respiratory events and assessment of clinically significant alterations in heart rate and body movement) with manual scoring, or manual correction of computerised scoring in e</w:t>
            </w:r>
            <w:r w:rsidRPr="00DE6A26">
              <w:t>pochs of not more than 1 minute; and</w:t>
            </w:r>
          </w:p>
          <w:p w:rsidR="00C604D2" w:rsidRPr="00DE6A26" w:rsidRDefault="001E1A27" w:rsidP="001E1A27">
            <w:pPr>
              <w:pStyle w:val="Tablei"/>
              <w:rPr>
                <w:snapToGrid w:val="0"/>
              </w:rPr>
            </w:pPr>
            <w:r w:rsidRPr="00DE6A26">
              <w:t xml:space="preserve">(ii) </w:t>
            </w:r>
            <w:r w:rsidR="00C604D2" w:rsidRPr="00DE6A26">
              <w:t>stored for interpretation and preparation of report; and</w:t>
            </w:r>
          </w:p>
          <w:p w:rsidR="00C604D2" w:rsidRPr="00DE6A26" w:rsidRDefault="00C604D2" w:rsidP="00093644">
            <w:pPr>
              <w:pStyle w:val="Tablea"/>
            </w:pPr>
            <w:r w:rsidRPr="00DE6A26">
              <w:t>(f) interpretation and report are provided by a qualified sleep medicine practitioner based on reviewing the direct original recording of polygraphic data from the patient;</w:t>
            </w:r>
            <w:r w:rsidR="001E2914" w:rsidRPr="00DE6A26">
              <w:t xml:space="preserve"> and</w:t>
            </w:r>
          </w:p>
          <w:p w:rsidR="00C604D2" w:rsidRPr="00DE6A26" w:rsidRDefault="001E2914" w:rsidP="001E2914">
            <w:pPr>
              <w:pStyle w:val="Tablea"/>
            </w:pPr>
            <w:r w:rsidRPr="00DE6A26">
              <w:rPr>
                <w:snapToGrid w:val="0"/>
              </w:rPr>
              <w:t>(g) a</w:t>
            </w:r>
            <w:r w:rsidR="00C604D2" w:rsidRPr="00DE6A26">
              <w:t xml:space="preserve"> further investigation is indicated in the same 12 month period to which item</w:t>
            </w:r>
            <w:r w:rsidR="00DE6A26" w:rsidRPr="00DE6A26">
              <w:t> </w:t>
            </w:r>
            <w:r w:rsidR="00C604D2" w:rsidRPr="00DE6A26">
              <w:t>12210 applies</w:t>
            </w:r>
            <w:r w:rsidR="00180FFA" w:rsidRPr="00DE6A26">
              <w:t xml:space="preserve"> to a service for the patient</w:t>
            </w:r>
            <w:r w:rsidR="00C604D2" w:rsidRPr="00DE6A26">
              <w:t xml:space="preserve">, for </w:t>
            </w:r>
            <w:r w:rsidR="00180FFA" w:rsidRPr="00DE6A26">
              <w:t>a patient</w:t>
            </w:r>
            <w:r w:rsidR="00C604D2" w:rsidRPr="00DE6A26">
              <w:t xml:space="preserve"> using Continuous Positive Airway Pressure (CPAP) or non</w:t>
            </w:r>
            <w:r w:rsidR="00DE6A26">
              <w:noBreakHyphen/>
            </w:r>
            <w:r w:rsidR="00C604D2" w:rsidRPr="00DE6A26">
              <w:t>invasive or invasive ventilation, or supplemental oxygen, in either or both of the following circumstances:</w:t>
            </w:r>
          </w:p>
          <w:p w:rsidR="00C604D2" w:rsidRPr="00DE6A26" w:rsidRDefault="001E2914" w:rsidP="001E2914">
            <w:pPr>
              <w:pStyle w:val="Tablei"/>
            </w:pPr>
            <w:r w:rsidRPr="00DE6A26">
              <w:t>(i</w:t>
            </w:r>
            <w:r w:rsidR="00C604D2" w:rsidRPr="00DE6A26">
              <w:t xml:space="preserve">) there is ongoing hypoxia or hypoventilation on the third study to which </w:t>
            </w:r>
            <w:r w:rsidR="009215CC" w:rsidRPr="00DE6A26">
              <w:t>item</w:t>
            </w:r>
            <w:r w:rsidR="00DE6A26" w:rsidRPr="00DE6A26">
              <w:t> </w:t>
            </w:r>
            <w:r w:rsidR="00C604D2" w:rsidRPr="00DE6A26">
              <w:t>12210 applied</w:t>
            </w:r>
            <w:r w:rsidR="00180FFA" w:rsidRPr="00DE6A26">
              <w:t xml:space="preserve"> for the patient</w:t>
            </w:r>
            <w:r w:rsidR="00C604D2" w:rsidRPr="00DE6A26">
              <w:t>, and further titration of respiratory support is needed to optimise therapy;</w:t>
            </w:r>
          </w:p>
          <w:p w:rsidR="00C604D2" w:rsidRPr="00DE6A26" w:rsidRDefault="001E2914" w:rsidP="001E2914">
            <w:pPr>
              <w:pStyle w:val="Tablei"/>
            </w:pPr>
            <w:r w:rsidRPr="00DE6A26">
              <w:t>(ii</w:t>
            </w:r>
            <w:r w:rsidR="00C604D2" w:rsidRPr="00DE6A26">
              <w:t xml:space="preserve">) there is clear and significant change in clinical status (for example lung function or functional status) or an intervening treatment that may affect ventilation in the period since the third study to which </w:t>
            </w:r>
            <w:r w:rsidR="009215CC" w:rsidRPr="00DE6A26">
              <w:t>item</w:t>
            </w:r>
            <w:r w:rsidR="00DE6A26" w:rsidRPr="00DE6A26">
              <w:t> </w:t>
            </w:r>
            <w:r w:rsidR="00C604D2" w:rsidRPr="00DE6A26">
              <w:t>12210 applied</w:t>
            </w:r>
            <w:r w:rsidR="00180FFA" w:rsidRPr="00DE6A26">
              <w:t xml:space="preserve"> for the patient</w:t>
            </w:r>
            <w:r w:rsidR="00C604D2" w:rsidRPr="00DE6A26">
              <w:t xml:space="preserve">, and repeat study is therefore required to determine the need for or the </w:t>
            </w:r>
            <w:r w:rsidR="00E20C2E" w:rsidRPr="00DE6A26">
              <w:t>adequacy of respiratory support</w:t>
            </w:r>
          </w:p>
          <w:p w:rsidR="00C604D2" w:rsidRPr="00DE6A26" w:rsidRDefault="00CD702C" w:rsidP="00CD702C">
            <w:pPr>
              <w:pStyle w:val="Tabletext"/>
            </w:pPr>
            <w:r w:rsidRPr="00DE6A26">
              <w:t>A</w:t>
            </w:r>
            <w:r w:rsidR="00E20C2E" w:rsidRPr="00DE6A26">
              <w:t xml:space="preserve">pplicable </w:t>
            </w:r>
            <w:r w:rsidRPr="00DE6A26">
              <w:t>only once in the same 12 month period to which item</w:t>
            </w:r>
            <w:r w:rsidR="00DE6A26" w:rsidRPr="00DE6A26">
              <w:t> </w:t>
            </w:r>
            <w:r w:rsidRPr="00DE6A26">
              <w:t>12210 applies</w:t>
            </w:r>
          </w:p>
        </w:tc>
        <w:tc>
          <w:tcPr>
            <w:tcW w:w="948" w:type="pct"/>
            <w:tcBorders>
              <w:bottom w:val="single" w:sz="4" w:space="0" w:color="auto"/>
            </w:tcBorders>
            <w:shd w:val="clear" w:color="auto" w:fill="auto"/>
            <w:hideMark/>
          </w:tcPr>
          <w:p w:rsidR="00C604D2" w:rsidRPr="00DE6A26" w:rsidRDefault="00C604D2" w:rsidP="00093644">
            <w:pPr>
              <w:pStyle w:val="Tabletext"/>
              <w:jc w:val="right"/>
            </w:pPr>
            <w:r w:rsidRPr="00DE6A26">
              <w:t>701.85</w:t>
            </w:r>
          </w:p>
        </w:tc>
      </w:tr>
      <w:tr w:rsidR="007B7CC5" w:rsidRPr="00DE6A26" w:rsidTr="007B7CC5">
        <w:tblPrEx>
          <w:tblBorders>
            <w:top w:val="single" w:sz="4" w:space="0" w:color="auto"/>
            <w:bottom w:val="single" w:sz="2" w:space="0" w:color="auto"/>
            <w:insideH w:val="single" w:sz="4" w:space="0" w:color="auto"/>
          </w:tblBorders>
        </w:tblPrEx>
        <w:tc>
          <w:tcPr>
            <w:tcW w:w="644" w:type="pct"/>
            <w:tcBorders>
              <w:top w:val="single" w:sz="4" w:space="0" w:color="auto"/>
              <w:left w:val="nil"/>
              <w:bottom w:val="nil"/>
              <w:right w:val="nil"/>
            </w:tcBorders>
            <w:shd w:val="clear" w:color="auto" w:fill="auto"/>
            <w:hideMark/>
          </w:tcPr>
          <w:p w:rsidR="007B7CC5" w:rsidRPr="00DE6A26" w:rsidRDefault="007B7CC5" w:rsidP="00093644">
            <w:pPr>
              <w:pStyle w:val="Tabletext"/>
              <w:rPr>
                <w:snapToGrid w:val="0"/>
              </w:rPr>
            </w:pPr>
            <w:r w:rsidRPr="00DE6A26">
              <w:rPr>
                <w:snapToGrid w:val="0"/>
              </w:rPr>
              <w:t>12217</w:t>
            </w:r>
          </w:p>
        </w:tc>
        <w:tc>
          <w:tcPr>
            <w:tcW w:w="3408" w:type="pct"/>
            <w:tcBorders>
              <w:top w:val="single" w:sz="4" w:space="0" w:color="auto"/>
              <w:left w:val="nil"/>
              <w:bottom w:val="nil"/>
              <w:right w:val="nil"/>
            </w:tcBorders>
            <w:shd w:val="clear" w:color="auto" w:fill="auto"/>
            <w:hideMark/>
          </w:tcPr>
          <w:p w:rsidR="007B7CC5" w:rsidRPr="00DE6A26" w:rsidRDefault="007B7CC5" w:rsidP="00093644">
            <w:pPr>
              <w:pStyle w:val="Tabletext"/>
              <w:rPr>
                <w:snapToGrid w:val="0"/>
              </w:rPr>
            </w:pPr>
            <w:r w:rsidRPr="00DE6A26">
              <w:rPr>
                <w:snapToGrid w:val="0"/>
              </w:rPr>
              <w:t xml:space="preserve">Overnight paediatric investigation for a period of at least 8 hours in duration for a patient aged </w:t>
            </w:r>
            <w:r w:rsidR="00C10952" w:rsidRPr="00DE6A26">
              <w:rPr>
                <w:snapToGrid w:val="0"/>
              </w:rPr>
              <w:t>at least</w:t>
            </w:r>
            <w:r w:rsidR="00EC05DD" w:rsidRPr="00DE6A26">
              <w:rPr>
                <w:snapToGrid w:val="0"/>
              </w:rPr>
              <w:t xml:space="preserve"> 1</w:t>
            </w:r>
            <w:r w:rsidRPr="00DE6A26">
              <w:rPr>
                <w:snapToGrid w:val="0"/>
              </w:rPr>
              <w:t xml:space="preserve">2 </w:t>
            </w:r>
            <w:r w:rsidR="00EC05DD" w:rsidRPr="00DE6A26">
              <w:rPr>
                <w:snapToGrid w:val="0"/>
              </w:rPr>
              <w:t xml:space="preserve">years </w:t>
            </w:r>
            <w:r w:rsidR="00C10952" w:rsidRPr="00DE6A26">
              <w:rPr>
                <w:snapToGrid w:val="0"/>
              </w:rPr>
              <w:t>but</w:t>
            </w:r>
            <w:r w:rsidRPr="00DE6A26">
              <w:rPr>
                <w:snapToGrid w:val="0"/>
              </w:rPr>
              <w:t xml:space="preserve"> </w:t>
            </w:r>
            <w:r w:rsidR="00EC05DD" w:rsidRPr="00DE6A26">
              <w:rPr>
                <w:snapToGrid w:val="0"/>
              </w:rPr>
              <w:t xml:space="preserve">less than </w:t>
            </w:r>
            <w:r w:rsidRPr="00DE6A26">
              <w:rPr>
                <w:snapToGrid w:val="0"/>
              </w:rPr>
              <w:t>18 years, if:</w:t>
            </w:r>
          </w:p>
          <w:p w:rsidR="00CA5B5F" w:rsidRPr="00DE6A26" w:rsidRDefault="00CA5B5F" w:rsidP="00CA5B5F">
            <w:pPr>
              <w:pStyle w:val="Tablea"/>
              <w:rPr>
                <w:snapToGrid w:val="0"/>
              </w:rPr>
            </w:pPr>
            <w:r w:rsidRPr="00DE6A26">
              <w:t>(a) the patient is referred by a medical practitioner; and</w:t>
            </w:r>
          </w:p>
          <w:p w:rsidR="00CA5B5F" w:rsidRPr="00DE6A26" w:rsidRDefault="00CA5B5F" w:rsidP="00CA5B5F">
            <w:pPr>
              <w:pStyle w:val="Tablea"/>
            </w:pPr>
            <w:r w:rsidRPr="00DE6A26">
              <w:t>(b) the necessity for the investigation is determined by a qualified sleep medicine practitioner before the investigation; and</w:t>
            </w:r>
          </w:p>
          <w:p w:rsidR="004342CE" w:rsidRPr="00DE6A26" w:rsidRDefault="007B7CC5" w:rsidP="00093644">
            <w:pPr>
              <w:pStyle w:val="Tablea"/>
            </w:pPr>
            <w:r w:rsidRPr="00DE6A26">
              <w:t>(</w:t>
            </w:r>
            <w:r w:rsidR="00CA5B5F" w:rsidRPr="00DE6A26">
              <w:t>c</w:t>
            </w:r>
            <w:r w:rsidRPr="00DE6A26">
              <w:t xml:space="preserve">) </w:t>
            </w:r>
            <w:r w:rsidR="004342CE" w:rsidRPr="00DE6A26">
              <w:t xml:space="preserve">there is </w:t>
            </w:r>
            <w:r w:rsidRPr="00DE6A26">
              <w:t>continuous monitoring of oxygen saturation and breathing using a multi</w:t>
            </w:r>
            <w:r w:rsidR="00DE6A26">
              <w:noBreakHyphen/>
            </w:r>
            <w:r w:rsidRPr="00DE6A26">
              <w:t xml:space="preserve">channel polygraph, and recordings of </w:t>
            </w:r>
            <w:r w:rsidR="004342CE" w:rsidRPr="00DE6A26">
              <w:t>the following are made</w:t>
            </w:r>
            <w:r w:rsidR="003A0996" w:rsidRPr="00DE6A26">
              <w:t>, in accordance with current professional guidelines</w:t>
            </w:r>
            <w:r w:rsidR="004342CE" w:rsidRPr="00DE6A26">
              <w:t>:</w:t>
            </w:r>
          </w:p>
          <w:p w:rsidR="004342CE" w:rsidRPr="00DE6A26" w:rsidRDefault="004342CE" w:rsidP="004342CE">
            <w:pPr>
              <w:pStyle w:val="Tablei"/>
            </w:pPr>
            <w:r w:rsidRPr="00DE6A26">
              <w:t>(i) airflow;</w:t>
            </w:r>
          </w:p>
          <w:p w:rsidR="004342CE" w:rsidRPr="00DE6A26" w:rsidRDefault="004342CE" w:rsidP="004342CE">
            <w:pPr>
              <w:pStyle w:val="Tablei"/>
            </w:pPr>
            <w:r w:rsidRPr="00DE6A26">
              <w:t xml:space="preserve">(ii) </w:t>
            </w:r>
            <w:r w:rsidR="00A360A6" w:rsidRPr="00DE6A26">
              <w:t>continuous EMG</w:t>
            </w:r>
            <w:r w:rsidRPr="00DE6A26">
              <w:t>;</w:t>
            </w:r>
          </w:p>
          <w:p w:rsidR="004342CE" w:rsidRPr="00DE6A26" w:rsidRDefault="004342CE" w:rsidP="004342CE">
            <w:pPr>
              <w:pStyle w:val="Tablei"/>
            </w:pPr>
            <w:r w:rsidRPr="00DE6A26">
              <w:t>(iii) ECG</w:t>
            </w:r>
            <w:r w:rsidR="00CF318A" w:rsidRPr="00DE6A26">
              <w:t>;</w:t>
            </w:r>
          </w:p>
          <w:p w:rsidR="004342CE" w:rsidRPr="00DE6A26" w:rsidRDefault="004342CE" w:rsidP="004342CE">
            <w:pPr>
              <w:pStyle w:val="Tablei"/>
            </w:pPr>
            <w:r w:rsidRPr="00DE6A26">
              <w:t xml:space="preserve">(iv) </w:t>
            </w:r>
            <w:r w:rsidR="007B7CC5" w:rsidRPr="00DE6A26">
              <w:t xml:space="preserve">EEG (with a minimum of 4 EEG leads or, in selected </w:t>
            </w:r>
            <w:r w:rsidRPr="00DE6A26">
              <w:t xml:space="preserve">investigations, </w:t>
            </w:r>
            <w:r w:rsidR="00A57560" w:rsidRPr="00DE6A26">
              <w:t xml:space="preserve">a minimum </w:t>
            </w:r>
            <w:r w:rsidRPr="00DE6A26">
              <w:t>of 6 EEG leads);</w:t>
            </w:r>
          </w:p>
          <w:p w:rsidR="004342CE" w:rsidRPr="00DE6A26" w:rsidRDefault="004342CE" w:rsidP="004342CE">
            <w:pPr>
              <w:pStyle w:val="Tablei"/>
            </w:pPr>
            <w:r w:rsidRPr="00DE6A26">
              <w:t>(v) EOG;</w:t>
            </w:r>
          </w:p>
          <w:p w:rsidR="004342CE" w:rsidRPr="00DE6A26" w:rsidRDefault="004342CE" w:rsidP="004342CE">
            <w:pPr>
              <w:pStyle w:val="Tablei"/>
            </w:pPr>
            <w:r w:rsidRPr="00DE6A26">
              <w:t>(vi) oxygen saturation;</w:t>
            </w:r>
          </w:p>
          <w:p w:rsidR="004342CE" w:rsidRPr="00DE6A26" w:rsidRDefault="004342CE" w:rsidP="004342CE">
            <w:pPr>
              <w:pStyle w:val="Tablei"/>
            </w:pPr>
            <w:r w:rsidRPr="00DE6A26">
              <w:t xml:space="preserve">(vii) </w:t>
            </w:r>
            <w:r w:rsidR="007B7CC5" w:rsidRPr="00DE6A26">
              <w:t>respiratory movement of rib and abdomen (whether movement of rib is recorded separately from, or toge</w:t>
            </w:r>
            <w:r w:rsidRPr="00DE6A26">
              <w:t>ther with, movement of abdomen);</w:t>
            </w:r>
          </w:p>
          <w:p w:rsidR="007B7CC5" w:rsidRPr="00DE6A26" w:rsidRDefault="004342CE" w:rsidP="004342CE">
            <w:pPr>
              <w:pStyle w:val="Tablei"/>
            </w:pPr>
            <w:r w:rsidRPr="00DE6A26">
              <w:t xml:space="preserve">(viii) </w:t>
            </w:r>
            <w:r w:rsidR="007B7CC5" w:rsidRPr="00DE6A26">
              <w:t>measurement of carbon dioxide (either end</w:t>
            </w:r>
            <w:r w:rsidR="00DE6A26">
              <w:noBreakHyphen/>
            </w:r>
            <w:r w:rsidRPr="00DE6A26">
              <w:t xml:space="preserve">tidal or transcutaneous); </w:t>
            </w:r>
            <w:r w:rsidR="007B7CC5" w:rsidRPr="00DE6A26">
              <w:t>and</w:t>
            </w:r>
          </w:p>
          <w:p w:rsidR="007B7CC5" w:rsidRPr="00DE6A26" w:rsidRDefault="00823C9F" w:rsidP="00093644">
            <w:pPr>
              <w:pStyle w:val="Tablea"/>
            </w:pPr>
            <w:r w:rsidRPr="00DE6A26">
              <w:t>(d</w:t>
            </w:r>
            <w:r w:rsidR="007B7CC5" w:rsidRPr="00DE6A26">
              <w:t xml:space="preserve">) a </w:t>
            </w:r>
            <w:r w:rsidR="00BC47EC" w:rsidRPr="00DE6A26">
              <w:t xml:space="preserve">sleep </w:t>
            </w:r>
            <w:r w:rsidR="007B7CC5" w:rsidRPr="00DE6A26">
              <w:t>technician</w:t>
            </w:r>
            <w:r w:rsidR="00956570" w:rsidRPr="00DE6A26">
              <w:t>,</w:t>
            </w:r>
            <w:r w:rsidR="007B7CC5" w:rsidRPr="00DE6A26">
              <w:t xml:space="preserve"> or registered nurse with sleep technology training</w:t>
            </w:r>
            <w:r w:rsidR="00956570" w:rsidRPr="00DE6A26">
              <w:t>,</w:t>
            </w:r>
            <w:r w:rsidR="007B7CC5" w:rsidRPr="00DE6A26">
              <w:t xml:space="preserve"> is in continuous attendance under the supervision of a qualified sleep medicine practitioner; and</w:t>
            </w:r>
          </w:p>
          <w:p w:rsidR="001E1A27" w:rsidRPr="00DE6A26" w:rsidRDefault="007B7CC5" w:rsidP="00093644">
            <w:pPr>
              <w:pStyle w:val="Tablea"/>
            </w:pPr>
            <w:r w:rsidRPr="00DE6A26">
              <w:t>(e) polygraphic records are</w:t>
            </w:r>
            <w:r w:rsidR="001E1A27" w:rsidRPr="00DE6A26">
              <w:t>:</w:t>
            </w:r>
          </w:p>
          <w:p w:rsidR="001E1A27" w:rsidRPr="00DE6A26" w:rsidRDefault="001E1A27" w:rsidP="001E1A27">
            <w:pPr>
              <w:pStyle w:val="Tablei"/>
            </w:pPr>
            <w:r w:rsidRPr="00DE6A26">
              <w:t xml:space="preserve">(i) </w:t>
            </w:r>
            <w:r w:rsidR="007B7CC5" w:rsidRPr="00DE6A26">
              <w:t>analysed (for assessment of sleep stage, and maturation of sleep indices, arousals, respiratory events and assessment of clinically significant alterations in heart rate and body movement) with manual scoring, or manual correction of computerised scoring in e</w:t>
            </w:r>
            <w:r w:rsidRPr="00DE6A26">
              <w:t>pochs of not more than 1 minute; and</w:t>
            </w:r>
          </w:p>
          <w:p w:rsidR="007B7CC5" w:rsidRPr="00DE6A26" w:rsidRDefault="001E1A27" w:rsidP="001E1A27">
            <w:pPr>
              <w:pStyle w:val="Tablei"/>
              <w:rPr>
                <w:snapToGrid w:val="0"/>
              </w:rPr>
            </w:pPr>
            <w:r w:rsidRPr="00DE6A26">
              <w:t xml:space="preserve">(ii) </w:t>
            </w:r>
            <w:r w:rsidR="007B7CC5" w:rsidRPr="00DE6A26">
              <w:t>stored for interpretation and preparation of report; and</w:t>
            </w:r>
          </w:p>
          <w:p w:rsidR="007B7CC5" w:rsidRPr="00DE6A26" w:rsidRDefault="007B7CC5" w:rsidP="00093644">
            <w:pPr>
              <w:pStyle w:val="Tablea"/>
            </w:pPr>
            <w:r w:rsidRPr="00DE6A26">
              <w:t xml:space="preserve">(f) interpretation and report </w:t>
            </w:r>
            <w:r w:rsidR="00CF318A" w:rsidRPr="00DE6A26">
              <w:t>are</w:t>
            </w:r>
            <w:r w:rsidRPr="00DE6A26">
              <w:t xml:space="preserve"> provided by a qualified sleep medicine practitioner based on reviewing the direct original recording of polygraphic data from the patient;</w:t>
            </w:r>
            <w:r w:rsidR="00CF318A" w:rsidRPr="00DE6A26">
              <w:t xml:space="preserve"> and</w:t>
            </w:r>
          </w:p>
          <w:p w:rsidR="00A14E09" w:rsidRPr="00DE6A26" w:rsidRDefault="00BC47EC" w:rsidP="00BC47EC">
            <w:pPr>
              <w:pStyle w:val="Tablea"/>
            </w:pPr>
            <w:r w:rsidRPr="00DE6A26">
              <w:t xml:space="preserve">(g) </w:t>
            </w:r>
            <w:r w:rsidR="007B7CC5" w:rsidRPr="00DE6A26">
              <w:rPr>
                <w:snapToGrid w:val="0"/>
              </w:rPr>
              <w:t>a further investigation is indicated in the same 12 month period to which item</w:t>
            </w:r>
            <w:r w:rsidR="00DE6A26" w:rsidRPr="00DE6A26">
              <w:rPr>
                <w:snapToGrid w:val="0"/>
              </w:rPr>
              <w:t> </w:t>
            </w:r>
            <w:r w:rsidR="007B7CC5" w:rsidRPr="00DE6A26">
              <w:t>12213</w:t>
            </w:r>
            <w:r w:rsidR="007B7CC5" w:rsidRPr="00DE6A26">
              <w:rPr>
                <w:snapToGrid w:val="0"/>
              </w:rPr>
              <w:t xml:space="preserve"> applies</w:t>
            </w:r>
            <w:r w:rsidR="00180FFA" w:rsidRPr="00DE6A26">
              <w:rPr>
                <w:snapToGrid w:val="0"/>
              </w:rPr>
              <w:t xml:space="preserve"> to a service for the patient</w:t>
            </w:r>
            <w:r w:rsidR="007B7CC5" w:rsidRPr="00DE6A26">
              <w:rPr>
                <w:snapToGrid w:val="0"/>
              </w:rPr>
              <w:t xml:space="preserve">, for </w:t>
            </w:r>
            <w:r w:rsidR="00180FFA" w:rsidRPr="00DE6A26">
              <w:rPr>
                <w:snapToGrid w:val="0"/>
              </w:rPr>
              <w:t>a patient</w:t>
            </w:r>
            <w:r w:rsidR="00A14E09" w:rsidRPr="00DE6A26">
              <w:rPr>
                <w:snapToGrid w:val="0"/>
              </w:rPr>
              <w:t xml:space="preserve"> using </w:t>
            </w:r>
            <w:r w:rsidR="007B7CC5" w:rsidRPr="00DE6A26">
              <w:t xml:space="preserve">Continuous Positive Airway Pressure (CPAP) or </w:t>
            </w:r>
            <w:r w:rsidR="00A14E09" w:rsidRPr="00DE6A26">
              <w:t>non</w:t>
            </w:r>
            <w:r w:rsidR="00DE6A26">
              <w:noBreakHyphen/>
            </w:r>
            <w:r w:rsidR="00A14E09" w:rsidRPr="00DE6A26">
              <w:t>invasive or invasive ventilation</w:t>
            </w:r>
            <w:r w:rsidR="007B7CC5" w:rsidRPr="00DE6A26">
              <w:t>, or supplemental oxygen</w:t>
            </w:r>
            <w:r w:rsidR="00A14E09" w:rsidRPr="00DE6A26">
              <w:t>, in either or both of the following circumstances:</w:t>
            </w:r>
          </w:p>
          <w:p w:rsidR="00A14E09" w:rsidRPr="00DE6A26" w:rsidRDefault="00BC47EC" w:rsidP="00BC47EC">
            <w:pPr>
              <w:pStyle w:val="Tablei"/>
            </w:pPr>
            <w:r w:rsidRPr="00DE6A26">
              <w:t>(i</w:t>
            </w:r>
            <w:r w:rsidR="00A14E09" w:rsidRPr="00DE6A26">
              <w:t xml:space="preserve">) there is ongoing hypoxia or hypoventilation on the third study to which </w:t>
            </w:r>
            <w:r w:rsidR="009215CC" w:rsidRPr="00DE6A26">
              <w:t>item</w:t>
            </w:r>
            <w:r w:rsidR="00DE6A26" w:rsidRPr="00DE6A26">
              <w:t> </w:t>
            </w:r>
            <w:r w:rsidR="00A14E09" w:rsidRPr="00DE6A26">
              <w:t>12213 applied</w:t>
            </w:r>
            <w:r w:rsidR="00180FFA" w:rsidRPr="00DE6A26">
              <w:t xml:space="preserve"> for the patient</w:t>
            </w:r>
            <w:r w:rsidR="00A14E09" w:rsidRPr="00DE6A26">
              <w:t>, and further titration is needed to optimise therapy;</w:t>
            </w:r>
          </w:p>
          <w:p w:rsidR="00A14E09" w:rsidRPr="00DE6A26" w:rsidRDefault="00BC47EC" w:rsidP="00BC47EC">
            <w:pPr>
              <w:pStyle w:val="Tablei"/>
            </w:pPr>
            <w:r w:rsidRPr="00DE6A26">
              <w:t>(ii</w:t>
            </w:r>
            <w:r w:rsidR="00A14E09" w:rsidRPr="00DE6A26">
              <w:t>) there is clear and significant</w:t>
            </w:r>
            <w:r w:rsidR="003F68EE" w:rsidRPr="00DE6A26">
              <w:t xml:space="preserve"> change in clinical status (for example</w:t>
            </w:r>
            <w:r w:rsidR="00A14E09" w:rsidRPr="00DE6A26">
              <w:t xml:space="preserve"> lung func</w:t>
            </w:r>
            <w:r w:rsidR="005D5438" w:rsidRPr="00DE6A26">
              <w:t>tion or</w:t>
            </w:r>
            <w:r w:rsidR="00A14E09" w:rsidRPr="00DE6A26">
              <w:t xml:space="preserve"> functional status) or an intervening treatment that may affect ventilation in the period since the third study to which </w:t>
            </w:r>
            <w:r w:rsidR="009215CC" w:rsidRPr="00DE6A26">
              <w:t>item</w:t>
            </w:r>
            <w:r w:rsidR="00DE6A26" w:rsidRPr="00DE6A26">
              <w:t> </w:t>
            </w:r>
            <w:r w:rsidR="00A14E09" w:rsidRPr="00DE6A26">
              <w:t>12213 applied</w:t>
            </w:r>
            <w:r w:rsidR="00180FFA" w:rsidRPr="00DE6A26">
              <w:t xml:space="preserve"> for the patient</w:t>
            </w:r>
            <w:r w:rsidR="00A14E09" w:rsidRPr="00DE6A26">
              <w:t xml:space="preserve">, and repeat study is therefore required to determine the need for or the </w:t>
            </w:r>
            <w:r w:rsidR="00E20C2E" w:rsidRPr="00DE6A26">
              <w:t>adequacy of respiratory support</w:t>
            </w:r>
          </w:p>
          <w:p w:rsidR="007B7CC5" w:rsidRPr="00DE6A26" w:rsidRDefault="00CD702C" w:rsidP="00A14E09">
            <w:pPr>
              <w:pStyle w:val="Tabletext"/>
            </w:pPr>
            <w:r w:rsidRPr="00DE6A26">
              <w:t>Applicable only once in the same 12 month period to which item</w:t>
            </w:r>
            <w:r w:rsidR="00DE6A26" w:rsidRPr="00DE6A26">
              <w:t> </w:t>
            </w:r>
            <w:r w:rsidRPr="00DE6A26">
              <w:t>12213 applies</w:t>
            </w:r>
          </w:p>
        </w:tc>
        <w:tc>
          <w:tcPr>
            <w:tcW w:w="948" w:type="pct"/>
            <w:tcBorders>
              <w:top w:val="single" w:sz="4" w:space="0" w:color="auto"/>
              <w:left w:val="nil"/>
              <w:bottom w:val="nil"/>
              <w:right w:val="nil"/>
            </w:tcBorders>
            <w:shd w:val="clear" w:color="auto" w:fill="auto"/>
            <w:hideMark/>
          </w:tcPr>
          <w:p w:rsidR="007B7CC5" w:rsidRPr="00DE6A26" w:rsidRDefault="007B7CC5" w:rsidP="00093644">
            <w:pPr>
              <w:pStyle w:val="Tabletext"/>
              <w:jc w:val="right"/>
            </w:pPr>
            <w:r w:rsidRPr="00DE6A26">
              <w:t>632.30</w:t>
            </w:r>
          </w:p>
        </w:tc>
      </w:tr>
    </w:tbl>
    <w:p w:rsidR="00C604D2" w:rsidRPr="00DE6A26" w:rsidRDefault="00C604D2" w:rsidP="00C604D2">
      <w:pPr>
        <w:pStyle w:val="Tabletext"/>
      </w:pPr>
    </w:p>
    <w:p w:rsidR="006B40A2" w:rsidRPr="00DE6A26" w:rsidRDefault="00135BAC" w:rsidP="00A7212D">
      <w:pPr>
        <w:pStyle w:val="ItemHead"/>
      </w:pPr>
      <w:r w:rsidRPr="00DE6A26">
        <w:t>35</w:t>
      </w:r>
      <w:r w:rsidR="006B40A2" w:rsidRPr="00DE6A26">
        <w:t xml:space="preserve">  Schedule</w:t>
      </w:r>
      <w:r w:rsidR="00DE6A26" w:rsidRPr="00DE6A26">
        <w:t> </w:t>
      </w:r>
      <w:r w:rsidR="006B40A2" w:rsidRPr="00DE6A26">
        <w:t>1 (item</w:t>
      </w:r>
      <w:r w:rsidR="00DE6A26" w:rsidRPr="00DE6A26">
        <w:t> </w:t>
      </w:r>
      <w:r w:rsidR="006B40A2" w:rsidRPr="00DE6A26">
        <w:t>12250)</w:t>
      </w:r>
    </w:p>
    <w:p w:rsidR="006B40A2" w:rsidRPr="00DE6A26" w:rsidRDefault="006B40A2" w:rsidP="006B40A2">
      <w:pPr>
        <w:pStyle w:val="Item"/>
      </w:pPr>
      <w:r w:rsidRPr="00DE6A26">
        <w:t>Repeal the item, substitute:</w:t>
      </w:r>
    </w:p>
    <w:p w:rsidR="006B40A2" w:rsidRPr="00DE6A26" w:rsidRDefault="006B40A2" w:rsidP="006B40A2">
      <w:pPr>
        <w:pStyle w:val="Tabletext"/>
      </w:pPr>
    </w:p>
    <w:tbl>
      <w:tblPr>
        <w:tblW w:w="5000" w:type="pct"/>
        <w:tblCellMar>
          <w:left w:w="107" w:type="dxa"/>
          <w:right w:w="107" w:type="dxa"/>
        </w:tblCellMar>
        <w:tblLook w:val="04A0" w:firstRow="1" w:lastRow="0" w:firstColumn="1" w:lastColumn="0" w:noHBand="0" w:noVBand="1"/>
      </w:tblPr>
      <w:tblGrid>
        <w:gridCol w:w="1098"/>
        <w:gridCol w:w="5812"/>
        <w:gridCol w:w="1617"/>
      </w:tblGrid>
      <w:tr w:rsidR="007C77D3" w:rsidRPr="00DE6A26" w:rsidTr="006B40A2">
        <w:trPr>
          <w:trHeight w:val="477"/>
        </w:trPr>
        <w:tc>
          <w:tcPr>
            <w:tcW w:w="644" w:type="pct"/>
            <w:shd w:val="clear" w:color="auto" w:fill="auto"/>
            <w:hideMark/>
          </w:tcPr>
          <w:p w:rsidR="007C77D3" w:rsidRPr="00DE6A26" w:rsidRDefault="007C77D3" w:rsidP="00F63909">
            <w:pPr>
              <w:pStyle w:val="Tabletext"/>
              <w:rPr>
                <w:snapToGrid w:val="0"/>
              </w:rPr>
            </w:pPr>
            <w:r w:rsidRPr="00DE6A26">
              <w:rPr>
                <w:snapToGrid w:val="0"/>
              </w:rPr>
              <w:t>12250</w:t>
            </w:r>
          </w:p>
        </w:tc>
        <w:tc>
          <w:tcPr>
            <w:tcW w:w="3408" w:type="pct"/>
            <w:shd w:val="clear" w:color="auto" w:fill="auto"/>
            <w:hideMark/>
          </w:tcPr>
          <w:p w:rsidR="007C77D3" w:rsidRPr="00DE6A26" w:rsidRDefault="007C77D3" w:rsidP="008876DC">
            <w:pPr>
              <w:pStyle w:val="Tabletext"/>
            </w:pPr>
            <w:r w:rsidRPr="00DE6A26">
              <w:t xml:space="preserve">Overnight investigation of sleep for a period of at least 8 hours </w:t>
            </w:r>
            <w:r w:rsidR="008876DC" w:rsidRPr="00DE6A26">
              <w:t xml:space="preserve">of </w:t>
            </w:r>
            <w:r w:rsidRPr="00DE6A26">
              <w:t>a patient aged 18 years or more to confirm diagnosis of obstructive sleep apn</w:t>
            </w:r>
            <w:r w:rsidR="008876DC" w:rsidRPr="00DE6A26">
              <w:t>oea, if</w:t>
            </w:r>
            <w:r w:rsidRPr="00DE6A26">
              <w:t>:</w:t>
            </w:r>
          </w:p>
          <w:p w:rsidR="00AF62AF" w:rsidRPr="00DE6A26" w:rsidRDefault="007C77D3" w:rsidP="008876DC">
            <w:pPr>
              <w:pStyle w:val="Tablea"/>
            </w:pPr>
            <w:r w:rsidRPr="00DE6A26">
              <w:t xml:space="preserve">(a) </w:t>
            </w:r>
            <w:r w:rsidR="00AF62AF" w:rsidRPr="00DE6A26">
              <w:t>either:</w:t>
            </w:r>
          </w:p>
          <w:p w:rsidR="007C77D3" w:rsidRPr="00DE6A26" w:rsidRDefault="00AF62AF" w:rsidP="008876DC">
            <w:pPr>
              <w:pStyle w:val="Tablei"/>
            </w:pPr>
            <w:r w:rsidRPr="00DE6A26">
              <w:t xml:space="preserve">(i) </w:t>
            </w:r>
            <w:r w:rsidR="007C77D3" w:rsidRPr="00DE6A26">
              <w:t>the patient has been referred by a medical practitioner to a qualified sleep medicine practitioner or a consultant respiratory physician who has determined that the patient has a high probability for symptomatic, moderate to severe ob</w:t>
            </w:r>
            <w:r w:rsidRPr="00DE6A26">
              <w:t xml:space="preserve">structive sleep apnoea based on </w:t>
            </w:r>
            <w:r w:rsidR="007C77D3" w:rsidRPr="00DE6A26">
              <w:t>a S</w:t>
            </w:r>
            <w:r w:rsidR="008876DC" w:rsidRPr="00DE6A26">
              <w:t>TOP</w:t>
            </w:r>
            <w:r w:rsidR="00DE6A26">
              <w:noBreakHyphen/>
            </w:r>
            <w:r w:rsidR="00C42470" w:rsidRPr="00DE6A26">
              <w:t>Bang</w:t>
            </w:r>
            <w:r w:rsidRPr="00DE6A26">
              <w:t xml:space="preserve"> score of 4 or more, </w:t>
            </w:r>
            <w:r w:rsidR="007C77D3" w:rsidRPr="00DE6A26">
              <w:t>a</w:t>
            </w:r>
            <w:r w:rsidR="008876DC" w:rsidRPr="00DE6A26">
              <w:t>n OSA</w:t>
            </w:r>
            <w:r w:rsidRPr="00DE6A26">
              <w:t>50 score of 5 or more</w:t>
            </w:r>
            <w:r w:rsidR="008876DC" w:rsidRPr="00DE6A26">
              <w:t xml:space="preserve"> or</w:t>
            </w:r>
            <w:r w:rsidRPr="00DE6A26">
              <w:t xml:space="preserve"> </w:t>
            </w:r>
            <w:r w:rsidR="007C77D3" w:rsidRPr="00DE6A26">
              <w:t>a high risk score o</w:t>
            </w:r>
            <w:r w:rsidRPr="00DE6A26">
              <w:t xml:space="preserve">n the Berlin Questionnaire, and </w:t>
            </w:r>
            <w:r w:rsidR="007C77D3" w:rsidRPr="00DE6A26">
              <w:t xml:space="preserve">an Epworth Sleepiness Scale score of 8 or more; </w:t>
            </w:r>
            <w:r w:rsidRPr="00DE6A26">
              <w:t>or</w:t>
            </w:r>
          </w:p>
          <w:p w:rsidR="007C77D3" w:rsidRPr="00DE6A26" w:rsidRDefault="00AF62AF" w:rsidP="00AF62AF">
            <w:pPr>
              <w:pStyle w:val="Tablei"/>
            </w:pPr>
            <w:r w:rsidRPr="00DE6A26">
              <w:t xml:space="preserve">(ii) </w:t>
            </w:r>
            <w:r w:rsidR="007C77D3" w:rsidRPr="00DE6A26">
              <w:t>following</w:t>
            </w:r>
            <w:r w:rsidR="00F95882" w:rsidRPr="00DE6A26">
              <w:t xml:space="preserve"> professional</w:t>
            </w:r>
            <w:r w:rsidR="007C77D3" w:rsidRPr="00DE6A26">
              <w:t xml:space="preserve"> attendance </w:t>
            </w:r>
            <w:r w:rsidR="009B394A" w:rsidRPr="00DE6A26">
              <w:t xml:space="preserve">on the patient </w:t>
            </w:r>
            <w:r w:rsidR="007C77D3" w:rsidRPr="00DE6A26">
              <w:t>(either face</w:t>
            </w:r>
            <w:r w:rsidR="00DE6A26">
              <w:noBreakHyphen/>
            </w:r>
            <w:r w:rsidR="007C77D3" w:rsidRPr="00DE6A26">
              <w:t>to</w:t>
            </w:r>
            <w:r w:rsidR="00DE6A26">
              <w:noBreakHyphen/>
            </w:r>
            <w:r w:rsidR="007C77D3" w:rsidRPr="00DE6A26">
              <w:t>face or by video conference)</w:t>
            </w:r>
            <w:r w:rsidR="00F95882" w:rsidRPr="00DE6A26">
              <w:t xml:space="preserve"> by a qualified sleep medicine practitioner or a consultant respiratory physician</w:t>
            </w:r>
            <w:r w:rsidR="007C77D3" w:rsidRPr="00DE6A26">
              <w:t xml:space="preserve">, </w:t>
            </w:r>
            <w:r w:rsidR="00F95882" w:rsidRPr="00DE6A26">
              <w:t>the</w:t>
            </w:r>
            <w:r w:rsidR="007C77D3" w:rsidRPr="00DE6A26">
              <w:t xml:space="preserve"> qualified sleep medicine practitioner or consultant respiratory physician determines that </w:t>
            </w:r>
            <w:r w:rsidR="00DB2267" w:rsidRPr="00DE6A26">
              <w:t>investigation</w:t>
            </w:r>
            <w:r w:rsidR="007C77D3" w:rsidRPr="00DE6A26">
              <w:t xml:space="preserve"> </w:t>
            </w:r>
            <w:r w:rsidR="00F53167" w:rsidRPr="00DE6A26">
              <w:t xml:space="preserve">is necessary </w:t>
            </w:r>
            <w:r w:rsidR="007C77D3" w:rsidRPr="00DE6A26">
              <w:t>to confirm the diagnosis of obstructive</w:t>
            </w:r>
            <w:r w:rsidR="00F53167" w:rsidRPr="00DE6A26">
              <w:t xml:space="preserve"> sleep apnoea</w:t>
            </w:r>
            <w:r w:rsidR="008876DC" w:rsidRPr="00DE6A26">
              <w:t>; and</w:t>
            </w:r>
          </w:p>
          <w:p w:rsidR="007C77D3" w:rsidRPr="00DE6A26" w:rsidRDefault="00AF62AF" w:rsidP="001215B8">
            <w:pPr>
              <w:pStyle w:val="Tablea"/>
            </w:pPr>
            <w:r w:rsidRPr="00DE6A26">
              <w:t>(b</w:t>
            </w:r>
            <w:r w:rsidR="007C77D3" w:rsidRPr="00DE6A26">
              <w:t xml:space="preserve">) during a period of sleep, </w:t>
            </w:r>
            <w:r w:rsidR="00F63DF2" w:rsidRPr="00DE6A26">
              <w:t>there is continuous monitoring and recording</w:t>
            </w:r>
            <w:r w:rsidR="00690ECB" w:rsidRPr="00DE6A26">
              <w:t>, performed in accordance with current professional guidelines,</w:t>
            </w:r>
            <w:r w:rsidR="00F63DF2" w:rsidRPr="00DE6A26">
              <w:t xml:space="preserve"> of the following measures</w:t>
            </w:r>
            <w:r w:rsidR="007C77D3" w:rsidRPr="00DE6A26">
              <w:t>:</w:t>
            </w:r>
          </w:p>
          <w:p w:rsidR="007C77D3" w:rsidRPr="00DE6A26" w:rsidRDefault="001215B8" w:rsidP="001215B8">
            <w:pPr>
              <w:pStyle w:val="Tablei"/>
            </w:pPr>
            <w:r w:rsidRPr="00DE6A26">
              <w:t>(i) airflow;</w:t>
            </w:r>
          </w:p>
          <w:p w:rsidR="007C77D3" w:rsidRPr="00DE6A26" w:rsidRDefault="007C77D3" w:rsidP="001215B8">
            <w:pPr>
              <w:pStyle w:val="Tablei"/>
            </w:pPr>
            <w:r w:rsidRPr="00DE6A26">
              <w:t xml:space="preserve">(ii) continuous </w:t>
            </w:r>
            <w:r w:rsidR="003B3244" w:rsidRPr="00DE6A26">
              <w:t>EMG</w:t>
            </w:r>
            <w:r w:rsidR="001215B8" w:rsidRPr="00DE6A26">
              <w:t>;</w:t>
            </w:r>
          </w:p>
          <w:p w:rsidR="007C77D3" w:rsidRPr="00DE6A26" w:rsidRDefault="007C77D3" w:rsidP="001215B8">
            <w:pPr>
              <w:pStyle w:val="Tablei"/>
            </w:pPr>
            <w:r w:rsidRPr="00DE6A26">
              <w:t>(iii) continuo</w:t>
            </w:r>
            <w:r w:rsidR="001215B8" w:rsidRPr="00DE6A26">
              <w:t xml:space="preserve">us </w:t>
            </w:r>
            <w:r w:rsidR="003B3244" w:rsidRPr="00DE6A26">
              <w:t>ECG</w:t>
            </w:r>
            <w:r w:rsidR="001215B8" w:rsidRPr="00DE6A26">
              <w:t>;</w:t>
            </w:r>
          </w:p>
          <w:p w:rsidR="007C77D3" w:rsidRPr="00DE6A26" w:rsidRDefault="007C77D3" w:rsidP="001215B8">
            <w:pPr>
              <w:pStyle w:val="Tablei"/>
            </w:pPr>
            <w:r w:rsidRPr="00DE6A26">
              <w:t>(iv) continuo</w:t>
            </w:r>
            <w:r w:rsidR="001215B8" w:rsidRPr="00DE6A26">
              <w:t xml:space="preserve">us </w:t>
            </w:r>
            <w:r w:rsidR="003B3244" w:rsidRPr="00DE6A26">
              <w:t>EEG</w:t>
            </w:r>
            <w:r w:rsidR="001215B8" w:rsidRPr="00DE6A26">
              <w:t>;</w:t>
            </w:r>
          </w:p>
          <w:p w:rsidR="007C77D3" w:rsidRPr="00DE6A26" w:rsidRDefault="001215B8" w:rsidP="001215B8">
            <w:pPr>
              <w:pStyle w:val="Tablei"/>
            </w:pPr>
            <w:r w:rsidRPr="00DE6A26">
              <w:t xml:space="preserve">(v) </w:t>
            </w:r>
            <w:r w:rsidR="003B3244" w:rsidRPr="00DE6A26">
              <w:t>EOG</w:t>
            </w:r>
            <w:r w:rsidRPr="00DE6A26">
              <w:t>;</w:t>
            </w:r>
          </w:p>
          <w:p w:rsidR="007C77D3" w:rsidRPr="00DE6A26" w:rsidRDefault="001215B8" w:rsidP="001215B8">
            <w:pPr>
              <w:pStyle w:val="Tablei"/>
            </w:pPr>
            <w:r w:rsidRPr="00DE6A26">
              <w:t>(vi) oxygen saturation;</w:t>
            </w:r>
          </w:p>
          <w:p w:rsidR="007C77D3" w:rsidRPr="00DE6A26" w:rsidRDefault="007C77D3" w:rsidP="001215B8">
            <w:pPr>
              <w:pStyle w:val="Tablei"/>
            </w:pPr>
            <w:r w:rsidRPr="00DE6A26">
              <w:t>(vii) respiratory effort</w:t>
            </w:r>
            <w:r w:rsidRPr="00DE6A26">
              <w:rPr>
                <w:rFonts w:eastAsiaTheme="minorEastAsia"/>
              </w:rPr>
              <w:t xml:space="preserve">; </w:t>
            </w:r>
            <w:r w:rsidR="001215B8" w:rsidRPr="00DE6A26">
              <w:t>and</w:t>
            </w:r>
          </w:p>
          <w:p w:rsidR="007C77D3" w:rsidRPr="00DE6A26" w:rsidRDefault="00AF62AF" w:rsidP="001215B8">
            <w:pPr>
              <w:pStyle w:val="Tablea"/>
            </w:pPr>
            <w:r w:rsidRPr="00DE6A26">
              <w:t>(c</w:t>
            </w:r>
            <w:r w:rsidR="007C77D3" w:rsidRPr="00DE6A26">
              <w:t>) the investigation is performed under the supervision of a qualified sleep</w:t>
            </w:r>
            <w:r w:rsidR="001215B8" w:rsidRPr="00DE6A26">
              <w:t xml:space="preserve"> medicine practitioner; and</w:t>
            </w:r>
          </w:p>
          <w:p w:rsidR="001215B8" w:rsidRPr="00DE6A26" w:rsidRDefault="00AF62AF" w:rsidP="001215B8">
            <w:pPr>
              <w:pStyle w:val="Tablea"/>
            </w:pPr>
            <w:r w:rsidRPr="00DE6A26">
              <w:t>(d</w:t>
            </w:r>
            <w:r w:rsidR="007C77D3" w:rsidRPr="00DE6A26">
              <w:t xml:space="preserve">) </w:t>
            </w:r>
            <w:r w:rsidR="001215B8" w:rsidRPr="00DE6A26">
              <w:t>either:</w:t>
            </w:r>
          </w:p>
          <w:p w:rsidR="001215B8" w:rsidRPr="00DE6A26" w:rsidRDefault="001215B8" w:rsidP="001215B8">
            <w:pPr>
              <w:pStyle w:val="Tablei"/>
            </w:pPr>
            <w:r w:rsidRPr="00DE6A26">
              <w:t xml:space="preserve">(i) </w:t>
            </w:r>
            <w:r w:rsidR="007C77D3" w:rsidRPr="00DE6A26">
              <w:t>the equipment is applied to the patient by a</w:t>
            </w:r>
            <w:r w:rsidRPr="00DE6A26">
              <w:t xml:space="preserve"> sleep technician; or</w:t>
            </w:r>
          </w:p>
          <w:p w:rsidR="007C77D3" w:rsidRPr="00DE6A26" w:rsidRDefault="001215B8" w:rsidP="001215B8">
            <w:pPr>
              <w:pStyle w:val="Tablei"/>
            </w:pPr>
            <w:r w:rsidRPr="00DE6A26">
              <w:t>(ii) if this is not possible—</w:t>
            </w:r>
            <w:r w:rsidR="007C77D3" w:rsidRPr="00DE6A26">
              <w:t xml:space="preserve">the reason </w:t>
            </w:r>
            <w:r w:rsidRPr="00DE6A26">
              <w:t xml:space="preserve">it is not possible for the sleep technician to apply the equipment to the patient </w:t>
            </w:r>
            <w:r w:rsidR="007C77D3" w:rsidRPr="00DE6A26">
              <w:t xml:space="preserve">is documented and the patient </w:t>
            </w:r>
            <w:r w:rsidRPr="00DE6A26">
              <w:t xml:space="preserve">is given </w:t>
            </w:r>
            <w:r w:rsidR="007C77D3" w:rsidRPr="00DE6A26">
              <w:t>instruction</w:t>
            </w:r>
            <w:r w:rsidRPr="00DE6A26">
              <w:t>s</w:t>
            </w:r>
            <w:r w:rsidR="007C77D3" w:rsidRPr="00DE6A26">
              <w:t xml:space="preserve"> on </w:t>
            </w:r>
            <w:r w:rsidR="005150FE" w:rsidRPr="00DE6A26">
              <w:t xml:space="preserve">how to apply the </w:t>
            </w:r>
            <w:r w:rsidR="007C77D3" w:rsidRPr="00DE6A26">
              <w:t>equipment by a sleep technician supported by wri</w:t>
            </w:r>
            <w:r w:rsidR="00180FFA" w:rsidRPr="00DE6A26">
              <w:t>tten instructions</w:t>
            </w:r>
            <w:r w:rsidR="00D2687A" w:rsidRPr="00DE6A26">
              <w:t>; and</w:t>
            </w:r>
          </w:p>
          <w:p w:rsidR="001E1A27" w:rsidRPr="00DE6A26" w:rsidRDefault="00AF62AF" w:rsidP="00D2687A">
            <w:pPr>
              <w:pStyle w:val="Tablea"/>
            </w:pPr>
            <w:r w:rsidRPr="00DE6A26">
              <w:t>(e</w:t>
            </w:r>
            <w:r w:rsidR="001E1A27" w:rsidRPr="00DE6A26">
              <w:t>) polygraphic records are:</w:t>
            </w:r>
          </w:p>
          <w:p w:rsidR="001E1A27" w:rsidRPr="00DE6A26" w:rsidRDefault="001E1A27" w:rsidP="001E1A27">
            <w:pPr>
              <w:pStyle w:val="Tablei"/>
            </w:pPr>
            <w:r w:rsidRPr="00DE6A26">
              <w:t xml:space="preserve">(i) </w:t>
            </w:r>
            <w:r w:rsidR="007C77D3" w:rsidRPr="00DE6A26">
              <w:t>analysed (for assessment of sleep stage, arousals, respiratory events and cardiac abnormalities) with manual scoring, or manual correction of computerised scoring in e</w:t>
            </w:r>
            <w:r w:rsidRPr="00DE6A26">
              <w:t>pochs of not more than 1 minute; and</w:t>
            </w:r>
          </w:p>
          <w:p w:rsidR="007C77D3" w:rsidRPr="00DE6A26" w:rsidRDefault="001E1A27" w:rsidP="001E1A27">
            <w:pPr>
              <w:pStyle w:val="Tablei"/>
            </w:pPr>
            <w:r w:rsidRPr="00DE6A26">
              <w:t xml:space="preserve">(ii) </w:t>
            </w:r>
            <w:r w:rsidR="007C77D3" w:rsidRPr="00DE6A26">
              <w:t>stored for interpretation</w:t>
            </w:r>
            <w:r w:rsidR="00D2687A" w:rsidRPr="00DE6A26">
              <w:t xml:space="preserve"> and preparation of report; and</w:t>
            </w:r>
          </w:p>
          <w:p w:rsidR="007C77D3" w:rsidRPr="00DE6A26" w:rsidRDefault="00AF62AF" w:rsidP="00D2687A">
            <w:pPr>
              <w:pStyle w:val="Tablea"/>
            </w:pPr>
            <w:r w:rsidRPr="00DE6A26">
              <w:t>(f</w:t>
            </w:r>
            <w:r w:rsidR="007C77D3" w:rsidRPr="00DE6A26">
              <w:t>) interpretation and preparation of a permanent report is provided by a qualified sleep medicine practitioner with personal direct review of raw data from the original recording of po</w:t>
            </w:r>
            <w:r w:rsidR="00D2687A" w:rsidRPr="00DE6A26">
              <w:t>lygraphic data from the patient; and</w:t>
            </w:r>
          </w:p>
          <w:p w:rsidR="007C77D3" w:rsidRPr="00DE6A26" w:rsidRDefault="00AF62AF" w:rsidP="00D2687A">
            <w:pPr>
              <w:pStyle w:val="Tablea"/>
            </w:pPr>
            <w:r w:rsidRPr="00DE6A26">
              <w:t>(g</w:t>
            </w:r>
            <w:r w:rsidR="007C77D3" w:rsidRPr="00DE6A26">
              <w:t xml:space="preserve">) the investigation is not provided to the patient on the same occasion </w:t>
            </w:r>
            <w:r w:rsidR="00180FFA" w:rsidRPr="00DE6A26">
              <w:t>that</w:t>
            </w:r>
            <w:r w:rsidR="007C77D3" w:rsidRPr="00DE6A26">
              <w:t xml:space="preserve"> a service mentioned in any of items</w:t>
            </w:r>
            <w:r w:rsidR="00DE6A26" w:rsidRPr="00DE6A26">
              <w:t> </w:t>
            </w:r>
            <w:r w:rsidR="007C77D3" w:rsidRPr="00DE6A26">
              <w:t>11000 to 11005, 11503, 11700 to 11709, 11713 and 12</w:t>
            </w:r>
            <w:r w:rsidR="00D2687A" w:rsidRPr="00DE6A26">
              <w:t>203 is provided to the patient</w:t>
            </w:r>
          </w:p>
          <w:p w:rsidR="007C77D3" w:rsidRPr="00DE6A26" w:rsidRDefault="008876DC" w:rsidP="00D2687A">
            <w:pPr>
              <w:pStyle w:val="Tabletext"/>
            </w:pPr>
            <w:r w:rsidRPr="00DE6A26">
              <w:t>Applicable</w:t>
            </w:r>
            <w:r w:rsidR="007C77D3" w:rsidRPr="00DE6A26">
              <w:t xml:space="preserve"> </w:t>
            </w:r>
            <w:r w:rsidR="00180FFA" w:rsidRPr="00DE6A26">
              <w:t xml:space="preserve">only </w:t>
            </w:r>
            <w:r w:rsidR="007C77D3" w:rsidRPr="00DE6A26">
              <w:t>once in a</w:t>
            </w:r>
            <w:r w:rsidRPr="00DE6A26">
              <w:t>ny 12 month period</w:t>
            </w:r>
          </w:p>
        </w:tc>
        <w:tc>
          <w:tcPr>
            <w:tcW w:w="948" w:type="pct"/>
            <w:shd w:val="clear" w:color="auto" w:fill="auto"/>
            <w:hideMark/>
          </w:tcPr>
          <w:p w:rsidR="007C77D3" w:rsidRPr="00DE6A26" w:rsidRDefault="007C77D3" w:rsidP="00F63909">
            <w:pPr>
              <w:pStyle w:val="Tabletext"/>
              <w:keepNext/>
              <w:keepLines/>
              <w:jc w:val="right"/>
            </w:pPr>
            <w:r w:rsidRPr="00DE6A26">
              <w:t>335.30</w:t>
            </w:r>
          </w:p>
        </w:tc>
      </w:tr>
    </w:tbl>
    <w:p w:rsidR="00A7212D" w:rsidRPr="00DE6A26" w:rsidRDefault="00135BAC" w:rsidP="00A7212D">
      <w:pPr>
        <w:pStyle w:val="ItemHead"/>
      </w:pPr>
      <w:r w:rsidRPr="00DE6A26">
        <w:t>36</w:t>
      </w:r>
      <w:r w:rsidR="00A7212D" w:rsidRPr="00DE6A26">
        <w:t xml:space="preserve">  Schedule</w:t>
      </w:r>
      <w:r w:rsidR="00DE6A26" w:rsidRPr="00DE6A26">
        <w:t> </w:t>
      </w:r>
      <w:r w:rsidR="00A7212D" w:rsidRPr="00DE6A26">
        <w:t>1 (after item</w:t>
      </w:r>
      <w:r w:rsidR="00DE6A26" w:rsidRPr="00DE6A26">
        <w:t> </w:t>
      </w:r>
      <w:r w:rsidR="00A7212D" w:rsidRPr="00DE6A26">
        <w:t>13104)</w:t>
      </w:r>
    </w:p>
    <w:p w:rsidR="00A7212D" w:rsidRPr="00DE6A26" w:rsidRDefault="00A7212D" w:rsidP="00A7212D">
      <w:pPr>
        <w:pStyle w:val="Item"/>
      </w:pPr>
      <w:r w:rsidRPr="00DE6A26">
        <w:t>Insert:</w:t>
      </w:r>
    </w:p>
    <w:p w:rsidR="00A7212D" w:rsidRPr="00DE6A26" w:rsidRDefault="00A7212D" w:rsidP="00A7212D">
      <w:pPr>
        <w:pStyle w:val="Tabletext"/>
      </w:pPr>
    </w:p>
    <w:tbl>
      <w:tblPr>
        <w:tblW w:w="5000" w:type="pct"/>
        <w:tblCellMar>
          <w:left w:w="107" w:type="dxa"/>
          <w:right w:w="107" w:type="dxa"/>
        </w:tblCellMar>
        <w:tblLook w:val="04A0" w:firstRow="1" w:lastRow="0" w:firstColumn="1" w:lastColumn="0" w:noHBand="0" w:noVBand="1"/>
      </w:tblPr>
      <w:tblGrid>
        <w:gridCol w:w="1098"/>
        <w:gridCol w:w="6097"/>
        <w:gridCol w:w="1332"/>
      </w:tblGrid>
      <w:tr w:rsidR="00A7212D" w:rsidRPr="00DE6A26" w:rsidTr="0063546B">
        <w:tc>
          <w:tcPr>
            <w:tcW w:w="644" w:type="pct"/>
            <w:shd w:val="clear" w:color="auto" w:fill="auto"/>
            <w:hideMark/>
          </w:tcPr>
          <w:p w:rsidR="00A7212D" w:rsidRPr="00DE6A26" w:rsidRDefault="00A7212D" w:rsidP="0063546B">
            <w:pPr>
              <w:pStyle w:val="Tabletext"/>
              <w:rPr>
                <w:snapToGrid w:val="0"/>
              </w:rPr>
            </w:pPr>
            <w:r w:rsidRPr="00DE6A26">
              <w:rPr>
                <w:snapToGrid w:val="0"/>
              </w:rPr>
              <w:t>13105</w:t>
            </w:r>
          </w:p>
        </w:tc>
        <w:tc>
          <w:tcPr>
            <w:tcW w:w="3575" w:type="pct"/>
            <w:shd w:val="clear" w:color="auto" w:fill="auto"/>
            <w:hideMark/>
          </w:tcPr>
          <w:p w:rsidR="00A7212D" w:rsidRPr="00DE6A26" w:rsidRDefault="00A7212D" w:rsidP="0063546B">
            <w:pPr>
              <w:pStyle w:val="Tabletext"/>
            </w:pPr>
            <w:r w:rsidRPr="00DE6A26">
              <w:t>Haemodialysis for a patient with end</w:t>
            </w:r>
            <w:r w:rsidR="00DE6A26">
              <w:noBreakHyphen/>
            </w:r>
            <w:r w:rsidRPr="00DE6A26">
              <w:t>stage renal disease if:</w:t>
            </w:r>
          </w:p>
          <w:p w:rsidR="00261A4F" w:rsidRPr="00DE6A26" w:rsidRDefault="00A7212D" w:rsidP="0063546B">
            <w:pPr>
              <w:pStyle w:val="Tablea"/>
            </w:pPr>
            <w:r w:rsidRPr="00DE6A26">
              <w:t>(a) the service is provided by a registered nurse, an Aboriginal health worker or an Aboriginal and Torres Strait Islander hea</w:t>
            </w:r>
            <w:r w:rsidR="00F159BD" w:rsidRPr="00DE6A26">
              <w:t>lth practitioner on behalf of</w:t>
            </w:r>
            <w:r w:rsidRPr="00DE6A26">
              <w:t xml:space="preserve"> </w:t>
            </w:r>
            <w:r w:rsidR="00261A4F" w:rsidRPr="00DE6A26">
              <w:t>a medical practitioner; and</w:t>
            </w:r>
          </w:p>
          <w:p w:rsidR="00A7212D" w:rsidRPr="00DE6A26" w:rsidRDefault="00261A4F" w:rsidP="0063546B">
            <w:pPr>
              <w:pStyle w:val="Tablea"/>
            </w:pPr>
            <w:r w:rsidRPr="00DE6A26">
              <w:t>(b) the service is supervised by the</w:t>
            </w:r>
            <w:r w:rsidR="00A7212D" w:rsidRPr="00DE6A26">
              <w:t xml:space="preserve"> medical practitioner</w:t>
            </w:r>
            <w:r w:rsidRPr="00DE6A26">
              <w:t xml:space="preserve"> (either in person or remotely)</w:t>
            </w:r>
            <w:r w:rsidR="00A7212D" w:rsidRPr="00DE6A26">
              <w:t>; and</w:t>
            </w:r>
          </w:p>
          <w:p w:rsidR="00A7212D" w:rsidRPr="00DE6A26" w:rsidRDefault="00261A4F" w:rsidP="0063546B">
            <w:pPr>
              <w:pStyle w:val="Tablea"/>
            </w:pPr>
            <w:r w:rsidRPr="00DE6A26">
              <w:t>(c</w:t>
            </w:r>
            <w:r w:rsidR="00A7212D" w:rsidRPr="00DE6A26">
              <w:t>) the patient</w:t>
            </w:r>
            <w:r w:rsidR="005E77B3" w:rsidRPr="00DE6A26">
              <w:t>’</w:t>
            </w:r>
            <w:r w:rsidR="00A7212D" w:rsidRPr="00DE6A26">
              <w:t>s care is managed by a nephrologist; and</w:t>
            </w:r>
          </w:p>
          <w:p w:rsidR="00261A4F" w:rsidRPr="00DE6A26" w:rsidRDefault="00261A4F" w:rsidP="0063546B">
            <w:pPr>
              <w:pStyle w:val="Tablea"/>
            </w:pPr>
            <w:r w:rsidRPr="00DE6A26">
              <w:t>(d) the patient is treated or reviewed by the nephrologist every 3 to 6 months (either in person or remotely); and</w:t>
            </w:r>
          </w:p>
          <w:p w:rsidR="00A7212D" w:rsidRPr="00DE6A26" w:rsidRDefault="00261A4F" w:rsidP="0063546B">
            <w:pPr>
              <w:pStyle w:val="Tablea"/>
            </w:pPr>
            <w:r w:rsidRPr="00DE6A26">
              <w:t>(e</w:t>
            </w:r>
            <w:r w:rsidR="00A7212D" w:rsidRPr="00DE6A26">
              <w:t xml:space="preserve">) the </w:t>
            </w:r>
            <w:r w:rsidR="00956570" w:rsidRPr="00DE6A26">
              <w:t>patient</w:t>
            </w:r>
            <w:r w:rsidR="00A7212D" w:rsidRPr="00DE6A26">
              <w:t xml:space="preserve"> is not an admitted patient of a hospital; and</w:t>
            </w:r>
          </w:p>
          <w:p w:rsidR="00A7212D" w:rsidRPr="00DE6A26" w:rsidRDefault="00261A4F" w:rsidP="00EC3EE5">
            <w:pPr>
              <w:pStyle w:val="Tablea"/>
            </w:pPr>
            <w:r w:rsidRPr="00DE6A26">
              <w:t>(f</w:t>
            </w:r>
            <w:r w:rsidR="00A7212D" w:rsidRPr="00DE6A26">
              <w:t xml:space="preserve">) the service is provided </w:t>
            </w:r>
            <w:r w:rsidR="00D77A71" w:rsidRPr="00DE6A26">
              <w:t>in a Modified Monash 7 area</w:t>
            </w:r>
          </w:p>
        </w:tc>
        <w:tc>
          <w:tcPr>
            <w:tcW w:w="781" w:type="pct"/>
            <w:shd w:val="clear" w:color="auto" w:fill="auto"/>
            <w:hideMark/>
          </w:tcPr>
          <w:p w:rsidR="00A7212D" w:rsidRPr="00DE6A26" w:rsidRDefault="00A7212D" w:rsidP="0063546B">
            <w:pPr>
              <w:pStyle w:val="Tabletext"/>
              <w:jc w:val="right"/>
            </w:pPr>
            <w:r w:rsidRPr="00DE6A26">
              <w:t>592.00</w:t>
            </w:r>
          </w:p>
        </w:tc>
      </w:tr>
    </w:tbl>
    <w:p w:rsidR="00A7212D" w:rsidRPr="00DE6A26" w:rsidRDefault="00A7212D" w:rsidP="00A7212D">
      <w:pPr>
        <w:pStyle w:val="Tabletext"/>
      </w:pPr>
    </w:p>
    <w:p w:rsidR="00A7212D" w:rsidRPr="00DE6A26" w:rsidRDefault="00135BAC" w:rsidP="00A7212D">
      <w:pPr>
        <w:pStyle w:val="ItemHead"/>
      </w:pPr>
      <w:r w:rsidRPr="00DE6A26">
        <w:t>37</w:t>
      </w:r>
      <w:r w:rsidR="00A7212D" w:rsidRPr="00DE6A26">
        <w:t xml:space="preserve">  Schedule</w:t>
      </w:r>
      <w:r w:rsidR="00DE6A26" w:rsidRPr="00DE6A26">
        <w:t> </w:t>
      </w:r>
      <w:r w:rsidR="00A7212D" w:rsidRPr="00DE6A26">
        <w:t>1 (item</w:t>
      </w:r>
      <w:r w:rsidR="00DE6A26" w:rsidRPr="00DE6A26">
        <w:t> </w:t>
      </w:r>
      <w:r w:rsidR="00A7212D" w:rsidRPr="00DE6A26">
        <w:t>13110)</w:t>
      </w:r>
    </w:p>
    <w:p w:rsidR="00A7212D" w:rsidRPr="00DE6A26" w:rsidRDefault="00A7212D" w:rsidP="00A7212D">
      <w:pPr>
        <w:pStyle w:val="Item"/>
      </w:pPr>
      <w:r w:rsidRPr="00DE6A26">
        <w:t>Repeal the item, substitute:</w:t>
      </w:r>
    </w:p>
    <w:p w:rsidR="00A7212D" w:rsidRPr="00DE6A26" w:rsidRDefault="00A7212D" w:rsidP="00A7212D">
      <w:pPr>
        <w:pStyle w:val="Tabletext"/>
      </w:pPr>
    </w:p>
    <w:tbl>
      <w:tblPr>
        <w:tblW w:w="5000" w:type="pct"/>
        <w:tblCellMar>
          <w:left w:w="107" w:type="dxa"/>
          <w:right w:w="107" w:type="dxa"/>
        </w:tblCellMar>
        <w:tblLook w:val="04A0" w:firstRow="1" w:lastRow="0" w:firstColumn="1" w:lastColumn="0" w:noHBand="0" w:noVBand="1"/>
      </w:tblPr>
      <w:tblGrid>
        <w:gridCol w:w="1098"/>
        <w:gridCol w:w="6097"/>
        <w:gridCol w:w="1332"/>
      </w:tblGrid>
      <w:tr w:rsidR="00A7212D" w:rsidRPr="00DE6A26" w:rsidTr="0063546B">
        <w:trPr>
          <w:cantSplit/>
        </w:trPr>
        <w:tc>
          <w:tcPr>
            <w:tcW w:w="644" w:type="pct"/>
            <w:shd w:val="clear" w:color="auto" w:fill="auto"/>
            <w:hideMark/>
          </w:tcPr>
          <w:p w:rsidR="00A7212D" w:rsidRPr="00DE6A26" w:rsidRDefault="00A7212D" w:rsidP="0063546B">
            <w:pPr>
              <w:pStyle w:val="Tabletext"/>
              <w:rPr>
                <w:snapToGrid w:val="0"/>
              </w:rPr>
            </w:pPr>
            <w:r w:rsidRPr="00DE6A26">
              <w:rPr>
                <w:snapToGrid w:val="0"/>
              </w:rPr>
              <w:t>13110</w:t>
            </w:r>
          </w:p>
        </w:tc>
        <w:tc>
          <w:tcPr>
            <w:tcW w:w="3575" w:type="pct"/>
            <w:shd w:val="clear" w:color="auto" w:fill="auto"/>
            <w:hideMark/>
          </w:tcPr>
          <w:p w:rsidR="00A7212D" w:rsidRPr="00DE6A26" w:rsidRDefault="00A7212D" w:rsidP="0063546B">
            <w:pPr>
              <w:pStyle w:val="Tabletext"/>
              <w:rPr>
                <w:snapToGrid w:val="0"/>
              </w:rPr>
            </w:pPr>
            <w:r w:rsidRPr="00DE6A26">
              <w:rPr>
                <w:snapToGrid w:val="0"/>
              </w:rPr>
              <w:t>Indwelling peritoneal catheter (Tenckhoff or similar) for dialysis—removal of (including catheter cuffs) (Anaes.)</w:t>
            </w:r>
          </w:p>
        </w:tc>
        <w:tc>
          <w:tcPr>
            <w:tcW w:w="781" w:type="pct"/>
            <w:shd w:val="clear" w:color="auto" w:fill="auto"/>
            <w:hideMark/>
          </w:tcPr>
          <w:p w:rsidR="00A7212D" w:rsidRPr="00DE6A26" w:rsidRDefault="00A7212D" w:rsidP="0063546B">
            <w:pPr>
              <w:pStyle w:val="Tabletext"/>
              <w:jc w:val="right"/>
            </w:pPr>
            <w:r w:rsidRPr="00DE6A26">
              <w:t>228.50</w:t>
            </w:r>
          </w:p>
        </w:tc>
      </w:tr>
    </w:tbl>
    <w:p w:rsidR="00A7212D" w:rsidRPr="00DE6A26" w:rsidRDefault="00A7212D" w:rsidP="00A7212D">
      <w:pPr>
        <w:pStyle w:val="Tabletext"/>
      </w:pPr>
    </w:p>
    <w:p w:rsidR="00BE186F" w:rsidRPr="00DE6A26" w:rsidRDefault="00135BAC" w:rsidP="00BE186F">
      <w:pPr>
        <w:pStyle w:val="ItemHead"/>
      </w:pPr>
      <w:r w:rsidRPr="00DE6A26">
        <w:t>38</w:t>
      </w:r>
      <w:r w:rsidR="00A7212D" w:rsidRPr="00DE6A26">
        <w:t xml:space="preserve">  Schedule</w:t>
      </w:r>
      <w:r w:rsidR="00DE6A26" w:rsidRPr="00DE6A26">
        <w:t> </w:t>
      </w:r>
      <w:r w:rsidR="00A7212D" w:rsidRPr="00DE6A26">
        <w:t>1 (item</w:t>
      </w:r>
      <w:r w:rsidR="00DE6A26" w:rsidRPr="00DE6A26">
        <w:t> </w:t>
      </w:r>
      <w:r w:rsidR="00A7212D" w:rsidRPr="00DE6A26">
        <w:t>13112)</w:t>
      </w:r>
    </w:p>
    <w:p w:rsidR="00A7212D" w:rsidRPr="00DE6A26" w:rsidRDefault="00A7212D" w:rsidP="00A7212D">
      <w:pPr>
        <w:pStyle w:val="Item"/>
      </w:pPr>
      <w:r w:rsidRPr="00DE6A26">
        <w:t>Repeal the item.</w:t>
      </w:r>
    </w:p>
    <w:p w:rsidR="00F71005" w:rsidRPr="00DE6A26" w:rsidRDefault="00135BAC" w:rsidP="00F71005">
      <w:pPr>
        <w:pStyle w:val="ItemHead"/>
      </w:pPr>
      <w:r w:rsidRPr="00DE6A26">
        <w:t>39</w:t>
      </w:r>
      <w:r w:rsidR="00F71005" w:rsidRPr="00DE6A26">
        <w:t xml:space="preserve">  Schedule</w:t>
      </w:r>
      <w:r w:rsidR="00DE6A26" w:rsidRPr="00DE6A26">
        <w:t> </w:t>
      </w:r>
      <w:r w:rsidR="00F71005" w:rsidRPr="00DE6A26">
        <w:t>1 (items</w:t>
      </w:r>
      <w:r w:rsidR="00DE6A26" w:rsidRPr="00DE6A26">
        <w:t> </w:t>
      </w:r>
      <w:r w:rsidR="00F71005" w:rsidRPr="00DE6A26">
        <w:t>14050 and 14053)</w:t>
      </w:r>
    </w:p>
    <w:p w:rsidR="00F71005" w:rsidRPr="00DE6A26" w:rsidRDefault="00F71005" w:rsidP="00F71005">
      <w:pPr>
        <w:pStyle w:val="Item"/>
      </w:pPr>
      <w:r w:rsidRPr="00DE6A26">
        <w:t>Repeal the items, substitute:</w:t>
      </w:r>
    </w:p>
    <w:p w:rsidR="00F71005" w:rsidRPr="00DE6A26" w:rsidRDefault="00F71005" w:rsidP="00F71005">
      <w:pPr>
        <w:pStyle w:val="Tabletext"/>
      </w:pPr>
    </w:p>
    <w:tbl>
      <w:tblPr>
        <w:tblW w:w="5000" w:type="pct"/>
        <w:tblCellMar>
          <w:left w:w="107" w:type="dxa"/>
          <w:right w:w="107" w:type="dxa"/>
        </w:tblCellMar>
        <w:tblLook w:val="04A0" w:firstRow="1" w:lastRow="0" w:firstColumn="1" w:lastColumn="0" w:noHBand="0" w:noVBand="1"/>
      </w:tblPr>
      <w:tblGrid>
        <w:gridCol w:w="1098"/>
        <w:gridCol w:w="6097"/>
        <w:gridCol w:w="1332"/>
      </w:tblGrid>
      <w:tr w:rsidR="00F71005" w:rsidRPr="00DE6A26" w:rsidTr="00B502E3">
        <w:trPr>
          <w:cantSplit/>
        </w:trPr>
        <w:tc>
          <w:tcPr>
            <w:tcW w:w="644" w:type="pct"/>
            <w:shd w:val="clear" w:color="auto" w:fill="auto"/>
            <w:hideMark/>
          </w:tcPr>
          <w:p w:rsidR="00F71005" w:rsidRPr="00DE6A26" w:rsidRDefault="00F71005" w:rsidP="00B502E3">
            <w:pPr>
              <w:pStyle w:val="Tabletext"/>
              <w:rPr>
                <w:snapToGrid w:val="0"/>
              </w:rPr>
            </w:pPr>
            <w:r w:rsidRPr="00DE6A26">
              <w:rPr>
                <w:snapToGrid w:val="0"/>
              </w:rPr>
              <w:t>14050</w:t>
            </w:r>
          </w:p>
        </w:tc>
        <w:tc>
          <w:tcPr>
            <w:tcW w:w="3575" w:type="pct"/>
            <w:shd w:val="clear" w:color="auto" w:fill="auto"/>
            <w:hideMark/>
          </w:tcPr>
          <w:p w:rsidR="001B6D79" w:rsidRPr="00DE6A26" w:rsidRDefault="00F71005" w:rsidP="00F71005">
            <w:pPr>
              <w:pStyle w:val="Tabletext"/>
              <w:rPr>
                <w:rFonts w:eastAsiaTheme="minorEastAsia"/>
              </w:rPr>
            </w:pPr>
            <w:r w:rsidRPr="00DE6A26">
              <w:rPr>
                <w:rFonts w:eastAsiaTheme="minorEastAsia"/>
              </w:rPr>
              <w:t xml:space="preserve">UVA or UVB phototherapy administered in a whole body cabinet or hand and foot cabinet including associated consultations other than the initial consultation, if treatment is initiated and supervised by a specialist in </w:t>
            </w:r>
            <w:r w:rsidR="00823C9F" w:rsidRPr="00DE6A26">
              <w:rPr>
                <w:rFonts w:eastAsiaTheme="minorEastAsia"/>
              </w:rPr>
              <w:t>the specialty of dermatology</w:t>
            </w:r>
          </w:p>
          <w:p w:rsidR="00F71005" w:rsidRPr="00DE6A26" w:rsidRDefault="001B6D79" w:rsidP="001B6D79">
            <w:pPr>
              <w:pStyle w:val="Tabletext"/>
            </w:pPr>
            <w:r w:rsidRPr="00DE6A26">
              <w:rPr>
                <w:rFonts w:eastAsiaTheme="minorEastAsia"/>
              </w:rPr>
              <w:t>Applicable not more than</w:t>
            </w:r>
            <w:r w:rsidR="00F71005" w:rsidRPr="00DE6A26">
              <w:rPr>
                <w:rFonts w:eastAsiaTheme="minorEastAsia"/>
              </w:rPr>
              <w:t xml:space="preserve"> 150 </w:t>
            </w:r>
            <w:r w:rsidRPr="00DE6A26">
              <w:rPr>
                <w:rFonts w:eastAsiaTheme="minorEastAsia"/>
              </w:rPr>
              <w:t>times</w:t>
            </w:r>
            <w:r w:rsidR="00F71005" w:rsidRPr="00DE6A26">
              <w:rPr>
                <w:rFonts w:eastAsiaTheme="minorEastAsia"/>
              </w:rPr>
              <w:t xml:space="preserve"> in a 12 month period</w:t>
            </w:r>
          </w:p>
        </w:tc>
        <w:tc>
          <w:tcPr>
            <w:tcW w:w="781" w:type="pct"/>
            <w:shd w:val="clear" w:color="auto" w:fill="auto"/>
            <w:hideMark/>
          </w:tcPr>
          <w:p w:rsidR="00F71005" w:rsidRPr="00DE6A26" w:rsidRDefault="00F71005" w:rsidP="00B502E3">
            <w:pPr>
              <w:pStyle w:val="Tabletext"/>
              <w:jc w:val="right"/>
            </w:pPr>
            <w:r w:rsidRPr="00DE6A26">
              <w:t>52.75</w:t>
            </w:r>
          </w:p>
        </w:tc>
      </w:tr>
    </w:tbl>
    <w:p w:rsidR="00F71005" w:rsidRPr="00DE6A26" w:rsidRDefault="00F71005" w:rsidP="00F71005">
      <w:pPr>
        <w:pStyle w:val="Tabletext"/>
      </w:pPr>
    </w:p>
    <w:p w:rsidR="0068263B" w:rsidRPr="00DE6A26" w:rsidRDefault="00135BAC" w:rsidP="00BE186F">
      <w:pPr>
        <w:pStyle w:val="ItemHead"/>
      </w:pPr>
      <w:r w:rsidRPr="00DE6A26">
        <w:t>40</w:t>
      </w:r>
      <w:r w:rsidR="008B6ED6" w:rsidRPr="00DE6A26">
        <w:t xml:space="preserve">  Schedule</w:t>
      </w:r>
      <w:r w:rsidR="00DE6A26" w:rsidRPr="00DE6A26">
        <w:t> </w:t>
      </w:r>
      <w:r w:rsidR="008B6ED6" w:rsidRPr="00DE6A26">
        <w:t>1 (items</w:t>
      </w:r>
      <w:r w:rsidR="00DE6A26" w:rsidRPr="00DE6A26">
        <w:t> </w:t>
      </w:r>
      <w:r w:rsidR="008B6ED6" w:rsidRPr="00DE6A26">
        <w:t xml:space="preserve">14100, 14106, 14109, </w:t>
      </w:r>
      <w:r w:rsidR="0068263B" w:rsidRPr="00DE6A26">
        <w:t>14112, 14115, 14118 and 14124</w:t>
      </w:r>
      <w:r w:rsidR="003F68EE" w:rsidRPr="00DE6A26">
        <w:t>)</w:t>
      </w:r>
    </w:p>
    <w:p w:rsidR="0068263B" w:rsidRPr="00DE6A26" w:rsidRDefault="0068263B" w:rsidP="0068263B">
      <w:pPr>
        <w:pStyle w:val="Item"/>
      </w:pPr>
      <w:r w:rsidRPr="00DE6A26">
        <w:t>Repeal the items, substitute:</w:t>
      </w:r>
    </w:p>
    <w:p w:rsidR="0068263B" w:rsidRPr="00DE6A26" w:rsidRDefault="0068263B" w:rsidP="0068263B">
      <w:pPr>
        <w:pStyle w:val="Tabletext"/>
      </w:pPr>
    </w:p>
    <w:tbl>
      <w:tblPr>
        <w:tblW w:w="5000" w:type="pct"/>
        <w:tblCellMar>
          <w:left w:w="107" w:type="dxa"/>
          <w:right w:w="107" w:type="dxa"/>
        </w:tblCellMar>
        <w:tblLook w:val="04A0" w:firstRow="1" w:lastRow="0" w:firstColumn="1" w:lastColumn="0" w:noHBand="0" w:noVBand="1"/>
      </w:tblPr>
      <w:tblGrid>
        <w:gridCol w:w="1098"/>
        <w:gridCol w:w="6097"/>
        <w:gridCol w:w="1332"/>
      </w:tblGrid>
      <w:tr w:rsidR="0068263B" w:rsidRPr="00DE6A26" w:rsidTr="0068263B">
        <w:trPr>
          <w:cantSplit/>
        </w:trPr>
        <w:tc>
          <w:tcPr>
            <w:tcW w:w="644" w:type="pct"/>
            <w:tcBorders>
              <w:bottom w:val="single" w:sz="4" w:space="0" w:color="auto"/>
            </w:tcBorders>
            <w:shd w:val="clear" w:color="auto" w:fill="auto"/>
            <w:hideMark/>
          </w:tcPr>
          <w:p w:rsidR="0068263B" w:rsidRPr="00DE6A26" w:rsidRDefault="0068263B" w:rsidP="0068263B">
            <w:pPr>
              <w:pStyle w:val="Tabletext"/>
              <w:rPr>
                <w:snapToGrid w:val="0"/>
              </w:rPr>
            </w:pPr>
            <w:r w:rsidRPr="00DE6A26">
              <w:rPr>
                <w:snapToGrid w:val="0"/>
              </w:rPr>
              <w:t>14100</w:t>
            </w:r>
          </w:p>
        </w:tc>
        <w:tc>
          <w:tcPr>
            <w:tcW w:w="3575" w:type="pct"/>
            <w:tcBorders>
              <w:bottom w:val="single" w:sz="4" w:space="0" w:color="auto"/>
            </w:tcBorders>
            <w:shd w:val="clear" w:color="auto" w:fill="auto"/>
            <w:hideMark/>
          </w:tcPr>
          <w:p w:rsidR="00323045" w:rsidRPr="00DE6A26" w:rsidRDefault="0068263B" w:rsidP="003F68EE">
            <w:pPr>
              <w:pStyle w:val="Tabletext"/>
              <w:rPr>
                <w:rFonts w:eastAsia="Calibri"/>
              </w:rPr>
            </w:pPr>
            <w:r w:rsidRPr="00DE6A26">
              <w:rPr>
                <w:rFonts w:eastAsia="Calibri"/>
              </w:rPr>
              <w:t>Laser photocoagulation using laser radiation in the treatment of vascular abnorm</w:t>
            </w:r>
            <w:r w:rsidR="00323045" w:rsidRPr="00DE6A26">
              <w:rPr>
                <w:rFonts w:eastAsia="Calibri"/>
              </w:rPr>
              <w:t>alities of the head or neck, including any associated consultation, if:</w:t>
            </w:r>
          </w:p>
          <w:p w:rsidR="00323045" w:rsidRPr="00DE6A26" w:rsidRDefault="00323045" w:rsidP="00323045">
            <w:pPr>
              <w:pStyle w:val="Tablea"/>
              <w:rPr>
                <w:rFonts w:eastAsia="Calibri"/>
              </w:rPr>
            </w:pPr>
            <w:r w:rsidRPr="00DE6A26">
              <w:rPr>
                <w:rFonts w:eastAsia="Calibri"/>
              </w:rPr>
              <w:t xml:space="preserve">(a) </w:t>
            </w:r>
            <w:r w:rsidR="00B367D3" w:rsidRPr="00DE6A26">
              <w:rPr>
                <w:rFonts w:eastAsia="Calibri"/>
              </w:rPr>
              <w:t xml:space="preserve">the </w:t>
            </w:r>
            <w:r w:rsidR="0068263B" w:rsidRPr="00DE6A26">
              <w:rPr>
                <w:rFonts w:eastAsia="Calibri"/>
              </w:rPr>
              <w:t>abnormality is visible from 3 metres</w:t>
            </w:r>
            <w:r w:rsidRPr="00DE6A26">
              <w:rPr>
                <w:rFonts w:eastAsia="Calibri"/>
              </w:rPr>
              <w:t>; and</w:t>
            </w:r>
          </w:p>
          <w:p w:rsidR="00323045" w:rsidRPr="00DE6A26" w:rsidRDefault="00323045" w:rsidP="00323045">
            <w:pPr>
              <w:pStyle w:val="Tablea"/>
              <w:rPr>
                <w:rFonts w:eastAsia="Calibri"/>
              </w:rPr>
            </w:pPr>
            <w:r w:rsidRPr="00DE6A26">
              <w:rPr>
                <w:rFonts w:eastAsia="Calibri"/>
              </w:rPr>
              <w:t>(b) photographic evidence demonstrating the need for this service is documented in the patient notes;</w:t>
            </w:r>
          </w:p>
          <w:p w:rsidR="0068263B" w:rsidRPr="00DE6A26" w:rsidRDefault="0068263B" w:rsidP="00323045">
            <w:pPr>
              <w:pStyle w:val="Tabletext"/>
              <w:rPr>
                <w:rFonts w:eastAsia="Calibri"/>
              </w:rPr>
            </w:pPr>
            <w:r w:rsidRPr="00DE6A26">
              <w:rPr>
                <w:rFonts w:eastAsia="Calibri"/>
              </w:rPr>
              <w:t xml:space="preserve">to a maximum of 4 sessions (including any sessions to which </w:t>
            </w:r>
            <w:r w:rsidR="008C55B0" w:rsidRPr="00DE6A26">
              <w:rPr>
                <w:rFonts w:eastAsia="Calibri"/>
              </w:rPr>
              <w:t xml:space="preserve">this item or </w:t>
            </w:r>
            <w:r w:rsidR="005317A1" w:rsidRPr="00DE6A26">
              <w:rPr>
                <w:rFonts w:eastAsia="Calibri"/>
              </w:rPr>
              <w:t xml:space="preserve">any of </w:t>
            </w:r>
            <w:r w:rsidRPr="00DE6A26">
              <w:rPr>
                <w:rFonts w:eastAsia="Calibri"/>
              </w:rPr>
              <w:t>items</w:t>
            </w:r>
            <w:r w:rsidR="00DE6A26" w:rsidRPr="00DE6A26">
              <w:rPr>
                <w:rFonts w:eastAsia="Calibri"/>
              </w:rPr>
              <w:t> </w:t>
            </w:r>
            <w:r w:rsidR="008C55B0" w:rsidRPr="00DE6A26">
              <w:rPr>
                <w:rFonts w:eastAsia="Calibri"/>
              </w:rPr>
              <w:t>14106</w:t>
            </w:r>
            <w:r w:rsidR="00A45D49" w:rsidRPr="00DE6A26">
              <w:rPr>
                <w:rFonts w:eastAsia="Calibri"/>
              </w:rPr>
              <w:t xml:space="preserve"> to 14118</w:t>
            </w:r>
            <w:r w:rsidR="005317A1" w:rsidRPr="00DE6A26">
              <w:rPr>
                <w:rFonts w:eastAsia="Calibri"/>
              </w:rPr>
              <w:t xml:space="preserve"> apply</w:t>
            </w:r>
            <w:r w:rsidRPr="00DE6A26">
              <w:rPr>
                <w:rFonts w:eastAsia="Calibri"/>
              </w:rPr>
              <w:t>) in any 12 month period</w:t>
            </w:r>
            <w:r w:rsidR="00323045" w:rsidRPr="00DE6A26">
              <w:rPr>
                <w:rFonts w:eastAsia="Calibri"/>
              </w:rPr>
              <w:t xml:space="preserve"> </w:t>
            </w:r>
            <w:r w:rsidRPr="00DE6A26">
              <w:rPr>
                <w:rFonts w:eastAsia="Calibri"/>
              </w:rPr>
              <w:t>(Anaes.)</w:t>
            </w:r>
          </w:p>
        </w:tc>
        <w:tc>
          <w:tcPr>
            <w:tcW w:w="781" w:type="pct"/>
            <w:tcBorders>
              <w:bottom w:val="single" w:sz="4" w:space="0" w:color="auto"/>
            </w:tcBorders>
            <w:shd w:val="clear" w:color="auto" w:fill="auto"/>
            <w:hideMark/>
          </w:tcPr>
          <w:p w:rsidR="0068263B" w:rsidRPr="00DE6A26" w:rsidRDefault="0068263B" w:rsidP="00B502E3">
            <w:pPr>
              <w:pStyle w:val="Tabletext"/>
              <w:jc w:val="right"/>
            </w:pPr>
            <w:r w:rsidRPr="00DE6A26">
              <w:t>152.50</w:t>
            </w:r>
          </w:p>
        </w:tc>
      </w:tr>
      <w:tr w:rsidR="00CA615C" w:rsidRPr="00DE6A26" w:rsidTr="0068263B">
        <w:trPr>
          <w:cantSplit/>
        </w:trPr>
        <w:tc>
          <w:tcPr>
            <w:tcW w:w="644" w:type="pct"/>
            <w:tcBorders>
              <w:top w:val="single" w:sz="4" w:space="0" w:color="auto"/>
              <w:bottom w:val="single" w:sz="4" w:space="0" w:color="auto"/>
            </w:tcBorders>
            <w:shd w:val="clear" w:color="auto" w:fill="auto"/>
          </w:tcPr>
          <w:p w:rsidR="00CA615C" w:rsidRPr="00DE6A26" w:rsidRDefault="00CA615C" w:rsidP="00B502E3">
            <w:pPr>
              <w:pStyle w:val="Tabletext"/>
              <w:rPr>
                <w:snapToGrid w:val="0"/>
              </w:rPr>
            </w:pPr>
            <w:r w:rsidRPr="00DE6A26">
              <w:rPr>
                <w:snapToGrid w:val="0"/>
              </w:rPr>
              <w:t>14106</w:t>
            </w:r>
          </w:p>
        </w:tc>
        <w:tc>
          <w:tcPr>
            <w:tcW w:w="3575" w:type="pct"/>
            <w:tcBorders>
              <w:top w:val="single" w:sz="4" w:space="0" w:color="auto"/>
              <w:bottom w:val="single" w:sz="4" w:space="0" w:color="auto"/>
            </w:tcBorders>
            <w:shd w:val="clear" w:color="auto" w:fill="auto"/>
          </w:tcPr>
          <w:p w:rsidR="00CA615C" w:rsidRPr="00DE6A26" w:rsidRDefault="00CA615C" w:rsidP="006766FD">
            <w:pPr>
              <w:pStyle w:val="Tabletext"/>
            </w:pPr>
            <w:r w:rsidRPr="00DE6A26">
              <w:t>Laser photocoagulation using laser radiation in the treatment of vascular malformations, infantile haemangiomas, café</w:t>
            </w:r>
            <w:r w:rsidR="00DE6A26">
              <w:noBreakHyphen/>
            </w:r>
            <w:r w:rsidRPr="00DE6A26">
              <w:t>au</w:t>
            </w:r>
            <w:r w:rsidR="00DE6A26">
              <w:noBreakHyphen/>
            </w:r>
            <w:r w:rsidRPr="00DE6A26">
              <w:t xml:space="preserve">lait macules and naevi of Ota, other than melanocytic naevi (common moles), </w:t>
            </w:r>
            <w:r w:rsidR="00B367D3" w:rsidRPr="00DE6A26">
              <w:t>if</w:t>
            </w:r>
            <w:r w:rsidRPr="00DE6A26">
              <w:t xml:space="preserve"> the abnormality is visible from 3 metres, including any associated consultation, up to a maximum of 6 sessions (including any sessions to which </w:t>
            </w:r>
            <w:r w:rsidR="009E18F5" w:rsidRPr="00DE6A26">
              <w:t xml:space="preserve">this item or </w:t>
            </w:r>
            <w:r w:rsidR="005317A1" w:rsidRPr="00DE6A26">
              <w:t xml:space="preserve">any of </w:t>
            </w:r>
            <w:r w:rsidRPr="00DE6A26">
              <w:t>items</w:t>
            </w:r>
            <w:r w:rsidR="00DE6A26" w:rsidRPr="00DE6A26">
              <w:t> </w:t>
            </w:r>
            <w:r w:rsidR="00A45D49" w:rsidRPr="00DE6A26">
              <w:t>14100 to 14118</w:t>
            </w:r>
            <w:r w:rsidR="005317A1" w:rsidRPr="00DE6A26">
              <w:t xml:space="preserve"> apply</w:t>
            </w:r>
            <w:r w:rsidRPr="00DE6A26">
              <w:t xml:space="preserve">) in </w:t>
            </w:r>
            <w:r w:rsidR="00B367D3" w:rsidRPr="00DE6A26">
              <w:t>any 12 month period—</w:t>
            </w:r>
            <w:r w:rsidRPr="00DE6A26">
              <w:t>area of treatment less than 150</w:t>
            </w:r>
            <w:r w:rsidR="00B367D3" w:rsidRPr="00DE6A26">
              <w:t xml:space="preserve"> cm</w:t>
            </w:r>
            <w:r w:rsidR="00B367D3" w:rsidRPr="00DE6A26">
              <w:rPr>
                <w:vertAlign w:val="superscript"/>
              </w:rPr>
              <w:t>2</w:t>
            </w:r>
            <w:r w:rsidRPr="00DE6A26">
              <w:t xml:space="preserve"> (Anaes.)</w:t>
            </w:r>
          </w:p>
        </w:tc>
        <w:tc>
          <w:tcPr>
            <w:tcW w:w="781" w:type="pct"/>
            <w:tcBorders>
              <w:top w:val="single" w:sz="4" w:space="0" w:color="auto"/>
              <w:bottom w:val="single" w:sz="4" w:space="0" w:color="auto"/>
            </w:tcBorders>
            <w:shd w:val="clear" w:color="auto" w:fill="auto"/>
          </w:tcPr>
          <w:p w:rsidR="00CA615C" w:rsidRPr="00DE6A26" w:rsidRDefault="00CA615C" w:rsidP="00B502E3">
            <w:pPr>
              <w:pStyle w:val="Tabletext"/>
              <w:jc w:val="right"/>
            </w:pPr>
            <w:r w:rsidRPr="00DE6A26">
              <w:t>160.15</w:t>
            </w:r>
          </w:p>
        </w:tc>
      </w:tr>
      <w:tr w:rsidR="00CA615C" w:rsidRPr="00DE6A26" w:rsidTr="0068263B">
        <w:trPr>
          <w:cantSplit/>
        </w:trPr>
        <w:tc>
          <w:tcPr>
            <w:tcW w:w="644" w:type="pct"/>
            <w:tcBorders>
              <w:top w:val="single" w:sz="4" w:space="0" w:color="auto"/>
              <w:bottom w:val="single" w:sz="4" w:space="0" w:color="auto"/>
            </w:tcBorders>
            <w:shd w:val="clear" w:color="auto" w:fill="auto"/>
          </w:tcPr>
          <w:p w:rsidR="00CA615C" w:rsidRPr="00DE6A26" w:rsidRDefault="00CA615C" w:rsidP="00B502E3">
            <w:pPr>
              <w:pStyle w:val="Tabletext"/>
              <w:rPr>
                <w:snapToGrid w:val="0"/>
              </w:rPr>
            </w:pPr>
            <w:r w:rsidRPr="00DE6A26">
              <w:rPr>
                <w:snapToGrid w:val="0"/>
              </w:rPr>
              <w:t>14115</w:t>
            </w:r>
          </w:p>
        </w:tc>
        <w:tc>
          <w:tcPr>
            <w:tcW w:w="3575" w:type="pct"/>
            <w:tcBorders>
              <w:top w:val="single" w:sz="4" w:space="0" w:color="auto"/>
              <w:bottom w:val="single" w:sz="4" w:space="0" w:color="auto"/>
            </w:tcBorders>
            <w:shd w:val="clear" w:color="auto" w:fill="auto"/>
          </w:tcPr>
          <w:p w:rsidR="00CA615C" w:rsidRPr="00DE6A26" w:rsidRDefault="00CA615C" w:rsidP="005D5438">
            <w:pPr>
              <w:pStyle w:val="Tabletext"/>
            </w:pPr>
            <w:r w:rsidRPr="00DE6A26">
              <w:t>Laser photocoagulation using laser radiation in the treatment of vascular malformations, infantile haemangiomas, café</w:t>
            </w:r>
            <w:r w:rsidR="00DE6A26">
              <w:noBreakHyphen/>
            </w:r>
            <w:r w:rsidRPr="00DE6A26">
              <w:t>au</w:t>
            </w:r>
            <w:r w:rsidR="00DE6A26">
              <w:noBreakHyphen/>
            </w:r>
            <w:r w:rsidRPr="00DE6A26">
              <w:t xml:space="preserve">lait macules and naevi of Ota, other than melanocytic naevi (common moles), including any associated consultation, up to a maximum of 6 sessions (including any sessions to which </w:t>
            </w:r>
            <w:r w:rsidR="009E18F5" w:rsidRPr="00DE6A26">
              <w:t xml:space="preserve">this item or </w:t>
            </w:r>
            <w:r w:rsidR="005317A1" w:rsidRPr="00DE6A26">
              <w:t xml:space="preserve">any of </w:t>
            </w:r>
            <w:r w:rsidRPr="00DE6A26">
              <w:t>items</w:t>
            </w:r>
            <w:r w:rsidR="00DE6A26" w:rsidRPr="00DE6A26">
              <w:t> </w:t>
            </w:r>
            <w:r w:rsidR="00A45D49" w:rsidRPr="00DE6A26">
              <w:t>14100 to 14118</w:t>
            </w:r>
            <w:r w:rsidRPr="00DE6A26">
              <w:t xml:space="preserve"> </w:t>
            </w:r>
            <w:r w:rsidR="00B367D3" w:rsidRPr="00DE6A26">
              <w:t>appl</w:t>
            </w:r>
            <w:r w:rsidR="005317A1" w:rsidRPr="00DE6A26">
              <w:t>y</w:t>
            </w:r>
            <w:r w:rsidR="00B367D3" w:rsidRPr="00DE6A26">
              <w:t>) in any 12 month period—</w:t>
            </w:r>
            <w:r w:rsidRPr="00DE6A26">
              <w:t>area of treatment 150</w:t>
            </w:r>
            <w:r w:rsidR="00B367D3" w:rsidRPr="00DE6A26">
              <w:t xml:space="preserve"> </w:t>
            </w:r>
            <w:r w:rsidRPr="00DE6A26">
              <w:t>cm</w:t>
            </w:r>
            <w:r w:rsidRPr="00DE6A26">
              <w:rPr>
                <w:vertAlign w:val="superscript"/>
              </w:rPr>
              <w:t>2</w:t>
            </w:r>
            <w:r w:rsidRPr="00DE6A26">
              <w:t xml:space="preserve"> to 300</w:t>
            </w:r>
            <w:r w:rsidR="00B367D3" w:rsidRPr="00DE6A26">
              <w:t xml:space="preserve"> </w:t>
            </w:r>
            <w:r w:rsidRPr="00DE6A26">
              <w:t>cm</w:t>
            </w:r>
            <w:r w:rsidRPr="00DE6A26">
              <w:rPr>
                <w:vertAlign w:val="superscript"/>
              </w:rPr>
              <w:t>2</w:t>
            </w:r>
            <w:r w:rsidRPr="00DE6A26">
              <w:t xml:space="preserve"> (Anaes.)</w:t>
            </w:r>
          </w:p>
        </w:tc>
        <w:tc>
          <w:tcPr>
            <w:tcW w:w="781" w:type="pct"/>
            <w:tcBorders>
              <w:top w:val="single" w:sz="4" w:space="0" w:color="auto"/>
              <w:bottom w:val="single" w:sz="4" w:space="0" w:color="auto"/>
            </w:tcBorders>
            <w:shd w:val="clear" w:color="auto" w:fill="auto"/>
          </w:tcPr>
          <w:p w:rsidR="00CA615C" w:rsidRPr="00DE6A26" w:rsidRDefault="00692EA3" w:rsidP="00B502E3">
            <w:pPr>
              <w:pStyle w:val="Tabletext"/>
              <w:jc w:val="right"/>
            </w:pPr>
            <w:r w:rsidRPr="00DE6A26">
              <w:t>256.50</w:t>
            </w:r>
          </w:p>
        </w:tc>
      </w:tr>
      <w:tr w:rsidR="00CA615C" w:rsidRPr="00DE6A26" w:rsidTr="0068263B">
        <w:trPr>
          <w:cantSplit/>
        </w:trPr>
        <w:tc>
          <w:tcPr>
            <w:tcW w:w="644" w:type="pct"/>
            <w:tcBorders>
              <w:top w:val="single" w:sz="4" w:space="0" w:color="auto"/>
              <w:bottom w:val="single" w:sz="4" w:space="0" w:color="auto"/>
            </w:tcBorders>
            <w:shd w:val="clear" w:color="auto" w:fill="auto"/>
          </w:tcPr>
          <w:p w:rsidR="00CA615C" w:rsidRPr="00DE6A26" w:rsidRDefault="00CA615C" w:rsidP="00B502E3">
            <w:pPr>
              <w:pStyle w:val="Tabletext"/>
              <w:rPr>
                <w:snapToGrid w:val="0"/>
              </w:rPr>
            </w:pPr>
            <w:r w:rsidRPr="00DE6A26">
              <w:rPr>
                <w:snapToGrid w:val="0"/>
              </w:rPr>
              <w:t>14118</w:t>
            </w:r>
          </w:p>
        </w:tc>
        <w:tc>
          <w:tcPr>
            <w:tcW w:w="3575" w:type="pct"/>
            <w:tcBorders>
              <w:top w:val="single" w:sz="4" w:space="0" w:color="auto"/>
              <w:bottom w:val="single" w:sz="4" w:space="0" w:color="auto"/>
            </w:tcBorders>
            <w:shd w:val="clear" w:color="auto" w:fill="auto"/>
          </w:tcPr>
          <w:p w:rsidR="00CA615C" w:rsidRPr="00DE6A26" w:rsidRDefault="00CA615C" w:rsidP="00A45D49">
            <w:pPr>
              <w:pStyle w:val="Tabletext"/>
            </w:pPr>
            <w:r w:rsidRPr="00DE6A26">
              <w:t>Laser photocoagulation using laser radiation in the treatment of vascular malformations, infantile haemangiomas, café</w:t>
            </w:r>
            <w:r w:rsidR="00DE6A26">
              <w:noBreakHyphen/>
            </w:r>
            <w:r w:rsidRPr="00DE6A26">
              <w:t>au</w:t>
            </w:r>
            <w:r w:rsidR="00DE6A26">
              <w:noBreakHyphen/>
            </w:r>
            <w:r w:rsidRPr="00DE6A26">
              <w:t>lait macules and naevi of Ota, other than melanocytic naevi (common moles), including any associated consultation, up to a maximum of 6 sessions (including any sessions t</w:t>
            </w:r>
            <w:r w:rsidR="00B367D3" w:rsidRPr="00DE6A26">
              <w:t xml:space="preserve">o which </w:t>
            </w:r>
            <w:r w:rsidR="00A45D49" w:rsidRPr="00DE6A26">
              <w:t xml:space="preserve">this item or </w:t>
            </w:r>
            <w:r w:rsidR="005317A1" w:rsidRPr="00DE6A26">
              <w:t xml:space="preserve">any of </w:t>
            </w:r>
            <w:r w:rsidR="00B367D3" w:rsidRPr="00DE6A26">
              <w:t>items</w:t>
            </w:r>
            <w:r w:rsidR="00DE6A26" w:rsidRPr="00DE6A26">
              <w:t> </w:t>
            </w:r>
            <w:r w:rsidR="00A45D49" w:rsidRPr="00DE6A26">
              <w:t>14100 to 14115</w:t>
            </w:r>
            <w:r w:rsidR="005317A1" w:rsidRPr="00DE6A26">
              <w:t xml:space="preserve"> apply</w:t>
            </w:r>
            <w:r w:rsidR="00B367D3" w:rsidRPr="00DE6A26">
              <w:t>) in any 12 month period—</w:t>
            </w:r>
            <w:r w:rsidRPr="00DE6A26">
              <w:t>area of treatment more than 300</w:t>
            </w:r>
            <w:r w:rsidR="00B367D3" w:rsidRPr="00DE6A26">
              <w:t xml:space="preserve"> </w:t>
            </w:r>
            <w:r w:rsidRPr="00DE6A26">
              <w:t>cm</w:t>
            </w:r>
            <w:r w:rsidRPr="00DE6A26">
              <w:rPr>
                <w:vertAlign w:val="superscript"/>
              </w:rPr>
              <w:t>2</w:t>
            </w:r>
            <w:r w:rsidRPr="00DE6A26">
              <w:t xml:space="preserve"> (Anaes.)</w:t>
            </w:r>
          </w:p>
        </w:tc>
        <w:tc>
          <w:tcPr>
            <w:tcW w:w="781" w:type="pct"/>
            <w:tcBorders>
              <w:top w:val="single" w:sz="4" w:space="0" w:color="auto"/>
              <w:bottom w:val="single" w:sz="4" w:space="0" w:color="auto"/>
            </w:tcBorders>
            <w:shd w:val="clear" w:color="auto" w:fill="auto"/>
          </w:tcPr>
          <w:p w:rsidR="00CA615C" w:rsidRPr="00DE6A26" w:rsidRDefault="00CA615C" w:rsidP="00B502E3">
            <w:pPr>
              <w:pStyle w:val="Tabletext"/>
              <w:jc w:val="right"/>
            </w:pPr>
            <w:r w:rsidRPr="00DE6A26">
              <w:t>325.75</w:t>
            </w:r>
          </w:p>
        </w:tc>
      </w:tr>
      <w:tr w:rsidR="00CA615C" w:rsidRPr="00DE6A26" w:rsidTr="00B502E3">
        <w:trPr>
          <w:cantSplit/>
        </w:trPr>
        <w:tc>
          <w:tcPr>
            <w:tcW w:w="644" w:type="pct"/>
            <w:shd w:val="clear" w:color="auto" w:fill="auto"/>
            <w:hideMark/>
          </w:tcPr>
          <w:p w:rsidR="00CA615C" w:rsidRPr="00DE6A26" w:rsidRDefault="00CA615C" w:rsidP="00B502E3">
            <w:pPr>
              <w:pStyle w:val="Tabletext"/>
              <w:rPr>
                <w:snapToGrid w:val="0"/>
              </w:rPr>
            </w:pPr>
            <w:r w:rsidRPr="00DE6A26">
              <w:rPr>
                <w:snapToGrid w:val="0"/>
              </w:rPr>
              <w:t>14124</w:t>
            </w:r>
          </w:p>
        </w:tc>
        <w:tc>
          <w:tcPr>
            <w:tcW w:w="3575" w:type="pct"/>
            <w:shd w:val="clear" w:color="auto" w:fill="auto"/>
            <w:hideMark/>
          </w:tcPr>
          <w:p w:rsidR="00323045" w:rsidRPr="00DE6A26" w:rsidRDefault="00CA615C" w:rsidP="005317A1">
            <w:pPr>
              <w:pStyle w:val="Tabletext"/>
            </w:pPr>
            <w:r w:rsidRPr="00DE6A26">
              <w:t>Laser photocoagulation using laser radiation in the treatment of vascular malformations, infantile haemangiomas, café</w:t>
            </w:r>
            <w:r w:rsidR="00DE6A26">
              <w:noBreakHyphen/>
            </w:r>
            <w:r w:rsidRPr="00DE6A26">
              <w:t>au</w:t>
            </w:r>
            <w:r w:rsidR="00DE6A26">
              <w:noBreakHyphen/>
            </w:r>
            <w:r w:rsidRPr="00DE6A26">
              <w:t>lait macules and naevi of Ota, other than melanocytic naevi (common moles), includ</w:t>
            </w:r>
            <w:r w:rsidR="00323045" w:rsidRPr="00DE6A26">
              <w:t>ing any associated consultation, if:</w:t>
            </w:r>
          </w:p>
          <w:p w:rsidR="00323045" w:rsidRPr="00DE6A26" w:rsidRDefault="00323045" w:rsidP="00323045">
            <w:pPr>
              <w:pStyle w:val="Tablea"/>
            </w:pPr>
            <w:r w:rsidRPr="00DE6A26">
              <w:t xml:space="preserve">(a) </w:t>
            </w:r>
            <w:r w:rsidR="00CA615C" w:rsidRPr="00DE6A26">
              <w:t xml:space="preserve">a seventh or subsequent session (including any sessions to which </w:t>
            </w:r>
            <w:r w:rsidR="009E18F5" w:rsidRPr="00DE6A26">
              <w:t xml:space="preserve">this item or </w:t>
            </w:r>
            <w:r w:rsidR="005317A1" w:rsidRPr="00DE6A26">
              <w:t xml:space="preserve">any of </w:t>
            </w:r>
            <w:r w:rsidR="00CA615C" w:rsidRPr="00DE6A26">
              <w:t>items</w:t>
            </w:r>
            <w:r w:rsidR="00DE6A26" w:rsidRPr="00DE6A26">
              <w:t> </w:t>
            </w:r>
            <w:r w:rsidR="00CA615C" w:rsidRPr="00DE6A26">
              <w:t>14100 to 14118</w:t>
            </w:r>
            <w:r w:rsidR="005317A1" w:rsidRPr="00DE6A26">
              <w:t xml:space="preserve"> apply</w:t>
            </w:r>
            <w:r w:rsidR="00CA615C" w:rsidRPr="00DE6A26">
              <w:t xml:space="preserve">) is indicated in a 12 month period </w:t>
            </w:r>
            <w:r w:rsidR="00B367D3" w:rsidRPr="00DE6A26">
              <w:t>commencing</w:t>
            </w:r>
            <w:r w:rsidR="00CA615C" w:rsidRPr="00DE6A26">
              <w:t xml:space="preserve"> on the </w:t>
            </w:r>
            <w:r w:rsidR="00B367D3" w:rsidRPr="00DE6A26">
              <w:t>day</w:t>
            </w:r>
            <w:r w:rsidRPr="00DE6A26">
              <w:t xml:space="preserve"> of the first session; and</w:t>
            </w:r>
          </w:p>
          <w:p w:rsidR="00323045" w:rsidRPr="00DE6A26" w:rsidRDefault="00323045" w:rsidP="00323045">
            <w:pPr>
              <w:pStyle w:val="Tablea"/>
            </w:pPr>
            <w:r w:rsidRPr="00DE6A26">
              <w:t>(b) photographic evidence demonstrating the need for this service is document</w:t>
            </w:r>
            <w:r w:rsidR="00D964E9" w:rsidRPr="00DE6A26">
              <w:t>ed</w:t>
            </w:r>
            <w:r w:rsidRPr="00DE6A26">
              <w:t xml:space="preserve"> in the patient notes</w:t>
            </w:r>
          </w:p>
          <w:p w:rsidR="00CA615C" w:rsidRPr="00DE6A26" w:rsidRDefault="00CA615C" w:rsidP="00323045">
            <w:pPr>
              <w:pStyle w:val="Tablea"/>
            </w:pPr>
            <w:r w:rsidRPr="00DE6A26">
              <w:t>(Anaes.)</w:t>
            </w:r>
          </w:p>
        </w:tc>
        <w:tc>
          <w:tcPr>
            <w:tcW w:w="781" w:type="pct"/>
            <w:shd w:val="clear" w:color="auto" w:fill="auto"/>
            <w:hideMark/>
          </w:tcPr>
          <w:p w:rsidR="00CA615C" w:rsidRPr="00DE6A26" w:rsidRDefault="00CA615C" w:rsidP="00B502E3">
            <w:pPr>
              <w:pStyle w:val="Tabletext"/>
              <w:jc w:val="right"/>
            </w:pPr>
            <w:r w:rsidRPr="00DE6A26">
              <w:t>152.50</w:t>
            </w:r>
          </w:p>
        </w:tc>
      </w:tr>
    </w:tbl>
    <w:p w:rsidR="0068263B" w:rsidRPr="00DE6A26" w:rsidRDefault="0068263B" w:rsidP="0068263B">
      <w:pPr>
        <w:pStyle w:val="Tabletext"/>
      </w:pPr>
    </w:p>
    <w:p w:rsidR="005C1C1D" w:rsidRPr="00DE6A26" w:rsidRDefault="00135BAC" w:rsidP="00BE186F">
      <w:pPr>
        <w:pStyle w:val="ItemHead"/>
      </w:pPr>
      <w:r w:rsidRPr="00DE6A26">
        <w:t>41</w:t>
      </w:r>
      <w:r w:rsidR="005C1C1D" w:rsidRPr="00DE6A26">
        <w:t xml:space="preserve">  Schedule</w:t>
      </w:r>
      <w:r w:rsidR="00DE6A26" w:rsidRPr="00DE6A26">
        <w:t> </w:t>
      </w:r>
      <w:r w:rsidR="005C1C1D" w:rsidRPr="00DE6A26">
        <w:t>1 (item</w:t>
      </w:r>
      <w:r w:rsidR="00DE6A26" w:rsidRPr="00DE6A26">
        <w:t> </w:t>
      </w:r>
      <w:r w:rsidR="005C1C1D" w:rsidRPr="00DE6A26">
        <w:t>18360, column 2)</w:t>
      </w:r>
    </w:p>
    <w:p w:rsidR="005C1C1D" w:rsidRPr="00DE6A26" w:rsidRDefault="005C1C1D" w:rsidP="005C1C1D">
      <w:pPr>
        <w:pStyle w:val="Item"/>
      </w:pPr>
      <w:r w:rsidRPr="00DE6A26">
        <w:t xml:space="preserve">After </w:t>
      </w:r>
      <w:r w:rsidR="005E77B3" w:rsidRPr="00DE6A26">
        <w:t>“</w:t>
      </w:r>
      <w:r w:rsidRPr="00DE6A26">
        <w:t>(Botox)</w:t>
      </w:r>
      <w:r w:rsidR="005E77B3" w:rsidRPr="00DE6A26">
        <w:t>”</w:t>
      </w:r>
      <w:r w:rsidRPr="00DE6A26">
        <w:t xml:space="preserve">, insert </w:t>
      </w:r>
      <w:r w:rsidR="005E77B3" w:rsidRPr="00DE6A26">
        <w:t>“</w:t>
      </w:r>
      <w:r w:rsidRPr="00DE6A26">
        <w:t>or Clostridium Botulinum Type A Toxin Haemagglutin</w:t>
      </w:r>
      <w:r w:rsidR="00FD6ED6" w:rsidRPr="00DE6A26">
        <w:t>in</w:t>
      </w:r>
      <w:r w:rsidRPr="00DE6A26">
        <w:t xml:space="preserve"> Complex (Dysport)</w:t>
      </w:r>
      <w:r w:rsidR="005E77B3" w:rsidRPr="00DE6A26">
        <w:t>”</w:t>
      </w:r>
      <w:r w:rsidRPr="00DE6A26">
        <w:t>.</w:t>
      </w:r>
    </w:p>
    <w:p w:rsidR="00AE0E90" w:rsidRPr="00DE6A26" w:rsidRDefault="00135BAC" w:rsidP="00AE0E90">
      <w:pPr>
        <w:pStyle w:val="ItemHead"/>
      </w:pPr>
      <w:r w:rsidRPr="00DE6A26">
        <w:t>42</w:t>
      </w:r>
      <w:r w:rsidR="00AE0E90" w:rsidRPr="00DE6A26">
        <w:t xml:space="preserve">  Subclause</w:t>
      </w:r>
      <w:r w:rsidR="00DE6A26" w:rsidRPr="00DE6A26">
        <w:t> </w:t>
      </w:r>
      <w:r w:rsidR="00AE0E90" w:rsidRPr="00DE6A26">
        <w:t>2.44.5(2) of Schedule</w:t>
      </w:r>
      <w:r w:rsidR="00DE6A26" w:rsidRPr="00DE6A26">
        <w:t> </w:t>
      </w:r>
      <w:r w:rsidR="00AE0E90" w:rsidRPr="00DE6A26">
        <w:t>1</w:t>
      </w:r>
    </w:p>
    <w:p w:rsidR="00AE0E90" w:rsidRPr="00DE6A26" w:rsidRDefault="00AE0E90" w:rsidP="00AE0E90">
      <w:pPr>
        <w:pStyle w:val="Item"/>
      </w:pPr>
      <w:r w:rsidRPr="00DE6A26">
        <w:t xml:space="preserve">Omit </w:t>
      </w:r>
      <w:r w:rsidR="005E77B3" w:rsidRPr="00DE6A26">
        <w:t>“</w:t>
      </w:r>
      <w:r w:rsidRPr="00DE6A26">
        <w:t>or 21981</w:t>
      </w:r>
      <w:r w:rsidR="005E77B3" w:rsidRPr="00DE6A26">
        <w:t>”</w:t>
      </w:r>
      <w:r w:rsidRPr="00DE6A26">
        <w:t>.</w:t>
      </w:r>
    </w:p>
    <w:p w:rsidR="00BE186F" w:rsidRPr="00DE6A26" w:rsidRDefault="00135BAC" w:rsidP="00BE186F">
      <w:pPr>
        <w:pStyle w:val="ItemHead"/>
      </w:pPr>
      <w:r w:rsidRPr="00DE6A26">
        <w:t>43</w:t>
      </w:r>
      <w:r w:rsidR="00BE186F" w:rsidRPr="00DE6A26">
        <w:t xml:space="preserve">  Schedule</w:t>
      </w:r>
      <w:r w:rsidR="00DE6A26" w:rsidRPr="00DE6A26">
        <w:t> </w:t>
      </w:r>
      <w:r w:rsidR="00BE186F" w:rsidRPr="00DE6A26">
        <w:t>1 (item</w:t>
      </w:r>
      <w:r w:rsidR="00DE6A26" w:rsidRPr="00DE6A26">
        <w:t> </w:t>
      </w:r>
      <w:r w:rsidR="00BE186F" w:rsidRPr="00DE6A26">
        <w:t>21965, column 2)</w:t>
      </w:r>
    </w:p>
    <w:p w:rsidR="00BE186F" w:rsidRPr="00DE6A26" w:rsidRDefault="00BE186F" w:rsidP="00BE186F">
      <w:pPr>
        <w:pStyle w:val="Item"/>
      </w:pPr>
      <w:r w:rsidRPr="00DE6A26">
        <w:t xml:space="preserve">Omit </w:t>
      </w:r>
      <w:r w:rsidR="005E77B3" w:rsidRPr="00DE6A26">
        <w:t>“</w:t>
      </w:r>
      <w:r w:rsidRPr="00DE6A26">
        <w:t>it can be shown that</w:t>
      </w:r>
      <w:r w:rsidR="005E77B3" w:rsidRPr="00DE6A26">
        <w:t>”</w:t>
      </w:r>
      <w:r w:rsidRPr="00DE6A26">
        <w:t>.</w:t>
      </w:r>
    </w:p>
    <w:p w:rsidR="00163A3F" w:rsidRPr="00DE6A26" w:rsidRDefault="00135BAC" w:rsidP="00163A3F">
      <w:pPr>
        <w:pStyle w:val="ItemHead"/>
      </w:pPr>
      <w:r w:rsidRPr="00DE6A26">
        <w:t>44</w:t>
      </w:r>
      <w:r w:rsidR="00163A3F" w:rsidRPr="00DE6A26">
        <w:t xml:space="preserve">  Schedule</w:t>
      </w:r>
      <w:r w:rsidR="00DE6A26" w:rsidRPr="00DE6A26">
        <w:t> </w:t>
      </w:r>
      <w:r w:rsidR="00163A3F" w:rsidRPr="00DE6A26">
        <w:t>1 (item</w:t>
      </w:r>
      <w:r w:rsidR="00DE6A26" w:rsidRPr="00DE6A26">
        <w:t> </w:t>
      </w:r>
      <w:r w:rsidR="00163A3F" w:rsidRPr="00DE6A26">
        <w:t>21981)</w:t>
      </w:r>
    </w:p>
    <w:p w:rsidR="00163A3F" w:rsidRPr="00DE6A26" w:rsidRDefault="00163A3F" w:rsidP="00163A3F">
      <w:pPr>
        <w:pStyle w:val="Item"/>
      </w:pPr>
      <w:r w:rsidRPr="00DE6A26">
        <w:t>Repeal the item.</w:t>
      </w:r>
    </w:p>
    <w:p w:rsidR="00BE186F" w:rsidRPr="00DE6A26" w:rsidRDefault="00135BAC" w:rsidP="00BE186F">
      <w:pPr>
        <w:pStyle w:val="ItemHead"/>
      </w:pPr>
      <w:r w:rsidRPr="00DE6A26">
        <w:t>45</w:t>
      </w:r>
      <w:r w:rsidR="00BE186F" w:rsidRPr="00DE6A26">
        <w:t xml:space="preserve">  Schedule</w:t>
      </w:r>
      <w:r w:rsidR="00DE6A26" w:rsidRPr="00DE6A26">
        <w:t> </w:t>
      </w:r>
      <w:r w:rsidR="00BE186F" w:rsidRPr="00DE6A26">
        <w:t>1 (item</w:t>
      </w:r>
      <w:r w:rsidR="00DE6A26" w:rsidRPr="00DE6A26">
        <w:t> </w:t>
      </w:r>
      <w:r w:rsidR="00BE186F" w:rsidRPr="00DE6A26">
        <w:t>21997, column 2)</w:t>
      </w:r>
    </w:p>
    <w:p w:rsidR="00BE186F" w:rsidRPr="00DE6A26" w:rsidRDefault="00BE186F" w:rsidP="00BE186F">
      <w:pPr>
        <w:pStyle w:val="Item"/>
      </w:pPr>
      <w:r w:rsidRPr="00DE6A26">
        <w:t xml:space="preserve">Omit </w:t>
      </w:r>
      <w:r w:rsidR="005E77B3" w:rsidRPr="00DE6A26">
        <w:t>“</w:t>
      </w:r>
      <w:r w:rsidRPr="00DE6A26">
        <w:t>it can be demonstrated that</w:t>
      </w:r>
      <w:r w:rsidR="005E77B3" w:rsidRPr="00DE6A26">
        <w:t>”</w:t>
      </w:r>
      <w:r w:rsidRPr="00DE6A26">
        <w:t>.</w:t>
      </w:r>
    </w:p>
    <w:p w:rsidR="00A931B7" w:rsidRPr="00DE6A26" w:rsidRDefault="00135BAC" w:rsidP="00A7212D">
      <w:pPr>
        <w:pStyle w:val="ItemHead"/>
      </w:pPr>
      <w:r w:rsidRPr="00DE6A26">
        <w:t>46</w:t>
      </w:r>
      <w:r w:rsidR="00A931B7" w:rsidRPr="00DE6A26">
        <w:t xml:space="preserve">  Clause</w:t>
      </w:r>
      <w:r w:rsidR="00DE6A26" w:rsidRPr="00DE6A26">
        <w:t> </w:t>
      </w:r>
      <w:r w:rsidR="00A931B7" w:rsidRPr="00DE6A26">
        <w:t>2.45.7 of Schedule</w:t>
      </w:r>
      <w:r w:rsidR="00DE6A26" w:rsidRPr="00DE6A26">
        <w:t> </w:t>
      </w:r>
      <w:r w:rsidR="00A931B7" w:rsidRPr="00DE6A26">
        <w:t>1</w:t>
      </w:r>
    </w:p>
    <w:p w:rsidR="00A931B7" w:rsidRPr="00DE6A26" w:rsidRDefault="00A931B7" w:rsidP="00A931B7">
      <w:pPr>
        <w:pStyle w:val="Item"/>
      </w:pPr>
      <w:r w:rsidRPr="00DE6A26">
        <w:t xml:space="preserve">Omit </w:t>
      </w:r>
      <w:r w:rsidR="005E77B3" w:rsidRPr="00DE6A26">
        <w:t>“</w:t>
      </w:r>
      <w:r w:rsidRPr="00DE6A26">
        <w:t>30205</w:t>
      </w:r>
      <w:r w:rsidR="005E77B3" w:rsidRPr="00DE6A26">
        <w:t>”</w:t>
      </w:r>
      <w:r w:rsidRPr="00DE6A26">
        <w:t xml:space="preserve">, substitute </w:t>
      </w:r>
      <w:r w:rsidR="005E77B3" w:rsidRPr="00DE6A26">
        <w:t>“</w:t>
      </w:r>
      <w:r w:rsidRPr="00DE6A26">
        <w:t>30202</w:t>
      </w:r>
      <w:r w:rsidR="005E77B3" w:rsidRPr="00DE6A26">
        <w:t>”</w:t>
      </w:r>
      <w:r w:rsidRPr="00DE6A26">
        <w:t>.</w:t>
      </w:r>
    </w:p>
    <w:p w:rsidR="00A7212D" w:rsidRPr="00DE6A26" w:rsidRDefault="00135BAC" w:rsidP="00A7212D">
      <w:pPr>
        <w:pStyle w:val="ItemHead"/>
      </w:pPr>
      <w:r w:rsidRPr="00DE6A26">
        <w:t>47</w:t>
      </w:r>
      <w:r w:rsidR="00A7212D" w:rsidRPr="00DE6A26">
        <w:t xml:space="preserve">  Schedule</w:t>
      </w:r>
      <w:r w:rsidR="00DE6A26" w:rsidRPr="00DE6A26">
        <w:t> </w:t>
      </w:r>
      <w:r w:rsidR="00A7212D" w:rsidRPr="00DE6A26">
        <w:t>1 (item</w:t>
      </w:r>
      <w:r w:rsidR="00DE6A26" w:rsidRPr="00DE6A26">
        <w:t> </w:t>
      </w:r>
      <w:r w:rsidR="00A7212D" w:rsidRPr="00DE6A26">
        <w:t>30097)</w:t>
      </w:r>
    </w:p>
    <w:p w:rsidR="00A7212D" w:rsidRPr="00DE6A26" w:rsidRDefault="00A7212D" w:rsidP="00A7212D">
      <w:pPr>
        <w:pStyle w:val="Item"/>
      </w:pPr>
      <w:r w:rsidRPr="00DE6A26">
        <w:t>Repeal the item, substitute:</w:t>
      </w:r>
    </w:p>
    <w:p w:rsidR="00A7212D" w:rsidRPr="00DE6A26" w:rsidRDefault="00A7212D" w:rsidP="00A7212D">
      <w:pPr>
        <w:pStyle w:val="Tabletext"/>
      </w:pPr>
    </w:p>
    <w:tbl>
      <w:tblPr>
        <w:tblW w:w="5000" w:type="pct"/>
        <w:tblCellMar>
          <w:left w:w="107" w:type="dxa"/>
          <w:right w:w="107" w:type="dxa"/>
        </w:tblCellMar>
        <w:tblLook w:val="04A0" w:firstRow="1" w:lastRow="0" w:firstColumn="1" w:lastColumn="0" w:noHBand="0" w:noVBand="1"/>
      </w:tblPr>
      <w:tblGrid>
        <w:gridCol w:w="1098"/>
        <w:gridCol w:w="6097"/>
        <w:gridCol w:w="1332"/>
      </w:tblGrid>
      <w:tr w:rsidR="00A7212D" w:rsidRPr="00DE6A26" w:rsidTr="0063546B">
        <w:trPr>
          <w:cantSplit/>
        </w:trPr>
        <w:tc>
          <w:tcPr>
            <w:tcW w:w="644" w:type="pct"/>
            <w:shd w:val="clear" w:color="auto" w:fill="auto"/>
            <w:hideMark/>
          </w:tcPr>
          <w:p w:rsidR="00A7212D" w:rsidRPr="00DE6A26" w:rsidRDefault="00A7212D" w:rsidP="0063546B">
            <w:pPr>
              <w:pStyle w:val="Tabletext"/>
              <w:rPr>
                <w:snapToGrid w:val="0"/>
              </w:rPr>
            </w:pPr>
            <w:r w:rsidRPr="00DE6A26">
              <w:rPr>
                <w:snapToGrid w:val="0"/>
              </w:rPr>
              <w:t>30097</w:t>
            </w:r>
          </w:p>
        </w:tc>
        <w:tc>
          <w:tcPr>
            <w:tcW w:w="3575" w:type="pct"/>
            <w:shd w:val="clear" w:color="auto" w:fill="auto"/>
            <w:hideMark/>
          </w:tcPr>
          <w:p w:rsidR="00A7212D" w:rsidRPr="00DE6A26" w:rsidRDefault="00A7212D" w:rsidP="0063546B">
            <w:pPr>
              <w:pStyle w:val="Tabletext"/>
            </w:pPr>
            <w:r w:rsidRPr="00DE6A26">
              <w:t>Personal performance of a Synacthen Stimulation Test, including associated consultation, by a medical practitioner with resuscitation training and access to facilities where life support procedures can be implemented, if:</w:t>
            </w:r>
          </w:p>
          <w:p w:rsidR="00A7212D" w:rsidRPr="00DE6A26" w:rsidRDefault="00A7212D" w:rsidP="0063546B">
            <w:pPr>
              <w:pStyle w:val="Tablea"/>
            </w:pPr>
            <w:r w:rsidRPr="00DE6A26">
              <w:t xml:space="preserve">(a) serum </w:t>
            </w:r>
            <w:r w:rsidR="00F70BF5" w:rsidRPr="00DE6A26">
              <w:t xml:space="preserve">cortisol at 8.30 am to 9.30 am </w:t>
            </w:r>
            <w:r w:rsidRPr="00DE6A26">
              <w:t>on any day in the preceding month has been measured at greater than 100 nmol/L but less than 400 nmol/L; or</w:t>
            </w:r>
          </w:p>
          <w:p w:rsidR="00A7212D" w:rsidRPr="00DE6A26" w:rsidRDefault="00A7212D" w:rsidP="0063546B">
            <w:pPr>
              <w:pStyle w:val="Tablea"/>
            </w:pPr>
            <w:r w:rsidRPr="00DE6A26">
              <w:t>(b) the patient is acutely unwell and adrenal insufficiency is suspected</w:t>
            </w:r>
          </w:p>
        </w:tc>
        <w:tc>
          <w:tcPr>
            <w:tcW w:w="781" w:type="pct"/>
            <w:shd w:val="clear" w:color="auto" w:fill="auto"/>
            <w:hideMark/>
          </w:tcPr>
          <w:p w:rsidR="00A7212D" w:rsidRPr="00DE6A26" w:rsidRDefault="00A7212D" w:rsidP="0063546B">
            <w:pPr>
              <w:pStyle w:val="Tabletext"/>
              <w:jc w:val="right"/>
              <w:rPr>
                <w:snapToGrid w:val="0"/>
              </w:rPr>
            </w:pPr>
            <w:r w:rsidRPr="00DE6A26">
              <w:rPr>
                <w:snapToGrid w:val="0"/>
              </w:rPr>
              <w:t>97.15</w:t>
            </w:r>
          </w:p>
        </w:tc>
      </w:tr>
    </w:tbl>
    <w:p w:rsidR="00E52DAE" w:rsidRPr="00DE6A26" w:rsidRDefault="00E52DAE" w:rsidP="00E52DAE">
      <w:pPr>
        <w:pStyle w:val="Tabletext"/>
      </w:pPr>
    </w:p>
    <w:p w:rsidR="00BE186F" w:rsidRPr="00DE6A26" w:rsidRDefault="00135BAC" w:rsidP="00A7212D">
      <w:pPr>
        <w:pStyle w:val="ItemHead"/>
      </w:pPr>
      <w:r w:rsidRPr="00DE6A26">
        <w:t>48</w:t>
      </w:r>
      <w:r w:rsidR="00BE186F" w:rsidRPr="00DE6A26">
        <w:t xml:space="preserve"> </w:t>
      </w:r>
      <w:r w:rsidR="00431B44" w:rsidRPr="00DE6A26">
        <w:t xml:space="preserve"> </w:t>
      </w:r>
      <w:r w:rsidR="00BE186F" w:rsidRPr="00DE6A26">
        <w:t>Schedule</w:t>
      </w:r>
      <w:r w:rsidR="00DE6A26" w:rsidRPr="00DE6A26">
        <w:t> </w:t>
      </w:r>
      <w:r w:rsidR="00BE186F" w:rsidRPr="00DE6A26">
        <w:t>1 (item</w:t>
      </w:r>
      <w:r w:rsidR="00DE6A26" w:rsidRPr="00DE6A26">
        <w:t> </w:t>
      </w:r>
      <w:r w:rsidR="00BE186F" w:rsidRPr="00DE6A26">
        <w:t>30176, column 2)</w:t>
      </w:r>
    </w:p>
    <w:p w:rsidR="00BE186F" w:rsidRPr="00DE6A26" w:rsidRDefault="00BE186F" w:rsidP="00BE186F">
      <w:pPr>
        <w:pStyle w:val="Item"/>
      </w:pPr>
      <w:r w:rsidRPr="00DE6A26">
        <w:t xml:space="preserve">Omit </w:t>
      </w:r>
      <w:r w:rsidR="005E77B3" w:rsidRPr="00DE6A26">
        <w:t>“</w:t>
      </w:r>
      <w:r w:rsidRPr="00DE6A26">
        <w:t>if it can be demonstrated that there is an anterior abdominal wall defect that is a consequence of the surgical removal of large intra</w:t>
      </w:r>
      <w:r w:rsidR="00DE6A26">
        <w:noBreakHyphen/>
      </w:r>
      <w:r w:rsidRPr="00DE6A26">
        <w:t>abdominal or pelvic tumours</w:t>
      </w:r>
      <w:r w:rsidR="005E77B3" w:rsidRPr="00DE6A26">
        <w:t>”</w:t>
      </w:r>
      <w:r w:rsidRPr="00DE6A26">
        <w:t xml:space="preserve">, substitute </w:t>
      </w:r>
      <w:r w:rsidR="005E77B3" w:rsidRPr="00DE6A26">
        <w:t>“</w:t>
      </w:r>
      <w:r w:rsidR="00DE27D5" w:rsidRPr="00DE6A26">
        <w:rPr>
          <w:lang w:eastAsia="en-US"/>
        </w:rPr>
        <w:t>if</w:t>
      </w:r>
      <w:r w:rsidRPr="00DE6A26">
        <w:rPr>
          <w:lang w:eastAsia="en-US"/>
        </w:rPr>
        <w:t xml:space="preserve"> the patient has previously had a massive intra</w:t>
      </w:r>
      <w:r w:rsidR="00DE6A26">
        <w:rPr>
          <w:lang w:eastAsia="en-US"/>
        </w:rPr>
        <w:noBreakHyphen/>
      </w:r>
      <w:r w:rsidRPr="00DE6A26">
        <w:rPr>
          <w:lang w:eastAsia="en-US"/>
        </w:rPr>
        <w:t>abdominal or pelvic tumour surgically removed</w:t>
      </w:r>
      <w:r w:rsidR="005E77B3" w:rsidRPr="00DE6A26">
        <w:rPr>
          <w:lang w:eastAsia="en-US"/>
        </w:rPr>
        <w:t>”</w:t>
      </w:r>
      <w:r w:rsidRPr="00DE6A26">
        <w:rPr>
          <w:lang w:eastAsia="en-US"/>
        </w:rPr>
        <w:t>.</w:t>
      </w:r>
    </w:p>
    <w:p w:rsidR="00ED00C5" w:rsidRPr="00DE6A26" w:rsidRDefault="00135BAC" w:rsidP="00A7212D">
      <w:pPr>
        <w:pStyle w:val="ItemHead"/>
      </w:pPr>
      <w:r w:rsidRPr="00DE6A26">
        <w:t>49</w:t>
      </w:r>
      <w:r w:rsidR="00ED00C5" w:rsidRPr="00DE6A26">
        <w:t xml:space="preserve">  Schedule</w:t>
      </w:r>
      <w:r w:rsidR="00DE6A26" w:rsidRPr="00DE6A26">
        <w:t> </w:t>
      </w:r>
      <w:r w:rsidR="00ED00C5" w:rsidRPr="00DE6A26">
        <w:t>1 (items</w:t>
      </w:r>
      <w:r w:rsidR="00DE6A26" w:rsidRPr="00DE6A26">
        <w:t> </w:t>
      </w:r>
      <w:r w:rsidR="00ED00C5" w:rsidRPr="00DE6A26">
        <w:t>30185 and 30186)</w:t>
      </w:r>
    </w:p>
    <w:p w:rsidR="00ED00C5" w:rsidRPr="00DE6A26" w:rsidRDefault="00ED00C5" w:rsidP="00ED00C5">
      <w:pPr>
        <w:pStyle w:val="Item"/>
      </w:pPr>
      <w:r w:rsidRPr="00DE6A26">
        <w:t>Repeal the items.</w:t>
      </w:r>
    </w:p>
    <w:p w:rsidR="00ED00C5" w:rsidRPr="00DE6A26" w:rsidRDefault="00135BAC" w:rsidP="00ED00C5">
      <w:pPr>
        <w:pStyle w:val="ItemHead"/>
      </w:pPr>
      <w:r w:rsidRPr="00DE6A26">
        <w:t>50</w:t>
      </w:r>
      <w:r w:rsidR="00ED00C5" w:rsidRPr="00DE6A26">
        <w:t xml:space="preserve">  Schedule</w:t>
      </w:r>
      <w:r w:rsidR="00DE6A26" w:rsidRPr="00DE6A26">
        <w:t> </w:t>
      </w:r>
      <w:r w:rsidR="00ED00C5" w:rsidRPr="00DE6A26">
        <w:t>1 (item</w:t>
      </w:r>
      <w:r w:rsidR="00DE6A26" w:rsidRPr="00DE6A26">
        <w:t> </w:t>
      </w:r>
      <w:r w:rsidR="00ED00C5" w:rsidRPr="00DE6A26">
        <w:t>30190)</w:t>
      </w:r>
    </w:p>
    <w:p w:rsidR="00ED00C5" w:rsidRPr="00DE6A26" w:rsidRDefault="00ED00C5" w:rsidP="00ED00C5">
      <w:pPr>
        <w:pStyle w:val="Item"/>
      </w:pPr>
      <w:r w:rsidRPr="00DE6A26">
        <w:t>Repeal the item, substitute:</w:t>
      </w:r>
    </w:p>
    <w:p w:rsidR="00ED00C5" w:rsidRPr="00DE6A26" w:rsidRDefault="00ED00C5" w:rsidP="00ED00C5">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8"/>
        <w:gridCol w:w="6097"/>
        <w:gridCol w:w="1332"/>
      </w:tblGrid>
      <w:tr w:rsidR="003338A4" w:rsidRPr="00DE6A26" w:rsidTr="003338A4">
        <w:tc>
          <w:tcPr>
            <w:tcW w:w="644" w:type="pct"/>
            <w:tcBorders>
              <w:top w:val="nil"/>
              <w:left w:val="nil"/>
              <w:bottom w:val="single" w:sz="4" w:space="0" w:color="auto"/>
              <w:right w:val="nil"/>
            </w:tcBorders>
            <w:shd w:val="clear" w:color="auto" w:fill="auto"/>
            <w:hideMark/>
          </w:tcPr>
          <w:p w:rsidR="003338A4" w:rsidRPr="00DE6A26" w:rsidRDefault="003338A4" w:rsidP="00B502E3">
            <w:pPr>
              <w:pStyle w:val="Tabletext"/>
              <w:rPr>
                <w:snapToGrid w:val="0"/>
              </w:rPr>
            </w:pPr>
            <w:r w:rsidRPr="00DE6A26">
              <w:rPr>
                <w:snapToGrid w:val="0"/>
              </w:rPr>
              <w:t>30190</w:t>
            </w:r>
          </w:p>
        </w:tc>
        <w:tc>
          <w:tcPr>
            <w:tcW w:w="3575" w:type="pct"/>
            <w:tcBorders>
              <w:top w:val="nil"/>
              <w:left w:val="nil"/>
              <w:bottom w:val="single" w:sz="4" w:space="0" w:color="auto"/>
              <w:right w:val="nil"/>
            </w:tcBorders>
            <w:shd w:val="clear" w:color="auto" w:fill="auto"/>
            <w:hideMark/>
          </w:tcPr>
          <w:p w:rsidR="003338A4" w:rsidRPr="00DE6A26" w:rsidRDefault="003338A4" w:rsidP="003338A4">
            <w:pPr>
              <w:pStyle w:val="Tabletext"/>
            </w:pPr>
            <w:r w:rsidRPr="00DE6A26">
              <w:t xml:space="preserve">Angiofibromas, trichoepitheliomas or other severely disfiguring tumours of the face or neck (excluding melanocytic naevi, sebaceous hyperplasia, dermatosis papulosa nigra, Campbell De Morgan angiomas and seborrheic or viral warts), suitable for laser ablation as confirmed by </w:t>
            </w:r>
            <w:r w:rsidR="00725B70" w:rsidRPr="00DE6A26">
              <w:t>the o</w:t>
            </w:r>
            <w:r w:rsidRPr="00DE6A26">
              <w:t>pinion of a specialist in the specialty of dermatology—removal of, by carbon dioxide laser or erbium laser ablation</w:t>
            </w:r>
            <w:r w:rsidR="00725B70" w:rsidRPr="00DE6A26">
              <w:t>,</w:t>
            </w:r>
            <w:r w:rsidRPr="00DE6A26">
              <w:t xml:space="preserve"> including associated resurfacing (10 or more tumours) (Anaes.)</w:t>
            </w:r>
          </w:p>
        </w:tc>
        <w:tc>
          <w:tcPr>
            <w:tcW w:w="781" w:type="pct"/>
            <w:tcBorders>
              <w:top w:val="nil"/>
              <w:left w:val="nil"/>
              <w:bottom w:val="single" w:sz="4" w:space="0" w:color="auto"/>
              <w:right w:val="nil"/>
            </w:tcBorders>
            <w:shd w:val="clear" w:color="auto" w:fill="auto"/>
            <w:hideMark/>
          </w:tcPr>
          <w:p w:rsidR="003338A4" w:rsidRPr="00DE6A26" w:rsidRDefault="003338A4" w:rsidP="00B502E3">
            <w:pPr>
              <w:pStyle w:val="Tabletext"/>
              <w:jc w:val="right"/>
              <w:rPr>
                <w:snapToGrid w:val="0"/>
              </w:rPr>
            </w:pPr>
            <w:r w:rsidRPr="00DE6A26">
              <w:rPr>
                <w:snapToGrid w:val="0"/>
              </w:rPr>
              <w:t>397.75</w:t>
            </w:r>
          </w:p>
        </w:tc>
      </w:tr>
      <w:tr w:rsidR="003338A4" w:rsidRPr="00DE6A26" w:rsidTr="003338A4">
        <w:tc>
          <w:tcPr>
            <w:tcW w:w="644" w:type="pct"/>
            <w:tcBorders>
              <w:top w:val="single" w:sz="4" w:space="0" w:color="auto"/>
              <w:left w:val="nil"/>
              <w:bottom w:val="nil"/>
              <w:right w:val="nil"/>
            </w:tcBorders>
            <w:shd w:val="clear" w:color="auto" w:fill="auto"/>
          </w:tcPr>
          <w:p w:rsidR="003338A4" w:rsidRPr="00DE6A26" w:rsidRDefault="003338A4" w:rsidP="00B502E3">
            <w:pPr>
              <w:pStyle w:val="Tabletext"/>
              <w:rPr>
                <w:snapToGrid w:val="0"/>
              </w:rPr>
            </w:pPr>
            <w:r w:rsidRPr="00DE6A26">
              <w:rPr>
                <w:snapToGrid w:val="0"/>
              </w:rPr>
              <w:t>30191</w:t>
            </w:r>
          </w:p>
        </w:tc>
        <w:tc>
          <w:tcPr>
            <w:tcW w:w="3575" w:type="pct"/>
            <w:tcBorders>
              <w:top w:val="single" w:sz="4" w:space="0" w:color="auto"/>
              <w:left w:val="nil"/>
              <w:bottom w:val="nil"/>
              <w:right w:val="nil"/>
            </w:tcBorders>
            <w:shd w:val="clear" w:color="auto" w:fill="auto"/>
          </w:tcPr>
          <w:p w:rsidR="003338A4" w:rsidRPr="00DE6A26" w:rsidRDefault="003338A4" w:rsidP="005D5438">
            <w:pPr>
              <w:pStyle w:val="Tabletext"/>
            </w:pPr>
            <w:r w:rsidRPr="00DE6A26">
              <w:t>Angiofibromas, trichoepithelioma, epidermal naevi, xanthelasma, pyogenic granuloma, genital angiokeratomas, hereditary haemorrhagic telangiectasia and other severely disfiguring or recurrently bleeding tumours (excluding melanocytic naevi, sebaceous hyperplasia, dermatosis papulosa nigra, Campbell De Morgan angiomas</w:t>
            </w:r>
            <w:r w:rsidR="00FF1726" w:rsidRPr="00DE6A26">
              <w:t xml:space="preserve"> and seborrheic or viral warts), treatment </w:t>
            </w:r>
            <w:r w:rsidR="00725B70" w:rsidRPr="00DE6A26">
              <w:t xml:space="preserve">of, </w:t>
            </w:r>
            <w:r w:rsidR="00FF1726" w:rsidRPr="00DE6A26">
              <w:t>with carbon dioxide/erbium or other appropriate laser (or curettage and fine point diathermy</w:t>
            </w:r>
            <w:r w:rsidR="00725B70" w:rsidRPr="00DE6A26">
              <w:t xml:space="preserve"> for pyogenic granuloma only)</w:t>
            </w:r>
            <w:r w:rsidR="00FF1726" w:rsidRPr="00DE6A26">
              <w:t>, if c</w:t>
            </w:r>
            <w:r w:rsidRPr="00DE6A26">
              <w:t xml:space="preserve">onfirmed by </w:t>
            </w:r>
            <w:r w:rsidR="00725B70" w:rsidRPr="00DE6A26">
              <w:t xml:space="preserve">the </w:t>
            </w:r>
            <w:r w:rsidRPr="00DE6A26">
              <w:t xml:space="preserve">opinion of a specialist in the specialty </w:t>
            </w:r>
            <w:r w:rsidR="00FF1726" w:rsidRPr="00DE6A26">
              <w:t>of dermatology</w:t>
            </w:r>
            <w:r w:rsidR="005D5438" w:rsidRPr="00DE6A26">
              <w:t>, o</w:t>
            </w:r>
            <w:r w:rsidRPr="00DE6A26">
              <w:t>ne or more lesions.</w:t>
            </w:r>
          </w:p>
        </w:tc>
        <w:tc>
          <w:tcPr>
            <w:tcW w:w="781" w:type="pct"/>
            <w:tcBorders>
              <w:top w:val="single" w:sz="4" w:space="0" w:color="auto"/>
              <w:left w:val="nil"/>
              <w:bottom w:val="nil"/>
              <w:right w:val="nil"/>
            </w:tcBorders>
            <w:shd w:val="clear" w:color="auto" w:fill="auto"/>
          </w:tcPr>
          <w:p w:rsidR="003338A4" w:rsidRPr="00DE6A26" w:rsidRDefault="003338A4" w:rsidP="00B502E3">
            <w:pPr>
              <w:pStyle w:val="Tabletext"/>
              <w:jc w:val="right"/>
              <w:rPr>
                <w:snapToGrid w:val="0"/>
              </w:rPr>
            </w:pPr>
            <w:r w:rsidRPr="00DE6A26">
              <w:rPr>
                <w:snapToGrid w:val="0"/>
              </w:rPr>
              <w:t>63.50</w:t>
            </w:r>
          </w:p>
        </w:tc>
      </w:tr>
    </w:tbl>
    <w:p w:rsidR="00ED00C5" w:rsidRPr="00DE6A26" w:rsidRDefault="00ED00C5" w:rsidP="00ED00C5">
      <w:pPr>
        <w:pStyle w:val="Tabletext"/>
      </w:pPr>
    </w:p>
    <w:p w:rsidR="00A1731C" w:rsidRPr="00DE6A26" w:rsidRDefault="00135BAC" w:rsidP="00A1731C">
      <w:pPr>
        <w:pStyle w:val="ItemHead"/>
      </w:pPr>
      <w:r w:rsidRPr="00DE6A26">
        <w:t>51</w:t>
      </w:r>
      <w:r w:rsidR="00A1731C" w:rsidRPr="00DE6A26">
        <w:t xml:space="preserve">  Schedule</w:t>
      </w:r>
      <w:r w:rsidR="00DE6A26" w:rsidRPr="00DE6A26">
        <w:t> </w:t>
      </w:r>
      <w:r w:rsidR="00A1731C" w:rsidRPr="00DE6A26">
        <w:t>1 (item</w:t>
      </w:r>
      <w:r w:rsidR="00920C00" w:rsidRPr="00DE6A26">
        <w:t>s</w:t>
      </w:r>
      <w:r w:rsidR="00DE6A26" w:rsidRPr="00DE6A26">
        <w:t> </w:t>
      </w:r>
      <w:r w:rsidR="00A1731C" w:rsidRPr="00DE6A26">
        <w:t>30195</w:t>
      </w:r>
      <w:r w:rsidR="00702AE9" w:rsidRPr="00DE6A26">
        <w:t xml:space="preserve"> to 30205</w:t>
      </w:r>
      <w:r w:rsidR="00A1731C" w:rsidRPr="00DE6A26">
        <w:t>)</w:t>
      </w:r>
    </w:p>
    <w:p w:rsidR="00A1731C" w:rsidRPr="00DE6A26" w:rsidRDefault="00A1731C" w:rsidP="00A1731C">
      <w:pPr>
        <w:pStyle w:val="Item"/>
      </w:pPr>
      <w:r w:rsidRPr="00DE6A26">
        <w:t>Repeal the item</w:t>
      </w:r>
      <w:r w:rsidR="00920C00" w:rsidRPr="00DE6A26">
        <w:t>s, substitute:</w:t>
      </w:r>
    </w:p>
    <w:p w:rsidR="00920C00" w:rsidRPr="00DE6A26" w:rsidRDefault="00920C00" w:rsidP="00920C00">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8"/>
        <w:gridCol w:w="6097"/>
        <w:gridCol w:w="1332"/>
      </w:tblGrid>
      <w:tr w:rsidR="00920C00" w:rsidRPr="00DE6A26" w:rsidTr="00920C00">
        <w:tc>
          <w:tcPr>
            <w:tcW w:w="644" w:type="pct"/>
            <w:tcBorders>
              <w:top w:val="nil"/>
              <w:left w:val="nil"/>
              <w:bottom w:val="single" w:sz="4" w:space="0" w:color="auto"/>
              <w:right w:val="nil"/>
            </w:tcBorders>
            <w:shd w:val="clear" w:color="auto" w:fill="auto"/>
            <w:hideMark/>
          </w:tcPr>
          <w:p w:rsidR="00920C00" w:rsidRPr="00DE6A26" w:rsidRDefault="00920C00" w:rsidP="00B502E3">
            <w:pPr>
              <w:pStyle w:val="Tabletext"/>
              <w:rPr>
                <w:snapToGrid w:val="0"/>
              </w:rPr>
            </w:pPr>
            <w:r w:rsidRPr="00DE6A26">
              <w:rPr>
                <w:snapToGrid w:val="0"/>
              </w:rPr>
              <w:t>30196</w:t>
            </w:r>
          </w:p>
        </w:tc>
        <w:tc>
          <w:tcPr>
            <w:tcW w:w="3575" w:type="pct"/>
            <w:tcBorders>
              <w:top w:val="nil"/>
              <w:left w:val="nil"/>
              <w:bottom w:val="single" w:sz="4" w:space="0" w:color="auto"/>
              <w:right w:val="nil"/>
            </w:tcBorders>
            <w:shd w:val="clear" w:color="auto" w:fill="auto"/>
            <w:hideMark/>
          </w:tcPr>
          <w:p w:rsidR="00C61B55" w:rsidRPr="00DE6A26" w:rsidRDefault="00920C00" w:rsidP="00783FCB">
            <w:pPr>
              <w:pStyle w:val="Tabletext"/>
              <w:rPr>
                <w:snapToGrid w:val="0"/>
              </w:rPr>
            </w:pPr>
            <w:r w:rsidRPr="00DE6A26">
              <w:t>Malignant neoplasm</w:t>
            </w:r>
            <w:r w:rsidRPr="00DE6A26">
              <w:rPr>
                <w:snapToGrid w:val="0"/>
              </w:rPr>
              <w:t xml:space="preserve"> of skin or mucous me</w:t>
            </w:r>
            <w:r w:rsidR="0052111B" w:rsidRPr="00DE6A26">
              <w:rPr>
                <w:snapToGrid w:val="0"/>
              </w:rPr>
              <w:t xml:space="preserve">mbrane proven </w:t>
            </w:r>
            <w:r w:rsidR="00C61B55" w:rsidRPr="00DE6A26">
              <w:rPr>
                <w:snapToGrid w:val="0"/>
              </w:rPr>
              <w:t>that has been:</w:t>
            </w:r>
          </w:p>
          <w:p w:rsidR="00C61B55" w:rsidRPr="00DE6A26" w:rsidRDefault="00C61B55" w:rsidP="00C61B55">
            <w:pPr>
              <w:pStyle w:val="Tablea"/>
              <w:rPr>
                <w:snapToGrid w:val="0"/>
              </w:rPr>
            </w:pPr>
            <w:r w:rsidRPr="00DE6A26">
              <w:rPr>
                <w:snapToGrid w:val="0"/>
              </w:rPr>
              <w:t xml:space="preserve">(a) proven </w:t>
            </w:r>
            <w:r w:rsidR="0052111B" w:rsidRPr="00DE6A26">
              <w:rPr>
                <w:snapToGrid w:val="0"/>
              </w:rPr>
              <w:t>by histopathology</w:t>
            </w:r>
            <w:r w:rsidRPr="00DE6A26">
              <w:rPr>
                <w:snapToGrid w:val="0"/>
              </w:rPr>
              <w:t>; or</w:t>
            </w:r>
          </w:p>
          <w:p w:rsidR="00C61B55" w:rsidRPr="00DE6A26" w:rsidRDefault="00C61B55" w:rsidP="00C61B55">
            <w:pPr>
              <w:pStyle w:val="Tablea"/>
              <w:rPr>
                <w:snapToGrid w:val="0"/>
              </w:rPr>
            </w:pPr>
            <w:r w:rsidRPr="00DE6A26">
              <w:rPr>
                <w:snapToGrid w:val="0"/>
              </w:rPr>
              <w:t xml:space="preserve">(b) </w:t>
            </w:r>
            <w:r w:rsidR="00783FCB" w:rsidRPr="00DE6A26">
              <w:rPr>
                <w:snapToGrid w:val="0"/>
              </w:rPr>
              <w:t>confirmed by the opinion of a specialist in the specialty of dermatology</w:t>
            </w:r>
            <w:r w:rsidRPr="00DE6A26">
              <w:rPr>
                <w:snapToGrid w:val="0"/>
              </w:rPr>
              <w:t xml:space="preserve"> where a specimen has been submitted for histologic confirmation;</w:t>
            </w:r>
          </w:p>
          <w:p w:rsidR="00920C00" w:rsidRPr="00DE6A26" w:rsidRDefault="00920C00" w:rsidP="00C61B55">
            <w:pPr>
              <w:pStyle w:val="Tabletext"/>
            </w:pPr>
            <w:r w:rsidRPr="00DE6A26">
              <w:t>removal of, by serial curettage</w:t>
            </w:r>
            <w:r w:rsidR="00783FCB" w:rsidRPr="00DE6A26">
              <w:t>,</w:t>
            </w:r>
            <w:r w:rsidR="00E534FF" w:rsidRPr="00DE6A26">
              <w:t xml:space="preserve"> </w:t>
            </w:r>
            <w:r w:rsidRPr="00DE6A26">
              <w:t>or carbon dioxide laser or erbium laser excision</w:t>
            </w:r>
            <w:r w:rsidR="00DE6A26">
              <w:noBreakHyphen/>
            </w:r>
            <w:r w:rsidRPr="00DE6A26">
              <w:t>ablation, inclu</w:t>
            </w:r>
            <w:r w:rsidR="002A18C8" w:rsidRPr="00DE6A26">
              <w:t>ding any associated cryotherapy</w:t>
            </w:r>
            <w:r w:rsidRPr="00DE6A26">
              <w:t xml:space="preserve"> or diathermy (Anaes.)</w:t>
            </w:r>
          </w:p>
        </w:tc>
        <w:tc>
          <w:tcPr>
            <w:tcW w:w="781" w:type="pct"/>
            <w:tcBorders>
              <w:top w:val="nil"/>
              <w:left w:val="nil"/>
              <w:bottom w:val="single" w:sz="4" w:space="0" w:color="auto"/>
              <w:right w:val="nil"/>
            </w:tcBorders>
            <w:shd w:val="clear" w:color="auto" w:fill="auto"/>
            <w:hideMark/>
          </w:tcPr>
          <w:p w:rsidR="00920C00" w:rsidRPr="00DE6A26" w:rsidRDefault="00920C00" w:rsidP="00B502E3">
            <w:pPr>
              <w:pStyle w:val="Tabletext"/>
              <w:jc w:val="right"/>
              <w:rPr>
                <w:snapToGrid w:val="0"/>
              </w:rPr>
            </w:pPr>
            <w:r w:rsidRPr="00DE6A26">
              <w:rPr>
                <w:snapToGrid w:val="0"/>
              </w:rPr>
              <w:t>126.30</w:t>
            </w:r>
          </w:p>
        </w:tc>
      </w:tr>
      <w:tr w:rsidR="00920C00" w:rsidRPr="00DE6A26" w:rsidTr="00920C00">
        <w:tc>
          <w:tcPr>
            <w:tcW w:w="644" w:type="pct"/>
            <w:tcBorders>
              <w:top w:val="single" w:sz="4" w:space="0" w:color="auto"/>
              <w:left w:val="nil"/>
              <w:bottom w:val="nil"/>
              <w:right w:val="nil"/>
            </w:tcBorders>
            <w:shd w:val="clear" w:color="auto" w:fill="auto"/>
            <w:hideMark/>
          </w:tcPr>
          <w:p w:rsidR="00920C00" w:rsidRPr="00DE6A26" w:rsidRDefault="00920C00" w:rsidP="00B502E3">
            <w:pPr>
              <w:pStyle w:val="Tabletext"/>
              <w:rPr>
                <w:snapToGrid w:val="0"/>
              </w:rPr>
            </w:pPr>
            <w:r w:rsidRPr="00DE6A26">
              <w:rPr>
                <w:snapToGrid w:val="0"/>
              </w:rPr>
              <w:t>30202</w:t>
            </w:r>
          </w:p>
        </w:tc>
        <w:tc>
          <w:tcPr>
            <w:tcW w:w="3575" w:type="pct"/>
            <w:tcBorders>
              <w:top w:val="single" w:sz="4" w:space="0" w:color="auto"/>
              <w:left w:val="nil"/>
              <w:bottom w:val="nil"/>
              <w:right w:val="nil"/>
            </w:tcBorders>
            <w:shd w:val="clear" w:color="auto" w:fill="auto"/>
            <w:hideMark/>
          </w:tcPr>
          <w:p w:rsidR="00920C00" w:rsidRPr="00DE6A26" w:rsidRDefault="00920C00" w:rsidP="0052111B">
            <w:pPr>
              <w:pStyle w:val="Tabletext"/>
              <w:rPr>
                <w:snapToGrid w:val="0"/>
              </w:rPr>
            </w:pPr>
            <w:r w:rsidRPr="00DE6A26">
              <w:t>Malignant neoplasm</w:t>
            </w:r>
            <w:r w:rsidRPr="00DE6A26">
              <w:rPr>
                <w:snapToGrid w:val="0"/>
              </w:rPr>
              <w:t xml:space="preserve"> of skin or mucous membrane proven by histopathology or confirmed by </w:t>
            </w:r>
            <w:r w:rsidR="00725B70" w:rsidRPr="00DE6A26">
              <w:rPr>
                <w:snapToGrid w:val="0"/>
              </w:rPr>
              <w:t xml:space="preserve">the </w:t>
            </w:r>
            <w:r w:rsidRPr="00DE6A26">
              <w:rPr>
                <w:snapToGrid w:val="0"/>
              </w:rPr>
              <w:t>opinion</w:t>
            </w:r>
            <w:r w:rsidR="0052111B" w:rsidRPr="00DE6A26">
              <w:rPr>
                <w:snapToGrid w:val="0"/>
              </w:rPr>
              <w:t xml:space="preserve"> of a specialist in the specialty of dermatology</w:t>
            </w:r>
            <w:r w:rsidR="00623D6D" w:rsidRPr="00DE6A26">
              <w:rPr>
                <w:snapToGrid w:val="0"/>
              </w:rPr>
              <w:t>—</w:t>
            </w:r>
            <w:r w:rsidRPr="00DE6A26">
              <w:rPr>
                <w:snapToGrid w:val="0"/>
              </w:rPr>
              <w:t>removal of, by liquid nitrogen cryotherapy using repeat freeze</w:t>
            </w:r>
            <w:r w:rsidR="00DE6A26">
              <w:rPr>
                <w:snapToGrid w:val="0"/>
              </w:rPr>
              <w:noBreakHyphen/>
            </w:r>
            <w:r w:rsidRPr="00DE6A26">
              <w:rPr>
                <w:snapToGrid w:val="0"/>
              </w:rPr>
              <w:t>thaw cycles</w:t>
            </w:r>
          </w:p>
        </w:tc>
        <w:tc>
          <w:tcPr>
            <w:tcW w:w="781" w:type="pct"/>
            <w:tcBorders>
              <w:top w:val="single" w:sz="4" w:space="0" w:color="auto"/>
              <w:left w:val="nil"/>
              <w:bottom w:val="nil"/>
              <w:right w:val="nil"/>
            </w:tcBorders>
            <w:shd w:val="clear" w:color="auto" w:fill="auto"/>
            <w:hideMark/>
          </w:tcPr>
          <w:p w:rsidR="00920C00" w:rsidRPr="00DE6A26" w:rsidRDefault="00920C00" w:rsidP="00B502E3">
            <w:pPr>
              <w:pStyle w:val="Tabletext"/>
              <w:jc w:val="right"/>
            </w:pPr>
            <w:r w:rsidRPr="00DE6A26">
              <w:t>48.35</w:t>
            </w:r>
          </w:p>
        </w:tc>
      </w:tr>
    </w:tbl>
    <w:p w:rsidR="00920C00" w:rsidRPr="00DE6A26" w:rsidRDefault="00920C00" w:rsidP="00920C00">
      <w:pPr>
        <w:pStyle w:val="Tabletext"/>
      </w:pPr>
    </w:p>
    <w:p w:rsidR="00FB3A8D" w:rsidRPr="00DE6A26" w:rsidRDefault="00135BAC" w:rsidP="00FB3A8D">
      <w:pPr>
        <w:pStyle w:val="ItemHead"/>
      </w:pPr>
      <w:r w:rsidRPr="00DE6A26">
        <w:t>52</w:t>
      </w:r>
      <w:r w:rsidR="00FB3A8D" w:rsidRPr="00DE6A26">
        <w:t xml:space="preserve">  Schedule</w:t>
      </w:r>
      <w:r w:rsidR="00DE6A26" w:rsidRPr="00DE6A26">
        <w:t> </w:t>
      </w:r>
      <w:r w:rsidR="00FB3A8D" w:rsidRPr="00DE6A26">
        <w:t>1 (item</w:t>
      </w:r>
      <w:r w:rsidR="00DE6A26" w:rsidRPr="00DE6A26">
        <w:t> </w:t>
      </w:r>
      <w:r w:rsidR="00FB3A8D" w:rsidRPr="00DE6A26">
        <w:t>30207, column 2)</w:t>
      </w:r>
    </w:p>
    <w:p w:rsidR="00FB3A8D" w:rsidRPr="00DE6A26" w:rsidRDefault="00FB3A8D" w:rsidP="00FB3A8D">
      <w:pPr>
        <w:pStyle w:val="Item"/>
      </w:pPr>
      <w:r w:rsidRPr="00DE6A26">
        <w:t xml:space="preserve">Omit </w:t>
      </w:r>
      <w:r w:rsidR="005E77B3" w:rsidRPr="00DE6A26">
        <w:t>“</w:t>
      </w:r>
      <w:r w:rsidRPr="00DE6A26">
        <w:t>hydrocortisone or similar</w:t>
      </w:r>
      <w:r w:rsidR="005E77B3" w:rsidRPr="00DE6A26">
        <w:t>”</w:t>
      </w:r>
      <w:r w:rsidRPr="00DE6A26">
        <w:t xml:space="preserve">, substitute </w:t>
      </w:r>
      <w:r w:rsidR="005E77B3" w:rsidRPr="00DE6A26">
        <w:t>“</w:t>
      </w:r>
      <w:r w:rsidRPr="00DE6A26">
        <w:t>glucocorticoid</w:t>
      </w:r>
      <w:r w:rsidR="005E77B3" w:rsidRPr="00DE6A26">
        <w:t>”</w:t>
      </w:r>
      <w:r w:rsidRPr="00DE6A26">
        <w:t>.</w:t>
      </w:r>
    </w:p>
    <w:p w:rsidR="00FB3A8D" w:rsidRPr="00DE6A26" w:rsidRDefault="00135BAC" w:rsidP="00A7212D">
      <w:pPr>
        <w:pStyle w:val="ItemHead"/>
      </w:pPr>
      <w:r w:rsidRPr="00DE6A26">
        <w:t>53</w:t>
      </w:r>
      <w:r w:rsidR="00FB3A8D" w:rsidRPr="00DE6A26">
        <w:t xml:space="preserve">  Schedule</w:t>
      </w:r>
      <w:r w:rsidR="00DE6A26" w:rsidRPr="00DE6A26">
        <w:t> </w:t>
      </w:r>
      <w:r w:rsidR="00FB3A8D" w:rsidRPr="00DE6A26">
        <w:t>1 (item</w:t>
      </w:r>
      <w:r w:rsidR="006766FD" w:rsidRPr="00DE6A26">
        <w:t>s</w:t>
      </w:r>
      <w:r w:rsidR="00DE6A26" w:rsidRPr="00DE6A26">
        <w:t> </w:t>
      </w:r>
      <w:r w:rsidR="00FB3A8D" w:rsidRPr="00DE6A26">
        <w:t>30210</w:t>
      </w:r>
      <w:r w:rsidR="002C2BDE" w:rsidRPr="00DE6A26">
        <w:t>,</w:t>
      </w:r>
      <w:r w:rsidR="00783FCB" w:rsidRPr="00DE6A26">
        <w:t xml:space="preserve"> </w:t>
      </w:r>
      <w:r w:rsidR="006766FD" w:rsidRPr="00DE6A26">
        <w:t>30213</w:t>
      </w:r>
      <w:r w:rsidR="002C2BDE" w:rsidRPr="00DE6A26">
        <w:t xml:space="preserve"> and 30214</w:t>
      </w:r>
      <w:r w:rsidR="00FB3A8D" w:rsidRPr="00DE6A26">
        <w:t>)</w:t>
      </w:r>
    </w:p>
    <w:p w:rsidR="00FB3A8D" w:rsidRPr="00DE6A26" w:rsidRDefault="00FB3A8D" w:rsidP="00FB3A8D">
      <w:pPr>
        <w:pStyle w:val="Item"/>
      </w:pPr>
      <w:r w:rsidRPr="00DE6A26">
        <w:t>Repeal the item</w:t>
      </w:r>
      <w:r w:rsidR="006766FD" w:rsidRPr="00DE6A26">
        <w:t>s</w:t>
      </w:r>
      <w:r w:rsidRPr="00DE6A26">
        <w:t>, substitute:</w:t>
      </w:r>
    </w:p>
    <w:p w:rsidR="00FB3A8D" w:rsidRPr="00DE6A26" w:rsidRDefault="00FB3A8D" w:rsidP="00FB3A8D">
      <w:pPr>
        <w:pStyle w:val="Tabletext"/>
      </w:pPr>
    </w:p>
    <w:tbl>
      <w:tblPr>
        <w:tblW w:w="5000" w:type="pct"/>
        <w:tblCellMar>
          <w:left w:w="107" w:type="dxa"/>
          <w:right w:w="107" w:type="dxa"/>
        </w:tblCellMar>
        <w:tblLook w:val="04A0" w:firstRow="1" w:lastRow="0" w:firstColumn="1" w:lastColumn="0" w:noHBand="0" w:noVBand="1"/>
      </w:tblPr>
      <w:tblGrid>
        <w:gridCol w:w="1098"/>
        <w:gridCol w:w="6097"/>
        <w:gridCol w:w="1332"/>
      </w:tblGrid>
      <w:tr w:rsidR="00FB3A8D" w:rsidRPr="00DE6A26" w:rsidTr="00FB3A8D">
        <w:tc>
          <w:tcPr>
            <w:tcW w:w="644" w:type="pct"/>
            <w:shd w:val="clear" w:color="auto" w:fill="auto"/>
            <w:hideMark/>
          </w:tcPr>
          <w:p w:rsidR="00FB3A8D" w:rsidRPr="00DE6A26" w:rsidRDefault="00FB3A8D" w:rsidP="00B502E3">
            <w:pPr>
              <w:pStyle w:val="Tabletext"/>
              <w:rPr>
                <w:snapToGrid w:val="0"/>
              </w:rPr>
            </w:pPr>
            <w:r w:rsidRPr="00DE6A26">
              <w:rPr>
                <w:snapToGrid w:val="0"/>
              </w:rPr>
              <w:t>30210</w:t>
            </w:r>
          </w:p>
        </w:tc>
        <w:tc>
          <w:tcPr>
            <w:tcW w:w="3575" w:type="pct"/>
            <w:shd w:val="clear" w:color="auto" w:fill="auto"/>
            <w:hideMark/>
          </w:tcPr>
          <w:p w:rsidR="00FB3A8D" w:rsidRPr="00DE6A26" w:rsidRDefault="00FB3A8D" w:rsidP="00FB3A8D">
            <w:pPr>
              <w:pStyle w:val="Tabletext"/>
            </w:pPr>
            <w:r w:rsidRPr="00DE6A26">
              <w:t>Keloid and other skin lesions, extensive, multiple injections of glucocorticoid preparations</w:t>
            </w:r>
            <w:r w:rsidR="00725B70" w:rsidRPr="00DE6A26">
              <w:t>,</w:t>
            </w:r>
            <w:r w:rsidRPr="00DE6A26">
              <w:t xml:space="preserve"> if undertaken in the operating theatre of a hospital on a patient less than 16 years of age</w:t>
            </w:r>
            <w:r w:rsidR="00F00805" w:rsidRPr="00DE6A26">
              <w:t xml:space="preserve"> </w:t>
            </w:r>
            <w:r w:rsidR="00692EA3" w:rsidRPr="00DE6A26">
              <w:t xml:space="preserve">(H) </w:t>
            </w:r>
            <w:r w:rsidRPr="00DE6A26">
              <w:t>(Anaes.)</w:t>
            </w:r>
          </w:p>
        </w:tc>
        <w:tc>
          <w:tcPr>
            <w:tcW w:w="781" w:type="pct"/>
            <w:shd w:val="clear" w:color="auto" w:fill="auto"/>
            <w:hideMark/>
          </w:tcPr>
          <w:p w:rsidR="00FB3A8D" w:rsidRPr="00DE6A26" w:rsidRDefault="00FB3A8D" w:rsidP="00B502E3">
            <w:pPr>
              <w:pStyle w:val="Tabletext"/>
              <w:jc w:val="right"/>
            </w:pPr>
            <w:r w:rsidRPr="00DE6A26">
              <w:t>162.95</w:t>
            </w:r>
          </w:p>
        </w:tc>
      </w:tr>
    </w:tbl>
    <w:p w:rsidR="00FB3A8D" w:rsidRPr="00DE6A26" w:rsidRDefault="00FB3A8D" w:rsidP="00FB3A8D">
      <w:pPr>
        <w:pStyle w:val="Tabletext"/>
      </w:pPr>
    </w:p>
    <w:p w:rsidR="00A7212D" w:rsidRPr="00DE6A26" w:rsidRDefault="00135BAC" w:rsidP="00A7212D">
      <w:pPr>
        <w:pStyle w:val="ItemHead"/>
      </w:pPr>
      <w:r w:rsidRPr="00DE6A26">
        <w:t>54</w:t>
      </w:r>
      <w:r w:rsidR="00A7212D" w:rsidRPr="00DE6A26">
        <w:t xml:space="preserve">  Schedule</w:t>
      </w:r>
      <w:r w:rsidR="00DE6A26" w:rsidRPr="00DE6A26">
        <w:t> </w:t>
      </w:r>
      <w:r w:rsidR="00A7212D" w:rsidRPr="00DE6A26">
        <w:t>1 (items</w:t>
      </w:r>
      <w:r w:rsidR="00DE6A26" w:rsidRPr="00DE6A26">
        <w:t> </w:t>
      </w:r>
      <w:r w:rsidR="00A7212D" w:rsidRPr="00DE6A26">
        <w:t>30308 to 30310)</w:t>
      </w:r>
    </w:p>
    <w:p w:rsidR="00A7212D" w:rsidRPr="00DE6A26" w:rsidRDefault="00A7212D" w:rsidP="00A7212D">
      <w:pPr>
        <w:pStyle w:val="Item"/>
      </w:pPr>
      <w:r w:rsidRPr="00DE6A26">
        <w:t>Repeal the items, substitute:</w:t>
      </w:r>
    </w:p>
    <w:p w:rsidR="00A7212D" w:rsidRPr="00DE6A26" w:rsidRDefault="00A7212D" w:rsidP="00A7212D">
      <w:pPr>
        <w:pStyle w:val="Tabletext"/>
      </w:pPr>
    </w:p>
    <w:tbl>
      <w:tblPr>
        <w:tblW w:w="5000" w:type="pct"/>
        <w:tblCellMar>
          <w:left w:w="107" w:type="dxa"/>
          <w:right w:w="107" w:type="dxa"/>
        </w:tblCellMar>
        <w:tblLook w:val="04A0" w:firstRow="1" w:lastRow="0" w:firstColumn="1" w:lastColumn="0" w:noHBand="0" w:noVBand="1"/>
      </w:tblPr>
      <w:tblGrid>
        <w:gridCol w:w="1098"/>
        <w:gridCol w:w="6097"/>
        <w:gridCol w:w="1332"/>
      </w:tblGrid>
      <w:tr w:rsidR="00A7212D" w:rsidRPr="00DE6A26" w:rsidTr="0063546B">
        <w:trPr>
          <w:cantSplit/>
        </w:trPr>
        <w:tc>
          <w:tcPr>
            <w:tcW w:w="644" w:type="pct"/>
            <w:shd w:val="clear" w:color="auto" w:fill="auto"/>
            <w:hideMark/>
          </w:tcPr>
          <w:p w:rsidR="00A7212D" w:rsidRPr="00DE6A26" w:rsidRDefault="00A7212D" w:rsidP="003F68EE">
            <w:pPr>
              <w:pStyle w:val="Tabletext"/>
            </w:pPr>
            <w:r w:rsidRPr="00DE6A26">
              <w:t>30310</w:t>
            </w:r>
          </w:p>
        </w:tc>
        <w:tc>
          <w:tcPr>
            <w:tcW w:w="3575" w:type="pct"/>
            <w:shd w:val="clear" w:color="auto" w:fill="auto"/>
            <w:hideMark/>
          </w:tcPr>
          <w:p w:rsidR="00A7212D" w:rsidRPr="00DE6A26" w:rsidRDefault="00A7212D" w:rsidP="003F68EE">
            <w:pPr>
              <w:pStyle w:val="Tabletext"/>
            </w:pPr>
            <w:r w:rsidRPr="00DE6A26">
              <w:t>Partial or subtotal thyroidectomy (H) (Anaes.) (Assist.)</w:t>
            </w:r>
          </w:p>
        </w:tc>
        <w:tc>
          <w:tcPr>
            <w:tcW w:w="781" w:type="pct"/>
            <w:shd w:val="clear" w:color="auto" w:fill="auto"/>
            <w:hideMark/>
          </w:tcPr>
          <w:p w:rsidR="00A7212D" w:rsidRPr="00DE6A26" w:rsidRDefault="00A7212D" w:rsidP="003F68EE">
            <w:pPr>
              <w:pStyle w:val="Tabletext"/>
            </w:pPr>
            <w:r w:rsidRPr="00DE6A26">
              <w:t>798.65</w:t>
            </w:r>
          </w:p>
        </w:tc>
      </w:tr>
    </w:tbl>
    <w:p w:rsidR="00A7212D" w:rsidRPr="00DE6A26" w:rsidRDefault="00A7212D" w:rsidP="00A7212D">
      <w:pPr>
        <w:pStyle w:val="Tabletext"/>
      </w:pPr>
    </w:p>
    <w:p w:rsidR="00507D0C" w:rsidRPr="00DE6A26" w:rsidRDefault="00135BAC" w:rsidP="00A7212D">
      <w:pPr>
        <w:pStyle w:val="ItemHead"/>
      </w:pPr>
      <w:r w:rsidRPr="00DE6A26">
        <w:t>55</w:t>
      </w:r>
      <w:r w:rsidR="00507D0C" w:rsidRPr="00DE6A26">
        <w:t xml:space="preserve">  Schedule</w:t>
      </w:r>
      <w:r w:rsidR="00DE6A26" w:rsidRPr="00DE6A26">
        <w:t> </w:t>
      </w:r>
      <w:r w:rsidR="00507D0C" w:rsidRPr="00DE6A26">
        <w:t>1 (item</w:t>
      </w:r>
      <w:r w:rsidR="00DE6A26" w:rsidRPr="00DE6A26">
        <w:t> </w:t>
      </w:r>
      <w:r w:rsidR="00507D0C" w:rsidRPr="00DE6A26">
        <w:t>30313)</w:t>
      </w:r>
    </w:p>
    <w:p w:rsidR="00507D0C" w:rsidRPr="00DE6A26" w:rsidRDefault="00507D0C" w:rsidP="00507D0C">
      <w:pPr>
        <w:pStyle w:val="Item"/>
      </w:pPr>
      <w:r w:rsidRPr="00DE6A26">
        <w:t>Repeal the item.</w:t>
      </w:r>
    </w:p>
    <w:p w:rsidR="00A7212D" w:rsidRPr="00DE6A26" w:rsidRDefault="00135BAC" w:rsidP="00A7212D">
      <w:pPr>
        <w:pStyle w:val="ItemHead"/>
      </w:pPr>
      <w:r w:rsidRPr="00DE6A26">
        <w:t>56</w:t>
      </w:r>
      <w:r w:rsidR="00A7212D" w:rsidRPr="00DE6A26">
        <w:t xml:space="preserve">  Schedule</w:t>
      </w:r>
      <w:r w:rsidR="00DE6A26" w:rsidRPr="00DE6A26">
        <w:t> </w:t>
      </w:r>
      <w:r w:rsidR="00A7212D" w:rsidRPr="00DE6A26">
        <w:t>1 (items</w:t>
      </w:r>
      <w:r w:rsidR="00DE6A26" w:rsidRPr="00DE6A26">
        <w:t> </w:t>
      </w:r>
      <w:r w:rsidR="00A7212D" w:rsidRPr="00DE6A26">
        <w:t>3031</w:t>
      </w:r>
      <w:r w:rsidR="00507D0C" w:rsidRPr="00DE6A26">
        <w:t>5</w:t>
      </w:r>
      <w:r w:rsidR="00A7212D" w:rsidRPr="00DE6A26">
        <w:t xml:space="preserve"> to 30324)</w:t>
      </w:r>
    </w:p>
    <w:p w:rsidR="00A7212D" w:rsidRPr="00DE6A26" w:rsidRDefault="00A7212D" w:rsidP="00A7212D">
      <w:pPr>
        <w:pStyle w:val="Item"/>
      </w:pPr>
      <w:r w:rsidRPr="00DE6A26">
        <w:t>Repeal the items, substitute:</w:t>
      </w:r>
    </w:p>
    <w:p w:rsidR="00A7212D" w:rsidRPr="00DE6A26" w:rsidRDefault="00A7212D" w:rsidP="00A7212D">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8"/>
        <w:gridCol w:w="6097"/>
        <w:gridCol w:w="1332"/>
      </w:tblGrid>
      <w:tr w:rsidR="00A7212D" w:rsidRPr="00DE6A26" w:rsidTr="00507D0C">
        <w:tc>
          <w:tcPr>
            <w:tcW w:w="644" w:type="pct"/>
            <w:tcBorders>
              <w:top w:val="nil"/>
              <w:left w:val="nil"/>
              <w:bottom w:val="single" w:sz="4" w:space="0" w:color="auto"/>
              <w:right w:val="nil"/>
            </w:tcBorders>
            <w:shd w:val="clear" w:color="auto" w:fill="auto"/>
            <w:hideMark/>
          </w:tcPr>
          <w:p w:rsidR="00A7212D" w:rsidRPr="00DE6A26" w:rsidRDefault="00A7212D" w:rsidP="0063546B">
            <w:pPr>
              <w:pStyle w:val="Tabletext"/>
              <w:rPr>
                <w:snapToGrid w:val="0"/>
              </w:rPr>
            </w:pPr>
            <w:r w:rsidRPr="00DE6A26">
              <w:rPr>
                <w:snapToGrid w:val="0"/>
              </w:rPr>
              <w:t>30315</w:t>
            </w:r>
          </w:p>
        </w:tc>
        <w:tc>
          <w:tcPr>
            <w:tcW w:w="3575" w:type="pct"/>
            <w:tcBorders>
              <w:top w:val="nil"/>
              <w:left w:val="nil"/>
              <w:bottom w:val="single" w:sz="4" w:space="0" w:color="auto"/>
              <w:right w:val="nil"/>
            </w:tcBorders>
            <w:shd w:val="clear" w:color="auto" w:fill="auto"/>
            <w:hideMark/>
          </w:tcPr>
          <w:p w:rsidR="00A7212D" w:rsidRPr="00DE6A26" w:rsidRDefault="00A7212D" w:rsidP="0063546B">
            <w:pPr>
              <w:pStyle w:val="Tabletext"/>
              <w:rPr>
                <w:snapToGrid w:val="0"/>
              </w:rPr>
            </w:pPr>
            <w:r w:rsidRPr="00DE6A26">
              <w:rPr>
                <w:snapToGrid w:val="0"/>
              </w:rPr>
              <w:t>Minimally invasive parathyroidectomy. Removal of one or more parathyroid adenoma through a small cervical incision for an image localised adenoma, including thymectomy.</w:t>
            </w:r>
          </w:p>
          <w:p w:rsidR="00A7212D" w:rsidRPr="00DE6A26" w:rsidRDefault="002F63B2" w:rsidP="0063546B">
            <w:pPr>
              <w:pStyle w:val="Tabletext"/>
              <w:rPr>
                <w:snapToGrid w:val="0"/>
              </w:rPr>
            </w:pPr>
            <w:r w:rsidRPr="00DE6A26">
              <w:rPr>
                <w:snapToGrid w:val="0"/>
              </w:rPr>
              <w:t>A</w:t>
            </w:r>
            <w:r w:rsidR="00A7212D" w:rsidRPr="00DE6A26">
              <w:rPr>
                <w:snapToGrid w:val="0"/>
              </w:rPr>
              <w:t>pp</w:t>
            </w:r>
            <w:r w:rsidR="00C61B55" w:rsidRPr="00DE6A26">
              <w:rPr>
                <w:snapToGrid w:val="0"/>
              </w:rPr>
              <w:t xml:space="preserve">licable only once per occasion </w:t>
            </w:r>
            <w:r w:rsidR="00A7212D" w:rsidRPr="00DE6A26">
              <w:rPr>
                <w:snapToGrid w:val="0"/>
              </w:rPr>
              <w:t>on which t</w:t>
            </w:r>
            <w:r w:rsidR="00C61B55" w:rsidRPr="00DE6A26">
              <w:rPr>
                <w:snapToGrid w:val="0"/>
              </w:rPr>
              <w:t>he service is provided</w:t>
            </w:r>
            <w:r w:rsidR="00A7212D" w:rsidRPr="00DE6A26">
              <w:rPr>
                <w:snapToGrid w:val="0"/>
              </w:rPr>
              <w:t>.</w:t>
            </w:r>
          </w:p>
          <w:p w:rsidR="00A7212D" w:rsidRPr="00DE6A26" w:rsidRDefault="00201C63" w:rsidP="0063546B">
            <w:pPr>
              <w:pStyle w:val="Tabletext"/>
              <w:rPr>
                <w:i/>
                <w:snapToGrid w:val="0"/>
              </w:rPr>
            </w:pPr>
            <w:r w:rsidRPr="00DE6A26">
              <w:rPr>
                <w:snapToGrid w:val="0"/>
              </w:rPr>
              <w:t>Not</w:t>
            </w:r>
            <w:r w:rsidR="00F96017" w:rsidRPr="00DE6A26">
              <w:rPr>
                <w:snapToGrid w:val="0"/>
              </w:rPr>
              <w:t xml:space="preserve"> applicable to a service performed</w:t>
            </w:r>
            <w:r w:rsidRPr="00DE6A26">
              <w:rPr>
                <w:snapToGrid w:val="0"/>
              </w:rPr>
              <w:t xml:space="preserve"> in association with </w:t>
            </w:r>
            <w:r w:rsidR="00A7212D" w:rsidRPr="00DE6A26">
              <w:rPr>
                <w:snapToGrid w:val="0"/>
              </w:rPr>
              <w:t>a service to which item</w:t>
            </w:r>
            <w:r w:rsidR="00DE6A26" w:rsidRPr="00DE6A26">
              <w:rPr>
                <w:snapToGrid w:val="0"/>
              </w:rPr>
              <w:t> </w:t>
            </w:r>
            <w:r w:rsidR="00A7212D" w:rsidRPr="00DE6A26">
              <w:rPr>
                <w:snapToGrid w:val="0"/>
              </w:rPr>
              <w:t>30317, 30318 or</w:t>
            </w:r>
            <w:r w:rsidRPr="00DE6A26">
              <w:rPr>
                <w:snapToGrid w:val="0"/>
              </w:rPr>
              <w:t xml:space="preserve"> 30320 </w:t>
            </w:r>
            <w:r w:rsidR="00A7212D" w:rsidRPr="00DE6A26">
              <w:rPr>
                <w:snapToGrid w:val="0"/>
              </w:rPr>
              <w:t>applies.</w:t>
            </w:r>
          </w:p>
          <w:p w:rsidR="00A7212D" w:rsidRPr="00DE6A26" w:rsidRDefault="00A7212D" w:rsidP="0063546B">
            <w:pPr>
              <w:pStyle w:val="Tabletext"/>
              <w:rPr>
                <w:snapToGrid w:val="0"/>
              </w:rPr>
            </w:pPr>
            <w:r w:rsidRPr="00DE6A26">
              <w:rPr>
                <w:snapToGrid w:val="0"/>
              </w:rPr>
              <w:t>(H) (Anaes.) (Assist.)</w:t>
            </w:r>
          </w:p>
        </w:tc>
        <w:tc>
          <w:tcPr>
            <w:tcW w:w="781" w:type="pct"/>
            <w:tcBorders>
              <w:top w:val="nil"/>
              <w:left w:val="nil"/>
              <w:bottom w:val="single" w:sz="4" w:space="0" w:color="auto"/>
              <w:right w:val="nil"/>
            </w:tcBorders>
            <w:shd w:val="clear" w:color="auto" w:fill="auto"/>
            <w:hideMark/>
          </w:tcPr>
          <w:p w:rsidR="00A7212D" w:rsidRPr="00DE6A26" w:rsidRDefault="00A7212D" w:rsidP="0063546B">
            <w:pPr>
              <w:pStyle w:val="Tabletext"/>
              <w:jc w:val="right"/>
            </w:pPr>
            <w:r w:rsidRPr="00DE6A26">
              <w:t>1,139.90</w:t>
            </w:r>
          </w:p>
        </w:tc>
      </w:tr>
      <w:tr w:rsidR="00A7212D" w:rsidRPr="00DE6A26" w:rsidTr="0063546B">
        <w:tc>
          <w:tcPr>
            <w:tcW w:w="644" w:type="pct"/>
            <w:tcBorders>
              <w:top w:val="single" w:sz="4" w:space="0" w:color="auto"/>
              <w:left w:val="nil"/>
              <w:bottom w:val="single" w:sz="4" w:space="0" w:color="auto"/>
              <w:right w:val="nil"/>
            </w:tcBorders>
            <w:shd w:val="clear" w:color="auto" w:fill="auto"/>
            <w:hideMark/>
          </w:tcPr>
          <w:p w:rsidR="00A7212D" w:rsidRPr="00DE6A26" w:rsidRDefault="00A7212D" w:rsidP="0063546B">
            <w:pPr>
              <w:pStyle w:val="Tabletext"/>
              <w:rPr>
                <w:snapToGrid w:val="0"/>
              </w:rPr>
            </w:pPr>
            <w:r w:rsidRPr="00DE6A26">
              <w:rPr>
                <w:snapToGrid w:val="0"/>
              </w:rPr>
              <w:t>30317</w:t>
            </w:r>
          </w:p>
        </w:tc>
        <w:tc>
          <w:tcPr>
            <w:tcW w:w="3575" w:type="pct"/>
            <w:tcBorders>
              <w:top w:val="single" w:sz="4" w:space="0" w:color="auto"/>
              <w:left w:val="nil"/>
              <w:bottom w:val="single" w:sz="4" w:space="0" w:color="auto"/>
              <w:right w:val="nil"/>
            </w:tcBorders>
            <w:shd w:val="clear" w:color="auto" w:fill="auto"/>
            <w:hideMark/>
          </w:tcPr>
          <w:p w:rsidR="00A7212D" w:rsidRPr="00DE6A26" w:rsidRDefault="00A7212D" w:rsidP="0063546B">
            <w:pPr>
              <w:pStyle w:val="Tabletext"/>
              <w:rPr>
                <w:snapToGrid w:val="0"/>
              </w:rPr>
            </w:pPr>
            <w:r w:rsidRPr="00DE6A26">
              <w:rPr>
                <w:snapToGrid w:val="0"/>
              </w:rPr>
              <w:t>Redo parathyroidectomy. Cervical re</w:t>
            </w:r>
            <w:r w:rsidR="00DE6A26">
              <w:rPr>
                <w:snapToGrid w:val="0"/>
              </w:rPr>
              <w:noBreakHyphen/>
            </w:r>
            <w:r w:rsidRPr="00DE6A26">
              <w:rPr>
                <w:snapToGrid w:val="0"/>
              </w:rPr>
              <w:t>exploration for persistent or recurrent hyperparathyroidism, including thymectomy and cervical exploration of the mediastinum.</w:t>
            </w:r>
          </w:p>
          <w:p w:rsidR="00A7212D" w:rsidRPr="00DE6A26" w:rsidRDefault="002F63B2" w:rsidP="0063546B">
            <w:pPr>
              <w:pStyle w:val="Tabletext"/>
              <w:rPr>
                <w:snapToGrid w:val="0"/>
              </w:rPr>
            </w:pPr>
            <w:r w:rsidRPr="00DE6A26">
              <w:rPr>
                <w:snapToGrid w:val="0"/>
              </w:rPr>
              <w:t>A</w:t>
            </w:r>
            <w:r w:rsidR="00A7212D" w:rsidRPr="00DE6A26">
              <w:rPr>
                <w:snapToGrid w:val="0"/>
              </w:rPr>
              <w:t>pplicable only once per occasion on which the service is provided.</w:t>
            </w:r>
          </w:p>
          <w:p w:rsidR="00A7212D" w:rsidRPr="00DE6A26" w:rsidRDefault="00201C63" w:rsidP="0063546B">
            <w:pPr>
              <w:pStyle w:val="Tabletext"/>
              <w:rPr>
                <w:snapToGrid w:val="0"/>
              </w:rPr>
            </w:pPr>
            <w:r w:rsidRPr="00DE6A26">
              <w:rPr>
                <w:snapToGrid w:val="0"/>
              </w:rPr>
              <w:t>Not</w:t>
            </w:r>
            <w:r w:rsidR="00A7212D" w:rsidRPr="00DE6A26">
              <w:rPr>
                <w:snapToGrid w:val="0"/>
              </w:rPr>
              <w:t xml:space="preserve"> </w:t>
            </w:r>
            <w:r w:rsidR="00F96017" w:rsidRPr="00DE6A26">
              <w:rPr>
                <w:snapToGrid w:val="0"/>
              </w:rPr>
              <w:t xml:space="preserve">applicable to a service performed </w:t>
            </w:r>
            <w:r w:rsidR="00A7212D" w:rsidRPr="00DE6A26">
              <w:rPr>
                <w:snapToGrid w:val="0"/>
              </w:rPr>
              <w:t>in association with a service to which item</w:t>
            </w:r>
            <w:r w:rsidR="00DE6A26" w:rsidRPr="00DE6A26">
              <w:rPr>
                <w:snapToGrid w:val="0"/>
              </w:rPr>
              <w:t> </w:t>
            </w:r>
            <w:r w:rsidR="00A7212D" w:rsidRPr="00DE6A26">
              <w:rPr>
                <w:snapToGrid w:val="0"/>
              </w:rPr>
              <w:t>30315, 30318 or 30320 applies.</w:t>
            </w:r>
          </w:p>
          <w:p w:rsidR="00A7212D" w:rsidRPr="00DE6A26" w:rsidRDefault="00A7212D" w:rsidP="0063546B">
            <w:pPr>
              <w:pStyle w:val="Tabletext"/>
              <w:rPr>
                <w:snapToGrid w:val="0"/>
              </w:rPr>
            </w:pPr>
            <w:r w:rsidRPr="00DE6A26">
              <w:rPr>
                <w:snapToGrid w:val="0"/>
              </w:rPr>
              <w:t>(H) (Anaes.) (Assist.)</w:t>
            </w:r>
          </w:p>
        </w:tc>
        <w:tc>
          <w:tcPr>
            <w:tcW w:w="781" w:type="pct"/>
            <w:tcBorders>
              <w:top w:val="single" w:sz="4" w:space="0" w:color="auto"/>
              <w:left w:val="nil"/>
              <w:bottom w:val="single" w:sz="4" w:space="0" w:color="auto"/>
              <w:right w:val="nil"/>
            </w:tcBorders>
            <w:shd w:val="clear" w:color="auto" w:fill="auto"/>
            <w:hideMark/>
          </w:tcPr>
          <w:p w:rsidR="00A7212D" w:rsidRPr="00DE6A26" w:rsidRDefault="00A7212D" w:rsidP="0063546B">
            <w:pPr>
              <w:pStyle w:val="Tabletext"/>
              <w:jc w:val="right"/>
            </w:pPr>
            <w:r w:rsidRPr="00DE6A26">
              <w:t>1,364.90</w:t>
            </w:r>
          </w:p>
        </w:tc>
      </w:tr>
      <w:tr w:rsidR="00A7212D" w:rsidRPr="00DE6A26" w:rsidTr="0063546B">
        <w:tc>
          <w:tcPr>
            <w:tcW w:w="644" w:type="pct"/>
            <w:tcBorders>
              <w:top w:val="single" w:sz="4" w:space="0" w:color="auto"/>
              <w:left w:val="nil"/>
              <w:bottom w:val="single" w:sz="4" w:space="0" w:color="auto"/>
              <w:right w:val="nil"/>
            </w:tcBorders>
            <w:shd w:val="clear" w:color="auto" w:fill="auto"/>
            <w:hideMark/>
          </w:tcPr>
          <w:p w:rsidR="00A7212D" w:rsidRPr="00DE6A26" w:rsidRDefault="00A7212D" w:rsidP="0063546B">
            <w:pPr>
              <w:pStyle w:val="Tabletext"/>
              <w:rPr>
                <w:snapToGrid w:val="0"/>
              </w:rPr>
            </w:pPr>
            <w:r w:rsidRPr="00DE6A26">
              <w:rPr>
                <w:snapToGrid w:val="0"/>
              </w:rPr>
              <w:t>30318</w:t>
            </w:r>
          </w:p>
        </w:tc>
        <w:tc>
          <w:tcPr>
            <w:tcW w:w="3575" w:type="pct"/>
            <w:tcBorders>
              <w:top w:val="single" w:sz="4" w:space="0" w:color="auto"/>
              <w:left w:val="nil"/>
              <w:bottom w:val="single" w:sz="4" w:space="0" w:color="auto"/>
              <w:right w:val="nil"/>
            </w:tcBorders>
            <w:shd w:val="clear" w:color="auto" w:fill="auto"/>
            <w:hideMark/>
          </w:tcPr>
          <w:p w:rsidR="00A7212D" w:rsidRPr="00DE6A26" w:rsidRDefault="00A7212D" w:rsidP="0063546B">
            <w:pPr>
              <w:pStyle w:val="Tabletext"/>
              <w:rPr>
                <w:snapToGrid w:val="0"/>
              </w:rPr>
            </w:pPr>
            <w:r w:rsidRPr="00DE6A26">
              <w:rPr>
                <w:snapToGrid w:val="0"/>
              </w:rPr>
              <w:t>Open parathyroidectomy, exploration and removal of one or more adenoma or hyperplastic glands via a cervical incision including thymectomy and cervical exploration of the mediastinum (when performed).</w:t>
            </w:r>
          </w:p>
          <w:p w:rsidR="00A7212D" w:rsidRPr="00DE6A26" w:rsidRDefault="002F63B2" w:rsidP="0063546B">
            <w:pPr>
              <w:pStyle w:val="Tabletext"/>
              <w:rPr>
                <w:snapToGrid w:val="0"/>
              </w:rPr>
            </w:pPr>
            <w:r w:rsidRPr="00DE6A26">
              <w:rPr>
                <w:snapToGrid w:val="0"/>
              </w:rPr>
              <w:t>A</w:t>
            </w:r>
            <w:r w:rsidR="00A7212D" w:rsidRPr="00DE6A26">
              <w:rPr>
                <w:snapToGrid w:val="0"/>
              </w:rPr>
              <w:t>pplicable only once per occasion on which t</w:t>
            </w:r>
            <w:r w:rsidR="00C61B55" w:rsidRPr="00DE6A26">
              <w:rPr>
                <w:snapToGrid w:val="0"/>
              </w:rPr>
              <w:t>he service is provided</w:t>
            </w:r>
            <w:r w:rsidR="00A7212D" w:rsidRPr="00DE6A26">
              <w:rPr>
                <w:snapToGrid w:val="0"/>
              </w:rPr>
              <w:t>.</w:t>
            </w:r>
          </w:p>
          <w:p w:rsidR="00A7212D" w:rsidRPr="00DE6A26" w:rsidRDefault="00201C63" w:rsidP="0063546B">
            <w:pPr>
              <w:pStyle w:val="Tabletext"/>
              <w:rPr>
                <w:snapToGrid w:val="0"/>
              </w:rPr>
            </w:pPr>
            <w:r w:rsidRPr="00DE6A26">
              <w:rPr>
                <w:snapToGrid w:val="0"/>
              </w:rPr>
              <w:t>Not</w:t>
            </w:r>
            <w:r w:rsidR="00622DF8" w:rsidRPr="00DE6A26">
              <w:rPr>
                <w:snapToGrid w:val="0"/>
              </w:rPr>
              <w:t xml:space="preserve"> </w:t>
            </w:r>
            <w:r w:rsidR="00F96017" w:rsidRPr="00DE6A26">
              <w:rPr>
                <w:snapToGrid w:val="0"/>
              </w:rPr>
              <w:t xml:space="preserve">applicable to a service performed </w:t>
            </w:r>
            <w:r w:rsidRPr="00DE6A26">
              <w:rPr>
                <w:snapToGrid w:val="0"/>
              </w:rPr>
              <w:t xml:space="preserve">in association with </w:t>
            </w:r>
            <w:r w:rsidR="00A7212D" w:rsidRPr="00DE6A26">
              <w:rPr>
                <w:snapToGrid w:val="0"/>
              </w:rPr>
              <w:t>a service to which item</w:t>
            </w:r>
            <w:r w:rsidR="00DE6A26" w:rsidRPr="00DE6A26">
              <w:rPr>
                <w:snapToGrid w:val="0"/>
              </w:rPr>
              <w:t> </w:t>
            </w:r>
            <w:r w:rsidR="00A7212D" w:rsidRPr="00DE6A26">
              <w:rPr>
                <w:snapToGrid w:val="0"/>
              </w:rPr>
              <w:t>30315, 30317 or 30320 applies.</w:t>
            </w:r>
          </w:p>
          <w:p w:rsidR="00A7212D" w:rsidRPr="00DE6A26" w:rsidRDefault="00A7212D" w:rsidP="0063546B">
            <w:pPr>
              <w:pStyle w:val="Tabletext"/>
              <w:rPr>
                <w:snapToGrid w:val="0"/>
              </w:rPr>
            </w:pPr>
            <w:r w:rsidRPr="00DE6A26">
              <w:rPr>
                <w:snapToGrid w:val="0"/>
              </w:rPr>
              <w:t>(H) (Anaes.) (Assist.)</w:t>
            </w:r>
          </w:p>
        </w:tc>
        <w:tc>
          <w:tcPr>
            <w:tcW w:w="781" w:type="pct"/>
            <w:tcBorders>
              <w:top w:val="single" w:sz="4" w:space="0" w:color="auto"/>
              <w:left w:val="nil"/>
              <w:bottom w:val="single" w:sz="4" w:space="0" w:color="auto"/>
              <w:right w:val="nil"/>
            </w:tcBorders>
            <w:shd w:val="clear" w:color="auto" w:fill="auto"/>
            <w:hideMark/>
          </w:tcPr>
          <w:p w:rsidR="00A7212D" w:rsidRPr="00DE6A26" w:rsidRDefault="00A7212D" w:rsidP="0063546B">
            <w:pPr>
              <w:pStyle w:val="Tabletext"/>
              <w:jc w:val="right"/>
            </w:pPr>
            <w:r w:rsidRPr="00DE6A26">
              <w:t>1,139.90</w:t>
            </w:r>
          </w:p>
        </w:tc>
      </w:tr>
      <w:tr w:rsidR="00A7212D" w:rsidRPr="00DE6A26" w:rsidTr="0063546B">
        <w:tc>
          <w:tcPr>
            <w:tcW w:w="644" w:type="pct"/>
            <w:tcBorders>
              <w:top w:val="single" w:sz="4" w:space="0" w:color="auto"/>
              <w:left w:val="nil"/>
              <w:bottom w:val="single" w:sz="4" w:space="0" w:color="auto"/>
              <w:right w:val="nil"/>
            </w:tcBorders>
            <w:shd w:val="clear" w:color="auto" w:fill="auto"/>
            <w:hideMark/>
          </w:tcPr>
          <w:p w:rsidR="00A7212D" w:rsidRPr="00DE6A26" w:rsidRDefault="00A7212D" w:rsidP="0063546B">
            <w:pPr>
              <w:pStyle w:val="Tabletext"/>
              <w:rPr>
                <w:snapToGrid w:val="0"/>
              </w:rPr>
            </w:pPr>
            <w:r w:rsidRPr="00DE6A26">
              <w:rPr>
                <w:snapToGrid w:val="0"/>
              </w:rPr>
              <w:t>30320</w:t>
            </w:r>
          </w:p>
        </w:tc>
        <w:tc>
          <w:tcPr>
            <w:tcW w:w="3575" w:type="pct"/>
            <w:tcBorders>
              <w:top w:val="single" w:sz="4" w:space="0" w:color="auto"/>
              <w:left w:val="nil"/>
              <w:bottom w:val="single" w:sz="4" w:space="0" w:color="auto"/>
              <w:right w:val="nil"/>
            </w:tcBorders>
            <w:shd w:val="clear" w:color="auto" w:fill="auto"/>
            <w:hideMark/>
          </w:tcPr>
          <w:p w:rsidR="00A7212D" w:rsidRPr="00DE6A26" w:rsidRDefault="00A7212D" w:rsidP="0063546B">
            <w:pPr>
              <w:pStyle w:val="Tabletext"/>
              <w:rPr>
                <w:snapToGrid w:val="0"/>
              </w:rPr>
            </w:pPr>
            <w:r w:rsidRPr="00DE6A26">
              <w:rPr>
                <w:snapToGrid w:val="0"/>
              </w:rPr>
              <w:t>Removal of a mediastinal parathyroid adenoma via sternotomy or mediastinal thorascopic approach.</w:t>
            </w:r>
          </w:p>
          <w:p w:rsidR="00A7212D" w:rsidRPr="00DE6A26" w:rsidRDefault="002F63B2" w:rsidP="0063546B">
            <w:pPr>
              <w:pStyle w:val="Tabletext"/>
              <w:rPr>
                <w:snapToGrid w:val="0"/>
              </w:rPr>
            </w:pPr>
            <w:r w:rsidRPr="00DE6A26">
              <w:rPr>
                <w:snapToGrid w:val="0"/>
              </w:rPr>
              <w:t>A</w:t>
            </w:r>
            <w:r w:rsidR="00A7212D" w:rsidRPr="00DE6A26">
              <w:rPr>
                <w:snapToGrid w:val="0"/>
              </w:rPr>
              <w:t>pp</w:t>
            </w:r>
            <w:r w:rsidR="00C61B55" w:rsidRPr="00DE6A26">
              <w:rPr>
                <w:snapToGrid w:val="0"/>
              </w:rPr>
              <w:t xml:space="preserve">licable only once per occasion </w:t>
            </w:r>
            <w:r w:rsidR="00A7212D" w:rsidRPr="00DE6A26">
              <w:rPr>
                <w:snapToGrid w:val="0"/>
              </w:rPr>
              <w:t>on which t</w:t>
            </w:r>
            <w:r w:rsidR="00C61B55" w:rsidRPr="00DE6A26">
              <w:rPr>
                <w:snapToGrid w:val="0"/>
              </w:rPr>
              <w:t>he service is provided</w:t>
            </w:r>
            <w:r w:rsidR="00A7212D" w:rsidRPr="00DE6A26">
              <w:rPr>
                <w:snapToGrid w:val="0"/>
              </w:rPr>
              <w:t>.</w:t>
            </w:r>
          </w:p>
          <w:p w:rsidR="00A7212D" w:rsidRPr="00DE6A26" w:rsidRDefault="00201C63" w:rsidP="0063546B">
            <w:pPr>
              <w:pStyle w:val="Tabletext"/>
              <w:rPr>
                <w:snapToGrid w:val="0"/>
              </w:rPr>
            </w:pPr>
            <w:r w:rsidRPr="00DE6A26">
              <w:rPr>
                <w:snapToGrid w:val="0"/>
              </w:rPr>
              <w:t xml:space="preserve">Not </w:t>
            </w:r>
            <w:r w:rsidR="00F96017" w:rsidRPr="00DE6A26">
              <w:rPr>
                <w:snapToGrid w:val="0"/>
              </w:rPr>
              <w:t xml:space="preserve">applicable to a service performed </w:t>
            </w:r>
            <w:r w:rsidRPr="00DE6A26">
              <w:rPr>
                <w:snapToGrid w:val="0"/>
              </w:rPr>
              <w:t xml:space="preserve">in association with </w:t>
            </w:r>
            <w:r w:rsidR="00A7212D" w:rsidRPr="00DE6A26">
              <w:rPr>
                <w:snapToGrid w:val="0"/>
              </w:rPr>
              <w:t>a service to which item</w:t>
            </w:r>
            <w:r w:rsidR="00DE6A26" w:rsidRPr="00DE6A26">
              <w:rPr>
                <w:snapToGrid w:val="0"/>
              </w:rPr>
              <w:t> </w:t>
            </w:r>
            <w:r w:rsidRPr="00DE6A26">
              <w:rPr>
                <w:snapToGrid w:val="0"/>
              </w:rPr>
              <w:t xml:space="preserve">30315, 30317 or 30318 </w:t>
            </w:r>
            <w:r w:rsidR="00A7212D" w:rsidRPr="00DE6A26">
              <w:rPr>
                <w:snapToGrid w:val="0"/>
              </w:rPr>
              <w:t>applies.</w:t>
            </w:r>
          </w:p>
          <w:p w:rsidR="00A7212D" w:rsidRPr="00DE6A26" w:rsidRDefault="00A7212D" w:rsidP="0063546B">
            <w:pPr>
              <w:pStyle w:val="Tabletext"/>
              <w:rPr>
                <w:snapToGrid w:val="0"/>
              </w:rPr>
            </w:pPr>
            <w:r w:rsidRPr="00DE6A26">
              <w:rPr>
                <w:snapToGrid w:val="0"/>
              </w:rPr>
              <w:t>(H) (Anaes.) (Assist.)</w:t>
            </w:r>
          </w:p>
        </w:tc>
        <w:tc>
          <w:tcPr>
            <w:tcW w:w="781" w:type="pct"/>
            <w:tcBorders>
              <w:top w:val="single" w:sz="4" w:space="0" w:color="auto"/>
              <w:left w:val="nil"/>
              <w:bottom w:val="single" w:sz="4" w:space="0" w:color="auto"/>
              <w:right w:val="nil"/>
            </w:tcBorders>
            <w:shd w:val="clear" w:color="auto" w:fill="auto"/>
            <w:hideMark/>
          </w:tcPr>
          <w:p w:rsidR="00A7212D" w:rsidRPr="00DE6A26" w:rsidRDefault="00A7212D" w:rsidP="0063546B">
            <w:pPr>
              <w:pStyle w:val="Tabletext"/>
              <w:jc w:val="right"/>
            </w:pPr>
            <w:r w:rsidRPr="00DE6A26">
              <w:t>1,364.90</w:t>
            </w:r>
          </w:p>
        </w:tc>
      </w:tr>
      <w:tr w:rsidR="00A7212D" w:rsidRPr="00DE6A26" w:rsidTr="0063546B">
        <w:tc>
          <w:tcPr>
            <w:tcW w:w="644" w:type="pct"/>
            <w:tcBorders>
              <w:top w:val="single" w:sz="4" w:space="0" w:color="auto"/>
              <w:left w:val="nil"/>
              <w:bottom w:val="single" w:sz="4" w:space="0" w:color="auto"/>
              <w:right w:val="nil"/>
            </w:tcBorders>
            <w:shd w:val="clear" w:color="auto" w:fill="auto"/>
          </w:tcPr>
          <w:p w:rsidR="00A7212D" w:rsidRPr="00DE6A26" w:rsidRDefault="00A7212D" w:rsidP="0063546B">
            <w:pPr>
              <w:pStyle w:val="Tabletext"/>
              <w:rPr>
                <w:snapToGrid w:val="0"/>
              </w:rPr>
            </w:pPr>
            <w:r w:rsidRPr="00DE6A26">
              <w:rPr>
                <w:snapToGrid w:val="0"/>
              </w:rPr>
              <w:t>30323</w:t>
            </w:r>
          </w:p>
        </w:tc>
        <w:tc>
          <w:tcPr>
            <w:tcW w:w="3575" w:type="pct"/>
            <w:tcBorders>
              <w:top w:val="single" w:sz="4" w:space="0" w:color="auto"/>
              <w:left w:val="nil"/>
              <w:bottom w:val="single" w:sz="4" w:space="0" w:color="auto"/>
              <w:right w:val="nil"/>
            </w:tcBorders>
            <w:shd w:val="clear" w:color="auto" w:fill="auto"/>
          </w:tcPr>
          <w:p w:rsidR="00A7212D" w:rsidRPr="00DE6A26" w:rsidRDefault="00A7212D" w:rsidP="0063546B">
            <w:pPr>
              <w:pStyle w:val="Tabletext"/>
              <w:rPr>
                <w:snapToGrid w:val="0"/>
              </w:rPr>
            </w:pPr>
            <w:r w:rsidRPr="00DE6A26">
              <w:rPr>
                <w:snapToGrid w:val="0"/>
              </w:rPr>
              <w:t>Excision of phaeochromocytoma or extra</w:t>
            </w:r>
            <w:r w:rsidR="00DE6A26">
              <w:rPr>
                <w:snapToGrid w:val="0"/>
              </w:rPr>
              <w:noBreakHyphen/>
            </w:r>
            <w:r w:rsidRPr="00DE6A26">
              <w:rPr>
                <w:snapToGrid w:val="0"/>
              </w:rPr>
              <w:t>adrenal paraganglioma via endoscopic or open approach (H) (Anaes.) (Assist.)</w:t>
            </w:r>
          </w:p>
        </w:tc>
        <w:tc>
          <w:tcPr>
            <w:tcW w:w="781" w:type="pct"/>
            <w:tcBorders>
              <w:top w:val="single" w:sz="4" w:space="0" w:color="auto"/>
              <w:left w:val="nil"/>
              <w:bottom w:val="single" w:sz="4" w:space="0" w:color="auto"/>
              <w:right w:val="nil"/>
            </w:tcBorders>
            <w:shd w:val="clear" w:color="auto" w:fill="auto"/>
          </w:tcPr>
          <w:p w:rsidR="00A7212D" w:rsidRPr="00DE6A26" w:rsidRDefault="00A7212D" w:rsidP="0063546B">
            <w:pPr>
              <w:pStyle w:val="Tabletext"/>
              <w:jc w:val="right"/>
            </w:pPr>
            <w:r w:rsidRPr="00DE6A26">
              <w:t>1,364.90</w:t>
            </w:r>
          </w:p>
        </w:tc>
      </w:tr>
      <w:tr w:rsidR="00A7212D" w:rsidRPr="00DE6A26" w:rsidTr="0063546B">
        <w:tc>
          <w:tcPr>
            <w:tcW w:w="644" w:type="pct"/>
            <w:tcBorders>
              <w:top w:val="single" w:sz="4" w:space="0" w:color="auto"/>
              <w:left w:val="nil"/>
              <w:bottom w:val="nil"/>
              <w:right w:val="nil"/>
            </w:tcBorders>
            <w:shd w:val="clear" w:color="auto" w:fill="auto"/>
          </w:tcPr>
          <w:p w:rsidR="00A7212D" w:rsidRPr="00DE6A26" w:rsidRDefault="00A7212D" w:rsidP="0063546B">
            <w:pPr>
              <w:pStyle w:val="Tabletext"/>
              <w:rPr>
                <w:snapToGrid w:val="0"/>
              </w:rPr>
            </w:pPr>
            <w:r w:rsidRPr="00DE6A26">
              <w:rPr>
                <w:snapToGrid w:val="0"/>
              </w:rPr>
              <w:t>30324</w:t>
            </w:r>
          </w:p>
        </w:tc>
        <w:tc>
          <w:tcPr>
            <w:tcW w:w="3575" w:type="pct"/>
            <w:tcBorders>
              <w:top w:val="single" w:sz="4" w:space="0" w:color="auto"/>
              <w:left w:val="nil"/>
              <w:bottom w:val="nil"/>
              <w:right w:val="nil"/>
            </w:tcBorders>
            <w:shd w:val="clear" w:color="auto" w:fill="auto"/>
          </w:tcPr>
          <w:p w:rsidR="00A7212D" w:rsidRPr="00DE6A26" w:rsidRDefault="00A7212D" w:rsidP="0063546B">
            <w:pPr>
              <w:pStyle w:val="Tabletext"/>
              <w:rPr>
                <w:snapToGrid w:val="0"/>
              </w:rPr>
            </w:pPr>
            <w:r w:rsidRPr="00DE6A26">
              <w:rPr>
                <w:snapToGrid w:val="0"/>
              </w:rPr>
              <w:t>Excision of an adrenocortical tumour or hyperplasia via endoscopic or open approach (H) (Anaes.) (Assist.)</w:t>
            </w:r>
          </w:p>
        </w:tc>
        <w:tc>
          <w:tcPr>
            <w:tcW w:w="781" w:type="pct"/>
            <w:tcBorders>
              <w:top w:val="single" w:sz="4" w:space="0" w:color="auto"/>
              <w:left w:val="nil"/>
              <w:bottom w:val="nil"/>
              <w:right w:val="nil"/>
            </w:tcBorders>
            <w:shd w:val="clear" w:color="auto" w:fill="auto"/>
          </w:tcPr>
          <w:p w:rsidR="00A7212D" w:rsidRPr="00DE6A26" w:rsidRDefault="00A7212D" w:rsidP="0063546B">
            <w:pPr>
              <w:pStyle w:val="Tabletext"/>
              <w:jc w:val="right"/>
            </w:pPr>
            <w:r w:rsidRPr="00DE6A26">
              <w:t>1,364.90</w:t>
            </w:r>
          </w:p>
        </w:tc>
      </w:tr>
    </w:tbl>
    <w:p w:rsidR="00A7212D" w:rsidRPr="00DE6A26" w:rsidRDefault="00A7212D" w:rsidP="00A7212D">
      <w:pPr>
        <w:pStyle w:val="Tabletext"/>
      </w:pPr>
    </w:p>
    <w:p w:rsidR="00BD59C2" w:rsidRPr="00DE6A26" w:rsidRDefault="00135BAC" w:rsidP="00A7212D">
      <w:pPr>
        <w:pStyle w:val="ItemHead"/>
      </w:pPr>
      <w:r w:rsidRPr="00DE6A26">
        <w:t>57</w:t>
      </w:r>
      <w:r w:rsidR="00BD59C2" w:rsidRPr="00DE6A26">
        <w:t xml:space="preserve">  Schedule</w:t>
      </w:r>
      <w:r w:rsidR="00DE6A26" w:rsidRPr="00DE6A26">
        <w:t> </w:t>
      </w:r>
      <w:r w:rsidR="00BD59C2" w:rsidRPr="00DE6A26">
        <w:t>1 (items</w:t>
      </w:r>
      <w:r w:rsidR="00DE6A26" w:rsidRPr="00DE6A26">
        <w:t> </w:t>
      </w:r>
      <w:r w:rsidR="00BD59C2" w:rsidRPr="00DE6A26">
        <w:t>31000 to 31002)</w:t>
      </w:r>
    </w:p>
    <w:p w:rsidR="00BD59C2" w:rsidRPr="00DE6A26" w:rsidRDefault="00BD59C2" w:rsidP="00BD59C2">
      <w:pPr>
        <w:pStyle w:val="Item"/>
      </w:pPr>
      <w:r w:rsidRPr="00DE6A26">
        <w:t>Repeal the items, substitute:</w:t>
      </w:r>
    </w:p>
    <w:p w:rsidR="00BD59C2" w:rsidRPr="00DE6A26" w:rsidRDefault="00BD59C2" w:rsidP="00BD59C2">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8"/>
        <w:gridCol w:w="6097"/>
        <w:gridCol w:w="1332"/>
      </w:tblGrid>
      <w:tr w:rsidR="00DD2741" w:rsidRPr="00DE6A26" w:rsidTr="00BD59C2">
        <w:tc>
          <w:tcPr>
            <w:tcW w:w="644" w:type="pct"/>
            <w:tcBorders>
              <w:top w:val="nil"/>
              <w:left w:val="nil"/>
              <w:bottom w:val="single" w:sz="4" w:space="0" w:color="auto"/>
              <w:right w:val="nil"/>
            </w:tcBorders>
            <w:shd w:val="clear" w:color="auto" w:fill="auto"/>
            <w:hideMark/>
          </w:tcPr>
          <w:p w:rsidR="00DD2741" w:rsidRPr="00DE6A26" w:rsidRDefault="00DD2741" w:rsidP="00B502E3">
            <w:pPr>
              <w:pStyle w:val="Tabletext"/>
              <w:rPr>
                <w:snapToGrid w:val="0"/>
              </w:rPr>
            </w:pPr>
            <w:r w:rsidRPr="00DE6A26">
              <w:rPr>
                <w:snapToGrid w:val="0"/>
              </w:rPr>
              <w:t>31000</w:t>
            </w:r>
          </w:p>
        </w:tc>
        <w:tc>
          <w:tcPr>
            <w:tcW w:w="3575" w:type="pct"/>
            <w:tcBorders>
              <w:top w:val="nil"/>
              <w:left w:val="nil"/>
              <w:bottom w:val="single" w:sz="4" w:space="0" w:color="auto"/>
              <w:right w:val="nil"/>
            </w:tcBorders>
            <w:shd w:val="clear" w:color="auto" w:fill="auto"/>
            <w:hideMark/>
          </w:tcPr>
          <w:p w:rsidR="00DD2741" w:rsidRPr="00DE6A26" w:rsidRDefault="00DD2741" w:rsidP="0019001E">
            <w:pPr>
              <w:pStyle w:val="Tabletext"/>
            </w:pPr>
            <w:r w:rsidRPr="00DE6A26">
              <w:t xml:space="preserve">Mohs surgery of skin tumour located on the head, neck, genitalia, hand, digits, leg (below knee) or foot, utilising horizontal frozen sections with mapping of all excised tissue, and histological examination of all excised tissue by </w:t>
            </w:r>
            <w:r w:rsidR="00AC033A" w:rsidRPr="00DE6A26">
              <w:t>the</w:t>
            </w:r>
            <w:r w:rsidRPr="00DE6A26">
              <w:t xml:space="preserve"> specialist performing the procedure</w:t>
            </w:r>
            <w:r w:rsidR="00844AAF" w:rsidRPr="00DE6A26">
              <w:t>, if the specialist is recognised by the Australasian College of Dermatologists as an approved Mohs surgeon</w:t>
            </w:r>
            <w:r w:rsidRPr="00DE6A26">
              <w:t>—6 or fewer sections (Anaes.)</w:t>
            </w:r>
          </w:p>
        </w:tc>
        <w:tc>
          <w:tcPr>
            <w:tcW w:w="781" w:type="pct"/>
            <w:tcBorders>
              <w:top w:val="nil"/>
              <w:left w:val="nil"/>
              <w:bottom w:val="single" w:sz="4" w:space="0" w:color="auto"/>
              <w:right w:val="nil"/>
            </w:tcBorders>
            <w:shd w:val="clear" w:color="auto" w:fill="auto"/>
            <w:hideMark/>
          </w:tcPr>
          <w:p w:rsidR="00DD2741" w:rsidRPr="00DE6A26" w:rsidRDefault="00DD2741" w:rsidP="00B502E3">
            <w:pPr>
              <w:pStyle w:val="Tabletext"/>
              <w:jc w:val="right"/>
            </w:pPr>
            <w:r w:rsidRPr="00DE6A26">
              <w:t>580.90</w:t>
            </w:r>
          </w:p>
        </w:tc>
      </w:tr>
      <w:tr w:rsidR="00DD2741" w:rsidRPr="00DE6A26" w:rsidTr="00B502E3">
        <w:tc>
          <w:tcPr>
            <w:tcW w:w="644" w:type="pct"/>
            <w:tcBorders>
              <w:top w:val="single" w:sz="4" w:space="0" w:color="auto"/>
              <w:left w:val="nil"/>
              <w:bottom w:val="single" w:sz="4" w:space="0" w:color="auto"/>
              <w:right w:val="nil"/>
            </w:tcBorders>
            <w:shd w:val="clear" w:color="auto" w:fill="auto"/>
            <w:hideMark/>
          </w:tcPr>
          <w:p w:rsidR="00DD2741" w:rsidRPr="00DE6A26" w:rsidRDefault="00DD2741" w:rsidP="00B502E3">
            <w:pPr>
              <w:pStyle w:val="Tabletext"/>
              <w:rPr>
                <w:snapToGrid w:val="0"/>
              </w:rPr>
            </w:pPr>
            <w:bookmarkStart w:id="18" w:name="CU_332591397"/>
            <w:bookmarkEnd w:id="18"/>
            <w:r w:rsidRPr="00DE6A26">
              <w:rPr>
                <w:snapToGrid w:val="0"/>
              </w:rPr>
              <w:t>31001</w:t>
            </w:r>
          </w:p>
        </w:tc>
        <w:tc>
          <w:tcPr>
            <w:tcW w:w="3575" w:type="pct"/>
            <w:tcBorders>
              <w:top w:val="single" w:sz="4" w:space="0" w:color="auto"/>
              <w:left w:val="nil"/>
              <w:bottom w:val="single" w:sz="4" w:space="0" w:color="auto"/>
              <w:right w:val="nil"/>
            </w:tcBorders>
            <w:shd w:val="clear" w:color="auto" w:fill="auto"/>
            <w:hideMark/>
          </w:tcPr>
          <w:p w:rsidR="00DD2741" w:rsidRPr="00DE6A26" w:rsidRDefault="00DD2741" w:rsidP="0019001E">
            <w:pPr>
              <w:pStyle w:val="Tabletext"/>
            </w:pPr>
            <w:r w:rsidRPr="00DE6A26">
              <w:t>Mohs surgery of skin tumour located on the head, neck, genitalia, hand, digits, leg (below knee) or foot, utilising horizontal frozen sections with mapping of all excised tissue, and histological examination of all excised tissue by the specialist performing the procedure</w:t>
            </w:r>
            <w:r w:rsidR="00844AAF" w:rsidRPr="00DE6A26">
              <w:t>, if the specialist is recognised by the Australasian College of Dermatologists as an approved Mohs surgeon</w:t>
            </w:r>
            <w:r w:rsidRPr="00DE6A26">
              <w:t>—7 to 12 sections (inclusive)</w:t>
            </w:r>
            <w:r w:rsidR="0019001E" w:rsidRPr="00DE6A26">
              <w:t xml:space="preserve"> </w:t>
            </w:r>
            <w:r w:rsidRPr="00DE6A26">
              <w:t>(Anaes.)</w:t>
            </w:r>
          </w:p>
        </w:tc>
        <w:tc>
          <w:tcPr>
            <w:tcW w:w="781" w:type="pct"/>
            <w:tcBorders>
              <w:top w:val="single" w:sz="4" w:space="0" w:color="auto"/>
              <w:left w:val="nil"/>
              <w:bottom w:val="single" w:sz="4" w:space="0" w:color="auto"/>
              <w:right w:val="nil"/>
            </w:tcBorders>
            <w:shd w:val="clear" w:color="auto" w:fill="auto"/>
            <w:hideMark/>
          </w:tcPr>
          <w:p w:rsidR="00DD2741" w:rsidRPr="00DE6A26" w:rsidRDefault="00DD2741" w:rsidP="00B502E3">
            <w:pPr>
              <w:pStyle w:val="Tabletext"/>
              <w:jc w:val="right"/>
            </w:pPr>
            <w:r w:rsidRPr="00DE6A26">
              <w:t>726.05</w:t>
            </w:r>
          </w:p>
        </w:tc>
      </w:tr>
      <w:tr w:rsidR="00DD2741" w:rsidRPr="00DE6A26" w:rsidTr="00B502E3">
        <w:tc>
          <w:tcPr>
            <w:tcW w:w="644" w:type="pct"/>
            <w:tcBorders>
              <w:top w:val="single" w:sz="4" w:space="0" w:color="auto"/>
              <w:left w:val="nil"/>
              <w:bottom w:val="single" w:sz="4" w:space="0" w:color="auto"/>
              <w:right w:val="nil"/>
            </w:tcBorders>
            <w:shd w:val="clear" w:color="auto" w:fill="auto"/>
            <w:hideMark/>
          </w:tcPr>
          <w:p w:rsidR="00DD2741" w:rsidRPr="00DE6A26" w:rsidRDefault="00DD2741" w:rsidP="00B502E3">
            <w:pPr>
              <w:pStyle w:val="Tabletext"/>
              <w:rPr>
                <w:snapToGrid w:val="0"/>
              </w:rPr>
            </w:pPr>
            <w:bookmarkStart w:id="19" w:name="CU_333596256"/>
            <w:bookmarkEnd w:id="19"/>
            <w:r w:rsidRPr="00DE6A26">
              <w:rPr>
                <w:snapToGrid w:val="0"/>
              </w:rPr>
              <w:t>31002</w:t>
            </w:r>
          </w:p>
        </w:tc>
        <w:tc>
          <w:tcPr>
            <w:tcW w:w="3575" w:type="pct"/>
            <w:tcBorders>
              <w:top w:val="single" w:sz="4" w:space="0" w:color="auto"/>
              <w:left w:val="nil"/>
              <w:bottom w:val="single" w:sz="4" w:space="0" w:color="auto"/>
              <w:right w:val="nil"/>
            </w:tcBorders>
            <w:shd w:val="clear" w:color="auto" w:fill="auto"/>
            <w:hideMark/>
          </w:tcPr>
          <w:p w:rsidR="00DD2741" w:rsidRPr="00DE6A26" w:rsidRDefault="00DD2741" w:rsidP="0019001E">
            <w:pPr>
              <w:pStyle w:val="Tabletext"/>
            </w:pPr>
            <w:r w:rsidRPr="00DE6A26">
              <w:t>Mohs surgery of skin tumour located on the head, neck, genitalia, hand, digits, leg (below knee) or foot, utilising horizontal frozen sections with mapping of all excised tissue, and histological examination of all excised tissue by the specialist performing the procedure</w:t>
            </w:r>
            <w:r w:rsidR="00844AAF" w:rsidRPr="00DE6A26">
              <w:t>, if the specialist is recognised by the Australasian College of Dermatologists as an approved Mohs surgeon</w:t>
            </w:r>
            <w:r w:rsidRPr="00DE6A26">
              <w:t>—13 or more sections</w:t>
            </w:r>
            <w:r w:rsidR="0019001E" w:rsidRPr="00DE6A26">
              <w:t xml:space="preserve"> </w:t>
            </w:r>
            <w:r w:rsidRPr="00DE6A26">
              <w:t>(Anaes.)</w:t>
            </w:r>
          </w:p>
        </w:tc>
        <w:tc>
          <w:tcPr>
            <w:tcW w:w="781" w:type="pct"/>
            <w:tcBorders>
              <w:top w:val="single" w:sz="4" w:space="0" w:color="auto"/>
              <w:left w:val="nil"/>
              <w:bottom w:val="single" w:sz="4" w:space="0" w:color="auto"/>
              <w:right w:val="nil"/>
            </w:tcBorders>
            <w:shd w:val="clear" w:color="auto" w:fill="auto"/>
            <w:hideMark/>
          </w:tcPr>
          <w:p w:rsidR="00DD2741" w:rsidRPr="00DE6A26" w:rsidRDefault="00DD2741" w:rsidP="00B502E3">
            <w:pPr>
              <w:pStyle w:val="Tabletext"/>
              <w:jc w:val="right"/>
            </w:pPr>
            <w:r w:rsidRPr="00DE6A26">
              <w:t>871.30</w:t>
            </w:r>
          </w:p>
        </w:tc>
      </w:tr>
      <w:tr w:rsidR="00E51373" w:rsidRPr="00DE6A26" w:rsidTr="00B502E3">
        <w:tc>
          <w:tcPr>
            <w:tcW w:w="644" w:type="pct"/>
            <w:tcBorders>
              <w:top w:val="single" w:sz="4" w:space="0" w:color="auto"/>
              <w:left w:val="nil"/>
              <w:bottom w:val="single" w:sz="4" w:space="0" w:color="auto"/>
              <w:right w:val="nil"/>
            </w:tcBorders>
            <w:shd w:val="clear" w:color="auto" w:fill="auto"/>
          </w:tcPr>
          <w:p w:rsidR="00E51373" w:rsidRPr="00DE6A26" w:rsidRDefault="00E51373" w:rsidP="00B502E3">
            <w:pPr>
              <w:pStyle w:val="Tabletext"/>
              <w:rPr>
                <w:snapToGrid w:val="0"/>
              </w:rPr>
            </w:pPr>
            <w:r w:rsidRPr="00DE6A26">
              <w:rPr>
                <w:snapToGrid w:val="0"/>
              </w:rPr>
              <w:t>31003</w:t>
            </w:r>
          </w:p>
        </w:tc>
        <w:tc>
          <w:tcPr>
            <w:tcW w:w="3575" w:type="pct"/>
            <w:tcBorders>
              <w:top w:val="single" w:sz="4" w:space="0" w:color="auto"/>
              <w:left w:val="nil"/>
              <w:bottom w:val="single" w:sz="4" w:space="0" w:color="auto"/>
              <w:right w:val="nil"/>
            </w:tcBorders>
            <w:shd w:val="clear" w:color="auto" w:fill="auto"/>
          </w:tcPr>
          <w:p w:rsidR="006F2BD4" w:rsidRPr="00DE6A26" w:rsidRDefault="00E51373" w:rsidP="0019001E">
            <w:pPr>
              <w:pStyle w:val="Tabletext"/>
            </w:pPr>
            <w:r w:rsidRPr="00DE6A26">
              <w:t xml:space="preserve">Mohs surgery of skin tumour utilising horizontal frozen sections with mapping of all excised tissue, and histological examination of all excised tissue by the specialist </w:t>
            </w:r>
            <w:r w:rsidR="0019001E" w:rsidRPr="00DE6A26">
              <w:t>performing the procedure</w:t>
            </w:r>
            <w:r w:rsidR="00844AAF" w:rsidRPr="00DE6A26">
              <w:t>, if the specialist is recognised by the Australasian College of Dermatologists as an approved Mohs surgeon</w:t>
            </w:r>
            <w:r w:rsidR="006F2BD4" w:rsidRPr="00DE6A26">
              <w:t>—6 or fewer sections</w:t>
            </w:r>
          </w:p>
          <w:p w:rsidR="00E51373" w:rsidRPr="00DE6A26" w:rsidRDefault="006F2BD4" w:rsidP="006F2BD4">
            <w:pPr>
              <w:pStyle w:val="Tabletext"/>
            </w:pPr>
            <w:r w:rsidRPr="00DE6A26">
              <w:t>N</w:t>
            </w:r>
            <w:r w:rsidR="00E51373" w:rsidRPr="00DE6A26">
              <w:t xml:space="preserve">ot </w:t>
            </w:r>
            <w:r w:rsidRPr="00DE6A26">
              <w:t>applicable to</w:t>
            </w:r>
            <w:r w:rsidR="00E51373" w:rsidRPr="00DE6A26">
              <w:t xml:space="preserve"> a service </w:t>
            </w:r>
            <w:r w:rsidRPr="00DE6A26">
              <w:t>performed in association</w:t>
            </w:r>
            <w:r w:rsidR="00E51373" w:rsidRPr="00DE6A26">
              <w:t xml:space="preserve"> with a servi</w:t>
            </w:r>
            <w:r w:rsidR="0019001E" w:rsidRPr="00DE6A26">
              <w:t>ce to which item</w:t>
            </w:r>
            <w:r w:rsidR="00DE6A26" w:rsidRPr="00DE6A26">
              <w:t> </w:t>
            </w:r>
            <w:r w:rsidR="0019001E" w:rsidRPr="00DE6A26">
              <w:t xml:space="preserve">31000 applies </w:t>
            </w:r>
            <w:r w:rsidR="00E51373" w:rsidRPr="00DE6A26">
              <w:t>(Anaes.)</w:t>
            </w:r>
          </w:p>
        </w:tc>
        <w:tc>
          <w:tcPr>
            <w:tcW w:w="781" w:type="pct"/>
            <w:tcBorders>
              <w:top w:val="single" w:sz="4" w:space="0" w:color="auto"/>
              <w:left w:val="nil"/>
              <w:bottom w:val="single" w:sz="4" w:space="0" w:color="auto"/>
              <w:right w:val="nil"/>
            </w:tcBorders>
            <w:shd w:val="clear" w:color="auto" w:fill="auto"/>
          </w:tcPr>
          <w:p w:rsidR="00E51373" w:rsidRPr="00DE6A26" w:rsidRDefault="00E51373" w:rsidP="00B502E3">
            <w:pPr>
              <w:pStyle w:val="Tabletext"/>
              <w:jc w:val="right"/>
            </w:pPr>
            <w:r w:rsidRPr="00DE6A26">
              <w:t>580.90</w:t>
            </w:r>
          </w:p>
        </w:tc>
      </w:tr>
      <w:tr w:rsidR="00E51373" w:rsidRPr="00DE6A26" w:rsidTr="00BD59C2">
        <w:tc>
          <w:tcPr>
            <w:tcW w:w="644" w:type="pct"/>
            <w:tcBorders>
              <w:top w:val="single" w:sz="4" w:space="0" w:color="auto"/>
              <w:left w:val="nil"/>
              <w:bottom w:val="single" w:sz="4" w:space="0" w:color="auto"/>
              <w:right w:val="nil"/>
            </w:tcBorders>
            <w:shd w:val="clear" w:color="auto" w:fill="auto"/>
          </w:tcPr>
          <w:p w:rsidR="00E51373" w:rsidRPr="00DE6A26" w:rsidRDefault="00E51373" w:rsidP="00B502E3">
            <w:pPr>
              <w:pStyle w:val="Tabletext"/>
              <w:rPr>
                <w:snapToGrid w:val="0"/>
              </w:rPr>
            </w:pPr>
            <w:r w:rsidRPr="00DE6A26">
              <w:rPr>
                <w:snapToGrid w:val="0"/>
              </w:rPr>
              <w:t>31004</w:t>
            </w:r>
          </w:p>
        </w:tc>
        <w:tc>
          <w:tcPr>
            <w:tcW w:w="3575" w:type="pct"/>
            <w:tcBorders>
              <w:top w:val="single" w:sz="4" w:space="0" w:color="auto"/>
              <w:left w:val="nil"/>
              <w:bottom w:val="single" w:sz="4" w:space="0" w:color="auto"/>
              <w:right w:val="nil"/>
            </w:tcBorders>
            <w:shd w:val="clear" w:color="auto" w:fill="auto"/>
          </w:tcPr>
          <w:p w:rsidR="006F2BD4" w:rsidRPr="00DE6A26" w:rsidRDefault="00E51373" w:rsidP="00663932">
            <w:pPr>
              <w:pStyle w:val="Tabletext"/>
            </w:pPr>
            <w:r w:rsidRPr="00DE6A26">
              <w:t>Mohs surgery of skin tumour utilising horizontal frozen sections with mapping of all excised tissue, and histological examination of all excised tissue by the specialist performing the procedur</w:t>
            </w:r>
            <w:r w:rsidR="00663932" w:rsidRPr="00DE6A26">
              <w:t>e</w:t>
            </w:r>
            <w:r w:rsidR="00844AAF" w:rsidRPr="00DE6A26">
              <w:t>, if the specialist is recognised by the Australasian College of Dermatologists as an approved Mohs surgeon</w:t>
            </w:r>
            <w:r w:rsidR="006F2BD4" w:rsidRPr="00DE6A26">
              <w:t>—7 to 12 sections (inclusive)</w:t>
            </w:r>
          </w:p>
          <w:p w:rsidR="00E51373" w:rsidRPr="00DE6A26" w:rsidRDefault="006F2BD4" w:rsidP="006F2BD4">
            <w:pPr>
              <w:pStyle w:val="Tabletext"/>
            </w:pPr>
            <w:r w:rsidRPr="00DE6A26">
              <w:t>N</w:t>
            </w:r>
            <w:r w:rsidR="00E51373" w:rsidRPr="00DE6A26">
              <w:t xml:space="preserve">ot </w:t>
            </w:r>
            <w:r w:rsidRPr="00DE6A26">
              <w:t>applicable to a</w:t>
            </w:r>
            <w:r w:rsidR="00E51373" w:rsidRPr="00DE6A26">
              <w:t xml:space="preserve"> service </w:t>
            </w:r>
            <w:r w:rsidRPr="00DE6A26">
              <w:t xml:space="preserve">performed in association </w:t>
            </w:r>
            <w:r w:rsidR="00E51373" w:rsidRPr="00DE6A26">
              <w:t>with a service to which item</w:t>
            </w:r>
            <w:r w:rsidR="00DE6A26" w:rsidRPr="00DE6A26">
              <w:t> </w:t>
            </w:r>
            <w:r w:rsidR="00E51373" w:rsidRPr="00DE6A26">
              <w:t>31001 applies</w:t>
            </w:r>
            <w:r w:rsidR="00663932" w:rsidRPr="00DE6A26">
              <w:t xml:space="preserve"> </w:t>
            </w:r>
            <w:r w:rsidR="00E51373" w:rsidRPr="00DE6A26">
              <w:t>(Anaes.)</w:t>
            </w:r>
          </w:p>
        </w:tc>
        <w:tc>
          <w:tcPr>
            <w:tcW w:w="781" w:type="pct"/>
            <w:tcBorders>
              <w:top w:val="single" w:sz="4" w:space="0" w:color="auto"/>
              <w:left w:val="nil"/>
              <w:bottom w:val="single" w:sz="4" w:space="0" w:color="auto"/>
              <w:right w:val="nil"/>
            </w:tcBorders>
            <w:shd w:val="clear" w:color="auto" w:fill="auto"/>
          </w:tcPr>
          <w:p w:rsidR="00E51373" w:rsidRPr="00DE6A26" w:rsidRDefault="00E51373" w:rsidP="00B502E3">
            <w:pPr>
              <w:pStyle w:val="Tabletext"/>
              <w:jc w:val="right"/>
            </w:pPr>
            <w:r w:rsidRPr="00DE6A26">
              <w:t>726.05</w:t>
            </w:r>
          </w:p>
        </w:tc>
      </w:tr>
      <w:tr w:rsidR="00E51373" w:rsidRPr="00DE6A26" w:rsidTr="00BD59C2">
        <w:tc>
          <w:tcPr>
            <w:tcW w:w="644" w:type="pct"/>
            <w:tcBorders>
              <w:top w:val="single" w:sz="4" w:space="0" w:color="auto"/>
              <w:left w:val="nil"/>
              <w:bottom w:val="nil"/>
              <w:right w:val="nil"/>
            </w:tcBorders>
            <w:shd w:val="clear" w:color="auto" w:fill="auto"/>
          </w:tcPr>
          <w:p w:rsidR="00E51373" w:rsidRPr="00DE6A26" w:rsidRDefault="00E51373" w:rsidP="00B502E3">
            <w:pPr>
              <w:pStyle w:val="Tabletext"/>
              <w:rPr>
                <w:snapToGrid w:val="0"/>
              </w:rPr>
            </w:pPr>
            <w:r w:rsidRPr="00DE6A26">
              <w:rPr>
                <w:snapToGrid w:val="0"/>
              </w:rPr>
              <w:t>31005</w:t>
            </w:r>
          </w:p>
        </w:tc>
        <w:tc>
          <w:tcPr>
            <w:tcW w:w="3575" w:type="pct"/>
            <w:tcBorders>
              <w:top w:val="single" w:sz="4" w:space="0" w:color="auto"/>
              <w:left w:val="nil"/>
              <w:bottom w:val="nil"/>
              <w:right w:val="nil"/>
            </w:tcBorders>
            <w:shd w:val="clear" w:color="auto" w:fill="auto"/>
          </w:tcPr>
          <w:p w:rsidR="006F2BD4" w:rsidRPr="00DE6A26" w:rsidRDefault="00E51373" w:rsidP="00172750">
            <w:pPr>
              <w:pStyle w:val="Tabletext"/>
            </w:pPr>
            <w:r w:rsidRPr="00DE6A26">
              <w:t>Mohs surgery of skin tumour utilising horizontal frozen sections with mapping of all excised tissue, and histological examination of all excised tissue by the specialist performing the</w:t>
            </w:r>
            <w:r w:rsidR="00172750" w:rsidRPr="00DE6A26">
              <w:t xml:space="preserve"> procedure</w:t>
            </w:r>
            <w:r w:rsidR="00844AAF" w:rsidRPr="00DE6A26">
              <w:t>, if the specialist is recognised by the Australasian College of Dermatologists as an approved Mohs surgeon</w:t>
            </w:r>
            <w:r w:rsidR="006F2BD4" w:rsidRPr="00DE6A26">
              <w:t>—13 or more sections</w:t>
            </w:r>
          </w:p>
          <w:p w:rsidR="00E51373" w:rsidRPr="00DE6A26" w:rsidRDefault="006F2BD4" w:rsidP="006F2BD4">
            <w:pPr>
              <w:pStyle w:val="Tabletext"/>
            </w:pPr>
            <w:r w:rsidRPr="00DE6A26">
              <w:t>N</w:t>
            </w:r>
            <w:r w:rsidR="00E51373" w:rsidRPr="00DE6A26">
              <w:t xml:space="preserve">ot </w:t>
            </w:r>
            <w:r w:rsidRPr="00DE6A26">
              <w:t>applicable to a</w:t>
            </w:r>
            <w:r w:rsidR="00E51373" w:rsidRPr="00DE6A26">
              <w:t xml:space="preserve"> service </w:t>
            </w:r>
            <w:r w:rsidRPr="00DE6A26">
              <w:t>performed in association</w:t>
            </w:r>
            <w:r w:rsidR="00E51373" w:rsidRPr="00DE6A26">
              <w:t xml:space="preserve"> with a servi</w:t>
            </w:r>
            <w:r w:rsidR="00172750" w:rsidRPr="00DE6A26">
              <w:t>ce to which item</w:t>
            </w:r>
            <w:r w:rsidR="00DE6A26" w:rsidRPr="00DE6A26">
              <w:t> </w:t>
            </w:r>
            <w:r w:rsidR="00172750" w:rsidRPr="00DE6A26">
              <w:t xml:space="preserve">31002 applies </w:t>
            </w:r>
            <w:r w:rsidR="00E51373" w:rsidRPr="00DE6A26">
              <w:t>(Anaes.)</w:t>
            </w:r>
          </w:p>
        </w:tc>
        <w:tc>
          <w:tcPr>
            <w:tcW w:w="781" w:type="pct"/>
            <w:tcBorders>
              <w:top w:val="single" w:sz="4" w:space="0" w:color="auto"/>
              <w:left w:val="nil"/>
              <w:bottom w:val="nil"/>
              <w:right w:val="nil"/>
            </w:tcBorders>
            <w:shd w:val="clear" w:color="auto" w:fill="auto"/>
          </w:tcPr>
          <w:p w:rsidR="00E51373" w:rsidRPr="00DE6A26" w:rsidRDefault="00E51373" w:rsidP="00B502E3">
            <w:pPr>
              <w:pStyle w:val="Tabletext"/>
              <w:jc w:val="right"/>
            </w:pPr>
            <w:r w:rsidRPr="00DE6A26">
              <w:t>871.30</w:t>
            </w:r>
          </w:p>
        </w:tc>
      </w:tr>
    </w:tbl>
    <w:p w:rsidR="00BD59C2" w:rsidRPr="00DE6A26" w:rsidRDefault="00BD59C2" w:rsidP="00BD59C2">
      <w:pPr>
        <w:pStyle w:val="Tabletext"/>
      </w:pPr>
    </w:p>
    <w:p w:rsidR="00904611" w:rsidRPr="00DE6A26" w:rsidRDefault="00135BAC" w:rsidP="00A7212D">
      <w:pPr>
        <w:pStyle w:val="ItemHead"/>
      </w:pPr>
      <w:r w:rsidRPr="00DE6A26">
        <w:t>58</w:t>
      </w:r>
      <w:r w:rsidR="00904611" w:rsidRPr="00DE6A26">
        <w:t xml:space="preserve">  Schedule</w:t>
      </w:r>
      <w:r w:rsidR="00DE6A26" w:rsidRPr="00DE6A26">
        <w:t> </w:t>
      </w:r>
      <w:r w:rsidR="00904611" w:rsidRPr="00DE6A26">
        <w:t>1 (item</w:t>
      </w:r>
      <w:r w:rsidR="00DE6A26" w:rsidRPr="00DE6A26">
        <w:t> </w:t>
      </w:r>
      <w:r w:rsidR="00904611" w:rsidRPr="00DE6A26">
        <w:t>31340, column 2)</w:t>
      </w:r>
    </w:p>
    <w:p w:rsidR="00904611" w:rsidRPr="00DE6A26" w:rsidRDefault="00904611" w:rsidP="00904611">
      <w:pPr>
        <w:pStyle w:val="Item"/>
      </w:pPr>
      <w:r w:rsidRPr="00DE6A26">
        <w:t xml:space="preserve">After </w:t>
      </w:r>
      <w:r w:rsidR="005E77B3" w:rsidRPr="00DE6A26">
        <w:t>“</w:t>
      </w:r>
      <w:r w:rsidRPr="00DE6A26">
        <w:t>31002,</w:t>
      </w:r>
      <w:r w:rsidR="005E77B3" w:rsidRPr="00DE6A26">
        <w:t>”</w:t>
      </w:r>
      <w:r w:rsidRPr="00DE6A26">
        <w:t xml:space="preserve">, insert </w:t>
      </w:r>
      <w:r w:rsidR="005E77B3" w:rsidRPr="00DE6A26">
        <w:t>“</w:t>
      </w:r>
      <w:r w:rsidRPr="00DE6A26">
        <w:t>31003, 31004, 31005,</w:t>
      </w:r>
      <w:r w:rsidR="005E77B3" w:rsidRPr="00DE6A26">
        <w:t>”</w:t>
      </w:r>
      <w:r w:rsidRPr="00DE6A26">
        <w:t>.</w:t>
      </w:r>
    </w:p>
    <w:p w:rsidR="00D72217" w:rsidRPr="00DE6A26" w:rsidRDefault="00135BAC" w:rsidP="00A7212D">
      <w:pPr>
        <w:pStyle w:val="ItemHead"/>
      </w:pPr>
      <w:r w:rsidRPr="00DE6A26">
        <w:t>59</w:t>
      </w:r>
      <w:r w:rsidR="00D72217" w:rsidRPr="00DE6A26">
        <w:t xml:space="preserve">  </w:t>
      </w:r>
      <w:r w:rsidR="007143FF" w:rsidRPr="00DE6A26">
        <w:t>Schedule</w:t>
      </w:r>
      <w:r w:rsidR="00DE6A26" w:rsidRPr="00DE6A26">
        <w:t> </w:t>
      </w:r>
      <w:r w:rsidR="007143FF" w:rsidRPr="00DE6A26">
        <w:t>1 (item</w:t>
      </w:r>
      <w:r w:rsidR="00DE6A26" w:rsidRPr="00DE6A26">
        <w:t> </w:t>
      </w:r>
      <w:r w:rsidR="007143FF" w:rsidRPr="00DE6A26">
        <w:t>31346)</w:t>
      </w:r>
    </w:p>
    <w:p w:rsidR="00CF44C0" w:rsidRPr="00DE6A26" w:rsidRDefault="00CF44C0" w:rsidP="007143FF">
      <w:pPr>
        <w:pStyle w:val="Item"/>
      </w:pPr>
      <w:r w:rsidRPr="00DE6A26">
        <w:t>Repeal the item, substitute:</w:t>
      </w:r>
    </w:p>
    <w:p w:rsidR="00CF44C0" w:rsidRPr="00DE6A26" w:rsidRDefault="00CF44C0" w:rsidP="00CF44C0">
      <w:pPr>
        <w:pStyle w:val="Tabletext"/>
      </w:pPr>
    </w:p>
    <w:tbl>
      <w:tblPr>
        <w:tblW w:w="5000" w:type="pct"/>
        <w:tblCellMar>
          <w:left w:w="107" w:type="dxa"/>
          <w:right w:w="107" w:type="dxa"/>
        </w:tblCellMar>
        <w:tblLook w:val="04A0" w:firstRow="1" w:lastRow="0" w:firstColumn="1" w:lastColumn="0" w:noHBand="0" w:noVBand="1"/>
      </w:tblPr>
      <w:tblGrid>
        <w:gridCol w:w="1098"/>
        <w:gridCol w:w="6097"/>
        <w:gridCol w:w="1332"/>
      </w:tblGrid>
      <w:tr w:rsidR="00CF44C0" w:rsidRPr="00DE6A26" w:rsidTr="00CF44C0">
        <w:tc>
          <w:tcPr>
            <w:tcW w:w="644" w:type="pct"/>
            <w:shd w:val="clear" w:color="auto" w:fill="auto"/>
          </w:tcPr>
          <w:p w:rsidR="00CF44C0" w:rsidRPr="00DE6A26" w:rsidRDefault="00CF44C0" w:rsidP="001516D6">
            <w:pPr>
              <w:pStyle w:val="Tabletext"/>
              <w:rPr>
                <w:snapToGrid w:val="0"/>
              </w:rPr>
            </w:pPr>
            <w:r w:rsidRPr="00DE6A26">
              <w:rPr>
                <w:snapToGrid w:val="0"/>
              </w:rPr>
              <w:t>31346</w:t>
            </w:r>
          </w:p>
        </w:tc>
        <w:tc>
          <w:tcPr>
            <w:tcW w:w="3575" w:type="pct"/>
            <w:shd w:val="clear" w:color="auto" w:fill="auto"/>
          </w:tcPr>
          <w:p w:rsidR="00CF44C0" w:rsidRPr="00DE6A26" w:rsidRDefault="00CF44C0" w:rsidP="00CF44C0">
            <w:pPr>
              <w:pStyle w:val="Tabletext"/>
            </w:pPr>
            <w:r w:rsidRPr="00DE6A26">
              <w:t>Liposuction (suction assisted lipolysis) to one regional area for contour problems of abdominal, upper arm or thigh fat because of repeated insulin injections, if:</w:t>
            </w:r>
          </w:p>
          <w:p w:rsidR="00CF44C0" w:rsidRPr="00DE6A26" w:rsidRDefault="00CF44C0" w:rsidP="00CF44C0">
            <w:pPr>
              <w:pStyle w:val="Tablea"/>
            </w:pPr>
            <w:r w:rsidRPr="00DE6A26">
              <w:t>(a) the lesion is subcutaneous; and</w:t>
            </w:r>
          </w:p>
          <w:p w:rsidR="00CF44C0" w:rsidRPr="00DE6A26" w:rsidRDefault="00CF44C0" w:rsidP="00CF44C0">
            <w:pPr>
              <w:pStyle w:val="Tablea"/>
            </w:pPr>
            <w:r w:rsidRPr="00DE6A26">
              <w:t>(b) the lesion is 50 mm or more in diameter; and</w:t>
            </w:r>
          </w:p>
          <w:p w:rsidR="00CF44C0" w:rsidRPr="00DE6A26" w:rsidRDefault="00CF44C0" w:rsidP="00CF44C0">
            <w:pPr>
              <w:pStyle w:val="Tablea"/>
            </w:pPr>
            <w:r w:rsidRPr="00DE6A26">
              <w:t>(c) photographic and/or diagnostic imaging evidence demonstrating the ne</w:t>
            </w:r>
            <w:r w:rsidR="00323045" w:rsidRPr="00DE6A26">
              <w:t>ed for this service is documented</w:t>
            </w:r>
            <w:r w:rsidRPr="00DE6A26">
              <w:t xml:space="preserve"> in the patient notes</w:t>
            </w:r>
          </w:p>
          <w:p w:rsidR="00CF44C0" w:rsidRPr="00DE6A26" w:rsidRDefault="00CF44C0" w:rsidP="00CF44C0">
            <w:pPr>
              <w:pStyle w:val="Tabletext"/>
            </w:pPr>
            <w:r w:rsidRPr="00DE6A26">
              <w:t>(Anaes.)</w:t>
            </w:r>
          </w:p>
        </w:tc>
        <w:tc>
          <w:tcPr>
            <w:tcW w:w="781" w:type="pct"/>
            <w:shd w:val="clear" w:color="auto" w:fill="auto"/>
          </w:tcPr>
          <w:p w:rsidR="00CF44C0" w:rsidRPr="00DE6A26" w:rsidRDefault="00323045" w:rsidP="001516D6">
            <w:pPr>
              <w:pStyle w:val="Tabletext"/>
              <w:jc w:val="right"/>
            </w:pPr>
            <w:r w:rsidRPr="00DE6A26">
              <w:t>210.95</w:t>
            </w:r>
          </w:p>
        </w:tc>
      </w:tr>
    </w:tbl>
    <w:p w:rsidR="00CF44C0" w:rsidRPr="00DE6A26" w:rsidRDefault="00CF44C0" w:rsidP="00CF44C0">
      <w:pPr>
        <w:pStyle w:val="Tabletext"/>
      </w:pPr>
    </w:p>
    <w:p w:rsidR="005442E9" w:rsidRPr="00DE6A26" w:rsidRDefault="00135BAC" w:rsidP="00A7212D">
      <w:pPr>
        <w:pStyle w:val="ItemHead"/>
      </w:pPr>
      <w:r w:rsidRPr="00DE6A26">
        <w:t>60</w:t>
      </w:r>
      <w:r w:rsidR="005442E9" w:rsidRPr="00DE6A26">
        <w:t xml:space="preserve">  Schedule</w:t>
      </w:r>
      <w:r w:rsidR="00DE6A26" w:rsidRPr="00DE6A26">
        <w:t> </w:t>
      </w:r>
      <w:r w:rsidR="005442E9" w:rsidRPr="00DE6A26">
        <w:t>1 (item</w:t>
      </w:r>
      <w:r w:rsidR="00DE6A26" w:rsidRPr="00DE6A26">
        <w:t> </w:t>
      </w:r>
      <w:r w:rsidR="005442E9" w:rsidRPr="00DE6A26">
        <w:t>32501)</w:t>
      </w:r>
    </w:p>
    <w:p w:rsidR="005442E9" w:rsidRPr="00DE6A26" w:rsidRDefault="005442E9" w:rsidP="005442E9">
      <w:pPr>
        <w:pStyle w:val="Item"/>
      </w:pPr>
      <w:r w:rsidRPr="00DE6A26">
        <w:t>Repeal the item.</w:t>
      </w:r>
    </w:p>
    <w:p w:rsidR="007143FF" w:rsidRPr="00DE6A26" w:rsidRDefault="00135BAC" w:rsidP="007143FF">
      <w:pPr>
        <w:pStyle w:val="ItemHead"/>
      </w:pPr>
      <w:r w:rsidRPr="00DE6A26">
        <w:t>61</w:t>
      </w:r>
      <w:r w:rsidR="007143FF" w:rsidRPr="00DE6A26">
        <w:t xml:space="preserve">  Schedule</w:t>
      </w:r>
      <w:r w:rsidR="00DE6A26" w:rsidRPr="00DE6A26">
        <w:t> </w:t>
      </w:r>
      <w:r w:rsidR="007143FF" w:rsidRPr="00DE6A26">
        <w:t>1 (items</w:t>
      </w:r>
      <w:r w:rsidR="00DE6A26" w:rsidRPr="00DE6A26">
        <w:t> </w:t>
      </w:r>
      <w:r w:rsidR="007143FF" w:rsidRPr="00DE6A26">
        <w:t>32520, 32522</w:t>
      </w:r>
      <w:r w:rsidR="00AE24BD" w:rsidRPr="00DE6A26">
        <w:t xml:space="preserve">, </w:t>
      </w:r>
      <w:r w:rsidR="007143FF" w:rsidRPr="00DE6A26">
        <w:t xml:space="preserve">32523, </w:t>
      </w:r>
      <w:r w:rsidR="00AE24BD" w:rsidRPr="00DE6A26">
        <w:t xml:space="preserve">32526, 32528, 32529, </w:t>
      </w:r>
      <w:r w:rsidR="007143FF" w:rsidRPr="00DE6A26">
        <w:t>column 2</w:t>
      </w:r>
      <w:r w:rsidR="00301E94" w:rsidRPr="00DE6A26">
        <w:t xml:space="preserve">, </w:t>
      </w:r>
      <w:r w:rsidR="00DE6A26" w:rsidRPr="00DE6A26">
        <w:t>paragraph (</w:t>
      </w:r>
      <w:r w:rsidR="00301E94" w:rsidRPr="00DE6A26">
        <w:t>c)</w:t>
      </w:r>
      <w:r w:rsidR="007143FF" w:rsidRPr="00DE6A26">
        <w:t>)</w:t>
      </w:r>
    </w:p>
    <w:p w:rsidR="007143FF" w:rsidRPr="00DE6A26" w:rsidRDefault="007143FF" w:rsidP="007143FF">
      <w:pPr>
        <w:pStyle w:val="Item"/>
      </w:pPr>
      <w:r w:rsidRPr="00DE6A26">
        <w:t xml:space="preserve">Omit </w:t>
      </w:r>
      <w:r w:rsidR="005E77B3" w:rsidRPr="00DE6A26">
        <w:t>“</w:t>
      </w:r>
      <w:r w:rsidRPr="00DE6A26">
        <w:t>32501,</w:t>
      </w:r>
      <w:r w:rsidR="005E77B3" w:rsidRPr="00DE6A26">
        <w:t>”</w:t>
      </w:r>
      <w:r w:rsidRPr="00DE6A26">
        <w:t>.</w:t>
      </w:r>
    </w:p>
    <w:p w:rsidR="007143FF" w:rsidRPr="00DE6A26" w:rsidRDefault="00135BAC" w:rsidP="007143FF">
      <w:pPr>
        <w:pStyle w:val="ItemHead"/>
      </w:pPr>
      <w:r w:rsidRPr="00DE6A26">
        <w:t>62</w:t>
      </w:r>
      <w:r w:rsidR="007143FF" w:rsidRPr="00DE6A26">
        <w:t xml:space="preserve">  Schedule</w:t>
      </w:r>
      <w:r w:rsidR="00DE6A26" w:rsidRPr="00DE6A26">
        <w:t> </w:t>
      </w:r>
      <w:r w:rsidR="007143FF" w:rsidRPr="00DE6A26">
        <w:t>1 (item</w:t>
      </w:r>
      <w:r w:rsidR="00DE6A26" w:rsidRPr="00DE6A26">
        <w:t> </w:t>
      </w:r>
      <w:r w:rsidR="007143FF" w:rsidRPr="00DE6A26">
        <w:t>35533, column 2</w:t>
      </w:r>
      <w:r w:rsidR="00CE06A7" w:rsidRPr="00DE6A26">
        <w:t xml:space="preserve">, </w:t>
      </w:r>
      <w:r w:rsidR="00DE6A26" w:rsidRPr="00DE6A26">
        <w:t>paragraph (</w:t>
      </w:r>
      <w:r w:rsidR="00CE06A7" w:rsidRPr="00DE6A26">
        <w:t>b)</w:t>
      </w:r>
      <w:r w:rsidR="007143FF" w:rsidRPr="00DE6A26">
        <w:t>)</w:t>
      </w:r>
    </w:p>
    <w:p w:rsidR="007143FF" w:rsidRPr="00DE6A26" w:rsidRDefault="007143FF" w:rsidP="007143FF">
      <w:pPr>
        <w:pStyle w:val="Item"/>
      </w:pPr>
      <w:r w:rsidRPr="00DE6A26">
        <w:t xml:space="preserve">Omit </w:t>
      </w:r>
      <w:r w:rsidR="005E77B3" w:rsidRPr="00DE6A26">
        <w:t>“</w:t>
      </w:r>
      <w:r w:rsidR="00C371DF" w:rsidRPr="00DE6A26">
        <w:t>anomalies associated with major congenital anomalies</w:t>
      </w:r>
      <w:r w:rsidR="005E77B3" w:rsidRPr="00DE6A26">
        <w:t>”</w:t>
      </w:r>
      <w:r w:rsidRPr="00DE6A26">
        <w:t xml:space="preserve">, substitute </w:t>
      </w:r>
      <w:r w:rsidR="005E77B3" w:rsidRPr="00DE6A26">
        <w:t>“</w:t>
      </w:r>
      <w:r w:rsidRPr="00DE6A26">
        <w:t>an anomaly</w:t>
      </w:r>
      <w:r w:rsidR="00C371DF" w:rsidRPr="00DE6A26">
        <w:t xml:space="preserve"> associated with a major congenital anomaly</w:t>
      </w:r>
      <w:r w:rsidR="005E77B3" w:rsidRPr="00DE6A26">
        <w:t>”</w:t>
      </w:r>
      <w:r w:rsidRPr="00DE6A26">
        <w:t>.</w:t>
      </w:r>
    </w:p>
    <w:p w:rsidR="007143FF" w:rsidRPr="00DE6A26" w:rsidRDefault="00135BAC" w:rsidP="007143FF">
      <w:pPr>
        <w:pStyle w:val="ItemHead"/>
      </w:pPr>
      <w:r w:rsidRPr="00DE6A26">
        <w:t>63</w:t>
      </w:r>
      <w:r w:rsidR="007143FF" w:rsidRPr="00DE6A26">
        <w:t xml:space="preserve">  Schedule</w:t>
      </w:r>
      <w:r w:rsidR="00DE6A26" w:rsidRPr="00DE6A26">
        <w:t> </w:t>
      </w:r>
      <w:r w:rsidR="007143FF" w:rsidRPr="00DE6A26">
        <w:t>1 (item</w:t>
      </w:r>
      <w:r w:rsidR="00DE6A26" w:rsidRPr="00DE6A26">
        <w:t> </w:t>
      </w:r>
      <w:r w:rsidR="007143FF" w:rsidRPr="00DE6A26">
        <w:t>35534)</w:t>
      </w:r>
    </w:p>
    <w:p w:rsidR="007143FF" w:rsidRPr="00DE6A26" w:rsidRDefault="007143FF" w:rsidP="007143FF">
      <w:pPr>
        <w:pStyle w:val="Item"/>
      </w:pPr>
      <w:r w:rsidRPr="00DE6A26">
        <w:t>Repeal the item, substitute:</w:t>
      </w:r>
    </w:p>
    <w:p w:rsidR="007143FF" w:rsidRPr="00DE6A26" w:rsidRDefault="007143FF" w:rsidP="007143FF">
      <w:pPr>
        <w:pStyle w:val="Tabletext"/>
      </w:pPr>
    </w:p>
    <w:tbl>
      <w:tblPr>
        <w:tblW w:w="5000" w:type="pct"/>
        <w:tblCellMar>
          <w:left w:w="107" w:type="dxa"/>
          <w:right w:w="107" w:type="dxa"/>
        </w:tblCellMar>
        <w:tblLook w:val="04A0" w:firstRow="1" w:lastRow="0" w:firstColumn="1" w:lastColumn="0" w:noHBand="0" w:noVBand="1"/>
      </w:tblPr>
      <w:tblGrid>
        <w:gridCol w:w="1098"/>
        <w:gridCol w:w="6097"/>
        <w:gridCol w:w="1332"/>
      </w:tblGrid>
      <w:tr w:rsidR="007143FF" w:rsidRPr="00DE6A26" w:rsidDel="008D0E21" w:rsidTr="007143FF">
        <w:tc>
          <w:tcPr>
            <w:tcW w:w="644" w:type="pct"/>
            <w:shd w:val="clear" w:color="auto" w:fill="auto"/>
          </w:tcPr>
          <w:p w:rsidR="007143FF" w:rsidRPr="00DE6A26" w:rsidDel="008D0E21" w:rsidRDefault="007143FF" w:rsidP="00093644">
            <w:pPr>
              <w:pStyle w:val="Tabletext"/>
              <w:rPr>
                <w:snapToGrid w:val="0"/>
              </w:rPr>
            </w:pPr>
            <w:r w:rsidRPr="00DE6A26">
              <w:rPr>
                <w:snapToGrid w:val="0"/>
              </w:rPr>
              <w:t>35534</w:t>
            </w:r>
          </w:p>
        </w:tc>
        <w:tc>
          <w:tcPr>
            <w:tcW w:w="3575" w:type="pct"/>
            <w:shd w:val="clear" w:color="auto" w:fill="auto"/>
          </w:tcPr>
          <w:p w:rsidR="007143FF" w:rsidRPr="00DE6A26" w:rsidDel="008D0E21" w:rsidRDefault="00DE044C" w:rsidP="006776FB">
            <w:pPr>
              <w:pStyle w:val="Tabletext"/>
              <w:rPr>
                <w:snapToGrid w:val="0"/>
              </w:rPr>
            </w:pPr>
            <w:r w:rsidRPr="00DE6A26">
              <w:rPr>
                <w:snapToGrid w:val="0"/>
              </w:rPr>
              <w:t xml:space="preserve">Vulvoplasty or labioplasty, in a patient aged 18 years or more, performed by a specialist in the practice of </w:t>
            </w:r>
            <w:r w:rsidR="006776FB" w:rsidRPr="00DE6A26">
              <w:rPr>
                <w:snapToGrid w:val="0"/>
              </w:rPr>
              <w:t>the specialist’s</w:t>
            </w:r>
            <w:r w:rsidRPr="00DE6A26">
              <w:rPr>
                <w:snapToGrid w:val="0"/>
              </w:rPr>
              <w:t xml:space="preserve"> specialty, for a structural abnormality that is causing significant functional impairment, if the patient</w:t>
            </w:r>
            <w:r w:rsidR="005E77B3" w:rsidRPr="00DE6A26">
              <w:rPr>
                <w:snapToGrid w:val="0"/>
              </w:rPr>
              <w:t>’</w:t>
            </w:r>
            <w:r w:rsidRPr="00DE6A26">
              <w:rPr>
                <w:snapToGrid w:val="0"/>
              </w:rPr>
              <w:t xml:space="preserve">s labium extends more than 8 cm below the vaginal introitus </w:t>
            </w:r>
            <w:r w:rsidR="003F68EE" w:rsidRPr="00DE6A26">
              <w:rPr>
                <w:snapToGrid w:val="0"/>
              </w:rPr>
              <w:t>while</w:t>
            </w:r>
            <w:r w:rsidRPr="00DE6A26">
              <w:rPr>
                <w:snapToGrid w:val="0"/>
              </w:rPr>
              <w:t xml:space="preserve"> the patient is in a standing resting position </w:t>
            </w:r>
            <w:r w:rsidR="007143FF" w:rsidRPr="00DE6A26">
              <w:rPr>
                <w:snapToGrid w:val="0"/>
              </w:rPr>
              <w:t>(H) (Anaes.)</w:t>
            </w:r>
          </w:p>
        </w:tc>
        <w:tc>
          <w:tcPr>
            <w:tcW w:w="781" w:type="pct"/>
            <w:shd w:val="clear" w:color="auto" w:fill="auto"/>
          </w:tcPr>
          <w:p w:rsidR="007143FF" w:rsidRPr="00DE6A26" w:rsidDel="008D0E21" w:rsidRDefault="007143FF" w:rsidP="00093644">
            <w:pPr>
              <w:pStyle w:val="Tabletext"/>
              <w:jc w:val="right"/>
            </w:pPr>
            <w:r w:rsidRPr="00DE6A26">
              <w:t>349.85</w:t>
            </w:r>
          </w:p>
        </w:tc>
      </w:tr>
    </w:tbl>
    <w:p w:rsidR="007143FF" w:rsidRPr="00DE6A26" w:rsidRDefault="007143FF" w:rsidP="007143FF">
      <w:pPr>
        <w:pStyle w:val="Tabletext"/>
      </w:pPr>
    </w:p>
    <w:p w:rsidR="00A7212D" w:rsidRPr="00DE6A26" w:rsidRDefault="00135BAC" w:rsidP="00A7212D">
      <w:pPr>
        <w:pStyle w:val="ItemHead"/>
      </w:pPr>
      <w:r w:rsidRPr="00DE6A26">
        <w:t>64</w:t>
      </w:r>
      <w:r w:rsidR="00A7212D" w:rsidRPr="00DE6A26">
        <w:t xml:space="preserve">  Schedule</w:t>
      </w:r>
      <w:r w:rsidR="00DE6A26" w:rsidRPr="00DE6A26">
        <w:t> </w:t>
      </w:r>
      <w:r w:rsidR="00A7212D" w:rsidRPr="00DE6A26">
        <w:t>1 (item</w:t>
      </w:r>
      <w:r w:rsidR="00DE6A26" w:rsidRPr="00DE6A26">
        <w:t> </w:t>
      </w:r>
      <w:r w:rsidR="00A7212D" w:rsidRPr="00DE6A26">
        <w:t>36500)</w:t>
      </w:r>
    </w:p>
    <w:p w:rsidR="00A7212D" w:rsidRPr="00DE6A26" w:rsidRDefault="00A7212D" w:rsidP="00A7212D">
      <w:pPr>
        <w:pStyle w:val="Item"/>
      </w:pPr>
      <w:r w:rsidRPr="00DE6A26">
        <w:t>Repeal the item.</w:t>
      </w:r>
    </w:p>
    <w:p w:rsidR="00A7212D" w:rsidRPr="00DE6A26" w:rsidRDefault="00135BAC" w:rsidP="00A7212D">
      <w:pPr>
        <w:pStyle w:val="ItemHead"/>
      </w:pPr>
      <w:r w:rsidRPr="00DE6A26">
        <w:t>65</w:t>
      </w:r>
      <w:r w:rsidR="00A7212D" w:rsidRPr="00DE6A26">
        <w:t xml:space="preserve">  Schedule</w:t>
      </w:r>
      <w:r w:rsidR="00DE6A26" w:rsidRPr="00DE6A26">
        <w:t> </w:t>
      </w:r>
      <w:r w:rsidR="00A7212D" w:rsidRPr="00DE6A26">
        <w:t>1 (after item</w:t>
      </w:r>
      <w:r w:rsidR="00DE6A26" w:rsidRPr="00DE6A26">
        <w:t> </w:t>
      </w:r>
      <w:r w:rsidR="00A7212D" w:rsidRPr="00DE6A26">
        <w:t>36668)</w:t>
      </w:r>
    </w:p>
    <w:p w:rsidR="00A7212D" w:rsidRPr="00DE6A26" w:rsidRDefault="00A7212D" w:rsidP="00A7212D">
      <w:pPr>
        <w:pStyle w:val="Item"/>
      </w:pPr>
      <w:r w:rsidRPr="00DE6A26">
        <w:t>Insert:</w:t>
      </w:r>
    </w:p>
    <w:p w:rsidR="00A7212D" w:rsidRPr="00DE6A26" w:rsidRDefault="00A7212D" w:rsidP="00A7212D">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8"/>
        <w:gridCol w:w="6097"/>
        <w:gridCol w:w="1332"/>
      </w:tblGrid>
      <w:tr w:rsidR="00A7212D" w:rsidRPr="00DE6A26" w:rsidTr="0063546B">
        <w:tc>
          <w:tcPr>
            <w:tcW w:w="644" w:type="pct"/>
            <w:tcBorders>
              <w:top w:val="nil"/>
              <w:left w:val="nil"/>
              <w:bottom w:val="single" w:sz="4" w:space="0" w:color="auto"/>
              <w:right w:val="nil"/>
            </w:tcBorders>
            <w:shd w:val="clear" w:color="auto" w:fill="auto"/>
            <w:hideMark/>
          </w:tcPr>
          <w:p w:rsidR="00A7212D" w:rsidRPr="00DE6A26" w:rsidRDefault="00A7212D" w:rsidP="0063546B">
            <w:pPr>
              <w:pStyle w:val="Tabletext"/>
              <w:rPr>
                <w:snapToGrid w:val="0"/>
              </w:rPr>
            </w:pPr>
            <w:r w:rsidRPr="00DE6A26">
              <w:rPr>
                <w:snapToGrid w:val="0"/>
              </w:rPr>
              <w:t>36671</w:t>
            </w:r>
          </w:p>
        </w:tc>
        <w:tc>
          <w:tcPr>
            <w:tcW w:w="3575" w:type="pct"/>
            <w:tcBorders>
              <w:top w:val="nil"/>
              <w:left w:val="nil"/>
              <w:bottom w:val="single" w:sz="4" w:space="0" w:color="auto"/>
              <w:right w:val="nil"/>
            </w:tcBorders>
            <w:shd w:val="clear" w:color="auto" w:fill="auto"/>
            <w:hideMark/>
          </w:tcPr>
          <w:p w:rsidR="00A7212D" w:rsidRPr="00DE6A26" w:rsidRDefault="00A7212D" w:rsidP="0063546B">
            <w:pPr>
              <w:pStyle w:val="Tabletext"/>
              <w:rPr>
                <w:snapToGrid w:val="0"/>
              </w:rPr>
            </w:pPr>
            <w:r w:rsidRPr="00DE6A26">
              <w:rPr>
                <w:snapToGrid w:val="0"/>
              </w:rPr>
              <w:t>Percutaneous tibial nerve stimulation, initial treatment protocol, for the treatment of overactive bladder, by a specialist urologist, gynaecologist or urogynaecologist, if:</w:t>
            </w:r>
          </w:p>
          <w:p w:rsidR="00A7212D" w:rsidRPr="00DE6A26" w:rsidRDefault="00A7212D" w:rsidP="0063546B">
            <w:pPr>
              <w:pStyle w:val="Tablea"/>
            </w:pPr>
            <w:r w:rsidRPr="00DE6A26">
              <w:t>(a) the patient has been diagnosed with idiopathic overactive bladder; and</w:t>
            </w:r>
          </w:p>
          <w:p w:rsidR="00A7212D" w:rsidRPr="00DE6A26" w:rsidRDefault="00A7212D" w:rsidP="0063546B">
            <w:pPr>
              <w:pStyle w:val="Tablea"/>
            </w:pPr>
            <w:r w:rsidRPr="00DE6A26">
              <w:t>(b) the patient has been refractory to, is contraindicated or otherwise not suitable for conservative treatments (including anti</w:t>
            </w:r>
            <w:r w:rsidR="00DE6A26">
              <w:noBreakHyphen/>
            </w:r>
            <w:r w:rsidRPr="00DE6A26">
              <w:t>cholinergic agents); and</w:t>
            </w:r>
          </w:p>
          <w:p w:rsidR="00A7212D" w:rsidRPr="00DE6A26" w:rsidRDefault="00A7212D" w:rsidP="0063546B">
            <w:pPr>
              <w:pStyle w:val="Tablea"/>
            </w:pPr>
            <w:r w:rsidRPr="00DE6A26">
              <w:t>(c) the patient is contraindicated or otherwise not a suitable candidate for botulinum toxin type A therapy; and</w:t>
            </w:r>
          </w:p>
          <w:p w:rsidR="00A7212D" w:rsidRPr="00DE6A26" w:rsidRDefault="00A7212D" w:rsidP="0063546B">
            <w:pPr>
              <w:pStyle w:val="Tablea"/>
            </w:pPr>
            <w:r w:rsidRPr="00DE6A26">
              <w:t>(d) the patient is contraindicated or otherwise not a suitable candidate for sacral nerve stimulation; and</w:t>
            </w:r>
          </w:p>
          <w:p w:rsidR="00A7212D" w:rsidRPr="00DE6A26" w:rsidRDefault="00A7212D" w:rsidP="0063546B">
            <w:pPr>
              <w:pStyle w:val="Tablea"/>
            </w:pPr>
            <w:r w:rsidRPr="00DE6A26">
              <w:t>(e) the patient is willing and able to comply with the treatment protocol; and</w:t>
            </w:r>
          </w:p>
          <w:p w:rsidR="00A7212D" w:rsidRPr="00DE6A26" w:rsidRDefault="00A7212D" w:rsidP="0063546B">
            <w:pPr>
              <w:pStyle w:val="Tablea"/>
            </w:pPr>
            <w:r w:rsidRPr="00DE6A26">
              <w:t>(f) the initial treatment protocol comprises 12 sessions, delivered over a 3 month period; and</w:t>
            </w:r>
          </w:p>
          <w:p w:rsidR="00A7212D" w:rsidRPr="00DE6A26" w:rsidRDefault="00A7212D" w:rsidP="0063546B">
            <w:pPr>
              <w:pStyle w:val="Tablea"/>
            </w:pPr>
            <w:r w:rsidRPr="00DE6A26">
              <w:t>(g) each session lasts for a minimum of 45 minutes, of which neurostimulation last</w:t>
            </w:r>
            <w:r w:rsidR="006F2BD4" w:rsidRPr="00DE6A26">
              <w:t>s</w:t>
            </w:r>
            <w:r w:rsidRPr="00DE6A26">
              <w:t xml:space="preserve"> for 30 minutes.</w:t>
            </w:r>
          </w:p>
          <w:p w:rsidR="00A7212D" w:rsidRPr="00DE6A26" w:rsidRDefault="002F63B2" w:rsidP="0063546B">
            <w:pPr>
              <w:pStyle w:val="Tabletext"/>
            </w:pPr>
            <w:r w:rsidRPr="00DE6A26">
              <w:t>A</w:t>
            </w:r>
            <w:r w:rsidR="00A7212D" w:rsidRPr="00DE6A26">
              <w:t xml:space="preserve">pplicable only once, unless the patient achieves at least a 50% reduction in overactive bladder symptoms from baseline at any time during the </w:t>
            </w:r>
            <w:r w:rsidR="007618E9" w:rsidRPr="00DE6A26">
              <w:t xml:space="preserve">3 month </w:t>
            </w:r>
            <w:r w:rsidR="00A7212D" w:rsidRPr="00DE6A26">
              <w:t>treatment period.</w:t>
            </w:r>
          </w:p>
          <w:p w:rsidR="00A7212D" w:rsidRPr="00DE6A26" w:rsidRDefault="00A7212D" w:rsidP="002F63B2">
            <w:pPr>
              <w:pStyle w:val="Tabletext"/>
            </w:pPr>
            <w:r w:rsidRPr="00DE6A26">
              <w:t xml:space="preserve">Not </w:t>
            </w:r>
            <w:r w:rsidR="006F2BD4" w:rsidRPr="00DE6A26">
              <w:t xml:space="preserve">applicable </w:t>
            </w:r>
            <w:r w:rsidR="002F63B2" w:rsidRPr="00DE6A26">
              <w:t>to</w:t>
            </w:r>
            <w:r w:rsidR="006F2BD4" w:rsidRPr="00DE6A26">
              <w:t xml:space="preserve"> </w:t>
            </w:r>
            <w:r w:rsidR="00F66A3D" w:rsidRPr="00DE6A26">
              <w:t>a service associated with a service to which</w:t>
            </w:r>
            <w:r w:rsidRPr="00DE6A26">
              <w:t xml:space="preserve"> </w:t>
            </w:r>
            <w:r w:rsidR="00A3036B" w:rsidRPr="00DE6A26">
              <w:t>it</w:t>
            </w:r>
            <w:r w:rsidR="005520A4" w:rsidRPr="00DE6A26">
              <w:t>em</w:t>
            </w:r>
            <w:r w:rsidR="00DE6A26" w:rsidRPr="00DE6A26">
              <w:t> </w:t>
            </w:r>
            <w:r w:rsidR="005520A4" w:rsidRPr="00DE6A26">
              <w:t>36672 or</w:t>
            </w:r>
            <w:r w:rsidR="007618E9" w:rsidRPr="00DE6A26">
              <w:t xml:space="preserve"> 3667</w:t>
            </w:r>
            <w:r w:rsidR="00A3036B" w:rsidRPr="00DE6A26">
              <w:t>3</w:t>
            </w:r>
            <w:r w:rsidR="00F66A3D" w:rsidRPr="00DE6A26">
              <w:t xml:space="preserve"> applies</w:t>
            </w:r>
          </w:p>
        </w:tc>
        <w:tc>
          <w:tcPr>
            <w:tcW w:w="781" w:type="pct"/>
            <w:tcBorders>
              <w:top w:val="nil"/>
              <w:left w:val="nil"/>
              <w:bottom w:val="single" w:sz="4" w:space="0" w:color="auto"/>
              <w:right w:val="nil"/>
            </w:tcBorders>
            <w:shd w:val="clear" w:color="auto" w:fill="auto"/>
            <w:hideMark/>
          </w:tcPr>
          <w:p w:rsidR="00A7212D" w:rsidRPr="00DE6A26" w:rsidRDefault="00A7212D" w:rsidP="0063546B">
            <w:pPr>
              <w:pStyle w:val="Tabletext"/>
              <w:jc w:val="right"/>
            </w:pPr>
            <w:r w:rsidRPr="00DE6A26">
              <w:t>200.00</w:t>
            </w:r>
          </w:p>
        </w:tc>
      </w:tr>
      <w:tr w:rsidR="00A7212D" w:rsidRPr="00DE6A26" w:rsidTr="0063546B">
        <w:tc>
          <w:tcPr>
            <w:tcW w:w="644" w:type="pct"/>
            <w:tcBorders>
              <w:top w:val="single" w:sz="4" w:space="0" w:color="auto"/>
              <w:left w:val="nil"/>
              <w:bottom w:val="single" w:sz="4" w:space="0" w:color="auto"/>
              <w:right w:val="nil"/>
            </w:tcBorders>
            <w:shd w:val="clear" w:color="auto" w:fill="auto"/>
            <w:hideMark/>
          </w:tcPr>
          <w:p w:rsidR="00A7212D" w:rsidRPr="00DE6A26" w:rsidRDefault="00A7212D" w:rsidP="0063546B">
            <w:pPr>
              <w:pStyle w:val="Tabletext"/>
              <w:rPr>
                <w:snapToGrid w:val="0"/>
              </w:rPr>
            </w:pPr>
            <w:r w:rsidRPr="00DE6A26">
              <w:rPr>
                <w:snapToGrid w:val="0"/>
              </w:rPr>
              <w:t>36672</w:t>
            </w:r>
          </w:p>
        </w:tc>
        <w:tc>
          <w:tcPr>
            <w:tcW w:w="3575" w:type="pct"/>
            <w:tcBorders>
              <w:top w:val="single" w:sz="4" w:space="0" w:color="auto"/>
              <w:left w:val="nil"/>
              <w:bottom w:val="single" w:sz="4" w:space="0" w:color="auto"/>
              <w:right w:val="nil"/>
            </w:tcBorders>
            <w:shd w:val="clear" w:color="auto" w:fill="auto"/>
            <w:hideMark/>
          </w:tcPr>
          <w:p w:rsidR="00A7212D" w:rsidRPr="00DE6A26" w:rsidRDefault="00A7212D" w:rsidP="0063546B">
            <w:pPr>
              <w:pStyle w:val="Tabletext"/>
              <w:rPr>
                <w:snapToGrid w:val="0"/>
              </w:rPr>
            </w:pPr>
            <w:r w:rsidRPr="00DE6A26">
              <w:rPr>
                <w:snapToGrid w:val="0"/>
              </w:rPr>
              <w:t>Percutaneous tibial nerve s</w:t>
            </w:r>
            <w:r w:rsidR="00F01E5D" w:rsidRPr="00DE6A26">
              <w:rPr>
                <w:snapToGrid w:val="0"/>
              </w:rPr>
              <w:t xml:space="preserve">timulation, tapering treatment </w:t>
            </w:r>
            <w:r w:rsidRPr="00DE6A26">
              <w:rPr>
                <w:snapToGrid w:val="0"/>
              </w:rPr>
              <w:t>protocol, for the treatment of overactive bladder, including any associated consultation at the time the percutaneous tibial nerve stimulation treatment is administered, if:</w:t>
            </w:r>
          </w:p>
          <w:p w:rsidR="00A7212D" w:rsidRPr="00DE6A26" w:rsidRDefault="00A7212D" w:rsidP="0063546B">
            <w:pPr>
              <w:pStyle w:val="Tablea"/>
            </w:pPr>
            <w:r w:rsidRPr="00DE6A26">
              <w:t>(a) the patient responded to the percutaneous tibial nerve stimulation initial treatment protocol and has achieved at least a 50% reduction in overactive bladder symptoms from baseline at any time during the treatment period for the initial treatment protocol; and</w:t>
            </w:r>
          </w:p>
          <w:p w:rsidR="00A7212D" w:rsidRPr="00DE6A26" w:rsidRDefault="00A7212D" w:rsidP="0063546B">
            <w:pPr>
              <w:pStyle w:val="Tablea"/>
            </w:pPr>
            <w:r w:rsidRPr="00DE6A26">
              <w:t xml:space="preserve">(b) the tapering treatment protocol comprises no more than 5 sessions, delivered over a 3 month period, and the interval between sessions </w:t>
            </w:r>
            <w:r w:rsidR="006F2BD4" w:rsidRPr="00DE6A26">
              <w:t>is</w:t>
            </w:r>
            <w:r w:rsidRPr="00DE6A26">
              <w:t xml:space="preserve"> adjusted with the aim of sustaining therapeutic benefit of the treatment; and</w:t>
            </w:r>
          </w:p>
          <w:p w:rsidR="00A7212D" w:rsidRPr="00DE6A26" w:rsidRDefault="00A7212D" w:rsidP="0063546B">
            <w:pPr>
              <w:pStyle w:val="Tablea"/>
            </w:pPr>
            <w:r w:rsidRPr="00DE6A26">
              <w:t>(c) each session lasts for a minimum of 45 minutes, of which neurostimulation last</w:t>
            </w:r>
            <w:r w:rsidR="006F2BD4" w:rsidRPr="00DE6A26">
              <w:t>s</w:t>
            </w:r>
            <w:r w:rsidRPr="00DE6A26">
              <w:t xml:space="preserve"> for 30 minutes.</w:t>
            </w:r>
          </w:p>
          <w:p w:rsidR="00A7212D" w:rsidRPr="00DE6A26" w:rsidRDefault="00F66A3D" w:rsidP="002F63B2">
            <w:pPr>
              <w:pStyle w:val="Tabletext"/>
            </w:pPr>
            <w:r w:rsidRPr="00DE6A26">
              <w:t xml:space="preserve">Not </w:t>
            </w:r>
            <w:r w:rsidR="006F2BD4" w:rsidRPr="00DE6A26">
              <w:t xml:space="preserve">applicable </w:t>
            </w:r>
            <w:r w:rsidR="002F63B2" w:rsidRPr="00DE6A26">
              <w:t>to</w:t>
            </w:r>
            <w:r w:rsidRPr="00DE6A26">
              <w:t xml:space="preserve"> a service associated with a service to which item</w:t>
            </w:r>
            <w:r w:rsidR="00DE6A26" w:rsidRPr="00DE6A26">
              <w:t> </w:t>
            </w:r>
            <w:r w:rsidR="006D67E9" w:rsidRPr="00DE6A26">
              <w:t xml:space="preserve">36671 </w:t>
            </w:r>
            <w:r w:rsidR="005520A4" w:rsidRPr="00DE6A26">
              <w:t>or</w:t>
            </w:r>
            <w:r w:rsidR="006D67E9" w:rsidRPr="00DE6A26">
              <w:t xml:space="preserve"> 36673</w:t>
            </w:r>
            <w:r w:rsidRPr="00DE6A26">
              <w:t xml:space="preserve"> applies</w:t>
            </w:r>
          </w:p>
        </w:tc>
        <w:tc>
          <w:tcPr>
            <w:tcW w:w="781" w:type="pct"/>
            <w:tcBorders>
              <w:top w:val="single" w:sz="4" w:space="0" w:color="auto"/>
              <w:left w:val="nil"/>
              <w:bottom w:val="single" w:sz="4" w:space="0" w:color="auto"/>
              <w:right w:val="nil"/>
            </w:tcBorders>
            <w:shd w:val="clear" w:color="auto" w:fill="auto"/>
          </w:tcPr>
          <w:p w:rsidR="00A7212D" w:rsidRPr="00DE6A26" w:rsidRDefault="00A7212D" w:rsidP="0063546B">
            <w:pPr>
              <w:pStyle w:val="Tabletext"/>
              <w:jc w:val="right"/>
            </w:pPr>
            <w:r w:rsidRPr="00DE6A26">
              <w:t>200.00</w:t>
            </w:r>
          </w:p>
        </w:tc>
      </w:tr>
      <w:tr w:rsidR="00184636" w:rsidRPr="00DE6A26" w:rsidTr="0063546B">
        <w:tc>
          <w:tcPr>
            <w:tcW w:w="644" w:type="pct"/>
            <w:tcBorders>
              <w:top w:val="single" w:sz="4" w:space="0" w:color="auto"/>
              <w:left w:val="nil"/>
              <w:bottom w:val="nil"/>
              <w:right w:val="nil"/>
            </w:tcBorders>
            <w:shd w:val="clear" w:color="auto" w:fill="auto"/>
            <w:hideMark/>
          </w:tcPr>
          <w:p w:rsidR="00184636" w:rsidRPr="00DE6A26" w:rsidRDefault="00184636" w:rsidP="0063546B">
            <w:pPr>
              <w:pStyle w:val="Tabletext"/>
              <w:rPr>
                <w:snapToGrid w:val="0"/>
              </w:rPr>
            </w:pPr>
            <w:r w:rsidRPr="00DE6A26">
              <w:rPr>
                <w:snapToGrid w:val="0"/>
              </w:rPr>
              <w:t>36673</w:t>
            </w:r>
          </w:p>
        </w:tc>
        <w:tc>
          <w:tcPr>
            <w:tcW w:w="3575" w:type="pct"/>
            <w:tcBorders>
              <w:top w:val="single" w:sz="4" w:space="0" w:color="auto"/>
              <w:left w:val="nil"/>
              <w:bottom w:val="nil"/>
              <w:right w:val="nil"/>
            </w:tcBorders>
            <w:shd w:val="clear" w:color="auto" w:fill="auto"/>
            <w:hideMark/>
          </w:tcPr>
          <w:p w:rsidR="00184636" w:rsidRPr="00DE6A26" w:rsidRDefault="00184636" w:rsidP="0063546B">
            <w:pPr>
              <w:pStyle w:val="Tabletext"/>
              <w:rPr>
                <w:snapToGrid w:val="0"/>
              </w:rPr>
            </w:pPr>
            <w:r w:rsidRPr="00DE6A26">
              <w:rPr>
                <w:snapToGrid w:val="0"/>
              </w:rPr>
              <w:t>Percutaneous tibial nerve stim</w:t>
            </w:r>
            <w:r w:rsidR="00D93AC6" w:rsidRPr="00DE6A26">
              <w:rPr>
                <w:snapToGrid w:val="0"/>
              </w:rPr>
              <w:t xml:space="preserve">ulation, maintenance treatment </w:t>
            </w:r>
            <w:r w:rsidRPr="00DE6A26">
              <w:rPr>
                <w:snapToGrid w:val="0"/>
              </w:rPr>
              <w:t xml:space="preserve">protocol, for the treatment of overactive bladder, including any </w:t>
            </w:r>
            <w:r w:rsidR="006F2BD4" w:rsidRPr="00DE6A26">
              <w:rPr>
                <w:snapToGrid w:val="0"/>
              </w:rPr>
              <w:t>associated</w:t>
            </w:r>
            <w:r w:rsidRPr="00DE6A26">
              <w:rPr>
                <w:snapToGrid w:val="0"/>
              </w:rPr>
              <w:t xml:space="preserve"> consultation at the time the percutaneous tibial nerve stimulation treatment is administered, if:</w:t>
            </w:r>
          </w:p>
          <w:p w:rsidR="00184636" w:rsidRPr="00DE6A26" w:rsidRDefault="00184636" w:rsidP="0063546B">
            <w:pPr>
              <w:pStyle w:val="Tablea"/>
            </w:pPr>
            <w:r w:rsidRPr="00DE6A26">
              <w:t>(a) the patient responded to the percutaneous tibial nerve s</w:t>
            </w:r>
            <w:r w:rsidR="003F68EE" w:rsidRPr="00DE6A26">
              <w:t>t</w:t>
            </w:r>
            <w:r w:rsidRPr="00DE6A26">
              <w:t xml:space="preserve">imulation initial treatment protocol and to the tapering treatment protocol, and has achieved at least a 50% reduction </w:t>
            </w:r>
            <w:r w:rsidR="00D93AC6" w:rsidRPr="00DE6A26">
              <w:t xml:space="preserve">in overactive bladder symptoms </w:t>
            </w:r>
            <w:r w:rsidRPr="00DE6A26">
              <w:t>from baseline at any time during the treatment period for the initial treatment protocol; and</w:t>
            </w:r>
          </w:p>
          <w:p w:rsidR="00184636" w:rsidRPr="00DE6A26" w:rsidRDefault="00184636" w:rsidP="0063546B">
            <w:pPr>
              <w:pStyle w:val="Tablea"/>
            </w:pPr>
            <w:r w:rsidRPr="00DE6A26">
              <w:t xml:space="preserve">(b) the maintenance treatment protocol comprises no more than 12 sessions, delivered over a 12 month period, and the interval between sessions </w:t>
            </w:r>
            <w:r w:rsidR="006F2BD4" w:rsidRPr="00DE6A26">
              <w:t>is</w:t>
            </w:r>
            <w:r w:rsidRPr="00DE6A26">
              <w:t xml:space="preserve"> adjusted with the aim of sustaining therapeutic benefit of the treatment; and</w:t>
            </w:r>
          </w:p>
          <w:p w:rsidR="00184636" w:rsidRPr="00DE6A26" w:rsidRDefault="00184636" w:rsidP="0063546B">
            <w:pPr>
              <w:pStyle w:val="Tablea"/>
            </w:pPr>
            <w:r w:rsidRPr="00DE6A26">
              <w:t>(c) each session lasts for a minimum of 45 minutes, of which neurostimulation last</w:t>
            </w:r>
            <w:r w:rsidR="006F2BD4" w:rsidRPr="00DE6A26">
              <w:t>s</w:t>
            </w:r>
            <w:r w:rsidRPr="00DE6A26">
              <w:t xml:space="preserve"> for 30 minutes.</w:t>
            </w:r>
          </w:p>
          <w:p w:rsidR="00184636" w:rsidRPr="00DE6A26" w:rsidRDefault="00F66A3D" w:rsidP="002F63B2">
            <w:pPr>
              <w:pStyle w:val="Tabletext"/>
            </w:pPr>
            <w:r w:rsidRPr="00DE6A26">
              <w:t xml:space="preserve">Not </w:t>
            </w:r>
            <w:r w:rsidR="006F2BD4" w:rsidRPr="00DE6A26">
              <w:t xml:space="preserve">applicable </w:t>
            </w:r>
            <w:r w:rsidR="002F63B2" w:rsidRPr="00DE6A26">
              <w:t>to</w:t>
            </w:r>
            <w:r w:rsidRPr="00DE6A26">
              <w:t xml:space="preserve"> service associated with a service to which item</w:t>
            </w:r>
            <w:r w:rsidR="00DE6A26" w:rsidRPr="00DE6A26">
              <w:t> </w:t>
            </w:r>
            <w:r w:rsidR="005520A4" w:rsidRPr="00DE6A26">
              <w:t>36671 or 36672</w:t>
            </w:r>
            <w:r w:rsidRPr="00DE6A26">
              <w:t xml:space="preserve"> applies</w:t>
            </w:r>
          </w:p>
        </w:tc>
        <w:tc>
          <w:tcPr>
            <w:tcW w:w="781" w:type="pct"/>
            <w:tcBorders>
              <w:top w:val="single" w:sz="4" w:space="0" w:color="auto"/>
              <w:left w:val="nil"/>
              <w:bottom w:val="nil"/>
              <w:right w:val="nil"/>
            </w:tcBorders>
            <w:shd w:val="clear" w:color="auto" w:fill="auto"/>
          </w:tcPr>
          <w:p w:rsidR="00184636" w:rsidRPr="00DE6A26" w:rsidRDefault="00184636" w:rsidP="004D705F">
            <w:pPr>
              <w:pStyle w:val="Tabletext"/>
              <w:jc w:val="right"/>
            </w:pPr>
            <w:r w:rsidRPr="00DE6A26">
              <w:t>200.00</w:t>
            </w:r>
          </w:p>
        </w:tc>
      </w:tr>
    </w:tbl>
    <w:p w:rsidR="00A7212D" w:rsidRPr="00DE6A26" w:rsidRDefault="00A7212D" w:rsidP="00A7212D">
      <w:pPr>
        <w:pStyle w:val="Tabletext"/>
      </w:pPr>
    </w:p>
    <w:p w:rsidR="007D70FB" w:rsidRPr="00DE6A26" w:rsidRDefault="00135BAC" w:rsidP="007D70FB">
      <w:pPr>
        <w:pStyle w:val="ItemHead"/>
      </w:pPr>
      <w:r w:rsidRPr="00DE6A26">
        <w:t>66</w:t>
      </w:r>
      <w:r w:rsidR="007D70FB" w:rsidRPr="00DE6A26">
        <w:t xml:space="preserve">  Schedule</w:t>
      </w:r>
      <w:r w:rsidR="00DE6A26" w:rsidRPr="00DE6A26">
        <w:t> </w:t>
      </w:r>
      <w:r w:rsidR="007D70FB" w:rsidRPr="00DE6A26">
        <w:t>1 (items</w:t>
      </w:r>
      <w:r w:rsidR="00DE6A26" w:rsidRPr="00DE6A26">
        <w:t> </w:t>
      </w:r>
      <w:r w:rsidR="007D70FB" w:rsidRPr="00DE6A26">
        <w:t>40300 to 40351)</w:t>
      </w:r>
    </w:p>
    <w:p w:rsidR="007D70FB" w:rsidRPr="00DE6A26" w:rsidRDefault="007D70FB" w:rsidP="007D70FB">
      <w:pPr>
        <w:pStyle w:val="Item"/>
      </w:pPr>
      <w:r w:rsidRPr="00DE6A26">
        <w:t>Repeal the items.</w:t>
      </w:r>
    </w:p>
    <w:p w:rsidR="005312E7" w:rsidRPr="00DE6A26" w:rsidRDefault="00135BAC" w:rsidP="0047750E">
      <w:pPr>
        <w:pStyle w:val="ItemHead"/>
      </w:pPr>
      <w:r w:rsidRPr="00DE6A26">
        <w:t>67</w:t>
      </w:r>
      <w:r w:rsidR="005312E7" w:rsidRPr="00DE6A26">
        <w:t xml:space="preserve">  Schedule</w:t>
      </w:r>
      <w:r w:rsidR="00DE6A26" w:rsidRPr="00DE6A26">
        <w:t> </w:t>
      </w:r>
      <w:r w:rsidR="005312E7" w:rsidRPr="00DE6A26">
        <w:t>1 (item</w:t>
      </w:r>
      <w:r w:rsidR="00DE6A26" w:rsidRPr="00DE6A26">
        <w:t> </w:t>
      </w:r>
      <w:r w:rsidR="005312E7" w:rsidRPr="00DE6A26">
        <w:t>42587, column 2)</w:t>
      </w:r>
    </w:p>
    <w:p w:rsidR="005312E7" w:rsidRPr="00DE6A26" w:rsidRDefault="005312E7" w:rsidP="005312E7">
      <w:pPr>
        <w:pStyle w:val="Item"/>
      </w:pPr>
      <w:r w:rsidRPr="00DE6A26">
        <w:t xml:space="preserve">After </w:t>
      </w:r>
      <w:r w:rsidR="005E77B3" w:rsidRPr="00DE6A26">
        <w:t>“</w:t>
      </w:r>
      <w:r w:rsidRPr="00DE6A26">
        <w:t>Trichiasis</w:t>
      </w:r>
      <w:r w:rsidR="005E77B3" w:rsidRPr="00DE6A26">
        <w:t>”</w:t>
      </w:r>
      <w:r w:rsidRPr="00DE6A26">
        <w:t xml:space="preserve">, insert </w:t>
      </w:r>
      <w:r w:rsidR="005E77B3" w:rsidRPr="00DE6A26">
        <w:t>“</w:t>
      </w:r>
      <w:r w:rsidRPr="00DE6A26">
        <w:t>(due to causes other than trachoma)</w:t>
      </w:r>
      <w:r w:rsidR="005E77B3" w:rsidRPr="00DE6A26">
        <w:t>”</w:t>
      </w:r>
      <w:r w:rsidRPr="00DE6A26">
        <w:t>.</w:t>
      </w:r>
    </w:p>
    <w:p w:rsidR="005312E7" w:rsidRPr="00DE6A26" w:rsidRDefault="00135BAC" w:rsidP="005312E7">
      <w:pPr>
        <w:pStyle w:val="ItemHead"/>
      </w:pPr>
      <w:r w:rsidRPr="00DE6A26">
        <w:t>68</w:t>
      </w:r>
      <w:r w:rsidR="005312E7" w:rsidRPr="00DE6A26">
        <w:t xml:space="preserve">  Schedule</w:t>
      </w:r>
      <w:r w:rsidR="00DE6A26" w:rsidRPr="00DE6A26">
        <w:t> </w:t>
      </w:r>
      <w:r w:rsidR="005312E7" w:rsidRPr="00DE6A26">
        <w:t>1 (after item</w:t>
      </w:r>
      <w:r w:rsidR="00DE6A26" w:rsidRPr="00DE6A26">
        <w:t> </w:t>
      </w:r>
      <w:r w:rsidR="005312E7" w:rsidRPr="00DE6A26">
        <w:t>42587)</w:t>
      </w:r>
    </w:p>
    <w:p w:rsidR="005312E7" w:rsidRPr="00DE6A26" w:rsidRDefault="005312E7" w:rsidP="005312E7">
      <w:pPr>
        <w:pStyle w:val="Item"/>
      </w:pPr>
      <w:r w:rsidRPr="00DE6A26">
        <w:t>Insert:</w:t>
      </w:r>
    </w:p>
    <w:p w:rsidR="005312E7" w:rsidRPr="00DE6A26" w:rsidRDefault="005312E7" w:rsidP="005312E7">
      <w:pPr>
        <w:pStyle w:val="Tabletext"/>
      </w:pPr>
    </w:p>
    <w:tbl>
      <w:tblPr>
        <w:tblW w:w="5000" w:type="pct"/>
        <w:tblCellMar>
          <w:left w:w="107" w:type="dxa"/>
          <w:right w:w="107" w:type="dxa"/>
        </w:tblCellMar>
        <w:tblLook w:val="04A0" w:firstRow="1" w:lastRow="0" w:firstColumn="1" w:lastColumn="0" w:noHBand="0" w:noVBand="1"/>
      </w:tblPr>
      <w:tblGrid>
        <w:gridCol w:w="1098"/>
        <w:gridCol w:w="6097"/>
        <w:gridCol w:w="1332"/>
      </w:tblGrid>
      <w:tr w:rsidR="005312E7" w:rsidRPr="00DE6A26" w:rsidDel="008D0E21" w:rsidTr="004D705F">
        <w:tc>
          <w:tcPr>
            <w:tcW w:w="644" w:type="pct"/>
            <w:shd w:val="clear" w:color="auto" w:fill="auto"/>
          </w:tcPr>
          <w:p w:rsidR="005312E7" w:rsidRPr="00DE6A26" w:rsidDel="008D0E21" w:rsidRDefault="005312E7" w:rsidP="004D705F">
            <w:pPr>
              <w:pStyle w:val="Tabletext"/>
              <w:rPr>
                <w:snapToGrid w:val="0"/>
              </w:rPr>
            </w:pPr>
            <w:r w:rsidRPr="00DE6A26">
              <w:rPr>
                <w:snapToGrid w:val="0"/>
              </w:rPr>
              <w:t>42588</w:t>
            </w:r>
          </w:p>
        </w:tc>
        <w:tc>
          <w:tcPr>
            <w:tcW w:w="3575" w:type="pct"/>
            <w:shd w:val="clear" w:color="auto" w:fill="auto"/>
          </w:tcPr>
          <w:p w:rsidR="005312E7" w:rsidRPr="00DE6A26" w:rsidDel="008D0E21" w:rsidRDefault="005312E7" w:rsidP="004D705F">
            <w:pPr>
              <w:pStyle w:val="Tabletext"/>
              <w:rPr>
                <w:snapToGrid w:val="0"/>
              </w:rPr>
            </w:pPr>
            <w:r w:rsidRPr="00DE6A26">
              <w:rPr>
                <w:snapToGrid w:val="0"/>
              </w:rPr>
              <w:t>Trichiasis (due to trachoma), treatment of by cryotherapy, laser or electrolysis—each eyelid</w:t>
            </w:r>
            <w:r w:rsidR="00513D3E" w:rsidRPr="00DE6A26">
              <w:rPr>
                <w:snapToGrid w:val="0"/>
              </w:rPr>
              <w:t xml:space="preserve"> (Anaes.)</w:t>
            </w:r>
          </w:p>
        </w:tc>
        <w:tc>
          <w:tcPr>
            <w:tcW w:w="781" w:type="pct"/>
            <w:shd w:val="clear" w:color="auto" w:fill="auto"/>
          </w:tcPr>
          <w:p w:rsidR="005312E7" w:rsidRPr="00DE6A26" w:rsidDel="008D0E21" w:rsidRDefault="000379B6" w:rsidP="004D705F">
            <w:pPr>
              <w:pStyle w:val="Tabletext"/>
              <w:jc w:val="right"/>
            </w:pPr>
            <w:r w:rsidRPr="00DE6A26">
              <w:t>51.95</w:t>
            </w:r>
          </w:p>
        </w:tc>
      </w:tr>
    </w:tbl>
    <w:p w:rsidR="005312E7" w:rsidRPr="00DE6A26" w:rsidRDefault="005312E7" w:rsidP="005312E7">
      <w:pPr>
        <w:pStyle w:val="Tabletext"/>
      </w:pPr>
    </w:p>
    <w:p w:rsidR="0047750E" w:rsidRPr="00DE6A26" w:rsidRDefault="00135BAC" w:rsidP="0047750E">
      <w:pPr>
        <w:pStyle w:val="ItemHead"/>
      </w:pPr>
      <w:r w:rsidRPr="00DE6A26">
        <w:t>69</w:t>
      </w:r>
      <w:r w:rsidR="0047750E" w:rsidRPr="00DE6A26">
        <w:t xml:space="preserve">  Schedule</w:t>
      </w:r>
      <w:r w:rsidR="00DE6A26" w:rsidRPr="00DE6A26">
        <w:t> </w:t>
      </w:r>
      <w:r w:rsidR="0047750E" w:rsidRPr="00DE6A26">
        <w:t>1 (item</w:t>
      </w:r>
      <w:r w:rsidR="00DE6A26" w:rsidRPr="00DE6A26">
        <w:t> </w:t>
      </w:r>
      <w:r w:rsidR="0047750E" w:rsidRPr="00DE6A26">
        <w:t>42783)</w:t>
      </w:r>
    </w:p>
    <w:p w:rsidR="0047750E" w:rsidRPr="00DE6A26" w:rsidRDefault="0047750E" w:rsidP="0047750E">
      <w:pPr>
        <w:pStyle w:val="Item"/>
      </w:pPr>
      <w:r w:rsidRPr="00DE6A26">
        <w:t>Repeal the item.</w:t>
      </w:r>
    </w:p>
    <w:p w:rsidR="001A3E1A" w:rsidRPr="00DE6A26" w:rsidRDefault="00135BAC" w:rsidP="001A3E1A">
      <w:pPr>
        <w:pStyle w:val="ItemHead"/>
      </w:pPr>
      <w:r w:rsidRPr="00DE6A26">
        <w:t>70</w:t>
      </w:r>
      <w:r w:rsidR="001A3E1A" w:rsidRPr="00DE6A26">
        <w:t xml:space="preserve">  Schedule</w:t>
      </w:r>
      <w:r w:rsidR="00DE6A26" w:rsidRPr="00DE6A26">
        <w:t> </w:t>
      </w:r>
      <w:r w:rsidR="001A3E1A" w:rsidRPr="00DE6A26">
        <w:t>1 (item</w:t>
      </w:r>
      <w:r w:rsidR="00DE6A26" w:rsidRPr="00DE6A26">
        <w:t> </w:t>
      </w:r>
      <w:r w:rsidR="001A3E1A" w:rsidRPr="00DE6A26">
        <w:t>42785)</w:t>
      </w:r>
    </w:p>
    <w:p w:rsidR="001A3E1A" w:rsidRPr="00DE6A26" w:rsidRDefault="001A3E1A" w:rsidP="001A3E1A">
      <w:pPr>
        <w:pStyle w:val="Item"/>
      </w:pPr>
      <w:r w:rsidRPr="00DE6A26">
        <w:t xml:space="preserve">Omit </w:t>
      </w:r>
      <w:r w:rsidR="005E77B3" w:rsidRPr="00DE6A26">
        <w:t>“</w:t>
      </w:r>
      <w:r w:rsidRPr="00DE6A26">
        <w:t>2 treatments</w:t>
      </w:r>
      <w:r w:rsidR="005E77B3" w:rsidRPr="00DE6A26">
        <w:t>”</w:t>
      </w:r>
      <w:r w:rsidRPr="00DE6A26">
        <w:t xml:space="preserve">, substitute </w:t>
      </w:r>
      <w:r w:rsidR="005E77B3" w:rsidRPr="00DE6A26">
        <w:t>“</w:t>
      </w:r>
      <w:r w:rsidRPr="00DE6A26">
        <w:t>3 treatments</w:t>
      </w:r>
      <w:r w:rsidR="005E77B3" w:rsidRPr="00DE6A26">
        <w:t>”</w:t>
      </w:r>
      <w:r w:rsidRPr="00DE6A26">
        <w:t>.</w:t>
      </w:r>
    </w:p>
    <w:p w:rsidR="001A3E1A" w:rsidRPr="00DE6A26" w:rsidRDefault="00135BAC" w:rsidP="001A3E1A">
      <w:pPr>
        <w:pStyle w:val="ItemHead"/>
      </w:pPr>
      <w:r w:rsidRPr="00DE6A26">
        <w:t>71</w:t>
      </w:r>
      <w:r w:rsidR="001A3E1A" w:rsidRPr="00DE6A26">
        <w:t xml:space="preserve">  Schedule</w:t>
      </w:r>
      <w:r w:rsidR="00DE6A26" w:rsidRPr="00DE6A26">
        <w:t> </w:t>
      </w:r>
      <w:r w:rsidR="001A3E1A" w:rsidRPr="00DE6A26">
        <w:t>1 (items</w:t>
      </w:r>
      <w:r w:rsidR="00DE6A26" w:rsidRPr="00DE6A26">
        <w:t> </w:t>
      </w:r>
      <w:r w:rsidR="001A3E1A" w:rsidRPr="00DE6A26">
        <w:t>42786 and 42789)</w:t>
      </w:r>
    </w:p>
    <w:p w:rsidR="001A3E1A" w:rsidRPr="00DE6A26" w:rsidRDefault="001A3E1A" w:rsidP="001A3E1A">
      <w:pPr>
        <w:pStyle w:val="Item"/>
      </w:pPr>
      <w:r w:rsidRPr="00DE6A26">
        <w:t>Repeal the items.</w:t>
      </w:r>
    </w:p>
    <w:p w:rsidR="001A3E1A" w:rsidRPr="00DE6A26" w:rsidRDefault="00135BAC" w:rsidP="001A3E1A">
      <w:pPr>
        <w:pStyle w:val="ItemHead"/>
      </w:pPr>
      <w:r w:rsidRPr="00DE6A26">
        <w:t>72</w:t>
      </w:r>
      <w:r w:rsidR="001A3E1A" w:rsidRPr="00DE6A26">
        <w:t xml:space="preserve">  Schedule</w:t>
      </w:r>
      <w:r w:rsidR="00DE6A26" w:rsidRPr="00DE6A26">
        <w:t> </w:t>
      </w:r>
      <w:r w:rsidR="001A3E1A" w:rsidRPr="00DE6A26">
        <w:t>1 (item</w:t>
      </w:r>
      <w:r w:rsidR="00DE6A26" w:rsidRPr="00DE6A26">
        <w:t> </w:t>
      </w:r>
      <w:r w:rsidR="001A3E1A" w:rsidRPr="00DE6A26">
        <w:t>42791)</w:t>
      </w:r>
    </w:p>
    <w:p w:rsidR="001A3E1A" w:rsidRPr="00DE6A26" w:rsidRDefault="001A3E1A" w:rsidP="001A3E1A">
      <w:pPr>
        <w:pStyle w:val="Item"/>
      </w:pPr>
      <w:r w:rsidRPr="00DE6A26">
        <w:t xml:space="preserve">Omit </w:t>
      </w:r>
      <w:r w:rsidR="005E77B3" w:rsidRPr="00DE6A26">
        <w:t>“</w:t>
      </w:r>
      <w:r w:rsidRPr="00DE6A26">
        <w:t>2 treatments</w:t>
      </w:r>
      <w:r w:rsidR="005E77B3" w:rsidRPr="00DE6A26">
        <w:t>”</w:t>
      </w:r>
      <w:r w:rsidRPr="00DE6A26">
        <w:t xml:space="preserve">, substitute </w:t>
      </w:r>
      <w:r w:rsidR="005E77B3" w:rsidRPr="00DE6A26">
        <w:t>“</w:t>
      </w:r>
      <w:r w:rsidRPr="00DE6A26">
        <w:t>3 treatments</w:t>
      </w:r>
      <w:r w:rsidR="005E77B3" w:rsidRPr="00DE6A26">
        <w:t>”</w:t>
      </w:r>
      <w:r w:rsidRPr="00DE6A26">
        <w:t>.</w:t>
      </w:r>
    </w:p>
    <w:p w:rsidR="00555E34" w:rsidRPr="00DE6A26" w:rsidRDefault="00135BAC" w:rsidP="00555E34">
      <w:pPr>
        <w:pStyle w:val="ItemHead"/>
      </w:pPr>
      <w:r w:rsidRPr="00DE6A26">
        <w:t>73</w:t>
      </w:r>
      <w:r w:rsidR="001A3E1A" w:rsidRPr="00DE6A26">
        <w:t xml:space="preserve">  Schedule</w:t>
      </w:r>
      <w:r w:rsidR="00DE6A26" w:rsidRPr="00DE6A26">
        <w:t> </w:t>
      </w:r>
      <w:r w:rsidR="001A3E1A" w:rsidRPr="00DE6A26">
        <w:t>1 (item</w:t>
      </w:r>
      <w:r w:rsidR="00DE6A26" w:rsidRPr="00DE6A26">
        <w:t> </w:t>
      </w:r>
      <w:r w:rsidR="001A3E1A" w:rsidRPr="00DE6A26">
        <w:t>42792)</w:t>
      </w:r>
    </w:p>
    <w:p w:rsidR="001A3E1A" w:rsidRPr="00DE6A26" w:rsidRDefault="00F90250" w:rsidP="001A3E1A">
      <w:pPr>
        <w:pStyle w:val="Item"/>
      </w:pPr>
      <w:r w:rsidRPr="00DE6A26">
        <w:t>Repeal the item</w:t>
      </w:r>
      <w:r w:rsidR="001A3E1A" w:rsidRPr="00DE6A26">
        <w:t>.</w:t>
      </w:r>
    </w:p>
    <w:p w:rsidR="00555E34" w:rsidRPr="00DE6A26" w:rsidRDefault="00135BAC" w:rsidP="00943E3A">
      <w:pPr>
        <w:pStyle w:val="ItemHead"/>
      </w:pPr>
      <w:r w:rsidRPr="00DE6A26">
        <w:t>74</w:t>
      </w:r>
      <w:r w:rsidR="00555E34" w:rsidRPr="00DE6A26">
        <w:t xml:space="preserve">  Schedule</w:t>
      </w:r>
      <w:r w:rsidR="00DE6A26" w:rsidRPr="00DE6A26">
        <w:t> </w:t>
      </w:r>
      <w:r w:rsidR="00555E34" w:rsidRPr="00DE6A26">
        <w:t>1 (item</w:t>
      </w:r>
      <w:r w:rsidR="00DE6A26" w:rsidRPr="00DE6A26">
        <w:t> </w:t>
      </w:r>
      <w:r w:rsidR="00555E34" w:rsidRPr="00DE6A26">
        <w:t>42872)</w:t>
      </w:r>
    </w:p>
    <w:p w:rsidR="00555E34" w:rsidRPr="00DE6A26" w:rsidRDefault="00555E34" w:rsidP="00555E34">
      <w:pPr>
        <w:pStyle w:val="Item"/>
      </w:pPr>
      <w:r w:rsidRPr="00DE6A26">
        <w:rPr>
          <w:lang w:eastAsia="en-US"/>
        </w:rPr>
        <w:t xml:space="preserve">Omit </w:t>
      </w:r>
      <w:r w:rsidR="005E77B3" w:rsidRPr="00DE6A26">
        <w:rPr>
          <w:lang w:eastAsia="en-US"/>
        </w:rPr>
        <w:t>“</w:t>
      </w:r>
      <w:r w:rsidRPr="00DE6A26">
        <w:rPr>
          <w:lang w:eastAsia="en-US"/>
        </w:rPr>
        <w:t>for paretic states</w:t>
      </w:r>
      <w:r w:rsidR="005E77B3" w:rsidRPr="00DE6A26">
        <w:rPr>
          <w:lang w:eastAsia="en-US"/>
        </w:rPr>
        <w:t>”</w:t>
      </w:r>
      <w:r w:rsidRPr="00DE6A26">
        <w:rPr>
          <w:lang w:eastAsia="en-US"/>
        </w:rPr>
        <w:t xml:space="preserve">, substitute </w:t>
      </w:r>
      <w:r w:rsidR="005E77B3" w:rsidRPr="00DE6A26">
        <w:rPr>
          <w:lang w:eastAsia="en-US"/>
        </w:rPr>
        <w:t>“</w:t>
      </w:r>
      <w:r w:rsidRPr="00DE6A26">
        <w:rPr>
          <w:lang w:eastAsia="en-US"/>
        </w:rPr>
        <w:t>by skin excision, to correct for a reduced</w:t>
      </w:r>
      <w:r w:rsidRPr="00DE6A26">
        <w:t xml:space="preserve"> field of vision caused by paretic, involutional, or traumatic eyebrow descent/ptosis to a position below the superior orbital rim</w:t>
      </w:r>
      <w:r w:rsidR="005E77B3" w:rsidRPr="00DE6A26">
        <w:t>”</w:t>
      </w:r>
      <w:r w:rsidRPr="00DE6A26">
        <w:t>.</w:t>
      </w:r>
    </w:p>
    <w:p w:rsidR="00943E3A" w:rsidRPr="00DE6A26" w:rsidRDefault="00135BAC" w:rsidP="00943E3A">
      <w:pPr>
        <w:pStyle w:val="ItemHead"/>
      </w:pPr>
      <w:r w:rsidRPr="00DE6A26">
        <w:t>75</w:t>
      </w:r>
      <w:r w:rsidR="00943E3A" w:rsidRPr="00DE6A26">
        <w:t xml:space="preserve">  Subdivision F of Division</w:t>
      </w:r>
      <w:r w:rsidR="00DE6A26" w:rsidRPr="00DE6A26">
        <w:t> </w:t>
      </w:r>
      <w:r w:rsidR="00943E3A" w:rsidRPr="00DE6A26">
        <w:t xml:space="preserve">2.45 </w:t>
      </w:r>
      <w:r w:rsidR="00AA021C" w:rsidRPr="00DE6A26">
        <w:t>of Schedule</w:t>
      </w:r>
      <w:r w:rsidR="00DE6A26" w:rsidRPr="00DE6A26">
        <w:t> </w:t>
      </w:r>
      <w:r w:rsidR="00AA021C" w:rsidRPr="00DE6A26">
        <w:t>1</w:t>
      </w:r>
      <w:r w:rsidR="00F416D6" w:rsidRPr="00DE6A26">
        <w:t xml:space="preserve"> </w:t>
      </w:r>
      <w:r w:rsidR="00943E3A" w:rsidRPr="00DE6A26">
        <w:t>(at the end of the heading)</w:t>
      </w:r>
    </w:p>
    <w:p w:rsidR="00943E3A" w:rsidRPr="00DE6A26" w:rsidRDefault="00943E3A" w:rsidP="00943E3A">
      <w:pPr>
        <w:pStyle w:val="Item"/>
      </w:pPr>
      <w:r w:rsidRPr="00DE6A26">
        <w:t xml:space="preserve">Add </w:t>
      </w:r>
      <w:r w:rsidR="005E77B3" w:rsidRPr="00DE6A26">
        <w:t>“</w:t>
      </w:r>
      <w:r w:rsidRPr="00DE6A26">
        <w:rPr>
          <w:b/>
        </w:rPr>
        <w:t>of Group T8</w:t>
      </w:r>
      <w:r w:rsidR="005E77B3" w:rsidRPr="00DE6A26">
        <w:t>”</w:t>
      </w:r>
      <w:r w:rsidRPr="00DE6A26">
        <w:t>.</w:t>
      </w:r>
    </w:p>
    <w:p w:rsidR="00A110E4" w:rsidRPr="00DE6A26" w:rsidRDefault="00135BAC" w:rsidP="007D70FB">
      <w:pPr>
        <w:pStyle w:val="ItemHead"/>
      </w:pPr>
      <w:r w:rsidRPr="00DE6A26">
        <w:t>76</w:t>
      </w:r>
      <w:r w:rsidR="00A110E4" w:rsidRPr="00DE6A26">
        <w:t xml:space="preserve">  After clause</w:t>
      </w:r>
      <w:r w:rsidR="00DE6A26" w:rsidRPr="00DE6A26">
        <w:t> </w:t>
      </w:r>
      <w:r w:rsidR="00A110E4" w:rsidRPr="00DE6A26">
        <w:t>2.45.20</w:t>
      </w:r>
      <w:r w:rsidR="00AA021C" w:rsidRPr="00DE6A26">
        <w:t xml:space="preserve"> of Schedule</w:t>
      </w:r>
      <w:r w:rsidR="00DE6A26" w:rsidRPr="00DE6A26">
        <w:t> </w:t>
      </w:r>
      <w:r w:rsidR="00AA021C" w:rsidRPr="00DE6A26">
        <w:t>1</w:t>
      </w:r>
    </w:p>
    <w:p w:rsidR="00A110E4" w:rsidRPr="00DE6A26" w:rsidRDefault="00A110E4" w:rsidP="00A110E4">
      <w:pPr>
        <w:pStyle w:val="Item"/>
      </w:pPr>
      <w:r w:rsidRPr="00DE6A26">
        <w:t>Insert:</w:t>
      </w:r>
    </w:p>
    <w:p w:rsidR="00A110E4" w:rsidRPr="00DE6A26" w:rsidRDefault="00A110E4" w:rsidP="00A110E4">
      <w:pPr>
        <w:pStyle w:val="ActHead5"/>
        <w:rPr>
          <w:i/>
        </w:rPr>
      </w:pPr>
      <w:bookmarkStart w:id="20" w:name="_Toc525817435"/>
      <w:r w:rsidRPr="00DE6A26">
        <w:rPr>
          <w:rStyle w:val="CharSectno"/>
        </w:rPr>
        <w:t>2.45.20A</w:t>
      </w:r>
      <w:r w:rsidRPr="00DE6A26">
        <w:t xml:space="preserve">  Meaning of </w:t>
      </w:r>
      <w:r w:rsidR="00364448" w:rsidRPr="00DE6A26">
        <w:rPr>
          <w:i/>
        </w:rPr>
        <w:t>NOSE Scale</w:t>
      </w:r>
      <w:bookmarkEnd w:id="20"/>
    </w:p>
    <w:p w:rsidR="00364448" w:rsidRPr="00DE6A26" w:rsidRDefault="00364448" w:rsidP="00364448">
      <w:pPr>
        <w:pStyle w:val="subsection"/>
      </w:pPr>
      <w:r w:rsidRPr="00DE6A26">
        <w:tab/>
      </w:r>
      <w:r w:rsidRPr="00DE6A26">
        <w:tab/>
        <w:t>In items</w:t>
      </w:r>
      <w:r w:rsidR="00DE6A26" w:rsidRPr="00DE6A26">
        <w:t> </w:t>
      </w:r>
      <w:r w:rsidRPr="00DE6A26">
        <w:t>45632 to 45650</w:t>
      </w:r>
      <w:r w:rsidR="00F416D6" w:rsidRPr="00DE6A26">
        <w:t>:</w:t>
      </w:r>
    </w:p>
    <w:p w:rsidR="009C0576" w:rsidRPr="00DE6A26" w:rsidRDefault="00364448" w:rsidP="00364448">
      <w:pPr>
        <w:pStyle w:val="Definition"/>
      </w:pPr>
      <w:r w:rsidRPr="00DE6A26">
        <w:rPr>
          <w:b/>
          <w:i/>
        </w:rPr>
        <w:t>NOSE Scale</w:t>
      </w:r>
      <w:r w:rsidRPr="00DE6A26">
        <w:t xml:space="preserve"> means the </w:t>
      </w:r>
      <w:r w:rsidRPr="00DE6A26">
        <w:rPr>
          <w:i/>
        </w:rPr>
        <w:t>Nasal Obstr</w:t>
      </w:r>
      <w:r w:rsidR="00DD265C" w:rsidRPr="00DE6A26">
        <w:rPr>
          <w:i/>
        </w:rPr>
        <w:t>uction Symptom Evaluation Scale</w:t>
      </w:r>
      <w:r w:rsidR="00DD265C" w:rsidRPr="00DE6A26">
        <w:t xml:space="preserve">, developed by </w:t>
      </w:r>
      <w:r w:rsidR="00602E0B" w:rsidRPr="00DE6A26">
        <w:t>Stewart et al</w:t>
      </w:r>
      <w:r w:rsidR="00DD265C" w:rsidRPr="00DE6A26">
        <w:t xml:space="preserve">, </w:t>
      </w:r>
      <w:r w:rsidR="00602E0B" w:rsidRPr="00DE6A26">
        <w:t>as published in the Otolaryngology</w:t>
      </w:r>
      <w:r w:rsidR="00DE6A26">
        <w:noBreakHyphen/>
      </w:r>
      <w:r w:rsidR="00602E0B" w:rsidRPr="00DE6A26">
        <w:t xml:space="preserve">Head and Neck Surgery, 130: 2, </w:t>
      </w:r>
      <w:r w:rsidR="00DD265C" w:rsidRPr="00DE6A26">
        <w:t>as existing on 1</w:t>
      </w:r>
      <w:r w:rsidR="00DE6A26" w:rsidRPr="00DE6A26">
        <w:t> </w:t>
      </w:r>
      <w:r w:rsidR="00DD265C" w:rsidRPr="00DE6A26">
        <w:t>November 2018.</w:t>
      </w:r>
    </w:p>
    <w:p w:rsidR="007D70FB" w:rsidRPr="00DE6A26" w:rsidRDefault="00135BAC" w:rsidP="007D70FB">
      <w:pPr>
        <w:pStyle w:val="ItemHead"/>
      </w:pPr>
      <w:r w:rsidRPr="00DE6A26">
        <w:t>77</w:t>
      </w:r>
      <w:r w:rsidR="007D70FB" w:rsidRPr="00DE6A26">
        <w:t xml:space="preserve">  Schedule</w:t>
      </w:r>
      <w:r w:rsidR="00DE6A26" w:rsidRPr="00DE6A26">
        <w:t> </w:t>
      </w:r>
      <w:r w:rsidR="007D70FB" w:rsidRPr="00DE6A26">
        <w:t>1 (item</w:t>
      </w:r>
      <w:r w:rsidR="00DE6A26" w:rsidRPr="00DE6A26">
        <w:t> </w:t>
      </w:r>
      <w:r w:rsidR="007D70FB" w:rsidRPr="00DE6A26">
        <w:t>45018, column 2)</w:t>
      </w:r>
    </w:p>
    <w:p w:rsidR="007D70FB" w:rsidRPr="00DE6A26" w:rsidRDefault="007D70FB" w:rsidP="007D70FB">
      <w:pPr>
        <w:pStyle w:val="Item"/>
      </w:pPr>
      <w:r w:rsidRPr="00DE6A26">
        <w:t xml:space="preserve">Omit </w:t>
      </w:r>
      <w:r w:rsidR="005E77B3" w:rsidRPr="00DE6A26">
        <w:t>“</w:t>
      </w:r>
      <w:r w:rsidRPr="00DE6A26">
        <w:t>items</w:t>
      </w:r>
      <w:r w:rsidR="00DE6A26" w:rsidRPr="00DE6A26">
        <w:t> </w:t>
      </w:r>
      <w:r w:rsidRPr="00DE6A26">
        <w:t>40300 to 40351</w:t>
      </w:r>
      <w:r w:rsidR="005E77B3" w:rsidRPr="00DE6A26">
        <w:t>”</w:t>
      </w:r>
      <w:r w:rsidR="00BA78AC" w:rsidRPr="00DE6A26">
        <w:t xml:space="preserve">, substitute </w:t>
      </w:r>
      <w:r w:rsidR="005E77B3" w:rsidRPr="00DE6A26">
        <w:t>“</w:t>
      </w:r>
      <w:r w:rsidR="00BA78AC" w:rsidRPr="00DE6A26">
        <w:t>items</w:t>
      </w:r>
      <w:r w:rsidR="00DE6A26" w:rsidRPr="00DE6A26">
        <w:t> </w:t>
      </w:r>
      <w:r w:rsidR="00BA78AC" w:rsidRPr="00DE6A26">
        <w:t>51011 to 51171</w:t>
      </w:r>
      <w:r w:rsidR="005E77B3" w:rsidRPr="00DE6A26">
        <w:t>”</w:t>
      </w:r>
      <w:r w:rsidRPr="00DE6A26">
        <w:t>.</w:t>
      </w:r>
    </w:p>
    <w:p w:rsidR="00FE3F24" w:rsidRPr="00DE6A26" w:rsidRDefault="00135BAC" w:rsidP="00943E3A">
      <w:pPr>
        <w:pStyle w:val="ItemHead"/>
      </w:pPr>
      <w:r w:rsidRPr="00DE6A26">
        <w:t>78</w:t>
      </w:r>
      <w:r w:rsidR="00FE3F24" w:rsidRPr="00DE6A26">
        <w:t xml:space="preserve">  Schedule</w:t>
      </w:r>
      <w:r w:rsidR="00DE6A26" w:rsidRPr="00DE6A26">
        <w:t> </w:t>
      </w:r>
      <w:r w:rsidR="00FE3F24" w:rsidRPr="00DE6A26">
        <w:t>1 (item</w:t>
      </w:r>
      <w:r w:rsidR="00DE6A26" w:rsidRPr="00DE6A26">
        <w:t> </w:t>
      </w:r>
      <w:r w:rsidR="00FE3F24" w:rsidRPr="00DE6A26">
        <w:t>45019)</w:t>
      </w:r>
    </w:p>
    <w:p w:rsidR="00FE3F24" w:rsidRPr="00DE6A26" w:rsidRDefault="00FE3F24" w:rsidP="00FE3F24">
      <w:pPr>
        <w:pStyle w:val="Item"/>
      </w:pPr>
      <w:r w:rsidRPr="00DE6A26">
        <w:t>Repeal the item, substitute:</w:t>
      </w:r>
    </w:p>
    <w:p w:rsidR="00FE3F24" w:rsidRPr="00DE6A26" w:rsidRDefault="00FE3F24" w:rsidP="00FE3F24">
      <w:pPr>
        <w:pStyle w:val="Tabletext"/>
      </w:pPr>
    </w:p>
    <w:tbl>
      <w:tblPr>
        <w:tblW w:w="5000" w:type="pct"/>
        <w:tblCellMar>
          <w:left w:w="107" w:type="dxa"/>
          <w:right w:w="107" w:type="dxa"/>
        </w:tblCellMar>
        <w:tblLook w:val="04A0" w:firstRow="1" w:lastRow="0" w:firstColumn="1" w:lastColumn="0" w:noHBand="0" w:noVBand="1"/>
      </w:tblPr>
      <w:tblGrid>
        <w:gridCol w:w="1097"/>
        <w:gridCol w:w="6064"/>
        <w:gridCol w:w="1366"/>
      </w:tblGrid>
      <w:tr w:rsidR="00FE3F24" w:rsidRPr="00DE6A26" w:rsidTr="00FE3F24">
        <w:tc>
          <w:tcPr>
            <w:tcW w:w="643" w:type="pct"/>
            <w:shd w:val="clear" w:color="auto" w:fill="auto"/>
            <w:hideMark/>
          </w:tcPr>
          <w:p w:rsidR="00FE3F24" w:rsidRPr="00DE6A26" w:rsidRDefault="00FE3F24" w:rsidP="00093644">
            <w:pPr>
              <w:pStyle w:val="Tabletext"/>
              <w:rPr>
                <w:snapToGrid w:val="0"/>
              </w:rPr>
            </w:pPr>
            <w:r w:rsidRPr="00DE6A26">
              <w:rPr>
                <w:snapToGrid w:val="0"/>
              </w:rPr>
              <w:t>45019</w:t>
            </w:r>
          </w:p>
        </w:tc>
        <w:tc>
          <w:tcPr>
            <w:tcW w:w="3556" w:type="pct"/>
            <w:shd w:val="clear" w:color="auto" w:fill="auto"/>
            <w:hideMark/>
          </w:tcPr>
          <w:p w:rsidR="00413523" w:rsidRPr="00DE6A26" w:rsidRDefault="00FE3F24" w:rsidP="00DE27D5">
            <w:pPr>
              <w:pStyle w:val="Tabletext"/>
              <w:rPr>
                <w:snapToGrid w:val="0"/>
              </w:rPr>
            </w:pPr>
            <w:r w:rsidRPr="00DE6A26">
              <w:rPr>
                <w:snapToGrid w:val="0"/>
              </w:rPr>
              <w:t>Full face chemical peel for severely sun</w:t>
            </w:r>
            <w:r w:rsidR="00DE6A26">
              <w:rPr>
                <w:snapToGrid w:val="0"/>
              </w:rPr>
              <w:noBreakHyphen/>
            </w:r>
            <w:r w:rsidR="00413523" w:rsidRPr="00DE6A26">
              <w:rPr>
                <w:snapToGrid w:val="0"/>
              </w:rPr>
              <w:t>damaged skin, if:</w:t>
            </w:r>
          </w:p>
          <w:p w:rsidR="00413523" w:rsidRPr="00DE6A26" w:rsidRDefault="00413523" w:rsidP="00413523">
            <w:pPr>
              <w:pStyle w:val="Tablea"/>
              <w:rPr>
                <w:snapToGrid w:val="0"/>
              </w:rPr>
            </w:pPr>
            <w:r w:rsidRPr="00DE6A26">
              <w:rPr>
                <w:snapToGrid w:val="0"/>
              </w:rPr>
              <w:t xml:space="preserve">(a) </w:t>
            </w:r>
            <w:r w:rsidR="00FE3F24" w:rsidRPr="00DE6A26">
              <w:rPr>
                <w:snapToGrid w:val="0"/>
              </w:rPr>
              <w:t xml:space="preserve">the damage affects </w:t>
            </w:r>
            <w:r w:rsidR="00C80542" w:rsidRPr="00DE6A26">
              <w:rPr>
                <w:snapToGrid w:val="0"/>
              </w:rPr>
              <w:t xml:space="preserve">at least </w:t>
            </w:r>
            <w:r w:rsidR="00FE3F24" w:rsidRPr="00DE6A26">
              <w:rPr>
                <w:snapToGrid w:val="0"/>
              </w:rPr>
              <w:t>75% of the facial skin surface area</w:t>
            </w:r>
            <w:r w:rsidRPr="00DE6A26">
              <w:rPr>
                <w:snapToGrid w:val="0"/>
              </w:rPr>
              <w:t>; and</w:t>
            </w:r>
          </w:p>
          <w:p w:rsidR="00C80542" w:rsidRPr="00DE6A26" w:rsidRDefault="00413523" w:rsidP="00413523">
            <w:pPr>
              <w:pStyle w:val="Tablea"/>
              <w:rPr>
                <w:snapToGrid w:val="0"/>
              </w:rPr>
            </w:pPr>
            <w:r w:rsidRPr="00DE6A26">
              <w:rPr>
                <w:snapToGrid w:val="0"/>
              </w:rPr>
              <w:t>(b) the damage involves</w:t>
            </w:r>
            <w:r w:rsidR="00FE3F24" w:rsidRPr="00DE6A26">
              <w:rPr>
                <w:snapToGrid w:val="0"/>
              </w:rPr>
              <w:t xml:space="preserve"> photo</w:t>
            </w:r>
            <w:r w:rsidR="00DE6A26">
              <w:rPr>
                <w:snapToGrid w:val="0"/>
              </w:rPr>
              <w:noBreakHyphen/>
            </w:r>
            <w:r w:rsidR="00FE3F24" w:rsidRPr="00DE6A26">
              <w:rPr>
                <w:snapToGrid w:val="0"/>
              </w:rPr>
              <w:t>damage (dermatoheliosis)</w:t>
            </w:r>
            <w:r w:rsidR="00C80542" w:rsidRPr="00DE6A26">
              <w:rPr>
                <w:snapToGrid w:val="0"/>
              </w:rPr>
              <w:t>; and</w:t>
            </w:r>
          </w:p>
          <w:p w:rsidR="00C80542" w:rsidRPr="00DE6A26" w:rsidRDefault="00C80542" w:rsidP="00413523">
            <w:pPr>
              <w:pStyle w:val="Tablea"/>
              <w:rPr>
                <w:snapToGrid w:val="0"/>
              </w:rPr>
            </w:pPr>
            <w:r w:rsidRPr="00DE6A26">
              <w:rPr>
                <w:snapToGrid w:val="0"/>
              </w:rPr>
              <w:t>(c) the photo</w:t>
            </w:r>
            <w:r w:rsidR="00DE6A26">
              <w:rPr>
                <w:snapToGrid w:val="0"/>
              </w:rPr>
              <w:noBreakHyphen/>
            </w:r>
            <w:r w:rsidRPr="00DE6A26">
              <w:rPr>
                <w:snapToGrid w:val="0"/>
              </w:rPr>
              <w:t>damage involves:</w:t>
            </w:r>
          </w:p>
          <w:p w:rsidR="00C80542" w:rsidRPr="00DE6A26" w:rsidRDefault="00C80542" w:rsidP="00C80542">
            <w:pPr>
              <w:pStyle w:val="Tablei"/>
              <w:rPr>
                <w:snapToGrid w:val="0"/>
              </w:rPr>
            </w:pPr>
            <w:r w:rsidRPr="00DE6A26">
              <w:rPr>
                <w:snapToGrid w:val="0"/>
              </w:rPr>
              <w:t xml:space="preserve">(i) a </w:t>
            </w:r>
            <w:r w:rsidR="00FE3F24" w:rsidRPr="00DE6A26">
              <w:rPr>
                <w:snapToGrid w:val="0"/>
              </w:rPr>
              <w:t xml:space="preserve">solar keratosis </w:t>
            </w:r>
            <w:r w:rsidRPr="00DE6A26">
              <w:rPr>
                <w:snapToGrid w:val="0"/>
              </w:rPr>
              <w:t>load exceeding 30 individual lesions; or</w:t>
            </w:r>
          </w:p>
          <w:p w:rsidR="00C80542" w:rsidRPr="00DE6A26" w:rsidRDefault="00C80542" w:rsidP="00C80542">
            <w:pPr>
              <w:pStyle w:val="Tablei"/>
              <w:rPr>
                <w:snapToGrid w:val="0"/>
              </w:rPr>
            </w:pPr>
            <w:r w:rsidRPr="00DE6A26">
              <w:rPr>
                <w:snapToGrid w:val="0"/>
              </w:rPr>
              <w:t>(ii) solar lentigines; or</w:t>
            </w:r>
          </w:p>
          <w:p w:rsidR="00413523" w:rsidRPr="00DE6A26" w:rsidRDefault="00C80542" w:rsidP="00C80542">
            <w:pPr>
              <w:pStyle w:val="Tablei"/>
              <w:rPr>
                <w:snapToGrid w:val="0"/>
              </w:rPr>
            </w:pPr>
            <w:r w:rsidRPr="00DE6A26">
              <w:rPr>
                <w:snapToGrid w:val="0"/>
              </w:rPr>
              <w:t>(iii) freckling, yellowing or</w:t>
            </w:r>
            <w:r w:rsidR="00413523" w:rsidRPr="00DE6A26">
              <w:rPr>
                <w:snapToGrid w:val="0"/>
              </w:rPr>
              <w:t xml:space="preserve"> leatherin</w:t>
            </w:r>
            <w:r w:rsidRPr="00DE6A26">
              <w:rPr>
                <w:snapToGrid w:val="0"/>
              </w:rPr>
              <w:t>g of the skin; or</w:t>
            </w:r>
          </w:p>
          <w:p w:rsidR="00C80542" w:rsidRPr="00DE6A26" w:rsidRDefault="00C80542" w:rsidP="00C80542">
            <w:pPr>
              <w:pStyle w:val="Tablei"/>
              <w:rPr>
                <w:snapToGrid w:val="0"/>
              </w:rPr>
            </w:pPr>
            <w:r w:rsidRPr="00DE6A26">
              <w:rPr>
                <w:snapToGrid w:val="0"/>
              </w:rPr>
              <w:t>(iv) solar kertoses which have proven refractory to, or recurred following, medical therapies; and</w:t>
            </w:r>
          </w:p>
          <w:p w:rsidR="00413523" w:rsidRPr="00DE6A26" w:rsidRDefault="00C80542" w:rsidP="00413523">
            <w:pPr>
              <w:pStyle w:val="Tablea"/>
              <w:rPr>
                <w:snapToGrid w:val="0"/>
              </w:rPr>
            </w:pPr>
            <w:r w:rsidRPr="00DE6A26">
              <w:rPr>
                <w:snapToGrid w:val="0"/>
              </w:rPr>
              <w:t>(d</w:t>
            </w:r>
            <w:r w:rsidR="00413523" w:rsidRPr="00DE6A26">
              <w:rPr>
                <w:snapToGrid w:val="0"/>
              </w:rPr>
              <w:t xml:space="preserve">) </w:t>
            </w:r>
            <w:r w:rsidR="00FE3F24" w:rsidRPr="00DE6A26">
              <w:rPr>
                <w:snapToGrid w:val="0"/>
              </w:rPr>
              <w:t>at least medium</w:t>
            </w:r>
            <w:r w:rsidR="00413523" w:rsidRPr="00DE6A26">
              <w:rPr>
                <w:snapToGrid w:val="0"/>
              </w:rPr>
              <w:t xml:space="preserve"> depth peeling agents are used; and</w:t>
            </w:r>
          </w:p>
          <w:p w:rsidR="00B444EB" w:rsidRPr="00DE6A26" w:rsidRDefault="00C80542" w:rsidP="00413523">
            <w:pPr>
              <w:pStyle w:val="Tablea"/>
              <w:rPr>
                <w:snapToGrid w:val="0"/>
              </w:rPr>
            </w:pPr>
            <w:r w:rsidRPr="00DE6A26">
              <w:rPr>
                <w:snapToGrid w:val="0"/>
              </w:rPr>
              <w:t>(e</w:t>
            </w:r>
            <w:r w:rsidR="00413523" w:rsidRPr="00DE6A26">
              <w:rPr>
                <w:snapToGrid w:val="0"/>
              </w:rPr>
              <w:t xml:space="preserve">) the chemical peel is </w:t>
            </w:r>
            <w:r w:rsidR="00FE3F24" w:rsidRPr="00DE6A26">
              <w:rPr>
                <w:snapToGrid w:val="0"/>
              </w:rPr>
              <w:t>performed in the operating theatre of a hospital by a medical practitioner recognised as a specialist in the specialty of</w:t>
            </w:r>
            <w:r w:rsidR="00B311ED" w:rsidRPr="00DE6A26">
              <w:rPr>
                <w:snapToGrid w:val="0"/>
              </w:rPr>
              <w:t xml:space="preserve"> dermatology or plastic surgery.</w:t>
            </w:r>
          </w:p>
          <w:p w:rsidR="00FE3F24" w:rsidRPr="00DE6A26" w:rsidRDefault="006F2BD4" w:rsidP="003F68EE">
            <w:pPr>
              <w:pStyle w:val="Tabletext"/>
            </w:pPr>
            <w:r w:rsidRPr="00DE6A26">
              <w:t>Applicable onc</w:t>
            </w:r>
            <w:r w:rsidR="00FE3F24" w:rsidRPr="00DE6A26">
              <w:t>e only in a</w:t>
            </w:r>
            <w:r w:rsidRPr="00DE6A26">
              <w:t>ny</w:t>
            </w:r>
            <w:r w:rsidR="00FE3F24" w:rsidRPr="00DE6A26">
              <w:t xml:space="preserve"> 12 month period (H) (Anaes.)</w:t>
            </w:r>
          </w:p>
        </w:tc>
        <w:tc>
          <w:tcPr>
            <w:tcW w:w="801" w:type="pct"/>
            <w:shd w:val="clear" w:color="auto" w:fill="auto"/>
            <w:hideMark/>
          </w:tcPr>
          <w:p w:rsidR="00FE3F24" w:rsidRPr="00DE6A26" w:rsidRDefault="00FE3F24" w:rsidP="00093644">
            <w:pPr>
              <w:pStyle w:val="Tabletext"/>
              <w:jc w:val="right"/>
            </w:pPr>
            <w:r w:rsidRPr="00DE6A26">
              <w:t>396.70</w:t>
            </w:r>
          </w:p>
        </w:tc>
      </w:tr>
    </w:tbl>
    <w:p w:rsidR="00FE3F24" w:rsidRPr="00DE6A26" w:rsidRDefault="00FE3F24" w:rsidP="001E5887">
      <w:pPr>
        <w:pStyle w:val="Tabletext"/>
      </w:pPr>
    </w:p>
    <w:p w:rsidR="009659F0" w:rsidRPr="00DE6A26" w:rsidRDefault="00135BAC" w:rsidP="00943E3A">
      <w:pPr>
        <w:pStyle w:val="ItemHead"/>
      </w:pPr>
      <w:r w:rsidRPr="00DE6A26">
        <w:t>79</w:t>
      </w:r>
      <w:r w:rsidR="009659F0" w:rsidRPr="00DE6A26">
        <w:t xml:space="preserve">  Schedule</w:t>
      </w:r>
      <w:r w:rsidR="00DE6A26" w:rsidRPr="00DE6A26">
        <w:t> </w:t>
      </w:r>
      <w:r w:rsidR="009659F0" w:rsidRPr="00DE6A26">
        <w:t>1 (item</w:t>
      </w:r>
      <w:r w:rsidR="00DE6A26" w:rsidRPr="00DE6A26">
        <w:t> </w:t>
      </w:r>
      <w:r w:rsidR="009659F0" w:rsidRPr="00DE6A26">
        <w:t>45020)</w:t>
      </w:r>
    </w:p>
    <w:p w:rsidR="009659F0" w:rsidRPr="00DE6A26" w:rsidRDefault="009659F0" w:rsidP="009659F0">
      <w:pPr>
        <w:pStyle w:val="Item"/>
      </w:pPr>
      <w:r w:rsidRPr="00DE6A26">
        <w:t>Repeal the item.</w:t>
      </w:r>
    </w:p>
    <w:p w:rsidR="001E5887" w:rsidRPr="00DE6A26" w:rsidRDefault="00135BAC" w:rsidP="001E5887">
      <w:pPr>
        <w:pStyle w:val="ItemHead"/>
      </w:pPr>
      <w:r w:rsidRPr="00DE6A26">
        <w:t>80</w:t>
      </w:r>
      <w:r w:rsidR="001E5887" w:rsidRPr="00DE6A26">
        <w:t xml:space="preserve">  Schedule</w:t>
      </w:r>
      <w:r w:rsidR="00DE6A26" w:rsidRPr="00DE6A26">
        <w:t> </w:t>
      </w:r>
      <w:r w:rsidR="001E5887" w:rsidRPr="00DE6A26">
        <w:t>1 (item</w:t>
      </w:r>
      <w:r w:rsidR="00DE6A26" w:rsidRPr="00DE6A26">
        <w:t> </w:t>
      </w:r>
      <w:r w:rsidR="001E5887" w:rsidRPr="00DE6A26">
        <w:t>45051)</w:t>
      </w:r>
    </w:p>
    <w:p w:rsidR="001E5887" w:rsidRPr="00DE6A26" w:rsidRDefault="001E5887" w:rsidP="001E5887">
      <w:pPr>
        <w:pStyle w:val="Item"/>
      </w:pPr>
      <w:r w:rsidRPr="00DE6A26">
        <w:t>Repeal the item, substitute:</w:t>
      </w:r>
    </w:p>
    <w:p w:rsidR="001E5887" w:rsidRPr="00DE6A26" w:rsidRDefault="001E5887" w:rsidP="001E5887">
      <w:pPr>
        <w:pStyle w:val="Tabletext"/>
      </w:pPr>
    </w:p>
    <w:tbl>
      <w:tblPr>
        <w:tblW w:w="5000" w:type="pct"/>
        <w:tblCellMar>
          <w:left w:w="107" w:type="dxa"/>
          <w:right w:w="107" w:type="dxa"/>
        </w:tblCellMar>
        <w:tblLook w:val="04A0" w:firstRow="1" w:lastRow="0" w:firstColumn="1" w:lastColumn="0" w:noHBand="0" w:noVBand="1"/>
      </w:tblPr>
      <w:tblGrid>
        <w:gridCol w:w="1097"/>
        <w:gridCol w:w="6064"/>
        <w:gridCol w:w="1366"/>
      </w:tblGrid>
      <w:tr w:rsidR="001E5887" w:rsidRPr="00DE6A26" w:rsidTr="001E5887">
        <w:tc>
          <w:tcPr>
            <w:tcW w:w="643" w:type="pct"/>
            <w:shd w:val="clear" w:color="auto" w:fill="auto"/>
          </w:tcPr>
          <w:p w:rsidR="001E5887" w:rsidRPr="00DE6A26" w:rsidRDefault="001E5887" w:rsidP="00093644">
            <w:pPr>
              <w:pStyle w:val="Tabletext"/>
              <w:rPr>
                <w:snapToGrid w:val="0"/>
              </w:rPr>
            </w:pPr>
            <w:r w:rsidRPr="00DE6A26">
              <w:t>45051</w:t>
            </w:r>
          </w:p>
        </w:tc>
        <w:tc>
          <w:tcPr>
            <w:tcW w:w="3556" w:type="pct"/>
            <w:shd w:val="clear" w:color="auto" w:fill="auto"/>
          </w:tcPr>
          <w:p w:rsidR="008C66AC" w:rsidRPr="00DE6A26" w:rsidRDefault="001E5887" w:rsidP="00093644">
            <w:pPr>
              <w:pStyle w:val="Tabletext"/>
              <w:rPr>
                <w:rFonts w:eastAsia="Calibri"/>
              </w:rPr>
            </w:pPr>
            <w:r w:rsidRPr="00DE6A26">
              <w:rPr>
                <w:rFonts w:eastAsia="Calibri"/>
              </w:rPr>
              <w:t xml:space="preserve">Contour reconstruction by open repair of contour defects, due to deformity, </w:t>
            </w:r>
            <w:r w:rsidR="008C66AC" w:rsidRPr="00DE6A26">
              <w:rPr>
                <w:rFonts w:eastAsia="Calibri"/>
              </w:rPr>
              <w:t>if</w:t>
            </w:r>
            <w:r w:rsidR="00F47337" w:rsidRPr="00DE6A26">
              <w:rPr>
                <w:rFonts w:eastAsia="Calibri"/>
              </w:rPr>
              <w:t>:</w:t>
            </w:r>
          </w:p>
          <w:p w:rsidR="00F47337" w:rsidRPr="00DE6A26" w:rsidRDefault="008C66AC" w:rsidP="008C66AC">
            <w:pPr>
              <w:pStyle w:val="Tablea"/>
              <w:rPr>
                <w:rFonts w:eastAsia="Calibri"/>
              </w:rPr>
            </w:pPr>
            <w:r w:rsidRPr="00DE6A26">
              <w:rPr>
                <w:rFonts w:eastAsia="Calibri"/>
              </w:rPr>
              <w:t xml:space="preserve">(a) </w:t>
            </w:r>
            <w:r w:rsidR="001E5887" w:rsidRPr="00DE6A26">
              <w:rPr>
                <w:rFonts w:eastAsia="Calibri"/>
              </w:rPr>
              <w:t>contour reconstructive surgery is indicated because the deformity is secondary to congenital absence of tissue or has arisen from trauma (other than trauma f</w:t>
            </w:r>
            <w:r w:rsidR="00F47337" w:rsidRPr="00DE6A26">
              <w:rPr>
                <w:rFonts w:eastAsia="Calibri"/>
              </w:rPr>
              <w:t>rom previous cosmetic surgery); and</w:t>
            </w:r>
          </w:p>
          <w:p w:rsidR="001E5887" w:rsidRPr="00DE6A26" w:rsidRDefault="00F47337" w:rsidP="008C66AC">
            <w:pPr>
              <w:pStyle w:val="Tablea"/>
              <w:rPr>
                <w:rFonts w:eastAsia="Calibri"/>
              </w:rPr>
            </w:pPr>
            <w:r w:rsidRPr="00DE6A26">
              <w:rPr>
                <w:rFonts w:eastAsia="Calibri"/>
              </w:rPr>
              <w:t>(b) insertion of a non</w:t>
            </w:r>
            <w:r w:rsidR="00DE6A26">
              <w:rPr>
                <w:rFonts w:eastAsia="Calibri"/>
              </w:rPr>
              <w:noBreakHyphen/>
            </w:r>
            <w:r w:rsidRPr="00DE6A26">
              <w:rPr>
                <w:rFonts w:eastAsia="Calibri"/>
              </w:rPr>
              <w:t xml:space="preserve">biological implant is required, other than one or more of the </w:t>
            </w:r>
            <w:r w:rsidR="001E5887" w:rsidRPr="00DE6A26">
              <w:rPr>
                <w:rFonts w:eastAsia="Calibri"/>
              </w:rPr>
              <w:t>following:</w:t>
            </w:r>
          </w:p>
          <w:p w:rsidR="001E5887" w:rsidRPr="00DE6A26" w:rsidRDefault="008C66AC" w:rsidP="008C66AC">
            <w:pPr>
              <w:pStyle w:val="Tablei"/>
            </w:pPr>
            <w:r w:rsidRPr="00DE6A26">
              <w:t>(i</w:t>
            </w:r>
            <w:r w:rsidR="001E5887" w:rsidRPr="00DE6A26">
              <w:t>) insertion of a non</w:t>
            </w:r>
            <w:r w:rsidR="00DE6A26">
              <w:noBreakHyphen/>
            </w:r>
            <w:r w:rsidR="001E5887" w:rsidRPr="00DE6A26">
              <w:t xml:space="preserve">biological implant that is a component of another service </w:t>
            </w:r>
            <w:r w:rsidR="005C462D" w:rsidRPr="00DE6A26">
              <w:t>specified</w:t>
            </w:r>
            <w:r w:rsidR="001E5887" w:rsidRPr="00DE6A26">
              <w:t xml:space="preserve"> in Group T8;</w:t>
            </w:r>
          </w:p>
          <w:p w:rsidR="001E5887" w:rsidRPr="00DE6A26" w:rsidRDefault="008C66AC" w:rsidP="008C66AC">
            <w:pPr>
              <w:pStyle w:val="Tablei"/>
            </w:pPr>
            <w:r w:rsidRPr="00DE6A26">
              <w:t>(ii</w:t>
            </w:r>
            <w:r w:rsidR="001E5887" w:rsidRPr="00DE6A26">
              <w:t>) injection of liquid or semisolid material;</w:t>
            </w:r>
          </w:p>
          <w:p w:rsidR="001E5887" w:rsidRPr="00DE6A26" w:rsidRDefault="008C66AC" w:rsidP="008C66AC">
            <w:pPr>
              <w:pStyle w:val="Tablei"/>
            </w:pPr>
            <w:r w:rsidRPr="00DE6A26">
              <w:t>(iii</w:t>
            </w:r>
            <w:r w:rsidR="001E5887" w:rsidRPr="00DE6A26">
              <w:t xml:space="preserve">) </w:t>
            </w:r>
            <w:r w:rsidR="002F63B2" w:rsidRPr="00DE6A26">
              <w:t xml:space="preserve">an </w:t>
            </w:r>
            <w:r w:rsidR="001E5887" w:rsidRPr="00DE6A26">
              <w:t>oral an</w:t>
            </w:r>
            <w:r w:rsidR="002F63B2" w:rsidRPr="00DE6A26">
              <w:t>d maxillofacial implant service</w:t>
            </w:r>
            <w:r w:rsidR="001E5887" w:rsidRPr="00DE6A26">
              <w:t xml:space="preserve"> </w:t>
            </w:r>
            <w:r w:rsidR="005C462D" w:rsidRPr="00DE6A26">
              <w:t>to which</w:t>
            </w:r>
            <w:r w:rsidR="001E5887" w:rsidRPr="00DE6A26">
              <w:t xml:space="preserve"> item</w:t>
            </w:r>
            <w:r w:rsidR="00DE6A26" w:rsidRPr="00DE6A26">
              <w:t> </w:t>
            </w:r>
            <w:r w:rsidR="001E5887" w:rsidRPr="00DE6A26">
              <w:t>52321</w:t>
            </w:r>
            <w:r w:rsidR="005C462D" w:rsidRPr="00DE6A26">
              <w:t xml:space="preserve"> applies</w:t>
            </w:r>
            <w:r w:rsidR="001E5887" w:rsidRPr="00DE6A26">
              <w:t>;</w:t>
            </w:r>
          </w:p>
          <w:p w:rsidR="001E5887" w:rsidRPr="00DE6A26" w:rsidRDefault="008C66AC" w:rsidP="008C66AC">
            <w:pPr>
              <w:pStyle w:val="Tablei"/>
            </w:pPr>
            <w:r w:rsidRPr="00DE6A26">
              <w:t>(iv</w:t>
            </w:r>
            <w:r w:rsidR="00B311ED" w:rsidRPr="00DE6A26">
              <w:t xml:space="preserve">) </w:t>
            </w:r>
            <w:r w:rsidR="005C462D" w:rsidRPr="00DE6A26">
              <w:t xml:space="preserve">a </w:t>
            </w:r>
            <w:r w:rsidR="00B311ED" w:rsidRPr="00DE6A26">
              <w:t>s</w:t>
            </w:r>
            <w:r w:rsidR="005C462D" w:rsidRPr="00DE6A26">
              <w:t>ervice</w:t>
            </w:r>
            <w:r w:rsidRPr="00DE6A26">
              <w:t xml:space="preserve"> to insert mesh; and</w:t>
            </w:r>
          </w:p>
          <w:p w:rsidR="001E5887" w:rsidRPr="00DE6A26" w:rsidRDefault="00C23BCE" w:rsidP="008C66AC">
            <w:pPr>
              <w:pStyle w:val="Tablea"/>
              <w:rPr>
                <w:rFonts w:eastAsia="Calibri"/>
              </w:rPr>
            </w:pPr>
            <w:r w:rsidRPr="00DE6A26">
              <w:t>(c</w:t>
            </w:r>
            <w:r w:rsidR="008C66AC" w:rsidRPr="00DE6A26">
              <w:t>) p</w:t>
            </w:r>
            <w:r w:rsidR="001E5887" w:rsidRPr="00DE6A26">
              <w:rPr>
                <w:rFonts w:eastAsia="Calibri"/>
              </w:rPr>
              <w:t xml:space="preserve">hotographic and/or diagnostic imaging evidence demonstrating the clinical need for this service </w:t>
            </w:r>
            <w:r w:rsidR="008C66AC" w:rsidRPr="00DE6A26">
              <w:rPr>
                <w:rFonts w:eastAsia="Calibri"/>
              </w:rPr>
              <w:t>is</w:t>
            </w:r>
            <w:r w:rsidR="001E5887" w:rsidRPr="00DE6A26">
              <w:rPr>
                <w:rFonts w:eastAsia="Calibri"/>
              </w:rPr>
              <w:t xml:space="preserve"> documented in the patient notes</w:t>
            </w:r>
          </w:p>
          <w:p w:rsidR="001E5887" w:rsidRPr="00DE6A26" w:rsidRDefault="001E5887" w:rsidP="006A406E">
            <w:pPr>
              <w:pStyle w:val="Tabletext"/>
            </w:pPr>
            <w:r w:rsidRPr="00DE6A26">
              <w:rPr>
                <w:rFonts w:eastAsia="Calibri"/>
              </w:rPr>
              <w:t>(H) (Anaes.) (Assist.)</w:t>
            </w:r>
          </w:p>
        </w:tc>
        <w:tc>
          <w:tcPr>
            <w:tcW w:w="801" w:type="pct"/>
            <w:shd w:val="clear" w:color="auto" w:fill="auto"/>
          </w:tcPr>
          <w:p w:rsidR="001E5887" w:rsidRPr="00DE6A26" w:rsidRDefault="001E5887" w:rsidP="00093644">
            <w:pPr>
              <w:pStyle w:val="Tabletext"/>
              <w:jc w:val="right"/>
            </w:pPr>
            <w:r w:rsidRPr="00DE6A26">
              <w:t>473.75</w:t>
            </w:r>
          </w:p>
        </w:tc>
      </w:tr>
    </w:tbl>
    <w:p w:rsidR="001E5887" w:rsidRPr="00DE6A26" w:rsidRDefault="001E5887" w:rsidP="001E5887">
      <w:pPr>
        <w:pStyle w:val="Tabletext"/>
      </w:pPr>
    </w:p>
    <w:p w:rsidR="00D22E5A" w:rsidRPr="00DE6A26" w:rsidRDefault="00135BAC" w:rsidP="001E5887">
      <w:pPr>
        <w:pStyle w:val="ItemHead"/>
      </w:pPr>
      <w:r w:rsidRPr="00DE6A26">
        <w:t>81</w:t>
      </w:r>
      <w:r w:rsidR="00D22E5A" w:rsidRPr="00DE6A26">
        <w:t xml:space="preserve">  Schedule</w:t>
      </w:r>
      <w:r w:rsidR="00DE6A26" w:rsidRPr="00DE6A26">
        <w:t> </w:t>
      </w:r>
      <w:r w:rsidR="00D22E5A" w:rsidRPr="00DE6A26">
        <w:t>1 (after item</w:t>
      </w:r>
      <w:r w:rsidR="00DE6A26" w:rsidRPr="00DE6A26">
        <w:t> </w:t>
      </w:r>
      <w:r w:rsidR="00D22E5A" w:rsidRPr="00DE6A26">
        <w:t>45054)</w:t>
      </w:r>
    </w:p>
    <w:p w:rsidR="00D22E5A" w:rsidRPr="00DE6A26" w:rsidRDefault="00D22E5A" w:rsidP="00D22E5A">
      <w:pPr>
        <w:pStyle w:val="Item"/>
      </w:pPr>
      <w:r w:rsidRPr="00DE6A26">
        <w:t>Insert:</w:t>
      </w:r>
    </w:p>
    <w:p w:rsidR="00AF067D" w:rsidRPr="00DE6A26" w:rsidRDefault="00AF067D" w:rsidP="00AF067D">
      <w:pPr>
        <w:pStyle w:val="Tabletext"/>
      </w:pPr>
    </w:p>
    <w:tbl>
      <w:tblPr>
        <w:tblW w:w="5000" w:type="pct"/>
        <w:tblCellMar>
          <w:left w:w="107" w:type="dxa"/>
          <w:right w:w="107" w:type="dxa"/>
        </w:tblCellMar>
        <w:tblLook w:val="04A0" w:firstRow="1" w:lastRow="0" w:firstColumn="1" w:lastColumn="0" w:noHBand="0" w:noVBand="1"/>
      </w:tblPr>
      <w:tblGrid>
        <w:gridCol w:w="1097"/>
        <w:gridCol w:w="6064"/>
        <w:gridCol w:w="1366"/>
      </w:tblGrid>
      <w:tr w:rsidR="00AF067D" w:rsidRPr="00DE6A26" w:rsidTr="00DE3170">
        <w:tc>
          <w:tcPr>
            <w:tcW w:w="643" w:type="pct"/>
            <w:tcBorders>
              <w:bottom w:val="single" w:sz="4" w:space="0" w:color="auto"/>
            </w:tcBorders>
            <w:shd w:val="clear" w:color="auto" w:fill="auto"/>
          </w:tcPr>
          <w:p w:rsidR="00AF067D" w:rsidRPr="00DE6A26" w:rsidRDefault="00AF067D" w:rsidP="00AF067D">
            <w:pPr>
              <w:pStyle w:val="Tabletext"/>
            </w:pPr>
            <w:r w:rsidRPr="00DE6A26">
              <w:t>45060</w:t>
            </w:r>
          </w:p>
          <w:p w:rsidR="00AF067D" w:rsidRPr="00DE6A26" w:rsidRDefault="00AF067D" w:rsidP="00093644">
            <w:pPr>
              <w:pStyle w:val="Tabletext"/>
              <w:rPr>
                <w:snapToGrid w:val="0"/>
              </w:rPr>
            </w:pPr>
          </w:p>
        </w:tc>
        <w:tc>
          <w:tcPr>
            <w:tcW w:w="3556" w:type="pct"/>
            <w:tcBorders>
              <w:bottom w:val="single" w:sz="4" w:space="0" w:color="auto"/>
            </w:tcBorders>
            <w:shd w:val="clear" w:color="auto" w:fill="auto"/>
          </w:tcPr>
          <w:p w:rsidR="00B179C6" w:rsidRPr="00DE6A26" w:rsidRDefault="00AF067D" w:rsidP="00AF067D">
            <w:pPr>
              <w:pStyle w:val="Tabletext"/>
            </w:pPr>
            <w:r w:rsidRPr="00DE6A26">
              <w:t>Developmental breast abnormality, single</w:t>
            </w:r>
            <w:r w:rsidR="00B179C6" w:rsidRPr="00DE6A26">
              <w:t xml:space="preserve"> stage correction of, </w:t>
            </w:r>
            <w:r w:rsidR="00C23BCE" w:rsidRPr="00DE6A26">
              <w:t>if</w:t>
            </w:r>
            <w:r w:rsidR="00B179C6" w:rsidRPr="00DE6A26">
              <w:t>:</w:t>
            </w:r>
          </w:p>
          <w:p w:rsidR="00823C9F" w:rsidRPr="00DE6A26" w:rsidRDefault="00B179C6" w:rsidP="00B179C6">
            <w:pPr>
              <w:pStyle w:val="Tablea"/>
            </w:pPr>
            <w:r w:rsidRPr="00DE6A26">
              <w:t xml:space="preserve">(a) </w:t>
            </w:r>
            <w:r w:rsidR="00C23BCE" w:rsidRPr="00DE6A26">
              <w:t xml:space="preserve">the correction involves </w:t>
            </w:r>
            <w:r w:rsidR="00823C9F" w:rsidRPr="00DE6A26">
              <w:t>either:</w:t>
            </w:r>
          </w:p>
          <w:p w:rsidR="00B179C6" w:rsidRPr="00DE6A26" w:rsidRDefault="00823C9F" w:rsidP="00823C9F">
            <w:pPr>
              <w:pStyle w:val="Tablei"/>
            </w:pPr>
            <w:r w:rsidRPr="00DE6A26">
              <w:t xml:space="preserve">(i) </w:t>
            </w:r>
            <w:r w:rsidR="004F5C0B" w:rsidRPr="00DE6A26">
              <w:t>bilateral mastopexy for symmetrical tubular breasts</w:t>
            </w:r>
            <w:r w:rsidR="00B179C6" w:rsidRPr="00DE6A26">
              <w:t>; or</w:t>
            </w:r>
          </w:p>
          <w:p w:rsidR="00AF067D" w:rsidRPr="00DE6A26" w:rsidRDefault="00823C9F" w:rsidP="00B179C6">
            <w:pPr>
              <w:pStyle w:val="Tablei"/>
            </w:pPr>
            <w:r w:rsidRPr="00DE6A26">
              <w:t xml:space="preserve">(ii) </w:t>
            </w:r>
            <w:r w:rsidR="00AF067D" w:rsidRPr="00DE6A26">
              <w:t xml:space="preserve">surgery on both breasts with a combination of insertion of </w:t>
            </w:r>
            <w:r w:rsidR="009351BB" w:rsidRPr="00DE6A26">
              <w:t xml:space="preserve">one or more </w:t>
            </w:r>
            <w:r w:rsidR="00AF067D" w:rsidRPr="00DE6A26">
              <w:t xml:space="preserve">implants (which must have at least a 10% volume difference), mastopexy or reduction mammaplasty, </w:t>
            </w:r>
            <w:r w:rsidR="00DE27D5" w:rsidRPr="00DE6A26">
              <w:t>if</w:t>
            </w:r>
            <w:r w:rsidR="00AF067D" w:rsidRPr="00DE6A26">
              <w:t xml:space="preserve"> there is a difference in breast volume</w:t>
            </w:r>
            <w:r w:rsidR="00B179C6" w:rsidRPr="00DE6A26">
              <w:t>, as demonstrated by an appropriate volumetric measurement technique,</w:t>
            </w:r>
            <w:r w:rsidRPr="00DE6A26">
              <w:t xml:space="preserve"> of at least 20% in normally shaped breasts</w:t>
            </w:r>
            <w:r w:rsidR="002F63B2" w:rsidRPr="00DE6A26">
              <w:t>,</w:t>
            </w:r>
            <w:r w:rsidRPr="00DE6A26">
              <w:t xml:space="preserve"> </w:t>
            </w:r>
            <w:r w:rsidR="00AF067D" w:rsidRPr="00DE6A26">
              <w:t>or</w:t>
            </w:r>
            <w:r w:rsidRPr="00DE6A26">
              <w:t xml:space="preserve"> </w:t>
            </w:r>
            <w:r w:rsidR="00AF067D" w:rsidRPr="00DE6A26">
              <w:t>10% in tubular breasts or in breasts with abnormally high inframammary folds;</w:t>
            </w:r>
            <w:r w:rsidR="00B179C6" w:rsidRPr="00DE6A26">
              <w:t xml:space="preserve"> and</w:t>
            </w:r>
          </w:p>
          <w:p w:rsidR="00B179C6" w:rsidRPr="00DE6A26" w:rsidRDefault="00823C9F" w:rsidP="00B179C6">
            <w:pPr>
              <w:pStyle w:val="Tablea"/>
            </w:pPr>
            <w:r w:rsidRPr="00DE6A26">
              <w:t>(b</w:t>
            </w:r>
            <w:r w:rsidR="00B179C6" w:rsidRPr="00DE6A26">
              <w:t>) photographic and/or diagnostic imaging evidence demonstrating the clinical need for this service is documented in the patient notes</w:t>
            </w:r>
          </w:p>
          <w:p w:rsidR="00AF067D" w:rsidRPr="00DE6A26" w:rsidRDefault="00CD702C" w:rsidP="009450A3">
            <w:pPr>
              <w:pStyle w:val="Tabletext"/>
            </w:pPr>
            <w:r w:rsidRPr="00DE6A26">
              <w:t>Applicable only once per occasion on which the service is provided</w:t>
            </w:r>
            <w:r w:rsidR="009450A3" w:rsidRPr="00DE6A26">
              <w:t xml:space="preserve"> </w:t>
            </w:r>
            <w:r w:rsidR="00AF067D" w:rsidRPr="00DE6A26">
              <w:t>(H) (Anaes.) (Assist.)</w:t>
            </w:r>
          </w:p>
        </w:tc>
        <w:tc>
          <w:tcPr>
            <w:tcW w:w="801" w:type="pct"/>
            <w:tcBorders>
              <w:bottom w:val="single" w:sz="4" w:space="0" w:color="auto"/>
            </w:tcBorders>
            <w:shd w:val="clear" w:color="auto" w:fill="auto"/>
          </w:tcPr>
          <w:p w:rsidR="00AF067D" w:rsidRPr="00DE6A26" w:rsidRDefault="00AF067D" w:rsidP="00AF067D">
            <w:pPr>
              <w:pStyle w:val="Tabletext"/>
              <w:jc w:val="right"/>
            </w:pPr>
            <w:r w:rsidRPr="00DE6A26">
              <w:t>1,271.30</w:t>
            </w:r>
          </w:p>
        </w:tc>
      </w:tr>
      <w:tr w:rsidR="00DE3170" w:rsidRPr="00DE6A26" w:rsidTr="00DE3170">
        <w:tc>
          <w:tcPr>
            <w:tcW w:w="643" w:type="pct"/>
            <w:tcBorders>
              <w:top w:val="single" w:sz="4" w:space="0" w:color="auto"/>
              <w:bottom w:val="single" w:sz="4" w:space="0" w:color="auto"/>
            </w:tcBorders>
            <w:shd w:val="clear" w:color="auto" w:fill="auto"/>
          </w:tcPr>
          <w:p w:rsidR="00DE3170" w:rsidRPr="00DE6A26" w:rsidRDefault="00DE3170" w:rsidP="00DE3170">
            <w:pPr>
              <w:pStyle w:val="Tabletext"/>
            </w:pPr>
            <w:r w:rsidRPr="00DE6A26">
              <w:t>45061</w:t>
            </w:r>
          </w:p>
          <w:p w:rsidR="00DE3170" w:rsidRPr="00DE6A26" w:rsidRDefault="00DE3170" w:rsidP="00093644">
            <w:pPr>
              <w:pStyle w:val="Tabletext"/>
            </w:pPr>
          </w:p>
        </w:tc>
        <w:tc>
          <w:tcPr>
            <w:tcW w:w="3556" w:type="pct"/>
            <w:tcBorders>
              <w:top w:val="single" w:sz="4" w:space="0" w:color="auto"/>
              <w:bottom w:val="single" w:sz="4" w:space="0" w:color="auto"/>
            </w:tcBorders>
            <w:shd w:val="clear" w:color="auto" w:fill="auto"/>
          </w:tcPr>
          <w:p w:rsidR="001454B6" w:rsidRPr="00DE6A26" w:rsidRDefault="00DE3170" w:rsidP="00DE3170">
            <w:pPr>
              <w:pStyle w:val="Tabletext"/>
            </w:pPr>
            <w:r w:rsidRPr="00DE6A26">
              <w:t>Devel</w:t>
            </w:r>
            <w:r w:rsidR="00B97129" w:rsidRPr="00DE6A26">
              <w:t>opmental breast abnormality, 2</w:t>
            </w:r>
            <w:r w:rsidRPr="00DE6A26">
              <w:t xml:space="preserve"> stage correction of, first stage, involving surgery on both breasts with a combination of insertion of </w:t>
            </w:r>
            <w:r w:rsidR="009351BB" w:rsidRPr="00DE6A26">
              <w:t>one or more tissue expander</w:t>
            </w:r>
            <w:r w:rsidRPr="00DE6A26">
              <w:t xml:space="preserve">s, mastopexy or reduction mammaplasty, </w:t>
            </w:r>
            <w:r w:rsidR="00DE27D5" w:rsidRPr="00DE6A26">
              <w:t>if</w:t>
            </w:r>
            <w:r w:rsidR="001454B6" w:rsidRPr="00DE6A26">
              <w:t>:</w:t>
            </w:r>
          </w:p>
          <w:p w:rsidR="00DE3170" w:rsidRPr="00DE6A26" w:rsidRDefault="001454B6" w:rsidP="001454B6">
            <w:pPr>
              <w:pStyle w:val="Tablea"/>
            </w:pPr>
            <w:r w:rsidRPr="00DE6A26">
              <w:t xml:space="preserve">(a) </w:t>
            </w:r>
            <w:r w:rsidR="00DE3170" w:rsidRPr="00DE6A26">
              <w:t>there is a difference in breast volume</w:t>
            </w:r>
            <w:r w:rsidRPr="00DE6A26">
              <w:t>, as demonstrated by an appropriate volumetric measurement technique,</w:t>
            </w:r>
            <w:r w:rsidR="00DE3170" w:rsidRPr="00DE6A26">
              <w:t xml:space="preserve"> of at least:</w:t>
            </w:r>
          </w:p>
          <w:p w:rsidR="00DE3170" w:rsidRPr="00DE6A26" w:rsidRDefault="001454B6" w:rsidP="001454B6">
            <w:pPr>
              <w:pStyle w:val="Tablei"/>
            </w:pPr>
            <w:r w:rsidRPr="00DE6A26">
              <w:t>(i</w:t>
            </w:r>
            <w:r w:rsidR="00DE3170" w:rsidRPr="00DE6A26">
              <w:t>) 20% in normally shaped breasts; or</w:t>
            </w:r>
          </w:p>
          <w:p w:rsidR="00DE3170" w:rsidRPr="00DE6A26" w:rsidRDefault="001454B6" w:rsidP="001454B6">
            <w:pPr>
              <w:pStyle w:val="Tablei"/>
            </w:pPr>
            <w:r w:rsidRPr="00DE6A26">
              <w:t>(ii</w:t>
            </w:r>
            <w:r w:rsidR="00DE3170" w:rsidRPr="00DE6A26">
              <w:t>) 10% in tubular breasts or in breasts with abnormally high inframammary folds;</w:t>
            </w:r>
            <w:r w:rsidRPr="00DE6A26">
              <w:t xml:space="preserve"> and</w:t>
            </w:r>
          </w:p>
          <w:p w:rsidR="001454B6" w:rsidRPr="00DE6A26" w:rsidRDefault="001454B6" w:rsidP="001454B6">
            <w:pPr>
              <w:pStyle w:val="Tablea"/>
            </w:pPr>
            <w:r w:rsidRPr="00DE6A26">
              <w:t>(b) photographic and/or diagnostic imaging evidence demonstrating the clinical need for this service is documented in the patient notes.</w:t>
            </w:r>
          </w:p>
          <w:p w:rsidR="00DE3170" w:rsidRPr="00DE6A26" w:rsidRDefault="00CD702C" w:rsidP="006A406E">
            <w:pPr>
              <w:pStyle w:val="Tabletext"/>
            </w:pPr>
            <w:r w:rsidRPr="00DE6A26">
              <w:t>Applicable only once per occasion on which the service is provided</w:t>
            </w:r>
            <w:r w:rsidR="00DE3170" w:rsidRPr="00DE6A26">
              <w:t xml:space="preserve"> (H) (Anaes.) (Assist.)</w:t>
            </w:r>
          </w:p>
        </w:tc>
        <w:tc>
          <w:tcPr>
            <w:tcW w:w="801" w:type="pct"/>
            <w:tcBorders>
              <w:top w:val="single" w:sz="4" w:space="0" w:color="auto"/>
              <w:bottom w:val="single" w:sz="4" w:space="0" w:color="auto"/>
            </w:tcBorders>
            <w:shd w:val="clear" w:color="auto" w:fill="auto"/>
          </w:tcPr>
          <w:p w:rsidR="00DE3170" w:rsidRPr="00DE6A26" w:rsidRDefault="00DE3170" w:rsidP="00DE3170">
            <w:pPr>
              <w:pStyle w:val="Tabletext"/>
              <w:jc w:val="right"/>
            </w:pPr>
            <w:r w:rsidRPr="00DE6A26">
              <w:t>1,271.30</w:t>
            </w:r>
          </w:p>
        </w:tc>
      </w:tr>
      <w:tr w:rsidR="00DE3170" w:rsidRPr="00DE6A26" w:rsidTr="00DE3170">
        <w:tc>
          <w:tcPr>
            <w:tcW w:w="643" w:type="pct"/>
            <w:tcBorders>
              <w:top w:val="single" w:sz="4" w:space="0" w:color="auto"/>
            </w:tcBorders>
            <w:shd w:val="clear" w:color="auto" w:fill="auto"/>
          </w:tcPr>
          <w:p w:rsidR="00DE3170" w:rsidRPr="00DE6A26" w:rsidRDefault="00DE3170" w:rsidP="00093644">
            <w:pPr>
              <w:pStyle w:val="Tabletext"/>
            </w:pPr>
            <w:r w:rsidRPr="00DE6A26">
              <w:t>45062</w:t>
            </w:r>
          </w:p>
        </w:tc>
        <w:tc>
          <w:tcPr>
            <w:tcW w:w="3556" w:type="pct"/>
            <w:tcBorders>
              <w:top w:val="single" w:sz="4" w:space="0" w:color="auto"/>
            </w:tcBorders>
            <w:shd w:val="clear" w:color="auto" w:fill="auto"/>
          </w:tcPr>
          <w:p w:rsidR="00BE54EF" w:rsidRPr="00DE6A26" w:rsidRDefault="00DE3170" w:rsidP="00DE3170">
            <w:pPr>
              <w:pStyle w:val="Tabletext"/>
            </w:pPr>
            <w:r w:rsidRPr="00DE6A26">
              <w:t xml:space="preserve">Developmental breast abnormality, </w:t>
            </w:r>
            <w:r w:rsidR="00B97129" w:rsidRPr="00DE6A26">
              <w:t>2</w:t>
            </w:r>
            <w:r w:rsidRPr="00DE6A26">
              <w:t xml:space="preserve"> stage correction of, second stage, involving </w:t>
            </w:r>
            <w:r w:rsidR="00CD702C" w:rsidRPr="00DE6A26">
              <w:t xml:space="preserve">surgery on both breasts with a combination of </w:t>
            </w:r>
            <w:r w:rsidRPr="00DE6A26">
              <w:t xml:space="preserve">exchange of </w:t>
            </w:r>
            <w:r w:rsidR="009351BB" w:rsidRPr="00DE6A26">
              <w:t>one or more tissue expanders</w:t>
            </w:r>
            <w:r w:rsidRPr="00DE6A26">
              <w:t xml:space="preserve"> for </w:t>
            </w:r>
            <w:r w:rsidR="009351BB" w:rsidRPr="00DE6A26">
              <w:t>one or more implant</w:t>
            </w:r>
            <w:r w:rsidRPr="00DE6A26">
              <w:t xml:space="preserve">s (which must have at least a 10% volume difference), mastopexy or reduction mammaplasty, </w:t>
            </w:r>
            <w:r w:rsidR="00DE27D5" w:rsidRPr="00DE6A26">
              <w:t>if</w:t>
            </w:r>
            <w:r w:rsidR="00BE54EF" w:rsidRPr="00DE6A26">
              <w:t>:</w:t>
            </w:r>
          </w:p>
          <w:p w:rsidR="00DE3170" w:rsidRPr="00DE6A26" w:rsidRDefault="00BE54EF" w:rsidP="00BE54EF">
            <w:pPr>
              <w:pStyle w:val="Tablea"/>
            </w:pPr>
            <w:r w:rsidRPr="00DE6A26">
              <w:t xml:space="preserve">(a) </w:t>
            </w:r>
            <w:r w:rsidR="00DE3170" w:rsidRPr="00DE6A26">
              <w:t>there is a difference in breast volume</w:t>
            </w:r>
            <w:r w:rsidRPr="00DE6A26">
              <w:t>, as demonstrated by an appropriate volumetric measurement technique,</w:t>
            </w:r>
            <w:r w:rsidR="00DE3170" w:rsidRPr="00DE6A26">
              <w:t xml:space="preserve"> of at least:</w:t>
            </w:r>
          </w:p>
          <w:p w:rsidR="00DE3170" w:rsidRPr="00DE6A26" w:rsidRDefault="00BE54EF" w:rsidP="00BE54EF">
            <w:pPr>
              <w:pStyle w:val="Tablei"/>
            </w:pPr>
            <w:r w:rsidRPr="00DE6A26">
              <w:t>(i</w:t>
            </w:r>
            <w:r w:rsidR="00DE3170" w:rsidRPr="00DE6A26">
              <w:t>) 20% in normally shaped breasts; or</w:t>
            </w:r>
          </w:p>
          <w:p w:rsidR="00DE3170" w:rsidRPr="00DE6A26" w:rsidRDefault="00BE54EF" w:rsidP="00BE54EF">
            <w:pPr>
              <w:pStyle w:val="Tablei"/>
            </w:pPr>
            <w:r w:rsidRPr="00DE6A26">
              <w:t>(ii</w:t>
            </w:r>
            <w:r w:rsidR="00DE3170" w:rsidRPr="00DE6A26">
              <w:t>) 10% in tubular breasts or in breasts with abnormally high inframammary folds;</w:t>
            </w:r>
            <w:r w:rsidRPr="00DE6A26">
              <w:t xml:space="preserve"> and</w:t>
            </w:r>
          </w:p>
          <w:p w:rsidR="00BE54EF" w:rsidRPr="00DE6A26" w:rsidRDefault="00BE54EF" w:rsidP="00BE54EF">
            <w:pPr>
              <w:pStyle w:val="Tablea"/>
            </w:pPr>
            <w:r w:rsidRPr="00DE6A26">
              <w:t xml:space="preserve">(b) </w:t>
            </w:r>
            <w:r w:rsidR="00721F0E" w:rsidRPr="00DE6A26">
              <w:t>p</w:t>
            </w:r>
            <w:r w:rsidRPr="00DE6A26">
              <w:t>hotographic and/or diagnostic imaging evidence demonstrating the clinical need for this service is documented in the patient notes.</w:t>
            </w:r>
          </w:p>
          <w:p w:rsidR="00DE3170" w:rsidRPr="00DE6A26" w:rsidRDefault="00CD702C" w:rsidP="006A406E">
            <w:pPr>
              <w:pStyle w:val="Tabletext"/>
            </w:pPr>
            <w:r w:rsidRPr="00DE6A26">
              <w:t>Applicable only once per occasion on which the service is provided</w:t>
            </w:r>
            <w:r w:rsidR="00F057B2" w:rsidRPr="00DE6A26">
              <w:t xml:space="preserve"> </w:t>
            </w:r>
            <w:r w:rsidR="00DE3170" w:rsidRPr="00DE6A26">
              <w:t>(H) (Anaes.) (Assist.)</w:t>
            </w:r>
          </w:p>
        </w:tc>
        <w:tc>
          <w:tcPr>
            <w:tcW w:w="801" w:type="pct"/>
            <w:tcBorders>
              <w:top w:val="single" w:sz="4" w:space="0" w:color="auto"/>
            </w:tcBorders>
            <w:shd w:val="clear" w:color="auto" w:fill="auto"/>
          </w:tcPr>
          <w:p w:rsidR="00DE3170" w:rsidRPr="00DE6A26" w:rsidRDefault="00DE3170" w:rsidP="00093644">
            <w:pPr>
              <w:pStyle w:val="Tabletext"/>
              <w:jc w:val="right"/>
            </w:pPr>
            <w:r w:rsidRPr="00DE6A26">
              <w:t>920.00</w:t>
            </w:r>
          </w:p>
        </w:tc>
      </w:tr>
    </w:tbl>
    <w:p w:rsidR="00CE06A7" w:rsidRPr="00DE6A26" w:rsidRDefault="00135BAC" w:rsidP="00CE06A7">
      <w:pPr>
        <w:pStyle w:val="ItemHead"/>
      </w:pPr>
      <w:r w:rsidRPr="00DE6A26">
        <w:t>82</w:t>
      </w:r>
      <w:r w:rsidR="00CE06A7" w:rsidRPr="00DE6A26">
        <w:t xml:space="preserve">  Schedule</w:t>
      </w:r>
      <w:r w:rsidR="00DE6A26" w:rsidRPr="00DE6A26">
        <w:t> </w:t>
      </w:r>
      <w:r w:rsidR="00CE06A7" w:rsidRPr="00DE6A26">
        <w:t>1 (item</w:t>
      </w:r>
      <w:r w:rsidR="00DE6A26" w:rsidRPr="00DE6A26">
        <w:t> </w:t>
      </w:r>
      <w:r w:rsidR="00CE06A7" w:rsidRPr="00DE6A26">
        <w:t>45201, column 2)</w:t>
      </w:r>
    </w:p>
    <w:p w:rsidR="00CE06A7" w:rsidRPr="00DE6A26" w:rsidRDefault="00CE06A7" w:rsidP="00CE06A7">
      <w:pPr>
        <w:pStyle w:val="Item"/>
      </w:pPr>
      <w:r w:rsidRPr="00DE6A26">
        <w:t>After “31002,”, insert “31003, 31004, 31005,”.</w:t>
      </w:r>
    </w:p>
    <w:p w:rsidR="009D53EB" w:rsidRPr="00DE6A26" w:rsidRDefault="00135BAC" w:rsidP="001E5887">
      <w:pPr>
        <w:pStyle w:val="ItemHead"/>
      </w:pPr>
      <w:r w:rsidRPr="00DE6A26">
        <w:t>83</w:t>
      </w:r>
      <w:r w:rsidR="009D53EB" w:rsidRPr="00DE6A26">
        <w:t xml:space="preserve">  Schedule</w:t>
      </w:r>
      <w:r w:rsidR="00DE6A26" w:rsidRPr="00DE6A26">
        <w:t> </w:t>
      </w:r>
      <w:r w:rsidR="009D53EB" w:rsidRPr="00DE6A26">
        <w:t>1 (item</w:t>
      </w:r>
      <w:r w:rsidR="00DE6A26" w:rsidRPr="00DE6A26">
        <w:t> </w:t>
      </w:r>
      <w:r w:rsidR="009D53EB" w:rsidRPr="00DE6A26">
        <w:t>45520, column 2)</w:t>
      </w:r>
    </w:p>
    <w:p w:rsidR="005C4864" w:rsidRPr="00DE6A26" w:rsidRDefault="005C4864" w:rsidP="005C4864">
      <w:pPr>
        <w:pStyle w:val="Item"/>
      </w:pPr>
      <w:r w:rsidRPr="00DE6A26">
        <w:t xml:space="preserve">After </w:t>
      </w:r>
      <w:r w:rsidR="005E77B3" w:rsidRPr="00DE6A26">
        <w:t>“</w:t>
      </w:r>
      <w:r w:rsidRPr="00DE6A26">
        <w:t>nipple</w:t>
      </w:r>
      <w:r w:rsidR="005E77B3" w:rsidRPr="00DE6A26">
        <w:t>”</w:t>
      </w:r>
      <w:r w:rsidRPr="00DE6A26">
        <w:t xml:space="preserve">, insert </w:t>
      </w:r>
      <w:r w:rsidR="005E77B3" w:rsidRPr="00DE6A26">
        <w:t>“</w:t>
      </w:r>
      <w:r w:rsidRPr="00DE6A26">
        <w:t>, in the context of breast cancer or developmental abnormality of the breast</w:t>
      </w:r>
      <w:r w:rsidR="005E77B3" w:rsidRPr="00DE6A26">
        <w:t>”</w:t>
      </w:r>
      <w:r w:rsidRPr="00DE6A26">
        <w:t>.</w:t>
      </w:r>
    </w:p>
    <w:p w:rsidR="005C4864" w:rsidRPr="00DE6A26" w:rsidRDefault="00135BAC" w:rsidP="005C4864">
      <w:pPr>
        <w:pStyle w:val="ItemHead"/>
      </w:pPr>
      <w:r w:rsidRPr="00DE6A26">
        <w:t>84</w:t>
      </w:r>
      <w:r w:rsidR="00384C4C" w:rsidRPr="00DE6A26">
        <w:t xml:space="preserve">  Schedule</w:t>
      </w:r>
      <w:r w:rsidR="00DE6A26" w:rsidRPr="00DE6A26">
        <w:t> </w:t>
      </w:r>
      <w:r w:rsidR="00384C4C" w:rsidRPr="00DE6A26">
        <w:t>1 (item</w:t>
      </w:r>
      <w:r w:rsidR="00433B20" w:rsidRPr="00DE6A26">
        <w:t>s</w:t>
      </w:r>
      <w:r w:rsidR="00DE6A26" w:rsidRPr="00DE6A26">
        <w:t> </w:t>
      </w:r>
      <w:r w:rsidR="00384C4C" w:rsidRPr="00DE6A26">
        <w:t>45522</w:t>
      </w:r>
      <w:r w:rsidR="00BA6F3B" w:rsidRPr="00DE6A26">
        <w:t>, 45524</w:t>
      </w:r>
      <w:r w:rsidR="00E34254" w:rsidRPr="00DE6A26">
        <w:t>,</w:t>
      </w:r>
      <w:r w:rsidR="00093644" w:rsidRPr="00DE6A26">
        <w:t xml:space="preserve"> 45527</w:t>
      </w:r>
      <w:r w:rsidR="00E34254" w:rsidRPr="00DE6A26">
        <w:t xml:space="preserve"> and 45528</w:t>
      </w:r>
      <w:r w:rsidR="00384C4C" w:rsidRPr="00DE6A26">
        <w:t>)</w:t>
      </w:r>
    </w:p>
    <w:p w:rsidR="00384C4C" w:rsidRPr="00DE6A26" w:rsidRDefault="00384C4C" w:rsidP="00384C4C">
      <w:pPr>
        <w:pStyle w:val="Item"/>
      </w:pPr>
      <w:r w:rsidRPr="00DE6A26">
        <w:t>Repeal the item</w:t>
      </w:r>
      <w:r w:rsidR="00093644" w:rsidRPr="00DE6A26">
        <w:t>s</w:t>
      </w:r>
      <w:r w:rsidRPr="00DE6A26">
        <w:t>, substitute:</w:t>
      </w:r>
    </w:p>
    <w:p w:rsidR="00384C4C" w:rsidRPr="00DE6A26" w:rsidRDefault="00384C4C" w:rsidP="00384C4C">
      <w:pPr>
        <w:pStyle w:val="Tabletext"/>
      </w:pPr>
    </w:p>
    <w:tbl>
      <w:tblPr>
        <w:tblW w:w="5000" w:type="pct"/>
        <w:tblCellMar>
          <w:left w:w="107" w:type="dxa"/>
          <w:right w:w="107" w:type="dxa"/>
        </w:tblCellMar>
        <w:tblLook w:val="04A0" w:firstRow="1" w:lastRow="0" w:firstColumn="1" w:lastColumn="0" w:noHBand="0" w:noVBand="1"/>
      </w:tblPr>
      <w:tblGrid>
        <w:gridCol w:w="1097"/>
        <w:gridCol w:w="6064"/>
        <w:gridCol w:w="1366"/>
      </w:tblGrid>
      <w:tr w:rsidR="00384C4C" w:rsidRPr="00DE6A26" w:rsidTr="00384C4C">
        <w:tc>
          <w:tcPr>
            <w:tcW w:w="643" w:type="pct"/>
            <w:tcBorders>
              <w:bottom w:val="single" w:sz="4" w:space="0" w:color="auto"/>
            </w:tcBorders>
            <w:shd w:val="clear" w:color="auto" w:fill="auto"/>
          </w:tcPr>
          <w:p w:rsidR="00384C4C" w:rsidRPr="00DE6A26" w:rsidRDefault="00384C4C" w:rsidP="00093644">
            <w:pPr>
              <w:pStyle w:val="Tabletext"/>
              <w:rPr>
                <w:snapToGrid w:val="0"/>
              </w:rPr>
            </w:pPr>
            <w:r w:rsidRPr="00DE6A26">
              <w:t>45522</w:t>
            </w:r>
          </w:p>
        </w:tc>
        <w:tc>
          <w:tcPr>
            <w:tcW w:w="3556" w:type="pct"/>
            <w:tcBorders>
              <w:bottom w:val="single" w:sz="4" w:space="0" w:color="auto"/>
            </w:tcBorders>
            <w:shd w:val="clear" w:color="auto" w:fill="auto"/>
          </w:tcPr>
          <w:p w:rsidR="00614187" w:rsidRPr="00DE6A26" w:rsidRDefault="00384C4C" w:rsidP="00614187">
            <w:pPr>
              <w:pStyle w:val="Tabletext"/>
              <w:rPr>
                <w:snapToGrid w:val="0"/>
              </w:rPr>
            </w:pPr>
            <w:r w:rsidRPr="00DE6A26">
              <w:rPr>
                <w:snapToGrid w:val="0"/>
              </w:rPr>
              <w:t>Reduction mammaplasty</w:t>
            </w:r>
            <w:r w:rsidR="00716D7C" w:rsidRPr="00DE6A26">
              <w:rPr>
                <w:snapToGrid w:val="0"/>
              </w:rPr>
              <w:t xml:space="preserve"> (unilateral) without surgical repositioning of the </w:t>
            </w:r>
            <w:r w:rsidR="00614187" w:rsidRPr="00DE6A26">
              <w:rPr>
                <w:snapToGrid w:val="0"/>
              </w:rPr>
              <w:t>nipple:</w:t>
            </w:r>
          </w:p>
          <w:p w:rsidR="00614187" w:rsidRPr="00DE6A26" w:rsidRDefault="00614187" w:rsidP="00614187">
            <w:pPr>
              <w:pStyle w:val="Tablea"/>
              <w:rPr>
                <w:snapToGrid w:val="0"/>
              </w:rPr>
            </w:pPr>
            <w:r w:rsidRPr="00DE6A26">
              <w:rPr>
                <w:snapToGrid w:val="0"/>
              </w:rPr>
              <w:t xml:space="preserve">(a) </w:t>
            </w:r>
            <w:r w:rsidR="00716D7C" w:rsidRPr="00DE6A26">
              <w:rPr>
                <w:snapToGrid w:val="0"/>
              </w:rPr>
              <w:t>excluding</w:t>
            </w:r>
            <w:r w:rsidRPr="00DE6A26">
              <w:rPr>
                <w:snapToGrid w:val="0"/>
              </w:rPr>
              <w:t xml:space="preserve"> the treatment of gynaecomastia; and</w:t>
            </w:r>
          </w:p>
          <w:p w:rsidR="00614187" w:rsidRPr="00DE6A26" w:rsidRDefault="00614187" w:rsidP="00614187">
            <w:pPr>
              <w:pStyle w:val="Tablea"/>
              <w:rPr>
                <w:snapToGrid w:val="0"/>
              </w:rPr>
            </w:pPr>
            <w:r w:rsidRPr="00DE6A26">
              <w:rPr>
                <w:snapToGrid w:val="0"/>
              </w:rPr>
              <w:t xml:space="preserve">(b) </w:t>
            </w:r>
            <w:r w:rsidR="00384C4C" w:rsidRPr="00DE6A26">
              <w:rPr>
                <w:snapToGrid w:val="0"/>
              </w:rPr>
              <w:t>not with insertion of any pro</w:t>
            </w:r>
            <w:r w:rsidRPr="00DE6A26">
              <w:rPr>
                <w:snapToGrid w:val="0"/>
              </w:rPr>
              <w:t>sthesis</w:t>
            </w:r>
          </w:p>
          <w:p w:rsidR="00384C4C" w:rsidRPr="00DE6A26" w:rsidRDefault="00384C4C" w:rsidP="006A406E">
            <w:pPr>
              <w:pStyle w:val="Tabletext"/>
            </w:pPr>
            <w:r w:rsidRPr="00DE6A26">
              <w:t>(H) (Anaes.) (Assist.)</w:t>
            </w:r>
          </w:p>
        </w:tc>
        <w:tc>
          <w:tcPr>
            <w:tcW w:w="801" w:type="pct"/>
            <w:tcBorders>
              <w:bottom w:val="single" w:sz="4" w:space="0" w:color="auto"/>
            </w:tcBorders>
            <w:shd w:val="clear" w:color="auto" w:fill="auto"/>
          </w:tcPr>
          <w:p w:rsidR="00384C4C" w:rsidRPr="00DE6A26" w:rsidRDefault="00384C4C" w:rsidP="00093644">
            <w:pPr>
              <w:pStyle w:val="Tabletext"/>
              <w:jc w:val="right"/>
            </w:pPr>
            <w:r w:rsidRPr="00DE6A26">
              <w:t>631.75</w:t>
            </w:r>
          </w:p>
        </w:tc>
      </w:tr>
      <w:tr w:rsidR="00384C4C" w:rsidRPr="00DE6A26" w:rsidTr="00433B20">
        <w:tc>
          <w:tcPr>
            <w:tcW w:w="643" w:type="pct"/>
            <w:tcBorders>
              <w:top w:val="single" w:sz="4" w:space="0" w:color="auto"/>
              <w:bottom w:val="single" w:sz="4" w:space="0" w:color="auto"/>
            </w:tcBorders>
            <w:shd w:val="clear" w:color="auto" w:fill="auto"/>
          </w:tcPr>
          <w:p w:rsidR="00384C4C" w:rsidRPr="00DE6A26" w:rsidRDefault="00384C4C" w:rsidP="00093644">
            <w:pPr>
              <w:pStyle w:val="Tabletext"/>
            </w:pPr>
            <w:r w:rsidRPr="00DE6A26">
              <w:t>45523</w:t>
            </w:r>
          </w:p>
        </w:tc>
        <w:tc>
          <w:tcPr>
            <w:tcW w:w="3556" w:type="pct"/>
            <w:tcBorders>
              <w:top w:val="single" w:sz="4" w:space="0" w:color="auto"/>
              <w:bottom w:val="single" w:sz="4" w:space="0" w:color="auto"/>
            </w:tcBorders>
            <w:shd w:val="clear" w:color="auto" w:fill="auto"/>
          </w:tcPr>
          <w:p w:rsidR="00614187" w:rsidRPr="00DE6A26" w:rsidRDefault="00384C4C" w:rsidP="00384C4C">
            <w:pPr>
              <w:pStyle w:val="Tabletext"/>
            </w:pPr>
            <w:r w:rsidRPr="00DE6A26">
              <w:t xml:space="preserve">Reduction mammaplasty (bilateral) with surgical repositioning of </w:t>
            </w:r>
            <w:r w:rsidR="00716D7C" w:rsidRPr="00DE6A26">
              <w:t xml:space="preserve">the </w:t>
            </w:r>
            <w:r w:rsidRPr="00DE6A26">
              <w:t>nip</w:t>
            </w:r>
            <w:r w:rsidR="00614187" w:rsidRPr="00DE6A26">
              <w:t>ple:</w:t>
            </w:r>
          </w:p>
          <w:p w:rsidR="00614187" w:rsidRPr="00DE6A26" w:rsidRDefault="00614187" w:rsidP="00614187">
            <w:pPr>
              <w:pStyle w:val="Tablea"/>
            </w:pPr>
            <w:r w:rsidRPr="00DE6A26">
              <w:t xml:space="preserve">(a) </w:t>
            </w:r>
            <w:r w:rsidR="00384C4C" w:rsidRPr="00DE6A26">
              <w:t>for patients with macromastia and experiencing pain</w:t>
            </w:r>
            <w:r w:rsidRPr="00DE6A26">
              <w:t xml:space="preserve"> in the neck or shoulder region; and</w:t>
            </w:r>
          </w:p>
          <w:p w:rsidR="00614187" w:rsidRPr="00DE6A26" w:rsidRDefault="00614187" w:rsidP="00614187">
            <w:pPr>
              <w:pStyle w:val="Tablea"/>
            </w:pPr>
            <w:r w:rsidRPr="00DE6A26">
              <w:t xml:space="preserve">(b) </w:t>
            </w:r>
            <w:r w:rsidR="00384C4C" w:rsidRPr="00DE6A26">
              <w:t>not w</w:t>
            </w:r>
            <w:r w:rsidRPr="00DE6A26">
              <w:t>ith insertion of any prosthesis</w:t>
            </w:r>
          </w:p>
          <w:p w:rsidR="00384C4C" w:rsidRPr="00DE6A26" w:rsidRDefault="00384C4C" w:rsidP="006A406E">
            <w:pPr>
              <w:pStyle w:val="Tabletext"/>
            </w:pPr>
            <w:r w:rsidRPr="00DE6A26">
              <w:t>(H) (Anaes.) (Assist.)</w:t>
            </w:r>
          </w:p>
        </w:tc>
        <w:tc>
          <w:tcPr>
            <w:tcW w:w="801" w:type="pct"/>
            <w:tcBorders>
              <w:top w:val="single" w:sz="4" w:space="0" w:color="auto"/>
              <w:bottom w:val="single" w:sz="4" w:space="0" w:color="auto"/>
            </w:tcBorders>
            <w:shd w:val="clear" w:color="auto" w:fill="auto"/>
          </w:tcPr>
          <w:p w:rsidR="00384C4C" w:rsidRPr="00DE6A26" w:rsidRDefault="00384C4C" w:rsidP="00093644">
            <w:pPr>
              <w:pStyle w:val="Tabletext"/>
              <w:jc w:val="right"/>
            </w:pPr>
            <w:r w:rsidRPr="00DE6A26">
              <w:t>1,350.70</w:t>
            </w:r>
          </w:p>
        </w:tc>
      </w:tr>
      <w:tr w:rsidR="00433B20" w:rsidRPr="00DE6A26" w:rsidTr="00093644">
        <w:tc>
          <w:tcPr>
            <w:tcW w:w="643" w:type="pct"/>
            <w:tcBorders>
              <w:top w:val="single" w:sz="4" w:space="0" w:color="auto"/>
              <w:bottom w:val="single" w:sz="4" w:space="0" w:color="auto"/>
            </w:tcBorders>
            <w:shd w:val="clear" w:color="auto" w:fill="auto"/>
          </w:tcPr>
          <w:p w:rsidR="00433B20" w:rsidRPr="00DE6A26" w:rsidRDefault="00433B20" w:rsidP="00093644">
            <w:pPr>
              <w:pStyle w:val="Tabletext"/>
            </w:pPr>
            <w:r w:rsidRPr="00DE6A26">
              <w:t>45524</w:t>
            </w:r>
          </w:p>
        </w:tc>
        <w:tc>
          <w:tcPr>
            <w:tcW w:w="3556" w:type="pct"/>
            <w:tcBorders>
              <w:top w:val="single" w:sz="4" w:space="0" w:color="auto"/>
              <w:bottom w:val="single" w:sz="4" w:space="0" w:color="auto"/>
            </w:tcBorders>
            <w:shd w:val="clear" w:color="auto" w:fill="auto"/>
          </w:tcPr>
          <w:p w:rsidR="00614187" w:rsidRPr="00DE6A26" w:rsidRDefault="00433B20" w:rsidP="00433B20">
            <w:pPr>
              <w:pStyle w:val="Tabletext"/>
            </w:pPr>
            <w:r w:rsidRPr="00DE6A26">
              <w:t>Mammaplasty, augmentation</w:t>
            </w:r>
            <w:r w:rsidR="00614187" w:rsidRPr="00DE6A26">
              <w:t xml:space="preserve"> (unilateral) in the context of:</w:t>
            </w:r>
          </w:p>
          <w:p w:rsidR="00614187" w:rsidRPr="00DE6A26" w:rsidRDefault="00614187" w:rsidP="00614187">
            <w:pPr>
              <w:pStyle w:val="Tablea"/>
            </w:pPr>
            <w:r w:rsidRPr="00DE6A26">
              <w:t xml:space="preserve">(a) </w:t>
            </w:r>
            <w:r w:rsidR="00433B20" w:rsidRPr="00DE6A26">
              <w:t>breast cancer</w:t>
            </w:r>
            <w:r w:rsidRPr="00DE6A26">
              <w:t>; or</w:t>
            </w:r>
          </w:p>
          <w:p w:rsidR="00433B20" w:rsidRPr="00DE6A26" w:rsidRDefault="00614187" w:rsidP="00614187">
            <w:pPr>
              <w:pStyle w:val="Tablea"/>
            </w:pPr>
            <w:r w:rsidRPr="00DE6A26">
              <w:t xml:space="preserve">(b) </w:t>
            </w:r>
            <w:r w:rsidR="00433B20" w:rsidRPr="00DE6A26">
              <w:t>development</w:t>
            </w:r>
            <w:r w:rsidR="009C0576" w:rsidRPr="00DE6A26">
              <w:t>al</w:t>
            </w:r>
            <w:r w:rsidR="00433B20" w:rsidRPr="00DE6A26">
              <w:t xml:space="preserve"> abnormality of the breast, </w:t>
            </w:r>
            <w:r w:rsidRPr="00DE6A26">
              <w:t>if there is</w:t>
            </w:r>
            <w:r w:rsidR="00433B20" w:rsidRPr="00DE6A26">
              <w:t xml:space="preserve"> a difference in breast volume</w:t>
            </w:r>
            <w:r w:rsidRPr="00DE6A26">
              <w:t>, as demonstrated by an appropriate volumetric measurement technique,</w:t>
            </w:r>
            <w:r w:rsidR="00433B20" w:rsidRPr="00DE6A26">
              <w:t xml:space="preserve"> of at least:</w:t>
            </w:r>
          </w:p>
          <w:p w:rsidR="00433B20" w:rsidRPr="00DE6A26" w:rsidRDefault="00614187" w:rsidP="00614187">
            <w:pPr>
              <w:pStyle w:val="Tablei"/>
            </w:pPr>
            <w:r w:rsidRPr="00DE6A26">
              <w:t>(i</w:t>
            </w:r>
            <w:r w:rsidR="00433B20" w:rsidRPr="00DE6A26">
              <w:t>) 20% in normally shaped breasts; or</w:t>
            </w:r>
          </w:p>
          <w:p w:rsidR="00433B20" w:rsidRPr="00DE6A26" w:rsidRDefault="00614187" w:rsidP="00614187">
            <w:pPr>
              <w:pStyle w:val="Tablei"/>
            </w:pPr>
            <w:r w:rsidRPr="00DE6A26">
              <w:t>(ii</w:t>
            </w:r>
            <w:r w:rsidR="00433B20" w:rsidRPr="00DE6A26">
              <w:t>) 10% in tubular breasts or in breasts with abn</w:t>
            </w:r>
            <w:r w:rsidRPr="00DE6A26">
              <w:t>ormally high inframammary folds</w:t>
            </w:r>
            <w:r w:rsidR="00C23BCE" w:rsidRPr="00DE6A26">
              <w:t>.</w:t>
            </w:r>
          </w:p>
          <w:p w:rsidR="00F159BD" w:rsidRPr="00DE6A26" w:rsidRDefault="00CD702C" w:rsidP="006A406E">
            <w:pPr>
              <w:pStyle w:val="Tabletext"/>
            </w:pPr>
            <w:r w:rsidRPr="00DE6A26">
              <w:t>Applicable only once per occasion on which the service is provided</w:t>
            </w:r>
          </w:p>
          <w:p w:rsidR="00D84733" w:rsidRPr="00DE6A26" w:rsidRDefault="00433B20" w:rsidP="006A406E">
            <w:pPr>
              <w:pStyle w:val="Tabletext"/>
            </w:pPr>
            <w:r w:rsidRPr="00DE6A26">
              <w:t>(H) (Anaes.) (Assist.)</w:t>
            </w:r>
          </w:p>
        </w:tc>
        <w:tc>
          <w:tcPr>
            <w:tcW w:w="801" w:type="pct"/>
            <w:tcBorders>
              <w:top w:val="single" w:sz="4" w:space="0" w:color="auto"/>
              <w:bottom w:val="single" w:sz="4" w:space="0" w:color="auto"/>
            </w:tcBorders>
            <w:shd w:val="clear" w:color="auto" w:fill="auto"/>
          </w:tcPr>
          <w:p w:rsidR="00433B20" w:rsidRPr="00DE6A26" w:rsidRDefault="00433B20" w:rsidP="00093644">
            <w:pPr>
              <w:pStyle w:val="Tabletext"/>
              <w:jc w:val="right"/>
            </w:pPr>
            <w:r w:rsidRPr="00DE6A26">
              <w:t>741.65</w:t>
            </w:r>
          </w:p>
        </w:tc>
      </w:tr>
      <w:tr w:rsidR="00093644" w:rsidRPr="00DE6A26" w:rsidTr="00E34254">
        <w:tc>
          <w:tcPr>
            <w:tcW w:w="643" w:type="pct"/>
            <w:tcBorders>
              <w:top w:val="single" w:sz="4" w:space="0" w:color="auto"/>
              <w:bottom w:val="single" w:sz="4" w:space="0" w:color="auto"/>
            </w:tcBorders>
            <w:shd w:val="clear" w:color="auto" w:fill="auto"/>
          </w:tcPr>
          <w:p w:rsidR="00093644" w:rsidRPr="00DE6A26" w:rsidRDefault="00093644" w:rsidP="00093644">
            <w:pPr>
              <w:pStyle w:val="Tabletext"/>
            </w:pPr>
            <w:r w:rsidRPr="00DE6A26">
              <w:t>45527</w:t>
            </w:r>
          </w:p>
        </w:tc>
        <w:tc>
          <w:tcPr>
            <w:tcW w:w="3556" w:type="pct"/>
            <w:tcBorders>
              <w:top w:val="single" w:sz="4" w:space="0" w:color="auto"/>
              <w:bottom w:val="single" w:sz="4" w:space="0" w:color="auto"/>
            </w:tcBorders>
            <w:shd w:val="clear" w:color="auto" w:fill="auto"/>
          </w:tcPr>
          <w:p w:rsidR="00093644" w:rsidRPr="00DE6A26" w:rsidRDefault="00D01D86" w:rsidP="00716D7C">
            <w:pPr>
              <w:pStyle w:val="Tabletext"/>
            </w:pPr>
            <w:r w:rsidRPr="00DE6A26">
              <w:t>Breast reconstruction</w:t>
            </w:r>
            <w:r w:rsidR="00093644" w:rsidRPr="00DE6A26">
              <w:t xml:space="preserve"> (unilateral), following mastectomy</w:t>
            </w:r>
            <w:r w:rsidRPr="00DE6A26">
              <w:t xml:space="preserve">, using a permanent </w:t>
            </w:r>
            <w:r w:rsidR="00716D7C" w:rsidRPr="00DE6A26">
              <w:t>prosthesis</w:t>
            </w:r>
            <w:r w:rsidR="00093644" w:rsidRPr="00DE6A26">
              <w:t xml:space="preserve"> (H) (Anaes.) (Assist.)</w:t>
            </w:r>
          </w:p>
        </w:tc>
        <w:tc>
          <w:tcPr>
            <w:tcW w:w="801" w:type="pct"/>
            <w:tcBorders>
              <w:top w:val="single" w:sz="4" w:space="0" w:color="auto"/>
              <w:bottom w:val="single" w:sz="4" w:space="0" w:color="auto"/>
            </w:tcBorders>
            <w:shd w:val="clear" w:color="auto" w:fill="auto"/>
          </w:tcPr>
          <w:p w:rsidR="00093644" w:rsidRPr="00DE6A26" w:rsidRDefault="00093644" w:rsidP="00093644">
            <w:pPr>
              <w:pStyle w:val="Tabletext"/>
              <w:jc w:val="right"/>
            </w:pPr>
            <w:r w:rsidRPr="00DE6A26">
              <w:t>741.65</w:t>
            </w:r>
          </w:p>
        </w:tc>
      </w:tr>
      <w:tr w:rsidR="00E34254" w:rsidRPr="00DE6A26" w:rsidTr="00384C4C">
        <w:tc>
          <w:tcPr>
            <w:tcW w:w="643" w:type="pct"/>
            <w:tcBorders>
              <w:top w:val="single" w:sz="4" w:space="0" w:color="auto"/>
            </w:tcBorders>
            <w:shd w:val="clear" w:color="auto" w:fill="auto"/>
          </w:tcPr>
          <w:p w:rsidR="00E34254" w:rsidRPr="00DE6A26" w:rsidRDefault="00E34254" w:rsidP="00093644">
            <w:pPr>
              <w:pStyle w:val="Tabletext"/>
            </w:pPr>
            <w:r w:rsidRPr="00DE6A26">
              <w:t>45528</w:t>
            </w:r>
          </w:p>
        </w:tc>
        <w:tc>
          <w:tcPr>
            <w:tcW w:w="3556" w:type="pct"/>
            <w:tcBorders>
              <w:top w:val="single" w:sz="4" w:space="0" w:color="auto"/>
            </w:tcBorders>
            <w:shd w:val="clear" w:color="auto" w:fill="auto"/>
          </w:tcPr>
          <w:p w:rsidR="00614187" w:rsidRPr="00DE6A26" w:rsidRDefault="00E34254" w:rsidP="00246407">
            <w:pPr>
              <w:pStyle w:val="Tabletext"/>
            </w:pPr>
            <w:r w:rsidRPr="00DE6A26">
              <w:t>Mammaplasty, a</w:t>
            </w:r>
            <w:r w:rsidR="00DE27D5" w:rsidRPr="00DE6A26">
              <w:t>ugmentation, bilateral (</w:t>
            </w:r>
            <w:r w:rsidRPr="00DE6A26">
              <w:t>other than a service to which item</w:t>
            </w:r>
            <w:r w:rsidR="00DE6A26" w:rsidRPr="00DE6A26">
              <w:t> </w:t>
            </w:r>
            <w:r w:rsidRPr="00DE6A26">
              <w:t>45527 applies</w:t>
            </w:r>
            <w:r w:rsidR="00DE27D5" w:rsidRPr="00DE6A26">
              <w:t>)</w:t>
            </w:r>
            <w:r w:rsidRPr="00DE6A26">
              <w:t xml:space="preserve">, </w:t>
            </w:r>
            <w:r w:rsidR="00DE27D5" w:rsidRPr="00DE6A26">
              <w:t>if</w:t>
            </w:r>
            <w:r w:rsidR="00614187" w:rsidRPr="00DE6A26">
              <w:t>:</w:t>
            </w:r>
          </w:p>
          <w:p w:rsidR="00246407" w:rsidRPr="00DE6A26" w:rsidRDefault="00614187" w:rsidP="00614187">
            <w:pPr>
              <w:pStyle w:val="Tablea"/>
            </w:pPr>
            <w:r w:rsidRPr="00DE6A26">
              <w:t xml:space="preserve">(a) </w:t>
            </w:r>
            <w:r w:rsidR="00E34254" w:rsidRPr="00DE6A26">
              <w:t>reconstructive surgery is indicated because of</w:t>
            </w:r>
            <w:r w:rsidR="00246407" w:rsidRPr="00DE6A26">
              <w:t>:</w:t>
            </w:r>
          </w:p>
          <w:p w:rsidR="00246407" w:rsidRPr="00DE6A26" w:rsidRDefault="00614187" w:rsidP="00614187">
            <w:pPr>
              <w:pStyle w:val="Tablei"/>
            </w:pPr>
            <w:r w:rsidRPr="00DE6A26">
              <w:t>(i</w:t>
            </w:r>
            <w:r w:rsidR="00246407" w:rsidRPr="00DE6A26">
              <w:t xml:space="preserve">) </w:t>
            </w:r>
            <w:r w:rsidR="00E34254" w:rsidRPr="00DE6A26">
              <w:t>developmental malformation of breas</w:t>
            </w:r>
            <w:r w:rsidR="00246407" w:rsidRPr="00DE6A26">
              <w:t>t tissue (excluding hypomastia); or</w:t>
            </w:r>
          </w:p>
          <w:p w:rsidR="00246407" w:rsidRPr="00DE6A26" w:rsidRDefault="00614187" w:rsidP="00614187">
            <w:pPr>
              <w:pStyle w:val="Tablei"/>
            </w:pPr>
            <w:r w:rsidRPr="00DE6A26">
              <w:t>(ii</w:t>
            </w:r>
            <w:r w:rsidR="00246407" w:rsidRPr="00DE6A26">
              <w:t xml:space="preserve">) </w:t>
            </w:r>
            <w:r w:rsidR="00E34254" w:rsidRPr="00DE6A26">
              <w:t xml:space="preserve">disease </w:t>
            </w:r>
            <w:r w:rsidR="00752517" w:rsidRPr="00DE6A26">
              <w:t xml:space="preserve">of </w:t>
            </w:r>
            <w:r w:rsidR="00E34254" w:rsidRPr="00DE6A26">
              <w:t>or trauma to the breast (other than trauma resulting from prev</w:t>
            </w:r>
            <w:r w:rsidR="00246407" w:rsidRPr="00DE6A26">
              <w:t>ious elective cosmetic surgery);</w:t>
            </w:r>
            <w:r w:rsidR="00E34254" w:rsidRPr="00DE6A26">
              <w:t xml:space="preserve"> or</w:t>
            </w:r>
          </w:p>
          <w:p w:rsidR="00246407" w:rsidRPr="00DE6A26" w:rsidRDefault="00614187" w:rsidP="00614187">
            <w:pPr>
              <w:pStyle w:val="Tablei"/>
            </w:pPr>
            <w:r w:rsidRPr="00DE6A26">
              <w:t>(ii</w:t>
            </w:r>
            <w:r w:rsidR="003C49B2" w:rsidRPr="00DE6A26">
              <w:t>i</w:t>
            </w:r>
            <w:r w:rsidR="00246407" w:rsidRPr="00DE6A26">
              <w:t xml:space="preserve">) </w:t>
            </w:r>
            <w:r w:rsidR="00E34254" w:rsidRPr="00DE6A26">
              <w:t>amastia secondary to a</w:t>
            </w:r>
            <w:r w:rsidRPr="00DE6A26">
              <w:t xml:space="preserve"> congenital endocrine disorder; and</w:t>
            </w:r>
          </w:p>
          <w:p w:rsidR="00614187" w:rsidRPr="00DE6A26" w:rsidRDefault="00614187" w:rsidP="00614187">
            <w:pPr>
              <w:pStyle w:val="Tablea"/>
            </w:pPr>
            <w:r w:rsidRPr="00DE6A26">
              <w:t>(b) p</w:t>
            </w:r>
            <w:r w:rsidR="00E34254" w:rsidRPr="00DE6A26">
              <w:t xml:space="preserve">hotographic and/or diagnostic imaging evidence demonstrating the clinical need for this service </w:t>
            </w:r>
            <w:r w:rsidRPr="00DE6A26">
              <w:t>is</w:t>
            </w:r>
            <w:r w:rsidR="00E34254" w:rsidRPr="00DE6A26">
              <w:t xml:space="preserve"> document</w:t>
            </w:r>
            <w:r w:rsidRPr="00DE6A26">
              <w:t>ed</w:t>
            </w:r>
            <w:r w:rsidR="00E34254" w:rsidRPr="00DE6A26">
              <w:t xml:space="preserve"> in </w:t>
            </w:r>
            <w:r w:rsidR="00AA641E" w:rsidRPr="00DE6A26">
              <w:t xml:space="preserve">the </w:t>
            </w:r>
            <w:r w:rsidRPr="00DE6A26">
              <w:t>patient notes</w:t>
            </w:r>
          </w:p>
          <w:p w:rsidR="00E34254" w:rsidRPr="00DE6A26" w:rsidRDefault="00E34254" w:rsidP="006A406E">
            <w:pPr>
              <w:pStyle w:val="Tabletext"/>
            </w:pPr>
            <w:r w:rsidRPr="00DE6A26">
              <w:t>(H) (Anaes.) (Assist.)</w:t>
            </w:r>
          </w:p>
        </w:tc>
        <w:tc>
          <w:tcPr>
            <w:tcW w:w="801" w:type="pct"/>
            <w:tcBorders>
              <w:top w:val="single" w:sz="4" w:space="0" w:color="auto"/>
            </w:tcBorders>
            <w:shd w:val="clear" w:color="auto" w:fill="auto"/>
          </w:tcPr>
          <w:p w:rsidR="00E34254" w:rsidRPr="00DE6A26" w:rsidRDefault="00E34254" w:rsidP="00093644">
            <w:pPr>
              <w:pStyle w:val="Tabletext"/>
              <w:jc w:val="right"/>
            </w:pPr>
            <w:r w:rsidRPr="00DE6A26">
              <w:t>1,112.35</w:t>
            </w:r>
          </w:p>
        </w:tc>
      </w:tr>
    </w:tbl>
    <w:p w:rsidR="004305F5" w:rsidRPr="00DE6A26" w:rsidRDefault="00135BAC" w:rsidP="001E5887">
      <w:pPr>
        <w:pStyle w:val="ItemHead"/>
      </w:pPr>
      <w:r w:rsidRPr="00DE6A26">
        <w:t>85</w:t>
      </w:r>
      <w:r w:rsidR="004305F5" w:rsidRPr="00DE6A26">
        <w:t xml:space="preserve">  Schedule</w:t>
      </w:r>
      <w:r w:rsidR="00DE6A26" w:rsidRPr="00DE6A26">
        <w:t> </w:t>
      </w:r>
      <w:r w:rsidR="004305F5" w:rsidRPr="00DE6A26">
        <w:t>1 (item</w:t>
      </w:r>
      <w:r w:rsidR="00DE6A26" w:rsidRPr="00DE6A26">
        <w:t> </w:t>
      </w:r>
      <w:r w:rsidR="004305F5" w:rsidRPr="00DE6A26">
        <w:t>45551, column 2)</w:t>
      </w:r>
    </w:p>
    <w:p w:rsidR="004305F5" w:rsidRPr="00DE6A26" w:rsidRDefault="004305F5" w:rsidP="004305F5">
      <w:pPr>
        <w:pStyle w:val="Item"/>
      </w:pPr>
      <w:r w:rsidRPr="00DE6A26">
        <w:t xml:space="preserve">Omit </w:t>
      </w:r>
      <w:r w:rsidR="005E77B3" w:rsidRPr="00DE6A26">
        <w:t>“</w:t>
      </w:r>
      <w:r w:rsidRPr="00DE6A26">
        <w:t>fibrous capsule</w:t>
      </w:r>
      <w:r w:rsidR="005E77B3" w:rsidRPr="00DE6A26">
        <w:t>”</w:t>
      </w:r>
      <w:r w:rsidRPr="00DE6A26">
        <w:t xml:space="preserve">, substitute </w:t>
      </w:r>
      <w:r w:rsidR="005E77B3" w:rsidRPr="00DE6A26">
        <w:t>“</w:t>
      </w:r>
      <w:r w:rsidRPr="00DE6A26">
        <w:t>at le</w:t>
      </w:r>
      <w:r w:rsidR="00776003" w:rsidRPr="00DE6A26">
        <w:t>ast half of the fibrous capsule</w:t>
      </w:r>
      <w:r w:rsidRPr="00DE6A26">
        <w:t>, not with insertion of any pro</w:t>
      </w:r>
      <w:r w:rsidR="005F1F52" w:rsidRPr="00DE6A26">
        <w:t>s</w:t>
      </w:r>
      <w:r w:rsidRPr="00DE6A26">
        <w:t>thesis</w:t>
      </w:r>
      <w:r w:rsidR="00776003" w:rsidRPr="00DE6A26">
        <w:t>. The excised specimen must be sent for histopathology and the volume removed must be documented in the histopathology report</w:t>
      </w:r>
      <w:r w:rsidR="005E77B3" w:rsidRPr="00DE6A26">
        <w:t>”</w:t>
      </w:r>
      <w:r w:rsidRPr="00DE6A26">
        <w:t>.</w:t>
      </w:r>
    </w:p>
    <w:p w:rsidR="001E5887" w:rsidRPr="00DE6A26" w:rsidRDefault="00135BAC" w:rsidP="001E5887">
      <w:pPr>
        <w:pStyle w:val="ItemHead"/>
      </w:pPr>
      <w:r w:rsidRPr="00DE6A26">
        <w:t>86</w:t>
      </w:r>
      <w:r w:rsidR="001E5887" w:rsidRPr="00DE6A26">
        <w:t xml:space="preserve">  Schedule</w:t>
      </w:r>
      <w:r w:rsidR="00DE6A26" w:rsidRPr="00DE6A26">
        <w:t> </w:t>
      </w:r>
      <w:r w:rsidR="001E5887" w:rsidRPr="00DE6A26">
        <w:t>1 (item</w:t>
      </w:r>
      <w:r w:rsidR="00B97129" w:rsidRPr="00DE6A26">
        <w:t>s</w:t>
      </w:r>
      <w:r w:rsidR="00DE6A26" w:rsidRPr="00DE6A26">
        <w:t> </w:t>
      </w:r>
      <w:r w:rsidR="001E5887" w:rsidRPr="00DE6A26">
        <w:t>45552</w:t>
      </w:r>
      <w:r w:rsidR="00E07EC4" w:rsidRPr="00DE6A26">
        <w:t>, 45553</w:t>
      </w:r>
      <w:r w:rsidR="00EC0BCF" w:rsidRPr="00DE6A26">
        <w:t>,</w:t>
      </w:r>
      <w:r w:rsidR="00E07EC4" w:rsidRPr="00DE6A26">
        <w:t xml:space="preserve"> 45554</w:t>
      </w:r>
      <w:r w:rsidR="00EC0BCF" w:rsidRPr="00DE6A26">
        <w:t>, 45555</w:t>
      </w:r>
      <w:r w:rsidR="00D32605" w:rsidRPr="00DE6A26">
        <w:t>,</w:t>
      </w:r>
      <w:r w:rsidR="00EC0BCF" w:rsidRPr="00DE6A26">
        <w:t xml:space="preserve"> 45556</w:t>
      </w:r>
      <w:r w:rsidR="00D32605" w:rsidRPr="00DE6A26">
        <w:t>, 45557, 45558 and 45559</w:t>
      </w:r>
      <w:r w:rsidR="001E5887" w:rsidRPr="00DE6A26">
        <w:t>)</w:t>
      </w:r>
    </w:p>
    <w:p w:rsidR="001E5887" w:rsidRPr="00DE6A26" w:rsidRDefault="00D01D86" w:rsidP="001E5887">
      <w:pPr>
        <w:pStyle w:val="Item"/>
      </w:pPr>
      <w:r w:rsidRPr="00DE6A26">
        <w:t>Repeal the item</w:t>
      </w:r>
      <w:r w:rsidR="00214391" w:rsidRPr="00DE6A26">
        <w:t>s, substitute:</w:t>
      </w:r>
    </w:p>
    <w:p w:rsidR="0023271F" w:rsidRPr="00DE6A26" w:rsidRDefault="0023271F" w:rsidP="0023271F">
      <w:pPr>
        <w:pStyle w:val="Tabletext"/>
      </w:pPr>
    </w:p>
    <w:tbl>
      <w:tblPr>
        <w:tblW w:w="5000" w:type="pct"/>
        <w:tblCellMar>
          <w:left w:w="107" w:type="dxa"/>
          <w:right w:w="107" w:type="dxa"/>
        </w:tblCellMar>
        <w:tblLook w:val="04A0" w:firstRow="1" w:lastRow="0" w:firstColumn="1" w:lastColumn="0" w:noHBand="0" w:noVBand="1"/>
      </w:tblPr>
      <w:tblGrid>
        <w:gridCol w:w="1097"/>
        <w:gridCol w:w="6064"/>
        <w:gridCol w:w="1366"/>
      </w:tblGrid>
      <w:tr w:rsidR="0023271F" w:rsidRPr="00DE6A26" w:rsidTr="00EC0BCF">
        <w:trPr>
          <w:cantSplit/>
        </w:trPr>
        <w:tc>
          <w:tcPr>
            <w:tcW w:w="643" w:type="pct"/>
            <w:tcBorders>
              <w:bottom w:val="single" w:sz="4" w:space="0" w:color="auto"/>
            </w:tcBorders>
            <w:shd w:val="clear" w:color="auto" w:fill="auto"/>
            <w:hideMark/>
          </w:tcPr>
          <w:p w:rsidR="0023271F" w:rsidRPr="00DE6A26" w:rsidRDefault="0023271F" w:rsidP="00A9307E">
            <w:pPr>
              <w:pStyle w:val="Tabletext"/>
              <w:rPr>
                <w:snapToGrid w:val="0"/>
              </w:rPr>
            </w:pPr>
            <w:r w:rsidRPr="00DE6A26">
              <w:rPr>
                <w:snapToGrid w:val="0"/>
              </w:rPr>
              <w:t>45553</w:t>
            </w:r>
          </w:p>
        </w:tc>
        <w:tc>
          <w:tcPr>
            <w:tcW w:w="3556" w:type="pct"/>
            <w:tcBorders>
              <w:bottom w:val="single" w:sz="4" w:space="0" w:color="auto"/>
            </w:tcBorders>
            <w:shd w:val="clear" w:color="auto" w:fill="auto"/>
            <w:hideMark/>
          </w:tcPr>
          <w:p w:rsidR="00683759" w:rsidRPr="00DE6A26" w:rsidRDefault="0023271F" w:rsidP="0023271F">
            <w:pPr>
              <w:pStyle w:val="Tabletext"/>
            </w:pPr>
            <w:r w:rsidRPr="00DE6A26">
              <w:rPr>
                <w:snapToGrid w:val="0"/>
              </w:rPr>
              <w:t xml:space="preserve">Breast prosthesis, removal of and replacement with another prosthesis, following medical complications </w:t>
            </w:r>
            <w:r w:rsidRPr="00DE6A26">
              <w:t xml:space="preserve">(for rupture, migration of prosthetic material or symptomatic </w:t>
            </w:r>
            <w:r w:rsidR="00683759" w:rsidRPr="00DE6A26">
              <w:t>capsular contracture)</w:t>
            </w:r>
            <w:r w:rsidR="00F95882" w:rsidRPr="00DE6A26">
              <w:t>,</w:t>
            </w:r>
            <w:r w:rsidR="00683759" w:rsidRPr="00DE6A26">
              <w:t xml:space="preserve"> </w:t>
            </w:r>
            <w:r w:rsidR="00DE27D5" w:rsidRPr="00DE6A26">
              <w:t>if</w:t>
            </w:r>
            <w:r w:rsidR="00683759" w:rsidRPr="00DE6A26">
              <w:t>:</w:t>
            </w:r>
          </w:p>
          <w:p w:rsidR="00000C1D" w:rsidRPr="00DE6A26" w:rsidRDefault="00000C1D" w:rsidP="00000C1D">
            <w:pPr>
              <w:pStyle w:val="Tablea"/>
            </w:pPr>
            <w:r w:rsidRPr="00DE6A26">
              <w:t>(a) either:</w:t>
            </w:r>
          </w:p>
          <w:p w:rsidR="00683759" w:rsidRPr="00DE6A26" w:rsidRDefault="00000C1D" w:rsidP="00000C1D">
            <w:pPr>
              <w:pStyle w:val="Tablei"/>
            </w:pPr>
            <w:r w:rsidRPr="00DE6A26">
              <w:t>(i</w:t>
            </w:r>
            <w:r w:rsidR="00683759" w:rsidRPr="00DE6A26">
              <w:t xml:space="preserve">) </w:t>
            </w:r>
            <w:r w:rsidR="0023271F" w:rsidRPr="00DE6A26">
              <w:t xml:space="preserve">it is demonstrated by </w:t>
            </w:r>
            <w:r w:rsidR="001F7412" w:rsidRPr="00DE6A26">
              <w:t>intra</w:t>
            </w:r>
            <w:r w:rsidR="00DE6A26">
              <w:noBreakHyphen/>
            </w:r>
            <w:r w:rsidR="001F7412" w:rsidRPr="00DE6A26">
              <w:t>operative</w:t>
            </w:r>
            <w:r w:rsidR="0023271F" w:rsidRPr="00DE6A26">
              <w:t xml:space="preserve"> photographs post</w:t>
            </w:r>
            <w:r w:rsidR="00DE6A26">
              <w:noBreakHyphen/>
            </w:r>
            <w:r w:rsidR="0023271F" w:rsidRPr="00DE6A26">
              <w:t>removal that removal alone would cause unacceptable deformity</w:t>
            </w:r>
            <w:r w:rsidR="00683759" w:rsidRPr="00DE6A26">
              <w:t>;</w:t>
            </w:r>
            <w:r w:rsidR="0023271F" w:rsidRPr="00DE6A26">
              <w:t xml:space="preserve"> </w:t>
            </w:r>
            <w:r w:rsidR="00683759" w:rsidRPr="00DE6A26">
              <w:t>or</w:t>
            </w:r>
          </w:p>
          <w:p w:rsidR="00683759" w:rsidRPr="00DE6A26" w:rsidRDefault="00683759" w:rsidP="00000C1D">
            <w:pPr>
              <w:pStyle w:val="Tablei"/>
            </w:pPr>
            <w:r w:rsidRPr="00DE6A26">
              <w:t>(</w:t>
            </w:r>
            <w:r w:rsidR="00000C1D" w:rsidRPr="00DE6A26">
              <w:t>ii</w:t>
            </w:r>
            <w:r w:rsidRPr="00DE6A26">
              <w:t xml:space="preserve">) </w:t>
            </w:r>
            <w:r w:rsidR="0023271F" w:rsidRPr="00DE6A26">
              <w:t>the original implant was inserted in the context of breast cancer or developmental abno</w:t>
            </w:r>
            <w:r w:rsidRPr="00DE6A26">
              <w:t>rmality</w:t>
            </w:r>
            <w:r w:rsidR="00000C1D" w:rsidRPr="00DE6A26">
              <w:t>; and</w:t>
            </w:r>
          </w:p>
          <w:p w:rsidR="00000C1D" w:rsidRPr="00DE6A26" w:rsidRDefault="00000C1D" w:rsidP="00000C1D">
            <w:pPr>
              <w:pStyle w:val="Tablea"/>
            </w:pPr>
            <w:r w:rsidRPr="00DE6A26">
              <w:t>(b) p</w:t>
            </w:r>
            <w:r w:rsidR="0023271F" w:rsidRPr="00DE6A26">
              <w:t xml:space="preserve">hotographic </w:t>
            </w:r>
            <w:r w:rsidR="00C23BCE" w:rsidRPr="00DE6A26">
              <w:t xml:space="preserve">and/or diagnostic imaging </w:t>
            </w:r>
            <w:r w:rsidR="00752517" w:rsidRPr="00DE6A26">
              <w:t xml:space="preserve">evidence </w:t>
            </w:r>
            <w:r w:rsidR="0023271F" w:rsidRPr="00DE6A26">
              <w:t xml:space="preserve">demonstrating the clinical need for this service </w:t>
            </w:r>
            <w:r w:rsidRPr="00DE6A26">
              <w:t>is</w:t>
            </w:r>
            <w:r w:rsidR="0023271F" w:rsidRPr="00DE6A26">
              <w:t xml:space="preserve"> </w:t>
            </w:r>
            <w:r w:rsidRPr="00DE6A26">
              <w:t>documented in the patient notes</w:t>
            </w:r>
          </w:p>
          <w:p w:rsidR="0023271F" w:rsidRPr="00DE6A26" w:rsidRDefault="0023271F" w:rsidP="00000C1D">
            <w:pPr>
              <w:pStyle w:val="Tablea"/>
              <w:rPr>
                <w:snapToGrid w:val="0"/>
              </w:rPr>
            </w:pPr>
            <w:r w:rsidRPr="00DE6A26">
              <w:t>(H)</w:t>
            </w:r>
            <w:r w:rsidRPr="00DE6A26">
              <w:rPr>
                <w:snapToGrid w:val="0"/>
              </w:rPr>
              <w:t xml:space="preserve"> (Anaes.) (Assist.)</w:t>
            </w:r>
          </w:p>
        </w:tc>
        <w:tc>
          <w:tcPr>
            <w:tcW w:w="801" w:type="pct"/>
            <w:tcBorders>
              <w:bottom w:val="single" w:sz="4" w:space="0" w:color="auto"/>
            </w:tcBorders>
            <w:shd w:val="clear" w:color="auto" w:fill="auto"/>
            <w:hideMark/>
          </w:tcPr>
          <w:p w:rsidR="0023271F" w:rsidRPr="00DE6A26" w:rsidRDefault="00596677" w:rsidP="00A9307E">
            <w:pPr>
              <w:pStyle w:val="Tabletext"/>
              <w:jc w:val="right"/>
            </w:pPr>
            <w:r w:rsidRPr="00DE6A26">
              <w:t>571.60</w:t>
            </w:r>
          </w:p>
        </w:tc>
      </w:tr>
      <w:tr w:rsidR="00E07EC4" w:rsidRPr="00DE6A26" w:rsidTr="00EC0BCF">
        <w:trPr>
          <w:cantSplit/>
        </w:trPr>
        <w:tc>
          <w:tcPr>
            <w:tcW w:w="643" w:type="pct"/>
            <w:tcBorders>
              <w:top w:val="single" w:sz="4" w:space="0" w:color="auto"/>
              <w:bottom w:val="single" w:sz="4" w:space="0" w:color="auto"/>
            </w:tcBorders>
            <w:shd w:val="clear" w:color="auto" w:fill="auto"/>
          </w:tcPr>
          <w:p w:rsidR="00E07EC4" w:rsidRPr="00DE6A26" w:rsidRDefault="00E07EC4" w:rsidP="00A9307E">
            <w:pPr>
              <w:pStyle w:val="Tabletext"/>
              <w:rPr>
                <w:snapToGrid w:val="0"/>
              </w:rPr>
            </w:pPr>
            <w:r w:rsidRPr="00DE6A26">
              <w:rPr>
                <w:snapToGrid w:val="0"/>
              </w:rPr>
              <w:t>45554</w:t>
            </w:r>
          </w:p>
        </w:tc>
        <w:tc>
          <w:tcPr>
            <w:tcW w:w="3556" w:type="pct"/>
            <w:tcBorders>
              <w:top w:val="single" w:sz="4" w:space="0" w:color="auto"/>
              <w:bottom w:val="single" w:sz="4" w:space="0" w:color="auto"/>
            </w:tcBorders>
            <w:shd w:val="clear" w:color="auto" w:fill="auto"/>
          </w:tcPr>
          <w:p w:rsidR="00E07EC4" w:rsidRPr="00DE6A26" w:rsidRDefault="00E07EC4" w:rsidP="00E07EC4">
            <w:pPr>
              <w:pStyle w:val="Tabletext"/>
              <w:rPr>
                <w:lang w:eastAsia="en-US"/>
              </w:rPr>
            </w:pPr>
            <w:r w:rsidRPr="00DE6A26">
              <w:rPr>
                <w:snapToGrid w:val="0"/>
              </w:rPr>
              <w:t xml:space="preserve">Breast prosthesis, removal and replacement with another prosthesis, following medical complications (for rupture, migration of prosthetic material or symptomatic capsular contracture), including excision of at </w:t>
            </w:r>
            <w:r w:rsidRPr="00DE6A26">
              <w:t xml:space="preserve">least half of the fibrous capsule </w:t>
            </w:r>
            <w:r w:rsidRPr="00DE6A26">
              <w:rPr>
                <w:lang w:eastAsia="en-US"/>
              </w:rPr>
              <w:t xml:space="preserve">or formation of a new pocket, or both, </w:t>
            </w:r>
            <w:r w:rsidR="00DE27D5" w:rsidRPr="00DE6A26">
              <w:rPr>
                <w:lang w:eastAsia="en-US"/>
              </w:rPr>
              <w:t>if</w:t>
            </w:r>
            <w:r w:rsidRPr="00DE6A26">
              <w:rPr>
                <w:lang w:eastAsia="en-US"/>
              </w:rPr>
              <w:t>:</w:t>
            </w:r>
          </w:p>
          <w:p w:rsidR="00463477" w:rsidRPr="00DE6A26" w:rsidRDefault="00E07EC4" w:rsidP="00E07EC4">
            <w:pPr>
              <w:pStyle w:val="Tablea"/>
            </w:pPr>
            <w:r w:rsidRPr="00DE6A26">
              <w:t xml:space="preserve">(a) </w:t>
            </w:r>
            <w:r w:rsidR="00463477" w:rsidRPr="00DE6A26">
              <w:t>either:</w:t>
            </w:r>
          </w:p>
          <w:p w:rsidR="00E07EC4" w:rsidRPr="00DE6A26" w:rsidRDefault="00463477" w:rsidP="00463477">
            <w:pPr>
              <w:pStyle w:val="Tablei"/>
            </w:pPr>
            <w:r w:rsidRPr="00DE6A26">
              <w:t xml:space="preserve">(i) </w:t>
            </w:r>
            <w:r w:rsidR="00E07EC4" w:rsidRPr="00DE6A26">
              <w:t xml:space="preserve">it is demonstrated by </w:t>
            </w:r>
            <w:r w:rsidR="00B33E04" w:rsidRPr="00DE6A26">
              <w:t>intra</w:t>
            </w:r>
            <w:r w:rsidR="00DE6A26">
              <w:noBreakHyphen/>
            </w:r>
            <w:r w:rsidR="00B33E04" w:rsidRPr="00DE6A26">
              <w:t>operative</w:t>
            </w:r>
            <w:r w:rsidR="00E07EC4" w:rsidRPr="00DE6A26">
              <w:t xml:space="preserve"> photographs post</w:t>
            </w:r>
            <w:r w:rsidR="00DE6A26">
              <w:noBreakHyphen/>
            </w:r>
            <w:r w:rsidR="00E07EC4" w:rsidRPr="00DE6A26">
              <w:t>removal that removal alone would cause unacceptable deformity; or</w:t>
            </w:r>
          </w:p>
          <w:p w:rsidR="00E07EC4" w:rsidRPr="00DE6A26" w:rsidRDefault="00463477" w:rsidP="00463477">
            <w:pPr>
              <w:pStyle w:val="Tablei"/>
            </w:pPr>
            <w:r w:rsidRPr="00DE6A26">
              <w:t xml:space="preserve">(ii) </w:t>
            </w:r>
            <w:r w:rsidR="00E07EC4" w:rsidRPr="00DE6A26">
              <w:t>the original implant was inserted in the context of breast cancer or developmental abnormality</w:t>
            </w:r>
            <w:r w:rsidRPr="00DE6A26">
              <w:t>; and</w:t>
            </w:r>
          </w:p>
          <w:p w:rsidR="00463477" w:rsidRPr="00DE6A26" w:rsidRDefault="00463477" w:rsidP="00463477">
            <w:pPr>
              <w:pStyle w:val="Tablea"/>
            </w:pPr>
            <w:r w:rsidRPr="00DE6A26">
              <w:t>(b) the excised specimen is sent for histopathology and the volume removed is documented in the histopathology report; and</w:t>
            </w:r>
          </w:p>
          <w:p w:rsidR="00463477" w:rsidRPr="00DE6A26" w:rsidRDefault="00463477" w:rsidP="00463477">
            <w:pPr>
              <w:pStyle w:val="Tablea"/>
            </w:pPr>
            <w:r w:rsidRPr="00DE6A26">
              <w:t>(c) p</w:t>
            </w:r>
            <w:r w:rsidR="00E07EC4" w:rsidRPr="00DE6A26">
              <w:t xml:space="preserve">hotographic </w:t>
            </w:r>
            <w:r w:rsidR="00C23BCE" w:rsidRPr="00DE6A26">
              <w:t xml:space="preserve">and/or diagnostic imaging </w:t>
            </w:r>
            <w:r w:rsidR="00752517" w:rsidRPr="00DE6A26">
              <w:t xml:space="preserve">evidence </w:t>
            </w:r>
            <w:r w:rsidR="00E07EC4" w:rsidRPr="00DE6A26">
              <w:t xml:space="preserve">demonstrating the clinical need for this service </w:t>
            </w:r>
            <w:r w:rsidRPr="00DE6A26">
              <w:t>is</w:t>
            </w:r>
            <w:r w:rsidR="00E07EC4" w:rsidRPr="00DE6A26">
              <w:t xml:space="preserve"> </w:t>
            </w:r>
            <w:r w:rsidR="00FE7460" w:rsidRPr="00DE6A26">
              <w:t>documented</w:t>
            </w:r>
            <w:r w:rsidR="00E07EC4" w:rsidRPr="00DE6A26">
              <w:t xml:space="preserve"> in </w:t>
            </w:r>
            <w:r w:rsidR="004B25F2" w:rsidRPr="00DE6A26">
              <w:t xml:space="preserve">the </w:t>
            </w:r>
            <w:r w:rsidRPr="00DE6A26">
              <w:t>patient notes</w:t>
            </w:r>
          </w:p>
          <w:p w:rsidR="00E07EC4" w:rsidRPr="00DE6A26" w:rsidRDefault="00E07EC4" w:rsidP="00463477">
            <w:pPr>
              <w:pStyle w:val="Tablea"/>
              <w:rPr>
                <w:snapToGrid w:val="0"/>
              </w:rPr>
            </w:pPr>
            <w:r w:rsidRPr="00DE6A26">
              <w:t>(H) (Anaes.) (Assist.)</w:t>
            </w:r>
          </w:p>
        </w:tc>
        <w:tc>
          <w:tcPr>
            <w:tcW w:w="801" w:type="pct"/>
            <w:tcBorders>
              <w:top w:val="single" w:sz="4" w:space="0" w:color="auto"/>
              <w:bottom w:val="single" w:sz="4" w:space="0" w:color="auto"/>
            </w:tcBorders>
            <w:shd w:val="clear" w:color="auto" w:fill="auto"/>
          </w:tcPr>
          <w:p w:rsidR="00E07EC4" w:rsidRPr="00DE6A26" w:rsidRDefault="00E07EC4" w:rsidP="00A9307E">
            <w:pPr>
              <w:pStyle w:val="Tabletext"/>
              <w:jc w:val="right"/>
            </w:pPr>
            <w:r w:rsidRPr="00DE6A26">
              <w:t>699.45</w:t>
            </w:r>
          </w:p>
        </w:tc>
      </w:tr>
      <w:tr w:rsidR="00EC0BCF" w:rsidRPr="00DE6A26" w:rsidTr="00D32605">
        <w:trPr>
          <w:cantSplit/>
        </w:trPr>
        <w:tc>
          <w:tcPr>
            <w:tcW w:w="643" w:type="pct"/>
            <w:tcBorders>
              <w:top w:val="single" w:sz="4" w:space="0" w:color="auto"/>
              <w:bottom w:val="single" w:sz="4" w:space="0" w:color="auto"/>
            </w:tcBorders>
            <w:shd w:val="clear" w:color="auto" w:fill="auto"/>
          </w:tcPr>
          <w:p w:rsidR="00EC0BCF" w:rsidRPr="00DE6A26" w:rsidRDefault="00EC0BCF" w:rsidP="00A9307E">
            <w:pPr>
              <w:pStyle w:val="Tabletext"/>
              <w:rPr>
                <w:snapToGrid w:val="0"/>
              </w:rPr>
            </w:pPr>
            <w:r w:rsidRPr="00DE6A26">
              <w:rPr>
                <w:snapToGrid w:val="0"/>
              </w:rPr>
              <w:t>45556</w:t>
            </w:r>
          </w:p>
        </w:tc>
        <w:tc>
          <w:tcPr>
            <w:tcW w:w="3556" w:type="pct"/>
            <w:tcBorders>
              <w:top w:val="single" w:sz="4" w:space="0" w:color="auto"/>
              <w:bottom w:val="single" w:sz="4" w:space="0" w:color="auto"/>
            </w:tcBorders>
            <w:shd w:val="clear" w:color="auto" w:fill="auto"/>
          </w:tcPr>
          <w:p w:rsidR="00D84733" w:rsidRPr="00DE6A26" w:rsidRDefault="00EC0BCF" w:rsidP="0011597E">
            <w:pPr>
              <w:pStyle w:val="Tabletext"/>
            </w:pPr>
            <w:r w:rsidRPr="00DE6A26">
              <w:t xml:space="preserve">Breast ptosis, correction of (unilateral), in the context of breast cancer or developmental abnormality, if photographic evidence (including anterior, left lateral and right lateral views) and/or diagnostic imaging evidence demonstrating the clinical need for this service is </w:t>
            </w:r>
            <w:r w:rsidR="00D84733" w:rsidRPr="00DE6A26">
              <w:t>documented in the patient notes</w:t>
            </w:r>
          </w:p>
          <w:p w:rsidR="00EC0BCF" w:rsidRPr="00DE6A26" w:rsidRDefault="00CD702C" w:rsidP="0011597E">
            <w:pPr>
              <w:pStyle w:val="Tabletext"/>
            </w:pPr>
            <w:r w:rsidRPr="00DE6A26">
              <w:t>Applicable only once per occasion on which the service is provided</w:t>
            </w:r>
            <w:r w:rsidR="000F2D7D" w:rsidRPr="00DE6A26">
              <w:t xml:space="preserve"> </w:t>
            </w:r>
            <w:r w:rsidR="00EC0BCF" w:rsidRPr="00DE6A26">
              <w:t>(H) (Anaes.) (Assist.)</w:t>
            </w:r>
          </w:p>
        </w:tc>
        <w:tc>
          <w:tcPr>
            <w:tcW w:w="801" w:type="pct"/>
            <w:tcBorders>
              <w:top w:val="single" w:sz="4" w:space="0" w:color="auto"/>
              <w:bottom w:val="single" w:sz="4" w:space="0" w:color="auto"/>
            </w:tcBorders>
            <w:shd w:val="clear" w:color="auto" w:fill="auto"/>
          </w:tcPr>
          <w:p w:rsidR="00EC0BCF" w:rsidRPr="00DE6A26" w:rsidRDefault="00EC0BCF" w:rsidP="00A9307E">
            <w:pPr>
              <w:pStyle w:val="Tabletext"/>
              <w:jc w:val="right"/>
            </w:pPr>
            <w:r w:rsidRPr="00DE6A26">
              <w:t>766.05</w:t>
            </w:r>
          </w:p>
        </w:tc>
      </w:tr>
      <w:tr w:rsidR="00D32605" w:rsidRPr="00DE6A26" w:rsidTr="00480AEC">
        <w:tc>
          <w:tcPr>
            <w:tcW w:w="643" w:type="pct"/>
            <w:shd w:val="clear" w:color="auto" w:fill="auto"/>
            <w:hideMark/>
          </w:tcPr>
          <w:p w:rsidR="00D32605" w:rsidRPr="00DE6A26" w:rsidRDefault="00D32605" w:rsidP="00480AEC">
            <w:pPr>
              <w:pStyle w:val="Tabletext"/>
              <w:rPr>
                <w:snapToGrid w:val="0"/>
              </w:rPr>
            </w:pPr>
            <w:r w:rsidRPr="00DE6A26">
              <w:rPr>
                <w:snapToGrid w:val="0"/>
              </w:rPr>
              <w:t>45558</w:t>
            </w:r>
          </w:p>
        </w:tc>
        <w:tc>
          <w:tcPr>
            <w:tcW w:w="3556" w:type="pct"/>
            <w:shd w:val="clear" w:color="auto" w:fill="auto"/>
            <w:hideMark/>
          </w:tcPr>
          <w:p w:rsidR="00D32605" w:rsidRPr="00DE6A26" w:rsidRDefault="00D32605" w:rsidP="00480AEC">
            <w:pPr>
              <w:pStyle w:val="Tabletext"/>
            </w:pPr>
            <w:r w:rsidRPr="00DE6A26">
              <w:t>Breast ptosis, correction by mastopexy of (bilateral), if:</w:t>
            </w:r>
          </w:p>
          <w:p w:rsidR="00D32605" w:rsidRPr="00DE6A26" w:rsidRDefault="00D32605" w:rsidP="00480AEC">
            <w:pPr>
              <w:pStyle w:val="Tablea"/>
            </w:pPr>
            <w:r w:rsidRPr="00DE6A26">
              <w:t>(a) at least two</w:t>
            </w:r>
            <w:r w:rsidR="00DE6A26">
              <w:noBreakHyphen/>
            </w:r>
            <w:r w:rsidRPr="00DE6A26">
              <w:t>thirds of the breast tissue, including the nipple, lies inferior to the infra</w:t>
            </w:r>
            <w:r w:rsidR="00DE6A26">
              <w:noBreakHyphen/>
            </w:r>
            <w:r w:rsidRPr="00DE6A26">
              <w:t>mammary fold where the nipple is located at the most dependent, inferior part of the breast contour; and</w:t>
            </w:r>
          </w:p>
          <w:p w:rsidR="00D32605" w:rsidRPr="00DE6A26" w:rsidRDefault="00D32605" w:rsidP="00480AEC">
            <w:pPr>
              <w:pStyle w:val="Tablea"/>
            </w:pPr>
            <w:r w:rsidRPr="00DE6A26">
              <w:t xml:space="preserve">(b) if the patient has </w:t>
            </w:r>
            <w:r w:rsidR="00752517" w:rsidRPr="00DE6A26">
              <w:t>been pregnant</w:t>
            </w:r>
            <w:r w:rsidRPr="00DE6A26">
              <w:t>—the correction is performed not less than 1 year</w:t>
            </w:r>
            <w:r w:rsidR="00D84733" w:rsidRPr="00DE6A26">
              <w:t>,</w:t>
            </w:r>
            <w:r w:rsidRPr="00DE6A26">
              <w:t xml:space="preserve"> or more than 7 years</w:t>
            </w:r>
            <w:r w:rsidR="00D84733" w:rsidRPr="00DE6A26">
              <w:t>,</w:t>
            </w:r>
            <w:r w:rsidRPr="00DE6A26">
              <w:t xml:space="preserve"> after </w:t>
            </w:r>
            <w:r w:rsidR="00752517" w:rsidRPr="00DE6A26">
              <w:t>completion</w:t>
            </w:r>
            <w:r w:rsidRPr="00DE6A26">
              <w:t xml:space="preserve"> of the most recent pregnancy of the patient; and</w:t>
            </w:r>
          </w:p>
          <w:p w:rsidR="00D32605" w:rsidRPr="00DE6A26" w:rsidRDefault="00D32605" w:rsidP="00480AEC">
            <w:pPr>
              <w:pStyle w:val="Tablea"/>
            </w:pPr>
            <w:r w:rsidRPr="00DE6A26">
              <w:t>(c) photographic evidence (including anterior, left lateral and right lateral views), with a marker at the level of the inframammary fold, demonstrating the clinical need for this service</w:t>
            </w:r>
            <w:r w:rsidR="00D84733" w:rsidRPr="00DE6A26">
              <w:t>,</w:t>
            </w:r>
            <w:r w:rsidRPr="00DE6A26">
              <w:t xml:space="preserve"> is documented in the patient notes</w:t>
            </w:r>
          </w:p>
          <w:p w:rsidR="00D32605" w:rsidRPr="00DE6A26" w:rsidRDefault="00D32605" w:rsidP="00D84733">
            <w:pPr>
              <w:pStyle w:val="Tablea"/>
            </w:pPr>
            <w:r w:rsidRPr="00DE6A26">
              <w:t>Applicable only once</w:t>
            </w:r>
            <w:r w:rsidR="00CD702C" w:rsidRPr="00DE6A26">
              <w:t xml:space="preserve"> per lifetime</w:t>
            </w:r>
            <w:r w:rsidRPr="00DE6A26">
              <w:t xml:space="preserve"> (H) (Anaes.) (Assist.)</w:t>
            </w:r>
          </w:p>
        </w:tc>
        <w:tc>
          <w:tcPr>
            <w:tcW w:w="801" w:type="pct"/>
            <w:shd w:val="clear" w:color="auto" w:fill="auto"/>
            <w:hideMark/>
          </w:tcPr>
          <w:p w:rsidR="00D32605" w:rsidRPr="00DE6A26" w:rsidRDefault="00D32605" w:rsidP="00480AEC">
            <w:pPr>
              <w:pStyle w:val="Tabletext"/>
              <w:jc w:val="right"/>
            </w:pPr>
            <w:r w:rsidRPr="00DE6A26">
              <w:t>1,148.95</w:t>
            </w:r>
          </w:p>
        </w:tc>
      </w:tr>
    </w:tbl>
    <w:p w:rsidR="00752517" w:rsidRPr="00DE6A26" w:rsidRDefault="00752517" w:rsidP="00752517">
      <w:pPr>
        <w:pStyle w:val="Tabletext"/>
      </w:pPr>
    </w:p>
    <w:p w:rsidR="00D01D86" w:rsidRPr="00DE6A26" w:rsidRDefault="00135BAC" w:rsidP="00D01D86">
      <w:pPr>
        <w:pStyle w:val="ItemHead"/>
      </w:pPr>
      <w:r w:rsidRPr="00DE6A26">
        <w:t>87</w:t>
      </w:r>
      <w:r w:rsidR="00D01D86" w:rsidRPr="00DE6A26">
        <w:t xml:space="preserve">  Schedule</w:t>
      </w:r>
      <w:r w:rsidR="00DE6A26" w:rsidRPr="00DE6A26">
        <w:t> </w:t>
      </w:r>
      <w:r w:rsidR="00D01D86" w:rsidRPr="00DE6A26">
        <w:t>1 (item</w:t>
      </w:r>
      <w:r w:rsidR="00FE7460" w:rsidRPr="00DE6A26">
        <w:t>s</w:t>
      </w:r>
      <w:r w:rsidR="00DE6A26" w:rsidRPr="00DE6A26">
        <w:t> </w:t>
      </w:r>
      <w:r w:rsidR="00D32605" w:rsidRPr="00DE6A26">
        <w:t xml:space="preserve">45584, 45585, </w:t>
      </w:r>
      <w:r w:rsidR="00FE7460" w:rsidRPr="00DE6A26">
        <w:t>45586</w:t>
      </w:r>
      <w:r w:rsidR="00D32605" w:rsidRPr="00DE6A26">
        <w:t>, 45587 and 45588</w:t>
      </w:r>
      <w:r w:rsidR="00D01D86" w:rsidRPr="00DE6A26">
        <w:t>)</w:t>
      </w:r>
    </w:p>
    <w:p w:rsidR="00D01D86" w:rsidRPr="00DE6A26" w:rsidRDefault="00D01D86" w:rsidP="00D01D86">
      <w:pPr>
        <w:pStyle w:val="Item"/>
      </w:pPr>
      <w:r w:rsidRPr="00DE6A26">
        <w:t>Repeal the item</w:t>
      </w:r>
      <w:r w:rsidR="00FE7460" w:rsidRPr="00DE6A26">
        <w:t>s, substitute:</w:t>
      </w:r>
    </w:p>
    <w:p w:rsidR="00A9307E" w:rsidRPr="00DE6A26" w:rsidRDefault="00A9307E" w:rsidP="00A9307E">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7"/>
        <w:gridCol w:w="6064"/>
        <w:gridCol w:w="1366"/>
      </w:tblGrid>
      <w:tr w:rsidR="00A9307E" w:rsidRPr="00DE6A26" w:rsidTr="002A2FB1">
        <w:tc>
          <w:tcPr>
            <w:tcW w:w="643" w:type="pct"/>
            <w:tcBorders>
              <w:top w:val="nil"/>
              <w:left w:val="nil"/>
              <w:bottom w:val="single" w:sz="4" w:space="0" w:color="auto"/>
              <w:right w:val="nil"/>
            </w:tcBorders>
            <w:shd w:val="clear" w:color="auto" w:fill="auto"/>
            <w:hideMark/>
          </w:tcPr>
          <w:p w:rsidR="00A9307E" w:rsidRPr="00DE6A26" w:rsidRDefault="00A9307E" w:rsidP="00A9307E">
            <w:pPr>
              <w:pStyle w:val="Tabletext"/>
              <w:rPr>
                <w:snapToGrid w:val="0"/>
              </w:rPr>
            </w:pPr>
            <w:r w:rsidRPr="00DE6A26">
              <w:rPr>
                <w:snapToGrid w:val="0"/>
              </w:rPr>
              <w:t>45584</w:t>
            </w:r>
          </w:p>
        </w:tc>
        <w:tc>
          <w:tcPr>
            <w:tcW w:w="3556" w:type="pct"/>
            <w:tcBorders>
              <w:top w:val="nil"/>
              <w:left w:val="nil"/>
              <w:bottom w:val="single" w:sz="4" w:space="0" w:color="auto"/>
              <w:right w:val="nil"/>
            </w:tcBorders>
            <w:shd w:val="clear" w:color="auto" w:fill="auto"/>
            <w:hideMark/>
          </w:tcPr>
          <w:p w:rsidR="00A9307E" w:rsidRPr="00DE6A26" w:rsidRDefault="00A9307E" w:rsidP="00574D18">
            <w:pPr>
              <w:pStyle w:val="Tabletext"/>
              <w:rPr>
                <w:snapToGrid w:val="0"/>
              </w:rPr>
            </w:pPr>
            <w:r w:rsidRPr="00DE6A26">
              <w:rPr>
                <w:snapToGrid w:val="0"/>
              </w:rPr>
              <w:t>Liposuction (suction assisted lipolysis) to one regional area (one limb or trunk), for treatment of post</w:t>
            </w:r>
            <w:r w:rsidR="00DE6A26">
              <w:rPr>
                <w:snapToGrid w:val="0"/>
              </w:rPr>
              <w:noBreakHyphen/>
            </w:r>
            <w:r w:rsidR="00574D18" w:rsidRPr="00DE6A26">
              <w:rPr>
                <w:snapToGrid w:val="0"/>
              </w:rPr>
              <w:t>traumatic pseudolipoma, if p</w:t>
            </w:r>
            <w:r w:rsidRPr="00DE6A26">
              <w:rPr>
                <w:snapToGrid w:val="0"/>
              </w:rPr>
              <w:t xml:space="preserve">hotographic and/or diagnostic imaging evidence demonstrating the clinical need for this service </w:t>
            </w:r>
            <w:r w:rsidR="00574D18" w:rsidRPr="00DE6A26">
              <w:rPr>
                <w:snapToGrid w:val="0"/>
              </w:rPr>
              <w:t>is</w:t>
            </w:r>
            <w:r w:rsidRPr="00DE6A26">
              <w:rPr>
                <w:snapToGrid w:val="0"/>
              </w:rPr>
              <w:t xml:space="preserve"> documented in the patient notes (H) (Anaes.)</w:t>
            </w:r>
          </w:p>
        </w:tc>
        <w:tc>
          <w:tcPr>
            <w:tcW w:w="801" w:type="pct"/>
            <w:tcBorders>
              <w:top w:val="nil"/>
              <w:left w:val="nil"/>
              <w:bottom w:val="single" w:sz="4" w:space="0" w:color="auto"/>
              <w:right w:val="nil"/>
            </w:tcBorders>
            <w:shd w:val="clear" w:color="auto" w:fill="auto"/>
            <w:hideMark/>
          </w:tcPr>
          <w:p w:rsidR="00A9307E" w:rsidRPr="00DE6A26" w:rsidRDefault="00A9307E" w:rsidP="00A9307E">
            <w:pPr>
              <w:pStyle w:val="Tabletext"/>
              <w:jc w:val="right"/>
            </w:pPr>
            <w:r w:rsidRPr="00DE6A26">
              <w:t>631.75</w:t>
            </w:r>
          </w:p>
        </w:tc>
      </w:tr>
      <w:tr w:rsidR="00A9307E" w:rsidRPr="00DE6A26" w:rsidTr="00D32605">
        <w:tc>
          <w:tcPr>
            <w:tcW w:w="643" w:type="pct"/>
            <w:tcBorders>
              <w:top w:val="single" w:sz="4" w:space="0" w:color="auto"/>
              <w:left w:val="nil"/>
              <w:bottom w:val="single" w:sz="4" w:space="0" w:color="auto"/>
              <w:right w:val="nil"/>
            </w:tcBorders>
            <w:shd w:val="clear" w:color="auto" w:fill="auto"/>
            <w:hideMark/>
          </w:tcPr>
          <w:p w:rsidR="00A9307E" w:rsidRPr="00DE6A26" w:rsidRDefault="00A9307E" w:rsidP="00A9307E">
            <w:pPr>
              <w:pStyle w:val="Tabletext"/>
              <w:rPr>
                <w:snapToGrid w:val="0"/>
              </w:rPr>
            </w:pPr>
            <w:bookmarkStart w:id="21" w:name="CU_154877118"/>
            <w:bookmarkEnd w:id="21"/>
            <w:r w:rsidRPr="00DE6A26">
              <w:rPr>
                <w:snapToGrid w:val="0"/>
              </w:rPr>
              <w:t>45585</w:t>
            </w:r>
          </w:p>
        </w:tc>
        <w:tc>
          <w:tcPr>
            <w:tcW w:w="3556" w:type="pct"/>
            <w:tcBorders>
              <w:top w:val="single" w:sz="4" w:space="0" w:color="auto"/>
              <w:left w:val="nil"/>
              <w:bottom w:val="single" w:sz="4" w:space="0" w:color="auto"/>
              <w:right w:val="nil"/>
            </w:tcBorders>
            <w:shd w:val="clear" w:color="auto" w:fill="auto"/>
            <w:hideMark/>
          </w:tcPr>
          <w:p w:rsidR="00574D18" w:rsidRPr="00DE6A26" w:rsidRDefault="00A9307E" w:rsidP="00B94598">
            <w:pPr>
              <w:pStyle w:val="Tabletext"/>
              <w:rPr>
                <w:snapToGrid w:val="0"/>
              </w:rPr>
            </w:pPr>
            <w:r w:rsidRPr="00DE6A26">
              <w:rPr>
                <w:snapToGrid w:val="0"/>
              </w:rPr>
              <w:t>Liposuction (suction assisted lipolysis) to one regional area (one limb or trunk), other than a service associated with a service to which item</w:t>
            </w:r>
            <w:r w:rsidR="00DE6A26" w:rsidRPr="00DE6A26">
              <w:rPr>
                <w:snapToGrid w:val="0"/>
              </w:rPr>
              <w:t> </w:t>
            </w:r>
            <w:r w:rsidRPr="00DE6A26">
              <w:rPr>
                <w:snapToGrid w:val="0"/>
              </w:rPr>
              <w:t xml:space="preserve">31525 applies, </w:t>
            </w:r>
            <w:r w:rsidR="00574D18" w:rsidRPr="00DE6A26">
              <w:rPr>
                <w:snapToGrid w:val="0"/>
              </w:rPr>
              <w:t>if:</w:t>
            </w:r>
          </w:p>
          <w:p w:rsidR="00574D18" w:rsidRPr="00DE6A26" w:rsidRDefault="00574D18" w:rsidP="00574D18">
            <w:pPr>
              <w:pStyle w:val="Tablea"/>
              <w:rPr>
                <w:snapToGrid w:val="0"/>
              </w:rPr>
            </w:pPr>
            <w:r w:rsidRPr="00DE6A26">
              <w:rPr>
                <w:snapToGrid w:val="0"/>
              </w:rPr>
              <w:t>(a) the liposuction is for:</w:t>
            </w:r>
          </w:p>
          <w:p w:rsidR="00574D18" w:rsidRPr="00DE6A26" w:rsidRDefault="00574D18" w:rsidP="00574D18">
            <w:pPr>
              <w:pStyle w:val="Tablei"/>
              <w:rPr>
                <w:snapToGrid w:val="0"/>
              </w:rPr>
            </w:pPr>
            <w:r w:rsidRPr="00DE6A26">
              <w:rPr>
                <w:snapToGrid w:val="0"/>
              </w:rPr>
              <w:t xml:space="preserve">(i) </w:t>
            </w:r>
            <w:r w:rsidR="00A9307E" w:rsidRPr="00DE6A26">
              <w:rPr>
                <w:snapToGrid w:val="0"/>
              </w:rPr>
              <w:t>the treatment of Barraquer</w:t>
            </w:r>
            <w:r w:rsidR="00DE6A26">
              <w:rPr>
                <w:snapToGrid w:val="0"/>
              </w:rPr>
              <w:noBreakHyphen/>
            </w:r>
            <w:r w:rsidRPr="00DE6A26">
              <w:rPr>
                <w:snapToGrid w:val="0"/>
              </w:rPr>
              <w:t xml:space="preserve">Simons syndrome, </w:t>
            </w:r>
            <w:r w:rsidR="00A9307E" w:rsidRPr="00DE6A26">
              <w:rPr>
                <w:snapToGrid w:val="0"/>
              </w:rPr>
              <w:t>lymphoedema</w:t>
            </w:r>
            <w:r w:rsidRPr="00DE6A26">
              <w:rPr>
                <w:snapToGrid w:val="0"/>
              </w:rPr>
              <w:t xml:space="preserve"> or</w:t>
            </w:r>
            <w:r w:rsidR="00A9307E" w:rsidRPr="00DE6A26">
              <w:rPr>
                <w:snapToGrid w:val="0"/>
              </w:rPr>
              <w:t xml:space="preserve"> macrodystrophia lipomatosa</w:t>
            </w:r>
            <w:r w:rsidRPr="00DE6A26">
              <w:rPr>
                <w:snapToGrid w:val="0"/>
              </w:rPr>
              <w:t>;</w:t>
            </w:r>
            <w:r w:rsidR="00A9307E" w:rsidRPr="00DE6A26">
              <w:rPr>
                <w:snapToGrid w:val="0"/>
              </w:rPr>
              <w:t xml:space="preserve"> </w:t>
            </w:r>
            <w:r w:rsidR="002A2FB1" w:rsidRPr="00DE6A26">
              <w:rPr>
                <w:snapToGrid w:val="0"/>
              </w:rPr>
              <w:t>or</w:t>
            </w:r>
          </w:p>
          <w:p w:rsidR="00574D18" w:rsidRPr="00DE6A26" w:rsidRDefault="00574D18" w:rsidP="00574D18">
            <w:pPr>
              <w:pStyle w:val="Tablei"/>
              <w:rPr>
                <w:snapToGrid w:val="0"/>
              </w:rPr>
            </w:pPr>
            <w:r w:rsidRPr="00DE6A26">
              <w:rPr>
                <w:snapToGrid w:val="0"/>
              </w:rPr>
              <w:t xml:space="preserve">(ii) </w:t>
            </w:r>
            <w:r w:rsidR="002A2FB1" w:rsidRPr="00DE6A26">
              <w:rPr>
                <w:snapToGrid w:val="0"/>
              </w:rPr>
              <w:t>the reduction of a buffalo hump that is secondary to an endocrine disorder or pharmacological tr</w:t>
            </w:r>
            <w:r w:rsidRPr="00DE6A26">
              <w:rPr>
                <w:snapToGrid w:val="0"/>
              </w:rPr>
              <w:t>eatment of a medical condition; and</w:t>
            </w:r>
          </w:p>
          <w:p w:rsidR="00574D18" w:rsidRPr="00DE6A26" w:rsidRDefault="00574D18" w:rsidP="00574D18">
            <w:pPr>
              <w:pStyle w:val="Tablea"/>
              <w:rPr>
                <w:snapToGrid w:val="0"/>
              </w:rPr>
            </w:pPr>
            <w:r w:rsidRPr="00DE6A26">
              <w:rPr>
                <w:snapToGrid w:val="0"/>
              </w:rPr>
              <w:t>(b) p</w:t>
            </w:r>
            <w:r w:rsidR="002A2FB1" w:rsidRPr="00DE6A26">
              <w:rPr>
                <w:snapToGrid w:val="0"/>
              </w:rPr>
              <w:t xml:space="preserve">hotographic and/or diagnostic imaging evidence demonstrating the clinical need for this service </w:t>
            </w:r>
            <w:r w:rsidRPr="00DE6A26">
              <w:rPr>
                <w:snapToGrid w:val="0"/>
              </w:rPr>
              <w:t>is</w:t>
            </w:r>
            <w:r w:rsidR="002A2FB1" w:rsidRPr="00DE6A26">
              <w:rPr>
                <w:snapToGrid w:val="0"/>
              </w:rPr>
              <w:t xml:space="preserve"> </w:t>
            </w:r>
            <w:r w:rsidRPr="00DE6A26">
              <w:rPr>
                <w:snapToGrid w:val="0"/>
              </w:rPr>
              <w:t>documented in the patient notes</w:t>
            </w:r>
          </w:p>
          <w:p w:rsidR="00A9307E" w:rsidRPr="00DE6A26" w:rsidRDefault="002A2FB1" w:rsidP="00574D18">
            <w:pPr>
              <w:pStyle w:val="Tablea"/>
              <w:rPr>
                <w:snapToGrid w:val="0"/>
              </w:rPr>
            </w:pPr>
            <w:r w:rsidRPr="00DE6A26">
              <w:rPr>
                <w:snapToGrid w:val="0"/>
              </w:rPr>
              <w:t xml:space="preserve">(H) </w:t>
            </w:r>
            <w:r w:rsidR="00A9307E" w:rsidRPr="00DE6A26">
              <w:rPr>
                <w:snapToGrid w:val="0"/>
              </w:rPr>
              <w:t>(Anaes.)</w:t>
            </w:r>
          </w:p>
        </w:tc>
        <w:tc>
          <w:tcPr>
            <w:tcW w:w="801" w:type="pct"/>
            <w:tcBorders>
              <w:top w:val="single" w:sz="4" w:space="0" w:color="auto"/>
              <w:left w:val="nil"/>
              <w:bottom w:val="single" w:sz="4" w:space="0" w:color="auto"/>
              <w:right w:val="nil"/>
            </w:tcBorders>
            <w:shd w:val="clear" w:color="auto" w:fill="auto"/>
            <w:hideMark/>
          </w:tcPr>
          <w:p w:rsidR="00A9307E" w:rsidRPr="00DE6A26" w:rsidRDefault="00A9307E" w:rsidP="00A9307E">
            <w:pPr>
              <w:pStyle w:val="Tabletext"/>
              <w:jc w:val="right"/>
            </w:pPr>
            <w:r w:rsidRPr="00DE6A26">
              <w:t>631.75</w:t>
            </w:r>
          </w:p>
        </w:tc>
      </w:tr>
      <w:tr w:rsidR="00D32605" w:rsidRPr="00DE6A26" w:rsidTr="00480AEC">
        <w:tc>
          <w:tcPr>
            <w:tcW w:w="643" w:type="pct"/>
            <w:tcBorders>
              <w:top w:val="nil"/>
              <w:left w:val="nil"/>
              <w:bottom w:val="single" w:sz="4" w:space="0" w:color="auto"/>
              <w:right w:val="nil"/>
            </w:tcBorders>
            <w:shd w:val="clear" w:color="auto" w:fill="auto"/>
            <w:hideMark/>
          </w:tcPr>
          <w:p w:rsidR="00D32605" w:rsidRPr="00DE6A26" w:rsidRDefault="00D32605" w:rsidP="00480AEC">
            <w:pPr>
              <w:pStyle w:val="Tabletext"/>
              <w:rPr>
                <w:snapToGrid w:val="0"/>
              </w:rPr>
            </w:pPr>
            <w:r w:rsidRPr="00DE6A26">
              <w:rPr>
                <w:snapToGrid w:val="0"/>
              </w:rPr>
              <w:t>45587</w:t>
            </w:r>
          </w:p>
        </w:tc>
        <w:tc>
          <w:tcPr>
            <w:tcW w:w="3556" w:type="pct"/>
            <w:tcBorders>
              <w:top w:val="nil"/>
              <w:left w:val="nil"/>
              <w:bottom w:val="single" w:sz="4" w:space="0" w:color="auto"/>
              <w:right w:val="nil"/>
            </w:tcBorders>
            <w:shd w:val="clear" w:color="auto" w:fill="auto"/>
            <w:hideMark/>
          </w:tcPr>
          <w:p w:rsidR="00D32605" w:rsidRPr="00DE6A26" w:rsidRDefault="00D32605" w:rsidP="00480AEC">
            <w:pPr>
              <w:pStyle w:val="Tabletext"/>
              <w:rPr>
                <w:snapToGrid w:val="0"/>
              </w:rPr>
            </w:pPr>
            <w:r w:rsidRPr="00DE6A26">
              <w:rPr>
                <w:snapToGrid w:val="0"/>
              </w:rPr>
              <w:t>Meloplasty for correction of facial asymmetry if:</w:t>
            </w:r>
          </w:p>
          <w:p w:rsidR="00D32605" w:rsidRPr="00DE6A26" w:rsidRDefault="00D32605" w:rsidP="00480AEC">
            <w:pPr>
              <w:pStyle w:val="Tablea"/>
              <w:rPr>
                <w:snapToGrid w:val="0"/>
              </w:rPr>
            </w:pPr>
            <w:r w:rsidRPr="00DE6A26">
              <w:rPr>
                <w:snapToGrid w:val="0"/>
              </w:rPr>
              <w:t>(a) the asymmetry is secondary to trauma (including previous surgery), a congenital condition or a medical condition (such as facial nerve palsy); and</w:t>
            </w:r>
          </w:p>
          <w:p w:rsidR="00D32605" w:rsidRPr="00DE6A26" w:rsidRDefault="00D32605" w:rsidP="00480AEC">
            <w:pPr>
              <w:pStyle w:val="Tablea"/>
              <w:rPr>
                <w:snapToGrid w:val="0"/>
              </w:rPr>
            </w:pPr>
            <w:r w:rsidRPr="00DE6A26">
              <w:rPr>
                <w:snapToGrid w:val="0"/>
              </w:rPr>
              <w:t>(b) the meloplasty is limited to one side of the face</w:t>
            </w:r>
          </w:p>
          <w:p w:rsidR="00D32605" w:rsidRPr="00DE6A26" w:rsidRDefault="00D32605" w:rsidP="00480AEC">
            <w:pPr>
              <w:pStyle w:val="Tablea"/>
              <w:rPr>
                <w:snapToGrid w:val="0"/>
              </w:rPr>
            </w:pPr>
            <w:r w:rsidRPr="00DE6A26">
              <w:rPr>
                <w:snapToGrid w:val="0"/>
              </w:rPr>
              <w:t>(H) (Anaes.) (Assist.)</w:t>
            </w:r>
          </w:p>
        </w:tc>
        <w:tc>
          <w:tcPr>
            <w:tcW w:w="801" w:type="pct"/>
            <w:tcBorders>
              <w:top w:val="nil"/>
              <w:left w:val="nil"/>
              <w:bottom w:val="single" w:sz="4" w:space="0" w:color="auto"/>
              <w:right w:val="nil"/>
            </w:tcBorders>
            <w:shd w:val="clear" w:color="auto" w:fill="auto"/>
            <w:hideMark/>
          </w:tcPr>
          <w:p w:rsidR="00D32605" w:rsidRPr="00DE6A26" w:rsidRDefault="00D32605" w:rsidP="00480AEC">
            <w:pPr>
              <w:pStyle w:val="Tabletext"/>
              <w:jc w:val="right"/>
            </w:pPr>
            <w:r w:rsidRPr="00DE6A26">
              <w:t>890.85</w:t>
            </w:r>
          </w:p>
        </w:tc>
      </w:tr>
      <w:tr w:rsidR="00D32605" w:rsidRPr="00DE6A26" w:rsidTr="002A2FB1">
        <w:tc>
          <w:tcPr>
            <w:tcW w:w="643" w:type="pct"/>
            <w:tcBorders>
              <w:top w:val="single" w:sz="4" w:space="0" w:color="auto"/>
              <w:left w:val="nil"/>
              <w:bottom w:val="nil"/>
              <w:right w:val="nil"/>
            </w:tcBorders>
            <w:shd w:val="clear" w:color="auto" w:fill="auto"/>
          </w:tcPr>
          <w:p w:rsidR="00D32605" w:rsidRPr="00DE6A26" w:rsidRDefault="00D32605" w:rsidP="00480AEC">
            <w:pPr>
              <w:pStyle w:val="Tabletext"/>
              <w:rPr>
                <w:snapToGrid w:val="0"/>
              </w:rPr>
            </w:pPr>
            <w:r w:rsidRPr="00DE6A26">
              <w:rPr>
                <w:snapToGrid w:val="0"/>
              </w:rPr>
              <w:t>45588</w:t>
            </w:r>
          </w:p>
        </w:tc>
        <w:tc>
          <w:tcPr>
            <w:tcW w:w="3556" w:type="pct"/>
            <w:tcBorders>
              <w:top w:val="single" w:sz="4" w:space="0" w:color="auto"/>
              <w:left w:val="nil"/>
              <w:bottom w:val="nil"/>
              <w:right w:val="nil"/>
            </w:tcBorders>
            <w:shd w:val="clear" w:color="auto" w:fill="auto"/>
          </w:tcPr>
          <w:p w:rsidR="00D32605" w:rsidRPr="00DE6A26" w:rsidRDefault="00D32605" w:rsidP="00480AEC">
            <w:pPr>
              <w:pStyle w:val="Tabletext"/>
              <w:rPr>
                <w:snapToGrid w:val="0"/>
              </w:rPr>
            </w:pPr>
            <w:r w:rsidRPr="00DE6A26">
              <w:rPr>
                <w:snapToGrid w:val="0"/>
              </w:rPr>
              <w:t>Meloplasty (excluding browlifts and chinlift platysmaplasties), bilateral, if:</w:t>
            </w:r>
          </w:p>
          <w:p w:rsidR="00D32605" w:rsidRPr="00DE6A26" w:rsidRDefault="00D32605" w:rsidP="00480AEC">
            <w:pPr>
              <w:pStyle w:val="Tablea"/>
              <w:rPr>
                <w:snapToGrid w:val="0"/>
              </w:rPr>
            </w:pPr>
            <w:r w:rsidRPr="00DE6A26">
              <w:rPr>
                <w:snapToGrid w:val="0"/>
              </w:rPr>
              <w:t>(a) surgery is indicated to correct a functional impairment due to a congenital condition, disease (excluding post</w:t>
            </w:r>
            <w:r w:rsidR="00DE6A26">
              <w:rPr>
                <w:snapToGrid w:val="0"/>
              </w:rPr>
              <w:noBreakHyphen/>
            </w:r>
            <w:r w:rsidRPr="00DE6A26">
              <w:rPr>
                <w:snapToGrid w:val="0"/>
              </w:rPr>
              <w:t>acne scarring) or trauma (other than trauma resulting from previous elective cosmetic surgery); and</w:t>
            </w:r>
          </w:p>
          <w:p w:rsidR="00D32605" w:rsidRPr="00DE6A26" w:rsidRDefault="00D32605" w:rsidP="00480AEC">
            <w:pPr>
              <w:pStyle w:val="Tablea"/>
              <w:rPr>
                <w:snapToGrid w:val="0"/>
              </w:rPr>
            </w:pPr>
            <w:r w:rsidRPr="00DE6A26">
              <w:rPr>
                <w:snapToGrid w:val="0"/>
              </w:rPr>
              <w:t>(b) photographic and/or diagnostic imaging evidence demonstrating the clinical need for this service is documented in the patient notes</w:t>
            </w:r>
          </w:p>
          <w:p w:rsidR="00D32605" w:rsidRPr="00DE6A26" w:rsidRDefault="00D32605" w:rsidP="00480AEC">
            <w:pPr>
              <w:pStyle w:val="Tablea"/>
              <w:rPr>
                <w:snapToGrid w:val="0"/>
              </w:rPr>
            </w:pPr>
            <w:r w:rsidRPr="00DE6A26">
              <w:rPr>
                <w:snapToGrid w:val="0"/>
              </w:rPr>
              <w:t>(H) (Anaes.) (Assist.)</w:t>
            </w:r>
          </w:p>
        </w:tc>
        <w:tc>
          <w:tcPr>
            <w:tcW w:w="801" w:type="pct"/>
            <w:tcBorders>
              <w:top w:val="single" w:sz="4" w:space="0" w:color="auto"/>
              <w:left w:val="nil"/>
              <w:bottom w:val="nil"/>
              <w:right w:val="nil"/>
            </w:tcBorders>
            <w:shd w:val="clear" w:color="auto" w:fill="auto"/>
          </w:tcPr>
          <w:p w:rsidR="00D32605" w:rsidRPr="00DE6A26" w:rsidRDefault="00D32605" w:rsidP="00480AEC">
            <w:pPr>
              <w:pStyle w:val="Tabletext"/>
              <w:jc w:val="right"/>
            </w:pPr>
            <w:r w:rsidRPr="00DE6A26">
              <w:t>1,336.40</w:t>
            </w:r>
          </w:p>
        </w:tc>
      </w:tr>
    </w:tbl>
    <w:p w:rsidR="00FE7460" w:rsidRPr="00DE6A26" w:rsidRDefault="00FE7460" w:rsidP="00A9307E">
      <w:pPr>
        <w:pStyle w:val="Tabletext"/>
      </w:pPr>
    </w:p>
    <w:p w:rsidR="00566132" w:rsidRPr="00DE6A26" w:rsidRDefault="00135BAC" w:rsidP="00566132">
      <w:pPr>
        <w:pStyle w:val="ItemHead"/>
      </w:pPr>
      <w:r w:rsidRPr="00DE6A26">
        <w:t>88</w:t>
      </w:r>
      <w:r w:rsidR="00566132" w:rsidRPr="00DE6A26">
        <w:t xml:space="preserve">  Schedule</w:t>
      </w:r>
      <w:r w:rsidR="00DE6A26" w:rsidRPr="00DE6A26">
        <w:t> </w:t>
      </w:r>
      <w:r w:rsidR="00566132" w:rsidRPr="00DE6A26">
        <w:t>1 (items</w:t>
      </w:r>
      <w:r w:rsidR="00DE6A26" w:rsidRPr="00DE6A26">
        <w:t> </w:t>
      </w:r>
      <w:r w:rsidR="004C2B04" w:rsidRPr="00DE6A26">
        <w:t xml:space="preserve">45617, </w:t>
      </w:r>
      <w:r w:rsidR="0045464E" w:rsidRPr="00DE6A26">
        <w:t xml:space="preserve">45620, </w:t>
      </w:r>
      <w:r w:rsidR="002043FF" w:rsidRPr="00DE6A26">
        <w:t>45623 and</w:t>
      </w:r>
      <w:r w:rsidR="00566132" w:rsidRPr="00DE6A26">
        <w:t xml:space="preserve"> 45624)</w:t>
      </w:r>
    </w:p>
    <w:p w:rsidR="00566132" w:rsidRPr="00DE6A26" w:rsidRDefault="00566132" w:rsidP="00566132">
      <w:pPr>
        <w:pStyle w:val="Item"/>
      </w:pPr>
      <w:r w:rsidRPr="00DE6A26">
        <w:t>Repeal the items, substitute:</w:t>
      </w:r>
    </w:p>
    <w:p w:rsidR="002043FF" w:rsidRPr="00DE6A26" w:rsidRDefault="002043FF" w:rsidP="002043FF">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7"/>
        <w:gridCol w:w="6064"/>
        <w:gridCol w:w="1366"/>
      </w:tblGrid>
      <w:tr w:rsidR="004C2B04" w:rsidRPr="00DE6A26" w:rsidTr="004C2B04">
        <w:trPr>
          <w:cantSplit/>
        </w:trPr>
        <w:tc>
          <w:tcPr>
            <w:tcW w:w="643" w:type="pct"/>
            <w:tcBorders>
              <w:top w:val="nil"/>
              <w:left w:val="nil"/>
              <w:bottom w:val="single" w:sz="4" w:space="0" w:color="auto"/>
              <w:right w:val="nil"/>
            </w:tcBorders>
            <w:shd w:val="clear" w:color="auto" w:fill="auto"/>
            <w:hideMark/>
          </w:tcPr>
          <w:p w:rsidR="004C2B04" w:rsidRPr="00DE6A26" w:rsidRDefault="004C2B04" w:rsidP="00204F1C">
            <w:pPr>
              <w:pStyle w:val="Tabletext"/>
              <w:rPr>
                <w:snapToGrid w:val="0"/>
              </w:rPr>
            </w:pPr>
            <w:r w:rsidRPr="00DE6A26">
              <w:rPr>
                <w:snapToGrid w:val="0"/>
              </w:rPr>
              <w:t>45617</w:t>
            </w:r>
          </w:p>
        </w:tc>
        <w:tc>
          <w:tcPr>
            <w:tcW w:w="3556" w:type="pct"/>
            <w:tcBorders>
              <w:top w:val="nil"/>
              <w:left w:val="nil"/>
              <w:bottom w:val="single" w:sz="4" w:space="0" w:color="auto"/>
              <w:right w:val="nil"/>
            </w:tcBorders>
            <w:shd w:val="clear" w:color="auto" w:fill="auto"/>
            <w:hideMark/>
          </w:tcPr>
          <w:p w:rsidR="004C2B04" w:rsidRPr="00DE6A26" w:rsidRDefault="004C2B04" w:rsidP="00204F1C">
            <w:pPr>
              <w:pStyle w:val="Tabletext"/>
            </w:pPr>
            <w:r w:rsidRPr="00DE6A26">
              <w:t>Upper eyelid, reduction of, if:</w:t>
            </w:r>
          </w:p>
          <w:p w:rsidR="004C2B04" w:rsidRPr="00DE6A26" w:rsidRDefault="004C2B04" w:rsidP="00204F1C">
            <w:pPr>
              <w:pStyle w:val="Tablea"/>
            </w:pPr>
            <w:r w:rsidRPr="00DE6A26">
              <w:t>(a) the reduct</w:t>
            </w:r>
            <w:r w:rsidR="00EE4CDD" w:rsidRPr="00DE6A26">
              <w:t>ion is for any of the following</w:t>
            </w:r>
            <w:r w:rsidRPr="00DE6A26">
              <w:t>:</w:t>
            </w:r>
          </w:p>
          <w:p w:rsidR="004C2B04" w:rsidRPr="00DE6A26" w:rsidRDefault="004C2B04" w:rsidP="00204F1C">
            <w:pPr>
              <w:pStyle w:val="Tablei"/>
            </w:pPr>
            <w:r w:rsidRPr="00DE6A26">
              <w:t>(i) skin redundancy that causes a visual field defect (confirmed by an optometrist or ophthalmologist) or intertriginous inflammation of the eyelid;</w:t>
            </w:r>
          </w:p>
          <w:p w:rsidR="004C2B04" w:rsidRPr="00DE6A26" w:rsidRDefault="004C2B04" w:rsidP="00204F1C">
            <w:pPr>
              <w:pStyle w:val="Tablei"/>
            </w:pPr>
            <w:r w:rsidRPr="00DE6A26">
              <w:t>(ii) herniation of orbital fat in exophthalmos;</w:t>
            </w:r>
          </w:p>
          <w:p w:rsidR="004C2B04" w:rsidRPr="00DE6A26" w:rsidRDefault="004C2B04" w:rsidP="00204F1C">
            <w:pPr>
              <w:pStyle w:val="Tablei"/>
            </w:pPr>
            <w:r w:rsidRPr="00DE6A26">
              <w:t>(iii) facial nerve palsy;</w:t>
            </w:r>
          </w:p>
          <w:p w:rsidR="004C2B04" w:rsidRPr="00DE6A26" w:rsidRDefault="004C2B04" w:rsidP="00204F1C">
            <w:pPr>
              <w:pStyle w:val="Tablei"/>
            </w:pPr>
            <w:r w:rsidRPr="00DE6A26">
              <w:t>(iv) post</w:t>
            </w:r>
            <w:r w:rsidR="00DE6A26">
              <w:noBreakHyphen/>
            </w:r>
            <w:r w:rsidR="00883BDC" w:rsidRPr="00DE6A26">
              <w:t>traumatic scarring;</w:t>
            </w:r>
          </w:p>
          <w:p w:rsidR="00883BDC" w:rsidRPr="00DE6A26" w:rsidRDefault="00883BDC" w:rsidP="00204F1C">
            <w:pPr>
              <w:pStyle w:val="Tablei"/>
            </w:pPr>
            <w:r w:rsidRPr="00DE6A26">
              <w:t xml:space="preserve">(v) the restoration of symmetry of contralateral upper eyelid in respect of one of the conditions mentioned in </w:t>
            </w:r>
            <w:r w:rsidR="00DE6A26" w:rsidRPr="00DE6A26">
              <w:t>subparagraphs (</w:t>
            </w:r>
            <w:r w:rsidRPr="00DE6A26">
              <w:t>i) to (iv); and</w:t>
            </w:r>
          </w:p>
          <w:p w:rsidR="004C2B04" w:rsidRPr="00DE6A26" w:rsidRDefault="004C2B04" w:rsidP="00204F1C">
            <w:pPr>
              <w:pStyle w:val="Tablea"/>
            </w:pPr>
            <w:r w:rsidRPr="00DE6A26">
              <w:t>(b) photographic and/or diagnostic imaging evidence demonstrating the clinical need for this service is documented in the patient notes</w:t>
            </w:r>
          </w:p>
          <w:p w:rsidR="004C2B04" w:rsidRPr="00DE6A26" w:rsidRDefault="004C2B04" w:rsidP="00204F1C">
            <w:pPr>
              <w:pStyle w:val="Tablea"/>
              <w:rPr>
                <w:snapToGrid w:val="0"/>
              </w:rPr>
            </w:pPr>
            <w:r w:rsidRPr="00DE6A26">
              <w:rPr>
                <w:szCs w:val="24"/>
              </w:rPr>
              <w:t>(Anaes.)</w:t>
            </w:r>
          </w:p>
        </w:tc>
        <w:tc>
          <w:tcPr>
            <w:tcW w:w="801" w:type="pct"/>
            <w:tcBorders>
              <w:top w:val="nil"/>
              <w:left w:val="nil"/>
              <w:bottom w:val="single" w:sz="4" w:space="0" w:color="auto"/>
              <w:right w:val="nil"/>
            </w:tcBorders>
            <w:shd w:val="clear" w:color="auto" w:fill="auto"/>
            <w:hideMark/>
          </w:tcPr>
          <w:p w:rsidR="004C2B04" w:rsidRPr="00DE6A26" w:rsidRDefault="004C2B04" w:rsidP="00204F1C">
            <w:pPr>
              <w:pStyle w:val="Tabletext"/>
              <w:jc w:val="right"/>
            </w:pPr>
            <w:r w:rsidRPr="00DE6A26">
              <w:t>235.05</w:t>
            </w:r>
          </w:p>
        </w:tc>
      </w:tr>
      <w:tr w:rsidR="0045464E" w:rsidRPr="00DE6A26" w:rsidTr="004C2B04">
        <w:tc>
          <w:tcPr>
            <w:tcW w:w="643" w:type="pct"/>
            <w:tcBorders>
              <w:top w:val="single" w:sz="4" w:space="0" w:color="auto"/>
              <w:left w:val="nil"/>
              <w:bottom w:val="single" w:sz="4" w:space="0" w:color="auto"/>
              <w:right w:val="nil"/>
            </w:tcBorders>
            <w:shd w:val="clear" w:color="auto" w:fill="auto"/>
          </w:tcPr>
          <w:p w:rsidR="0045464E" w:rsidRPr="00DE6A26" w:rsidRDefault="0045464E" w:rsidP="00B97129">
            <w:pPr>
              <w:pStyle w:val="Tabletext"/>
              <w:rPr>
                <w:snapToGrid w:val="0"/>
              </w:rPr>
            </w:pPr>
            <w:r w:rsidRPr="00DE6A26">
              <w:rPr>
                <w:snapToGrid w:val="0"/>
              </w:rPr>
              <w:t>45620</w:t>
            </w:r>
          </w:p>
        </w:tc>
        <w:tc>
          <w:tcPr>
            <w:tcW w:w="3556" w:type="pct"/>
            <w:tcBorders>
              <w:top w:val="single" w:sz="4" w:space="0" w:color="auto"/>
              <w:left w:val="nil"/>
              <w:bottom w:val="single" w:sz="4" w:space="0" w:color="auto"/>
              <w:right w:val="nil"/>
            </w:tcBorders>
            <w:shd w:val="clear" w:color="auto" w:fill="auto"/>
          </w:tcPr>
          <w:p w:rsidR="0045464E" w:rsidRPr="00DE6A26" w:rsidRDefault="0045464E" w:rsidP="002043FF">
            <w:pPr>
              <w:pStyle w:val="Tabletext"/>
            </w:pPr>
            <w:r w:rsidRPr="00DE6A26">
              <w:t>Lower eyelid, reduction of, if:</w:t>
            </w:r>
          </w:p>
          <w:p w:rsidR="0045464E" w:rsidRPr="00DE6A26" w:rsidRDefault="0045464E" w:rsidP="0045464E">
            <w:pPr>
              <w:pStyle w:val="Tablea"/>
            </w:pPr>
            <w:r w:rsidRPr="00DE6A26">
              <w:t>(a) the reduction is</w:t>
            </w:r>
            <w:r w:rsidR="00A90343" w:rsidRPr="00DE6A26">
              <w:t xml:space="preserve"> for</w:t>
            </w:r>
            <w:r w:rsidRPr="00DE6A26">
              <w:t>:</w:t>
            </w:r>
          </w:p>
          <w:p w:rsidR="0045464E" w:rsidRPr="00DE6A26" w:rsidRDefault="00A90343" w:rsidP="0045464E">
            <w:pPr>
              <w:pStyle w:val="Tablei"/>
            </w:pPr>
            <w:r w:rsidRPr="00DE6A26">
              <w:t xml:space="preserve">(i) </w:t>
            </w:r>
            <w:r w:rsidR="0045464E" w:rsidRPr="00DE6A26">
              <w:t>herniation of orbital fat in exophthalmos, facial nerve palsy or post</w:t>
            </w:r>
            <w:r w:rsidR="00DE6A26">
              <w:noBreakHyphen/>
            </w:r>
            <w:r w:rsidR="0045464E" w:rsidRPr="00DE6A26">
              <w:t xml:space="preserve">traumatic scarring; </w:t>
            </w:r>
            <w:r w:rsidR="0036329F" w:rsidRPr="00DE6A26">
              <w:t>or</w:t>
            </w:r>
          </w:p>
          <w:p w:rsidR="0045464E" w:rsidRPr="00DE6A26" w:rsidRDefault="0045464E" w:rsidP="0045464E">
            <w:pPr>
              <w:pStyle w:val="Tablei"/>
            </w:pPr>
            <w:r w:rsidRPr="00DE6A26">
              <w:t>(ii)the restoration of symmetry of the contralateral lower eyelid</w:t>
            </w:r>
            <w:r w:rsidR="00A90343" w:rsidRPr="00DE6A26">
              <w:t xml:space="preserve"> in respect of one of these conditions</w:t>
            </w:r>
            <w:r w:rsidRPr="00DE6A26">
              <w:t>; and</w:t>
            </w:r>
          </w:p>
          <w:p w:rsidR="0045464E" w:rsidRPr="00DE6A26" w:rsidRDefault="0045464E" w:rsidP="0045464E">
            <w:pPr>
              <w:pStyle w:val="Tablea"/>
            </w:pPr>
            <w:r w:rsidRPr="00DE6A26">
              <w:t>(b) photographic and/or diagnostic imaging evidence demonstrating the clinical need for this service is documented in the patient notes</w:t>
            </w:r>
          </w:p>
          <w:p w:rsidR="0045464E" w:rsidRPr="00DE6A26" w:rsidRDefault="0045464E" w:rsidP="0045464E">
            <w:pPr>
              <w:pStyle w:val="Tablea"/>
            </w:pPr>
            <w:r w:rsidRPr="00DE6A26">
              <w:t>(Anaes.)</w:t>
            </w:r>
          </w:p>
        </w:tc>
        <w:tc>
          <w:tcPr>
            <w:tcW w:w="801" w:type="pct"/>
            <w:tcBorders>
              <w:top w:val="single" w:sz="4" w:space="0" w:color="auto"/>
              <w:left w:val="nil"/>
              <w:bottom w:val="single" w:sz="4" w:space="0" w:color="auto"/>
              <w:right w:val="nil"/>
            </w:tcBorders>
            <w:shd w:val="clear" w:color="auto" w:fill="auto"/>
          </w:tcPr>
          <w:p w:rsidR="0045464E" w:rsidRPr="00DE6A26" w:rsidRDefault="0045464E" w:rsidP="00B97129">
            <w:pPr>
              <w:pStyle w:val="Tabletext"/>
              <w:jc w:val="right"/>
            </w:pPr>
            <w:r w:rsidRPr="00DE6A26">
              <w:t>326.05</w:t>
            </w:r>
          </w:p>
        </w:tc>
      </w:tr>
      <w:tr w:rsidR="002043FF" w:rsidRPr="00DE6A26" w:rsidTr="002043FF">
        <w:tc>
          <w:tcPr>
            <w:tcW w:w="643" w:type="pct"/>
            <w:tcBorders>
              <w:top w:val="nil"/>
              <w:left w:val="nil"/>
              <w:bottom w:val="single" w:sz="4" w:space="0" w:color="auto"/>
              <w:right w:val="nil"/>
            </w:tcBorders>
            <w:shd w:val="clear" w:color="auto" w:fill="auto"/>
            <w:hideMark/>
          </w:tcPr>
          <w:p w:rsidR="002043FF" w:rsidRPr="00DE6A26" w:rsidRDefault="002043FF" w:rsidP="00B97129">
            <w:pPr>
              <w:pStyle w:val="Tabletext"/>
              <w:rPr>
                <w:snapToGrid w:val="0"/>
              </w:rPr>
            </w:pPr>
            <w:r w:rsidRPr="00DE6A26">
              <w:rPr>
                <w:snapToGrid w:val="0"/>
              </w:rPr>
              <w:t>45623</w:t>
            </w:r>
          </w:p>
        </w:tc>
        <w:tc>
          <w:tcPr>
            <w:tcW w:w="3556" w:type="pct"/>
            <w:tcBorders>
              <w:top w:val="nil"/>
              <w:left w:val="nil"/>
              <w:bottom w:val="single" w:sz="4" w:space="0" w:color="auto"/>
              <w:right w:val="nil"/>
            </w:tcBorders>
            <w:shd w:val="clear" w:color="auto" w:fill="auto"/>
            <w:hideMark/>
          </w:tcPr>
          <w:p w:rsidR="002043FF" w:rsidRPr="00DE6A26" w:rsidRDefault="002043FF" w:rsidP="002043FF">
            <w:pPr>
              <w:pStyle w:val="Tabletext"/>
            </w:pPr>
            <w:r w:rsidRPr="00DE6A26">
              <w:t>Ptosis of upper eyelid (unilateral), correction of, by:</w:t>
            </w:r>
          </w:p>
          <w:p w:rsidR="002043FF" w:rsidRPr="00DE6A26" w:rsidRDefault="002043FF" w:rsidP="002043FF">
            <w:pPr>
              <w:pStyle w:val="Tablea"/>
            </w:pPr>
            <w:r w:rsidRPr="00DE6A26">
              <w:t>(a) sutured elevation of the tarsal plate on the eyelid retractors (Muller</w:t>
            </w:r>
            <w:r w:rsidR="005E77B3" w:rsidRPr="00DE6A26">
              <w:t>’</w:t>
            </w:r>
            <w:r w:rsidRPr="00DE6A26">
              <w:t>s or levator muscle or levator aponeurosis); or</w:t>
            </w:r>
          </w:p>
          <w:p w:rsidR="002043FF" w:rsidRPr="00DE6A26" w:rsidRDefault="002043FF" w:rsidP="002043FF">
            <w:pPr>
              <w:pStyle w:val="Tablea"/>
            </w:pPr>
            <w:r w:rsidRPr="00DE6A26">
              <w:t>(b) sutured suspension to the brow/frontalis muscle;</w:t>
            </w:r>
          </w:p>
          <w:p w:rsidR="00D84733" w:rsidRPr="00DE6A26" w:rsidRDefault="00D84733" w:rsidP="00D84733">
            <w:pPr>
              <w:pStyle w:val="Tabletext"/>
            </w:pPr>
            <w:r w:rsidRPr="00DE6A26">
              <w:t xml:space="preserve">Not applicable to a service for repair of mechanical ptosis to which </w:t>
            </w:r>
            <w:r w:rsidR="009215CC" w:rsidRPr="00DE6A26">
              <w:t>item</w:t>
            </w:r>
            <w:r w:rsidR="00DE6A26" w:rsidRPr="00DE6A26">
              <w:t> </w:t>
            </w:r>
            <w:r w:rsidR="002043FF" w:rsidRPr="00DE6A26">
              <w:t>45617 applies</w:t>
            </w:r>
          </w:p>
          <w:p w:rsidR="002043FF" w:rsidRPr="00DE6A26" w:rsidRDefault="002043FF" w:rsidP="00D84733">
            <w:pPr>
              <w:pStyle w:val="Tabletext"/>
            </w:pPr>
            <w:r w:rsidRPr="00DE6A26">
              <w:t>(Anaes.) (Assist.)</w:t>
            </w:r>
          </w:p>
        </w:tc>
        <w:tc>
          <w:tcPr>
            <w:tcW w:w="801" w:type="pct"/>
            <w:tcBorders>
              <w:top w:val="nil"/>
              <w:left w:val="nil"/>
              <w:bottom w:val="single" w:sz="4" w:space="0" w:color="auto"/>
              <w:right w:val="nil"/>
            </w:tcBorders>
            <w:shd w:val="clear" w:color="auto" w:fill="auto"/>
            <w:hideMark/>
          </w:tcPr>
          <w:p w:rsidR="002043FF" w:rsidRPr="00DE6A26" w:rsidRDefault="002043FF" w:rsidP="00B97129">
            <w:pPr>
              <w:pStyle w:val="Tabletext"/>
              <w:jc w:val="right"/>
            </w:pPr>
            <w:r w:rsidRPr="00DE6A26">
              <w:t>723.05</w:t>
            </w:r>
          </w:p>
        </w:tc>
      </w:tr>
      <w:tr w:rsidR="002043FF" w:rsidRPr="00DE6A26" w:rsidTr="002043FF">
        <w:tc>
          <w:tcPr>
            <w:tcW w:w="643" w:type="pct"/>
            <w:tcBorders>
              <w:top w:val="single" w:sz="4" w:space="0" w:color="auto"/>
              <w:left w:val="nil"/>
              <w:bottom w:val="nil"/>
              <w:right w:val="nil"/>
            </w:tcBorders>
            <w:shd w:val="clear" w:color="auto" w:fill="auto"/>
            <w:hideMark/>
          </w:tcPr>
          <w:p w:rsidR="002043FF" w:rsidRPr="00DE6A26" w:rsidRDefault="002043FF" w:rsidP="00B97129">
            <w:pPr>
              <w:pStyle w:val="Tabletext"/>
              <w:rPr>
                <w:snapToGrid w:val="0"/>
              </w:rPr>
            </w:pPr>
            <w:r w:rsidRPr="00DE6A26">
              <w:rPr>
                <w:snapToGrid w:val="0"/>
              </w:rPr>
              <w:t>45624</w:t>
            </w:r>
          </w:p>
        </w:tc>
        <w:tc>
          <w:tcPr>
            <w:tcW w:w="3556" w:type="pct"/>
            <w:tcBorders>
              <w:top w:val="single" w:sz="4" w:space="0" w:color="auto"/>
              <w:left w:val="nil"/>
              <w:bottom w:val="nil"/>
              <w:right w:val="nil"/>
            </w:tcBorders>
            <w:shd w:val="clear" w:color="auto" w:fill="auto"/>
            <w:hideMark/>
          </w:tcPr>
          <w:p w:rsidR="002043FF" w:rsidRPr="00DE6A26" w:rsidRDefault="002043FF" w:rsidP="002043FF">
            <w:pPr>
              <w:pStyle w:val="Tabletext"/>
            </w:pPr>
            <w:r w:rsidRPr="00DE6A26">
              <w:t>Ptosis of upper eyelid, correction of, by:</w:t>
            </w:r>
          </w:p>
          <w:p w:rsidR="002043FF" w:rsidRPr="00DE6A26" w:rsidRDefault="002043FF" w:rsidP="002043FF">
            <w:pPr>
              <w:pStyle w:val="Tablea"/>
            </w:pPr>
            <w:r w:rsidRPr="00DE6A26">
              <w:t>(a) sutured elevation of the tarsal plate on the eyelid retractors (Muller</w:t>
            </w:r>
            <w:r w:rsidR="005E77B3" w:rsidRPr="00DE6A26">
              <w:t>’</w:t>
            </w:r>
            <w:r w:rsidRPr="00DE6A26">
              <w:t>s or levator muscle or levator aponeurosis); or</w:t>
            </w:r>
          </w:p>
          <w:p w:rsidR="002043FF" w:rsidRPr="00DE6A26" w:rsidRDefault="002043FF" w:rsidP="002043FF">
            <w:pPr>
              <w:pStyle w:val="Tablea"/>
            </w:pPr>
            <w:r w:rsidRPr="00DE6A26">
              <w:t>(b) sutured suspension to the brow/frontalis muscle;</w:t>
            </w:r>
          </w:p>
          <w:p w:rsidR="00D84733" w:rsidRPr="00DE6A26" w:rsidRDefault="002043FF" w:rsidP="002043FF">
            <w:pPr>
              <w:pStyle w:val="Tabletext"/>
            </w:pPr>
            <w:r w:rsidRPr="00DE6A26">
              <w:t xml:space="preserve">if a previous ptosis surgery </w:t>
            </w:r>
            <w:r w:rsidR="00D84733" w:rsidRPr="00DE6A26">
              <w:t>has been performed on that side</w:t>
            </w:r>
          </w:p>
          <w:p w:rsidR="002043FF" w:rsidRPr="00DE6A26" w:rsidRDefault="002043FF" w:rsidP="002043FF">
            <w:pPr>
              <w:pStyle w:val="Tabletext"/>
            </w:pPr>
            <w:r w:rsidRPr="00DE6A26">
              <w:t>(Anaes.) (Assist.)</w:t>
            </w:r>
          </w:p>
        </w:tc>
        <w:tc>
          <w:tcPr>
            <w:tcW w:w="801" w:type="pct"/>
            <w:tcBorders>
              <w:top w:val="single" w:sz="4" w:space="0" w:color="auto"/>
              <w:left w:val="nil"/>
              <w:bottom w:val="nil"/>
              <w:right w:val="nil"/>
            </w:tcBorders>
            <w:shd w:val="clear" w:color="auto" w:fill="auto"/>
            <w:hideMark/>
          </w:tcPr>
          <w:p w:rsidR="002043FF" w:rsidRPr="00DE6A26" w:rsidRDefault="002043FF" w:rsidP="00B97129">
            <w:pPr>
              <w:pStyle w:val="Tabletext"/>
              <w:jc w:val="right"/>
            </w:pPr>
            <w:r w:rsidRPr="00DE6A26">
              <w:t>937.40</w:t>
            </w:r>
          </w:p>
        </w:tc>
      </w:tr>
    </w:tbl>
    <w:p w:rsidR="002043FF" w:rsidRPr="00DE6A26" w:rsidRDefault="002043FF" w:rsidP="002043FF">
      <w:pPr>
        <w:pStyle w:val="Tabletext"/>
      </w:pPr>
    </w:p>
    <w:p w:rsidR="00224D73" w:rsidRPr="00DE6A26" w:rsidRDefault="00135BAC" w:rsidP="00D01D86">
      <w:pPr>
        <w:pStyle w:val="ItemHead"/>
      </w:pPr>
      <w:r w:rsidRPr="00DE6A26">
        <w:t>89</w:t>
      </w:r>
      <w:r w:rsidR="00224D73" w:rsidRPr="00DE6A26">
        <w:t xml:space="preserve">  Schedule</w:t>
      </w:r>
      <w:r w:rsidR="00DE6A26" w:rsidRPr="00DE6A26">
        <w:t> </w:t>
      </w:r>
      <w:r w:rsidR="00224D73" w:rsidRPr="00DE6A26">
        <w:t>1 (items</w:t>
      </w:r>
      <w:r w:rsidR="00DE6A26" w:rsidRPr="00DE6A26">
        <w:t> </w:t>
      </w:r>
      <w:r w:rsidR="00224D73" w:rsidRPr="00DE6A26">
        <w:t>4563</w:t>
      </w:r>
      <w:r w:rsidR="0071408C" w:rsidRPr="00DE6A26">
        <w:t xml:space="preserve">2, </w:t>
      </w:r>
      <w:r w:rsidR="00DE27D5" w:rsidRPr="00DE6A26">
        <w:t>45635</w:t>
      </w:r>
      <w:r w:rsidR="0071408C" w:rsidRPr="00DE6A26">
        <w:t>, 45638, 45639, 45641 and 45644</w:t>
      </w:r>
      <w:r w:rsidR="00DE27D5" w:rsidRPr="00DE6A26">
        <w:t>)</w:t>
      </w:r>
    </w:p>
    <w:p w:rsidR="00DE27D5" w:rsidRPr="00DE6A26" w:rsidRDefault="00DE27D5" w:rsidP="00DE27D5">
      <w:pPr>
        <w:pStyle w:val="Item"/>
      </w:pPr>
      <w:r w:rsidRPr="00DE6A26">
        <w:t>Repeal the items, substitute:</w:t>
      </w:r>
    </w:p>
    <w:p w:rsidR="00DE27D5" w:rsidRPr="00DE6A26" w:rsidRDefault="00DE27D5" w:rsidP="00DE27D5">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7"/>
        <w:gridCol w:w="6064"/>
        <w:gridCol w:w="1366"/>
      </w:tblGrid>
      <w:tr w:rsidR="00DE27D5" w:rsidRPr="00DE6A26" w:rsidTr="00DE27D5">
        <w:tc>
          <w:tcPr>
            <w:tcW w:w="643" w:type="pct"/>
            <w:tcBorders>
              <w:top w:val="nil"/>
              <w:left w:val="nil"/>
              <w:bottom w:val="single" w:sz="4" w:space="0" w:color="auto"/>
              <w:right w:val="nil"/>
            </w:tcBorders>
            <w:shd w:val="clear" w:color="auto" w:fill="auto"/>
            <w:hideMark/>
          </w:tcPr>
          <w:p w:rsidR="00DE27D5" w:rsidRPr="00DE6A26" w:rsidRDefault="00DE27D5" w:rsidP="00B97129">
            <w:pPr>
              <w:pStyle w:val="Tabletext"/>
              <w:rPr>
                <w:snapToGrid w:val="0"/>
              </w:rPr>
            </w:pPr>
            <w:r w:rsidRPr="00DE6A26">
              <w:rPr>
                <w:snapToGrid w:val="0"/>
              </w:rPr>
              <w:t>45632</w:t>
            </w:r>
          </w:p>
        </w:tc>
        <w:tc>
          <w:tcPr>
            <w:tcW w:w="3556" w:type="pct"/>
            <w:tcBorders>
              <w:top w:val="nil"/>
              <w:left w:val="nil"/>
              <w:bottom w:val="single" w:sz="4" w:space="0" w:color="auto"/>
              <w:right w:val="nil"/>
            </w:tcBorders>
            <w:shd w:val="clear" w:color="auto" w:fill="auto"/>
            <w:hideMark/>
          </w:tcPr>
          <w:p w:rsidR="002578B8" w:rsidRPr="00DE6A26" w:rsidRDefault="00DE27D5" w:rsidP="00DE27D5">
            <w:pPr>
              <w:pStyle w:val="Tabletext"/>
            </w:pPr>
            <w:r w:rsidRPr="00DE6A26">
              <w:t>Rhinoplasty, partial, involving correction of lateral or alar cartilages, if</w:t>
            </w:r>
            <w:r w:rsidR="002578B8" w:rsidRPr="00DE6A26">
              <w:t>:</w:t>
            </w:r>
          </w:p>
          <w:p w:rsidR="00846AD5" w:rsidRPr="00DE6A26" w:rsidRDefault="00846AD5" w:rsidP="00846AD5">
            <w:pPr>
              <w:pStyle w:val="Tablea"/>
            </w:pPr>
            <w:r w:rsidRPr="00DE6A26">
              <w:t xml:space="preserve">(a) </w:t>
            </w:r>
            <w:r w:rsidR="00A51E65" w:rsidRPr="00DE6A26">
              <w:t>the indication for surgery is</w:t>
            </w:r>
            <w:r w:rsidRPr="00DE6A26">
              <w:t>:</w:t>
            </w:r>
          </w:p>
          <w:p w:rsidR="002578B8" w:rsidRPr="00DE6A26" w:rsidRDefault="00846AD5" w:rsidP="00846AD5">
            <w:pPr>
              <w:pStyle w:val="Tablei"/>
            </w:pPr>
            <w:r w:rsidRPr="00DE6A26">
              <w:t>(i</w:t>
            </w:r>
            <w:r w:rsidR="002578B8" w:rsidRPr="00DE6A26">
              <w:t xml:space="preserve">) </w:t>
            </w:r>
            <w:r w:rsidR="00DE27D5" w:rsidRPr="00DE6A26">
              <w:t>airway obstruction and the patient has a self</w:t>
            </w:r>
            <w:r w:rsidR="00DE6A26">
              <w:noBreakHyphen/>
            </w:r>
            <w:r w:rsidR="00DE27D5" w:rsidRPr="00DE6A26">
              <w:t>reported NOSE</w:t>
            </w:r>
            <w:r w:rsidR="002578B8" w:rsidRPr="00DE6A26">
              <w:t xml:space="preserve"> Scale </w:t>
            </w:r>
            <w:r w:rsidR="00295F10" w:rsidRPr="00DE6A26">
              <w:t>s</w:t>
            </w:r>
            <w:r w:rsidR="002578B8" w:rsidRPr="00DE6A26">
              <w:t xml:space="preserve">core of greater than </w:t>
            </w:r>
            <w:r w:rsidR="00DE27D5" w:rsidRPr="00DE6A26">
              <w:t>45</w:t>
            </w:r>
            <w:r w:rsidR="002578B8" w:rsidRPr="00DE6A26">
              <w:t>; or</w:t>
            </w:r>
          </w:p>
          <w:p w:rsidR="002578B8" w:rsidRPr="00DE6A26" w:rsidRDefault="00846AD5" w:rsidP="00846AD5">
            <w:pPr>
              <w:pStyle w:val="Tablei"/>
            </w:pPr>
            <w:r w:rsidRPr="00DE6A26">
              <w:t>(ii</w:t>
            </w:r>
            <w:r w:rsidR="002578B8" w:rsidRPr="00DE6A26">
              <w:t xml:space="preserve">) </w:t>
            </w:r>
            <w:r w:rsidR="00DE27D5" w:rsidRPr="00DE6A26">
              <w:t>significant acquired, congeni</w:t>
            </w:r>
            <w:r w:rsidR="002578B8" w:rsidRPr="00DE6A26">
              <w:t>tal or developmental defor</w:t>
            </w:r>
            <w:r w:rsidRPr="00DE6A26">
              <w:t>mity; and</w:t>
            </w:r>
          </w:p>
          <w:p w:rsidR="00846AD5" w:rsidRPr="00DE6A26" w:rsidRDefault="00846AD5" w:rsidP="00846AD5">
            <w:pPr>
              <w:pStyle w:val="Tablea"/>
            </w:pPr>
            <w:r w:rsidRPr="00DE6A26">
              <w:t>(b) p</w:t>
            </w:r>
            <w:r w:rsidR="002578B8" w:rsidRPr="00DE6A26">
              <w:t>hotographic and</w:t>
            </w:r>
            <w:r w:rsidR="00DE27D5" w:rsidRPr="00DE6A26">
              <w:t>/or N</w:t>
            </w:r>
            <w:r w:rsidR="00E807FF" w:rsidRPr="00DE6A26">
              <w:t>OSE</w:t>
            </w:r>
            <w:r w:rsidR="00DE27D5" w:rsidRPr="00DE6A26">
              <w:t xml:space="preserve"> Scale evidence demonstrating the clinical need for this service </w:t>
            </w:r>
            <w:r w:rsidRPr="00DE6A26">
              <w:t>is</w:t>
            </w:r>
            <w:r w:rsidR="00DE27D5" w:rsidRPr="00DE6A26">
              <w:t xml:space="preserve"> </w:t>
            </w:r>
            <w:r w:rsidR="002578B8" w:rsidRPr="00DE6A26">
              <w:t>documented</w:t>
            </w:r>
            <w:r w:rsidR="00DE27D5" w:rsidRPr="00DE6A26">
              <w:t xml:space="preserve"> in </w:t>
            </w:r>
            <w:r w:rsidR="002578B8" w:rsidRPr="00DE6A26">
              <w:t>the patient notes</w:t>
            </w:r>
          </w:p>
          <w:p w:rsidR="00DE27D5" w:rsidRPr="00DE6A26" w:rsidRDefault="00DE27D5" w:rsidP="00846AD5">
            <w:pPr>
              <w:pStyle w:val="Tablea"/>
            </w:pPr>
            <w:r w:rsidRPr="00DE6A26">
              <w:t>(Anaes.)</w:t>
            </w:r>
          </w:p>
        </w:tc>
        <w:tc>
          <w:tcPr>
            <w:tcW w:w="801" w:type="pct"/>
            <w:tcBorders>
              <w:top w:val="nil"/>
              <w:left w:val="nil"/>
              <w:bottom w:val="single" w:sz="4" w:space="0" w:color="auto"/>
              <w:right w:val="nil"/>
            </w:tcBorders>
            <w:shd w:val="clear" w:color="auto" w:fill="auto"/>
            <w:hideMark/>
          </w:tcPr>
          <w:p w:rsidR="00DE27D5" w:rsidRPr="00DE6A26" w:rsidRDefault="00DE27D5" w:rsidP="00B97129">
            <w:pPr>
              <w:pStyle w:val="Tabletext"/>
              <w:jc w:val="right"/>
            </w:pPr>
            <w:r w:rsidRPr="00DE6A26">
              <w:t>511.95</w:t>
            </w:r>
          </w:p>
        </w:tc>
      </w:tr>
      <w:tr w:rsidR="00DE27D5" w:rsidRPr="00DE6A26" w:rsidTr="0071408C">
        <w:tc>
          <w:tcPr>
            <w:tcW w:w="643" w:type="pct"/>
            <w:tcBorders>
              <w:top w:val="single" w:sz="4" w:space="0" w:color="auto"/>
              <w:left w:val="nil"/>
              <w:bottom w:val="single" w:sz="4" w:space="0" w:color="auto"/>
              <w:right w:val="nil"/>
            </w:tcBorders>
            <w:shd w:val="clear" w:color="auto" w:fill="auto"/>
            <w:hideMark/>
          </w:tcPr>
          <w:p w:rsidR="00DE27D5" w:rsidRPr="00DE6A26" w:rsidRDefault="00DE27D5" w:rsidP="00B97129">
            <w:pPr>
              <w:pStyle w:val="Tabletext"/>
              <w:rPr>
                <w:snapToGrid w:val="0"/>
              </w:rPr>
            </w:pPr>
            <w:r w:rsidRPr="00DE6A26">
              <w:rPr>
                <w:snapToGrid w:val="0"/>
              </w:rPr>
              <w:t>45635</w:t>
            </w:r>
          </w:p>
        </w:tc>
        <w:tc>
          <w:tcPr>
            <w:tcW w:w="3556" w:type="pct"/>
            <w:tcBorders>
              <w:top w:val="single" w:sz="4" w:space="0" w:color="auto"/>
              <w:left w:val="nil"/>
              <w:bottom w:val="single" w:sz="4" w:space="0" w:color="auto"/>
              <w:right w:val="nil"/>
            </w:tcBorders>
            <w:shd w:val="clear" w:color="auto" w:fill="auto"/>
            <w:hideMark/>
          </w:tcPr>
          <w:p w:rsidR="002578B8" w:rsidRPr="00DE6A26" w:rsidRDefault="002578B8" w:rsidP="002578B8">
            <w:pPr>
              <w:pStyle w:val="Tabletext"/>
            </w:pPr>
            <w:r w:rsidRPr="00DE6A26">
              <w:t>Rhinoplasty, partial, involving correction of bony vault only, if:</w:t>
            </w:r>
          </w:p>
          <w:p w:rsidR="00846AD5" w:rsidRPr="00DE6A26" w:rsidRDefault="00846AD5" w:rsidP="00846AD5">
            <w:pPr>
              <w:pStyle w:val="Tablea"/>
            </w:pPr>
            <w:r w:rsidRPr="00DE6A26">
              <w:t xml:space="preserve">(a) </w:t>
            </w:r>
            <w:r w:rsidR="00A51E65" w:rsidRPr="00DE6A26">
              <w:t>the indication for surgery is</w:t>
            </w:r>
            <w:r w:rsidRPr="00DE6A26">
              <w:t>:</w:t>
            </w:r>
          </w:p>
          <w:p w:rsidR="002578B8" w:rsidRPr="00DE6A26" w:rsidRDefault="00846AD5" w:rsidP="00846AD5">
            <w:pPr>
              <w:pStyle w:val="Tablei"/>
            </w:pPr>
            <w:r w:rsidRPr="00DE6A26">
              <w:t>(i</w:t>
            </w:r>
            <w:r w:rsidR="002578B8" w:rsidRPr="00DE6A26">
              <w:t>) airway obstruction and the patient has a self</w:t>
            </w:r>
            <w:r w:rsidR="00DE6A26">
              <w:noBreakHyphen/>
            </w:r>
            <w:r w:rsidR="002578B8" w:rsidRPr="00DE6A26">
              <w:t>reported N</w:t>
            </w:r>
            <w:r w:rsidR="00E807FF" w:rsidRPr="00DE6A26">
              <w:t>OSE</w:t>
            </w:r>
            <w:r w:rsidR="002578B8" w:rsidRPr="00DE6A26">
              <w:t xml:space="preserve"> </w:t>
            </w:r>
            <w:r w:rsidR="00295F10" w:rsidRPr="00DE6A26">
              <w:t>Scale s</w:t>
            </w:r>
            <w:r w:rsidR="002578B8" w:rsidRPr="00DE6A26">
              <w:t>core of greater than 45; or</w:t>
            </w:r>
          </w:p>
          <w:p w:rsidR="002578B8" w:rsidRPr="00DE6A26" w:rsidRDefault="00846AD5" w:rsidP="00846AD5">
            <w:pPr>
              <w:pStyle w:val="Tablei"/>
            </w:pPr>
            <w:r w:rsidRPr="00DE6A26">
              <w:t>(ii</w:t>
            </w:r>
            <w:r w:rsidR="002578B8" w:rsidRPr="00DE6A26">
              <w:t>)</w:t>
            </w:r>
            <w:r w:rsidR="00A51E65" w:rsidRPr="00DE6A26">
              <w:t xml:space="preserve"> </w:t>
            </w:r>
            <w:r w:rsidR="002578B8" w:rsidRPr="00DE6A26">
              <w:t>significant acquired, congen</w:t>
            </w:r>
            <w:r w:rsidR="00AA021C" w:rsidRPr="00DE6A26">
              <w:t>ital or developmental deformity</w:t>
            </w:r>
            <w:r w:rsidRPr="00DE6A26">
              <w:t>; and</w:t>
            </w:r>
          </w:p>
          <w:p w:rsidR="00846AD5" w:rsidRPr="00DE6A26" w:rsidRDefault="00846AD5" w:rsidP="00846AD5">
            <w:pPr>
              <w:pStyle w:val="Tablea"/>
            </w:pPr>
            <w:r w:rsidRPr="00DE6A26">
              <w:t>(b) p</w:t>
            </w:r>
            <w:r w:rsidR="00085A6E" w:rsidRPr="00DE6A26">
              <w:t>hotographic and</w:t>
            </w:r>
            <w:r w:rsidR="002578B8" w:rsidRPr="00DE6A26">
              <w:t xml:space="preserve">/or </w:t>
            </w:r>
            <w:r w:rsidR="00085A6E" w:rsidRPr="00DE6A26">
              <w:t>N</w:t>
            </w:r>
            <w:r w:rsidR="00E807FF" w:rsidRPr="00DE6A26">
              <w:t>OSE</w:t>
            </w:r>
            <w:r w:rsidR="002578B8" w:rsidRPr="00DE6A26">
              <w:t xml:space="preserve"> Scale evidence demonstrating the clinical need for this service </w:t>
            </w:r>
            <w:r w:rsidRPr="00DE6A26">
              <w:t>is</w:t>
            </w:r>
            <w:r w:rsidR="002578B8" w:rsidRPr="00DE6A26">
              <w:t xml:space="preserve"> </w:t>
            </w:r>
            <w:r w:rsidR="00085A6E" w:rsidRPr="00DE6A26">
              <w:t>documented</w:t>
            </w:r>
            <w:r w:rsidR="002578B8" w:rsidRPr="00DE6A26">
              <w:t xml:space="preserve"> in </w:t>
            </w:r>
            <w:r w:rsidR="00085A6E" w:rsidRPr="00DE6A26">
              <w:t>the patient notes</w:t>
            </w:r>
          </w:p>
          <w:p w:rsidR="002578B8" w:rsidRPr="00DE6A26" w:rsidRDefault="002578B8" w:rsidP="00846AD5">
            <w:pPr>
              <w:pStyle w:val="Tablea"/>
            </w:pPr>
            <w:r w:rsidRPr="00DE6A26">
              <w:t>(Anaes.)</w:t>
            </w:r>
          </w:p>
        </w:tc>
        <w:tc>
          <w:tcPr>
            <w:tcW w:w="801" w:type="pct"/>
            <w:tcBorders>
              <w:top w:val="single" w:sz="4" w:space="0" w:color="auto"/>
              <w:left w:val="nil"/>
              <w:bottom w:val="single" w:sz="4" w:space="0" w:color="auto"/>
              <w:right w:val="nil"/>
            </w:tcBorders>
            <w:shd w:val="clear" w:color="auto" w:fill="auto"/>
            <w:hideMark/>
          </w:tcPr>
          <w:p w:rsidR="00DE27D5" w:rsidRPr="00DE6A26" w:rsidRDefault="00DE27D5" w:rsidP="00B97129">
            <w:pPr>
              <w:pStyle w:val="Tabletext"/>
              <w:jc w:val="right"/>
            </w:pPr>
            <w:r w:rsidRPr="00DE6A26">
              <w:t>587.60</w:t>
            </w:r>
          </w:p>
        </w:tc>
      </w:tr>
      <w:tr w:rsidR="0071408C" w:rsidRPr="00DE6A26" w:rsidTr="00480AEC">
        <w:tc>
          <w:tcPr>
            <w:tcW w:w="643" w:type="pct"/>
            <w:tcBorders>
              <w:top w:val="nil"/>
              <w:left w:val="nil"/>
              <w:bottom w:val="single" w:sz="4" w:space="0" w:color="auto"/>
              <w:right w:val="nil"/>
            </w:tcBorders>
            <w:shd w:val="clear" w:color="auto" w:fill="auto"/>
            <w:hideMark/>
          </w:tcPr>
          <w:p w:rsidR="0071408C" w:rsidRPr="00DE6A26" w:rsidRDefault="0071408C" w:rsidP="00480AEC">
            <w:pPr>
              <w:pStyle w:val="Tabletext"/>
              <w:rPr>
                <w:snapToGrid w:val="0"/>
              </w:rPr>
            </w:pPr>
            <w:r w:rsidRPr="00DE6A26">
              <w:rPr>
                <w:snapToGrid w:val="0"/>
              </w:rPr>
              <w:t>45641</w:t>
            </w:r>
          </w:p>
        </w:tc>
        <w:tc>
          <w:tcPr>
            <w:tcW w:w="3556" w:type="pct"/>
            <w:tcBorders>
              <w:top w:val="nil"/>
              <w:left w:val="nil"/>
              <w:bottom w:val="single" w:sz="4" w:space="0" w:color="auto"/>
              <w:right w:val="nil"/>
            </w:tcBorders>
            <w:shd w:val="clear" w:color="auto" w:fill="auto"/>
            <w:hideMark/>
          </w:tcPr>
          <w:p w:rsidR="0071408C" w:rsidRPr="00DE6A26" w:rsidRDefault="0071408C" w:rsidP="00480AEC">
            <w:pPr>
              <w:pStyle w:val="Tabletext"/>
            </w:pPr>
            <w:r w:rsidRPr="00DE6A26">
              <w:t>Rhinoplasty, total, including correction of all bony and cartilaginous elements of the external nose, with or without autogenous cartilage or bone graft from a local site (nasal), if:</w:t>
            </w:r>
          </w:p>
          <w:p w:rsidR="0071408C" w:rsidRPr="00DE6A26" w:rsidRDefault="0071408C" w:rsidP="00480AEC">
            <w:pPr>
              <w:pStyle w:val="Tablea"/>
            </w:pPr>
            <w:r w:rsidRPr="00DE6A26">
              <w:t>(a) the indication for surgery is:</w:t>
            </w:r>
          </w:p>
          <w:p w:rsidR="0071408C" w:rsidRPr="00DE6A26" w:rsidRDefault="0071408C" w:rsidP="00480AEC">
            <w:pPr>
              <w:pStyle w:val="Tablei"/>
            </w:pPr>
            <w:r w:rsidRPr="00DE6A26">
              <w:t>(i) airway obstruction and the patient has a self</w:t>
            </w:r>
            <w:r w:rsidR="00DE6A26">
              <w:noBreakHyphen/>
            </w:r>
            <w:r w:rsidRPr="00DE6A26">
              <w:t>reported NOSE Scale score of greater than 45; or</w:t>
            </w:r>
          </w:p>
          <w:p w:rsidR="0071408C" w:rsidRPr="00DE6A26" w:rsidRDefault="0071408C" w:rsidP="00480AEC">
            <w:pPr>
              <w:pStyle w:val="Tablei"/>
            </w:pPr>
            <w:r w:rsidRPr="00DE6A26">
              <w:t>(ii) significant acquired, congenital or developmental deformity; and</w:t>
            </w:r>
          </w:p>
          <w:p w:rsidR="0071408C" w:rsidRPr="00DE6A26" w:rsidRDefault="0071408C" w:rsidP="00480AEC">
            <w:pPr>
              <w:pStyle w:val="Tablea"/>
            </w:pPr>
            <w:r w:rsidRPr="00DE6A26">
              <w:t>(b) photographic and/or NOSE Scale evidence demonstrating the clinical need for this service is documented in the patient notes</w:t>
            </w:r>
          </w:p>
          <w:p w:rsidR="0071408C" w:rsidRPr="00DE6A26" w:rsidRDefault="0071408C" w:rsidP="00480AEC">
            <w:pPr>
              <w:pStyle w:val="Tablea"/>
            </w:pPr>
            <w:r w:rsidRPr="00DE6A26">
              <w:t>(H) (Anaes.)</w:t>
            </w:r>
          </w:p>
        </w:tc>
        <w:tc>
          <w:tcPr>
            <w:tcW w:w="801" w:type="pct"/>
            <w:tcBorders>
              <w:top w:val="nil"/>
              <w:left w:val="nil"/>
              <w:bottom w:val="single" w:sz="4" w:space="0" w:color="auto"/>
              <w:right w:val="nil"/>
            </w:tcBorders>
            <w:shd w:val="clear" w:color="auto" w:fill="auto"/>
            <w:hideMark/>
          </w:tcPr>
          <w:p w:rsidR="0071408C" w:rsidRPr="00DE6A26" w:rsidRDefault="0071408C" w:rsidP="00480AEC">
            <w:pPr>
              <w:pStyle w:val="Tabletext"/>
              <w:jc w:val="right"/>
            </w:pPr>
            <w:r w:rsidRPr="00DE6A26">
              <w:t>1,066.00</w:t>
            </w:r>
          </w:p>
        </w:tc>
      </w:tr>
      <w:tr w:rsidR="0071408C" w:rsidRPr="00DE6A26" w:rsidDel="00ED4D84" w:rsidTr="00480AEC">
        <w:tc>
          <w:tcPr>
            <w:tcW w:w="643" w:type="pct"/>
            <w:tcBorders>
              <w:top w:val="single" w:sz="4" w:space="0" w:color="auto"/>
              <w:left w:val="nil"/>
              <w:bottom w:val="nil"/>
              <w:right w:val="nil"/>
            </w:tcBorders>
            <w:shd w:val="clear" w:color="auto" w:fill="auto"/>
          </w:tcPr>
          <w:p w:rsidR="0071408C" w:rsidRPr="00DE6A26" w:rsidDel="00ED4D84" w:rsidRDefault="0071408C" w:rsidP="00480AEC">
            <w:pPr>
              <w:pStyle w:val="Tabletext"/>
              <w:rPr>
                <w:snapToGrid w:val="0"/>
              </w:rPr>
            </w:pPr>
            <w:r w:rsidRPr="00DE6A26">
              <w:rPr>
                <w:snapToGrid w:val="0"/>
              </w:rPr>
              <w:t>45644</w:t>
            </w:r>
          </w:p>
        </w:tc>
        <w:tc>
          <w:tcPr>
            <w:tcW w:w="3556" w:type="pct"/>
            <w:tcBorders>
              <w:top w:val="single" w:sz="4" w:space="0" w:color="auto"/>
              <w:left w:val="nil"/>
              <w:bottom w:val="nil"/>
              <w:right w:val="nil"/>
            </w:tcBorders>
            <w:shd w:val="clear" w:color="auto" w:fill="auto"/>
          </w:tcPr>
          <w:p w:rsidR="0071408C" w:rsidRPr="00DE6A26" w:rsidRDefault="0071408C" w:rsidP="00480AEC">
            <w:pPr>
              <w:pStyle w:val="Tabletext"/>
            </w:pPr>
            <w:r w:rsidRPr="00DE6A26">
              <w:t>Rhinoplasty, total, including correction of all bony and cartilaginous elements of the external nose involving autogenous bone or cartilage graft obtained from distant donor site, including obtaining of graft, if:</w:t>
            </w:r>
          </w:p>
          <w:p w:rsidR="0071408C" w:rsidRPr="00DE6A26" w:rsidRDefault="0071408C" w:rsidP="00480AEC">
            <w:pPr>
              <w:pStyle w:val="Tablea"/>
            </w:pPr>
            <w:r w:rsidRPr="00DE6A26">
              <w:t>(a) the indication for surgery is:</w:t>
            </w:r>
          </w:p>
          <w:p w:rsidR="0071408C" w:rsidRPr="00DE6A26" w:rsidRDefault="0071408C" w:rsidP="00480AEC">
            <w:pPr>
              <w:pStyle w:val="Tablei"/>
            </w:pPr>
            <w:r w:rsidRPr="00DE6A26">
              <w:t>(i) airway obstruction and the patient has a self</w:t>
            </w:r>
            <w:r w:rsidR="00DE6A26">
              <w:noBreakHyphen/>
            </w:r>
            <w:r w:rsidRPr="00DE6A26">
              <w:t>reported NOSE Scale score of greater than 45; or</w:t>
            </w:r>
          </w:p>
          <w:p w:rsidR="0071408C" w:rsidRPr="00DE6A26" w:rsidRDefault="0071408C" w:rsidP="00480AEC">
            <w:pPr>
              <w:pStyle w:val="Tablei"/>
            </w:pPr>
            <w:r w:rsidRPr="00DE6A26">
              <w:t>(ii) significant acquired, congenital or developmental deformity; and</w:t>
            </w:r>
          </w:p>
          <w:p w:rsidR="0071408C" w:rsidRPr="00DE6A26" w:rsidRDefault="0071408C" w:rsidP="00480AEC">
            <w:pPr>
              <w:pStyle w:val="Tablea"/>
            </w:pPr>
            <w:r w:rsidRPr="00DE6A26">
              <w:t>(b) photographic and/or NOSE Scale evidence demonstrating the clinical need for this service is documented in the patient notes</w:t>
            </w:r>
          </w:p>
          <w:p w:rsidR="0071408C" w:rsidRPr="00DE6A26" w:rsidDel="00ED4D84" w:rsidRDefault="0071408C" w:rsidP="00480AEC">
            <w:pPr>
              <w:pStyle w:val="Tablea"/>
            </w:pPr>
            <w:r w:rsidRPr="00DE6A26">
              <w:t>(H) (Anaes.) (Assist.)</w:t>
            </w:r>
          </w:p>
        </w:tc>
        <w:tc>
          <w:tcPr>
            <w:tcW w:w="801" w:type="pct"/>
            <w:tcBorders>
              <w:top w:val="single" w:sz="4" w:space="0" w:color="auto"/>
              <w:left w:val="nil"/>
              <w:bottom w:val="nil"/>
              <w:right w:val="nil"/>
            </w:tcBorders>
            <w:shd w:val="clear" w:color="auto" w:fill="auto"/>
          </w:tcPr>
          <w:p w:rsidR="0071408C" w:rsidRPr="00DE6A26" w:rsidDel="00ED4D84" w:rsidRDefault="0071408C" w:rsidP="00480AEC">
            <w:pPr>
              <w:pStyle w:val="Tabletext"/>
              <w:jc w:val="right"/>
            </w:pPr>
            <w:r w:rsidRPr="00DE6A26">
              <w:t>1,279.45</w:t>
            </w:r>
          </w:p>
        </w:tc>
      </w:tr>
    </w:tbl>
    <w:p w:rsidR="00A110E4" w:rsidRPr="00DE6A26" w:rsidRDefault="00A110E4" w:rsidP="00A110E4">
      <w:pPr>
        <w:pStyle w:val="Tabletext"/>
      </w:pPr>
    </w:p>
    <w:p w:rsidR="00AA021C" w:rsidRPr="00DE6A26" w:rsidRDefault="00135BAC" w:rsidP="00943E3A">
      <w:pPr>
        <w:pStyle w:val="ItemHead"/>
      </w:pPr>
      <w:r w:rsidRPr="00DE6A26">
        <w:t>90</w:t>
      </w:r>
      <w:r w:rsidR="00AA021C" w:rsidRPr="00DE6A26">
        <w:t xml:space="preserve">  Schedule</w:t>
      </w:r>
      <w:r w:rsidR="00DE6A26" w:rsidRPr="00DE6A26">
        <w:t> </w:t>
      </w:r>
      <w:r w:rsidR="00AA021C" w:rsidRPr="00DE6A26">
        <w:t>1 (item</w:t>
      </w:r>
      <w:r w:rsidR="00DE6A26" w:rsidRPr="00DE6A26">
        <w:t> </w:t>
      </w:r>
      <w:r w:rsidR="00AA021C" w:rsidRPr="00DE6A26">
        <w:t>45650)</w:t>
      </w:r>
    </w:p>
    <w:p w:rsidR="00AA021C" w:rsidRPr="00DE6A26" w:rsidRDefault="00AA021C" w:rsidP="00AA021C">
      <w:pPr>
        <w:pStyle w:val="Item"/>
      </w:pPr>
      <w:r w:rsidRPr="00DE6A26">
        <w:t>Repeal the item, substitute:</w:t>
      </w:r>
    </w:p>
    <w:p w:rsidR="00AA021C" w:rsidRPr="00DE6A26" w:rsidRDefault="00AA021C" w:rsidP="00AA021C">
      <w:pPr>
        <w:pStyle w:val="Tabletext"/>
      </w:pPr>
    </w:p>
    <w:tbl>
      <w:tblPr>
        <w:tblW w:w="5000" w:type="pct"/>
        <w:tblCellMar>
          <w:left w:w="107" w:type="dxa"/>
          <w:right w:w="107" w:type="dxa"/>
        </w:tblCellMar>
        <w:tblLook w:val="04A0" w:firstRow="1" w:lastRow="0" w:firstColumn="1" w:lastColumn="0" w:noHBand="0" w:noVBand="1"/>
      </w:tblPr>
      <w:tblGrid>
        <w:gridCol w:w="1097"/>
        <w:gridCol w:w="6064"/>
        <w:gridCol w:w="1366"/>
      </w:tblGrid>
      <w:tr w:rsidR="00AA021C" w:rsidRPr="00DE6A26" w:rsidTr="00AA021C">
        <w:tc>
          <w:tcPr>
            <w:tcW w:w="643" w:type="pct"/>
            <w:shd w:val="clear" w:color="auto" w:fill="auto"/>
            <w:hideMark/>
          </w:tcPr>
          <w:p w:rsidR="00AA021C" w:rsidRPr="00DE6A26" w:rsidRDefault="00AA021C" w:rsidP="00B97129">
            <w:pPr>
              <w:pStyle w:val="Tabletext"/>
              <w:rPr>
                <w:snapToGrid w:val="0"/>
              </w:rPr>
            </w:pPr>
            <w:r w:rsidRPr="00DE6A26">
              <w:rPr>
                <w:snapToGrid w:val="0"/>
              </w:rPr>
              <w:t>45650</w:t>
            </w:r>
          </w:p>
        </w:tc>
        <w:tc>
          <w:tcPr>
            <w:tcW w:w="3556" w:type="pct"/>
            <w:shd w:val="clear" w:color="auto" w:fill="auto"/>
            <w:hideMark/>
          </w:tcPr>
          <w:p w:rsidR="00AA021C" w:rsidRPr="00DE6A26" w:rsidRDefault="00AA021C" w:rsidP="00AA021C">
            <w:pPr>
              <w:pStyle w:val="Tabletext"/>
            </w:pPr>
            <w:r w:rsidRPr="00DE6A26">
              <w:t>Rhinoplasty, revision of, if:</w:t>
            </w:r>
          </w:p>
          <w:p w:rsidR="003C49B2" w:rsidRPr="00DE6A26" w:rsidRDefault="00AA021C" w:rsidP="00AA021C">
            <w:pPr>
              <w:pStyle w:val="Tablea"/>
            </w:pPr>
            <w:r w:rsidRPr="00DE6A26">
              <w:t xml:space="preserve">(a) </w:t>
            </w:r>
            <w:r w:rsidR="00A51E65" w:rsidRPr="00DE6A26">
              <w:t>the indication for surgery is</w:t>
            </w:r>
            <w:r w:rsidR="003C49B2" w:rsidRPr="00DE6A26">
              <w:t>:</w:t>
            </w:r>
          </w:p>
          <w:p w:rsidR="00AA021C" w:rsidRPr="00DE6A26" w:rsidRDefault="003C49B2" w:rsidP="003C49B2">
            <w:pPr>
              <w:pStyle w:val="Tablei"/>
            </w:pPr>
            <w:r w:rsidRPr="00DE6A26">
              <w:t xml:space="preserve">(i) </w:t>
            </w:r>
            <w:r w:rsidR="00AA021C" w:rsidRPr="00DE6A26">
              <w:t>airway obstruction and the patient has a self</w:t>
            </w:r>
            <w:r w:rsidR="00DE6A26">
              <w:noBreakHyphen/>
            </w:r>
            <w:r w:rsidR="00AA021C" w:rsidRPr="00DE6A26">
              <w:t>reported NOSE Scale score of greater than 45;</w:t>
            </w:r>
            <w:r w:rsidR="00B97129" w:rsidRPr="00DE6A26">
              <w:t xml:space="preserve"> or</w:t>
            </w:r>
          </w:p>
          <w:p w:rsidR="00AA021C" w:rsidRPr="00DE6A26" w:rsidRDefault="003C49B2" w:rsidP="003C49B2">
            <w:pPr>
              <w:pStyle w:val="Tablei"/>
            </w:pPr>
            <w:r w:rsidRPr="00DE6A26">
              <w:t xml:space="preserve">(ii) </w:t>
            </w:r>
            <w:r w:rsidR="00AA021C" w:rsidRPr="00DE6A26">
              <w:t>significant acquired, congen</w:t>
            </w:r>
            <w:r w:rsidR="00B97F83" w:rsidRPr="00DE6A26">
              <w:t>ital or developmental deformity; and</w:t>
            </w:r>
          </w:p>
          <w:p w:rsidR="00B97F83" w:rsidRPr="00DE6A26" w:rsidRDefault="003C49B2" w:rsidP="00B97F83">
            <w:pPr>
              <w:pStyle w:val="Tablea"/>
            </w:pPr>
            <w:r w:rsidRPr="00DE6A26">
              <w:t>(b</w:t>
            </w:r>
            <w:r w:rsidR="00B97F83" w:rsidRPr="00DE6A26">
              <w:t>) p</w:t>
            </w:r>
            <w:r w:rsidR="00AA021C" w:rsidRPr="00DE6A26">
              <w:t xml:space="preserve">hotographic and/or NOSE Scale evidence demonstrating the clinical need for this service </w:t>
            </w:r>
            <w:r w:rsidR="00B97F83" w:rsidRPr="00DE6A26">
              <w:t>is</w:t>
            </w:r>
            <w:r w:rsidR="00AA021C" w:rsidRPr="00DE6A26">
              <w:t xml:space="preserve"> documented in the patient notes</w:t>
            </w:r>
          </w:p>
          <w:p w:rsidR="00AA021C" w:rsidRPr="00DE6A26" w:rsidRDefault="00AA021C" w:rsidP="00B97F83">
            <w:pPr>
              <w:pStyle w:val="Tablea"/>
            </w:pPr>
            <w:r w:rsidRPr="00DE6A26">
              <w:t>(Anaes.)</w:t>
            </w:r>
          </w:p>
        </w:tc>
        <w:tc>
          <w:tcPr>
            <w:tcW w:w="801" w:type="pct"/>
            <w:shd w:val="clear" w:color="auto" w:fill="auto"/>
            <w:hideMark/>
          </w:tcPr>
          <w:p w:rsidR="00AA021C" w:rsidRPr="00DE6A26" w:rsidRDefault="00AA021C" w:rsidP="00B97129">
            <w:pPr>
              <w:pStyle w:val="Tabletext"/>
              <w:jc w:val="right"/>
            </w:pPr>
            <w:r w:rsidRPr="00DE6A26">
              <w:t>147.80</w:t>
            </w:r>
          </w:p>
        </w:tc>
      </w:tr>
    </w:tbl>
    <w:p w:rsidR="00E64D0F" w:rsidRPr="00DE6A26" w:rsidRDefault="00135BAC" w:rsidP="00943E3A">
      <w:pPr>
        <w:pStyle w:val="ItemHead"/>
      </w:pPr>
      <w:r w:rsidRPr="00DE6A26">
        <w:t>91</w:t>
      </w:r>
      <w:r w:rsidR="00E64D0F" w:rsidRPr="00DE6A26">
        <w:t xml:space="preserve">  Schedule</w:t>
      </w:r>
      <w:r w:rsidR="00DE6A26" w:rsidRPr="00DE6A26">
        <w:t> </w:t>
      </w:r>
      <w:r w:rsidR="00E64D0F" w:rsidRPr="00DE6A26">
        <w:t>1 (item</w:t>
      </w:r>
      <w:r w:rsidR="00DE6A26" w:rsidRPr="00DE6A26">
        <w:t> </w:t>
      </w:r>
      <w:r w:rsidR="00E64D0F" w:rsidRPr="00DE6A26">
        <w:t>45652, column 2)</w:t>
      </w:r>
    </w:p>
    <w:p w:rsidR="00E64D0F" w:rsidRPr="00DE6A26" w:rsidRDefault="00E64D0F" w:rsidP="00E64D0F">
      <w:pPr>
        <w:pStyle w:val="Item"/>
      </w:pPr>
      <w:r w:rsidRPr="00DE6A26">
        <w:t xml:space="preserve">After </w:t>
      </w:r>
      <w:r w:rsidR="005E77B3" w:rsidRPr="00DE6A26">
        <w:t>“</w:t>
      </w:r>
      <w:r w:rsidRPr="00DE6A26">
        <w:t>Rhinophyma</w:t>
      </w:r>
      <w:r w:rsidR="005E77B3" w:rsidRPr="00DE6A26">
        <w:t>”</w:t>
      </w:r>
      <w:r w:rsidRPr="00DE6A26">
        <w:t xml:space="preserve">, insert </w:t>
      </w:r>
      <w:r w:rsidR="005E77B3" w:rsidRPr="00DE6A26">
        <w:t>“</w:t>
      </w:r>
      <w:r w:rsidRPr="00DE6A26">
        <w:t>of a moderate or severe degree</w:t>
      </w:r>
      <w:r w:rsidR="005E77B3" w:rsidRPr="00DE6A26">
        <w:t>”</w:t>
      </w:r>
      <w:r w:rsidRPr="00DE6A26">
        <w:t>.</w:t>
      </w:r>
    </w:p>
    <w:p w:rsidR="004C410F" w:rsidRPr="00DE6A26" w:rsidRDefault="00135BAC" w:rsidP="00943E3A">
      <w:pPr>
        <w:pStyle w:val="ItemHead"/>
      </w:pPr>
      <w:r w:rsidRPr="00DE6A26">
        <w:t>92</w:t>
      </w:r>
      <w:r w:rsidR="004C410F" w:rsidRPr="00DE6A26">
        <w:t xml:space="preserve">  Schedule</w:t>
      </w:r>
      <w:r w:rsidR="00DE6A26" w:rsidRPr="00DE6A26">
        <w:t> </w:t>
      </w:r>
      <w:r w:rsidR="004C410F" w:rsidRPr="00DE6A26">
        <w:t>1 (item</w:t>
      </w:r>
      <w:r w:rsidR="00DE6A26" w:rsidRPr="00DE6A26">
        <w:t> </w:t>
      </w:r>
      <w:r w:rsidR="004C410F" w:rsidRPr="00DE6A26">
        <w:t>45659)</w:t>
      </w:r>
    </w:p>
    <w:p w:rsidR="004C410F" w:rsidRPr="00DE6A26" w:rsidRDefault="004C410F" w:rsidP="004C410F">
      <w:pPr>
        <w:pStyle w:val="Item"/>
      </w:pPr>
      <w:r w:rsidRPr="00DE6A26">
        <w:t>Repeal the item, substitute:</w:t>
      </w:r>
    </w:p>
    <w:p w:rsidR="004C410F" w:rsidRPr="00DE6A26" w:rsidRDefault="004C410F" w:rsidP="004C410F">
      <w:pPr>
        <w:pStyle w:val="Tabletext"/>
      </w:pPr>
    </w:p>
    <w:tbl>
      <w:tblPr>
        <w:tblW w:w="5000" w:type="pct"/>
        <w:tblCellMar>
          <w:left w:w="107" w:type="dxa"/>
          <w:right w:w="107" w:type="dxa"/>
        </w:tblCellMar>
        <w:tblLook w:val="04A0" w:firstRow="1" w:lastRow="0" w:firstColumn="1" w:lastColumn="0" w:noHBand="0" w:noVBand="1"/>
      </w:tblPr>
      <w:tblGrid>
        <w:gridCol w:w="1097"/>
        <w:gridCol w:w="6064"/>
        <w:gridCol w:w="1366"/>
      </w:tblGrid>
      <w:tr w:rsidR="00B43B9B" w:rsidRPr="00DE6A26" w:rsidTr="00B43B9B">
        <w:tc>
          <w:tcPr>
            <w:tcW w:w="643" w:type="pct"/>
            <w:shd w:val="clear" w:color="auto" w:fill="auto"/>
            <w:hideMark/>
          </w:tcPr>
          <w:p w:rsidR="00B43B9B" w:rsidRPr="00DE6A26" w:rsidRDefault="00B43B9B" w:rsidP="00B43B9B">
            <w:pPr>
              <w:pStyle w:val="Tabletext"/>
              <w:rPr>
                <w:snapToGrid w:val="0"/>
              </w:rPr>
            </w:pPr>
            <w:r w:rsidRPr="00DE6A26">
              <w:rPr>
                <w:snapToGrid w:val="0"/>
              </w:rPr>
              <w:t>45659</w:t>
            </w:r>
          </w:p>
        </w:tc>
        <w:tc>
          <w:tcPr>
            <w:tcW w:w="3556" w:type="pct"/>
            <w:shd w:val="clear" w:color="auto" w:fill="auto"/>
            <w:hideMark/>
          </w:tcPr>
          <w:p w:rsidR="00B97F83" w:rsidRPr="00DE6A26" w:rsidRDefault="00B43B9B" w:rsidP="00A04E8A">
            <w:pPr>
              <w:pStyle w:val="Tabletext"/>
            </w:pPr>
            <w:r w:rsidRPr="00DE6A26">
              <w:t xml:space="preserve">Correction of a congenital deformity of the ear </w:t>
            </w:r>
            <w:r w:rsidR="00B97F83" w:rsidRPr="00DE6A26">
              <w:t>if:</w:t>
            </w:r>
          </w:p>
          <w:p w:rsidR="00866D71" w:rsidRPr="00DE6A26" w:rsidRDefault="00866D71" w:rsidP="00B97F83">
            <w:pPr>
              <w:pStyle w:val="Tablea"/>
            </w:pPr>
            <w:r w:rsidRPr="00DE6A26">
              <w:t xml:space="preserve">(a) the patient </w:t>
            </w:r>
            <w:r w:rsidR="00BD19CC" w:rsidRPr="00DE6A26">
              <w:t xml:space="preserve">is </w:t>
            </w:r>
            <w:r w:rsidR="00297534" w:rsidRPr="00DE6A26">
              <w:t>less than</w:t>
            </w:r>
            <w:r w:rsidRPr="00DE6A26">
              <w:t xml:space="preserve"> 18 years </w:t>
            </w:r>
            <w:r w:rsidR="00297534" w:rsidRPr="00DE6A26">
              <w:t>of age</w:t>
            </w:r>
            <w:r w:rsidRPr="00DE6A26">
              <w:t>; and</w:t>
            </w:r>
          </w:p>
          <w:p w:rsidR="00B97F83" w:rsidRPr="00DE6A26" w:rsidRDefault="00866D71" w:rsidP="00B97F83">
            <w:pPr>
              <w:pStyle w:val="Tablea"/>
            </w:pPr>
            <w:r w:rsidRPr="00DE6A26">
              <w:t>(b</w:t>
            </w:r>
            <w:r w:rsidR="00B97F83" w:rsidRPr="00DE6A26">
              <w:t xml:space="preserve">) the deformity is </w:t>
            </w:r>
            <w:r w:rsidR="00B43B9B" w:rsidRPr="00DE6A26">
              <w:t>characterised by an absence of the antihelical fold and/or large scapha and/or large concha</w:t>
            </w:r>
            <w:r w:rsidR="00B97F83" w:rsidRPr="00DE6A26">
              <w:t>; and</w:t>
            </w:r>
          </w:p>
          <w:p w:rsidR="00B97F83" w:rsidRPr="00DE6A26" w:rsidRDefault="00B97F83" w:rsidP="00B97F83">
            <w:pPr>
              <w:pStyle w:val="Tablea"/>
            </w:pPr>
            <w:r w:rsidRPr="00DE6A26">
              <w:t>(c) p</w:t>
            </w:r>
            <w:r w:rsidR="00B43B9B" w:rsidRPr="00DE6A26">
              <w:t xml:space="preserve">hotographic evidence demonstrating the clinical need for this service </w:t>
            </w:r>
            <w:r w:rsidRPr="00DE6A26">
              <w:t>is</w:t>
            </w:r>
            <w:r w:rsidR="00B43B9B" w:rsidRPr="00DE6A26">
              <w:t xml:space="preserve"> </w:t>
            </w:r>
            <w:r w:rsidRPr="00DE6A26">
              <w:t>documented in the patient notes</w:t>
            </w:r>
          </w:p>
          <w:p w:rsidR="00B43B9B" w:rsidRPr="00DE6A26" w:rsidRDefault="00B43B9B" w:rsidP="00B97F83">
            <w:pPr>
              <w:pStyle w:val="Tablea"/>
            </w:pPr>
            <w:r w:rsidRPr="00DE6A26">
              <w:t>(H) (Anaes.)</w:t>
            </w:r>
            <w:r w:rsidR="00297534" w:rsidRPr="00DE6A26">
              <w:t xml:space="preserve"> (Assist.)</w:t>
            </w:r>
          </w:p>
        </w:tc>
        <w:tc>
          <w:tcPr>
            <w:tcW w:w="801" w:type="pct"/>
            <w:shd w:val="clear" w:color="auto" w:fill="auto"/>
            <w:hideMark/>
          </w:tcPr>
          <w:p w:rsidR="00B43B9B" w:rsidRPr="00DE6A26" w:rsidRDefault="00B43B9B" w:rsidP="00184636">
            <w:pPr>
              <w:pStyle w:val="Tabletext"/>
              <w:jc w:val="right"/>
            </w:pPr>
            <w:r w:rsidRPr="00DE6A26">
              <w:t>521.25</w:t>
            </w:r>
          </w:p>
        </w:tc>
      </w:tr>
    </w:tbl>
    <w:p w:rsidR="005A41E1" w:rsidRPr="00DE6A26" w:rsidRDefault="005A41E1" w:rsidP="005A41E1">
      <w:pPr>
        <w:pStyle w:val="Tabletext"/>
      </w:pPr>
    </w:p>
    <w:p w:rsidR="00E64D0F" w:rsidRPr="00DE6A26" w:rsidRDefault="00135BAC" w:rsidP="00E64D0F">
      <w:pPr>
        <w:pStyle w:val="ItemHead"/>
      </w:pPr>
      <w:r w:rsidRPr="00DE6A26">
        <w:t>93</w:t>
      </w:r>
      <w:r w:rsidR="00E64D0F" w:rsidRPr="00DE6A26">
        <w:t xml:space="preserve">  Schedule</w:t>
      </w:r>
      <w:r w:rsidR="00DE6A26" w:rsidRPr="00DE6A26">
        <w:t> </w:t>
      </w:r>
      <w:r w:rsidR="00E64D0F" w:rsidRPr="00DE6A26">
        <w:t>1 (item</w:t>
      </w:r>
      <w:r w:rsidR="00DE6A26" w:rsidRPr="00DE6A26">
        <w:t> </w:t>
      </w:r>
      <w:r w:rsidR="00E64D0F" w:rsidRPr="00DE6A26">
        <w:t>45669, column 2)</w:t>
      </w:r>
    </w:p>
    <w:p w:rsidR="00E64D0F" w:rsidRPr="00DE6A26" w:rsidRDefault="00E64D0F" w:rsidP="00E64D0F">
      <w:pPr>
        <w:pStyle w:val="Item"/>
      </w:pPr>
      <w:r w:rsidRPr="00DE6A26">
        <w:t xml:space="preserve">After </w:t>
      </w:r>
      <w:r w:rsidR="005E77B3" w:rsidRPr="00DE6A26">
        <w:t>“</w:t>
      </w:r>
      <w:r w:rsidRPr="00DE6A26">
        <w:t>Vermilionectomy</w:t>
      </w:r>
      <w:r w:rsidR="005E77B3" w:rsidRPr="00DE6A26">
        <w:t>”</w:t>
      </w:r>
      <w:r w:rsidRPr="00DE6A26">
        <w:t xml:space="preserve">, insert </w:t>
      </w:r>
      <w:r w:rsidR="005E77B3" w:rsidRPr="00DE6A26">
        <w:t>“</w:t>
      </w:r>
      <w:r w:rsidRPr="00DE6A26">
        <w:t>for biopsy</w:t>
      </w:r>
      <w:r w:rsidR="00DE6A26">
        <w:noBreakHyphen/>
      </w:r>
      <w:r w:rsidRPr="00DE6A26">
        <w:t>confirmed cellular atypia</w:t>
      </w:r>
      <w:r w:rsidR="005E77B3" w:rsidRPr="00DE6A26">
        <w:t>”</w:t>
      </w:r>
      <w:r w:rsidRPr="00DE6A26">
        <w:t>.</w:t>
      </w:r>
    </w:p>
    <w:p w:rsidR="00943E3A" w:rsidRPr="00DE6A26" w:rsidRDefault="00135BAC" w:rsidP="00943E3A">
      <w:pPr>
        <w:pStyle w:val="ItemHead"/>
      </w:pPr>
      <w:r w:rsidRPr="00DE6A26">
        <w:t>94</w:t>
      </w:r>
      <w:r w:rsidR="00943E3A" w:rsidRPr="00DE6A26">
        <w:t xml:space="preserve">  Subdivision G of Division</w:t>
      </w:r>
      <w:r w:rsidR="00DE6A26" w:rsidRPr="00DE6A26">
        <w:t> </w:t>
      </w:r>
      <w:r w:rsidR="00943E3A" w:rsidRPr="00DE6A26">
        <w:t xml:space="preserve">2.45 </w:t>
      </w:r>
      <w:r w:rsidR="00AA021C" w:rsidRPr="00DE6A26">
        <w:t>of Schedule</w:t>
      </w:r>
      <w:r w:rsidR="00DE6A26" w:rsidRPr="00DE6A26">
        <w:t> </w:t>
      </w:r>
      <w:r w:rsidR="00AA021C" w:rsidRPr="00DE6A26">
        <w:t xml:space="preserve">1 </w:t>
      </w:r>
      <w:r w:rsidR="00943E3A" w:rsidRPr="00DE6A26">
        <w:t>(at the end of the heading)</w:t>
      </w:r>
    </w:p>
    <w:p w:rsidR="00943E3A" w:rsidRPr="00DE6A26" w:rsidRDefault="00943E3A" w:rsidP="00943E3A">
      <w:pPr>
        <w:pStyle w:val="Item"/>
      </w:pPr>
      <w:r w:rsidRPr="00DE6A26">
        <w:t xml:space="preserve">Add </w:t>
      </w:r>
      <w:r w:rsidR="005E77B3" w:rsidRPr="00DE6A26">
        <w:t>“</w:t>
      </w:r>
      <w:r w:rsidRPr="00DE6A26">
        <w:rPr>
          <w:b/>
        </w:rPr>
        <w:t>of Group T8</w:t>
      </w:r>
      <w:r w:rsidR="005E77B3" w:rsidRPr="00DE6A26">
        <w:t>”</w:t>
      </w:r>
      <w:r w:rsidRPr="00DE6A26">
        <w:t>.</w:t>
      </w:r>
    </w:p>
    <w:p w:rsidR="006D0248" w:rsidRPr="00DE6A26" w:rsidRDefault="00135BAC" w:rsidP="006D0248">
      <w:pPr>
        <w:pStyle w:val="ItemHead"/>
      </w:pPr>
      <w:r w:rsidRPr="00DE6A26">
        <w:t>95</w:t>
      </w:r>
      <w:r w:rsidR="006D0248" w:rsidRPr="00DE6A26">
        <w:t xml:space="preserve">  Schedule</w:t>
      </w:r>
      <w:r w:rsidR="00DE6A26" w:rsidRPr="00DE6A26">
        <w:t> </w:t>
      </w:r>
      <w:r w:rsidR="006D0248" w:rsidRPr="00DE6A26">
        <w:t>1 (items</w:t>
      </w:r>
      <w:r w:rsidR="00DE6A26" w:rsidRPr="00DE6A26">
        <w:t> </w:t>
      </w:r>
      <w:r w:rsidR="006D0248" w:rsidRPr="00DE6A26">
        <w:t xml:space="preserve">47681 </w:t>
      </w:r>
      <w:r w:rsidR="00BA7463" w:rsidRPr="00DE6A26">
        <w:t>to 47723</w:t>
      </w:r>
      <w:r w:rsidR="006D0248" w:rsidRPr="00DE6A26">
        <w:t>)</w:t>
      </w:r>
    </w:p>
    <w:p w:rsidR="006D0248" w:rsidRPr="00DE6A26" w:rsidRDefault="006D0248" w:rsidP="006D0248">
      <w:pPr>
        <w:pStyle w:val="Item"/>
      </w:pPr>
      <w:r w:rsidRPr="00DE6A26">
        <w:t>Repeal the items.</w:t>
      </w:r>
    </w:p>
    <w:p w:rsidR="006D0248" w:rsidRPr="00DE6A26" w:rsidRDefault="00135BAC" w:rsidP="006D0248">
      <w:pPr>
        <w:pStyle w:val="ItemHead"/>
      </w:pPr>
      <w:r w:rsidRPr="00DE6A26">
        <w:t>96</w:t>
      </w:r>
      <w:r w:rsidR="006D0248" w:rsidRPr="00DE6A26">
        <w:t xml:space="preserve">  Schedule</w:t>
      </w:r>
      <w:r w:rsidR="00DE6A26" w:rsidRPr="00DE6A26">
        <w:t> </w:t>
      </w:r>
      <w:r w:rsidR="006D0248" w:rsidRPr="00DE6A26">
        <w:t>1 (items</w:t>
      </w:r>
      <w:r w:rsidR="00DE6A26" w:rsidRPr="00DE6A26">
        <w:t> </w:t>
      </w:r>
      <w:r w:rsidR="006D0248" w:rsidRPr="00DE6A26">
        <w:t>48600 to 48694)</w:t>
      </w:r>
    </w:p>
    <w:p w:rsidR="006D0248" w:rsidRPr="00DE6A26" w:rsidRDefault="006D0248" w:rsidP="006D0248">
      <w:pPr>
        <w:pStyle w:val="Item"/>
      </w:pPr>
      <w:r w:rsidRPr="00DE6A26">
        <w:t>Repeal the items.</w:t>
      </w:r>
    </w:p>
    <w:p w:rsidR="00C97CD2" w:rsidRPr="00DE6A26" w:rsidRDefault="00135BAC" w:rsidP="006430A8">
      <w:pPr>
        <w:pStyle w:val="ItemHead"/>
      </w:pPr>
      <w:r w:rsidRPr="00DE6A26">
        <w:t>97</w:t>
      </w:r>
      <w:r w:rsidR="00C97CD2" w:rsidRPr="00DE6A26">
        <w:t xml:space="preserve">  Subdivision H of Division</w:t>
      </w:r>
      <w:r w:rsidR="00DE6A26" w:rsidRPr="00DE6A26">
        <w:t> </w:t>
      </w:r>
      <w:r w:rsidR="00C97CD2" w:rsidRPr="00DE6A26">
        <w:t xml:space="preserve">2.45 </w:t>
      </w:r>
      <w:r w:rsidR="00C36B91" w:rsidRPr="00DE6A26">
        <w:t>of Schedule</w:t>
      </w:r>
      <w:r w:rsidR="00DE6A26" w:rsidRPr="00DE6A26">
        <w:t> </w:t>
      </w:r>
      <w:r w:rsidR="00C36B91" w:rsidRPr="00DE6A26">
        <w:t xml:space="preserve">1 </w:t>
      </w:r>
      <w:r w:rsidR="00C97CD2" w:rsidRPr="00DE6A26">
        <w:t>(heading)</w:t>
      </w:r>
    </w:p>
    <w:p w:rsidR="00C97CD2" w:rsidRPr="00DE6A26" w:rsidRDefault="00C97CD2" w:rsidP="00C97CD2">
      <w:pPr>
        <w:pStyle w:val="Item"/>
      </w:pPr>
      <w:r w:rsidRPr="00DE6A26">
        <w:t xml:space="preserve">Omit </w:t>
      </w:r>
      <w:r w:rsidR="005E77B3" w:rsidRPr="00DE6A26">
        <w:t>“</w:t>
      </w:r>
      <w:r w:rsidRPr="00DE6A26">
        <w:rPr>
          <w:b/>
        </w:rPr>
        <w:t>Subgroup 15</w:t>
      </w:r>
      <w:r w:rsidR="005E77B3" w:rsidRPr="00DE6A26">
        <w:t>”</w:t>
      </w:r>
      <w:r w:rsidRPr="00DE6A26">
        <w:t xml:space="preserve">, substitute </w:t>
      </w:r>
      <w:r w:rsidR="005E77B3" w:rsidRPr="00DE6A26">
        <w:t>“</w:t>
      </w:r>
      <w:r w:rsidRPr="00DE6A26">
        <w:rPr>
          <w:b/>
        </w:rPr>
        <w:t>Subgroups 15, 16 and 17 of Group T8</w:t>
      </w:r>
      <w:r w:rsidR="005E77B3" w:rsidRPr="00DE6A26">
        <w:t>”</w:t>
      </w:r>
      <w:r w:rsidRPr="00DE6A26">
        <w:t>.</w:t>
      </w:r>
    </w:p>
    <w:p w:rsidR="00C97CD2" w:rsidRPr="00DE6A26" w:rsidRDefault="00135BAC" w:rsidP="00C97CD2">
      <w:pPr>
        <w:pStyle w:val="ItemHead"/>
      </w:pPr>
      <w:r w:rsidRPr="00DE6A26">
        <w:t>98</w:t>
      </w:r>
      <w:r w:rsidR="00C97CD2" w:rsidRPr="00DE6A26">
        <w:t xml:space="preserve">  After clause</w:t>
      </w:r>
      <w:r w:rsidR="00DE6A26" w:rsidRPr="00DE6A26">
        <w:t> </w:t>
      </w:r>
      <w:r w:rsidR="00C97CD2" w:rsidRPr="00DE6A26">
        <w:t>2.45.23</w:t>
      </w:r>
      <w:r w:rsidR="00C36B91" w:rsidRPr="00DE6A26">
        <w:t xml:space="preserve"> of Schedule</w:t>
      </w:r>
      <w:r w:rsidR="00DE6A26" w:rsidRPr="00DE6A26">
        <w:t> </w:t>
      </w:r>
      <w:r w:rsidR="00C36B91" w:rsidRPr="00DE6A26">
        <w:t>1</w:t>
      </w:r>
    </w:p>
    <w:p w:rsidR="00C97CD2" w:rsidRPr="00DE6A26" w:rsidRDefault="00C97CD2" w:rsidP="00C97CD2">
      <w:pPr>
        <w:pStyle w:val="Item"/>
      </w:pPr>
      <w:r w:rsidRPr="00DE6A26">
        <w:t>Insert:</w:t>
      </w:r>
    </w:p>
    <w:p w:rsidR="00960AAF" w:rsidRPr="00DE6A26" w:rsidRDefault="00960AAF" w:rsidP="00E11B29">
      <w:pPr>
        <w:pStyle w:val="ActHead5"/>
      </w:pPr>
      <w:bookmarkStart w:id="22" w:name="_Toc525817436"/>
      <w:r w:rsidRPr="00DE6A26">
        <w:rPr>
          <w:rStyle w:val="CharSectno"/>
        </w:rPr>
        <w:t>2.45.24</w:t>
      </w:r>
      <w:r w:rsidRPr="00DE6A26">
        <w:t xml:space="preserve">  Application of items</w:t>
      </w:r>
      <w:r w:rsidR="00DE6A26" w:rsidRPr="00DE6A26">
        <w:t> </w:t>
      </w:r>
      <w:r w:rsidR="005613D3" w:rsidRPr="00DE6A26">
        <w:t>51011 to 51171</w:t>
      </w:r>
      <w:bookmarkEnd w:id="22"/>
    </w:p>
    <w:p w:rsidR="00631085" w:rsidRPr="00DE6A26" w:rsidRDefault="00631085" w:rsidP="00631085">
      <w:pPr>
        <w:pStyle w:val="subsection"/>
      </w:pPr>
      <w:r w:rsidRPr="00DE6A26">
        <w:tab/>
      </w:r>
      <w:r w:rsidRPr="00DE6A26">
        <w:tab/>
        <w:t>Items</w:t>
      </w:r>
      <w:r w:rsidR="00DE6A26" w:rsidRPr="00DE6A26">
        <w:t> </w:t>
      </w:r>
      <w:r w:rsidRPr="00DE6A26">
        <w:t xml:space="preserve">51011 to 51171 </w:t>
      </w:r>
      <w:r w:rsidR="00291214" w:rsidRPr="00DE6A26">
        <w:t>do not apply</w:t>
      </w:r>
      <w:r w:rsidRPr="00DE6A26">
        <w:t xml:space="preserve"> </w:t>
      </w:r>
      <w:r w:rsidR="00291214" w:rsidRPr="00DE6A26">
        <w:t>to a</w:t>
      </w:r>
      <w:r w:rsidR="00947B32" w:rsidRPr="00DE6A26">
        <w:t xml:space="preserve"> service </w:t>
      </w:r>
      <w:r w:rsidR="00291214" w:rsidRPr="00DE6A26">
        <w:t xml:space="preserve">performed in conjunction with a service </w:t>
      </w:r>
      <w:r w:rsidR="00947B32" w:rsidRPr="00DE6A26">
        <w:t xml:space="preserve">to which another item in Group T8 (other than an item in Subgroup 17) applies if the </w:t>
      </w:r>
      <w:r w:rsidR="00B27FDB" w:rsidRPr="00DE6A26">
        <w:t xml:space="preserve">service in the </w:t>
      </w:r>
      <w:r w:rsidR="00947B32" w:rsidRPr="00DE6A26">
        <w:t xml:space="preserve">other item </w:t>
      </w:r>
      <w:r w:rsidR="007721F9" w:rsidRPr="00DE6A26">
        <w:t>is for the purpose of</w:t>
      </w:r>
      <w:r w:rsidR="00947B32" w:rsidRPr="00DE6A26">
        <w:t xml:space="preserve"> spinal surgery.</w:t>
      </w:r>
    </w:p>
    <w:p w:rsidR="00C201A4" w:rsidRPr="00DE6A26" w:rsidRDefault="00C201A4" w:rsidP="00C201A4">
      <w:pPr>
        <w:pStyle w:val="ActHead5"/>
      </w:pPr>
      <w:bookmarkStart w:id="23" w:name="_Toc525817437"/>
      <w:r w:rsidRPr="00DE6A26">
        <w:rPr>
          <w:rStyle w:val="CharSectno"/>
        </w:rPr>
        <w:t>2.45.25</w:t>
      </w:r>
      <w:r w:rsidRPr="00DE6A26">
        <w:t xml:space="preserve">  Application of items</w:t>
      </w:r>
      <w:r w:rsidR="00DE6A26" w:rsidRPr="00DE6A26">
        <w:t> </w:t>
      </w:r>
      <w:r w:rsidRPr="00DE6A26">
        <w:t>51061 to 51066</w:t>
      </w:r>
      <w:bookmarkEnd w:id="23"/>
    </w:p>
    <w:p w:rsidR="00C201A4" w:rsidRPr="00DE6A26" w:rsidRDefault="00C201A4" w:rsidP="00C201A4">
      <w:pPr>
        <w:pStyle w:val="subsection"/>
      </w:pPr>
      <w:r w:rsidRPr="00DE6A26">
        <w:tab/>
      </w:r>
      <w:r w:rsidRPr="00DE6A26">
        <w:tab/>
        <w:t>Items</w:t>
      </w:r>
      <w:r w:rsidR="00DE6A26" w:rsidRPr="00DE6A26">
        <w:t> </w:t>
      </w:r>
      <w:r w:rsidRPr="00DE6A26">
        <w:t xml:space="preserve">51061 to 51066 </w:t>
      </w:r>
      <w:r w:rsidR="004C2B04" w:rsidRPr="00DE6A26">
        <w:t>do not apply to a service</w:t>
      </w:r>
      <w:r w:rsidR="00291214" w:rsidRPr="00DE6A26">
        <w:t xml:space="preserve"> performed </w:t>
      </w:r>
      <w:r w:rsidR="005A2D17" w:rsidRPr="00DE6A26">
        <w:t>in conjunction with</w:t>
      </w:r>
      <w:r w:rsidRPr="00DE6A26">
        <w:t xml:space="preserve"> a service to which any </w:t>
      </w:r>
      <w:r w:rsidR="00291214" w:rsidRPr="00DE6A26">
        <w:t xml:space="preserve">of </w:t>
      </w:r>
      <w:r w:rsidRPr="00DE6A26">
        <w:t>item</w:t>
      </w:r>
      <w:r w:rsidR="00291214" w:rsidRPr="00DE6A26">
        <w:t>s</w:t>
      </w:r>
      <w:r w:rsidR="00DE6A26" w:rsidRPr="00DE6A26">
        <w:t> </w:t>
      </w:r>
      <w:r w:rsidRPr="00DE6A26">
        <w:t xml:space="preserve">51020 </w:t>
      </w:r>
      <w:r w:rsidR="007721F9" w:rsidRPr="00DE6A26">
        <w:t>to</w:t>
      </w:r>
      <w:r w:rsidR="004C2B04" w:rsidRPr="00DE6A26">
        <w:t xml:space="preserve"> 51045 apply</w:t>
      </w:r>
      <w:r w:rsidRPr="00DE6A26">
        <w:t>.</w:t>
      </w:r>
    </w:p>
    <w:p w:rsidR="003B17BB" w:rsidRPr="00DE6A26" w:rsidRDefault="00C201A4" w:rsidP="00E11B29">
      <w:pPr>
        <w:pStyle w:val="ActHead5"/>
      </w:pPr>
      <w:bookmarkStart w:id="24" w:name="_Toc525817438"/>
      <w:r w:rsidRPr="00DE6A26">
        <w:rPr>
          <w:rStyle w:val="CharSectno"/>
        </w:rPr>
        <w:t>2.45.26</w:t>
      </w:r>
      <w:r w:rsidR="003B17BB" w:rsidRPr="00DE6A26">
        <w:t xml:space="preserve">  Meaning of </w:t>
      </w:r>
      <w:r w:rsidR="003B17BB" w:rsidRPr="00DE6A26">
        <w:rPr>
          <w:i/>
        </w:rPr>
        <w:t>motion segment</w:t>
      </w:r>
      <w:bookmarkEnd w:id="24"/>
    </w:p>
    <w:p w:rsidR="003B17BB" w:rsidRPr="00DE6A26" w:rsidRDefault="003B17BB" w:rsidP="003B17BB">
      <w:pPr>
        <w:pStyle w:val="subsection"/>
      </w:pPr>
      <w:r w:rsidRPr="00DE6A26">
        <w:tab/>
      </w:r>
      <w:r w:rsidRPr="00DE6A26">
        <w:tab/>
        <w:t xml:space="preserve">In </w:t>
      </w:r>
      <w:r w:rsidR="006A7DCD" w:rsidRPr="00DE6A26">
        <w:t>items</w:t>
      </w:r>
      <w:r w:rsidR="00DE6A26" w:rsidRPr="00DE6A26">
        <w:t> </w:t>
      </w:r>
      <w:r w:rsidR="006A7DCD" w:rsidRPr="00DE6A26">
        <w:t>51011 to 51171</w:t>
      </w:r>
      <w:r w:rsidRPr="00DE6A26">
        <w:t>:</w:t>
      </w:r>
    </w:p>
    <w:p w:rsidR="003B17BB" w:rsidRPr="00DE6A26" w:rsidRDefault="003B17BB" w:rsidP="003B17BB">
      <w:pPr>
        <w:pStyle w:val="Definition"/>
      </w:pPr>
      <w:r w:rsidRPr="00DE6A26">
        <w:rPr>
          <w:b/>
          <w:i/>
        </w:rPr>
        <w:t>motion segment</w:t>
      </w:r>
      <w:r w:rsidRPr="00DE6A26">
        <w:t xml:space="preserve"> includes all anatomical structures (including traversing and exiting nerve roots) between</w:t>
      </w:r>
      <w:r w:rsidR="00C201A4" w:rsidRPr="00DE6A26">
        <w:t>,</w:t>
      </w:r>
      <w:r w:rsidRPr="00DE6A26">
        <w:t xml:space="preserve"> and including</w:t>
      </w:r>
      <w:r w:rsidR="00C201A4" w:rsidRPr="00DE6A26">
        <w:t>,</w:t>
      </w:r>
      <w:r w:rsidRPr="00DE6A26">
        <w:t xml:space="preserve"> the top of the pedicle above to the bottom of the pedicle below.</w:t>
      </w:r>
    </w:p>
    <w:p w:rsidR="0071408C" w:rsidRPr="00DE6A26" w:rsidRDefault="00135BAC" w:rsidP="0071408C">
      <w:pPr>
        <w:pStyle w:val="ItemHead"/>
      </w:pPr>
      <w:r w:rsidRPr="00DE6A26">
        <w:t>99</w:t>
      </w:r>
      <w:r w:rsidR="0071408C" w:rsidRPr="00DE6A26">
        <w:t xml:space="preserve">  Schedule</w:t>
      </w:r>
      <w:r w:rsidR="00DE6A26" w:rsidRPr="00DE6A26">
        <w:t> </w:t>
      </w:r>
      <w:r w:rsidR="0071408C" w:rsidRPr="00DE6A26">
        <w:t>1 (items</w:t>
      </w:r>
      <w:r w:rsidR="00DE6A26" w:rsidRPr="00DE6A26">
        <w:t> </w:t>
      </w:r>
      <w:r w:rsidR="0071408C" w:rsidRPr="00DE6A26">
        <w:t>50608, 50612, 50620, 50632, 50636 and 50640)</w:t>
      </w:r>
    </w:p>
    <w:p w:rsidR="0071408C" w:rsidRPr="00DE6A26" w:rsidRDefault="0071408C" w:rsidP="0071408C">
      <w:pPr>
        <w:pStyle w:val="Item"/>
      </w:pPr>
      <w:r w:rsidRPr="00DE6A26">
        <w:t>Omit “items</w:t>
      </w:r>
      <w:r w:rsidR="00DE6A26" w:rsidRPr="00DE6A26">
        <w:t> </w:t>
      </w:r>
      <w:r w:rsidRPr="00DE6A26">
        <w:t>48642 to 48675”, substitute “items</w:t>
      </w:r>
      <w:r w:rsidR="00DE6A26" w:rsidRPr="00DE6A26">
        <w:t> </w:t>
      </w:r>
      <w:r w:rsidRPr="00DE6A26">
        <w:t>51011 to 51171”.</w:t>
      </w:r>
    </w:p>
    <w:p w:rsidR="006430A8" w:rsidRPr="00DE6A26" w:rsidRDefault="00135BAC" w:rsidP="006430A8">
      <w:pPr>
        <w:pStyle w:val="ItemHead"/>
      </w:pPr>
      <w:r w:rsidRPr="00DE6A26">
        <w:t>100</w:t>
      </w:r>
      <w:r w:rsidR="006430A8" w:rsidRPr="00DE6A26">
        <w:t xml:space="preserve">  Division</w:t>
      </w:r>
      <w:r w:rsidR="00DE6A26" w:rsidRPr="00DE6A26">
        <w:t> </w:t>
      </w:r>
      <w:r w:rsidR="006430A8" w:rsidRPr="00DE6A26">
        <w:t>2.45 of Schedule</w:t>
      </w:r>
      <w:r w:rsidR="00DE6A26" w:rsidRPr="00DE6A26">
        <w:t> </w:t>
      </w:r>
      <w:r w:rsidR="006430A8" w:rsidRPr="00DE6A26">
        <w:t>1 (Group T8 table, at the end of the table)</w:t>
      </w:r>
    </w:p>
    <w:p w:rsidR="006430A8" w:rsidRPr="00DE6A26" w:rsidRDefault="006430A8" w:rsidP="006430A8">
      <w:pPr>
        <w:pStyle w:val="Item"/>
      </w:pPr>
      <w:r w:rsidRPr="00DE6A26">
        <w:t>Add:</w:t>
      </w:r>
    </w:p>
    <w:p w:rsidR="008C6779" w:rsidRPr="00DE6A26" w:rsidRDefault="008C6779" w:rsidP="008C6779">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098"/>
        <w:gridCol w:w="6097"/>
        <w:gridCol w:w="1332"/>
      </w:tblGrid>
      <w:tr w:rsidR="006430A8" w:rsidRPr="00DE6A26" w:rsidTr="00117B96">
        <w:tc>
          <w:tcPr>
            <w:tcW w:w="5000" w:type="pct"/>
            <w:gridSpan w:val="3"/>
            <w:tcBorders>
              <w:top w:val="nil"/>
              <w:left w:val="nil"/>
              <w:bottom w:val="single" w:sz="4" w:space="0" w:color="auto"/>
              <w:right w:val="nil"/>
            </w:tcBorders>
            <w:shd w:val="clear" w:color="auto" w:fill="auto"/>
            <w:hideMark/>
          </w:tcPr>
          <w:p w:rsidR="006430A8" w:rsidRPr="00DE6A26" w:rsidRDefault="006430A8" w:rsidP="005613D3">
            <w:pPr>
              <w:pStyle w:val="TableHeading"/>
            </w:pPr>
            <w:r w:rsidRPr="00DE6A26">
              <w:t>S</w:t>
            </w:r>
            <w:r w:rsidR="005613D3" w:rsidRPr="00DE6A26">
              <w:t>ubgroup 17</w:t>
            </w:r>
            <w:r w:rsidRPr="00DE6A26">
              <w:t>—</w:t>
            </w:r>
            <w:r w:rsidR="005613D3" w:rsidRPr="00DE6A26">
              <w:t>Spinal surgery</w:t>
            </w:r>
          </w:p>
        </w:tc>
      </w:tr>
      <w:tr w:rsidR="00FA1E32" w:rsidRPr="00DE6A26" w:rsidTr="0063546B">
        <w:trPr>
          <w:cantSplit/>
        </w:trPr>
        <w:tc>
          <w:tcPr>
            <w:tcW w:w="644" w:type="pct"/>
            <w:tcBorders>
              <w:top w:val="single" w:sz="4" w:space="0" w:color="auto"/>
              <w:left w:val="nil"/>
              <w:bottom w:val="single" w:sz="4" w:space="0" w:color="auto"/>
              <w:right w:val="nil"/>
            </w:tcBorders>
            <w:shd w:val="clear" w:color="auto" w:fill="auto"/>
          </w:tcPr>
          <w:p w:rsidR="00FA1E32" w:rsidRPr="00DE6A26" w:rsidRDefault="00FA1E32" w:rsidP="008C6779">
            <w:pPr>
              <w:pStyle w:val="Tabletext"/>
            </w:pPr>
            <w:r w:rsidRPr="00DE6A26">
              <w:t>51011</w:t>
            </w:r>
          </w:p>
        </w:tc>
        <w:tc>
          <w:tcPr>
            <w:tcW w:w="3575" w:type="pct"/>
            <w:tcBorders>
              <w:top w:val="single" w:sz="4" w:space="0" w:color="auto"/>
              <w:left w:val="nil"/>
              <w:bottom w:val="single" w:sz="4" w:space="0" w:color="auto"/>
              <w:right w:val="nil"/>
            </w:tcBorders>
            <w:shd w:val="clear" w:color="auto" w:fill="auto"/>
          </w:tcPr>
          <w:p w:rsidR="00FA1E32" w:rsidRPr="00DE6A26" w:rsidRDefault="00FA1E32" w:rsidP="008C6779">
            <w:pPr>
              <w:pStyle w:val="Tabletext"/>
            </w:pPr>
            <w:r w:rsidRPr="00DE6A26">
              <w:t>Spinal decompression or exposure via partial or total laminectomy, partial vertebrectomy</w:t>
            </w:r>
            <w:r w:rsidR="003B3F91" w:rsidRPr="00DE6A26">
              <w:t xml:space="preserve"> or posterior spinal release, one </w:t>
            </w:r>
            <w:r w:rsidRPr="00DE6A26">
              <w:t xml:space="preserve">motion segment, not being a service associated with a service to which </w:t>
            </w:r>
            <w:r w:rsidR="009215CC" w:rsidRPr="00DE6A26">
              <w:t>item</w:t>
            </w:r>
            <w:r w:rsidR="00DE6A26" w:rsidRPr="00DE6A26">
              <w:t> </w:t>
            </w:r>
            <w:r w:rsidRPr="00DE6A26">
              <w:t>51</w:t>
            </w:r>
            <w:r w:rsidR="003B3F91" w:rsidRPr="00DE6A26">
              <w:t>012, 51013, 51014 or 51015 applies</w:t>
            </w:r>
            <w:r w:rsidRPr="00DE6A26">
              <w:t xml:space="preserve"> </w:t>
            </w:r>
            <w:r w:rsidR="0063546B" w:rsidRPr="00DE6A26">
              <w:t xml:space="preserve">(H) </w:t>
            </w:r>
            <w:r w:rsidRPr="00DE6A26">
              <w:t>(Anaes.) (Assist.)</w:t>
            </w:r>
          </w:p>
        </w:tc>
        <w:tc>
          <w:tcPr>
            <w:tcW w:w="781" w:type="pct"/>
            <w:tcBorders>
              <w:top w:val="single" w:sz="4" w:space="0" w:color="auto"/>
              <w:left w:val="nil"/>
              <w:bottom w:val="single" w:sz="4" w:space="0" w:color="auto"/>
              <w:right w:val="nil"/>
            </w:tcBorders>
            <w:shd w:val="clear" w:color="auto" w:fill="auto"/>
          </w:tcPr>
          <w:p w:rsidR="00FA1E32" w:rsidRPr="00DE6A26" w:rsidRDefault="00FA1E32" w:rsidP="00C83E76">
            <w:pPr>
              <w:pStyle w:val="Tabletext"/>
              <w:jc w:val="right"/>
            </w:pPr>
            <w:r w:rsidRPr="00DE6A26">
              <w:t>1,435.50</w:t>
            </w:r>
          </w:p>
          <w:p w:rsidR="00FA1E32" w:rsidRPr="00DE6A26" w:rsidRDefault="00FA1E32" w:rsidP="00C83E76">
            <w:pPr>
              <w:pStyle w:val="Tabletext"/>
              <w:jc w:val="right"/>
            </w:pPr>
          </w:p>
        </w:tc>
      </w:tr>
      <w:tr w:rsidR="00FA1E32" w:rsidRPr="00DE6A26" w:rsidTr="0063546B">
        <w:trPr>
          <w:cantSplit/>
        </w:trPr>
        <w:tc>
          <w:tcPr>
            <w:tcW w:w="644" w:type="pct"/>
            <w:tcBorders>
              <w:top w:val="single" w:sz="4" w:space="0" w:color="auto"/>
              <w:left w:val="nil"/>
              <w:bottom w:val="single" w:sz="4" w:space="0" w:color="auto"/>
              <w:right w:val="nil"/>
            </w:tcBorders>
            <w:shd w:val="clear" w:color="auto" w:fill="auto"/>
          </w:tcPr>
          <w:p w:rsidR="00FA1E32" w:rsidRPr="00DE6A26" w:rsidRDefault="00FA1E32" w:rsidP="008C6779">
            <w:pPr>
              <w:pStyle w:val="Tabletext"/>
            </w:pPr>
            <w:r w:rsidRPr="00DE6A26">
              <w:t>51012</w:t>
            </w:r>
          </w:p>
          <w:p w:rsidR="00FA1E32" w:rsidRPr="00DE6A26" w:rsidRDefault="00FA1E32" w:rsidP="008C6779">
            <w:pPr>
              <w:pStyle w:val="Tabletext"/>
            </w:pPr>
          </w:p>
        </w:tc>
        <w:tc>
          <w:tcPr>
            <w:tcW w:w="3575" w:type="pct"/>
            <w:tcBorders>
              <w:top w:val="single" w:sz="4" w:space="0" w:color="auto"/>
              <w:left w:val="nil"/>
              <w:bottom w:val="single" w:sz="4" w:space="0" w:color="auto"/>
              <w:right w:val="nil"/>
            </w:tcBorders>
            <w:shd w:val="clear" w:color="auto" w:fill="auto"/>
          </w:tcPr>
          <w:p w:rsidR="00FA1E32" w:rsidRPr="00DE6A26" w:rsidRDefault="00FA1E32" w:rsidP="008C6779">
            <w:pPr>
              <w:pStyle w:val="Tabletext"/>
            </w:pPr>
            <w:r w:rsidRPr="00DE6A26">
              <w:t xml:space="preserve">Spinal decompression or exposure via partial or total laminectomy, partial vertebrectomy or posterior spinal release, 2 motion segments, not being a service associated with a service to which </w:t>
            </w:r>
            <w:r w:rsidR="009215CC" w:rsidRPr="00DE6A26">
              <w:t>item</w:t>
            </w:r>
            <w:r w:rsidR="00DE6A26" w:rsidRPr="00DE6A26">
              <w:t> </w:t>
            </w:r>
            <w:r w:rsidRPr="00DE6A26">
              <w:t>51</w:t>
            </w:r>
            <w:r w:rsidR="0063546B" w:rsidRPr="00DE6A26">
              <w:t>011, 51013, 51014 or 51015 applies (H)</w:t>
            </w:r>
            <w:r w:rsidRPr="00DE6A26">
              <w:t xml:space="preserve"> (Anaes.) (Assist.)</w:t>
            </w:r>
          </w:p>
        </w:tc>
        <w:tc>
          <w:tcPr>
            <w:tcW w:w="781" w:type="pct"/>
            <w:tcBorders>
              <w:top w:val="single" w:sz="4" w:space="0" w:color="auto"/>
              <w:left w:val="nil"/>
              <w:bottom w:val="single" w:sz="4" w:space="0" w:color="auto"/>
              <w:right w:val="nil"/>
            </w:tcBorders>
            <w:shd w:val="clear" w:color="auto" w:fill="auto"/>
          </w:tcPr>
          <w:p w:rsidR="00FA1E32" w:rsidRPr="00DE6A26" w:rsidRDefault="00FA1E32" w:rsidP="00C83E76">
            <w:pPr>
              <w:pStyle w:val="Tabletext"/>
              <w:jc w:val="right"/>
            </w:pPr>
            <w:r w:rsidRPr="00DE6A26">
              <w:t>1,913.80</w:t>
            </w:r>
          </w:p>
          <w:p w:rsidR="00FA1E32" w:rsidRPr="00DE6A26" w:rsidRDefault="00FA1E32" w:rsidP="00C83E76">
            <w:pPr>
              <w:pStyle w:val="Tabletext"/>
              <w:jc w:val="right"/>
            </w:pPr>
          </w:p>
        </w:tc>
      </w:tr>
      <w:tr w:rsidR="00FA1E32" w:rsidRPr="00DE6A26" w:rsidTr="0063546B">
        <w:trPr>
          <w:cantSplit/>
        </w:trPr>
        <w:tc>
          <w:tcPr>
            <w:tcW w:w="644" w:type="pct"/>
            <w:tcBorders>
              <w:top w:val="single" w:sz="4" w:space="0" w:color="auto"/>
              <w:left w:val="nil"/>
              <w:bottom w:val="single" w:sz="4" w:space="0" w:color="auto"/>
              <w:right w:val="nil"/>
            </w:tcBorders>
            <w:shd w:val="clear" w:color="auto" w:fill="auto"/>
          </w:tcPr>
          <w:p w:rsidR="00FA1E32" w:rsidRPr="00DE6A26" w:rsidRDefault="00FA1E32" w:rsidP="008C6779">
            <w:pPr>
              <w:pStyle w:val="Tabletext"/>
            </w:pPr>
            <w:r w:rsidRPr="00DE6A26">
              <w:t>51013</w:t>
            </w:r>
          </w:p>
        </w:tc>
        <w:tc>
          <w:tcPr>
            <w:tcW w:w="3575" w:type="pct"/>
            <w:tcBorders>
              <w:top w:val="single" w:sz="4" w:space="0" w:color="auto"/>
              <w:left w:val="nil"/>
              <w:bottom w:val="single" w:sz="4" w:space="0" w:color="auto"/>
              <w:right w:val="nil"/>
            </w:tcBorders>
            <w:shd w:val="clear" w:color="auto" w:fill="auto"/>
          </w:tcPr>
          <w:p w:rsidR="00FA1E32" w:rsidRPr="00DE6A26" w:rsidRDefault="00FA1E32" w:rsidP="008C6779">
            <w:pPr>
              <w:pStyle w:val="Tabletext"/>
            </w:pPr>
            <w:r w:rsidRPr="00DE6A26">
              <w:t xml:space="preserve">Spinal decompression or exposure via partial or total laminectomy, partial vertebrectomy or posterior spinal release, 3 motion segments, not being a service associated with a service to which </w:t>
            </w:r>
            <w:r w:rsidR="009215CC" w:rsidRPr="00DE6A26">
              <w:t>item</w:t>
            </w:r>
            <w:r w:rsidR="00DE6A26" w:rsidRPr="00DE6A26">
              <w:t> </w:t>
            </w:r>
            <w:r w:rsidRPr="00DE6A26">
              <w:t>51</w:t>
            </w:r>
            <w:r w:rsidR="0063546B" w:rsidRPr="00DE6A26">
              <w:t>011, 51012, 51014 or 51015 applies (H)</w:t>
            </w:r>
            <w:r w:rsidRPr="00DE6A26">
              <w:t xml:space="preserve"> (Anaes.) (Assist.)</w:t>
            </w:r>
          </w:p>
        </w:tc>
        <w:tc>
          <w:tcPr>
            <w:tcW w:w="781" w:type="pct"/>
            <w:tcBorders>
              <w:top w:val="single" w:sz="4" w:space="0" w:color="auto"/>
              <w:left w:val="nil"/>
              <w:bottom w:val="single" w:sz="4" w:space="0" w:color="auto"/>
              <w:right w:val="nil"/>
            </w:tcBorders>
            <w:shd w:val="clear" w:color="auto" w:fill="auto"/>
          </w:tcPr>
          <w:p w:rsidR="00FA1E32" w:rsidRPr="00DE6A26" w:rsidRDefault="00FA1E32" w:rsidP="00C83E76">
            <w:pPr>
              <w:pStyle w:val="Tabletext"/>
              <w:jc w:val="right"/>
            </w:pPr>
            <w:r w:rsidRPr="00DE6A26">
              <w:t>2,392.25</w:t>
            </w:r>
          </w:p>
        </w:tc>
      </w:tr>
      <w:tr w:rsidR="00FA1E32" w:rsidRPr="00DE6A26" w:rsidTr="0063546B">
        <w:trPr>
          <w:cantSplit/>
        </w:trPr>
        <w:tc>
          <w:tcPr>
            <w:tcW w:w="644" w:type="pct"/>
            <w:tcBorders>
              <w:top w:val="single" w:sz="4" w:space="0" w:color="auto"/>
              <w:left w:val="nil"/>
              <w:bottom w:val="single" w:sz="4" w:space="0" w:color="auto"/>
              <w:right w:val="nil"/>
            </w:tcBorders>
            <w:shd w:val="clear" w:color="auto" w:fill="auto"/>
          </w:tcPr>
          <w:p w:rsidR="00FA1E32" w:rsidRPr="00DE6A26" w:rsidRDefault="00FA1E32" w:rsidP="008C6779">
            <w:pPr>
              <w:pStyle w:val="Tabletext"/>
            </w:pPr>
            <w:r w:rsidRPr="00DE6A26">
              <w:t>51014</w:t>
            </w:r>
          </w:p>
        </w:tc>
        <w:tc>
          <w:tcPr>
            <w:tcW w:w="3575" w:type="pct"/>
            <w:tcBorders>
              <w:top w:val="single" w:sz="4" w:space="0" w:color="auto"/>
              <w:left w:val="nil"/>
              <w:bottom w:val="single" w:sz="4" w:space="0" w:color="auto"/>
              <w:right w:val="nil"/>
            </w:tcBorders>
            <w:shd w:val="clear" w:color="auto" w:fill="auto"/>
          </w:tcPr>
          <w:p w:rsidR="00FA1E32" w:rsidRPr="00DE6A26" w:rsidRDefault="00FA1E32" w:rsidP="008C6779">
            <w:pPr>
              <w:pStyle w:val="Tabletext"/>
            </w:pPr>
            <w:r w:rsidRPr="00DE6A26">
              <w:t xml:space="preserve">Spinal decompression or exposure via partial or total laminectomy, partial vertebrectomy or posterior spinal release, 4 motion segments, not being a service associated with a service to which </w:t>
            </w:r>
            <w:r w:rsidR="009215CC" w:rsidRPr="00DE6A26">
              <w:t>item</w:t>
            </w:r>
            <w:r w:rsidR="00DE6A26" w:rsidRPr="00DE6A26">
              <w:t> </w:t>
            </w:r>
            <w:r w:rsidRPr="00DE6A26">
              <w:t>51</w:t>
            </w:r>
            <w:r w:rsidR="0063546B" w:rsidRPr="00DE6A26">
              <w:t>011, 51012, 51013 or 51015 applies (H)</w:t>
            </w:r>
            <w:r w:rsidRPr="00DE6A26">
              <w:t xml:space="preserve"> (Anaes.) (Ass</w:t>
            </w:r>
            <w:r w:rsidR="0063546B" w:rsidRPr="00DE6A26">
              <w:t>ist.)</w:t>
            </w:r>
          </w:p>
        </w:tc>
        <w:tc>
          <w:tcPr>
            <w:tcW w:w="781" w:type="pct"/>
            <w:tcBorders>
              <w:top w:val="single" w:sz="4" w:space="0" w:color="auto"/>
              <w:left w:val="nil"/>
              <w:bottom w:val="single" w:sz="4" w:space="0" w:color="auto"/>
              <w:right w:val="nil"/>
            </w:tcBorders>
            <w:shd w:val="clear" w:color="auto" w:fill="auto"/>
          </w:tcPr>
          <w:p w:rsidR="00FA1E32" w:rsidRPr="00DE6A26" w:rsidRDefault="00FA1E32" w:rsidP="00C83E76">
            <w:pPr>
              <w:pStyle w:val="Tabletext"/>
              <w:jc w:val="right"/>
            </w:pPr>
            <w:r w:rsidRPr="00DE6A26">
              <w:t>2,870.70</w:t>
            </w:r>
          </w:p>
        </w:tc>
      </w:tr>
      <w:tr w:rsidR="00FA1E32" w:rsidRPr="00DE6A26" w:rsidTr="0063546B">
        <w:trPr>
          <w:cantSplit/>
        </w:trPr>
        <w:tc>
          <w:tcPr>
            <w:tcW w:w="644" w:type="pct"/>
            <w:tcBorders>
              <w:top w:val="single" w:sz="4" w:space="0" w:color="auto"/>
              <w:left w:val="nil"/>
              <w:bottom w:val="single" w:sz="4" w:space="0" w:color="auto"/>
              <w:right w:val="nil"/>
            </w:tcBorders>
            <w:shd w:val="clear" w:color="auto" w:fill="auto"/>
          </w:tcPr>
          <w:p w:rsidR="00FA1E32" w:rsidRPr="00DE6A26" w:rsidRDefault="00FA1E32" w:rsidP="008C6779">
            <w:pPr>
              <w:pStyle w:val="Tabletext"/>
            </w:pPr>
            <w:r w:rsidRPr="00DE6A26">
              <w:t>51015</w:t>
            </w:r>
          </w:p>
        </w:tc>
        <w:tc>
          <w:tcPr>
            <w:tcW w:w="3575" w:type="pct"/>
            <w:tcBorders>
              <w:top w:val="single" w:sz="4" w:space="0" w:color="auto"/>
              <w:left w:val="nil"/>
              <w:bottom w:val="single" w:sz="4" w:space="0" w:color="auto"/>
              <w:right w:val="nil"/>
            </w:tcBorders>
            <w:shd w:val="clear" w:color="auto" w:fill="auto"/>
          </w:tcPr>
          <w:p w:rsidR="00FA1E32" w:rsidRPr="00DE6A26" w:rsidRDefault="00FA1E32" w:rsidP="008C6779">
            <w:pPr>
              <w:pStyle w:val="Tabletext"/>
            </w:pPr>
            <w:r w:rsidRPr="00DE6A26">
              <w:t>Spinal decompression or exposure via partial or total laminectomy, partial vertebrectomy or posterior spinal release, more than 4 motion segments, not being a service associated with a service to which</w:t>
            </w:r>
            <w:r w:rsidR="00C760BC" w:rsidRPr="00DE6A26">
              <w:t xml:space="preserve"> </w:t>
            </w:r>
            <w:r w:rsidR="009215CC" w:rsidRPr="00DE6A26">
              <w:t>item</w:t>
            </w:r>
            <w:r w:rsidR="00DE6A26" w:rsidRPr="00DE6A26">
              <w:t> </w:t>
            </w:r>
            <w:r w:rsidRPr="00DE6A26">
              <w:t>51011, 51012, 51013 or 51014</w:t>
            </w:r>
            <w:r w:rsidR="0063546B" w:rsidRPr="00DE6A26">
              <w:t xml:space="preserve"> applies (H) (Anaes.) (Assist.)</w:t>
            </w:r>
          </w:p>
        </w:tc>
        <w:tc>
          <w:tcPr>
            <w:tcW w:w="781" w:type="pct"/>
            <w:tcBorders>
              <w:top w:val="single" w:sz="4" w:space="0" w:color="auto"/>
              <w:left w:val="nil"/>
              <w:bottom w:val="single" w:sz="4" w:space="0" w:color="auto"/>
              <w:right w:val="nil"/>
            </w:tcBorders>
            <w:shd w:val="clear" w:color="auto" w:fill="auto"/>
          </w:tcPr>
          <w:p w:rsidR="00FA1E32" w:rsidRPr="00DE6A26" w:rsidRDefault="00FA1E32" w:rsidP="00C83E76">
            <w:pPr>
              <w:pStyle w:val="Tabletext"/>
              <w:jc w:val="right"/>
            </w:pPr>
            <w:r w:rsidRPr="00DE6A26">
              <w:t>3,349.15</w:t>
            </w:r>
          </w:p>
        </w:tc>
      </w:tr>
      <w:tr w:rsidR="00FA1E32" w:rsidRPr="00DE6A26" w:rsidTr="0063546B">
        <w:trPr>
          <w:cantSplit/>
        </w:trPr>
        <w:tc>
          <w:tcPr>
            <w:tcW w:w="644" w:type="pct"/>
            <w:tcBorders>
              <w:top w:val="single" w:sz="4" w:space="0" w:color="auto"/>
              <w:left w:val="nil"/>
              <w:bottom w:val="single" w:sz="4" w:space="0" w:color="auto"/>
              <w:right w:val="nil"/>
            </w:tcBorders>
            <w:shd w:val="clear" w:color="auto" w:fill="auto"/>
          </w:tcPr>
          <w:p w:rsidR="00FA1E32" w:rsidRPr="00DE6A26" w:rsidRDefault="00FA1E32" w:rsidP="008C6779">
            <w:pPr>
              <w:pStyle w:val="Tabletext"/>
            </w:pPr>
            <w:r w:rsidRPr="00DE6A26">
              <w:t>51020</w:t>
            </w:r>
          </w:p>
        </w:tc>
        <w:tc>
          <w:tcPr>
            <w:tcW w:w="3575" w:type="pct"/>
            <w:tcBorders>
              <w:top w:val="single" w:sz="4" w:space="0" w:color="auto"/>
              <w:left w:val="nil"/>
              <w:bottom w:val="single" w:sz="4" w:space="0" w:color="auto"/>
              <w:right w:val="nil"/>
            </w:tcBorders>
            <w:shd w:val="clear" w:color="auto" w:fill="auto"/>
          </w:tcPr>
          <w:p w:rsidR="00EC147A" w:rsidRPr="00DE6A26" w:rsidRDefault="00FA1E32" w:rsidP="008C6779">
            <w:pPr>
              <w:pStyle w:val="Tabletext"/>
            </w:pPr>
            <w:r w:rsidRPr="00DE6A26">
              <w:t>Simple fixation of part of one vertebra (not motion segment) including pars interarticularis, spinous process or pedicle, or simple</w:t>
            </w:r>
            <w:r w:rsidR="00654F5E" w:rsidRPr="00DE6A26">
              <w:t xml:space="preserve"> interspinous wiring between 2</w:t>
            </w:r>
            <w:r w:rsidRPr="00DE6A26">
              <w:t xml:space="preserve"> adjac</w:t>
            </w:r>
            <w:r w:rsidR="00EC147A" w:rsidRPr="00DE6A26">
              <w:t>ent vertebral levels</w:t>
            </w:r>
            <w:r w:rsidR="00D84733" w:rsidRPr="00DE6A26">
              <w:t>, not being a service associated with</w:t>
            </w:r>
            <w:r w:rsidR="00EC147A" w:rsidRPr="00DE6A26">
              <w:t>:</w:t>
            </w:r>
          </w:p>
          <w:p w:rsidR="00EC147A" w:rsidRPr="00DE6A26" w:rsidRDefault="00EC147A" w:rsidP="00EC147A">
            <w:pPr>
              <w:pStyle w:val="Tablea"/>
            </w:pPr>
            <w:r w:rsidRPr="00DE6A26">
              <w:t xml:space="preserve">(a) </w:t>
            </w:r>
            <w:r w:rsidR="00FA1E32" w:rsidRPr="00DE6A26">
              <w:t>interspinou</w:t>
            </w:r>
            <w:r w:rsidRPr="00DE6A26">
              <w:t xml:space="preserve">s dynamic stabilisation devices; </w:t>
            </w:r>
            <w:r w:rsidR="00D84733" w:rsidRPr="00DE6A26">
              <w:t>or</w:t>
            </w:r>
          </w:p>
          <w:p w:rsidR="00D84733" w:rsidRPr="00DE6A26" w:rsidRDefault="00EC147A" w:rsidP="00D84733">
            <w:pPr>
              <w:pStyle w:val="Tablea"/>
            </w:pPr>
            <w:r w:rsidRPr="00DE6A26">
              <w:t xml:space="preserve">(b) </w:t>
            </w:r>
            <w:r w:rsidR="00FA1E32" w:rsidRPr="00DE6A26">
              <w:t xml:space="preserve">a service to which </w:t>
            </w:r>
            <w:r w:rsidR="009215CC" w:rsidRPr="00DE6A26">
              <w:t>item</w:t>
            </w:r>
            <w:r w:rsidR="00DE6A26" w:rsidRPr="00DE6A26">
              <w:t> </w:t>
            </w:r>
            <w:r w:rsidR="00FA1E32" w:rsidRPr="00DE6A26">
              <w:t>51021, 51022, 51</w:t>
            </w:r>
            <w:r w:rsidR="0063546B" w:rsidRPr="00DE6A26">
              <w:t>023</w:t>
            </w:r>
            <w:r w:rsidR="00D84733" w:rsidRPr="00DE6A26">
              <w:t>, 51024, 51025 or 51026 applies</w:t>
            </w:r>
          </w:p>
          <w:p w:rsidR="00FA1E32" w:rsidRPr="00DE6A26" w:rsidRDefault="0063546B" w:rsidP="00D84733">
            <w:pPr>
              <w:pStyle w:val="Tablea"/>
            </w:pPr>
            <w:r w:rsidRPr="00DE6A26">
              <w:t>(H) (Anaes.) (Assist.)</w:t>
            </w:r>
          </w:p>
        </w:tc>
        <w:tc>
          <w:tcPr>
            <w:tcW w:w="781" w:type="pct"/>
            <w:tcBorders>
              <w:top w:val="single" w:sz="4" w:space="0" w:color="auto"/>
              <w:left w:val="nil"/>
              <w:bottom w:val="single" w:sz="4" w:space="0" w:color="auto"/>
              <w:right w:val="nil"/>
            </w:tcBorders>
            <w:shd w:val="clear" w:color="auto" w:fill="auto"/>
          </w:tcPr>
          <w:p w:rsidR="00FA1E32" w:rsidRPr="00DE6A26" w:rsidRDefault="00FA1E32" w:rsidP="00C83E76">
            <w:pPr>
              <w:pStyle w:val="Tabletext"/>
              <w:jc w:val="right"/>
            </w:pPr>
            <w:r w:rsidRPr="00DE6A26">
              <w:t>765.45</w:t>
            </w:r>
          </w:p>
        </w:tc>
      </w:tr>
      <w:tr w:rsidR="00FA1E32" w:rsidRPr="00DE6A26" w:rsidTr="0063546B">
        <w:trPr>
          <w:cantSplit/>
        </w:trPr>
        <w:tc>
          <w:tcPr>
            <w:tcW w:w="644" w:type="pct"/>
            <w:tcBorders>
              <w:top w:val="single" w:sz="4" w:space="0" w:color="auto"/>
              <w:left w:val="nil"/>
              <w:bottom w:val="single" w:sz="4" w:space="0" w:color="auto"/>
              <w:right w:val="nil"/>
            </w:tcBorders>
            <w:shd w:val="clear" w:color="auto" w:fill="auto"/>
          </w:tcPr>
          <w:p w:rsidR="00FA1E32" w:rsidRPr="00DE6A26" w:rsidRDefault="00FA1E32" w:rsidP="008C6779">
            <w:pPr>
              <w:pStyle w:val="Tabletext"/>
            </w:pPr>
            <w:r w:rsidRPr="00DE6A26">
              <w:t>51021</w:t>
            </w:r>
          </w:p>
        </w:tc>
        <w:tc>
          <w:tcPr>
            <w:tcW w:w="3575" w:type="pct"/>
            <w:tcBorders>
              <w:top w:val="single" w:sz="4" w:space="0" w:color="auto"/>
              <w:left w:val="nil"/>
              <w:bottom w:val="single" w:sz="4" w:space="0" w:color="auto"/>
              <w:right w:val="nil"/>
            </w:tcBorders>
            <w:shd w:val="clear" w:color="auto" w:fill="auto"/>
          </w:tcPr>
          <w:p w:rsidR="00FA1E32" w:rsidRPr="00DE6A26" w:rsidRDefault="00FA1E32" w:rsidP="008C6779">
            <w:pPr>
              <w:pStyle w:val="Tabletext"/>
            </w:pPr>
            <w:r w:rsidRPr="00DE6A26">
              <w:t>Fixation of motion segment with vertebral body screw, pedicle screw or hook instrumentation includ</w:t>
            </w:r>
            <w:r w:rsidR="00A73BF2" w:rsidRPr="00DE6A26">
              <w:t>ing sublaminar tapes or wires, one</w:t>
            </w:r>
            <w:r w:rsidRPr="00DE6A26">
              <w:t xml:space="preserve"> motion segment, not being a service associated with a service to which </w:t>
            </w:r>
            <w:r w:rsidR="009215CC" w:rsidRPr="00DE6A26">
              <w:t>item</w:t>
            </w:r>
            <w:r w:rsidR="00DE6A26" w:rsidRPr="00DE6A26">
              <w:t> </w:t>
            </w:r>
            <w:r w:rsidRPr="00DE6A26">
              <w:t>51020, 51022, 51023, 51024, 51025 or 5102</w:t>
            </w:r>
            <w:r w:rsidR="0063546B" w:rsidRPr="00DE6A26">
              <w:t>6 applies (H) (Anaes.) (Assist.)</w:t>
            </w:r>
          </w:p>
        </w:tc>
        <w:tc>
          <w:tcPr>
            <w:tcW w:w="781" w:type="pct"/>
            <w:tcBorders>
              <w:top w:val="single" w:sz="4" w:space="0" w:color="auto"/>
              <w:left w:val="nil"/>
              <w:bottom w:val="single" w:sz="4" w:space="0" w:color="auto"/>
              <w:right w:val="nil"/>
            </w:tcBorders>
            <w:shd w:val="clear" w:color="auto" w:fill="auto"/>
          </w:tcPr>
          <w:p w:rsidR="00FA1E32" w:rsidRPr="00DE6A26" w:rsidRDefault="00FA1E32" w:rsidP="00C83E76">
            <w:pPr>
              <w:pStyle w:val="Tabletext"/>
              <w:jc w:val="right"/>
            </w:pPr>
            <w:r w:rsidRPr="00DE6A26">
              <w:t>1,281.20</w:t>
            </w:r>
          </w:p>
        </w:tc>
      </w:tr>
      <w:tr w:rsidR="00FA1E32" w:rsidRPr="00DE6A26" w:rsidTr="0063546B">
        <w:trPr>
          <w:cantSplit/>
        </w:trPr>
        <w:tc>
          <w:tcPr>
            <w:tcW w:w="644" w:type="pct"/>
            <w:tcBorders>
              <w:top w:val="single" w:sz="4" w:space="0" w:color="auto"/>
              <w:left w:val="nil"/>
              <w:bottom w:val="single" w:sz="4" w:space="0" w:color="auto"/>
              <w:right w:val="nil"/>
            </w:tcBorders>
            <w:shd w:val="clear" w:color="auto" w:fill="auto"/>
          </w:tcPr>
          <w:p w:rsidR="00FA1E32" w:rsidRPr="00DE6A26" w:rsidRDefault="00FA1E32" w:rsidP="008C6779">
            <w:pPr>
              <w:pStyle w:val="Tabletext"/>
            </w:pPr>
            <w:r w:rsidRPr="00DE6A26">
              <w:t>51022</w:t>
            </w:r>
          </w:p>
        </w:tc>
        <w:tc>
          <w:tcPr>
            <w:tcW w:w="3575" w:type="pct"/>
            <w:tcBorders>
              <w:top w:val="single" w:sz="4" w:space="0" w:color="auto"/>
              <w:left w:val="nil"/>
              <w:bottom w:val="single" w:sz="4" w:space="0" w:color="auto"/>
              <w:right w:val="nil"/>
            </w:tcBorders>
            <w:shd w:val="clear" w:color="auto" w:fill="auto"/>
          </w:tcPr>
          <w:p w:rsidR="00FA1E32" w:rsidRPr="00DE6A26" w:rsidRDefault="00FA1E32" w:rsidP="008C6779">
            <w:pPr>
              <w:pStyle w:val="Tabletext"/>
            </w:pPr>
            <w:r w:rsidRPr="00DE6A26">
              <w:t xml:space="preserve">Fixation of motion segment with vertebral body screw, pedicle screw or hook instrumentation including sublaminar tapes or wires, 2 motion segments, not being a service associated with a service to which </w:t>
            </w:r>
            <w:r w:rsidR="009215CC" w:rsidRPr="00DE6A26">
              <w:t>item</w:t>
            </w:r>
            <w:r w:rsidR="00DE6A26" w:rsidRPr="00DE6A26">
              <w:t> </w:t>
            </w:r>
            <w:r w:rsidRPr="00DE6A26">
              <w:t>51020, 51021, 51023, 51024, 5</w:t>
            </w:r>
            <w:r w:rsidR="00C760BC" w:rsidRPr="00DE6A26">
              <w:t>1025 or 51026 applies (H) (Anaes.) (Assist.)</w:t>
            </w:r>
          </w:p>
        </w:tc>
        <w:tc>
          <w:tcPr>
            <w:tcW w:w="781" w:type="pct"/>
            <w:tcBorders>
              <w:top w:val="single" w:sz="4" w:space="0" w:color="auto"/>
              <w:left w:val="nil"/>
              <w:bottom w:val="single" w:sz="4" w:space="0" w:color="auto"/>
              <w:right w:val="nil"/>
            </w:tcBorders>
            <w:shd w:val="clear" w:color="auto" w:fill="auto"/>
          </w:tcPr>
          <w:p w:rsidR="00FA1E32" w:rsidRPr="00DE6A26" w:rsidRDefault="00FA1E32" w:rsidP="00C83E76">
            <w:pPr>
              <w:pStyle w:val="Tabletext"/>
              <w:jc w:val="right"/>
            </w:pPr>
            <w:r w:rsidRPr="00DE6A26">
              <w:t>1,593.70</w:t>
            </w:r>
          </w:p>
        </w:tc>
      </w:tr>
      <w:tr w:rsidR="00FA1E32" w:rsidRPr="00DE6A26" w:rsidTr="0063546B">
        <w:trPr>
          <w:cantSplit/>
        </w:trPr>
        <w:tc>
          <w:tcPr>
            <w:tcW w:w="644" w:type="pct"/>
            <w:tcBorders>
              <w:top w:val="single" w:sz="4" w:space="0" w:color="auto"/>
              <w:left w:val="nil"/>
              <w:bottom w:val="single" w:sz="4" w:space="0" w:color="auto"/>
              <w:right w:val="nil"/>
            </w:tcBorders>
            <w:shd w:val="clear" w:color="auto" w:fill="auto"/>
          </w:tcPr>
          <w:p w:rsidR="00FA1E32" w:rsidRPr="00DE6A26" w:rsidRDefault="00FA1E32" w:rsidP="008C6779">
            <w:pPr>
              <w:pStyle w:val="Tabletext"/>
            </w:pPr>
            <w:r w:rsidRPr="00DE6A26">
              <w:t>51023</w:t>
            </w:r>
          </w:p>
        </w:tc>
        <w:tc>
          <w:tcPr>
            <w:tcW w:w="3575" w:type="pct"/>
            <w:tcBorders>
              <w:top w:val="single" w:sz="4" w:space="0" w:color="auto"/>
              <w:left w:val="nil"/>
              <w:bottom w:val="single" w:sz="4" w:space="0" w:color="auto"/>
              <w:right w:val="nil"/>
            </w:tcBorders>
            <w:shd w:val="clear" w:color="auto" w:fill="auto"/>
          </w:tcPr>
          <w:p w:rsidR="00FA1E32" w:rsidRPr="00DE6A26" w:rsidRDefault="00FA1E32" w:rsidP="008C6779">
            <w:pPr>
              <w:pStyle w:val="Tabletext"/>
            </w:pPr>
            <w:r w:rsidRPr="00DE6A26">
              <w:t xml:space="preserve">Fixation of motion segment with vertebral body screw, pedicle screw or hook instrumentation including sublaminar tapes or wires, 3 or 4 motion segments, not being a service associated with a service to which </w:t>
            </w:r>
            <w:r w:rsidR="009215CC" w:rsidRPr="00DE6A26">
              <w:t>item</w:t>
            </w:r>
            <w:r w:rsidR="00DE6A26" w:rsidRPr="00DE6A26">
              <w:t> </w:t>
            </w:r>
            <w:r w:rsidRPr="00DE6A26">
              <w:t>51020, 51021, 51</w:t>
            </w:r>
            <w:r w:rsidR="0063546B" w:rsidRPr="00DE6A26">
              <w:t>022, 51024, 51025 or 51026 applies (H) (Anaes.) (Assist.)</w:t>
            </w:r>
          </w:p>
        </w:tc>
        <w:tc>
          <w:tcPr>
            <w:tcW w:w="781" w:type="pct"/>
            <w:tcBorders>
              <w:top w:val="single" w:sz="4" w:space="0" w:color="auto"/>
              <w:left w:val="nil"/>
              <w:bottom w:val="single" w:sz="4" w:space="0" w:color="auto"/>
              <w:right w:val="nil"/>
            </w:tcBorders>
            <w:shd w:val="clear" w:color="auto" w:fill="auto"/>
          </w:tcPr>
          <w:p w:rsidR="00FA1E32" w:rsidRPr="00DE6A26" w:rsidRDefault="00FA1E32" w:rsidP="00C83E76">
            <w:pPr>
              <w:pStyle w:val="Tabletext"/>
              <w:jc w:val="right"/>
            </w:pPr>
            <w:r w:rsidRPr="00DE6A26">
              <w:t>1,896.60</w:t>
            </w:r>
          </w:p>
        </w:tc>
      </w:tr>
      <w:tr w:rsidR="00FA1E32" w:rsidRPr="00DE6A26" w:rsidTr="0063546B">
        <w:trPr>
          <w:cantSplit/>
        </w:trPr>
        <w:tc>
          <w:tcPr>
            <w:tcW w:w="644" w:type="pct"/>
            <w:tcBorders>
              <w:top w:val="single" w:sz="4" w:space="0" w:color="auto"/>
              <w:left w:val="nil"/>
              <w:bottom w:val="single" w:sz="4" w:space="0" w:color="auto"/>
              <w:right w:val="nil"/>
            </w:tcBorders>
            <w:shd w:val="clear" w:color="auto" w:fill="auto"/>
          </w:tcPr>
          <w:p w:rsidR="00FA1E32" w:rsidRPr="00DE6A26" w:rsidRDefault="00FA1E32" w:rsidP="008C6779">
            <w:pPr>
              <w:pStyle w:val="Tabletext"/>
            </w:pPr>
            <w:r w:rsidRPr="00DE6A26">
              <w:t>51024</w:t>
            </w:r>
          </w:p>
        </w:tc>
        <w:tc>
          <w:tcPr>
            <w:tcW w:w="3575" w:type="pct"/>
            <w:tcBorders>
              <w:top w:val="single" w:sz="4" w:space="0" w:color="auto"/>
              <w:left w:val="nil"/>
              <w:bottom w:val="single" w:sz="4" w:space="0" w:color="auto"/>
              <w:right w:val="nil"/>
            </w:tcBorders>
            <w:shd w:val="clear" w:color="auto" w:fill="auto"/>
          </w:tcPr>
          <w:p w:rsidR="00FA1E32" w:rsidRPr="00DE6A26" w:rsidRDefault="00FA1E32" w:rsidP="008C6779">
            <w:pPr>
              <w:pStyle w:val="Tabletext"/>
            </w:pPr>
            <w:r w:rsidRPr="00DE6A26">
              <w:t xml:space="preserve">Fixation of motion segment with vertebral body screw, pedicle screw or hook instrumentation including sublaminar tapes or wires, 5 or 6 motion segments, not being a service associated with a service to which </w:t>
            </w:r>
            <w:r w:rsidR="009215CC" w:rsidRPr="00DE6A26">
              <w:t>item</w:t>
            </w:r>
            <w:r w:rsidR="00DE6A26" w:rsidRPr="00DE6A26">
              <w:t> </w:t>
            </w:r>
            <w:r w:rsidRPr="00DE6A26">
              <w:t>51020, 51021, 51</w:t>
            </w:r>
            <w:r w:rsidR="0063546B" w:rsidRPr="00DE6A26">
              <w:t>022, 51023, 51025 or 51026 applies (H) (Anaes.) (Assist.)</w:t>
            </w:r>
          </w:p>
        </w:tc>
        <w:tc>
          <w:tcPr>
            <w:tcW w:w="781" w:type="pct"/>
            <w:tcBorders>
              <w:top w:val="single" w:sz="4" w:space="0" w:color="auto"/>
              <w:left w:val="nil"/>
              <w:bottom w:val="single" w:sz="4" w:space="0" w:color="auto"/>
              <w:right w:val="nil"/>
            </w:tcBorders>
            <w:shd w:val="clear" w:color="auto" w:fill="auto"/>
          </w:tcPr>
          <w:p w:rsidR="00FA1E32" w:rsidRPr="00DE6A26" w:rsidRDefault="00937286" w:rsidP="00C83E76">
            <w:pPr>
              <w:pStyle w:val="Tabletext"/>
              <w:jc w:val="right"/>
            </w:pPr>
            <w:r w:rsidRPr="00DE6A26">
              <w:t>2,189.60</w:t>
            </w:r>
          </w:p>
        </w:tc>
      </w:tr>
      <w:tr w:rsidR="00FA1E32" w:rsidRPr="00DE6A26" w:rsidTr="0063546B">
        <w:trPr>
          <w:cantSplit/>
        </w:trPr>
        <w:tc>
          <w:tcPr>
            <w:tcW w:w="644" w:type="pct"/>
            <w:tcBorders>
              <w:top w:val="single" w:sz="4" w:space="0" w:color="auto"/>
              <w:left w:val="nil"/>
              <w:bottom w:val="single" w:sz="4" w:space="0" w:color="auto"/>
              <w:right w:val="nil"/>
            </w:tcBorders>
            <w:shd w:val="clear" w:color="auto" w:fill="auto"/>
          </w:tcPr>
          <w:p w:rsidR="00FA1E32" w:rsidRPr="00DE6A26" w:rsidRDefault="00FA1E32" w:rsidP="008C6779">
            <w:pPr>
              <w:pStyle w:val="Tabletext"/>
            </w:pPr>
            <w:r w:rsidRPr="00DE6A26">
              <w:t>51025</w:t>
            </w:r>
          </w:p>
          <w:p w:rsidR="00FA1E32" w:rsidRPr="00DE6A26" w:rsidRDefault="00FA1E32" w:rsidP="008C6779">
            <w:pPr>
              <w:pStyle w:val="Tabletext"/>
            </w:pPr>
          </w:p>
        </w:tc>
        <w:tc>
          <w:tcPr>
            <w:tcW w:w="3575" w:type="pct"/>
            <w:tcBorders>
              <w:top w:val="single" w:sz="4" w:space="0" w:color="auto"/>
              <w:left w:val="nil"/>
              <w:bottom w:val="single" w:sz="4" w:space="0" w:color="auto"/>
              <w:right w:val="nil"/>
            </w:tcBorders>
            <w:shd w:val="clear" w:color="auto" w:fill="auto"/>
          </w:tcPr>
          <w:p w:rsidR="00FA1E32" w:rsidRPr="00DE6A26" w:rsidRDefault="00FA1E32" w:rsidP="008C6779">
            <w:pPr>
              <w:pStyle w:val="Tabletext"/>
            </w:pPr>
            <w:r w:rsidRPr="00DE6A26">
              <w:t xml:space="preserve">Fixation of motion segment with vertebral body screw, pedicle screw or hook instrumentation including sublaminar tapes or wires, 7 to 12 motion segments, not being a service associated with a service to which </w:t>
            </w:r>
            <w:r w:rsidR="009215CC" w:rsidRPr="00DE6A26">
              <w:t>item</w:t>
            </w:r>
            <w:r w:rsidR="00DE6A26" w:rsidRPr="00DE6A26">
              <w:t> </w:t>
            </w:r>
            <w:r w:rsidRPr="00DE6A26">
              <w:t>51020, 51021, 51</w:t>
            </w:r>
            <w:r w:rsidR="0063546B" w:rsidRPr="00DE6A26">
              <w:t>022, 51023, 51024 or 51026 applies (H) (Anaes.) (Assist.)</w:t>
            </w:r>
          </w:p>
        </w:tc>
        <w:tc>
          <w:tcPr>
            <w:tcW w:w="781" w:type="pct"/>
            <w:tcBorders>
              <w:top w:val="single" w:sz="4" w:space="0" w:color="auto"/>
              <w:left w:val="nil"/>
              <w:bottom w:val="single" w:sz="4" w:space="0" w:color="auto"/>
              <w:right w:val="nil"/>
            </w:tcBorders>
            <w:shd w:val="clear" w:color="auto" w:fill="auto"/>
          </w:tcPr>
          <w:p w:rsidR="00FA1E32" w:rsidRPr="00DE6A26" w:rsidRDefault="00937286" w:rsidP="00C83E76">
            <w:pPr>
              <w:pStyle w:val="Tabletext"/>
              <w:jc w:val="right"/>
            </w:pPr>
            <w:r w:rsidRPr="00DE6A26">
              <w:t>2,559.20</w:t>
            </w:r>
          </w:p>
          <w:p w:rsidR="00FA1E32" w:rsidRPr="00DE6A26" w:rsidRDefault="00FA1E32" w:rsidP="00C83E76">
            <w:pPr>
              <w:pStyle w:val="Tabletext"/>
              <w:jc w:val="right"/>
            </w:pP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51026</w:t>
            </w:r>
          </w:p>
        </w:tc>
        <w:tc>
          <w:tcPr>
            <w:tcW w:w="3575"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 xml:space="preserve">Fixation of motion segment with vertebral body screw, pedicle screw or hook instrumentation including sublaminar tapes or wires, more than 12 motion segments, not being a service associated with a service to which </w:t>
            </w:r>
            <w:r w:rsidR="009215CC" w:rsidRPr="00DE6A26">
              <w:t>item</w:t>
            </w:r>
            <w:r w:rsidR="00DE6A26" w:rsidRPr="00DE6A26">
              <w:t> </w:t>
            </w:r>
            <w:r w:rsidRPr="00DE6A26">
              <w:t>51020, 51021, 51022, 51023, 51024 or 51025 applies (H) (Anaes.) (Assist.)</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2,801.90</w:t>
            </w: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51031</w:t>
            </w:r>
          </w:p>
        </w:tc>
        <w:tc>
          <w:tcPr>
            <w:tcW w:w="3575"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 xml:space="preserve">Spine, </w:t>
            </w:r>
            <w:r w:rsidR="004F5A50" w:rsidRPr="00DE6A26">
              <w:t xml:space="preserve">posterior and/or posterolateral </w:t>
            </w:r>
            <w:r w:rsidRPr="00DE6A26">
              <w:t xml:space="preserve">bone graft to, one motion segment, not being a service associated with a service to which </w:t>
            </w:r>
            <w:r w:rsidR="009215CC" w:rsidRPr="00DE6A26">
              <w:t>item</w:t>
            </w:r>
            <w:r w:rsidR="00DE6A26" w:rsidRPr="00DE6A26">
              <w:t> </w:t>
            </w:r>
            <w:r w:rsidRPr="00DE6A26">
              <w:t>51032, 51033, 51034, 51035 or 51036 applies (H) (Anaes.) (Assist.)</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941.45</w:t>
            </w: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51032</w:t>
            </w:r>
          </w:p>
        </w:tc>
        <w:tc>
          <w:tcPr>
            <w:tcW w:w="3575"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 xml:space="preserve">Spine, </w:t>
            </w:r>
            <w:r w:rsidR="004F5A50" w:rsidRPr="00DE6A26">
              <w:t xml:space="preserve">posterior and/or posterolateral </w:t>
            </w:r>
            <w:r w:rsidRPr="00DE6A26">
              <w:t xml:space="preserve">bone graft to, 2 motion segments, not being a service associated with a service to which </w:t>
            </w:r>
            <w:r w:rsidR="009215CC" w:rsidRPr="00DE6A26">
              <w:t>item</w:t>
            </w:r>
            <w:r w:rsidR="00DE6A26" w:rsidRPr="00DE6A26">
              <w:t> </w:t>
            </w:r>
            <w:r w:rsidRPr="00DE6A26">
              <w:t>51031, 51033, 51034, 51035 or 51036 applies (H) (Anaes.) (Assist.)</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1,129.75</w:t>
            </w: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51033</w:t>
            </w:r>
          </w:p>
        </w:tc>
        <w:tc>
          <w:tcPr>
            <w:tcW w:w="3575"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 xml:space="preserve">Spine, </w:t>
            </w:r>
            <w:r w:rsidR="00B16280" w:rsidRPr="00DE6A26">
              <w:t xml:space="preserve">posterior and/or posterolateral </w:t>
            </w:r>
            <w:r w:rsidRPr="00DE6A26">
              <w:t xml:space="preserve">bone graft to, 3 motion segments, not being a service associated with a service to which </w:t>
            </w:r>
            <w:r w:rsidR="009215CC" w:rsidRPr="00DE6A26">
              <w:t>item</w:t>
            </w:r>
            <w:r w:rsidR="00DE6A26" w:rsidRPr="00DE6A26">
              <w:t> </w:t>
            </w:r>
            <w:r w:rsidRPr="00DE6A26">
              <w:t>51031, 51032, 51034, 51035 or 51036 applies (H) (Anaes.) (Assist.)</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1,318.05</w:t>
            </w: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51034</w:t>
            </w:r>
          </w:p>
        </w:tc>
        <w:tc>
          <w:tcPr>
            <w:tcW w:w="3575"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 xml:space="preserve">Spine, </w:t>
            </w:r>
            <w:r w:rsidR="00B16280" w:rsidRPr="00DE6A26">
              <w:t xml:space="preserve">posterior and/or posterolateral </w:t>
            </w:r>
            <w:r w:rsidRPr="00DE6A26">
              <w:t xml:space="preserve">bone graft to, 4 to 7 motion segments, not being a service associated with a service to which </w:t>
            </w:r>
            <w:r w:rsidR="009215CC" w:rsidRPr="00DE6A26">
              <w:t>item</w:t>
            </w:r>
            <w:r w:rsidR="00DE6A26" w:rsidRPr="00DE6A26">
              <w:t> </w:t>
            </w:r>
            <w:r w:rsidRPr="00DE6A26">
              <w:t>51031, 51032, 51033, 51035 or 51036 applies (H) (Anaes.) (Assist.)</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1,412.20</w:t>
            </w: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51035</w:t>
            </w:r>
          </w:p>
        </w:tc>
        <w:tc>
          <w:tcPr>
            <w:tcW w:w="3575"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 xml:space="preserve">Spine, </w:t>
            </w:r>
            <w:r w:rsidR="00B16280" w:rsidRPr="00DE6A26">
              <w:t xml:space="preserve">posterior and/or posterolateral </w:t>
            </w:r>
            <w:r w:rsidRPr="00DE6A26">
              <w:t xml:space="preserve">bone graft to, 8 to 11 motion segments, not being a service associated with a service to which </w:t>
            </w:r>
            <w:r w:rsidR="009215CC" w:rsidRPr="00DE6A26">
              <w:t>item</w:t>
            </w:r>
            <w:r w:rsidR="00DE6A26" w:rsidRPr="00DE6A26">
              <w:t> </w:t>
            </w:r>
            <w:r w:rsidRPr="00DE6A26">
              <w:t>51031, 51032, 51033, 51034 or 51036 applies (H) (Anaes.) (Assist.)</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1,506.30</w:t>
            </w: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51036</w:t>
            </w:r>
          </w:p>
        </w:tc>
        <w:tc>
          <w:tcPr>
            <w:tcW w:w="3575"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 xml:space="preserve">Spine, </w:t>
            </w:r>
            <w:r w:rsidR="00B16280" w:rsidRPr="00DE6A26">
              <w:t xml:space="preserve">posterior and/or posterolateral </w:t>
            </w:r>
            <w:r w:rsidRPr="00DE6A26">
              <w:t xml:space="preserve">bone graft to, 12 or more motion segments, not being a service associated with a service to which </w:t>
            </w:r>
            <w:r w:rsidR="009215CC" w:rsidRPr="00DE6A26">
              <w:t>item</w:t>
            </w:r>
            <w:r w:rsidR="00DE6A26" w:rsidRPr="00DE6A26">
              <w:t> </w:t>
            </w:r>
            <w:r w:rsidRPr="00DE6A26">
              <w:t>510</w:t>
            </w:r>
            <w:r w:rsidR="0071408C" w:rsidRPr="00DE6A26">
              <w:t>31, 51032, 51033, 51034 or 51035</w:t>
            </w:r>
            <w:r w:rsidRPr="00DE6A26">
              <w:t xml:space="preserve"> applies (H) (Anaes.) (Assist.)</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1,600.50</w:t>
            </w: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51041</w:t>
            </w:r>
          </w:p>
          <w:p w:rsidR="00937286" w:rsidRPr="00DE6A26" w:rsidRDefault="00937286" w:rsidP="008C6779">
            <w:pPr>
              <w:pStyle w:val="Tabletext"/>
            </w:pPr>
          </w:p>
        </w:tc>
        <w:tc>
          <w:tcPr>
            <w:tcW w:w="3575"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Spinal fusion</w:t>
            </w:r>
            <w:r w:rsidR="00D04C9C" w:rsidRPr="00DE6A26">
              <w:t>,</w:t>
            </w:r>
            <w:r w:rsidR="00B16280" w:rsidRPr="00DE6A26">
              <w:t xml:space="preserve"> anterior column</w:t>
            </w:r>
            <w:r w:rsidRPr="00DE6A26">
              <w:t xml:space="preserve"> (anterior, direct lateral or posterior interbody), one motion segment, not being a service associated with a service to which </w:t>
            </w:r>
            <w:r w:rsidR="009215CC" w:rsidRPr="00DE6A26">
              <w:t>item</w:t>
            </w:r>
            <w:r w:rsidR="00DE6A26" w:rsidRPr="00DE6A26">
              <w:t> </w:t>
            </w:r>
            <w:r w:rsidRPr="00DE6A26">
              <w:t>51042, 51043, 51044 or 51045 applies (H) (Anaes.) (Assist.)</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1,082.70</w:t>
            </w:r>
          </w:p>
          <w:p w:rsidR="00937286" w:rsidRPr="00DE6A26" w:rsidRDefault="00937286" w:rsidP="00C83E76">
            <w:pPr>
              <w:pStyle w:val="Tabletext"/>
              <w:jc w:val="right"/>
            </w:pP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51042</w:t>
            </w:r>
          </w:p>
        </w:tc>
        <w:tc>
          <w:tcPr>
            <w:tcW w:w="3575"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Spinal fusion</w:t>
            </w:r>
            <w:r w:rsidR="00D04C9C" w:rsidRPr="00DE6A26">
              <w:t>,</w:t>
            </w:r>
            <w:r w:rsidR="00B16280" w:rsidRPr="00DE6A26">
              <w:t xml:space="preserve"> anterior column</w:t>
            </w:r>
            <w:r w:rsidRPr="00DE6A26">
              <w:t xml:space="preserve"> (anterior, direct lateral or posterior interbody), 2 motion segments, not being a service associated with a service to which </w:t>
            </w:r>
            <w:r w:rsidR="009215CC" w:rsidRPr="00DE6A26">
              <w:t>item</w:t>
            </w:r>
            <w:r w:rsidR="00DE6A26" w:rsidRPr="00DE6A26">
              <w:t> </w:t>
            </w:r>
            <w:r w:rsidRPr="00DE6A26">
              <w:t>51041, 51043, 51044 or 51045 applies (H) (Anaes.) (Assist.)</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1,515.80</w:t>
            </w: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51043</w:t>
            </w:r>
          </w:p>
        </w:tc>
        <w:tc>
          <w:tcPr>
            <w:tcW w:w="3575"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Spinal fusion</w:t>
            </w:r>
            <w:r w:rsidR="00D04C9C" w:rsidRPr="00DE6A26">
              <w:t>,</w:t>
            </w:r>
            <w:r w:rsidR="00B16280" w:rsidRPr="00DE6A26">
              <w:t xml:space="preserve"> anterior column</w:t>
            </w:r>
            <w:r w:rsidRPr="00DE6A26">
              <w:t xml:space="preserve"> (anterior, direct lateral or posterior interbody), 3 motion segments, not being a service associated with a service to which </w:t>
            </w:r>
            <w:r w:rsidR="009215CC" w:rsidRPr="00DE6A26">
              <w:t>item</w:t>
            </w:r>
            <w:r w:rsidR="00DE6A26" w:rsidRPr="00DE6A26">
              <w:t> </w:t>
            </w:r>
            <w:r w:rsidRPr="00DE6A26">
              <w:t>51041, 51042, 51044 or 51045 applies (H) (Anaes.) (Assist.)</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1,894.75</w:t>
            </w: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51044</w:t>
            </w:r>
          </w:p>
        </w:tc>
        <w:tc>
          <w:tcPr>
            <w:tcW w:w="3575" w:type="pct"/>
            <w:tcBorders>
              <w:top w:val="single" w:sz="4" w:space="0" w:color="auto"/>
              <w:left w:val="nil"/>
              <w:bottom w:val="single" w:sz="4" w:space="0" w:color="auto"/>
              <w:right w:val="nil"/>
            </w:tcBorders>
            <w:shd w:val="clear" w:color="auto" w:fill="auto"/>
          </w:tcPr>
          <w:p w:rsidR="00937286" w:rsidRPr="00DE6A26" w:rsidRDefault="00937286" w:rsidP="00B16280">
            <w:pPr>
              <w:pStyle w:val="Tabletext"/>
            </w:pPr>
            <w:r w:rsidRPr="00DE6A26">
              <w:t>Spinal fusion</w:t>
            </w:r>
            <w:r w:rsidR="00D04C9C" w:rsidRPr="00DE6A26">
              <w:t>,</w:t>
            </w:r>
            <w:r w:rsidR="00B16280" w:rsidRPr="00DE6A26">
              <w:t xml:space="preserve"> anterior column</w:t>
            </w:r>
            <w:r w:rsidRPr="00DE6A26">
              <w:t xml:space="preserve"> (anterior, direct lateral or posterior interbody), 4 motion segments, not being a service associated with a service to which </w:t>
            </w:r>
            <w:r w:rsidR="009215CC" w:rsidRPr="00DE6A26">
              <w:t>item</w:t>
            </w:r>
            <w:r w:rsidR="00DE6A26" w:rsidRPr="00DE6A26">
              <w:t> </w:t>
            </w:r>
            <w:r w:rsidRPr="00DE6A26">
              <w:t>51041, 51042, 51043 or 51045 applies (H) (Anaes.) (Assist.)</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2,057.15</w:t>
            </w: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51045</w:t>
            </w:r>
          </w:p>
          <w:p w:rsidR="00937286" w:rsidRPr="00DE6A26" w:rsidRDefault="00937286" w:rsidP="008C6779">
            <w:pPr>
              <w:pStyle w:val="Tabletext"/>
            </w:pPr>
          </w:p>
        </w:tc>
        <w:tc>
          <w:tcPr>
            <w:tcW w:w="3575"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Spinal fusion</w:t>
            </w:r>
            <w:r w:rsidR="00D04C9C" w:rsidRPr="00DE6A26">
              <w:t>,</w:t>
            </w:r>
            <w:r w:rsidR="00B16280" w:rsidRPr="00DE6A26">
              <w:t xml:space="preserve"> anterior column</w:t>
            </w:r>
            <w:r w:rsidRPr="00DE6A26">
              <w:t xml:space="preserve"> (anterior, direct lateral or posterior interbody), 5 or more motion segments, not being a service associated with a service to which </w:t>
            </w:r>
            <w:r w:rsidR="009215CC" w:rsidRPr="00DE6A26">
              <w:t>item</w:t>
            </w:r>
            <w:r w:rsidR="00DE6A26" w:rsidRPr="00DE6A26">
              <w:t> </w:t>
            </w:r>
            <w:r w:rsidRPr="00DE6A26">
              <w:t>51041, 51042, 51043 or 51044 applies (H) (Anaes.) (Assist.)</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2,165.40</w:t>
            </w:r>
          </w:p>
          <w:p w:rsidR="00937286" w:rsidRPr="00DE6A26" w:rsidRDefault="00937286" w:rsidP="00C83E76">
            <w:pPr>
              <w:pStyle w:val="Tabletext"/>
              <w:jc w:val="right"/>
            </w:pP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51051</w:t>
            </w:r>
          </w:p>
          <w:p w:rsidR="00937286" w:rsidRPr="00DE6A26" w:rsidRDefault="00937286" w:rsidP="008C6779">
            <w:pPr>
              <w:pStyle w:val="Tabletext"/>
            </w:pPr>
          </w:p>
        </w:tc>
        <w:tc>
          <w:tcPr>
            <w:tcW w:w="3575" w:type="pct"/>
            <w:tcBorders>
              <w:top w:val="single" w:sz="4" w:space="0" w:color="auto"/>
              <w:left w:val="nil"/>
              <w:bottom w:val="single" w:sz="4" w:space="0" w:color="auto"/>
              <w:right w:val="nil"/>
            </w:tcBorders>
            <w:shd w:val="clear" w:color="auto" w:fill="auto"/>
          </w:tcPr>
          <w:p w:rsidR="00024AA0" w:rsidRPr="00DE6A26" w:rsidRDefault="00937286" w:rsidP="008C6779">
            <w:pPr>
              <w:pStyle w:val="Tabletext"/>
            </w:pPr>
            <w:r w:rsidRPr="00DE6A26">
              <w:t>Pedicle subtraction osteotomy, one mo</w:t>
            </w:r>
            <w:r w:rsidR="00024AA0" w:rsidRPr="00DE6A26">
              <w:t>tion segment, not being</w:t>
            </w:r>
            <w:r w:rsidR="00D84733" w:rsidRPr="00DE6A26">
              <w:t xml:space="preserve"> a service associated with</w:t>
            </w:r>
            <w:r w:rsidR="00024AA0" w:rsidRPr="00DE6A26">
              <w:t>:</w:t>
            </w:r>
          </w:p>
          <w:p w:rsidR="00024AA0" w:rsidRPr="00DE6A26" w:rsidRDefault="00024AA0" w:rsidP="00024AA0">
            <w:pPr>
              <w:pStyle w:val="Tablea"/>
            </w:pPr>
            <w:r w:rsidRPr="00DE6A26">
              <w:t xml:space="preserve">(a) </w:t>
            </w:r>
            <w:r w:rsidR="00937286" w:rsidRPr="00DE6A26">
              <w:t xml:space="preserve">anterior column fusion </w:t>
            </w:r>
            <w:r w:rsidRPr="00DE6A26">
              <w:t>when at the same motion segment;</w:t>
            </w:r>
            <w:r w:rsidR="00937286" w:rsidRPr="00DE6A26">
              <w:t xml:space="preserve"> </w:t>
            </w:r>
            <w:r w:rsidRPr="00DE6A26">
              <w:t>or</w:t>
            </w:r>
          </w:p>
          <w:p w:rsidR="0007153D" w:rsidRPr="00DE6A26" w:rsidRDefault="00024AA0" w:rsidP="00024AA0">
            <w:pPr>
              <w:pStyle w:val="Tablea"/>
            </w:pPr>
            <w:r w:rsidRPr="00DE6A26">
              <w:t xml:space="preserve">(b) </w:t>
            </w:r>
            <w:r w:rsidR="00937286" w:rsidRPr="00DE6A26">
              <w:t xml:space="preserve">a service to which </w:t>
            </w:r>
            <w:r w:rsidR="009215CC" w:rsidRPr="00DE6A26">
              <w:t>item</w:t>
            </w:r>
            <w:r w:rsidR="00DE6A26" w:rsidRPr="00DE6A26">
              <w:t> </w:t>
            </w:r>
            <w:r w:rsidR="00937286" w:rsidRPr="00DE6A26">
              <w:t>51052, 51053, 51054, 51055, 51056</w:t>
            </w:r>
            <w:r w:rsidR="0007153D" w:rsidRPr="00DE6A26">
              <w:t>, 51057, 51058 or 51059 applies</w:t>
            </w:r>
          </w:p>
          <w:p w:rsidR="00937286" w:rsidRPr="00DE6A26" w:rsidRDefault="00937286" w:rsidP="00024AA0">
            <w:pPr>
              <w:pStyle w:val="Tablea"/>
            </w:pPr>
            <w:r w:rsidRPr="00DE6A26">
              <w:t>(H) (Anaes.) (Assist.)</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1,850.00</w:t>
            </w:r>
          </w:p>
          <w:p w:rsidR="00937286" w:rsidRPr="00DE6A26" w:rsidRDefault="00937286" w:rsidP="00C83E76">
            <w:pPr>
              <w:pStyle w:val="Tabletext"/>
              <w:jc w:val="right"/>
            </w:pP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51052</w:t>
            </w:r>
          </w:p>
        </w:tc>
        <w:tc>
          <w:tcPr>
            <w:tcW w:w="3575" w:type="pct"/>
            <w:tcBorders>
              <w:top w:val="single" w:sz="4" w:space="0" w:color="auto"/>
              <w:left w:val="nil"/>
              <w:bottom w:val="single" w:sz="4" w:space="0" w:color="auto"/>
              <w:right w:val="nil"/>
            </w:tcBorders>
            <w:shd w:val="clear" w:color="auto" w:fill="auto"/>
          </w:tcPr>
          <w:p w:rsidR="00700AB7" w:rsidRPr="00DE6A26" w:rsidRDefault="00937286" w:rsidP="008C6779">
            <w:pPr>
              <w:pStyle w:val="Tabletext"/>
            </w:pPr>
            <w:r w:rsidRPr="00DE6A26">
              <w:t>Pedicle subtraction osteotom</w:t>
            </w:r>
            <w:r w:rsidR="00700AB7" w:rsidRPr="00DE6A26">
              <w:t>y, 2 motion segments, not being</w:t>
            </w:r>
            <w:r w:rsidR="00D84733" w:rsidRPr="00DE6A26">
              <w:t xml:space="preserve"> a service associated with</w:t>
            </w:r>
            <w:r w:rsidR="00700AB7" w:rsidRPr="00DE6A26">
              <w:t>:</w:t>
            </w:r>
          </w:p>
          <w:p w:rsidR="00700AB7" w:rsidRPr="00DE6A26" w:rsidRDefault="00700AB7" w:rsidP="00700AB7">
            <w:pPr>
              <w:pStyle w:val="Tablea"/>
            </w:pPr>
            <w:r w:rsidRPr="00DE6A26">
              <w:t xml:space="preserve">(a) </w:t>
            </w:r>
            <w:r w:rsidR="00937286" w:rsidRPr="00DE6A26">
              <w:t xml:space="preserve">anterior column fusion </w:t>
            </w:r>
            <w:r w:rsidRPr="00DE6A26">
              <w:t>when at the same motion segment;</w:t>
            </w:r>
            <w:r w:rsidR="00937286" w:rsidRPr="00DE6A26">
              <w:t xml:space="preserve"> </w:t>
            </w:r>
            <w:r w:rsidRPr="00DE6A26">
              <w:t>or</w:t>
            </w:r>
          </w:p>
          <w:p w:rsidR="0007153D" w:rsidRPr="00DE6A26" w:rsidRDefault="00700AB7" w:rsidP="00700AB7">
            <w:pPr>
              <w:pStyle w:val="Tablea"/>
            </w:pPr>
            <w:r w:rsidRPr="00DE6A26">
              <w:t xml:space="preserve">(b) </w:t>
            </w:r>
            <w:r w:rsidR="00937286" w:rsidRPr="00DE6A26">
              <w:t xml:space="preserve">a service to which </w:t>
            </w:r>
            <w:r w:rsidR="009215CC" w:rsidRPr="00DE6A26">
              <w:t>item</w:t>
            </w:r>
            <w:r w:rsidR="00DE6A26" w:rsidRPr="00DE6A26">
              <w:t> </w:t>
            </w:r>
            <w:r w:rsidR="00937286" w:rsidRPr="00DE6A26">
              <w:t xml:space="preserve">51051, 51053, 51054, 51055, 51056, </w:t>
            </w:r>
            <w:r w:rsidR="0007153D" w:rsidRPr="00DE6A26">
              <w:t>51057, 51058 or 51059 applies</w:t>
            </w:r>
          </w:p>
          <w:p w:rsidR="00937286" w:rsidRPr="00DE6A26" w:rsidRDefault="00937286" w:rsidP="00700AB7">
            <w:pPr>
              <w:pStyle w:val="Tablea"/>
            </w:pPr>
            <w:r w:rsidRPr="00DE6A26">
              <w:t>(H) (Anaes.) (Assist.)</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2,250.00</w:t>
            </w: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51053</w:t>
            </w:r>
          </w:p>
          <w:p w:rsidR="00937286" w:rsidRPr="00DE6A26" w:rsidRDefault="00937286" w:rsidP="008C6779">
            <w:pPr>
              <w:pStyle w:val="Tabletext"/>
            </w:pPr>
          </w:p>
        </w:tc>
        <w:tc>
          <w:tcPr>
            <w:tcW w:w="3575" w:type="pct"/>
            <w:tcBorders>
              <w:top w:val="single" w:sz="4" w:space="0" w:color="auto"/>
              <w:left w:val="nil"/>
              <w:bottom w:val="single" w:sz="4" w:space="0" w:color="auto"/>
              <w:right w:val="nil"/>
            </w:tcBorders>
            <w:shd w:val="clear" w:color="auto" w:fill="auto"/>
          </w:tcPr>
          <w:p w:rsidR="00612C40" w:rsidRPr="00DE6A26" w:rsidRDefault="00937286" w:rsidP="008C6779">
            <w:pPr>
              <w:pStyle w:val="Tabletext"/>
            </w:pPr>
            <w:r w:rsidRPr="00DE6A26">
              <w:t>Vertebral column resection osteotomy performed through single posterior approach</w:t>
            </w:r>
            <w:r w:rsidR="00612C40" w:rsidRPr="00DE6A26">
              <w:t>, one motion segment, not being</w:t>
            </w:r>
            <w:r w:rsidR="00D84733" w:rsidRPr="00DE6A26">
              <w:t xml:space="preserve"> a service associated with</w:t>
            </w:r>
            <w:r w:rsidR="00612C40" w:rsidRPr="00DE6A26">
              <w:t>:</w:t>
            </w:r>
          </w:p>
          <w:p w:rsidR="00612C40" w:rsidRPr="00DE6A26" w:rsidRDefault="00612C40" w:rsidP="00612C40">
            <w:pPr>
              <w:pStyle w:val="Tablea"/>
            </w:pPr>
            <w:r w:rsidRPr="00DE6A26">
              <w:t xml:space="preserve">(a) </w:t>
            </w:r>
            <w:r w:rsidR="00937286" w:rsidRPr="00DE6A26">
              <w:t>anterior column fusion when at the same motion s</w:t>
            </w:r>
            <w:r w:rsidRPr="00DE6A26">
              <w:t>egment; or</w:t>
            </w:r>
          </w:p>
          <w:p w:rsidR="00937286" w:rsidRPr="00DE6A26" w:rsidRDefault="00612C40" w:rsidP="00D84733">
            <w:pPr>
              <w:pStyle w:val="Tablea"/>
            </w:pPr>
            <w:r w:rsidRPr="00DE6A26">
              <w:t xml:space="preserve">(b) </w:t>
            </w:r>
            <w:r w:rsidR="00937286" w:rsidRPr="00DE6A26">
              <w:t xml:space="preserve">a service to which </w:t>
            </w:r>
            <w:r w:rsidR="009215CC" w:rsidRPr="00DE6A26">
              <w:t>item</w:t>
            </w:r>
            <w:r w:rsidR="00DE6A26" w:rsidRPr="00DE6A26">
              <w:t> </w:t>
            </w:r>
            <w:r w:rsidR="00937286" w:rsidRPr="00DE6A26">
              <w:t>51051, 51052, 51054, 51055, 51056, 51057, 51058 or 51059 applies (H) (Anaes.) (Assist.)</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2,560.00</w:t>
            </w:r>
          </w:p>
          <w:p w:rsidR="00937286" w:rsidRPr="00DE6A26" w:rsidRDefault="00937286" w:rsidP="00C83E76">
            <w:pPr>
              <w:pStyle w:val="Tabletext"/>
              <w:jc w:val="right"/>
            </w:pP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51054</w:t>
            </w:r>
          </w:p>
        </w:tc>
        <w:tc>
          <w:tcPr>
            <w:tcW w:w="3575" w:type="pct"/>
            <w:tcBorders>
              <w:top w:val="single" w:sz="4" w:space="0" w:color="auto"/>
              <w:left w:val="nil"/>
              <w:bottom w:val="single" w:sz="4" w:space="0" w:color="auto"/>
              <w:right w:val="nil"/>
            </w:tcBorders>
            <w:shd w:val="clear" w:color="auto" w:fill="auto"/>
          </w:tcPr>
          <w:p w:rsidR="00E237B5" w:rsidRPr="00DE6A26" w:rsidRDefault="00E237B5" w:rsidP="00B01720">
            <w:pPr>
              <w:pStyle w:val="Tabletext"/>
            </w:pPr>
            <w:r w:rsidRPr="00DE6A26">
              <w:t>Vertebral body, piece</w:t>
            </w:r>
            <w:r w:rsidR="00937286" w:rsidRPr="00DE6A26">
              <w:t>meal or subtotal excision of</w:t>
            </w:r>
            <w:r w:rsidR="009A1FCD" w:rsidRPr="00DE6A26">
              <w:t xml:space="preserve"> (where piece</w:t>
            </w:r>
            <w:r w:rsidR="00B01720" w:rsidRPr="00DE6A26">
              <w:t xml:space="preserve">meal or subtotal </w:t>
            </w:r>
            <w:r w:rsidR="009A1FCD" w:rsidRPr="00DE6A26">
              <w:t>excision</w:t>
            </w:r>
            <w:r w:rsidR="00B01720" w:rsidRPr="00DE6A26">
              <w:t xml:space="preserve"> is defined as removal of more than 50% of the vertebral body)</w:t>
            </w:r>
            <w:r w:rsidRPr="00DE6A26">
              <w:t>, one vertebra, not being</w:t>
            </w:r>
            <w:r w:rsidR="00D84733" w:rsidRPr="00DE6A26">
              <w:t xml:space="preserve"> a service associated with</w:t>
            </w:r>
            <w:r w:rsidRPr="00DE6A26">
              <w:t>:</w:t>
            </w:r>
          </w:p>
          <w:p w:rsidR="00E237B5" w:rsidRPr="00DE6A26" w:rsidRDefault="00E237B5" w:rsidP="00E237B5">
            <w:pPr>
              <w:pStyle w:val="Tablea"/>
            </w:pPr>
            <w:r w:rsidRPr="00DE6A26">
              <w:t xml:space="preserve">(a) </w:t>
            </w:r>
            <w:r w:rsidR="00937286" w:rsidRPr="00DE6A26">
              <w:t xml:space="preserve">anterior column fusion </w:t>
            </w:r>
            <w:r w:rsidRPr="00DE6A26">
              <w:t>when at the same motion segment; or</w:t>
            </w:r>
          </w:p>
          <w:p w:rsidR="0007153D" w:rsidRPr="00DE6A26" w:rsidRDefault="00E237B5" w:rsidP="00E237B5">
            <w:pPr>
              <w:pStyle w:val="Tablea"/>
            </w:pPr>
            <w:r w:rsidRPr="00DE6A26">
              <w:t xml:space="preserve">(b) </w:t>
            </w:r>
            <w:r w:rsidR="00937286" w:rsidRPr="00DE6A26">
              <w:t xml:space="preserve">a service to which </w:t>
            </w:r>
            <w:r w:rsidR="009215CC" w:rsidRPr="00DE6A26">
              <w:t>item</w:t>
            </w:r>
            <w:r w:rsidR="00DE6A26" w:rsidRPr="00DE6A26">
              <w:t> </w:t>
            </w:r>
            <w:r w:rsidR="00937286" w:rsidRPr="00DE6A26">
              <w:t>51051, 51052, 51053, 51055, 51056</w:t>
            </w:r>
            <w:r w:rsidR="0007153D" w:rsidRPr="00DE6A26">
              <w:t>, 51057, 51058 or 51059 applies</w:t>
            </w:r>
          </w:p>
          <w:p w:rsidR="00937286" w:rsidRPr="00DE6A26" w:rsidRDefault="00937286" w:rsidP="00E237B5">
            <w:pPr>
              <w:pStyle w:val="Tablea"/>
            </w:pPr>
            <w:r w:rsidRPr="00DE6A26">
              <w:t>(H) (Anaes.) (Assist.)</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1,365.00</w:t>
            </w: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51055</w:t>
            </w:r>
          </w:p>
        </w:tc>
        <w:tc>
          <w:tcPr>
            <w:tcW w:w="3575" w:type="pct"/>
            <w:tcBorders>
              <w:top w:val="single" w:sz="4" w:space="0" w:color="auto"/>
              <w:left w:val="nil"/>
              <w:bottom w:val="single" w:sz="4" w:space="0" w:color="auto"/>
              <w:right w:val="nil"/>
            </w:tcBorders>
            <w:shd w:val="clear" w:color="auto" w:fill="auto"/>
          </w:tcPr>
          <w:p w:rsidR="00E237B5" w:rsidRPr="00DE6A26" w:rsidRDefault="00937286" w:rsidP="00E237B5">
            <w:pPr>
              <w:pStyle w:val="Tabletext"/>
            </w:pPr>
            <w:r w:rsidRPr="00DE6A26">
              <w:t>Vertebral body, piecemeal or subtotal excision of</w:t>
            </w:r>
            <w:r w:rsidR="00B01720" w:rsidRPr="00DE6A26">
              <w:t xml:space="preserve"> (where piecemeal or subtotal </w:t>
            </w:r>
            <w:r w:rsidR="009A1FCD" w:rsidRPr="00DE6A26">
              <w:t>excision</w:t>
            </w:r>
            <w:r w:rsidR="00B01720" w:rsidRPr="00DE6A26">
              <w:t xml:space="preserve"> is defined as removal of more than 50% of the vertebral body)</w:t>
            </w:r>
            <w:r w:rsidR="00E237B5" w:rsidRPr="00DE6A26">
              <w:t>, 2 vertebrae, not being</w:t>
            </w:r>
            <w:r w:rsidR="00485A86" w:rsidRPr="00DE6A26">
              <w:t xml:space="preserve"> a service associated with</w:t>
            </w:r>
            <w:r w:rsidR="00E237B5" w:rsidRPr="00DE6A26">
              <w:t>:</w:t>
            </w:r>
          </w:p>
          <w:p w:rsidR="00E237B5" w:rsidRPr="00DE6A26" w:rsidRDefault="00E237B5" w:rsidP="00E237B5">
            <w:pPr>
              <w:pStyle w:val="Tablea"/>
            </w:pPr>
            <w:r w:rsidRPr="00DE6A26">
              <w:t xml:space="preserve">(a) </w:t>
            </w:r>
            <w:r w:rsidR="00937286" w:rsidRPr="00DE6A26">
              <w:t xml:space="preserve">anterior column fusion </w:t>
            </w:r>
            <w:r w:rsidRPr="00DE6A26">
              <w:t>when at the same motion segment; or</w:t>
            </w:r>
          </w:p>
          <w:p w:rsidR="00937286" w:rsidRPr="00DE6A26" w:rsidRDefault="00E237B5" w:rsidP="00485A86">
            <w:pPr>
              <w:pStyle w:val="Tablea"/>
            </w:pPr>
            <w:r w:rsidRPr="00DE6A26">
              <w:t xml:space="preserve">(b) </w:t>
            </w:r>
            <w:r w:rsidR="00937286" w:rsidRPr="00DE6A26">
              <w:t xml:space="preserve">a service to which </w:t>
            </w:r>
            <w:r w:rsidR="009215CC" w:rsidRPr="00DE6A26">
              <w:t>item</w:t>
            </w:r>
            <w:r w:rsidR="00DE6A26" w:rsidRPr="00DE6A26">
              <w:t> </w:t>
            </w:r>
            <w:r w:rsidR="00937286" w:rsidRPr="00DE6A26">
              <w:t>51051, 51052, 51053, 51054, 51056, 51057, 51058 or 51059 applies (H) (Anaes.) (Assist.)</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2,047.50</w:t>
            </w: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51056</w:t>
            </w:r>
          </w:p>
        </w:tc>
        <w:tc>
          <w:tcPr>
            <w:tcW w:w="3575" w:type="pct"/>
            <w:tcBorders>
              <w:top w:val="single" w:sz="4" w:space="0" w:color="auto"/>
              <w:left w:val="nil"/>
              <w:bottom w:val="single" w:sz="4" w:space="0" w:color="auto"/>
              <w:right w:val="nil"/>
            </w:tcBorders>
            <w:shd w:val="clear" w:color="auto" w:fill="auto"/>
          </w:tcPr>
          <w:p w:rsidR="00A07043" w:rsidRPr="00DE6A26" w:rsidRDefault="00937286" w:rsidP="00A07043">
            <w:pPr>
              <w:pStyle w:val="Tabletext"/>
            </w:pPr>
            <w:r w:rsidRPr="00DE6A26">
              <w:t>Vertebral body, piecemeal or subtotal excision of</w:t>
            </w:r>
            <w:r w:rsidR="00B01720" w:rsidRPr="00DE6A26">
              <w:t xml:space="preserve"> (where piecemeal or subtotal </w:t>
            </w:r>
            <w:r w:rsidR="009A1FCD" w:rsidRPr="00DE6A26">
              <w:t>excision</w:t>
            </w:r>
            <w:r w:rsidR="00B01720" w:rsidRPr="00DE6A26">
              <w:t xml:space="preserve"> is defined as removal of more than 50% of the vertebral body)</w:t>
            </w:r>
            <w:r w:rsidRPr="00DE6A26">
              <w:t>, 3 or more vertebrae, not being</w:t>
            </w:r>
            <w:r w:rsidR="00485A86" w:rsidRPr="00DE6A26">
              <w:t xml:space="preserve"> a service associated with</w:t>
            </w:r>
            <w:r w:rsidR="00A07043" w:rsidRPr="00DE6A26">
              <w:t>:</w:t>
            </w:r>
          </w:p>
          <w:p w:rsidR="00A07043" w:rsidRPr="00DE6A26" w:rsidRDefault="00A07043" w:rsidP="00A07043">
            <w:pPr>
              <w:pStyle w:val="Tablea"/>
            </w:pPr>
            <w:r w:rsidRPr="00DE6A26">
              <w:t xml:space="preserve">(a) </w:t>
            </w:r>
            <w:r w:rsidR="00937286" w:rsidRPr="00DE6A26">
              <w:t xml:space="preserve">anterior column fusion </w:t>
            </w:r>
            <w:r w:rsidRPr="00DE6A26">
              <w:t>when at the same motion segment;</w:t>
            </w:r>
            <w:r w:rsidR="00937286" w:rsidRPr="00DE6A26">
              <w:t xml:space="preserve"> </w:t>
            </w:r>
            <w:r w:rsidRPr="00DE6A26">
              <w:t>or</w:t>
            </w:r>
          </w:p>
          <w:p w:rsidR="0007153D" w:rsidRPr="00DE6A26" w:rsidRDefault="00A07043" w:rsidP="0007153D">
            <w:pPr>
              <w:pStyle w:val="Tablea"/>
            </w:pPr>
            <w:r w:rsidRPr="00DE6A26">
              <w:t xml:space="preserve">(b) </w:t>
            </w:r>
            <w:r w:rsidR="00937286" w:rsidRPr="00DE6A26">
              <w:t xml:space="preserve">a service to which </w:t>
            </w:r>
            <w:r w:rsidR="009215CC" w:rsidRPr="00DE6A26">
              <w:t>item</w:t>
            </w:r>
            <w:r w:rsidR="00DE6A26" w:rsidRPr="00DE6A26">
              <w:t> </w:t>
            </w:r>
            <w:r w:rsidR="00937286" w:rsidRPr="00DE6A26">
              <w:t>51051, 51052, 51053, 51054, 51055, 51057, 51058 or 51059 applies</w:t>
            </w:r>
          </w:p>
          <w:p w:rsidR="00937286" w:rsidRPr="00DE6A26" w:rsidRDefault="00937286" w:rsidP="0007153D">
            <w:pPr>
              <w:pStyle w:val="Tablea"/>
            </w:pPr>
            <w:r w:rsidRPr="00DE6A26">
              <w:t>(H) (Anaes.) (Assist.)</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2,388.75</w:t>
            </w: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51057</w:t>
            </w:r>
          </w:p>
        </w:tc>
        <w:tc>
          <w:tcPr>
            <w:tcW w:w="3575" w:type="pct"/>
            <w:tcBorders>
              <w:top w:val="single" w:sz="4" w:space="0" w:color="auto"/>
              <w:left w:val="nil"/>
              <w:bottom w:val="single" w:sz="4" w:space="0" w:color="auto"/>
              <w:right w:val="nil"/>
            </w:tcBorders>
            <w:shd w:val="clear" w:color="auto" w:fill="auto"/>
          </w:tcPr>
          <w:p w:rsidR="00A07043" w:rsidRPr="00DE6A26" w:rsidRDefault="00937286" w:rsidP="008C6779">
            <w:pPr>
              <w:pStyle w:val="Tabletext"/>
            </w:pPr>
            <w:r w:rsidRPr="00DE6A26">
              <w:t>Vertebral body, en bloc excision of (complete spondyle</w:t>
            </w:r>
            <w:r w:rsidR="00A07043" w:rsidRPr="00DE6A26">
              <w:t>ctomy), one vertebra, not being</w:t>
            </w:r>
            <w:r w:rsidR="00485A86" w:rsidRPr="00DE6A26">
              <w:t xml:space="preserve"> a service associated with</w:t>
            </w:r>
            <w:r w:rsidR="00A07043" w:rsidRPr="00DE6A26">
              <w:t>:</w:t>
            </w:r>
          </w:p>
          <w:p w:rsidR="00A07043" w:rsidRPr="00DE6A26" w:rsidRDefault="00A07043" w:rsidP="00A07043">
            <w:pPr>
              <w:pStyle w:val="Tablea"/>
            </w:pPr>
            <w:r w:rsidRPr="00DE6A26">
              <w:t xml:space="preserve">(a) </w:t>
            </w:r>
            <w:r w:rsidR="00937286" w:rsidRPr="00DE6A26">
              <w:t xml:space="preserve">anterior column fusion </w:t>
            </w:r>
            <w:r w:rsidRPr="00DE6A26">
              <w:t>when at the same motion segment; or</w:t>
            </w:r>
          </w:p>
          <w:p w:rsidR="0007153D" w:rsidRPr="00DE6A26" w:rsidRDefault="00A07043" w:rsidP="00A07043">
            <w:pPr>
              <w:pStyle w:val="Tablea"/>
            </w:pPr>
            <w:r w:rsidRPr="00DE6A26">
              <w:t xml:space="preserve">(b) </w:t>
            </w:r>
            <w:r w:rsidR="00937286" w:rsidRPr="00DE6A26">
              <w:t xml:space="preserve">a service to which </w:t>
            </w:r>
            <w:r w:rsidR="009215CC" w:rsidRPr="00DE6A26">
              <w:t>item</w:t>
            </w:r>
            <w:r w:rsidR="00DE6A26" w:rsidRPr="00DE6A26">
              <w:t> </w:t>
            </w:r>
            <w:r w:rsidR="00937286" w:rsidRPr="00DE6A26">
              <w:t>51051, 51052, 51053, 51054, 51055, 51056, 51058 or 51059 ap</w:t>
            </w:r>
            <w:r w:rsidR="0007153D" w:rsidRPr="00DE6A26">
              <w:t>plies</w:t>
            </w:r>
          </w:p>
          <w:p w:rsidR="00937286" w:rsidRPr="00DE6A26" w:rsidRDefault="00937286" w:rsidP="00A07043">
            <w:pPr>
              <w:pStyle w:val="Tablea"/>
            </w:pPr>
            <w:r w:rsidRPr="00DE6A26">
              <w:t>(H) (Anaes.) (Assist.)</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2,400.00</w:t>
            </w: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51058</w:t>
            </w:r>
          </w:p>
        </w:tc>
        <w:tc>
          <w:tcPr>
            <w:tcW w:w="3575" w:type="pct"/>
            <w:tcBorders>
              <w:top w:val="single" w:sz="4" w:space="0" w:color="auto"/>
              <w:left w:val="nil"/>
              <w:bottom w:val="single" w:sz="4" w:space="0" w:color="auto"/>
              <w:right w:val="nil"/>
            </w:tcBorders>
            <w:shd w:val="clear" w:color="auto" w:fill="auto"/>
          </w:tcPr>
          <w:p w:rsidR="00A07043" w:rsidRPr="00DE6A26" w:rsidRDefault="00937286" w:rsidP="008C6779">
            <w:pPr>
              <w:pStyle w:val="Tabletext"/>
            </w:pPr>
            <w:r w:rsidRPr="00DE6A26">
              <w:t>Vertebral body, en bloc excision of (complete spondyl</w:t>
            </w:r>
            <w:r w:rsidR="00A07043" w:rsidRPr="00DE6A26">
              <w:t>ectomy), 2 vertebrae, not being</w:t>
            </w:r>
            <w:r w:rsidR="00485A86" w:rsidRPr="00DE6A26">
              <w:t xml:space="preserve"> a service associated with</w:t>
            </w:r>
            <w:r w:rsidR="00A07043" w:rsidRPr="00DE6A26">
              <w:t>:</w:t>
            </w:r>
          </w:p>
          <w:p w:rsidR="00A07043" w:rsidRPr="00DE6A26" w:rsidRDefault="00A07043" w:rsidP="00A07043">
            <w:pPr>
              <w:pStyle w:val="Tablea"/>
            </w:pPr>
            <w:r w:rsidRPr="00DE6A26">
              <w:t xml:space="preserve">(a) </w:t>
            </w:r>
            <w:r w:rsidR="00937286" w:rsidRPr="00DE6A26">
              <w:t xml:space="preserve">anterior column fusion </w:t>
            </w:r>
            <w:r w:rsidRPr="00DE6A26">
              <w:t>when at the same motion segment;</w:t>
            </w:r>
            <w:r w:rsidR="00937286" w:rsidRPr="00DE6A26">
              <w:t xml:space="preserve"> </w:t>
            </w:r>
            <w:r w:rsidRPr="00DE6A26">
              <w:t>or</w:t>
            </w:r>
          </w:p>
          <w:p w:rsidR="0007153D" w:rsidRPr="00DE6A26" w:rsidRDefault="00A07043" w:rsidP="0007153D">
            <w:pPr>
              <w:pStyle w:val="Tablea"/>
            </w:pPr>
            <w:r w:rsidRPr="00DE6A26">
              <w:t xml:space="preserve">(b) </w:t>
            </w:r>
            <w:r w:rsidR="00937286" w:rsidRPr="00DE6A26">
              <w:t xml:space="preserve">a service to which </w:t>
            </w:r>
            <w:r w:rsidR="009215CC" w:rsidRPr="00DE6A26">
              <w:t>item</w:t>
            </w:r>
            <w:r w:rsidR="00DE6A26" w:rsidRPr="00DE6A26">
              <w:t> </w:t>
            </w:r>
            <w:r w:rsidR="00937286" w:rsidRPr="00DE6A26">
              <w:t>51051, 51052, 51053, 51054, 51055, 51056, 51057 or 51059 applies</w:t>
            </w:r>
          </w:p>
          <w:p w:rsidR="00937286" w:rsidRPr="00DE6A26" w:rsidRDefault="00937286" w:rsidP="0007153D">
            <w:pPr>
              <w:pStyle w:val="Tablea"/>
            </w:pPr>
            <w:r w:rsidRPr="00DE6A26">
              <w:t>(H) (Anaes.) (Assist.)</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2,700.50</w:t>
            </w: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51059</w:t>
            </w:r>
          </w:p>
        </w:tc>
        <w:tc>
          <w:tcPr>
            <w:tcW w:w="3575" w:type="pct"/>
            <w:tcBorders>
              <w:top w:val="single" w:sz="4" w:space="0" w:color="auto"/>
              <w:left w:val="nil"/>
              <w:bottom w:val="single" w:sz="4" w:space="0" w:color="auto"/>
              <w:right w:val="nil"/>
            </w:tcBorders>
            <w:shd w:val="clear" w:color="auto" w:fill="auto"/>
          </w:tcPr>
          <w:p w:rsidR="00A07043" w:rsidRPr="00DE6A26" w:rsidRDefault="00937286" w:rsidP="008C6779">
            <w:pPr>
              <w:pStyle w:val="Tabletext"/>
            </w:pPr>
            <w:r w:rsidRPr="00DE6A26">
              <w:t>Vertebral body, en bloc excision of (complete spondylectomy), 3 or more vertebrae, not being</w:t>
            </w:r>
            <w:r w:rsidR="00485A86" w:rsidRPr="00DE6A26">
              <w:t xml:space="preserve"> a service associated with</w:t>
            </w:r>
            <w:r w:rsidR="00A07043" w:rsidRPr="00DE6A26">
              <w:t>:</w:t>
            </w:r>
          </w:p>
          <w:p w:rsidR="00A07043" w:rsidRPr="00DE6A26" w:rsidRDefault="00A07043" w:rsidP="00A07043">
            <w:pPr>
              <w:pStyle w:val="Tablea"/>
            </w:pPr>
            <w:r w:rsidRPr="00DE6A26">
              <w:t xml:space="preserve">(a) </w:t>
            </w:r>
            <w:r w:rsidR="00937286" w:rsidRPr="00DE6A26">
              <w:t xml:space="preserve">anterior column fusion </w:t>
            </w:r>
            <w:r w:rsidRPr="00DE6A26">
              <w:t>when at the same motion segment;</w:t>
            </w:r>
            <w:r w:rsidR="00937286" w:rsidRPr="00DE6A26">
              <w:t xml:space="preserve"> </w:t>
            </w:r>
            <w:r w:rsidRPr="00DE6A26">
              <w:t>or</w:t>
            </w:r>
          </w:p>
          <w:p w:rsidR="0007153D" w:rsidRPr="00DE6A26" w:rsidRDefault="00A07043" w:rsidP="0007153D">
            <w:pPr>
              <w:pStyle w:val="Tablea"/>
            </w:pPr>
            <w:r w:rsidRPr="00DE6A26">
              <w:t xml:space="preserve">(b) </w:t>
            </w:r>
            <w:r w:rsidR="00937286" w:rsidRPr="00DE6A26">
              <w:t xml:space="preserve">a service to which </w:t>
            </w:r>
            <w:r w:rsidR="009215CC" w:rsidRPr="00DE6A26">
              <w:t>item</w:t>
            </w:r>
            <w:r w:rsidR="00DE6A26" w:rsidRPr="00DE6A26">
              <w:t> </w:t>
            </w:r>
            <w:r w:rsidR="00937286" w:rsidRPr="00DE6A26">
              <w:t>51051, 51052, 51053, 51054, 51055, 51056, 51057 or 51058 applies</w:t>
            </w:r>
          </w:p>
          <w:p w:rsidR="00937286" w:rsidRPr="00DE6A26" w:rsidRDefault="00937286" w:rsidP="0007153D">
            <w:pPr>
              <w:pStyle w:val="Tablea"/>
            </w:pPr>
            <w:r w:rsidRPr="00DE6A26">
              <w:t>(H) (Anaes.) (Assist.)</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3,300.00</w:t>
            </w: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51061</w:t>
            </w:r>
          </w:p>
        </w:tc>
        <w:tc>
          <w:tcPr>
            <w:tcW w:w="3575"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 xml:space="preserve">Spine fusion, anterior and posterior, including spinal instrumentation at one motion segment, posterior and/or posterolateral bone graft, and anterior column fusion, not being a service associated with a service to which </w:t>
            </w:r>
            <w:r w:rsidR="009215CC" w:rsidRPr="00DE6A26">
              <w:t>item</w:t>
            </w:r>
            <w:r w:rsidR="00DE6A26" w:rsidRPr="00DE6A26">
              <w:t> </w:t>
            </w:r>
            <w:r w:rsidRPr="00DE6A26">
              <w:t>51062, 51063, 51064, 51065 or 51066 applies (H) (Anaes.) (Assist.)</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2,834.65</w:t>
            </w: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51062</w:t>
            </w:r>
          </w:p>
        </w:tc>
        <w:tc>
          <w:tcPr>
            <w:tcW w:w="3575"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 xml:space="preserve">Spine fusion, anterior and posterior, including spinal instrumentation at 2 motion segments, posterior and/or posterolateral bone graft, and anterior column fusion, not being a service associated with a service to which </w:t>
            </w:r>
            <w:r w:rsidR="009215CC" w:rsidRPr="00DE6A26">
              <w:t>item</w:t>
            </w:r>
            <w:r w:rsidR="00DE6A26" w:rsidRPr="00DE6A26">
              <w:t> </w:t>
            </w:r>
            <w:r w:rsidRPr="00DE6A26">
              <w:t>51061, 51063, 51064, 51065 or 51066 applies (H) (Anaes.) (Assist.)</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3,674.35</w:t>
            </w: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51063</w:t>
            </w:r>
          </w:p>
        </w:tc>
        <w:tc>
          <w:tcPr>
            <w:tcW w:w="3575"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 xml:space="preserve">Spine fusion, anterior and posterior, including spinal instrumentation at 3 motion segments, posterior and/or posterolateral bone graft, and anterior column fusion, not being a service associated with a service to which </w:t>
            </w:r>
            <w:r w:rsidR="009215CC" w:rsidRPr="00DE6A26">
              <w:t>item</w:t>
            </w:r>
            <w:r w:rsidR="00DE6A26" w:rsidRPr="00DE6A26">
              <w:t> </w:t>
            </w:r>
            <w:r w:rsidRPr="00DE6A26">
              <w:t>51061, 51062, 51064, 51065 or 51066 applies (H) (Anaes.) (Assist.)</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4,450.35</w:t>
            </w: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51064</w:t>
            </w:r>
          </w:p>
        </w:tc>
        <w:tc>
          <w:tcPr>
            <w:tcW w:w="3575"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 xml:space="preserve">Spine fusion, anterior and posterior, including spinal instrumentation at 4 to 7 motion segments, posterior and/or posterolateral bone graft, and anterior column fusion, not being a service associated with a service to which </w:t>
            </w:r>
            <w:r w:rsidR="009215CC" w:rsidRPr="00DE6A26">
              <w:t>item</w:t>
            </w:r>
            <w:r w:rsidR="00DE6A26" w:rsidRPr="00DE6A26">
              <w:t> </w:t>
            </w:r>
            <w:r w:rsidRPr="00DE6A26">
              <w:t>51061, 51062, 51063, 51065 or 51066 applies (H) (Anaes.) (Assist.)</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4,952.85</w:t>
            </w: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51065</w:t>
            </w:r>
          </w:p>
        </w:tc>
        <w:tc>
          <w:tcPr>
            <w:tcW w:w="3575"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 xml:space="preserve">Spine fusion, anterior and posterior, including spinal instrumentation at 8 to 11 motion segments, posterior and/or posterolateral bone graft, and anterior column fusion, not being a service associated with a service to which </w:t>
            </w:r>
            <w:r w:rsidR="009215CC" w:rsidRPr="00DE6A26">
              <w:t>item</w:t>
            </w:r>
            <w:r w:rsidR="00DE6A26" w:rsidRPr="00DE6A26">
              <w:t> </w:t>
            </w:r>
            <w:r w:rsidRPr="00DE6A26">
              <w:t>51061, 51062, 51063, 51064 or 51066 applies (H) (Anaes.) (Assist.)</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5,477.80</w:t>
            </w: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51066</w:t>
            </w:r>
          </w:p>
        </w:tc>
        <w:tc>
          <w:tcPr>
            <w:tcW w:w="3575"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 xml:space="preserve">Spine fusion, anterior and posterior, including spinal instrumentation at 12 or more motion segments, posterior and/or posterolateral bone graft, and anterior column fusion not being a service associated with a service to which </w:t>
            </w:r>
            <w:r w:rsidR="009215CC" w:rsidRPr="00DE6A26">
              <w:t>item</w:t>
            </w:r>
            <w:r w:rsidR="00DE6A26" w:rsidRPr="00DE6A26">
              <w:t> </w:t>
            </w:r>
            <w:r w:rsidRPr="00DE6A26">
              <w:t>51061, 51062, 51063, 51064 or 51065 applies (H) (Anaes.) (Assist.)</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5,767.50</w:t>
            </w: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51071</w:t>
            </w:r>
          </w:p>
        </w:tc>
        <w:tc>
          <w:tcPr>
            <w:tcW w:w="3575"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 xml:space="preserve">Removal of intradural lesion, not being a service associated with a service to which </w:t>
            </w:r>
            <w:r w:rsidR="009215CC" w:rsidRPr="00DE6A26">
              <w:t>item</w:t>
            </w:r>
            <w:r w:rsidR="00DE6A26" w:rsidRPr="00DE6A26">
              <w:t> </w:t>
            </w:r>
            <w:r w:rsidRPr="00DE6A26">
              <w:t>51072 or 51073 applies (H) (Anaes.) (Assist.)</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2,500.00</w:t>
            </w: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51072</w:t>
            </w:r>
          </w:p>
        </w:tc>
        <w:tc>
          <w:tcPr>
            <w:tcW w:w="3575"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 xml:space="preserve">Craniocervical junction lesion, transoral approach for, not being a service associated with a service to which </w:t>
            </w:r>
            <w:r w:rsidR="009215CC" w:rsidRPr="00DE6A26">
              <w:t>item</w:t>
            </w:r>
            <w:r w:rsidR="00DE6A26" w:rsidRPr="00DE6A26">
              <w:t> </w:t>
            </w:r>
            <w:r w:rsidRPr="00DE6A26">
              <w:t>51071 or 51073 applies (H) (Anaes.) (Assist.)</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2,600.00</w:t>
            </w: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51073</w:t>
            </w:r>
          </w:p>
        </w:tc>
        <w:tc>
          <w:tcPr>
            <w:tcW w:w="3575"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Removal of intramedullary tumour or a</w:t>
            </w:r>
            <w:r w:rsidR="00A51E65" w:rsidRPr="00DE6A26">
              <w:t>r</w:t>
            </w:r>
            <w:r w:rsidRPr="00DE6A26">
              <w:t xml:space="preserve">teriovenous malformation, not being a service associated with a service to which </w:t>
            </w:r>
            <w:r w:rsidR="009215CC" w:rsidRPr="00DE6A26">
              <w:t>item</w:t>
            </w:r>
            <w:r w:rsidR="00DE6A26" w:rsidRPr="00DE6A26">
              <w:t> </w:t>
            </w:r>
            <w:r w:rsidRPr="00DE6A26">
              <w:t>51071 or 51072 applies (H) (Anaes.) (Assist.)</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3,300.00</w:t>
            </w: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51102</w:t>
            </w:r>
          </w:p>
        </w:tc>
        <w:tc>
          <w:tcPr>
            <w:tcW w:w="3575"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Thoracoplasty in combination with thoracic scoliosis correction—3 or more ribs (H) (Anaes.) (Assist.)</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1,183.40</w:t>
            </w: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51103</w:t>
            </w:r>
          </w:p>
        </w:tc>
        <w:tc>
          <w:tcPr>
            <w:tcW w:w="3575"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Odontoid screw fixation (H) (Anaes.) (Assist.)</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2,079.75</w:t>
            </w: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51110</w:t>
            </w:r>
          </w:p>
        </w:tc>
        <w:tc>
          <w:tcPr>
            <w:tcW w:w="3575" w:type="pct"/>
            <w:tcBorders>
              <w:top w:val="single" w:sz="4" w:space="0" w:color="auto"/>
              <w:left w:val="nil"/>
              <w:bottom w:val="single" w:sz="4" w:space="0" w:color="auto"/>
              <w:right w:val="nil"/>
            </w:tcBorders>
            <w:shd w:val="clear" w:color="auto" w:fill="auto"/>
          </w:tcPr>
          <w:p w:rsidR="00937286" w:rsidRPr="00DE6A26" w:rsidRDefault="00937286" w:rsidP="00AB0027">
            <w:pPr>
              <w:pStyle w:val="Tabletext"/>
            </w:pPr>
            <w:r w:rsidRPr="00DE6A26">
              <w:t>Spine, treatment of fracture, dislocation or fracture</w:t>
            </w:r>
            <w:r w:rsidR="00DE6A26">
              <w:noBreakHyphen/>
            </w:r>
            <w:r w:rsidRPr="00DE6A26">
              <w:t>dislocation, with immo</w:t>
            </w:r>
            <w:r w:rsidR="00AB0027" w:rsidRPr="00DE6A26">
              <w:t>bilisation by calipers or halo, not including</w:t>
            </w:r>
            <w:r w:rsidRPr="00DE6A26">
              <w:t xml:space="preserve"> application of skull tongs or calipers as part of operative positioning (Anaes.)</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753.25</w:t>
            </w: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51111</w:t>
            </w:r>
          </w:p>
        </w:tc>
        <w:tc>
          <w:tcPr>
            <w:tcW w:w="3575"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Skull calipers or halo, insertion of, as an independent procedure (H) (Anaes.)</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320.15</w:t>
            </w: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51112</w:t>
            </w:r>
          </w:p>
        </w:tc>
        <w:tc>
          <w:tcPr>
            <w:tcW w:w="3575"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Plaster jacket, application of, as an independent procedure (Anaes.)</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216.50</w:t>
            </w: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51113</w:t>
            </w:r>
          </w:p>
        </w:tc>
        <w:tc>
          <w:tcPr>
            <w:tcW w:w="3575"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Halo, application of, in addition to spinal fusion for scoliosis, or other conditions (H) (Anaes.)</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240.05</w:t>
            </w: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51114</w:t>
            </w:r>
          </w:p>
        </w:tc>
        <w:tc>
          <w:tcPr>
            <w:tcW w:w="3575"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Halo</w:t>
            </w:r>
            <w:r w:rsidR="00DE6A26">
              <w:noBreakHyphen/>
            </w:r>
            <w:r w:rsidRPr="00DE6A26">
              <w:t>thoracic orthosis—application of both halo and thoracic jacket (H) (Anaes.)</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423.75</w:t>
            </w: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51115</w:t>
            </w:r>
          </w:p>
        </w:tc>
        <w:tc>
          <w:tcPr>
            <w:tcW w:w="3575"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Halo</w:t>
            </w:r>
            <w:r w:rsidR="00DE6A26">
              <w:noBreakHyphen/>
            </w:r>
            <w:r w:rsidRPr="00DE6A26">
              <w:t>femoral traction, as an independent procedure (Anaes.)</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423.75</w:t>
            </w: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51120</w:t>
            </w:r>
          </w:p>
        </w:tc>
        <w:tc>
          <w:tcPr>
            <w:tcW w:w="3575" w:type="pct"/>
            <w:tcBorders>
              <w:top w:val="single" w:sz="4" w:space="0" w:color="auto"/>
              <w:left w:val="nil"/>
              <w:bottom w:val="single" w:sz="4" w:space="0" w:color="auto"/>
              <w:right w:val="nil"/>
            </w:tcBorders>
            <w:shd w:val="clear" w:color="auto" w:fill="auto"/>
          </w:tcPr>
          <w:p w:rsidR="00937286" w:rsidRPr="00DE6A26" w:rsidRDefault="00937286" w:rsidP="000F6B4F">
            <w:pPr>
              <w:pStyle w:val="Tabletext"/>
            </w:pPr>
            <w:r w:rsidRPr="00DE6A26">
              <w:t xml:space="preserve">Bone graft, harvesting of autogenous graft, via separate incision or via subcutaneous approach, in </w:t>
            </w:r>
            <w:r w:rsidR="000F6B4F" w:rsidRPr="00DE6A26">
              <w:t>conjunction with spinal fusion, other than</w:t>
            </w:r>
            <w:r w:rsidRPr="00DE6A26">
              <w:t xml:space="preserve"> for the purposes of bone graft obtained from the cervical, thoracic</w:t>
            </w:r>
            <w:r w:rsidR="004A184E" w:rsidRPr="00DE6A26">
              <w:t>,</w:t>
            </w:r>
            <w:r w:rsidRPr="00DE6A26">
              <w:t xml:space="preserve"> lumbar or sacral spine (H) (Anaes.)</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235.50</w:t>
            </w: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51130</w:t>
            </w:r>
          </w:p>
        </w:tc>
        <w:tc>
          <w:tcPr>
            <w:tcW w:w="3575" w:type="pct"/>
            <w:tcBorders>
              <w:top w:val="single" w:sz="4" w:space="0" w:color="auto"/>
              <w:left w:val="nil"/>
              <w:bottom w:val="single" w:sz="4" w:space="0" w:color="auto"/>
              <w:right w:val="nil"/>
            </w:tcBorders>
            <w:shd w:val="clear" w:color="auto" w:fill="auto"/>
          </w:tcPr>
          <w:p w:rsidR="0007153D" w:rsidRPr="00DE6A26" w:rsidRDefault="00937286" w:rsidP="008C6779">
            <w:pPr>
              <w:pStyle w:val="Tabletext"/>
            </w:pPr>
            <w:r w:rsidRPr="00DE6A26">
              <w:t>Lumbar artificial intervertebral total disc replacement, at one motion segment only, including removal o</w:t>
            </w:r>
            <w:r w:rsidR="0007153D" w:rsidRPr="00DE6A26">
              <w:t>f disc and marginal osteophytes:</w:t>
            </w:r>
          </w:p>
          <w:p w:rsidR="00937286" w:rsidRPr="00DE6A26" w:rsidRDefault="0007153D" w:rsidP="0007153D">
            <w:pPr>
              <w:pStyle w:val="Tablea"/>
            </w:pPr>
            <w:r w:rsidRPr="00DE6A26">
              <w:t xml:space="preserve">(a) </w:t>
            </w:r>
            <w:r w:rsidR="00937286" w:rsidRPr="00DE6A26">
              <w:t>for a patient who:</w:t>
            </w:r>
          </w:p>
          <w:p w:rsidR="00937286" w:rsidRPr="00DE6A26" w:rsidRDefault="0007153D" w:rsidP="0007153D">
            <w:pPr>
              <w:pStyle w:val="Tablei"/>
            </w:pPr>
            <w:r w:rsidRPr="00DE6A26">
              <w:t>(i</w:t>
            </w:r>
            <w:r w:rsidR="00937286" w:rsidRPr="00DE6A26">
              <w:t>) has not had prior spinal fusion surgery at the same lumbar level; and</w:t>
            </w:r>
          </w:p>
          <w:p w:rsidR="00937286" w:rsidRPr="00DE6A26" w:rsidRDefault="0007153D" w:rsidP="0007153D">
            <w:pPr>
              <w:pStyle w:val="Tablei"/>
            </w:pPr>
            <w:r w:rsidRPr="00DE6A26">
              <w:t>(ii</w:t>
            </w:r>
            <w:r w:rsidR="00937286" w:rsidRPr="00DE6A26">
              <w:t>) does not have vertebral osteoporosis; and</w:t>
            </w:r>
          </w:p>
          <w:p w:rsidR="00937286" w:rsidRPr="00DE6A26" w:rsidRDefault="0007153D" w:rsidP="0007153D">
            <w:pPr>
              <w:pStyle w:val="Tablei"/>
            </w:pPr>
            <w:r w:rsidRPr="00DE6A26">
              <w:t>(ii</w:t>
            </w:r>
            <w:r w:rsidR="00D37A6C" w:rsidRPr="00DE6A26">
              <w:t>i</w:t>
            </w:r>
            <w:r w:rsidR="00937286" w:rsidRPr="00DE6A26">
              <w:t>) has failed conserv</w:t>
            </w:r>
            <w:r w:rsidRPr="00DE6A26">
              <w:t>ative therapy; and</w:t>
            </w:r>
          </w:p>
          <w:p w:rsidR="0007153D" w:rsidRPr="00DE6A26" w:rsidRDefault="0007153D" w:rsidP="0007153D">
            <w:pPr>
              <w:pStyle w:val="Tablea"/>
            </w:pPr>
            <w:r w:rsidRPr="00DE6A26">
              <w:t>(b) n</w:t>
            </w:r>
            <w:r w:rsidR="00937286" w:rsidRPr="00DE6A26">
              <w:t xml:space="preserve">ot being a service associated with a service to which </w:t>
            </w:r>
            <w:r w:rsidR="009215CC" w:rsidRPr="00DE6A26">
              <w:t>item</w:t>
            </w:r>
            <w:r w:rsidR="00DE6A26" w:rsidRPr="00DE6A26">
              <w:t> </w:t>
            </w:r>
            <w:r w:rsidR="00937286" w:rsidRPr="00DE6A26">
              <w:t>51011, 51012</w:t>
            </w:r>
            <w:r w:rsidRPr="00DE6A26">
              <w:t>, 51013, 51014 or 51015 applies</w:t>
            </w:r>
          </w:p>
          <w:p w:rsidR="00937286" w:rsidRPr="00DE6A26" w:rsidRDefault="00937286" w:rsidP="0007153D">
            <w:pPr>
              <w:pStyle w:val="Tablea"/>
            </w:pPr>
            <w:r w:rsidRPr="00DE6A26">
              <w:t>(H) (Anaes.) (Assist.)</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1,793.65</w:t>
            </w: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51131</w:t>
            </w:r>
          </w:p>
        </w:tc>
        <w:tc>
          <w:tcPr>
            <w:tcW w:w="3575"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Cervical artificial intervertebral total disc replacement, at one motion segment only, including removal of disc and marginal osteophytes, for a patient who:</w:t>
            </w:r>
          </w:p>
          <w:p w:rsidR="00937286" w:rsidRPr="00DE6A26" w:rsidRDefault="00937286" w:rsidP="0007153D">
            <w:pPr>
              <w:pStyle w:val="Tablea"/>
            </w:pPr>
            <w:r w:rsidRPr="00DE6A26">
              <w:t>(a) has not had prior spinal surgery at the same cervical level; and</w:t>
            </w:r>
          </w:p>
          <w:p w:rsidR="00937286" w:rsidRPr="00DE6A26" w:rsidRDefault="00937286" w:rsidP="0007153D">
            <w:pPr>
              <w:pStyle w:val="Tablea"/>
            </w:pPr>
            <w:r w:rsidRPr="00DE6A26">
              <w:t>(b) is skeletally mature; and</w:t>
            </w:r>
          </w:p>
          <w:p w:rsidR="00937286" w:rsidRPr="00DE6A26" w:rsidRDefault="00937286" w:rsidP="0007153D">
            <w:pPr>
              <w:pStyle w:val="Tablea"/>
            </w:pPr>
            <w:r w:rsidRPr="00DE6A26">
              <w:t>(c) has symptomatic degenerative disc disease with radiculopathy; and</w:t>
            </w:r>
          </w:p>
          <w:p w:rsidR="00937286" w:rsidRPr="00DE6A26" w:rsidRDefault="00937286" w:rsidP="0007153D">
            <w:pPr>
              <w:pStyle w:val="Tablea"/>
            </w:pPr>
            <w:r w:rsidRPr="00DE6A26">
              <w:t>(d) does not have vertebral osteoporosis; and</w:t>
            </w:r>
          </w:p>
          <w:p w:rsidR="00937286" w:rsidRPr="00DE6A26" w:rsidRDefault="00937286" w:rsidP="0007153D">
            <w:pPr>
              <w:pStyle w:val="Tablea"/>
            </w:pPr>
            <w:r w:rsidRPr="00DE6A26">
              <w:t>(e) has failed conservative therapy</w:t>
            </w:r>
          </w:p>
          <w:p w:rsidR="00937286" w:rsidRPr="00DE6A26" w:rsidRDefault="00937286" w:rsidP="008C6779">
            <w:pPr>
              <w:pStyle w:val="Tabletext"/>
            </w:pPr>
            <w:r w:rsidRPr="00DE6A26">
              <w:t>(H) (Anaes.) (Assist.)</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1,082.70</w:t>
            </w: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51140</w:t>
            </w:r>
          </w:p>
        </w:tc>
        <w:tc>
          <w:tcPr>
            <w:tcW w:w="3575"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Previous spinal fusion, re</w:t>
            </w:r>
            <w:r w:rsidR="00DE6A26">
              <w:noBreakHyphen/>
            </w:r>
            <w:r w:rsidRPr="00DE6A26">
              <w:t xml:space="preserve">exploration for, involving adjustment or removal of instrumentation up to 3 motion segments, not being a service associated with a service to which </w:t>
            </w:r>
            <w:r w:rsidR="009215CC" w:rsidRPr="00DE6A26">
              <w:t>item</w:t>
            </w:r>
            <w:r w:rsidR="00DE6A26" w:rsidRPr="00DE6A26">
              <w:t> </w:t>
            </w:r>
            <w:r w:rsidRPr="00DE6A26">
              <w:t>51141 applies (H) (Anaes.) (Assist.)</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442.45</w:t>
            </w: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51141</w:t>
            </w:r>
          </w:p>
        </w:tc>
        <w:tc>
          <w:tcPr>
            <w:tcW w:w="3575"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Previous spinal fusion, re</w:t>
            </w:r>
            <w:r w:rsidR="00DE6A26">
              <w:noBreakHyphen/>
            </w:r>
            <w:r w:rsidRPr="00DE6A26">
              <w:t xml:space="preserve">exploration for, involving adjustment or removal of instrumentation more than 3 motion segments, not being a service associated with a service to which </w:t>
            </w:r>
            <w:r w:rsidR="009215CC" w:rsidRPr="00DE6A26">
              <w:t>item</w:t>
            </w:r>
            <w:r w:rsidR="00DE6A26" w:rsidRPr="00DE6A26">
              <w:t> </w:t>
            </w:r>
            <w:r w:rsidRPr="00DE6A26">
              <w:t>51140 applies (H) (Anaes.) (Assist.)</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818.55</w:t>
            </w: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51145</w:t>
            </w:r>
          </w:p>
        </w:tc>
        <w:tc>
          <w:tcPr>
            <w:tcW w:w="3575"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Wound debridement or excision for post</w:t>
            </w:r>
            <w:r w:rsidR="00DE6A26">
              <w:noBreakHyphen/>
            </w:r>
            <w:r w:rsidRPr="00DE6A26">
              <w:t>operative infection or haematoma following spinal surgery (H) (Anaes.)</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442.45</w:t>
            </w: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51150</w:t>
            </w:r>
          </w:p>
        </w:tc>
        <w:tc>
          <w:tcPr>
            <w:tcW w:w="3575"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Coccyx, excision of (H) (Anaes.) (Assist.)</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445.40</w:t>
            </w: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51160</w:t>
            </w:r>
          </w:p>
        </w:tc>
        <w:tc>
          <w:tcPr>
            <w:tcW w:w="3575"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 xml:space="preserve">Anterior exposure of thoracic or lumbar spine, one motion segment, not being a service to which </w:t>
            </w:r>
            <w:r w:rsidR="009215CC" w:rsidRPr="00DE6A26">
              <w:t>item</w:t>
            </w:r>
            <w:r w:rsidR="00DE6A26" w:rsidRPr="00DE6A26">
              <w:t> </w:t>
            </w:r>
            <w:r w:rsidRPr="00DE6A26">
              <w:t>51165 applies (H) (Anaes.) (Assist.)</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1,150.00</w:t>
            </w:r>
          </w:p>
        </w:tc>
      </w:tr>
      <w:tr w:rsidR="00937286" w:rsidRPr="00DE6A26" w:rsidTr="0063546B">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51165</w:t>
            </w:r>
          </w:p>
        </w:tc>
        <w:tc>
          <w:tcPr>
            <w:tcW w:w="3575"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 xml:space="preserve">Anterior exposure of thoracic or lumbar spine, more than one motion segment, not being a service to which </w:t>
            </w:r>
            <w:r w:rsidR="009215CC" w:rsidRPr="00DE6A26">
              <w:t>item</w:t>
            </w:r>
            <w:r w:rsidR="00DE6A26" w:rsidRPr="00DE6A26">
              <w:t> </w:t>
            </w:r>
            <w:r w:rsidRPr="00DE6A26">
              <w:t>51160 applies (H) (Anaes.) (Assist.)</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1,450.00</w:t>
            </w:r>
          </w:p>
        </w:tc>
      </w:tr>
      <w:tr w:rsidR="00937286" w:rsidRPr="00DE6A26" w:rsidTr="008C6779">
        <w:trPr>
          <w:cantSplit/>
        </w:trPr>
        <w:tc>
          <w:tcPr>
            <w:tcW w:w="644"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51170</w:t>
            </w:r>
          </w:p>
        </w:tc>
        <w:tc>
          <w:tcPr>
            <w:tcW w:w="3575" w:type="pct"/>
            <w:tcBorders>
              <w:top w:val="single" w:sz="4" w:space="0" w:color="auto"/>
              <w:left w:val="nil"/>
              <w:bottom w:val="single" w:sz="4" w:space="0" w:color="auto"/>
              <w:right w:val="nil"/>
            </w:tcBorders>
            <w:shd w:val="clear" w:color="auto" w:fill="auto"/>
          </w:tcPr>
          <w:p w:rsidR="00937286" w:rsidRPr="00DE6A26" w:rsidRDefault="00937286" w:rsidP="008C6779">
            <w:pPr>
              <w:pStyle w:val="Tabletext"/>
            </w:pPr>
            <w:r w:rsidRPr="00DE6A26">
              <w:t>Syringomyelia or hydromyelia, craniotomy for, with or without duraplasty, intradural dissection, plugging of obex or local cerebrospinal fluid shunt (H) (Anaes.) (Assist.)</w:t>
            </w:r>
          </w:p>
        </w:tc>
        <w:tc>
          <w:tcPr>
            <w:tcW w:w="781" w:type="pct"/>
            <w:tcBorders>
              <w:top w:val="single" w:sz="4" w:space="0" w:color="auto"/>
              <w:left w:val="nil"/>
              <w:bottom w:val="single" w:sz="4" w:space="0" w:color="auto"/>
              <w:right w:val="nil"/>
            </w:tcBorders>
            <w:shd w:val="clear" w:color="auto" w:fill="auto"/>
          </w:tcPr>
          <w:p w:rsidR="00937286" w:rsidRPr="00DE6A26" w:rsidRDefault="00937286" w:rsidP="00C83E76">
            <w:pPr>
              <w:pStyle w:val="Tabletext"/>
              <w:jc w:val="right"/>
            </w:pPr>
            <w:r w:rsidRPr="00DE6A26">
              <w:t>2,184.60</w:t>
            </w:r>
          </w:p>
        </w:tc>
      </w:tr>
      <w:tr w:rsidR="00937286" w:rsidRPr="00DE6A26" w:rsidTr="008C6779">
        <w:trPr>
          <w:cantSplit/>
        </w:trPr>
        <w:tc>
          <w:tcPr>
            <w:tcW w:w="644" w:type="pct"/>
            <w:tcBorders>
              <w:top w:val="single" w:sz="4" w:space="0" w:color="auto"/>
              <w:left w:val="nil"/>
              <w:bottom w:val="nil"/>
              <w:right w:val="nil"/>
            </w:tcBorders>
            <w:shd w:val="clear" w:color="auto" w:fill="auto"/>
          </w:tcPr>
          <w:p w:rsidR="00937286" w:rsidRPr="00DE6A26" w:rsidRDefault="00937286" w:rsidP="008C6779">
            <w:pPr>
              <w:pStyle w:val="Tabletext"/>
            </w:pPr>
            <w:r w:rsidRPr="00DE6A26">
              <w:t>51171</w:t>
            </w:r>
          </w:p>
        </w:tc>
        <w:tc>
          <w:tcPr>
            <w:tcW w:w="3575" w:type="pct"/>
            <w:tcBorders>
              <w:top w:val="single" w:sz="4" w:space="0" w:color="auto"/>
              <w:left w:val="nil"/>
              <w:bottom w:val="nil"/>
              <w:right w:val="nil"/>
            </w:tcBorders>
            <w:shd w:val="clear" w:color="auto" w:fill="auto"/>
          </w:tcPr>
          <w:p w:rsidR="00937286" w:rsidRPr="00DE6A26" w:rsidRDefault="00937286" w:rsidP="008C6779">
            <w:pPr>
              <w:pStyle w:val="Tabletext"/>
            </w:pPr>
            <w:r w:rsidRPr="00DE6A26">
              <w:t>Syringomyelia or hydromyelia, treatment by direct cerebrospinal fluid shunt (for example</w:t>
            </w:r>
            <w:r w:rsidR="001C6A42" w:rsidRPr="00DE6A26">
              <w:t>,</w:t>
            </w:r>
            <w:r w:rsidRPr="00DE6A26">
              <w:t xml:space="preserve"> syringosubarachnoid shunt, syringopleural shunt or syringoperitoneal shunt) (H) (Anaes.) (Assist.)</w:t>
            </w:r>
          </w:p>
        </w:tc>
        <w:tc>
          <w:tcPr>
            <w:tcW w:w="781" w:type="pct"/>
            <w:tcBorders>
              <w:top w:val="single" w:sz="4" w:space="0" w:color="auto"/>
              <w:left w:val="nil"/>
              <w:bottom w:val="nil"/>
              <w:right w:val="nil"/>
            </w:tcBorders>
            <w:shd w:val="clear" w:color="auto" w:fill="auto"/>
          </w:tcPr>
          <w:p w:rsidR="00937286" w:rsidRPr="00DE6A26" w:rsidRDefault="00937286" w:rsidP="00C83E76">
            <w:pPr>
              <w:pStyle w:val="Tabletext"/>
              <w:jc w:val="right"/>
            </w:pPr>
            <w:r w:rsidRPr="00DE6A26">
              <w:t>917.40</w:t>
            </w:r>
          </w:p>
        </w:tc>
      </w:tr>
    </w:tbl>
    <w:p w:rsidR="006430A8" w:rsidRPr="00DE6A26" w:rsidRDefault="006430A8" w:rsidP="00586E30">
      <w:pPr>
        <w:pStyle w:val="Tabletext"/>
      </w:pPr>
    </w:p>
    <w:p w:rsidR="00FB0DDD" w:rsidRPr="00DE6A26" w:rsidRDefault="00135BAC" w:rsidP="00FB0DDD">
      <w:pPr>
        <w:pStyle w:val="ItemHead"/>
      </w:pPr>
      <w:r w:rsidRPr="00DE6A26">
        <w:t>101</w:t>
      </w:r>
      <w:r w:rsidR="00FB0DDD" w:rsidRPr="00DE6A26">
        <w:t xml:space="preserve">  Division</w:t>
      </w:r>
      <w:r w:rsidR="00DE6A26" w:rsidRPr="00DE6A26">
        <w:t> </w:t>
      </w:r>
      <w:r w:rsidR="00FB0DDD" w:rsidRPr="00DE6A26">
        <w:t>2.57 of Schedule</w:t>
      </w:r>
      <w:r w:rsidR="00DE6A26" w:rsidRPr="00DE6A26">
        <w:t> </w:t>
      </w:r>
      <w:r w:rsidR="00FB0DDD" w:rsidRPr="00DE6A26">
        <w:t>1</w:t>
      </w:r>
    </w:p>
    <w:p w:rsidR="00FB0DDD" w:rsidRPr="00DE6A26" w:rsidRDefault="00FB0DDD" w:rsidP="00FB0DDD">
      <w:pPr>
        <w:pStyle w:val="Item"/>
      </w:pPr>
      <w:r w:rsidRPr="00DE6A26">
        <w:t>Repeal the Division.</w:t>
      </w:r>
    </w:p>
    <w:p w:rsidR="00925771" w:rsidRPr="00DE6A26" w:rsidRDefault="00135BAC" w:rsidP="00925771">
      <w:pPr>
        <w:pStyle w:val="ItemHead"/>
      </w:pPr>
      <w:r w:rsidRPr="00DE6A26">
        <w:t>102</w:t>
      </w:r>
      <w:r w:rsidR="00925771" w:rsidRPr="00DE6A26">
        <w:t xml:space="preserve">  Clause</w:t>
      </w:r>
      <w:r w:rsidR="00DE6A26" w:rsidRPr="00DE6A26">
        <w:t> </w:t>
      </w:r>
      <w:r w:rsidR="00925771" w:rsidRPr="00DE6A26">
        <w:t>3.1 of Schedule</w:t>
      </w:r>
      <w:r w:rsidR="00DE6A26" w:rsidRPr="00DE6A26">
        <w:t> </w:t>
      </w:r>
      <w:r w:rsidR="00925771" w:rsidRPr="00DE6A26">
        <w:t>1</w:t>
      </w:r>
    </w:p>
    <w:p w:rsidR="00925771" w:rsidRPr="00DE6A26" w:rsidRDefault="00925771" w:rsidP="00925771">
      <w:pPr>
        <w:pStyle w:val="Item"/>
      </w:pPr>
      <w:r w:rsidRPr="00DE6A26">
        <w:t>Insert:</w:t>
      </w:r>
    </w:p>
    <w:p w:rsidR="00925771" w:rsidRPr="00DE6A26" w:rsidRDefault="00925771" w:rsidP="00925771">
      <w:pPr>
        <w:pStyle w:val="Definition"/>
      </w:pPr>
      <w:r w:rsidRPr="00DE6A26">
        <w:rPr>
          <w:b/>
          <w:i/>
        </w:rPr>
        <w:t>Australian Type 2 Diabetes Risk Assessment Tool</w:t>
      </w:r>
      <w:r w:rsidRPr="00DE6A26">
        <w:t xml:space="preserve"> means the </w:t>
      </w:r>
      <w:r w:rsidRPr="00DE6A26">
        <w:rPr>
          <w:i/>
        </w:rPr>
        <w:t>Australian Type 2 Diabetes Risk Assessment Tool</w:t>
      </w:r>
      <w:r w:rsidRPr="00DE6A26">
        <w:t xml:space="preserve">, </w:t>
      </w:r>
      <w:r w:rsidR="007F06EC" w:rsidRPr="00DE6A26">
        <w:t xml:space="preserve">developed by the Baker Heart and Diabetes Institute, </w:t>
      </w:r>
      <w:r w:rsidRPr="00DE6A26">
        <w:t>as existing on 1</w:t>
      </w:r>
      <w:r w:rsidR="00DE6A26" w:rsidRPr="00DE6A26">
        <w:t> </w:t>
      </w:r>
      <w:r w:rsidRPr="00DE6A26">
        <w:t>November 2018.</w:t>
      </w:r>
    </w:p>
    <w:p w:rsidR="00F80191" w:rsidRPr="00DE6A26" w:rsidRDefault="00F95882" w:rsidP="00F80191">
      <w:pPr>
        <w:pStyle w:val="notetext"/>
      </w:pPr>
      <w:r w:rsidRPr="00DE6A26">
        <w:t>Note:</w:t>
      </w:r>
      <w:r w:rsidRPr="00DE6A26">
        <w:tab/>
      </w:r>
      <w:r w:rsidR="00F80191" w:rsidRPr="00DE6A26">
        <w:t xml:space="preserve">The </w:t>
      </w:r>
      <w:r w:rsidR="00F80191" w:rsidRPr="00DE6A26">
        <w:rPr>
          <w:i/>
        </w:rPr>
        <w:t>Australian Type 2 Diabetes Risk Assessment Tool</w:t>
      </w:r>
      <w:r w:rsidR="00F80191" w:rsidRPr="00DE6A26">
        <w:t xml:space="preserve"> could in 2018 be viewed on the Department</w:t>
      </w:r>
      <w:r w:rsidR="005E77B3" w:rsidRPr="00DE6A26">
        <w:t>’</w:t>
      </w:r>
      <w:r w:rsidR="00F80191" w:rsidRPr="00DE6A26">
        <w:t>s website (http://www.health.gov.au).</w:t>
      </w:r>
    </w:p>
    <w:p w:rsidR="00420BCB" w:rsidRPr="00DE6A26" w:rsidRDefault="00420BCB" w:rsidP="00A7212D">
      <w:pPr>
        <w:pStyle w:val="ActHead9"/>
      </w:pPr>
      <w:bookmarkStart w:id="25" w:name="_Toc525817439"/>
      <w:r w:rsidRPr="00DE6A26">
        <w:t>Health Insurance (Pathology Services</w:t>
      </w:r>
      <w:r w:rsidR="004D4D3D" w:rsidRPr="00DE6A26">
        <w:t xml:space="preserve"> Table</w:t>
      </w:r>
      <w:r w:rsidRPr="00DE6A26">
        <w:t>) Regulations</w:t>
      </w:r>
      <w:r w:rsidR="00DE6A26" w:rsidRPr="00DE6A26">
        <w:t> </w:t>
      </w:r>
      <w:r w:rsidRPr="00DE6A26">
        <w:t>2018</w:t>
      </w:r>
      <w:bookmarkEnd w:id="25"/>
    </w:p>
    <w:p w:rsidR="004D4D3D" w:rsidRPr="00DE6A26" w:rsidRDefault="00135BAC" w:rsidP="001F3567">
      <w:pPr>
        <w:pStyle w:val="ItemHead"/>
      </w:pPr>
      <w:r w:rsidRPr="00DE6A26">
        <w:t>103</w:t>
      </w:r>
      <w:r w:rsidR="004D4D3D" w:rsidRPr="00DE6A26">
        <w:t xml:space="preserve">  At the end of Division</w:t>
      </w:r>
      <w:r w:rsidR="00DE6A26" w:rsidRPr="00DE6A26">
        <w:t> </w:t>
      </w:r>
      <w:r w:rsidR="004D4D3D" w:rsidRPr="00DE6A26">
        <w:t>1.2 of Schedule</w:t>
      </w:r>
      <w:r w:rsidR="00DE6A26" w:rsidRPr="00DE6A26">
        <w:t> </w:t>
      </w:r>
      <w:r w:rsidR="004D4D3D" w:rsidRPr="00DE6A26">
        <w:t>1</w:t>
      </w:r>
    </w:p>
    <w:p w:rsidR="004D4D3D" w:rsidRPr="00DE6A26" w:rsidRDefault="004D4D3D" w:rsidP="004D4D3D">
      <w:pPr>
        <w:pStyle w:val="Item"/>
      </w:pPr>
      <w:r w:rsidRPr="00DE6A26">
        <w:t>Add:</w:t>
      </w:r>
    </w:p>
    <w:p w:rsidR="004D4D3D" w:rsidRPr="00DE6A26" w:rsidRDefault="004D4D3D" w:rsidP="004D4D3D">
      <w:pPr>
        <w:pStyle w:val="ActHead5"/>
      </w:pPr>
      <w:bookmarkStart w:id="26" w:name="_Toc525817440"/>
      <w:r w:rsidRPr="00DE6A26">
        <w:rPr>
          <w:rStyle w:val="CharSectno"/>
        </w:rPr>
        <w:t>1.2.10</w:t>
      </w:r>
      <w:r w:rsidRPr="00DE6A26">
        <w:t xml:space="preserve">  Application of items—services provided with harvesting, storage, in vitro processing or injection of non</w:t>
      </w:r>
      <w:r w:rsidR="00DE6A26">
        <w:noBreakHyphen/>
      </w:r>
      <w:r w:rsidRPr="00DE6A26">
        <w:t>haematopoietic stem cells</w:t>
      </w:r>
      <w:bookmarkEnd w:id="26"/>
    </w:p>
    <w:p w:rsidR="004D4D3D" w:rsidRPr="00DE6A26" w:rsidRDefault="002972E1" w:rsidP="004D4D3D">
      <w:pPr>
        <w:pStyle w:val="subsection"/>
      </w:pPr>
      <w:r w:rsidRPr="00DE6A26">
        <w:tab/>
      </w:r>
      <w:r w:rsidRPr="00DE6A26">
        <w:tab/>
        <w:t xml:space="preserve">An item in </w:t>
      </w:r>
      <w:r w:rsidR="004D4D3D" w:rsidRPr="00DE6A26">
        <w:t>the table does not apply to a service mentioned in the item if the service is provided to a patient at the same time as, or in connection with, the harvesting, storage, in vitro processing or injection of non</w:t>
      </w:r>
      <w:r w:rsidR="00DE6A26">
        <w:noBreakHyphen/>
      </w:r>
      <w:r w:rsidR="004D4D3D" w:rsidRPr="00DE6A26">
        <w:t>haematopoietic stem cells.</w:t>
      </w:r>
    </w:p>
    <w:p w:rsidR="00EA55C8" w:rsidRPr="00DE6A26" w:rsidRDefault="00135BAC" w:rsidP="001F3567">
      <w:pPr>
        <w:pStyle w:val="ItemHead"/>
      </w:pPr>
      <w:r w:rsidRPr="00DE6A26">
        <w:t>104</w:t>
      </w:r>
      <w:r w:rsidR="00EA55C8" w:rsidRPr="00DE6A26">
        <w:t xml:space="preserve">  Schedule</w:t>
      </w:r>
      <w:r w:rsidR="00DE6A26" w:rsidRPr="00DE6A26">
        <w:t> </w:t>
      </w:r>
      <w:r w:rsidR="00EA55C8" w:rsidRPr="00DE6A26">
        <w:t>1 (item</w:t>
      </w:r>
      <w:r w:rsidR="00DE6A26" w:rsidRPr="00DE6A26">
        <w:t> </w:t>
      </w:r>
      <w:r w:rsidR="00EA55C8" w:rsidRPr="00DE6A26">
        <w:t>72851, column 3)</w:t>
      </w:r>
    </w:p>
    <w:p w:rsidR="00EA55C8" w:rsidRPr="00DE6A26" w:rsidRDefault="00EA55C8" w:rsidP="00EA55C8">
      <w:pPr>
        <w:pStyle w:val="Item"/>
      </w:pPr>
      <w:r w:rsidRPr="00DE6A26">
        <w:t xml:space="preserve">Omit </w:t>
      </w:r>
      <w:r w:rsidR="005E77B3" w:rsidRPr="00DE6A26">
        <w:t>“</w:t>
      </w:r>
      <w:r w:rsidRPr="00DE6A26">
        <w:t>184.35</w:t>
      </w:r>
      <w:r w:rsidR="005E77B3" w:rsidRPr="00DE6A26">
        <w:t>”</w:t>
      </w:r>
      <w:r w:rsidRPr="00DE6A26">
        <w:t xml:space="preserve">, substitute </w:t>
      </w:r>
      <w:r w:rsidR="005E77B3" w:rsidRPr="00DE6A26">
        <w:t>“</w:t>
      </w:r>
      <w:r w:rsidRPr="00DE6A26">
        <w:t>565.00</w:t>
      </w:r>
      <w:r w:rsidR="005E77B3" w:rsidRPr="00DE6A26">
        <w:t>”</w:t>
      </w:r>
      <w:r w:rsidRPr="00DE6A26">
        <w:t>.</w:t>
      </w:r>
    </w:p>
    <w:p w:rsidR="00EA55C8" w:rsidRPr="00DE6A26" w:rsidRDefault="00135BAC" w:rsidP="00EA55C8">
      <w:pPr>
        <w:pStyle w:val="ItemHead"/>
      </w:pPr>
      <w:r w:rsidRPr="00DE6A26">
        <w:t>105</w:t>
      </w:r>
      <w:r w:rsidR="00EA55C8" w:rsidRPr="00DE6A26">
        <w:t xml:space="preserve">  Schedule</w:t>
      </w:r>
      <w:r w:rsidR="00DE6A26" w:rsidRPr="00DE6A26">
        <w:t> </w:t>
      </w:r>
      <w:r w:rsidR="00EA55C8" w:rsidRPr="00DE6A26">
        <w:t>1 (item</w:t>
      </w:r>
      <w:r w:rsidR="00DE6A26" w:rsidRPr="00DE6A26">
        <w:t> </w:t>
      </w:r>
      <w:r w:rsidR="00EA55C8" w:rsidRPr="00DE6A26">
        <w:t>72852, column 3)</w:t>
      </w:r>
    </w:p>
    <w:p w:rsidR="00EA55C8" w:rsidRPr="00DE6A26" w:rsidRDefault="00EA55C8" w:rsidP="00EA55C8">
      <w:pPr>
        <w:pStyle w:val="Item"/>
      </w:pPr>
      <w:r w:rsidRPr="00DE6A26">
        <w:t xml:space="preserve">Omit </w:t>
      </w:r>
      <w:r w:rsidR="005E77B3" w:rsidRPr="00DE6A26">
        <w:t>“</w:t>
      </w:r>
      <w:r w:rsidRPr="00DE6A26">
        <w:t>245.80</w:t>
      </w:r>
      <w:r w:rsidR="005E77B3" w:rsidRPr="00DE6A26">
        <w:t>”</w:t>
      </w:r>
      <w:r w:rsidRPr="00DE6A26">
        <w:t xml:space="preserve">, substitute </w:t>
      </w:r>
      <w:r w:rsidR="005E77B3" w:rsidRPr="00DE6A26">
        <w:t>“</w:t>
      </w:r>
      <w:r w:rsidRPr="00DE6A26">
        <w:t>753.00</w:t>
      </w:r>
      <w:r w:rsidR="005E77B3" w:rsidRPr="00DE6A26">
        <w:t>”</w:t>
      </w:r>
      <w:r w:rsidRPr="00DE6A26">
        <w:t>.</w:t>
      </w:r>
    </w:p>
    <w:p w:rsidR="00871396" w:rsidRPr="00DE6A26" w:rsidRDefault="00135BAC" w:rsidP="00871396">
      <w:pPr>
        <w:pStyle w:val="ItemHead"/>
      </w:pPr>
      <w:r w:rsidRPr="00DE6A26">
        <w:t>106</w:t>
      </w:r>
      <w:r w:rsidR="00871396" w:rsidRPr="00DE6A26">
        <w:t xml:space="preserve">  Schedule</w:t>
      </w:r>
      <w:r w:rsidR="00DE6A26" w:rsidRPr="00DE6A26">
        <w:t> </w:t>
      </w:r>
      <w:r w:rsidR="00871396" w:rsidRPr="00DE6A26">
        <w:t>1 (item</w:t>
      </w:r>
      <w:r w:rsidR="00DE6A26" w:rsidRPr="00DE6A26">
        <w:t> </w:t>
      </w:r>
      <w:r w:rsidR="00871396" w:rsidRPr="00DE6A26">
        <w:t>73805, column 2)</w:t>
      </w:r>
    </w:p>
    <w:p w:rsidR="00871396" w:rsidRPr="00DE6A26" w:rsidRDefault="00871396" w:rsidP="00871396">
      <w:pPr>
        <w:pStyle w:val="Item"/>
      </w:pPr>
      <w:r w:rsidRPr="00DE6A26">
        <w:t>Omit “whether stained or not, or catalase test”, substitute “excluding dipstick testing”.</w:t>
      </w:r>
    </w:p>
    <w:p w:rsidR="001F3567" w:rsidRPr="00DE6A26" w:rsidRDefault="00135BAC" w:rsidP="001F3567">
      <w:pPr>
        <w:pStyle w:val="ItemHead"/>
      </w:pPr>
      <w:r w:rsidRPr="00DE6A26">
        <w:t>107</w:t>
      </w:r>
      <w:r w:rsidR="001F3567" w:rsidRPr="00DE6A26">
        <w:t xml:space="preserve">  Clause</w:t>
      </w:r>
      <w:r w:rsidR="00DE6A26" w:rsidRPr="00DE6A26">
        <w:t> </w:t>
      </w:r>
      <w:r w:rsidR="001F3567" w:rsidRPr="00DE6A26">
        <w:t>3.1 of Schedule</w:t>
      </w:r>
      <w:r w:rsidR="00DE6A26" w:rsidRPr="00DE6A26">
        <w:t> </w:t>
      </w:r>
      <w:r w:rsidR="001F3567" w:rsidRPr="00DE6A26">
        <w:t>1 (item dealing with Urine—catalase test)</w:t>
      </w:r>
    </w:p>
    <w:p w:rsidR="001F3567" w:rsidRPr="00DE6A26" w:rsidRDefault="001F3567" w:rsidP="001F3567">
      <w:pPr>
        <w:pStyle w:val="Item"/>
      </w:pPr>
      <w:r w:rsidRPr="00DE6A26">
        <w:t>Repeal the item.</w:t>
      </w:r>
    </w:p>
    <w:p w:rsidR="00420BCB" w:rsidRPr="00DE6A26" w:rsidRDefault="00420BCB" w:rsidP="00420BCB">
      <w:pPr>
        <w:pStyle w:val="ActHead9"/>
      </w:pPr>
      <w:bookmarkStart w:id="27" w:name="_Toc525817441"/>
      <w:r w:rsidRPr="00DE6A26">
        <w:t>Health Insurance Regulations</w:t>
      </w:r>
      <w:r w:rsidR="00DE6A26" w:rsidRPr="00DE6A26">
        <w:t> </w:t>
      </w:r>
      <w:r w:rsidR="0007153D" w:rsidRPr="00DE6A26">
        <w:t>2018</w:t>
      </w:r>
      <w:bookmarkEnd w:id="27"/>
    </w:p>
    <w:p w:rsidR="00883BDC" w:rsidRPr="00DE6A26" w:rsidRDefault="00135BAC" w:rsidP="00207B80">
      <w:pPr>
        <w:pStyle w:val="ItemHead"/>
      </w:pPr>
      <w:r w:rsidRPr="00DE6A26">
        <w:t>108</w:t>
      </w:r>
      <w:r w:rsidR="00883BDC" w:rsidRPr="00DE6A26">
        <w:t xml:space="preserve">  Subsection</w:t>
      </w:r>
      <w:r w:rsidR="00DE6A26" w:rsidRPr="00DE6A26">
        <w:t> </w:t>
      </w:r>
      <w:r w:rsidR="00883BDC" w:rsidRPr="00DE6A26">
        <w:t>28(1) (</w:t>
      </w:r>
      <w:r w:rsidR="009F3C44" w:rsidRPr="00DE6A26">
        <w:t xml:space="preserve">at the end of the cell at </w:t>
      </w:r>
      <w:r w:rsidR="00883BDC" w:rsidRPr="00DE6A26">
        <w:t>item</w:t>
      </w:r>
      <w:r w:rsidR="00DE6A26" w:rsidRPr="00DE6A26">
        <w:t> </w:t>
      </w:r>
      <w:r w:rsidR="009F3C44" w:rsidRPr="00DE6A26">
        <w:t>13, column 2)</w:t>
      </w:r>
    </w:p>
    <w:p w:rsidR="009F3C44" w:rsidRPr="00DE6A26" w:rsidRDefault="009F3C44" w:rsidP="009F3C44">
      <w:pPr>
        <w:pStyle w:val="Item"/>
      </w:pPr>
      <w:r w:rsidRPr="00DE6A26">
        <w:t>Add “, 371, 372”.</w:t>
      </w:r>
    </w:p>
    <w:p w:rsidR="00883BDC" w:rsidRPr="00DE6A26" w:rsidRDefault="00135BAC" w:rsidP="00207B80">
      <w:pPr>
        <w:pStyle w:val="ItemHead"/>
      </w:pPr>
      <w:r w:rsidRPr="00DE6A26">
        <w:t>109</w:t>
      </w:r>
      <w:r w:rsidR="00883BDC" w:rsidRPr="00DE6A26">
        <w:t xml:space="preserve">  Subsection</w:t>
      </w:r>
      <w:r w:rsidR="00DE6A26" w:rsidRPr="00DE6A26">
        <w:t> </w:t>
      </w:r>
      <w:r w:rsidR="00883BDC" w:rsidRPr="00DE6A26">
        <w:t>28(1) (</w:t>
      </w:r>
      <w:r w:rsidR="009F3C44" w:rsidRPr="00DE6A26">
        <w:t xml:space="preserve">at the end of the cell at </w:t>
      </w:r>
      <w:r w:rsidR="00883BDC" w:rsidRPr="00DE6A26">
        <w:t>item</w:t>
      </w:r>
      <w:r w:rsidR="00DE6A26" w:rsidRPr="00DE6A26">
        <w:t> </w:t>
      </w:r>
      <w:r w:rsidR="00883BDC" w:rsidRPr="00DE6A26">
        <w:t>2</w:t>
      </w:r>
      <w:r w:rsidR="002F54E9" w:rsidRPr="00DE6A26">
        <w:t>3</w:t>
      </w:r>
      <w:r w:rsidR="00883BDC" w:rsidRPr="00DE6A26">
        <w:t>, column 2)</w:t>
      </w:r>
    </w:p>
    <w:p w:rsidR="00883BDC" w:rsidRPr="00DE6A26" w:rsidRDefault="00883BDC" w:rsidP="00883BDC">
      <w:pPr>
        <w:pStyle w:val="Item"/>
      </w:pPr>
      <w:r w:rsidRPr="00DE6A26">
        <w:t>Add “</w:t>
      </w:r>
      <w:r w:rsidR="009F3C44" w:rsidRPr="00DE6A26">
        <w:t xml:space="preserve">, </w:t>
      </w:r>
      <w:r w:rsidRPr="00DE6A26">
        <w:t>2729, 2731”.</w:t>
      </w:r>
    </w:p>
    <w:p w:rsidR="00207B80" w:rsidRPr="00DE6A26" w:rsidRDefault="00135BAC" w:rsidP="00207B80">
      <w:pPr>
        <w:pStyle w:val="ItemHead"/>
      </w:pPr>
      <w:r w:rsidRPr="00DE6A26">
        <w:t>110</w:t>
      </w:r>
      <w:r w:rsidR="00207B80" w:rsidRPr="00DE6A26">
        <w:t xml:space="preserve">  Subsection</w:t>
      </w:r>
      <w:r w:rsidR="00DE6A26" w:rsidRPr="00DE6A26">
        <w:t> </w:t>
      </w:r>
      <w:r w:rsidR="00F36AC1" w:rsidRPr="00DE6A26">
        <w:t>28</w:t>
      </w:r>
      <w:r w:rsidR="00207B80" w:rsidRPr="00DE6A26">
        <w:t>(1) (at the end of the table)</w:t>
      </w:r>
    </w:p>
    <w:p w:rsidR="00207B80" w:rsidRPr="00DE6A26" w:rsidRDefault="00207B80" w:rsidP="00207B80">
      <w:pPr>
        <w:pStyle w:val="Item"/>
      </w:pPr>
      <w:r w:rsidRPr="00DE6A26">
        <w:t>Add:</w:t>
      </w:r>
    </w:p>
    <w:p w:rsidR="00207B80" w:rsidRPr="00DE6A26" w:rsidRDefault="00207B80" w:rsidP="00207B80">
      <w:pPr>
        <w:pStyle w:val="Tabletext"/>
      </w:pPr>
    </w:p>
    <w:tbl>
      <w:tblPr>
        <w:tblW w:w="5000" w:type="pct"/>
        <w:tblLook w:val="0000" w:firstRow="0" w:lastRow="0" w:firstColumn="0" w:lastColumn="0" w:noHBand="0" w:noVBand="0"/>
      </w:tblPr>
      <w:tblGrid>
        <w:gridCol w:w="732"/>
        <w:gridCol w:w="1445"/>
        <w:gridCol w:w="6352"/>
      </w:tblGrid>
      <w:tr w:rsidR="00207B80" w:rsidRPr="00DE6A26" w:rsidTr="00207B80">
        <w:tc>
          <w:tcPr>
            <w:tcW w:w="429" w:type="pct"/>
            <w:shd w:val="clear" w:color="auto" w:fill="auto"/>
          </w:tcPr>
          <w:p w:rsidR="00207B80" w:rsidRPr="00DE6A26" w:rsidRDefault="00207B80" w:rsidP="004D705F">
            <w:pPr>
              <w:pStyle w:val="Tabletext"/>
            </w:pPr>
            <w:r w:rsidRPr="00DE6A26">
              <w:t>30</w:t>
            </w:r>
          </w:p>
        </w:tc>
        <w:tc>
          <w:tcPr>
            <w:tcW w:w="847" w:type="pct"/>
            <w:shd w:val="clear" w:color="auto" w:fill="auto"/>
          </w:tcPr>
          <w:p w:rsidR="00207B80" w:rsidRPr="00DE6A26" w:rsidRDefault="00207B80" w:rsidP="004D705F">
            <w:pPr>
              <w:pStyle w:val="Tabletext"/>
            </w:pPr>
            <w:r w:rsidRPr="00DE6A26">
              <w:t>T1</w:t>
            </w:r>
          </w:p>
        </w:tc>
        <w:tc>
          <w:tcPr>
            <w:tcW w:w="3724" w:type="pct"/>
            <w:shd w:val="clear" w:color="auto" w:fill="auto"/>
          </w:tcPr>
          <w:p w:rsidR="00207B80" w:rsidRPr="00DE6A26" w:rsidRDefault="00207B80" w:rsidP="004D705F">
            <w:pPr>
              <w:pStyle w:val="Tabletext"/>
            </w:pPr>
            <w:r w:rsidRPr="00DE6A26">
              <w:t>13105</w:t>
            </w:r>
          </w:p>
        </w:tc>
      </w:tr>
    </w:tbl>
    <w:p w:rsidR="0017302B" w:rsidRPr="00DE6A26" w:rsidRDefault="0017302B" w:rsidP="0017302B">
      <w:pPr>
        <w:pStyle w:val="Tabletext"/>
      </w:pPr>
    </w:p>
    <w:p w:rsidR="0017302B" w:rsidRPr="00DE6A26" w:rsidRDefault="00135BAC" w:rsidP="0017302B">
      <w:pPr>
        <w:pStyle w:val="ItemHead"/>
      </w:pPr>
      <w:r w:rsidRPr="00DE6A26">
        <w:t>111</w:t>
      </w:r>
      <w:r w:rsidR="0017302B" w:rsidRPr="00DE6A26">
        <w:t xml:space="preserve">  Subsection</w:t>
      </w:r>
      <w:r w:rsidR="00DE6A26" w:rsidRPr="00DE6A26">
        <w:t> </w:t>
      </w:r>
      <w:r w:rsidR="0017302B" w:rsidRPr="00DE6A26">
        <w:t>39(2) (table)</w:t>
      </w:r>
    </w:p>
    <w:p w:rsidR="0017302B" w:rsidRPr="00DE6A26" w:rsidRDefault="0017302B" w:rsidP="0017302B">
      <w:pPr>
        <w:pStyle w:val="Item"/>
      </w:pPr>
      <w:r w:rsidRPr="00DE6A26">
        <w:t xml:space="preserve">Omit </w:t>
      </w:r>
      <w:r w:rsidR="005E77B3" w:rsidRPr="00DE6A26">
        <w:t>“</w:t>
      </w:r>
      <w:r w:rsidRPr="00DE6A26">
        <w:t>57527, 57530, 57533, 57536, 57539</w:t>
      </w:r>
      <w:r w:rsidR="005E77B3" w:rsidRPr="00DE6A26">
        <w:t>”</w:t>
      </w:r>
      <w:r w:rsidRPr="00DE6A26">
        <w:t xml:space="preserve">, substitute </w:t>
      </w:r>
      <w:r w:rsidR="005E77B3" w:rsidRPr="00DE6A26">
        <w:t>“</w:t>
      </w:r>
      <w:r w:rsidRPr="00DE6A26">
        <w:t>57523, 57527, 57530, 57533, 57536, 57539, 57540</w:t>
      </w:r>
      <w:r w:rsidR="005E77B3" w:rsidRPr="00DE6A26">
        <w:t>”</w:t>
      </w:r>
      <w:r w:rsidRPr="00DE6A26">
        <w:t>.</w:t>
      </w:r>
    </w:p>
    <w:p w:rsidR="003A276D" w:rsidRPr="00DE6A26" w:rsidRDefault="00135BAC" w:rsidP="003A276D">
      <w:pPr>
        <w:pStyle w:val="ItemHead"/>
      </w:pPr>
      <w:r w:rsidRPr="00DE6A26">
        <w:t>112</w:t>
      </w:r>
      <w:r w:rsidR="003A276D" w:rsidRPr="00DE6A26">
        <w:t xml:space="preserve">  Section</w:t>
      </w:r>
      <w:r w:rsidR="00DE6A26" w:rsidRPr="00DE6A26">
        <w:t> </w:t>
      </w:r>
      <w:r w:rsidR="003A276D" w:rsidRPr="00DE6A26">
        <w:t>42 (cell at table item</w:t>
      </w:r>
      <w:r w:rsidR="00DE6A26" w:rsidRPr="00DE6A26">
        <w:t> </w:t>
      </w:r>
      <w:r w:rsidR="003A276D" w:rsidRPr="00DE6A26">
        <w:t>2, column 2)</w:t>
      </w:r>
    </w:p>
    <w:p w:rsidR="003A276D" w:rsidRPr="00DE6A26" w:rsidRDefault="003A276D" w:rsidP="003A276D">
      <w:pPr>
        <w:pStyle w:val="Item"/>
      </w:pPr>
      <w:r w:rsidRPr="00DE6A26">
        <w:t>Repeal the cell, substitute:</w:t>
      </w:r>
    </w:p>
    <w:p w:rsidR="003A276D" w:rsidRPr="00DE6A26" w:rsidRDefault="003A276D" w:rsidP="003A276D">
      <w:pPr>
        <w:pStyle w:val="Tabletext"/>
      </w:pPr>
    </w:p>
    <w:tbl>
      <w:tblPr>
        <w:tblW w:w="3724" w:type="pct"/>
        <w:tblLook w:val="0000" w:firstRow="0" w:lastRow="0" w:firstColumn="0" w:lastColumn="0" w:noHBand="0" w:noVBand="0"/>
      </w:tblPr>
      <w:tblGrid>
        <w:gridCol w:w="6352"/>
      </w:tblGrid>
      <w:tr w:rsidR="003A276D" w:rsidRPr="00DE6A26" w:rsidTr="003A276D">
        <w:tc>
          <w:tcPr>
            <w:tcW w:w="5000" w:type="pct"/>
            <w:shd w:val="clear" w:color="auto" w:fill="auto"/>
          </w:tcPr>
          <w:p w:rsidR="003A276D" w:rsidRPr="00DE6A26" w:rsidRDefault="003A276D" w:rsidP="003A276D">
            <w:pPr>
              <w:pStyle w:val="Tabletext"/>
            </w:pPr>
            <w:r w:rsidRPr="00DE6A26">
              <w:t>57521, 57523, 57527, 57536, 57539, 57540</w:t>
            </w:r>
          </w:p>
        </w:tc>
      </w:tr>
    </w:tbl>
    <w:p w:rsidR="003A276D" w:rsidRPr="00DE6A26" w:rsidRDefault="003A276D" w:rsidP="003A276D">
      <w:pPr>
        <w:pStyle w:val="Tabletext"/>
      </w:pPr>
    </w:p>
    <w:p w:rsidR="001516D6" w:rsidRPr="00DE6A26" w:rsidRDefault="00135BAC" w:rsidP="001516D6">
      <w:pPr>
        <w:pStyle w:val="ItemHead"/>
      </w:pPr>
      <w:r w:rsidRPr="00DE6A26">
        <w:t>113</w:t>
      </w:r>
      <w:r w:rsidR="001516D6" w:rsidRPr="00DE6A26">
        <w:t xml:space="preserve">  </w:t>
      </w:r>
      <w:r w:rsidR="00363177" w:rsidRPr="00DE6A26">
        <w:t>Section</w:t>
      </w:r>
      <w:r w:rsidR="00DE6A26" w:rsidRPr="00DE6A26">
        <w:t> </w:t>
      </w:r>
      <w:r w:rsidR="00363177" w:rsidRPr="00DE6A26">
        <w:t>44 (table item</w:t>
      </w:r>
      <w:r w:rsidR="00DE6A26" w:rsidRPr="00DE6A26">
        <w:t> </w:t>
      </w:r>
      <w:r w:rsidR="00363177" w:rsidRPr="00DE6A26">
        <w:t>2, column 2)</w:t>
      </w:r>
    </w:p>
    <w:p w:rsidR="007B218B" w:rsidRPr="00DE6A26" w:rsidRDefault="00363177" w:rsidP="007B218B">
      <w:pPr>
        <w:pStyle w:val="Item"/>
      </w:pPr>
      <w:r w:rsidRPr="00DE6A26">
        <w:t>Omit “57527, 57530, 57533, 57536”, substitute “57523, 57527, 57530, 57533, 57536, 57540”.</w:t>
      </w:r>
    </w:p>
    <w:sectPr w:rsidR="007B218B" w:rsidRPr="00DE6A26" w:rsidSect="00F078B6">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307" w:rsidRDefault="009E3307" w:rsidP="0048364F">
      <w:pPr>
        <w:spacing w:line="240" w:lineRule="auto"/>
      </w:pPr>
      <w:r>
        <w:separator/>
      </w:r>
    </w:p>
  </w:endnote>
  <w:endnote w:type="continuationSeparator" w:id="0">
    <w:p w:rsidR="009E3307" w:rsidRDefault="009E330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07" w:rsidRPr="00F078B6" w:rsidRDefault="00F078B6" w:rsidP="00F078B6">
    <w:pPr>
      <w:pStyle w:val="Footer"/>
      <w:tabs>
        <w:tab w:val="clear" w:pos="4153"/>
        <w:tab w:val="clear" w:pos="8306"/>
        <w:tab w:val="center" w:pos="4150"/>
        <w:tab w:val="right" w:pos="8307"/>
      </w:tabs>
      <w:spacing w:before="120"/>
      <w:rPr>
        <w:i/>
        <w:sz w:val="18"/>
      </w:rPr>
    </w:pPr>
    <w:r w:rsidRPr="00F078B6">
      <w:rPr>
        <w:i/>
        <w:sz w:val="18"/>
      </w:rPr>
      <w:t>OPC63447 -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07" w:rsidRDefault="009E3307" w:rsidP="00E97334"/>
  <w:p w:rsidR="009E3307" w:rsidRPr="00F078B6" w:rsidRDefault="00F078B6" w:rsidP="00F078B6">
    <w:pPr>
      <w:rPr>
        <w:rFonts w:cs="Times New Roman"/>
        <w:i/>
        <w:sz w:val="18"/>
      </w:rPr>
    </w:pPr>
    <w:r w:rsidRPr="00F078B6">
      <w:rPr>
        <w:rFonts w:cs="Times New Roman"/>
        <w:i/>
        <w:sz w:val="18"/>
      </w:rPr>
      <w:t>OPC63447 -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07" w:rsidRPr="00F078B6" w:rsidRDefault="00F078B6" w:rsidP="00F078B6">
    <w:pPr>
      <w:pStyle w:val="Footer"/>
      <w:tabs>
        <w:tab w:val="clear" w:pos="4153"/>
        <w:tab w:val="clear" w:pos="8306"/>
        <w:tab w:val="center" w:pos="4150"/>
        <w:tab w:val="right" w:pos="8307"/>
      </w:tabs>
      <w:spacing w:before="120"/>
      <w:rPr>
        <w:i/>
        <w:sz w:val="18"/>
      </w:rPr>
    </w:pPr>
    <w:r w:rsidRPr="00F078B6">
      <w:rPr>
        <w:i/>
        <w:sz w:val="18"/>
      </w:rPr>
      <w:t>OPC63447 -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07" w:rsidRPr="00E33C1C" w:rsidRDefault="009E3307"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E3307" w:rsidTr="00B903D4">
      <w:tc>
        <w:tcPr>
          <w:tcW w:w="709" w:type="dxa"/>
          <w:tcBorders>
            <w:top w:val="nil"/>
            <w:left w:val="nil"/>
            <w:bottom w:val="nil"/>
            <w:right w:val="nil"/>
          </w:tcBorders>
        </w:tcPr>
        <w:p w:rsidR="009E3307" w:rsidRDefault="009E3307" w:rsidP="002F15A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16B05">
            <w:rPr>
              <w:i/>
              <w:noProof/>
              <w:sz w:val="18"/>
            </w:rPr>
            <w:t>xl</w:t>
          </w:r>
          <w:r w:rsidRPr="00ED79B6">
            <w:rPr>
              <w:i/>
              <w:sz w:val="18"/>
            </w:rPr>
            <w:fldChar w:fldCharType="end"/>
          </w:r>
        </w:p>
      </w:tc>
      <w:tc>
        <w:tcPr>
          <w:tcW w:w="6379" w:type="dxa"/>
          <w:tcBorders>
            <w:top w:val="nil"/>
            <w:left w:val="nil"/>
            <w:bottom w:val="nil"/>
            <w:right w:val="nil"/>
          </w:tcBorders>
        </w:tcPr>
        <w:p w:rsidR="009E3307" w:rsidRDefault="009E3307" w:rsidP="002F15A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F4A08">
            <w:rPr>
              <w:i/>
              <w:sz w:val="18"/>
            </w:rPr>
            <w:t>Health Insurance Legislation Amendment (2018 Measures No. 3) Regulations 2018</w:t>
          </w:r>
          <w:r w:rsidRPr="007A1328">
            <w:rPr>
              <w:i/>
              <w:sz w:val="18"/>
            </w:rPr>
            <w:fldChar w:fldCharType="end"/>
          </w:r>
        </w:p>
      </w:tc>
      <w:tc>
        <w:tcPr>
          <w:tcW w:w="1384" w:type="dxa"/>
          <w:tcBorders>
            <w:top w:val="nil"/>
            <w:left w:val="nil"/>
            <w:bottom w:val="nil"/>
            <w:right w:val="nil"/>
          </w:tcBorders>
        </w:tcPr>
        <w:p w:rsidR="009E3307" w:rsidRDefault="009E3307" w:rsidP="002F15A9">
          <w:pPr>
            <w:spacing w:line="0" w:lineRule="atLeast"/>
            <w:jc w:val="right"/>
            <w:rPr>
              <w:sz w:val="18"/>
            </w:rPr>
          </w:pPr>
        </w:p>
      </w:tc>
    </w:tr>
  </w:tbl>
  <w:p w:rsidR="009E3307" w:rsidRPr="00F078B6" w:rsidRDefault="00F078B6" w:rsidP="00F078B6">
    <w:pPr>
      <w:rPr>
        <w:rFonts w:cs="Times New Roman"/>
        <w:i/>
        <w:sz w:val="18"/>
      </w:rPr>
    </w:pPr>
    <w:r w:rsidRPr="00F078B6">
      <w:rPr>
        <w:rFonts w:cs="Times New Roman"/>
        <w:i/>
        <w:sz w:val="18"/>
      </w:rPr>
      <w:t>OPC63447 -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07" w:rsidRPr="00E33C1C" w:rsidRDefault="009E3307"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9E3307" w:rsidTr="00B903D4">
      <w:tc>
        <w:tcPr>
          <w:tcW w:w="1383" w:type="dxa"/>
          <w:tcBorders>
            <w:top w:val="nil"/>
            <w:left w:val="nil"/>
            <w:bottom w:val="nil"/>
            <w:right w:val="nil"/>
          </w:tcBorders>
        </w:tcPr>
        <w:p w:rsidR="009E3307" w:rsidRDefault="009E3307" w:rsidP="002F15A9">
          <w:pPr>
            <w:spacing w:line="0" w:lineRule="atLeast"/>
            <w:rPr>
              <w:sz w:val="18"/>
            </w:rPr>
          </w:pPr>
        </w:p>
      </w:tc>
      <w:tc>
        <w:tcPr>
          <w:tcW w:w="6379" w:type="dxa"/>
          <w:tcBorders>
            <w:top w:val="nil"/>
            <w:left w:val="nil"/>
            <w:bottom w:val="nil"/>
            <w:right w:val="nil"/>
          </w:tcBorders>
        </w:tcPr>
        <w:p w:rsidR="009E3307" w:rsidRDefault="009E3307" w:rsidP="002F15A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F4A08">
            <w:rPr>
              <w:i/>
              <w:sz w:val="18"/>
            </w:rPr>
            <w:t>Health Insurance Legislation Amendment (2018 Measures No. 3) Regulations 2018</w:t>
          </w:r>
          <w:r w:rsidRPr="007A1328">
            <w:rPr>
              <w:i/>
              <w:sz w:val="18"/>
            </w:rPr>
            <w:fldChar w:fldCharType="end"/>
          </w:r>
        </w:p>
      </w:tc>
      <w:tc>
        <w:tcPr>
          <w:tcW w:w="710" w:type="dxa"/>
          <w:tcBorders>
            <w:top w:val="nil"/>
            <w:left w:val="nil"/>
            <w:bottom w:val="nil"/>
            <w:right w:val="nil"/>
          </w:tcBorders>
        </w:tcPr>
        <w:p w:rsidR="009E3307" w:rsidRDefault="009E3307" w:rsidP="002F15A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E67F5">
            <w:rPr>
              <w:i/>
              <w:noProof/>
              <w:sz w:val="18"/>
            </w:rPr>
            <w:t>i</w:t>
          </w:r>
          <w:r w:rsidRPr="00ED79B6">
            <w:rPr>
              <w:i/>
              <w:sz w:val="18"/>
            </w:rPr>
            <w:fldChar w:fldCharType="end"/>
          </w:r>
        </w:p>
      </w:tc>
    </w:tr>
  </w:tbl>
  <w:p w:rsidR="009E3307" w:rsidRPr="00F078B6" w:rsidRDefault="00F078B6" w:rsidP="00F078B6">
    <w:pPr>
      <w:rPr>
        <w:rFonts w:cs="Times New Roman"/>
        <w:i/>
        <w:sz w:val="18"/>
      </w:rPr>
    </w:pPr>
    <w:r w:rsidRPr="00F078B6">
      <w:rPr>
        <w:rFonts w:cs="Times New Roman"/>
        <w:i/>
        <w:sz w:val="18"/>
      </w:rPr>
      <w:t>OPC63447 -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07" w:rsidRPr="00E33C1C" w:rsidRDefault="009E3307"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E3307" w:rsidTr="00B903D4">
      <w:tc>
        <w:tcPr>
          <w:tcW w:w="709" w:type="dxa"/>
          <w:tcBorders>
            <w:top w:val="nil"/>
            <w:left w:val="nil"/>
            <w:bottom w:val="nil"/>
            <w:right w:val="nil"/>
          </w:tcBorders>
        </w:tcPr>
        <w:p w:rsidR="009E3307" w:rsidRDefault="009E3307" w:rsidP="002F15A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E2A79">
            <w:rPr>
              <w:i/>
              <w:noProof/>
              <w:sz w:val="18"/>
            </w:rPr>
            <w:t>40</w:t>
          </w:r>
          <w:r w:rsidRPr="00ED79B6">
            <w:rPr>
              <w:i/>
              <w:sz w:val="18"/>
            </w:rPr>
            <w:fldChar w:fldCharType="end"/>
          </w:r>
        </w:p>
      </w:tc>
      <w:tc>
        <w:tcPr>
          <w:tcW w:w="6379" w:type="dxa"/>
          <w:tcBorders>
            <w:top w:val="nil"/>
            <w:left w:val="nil"/>
            <w:bottom w:val="nil"/>
            <w:right w:val="nil"/>
          </w:tcBorders>
        </w:tcPr>
        <w:p w:rsidR="009E3307" w:rsidRDefault="009E3307" w:rsidP="002F15A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F4A08">
            <w:rPr>
              <w:i/>
              <w:sz w:val="18"/>
            </w:rPr>
            <w:t>Health Insurance Legislation Amendment (2018 Measures No. 3) Regulations 2018</w:t>
          </w:r>
          <w:r w:rsidRPr="007A1328">
            <w:rPr>
              <w:i/>
              <w:sz w:val="18"/>
            </w:rPr>
            <w:fldChar w:fldCharType="end"/>
          </w:r>
        </w:p>
      </w:tc>
      <w:tc>
        <w:tcPr>
          <w:tcW w:w="1384" w:type="dxa"/>
          <w:tcBorders>
            <w:top w:val="nil"/>
            <w:left w:val="nil"/>
            <w:bottom w:val="nil"/>
            <w:right w:val="nil"/>
          </w:tcBorders>
        </w:tcPr>
        <w:p w:rsidR="009E3307" w:rsidRDefault="009E3307" w:rsidP="002F15A9">
          <w:pPr>
            <w:spacing w:line="0" w:lineRule="atLeast"/>
            <w:jc w:val="right"/>
            <w:rPr>
              <w:sz w:val="18"/>
            </w:rPr>
          </w:pPr>
        </w:p>
      </w:tc>
    </w:tr>
  </w:tbl>
  <w:p w:rsidR="009E3307" w:rsidRPr="00F078B6" w:rsidRDefault="00F078B6" w:rsidP="00F078B6">
    <w:pPr>
      <w:rPr>
        <w:rFonts w:cs="Times New Roman"/>
        <w:i/>
        <w:sz w:val="18"/>
      </w:rPr>
    </w:pPr>
    <w:r w:rsidRPr="00F078B6">
      <w:rPr>
        <w:rFonts w:cs="Times New Roman"/>
        <w:i/>
        <w:sz w:val="18"/>
      </w:rPr>
      <w:t>OPC63447 -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07" w:rsidRPr="00E33C1C" w:rsidRDefault="009E3307"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E3307" w:rsidTr="002F15A9">
      <w:tc>
        <w:tcPr>
          <w:tcW w:w="1384" w:type="dxa"/>
          <w:tcBorders>
            <w:top w:val="nil"/>
            <w:left w:val="nil"/>
            <w:bottom w:val="nil"/>
            <w:right w:val="nil"/>
          </w:tcBorders>
        </w:tcPr>
        <w:p w:rsidR="009E3307" w:rsidRDefault="009E3307" w:rsidP="002F15A9">
          <w:pPr>
            <w:spacing w:line="0" w:lineRule="atLeast"/>
            <w:rPr>
              <w:sz w:val="18"/>
            </w:rPr>
          </w:pPr>
        </w:p>
      </w:tc>
      <w:tc>
        <w:tcPr>
          <w:tcW w:w="6379" w:type="dxa"/>
          <w:tcBorders>
            <w:top w:val="nil"/>
            <w:left w:val="nil"/>
            <w:bottom w:val="nil"/>
            <w:right w:val="nil"/>
          </w:tcBorders>
        </w:tcPr>
        <w:p w:rsidR="009E3307" w:rsidRDefault="009E3307" w:rsidP="002F15A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F4A08">
            <w:rPr>
              <w:i/>
              <w:sz w:val="18"/>
            </w:rPr>
            <w:t>Health Insurance Legislation Amendment (2018 Measures No. 3) Regulations 2018</w:t>
          </w:r>
          <w:r w:rsidRPr="007A1328">
            <w:rPr>
              <w:i/>
              <w:sz w:val="18"/>
            </w:rPr>
            <w:fldChar w:fldCharType="end"/>
          </w:r>
        </w:p>
      </w:tc>
      <w:tc>
        <w:tcPr>
          <w:tcW w:w="709" w:type="dxa"/>
          <w:tcBorders>
            <w:top w:val="nil"/>
            <w:left w:val="nil"/>
            <w:bottom w:val="nil"/>
            <w:right w:val="nil"/>
          </w:tcBorders>
        </w:tcPr>
        <w:p w:rsidR="009E3307" w:rsidRDefault="009E3307" w:rsidP="002F15A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E67F5">
            <w:rPr>
              <w:i/>
              <w:noProof/>
              <w:sz w:val="18"/>
            </w:rPr>
            <w:t>1</w:t>
          </w:r>
          <w:r w:rsidRPr="00ED79B6">
            <w:rPr>
              <w:i/>
              <w:sz w:val="18"/>
            </w:rPr>
            <w:fldChar w:fldCharType="end"/>
          </w:r>
        </w:p>
      </w:tc>
    </w:tr>
  </w:tbl>
  <w:p w:rsidR="009E3307" w:rsidRPr="00F078B6" w:rsidRDefault="00F078B6" w:rsidP="00F078B6">
    <w:pPr>
      <w:rPr>
        <w:rFonts w:cs="Times New Roman"/>
        <w:i/>
        <w:sz w:val="18"/>
      </w:rPr>
    </w:pPr>
    <w:r w:rsidRPr="00F078B6">
      <w:rPr>
        <w:rFonts w:cs="Times New Roman"/>
        <w:i/>
        <w:sz w:val="18"/>
      </w:rPr>
      <w:t>OPC63447 -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07" w:rsidRPr="00E33C1C" w:rsidRDefault="009E3307"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E3307" w:rsidTr="007A6863">
      <w:tc>
        <w:tcPr>
          <w:tcW w:w="1384" w:type="dxa"/>
          <w:tcBorders>
            <w:top w:val="nil"/>
            <w:left w:val="nil"/>
            <w:bottom w:val="nil"/>
            <w:right w:val="nil"/>
          </w:tcBorders>
        </w:tcPr>
        <w:p w:rsidR="009E3307" w:rsidRDefault="009E3307" w:rsidP="002F15A9">
          <w:pPr>
            <w:spacing w:line="0" w:lineRule="atLeast"/>
            <w:rPr>
              <w:sz w:val="18"/>
            </w:rPr>
          </w:pPr>
        </w:p>
      </w:tc>
      <w:tc>
        <w:tcPr>
          <w:tcW w:w="6379" w:type="dxa"/>
          <w:tcBorders>
            <w:top w:val="nil"/>
            <w:left w:val="nil"/>
            <w:bottom w:val="nil"/>
            <w:right w:val="nil"/>
          </w:tcBorders>
        </w:tcPr>
        <w:p w:rsidR="009E3307" w:rsidRDefault="009E3307" w:rsidP="002F15A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F4A08">
            <w:rPr>
              <w:i/>
              <w:sz w:val="18"/>
            </w:rPr>
            <w:t>Health Insurance Legislation Amendment (2018 Measures No. 3) Regulations 2018</w:t>
          </w:r>
          <w:r w:rsidRPr="007A1328">
            <w:rPr>
              <w:i/>
              <w:sz w:val="18"/>
            </w:rPr>
            <w:fldChar w:fldCharType="end"/>
          </w:r>
        </w:p>
      </w:tc>
      <w:tc>
        <w:tcPr>
          <w:tcW w:w="709" w:type="dxa"/>
          <w:tcBorders>
            <w:top w:val="nil"/>
            <w:left w:val="nil"/>
            <w:bottom w:val="nil"/>
            <w:right w:val="nil"/>
          </w:tcBorders>
        </w:tcPr>
        <w:p w:rsidR="009E3307" w:rsidRDefault="009E3307" w:rsidP="002F15A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16B05">
            <w:rPr>
              <w:i/>
              <w:noProof/>
              <w:sz w:val="18"/>
            </w:rPr>
            <w:t>40</w:t>
          </w:r>
          <w:r w:rsidRPr="00ED79B6">
            <w:rPr>
              <w:i/>
              <w:sz w:val="18"/>
            </w:rPr>
            <w:fldChar w:fldCharType="end"/>
          </w:r>
        </w:p>
      </w:tc>
    </w:tr>
  </w:tbl>
  <w:p w:rsidR="009E3307" w:rsidRPr="00F078B6" w:rsidRDefault="00F078B6" w:rsidP="00F078B6">
    <w:pPr>
      <w:rPr>
        <w:rFonts w:cs="Times New Roman"/>
        <w:i/>
        <w:sz w:val="18"/>
      </w:rPr>
    </w:pPr>
    <w:r w:rsidRPr="00F078B6">
      <w:rPr>
        <w:rFonts w:cs="Times New Roman"/>
        <w:i/>
        <w:sz w:val="18"/>
      </w:rPr>
      <w:t>OPC63447 -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307" w:rsidRDefault="009E3307" w:rsidP="0048364F">
      <w:pPr>
        <w:spacing w:line="240" w:lineRule="auto"/>
      </w:pPr>
      <w:r>
        <w:separator/>
      </w:r>
    </w:p>
  </w:footnote>
  <w:footnote w:type="continuationSeparator" w:id="0">
    <w:p w:rsidR="009E3307" w:rsidRDefault="009E330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07" w:rsidRPr="005F1388" w:rsidRDefault="009E3307"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07" w:rsidRPr="005F1388" w:rsidRDefault="009E3307"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07" w:rsidRPr="005F1388" w:rsidRDefault="009E3307"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07" w:rsidRPr="00ED79B6" w:rsidRDefault="009E3307"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07" w:rsidRPr="00ED79B6" w:rsidRDefault="009E3307"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07" w:rsidRPr="00ED79B6" w:rsidRDefault="009E3307"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07" w:rsidRPr="00A961C4" w:rsidRDefault="009E3307" w:rsidP="0048364F">
    <w:pPr>
      <w:rPr>
        <w:b/>
        <w:sz w:val="20"/>
      </w:rPr>
    </w:pPr>
    <w:r>
      <w:rPr>
        <w:b/>
        <w:sz w:val="20"/>
      </w:rPr>
      <w:fldChar w:fldCharType="begin"/>
    </w:r>
    <w:r>
      <w:rPr>
        <w:b/>
        <w:sz w:val="20"/>
      </w:rPr>
      <w:instrText xml:space="preserve"> STYLEREF CharAmSchNo </w:instrText>
    </w:r>
    <w:r w:rsidR="006E2A79">
      <w:rPr>
        <w:b/>
        <w:sz w:val="20"/>
      </w:rPr>
      <w:fldChar w:fldCharType="separate"/>
    </w:r>
    <w:r w:rsidR="006E2A79">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6E2A79">
      <w:rPr>
        <w:sz w:val="20"/>
      </w:rPr>
      <w:fldChar w:fldCharType="separate"/>
    </w:r>
    <w:r w:rsidR="006E2A79">
      <w:rPr>
        <w:noProof/>
        <w:sz w:val="20"/>
      </w:rPr>
      <w:t>Amendments</w:t>
    </w:r>
    <w:r>
      <w:rPr>
        <w:sz w:val="20"/>
      </w:rPr>
      <w:fldChar w:fldCharType="end"/>
    </w:r>
  </w:p>
  <w:p w:rsidR="009E3307" w:rsidRPr="00A961C4" w:rsidRDefault="009E330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9E3307" w:rsidRPr="00A961C4" w:rsidRDefault="009E3307"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07" w:rsidRPr="00A961C4" w:rsidRDefault="009E3307"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9E3307" w:rsidRPr="00A961C4" w:rsidRDefault="009E330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9E3307" w:rsidRPr="00A961C4" w:rsidRDefault="009E3307"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07" w:rsidRPr="00A961C4" w:rsidRDefault="009E3307"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966"/>
    <w:rsid w:val="00000263"/>
    <w:rsid w:val="00000C1D"/>
    <w:rsid w:val="000059DB"/>
    <w:rsid w:val="00006273"/>
    <w:rsid w:val="0001020F"/>
    <w:rsid w:val="000113BC"/>
    <w:rsid w:val="000136AF"/>
    <w:rsid w:val="00014782"/>
    <w:rsid w:val="0002001D"/>
    <w:rsid w:val="00024AA0"/>
    <w:rsid w:val="00026756"/>
    <w:rsid w:val="000379B6"/>
    <w:rsid w:val="0004044E"/>
    <w:rsid w:val="0005120E"/>
    <w:rsid w:val="00054577"/>
    <w:rsid w:val="00055B0B"/>
    <w:rsid w:val="00056C91"/>
    <w:rsid w:val="000614BF"/>
    <w:rsid w:val="00064ED3"/>
    <w:rsid w:val="00067819"/>
    <w:rsid w:val="0007153D"/>
    <w:rsid w:val="0007169C"/>
    <w:rsid w:val="00077593"/>
    <w:rsid w:val="00083754"/>
    <w:rsid w:val="00083F48"/>
    <w:rsid w:val="00085A6E"/>
    <w:rsid w:val="00093644"/>
    <w:rsid w:val="00093D6F"/>
    <w:rsid w:val="00094403"/>
    <w:rsid w:val="00095187"/>
    <w:rsid w:val="000A7DF9"/>
    <w:rsid w:val="000B14C9"/>
    <w:rsid w:val="000C1E69"/>
    <w:rsid w:val="000D05EF"/>
    <w:rsid w:val="000D1ECD"/>
    <w:rsid w:val="000D5485"/>
    <w:rsid w:val="000D65D4"/>
    <w:rsid w:val="000E30CD"/>
    <w:rsid w:val="000F21C1"/>
    <w:rsid w:val="000F2ADC"/>
    <w:rsid w:val="000F2D7D"/>
    <w:rsid w:val="000F49EA"/>
    <w:rsid w:val="000F6B4F"/>
    <w:rsid w:val="001004AF"/>
    <w:rsid w:val="00105D72"/>
    <w:rsid w:val="0010745C"/>
    <w:rsid w:val="00111A69"/>
    <w:rsid w:val="0011597E"/>
    <w:rsid w:val="00115BE4"/>
    <w:rsid w:val="00117277"/>
    <w:rsid w:val="00117B96"/>
    <w:rsid w:val="001215B8"/>
    <w:rsid w:val="0012740D"/>
    <w:rsid w:val="0012745B"/>
    <w:rsid w:val="00130939"/>
    <w:rsid w:val="00131EF3"/>
    <w:rsid w:val="00135BAC"/>
    <w:rsid w:val="001454B6"/>
    <w:rsid w:val="001516D6"/>
    <w:rsid w:val="0015451E"/>
    <w:rsid w:val="00155676"/>
    <w:rsid w:val="00156B32"/>
    <w:rsid w:val="00160BD7"/>
    <w:rsid w:val="00163A3F"/>
    <w:rsid w:val="001643C9"/>
    <w:rsid w:val="00165568"/>
    <w:rsid w:val="00166082"/>
    <w:rsid w:val="001668DB"/>
    <w:rsid w:val="00166C2F"/>
    <w:rsid w:val="001716C9"/>
    <w:rsid w:val="00171CE9"/>
    <w:rsid w:val="00172750"/>
    <w:rsid w:val="0017302B"/>
    <w:rsid w:val="00176BE3"/>
    <w:rsid w:val="00176C8D"/>
    <w:rsid w:val="0017725B"/>
    <w:rsid w:val="00180FFA"/>
    <w:rsid w:val="001810E8"/>
    <w:rsid w:val="00183789"/>
    <w:rsid w:val="00183FEC"/>
    <w:rsid w:val="00184261"/>
    <w:rsid w:val="00184636"/>
    <w:rsid w:val="00184D3D"/>
    <w:rsid w:val="00184E75"/>
    <w:rsid w:val="00186021"/>
    <w:rsid w:val="0019001E"/>
    <w:rsid w:val="00190DF5"/>
    <w:rsid w:val="00193461"/>
    <w:rsid w:val="001939E1"/>
    <w:rsid w:val="00194EE7"/>
    <w:rsid w:val="00195382"/>
    <w:rsid w:val="00197242"/>
    <w:rsid w:val="001A383E"/>
    <w:rsid w:val="001A3B9F"/>
    <w:rsid w:val="001A3BD2"/>
    <w:rsid w:val="001A3E1A"/>
    <w:rsid w:val="001A65C0"/>
    <w:rsid w:val="001B63E4"/>
    <w:rsid w:val="001B6456"/>
    <w:rsid w:val="001B6D79"/>
    <w:rsid w:val="001B6F5B"/>
    <w:rsid w:val="001B7A5D"/>
    <w:rsid w:val="001C69C4"/>
    <w:rsid w:val="001C6A42"/>
    <w:rsid w:val="001C702D"/>
    <w:rsid w:val="001D006B"/>
    <w:rsid w:val="001D0D5C"/>
    <w:rsid w:val="001D708D"/>
    <w:rsid w:val="001D7589"/>
    <w:rsid w:val="001E0A8D"/>
    <w:rsid w:val="001E0E23"/>
    <w:rsid w:val="001E1A27"/>
    <w:rsid w:val="001E2914"/>
    <w:rsid w:val="001E2C7D"/>
    <w:rsid w:val="001E358E"/>
    <w:rsid w:val="001E3590"/>
    <w:rsid w:val="001E4574"/>
    <w:rsid w:val="001E4FA2"/>
    <w:rsid w:val="001E5887"/>
    <w:rsid w:val="001E5EC3"/>
    <w:rsid w:val="001E7407"/>
    <w:rsid w:val="001E79A5"/>
    <w:rsid w:val="001E7B7E"/>
    <w:rsid w:val="001E7C5A"/>
    <w:rsid w:val="001F3567"/>
    <w:rsid w:val="001F702B"/>
    <w:rsid w:val="001F7412"/>
    <w:rsid w:val="001F790E"/>
    <w:rsid w:val="00201C63"/>
    <w:rsid w:val="00201D27"/>
    <w:rsid w:val="0020300C"/>
    <w:rsid w:val="002033CC"/>
    <w:rsid w:val="002043FF"/>
    <w:rsid w:val="00204F1C"/>
    <w:rsid w:val="00207B80"/>
    <w:rsid w:val="00214391"/>
    <w:rsid w:val="00220A0C"/>
    <w:rsid w:val="00223E4A"/>
    <w:rsid w:val="00224D73"/>
    <w:rsid w:val="002266B8"/>
    <w:rsid w:val="002302EA"/>
    <w:rsid w:val="00230F55"/>
    <w:rsid w:val="0023271F"/>
    <w:rsid w:val="00234930"/>
    <w:rsid w:val="00236DBE"/>
    <w:rsid w:val="00240749"/>
    <w:rsid w:val="00242698"/>
    <w:rsid w:val="00246407"/>
    <w:rsid w:val="002468D7"/>
    <w:rsid w:val="002545F5"/>
    <w:rsid w:val="00255960"/>
    <w:rsid w:val="002578B8"/>
    <w:rsid w:val="00260BA6"/>
    <w:rsid w:val="00261A4F"/>
    <w:rsid w:val="00262F01"/>
    <w:rsid w:val="00270339"/>
    <w:rsid w:val="00277E90"/>
    <w:rsid w:val="002846A6"/>
    <w:rsid w:val="00285CDD"/>
    <w:rsid w:val="00290DB7"/>
    <w:rsid w:val="00291167"/>
    <w:rsid w:val="00291214"/>
    <w:rsid w:val="00292E9E"/>
    <w:rsid w:val="00295D6F"/>
    <w:rsid w:val="00295F10"/>
    <w:rsid w:val="002966DE"/>
    <w:rsid w:val="002972E1"/>
    <w:rsid w:val="00297534"/>
    <w:rsid w:val="00297ECB"/>
    <w:rsid w:val="002A18C8"/>
    <w:rsid w:val="002A2FB1"/>
    <w:rsid w:val="002A7C10"/>
    <w:rsid w:val="002B1944"/>
    <w:rsid w:val="002B39BA"/>
    <w:rsid w:val="002B7379"/>
    <w:rsid w:val="002C152A"/>
    <w:rsid w:val="002C204F"/>
    <w:rsid w:val="002C2BDE"/>
    <w:rsid w:val="002C2EC0"/>
    <w:rsid w:val="002C4E6C"/>
    <w:rsid w:val="002C74D5"/>
    <w:rsid w:val="002D043A"/>
    <w:rsid w:val="002D1059"/>
    <w:rsid w:val="002D6B87"/>
    <w:rsid w:val="002E3C6C"/>
    <w:rsid w:val="002F0098"/>
    <w:rsid w:val="002F15A9"/>
    <w:rsid w:val="002F4A08"/>
    <w:rsid w:val="002F54E9"/>
    <w:rsid w:val="002F63B2"/>
    <w:rsid w:val="002F771F"/>
    <w:rsid w:val="00301E94"/>
    <w:rsid w:val="00310004"/>
    <w:rsid w:val="00310005"/>
    <w:rsid w:val="003110FB"/>
    <w:rsid w:val="003169EB"/>
    <w:rsid w:val="0031713F"/>
    <w:rsid w:val="00321913"/>
    <w:rsid w:val="00323045"/>
    <w:rsid w:val="00324505"/>
    <w:rsid w:val="00324EE6"/>
    <w:rsid w:val="00330818"/>
    <w:rsid w:val="003316DC"/>
    <w:rsid w:val="00332E0D"/>
    <w:rsid w:val="003338A4"/>
    <w:rsid w:val="00334120"/>
    <w:rsid w:val="003341D7"/>
    <w:rsid w:val="003415D3"/>
    <w:rsid w:val="00346335"/>
    <w:rsid w:val="00352B0F"/>
    <w:rsid w:val="003561B0"/>
    <w:rsid w:val="0036004E"/>
    <w:rsid w:val="00363177"/>
    <w:rsid w:val="0036329F"/>
    <w:rsid w:val="00363D98"/>
    <w:rsid w:val="00364448"/>
    <w:rsid w:val="00366966"/>
    <w:rsid w:val="003678F6"/>
    <w:rsid w:val="00367960"/>
    <w:rsid w:val="003735C7"/>
    <w:rsid w:val="00384C4C"/>
    <w:rsid w:val="00392B22"/>
    <w:rsid w:val="00392B94"/>
    <w:rsid w:val="0039507C"/>
    <w:rsid w:val="003A0996"/>
    <w:rsid w:val="003A15AC"/>
    <w:rsid w:val="003A276D"/>
    <w:rsid w:val="003A3A20"/>
    <w:rsid w:val="003A4BE2"/>
    <w:rsid w:val="003A56EB"/>
    <w:rsid w:val="003B0627"/>
    <w:rsid w:val="003B0B00"/>
    <w:rsid w:val="003B132D"/>
    <w:rsid w:val="003B17BB"/>
    <w:rsid w:val="003B3244"/>
    <w:rsid w:val="003B3F91"/>
    <w:rsid w:val="003B5016"/>
    <w:rsid w:val="003B659D"/>
    <w:rsid w:val="003C18F3"/>
    <w:rsid w:val="003C3F00"/>
    <w:rsid w:val="003C42E2"/>
    <w:rsid w:val="003C49B2"/>
    <w:rsid w:val="003C5461"/>
    <w:rsid w:val="003C5F2B"/>
    <w:rsid w:val="003D099D"/>
    <w:rsid w:val="003D0BFE"/>
    <w:rsid w:val="003D18E1"/>
    <w:rsid w:val="003D2BB6"/>
    <w:rsid w:val="003D4C96"/>
    <w:rsid w:val="003D5700"/>
    <w:rsid w:val="003E1582"/>
    <w:rsid w:val="003E234F"/>
    <w:rsid w:val="003E3A01"/>
    <w:rsid w:val="003E3DD5"/>
    <w:rsid w:val="003F0E7C"/>
    <w:rsid w:val="003F0F5A"/>
    <w:rsid w:val="003F1308"/>
    <w:rsid w:val="003F6083"/>
    <w:rsid w:val="003F68EE"/>
    <w:rsid w:val="003F7FB8"/>
    <w:rsid w:val="00400A30"/>
    <w:rsid w:val="004022CA"/>
    <w:rsid w:val="00402C53"/>
    <w:rsid w:val="004110A3"/>
    <w:rsid w:val="004116CD"/>
    <w:rsid w:val="00413523"/>
    <w:rsid w:val="00414ADE"/>
    <w:rsid w:val="00420BCB"/>
    <w:rsid w:val="00420F53"/>
    <w:rsid w:val="00424CA9"/>
    <w:rsid w:val="004257BB"/>
    <w:rsid w:val="00425F0D"/>
    <w:rsid w:val="00426183"/>
    <w:rsid w:val="004261D9"/>
    <w:rsid w:val="00427897"/>
    <w:rsid w:val="004305F5"/>
    <w:rsid w:val="00431B44"/>
    <w:rsid w:val="00433B20"/>
    <w:rsid w:val="004342CE"/>
    <w:rsid w:val="0044291A"/>
    <w:rsid w:val="00446A1B"/>
    <w:rsid w:val="004504CD"/>
    <w:rsid w:val="004521D8"/>
    <w:rsid w:val="0045464E"/>
    <w:rsid w:val="00454777"/>
    <w:rsid w:val="00456731"/>
    <w:rsid w:val="0046039E"/>
    <w:rsid w:val="00460499"/>
    <w:rsid w:val="00460FBC"/>
    <w:rsid w:val="004633DA"/>
    <w:rsid w:val="00463477"/>
    <w:rsid w:val="00465244"/>
    <w:rsid w:val="00465D6B"/>
    <w:rsid w:val="0047434E"/>
    <w:rsid w:val="00474835"/>
    <w:rsid w:val="0047571D"/>
    <w:rsid w:val="0047750E"/>
    <w:rsid w:val="00480AEC"/>
    <w:rsid w:val="004819C7"/>
    <w:rsid w:val="00483426"/>
    <w:rsid w:val="0048364F"/>
    <w:rsid w:val="00483F19"/>
    <w:rsid w:val="00485A86"/>
    <w:rsid w:val="00490F2E"/>
    <w:rsid w:val="004965A1"/>
    <w:rsid w:val="00496DB3"/>
    <w:rsid w:val="00496F97"/>
    <w:rsid w:val="00497E45"/>
    <w:rsid w:val="004A0827"/>
    <w:rsid w:val="004A184E"/>
    <w:rsid w:val="004A1E22"/>
    <w:rsid w:val="004A418F"/>
    <w:rsid w:val="004A53EA"/>
    <w:rsid w:val="004B25F2"/>
    <w:rsid w:val="004B2758"/>
    <w:rsid w:val="004B675F"/>
    <w:rsid w:val="004B7B9D"/>
    <w:rsid w:val="004C2B04"/>
    <w:rsid w:val="004C410F"/>
    <w:rsid w:val="004C52A7"/>
    <w:rsid w:val="004D1438"/>
    <w:rsid w:val="004D4D3D"/>
    <w:rsid w:val="004D705F"/>
    <w:rsid w:val="004E5A05"/>
    <w:rsid w:val="004F1FAC"/>
    <w:rsid w:val="004F4501"/>
    <w:rsid w:val="004F5A50"/>
    <w:rsid w:val="004F5C0B"/>
    <w:rsid w:val="004F676E"/>
    <w:rsid w:val="005002A0"/>
    <w:rsid w:val="00507A7C"/>
    <w:rsid w:val="00507D0C"/>
    <w:rsid w:val="005102D1"/>
    <w:rsid w:val="00511214"/>
    <w:rsid w:val="00513C20"/>
    <w:rsid w:val="00513D3E"/>
    <w:rsid w:val="005150FE"/>
    <w:rsid w:val="0051617F"/>
    <w:rsid w:val="00516B8D"/>
    <w:rsid w:val="005175B2"/>
    <w:rsid w:val="0052111B"/>
    <w:rsid w:val="0052686F"/>
    <w:rsid w:val="0052756C"/>
    <w:rsid w:val="005277C3"/>
    <w:rsid w:val="00527881"/>
    <w:rsid w:val="00530230"/>
    <w:rsid w:val="00530CC9"/>
    <w:rsid w:val="005312E7"/>
    <w:rsid w:val="0053168B"/>
    <w:rsid w:val="005317A1"/>
    <w:rsid w:val="00532EF3"/>
    <w:rsid w:val="005349ED"/>
    <w:rsid w:val="0053551F"/>
    <w:rsid w:val="00537FBC"/>
    <w:rsid w:val="00541D73"/>
    <w:rsid w:val="005425AE"/>
    <w:rsid w:val="00542822"/>
    <w:rsid w:val="00543469"/>
    <w:rsid w:val="005442E9"/>
    <w:rsid w:val="005452CC"/>
    <w:rsid w:val="0054653E"/>
    <w:rsid w:val="00546AE8"/>
    <w:rsid w:val="00546FA3"/>
    <w:rsid w:val="005475DE"/>
    <w:rsid w:val="005479C1"/>
    <w:rsid w:val="005520A4"/>
    <w:rsid w:val="00553361"/>
    <w:rsid w:val="00554243"/>
    <w:rsid w:val="00555E34"/>
    <w:rsid w:val="00557873"/>
    <w:rsid w:val="00557C7A"/>
    <w:rsid w:val="005613D3"/>
    <w:rsid w:val="00562A58"/>
    <w:rsid w:val="0056365C"/>
    <w:rsid w:val="00563661"/>
    <w:rsid w:val="00566132"/>
    <w:rsid w:val="00574D18"/>
    <w:rsid w:val="00580050"/>
    <w:rsid w:val="00581211"/>
    <w:rsid w:val="00581C4C"/>
    <w:rsid w:val="0058297E"/>
    <w:rsid w:val="00583E78"/>
    <w:rsid w:val="00584811"/>
    <w:rsid w:val="00584A6A"/>
    <w:rsid w:val="00586E30"/>
    <w:rsid w:val="00593AA6"/>
    <w:rsid w:val="00594161"/>
    <w:rsid w:val="00594749"/>
    <w:rsid w:val="0059636A"/>
    <w:rsid w:val="00596677"/>
    <w:rsid w:val="005A1108"/>
    <w:rsid w:val="005A2D17"/>
    <w:rsid w:val="005A41E1"/>
    <w:rsid w:val="005A482B"/>
    <w:rsid w:val="005A4E77"/>
    <w:rsid w:val="005A6078"/>
    <w:rsid w:val="005A6118"/>
    <w:rsid w:val="005B39E4"/>
    <w:rsid w:val="005B4067"/>
    <w:rsid w:val="005B6780"/>
    <w:rsid w:val="005C1C1D"/>
    <w:rsid w:val="005C36E0"/>
    <w:rsid w:val="005C3F41"/>
    <w:rsid w:val="005C4426"/>
    <w:rsid w:val="005C4435"/>
    <w:rsid w:val="005C45BC"/>
    <w:rsid w:val="005C462D"/>
    <w:rsid w:val="005C4864"/>
    <w:rsid w:val="005C4969"/>
    <w:rsid w:val="005C6102"/>
    <w:rsid w:val="005C7F66"/>
    <w:rsid w:val="005D168D"/>
    <w:rsid w:val="005D21F3"/>
    <w:rsid w:val="005D3247"/>
    <w:rsid w:val="005D5438"/>
    <w:rsid w:val="005D5EA1"/>
    <w:rsid w:val="005E61D3"/>
    <w:rsid w:val="005E66D2"/>
    <w:rsid w:val="005E77B3"/>
    <w:rsid w:val="005F1F52"/>
    <w:rsid w:val="005F2F40"/>
    <w:rsid w:val="005F7593"/>
    <w:rsid w:val="005F7738"/>
    <w:rsid w:val="00600219"/>
    <w:rsid w:val="00602E0B"/>
    <w:rsid w:val="00605F49"/>
    <w:rsid w:val="00607AF6"/>
    <w:rsid w:val="00611B99"/>
    <w:rsid w:val="00612C40"/>
    <w:rsid w:val="00613EAD"/>
    <w:rsid w:val="00614187"/>
    <w:rsid w:val="0061422C"/>
    <w:rsid w:val="006158AC"/>
    <w:rsid w:val="0062282A"/>
    <w:rsid w:val="0062290D"/>
    <w:rsid w:val="00622DF8"/>
    <w:rsid w:val="00623274"/>
    <w:rsid w:val="00623D6D"/>
    <w:rsid w:val="00631085"/>
    <w:rsid w:val="00632BC7"/>
    <w:rsid w:val="0063546B"/>
    <w:rsid w:val="00636EDA"/>
    <w:rsid w:val="00640402"/>
    <w:rsid w:val="00640F78"/>
    <w:rsid w:val="006430A8"/>
    <w:rsid w:val="00646E7B"/>
    <w:rsid w:val="006471FF"/>
    <w:rsid w:val="0065441C"/>
    <w:rsid w:val="00654BD3"/>
    <w:rsid w:val="00654F5E"/>
    <w:rsid w:val="00655D6A"/>
    <w:rsid w:val="006568D2"/>
    <w:rsid w:val="00656DE9"/>
    <w:rsid w:val="00663932"/>
    <w:rsid w:val="006671D2"/>
    <w:rsid w:val="006766FD"/>
    <w:rsid w:val="006776FB"/>
    <w:rsid w:val="00677CC2"/>
    <w:rsid w:val="0068263B"/>
    <w:rsid w:val="00683759"/>
    <w:rsid w:val="00685F42"/>
    <w:rsid w:val="006864B1"/>
    <w:rsid w:val="006866A1"/>
    <w:rsid w:val="006867ED"/>
    <w:rsid w:val="006908BE"/>
    <w:rsid w:val="00690ECB"/>
    <w:rsid w:val="0069207B"/>
    <w:rsid w:val="00692EA3"/>
    <w:rsid w:val="0069316B"/>
    <w:rsid w:val="006940BE"/>
    <w:rsid w:val="006A15EE"/>
    <w:rsid w:val="006A1FCA"/>
    <w:rsid w:val="006A406E"/>
    <w:rsid w:val="006A4309"/>
    <w:rsid w:val="006A6A3D"/>
    <w:rsid w:val="006A7DCD"/>
    <w:rsid w:val="006B0067"/>
    <w:rsid w:val="006B0E55"/>
    <w:rsid w:val="006B40A2"/>
    <w:rsid w:val="006B4BC0"/>
    <w:rsid w:val="006B6B25"/>
    <w:rsid w:val="006B7006"/>
    <w:rsid w:val="006B7039"/>
    <w:rsid w:val="006B7E5B"/>
    <w:rsid w:val="006C05BC"/>
    <w:rsid w:val="006C367F"/>
    <w:rsid w:val="006C7F8C"/>
    <w:rsid w:val="006D0248"/>
    <w:rsid w:val="006D0867"/>
    <w:rsid w:val="006D27F9"/>
    <w:rsid w:val="006D284A"/>
    <w:rsid w:val="006D44B6"/>
    <w:rsid w:val="006D67E9"/>
    <w:rsid w:val="006D7AB9"/>
    <w:rsid w:val="006E2A79"/>
    <w:rsid w:val="006F1C09"/>
    <w:rsid w:val="006F2BD4"/>
    <w:rsid w:val="006F3BFC"/>
    <w:rsid w:val="00700AB7"/>
    <w:rsid w:val="00700B2C"/>
    <w:rsid w:val="00702819"/>
    <w:rsid w:val="00702AE9"/>
    <w:rsid w:val="00710514"/>
    <w:rsid w:val="00713084"/>
    <w:rsid w:val="0071408C"/>
    <w:rsid w:val="007143FF"/>
    <w:rsid w:val="00716D7C"/>
    <w:rsid w:val="00717F3F"/>
    <w:rsid w:val="0072069F"/>
    <w:rsid w:val="00720FC2"/>
    <w:rsid w:val="00721F0E"/>
    <w:rsid w:val="00722988"/>
    <w:rsid w:val="00725B70"/>
    <w:rsid w:val="00731E00"/>
    <w:rsid w:val="00732E9D"/>
    <w:rsid w:val="0073491A"/>
    <w:rsid w:val="00734B20"/>
    <w:rsid w:val="007410A3"/>
    <w:rsid w:val="007440B7"/>
    <w:rsid w:val="00745A94"/>
    <w:rsid w:val="00746F38"/>
    <w:rsid w:val="00747993"/>
    <w:rsid w:val="00752517"/>
    <w:rsid w:val="00753663"/>
    <w:rsid w:val="00753FC6"/>
    <w:rsid w:val="00757EEA"/>
    <w:rsid w:val="0076049F"/>
    <w:rsid w:val="007614AA"/>
    <w:rsid w:val="007618E9"/>
    <w:rsid w:val="007634AD"/>
    <w:rsid w:val="00764C43"/>
    <w:rsid w:val="007715C9"/>
    <w:rsid w:val="007721F9"/>
    <w:rsid w:val="00774EDD"/>
    <w:rsid w:val="007757EC"/>
    <w:rsid w:val="00776003"/>
    <w:rsid w:val="00783FCB"/>
    <w:rsid w:val="00786648"/>
    <w:rsid w:val="00787287"/>
    <w:rsid w:val="00793F77"/>
    <w:rsid w:val="007A115D"/>
    <w:rsid w:val="007A18C8"/>
    <w:rsid w:val="007A2353"/>
    <w:rsid w:val="007A35E6"/>
    <w:rsid w:val="007A46A0"/>
    <w:rsid w:val="007A6863"/>
    <w:rsid w:val="007B218B"/>
    <w:rsid w:val="007B2D9E"/>
    <w:rsid w:val="007B30BB"/>
    <w:rsid w:val="007B6667"/>
    <w:rsid w:val="007B6BFD"/>
    <w:rsid w:val="007B7CC5"/>
    <w:rsid w:val="007C77D3"/>
    <w:rsid w:val="007D45C1"/>
    <w:rsid w:val="007D70FB"/>
    <w:rsid w:val="007E111E"/>
    <w:rsid w:val="007E5D73"/>
    <w:rsid w:val="007E7D4A"/>
    <w:rsid w:val="007F06EC"/>
    <w:rsid w:val="007F1C68"/>
    <w:rsid w:val="007F48ED"/>
    <w:rsid w:val="007F6A02"/>
    <w:rsid w:val="007F7947"/>
    <w:rsid w:val="00804AA2"/>
    <w:rsid w:val="00812F45"/>
    <w:rsid w:val="00820415"/>
    <w:rsid w:val="00823C9F"/>
    <w:rsid w:val="008264D1"/>
    <w:rsid w:val="00827ADE"/>
    <w:rsid w:val="008306E4"/>
    <w:rsid w:val="00833AA6"/>
    <w:rsid w:val="008400B4"/>
    <w:rsid w:val="0084172C"/>
    <w:rsid w:val="00844AAF"/>
    <w:rsid w:val="00846AD5"/>
    <w:rsid w:val="00853EE2"/>
    <w:rsid w:val="00856A31"/>
    <w:rsid w:val="00856AF3"/>
    <w:rsid w:val="00860474"/>
    <w:rsid w:val="0086276E"/>
    <w:rsid w:val="00866496"/>
    <w:rsid w:val="00866D71"/>
    <w:rsid w:val="0087059F"/>
    <w:rsid w:val="00871396"/>
    <w:rsid w:val="008726D3"/>
    <w:rsid w:val="008754D0"/>
    <w:rsid w:val="00877D48"/>
    <w:rsid w:val="0088345B"/>
    <w:rsid w:val="00883BDC"/>
    <w:rsid w:val="008876DC"/>
    <w:rsid w:val="00890ACF"/>
    <w:rsid w:val="008A142E"/>
    <w:rsid w:val="008A1593"/>
    <w:rsid w:val="008A16A5"/>
    <w:rsid w:val="008A44BF"/>
    <w:rsid w:val="008B1577"/>
    <w:rsid w:val="008B4AEC"/>
    <w:rsid w:val="008B6ED6"/>
    <w:rsid w:val="008C2B5D"/>
    <w:rsid w:val="008C3E0C"/>
    <w:rsid w:val="008C55B0"/>
    <w:rsid w:val="008C6654"/>
    <w:rsid w:val="008C66AC"/>
    <w:rsid w:val="008C6779"/>
    <w:rsid w:val="008D0EE0"/>
    <w:rsid w:val="008D3FAB"/>
    <w:rsid w:val="008D49C9"/>
    <w:rsid w:val="008D5333"/>
    <w:rsid w:val="008D5B99"/>
    <w:rsid w:val="008D6974"/>
    <w:rsid w:val="008D7A27"/>
    <w:rsid w:val="008E3414"/>
    <w:rsid w:val="008E4702"/>
    <w:rsid w:val="008E69AA"/>
    <w:rsid w:val="008F4F1C"/>
    <w:rsid w:val="008F6B42"/>
    <w:rsid w:val="008F70DD"/>
    <w:rsid w:val="008F7D7A"/>
    <w:rsid w:val="009040DD"/>
    <w:rsid w:val="00904611"/>
    <w:rsid w:val="009073DE"/>
    <w:rsid w:val="00910618"/>
    <w:rsid w:val="009124C5"/>
    <w:rsid w:val="00912FD1"/>
    <w:rsid w:val="00913E6C"/>
    <w:rsid w:val="00920C00"/>
    <w:rsid w:val="009215CC"/>
    <w:rsid w:val="00922764"/>
    <w:rsid w:val="009255AF"/>
    <w:rsid w:val="00925771"/>
    <w:rsid w:val="00932377"/>
    <w:rsid w:val="009326D4"/>
    <w:rsid w:val="00933FBD"/>
    <w:rsid w:val="009351BB"/>
    <w:rsid w:val="0093625A"/>
    <w:rsid w:val="00937286"/>
    <w:rsid w:val="00942D03"/>
    <w:rsid w:val="00943102"/>
    <w:rsid w:val="00943E3A"/>
    <w:rsid w:val="009450A3"/>
    <w:rsid w:val="0094523D"/>
    <w:rsid w:val="00947847"/>
    <w:rsid w:val="00947A8F"/>
    <w:rsid w:val="00947B32"/>
    <w:rsid w:val="009528E0"/>
    <w:rsid w:val="009559E6"/>
    <w:rsid w:val="00956570"/>
    <w:rsid w:val="0096061E"/>
    <w:rsid w:val="00960AAF"/>
    <w:rsid w:val="009614CE"/>
    <w:rsid w:val="009659F0"/>
    <w:rsid w:val="00973B6E"/>
    <w:rsid w:val="0097485D"/>
    <w:rsid w:val="0097519E"/>
    <w:rsid w:val="00976A63"/>
    <w:rsid w:val="00980918"/>
    <w:rsid w:val="009816BE"/>
    <w:rsid w:val="00981A76"/>
    <w:rsid w:val="00983419"/>
    <w:rsid w:val="00990138"/>
    <w:rsid w:val="00991F84"/>
    <w:rsid w:val="00996214"/>
    <w:rsid w:val="009A1FCD"/>
    <w:rsid w:val="009A244B"/>
    <w:rsid w:val="009A45F8"/>
    <w:rsid w:val="009A7837"/>
    <w:rsid w:val="009B20DE"/>
    <w:rsid w:val="009B3121"/>
    <w:rsid w:val="009B394A"/>
    <w:rsid w:val="009B673B"/>
    <w:rsid w:val="009C0576"/>
    <w:rsid w:val="009C3431"/>
    <w:rsid w:val="009C5989"/>
    <w:rsid w:val="009C6BB3"/>
    <w:rsid w:val="009D08DA"/>
    <w:rsid w:val="009D0980"/>
    <w:rsid w:val="009D48BA"/>
    <w:rsid w:val="009D53EB"/>
    <w:rsid w:val="009E18F5"/>
    <w:rsid w:val="009E3307"/>
    <w:rsid w:val="009E7076"/>
    <w:rsid w:val="009E7CFC"/>
    <w:rsid w:val="009F1434"/>
    <w:rsid w:val="009F1B3C"/>
    <w:rsid w:val="009F3C44"/>
    <w:rsid w:val="009F4DF3"/>
    <w:rsid w:val="009F5777"/>
    <w:rsid w:val="00A04E8A"/>
    <w:rsid w:val="00A06860"/>
    <w:rsid w:val="00A07043"/>
    <w:rsid w:val="00A110E4"/>
    <w:rsid w:val="00A136F5"/>
    <w:rsid w:val="00A1499C"/>
    <w:rsid w:val="00A14E09"/>
    <w:rsid w:val="00A15050"/>
    <w:rsid w:val="00A16B10"/>
    <w:rsid w:val="00A1731C"/>
    <w:rsid w:val="00A231E2"/>
    <w:rsid w:val="00A2550D"/>
    <w:rsid w:val="00A3036B"/>
    <w:rsid w:val="00A34612"/>
    <w:rsid w:val="00A35A3F"/>
    <w:rsid w:val="00A360A6"/>
    <w:rsid w:val="00A4169B"/>
    <w:rsid w:val="00A445F2"/>
    <w:rsid w:val="00A45D49"/>
    <w:rsid w:val="00A46539"/>
    <w:rsid w:val="00A50D55"/>
    <w:rsid w:val="00A5165B"/>
    <w:rsid w:val="00A51BEB"/>
    <w:rsid w:val="00A51E65"/>
    <w:rsid w:val="00A52FDA"/>
    <w:rsid w:val="00A538D9"/>
    <w:rsid w:val="00A548A7"/>
    <w:rsid w:val="00A57560"/>
    <w:rsid w:val="00A602F3"/>
    <w:rsid w:val="00A64912"/>
    <w:rsid w:val="00A67075"/>
    <w:rsid w:val="00A70A74"/>
    <w:rsid w:val="00A71667"/>
    <w:rsid w:val="00A7212D"/>
    <w:rsid w:val="00A73BF2"/>
    <w:rsid w:val="00A82782"/>
    <w:rsid w:val="00A85915"/>
    <w:rsid w:val="00A86F49"/>
    <w:rsid w:val="00A9033F"/>
    <w:rsid w:val="00A90343"/>
    <w:rsid w:val="00A908D3"/>
    <w:rsid w:val="00A9307E"/>
    <w:rsid w:val="00A931B7"/>
    <w:rsid w:val="00A93FA2"/>
    <w:rsid w:val="00A940F3"/>
    <w:rsid w:val="00AA021C"/>
    <w:rsid w:val="00AA0343"/>
    <w:rsid w:val="00AA2A5C"/>
    <w:rsid w:val="00AA371B"/>
    <w:rsid w:val="00AA641E"/>
    <w:rsid w:val="00AB0027"/>
    <w:rsid w:val="00AB3430"/>
    <w:rsid w:val="00AB78E9"/>
    <w:rsid w:val="00AC033A"/>
    <w:rsid w:val="00AC087F"/>
    <w:rsid w:val="00AC54E1"/>
    <w:rsid w:val="00AD20D7"/>
    <w:rsid w:val="00AD3467"/>
    <w:rsid w:val="00AD5641"/>
    <w:rsid w:val="00AD6CCE"/>
    <w:rsid w:val="00AE0C9B"/>
    <w:rsid w:val="00AE0E90"/>
    <w:rsid w:val="00AE0F9B"/>
    <w:rsid w:val="00AE24BD"/>
    <w:rsid w:val="00AF067D"/>
    <w:rsid w:val="00AF1072"/>
    <w:rsid w:val="00AF55FF"/>
    <w:rsid w:val="00AF62AF"/>
    <w:rsid w:val="00AF681C"/>
    <w:rsid w:val="00AF7A1B"/>
    <w:rsid w:val="00B015AB"/>
    <w:rsid w:val="00B01720"/>
    <w:rsid w:val="00B032D8"/>
    <w:rsid w:val="00B05B1A"/>
    <w:rsid w:val="00B07974"/>
    <w:rsid w:val="00B16280"/>
    <w:rsid w:val="00B16928"/>
    <w:rsid w:val="00B179C6"/>
    <w:rsid w:val="00B22C71"/>
    <w:rsid w:val="00B236BE"/>
    <w:rsid w:val="00B27FDB"/>
    <w:rsid w:val="00B311ED"/>
    <w:rsid w:val="00B33B3C"/>
    <w:rsid w:val="00B33E04"/>
    <w:rsid w:val="00B35D60"/>
    <w:rsid w:val="00B367D3"/>
    <w:rsid w:val="00B40D74"/>
    <w:rsid w:val="00B43B9B"/>
    <w:rsid w:val="00B444EB"/>
    <w:rsid w:val="00B44634"/>
    <w:rsid w:val="00B47CC9"/>
    <w:rsid w:val="00B47D57"/>
    <w:rsid w:val="00B502E3"/>
    <w:rsid w:val="00B50CD1"/>
    <w:rsid w:val="00B52663"/>
    <w:rsid w:val="00B52B2A"/>
    <w:rsid w:val="00B56DCB"/>
    <w:rsid w:val="00B61E4F"/>
    <w:rsid w:val="00B739D9"/>
    <w:rsid w:val="00B770D2"/>
    <w:rsid w:val="00B903D4"/>
    <w:rsid w:val="00B94598"/>
    <w:rsid w:val="00B97129"/>
    <w:rsid w:val="00B97F83"/>
    <w:rsid w:val="00BA0A8F"/>
    <w:rsid w:val="00BA47A3"/>
    <w:rsid w:val="00BA5026"/>
    <w:rsid w:val="00BA547A"/>
    <w:rsid w:val="00BA6F3B"/>
    <w:rsid w:val="00BA7463"/>
    <w:rsid w:val="00BA78AC"/>
    <w:rsid w:val="00BB4AD1"/>
    <w:rsid w:val="00BB6E79"/>
    <w:rsid w:val="00BC1860"/>
    <w:rsid w:val="00BC32E4"/>
    <w:rsid w:val="00BC47EC"/>
    <w:rsid w:val="00BC5100"/>
    <w:rsid w:val="00BD19CC"/>
    <w:rsid w:val="00BD59C2"/>
    <w:rsid w:val="00BD5FA2"/>
    <w:rsid w:val="00BE186F"/>
    <w:rsid w:val="00BE2E85"/>
    <w:rsid w:val="00BE362D"/>
    <w:rsid w:val="00BE3B31"/>
    <w:rsid w:val="00BE54EF"/>
    <w:rsid w:val="00BE719A"/>
    <w:rsid w:val="00BE720A"/>
    <w:rsid w:val="00BE7B5F"/>
    <w:rsid w:val="00BF391D"/>
    <w:rsid w:val="00BF49D3"/>
    <w:rsid w:val="00BF6650"/>
    <w:rsid w:val="00C067E5"/>
    <w:rsid w:val="00C070D8"/>
    <w:rsid w:val="00C10952"/>
    <w:rsid w:val="00C14532"/>
    <w:rsid w:val="00C15BBE"/>
    <w:rsid w:val="00C164CA"/>
    <w:rsid w:val="00C201A4"/>
    <w:rsid w:val="00C230E6"/>
    <w:rsid w:val="00C23BCE"/>
    <w:rsid w:val="00C261A5"/>
    <w:rsid w:val="00C34BE3"/>
    <w:rsid w:val="00C36B91"/>
    <w:rsid w:val="00C371DF"/>
    <w:rsid w:val="00C42470"/>
    <w:rsid w:val="00C42BF8"/>
    <w:rsid w:val="00C45F05"/>
    <w:rsid w:val="00C460AE"/>
    <w:rsid w:val="00C50043"/>
    <w:rsid w:val="00C50A0F"/>
    <w:rsid w:val="00C604D2"/>
    <w:rsid w:val="00C61B55"/>
    <w:rsid w:val="00C61EED"/>
    <w:rsid w:val="00C642C3"/>
    <w:rsid w:val="00C6447C"/>
    <w:rsid w:val="00C7016E"/>
    <w:rsid w:val="00C71994"/>
    <w:rsid w:val="00C725B9"/>
    <w:rsid w:val="00C72E43"/>
    <w:rsid w:val="00C7573B"/>
    <w:rsid w:val="00C760BC"/>
    <w:rsid w:val="00C76CF3"/>
    <w:rsid w:val="00C80542"/>
    <w:rsid w:val="00C81A14"/>
    <w:rsid w:val="00C83E76"/>
    <w:rsid w:val="00C877B6"/>
    <w:rsid w:val="00C97CD2"/>
    <w:rsid w:val="00C97EAD"/>
    <w:rsid w:val="00CA0152"/>
    <w:rsid w:val="00CA16BD"/>
    <w:rsid w:val="00CA38AE"/>
    <w:rsid w:val="00CA5B5F"/>
    <w:rsid w:val="00CA615C"/>
    <w:rsid w:val="00CA7844"/>
    <w:rsid w:val="00CB58EF"/>
    <w:rsid w:val="00CC1857"/>
    <w:rsid w:val="00CC1BA1"/>
    <w:rsid w:val="00CD6C66"/>
    <w:rsid w:val="00CD702C"/>
    <w:rsid w:val="00CE06A7"/>
    <w:rsid w:val="00CE67F5"/>
    <w:rsid w:val="00CE7D64"/>
    <w:rsid w:val="00CF0BB2"/>
    <w:rsid w:val="00CF318A"/>
    <w:rsid w:val="00CF3E98"/>
    <w:rsid w:val="00CF44C0"/>
    <w:rsid w:val="00CF54D0"/>
    <w:rsid w:val="00D01D86"/>
    <w:rsid w:val="00D0388F"/>
    <w:rsid w:val="00D04C9C"/>
    <w:rsid w:val="00D06C7B"/>
    <w:rsid w:val="00D10668"/>
    <w:rsid w:val="00D13318"/>
    <w:rsid w:val="00D13441"/>
    <w:rsid w:val="00D1763A"/>
    <w:rsid w:val="00D22E5A"/>
    <w:rsid w:val="00D243A3"/>
    <w:rsid w:val="00D2687A"/>
    <w:rsid w:val="00D3200B"/>
    <w:rsid w:val="00D32605"/>
    <w:rsid w:val="00D33440"/>
    <w:rsid w:val="00D37884"/>
    <w:rsid w:val="00D37A6C"/>
    <w:rsid w:val="00D408C5"/>
    <w:rsid w:val="00D46F25"/>
    <w:rsid w:val="00D512CC"/>
    <w:rsid w:val="00D52EFE"/>
    <w:rsid w:val="00D5401B"/>
    <w:rsid w:val="00D54F52"/>
    <w:rsid w:val="00D55C36"/>
    <w:rsid w:val="00D56A0D"/>
    <w:rsid w:val="00D63EF6"/>
    <w:rsid w:val="00D63FF8"/>
    <w:rsid w:val="00D66518"/>
    <w:rsid w:val="00D669EB"/>
    <w:rsid w:val="00D70DFB"/>
    <w:rsid w:val="00D71EEA"/>
    <w:rsid w:val="00D72217"/>
    <w:rsid w:val="00D735CD"/>
    <w:rsid w:val="00D73A1C"/>
    <w:rsid w:val="00D766DF"/>
    <w:rsid w:val="00D77A71"/>
    <w:rsid w:val="00D805FF"/>
    <w:rsid w:val="00D80E2D"/>
    <w:rsid w:val="00D84618"/>
    <w:rsid w:val="00D84733"/>
    <w:rsid w:val="00D93AC6"/>
    <w:rsid w:val="00D95891"/>
    <w:rsid w:val="00D964E9"/>
    <w:rsid w:val="00DA0F49"/>
    <w:rsid w:val="00DA69A7"/>
    <w:rsid w:val="00DB2267"/>
    <w:rsid w:val="00DB4326"/>
    <w:rsid w:val="00DB5333"/>
    <w:rsid w:val="00DB5CB4"/>
    <w:rsid w:val="00DD265C"/>
    <w:rsid w:val="00DD2741"/>
    <w:rsid w:val="00DD3AAB"/>
    <w:rsid w:val="00DD5E51"/>
    <w:rsid w:val="00DE044C"/>
    <w:rsid w:val="00DE0A4C"/>
    <w:rsid w:val="00DE149E"/>
    <w:rsid w:val="00DE27D5"/>
    <w:rsid w:val="00DE3170"/>
    <w:rsid w:val="00DE3C6F"/>
    <w:rsid w:val="00DE6A26"/>
    <w:rsid w:val="00E0178B"/>
    <w:rsid w:val="00E0489D"/>
    <w:rsid w:val="00E05704"/>
    <w:rsid w:val="00E07EC4"/>
    <w:rsid w:val="00E11B29"/>
    <w:rsid w:val="00E12F1A"/>
    <w:rsid w:val="00E2090B"/>
    <w:rsid w:val="00E20C2E"/>
    <w:rsid w:val="00E21CFB"/>
    <w:rsid w:val="00E22935"/>
    <w:rsid w:val="00E237B5"/>
    <w:rsid w:val="00E23ECC"/>
    <w:rsid w:val="00E2685B"/>
    <w:rsid w:val="00E30C48"/>
    <w:rsid w:val="00E31F0E"/>
    <w:rsid w:val="00E34254"/>
    <w:rsid w:val="00E45114"/>
    <w:rsid w:val="00E508FE"/>
    <w:rsid w:val="00E51373"/>
    <w:rsid w:val="00E52DAE"/>
    <w:rsid w:val="00E534FF"/>
    <w:rsid w:val="00E54292"/>
    <w:rsid w:val="00E56B6A"/>
    <w:rsid w:val="00E60191"/>
    <w:rsid w:val="00E62A3E"/>
    <w:rsid w:val="00E64D0F"/>
    <w:rsid w:val="00E66BFD"/>
    <w:rsid w:val="00E7271E"/>
    <w:rsid w:val="00E733A5"/>
    <w:rsid w:val="00E74DC7"/>
    <w:rsid w:val="00E75289"/>
    <w:rsid w:val="00E807FF"/>
    <w:rsid w:val="00E87699"/>
    <w:rsid w:val="00E92E27"/>
    <w:rsid w:val="00E95446"/>
    <w:rsid w:val="00E9586B"/>
    <w:rsid w:val="00E96C2F"/>
    <w:rsid w:val="00E97334"/>
    <w:rsid w:val="00EA0D36"/>
    <w:rsid w:val="00EA55C8"/>
    <w:rsid w:val="00EB2BC4"/>
    <w:rsid w:val="00EB371B"/>
    <w:rsid w:val="00EB4ED4"/>
    <w:rsid w:val="00EC05DD"/>
    <w:rsid w:val="00EC0BCF"/>
    <w:rsid w:val="00EC147A"/>
    <w:rsid w:val="00EC23A8"/>
    <w:rsid w:val="00EC3EE5"/>
    <w:rsid w:val="00EC5D0E"/>
    <w:rsid w:val="00ED00C5"/>
    <w:rsid w:val="00ED0693"/>
    <w:rsid w:val="00ED4928"/>
    <w:rsid w:val="00ED65D4"/>
    <w:rsid w:val="00EE0A8E"/>
    <w:rsid w:val="00EE1EC5"/>
    <w:rsid w:val="00EE3D03"/>
    <w:rsid w:val="00EE4CDD"/>
    <w:rsid w:val="00EE6190"/>
    <w:rsid w:val="00EE66AF"/>
    <w:rsid w:val="00EE6EFE"/>
    <w:rsid w:val="00EF2E3A"/>
    <w:rsid w:val="00EF6402"/>
    <w:rsid w:val="00F00805"/>
    <w:rsid w:val="00F01E5D"/>
    <w:rsid w:val="00F025DF"/>
    <w:rsid w:val="00F047E2"/>
    <w:rsid w:val="00F04D57"/>
    <w:rsid w:val="00F057B2"/>
    <w:rsid w:val="00F06CB6"/>
    <w:rsid w:val="00F078B6"/>
    <w:rsid w:val="00F078DC"/>
    <w:rsid w:val="00F07983"/>
    <w:rsid w:val="00F1309E"/>
    <w:rsid w:val="00F13E86"/>
    <w:rsid w:val="00F159BD"/>
    <w:rsid w:val="00F16B05"/>
    <w:rsid w:val="00F20326"/>
    <w:rsid w:val="00F22E9A"/>
    <w:rsid w:val="00F32FCB"/>
    <w:rsid w:val="00F3575B"/>
    <w:rsid w:val="00F35C6C"/>
    <w:rsid w:val="00F36AC1"/>
    <w:rsid w:val="00F416D6"/>
    <w:rsid w:val="00F47337"/>
    <w:rsid w:val="00F474D7"/>
    <w:rsid w:val="00F47AF8"/>
    <w:rsid w:val="00F51675"/>
    <w:rsid w:val="00F53167"/>
    <w:rsid w:val="00F60364"/>
    <w:rsid w:val="00F62353"/>
    <w:rsid w:val="00F63909"/>
    <w:rsid w:val="00F63DF2"/>
    <w:rsid w:val="00F640EE"/>
    <w:rsid w:val="00F65227"/>
    <w:rsid w:val="00F66A3D"/>
    <w:rsid w:val="00F6709F"/>
    <w:rsid w:val="00F677A9"/>
    <w:rsid w:val="00F70BF5"/>
    <w:rsid w:val="00F71005"/>
    <w:rsid w:val="00F723BD"/>
    <w:rsid w:val="00F72805"/>
    <w:rsid w:val="00F728BA"/>
    <w:rsid w:val="00F732EA"/>
    <w:rsid w:val="00F747E0"/>
    <w:rsid w:val="00F77D59"/>
    <w:rsid w:val="00F80191"/>
    <w:rsid w:val="00F84648"/>
    <w:rsid w:val="00F84CF5"/>
    <w:rsid w:val="00F8612E"/>
    <w:rsid w:val="00F90250"/>
    <w:rsid w:val="00F917B1"/>
    <w:rsid w:val="00F9186F"/>
    <w:rsid w:val="00F95882"/>
    <w:rsid w:val="00F96017"/>
    <w:rsid w:val="00F972FF"/>
    <w:rsid w:val="00F97801"/>
    <w:rsid w:val="00FA1E32"/>
    <w:rsid w:val="00FA3F7E"/>
    <w:rsid w:val="00FA420B"/>
    <w:rsid w:val="00FB08A7"/>
    <w:rsid w:val="00FB0DDD"/>
    <w:rsid w:val="00FB2228"/>
    <w:rsid w:val="00FB3A8D"/>
    <w:rsid w:val="00FB4988"/>
    <w:rsid w:val="00FC072F"/>
    <w:rsid w:val="00FC26DB"/>
    <w:rsid w:val="00FC59A4"/>
    <w:rsid w:val="00FD4EEE"/>
    <w:rsid w:val="00FD6ED6"/>
    <w:rsid w:val="00FD7A4A"/>
    <w:rsid w:val="00FE0781"/>
    <w:rsid w:val="00FE0AC5"/>
    <w:rsid w:val="00FE36B2"/>
    <w:rsid w:val="00FE378E"/>
    <w:rsid w:val="00FE3F24"/>
    <w:rsid w:val="00FE4E36"/>
    <w:rsid w:val="00FE7460"/>
    <w:rsid w:val="00FF16F2"/>
    <w:rsid w:val="00FF1726"/>
    <w:rsid w:val="00FF39DE"/>
    <w:rsid w:val="00FF72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E6A26"/>
    <w:pPr>
      <w:spacing w:line="260" w:lineRule="atLeast"/>
    </w:pPr>
    <w:rPr>
      <w:sz w:val="22"/>
    </w:rPr>
  </w:style>
  <w:style w:type="paragraph" w:styleId="Heading1">
    <w:name w:val="heading 1"/>
    <w:basedOn w:val="Normal"/>
    <w:next w:val="Normal"/>
    <w:link w:val="Heading1Char"/>
    <w:uiPriority w:val="9"/>
    <w:qFormat/>
    <w:rsid w:val="00DE6A2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E6A2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6A2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E6A2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E6A2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E6A2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E6A2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E6A2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E6A2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E6A26"/>
  </w:style>
  <w:style w:type="paragraph" w:customStyle="1" w:styleId="OPCParaBase">
    <w:name w:val="OPCParaBase"/>
    <w:qFormat/>
    <w:rsid w:val="00DE6A26"/>
    <w:pPr>
      <w:spacing w:line="260" w:lineRule="atLeast"/>
    </w:pPr>
    <w:rPr>
      <w:rFonts w:eastAsia="Times New Roman" w:cs="Times New Roman"/>
      <w:sz w:val="22"/>
      <w:lang w:eastAsia="en-AU"/>
    </w:rPr>
  </w:style>
  <w:style w:type="paragraph" w:customStyle="1" w:styleId="ShortT">
    <w:name w:val="ShortT"/>
    <w:basedOn w:val="OPCParaBase"/>
    <w:next w:val="Normal"/>
    <w:qFormat/>
    <w:rsid w:val="00DE6A26"/>
    <w:pPr>
      <w:spacing w:line="240" w:lineRule="auto"/>
    </w:pPr>
    <w:rPr>
      <w:b/>
      <w:sz w:val="40"/>
    </w:rPr>
  </w:style>
  <w:style w:type="paragraph" w:customStyle="1" w:styleId="ActHead1">
    <w:name w:val="ActHead 1"/>
    <w:aliases w:val="c"/>
    <w:basedOn w:val="OPCParaBase"/>
    <w:next w:val="Normal"/>
    <w:qFormat/>
    <w:rsid w:val="00DE6A2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E6A2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E6A2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E6A2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E6A2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E6A2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E6A2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E6A2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E6A2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E6A26"/>
  </w:style>
  <w:style w:type="paragraph" w:customStyle="1" w:styleId="Blocks">
    <w:name w:val="Blocks"/>
    <w:aliases w:val="bb"/>
    <w:basedOn w:val="OPCParaBase"/>
    <w:qFormat/>
    <w:rsid w:val="00DE6A26"/>
    <w:pPr>
      <w:spacing w:line="240" w:lineRule="auto"/>
    </w:pPr>
    <w:rPr>
      <w:sz w:val="24"/>
    </w:rPr>
  </w:style>
  <w:style w:type="paragraph" w:customStyle="1" w:styleId="BoxText">
    <w:name w:val="BoxText"/>
    <w:aliases w:val="bt"/>
    <w:basedOn w:val="OPCParaBase"/>
    <w:qFormat/>
    <w:rsid w:val="00DE6A2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E6A26"/>
    <w:rPr>
      <w:b/>
    </w:rPr>
  </w:style>
  <w:style w:type="paragraph" w:customStyle="1" w:styleId="BoxHeadItalic">
    <w:name w:val="BoxHeadItalic"/>
    <w:aliases w:val="bhi"/>
    <w:basedOn w:val="BoxText"/>
    <w:next w:val="BoxStep"/>
    <w:qFormat/>
    <w:rsid w:val="00DE6A26"/>
    <w:rPr>
      <w:i/>
    </w:rPr>
  </w:style>
  <w:style w:type="paragraph" w:customStyle="1" w:styleId="BoxList">
    <w:name w:val="BoxList"/>
    <w:aliases w:val="bl"/>
    <w:basedOn w:val="BoxText"/>
    <w:qFormat/>
    <w:rsid w:val="00DE6A26"/>
    <w:pPr>
      <w:ind w:left="1559" w:hanging="425"/>
    </w:pPr>
  </w:style>
  <w:style w:type="paragraph" w:customStyle="1" w:styleId="BoxNote">
    <w:name w:val="BoxNote"/>
    <w:aliases w:val="bn"/>
    <w:basedOn w:val="BoxText"/>
    <w:qFormat/>
    <w:rsid w:val="00DE6A26"/>
    <w:pPr>
      <w:tabs>
        <w:tab w:val="left" w:pos="1985"/>
      </w:tabs>
      <w:spacing w:before="122" w:line="198" w:lineRule="exact"/>
      <w:ind w:left="2948" w:hanging="1814"/>
    </w:pPr>
    <w:rPr>
      <w:sz w:val="18"/>
    </w:rPr>
  </w:style>
  <w:style w:type="paragraph" w:customStyle="1" w:styleId="BoxPara">
    <w:name w:val="BoxPara"/>
    <w:aliases w:val="bp"/>
    <w:basedOn w:val="BoxText"/>
    <w:qFormat/>
    <w:rsid w:val="00DE6A26"/>
    <w:pPr>
      <w:tabs>
        <w:tab w:val="right" w:pos="2268"/>
      </w:tabs>
      <w:ind w:left="2552" w:hanging="1418"/>
    </w:pPr>
  </w:style>
  <w:style w:type="paragraph" w:customStyle="1" w:styleId="BoxStep">
    <w:name w:val="BoxStep"/>
    <w:aliases w:val="bs"/>
    <w:basedOn w:val="BoxText"/>
    <w:qFormat/>
    <w:rsid w:val="00DE6A26"/>
    <w:pPr>
      <w:ind w:left="1985" w:hanging="851"/>
    </w:pPr>
  </w:style>
  <w:style w:type="character" w:customStyle="1" w:styleId="CharAmPartNo">
    <w:name w:val="CharAmPartNo"/>
    <w:basedOn w:val="OPCCharBase"/>
    <w:qFormat/>
    <w:rsid w:val="00DE6A26"/>
  </w:style>
  <w:style w:type="character" w:customStyle="1" w:styleId="CharAmPartText">
    <w:name w:val="CharAmPartText"/>
    <w:basedOn w:val="OPCCharBase"/>
    <w:qFormat/>
    <w:rsid w:val="00DE6A26"/>
  </w:style>
  <w:style w:type="character" w:customStyle="1" w:styleId="CharAmSchNo">
    <w:name w:val="CharAmSchNo"/>
    <w:basedOn w:val="OPCCharBase"/>
    <w:qFormat/>
    <w:rsid w:val="00DE6A26"/>
  </w:style>
  <w:style w:type="character" w:customStyle="1" w:styleId="CharAmSchText">
    <w:name w:val="CharAmSchText"/>
    <w:basedOn w:val="OPCCharBase"/>
    <w:qFormat/>
    <w:rsid w:val="00DE6A26"/>
  </w:style>
  <w:style w:type="character" w:customStyle="1" w:styleId="CharBoldItalic">
    <w:name w:val="CharBoldItalic"/>
    <w:basedOn w:val="OPCCharBase"/>
    <w:uiPriority w:val="1"/>
    <w:qFormat/>
    <w:rsid w:val="00DE6A26"/>
    <w:rPr>
      <w:b/>
      <w:i/>
    </w:rPr>
  </w:style>
  <w:style w:type="character" w:customStyle="1" w:styleId="CharChapNo">
    <w:name w:val="CharChapNo"/>
    <w:basedOn w:val="OPCCharBase"/>
    <w:uiPriority w:val="1"/>
    <w:qFormat/>
    <w:rsid w:val="00DE6A26"/>
  </w:style>
  <w:style w:type="character" w:customStyle="1" w:styleId="CharChapText">
    <w:name w:val="CharChapText"/>
    <w:basedOn w:val="OPCCharBase"/>
    <w:uiPriority w:val="1"/>
    <w:qFormat/>
    <w:rsid w:val="00DE6A26"/>
  </w:style>
  <w:style w:type="character" w:customStyle="1" w:styleId="CharDivNo">
    <w:name w:val="CharDivNo"/>
    <w:basedOn w:val="OPCCharBase"/>
    <w:uiPriority w:val="1"/>
    <w:qFormat/>
    <w:rsid w:val="00DE6A26"/>
  </w:style>
  <w:style w:type="character" w:customStyle="1" w:styleId="CharDivText">
    <w:name w:val="CharDivText"/>
    <w:basedOn w:val="OPCCharBase"/>
    <w:uiPriority w:val="1"/>
    <w:qFormat/>
    <w:rsid w:val="00DE6A26"/>
  </w:style>
  <w:style w:type="character" w:customStyle="1" w:styleId="CharItalic">
    <w:name w:val="CharItalic"/>
    <w:basedOn w:val="OPCCharBase"/>
    <w:uiPriority w:val="1"/>
    <w:qFormat/>
    <w:rsid w:val="00DE6A26"/>
    <w:rPr>
      <w:i/>
    </w:rPr>
  </w:style>
  <w:style w:type="character" w:customStyle="1" w:styleId="CharPartNo">
    <w:name w:val="CharPartNo"/>
    <w:basedOn w:val="OPCCharBase"/>
    <w:uiPriority w:val="1"/>
    <w:qFormat/>
    <w:rsid w:val="00DE6A26"/>
  </w:style>
  <w:style w:type="character" w:customStyle="1" w:styleId="CharPartText">
    <w:name w:val="CharPartText"/>
    <w:basedOn w:val="OPCCharBase"/>
    <w:uiPriority w:val="1"/>
    <w:qFormat/>
    <w:rsid w:val="00DE6A26"/>
  </w:style>
  <w:style w:type="character" w:customStyle="1" w:styleId="CharSectno">
    <w:name w:val="CharSectno"/>
    <w:basedOn w:val="OPCCharBase"/>
    <w:qFormat/>
    <w:rsid w:val="00DE6A26"/>
  </w:style>
  <w:style w:type="character" w:customStyle="1" w:styleId="CharSubdNo">
    <w:name w:val="CharSubdNo"/>
    <w:basedOn w:val="OPCCharBase"/>
    <w:uiPriority w:val="1"/>
    <w:qFormat/>
    <w:rsid w:val="00DE6A26"/>
  </w:style>
  <w:style w:type="character" w:customStyle="1" w:styleId="CharSubdText">
    <w:name w:val="CharSubdText"/>
    <w:basedOn w:val="OPCCharBase"/>
    <w:uiPriority w:val="1"/>
    <w:qFormat/>
    <w:rsid w:val="00DE6A26"/>
  </w:style>
  <w:style w:type="paragraph" w:customStyle="1" w:styleId="CTA--">
    <w:name w:val="CTA --"/>
    <w:basedOn w:val="OPCParaBase"/>
    <w:next w:val="Normal"/>
    <w:rsid w:val="00DE6A26"/>
    <w:pPr>
      <w:spacing w:before="60" w:line="240" w:lineRule="atLeast"/>
      <w:ind w:left="142" w:hanging="142"/>
    </w:pPr>
    <w:rPr>
      <w:sz w:val="20"/>
    </w:rPr>
  </w:style>
  <w:style w:type="paragraph" w:customStyle="1" w:styleId="CTA-">
    <w:name w:val="CTA -"/>
    <w:basedOn w:val="OPCParaBase"/>
    <w:rsid w:val="00DE6A26"/>
    <w:pPr>
      <w:spacing w:before="60" w:line="240" w:lineRule="atLeast"/>
      <w:ind w:left="85" w:hanging="85"/>
    </w:pPr>
    <w:rPr>
      <w:sz w:val="20"/>
    </w:rPr>
  </w:style>
  <w:style w:type="paragraph" w:customStyle="1" w:styleId="CTA---">
    <w:name w:val="CTA ---"/>
    <w:basedOn w:val="OPCParaBase"/>
    <w:next w:val="Normal"/>
    <w:rsid w:val="00DE6A26"/>
    <w:pPr>
      <w:spacing w:before="60" w:line="240" w:lineRule="atLeast"/>
      <w:ind w:left="198" w:hanging="198"/>
    </w:pPr>
    <w:rPr>
      <w:sz w:val="20"/>
    </w:rPr>
  </w:style>
  <w:style w:type="paragraph" w:customStyle="1" w:styleId="CTA----">
    <w:name w:val="CTA ----"/>
    <w:basedOn w:val="OPCParaBase"/>
    <w:next w:val="Normal"/>
    <w:rsid w:val="00DE6A26"/>
    <w:pPr>
      <w:spacing w:before="60" w:line="240" w:lineRule="atLeast"/>
      <w:ind w:left="255" w:hanging="255"/>
    </w:pPr>
    <w:rPr>
      <w:sz w:val="20"/>
    </w:rPr>
  </w:style>
  <w:style w:type="paragraph" w:customStyle="1" w:styleId="CTA1a">
    <w:name w:val="CTA 1(a)"/>
    <w:basedOn w:val="OPCParaBase"/>
    <w:rsid w:val="00DE6A26"/>
    <w:pPr>
      <w:tabs>
        <w:tab w:val="right" w:pos="414"/>
      </w:tabs>
      <w:spacing w:before="40" w:line="240" w:lineRule="atLeast"/>
      <w:ind w:left="675" w:hanging="675"/>
    </w:pPr>
    <w:rPr>
      <w:sz w:val="20"/>
    </w:rPr>
  </w:style>
  <w:style w:type="paragraph" w:customStyle="1" w:styleId="CTA1ai">
    <w:name w:val="CTA 1(a)(i)"/>
    <w:basedOn w:val="OPCParaBase"/>
    <w:rsid w:val="00DE6A26"/>
    <w:pPr>
      <w:tabs>
        <w:tab w:val="right" w:pos="1004"/>
      </w:tabs>
      <w:spacing w:before="40" w:line="240" w:lineRule="atLeast"/>
      <w:ind w:left="1253" w:hanging="1253"/>
    </w:pPr>
    <w:rPr>
      <w:sz w:val="20"/>
    </w:rPr>
  </w:style>
  <w:style w:type="paragraph" w:customStyle="1" w:styleId="CTA2a">
    <w:name w:val="CTA 2(a)"/>
    <w:basedOn w:val="OPCParaBase"/>
    <w:rsid w:val="00DE6A26"/>
    <w:pPr>
      <w:tabs>
        <w:tab w:val="right" w:pos="482"/>
      </w:tabs>
      <w:spacing w:before="40" w:line="240" w:lineRule="atLeast"/>
      <w:ind w:left="748" w:hanging="748"/>
    </w:pPr>
    <w:rPr>
      <w:sz w:val="20"/>
    </w:rPr>
  </w:style>
  <w:style w:type="paragraph" w:customStyle="1" w:styleId="CTA2ai">
    <w:name w:val="CTA 2(a)(i)"/>
    <w:basedOn w:val="OPCParaBase"/>
    <w:rsid w:val="00DE6A26"/>
    <w:pPr>
      <w:tabs>
        <w:tab w:val="right" w:pos="1089"/>
      </w:tabs>
      <w:spacing w:before="40" w:line="240" w:lineRule="atLeast"/>
      <w:ind w:left="1327" w:hanging="1327"/>
    </w:pPr>
    <w:rPr>
      <w:sz w:val="20"/>
    </w:rPr>
  </w:style>
  <w:style w:type="paragraph" w:customStyle="1" w:styleId="CTA3a">
    <w:name w:val="CTA 3(a)"/>
    <w:basedOn w:val="OPCParaBase"/>
    <w:rsid w:val="00DE6A26"/>
    <w:pPr>
      <w:tabs>
        <w:tab w:val="right" w:pos="556"/>
      </w:tabs>
      <w:spacing w:before="40" w:line="240" w:lineRule="atLeast"/>
      <w:ind w:left="805" w:hanging="805"/>
    </w:pPr>
    <w:rPr>
      <w:sz w:val="20"/>
    </w:rPr>
  </w:style>
  <w:style w:type="paragraph" w:customStyle="1" w:styleId="CTA3ai">
    <w:name w:val="CTA 3(a)(i)"/>
    <w:basedOn w:val="OPCParaBase"/>
    <w:rsid w:val="00DE6A26"/>
    <w:pPr>
      <w:tabs>
        <w:tab w:val="right" w:pos="1140"/>
      </w:tabs>
      <w:spacing w:before="40" w:line="240" w:lineRule="atLeast"/>
      <w:ind w:left="1361" w:hanging="1361"/>
    </w:pPr>
    <w:rPr>
      <w:sz w:val="20"/>
    </w:rPr>
  </w:style>
  <w:style w:type="paragraph" w:customStyle="1" w:styleId="CTA4a">
    <w:name w:val="CTA 4(a)"/>
    <w:basedOn w:val="OPCParaBase"/>
    <w:rsid w:val="00DE6A26"/>
    <w:pPr>
      <w:tabs>
        <w:tab w:val="right" w:pos="624"/>
      </w:tabs>
      <w:spacing w:before="40" w:line="240" w:lineRule="atLeast"/>
      <w:ind w:left="873" w:hanging="873"/>
    </w:pPr>
    <w:rPr>
      <w:sz w:val="20"/>
    </w:rPr>
  </w:style>
  <w:style w:type="paragraph" w:customStyle="1" w:styleId="CTA4ai">
    <w:name w:val="CTA 4(a)(i)"/>
    <w:basedOn w:val="OPCParaBase"/>
    <w:rsid w:val="00DE6A26"/>
    <w:pPr>
      <w:tabs>
        <w:tab w:val="right" w:pos="1213"/>
      </w:tabs>
      <w:spacing w:before="40" w:line="240" w:lineRule="atLeast"/>
      <w:ind w:left="1452" w:hanging="1452"/>
    </w:pPr>
    <w:rPr>
      <w:sz w:val="20"/>
    </w:rPr>
  </w:style>
  <w:style w:type="paragraph" w:customStyle="1" w:styleId="CTACAPS">
    <w:name w:val="CTA CAPS"/>
    <w:basedOn w:val="OPCParaBase"/>
    <w:rsid w:val="00DE6A26"/>
    <w:pPr>
      <w:spacing w:before="60" w:line="240" w:lineRule="atLeast"/>
    </w:pPr>
    <w:rPr>
      <w:sz w:val="20"/>
    </w:rPr>
  </w:style>
  <w:style w:type="paragraph" w:customStyle="1" w:styleId="CTAright">
    <w:name w:val="CTA right"/>
    <w:basedOn w:val="OPCParaBase"/>
    <w:rsid w:val="00DE6A26"/>
    <w:pPr>
      <w:spacing w:before="60" w:line="240" w:lineRule="auto"/>
      <w:jc w:val="right"/>
    </w:pPr>
    <w:rPr>
      <w:sz w:val="20"/>
    </w:rPr>
  </w:style>
  <w:style w:type="paragraph" w:customStyle="1" w:styleId="subsection">
    <w:name w:val="subsection"/>
    <w:aliases w:val="ss,Subsection"/>
    <w:basedOn w:val="OPCParaBase"/>
    <w:link w:val="subsectionChar"/>
    <w:rsid w:val="00DE6A26"/>
    <w:pPr>
      <w:tabs>
        <w:tab w:val="right" w:pos="1021"/>
      </w:tabs>
      <w:spacing w:before="180" w:line="240" w:lineRule="auto"/>
      <w:ind w:left="1134" w:hanging="1134"/>
    </w:pPr>
  </w:style>
  <w:style w:type="paragraph" w:customStyle="1" w:styleId="Definition">
    <w:name w:val="Definition"/>
    <w:aliases w:val="dd"/>
    <w:basedOn w:val="OPCParaBase"/>
    <w:rsid w:val="00DE6A26"/>
    <w:pPr>
      <w:spacing w:before="180" w:line="240" w:lineRule="auto"/>
      <w:ind w:left="1134"/>
    </w:pPr>
  </w:style>
  <w:style w:type="paragraph" w:customStyle="1" w:styleId="ETAsubitem">
    <w:name w:val="ETA(subitem)"/>
    <w:basedOn w:val="OPCParaBase"/>
    <w:rsid w:val="00DE6A26"/>
    <w:pPr>
      <w:tabs>
        <w:tab w:val="right" w:pos="340"/>
      </w:tabs>
      <w:spacing w:before="60" w:line="240" w:lineRule="auto"/>
      <w:ind w:left="454" w:hanging="454"/>
    </w:pPr>
    <w:rPr>
      <w:sz w:val="20"/>
    </w:rPr>
  </w:style>
  <w:style w:type="paragraph" w:customStyle="1" w:styleId="ETApara">
    <w:name w:val="ETA(para)"/>
    <w:basedOn w:val="OPCParaBase"/>
    <w:rsid w:val="00DE6A26"/>
    <w:pPr>
      <w:tabs>
        <w:tab w:val="right" w:pos="754"/>
      </w:tabs>
      <w:spacing w:before="60" w:line="240" w:lineRule="auto"/>
      <w:ind w:left="828" w:hanging="828"/>
    </w:pPr>
    <w:rPr>
      <w:sz w:val="20"/>
    </w:rPr>
  </w:style>
  <w:style w:type="paragraph" w:customStyle="1" w:styleId="ETAsubpara">
    <w:name w:val="ETA(subpara)"/>
    <w:basedOn w:val="OPCParaBase"/>
    <w:rsid w:val="00DE6A26"/>
    <w:pPr>
      <w:tabs>
        <w:tab w:val="right" w:pos="1083"/>
      </w:tabs>
      <w:spacing w:before="60" w:line="240" w:lineRule="auto"/>
      <w:ind w:left="1191" w:hanging="1191"/>
    </w:pPr>
    <w:rPr>
      <w:sz w:val="20"/>
    </w:rPr>
  </w:style>
  <w:style w:type="paragraph" w:customStyle="1" w:styleId="ETAsub-subpara">
    <w:name w:val="ETA(sub-subpara)"/>
    <w:basedOn w:val="OPCParaBase"/>
    <w:rsid w:val="00DE6A26"/>
    <w:pPr>
      <w:tabs>
        <w:tab w:val="right" w:pos="1412"/>
      </w:tabs>
      <w:spacing w:before="60" w:line="240" w:lineRule="auto"/>
      <w:ind w:left="1525" w:hanging="1525"/>
    </w:pPr>
    <w:rPr>
      <w:sz w:val="20"/>
    </w:rPr>
  </w:style>
  <w:style w:type="paragraph" w:customStyle="1" w:styleId="Formula">
    <w:name w:val="Formula"/>
    <w:basedOn w:val="OPCParaBase"/>
    <w:rsid w:val="00DE6A26"/>
    <w:pPr>
      <w:spacing w:line="240" w:lineRule="auto"/>
      <w:ind w:left="1134"/>
    </w:pPr>
    <w:rPr>
      <w:sz w:val="20"/>
    </w:rPr>
  </w:style>
  <w:style w:type="paragraph" w:styleId="Header">
    <w:name w:val="header"/>
    <w:basedOn w:val="OPCParaBase"/>
    <w:link w:val="HeaderChar"/>
    <w:unhideWhenUsed/>
    <w:rsid w:val="00DE6A2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E6A26"/>
    <w:rPr>
      <w:rFonts w:eastAsia="Times New Roman" w:cs="Times New Roman"/>
      <w:sz w:val="16"/>
      <w:lang w:eastAsia="en-AU"/>
    </w:rPr>
  </w:style>
  <w:style w:type="paragraph" w:customStyle="1" w:styleId="House">
    <w:name w:val="House"/>
    <w:basedOn w:val="OPCParaBase"/>
    <w:rsid w:val="00DE6A26"/>
    <w:pPr>
      <w:spacing w:line="240" w:lineRule="auto"/>
    </w:pPr>
    <w:rPr>
      <w:sz w:val="28"/>
    </w:rPr>
  </w:style>
  <w:style w:type="paragraph" w:customStyle="1" w:styleId="Item">
    <w:name w:val="Item"/>
    <w:aliases w:val="i"/>
    <w:basedOn w:val="OPCParaBase"/>
    <w:next w:val="ItemHead"/>
    <w:rsid w:val="00DE6A26"/>
    <w:pPr>
      <w:keepLines/>
      <w:spacing w:before="80" w:line="240" w:lineRule="auto"/>
      <w:ind w:left="709"/>
    </w:pPr>
  </w:style>
  <w:style w:type="paragraph" w:customStyle="1" w:styleId="ItemHead">
    <w:name w:val="ItemHead"/>
    <w:aliases w:val="ih"/>
    <w:basedOn w:val="OPCParaBase"/>
    <w:next w:val="Item"/>
    <w:rsid w:val="00DE6A2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E6A26"/>
    <w:pPr>
      <w:spacing w:line="240" w:lineRule="auto"/>
    </w:pPr>
    <w:rPr>
      <w:b/>
      <w:sz w:val="32"/>
    </w:rPr>
  </w:style>
  <w:style w:type="paragraph" w:customStyle="1" w:styleId="notedraft">
    <w:name w:val="note(draft)"/>
    <w:aliases w:val="nd"/>
    <w:basedOn w:val="OPCParaBase"/>
    <w:rsid w:val="00DE6A26"/>
    <w:pPr>
      <w:spacing w:before="240" w:line="240" w:lineRule="auto"/>
      <w:ind w:left="284" w:hanging="284"/>
    </w:pPr>
    <w:rPr>
      <w:i/>
      <w:sz w:val="24"/>
    </w:rPr>
  </w:style>
  <w:style w:type="paragraph" w:customStyle="1" w:styleId="notemargin">
    <w:name w:val="note(margin)"/>
    <w:aliases w:val="nm"/>
    <w:basedOn w:val="OPCParaBase"/>
    <w:rsid w:val="00DE6A26"/>
    <w:pPr>
      <w:tabs>
        <w:tab w:val="left" w:pos="709"/>
      </w:tabs>
      <w:spacing w:before="122" w:line="198" w:lineRule="exact"/>
      <w:ind w:left="709" w:hanging="709"/>
    </w:pPr>
    <w:rPr>
      <w:sz w:val="18"/>
    </w:rPr>
  </w:style>
  <w:style w:type="paragraph" w:customStyle="1" w:styleId="noteToPara">
    <w:name w:val="noteToPara"/>
    <w:aliases w:val="ntp"/>
    <w:basedOn w:val="OPCParaBase"/>
    <w:rsid w:val="00DE6A26"/>
    <w:pPr>
      <w:spacing w:before="122" w:line="198" w:lineRule="exact"/>
      <w:ind w:left="2353" w:hanging="709"/>
    </w:pPr>
    <w:rPr>
      <w:sz w:val="18"/>
    </w:rPr>
  </w:style>
  <w:style w:type="paragraph" w:customStyle="1" w:styleId="noteParlAmend">
    <w:name w:val="note(ParlAmend)"/>
    <w:aliases w:val="npp"/>
    <w:basedOn w:val="OPCParaBase"/>
    <w:next w:val="ParlAmend"/>
    <w:rsid w:val="00DE6A26"/>
    <w:pPr>
      <w:spacing w:line="240" w:lineRule="auto"/>
      <w:jc w:val="right"/>
    </w:pPr>
    <w:rPr>
      <w:rFonts w:ascii="Arial" w:hAnsi="Arial"/>
      <w:b/>
      <w:i/>
    </w:rPr>
  </w:style>
  <w:style w:type="paragraph" w:customStyle="1" w:styleId="Page1">
    <w:name w:val="Page1"/>
    <w:basedOn w:val="OPCParaBase"/>
    <w:rsid w:val="00DE6A26"/>
    <w:pPr>
      <w:spacing w:before="5600" w:line="240" w:lineRule="auto"/>
    </w:pPr>
    <w:rPr>
      <w:b/>
      <w:sz w:val="32"/>
    </w:rPr>
  </w:style>
  <w:style w:type="paragraph" w:customStyle="1" w:styleId="PageBreak">
    <w:name w:val="PageBreak"/>
    <w:aliases w:val="pb"/>
    <w:basedOn w:val="OPCParaBase"/>
    <w:rsid w:val="00DE6A26"/>
    <w:pPr>
      <w:spacing w:line="240" w:lineRule="auto"/>
    </w:pPr>
    <w:rPr>
      <w:sz w:val="20"/>
    </w:rPr>
  </w:style>
  <w:style w:type="paragraph" w:customStyle="1" w:styleId="paragraphsub">
    <w:name w:val="paragraph(sub)"/>
    <w:aliases w:val="aa"/>
    <w:basedOn w:val="OPCParaBase"/>
    <w:rsid w:val="00DE6A26"/>
    <w:pPr>
      <w:tabs>
        <w:tab w:val="right" w:pos="1985"/>
      </w:tabs>
      <w:spacing w:before="40" w:line="240" w:lineRule="auto"/>
      <w:ind w:left="2098" w:hanging="2098"/>
    </w:pPr>
  </w:style>
  <w:style w:type="paragraph" w:customStyle="1" w:styleId="paragraphsub-sub">
    <w:name w:val="paragraph(sub-sub)"/>
    <w:aliases w:val="aaa"/>
    <w:basedOn w:val="OPCParaBase"/>
    <w:rsid w:val="00DE6A26"/>
    <w:pPr>
      <w:tabs>
        <w:tab w:val="right" w:pos="2722"/>
      </w:tabs>
      <w:spacing w:before="40" w:line="240" w:lineRule="auto"/>
      <w:ind w:left="2835" w:hanging="2835"/>
    </w:pPr>
  </w:style>
  <w:style w:type="paragraph" w:customStyle="1" w:styleId="paragraph">
    <w:name w:val="paragraph"/>
    <w:aliases w:val="a"/>
    <w:basedOn w:val="OPCParaBase"/>
    <w:rsid w:val="00DE6A26"/>
    <w:pPr>
      <w:tabs>
        <w:tab w:val="right" w:pos="1531"/>
      </w:tabs>
      <w:spacing w:before="40" w:line="240" w:lineRule="auto"/>
      <w:ind w:left="1644" w:hanging="1644"/>
    </w:pPr>
  </w:style>
  <w:style w:type="paragraph" w:customStyle="1" w:styleId="ParlAmend">
    <w:name w:val="ParlAmend"/>
    <w:aliases w:val="pp"/>
    <w:basedOn w:val="OPCParaBase"/>
    <w:rsid w:val="00DE6A26"/>
    <w:pPr>
      <w:spacing w:before="240" w:line="240" w:lineRule="atLeast"/>
      <w:ind w:hanging="567"/>
    </w:pPr>
    <w:rPr>
      <w:sz w:val="24"/>
    </w:rPr>
  </w:style>
  <w:style w:type="paragraph" w:customStyle="1" w:styleId="Penalty">
    <w:name w:val="Penalty"/>
    <w:basedOn w:val="OPCParaBase"/>
    <w:rsid w:val="00DE6A26"/>
    <w:pPr>
      <w:tabs>
        <w:tab w:val="left" w:pos="2977"/>
      </w:tabs>
      <w:spacing w:before="180" w:line="240" w:lineRule="auto"/>
      <w:ind w:left="1985" w:hanging="851"/>
    </w:pPr>
  </w:style>
  <w:style w:type="paragraph" w:customStyle="1" w:styleId="Portfolio">
    <w:name w:val="Portfolio"/>
    <w:basedOn w:val="OPCParaBase"/>
    <w:rsid w:val="00DE6A26"/>
    <w:pPr>
      <w:spacing w:line="240" w:lineRule="auto"/>
    </w:pPr>
    <w:rPr>
      <w:i/>
      <w:sz w:val="20"/>
    </w:rPr>
  </w:style>
  <w:style w:type="paragraph" w:customStyle="1" w:styleId="Preamble">
    <w:name w:val="Preamble"/>
    <w:basedOn w:val="OPCParaBase"/>
    <w:next w:val="Normal"/>
    <w:rsid w:val="00DE6A2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E6A26"/>
    <w:pPr>
      <w:spacing w:line="240" w:lineRule="auto"/>
    </w:pPr>
    <w:rPr>
      <w:i/>
      <w:sz w:val="20"/>
    </w:rPr>
  </w:style>
  <w:style w:type="paragraph" w:customStyle="1" w:styleId="Session">
    <w:name w:val="Session"/>
    <w:basedOn w:val="OPCParaBase"/>
    <w:rsid w:val="00DE6A26"/>
    <w:pPr>
      <w:spacing w:line="240" w:lineRule="auto"/>
    </w:pPr>
    <w:rPr>
      <w:sz w:val="28"/>
    </w:rPr>
  </w:style>
  <w:style w:type="paragraph" w:customStyle="1" w:styleId="Sponsor">
    <w:name w:val="Sponsor"/>
    <w:basedOn w:val="OPCParaBase"/>
    <w:rsid w:val="00DE6A26"/>
    <w:pPr>
      <w:spacing w:line="240" w:lineRule="auto"/>
    </w:pPr>
    <w:rPr>
      <w:i/>
    </w:rPr>
  </w:style>
  <w:style w:type="paragraph" w:customStyle="1" w:styleId="Subitem">
    <w:name w:val="Subitem"/>
    <w:aliases w:val="iss"/>
    <w:basedOn w:val="OPCParaBase"/>
    <w:rsid w:val="00DE6A26"/>
    <w:pPr>
      <w:spacing w:before="180" w:line="240" w:lineRule="auto"/>
      <w:ind w:left="709" w:hanging="709"/>
    </w:pPr>
  </w:style>
  <w:style w:type="paragraph" w:customStyle="1" w:styleId="SubitemHead">
    <w:name w:val="SubitemHead"/>
    <w:aliases w:val="issh"/>
    <w:basedOn w:val="OPCParaBase"/>
    <w:rsid w:val="00DE6A2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E6A26"/>
    <w:pPr>
      <w:spacing w:before="40" w:line="240" w:lineRule="auto"/>
      <w:ind w:left="1134"/>
    </w:pPr>
  </w:style>
  <w:style w:type="paragraph" w:customStyle="1" w:styleId="SubsectionHead">
    <w:name w:val="SubsectionHead"/>
    <w:aliases w:val="ssh"/>
    <w:basedOn w:val="OPCParaBase"/>
    <w:next w:val="subsection"/>
    <w:rsid w:val="00DE6A26"/>
    <w:pPr>
      <w:keepNext/>
      <w:keepLines/>
      <w:spacing w:before="240" w:line="240" w:lineRule="auto"/>
      <w:ind w:left="1134"/>
    </w:pPr>
    <w:rPr>
      <w:i/>
    </w:rPr>
  </w:style>
  <w:style w:type="paragraph" w:customStyle="1" w:styleId="Tablea">
    <w:name w:val="Table(a)"/>
    <w:aliases w:val="ta"/>
    <w:basedOn w:val="OPCParaBase"/>
    <w:rsid w:val="00DE6A26"/>
    <w:pPr>
      <w:spacing w:before="60" w:line="240" w:lineRule="auto"/>
      <w:ind w:left="284" w:hanging="284"/>
    </w:pPr>
    <w:rPr>
      <w:sz w:val="20"/>
    </w:rPr>
  </w:style>
  <w:style w:type="paragraph" w:customStyle="1" w:styleId="TableAA">
    <w:name w:val="Table(AA)"/>
    <w:aliases w:val="taaa"/>
    <w:basedOn w:val="OPCParaBase"/>
    <w:rsid w:val="00DE6A2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E6A2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E6A26"/>
    <w:pPr>
      <w:spacing w:before="60" w:line="240" w:lineRule="atLeast"/>
    </w:pPr>
    <w:rPr>
      <w:sz w:val="20"/>
    </w:rPr>
  </w:style>
  <w:style w:type="paragraph" w:customStyle="1" w:styleId="TLPBoxTextnote">
    <w:name w:val="TLPBoxText(note"/>
    <w:aliases w:val="right)"/>
    <w:basedOn w:val="OPCParaBase"/>
    <w:rsid w:val="00DE6A2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E6A2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E6A26"/>
    <w:pPr>
      <w:spacing w:before="122" w:line="198" w:lineRule="exact"/>
      <w:ind w:left="1985" w:hanging="851"/>
      <w:jc w:val="right"/>
    </w:pPr>
    <w:rPr>
      <w:sz w:val="18"/>
    </w:rPr>
  </w:style>
  <w:style w:type="paragraph" w:customStyle="1" w:styleId="TLPTableBullet">
    <w:name w:val="TLPTableBullet"/>
    <w:aliases w:val="ttb"/>
    <w:basedOn w:val="OPCParaBase"/>
    <w:rsid w:val="00DE6A26"/>
    <w:pPr>
      <w:spacing w:line="240" w:lineRule="exact"/>
      <w:ind w:left="284" w:hanging="284"/>
    </w:pPr>
    <w:rPr>
      <w:sz w:val="20"/>
    </w:rPr>
  </w:style>
  <w:style w:type="paragraph" w:styleId="TOC1">
    <w:name w:val="toc 1"/>
    <w:basedOn w:val="Normal"/>
    <w:next w:val="Normal"/>
    <w:uiPriority w:val="39"/>
    <w:unhideWhenUsed/>
    <w:rsid w:val="00DE6A2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E6A2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E6A2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E6A2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E6A2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DE6A2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E6A2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E6A2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E6A2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E6A26"/>
    <w:pPr>
      <w:keepLines/>
      <w:spacing w:before="240" w:after="120" w:line="240" w:lineRule="auto"/>
      <w:ind w:left="794"/>
    </w:pPr>
    <w:rPr>
      <w:b/>
      <w:kern w:val="28"/>
      <w:sz w:val="20"/>
    </w:rPr>
  </w:style>
  <w:style w:type="paragraph" w:customStyle="1" w:styleId="TofSectsHeading">
    <w:name w:val="TofSects(Heading)"/>
    <w:basedOn w:val="OPCParaBase"/>
    <w:rsid w:val="00DE6A26"/>
    <w:pPr>
      <w:spacing w:before="240" w:after="120" w:line="240" w:lineRule="auto"/>
    </w:pPr>
    <w:rPr>
      <w:b/>
      <w:sz w:val="24"/>
    </w:rPr>
  </w:style>
  <w:style w:type="paragraph" w:customStyle="1" w:styleId="TofSectsSection">
    <w:name w:val="TofSects(Section)"/>
    <w:basedOn w:val="OPCParaBase"/>
    <w:rsid w:val="00DE6A26"/>
    <w:pPr>
      <w:keepLines/>
      <w:spacing w:before="40" w:line="240" w:lineRule="auto"/>
      <w:ind w:left="1588" w:hanging="794"/>
    </w:pPr>
    <w:rPr>
      <w:kern w:val="28"/>
      <w:sz w:val="18"/>
    </w:rPr>
  </w:style>
  <w:style w:type="paragraph" w:customStyle="1" w:styleId="TofSectsSubdiv">
    <w:name w:val="TofSects(Subdiv)"/>
    <w:basedOn w:val="OPCParaBase"/>
    <w:rsid w:val="00DE6A26"/>
    <w:pPr>
      <w:keepLines/>
      <w:spacing w:before="80" w:line="240" w:lineRule="auto"/>
      <w:ind w:left="1588" w:hanging="794"/>
    </w:pPr>
    <w:rPr>
      <w:kern w:val="28"/>
    </w:rPr>
  </w:style>
  <w:style w:type="paragraph" w:customStyle="1" w:styleId="WRStyle">
    <w:name w:val="WR Style"/>
    <w:aliases w:val="WR"/>
    <w:basedOn w:val="OPCParaBase"/>
    <w:rsid w:val="00DE6A26"/>
    <w:pPr>
      <w:spacing w:before="240" w:line="240" w:lineRule="auto"/>
      <w:ind w:left="284" w:hanging="284"/>
    </w:pPr>
    <w:rPr>
      <w:b/>
      <w:i/>
      <w:kern w:val="28"/>
      <w:sz w:val="24"/>
    </w:rPr>
  </w:style>
  <w:style w:type="paragraph" w:customStyle="1" w:styleId="notepara">
    <w:name w:val="note(para)"/>
    <w:aliases w:val="na"/>
    <w:basedOn w:val="OPCParaBase"/>
    <w:rsid w:val="00DE6A26"/>
    <w:pPr>
      <w:spacing w:before="40" w:line="198" w:lineRule="exact"/>
      <w:ind w:left="2354" w:hanging="369"/>
    </w:pPr>
    <w:rPr>
      <w:sz w:val="18"/>
    </w:rPr>
  </w:style>
  <w:style w:type="paragraph" w:styleId="Footer">
    <w:name w:val="footer"/>
    <w:link w:val="FooterChar"/>
    <w:rsid w:val="00DE6A2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E6A26"/>
    <w:rPr>
      <w:rFonts w:eastAsia="Times New Roman" w:cs="Times New Roman"/>
      <w:sz w:val="22"/>
      <w:szCs w:val="24"/>
      <w:lang w:eastAsia="en-AU"/>
    </w:rPr>
  </w:style>
  <w:style w:type="character" w:styleId="LineNumber">
    <w:name w:val="line number"/>
    <w:basedOn w:val="OPCCharBase"/>
    <w:uiPriority w:val="99"/>
    <w:unhideWhenUsed/>
    <w:rsid w:val="00DE6A26"/>
    <w:rPr>
      <w:sz w:val="16"/>
    </w:rPr>
  </w:style>
  <w:style w:type="table" w:customStyle="1" w:styleId="CFlag">
    <w:name w:val="CFlag"/>
    <w:basedOn w:val="TableNormal"/>
    <w:uiPriority w:val="99"/>
    <w:rsid w:val="00DE6A26"/>
    <w:rPr>
      <w:rFonts w:eastAsia="Times New Roman" w:cs="Times New Roman"/>
      <w:lang w:eastAsia="en-AU"/>
    </w:rPr>
    <w:tblPr/>
  </w:style>
  <w:style w:type="paragraph" w:styleId="BalloonText">
    <w:name w:val="Balloon Text"/>
    <w:basedOn w:val="Normal"/>
    <w:link w:val="BalloonTextChar"/>
    <w:uiPriority w:val="99"/>
    <w:unhideWhenUsed/>
    <w:rsid w:val="00DE6A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E6A26"/>
    <w:rPr>
      <w:rFonts w:ascii="Tahoma" w:hAnsi="Tahoma" w:cs="Tahoma"/>
      <w:sz w:val="16"/>
      <w:szCs w:val="16"/>
    </w:rPr>
  </w:style>
  <w:style w:type="table" w:styleId="TableGrid">
    <w:name w:val="Table Grid"/>
    <w:basedOn w:val="TableNormal"/>
    <w:uiPriority w:val="59"/>
    <w:rsid w:val="00DE6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E6A26"/>
    <w:rPr>
      <w:b/>
      <w:sz w:val="28"/>
      <w:szCs w:val="32"/>
    </w:rPr>
  </w:style>
  <w:style w:type="paragraph" w:customStyle="1" w:styleId="LegislationMadeUnder">
    <w:name w:val="LegislationMadeUnder"/>
    <w:basedOn w:val="OPCParaBase"/>
    <w:next w:val="Normal"/>
    <w:rsid w:val="00DE6A26"/>
    <w:rPr>
      <w:i/>
      <w:sz w:val="32"/>
      <w:szCs w:val="32"/>
    </w:rPr>
  </w:style>
  <w:style w:type="paragraph" w:customStyle="1" w:styleId="SignCoverPageEnd">
    <w:name w:val="SignCoverPageEnd"/>
    <w:basedOn w:val="OPCParaBase"/>
    <w:next w:val="Normal"/>
    <w:rsid w:val="00DE6A2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E6A26"/>
    <w:pPr>
      <w:pBdr>
        <w:top w:val="single" w:sz="4" w:space="1" w:color="auto"/>
      </w:pBdr>
      <w:spacing w:before="360"/>
      <w:ind w:right="397"/>
      <w:jc w:val="both"/>
    </w:pPr>
  </w:style>
  <w:style w:type="paragraph" w:customStyle="1" w:styleId="NotesHeading1">
    <w:name w:val="NotesHeading 1"/>
    <w:basedOn w:val="OPCParaBase"/>
    <w:next w:val="Normal"/>
    <w:rsid w:val="00DE6A26"/>
    <w:rPr>
      <w:b/>
      <w:sz w:val="28"/>
      <w:szCs w:val="28"/>
    </w:rPr>
  </w:style>
  <w:style w:type="paragraph" w:customStyle="1" w:styleId="NotesHeading2">
    <w:name w:val="NotesHeading 2"/>
    <w:basedOn w:val="OPCParaBase"/>
    <w:next w:val="Normal"/>
    <w:rsid w:val="00DE6A26"/>
    <w:rPr>
      <w:b/>
      <w:sz w:val="28"/>
      <w:szCs w:val="28"/>
    </w:rPr>
  </w:style>
  <w:style w:type="paragraph" w:customStyle="1" w:styleId="ENotesText">
    <w:name w:val="ENotesText"/>
    <w:aliases w:val="Ent"/>
    <w:basedOn w:val="OPCParaBase"/>
    <w:next w:val="Normal"/>
    <w:rsid w:val="00DE6A26"/>
    <w:pPr>
      <w:spacing w:before="120"/>
    </w:pPr>
  </w:style>
  <w:style w:type="paragraph" w:customStyle="1" w:styleId="CompiledActNo">
    <w:name w:val="CompiledActNo"/>
    <w:basedOn w:val="OPCParaBase"/>
    <w:next w:val="Normal"/>
    <w:rsid w:val="00DE6A26"/>
    <w:rPr>
      <w:b/>
      <w:sz w:val="24"/>
      <w:szCs w:val="24"/>
    </w:rPr>
  </w:style>
  <w:style w:type="paragraph" w:customStyle="1" w:styleId="CompiledMadeUnder">
    <w:name w:val="CompiledMadeUnder"/>
    <w:basedOn w:val="OPCParaBase"/>
    <w:next w:val="Normal"/>
    <w:rsid w:val="00DE6A26"/>
    <w:rPr>
      <w:i/>
      <w:sz w:val="24"/>
      <w:szCs w:val="24"/>
    </w:rPr>
  </w:style>
  <w:style w:type="paragraph" w:customStyle="1" w:styleId="Paragraphsub-sub-sub">
    <w:name w:val="Paragraph(sub-sub-sub)"/>
    <w:aliases w:val="aaaa"/>
    <w:basedOn w:val="OPCParaBase"/>
    <w:rsid w:val="00DE6A2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E6A2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E6A2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E6A2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E6A2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E6A26"/>
    <w:pPr>
      <w:spacing w:before="60" w:line="240" w:lineRule="auto"/>
    </w:pPr>
    <w:rPr>
      <w:rFonts w:cs="Arial"/>
      <w:sz w:val="20"/>
      <w:szCs w:val="22"/>
    </w:rPr>
  </w:style>
  <w:style w:type="paragraph" w:customStyle="1" w:styleId="NoteToSubpara">
    <w:name w:val="NoteToSubpara"/>
    <w:aliases w:val="nts"/>
    <w:basedOn w:val="OPCParaBase"/>
    <w:rsid w:val="00DE6A26"/>
    <w:pPr>
      <w:spacing w:before="40" w:line="198" w:lineRule="exact"/>
      <w:ind w:left="2835" w:hanging="709"/>
    </w:pPr>
    <w:rPr>
      <w:sz w:val="18"/>
    </w:rPr>
  </w:style>
  <w:style w:type="paragraph" w:customStyle="1" w:styleId="ENoteTableHeading">
    <w:name w:val="ENoteTableHeading"/>
    <w:aliases w:val="enth"/>
    <w:basedOn w:val="OPCParaBase"/>
    <w:rsid w:val="00DE6A26"/>
    <w:pPr>
      <w:keepNext/>
      <w:spacing w:before="60" w:line="240" w:lineRule="atLeast"/>
    </w:pPr>
    <w:rPr>
      <w:rFonts w:ascii="Arial" w:hAnsi="Arial"/>
      <w:b/>
      <w:sz w:val="16"/>
    </w:rPr>
  </w:style>
  <w:style w:type="paragraph" w:customStyle="1" w:styleId="ENoteTTi">
    <w:name w:val="ENoteTTi"/>
    <w:aliases w:val="entti"/>
    <w:basedOn w:val="OPCParaBase"/>
    <w:rsid w:val="00DE6A26"/>
    <w:pPr>
      <w:keepNext/>
      <w:spacing w:before="60" w:line="240" w:lineRule="atLeast"/>
      <w:ind w:left="170"/>
    </w:pPr>
    <w:rPr>
      <w:sz w:val="16"/>
    </w:rPr>
  </w:style>
  <w:style w:type="paragraph" w:customStyle="1" w:styleId="ENotesHeading1">
    <w:name w:val="ENotesHeading 1"/>
    <w:aliases w:val="Enh1"/>
    <w:basedOn w:val="OPCParaBase"/>
    <w:next w:val="Normal"/>
    <w:rsid w:val="00DE6A26"/>
    <w:pPr>
      <w:spacing w:before="120"/>
      <w:outlineLvl w:val="1"/>
    </w:pPr>
    <w:rPr>
      <w:b/>
      <w:sz w:val="28"/>
      <w:szCs w:val="28"/>
    </w:rPr>
  </w:style>
  <w:style w:type="paragraph" w:customStyle="1" w:styleId="ENotesHeading2">
    <w:name w:val="ENotesHeading 2"/>
    <w:aliases w:val="Enh2"/>
    <w:basedOn w:val="OPCParaBase"/>
    <w:next w:val="Normal"/>
    <w:rsid w:val="00DE6A26"/>
    <w:pPr>
      <w:spacing w:before="120" w:after="120"/>
      <w:outlineLvl w:val="2"/>
    </w:pPr>
    <w:rPr>
      <w:b/>
      <w:sz w:val="24"/>
      <w:szCs w:val="28"/>
    </w:rPr>
  </w:style>
  <w:style w:type="paragraph" w:customStyle="1" w:styleId="ENoteTTIndentHeading">
    <w:name w:val="ENoteTTIndentHeading"/>
    <w:aliases w:val="enTTHi"/>
    <w:basedOn w:val="OPCParaBase"/>
    <w:rsid w:val="00DE6A2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E6A26"/>
    <w:pPr>
      <w:spacing w:before="60" w:line="240" w:lineRule="atLeast"/>
    </w:pPr>
    <w:rPr>
      <w:sz w:val="16"/>
    </w:rPr>
  </w:style>
  <w:style w:type="paragraph" w:customStyle="1" w:styleId="MadeunderText">
    <w:name w:val="MadeunderText"/>
    <w:basedOn w:val="OPCParaBase"/>
    <w:next w:val="Normal"/>
    <w:rsid w:val="00DE6A26"/>
    <w:pPr>
      <w:spacing w:before="240"/>
    </w:pPr>
    <w:rPr>
      <w:sz w:val="24"/>
      <w:szCs w:val="24"/>
    </w:rPr>
  </w:style>
  <w:style w:type="paragraph" w:customStyle="1" w:styleId="ENotesHeading3">
    <w:name w:val="ENotesHeading 3"/>
    <w:aliases w:val="Enh3"/>
    <w:basedOn w:val="OPCParaBase"/>
    <w:next w:val="Normal"/>
    <w:rsid w:val="00DE6A26"/>
    <w:pPr>
      <w:keepNext/>
      <w:spacing w:before="120" w:line="240" w:lineRule="auto"/>
      <w:outlineLvl w:val="4"/>
    </w:pPr>
    <w:rPr>
      <w:b/>
      <w:szCs w:val="24"/>
    </w:rPr>
  </w:style>
  <w:style w:type="character" w:customStyle="1" w:styleId="CharSubPartTextCASA">
    <w:name w:val="CharSubPartText(CASA)"/>
    <w:basedOn w:val="OPCCharBase"/>
    <w:uiPriority w:val="1"/>
    <w:rsid w:val="00DE6A26"/>
  </w:style>
  <w:style w:type="character" w:customStyle="1" w:styleId="CharSubPartNoCASA">
    <w:name w:val="CharSubPartNo(CASA)"/>
    <w:basedOn w:val="OPCCharBase"/>
    <w:uiPriority w:val="1"/>
    <w:rsid w:val="00DE6A26"/>
  </w:style>
  <w:style w:type="paragraph" w:customStyle="1" w:styleId="ENoteTTIndentHeadingSub">
    <w:name w:val="ENoteTTIndentHeadingSub"/>
    <w:aliases w:val="enTTHis"/>
    <w:basedOn w:val="OPCParaBase"/>
    <w:rsid w:val="00DE6A26"/>
    <w:pPr>
      <w:keepNext/>
      <w:spacing w:before="60" w:line="240" w:lineRule="atLeast"/>
      <w:ind w:left="340"/>
    </w:pPr>
    <w:rPr>
      <w:b/>
      <w:sz w:val="16"/>
    </w:rPr>
  </w:style>
  <w:style w:type="paragraph" w:customStyle="1" w:styleId="ENoteTTiSub">
    <w:name w:val="ENoteTTiSub"/>
    <w:aliases w:val="enttis"/>
    <w:basedOn w:val="OPCParaBase"/>
    <w:rsid w:val="00DE6A26"/>
    <w:pPr>
      <w:keepNext/>
      <w:spacing w:before="60" w:line="240" w:lineRule="atLeast"/>
      <w:ind w:left="340"/>
    </w:pPr>
    <w:rPr>
      <w:sz w:val="16"/>
    </w:rPr>
  </w:style>
  <w:style w:type="paragraph" w:customStyle="1" w:styleId="SubDivisionMigration">
    <w:name w:val="SubDivisionMigration"/>
    <w:aliases w:val="sdm"/>
    <w:basedOn w:val="OPCParaBase"/>
    <w:rsid w:val="00DE6A2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E6A2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E6A26"/>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DE6A2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E6A26"/>
    <w:rPr>
      <w:sz w:val="22"/>
    </w:rPr>
  </w:style>
  <w:style w:type="paragraph" w:customStyle="1" w:styleId="SOTextNote">
    <w:name w:val="SO TextNote"/>
    <w:aliases w:val="sont"/>
    <w:basedOn w:val="SOText"/>
    <w:qFormat/>
    <w:rsid w:val="00DE6A26"/>
    <w:pPr>
      <w:spacing w:before="122" w:line="198" w:lineRule="exact"/>
      <w:ind w:left="1843" w:hanging="709"/>
    </w:pPr>
    <w:rPr>
      <w:sz w:val="18"/>
    </w:rPr>
  </w:style>
  <w:style w:type="paragraph" w:customStyle="1" w:styleId="SOPara">
    <w:name w:val="SO Para"/>
    <w:aliases w:val="soa"/>
    <w:basedOn w:val="SOText"/>
    <w:link w:val="SOParaChar"/>
    <w:qFormat/>
    <w:rsid w:val="00DE6A26"/>
    <w:pPr>
      <w:tabs>
        <w:tab w:val="right" w:pos="1786"/>
      </w:tabs>
      <w:spacing w:before="40"/>
      <w:ind w:left="2070" w:hanging="936"/>
    </w:pPr>
  </w:style>
  <w:style w:type="character" w:customStyle="1" w:styleId="SOParaChar">
    <w:name w:val="SO Para Char"/>
    <w:aliases w:val="soa Char"/>
    <w:basedOn w:val="DefaultParagraphFont"/>
    <w:link w:val="SOPara"/>
    <w:rsid w:val="00DE6A26"/>
    <w:rPr>
      <w:sz w:val="22"/>
    </w:rPr>
  </w:style>
  <w:style w:type="paragraph" w:customStyle="1" w:styleId="FileName">
    <w:name w:val="FileName"/>
    <w:basedOn w:val="Normal"/>
    <w:rsid w:val="00DE6A26"/>
  </w:style>
  <w:style w:type="paragraph" w:customStyle="1" w:styleId="TableHeading">
    <w:name w:val="TableHeading"/>
    <w:aliases w:val="th"/>
    <w:basedOn w:val="OPCParaBase"/>
    <w:next w:val="Tabletext"/>
    <w:rsid w:val="00DE6A26"/>
    <w:pPr>
      <w:keepNext/>
      <w:spacing w:before="60" w:line="240" w:lineRule="atLeast"/>
    </w:pPr>
    <w:rPr>
      <w:b/>
      <w:sz w:val="20"/>
    </w:rPr>
  </w:style>
  <w:style w:type="paragraph" w:customStyle="1" w:styleId="SOHeadBold">
    <w:name w:val="SO HeadBold"/>
    <w:aliases w:val="sohb"/>
    <w:basedOn w:val="SOText"/>
    <w:next w:val="SOText"/>
    <w:link w:val="SOHeadBoldChar"/>
    <w:qFormat/>
    <w:rsid w:val="00DE6A26"/>
    <w:rPr>
      <w:b/>
    </w:rPr>
  </w:style>
  <w:style w:type="character" w:customStyle="1" w:styleId="SOHeadBoldChar">
    <w:name w:val="SO HeadBold Char"/>
    <w:aliases w:val="sohb Char"/>
    <w:basedOn w:val="DefaultParagraphFont"/>
    <w:link w:val="SOHeadBold"/>
    <w:rsid w:val="00DE6A26"/>
    <w:rPr>
      <w:b/>
      <w:sz w:val="22"/>
    </w:rPr>
  </w:style>
  <w:style w:type="paragraph" w:customStyle="1" w:styleId="SOHeadItalic">
    <w:name w:val="SO HeadItalic"/>
    <w:aliases w:val="sohi"/>
    <w:basedOn w:val="SOText"/>
    <w:next w:val="SOText"/>
    <w:link w:val="SOHeadItalicChar"/>
    <w:qFormat/>
    <w:rsid w:val="00DE6A26"/>
    <w:rPr>
      <w:i/>
    </w:rPr>
  </w:style>
  <w:style w:type="character" w:customStyle="1" w:styleId="SOHeadItalicChar">
    <w:name w:val="SO HeadItalic Char"/>
    <w:aliases w:val="sohi Char"/>
    <w:basedOn w:val="DefaultParagraphFont"/>
    <w:link w:val="SOHeadItalic"/>
    <w:rsid w:val="00DE6A26"/>
    <w:rPr>
      <w:i/>
      <w:sz w:val="22"/>
    </w:rPr>
  </w:style>
  <w:style w:type="paragraph" w:customStyle="1" w:styleId="SOBullet">
    <w:name w:val="SO Bullet"/>
    <w:aliases w:val="sotb"/>
    <w:basedOn w:val="SOText"/>
    <w:link w:val="SOBulletChar"/>
    <w:qFormat/>
    <w:rsid w:val="00DE6A26"/>
    <w:pPr>
      <w:ind w:left="1559" w:hanging="425"/>
    </w:pPr>
  </w:style>
  <w:style w:type="character" w:customStyle="1" w:styleId="SOBulletChar">
    <w:name w:val="SO Bullet Char"/>
    <w:aliases w:val="sotb Char"/>
    <w:basedOn w:val="DefaultParagraphFont"/>
    <w:link w:val="SOBullet"/>
    <w:rsid w:val="00DE6A26"/>
    <w:rPr>
      <w:sz w:val="22"/>
    </w:rPr>
  </w:style>
  <w:style w:type="paragraph" w:customStyle="1" w:styleId="SOBulletNote">
    <w:name w:val="SO BulletNote"/>
    <w:aliases w:val="sonb"/>
    <w:basedOn w:val="SOTextNote"/>
    <w:link w:val="SOBulletNoteChar"/>
    <w:qFormat/>
    <w:rsid w:val="00DE6A26"/>
    <w:pPr>
      <w:tabs>
        <w:tab w:val="left" w:pos="1560"/>
      </w:tabs>
      <w:ind w:left="2268" w:hanging="1134"/>
    </w:pPr>
  </w:style>
  <w:style w:type="character" w:customStyle="1" w:styleId="SOBulletNoteChar">
    <w:name w:val="SO BulletNote Char"/>
    <w:aliases w:val="sonb Char"/>
    <w:basedOn w:val="DefaultParagraphFont"/>
    <w:link w:val="SOBulletNote"/>
    <w:rsid w:val="00DE6A26"/>
    <w:rPr>
      <w:sz w:val="18"/>
    </w:rPr>
  </w:style>
  <w:style w:type="paragraph" w:customStyle="1" w:styleId="SOText2">
    <w:name w:val="SO Text2"/>
    <w:aliases w:val="sot2"/>
    <w:basedOn w:val="Normal"/>
    <w:next w:val="SOText"/>
    <w:link w:val="SOText2Char"/>
    <w:rsid w:val="00DE6A2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E6A26"/>
    <w:rPr>
      <w:sz w:val="22"/>
    </w:rPr>
  </w:style>
  <w:style w:type="paragraph" w:customStyle="1" w:styleId="SubPartCASA">
    <w:name w:val="SubPart(CASA)"/>
    <w:aliases w:val="csp"/>
    <w:basedOn w:val="OPCParaBase"/>
    <w:next w:val="ActHead3"/>
    <w:rsid w:val="00DE6A26"/>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DE6A26"/>
    <w:rPr>
      <w:rFonts w:eastAsia="Times New Roman" w:cs="Times New Roman"/>
      <w:sz w:val="22"/>
      <w:lang w:eastAsia="en-AU"/>
    </w:rPr>
  </w:style>
  <w:style w:type="character" w:customStyle="1" w:styleId="notetextChar">
    <w:name w:val="note(text) Char"/>
    <w:aliases w:val="n Char"/>
    <w:basedOn w:val="DefaultParagraphFont"/>
    <w:link w:val="notetext"/>
    <w:rsid w:val="00DE6A26"/>
    <w:rPr>
      <w:rFonts w:eastAsia="Times New Roman" w:cs="Times New Roman"/>
      <w:sz w:val="18"/>
      <w:lang w:eastAsia="en-AU"/>
    </w:rPr>
  </w:style>
  <w:style w:type="character" w:customStyle="1" w:styleId="Heading1Char">
    <w:name w:val="Heading 1 Char"/>
    <w:basedOn w:val="DefaultParagraphFont"/>
    <w:link w:val="Heading1"/>
    <w:uiPriority w:val="9"/>
    <w:rsid w:val="00DE6A2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E6A2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E6A2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E6A2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E6A2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E6A2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E6A2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E6A2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E6A26"/>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DE6A26"/>
  </w:style>
  <w:style w:type="character" w:customStyle="1" w:styleId="charlegsubtitle1">
    <w:name w:val="charlegsubtitle1"/>
    <w:basedOn w:val="DefaultParagraphFont"/>
    <w:rsid w:val="00DE6A26"/>
    <w:rPr>
      <w:rFonts w:ascii="Arial" w:hAnsi="Arial" w:cs="Arial" w:hint="default"/>
      <w:b/>
      <w:bCs/>
      <w:sz w:val="28"/>
      <w:szCs w:val="28"/>
    </w:rPr>
  </w:style>
  <w:style w:type="paragraph" w:styleId="Index1">
    <w:name w:val="index 1"/>
    <w:basedOn w:val="Normal"/>
    <w:next w:val="Normal"/>
    <w:autoRedefine/>
    <w:rsid w:val="00DE6A26"/>
    <w:pPr>
      <w:ind w:left="240" w:hanging="240"/>
    </w:pPr>
  </w:style>
  <w:style w:type="paragraph" w:styleId="Index2">
    <w:name w:val="index 2"/>
    <w:basedOn w:val="Normal"/>
    <w:next w:val="Normal"/>
    <w:autoRedefine/>
    <w:rsid w:val="00DE6A26"/>
    <w:pPr>
      <w:ind w:left="480" w:hanging="240"/>
    </w:pPr>
  </w:style>
  <w:style w:type="paragraph" w:styleId="Index3">
    <w:name w:val="index 3"/>
    <w:basedOn w:val="Normal"/>
    <w:next w:val="Normal"/>
    <w:autoRedefine/>
    <w:rsid w:val="00DE6A26"/>
    <w:pPr>
      <w:ind w:left="720" w:hanging="240"/>
    </w:pPr>
  </w:style>
  <w:style w:type="paragraph" w:styleId="Index4">
    <w:name w:val="index 4"/>
    <w:basedOn w:val="Normal"/>
    <w:next w:val="Normal"/>
    <w:autoRedefine/>
    <w:rsid w:val="00DE6A26"/>
    <w:pPr>
      <w:ind w:left="960" w:hanging="240"/>
    </w:pPr>
  </w:style>
  <w:style w:type="paragraph" w:styleId="Index5">
    <w:name w:val="index 5"/>
    <w:basedOn w:val="Normal"/>
    <w:next w:val="Normal"/>
    <w:autoRedefine/>
    <w:rsid w:val="00DE6A26"/>
    <w:pPr>
      <w:ind w:left="1200" w:hanging="240"/>
    </w:pPr>
  </w:style>
  <w:style w:type="paragraph" w:styleId="Index6">
    <w:name w:val="index 6"/>
    <w:basedOn w:val="Normal"/>
    <w:next w:val="Normal"/>
    <w:autoRedefine/>
    <w:rsid w:val="00DE6A26"/>
    <w:pPr>
      <w:ind w:left="1440" w:hanging="240"/>
    </w:pPr>
  </w:style>
  <w:style w:type="paragraph" w:styleId="Index7">
    <w:name w:val="index 7"/>
    <w:basedOn w:val="Normal"/>
    <w:next w:val="Normal"/>
    <w:autoRedefine/>
    <w:rsid w:val="00DE6A26"/>
    <w:pPr>
      <w:ind w:left="1680" w:hanging="240"/>
    </w:pPr>
  </w:style>
  <w:style w:type="paragraph" w:styleId="Index8">
    <w:name w:val="index 8"/>
    <w:basedOn w:val="Normal"/>
    <w:next w:val="Normal"/>
    <w:autoRedefine/>
    <w:rsid w:val="00DE6A26"/>
    <w:pPr>
      <w:ind w:left="1920" w:hanging="240"/>
    </w:pPr>
  </w:style>
  <w:style w:type="paragraph" w:styleId="Index9">
    <w:name w:val="index 9"/>
    <w:basedOn w:val="Normal"/>
    <w:next w:val="Normal"/>
    <w:autoRedefine/>
    <w:rsid w:val="00DE6A26"/>
    <w:pPr>
      <w:ind w:left="2160" w:hanging="240"/>
    </w:pPr>
  </w:style>
  <w:style w:type="paragraph" w:styleId="NormalIndent">
    <w:name w:val="Normal Indent"/>
    <w:basedOn w:val="Normal"/>
    <w:rsid w:val="00DE6A26"/>
    <w:pPr>
      <w:ind w:left="720"/>
    </w:pPr>
  </w:style>
  <w:style w:type="paragraph" w:styleId="FootnoteText">
    <w:name w:val="footnote text"/>
    <w:basedOn w:val="Normal"/>
    <w:link w:val="FootnoteTextChar"/>
    <w:rsid w:val="00DE6A26"/>
    <w:rPr>
      <w:sz w:val="20"/>
    </w:rPr>
  </w:style>
  <w:style w:type="character" w:customStyle="1" w:styleId="FootnoteTextChar">
    <w:name w:val="Footnote Text Char"/>
    <w:basedOn w:val="DefaultParagraphFont"/>
    <w:link w:val="FootnoteText"/>
    <w:rsid w:val="00DE6A26"/>
  </w:style>
  <w:style w:type="paragraph" w:styleId="CommentText">
    <w:name w:val="annotation text"/>
    <w:basedOn w:val="Normal"/>
    <w:link w:val="CommentTextChar"/>
    <w:rsid w:val="00DE6A26"/>
    <w:rPr>
      <w:sz w:val="20"/>
    </w:rPr>
  </w:style>
  <w:style w:type="character" w:customStyle="1" w:styleId="CommentTextChar">
    <w:name w:val="Comment Text Char"/>
    <w:basedOn w:val="DefaultParagraphFont"/>
    <w:link w:val="CommentText"/>
    <w:rsid w:val="00DE6A26"/>
  </w:style>
  <w:style w:type="paragraph" w:styleId="IndexHeading">
    <w:name w:val="index heading"/>
    <w:basedOn w:val="Normal"/>
    <w:next w:val="Index1"/>
    <w:rsid w:val="00DE6A26"/>
    <w:rPr>
      <w:rFonts w:ascii="Arial" w:hAnsi="Arial" w:cs="Arial"/>
      <w:b/>
      <w:bCs/>
    </w:rPr>
  </w:style>
  <w:style w:type="paragraph" w:styleId="Caption">
    <w:name w:val="caption"/>
    <w:basedOn w:val="Normal"/>
    <w:next w:val="Normal"/>
    <w:qFormat/>
    <w:rsid w:val="00DE6A26"/>
    <w:pPr>
      <w:spacing w:before="120" w:after="120"/>
    </w:pPr>
    <w:rPr>
      <w:b/>
      <w:bCs/>
      <w:sz w:val="20"/>
    </w:rPr>
  </w:style>
  <w:style w:type="paragraph" w:styleId="TableofFigures">
    <w:name w:val="table of figures"/>
    <w:basedOn w:val="Normal"/>
    <w:next w:val="Normal"/>
    <w:rsid w:val="00DE6A26"/>
    <w:pPr>
      <w:ind w:left="480" w:hanging="480"/>
    </w:pPr>
  </w:style>
  <w:style w:type="paragraph" w:styleId="EnvelopeAddress">
    <w:name w:val="envelope address"/>
    <w:basedOn w:val="Normal"/>
    <w:rsid w:val="00DE6A2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E6A26"/>
    <w:rPr>
      <w:rFonts w:ascii="Arial" w:hAnsi="Arial" w:cs="Arial"/>
      <w:sz w:val="20"/>
    </w:rPr>
  </w:style>
  <w:style w:type="character" w:styleId="FootnoteReference">
    <w:name w:val="footnote reference"/>
    <w:basedOn w:val="DefaultParagraphFont"/>
    <w:rsid w:val="00DE6A26"/>
    <w:rPr>
      <w:rFonts w:ascii="Times New Roman" w:hAnsi="Times New Roman"/>
      <w:sz w:val="20"/>
      <w:vertAlign w:val="superscript"/>
    </w:rPr>
  </w:style>
  <w:style w:type="character" w:styleId="CommentReference">
    <w:name w:val="annotation reference"/>
    <w:basedOn w:val="DefaultParagraphFont"/>
    <w:rsid w:val="00DE6A26"/>
    <w:rPr>
      <w:sz w:val="16"/>
      <w:szCs w:val="16"/>
    </w:rPr>
  </w:style>
  <w:style w:type="character" w:styleId="PageNumber">
    <w:name w:val="page number"/>
    <w:basedOn w:val="DefaultParagraphFont"/>
    <w:rsid w:val="00DE6A26"/>
  </w:style>
  <w:style w:type="character" w:styleId="EndnoteReference">
    <w:name w:val="endnote reference"/>
    <w:basedOn w:val="DefaultParagraphFont"/>
    <w:rsid w:val="00DE6A26"/>
    <w:rPr>
      <w:vertAlign w:val="superscript"/>
    </w:rPr>
  </w:style>
  <w:style w:type="paragraph" w:styleId="EndnoteText">
    <w:name w:val="endnote text"/>
    <w:basedOn w:val="Normal"/>
    <w:link w:val="EndnoteTextChar"/>
    <w:rsid w:val="00DE6A26"/>
    <w:rPr>
      <w:sz w:val="20"/>
    </w:rPr>
  </w:style>
  <w:style w:type="character" w:customStyle="1" w:styleId="EndnoteTextChar">
    <w:name w:val="Endnote Text Char"/>
    <w:basedOn w:val="DefaultParagraphFont"/>
    <w:link w:val="EndnoteText"/>
    <w:rsid w:val="00DE6A26"/>
  </w:style>
  <w:style w:type="paragraph" w:styleId="TableofAuthorities">
    <w:name w:val="table of authorities"/>
    <w:basedOn w:val="Normal"/>
    <w:next w:val="Normal"/>
    <w:rsid w:val="00DE6A26"/>
    <w:pPr>
      <w:ind w:left="240" w:hanging="240"/>
    </w:pPr>
  </w:style>
  <w:style w:type="paragraph" w:styleId="MacroText">
    <w:name w:val="macro"/>
    <w:link w:val="MacroTextChar"/>
    <w:rsid w:val="00DE6A2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E6A26"/>
    <w:rPr>
      <w:rFonts w:ascii="Courier New" w:eastAsia="Times New Roman" w:hAnsi="Courier New" w:cs="Courier New"/>
      <w:lang w:eastAsia="en-AU"/>
    </w:rPr>
  </w:style>
  <w:style w:type="paragraph" w:styleId="TOAHeading">
    <w:name w:val="toa heading"/>
    <w:basedOn w:val="Normal"/>
    <w:next w:val="Normal"/>
    <w:rsid w:val="00DE6A26"/>
    <w:pPr>
      <w:spacing w:before="120"/>
    </w:pPr>
    <w:rPr>
      <w:rFonts w:ascii="Arial" w:hAnsi="Arial" w:cs="Arial"/>
      <w:b/>
      <w:bCs/>
    </w:rPr>
  </w:style>
  <w:style w:type="paragraph" w:styleId="List">
    <w:name w:val="List"/>
    <w:basedOn w:val="Normal"/>
    <w:rsid w:val="00DE6A26"/>
    <w:pPr>
      <w:ind w:left="283" w:hanging="283"/>
    </w:pPr>
  </w:style>
  <w:style w:type="paragraph" w:styleId="ListBullet">
    <w:name w:val="List Bullet"/>
    <w:basedOn w:val="Normal"/>
    <w:autoRedefine/>
    <w:rsid w:val="00DE6A26"/>
    <w:pPr>
      <w:tabs>
        <w:tab w:val="num" w:pos="360"/>
      </w:tabs>
      <w:ind w:left="360" w:hanging="360"/>
    </w:pPr>
  </w:style>
  <w:style w:type="paragraph" w:styleId="ListNumber">
    <w:name w:val="List Number"/>
    <w:basedOn w:val="Normal"/>
    <w:rsid w:val="00DE6A26"/>
    <w:pPr>
      <w:tabs>
        <w:tab w:val="num" w:pos="360"/>
      </w:tabs>
      <w:ind w:left="360" w:hanging="360"/>
    </w:pPr>
  </w:style>
  <w:style w:type="paragraph" w:styleId="List2">
    <w:name w:val="List 2"/>
    <w:basedOn w:val="Normal"/>
    <w:rsid w:val="00DE6A26"/>
    <w:pPr>
      <w:ind w:left="566" w:hanging="283"/>
    </w:pPr>
  </w:style>
  <w:style w:type="paragraph" w:styleId="List3">
    <w:name w:val="List 3"/>
    <w:basedOn w:val="Normal"/>
    <w:rsid w:val="00DE6A26"/>
    <w:pPr>
      <w:ind w:left="849" w:hanging="283"/>
    </w:pPr>
  </w:style>
  <w:style w:type="paragraph" w:styleId="List4">
    <w:name w:val="List 4"/>
    <w:basedOn w:val="Normal"/>
    <w:rsid w:val="00DE6A26"/>
    <w:pPr>
      <w:ind w:left="1132" w:hanging="283"/>
    </w:pPr>
  </w:style>
  <w:style w:type="paragraph" w:styleId="List5">
    <w:name w:val="List 5"/>
    <w:basedOn w:val="Normal"/>
    <w:rsid w:val="00DE6A26"/>
    <w:pPr>
      <w:ind w:left="1415" w:hanging="283"/>
    </w:pPr>
  </w:style>
  <w:style w:type="paragraph" w:styleId="ListBullet2">
    <w:name w:val="List Bullet 2"/>
    <w:basedOn w:val="Normal"/>
    <w:autoRedefine/>
    <w:rsid w:val="00DE6A26"/>
    <w:pPr>
      <w:tabs>
        <w:tab w:val="num" w:pos="360"/>
      </w:tabs>
    </w:pPr>
  </w:style>
  <w:style w:type="paragraph" w:styleId="ListBullet3">
    <w:name w:val="List Bullet 3"/>
    <w:basedOn w:val="Normal"/>
    <w:autoRedefine/>
    <w:rsid w:val="00DE6A26"/>
    <w:pPr>
      <w:tabs>
        <w:tab w:val="num" w:pos="926"/>
      </w:tabs>
      <w:ind w:left="926" w:hanging="360"/>
    </w:pPr>
  </w:style>
  <w:style w:type="paragraph" w:styleId="ListBullet4">
    <w:name w:val="List Bullet 4"/>
    <w:basedOn w:val="Normal"/>
    <w:autoRedefine/>
    <w:rsid w:val="00DE6A26"/>
    <w:pPr>
      <w:tabs>
        <w:tab w:val="num" w:pos="1209"/>
      </w:tabs>
      <w:ind w:left="1209" w:hanging="360"/>
    </w:pPr>
  </w:style>
  <w:style w:type="paragraph" w:styleId="ListBullet5">
    <w:name w:val="List Bullet 5"/>
    <w:basedOn w:val="Normal"/>
    <w:autoRedefine/>
    <w:rsid w:val="00DE6A26"/>
    <w:pPr>
      <w:tabs>
        <w:tab w:val="num" w:pos="1492"/>
      </w:tabs>
      <w:ind w:left="1492" w:hanging="360"/>
    </w:pPr>
  </w:style>
  <w:style w:type="paragraph" w:styleId="ListNumber2">
    <w:name w:val="List Number 2"/>
    <w:basedOn w:val="Normal"/>
    <w:rsid w:val="00DE6A26"/>
    <w:pPr>
      <w:tabs>
        <w:tab w:val="num" w:pos="643"/>
      </w:tabs>
      <w:ind w:left="643" w:hanging="360"/>
    </w:pPr>
  </w:style>
  <w:style w:type="paragraph" w:styleId="ListNumber3">
    <w:name w:val="List Number 3"/>
    <w:basedOn w:val="Normal"/>
    <w:rsid w:val="00DE6A26"/>
    <w:pPr>
      <w:tabs>
        <w:tab w:val="num" w:pos="926"/>
      </w:tabs>
      <w:ind w:left="926" w:hanging="360"/>
    </w:pPr>
  </w:style>
  <w:style w:type="paragraph" w:styleId="ListNumber4">
    <w:name w:val="List Number 4"/>
    <w:basedOn w:val="Normal"/>
    <w:rsid w:val="00DE6A26"/>
    <w:pPr>
      <w:tabs>
        <w:tab w:val="num" w:pos="1209"/>
      </w:tabs>
      <w:ind w:left="1209" w:hanging="360"/>
    </w:pPr>
  </w:style>
  <w:style w:type="paragraph" w:styleId="ListNumber5">
    <w:name w:val="List Number 5"/>
    <w:basedOn w:val="Normal"/>
    <w:rsid w:val="00DE6A26"/>
    <w:pPr>
      <w:tabs>
        <w:tab w:val="num" w:pos="1492"/>
      </w:tabs>
      <w:ind w:left="1492" w:hanging="360"/>
    </w:pPr>
  </w:style>
  <w:style w:type="paragraph" w:styleId="Title">
    <w:name w:val="Title"/>
    <w:basedOn w:val="Normal"/>
    <w:link w:val="TitleChar"/>
    <w:qFormat/>
    <w:rsid w:val="00DE6A26"/>
    <w:pPr>
      <w:spacing w:before="240" w:after="60"/>
    </w:pPr>
    <w:rPr>
      <w:rFonts w:ascii="Arial" w:hAnsi="Arial" w:cs="Arial"/>
      <w:b/>
      <w:bCs/>
      <w:sz w:val="40"/>
      <w:szCs w:val="40"/>
    </w:rPr>
  </w:style>
  <w:style w:type="character" w:customStyle="1" w:styleId="TitleChar">
    <w:name w:val="Title Char"/>
    <w:basedOn w:val="DefaultParagraphFont"/>
    <w:link w:val="Title"/>
    <w:rsid w:val="00DE6A26"/>
    <w:rPr>
      <w:rFonts w:ascii="Arial" w:hAnsi="Arial" w:cs="Arial"/>
      <w:b/>
      <w:bCs/>
      <w:sz w:val="40"/>
      <w:szCs w:val="40"/>
    </w:rPr>
  </w:style>
  <w:style w:type="paragraph" w:styleId="Closing">
    <w:name w:val="Closing"/>
    <w:basedOn w:val="Normal"/>
    <w:link w:val="ClosingChar"/>
    <w:rsid w:val="00DE6A26"/>
    <w:pPr>
      <w:ind w:left="4252"/>
    </w:pPr>
  </w:style>
  <w:style w:type="character" w:customStyle="1" w:styleId="ClosingChar">
    <w:name w:val="Closing Char"/>
    <w:basedOn w:val="DefaultParagraphFont"/>
    <w:link w:val="Closing"/>
    <w:rsid w:val="00DE6A26"/>
    <w:rPr>
      <w:sz w:val="22"/>
    </w:rPr>
  </w:style>
  <w:style w:type="paragraph" w:styleId="Signature">
    <w:name w:val="Signature"/>
    <w:basedOn w:val="Normal"/>
    <w:link w:val="SignatureChar"/>
    <w:rsid w:val="00DE6A26"/>
    <w:pPr>
      <w:ind w:left="4252"/>
    </w:pPr>
  </w:style>
  <w:style w:type="character" w:customStyle="1" w:styleId="SignatureChar">
    <w:name w:val="Signature Char"/>
    <w:basedOn w:val="DefaultParagraphFont"/>
    <w:link w:val="Signature"/>
    <w:rsid w:val="00DE6A26"/>
    <w:rPr>
      <w:sz w:val="22"/>
    </w:rPr>
  </w:style>
  <w:style w:type="paragraph" w:styleId="BodyText">
    <w:name w:val="Body Text"/>
    <w:basedOn w:val="Normal"/>
    <w:link w:val="BodyTextChar"/>
    <w:rsid w:val="00DE6A26"/>
    <w:pPr>
      <w:spacing w:after="120"/>
    </w:pPr>
  </w:style>
  <w:style w:type="character" w:customStyle="1" w:styleId="BodyTextChar">
    <w:name w:val="Body Text Char"/>
    <w:basedOn w:val="DefaultParagraphFont"/>
    <w:link w:val="BodyText"/>
    <w:rsid w:val="00DE6A26"/>
    <w:rPr>
      <w:sz w:val="22"/>
    </w:rPr>
  </w:style>
  <w:style w:type="paragraph" w:styleId="BodyTextIndent">
    <w:name w:val="Body Text Indent"/>
    <w:basedOn w:val="Normal"/>
    <w:link w:val="BodyTextIndentChar"/>
    <w:rsid w:val="00DE6A26"/>
    <w:pPr>
      <w:spacing w:after="120"/>
      <w:ind w:left="283"/>
    </w:pPr>
  </w:style>
  <w:style w:type="character" w:customStyle="1" w:styleId="BodyTextIndentChar">
    <w:name w:val="Body Text Indent Char"/>
    <w:basedOn w:val="DefaultParagraphFont"/>
    <w:link w:val="BodyTextIndent"/>
    <w:rsid w:val="00DE6A26"/>
    <w:rPr>
      <w:sz w:val="22"/>
    </w:rPr>
  </w:style>
  <w:style w:type="paragraph" w:styleId="ListContinue">
    <w:name w:val="List Continue"/>
    <w:basedOn w:val="Normal"/>
    <w:rsid w:val="00DE6A26"/>
    <w:pPr>
      <w:spacing w:after="120"/>
      <w:ind w:left="283"/>
    </w:pPr>
  </w:style>
  <w:style w:type="paragraph" w:styleId="ListContinue2">
    <w:name w:val="List Continue 2"/>
    <w:basedOn w:val="Normal"/>
    <w:rsid w:val="00DE6A26"/>
    <w:pPr>
      <w:spacing w:after="120"/>
      <w:ind w:left="566"/>
    </w:pPr>
  </w:style>
  <w:style w:type="paragraph" w:styleId="ListContinue3">
    <w:name w:val="List Continue 3"/>
    <w:basedOn w:val="Normal"/>
    <w:rsid w:val="00DE6A26"/>
    <w:pPr>
      <w:spacing w:after="120"/>
      <w:ind w:left="849"/>
    </w:pPr>
  </w:style>
  <w:style w:type="paragraph" w:styleId="ListContinue4">
    <w:name w:val="List Continue 4"/>
    <w:basedOn w:val="Normal"/>
    <w:rsid w:val="00DE6A26"/>
    <w:pPr>
      <w:spacing w:after="120"/>
      <w:ind w:left="1132"/>
    </w:pPr>
  </w:style>
  <w:style w:type="paragraph" w:styleId="ListContinue5">
    <w:name w:val="List Continue 5"/>
    <w:basedOn w:val="Normal"/>
    <w:rsid w:val="00DE6A26"/>
    <w:pPr>
      <w:spacing w:after="120"/>
      <w:ind w:left="1415"/>
    </w:pPr>
  </w:style>
  <w:style w:type="paragraph" w:styleId="MessageHeader">
    <w:name w:val="Message Header"/>
    <w:basedOn w:val="Normal"/>
    <w:link w:val="MessageHeaderChar"/>
    <w:rsid w:val="00DE6A2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E6A26"/>
    <w:rPr>
      <w:rFonts w:ascii="Arial" w:hAnsi="Arial" w:cs="Arial"/>
      <w:sz w:val="22"/>
      <w:shd w:val="pct20" w:color="auto" w:fill="auto"/>
    </w:rPr>
  </w:style>
  <w:style w:type="paragraph" w:styleId="Subtitle">
    <w:name w:val="Subtitle"/>
    <w:basedOn w:val="Normal"/>
    <w:link w:val="SubtitleChar"/>
    <w:qFormat/>
    <w:rsid w:val="00DE6A26"/>
    <w:pPr>
      <w:spacing w:after="60"/>
      <w:jc w:val="center"/>
      <w:outlineLvl w:val="1"/>
    </w:pPr>
    <w:rPr>
      <w:rFonts w:ascii="Arial" w:hAnsi="Arial" w:cs="Arial"/>
    </w:rPr>
  </w:style>
  <w:style w:type="character" w:customStyle="1" w:styleId="SubtitleChar">
    <w:name w:val="Subtitle Char"/>
    <w:basedOn w:val="DefaultParagraphFont"/>
    <w:link w:val="Subtitle"/>
    <w:rsid w:val="00DE6A26"/>
    <w:rPr>
      <w:rFonts w:ascii="Arial" w:hAnsi="Arial" w:cs="Arial"/>
      <w:sz w:val="22"/>
    </w:rPr>
  </w:style>
  <w:style w:type="paragraph" w:styleId="Salutation">
    <w:name w:val="Salutation"/>
    <w:basedOn w:val="Normal"/>
    <w:next w:val="Normal"/>
    <w:link w:val="SalutationChar"/>
    <w:rsid w:val="00DE6A26"/>
  </w:style>
  <w:style w:type="character" w:customStyle="1" w:styleId="SalutationChar">
    <w:name w:val="Salutation Char"/>
    <w:basedOn w:val="DefaultParagraphFont"/>
    <w:link w:val="Salutation"/>
    <w:rsid w:val="00DE6A26"/>
    <w:rPr>
      <w:sz w:val="22"/>
    </w:rPr>
  </w:style>
  <w:style w:type="paragraph" w:styleId="Date">
    <w:name w:val="Date"/>
    <w:basedOn w:val="Normal"/>
    <w:next w:val="Normal"/>
    <w:link w:val="DateChar"/>
    <w:rsid w:val="00DE6A26"/>
  </w:style>
  <w:style w:type="character" w:customStyle="1" w:styleId="DateChar">
    <w:name w:val="Date Char"/>
    <w:basedOn w:val="DefaultParagraphFont"/>
    <w:link w:val="Date"/>
    <w:rsid w:val="00DE6A26"/>
    <w:rPr>
      <w:sz w:val="22"/>
    </w:rPr>
  </w:style>
  <w:style w:type="paragraph" w:styleId="BodyTextFirstIndent">
    <w:name w:val="Body Text First Indent"/>
    <w:basedOn w:val="BodyText"/>
    <w:link w:val="BodyTextFirstIndentChar"/>
    <w:rsid w:val="00DE6A26"/>
    <w:pPr>
      <w:ind w:firstLine="210"/>
    </w:pPr>
  </w:style>
  <w:style w:type="character" w:customStyle="1" w:styleId="BodyTextFirstIndentChar">
    <w:name w:val="Body Text First Indent Char"/>
    <w:basedOn w:val="BodyTextChar"/>
    <w:link w:val="BodyTextFirstIndent"/>
    <w:rsid w:val="00DE6A26"/>
    <w:rPr>
      <w:sz w:val="22"/>
    </w:rPr>
  </w:style>
  <w:style w:type="paragraph" w:styleId="BodyTextFirstIndent2">
    <w:name w:val="Body Text First Indent 2"/>
    <w:basedOn w:val="BodyTextIndent"/>
    <w:link w:val="BodyTextFirstIndent2Char"/>
    <w:rsid w:val="00DE6A26"/>
    <w:pPr>
      <w:ind w:firstLine="210"/>
    </w:pPr>
  </w:style>
  <w:style w:type="character" w:customStyle="1" w:styleId="BodyTextFirstIndent2Char">
    <w:name w:val="Body Text First Indent 2 Char"/>
    <w:basedOn w:val="BodyTextIndentChar"/>
    <w:link w:val="BodyTextFirstIndent2"/>
    <w:rsid w:val="00DE6A26"/>
    <w:rPr>
      <w:sz w:val="22"/>
    </w:rPr>
  </w:style>
  <w:style w:type="paragraph" w:styleId="BodyText2">
    <w:name w:val="Body Text 2"/>
    <w:basedOn w:val="Normal"/>
    <w:link w:val="BodyText2Char"/>
    <w:rsid w:val="00DE6A26"/>
    <w:pPr>
      <w:spacing w:after="120" w:line="480" w:lineRule="auto"/>
    </w:pPr>
  </w:style>
  <w:style w:type="character" w:customStyle="1" w:styleId="BodyText2Char">
    <w:name w:val="Body Text 2 Char"/>
    <w:basedOn w:val="DefaultParagraphFont"/>
    <w:link w:val="BodyText2"/>
    <w:rsid w:val="00DE6A26"/>
    <w:rPr>
      <w:sz w:val="22"/>
    </w:rPr>
  </w:style>
  <w:style w:type="paragraph" w:styleId="BodyText3">
    <w:name w:val="Body Text 3"/>
    <w:basedOn w:val="Normal"/>
    <w:link w:val="BodyText3Char"/>
    <w:rsid w:val="00DE6A26"/>
    <w:pPr>
      <w:spacing w:after="120"/>
    </w:pPr>
    <w:rPr>
      <w:sz w:val="16"/>
      <w:szCs w:val="16"/>
    </w:rPr>
  </w:style>
  <w:style w:type="character" w:customStyle="1" w:styleId="BodyText3Char">
    <w:name w:val="Body Text 3 Char"/>
    <w:basedOn w:val="DefaultParagraphFont"/>
    <w:link w:val="BodyText3"/>
    <w:rsid w:val="00DE6A26"/>
    <w:rPr>
      <w:sz w:val="16"/>
      <w:szCs w:val="16"/>
    </w:rPr>
  </w:style>
  <w:style w:type="paragraph" w:styleId="BodyTextIndent2">
    <w:name w:val="Body Text Indent 2"/>
    <w:basedOn w:val="Normal"/>
    <w:link w:val="BodyTextIndent2Char"/>
    <w:rsid w:val="00DE6A26"/>
    <w:pPr>
      <w:spacing w:after="120" w:line="480" w:lineRule="auto"/>
      <w:ind w:left="283"/>
    </w:pPr>
  </w:style>
  <w:style w:type="character" w:customStyle="1" w:styleId="BodyTextIndent2Char">
    <w:name w:val="Body Text Indent 2 Char"/>
    <w:basedOn w:val="DefaultParagraphFont"/>
    <w:link w:val="BodyTextIndent2"/>
    <w:rsid w:val="00DE6A26"/>
    <w:rPr>
      <w:sz w:val="22"/>
    </w:rPr>
  </w:style>
  <w:style w:type="paragraph" w:styleId="BodyTextIndent3">
    <w:name w:val="Body Text Indent 3"/>
    <w:basedOn w:val="Normal"/>
    <w:link w:val="BodyTextIndent3Char"/>
    <w:rsid w:val="00DE6A26"/>
    <w:pPr>
      <w:spacing w:after="120"/>
      <w:ind w:left="283"/>
    </w:pPr>
    <w:rPr>
      <w:sz w:val="16"/>
      <w:szCs w:val="16"/>
    </w:rPr>
  </w:style>
  <w:style w:type="character" w:customStyle="1" w:styleId="BodyTextIndent3Char">
    <w:name w:val="Body Text Indent 3 Char"/>
    <w:basedOn w:val="DefaultParagraphFont"/>
    <w:link w:val="BodyTextIndent3"/>
    <w:rsid w:val="00DE6A26"/>
    <w:rPr>
      <w:sz w:val="16"/>
      <w:szCs w:val="16"/>
    </w:rPr>
  </w:style>
  <w:style w:type="paragraph" w:styleId="BlockText">
    <w:name w:val="Block Text"/>
    <w:basedOn w:val="Normal"/>
    <w:rsid w:val="00DE6A26"/>
    <w:pPr>
      <w:spacing w:after="120"/>
      <w:ind w:left="1440" w:right="1440"/>
    </w:pPr>
  </w:style>
  <w:style w:type="character" w:styleId="Hyperlink">
    <w:name w:val="Hyperlink"/>
    <w:basedOn w:val="DefaultParagraphFont"/>
    <w:rsid w:val="00DE6A26"/>
    <w:rPr>
      <w:color w:val="0000FF"/>
      <w:u w:val="single"/>
    </w:rPr>
  </w:style>
  <w:style w:type="character" w:styleId="FollowedHyperlink">
    <w:name w:val="FollowedHyperlink"/>
    <w:basedOn w:val="DefaultParagraphFont"/>
    <w:rsid w:val="00DE6A26"/>
    <w:rPr>
      <w:color w:val="800080"/>
      <w:u w:val="single"/>
    </w:rPr>
  </w:style>
  <w:style w:type="character" w:styleId="Strong">
    <w:name w:val="Strong"/>
    <w:basedOn w:val="DefaultParagraphFont"/>
    <w:qFormat/>
    <w:rsid w:val="00DE6A26"/>
    <w:rPr>
      <w:b/>
      <w:bCs/>
    </w:rPr>
  </w:style>
  <w:style w:type="character" w:styleId="Emphasis">
    <w:name w:val="Emphasis"/>
    <w:basedOn w:val="DefaultParagraphFont"/>
    <w:qFormat/>
    <w:rsid w:val="00DE6A26"/>
    <w:rPr>
      <w:i/>
      <w:iCs/>
    </w:rPr>
  </w:style>
  <w:style w:type="paragraph" w:styleId="DocumentMap">
    <w:name w:val="Document Map"/>
    <w:basedOn w:val="Normal"/>
    <w:link w:val="DocumentMapChar"/>
    <w:rsid w:val="00DE6A26"/>
    <w:pPr>
      <w:shd w:val="clear" w:color="auto" w:fill="000080"/>
    </w:pPr>
    <w:rPr>
      <w:rFonts w:ascii="Tahoma" w:hAnsi="Tahoma" w:cs="Tahoma"/>
    </w:rPr>
  </w:style>
  <w:style w:type="character" w:customStyle="1" w:styleId="DocumentMapChar">
    <w:name w:val="Document Map Char"/>
    <w:basedOn w:val="DefaultParagraphFont"/>
    <w:link w:val="DocumentMap"/>
    <w:rsid w:val="00DE6A26"/>
    <w:rPr>
      <w:rFonts w:ascii="Tahoma" w:hAnsi="Tahoma" w:cs="Tahoma"/>
      <w:sz w:val="22"/>
      <w:shd w:val="clear" w:color="auto" w:fill="000080"/>
    </w:rPr>
  </w:style>
  <w:style w:type="paragraph" w:styleId="PlainText">
    <w:name w:val="Plain Text"/>
    <w:basedOn w:val="Normal"/>
    <w:link w:val="PlainTextChar"/>
    <w:rsid w:val="00DE6A26"/>
    <w:rPr>
      <w:rFonts w:ascii="Courier New" w:hAnsi="Courier New" w:cs="Courier New"/>
      <w:sz w:val="20"/>
    </w:rPr>
  </w:style>
  <w:style w:type="character" w:customStyle="1" w:styleId="PlainTextChar">
    <w:name w:val="Plain Text Char"/>
    <w:basedOn w:val="DefaultParagraphFont"/>
    <w:link w:val="PlainText"/>
    <w:rsid w:val="00DE6A26"/>
    <w:rPr>
      <w:rFonts w:ascii="Courier New" w:hAnsi="Courier New" w:cs="Courier New"/>
    </w:rPr>
  </w:style>
  <w:style w:type="paragraph" w:styleId="E-mailSignature">
    <w:name w:val="E-mail Signature"/>
    <w:basedOn w:val="Normal"/>
    <w:link w:val="E-mailSignatureChar"/>
    <w:rsid w:val="00DE6A26"/>
  </w:style>
  <w:style w:type="character" w:customStyle="1" w:styleId="E-mailSignatureChar">
    <w:name w:val="E-mail Signature Char"/>
    <w:basedOn w:val="DefaultParagraphFont"/>
    <w:link w:val="E-mailSignature"/>
    <w:rsid w:val="00DE6A26"/>
    <w:rPr>
      <w:sz w:val="22"/>
    </w:rPr>
  </w:style>
  <w:style w:type="paragraph" w:styleId="NormalWeb">
    <w:name w:val="Normal (Web)"/>
    <w:basedOn w:val="Normal"/>
    <w:rsid w:val="00DE6A26"/>
  </w:style>
  <w:style w:type="character" w:styleId="HTMLAcronym">
    <w:name w:val="HTML Acronym"/>
    <w:basedOn w:val="DefaultParagraphFont"/>
    <w:rsid w:val="00DE6A26"/>
  </w:style>
  <w:style w:type="paragraph" w:styleId="HTMLAddress">
    <w:name w:val="HTML Address"/>
    <w:basedOn w:val="Normal"/>
    <w:link w:val="HTMLAddressChar"/>
    <w:rsid w:val="00DE6A26"/>
    <w:rPr>
      <w:i/>
      <w:iCs/>
    </w:rPr>
  </w:style>
  <w:style w:type="character" w:customStyle="1" w:styleId="HTMLAddressChar">
    <w:name w:val="HTML Address Char"/>
    <w:basedOn w:val="DefaultParagraphFont"/>
    <w:link w:val="HTMLAddress"/>
    <w:rsid w:val="00DE6A26"/>
    <w:rPr>
      <w:i/>
      <w:iCs/>
      <w:sz w:val="22"/>
    </w:rPr>
  </w:style>
  <w:style w:type="character" w:styleId="HTMLCite">
    <w:name w:val="HTML Cite"/>
    <w:basedOn w:val="DefaultParagraphFont"/>
    <w:rsid w:val="00DE6A26"/>
    <w:rPr>
      <w:i/>
      <w:iCs/>
    </w:rPr>
  </w:style>
  <w:style w:type="character" w:styleId="HTMLCode">
    <w:name w:val="HTML Code"/>
    <w:basedOn w:val="DefaultParagraphFont"/>
    <w:rsid w:val="00DE6A26"/>
    <w:rPr>
      <w:rFonts w:ascii="Courier New" w:hAnsi="Courier New" w:cs="Courier New"/>
      <w:sz w:val="20"/>
      <w:szCs w:val="20"/>
    </w:rPr>
  </w:style>
  <w:style w:type="character" w:styleId="HTMLDefinition">
    <w:name w:val="HTML Definition"/>
    <w:basedOn w:val="DefaultParagraphFont"/>
    <w:rsid w:val="00DE6A26"/>
    <w:rPr>
      <w:i/>
      <w:iCs/>
    </w:rPr>
  </w:style>
  <w:style w:type="character" w:styleId="HTMLKeyboard">
    <w:name w:val="HTML Keyboard"/>
    <w:basedOn w:val="DefaultParagraphFont"/>
    <w:rsid w:val="00DE6A26"/>
    <w:rPr>
      <w:rFonts w:ascii="Courier New" w:hAnsi="Courier New" w:cs="Courier New"/>
      <w:sz w:val="20"/>
      <w:szCs w:val="20"/>
    </w:rPr>
  </w:style>
  <w:style w:type="paragraph" w:styleId="HTMLPreformatted">
    <w:name w:val="HTML Preformatted"/>
    <w:basedOn w:val="Normal"/>
    <w:link w:val="HTMLPreformattedChar"/>
    <w:rsid w:val="00DE6A26"/>
    <w:rPr>
      <w:rFonts w:ascii="Courier New" w:hAnsi="Courier New" w:cs="Courier New"/>
      <w:sz w:val="20"/>
    </w:rPr>
  </w:style>
  <w:style w:type="character" w:customStyle="1" w:styleId="HTMLPreformattedChar">
    <w:name w:val="HTML Preformatted Char"/>
    <w:basedOn w:val="DefaultParagraphFont"/>
    <w:link w:val="HTMLPreformatted"/>
    <w:rsid w:val="00DE6A26"/>
    <w:rPr>
      <w:rFonts w:ascii="Courier New" w:hAnsi="Courier New" w:cs="Courier New"/>
    </w:rPr>
  </w:style>
  <w:style w:type="character" w:styleId="HTMLSample">
    <w:name w:val="HTML Sample"/>
    <w:basedOn w:val="DefaultParagraphFont"/>
    <w:rsid w:val="00DE6A26"/>
    <w:rPr>
      <w:rFonts w:ascii="Courier New" w:hAnsi="Courier New" w:cs="Courier New"/>
    </w:rPr>
  </w:style>
  <w:style w:type="character" w:styleId="HTMLTypewriter">
    <w:name w:val="HTML Typewriter"/>
    <w:basedOn w:val="DefaultParagraphFont"/>
    <w:rsid w:val="00DE6A26"/>
    <w:rPr>
      <w:rFonts w:ascii="Courier New" w:hAnsi="Courier New" w:cs="Courier New"/>
      <w:sz w:val="20"/>
      <w:szCs w:val="20"/>
    </w:rPr>
  </w:style>
  <w:style w:type="character" w:styleId="HTMLVariable">
    <w:name w:val="HTML Variable"/>
    <w:basedOn w:val="DefaultParagraphFont"/>
    <w:rsid w:val="00DE6A26"/>
    <w:rPr>
      <w:i/>
      <w:iCs/>
    </w:rPr>
  </w:style>
  <w:style w:type="paragraph" w:styleId="CommentSubject">
    <w:name w:val="annotation subject"/>
    <w:basedOn w:val="CommentText"/>
    <w:next w:val="CommentText"/>
    <w:link w:val="CommentSubjectChar"/>
    <w:rsid w:val="00DE6A26"/>
    <w:rPr>
      <w:b/>
      <w:bCs/>
    </w:rPr>
  </w:style>
  <w:style w:type="character" w:customStyle="1" w:styleId="CommentSubjectChar">
    <w:name w:val="Comment Subject Char"/>
    <w:basedOn w:val="CommentTextChar"/>
    <w:link w:val="CommentSubject"/>
    <w:rsid w:val="00DE6A26"/>
    <w:rPr>
      <w:b/>
      <w:bCs/>
    </w:rPr>
  </w:style>
  <w:style w:type="numbering" w:styleId="1ai">
    <w:name w:val="Outline List 1"/>
    <w:basedOn w:val="NoList"/>
    <w:rsid w:val="00DE6A26"/>
    <w:pPr>
      <w:numPr>
        <w:numId w:val="14"/>
      </w:numPr>
    </w:pPr>
  </w:style>
  <w:style w:type="numbering" w:styleId="111111">
    <w:name w:val="Outline List 2"/>
    <w:basedOn w:val="NoList"/>
    <w:rsid w:val="00DE6A26"/>
    <w:pPr>
      <w:numPr>
        <w:numId w:val="15"/>
      </w:numPr>
    </w:pPr>
  </w:style>
  <w:style w:type="numbering" w:styleId="ArticleSection">
    <w:name w:val="Outline List 3"/>
    <w:basedOn w:val="NoList"/>
    <w:rsid w:val="00DE6A26"/>
    <w:pPr>
      <w:numPr>
        <w:numId w:val="17"/>
      </w:numPr>
    </w:pPr>
  </w:style>
  <w:style w:type="table" w:styleId="TableSimple1">
    <w:name w:val="Table Simple 1"/>
    <w:basedOn w:val="TableNormal"/>
    <w:rsid w:val="00DE6A2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E6A2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E6A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E6A2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E6A2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E6A2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E6A2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E6A2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E6A2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E6A2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E6A2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E6A2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E6A2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E6A2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E6A2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E6A2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E6A2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E6A2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E6A2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E6A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E6A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E6A2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E6A2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E6A2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E6A2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E6A2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E6A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E6A2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E6A2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E6A2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E6A2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E6A2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E6A2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E6A2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E6A2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E6A2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E6A2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E6A2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E6A2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E6A2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E6A2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E6A2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E6A2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E6A26"/>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E6A26"/>
    <w:pPr>
      <w:spacing w:line="260" w:lineRule="atLeast"/>
    </w:pPr>
    <w:rPr>
      <w:sz w:val="22"/>
    </w:rPr>
  </w:style>
  <w:style w:type="paragraph" w:styleId="Heading1">
    <w:name w:val="heading 1"/>
    <w:basedOn w:val="Normal"/>
    <w:next w:val="Normal"/>
    <w:link w:val="Heading1Char"/>
    <w:uiPriority w:val="9"/>
    <w:qFormat/>
    <w:rsid w:val="00DE6A2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E6A2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6A2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E6A2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E6A2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E6A2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E6A2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E6A2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E6A2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E6A26"/>
  </w:style>
  <w:style w:type="paragraph" w:customStyle="1" w:styleId="OPCParaBase">
    <w:name w:val="OPCParaBase"/>
    <w:qFormat/>
    <w:rsid w:val="00DE6A26"/>
    <w:pPr>
      <w:spacing w:line="260" w:lineRule="atLeast"/>
    </w:pPr>
    <w:rPr>
      <w:rFonts w:eastAsia="Times New Roman" w:cs="Times New Roman"/>
      <w:sz w:val="22"/>
      <w:lang w:eastAsia="en-AU"/>
    </w:rPr>
  </w:style>
  <w:style w:type="paragraph" w:customStyle="1" w:styleId="ShortT">
    <w:name w:val="ShortT"/>
    <w:basedOn w:val="OPCParaBase"/>
    <w:next w:val="Normal"/>
    <w:qFormat/>
    <w:rsid w:val="00DE6A26"/>
    <w:pPr>
      <w:spacing w:line="240" w:lineRule="auto"/>
    </w:pPr>
    <w:rPr>
      <w:b/>
      <w:sz w:val="40"/>
    </w:rPr>
  </w:style>
  <w:style w:type="paragraph" w:customStyle="1" w:styleId="ActHead1">
    <w:name w:val="ActHead 1"/>
    <w:aliases w:val="c"/>
    <w:basedOn w:val="OPCParaBase"/>
    <w:next w:val="Normal"/>
    <w:qFormat/>
    <w:rsid w:val="00DE6A2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E6A2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E6A2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E6A2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E6A2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E6A2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E6A2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E6A2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E6A2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E6A26"/>
  </w:style>
  <w:style w:type="paragraph" w:customStyle="1" w:styleId="Blocks">
    <w:name w:val="Blocks"/>
    <w:aliases w:val="bb"/>
    <w:basedOn w:val="OPCParaBase"/>
    <w:qFormat/>
    <w:rsid w:val="00DE6A26"/>
    <w:pPr>
      <w:spacing w:line="240" w:lineRule="auto"/>
    </w:pPr>
    <w:rPr>
      <w:sz w:val="24"/>
    </w:rPr>
  </w:style>
  <w:style w:type="paragraph" w:customStyle="1" w:styleId="BoxText">
    <w:name w:val="BoxText"/>
    <w:aliases w:val="bt"/>
    <w:basedOn w:val="OPCParaBase"/>
    <w:qFormat/>
    <w:rsid w:val="00DE6A2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E6A26"/>
    <w:rPr>
      <w:b/>
    </w:rPr>
  </w:style>
  <w:style w:type="paragraph" w:customStyle="1" w:styleId="BoxHeadItalic">
    <w:name w:val="BoxHeadItalic"/>
    <w:aliases w:val="bhi"/>
    <w:basedOn w:val="BoxText"/>
    <w:next w:val="BoxStep"/>
    <w:qFormat/>
    <w:rsid w:val="00DE6A26"/>
    <w:rPr>
      <w:i/>
    </w:rPr>
  </w:style>
  <w:style w:type="paragraph" w:customStyle="1" w:styleId="BoxList">
    <w:name w:val="BoxList"/>
    <w:aliases w:val="bl"/>
    <w:basedOn w:val="BoxText"/>
    <w:qFormat/>
    <w:rsid w:val="00DE6A26"/>
    <w:pPr>
      <w:ind w:left="1559" w:hanging="425"/>
    </w:pPr>
  </w:style>
  <w:style w:type="paragraph" w:customStyle="1" w:styleId="BoxNote">
    <w:name w:val="BoxNote"/>
    <w:aliases w:val="bn"/>
    <w:basedOn w:val="BoxText"/>
    <w:qFormat/>
    <w:rsid w:val="00DE6A26"/>
    <w:pPr>
      <w:tabs>
        <w:tab w:val="left" w:pos="1985"/>
      </w:tabs>
      <w:spacing w:before="122" w:line="198" w:lineRule="exact"/>
      <w:ind w:left="2948" w:hanging="1814"/>
    </w:pPr>
    <w:rPr>
      <w:sz w:val="18"/>
    </w:rPr>
  </w:style>
  <w:style w:type="paragraph" w:customStyle="1" w:styleId="BoxPara">
    <w:name w:val="BoxPara"/>
    <w:aliases w:val="bp"/>
    <w:basedOn w:val="BoxText"/>
    <w:qFormat/>
    <w:rsid w:val="00DE6A26"/>
    <w:pPr>
      <w:tabs>
        <w:tab w:val="right" w:pos="2268"/>
      </w:tabs>
      <w:ind w:left="2552" w:hanging="1418"/>
    </w:pPr>
  </w:style>
  <w:style w:type="paragraph" w:customStyle="1" w:styleId="BoxStep">
    <w:name w:val="BoxStep"/>
    <w:aliases w:val="bs"/>
    <w:basedOn w:val="BoxText"/>
    <w:qFormat/>
    <w:rsid w:val="00DE6A26"/>
    <w:pPr>
      <w:ind w:left="1985" w:hanging="851"/>
    </w:pPr>
  </w:style>
  <w:style w:type="character" w:customStyle="1" w:styleId="CharAmPartNo">
    <w:name w:val="CharAmPartNo"/>
    <w:basedOn w:val="OPCCharBase"/>
    <w:qFormat/>
    <w:rsid w:val="00DE6A26"/>
  </w:style>
  <w:style w:type="character" w:customStyle="1" w:styleId="CharAmPartText">
    <w:name w:val="CharAmPartText"/>
    <w:basedOn w:val="OPCCharBase"/>
    <w:qFormat/>
    <w:rsid w:val="00DE6A26"/>
  </w:style>
  <w:style w:type="character" w:customStyle="1" w:styleId="CharAmSchNo">
    <w:name w:val="CharAmSchNo"/>
    <w:basedOn w:val="OPCCharBase"/>
    <w:qFormat/>
    <w:rsid w:val="00DE6A26"/>
  </w:style>
  <w:style w:type="character" w:customStyle="1" w:styleId="CharAmSchText">
    <w:name w:val="CharAmSchText"/>
    <w:basedOn w:val="OPCCharBase"/>
    <w:qFormat/>
    <w:rsid w:val="00DE6A26"/>
  </w:style>
  <w:style w:type="character" w:customStyle="1" w:styleId="CharBoldItalic">
    <w:name w:val="CharBoldItalic"/>
    <w:basedOn w:val="OPCCharBase"/>
    <w:uiPriority w:val="1"/>
    <w:qFormat/>
    <w:rsid w:val="00DE6A26"/>
    <w:rPr>
      <w:b/>
      <w:i/>
    </w:rPr>
  </w:style>
  <w:style w:type="character" w:customStyle="1" w:styleId="CharChapNo">
    <w:name w:val="CharChapNo"/>
    <w:basedOn w:val="OPCCharBase"/>
    <w:uiPriority w:val="1"/>
    <w:qFormat/>
    <w:rsid w:val="00DE6A26"/>
  </w:style>
  <w:style w:type="character" w:customStyle="1" w:styleId="CharChapText">
    <w:name w:val="CharChapText"/>
    <w:basedOn w:val="OPCCharBase"/>
    <w:uiPriority w:val="1"/>
    <w:qFormat/>
    <w:rsid w:val="00DE6A26"/>
  </w:style>
  <w:style w:type="character" w:customStyle="1" w:styleId="CharDivNo">
    <w:name w:val="CharDivNo"/>
    <w:basedOn w:val="OPCCharBase"/>
    <w:uiPriority w:val="1"/>
    <w:qFormat/>
    <w:rsid w:val="00DE6A26"/>
  </w:style>
  <w:style w:type="character" w:customStyle="1" w:styleId="CharDivText">
    <w:name w:val="CharDivText"/>
    <w:basedOn w:val="OPCCharBase"/>
    <w:uiPriority w:val="1"/>
    <w:qFormat/>
    <w:rsid w:val="00DE6A26"/>
  </w:style>
  <w:style w:type="character" w:customStyle="1" w:styleId="CharItalic">
    <w:name w:val="CharItalic"/>
    <w:basedOn w:val="OPCCharBase"/>
    <w:uiPriority w:val="1"/>
    <w:qFormat/>
    <w:rsid w:val="00DE6A26"/>
    <w:rPr>
      <w:i/>
    </w:rPr>
  </w:style>
  <w:style w:type="character" w:customStyle="1" w:styleId="CharPartNo">
    <w:name w:val="CharPartNo"/>
    <w:basedOn w:val="OPCCharBase"/>
    <w:uiPriority w:val="1"/>
    <w:qFormat/>
    <w:rsid w:val="00DE6A26"/>
  </w:style>
  <w:style w:type="character" w:customStyle="1" w:styleId="CharPartText">
    <w:name w:val="CharPartText"/>
    <w:basedOn w:val="OPCCharBase"/>
    <w:uiPriority w:val="1"/>
    <w:qFormat/>
    <w:rsid w:val="00DE6A26"/>
  </w:style>
  <w:style w:type="character" w:customStyle="1" w:styleId="CharSectno">
    <w:name w:val="CharSectno"/>
    <w:basedOn w:val="OPCCharBase"/>
    <w:qFormat/>
    <w:rsid w:val="00DE6A26"/>
  </w:style>
  <w:style w:type="character" w:customStyle="1" w:styleId="CharSubdNo">
    <w:name w:val="CharSubdNo"/>
    <w:basedOn w:val="OPCCharBase"/>
    <w:uiPriority w:val="1"/>
    <w:qFormat/>
    <w:rsid w:val="00DE6A26"/>
  </w:style>
  <w:style w:type="character" w:customStyle="1" w:styleId="CharSubdText">
    <w:name w:val="CharSubdText"/>
    <w:basedOn w:val="OPCCharBase"/>
    <w:uiPriority w:val="1"/>
    <w:qFormat/>
    <w:rsid w:val="00DE6A26"/>
  </w:style>
  <w:style w:type="paragraph" w:customStyle="1" w:styleId="CTA--">
    <w:name w:val="CTA --"/>
    <w:basedOn w:val="OPCParaBase"/>
    <w:next w:val="Normal"/>
    <w:rsid w:val="00DE6A26"/>
    <w:pPr>
      <w:spacing w:before="60" w:line="240" w:lineRule="atLeast"/>
      <w:ind w:left="142" w:hanging="142"/>
    </w:pPr>
    <w:rPr>
      <w:sz w:val="20"/>
    </w:rPr>
  </w:style>
  <w:style w:type="paragraph" w:customStyle="1" w:styleId="CTA-">
    <w:name w:val="CTA -"/>
    <w:basedOn w:val="OPCParaBase"/>
    <w:rsid w:val="00DE6A26"/>
    <w:pPr>
      <w:spacing w:before="60" w:line="240" w:lineRule="atLeast"/>
      <w:ind w:left="85" w:hanging="85"/>
    </w:pPr>
    <w:rPr>
      <w:sz w:val="20"/>
    </w:rPr>
  </w:style>
  <w:style w:type="paragraph" w:customStyle="1" w:styleId="CTA---">
    <w:name w:val="CTA ---"/>
    <w:basedOn w:val="OPCParaBase"/>
    <w:next w:val="Normal"/>
    <w:rsid w:val="00DE6A26"/>
    <w:pPr>
      <w:spacing w:before="60" w:line="240" w:lineRule="atLeast"/>
      <w:ind w:left="198" w:hanging="198"/>
    </w:pPr>
    <w:rPr>
      <w:sz w:val="20"/>
    </w:rPr>
  </w:style>
  <w:style w:type="paragraph" w:customStyle="1" w:styleId="CTA----">
    <w:name w:val="CTA ----"/>
    <w:basedOn w:val="OPCParaBase"/>
    <w:next w:val="Normal"/>
    <w:rsid w:val="00DE6A26"/>
    <w:pPr>
      <w:spacing w:before="60" w:line="240" w:lineRule="atLeast"/>
      <w:ind w:left="255" w:hanging="255"/>
    </w:pPr>
    <w:rPr>
      <w:sz w:val="20"/>
    </w:rPr>
  </w:style>
  <w:style w:type="paragraph" w:customStyle="1" w:styleId="CTA1a">
    <w:name w:val="CTA 1(a)"/>
    <w:basedOn w:val="OPCParaBase"/>
    <w:rsid w:val="00DE6A26"/>
    <w:pPr>
      <w:tabs>
        <w:tab w:val="right" w:pos="414"/>
      </w:tabs>
      <w:spacing w:before="40" w:line="240" w:lineRule="atLeast"/>
      <w:ind w:left="675" w:hanging="675"/>
    </w:pPr>
    <w:rPr>
      <w:sz w:val="20"/>
    </w:rPr>
  </w:style>
  <w:style w:type="paragraph" w:customStyle="1" w:styleId="CTA1ai">
    <w:name w:val="CTA 1(a)(i)"/>
    <w:basedOn w:val="OPCParaBase"/>
    <w:rsid w:val="00DE6A26"/>
    <w:pPr>
      <w:tabs>
        <w:tab w:val="right" w:pos="1004"/>
      </w:tabs>
      <w:spacing w:before="40" w:line="240" w:lineRule="atLeast"/>
      <w:ind w:left="1253" w:hanging="1253"/>
    </w:pPr>
    <w:rPr>
      <w:sz w:val="20"/>
    </w:rPr>
  </w:style>
  <w:style w:type="paragraph" w:customStyle="1" w:styleId="CTA2a">
    <w:name w:val="CTA 2(a)"/>
    <w:basedOn w:val="OPCParaBase"/>
    <w:rsid w:val="00DE6A26"/>
    <w:pPr>
      <w:tabs>
        <w:tab w:val="right" w:pos="482"/>
      </w:tabs>
      <w:spacing w:before="40" w:line="240" w:lineRule="atLeast"/>
      <w:ind w:left="748" w:hanging="748"/>
    </w:pPr>
    <w:rPr>
      <w:sz w:val="20"/>
    </w:rPr>
  </w:style>
  <w:style w:type="paragraph" w:customStyle="1" w:styleId="CTA2ai">
    <w:name w:val="CTA 2(a)(i)"/>
    <w:basedOn w:val="OPCParaBase"/>
    <w:rsid w:val="00DE6A26"/>
    <w:pPr>
      <w:tabs>
        <w:tab w:val="right" w:pos="1089"/>
      </w:tabs>
      <w:spacing w:before="40" w:line="240" w:lineRule="atLeast"/>
      <w:ind w:left="1327" w:hanging="1327"/>
    </w:pPr>
    <w:rPr>
      <w:sz w:val="20"/>
    </w:rPr>
  </w:style>
  <w:style w:type="paragraph" w:customStyle="1" w:styleId="CTA3a">
    <w:name w:val="CTA 3(a)"/>
    <w:basedOn w:val="OPCParaBase"/>
    <w:rsid w:val="00DE6A26"/>
    <w:pPr>
      <w:tabs>
        <w:tab w:val="right" w:pos="556"/>
      </w:tabs>
      <w:spacing w:before="40" w:line="240" w:lineRule="atLeast"/>
      <w:ind w:left="805" w:hanging="805"/>
    </w:pPr>
    <w:rPr>
      <w:sz w:val="20"/>
    </w:rPr>
  </w:style>
  <w:style w:type="paragraph" w:customStyle="1" w:styleId="CTA3ai">
    <w:name w:val="CTA 3(a)(i)"/>
    <w:basedOn w:val="OPCParaBase"/>
    <w:rsid w:val="00DE6A26"/>
    <w:pPr>
      <w:tabs>
        <w:tab w:val="right" w:pos="1140"/>
      </w:tabs>
      <w:spacing w:before="40" w:line="240" w:lineRule="atLeast"/>
      <w:ind w:left="1361" w:hanging="1361"/>
    </w:pPr>
    <w:rPr>
      <w:sz w:val="20"/>
    </w:rPr>
  </w:style>
  <w:style w:type="paragraph" w:customStyle="1" w:styleId="CTA4a">
    <w:name w:val="CTA 4(a)"/>
    <w:basedOn w:val="OPCParaBase"/>
    <w:rsid w:val="00DE6A26"/>
    <w:pPr>
      <w:tabs>
        <w:tab w:val="right" w:pos="624"/>
      </w:tabs>
      <w:spacing w:before="40" w:line="240" w:lineRule="atLeast"/>
      <w:ind w:left="873" w:hanging="873"/>
    </w:pPr>
    <w:rPr>
      <w:sz w:val="20"/>
    </w:rPr>
  </w:style>
  <w:style w:type="paragraph" w:customStyle="1" w:styleId="CTA4ai">
    <w:name w:val="CTA 4(a)(i)"/>
    <w:basedOn w:val="OPCParaBase"/>
    <w:rsid w:val="00DE6A26"/>
    <w:pPr>
      <w:tabs>
        <w:tab w:val="right" w:pos="1213"/>
      </w:tabs>
      <w:spacing w:before="40" w:line="240" w:lineRule="atLeast"/>
      <w:ind w:left="1452" w:hanging="1452"/>
    </w:pPr>
    <w:rPr>
      <w:sz w:val="20"/>
    </w:rPr>
  </w:style>
  <w:style w:type="paragraph" w:customStyle="1" w:styleId="CTACAPS">
    <w:name w:val="CTA CAPS"/>
    <w:basedOn w:val="OPCParaBase"/>
    <w:rsid w:val="00DE6A26"/>
    <w:pPr>
      <w:spacing w:before="60" w:line="240" w:lineRule="atLeast"/>
    </w:pPr>
    <w:rPr>
      <w:sz w:val="20"/>
    </w:rPr>
  </w:style>
  <w:style w:type="paragraph" w:customStyle="1" w:styleId="CTAright">
    <w:name w:val="CTA right"/>
    <w:basedOn w:val="OPCParaBase"/>
    <w:rsid w:val="00DE6A26"/>
    <w:pPr>
      <w:spacing w:before="60" w:line="240" w:lineRule="auto"/>
      <w:jc w:val="right"/>
    </w:pPr>
    <w:rPr>
      <w:sz w:val="20"/>
    </w:rPr>
  </w:style>
  <w:style w:type="paragraph" w:customStyle="1" w:styleId="subsection">
    <w:name w:val="subsection"/>
    <w:aliases w:val="ss,Subsection"/>
    <w:basedOn w:val="OPCParaBase"/>
    <w:link w:val="subsectionChar"/>
    <w:rsid w:val="00DE6A26"/>
    <w:pPr>
      <w:tabs>
        <w:tab w:val="right" w:pos="1021"/>
      </w:tabs>
      <w:spacing w:before="180" w:line="240" w:lineRule="auto"/>
      <w:ind w:left="1134" w:hanging="1134"/>
    </w:pPr>
  </w:style>
  <w:style w:type="paragraph" w:customStyle="1" w:styleId="Definition">
    <w:name w:val="Definition"/>
    <w:aliases w:val="dd"/>
    <w:basedOn w:val="OPCParaBase"/>
    <w:rsid w:val="00DE6A26"/>
    <w:pPr>
      <w:spacing w:before="180" w:line="240" w:lineRule="auto"/>
      <w:ind w:left="1134"/>
    </w:pPr>
  </w:style>
  <w:style w:type="paragraph" w:customStyle="1" w:styleId="ETAsubitem">
    <w:name w:val="ETA(subitem)"/>
    <w:basedOn w:val="OPCParaBase"/>
    <w:rsid w:val="00DE6A26"/>
    <w:pPr>
      <w:tabs>
        <w:tab w:val="right" w:pos="340"/>
      </w:tabs>
      <w:spacing w:before="60" w:line="240" w:lineRule="auto"/>
      <w:ind w:left="454" w:hanging="454"/>
    </w:pPr>
    <w:rPr>
      <w:sz w:val="20"/>
    </w:rPr>
  </w:style>
  <w:style w:type="paragraph" w:customStyle="1" w:styleId="ETApara">
    <w:name w:val="ETA(para)"/>
    <w:basedOn w:val="OPCParaBase"/>
    <w:rsid w:val="00DE6A26"/>
    <w:pPr>
      <w:tabs>
        <w:tab w:val="right" w:pos="754"/>
      </w:tabs>
      <w:spacing w:before="60" w:line="240" w:lineRule="auto"/>
      <w:ind w:left="828" w:hanging="828"/>
    </w:pPr>
    <w:rPr>
      <w:sz w:val="20"/>
    </w:rPr>
  </w:style>
  <w:style w:type="paragraph" w:customStyle="1" w:styleId="ETAsubpara">
    <w:name w:val="ETA(subpara)"/>
    <w:basedOn w:val="OPCParaBase"/>
    <w:rsid w:val="00DE6A26"/>
    <w:pPr>
      <w:tabs>
        <w:tab w:val="right" w:pos="1083"/>
      </w:tabs>
      <w:spacing w:before="60" w:line="240" w:lineRule="auto"/>
      <w:ind w:left="1191" w:hanging="1191"/>
    </w:pPr>
    <w:rPr>
      <w:sz w:val="20"/>
    </w:rPr>
  </w:style>
  <w:style w:type="paragraph" w:customStyle="1" w:styleId="ETAsub-subpara">
    <w:name w:val="ETA(sub-subpara)"/>
    <w:basedOn w:val="OPCParaBase"/>
    <w:rsid w:val="00DE6A26"/>
    <w:pPr>
      <w:tabs>
        <w:tab w:val="right" w:pos="1412"/>
      </w:tabs>
      <w:spacing w:before="60" w:line="240" w:lineRule="auto"/>
      <w:ind w:left="1525" w:hanging="1525"/>
    </w:pPr>
    <w:rPr>
      <w:sz w:val="20"/>
    </w:rPr>
  </w:style>
  <w:style w:type="paragraph" w:customStyle="1" w:styleId="Formula">
    <w:name w:val="Formula"/>
    <w:basedOn w:val="OPCParaBase"/>
    <w:rsid w:val="00DE6A26"/>
    <w:pPr>
      <w:spacing w:line="240" w:lineRule="auto"/>
      <w:ind w:left="1134"/>
    </w:pPr>
    <w:rPr>
      <w:sz w:val="20"/>
    </w:rPr>
  </w:style>
  <w:style w:type="paragraph" w:styleId="Header">
    <w:name w:val="header"/>
    <w:basedOn w:val="OPCParaBase"/>
    <w:link w:val="HeaderChar"/>
    <w:unhideWhenUsed/>
    <w:rsid w:val="00DE6A2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E6A26"/>
    <w:rPr>
      <w:rFonts w:eastAsia="Times New Roman" w:cs="Times New Roman"/>
      <w:sz w:val="16"/>
      <w:lang w:eastAsia="en-AU"/>
    </w:rPr>
  </w:style>
  <w:style w:type="paragraph" w:customStyle="1" w:styleId="House">
    <w:name w:val="House"/>
    <w:basedOn w:val="OPCParaBase"/>
    <w:rsid w:val="00DE6A26"/>
    <w:pPr>
      <w:spacing w:line="240" w:lineRule="auto"/>
    </w:pPr>
    <w:rPr>
      <w:sz w:val="28"/>
    </w:rPr>
  </w:style>
  <w:style w:type="paragraph" w:customStyle="1" w:styleId="Item">
    <w:name w:val="Item"/>
    <w:aliases w:val="i"/>
    <w:basedOn w:val="OPCParaBase"/>
    <w:next w:val="ItemHead"/>
    <w:rsid w:val="00DE6A26"/>
    <w:pPr>
      <w:keepLines/>
      <w:spacing w:before="80" w:line="240" w:lineRule="auto"/>
      <w:ind w:left="709"/>
    </w:pPr>
  </w:style>
  <w:style w:type="paragraph" w:customStyle="1" w:styleId="ItemHead">
    <w:name w:val="ItemHead"/>
    <w:aliases w:val="ih"/>
    <w:basedOn w:val="OPCParaBase"/>
    <w:next w:val="Item"/>
    <w:rsid w:val="00DE6A2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E6A26"/>
    <w:pPr>
      <w:spacing w:line="240" w:lineRule="auto"/>
    </w:pPr>
    <w:rPr>
      <w:b/>
      <w:sz w:val="32"/>
    </w:rPr>
  </w:style>
  <w:style w:type="paragraph" w:customStyle="1" w:styleId="notedraft">
    <w:name w:val="note(draft)"/>
    <w:aliases w:val="nd"/>
    <w:basedOn w:val="OPCParaBase"/>
    <w:rsid w:val="00DE6A26"/>
    <w:pPr>
      <w:spacing w:before="240" w:line="240" w:lineRule="auto"/>
      <w:ind w:left="284" w:hanging="284"/>
    </w:pPr>
    <w:rPr>
      <w:i/>
      <w:sz w:val="24"/>
    </w:rPr>
  </w:style>
  <w:style w:type="paragraph" w:customStyle="1" w:styleId="notemargin">
    <w:name w:val="note(margin)"/>
    <w:aliases w:val="nm"/>
    <w:basedOn w:val="OPCParaBase"/>
    <w:rsid w:val="00DE6A26"/>
    <w:pPr>
      <w:tabs>
        <w:tab w:val="left" w:pos="709"/>
      </w:tabs>
      <w:spacing w:before="122" w:line="198" w:lineRule="exact"/>
      <w:ind w:left="709" w:hanging="709"/>
    </w:pPr>
    <w:rPr>
      <w:sz w:val="18"/>
    </w:rPr>
  </w:style>
  <w:style w:type="paragraph" w:customStyle="1" w:styleId="noteToPara">
    <w:name w:val="noteToPara"/>
    <w:aliases w:val="ntp"/>
    <w:basedOn w:val="OPCParaBase"/>
    <w:rsid w:val="00DE6A26"/>
    <w:pPr>
      <w:spacing w:before="122" w:line="198" w:lineRule="exact"/>
      <w:ind w:left="2353" w:hanging="709"/>
    </w:pPr>
    <w:rPr>
      <w:sz w:val="18"/>
    </w:rPr>
  </w:style>
  <w:style w:type="paragraph" w:customStyle="1" w:styleId="noteParlAmend">
    <w:name w:val="note(ParlAmend)"/>
    <w:aliases w:val="npp"/>
    <w:basedOn w:val="OPCParaBase"/>
    <w:next w:val="ParlAmend"/>
    <w:rsid w:val="00DE6A26"/>
    <w:pPr>
      <w:spacing w:line="240" w:lineRule="auto"/>
      <w:jc w:val="right"/>
    </w:pPr>
    <w:rPr>
      <w:rFonts w:ascii="Arial" w:hAnsi="Arial"/>
      <w:b/>
      <w:i/>
    </w:rPr>
  </w:style>
  <w:style w:type="paragraph" w:customStyle="1" w:styleId="Page1">
    <w:name w:val="Page1"/>
    <w:basedOn w:val="OPCParaBase"/>
    <w:rsid w:val="00DE6A26"/>
    <w:pPr>
      <w:spacing w:before="5600" w:line="240" w:lineRule="auto"/>
    </w:pPr>
    <w:rPr>
      <w:b/>
      <w:sz w:val="32"/>
    </w:rPr>
  </w:style>
  <w:style w:type="paragraph" w:customStyle="1" w:styleId="PageBreak">
    <w:name w:val="PageBreak"/>
    <w:aliases w:val="pb"/>
    <w:basedOn w:val="OPCParaBase"/>
    <w:rsid w:val="00DE6A26"/>
    <w:pPr>
      <w:spacing w:line="240" w:lineRule="auto"/>
    </w:pPr>
    <w:rPr>
      <w:sz w:val="20"/>
    </w:rPr>
  </w:style>
  <w:style w:type="paragraph" w:customStyle="1" w:styleId="paragraphsub">
    <w:name w:val="paragraph(sub)"/>
    <w:aliases w:val="aa"/>
    <w:basedOn w:val="OPCParaBase"/>
    <w:rsid w:val="00DE6A26"/>
    <w:pPr>
      <w:tabs>
        <w:tab w:val="right" w:pos="1985"/>
      </w:tabs>
      <w:spacing w:before="40" w:line="240" w:lineRule="auto"/>
      <w:ind w:left="2098" w:hanging="2098"/>
    </w:pPr>
  </w:style>
  <w:style w:type="paragraph" w:customStyle="1" w:styleId="paragraphsub-sub">
    <w:name w:val="paragraph(sub-sub)"/>
    <w:aliases w:val="aaa"/>
    <w:basedOn w:val="OPCParaBase"/>
    <w:rsid w:val="00DE6A26"/>
    <w:pPr>
      <w:tabs>
        <w:tab w:val="right" w:pos="2722"/>
      </w:tabs>
      <w:spacing w:before="40" w:line="240" w:lineRule="auto"/>
      <w:ind w:left="2835" w:hanging="2835"/>
    </w:pPr>
  </w:style>
  <w:style w:type="paragraph" w:customStyle="1" w:styleId="paragraph">
    <w:name w:val="paragraph"/>
    <w:aliases w:val="a"/>
    <w:basedOn w:val="OPCParaBase"/>
    <w:rsid w:val="00DE6A26"/>
    <w:pPr>
      <w:tabs>
        <w:tab w:val="right" w:pos="1531"/>
      </w:tabs>
      <w:spacing w:before="40" w:line="240" w:lineRule="auto"/>
      <w:ind w:left="1644" w:hanging="1644"/>
    </w:pPr>
  </w:style>
  <w:style w:type="paragraph" w:customStyle="1" w:styleId="ParlAmend">
    <w:name w:val="ParlAmend"/>
    <w:aliases w:val="pp"/>
    <w:basedOn w:val="OPCParaBase"/>
    <w:rsid w:val="00DE6A26"/>
    <w:pPr>
      <w:spacing w:before="240" w:line="240" w:lineRule="atLeast"/>
      <w:ind w:hanging="567"/>
    </w:pPr>
    <w:rPr>
      <w:sz w:val="24"/>
    </w:rPr>
  </w:style>
  <w:style w:type="paragraph" w:customStyle="1" w:styleId="Penalty">
    <w:name w:val="Penalty"/>
    <w:basedOn w:val="OPCParaBase"/>
    <w:rsid w:val="00DE6A26"/>
    <w:pPr>
      <w:tabs>
        <w:tab w:val="left" w:pos="2977"/>
      </w:tabs>
      <w:spacing w:before="180" w:line="240" w:lineRule="auto"/>
      <w:ind w:left="1985" w:hanging="851"/>
    </w:pPr>
  </w:style>
  <w:style w:type="paragraph" w:customStyle="1" w:styleId="Portfolio">
    <w:name w:val="Portfolio"/>
    <w:basedOn w:val="OPCParaBase"/>
    <w:rsid w:val="00DE6A26"/>
    <w:pPr>
      <w:spacing w:line="240" w:lineRule="auto"/>
    </w:pPr>
    <w:rPr>
      <w:i/>
      <w:sz w:val="20"/>
    </w:rPr>
  </w:style>
  <w:style w:type="paragraph" w:customStyle="1" w:styleId="Preamble">
    <w:name w:val="Preamble"/>
    <w:basedOn w:val="OPCParaBase"/>
    <w:next w:val="Normal"/>
    <w:rsid w:val="00DE6A2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E6A26"/>
    <w:pPr>
      <w:spacing w:line="240" w:lineRule="auto"/>
    </w:pPr>
    <w:rPr>
      <w:i/>
      <w:sz w:val="20"/>
    </w:rPr>
  </w:style>
  <w:style w:type="paragraph" w:customStyle="1" w:styleId="Session">
    <w:name w:val="Session"/>
    <w:basedOn w:val="OPCParaBase"/>
    <w:rsid w:val="00DE6A26"/>
    <w:pPr>
      <w:spacing w:line="240" w:lineRule="auto"/>
    </w:pPr>
    <w:rPr>
      <w:sz w:val="28"/>
    </w:rPr>
  </w:style>
  <w:style w:type="paragraph" w:customStyle="1" w:styleId="Sponsor">
    <w:name w:val="Sponsor"/>
    <w:basedOn w:val="OPCParaBase"/>
    <w:rsid w:val="00DE6A26"/>
    <w:pPr>
      <w:spacing w:line="240" w:lineRule="auto"/>
    </w:pPr>
    <w:rPr>
      <w:i/>
    </w:rPr>
  </w:style>
  <w:style w:type="paragraph" w:customStyle="1" w:styleId="Subitem">
    <w:name w:val="Subitem"/>
    <w:aliases w:val="iss"/>
    <w:basedOn w:val="OPCParaBase"/>
    <w:rsid w:val="00DE6A26"/>
    <w:pPr>
      <w:spacing w:before="180" w:line="240" w:lineRule="auto"/>
      <w:ind w:left="709" w:hanging="709"/>
    </w:pPr>
  </w:style>
  <w:style w:type="paragraph" w:customStyle="1" w:styleId="SubitemHead">
    <w:name w:val="SubitemHead"/>
    <w:aliases w:val="issh"/>
    <w:basedOn w:val="OPCParaBase"/>
    <w:rsid w:val="00DE6A2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E6A26"/>
    <w:pPr>
      <w:spacing w:before="40" w:line="240" w:lineRule="auto"/>
      <w:ind w:left="1134"/>
    </w:pPr>
  </w:style>
  <w:style w:type="paragraph" w:customStyle="1" w:styleId="SubsectionHead">
    <w:name w:val="SubsectionHead"/>
    <w:aliases w:val="ssh"/>
    <w:basedOn w:val="OPCParaBase"/>
    <w:next w:val="subsection"/>
    <w:rsid w:val="00DE6A26"/>
    <w:pPr>
      <w:keepNext/>
      <w:keepLines/>
      <w:spacing w:before="240" w:line="240" w:lineRule="auto"/>
      <w:ind w:left="1134"/>
    </w:pPr>
    <w:rPr>
      <w:i/>
    </w:rPr>
  </w:style>
  <w:style w:type="paragraph" w:customStyle="1" w:styleId="Tablea">
    <w:name w:val="Table(a)"/>
    <w:aliases w:val="ta"/>
    <w:basedOn w:val="OPCParaBase"/>
    <w:rsid w:val="00DE6A26"/>
    <w:pPr>
      <w:spacing w:before="60" w:line="240" w:lineRule="auto"/>
      <w:ind w:left="284" w:hanging="284"/>
    </w:pPr>
    <w:rPr>
      <w:sz w:val="20"/>
    </w:rPr>
  </w:style>
  <w:style w:type="paragraph" w:customStyle="1" w:styleId="TableAA">
    <w:name w:val="Table(AA)"/>
    <w:aliases w:val="taaa"/>
    <w:basedOn w:val="OPCParaBase"/>
    <w:rsid w:val="00DE6A2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E6A2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E6A26"/>
    <w:pPr>
      <w:spacing w:before="60" w:line="240" w:lineRule="atLeast"/>
    </w:pPr>
    <w:rPr>
      <w:sz w:val="20"/>
    </w:rPr>
  </w:style>
  <w:style w:type="paragraph" w:customStyle="1" w:styleId="TLPBoxTextnote">
    <w:name w:val="TLPBoxText(note"/>
    <w:aliases w:val="right)"/>
    <w:basedOn w:val="OPCParaBase"/>
    <w:rsid w:val="00DE6A2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E6A2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E6A26"/>
    <w:pPr>
      <w:spacing w:before="122" w:line="198" w:lineRule="exact"/>
      <w:ind w:left="1985" w:hanging="851"/>
      <w:jc w:val="right"/>
    </w:pPr>
    <w:rPr>
      <w:sz w:val="18"/>
    </w:rPr>
  </w:style>
  <w:style w:type="paragraph" w:customStyle="1" w:styleId="TLPTableBullet">
    <w:name w:val="TLPTableBullet"/>
    <w:aliases w:val="ttb"/>
    <w:basedOn w:val="OPCParaBase"/>
    <w:rsid w:val="00DE6A26"/>
    <w:pPr>
      <w:spacing w:line="240" w:lineRule="exact"/>
      <w:ind w:left="284" w:hanging="284"/>
    </w:pPr>
    <w:rPr>
      <w:sz w:val="20"/>
    </w:rPr>
  </w:style>
  <w:style w:type="paragraph" w:styleId="TOC1">
    <w:name w:val="toc 1"/>
    <w:basedOn w:val="Normal"/>
    <w:next w:val="Normal"/>
    <w:uiPriority w:val="39"/>
    <w:unhideWhenUsed/>
    <w:rsid w:val="00DE6A2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E6A2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E6A2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E6A2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E6A2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DE6A2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E6A2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E6A2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E6A2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E6A26"/>
    <w:pPr>
      <w:keepLines/>
      <w:spacing w:before="240" w:after="120" w:line="240" w:lineRule="auto"/>
      <w:ind w:left="794"/>
    </w:pPr>
    <w:rPr>
      <w:b/>
      <w:kern w:val="28"/>
      <w:sz w:val="20"/>
    </w:rPr>
  </w:style>
  <w:style w:type="paragraph" w:customStyle="1" w:styleId="TofSectsHeading">
    <w:name w:val="TofSects(Heading)"/>
    <w:basedOn w:val="OPCParaBase"/>
    <w:rsid w:val="00DE6A26"/>
    <w:pPr>
      <w:spacing w:before="240" w:after="120" w:line="240" w:lineRule="auto"/>
    </w:pPr>
    <w:rPr>
      <w:b/>
      <w:sz w:val="24"/>
    </w:rPr>
  </w:style>
  <w:style w:type="paragraph" w:customStyle="1" w:styleId="TofSectsSection">
    <w:name w:val="TofSects(Section)"/>
    <w:basedOn w:val="OPCParaBase"/>
    <w:rsid w:val="00DE6A26"/>
    <w:pPr>
      <w:keepLines/>
      <w:spacing w:before="40" w:line="240" w:lineRule="auto"/>
      <w:ind w:left="1588" w:hanging="794"/>
    </w:pPr>
    <w:rPr>
      <w:kern w:val="28"/>
      <w:sz w:val="18"/>
    </w:rPr>
  </w:style>
  <w:style w:type="paragraph" w:customStyle="1" w:styleId="TofSectsSubdiv">
    <w:name w:val="TofSects(Subdiv)"/>
    <w:basedOn w:val="OPCParaBase"/>
    <w:rsid w:val="00DE6A26"/>
    <w:pPr>
      <w:keepLines/>
      <w:spacing w:before="80" w:line="240" w:lineRule="auto"/>
      <w:ind w:left="1588" w:hanging="794"/>
    </w:pPr>
    <w:rPr>
      <w:kern w:val="28"/>
    </w:rPr>
  </w:style>
  <w:style w:type="paragraph" w:customStyle="1" w:styleId="WRStyle">
    <w:name w:val="WR Style"/>
    <w:aliases w:val="WR"/>
    <w:basedOn w:val="OPCParaBase"/>
    <w:rsid w:val="00DE6A26"/>
    <w:pPr>
      <w:spacing w:before="240" w:line="240" w:lineRule="auto"/>
      <w:ind w:left="284" w:hanging="284"/>
    </w:pPr>
    <w:rPr>
      <w:b/>
      <w:i/>
      <w:kern w:val="28"/>
      <w:sz w:val="24"/>
    </w:rPr>
  </w:style>
  <w:style w:type="paragraph" w:customStyle="1" w:styleId="notepara">
    <w:name w:val="note(para)"/>
    <w:aliases w:val="na"/>
    <w:basedOn w:val="OPCParaBase"/>
    <w:rsid w:val="00DE6A26"/>
    <w:pPr>
      <w:spacing w:before="40" w:line="198" w:lineRule="exact"/>
      <w:ind w:left="2354" w:hanging="369"/>
    </w:pPr>
    <w:rPr>
      <w:sz w:val="18"/>
    </w:rPr>
  </w:style>
  <w:style w:type="paragraph" w:styleId="Footer">
    <w:name w:val="footer"/>
    <w:link w:val="FooterChar"/>
    <w:rsid w:val="00DE6A2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E6A26"/>
    <w:rPr>
      <w:rFonts w:eastAsia="Times New Roman" w:cs="Times New Roman"/>
      <w:sz w:val="22"/>
      <w:szCs w:val="24"/>
      <w:lang w:eastAsia="en-AU"/>
    </w:rPr>
  </w:style>
  <w:style w:type="character" w:styleId="LineNumber">
    <w:name w:val="line number"/>
    <w:basedOn w:val="OPCCharBase"/>
    <w:uiPriority w:val="99"/>
    <w:unhideWhenUsed/>
    <w:rsid w:val="00DE6A26"/>
    <w:rPr>
      <w:sz w:val="16"/>
    </w:rPr>
  </w:style>
  <w:style w:type="table" w:customStyle="1" w:styleId="CFlag">
    <w:name w:val="CFlag"/>
    <w:basedOn w:val="TableNormal"/>
    <w:uiPriority w:val="99"/>
    <w:rsid w:val="00DE6A26"/>
    <w:rPr>
      <w:rFonts w:eastAsia="Times New Roman" w:cs="Times New Roman"/>
      <w:lang w:eastAsia="en-AU"/>
    </w:rPr>
    <w:tblPr/>
  </w:style>
  <w:style w:type="paragraph" w:styleId="BalloonText">
    <w:name w:val="Balloon Text"/>
    <w:basedOn w:val="Normal"/>
    <w:link w:val="BalloonTextChar"/>
    <w:uiPriority w:val="99"/>
    <w:unhideWhenUsed/>
    <w:rsid w:val="00DE6A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E6A26"/>
    <w:rPr>
      <w:rFonts w:ascii="Tahoma" w:hAnsi="Tahoma" w:cs="Tahoma"/>
      <w:sz w:val="16"/>
      <w:szCs w:val="16"/>
    </w:rPr>
  </w:style>
  <w:style w:type="table" w:styleId="TableGrid">
    <w:name w:val="Table Grid"/>
    <w:basedOn w:val="TableNormal"/>
    <w:uiPriority w:val="59"/>
    <w:rsid w:val="00DE6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E6A26"/>
    <w:rPr>
      <w:b/>
      <w:sz w:val="28"/>
      <w:szCs w:val="32"/>
    </w:rPr>
  </w:style>
  <w:style w:type="paragraph" w:customStyle="1" w:styleId="LegislationMadeUnder">
    <w:name w:val="LegislationMadeUnder"/>
    <w:basedOn w:val="OPCParaBase"/>
    <w:next w:val="Normal"/>
    <w:rsid w:val="00DE6A26"/>
    <w:rPr>
      <w:i/>
      <w:sz w:val="32"/>
      <w:szCs w:val="32"/>
    </w:rPr>
  </w:style>
  <w:style w:type="paragraph" w:customStyle="1" w:styleId="SignCoverPageEnd">
    <w:name w:val="SignCoverPageEnd"/>
    <w:basedOn w:val="OPCParaBase"/>
    <w:next w:val="Normal"/>
    <w:rsid w:val="00DE6A2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E6A26"/>
    <w:pPr>
      <w:pBdr>
        <w:top w:val="single" w:sz="4" w:space="1" w:color="auto"/>
      </w:pBdr>
      <w:spacing w:before="360"/>
      <w:ind w:right="397"/>
      <w:jc w:val="both"/>
    </w:pPr>
  </w:style>
  <w:style w:type="paragraph" w:customStyle="1" w:styleId="NotesHeading1">
    <w:name w:val="NotesHeading 1"/>
    <w:basedOn w:val="OPCParaBase"/>
    <w:next w:val="Normal"/>
    <w:rsid w:val="00DE6A26"/>
    <w:rPr>
      <w:b/>
      <w:sz w:val="28"/>
      <w:szCs w:val="28"/>
    </w:rPr>
  </w:style>
  <w:style w:type="paragraph" w:customStyle="1" w:styleId="NotesHeading2">
    <w:name w:val="NotesHeading 2"/>
    <w:basedOn w:val="OPCParaBase"/>
    <w:next w:val="Normal"/>
    <w:rsid w:val="00DE6A26"/>
    <w:rPr>
      <w:b/>
      <w:sz w:val="28"/>
      <w:szCs w:val="28"/>
    </w:rPr>
  </w:style>
  <w:style w:type="paragraph" w:customStyle="1" w:styleId="ENotesText">
    <w:name w:val="ENotesText"/>
    <w:aliases w:val="Ent"/>
    <w:basedOn w:val="OPCParaBase"/>
    <w:next w:val="Normal"/>
    <w:rsid w:val="00DE6A26"/>
    <w:pPr>
      <w:spacing w:before="120"/>
    </w:pPr>
  </w:style>
  <w:style w:type="paragraph" w:customStyle="1" w:styleId="CompiledActNo">
    <w:name w:val="CompiledActNo"/>
    <w:basedOn w:val="OPCParaBase"/>
    <w:next w:val="Normal"/>
    <w:rsid w:val="00DE6A26"/>
    <w:rPr>
      <w:b/>
      <w:sz w:val="24"/>
      <w:szCs w:val="24"/>
    </w:rPr>
  </w:style>
  <w:style w:type="paragraph" w:customStyle="1" w:styleId="CompiledMadeUnder">
    <w:name w:val="CompiledMadeUnder"/>
    <w:basedOn w:val="OPCParaBase"/>
    <w:next w:val="Normal"/>
    <w:rsid w:val="00DE6A26"/>
    <w:rPr>
      <w:i/>
      <w:sz w:val="24"/>
      <w:szCs w:val="24"/>
    </w:rPr>
  </w:style>
  <w:style w:type="paragraph" w:customStyle="1" w:styleId="Paragraphsub-sub-sub">
    <w:name w:val="Paragraph(sub-sub-sub)"/>
    <w:aliases w:val="aaaa"/>
    <w:basedOn w:val="OPCParaBase"/>
    <w:rsid w:val="00DE6A2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E6A2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E6A2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E6A2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E6A2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E6A26"/>
    <w:pPr>
      <w:spacing w:before="60" w:line="240" w:lineRule="auto"/>
    </w:pPr>
    <w:rPr>
      <w:rFonts w:cs="Arial"/>
      <w:sz w:val="20"/>
      <w:szCs w:val="22"/>
    </w:rPr>
  </w:style>
  <w:style w:type="paragraph" w:customStyle="1" w:styleId="NoteToSubpara">
    <w:name w:val="NoteToSubpara"/>
    <w:aliases w:val="nts"/>
    <w:basedOn w:val="OPCParaBase"/>
    <w:rsid w:val="00DE6A26"/>
    <w:pPr>
      <w:spacing w:before="40" w:line="198" w:lineRule="exact"/>
      <w:ind w:left="2835" w:hanging="709"/>
    </w:pPr>
    <w:rPr>
      <w:sz w:val="18"/>
    </w:rPr>
  </w:style>
  <w:style w:type="paragraph" w:customStyle="1" w:styleId="ENoteTableHeading">
    <w:name w:val="ENoteTableHeading"/>
    <w:aliases w:val="enth"/>
    <w:basedOn w:val="OPCParaBase"/>
    <w:rsid w:val="00DE6A26"/>
    <w:pPr>
      <w:keepNext/>
      <w:spacing w:before="60" w:line="240" w:lineRule="atLeast"/>
    </w:pPr>
    <w:rPr>
      <w:rFonts w:ascii="Arial" w:hAnsi="Arial"/>
      <w:b/>
      <w:sz w:val="16"/>
    </w:rPr>
  </w:style>
  <w:style w:type="paragraph" w:customStyle="1" w:styleId="ENoteTTi">
    <w:name w:val="ENoteTTi"/>
    <w:aliases w:val="entti"/>
    <w:basedOn w:val="OPCParaBase"/>
    <w:rsid w:val="00DE6A26"/>
    <w:pPr>
      <w:keepNext/>
      <w:spacing w:before="60" w:line="240" w:lineRule="atLeast"/>
      <w:ind w:left="170"/>
    </w:pPr>
    <w:rPr>
      <w:sz w:val="16"/>
    </w:rPr>
  </w:style>
  <w:style w:type="paragraph" w:customStyle="1" w:styleId="ENotesHeading1">
    <w:name w:val="ENotesHeading 1"/>
    <w:aliases w:val="Enh1"/>
    <w:basedOn w:val="OPCParaBase"/>
    <w:next w:val="Normal"/>
    <w:rsid w:val="00DE6A26"/>
    <w:pPr>
      <w:spacing w:before="120"/>
      <w:outlineLvl w:val="1"/>
    </w:pPr>
    <w:rPr>
      <w:b/>
      <w:sz w:val="28"/>
      <w:szCs w:val="28"/>
    </w:rPr>
  </w:style>
  <w:style w:type="paragraph" w:customStyle="1" w:styleId="ENotesHeading2">
    <w:name w:val="ENotesHeading 2"/>
    <w:aliases w:val="Enh2"/>
    <w:basedOn w:val="OPCParaBase"/>
    <w:next w:val="Normal"/>
    <w:rsid w:val="00DE6A26"/>
    <w:pPr>
      <w:spacing w:before="120" w:after="120"/>
      <w:outlineLvl w:val="2"/>
    </w:pPr>
    <w:rPr>
      <w:b/>
      <w:sz w:val="24"/>
      <w:szCs w:val="28"/>
    </w:rPr>
  </w:style>
  <w:style w:type="paragraph" w:customStyle="1" w:styleId="ENoteTTIndentHeading">
    <w:name w:val="ENoteTTIndentHeading"/>
    <w:aliases w:val="enTTHi"/>
    <w:basedOn w:val="OPCParaBase"/>
    <w:rsid w:val="00DE6A2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E6A26"/>
    <w:pPr>
      <w:spacing w:before="60" w:line="240" w:lineRule="atLeast"/>
    </w:pPr>
    <w:rPr>
      <w:sz w:val="16"/>
    </w:rPr>
  </w:style>
  <w:style w:type="paragraph" w:customStyle="1" w:styleId="MadeunderText">
    <w:name w:val="MadeunderText"/>
    <w:basedOn w:val="OPCParaBase"/>
    <w:next w:val="Normal"/>
    <w:rsid w:val="00DE6A26"/>
    <w:pPr>
      <w:spacing w:before="240"/>
    </w:pPr>
    <w:rPr>
      <w:sz w:val="24"/>
      <w:szCs w:val="24"/>
    </w:rPr>
  </w:style>
  <w:style w:type="paragraph" w:customStyle="1" w:styleId="ENotesHeading3">
    <w:name w:val="ENotesHeading 3"/>
    <w:aliases w:val="Enh3"/>
    <w:basedOn w:val="OPCParaBase"/>
    <w:next w:val="Normal"/>
    <w:rsid w:val="00DE6A26"/>
    <w:pPr>
      <w:keepNext/>
      <w:spacing w:before="120" w:line="240" w:lineRule="auto"/>
      <w:outlineLvl w:val="4"/>
    </w:pPr>
    <w:rPr>
      <w:b/>
      <w:szCs w:val="24"/>
    </w:rPr>
  </w:style>
  <w:style w:type="character" w:customStyle="1" w:styleId="CharSubPartTextCASA">
    <w:name w:val="CharSubPartText(CASA)"/>
    <w:basedOn w:val="OPCCharBase"/>
    <w:uiPriority w:val="1"/>
    <w:rsid w:val="00DE6A26"/>
  </w:style>
  <w:style w:type="character" w:customStyle="1" w:styleId="CharSubPartNoCASA">
    <w:name w:val="CharSubPartNo(CASA)"/>
    <w:basedOn w:val="OPCCharBase"/>
    <w:uiPriority w:val="1"/>
    <w:rsid w:val="00DE6A26"/>
  </w:style>
  <w:style w:type="paragraph" w:customStyle="1" w:styleId="ENoteTTIndentHeadingSub">
    <w:name w:val="ENoteTTIndentHeadingSub"/>
    <w:aliases w:val="enTTHis"/>
    <w:basedOn w:val="OPCParaBase"/>
    <w:rsid w:val="00DE6A26"/>
    <w:pPr>
      <w:keepNext/>
      <w:spacing w:before="60" w:line="240" w:lineRule="atLeast"/>
      <w:ind w:left="340"/>
    </w:pPr>
    <w:rPr>
      <w:b/>
      <w:sz w:val="16"/>
    </w:rPr>
  </w:style>
  <w:style w:type="paragraph" w:customStyle="1" w:styleId="ENoteTTiSub">
    <w:name w:val="ENoteTTiSub"/>
    <w:aliases w:val="enttis"/>
    <w:basedOn w:val="OPCParaBase"/>
    <w:rsid w:val="00DE6A26"/>
    <w:pPr>
      <w:keepNext/>
      <w:spacing w:before="60" w:line="240" w:lineRule="atLeast"/>
      <w:ind w:left="340"/>
    </w:pPr>
    <w:rPr>
      <w:sz w:val="16"/>
    </w:rPr>
  </w:style>
  <w:style w:type="paragraph" w:customStyle="1" w:styleId="SubDivisionMigration">
    <w:name w:val="SubDivisionMigration"/>
    <w:aliases w:val="sdm"/>
    <w:basedOn w:val="OPCParaBase"/>
    <w:rsid w:val="00DE6A2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E6A2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E6A26"/>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DE6A2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E6A26"/>
    <w:rPr>
      <w:sz w:val="22"/>
    </w:rPr>
  </w:style>
  <w:style w:type="paragraph" w:customStyle="1" w:styleId="SOTextNote">
    <w:name w:val="SO TextNote"/>
    <w:aliases w:val="sont"/>
    <w:basedOn w:val="SOText"/>
    <w:qFormat/>
    <w:rsid w:val="00DE6A26"/>
    <w:pPr>
      <w:spacing w:before="122" w:line="198" w:lineRule="exact"/>
      <w:ind w:left="1843" w:hanging="709"/>
    </w:pPr>
    <w:rPr>
      <w:sz w:val="18"/>
    </w:rPr>
  </w:style>
  <w:style w:type="paragraph" w:customStyle="1" w:styleId="SOPara">
    <w:name w:val="SO Para"/>
    <w:aliases w:val="soa"/>
    <w:basedOn w:val="SOText"/>
    <w:link w:val="SOParaChar"/>
    <w:qFormat/>
    <w:rsid w:val="00DE6A26"/>
    <w:pPr>
      <w:tabs>
        <w:tab w:val="right" w:pos="1786"/>
      </w:tabs>
      <w:spacing w:before="40"/>
      <w:ind w:left="2070" w:hanging="936"/>
    </w:pPr>
  </w:style>
  <w:style w:type="character" w:customStyle="1" w:styleId="SOParaChar">
    <w:name w:val="SO Para Char"/>
    <w:aliases w:val="soa Char"/>
    <w:basedOn w:val="DefaultParagraphFont"/>
    <w:link w:val="SOPara"/>
    <w:rsid w:val="00DE6A26"/>
    <w:rPr>
      <w:sz w:val="22"/>
    </w:rPr>
  </w:style>
  <w:style w:type="paragraph" w:customStyle="1" w:styleId="FileName">
    <w:name w:val="FileName"/>
    <w:basedOn w:val="Normal"/>
    <w:rsid w:val="00DE6A26"/>
  </w:style>
  <w:style w:type="paragraph" w:customStyle="1" w:styleId="TableHeading">
    <w:name w:val="TableHeading"/>
    <w:aliases w:val="th"/>
    <w:basedOn w:val="OPCParaBase"/>
    <w:next w:val="Tabletext"/>
    <w:rsid w:val="00DE6A26"/>
    <w:pPr>
      <w:keepNext/>
      <w:spacing w:before="60" w:line="240" w:lineRule="atLeast"/>
    </w:pPr>
    <w:rPr>
      <w:b/>
      <w:sz w:val="20"/>
    </w:rPr>
  </w:style>
  <w:style w:type="paragraph" w:customStyle="1" w:styleId="SOHeadBold">
    <w:name w:val="SO HeadBold"/>
    <w:aliases w:val="sohb"/>
    <w:basedOn w:val="SOText"/>
    <w:next w:val="SOText"/>
    <w:link w:val="SOHeadBoldChar"/>
    <w:qFormat/>
    <w:rsid w:val="00DE6A26"/>
    <w:rPr>
      <w:b/>
    </w:rPr>
  </w:style>
  <w:style w:type="character" w:customStyle="1" w:styleId="SOHeadBoldChar">
    <w:name w:val="SO HeadBold Char"/>
    <w:aliases w:val="sohb Char"/>
    <w:basedOn w:val="DefaultParagraphFont"/>
    <w:link w:val="SOHeadBold"/>
    <w:rsid w:val="00DE6A26"/>
    <w:rPr>
      <w:b/>
      <w:sz w:val="22"/>
    </w:rPr>
  </w:style>
  <w:style w:type="paragraph" w:customStyle="1" w:styleId="SOHeadItalic">
    <w:name w:val="SO HeadItalic"/>
    <w:aliases w:val="sohi"/>
    <w:basedOn w:val="SOText"/>
    <w:next w:val="SOText"/>
    <w:link w:val="SOHeadItalicChar"/>
    <w:qFormat/>
    <w:rsid w:val="00DE6A26"/>
    <w:rPr>
      <w:i/>
    </w:rPr>
  </w:style>
  <w:style w:type="character" w:customStyle="1" w:styleId="SOHeadItalicChar">
    <w:name w:val="SO HeadItalic Char"/>
    <w:aliases w:val="sohi Char"/>
    <w:basedOn w:val="DefaultParagraphFont"/>
    <w:link w:val="SOHeadItalic"/>
    <w:rsid w:val="00DE6A26"/>
    <w:rPr>
      <w:i/>
      <w:sz w:val="22"/>
    </w:rPr>
  </w:style>
  <w:style w:type="paragraph" w:customStyle="1" w:styleId="SOBullet">
    <w:name w:val="SO Bullet"/>
    <w:aliases w:val="sotb"/>
    <w:basedOn w:val="SOText"/>
    <w:link w:val="SOBulletChar"/>
    <w:qFormat/>
    <w:rsid w:val="00DE6A26"/>
    <w:pPr>
      <w:ind w:left="1559" w:hanging="425"/>
    </w:pPr>
  </w:style>
  <w:style w:type="character" w:customStyle="1" w:styleId="SOBulletChar">
    <w:name w:val="SO Bullet Char"/>
    <w:aliases w:val="sotb Char"/>
    <w:basedOn w:val="DefaultParagraphFont"/>
    <w:link w:val="SOBullet"/>
    <w:rsid w:val="00DE6A26"/>
    <w:rPr>
      <w:sz w:val="22"/>
    </w:rPr>
  </w:style>
  <w:style w:type="paragraph" w:customStyle="1" w:styleId="SOBulletNote">
    <w:name w:val="SO BulletNote"/>
    <w:aliases w:val="sonb"/>
    <w:basedOn w:val="SOTextNote"/>
    <w:link w:val="SOBulletNoteChar"/>
    <w:qFormat/>
    <w:rsid w:val="00DE6A26"/>
    <w:pPr>
      <w:tabs>
        <w:tab w:val="left" w:pos="1560"/>
      </w:tabs>
      <w:ind w:left="2268" w:hanging="1134"/>
    </w:pPr>
  </w:style>
  <w:style w:type="character" w:customStyle="1" w:styleId="SOBulletNoteChar">
    <w:name w:val="SO BulletNote Char"/>
    <w:aliases w:val="sonb Char"/>
    <w:basedOn w:val="DefaultParagraphFont"/>
    <w:link w:val="SOBulletNote"/>
    <w:rsid w:val="00DE6A26"/>
    <w:rPr>
      <w:sz w:val="18"/>
    </w:rPr>
  </w:style>
  <w:style w:type="paragraph" w:customStyle="1" w:styleId="SOText2">
    <w:name w:val="SO Text2"/>
    <w:aliases w:val="sot2"/>
    <w:basedOn w:val="Normal"/>
    <w:next w:val="SOText"/>
    <w:link w:val="SOText2Char"/>
    <w:rsid w:val="00DE6A2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E6A26"/>
    <w:rPr>
      <w:sz w:val="22"/>
    </w:rPr>
  </w:style>
  <w:style w:type="paragraph" w:customStyle="1" w:styleId="SubPartCASA">
    <w:name w:val="SubPart(CASA)"/>
    <w:aliases w:val="csp"/>
    <w:basedOn w:val="OPCParaBase"/>
    <w:next w:val="ActHead3"/>
    <w:rsid w:val="00DE6A26"/>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DE6A26"/>
    <w:rPr>
      <w:rFonts w:eastAsia="Times New Roman" w:cs="Times New Roman"/>
      <w:sz w:val="22"/>
      <w:lang w:eastAsia="en-AU"/>
    </w:rPr>
  </w:style>
  <w:style w:type="character" w:customStyle="1" w:styleId="notetextChar">
    <w:name w:val="note(text) Char"/>
    <w:aliases w:val="n Char"/>
    <w:basedOn w:val="DefaultParagraphFont"/>
    <w:link w:val="notetext"/>
    <w:rsid w:val="00DE6A26"/>
    <w:rPr>
      <w:rFonts w:eastAsia="Times New Roman" w:cs="Times New Roman"/>
      <w:sz w:val="18"/>
      <w:lang w:eastAsia="en-AU"/>
    </w:rPr>
  </w:style>
  <w:style w:type="character" w:customStyle="1" w:styleId="Heading1Char">
    <w:name w:val="Heading 1 Char"/>
    <w:basedOn w:val="DefaultParagraphFont"/>
    <w:link w:val="Heading1"/>
    <w:uiPriority w:val="9"/>
    <w:rsid w:val="00DE6A2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E6A2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E6A2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E6A2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E6A2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E6A2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E6A2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E6A2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E6A26"/>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DE6A26"/>
  </w:style>
  <w:style w:type="character" w:customStyle="1" w:styleId="charlegsubtitle1">
    <w:name w:val="charlegsubtitle1"/>
    <w:basedOn w:val="DefaultParagraphFont"/>
    <w:rsid w:val="00DE6A26"/>
    <w:rPr>
      <w:rFonts w:ascii="Arial" w:hAnsi="Arial" w:cs="Arial" w:hint="default"/>
      <w:b/>
      <w:bCs/>
      <w:sz w:val="28"/>
      <w:szCs w:val="28"/>
    </w:rPr>
  </w:style>
  <w:style w:type="paragraph" w:styleId="Index1">
    <w:name w:val="index 1"/>
    <w:basedOn w:val="Normal"/>
    <w:next w:val="Normal"/>
    <w:autoRedefine/>
    <w:rsid w:val="00DE6A26"/>
    <w:pPr>
      <w:ind w:left="240" w:hanging="240"/>
    </w:pPr>
  </w:style>
  <w:style w:type="paragraph" w:styleId="Index2">
    <w:name w:val="index 2"/>
    <w:basedOn w:val="Normal"/>
    <w:next w:val="Normal"/>
    <w:autoRedefine/>
    <w:rsid w:val="00DE6A26"/>
    <w:pPr>
      <w:ind w:left="480" w:hanging="240"/>
    </w:pPr>
  </w:style>
  <w:style w:type="paragraph" w:styleId="Index3">
    <w:name w:val="index 3"/>
    <w:basedOn w:val="Normal"/>
    <w:next w:val="Normal"/>
    <w:autoRedefine/>
    <w:rsid w:val="00DE6A26"/>
    <w:pPr>
      <w:ind w:left="720" w:hanging="240"/>
    </w:pPr>
  </w:style>
  <w:style w:type="paragraph" w:styleId="Index4">
    <w:name w:val="index 4"/>
    <w:basedOn w:val="Normal"/>
    <w:next w:val="Normal"/>
    <w:autoRedefine/>
    <w:rsid w:val="00DE6A26"/>
    <w:pPr>
      <w:ind w:left="960" w:hanging="240"/>
    </w:pPr>
  </w:style>
  <w:style w:type="paragraph" w:styleId="Index5">
    <w:name w:val="index 5"/>
    <w:basedOn w:val="Normal"/>
    <w:next w:val="Normal"/>
    <w:autoRedefine/>
    <w:rsid w:val="00DE6A26"/>
    <w:pPr>
      <w:ind w:left="1200" w:hanging="240"/>
    </w:pPr>
  </w:style>
  <w:style w:type="paragraph" w:styleId="Index6">
    <w:name w:val="index 6"/>
    <w:basedOn w:val="Normal"/>
    <w:next w:val="Normal"/>
    <w:autoRedefine/>
    <w:rsid w:val="00DE6A26"/>
    <w:pPr>
      <w:ind w:left="1440" w:hanging="240"/>
    </w:pPr>
  </w:style>
  <w:style w:type="paragraph" w:styleId="Index7">
    <w:name w:val="index 7"/>
    <w:basedOn w:val="Normal"/>
    <w:next w:val="Normal"/>
    <w:autoRedefine/>
    <w:rsid w:val="00DE6A26"/>
    <w:pPr>
      <w:ind w:left="1680" w:hanging="240"/>
    </w:pPr>
  </w:style>
  <w:style w:type="paragraph" w:styleId="Index8">
    <w:name w:val="index 8"/>
    <w:basedOn w:val="Normal"/>
    <w:next w:val="Normal"/>
    <w:autoRedefine/>
    <w:rsid w:val="00DE6A26"/>
    <w:pPr>
      <w:ind w:left="1920" w:hanging="240"/>
    </w:pPr>
  </w:style>
  <w:style w:type="paragraph" w:styleId="Index9">
    <w:name w:val="index 9"/>
    <w:basedOn w:val="Normal"/>
    <w:next w:val="Normal"/>
    <w:autoRedefine/>
    <w:rsid w:val="00DE6A26"/>
    <w:pPr>
      <w:ind w:left="2160" w:hanging="240"/>
    </w:pPr>
  </w:style>
  <w:style w:type="paragraph" w:styleId="NormalIndent">
    <w:name w:val="Normal Indent"/>
    <w:basedOn w:val="Normal"/>
    <w:rsid w:val="00DE6A26"/>
    <w:pPr>
      <w:ind w:left="720"/>
    </w:pPr>
  </w:style>
  <w:style w:type="paragraph" w:styleId="FootnoteText">
    <w:name w:val="footnote text"/>
    <w:basedOn w:val="Normal"/>
    <w:link w:val="FootnoteTextChar"/>
    <w:rsid w:val="00DE6A26"/>
    <w:rPr>
      <w:sz w:val="20"/>
    </w:rPr>
  </w:style>
  <w:style w:type="character" w:customStyle="1" w:styleId="FootnoteTextChar">
    <w:name w:val="Footnote Text Char"/>
    <w:basedOn w:val="DefaultParagraphFont"/>
    <w:link w:val="FootnoteText"/>
    <w:rsid w:val="00DE6A26"/>
  </w:style>
  <w:style w:type="paragraph" w:styleId="CommentText">
    <w:name w:val="annotation text"/>
    <w:basedOn w:val="Normal"/>
    <w:link w:val="CommentTextChar"/>
    <w:rsid w:val="00DE6A26"/>
    <w:rPr>
      <w:sz w:val="20"/>
    </w:rPr>
  </w:style>
  <w:style w:type="character" w:customStyle="1" w:styleId="CommentTextChar">
    <w:name w:val="Comment Text Char"/>
    <w:basedOn w:val="DefaultParagraphFont"/>
    <w:link w:val="CommentText"/>
    <w:rsid w:val="00DE6A26"/>
  </w:style>
  <w:style w:type="paragraph" w:styleId="IndexHeading">
    <w:name w:val="index heading"/>
    <w:basedOn w:val="Normal"/>
    <w:next w:val="Index1"/>
    <w:rsid w:val="00DE6A26"/>
    <w:rPr>
      <w:rFonts w:ascii="Arial" w:hAnsi="Arial" w:cs="Arial"/>
      <w:b/>
      <w:bCs/>
    </w:rPr>
  </w:style>
  <w:style w:type="paragraph" w:styleId="Caption">
    <w:name w:val="caption"/>
    <w:basedOn w:val="Normal"/>
    <w:next w:val="Normal"/>
    <w:qFormat/>
    <w:rsid w:val="00DE6A26"/>
    <w:pPr>
      <w:spacing w:before="120" w:after="120"/>
    </w:pPr>
    <w:rPr>
      <w:b/>
      <w:bCs/>
      <w:sz w:val="20"/>
    </w:rPr>
  </w:style>
  <w:style w:type="paragraph" w:styleId="TableofFigures">
    <w:name w:val="table of figures"/>
    <w:basedOn w:val="Normal"/>
    <w:next w:val="Normal"/>
    <w:rsid w:val="00DE6A26"/>
    <w:pPr>
      <w:ind w:left="480" w:hanging="480"/>
    </w:pPr>
  </w:style>
  <w:style w:type="paragraph" w:styleId="EnvelopeAddress">
    <w:name w:val="envelope address"/>
    <w:basedOn w:val="Normal"/>
    <w:rsid w:val="00DE6A2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E6A26"/>
    <w:rPr>
      <w:rFonts w:ascii="Arial" w:hAnsi="Arial" w:cs="Arial"/>
      <w:sz w:val="20"/>
    </w:rPr>
  </w:style>
  <w:style w:type="character" w:styleId="FootnoteReference">
    <w:name w:val="footnote reference"/>
    <w:basedOn w:val="DefaultParagraphFont"/>
    <w:rsid w:val="00DE6A26"/>
    <w:rPr>
      <w:rFonts w:ascii="Times New Roman" w:hAnsi="Times New Roman"/>
      <w:sz w:val="20"/>
      <w:vertAlign w:val="superscript"/>
    </w:rPr>
  </w:style>
  <w:style w:type="character" w:styleId="CommentReference">
    <w:name w:val="annotation reference"/>
    <w:basedOn w:val="DefaultParagraphFont"/>
    <w:rsid w:val="00DE6A26"/>
    <w:rPr>
      <w:sz w:val="16"/>
      <w:szCs w:val="16"/>
    </w:rPr>
  </w:style>
  <w:style w:type="character" w:styleId="PageNumber">
    <w:name w:val="page number"/>
    <w:basedOn w:val="DefaultParagraphFont"/>
    <w:rsid w:val="00DE6A26"/>
  </w:style>
  <w:style w:type="character" w:styleId="EndnoteReference">
    <w:name w:val="endnote reference"/>
    <w:basedOn w:val="DefaultParagraphFont"/>
    <w:rsid w:val="00DE6A26"/>
    <w:rPr>
      <w:vertAlign w:val="superscript"/>
    </w:rPr>
  </w:style>
  <w:style w:type="paragraph" w:styleId="EndnoteText">
    <w:name w:val="endnote text"/>
    <w:basedOn w:val="Normal"/>
    <w:link w:val="EndnoteTextChar"/>
    <w:rsid w:val="00DE6A26"/>
    <w:rPr>
      <w:sz w:val="20"/>
    </w:rPr>
  </w:style>
  <w:style w:type="character" w:customStyle="1" w:styleId="EndnoteTextChar">
    <w:name w:val="Endnote Text Char"/>
    <w:basedOn w:val="DefaultParagraphFont"/>
    <w:link w:val="EndnoteText"/>
    <w:rsid w:val="00DE6A26"/>
  </w:style>
  <w:style w:type="paragraph" w:styleId="TableofAuthorities">
    <w:name w:val="table of authorities"/>
    <w:basedOn w:val="Normal"/>
    <w:next w:val="Normal"/>
    <w:rsid w:val="00DE6A26"/>
    <w:pPr>
      <w:ind w:left="240" w:hanging="240"/>
    </w:pPr>
  </w:style>
  <w:style w:type="paragraph" w:styleId="MacroText">
    <w:name w:val="macro"/>
    <w:link w:val="MacroTextChar"/>
    <w:rsid w:val="00DE6A2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E6A26"/>
    <w:rPr>
      <w:rFonts w:ascii="Courier New" w:eastAsia="Times New Roman" w:hAnsi="Courier New" w:cs="Courier New"/>
      <w:lang w:eastAsia="en-AU"/>
    </w:rPr>
  </w:style>
  <w:style w:type="paragraph" w:styleId="TOAHeading">
    <w:name w:val="toa heading"/>
    <w:basedOn w:val="Normal"/>
    <w:next w:val="Normal"/>
    <w:rsid w:val="00DE6A26"/>
    <w:pPr>
      <w:spacing w:before="120"/>
    </w:pPr>
    <w:rPr>
      <w:rFonts w:ascii="Arial" w:hAnsi="Arial" w:cs="Arial"/>
      <w:b/>
      <w:bCs/>
    </w:rPr>
  </w:style>
  <w:style w:type="paragraph" w:styleId="List">
    <w:name w:val="List"/>
    <w:basedOn w:val="Normal"/>
    <w:rsid w:val="00DE6A26"/>
    <w:pPr>
      <w:ind w:left="283" w:hanging="283"/>
    </w:pPr>
  </w:style>
  <w:style w:type="paragraph" w:styleId="ListBullet">
    <w:name w:val="List Bullet"/>
    <w:basedOn w:val="Normal"/>
    <w:autoRedefine/>
    <w:rsid w:val="00DE6A26"/>
    <w:pPr>
      <w:tabs>
        <w:tab w:val="num" w:pos="360"/>
      </w:tabs>
      <w:ind w:left="360" w:hanging="360"/>
    </w:pPr>
  </w:style>
  <w:style w:type="paragraph" w:styleId="ListNumber">
    <w:name w:val="List Number"/>
    <w:basedOn w:val="Normal"/>
    <w:rsid w:val="00DE6A26"/>
    <w:pPr>
      <w:tabs>
        <w:tab w:val="num" w:pos="360"/>
      </w:tabs>
      <w:ind w:left="360" w:hanging="360"/>
    </w:pPr>
  </w:style>
  <w:style w:type="paragraph" w:styleId="List2">
    <w:name w:val="List 2"/>
    <w:basedOn w:val="Normal"/>
    <w:rsid w:val="00DE6A26"/>
    <w:pPr>
      <w:ind w:left="566" w:hanging="283"/>
    </w:pPr>
  </w:style>
  <w:style w:type="paragraph" w:styleId="List3">
    <w:name w:val="List 3"/>
    <w:basedOn w:val="Normal"/>
    <w:rsid w:val="00DE6A26"/>
    <w:pPr>
      <w:ind w:left="849" w:hanging="283"/>
    </w:pPr>
  </w:style>
  <w:style w:type="paragraph" w:styleId="List4">
    <w:name w:val="List 4"/>
    <w:basedOn w:val="Normal"/>
    <w:rsid w:val="00DE6A26"/>
    <w:pPr>
      <w:ind w:left="1132" w:hanging="283"/>
    </w:pPr>
  </w:style>
  <w:style w:type="paragraph" w:styleId="List5">
    <w:name w:val="List 5"/>
    <w:basedOn w:val="Normal"/>
    <w:rsid w:val="00DE6A26"/>
    <w:pPr>
      <w:ind w:left="1415" w:hanging="283"/>
    </w:pPr>
  </w:style>
  <w:style w:type="paragraph" w:styleId="ListBullet2">
    <w:name w:val="List Bullet 2"/>
    <w:basedOn w:val="Normal"/>
    <w:autoRedefine/>
    <w:rsid w:val="00DE6A26"/>
    <w:pPr>
      <w:tabs>
        <w:tab w:val="num" w:pos="360"/>
      </w:tabs>
    </w:pPr>
  </w:style>
  <w:style w:type="paragraph" w:styleId="ListBullet3">
    <w:name w:val="List Bullet 3"/>
    <w:basedOn w:val="Normal"/>
    <w:autoRedefine/>
    <w:rsid w:val="00DE6A26"/>
    <w:pPr>
      <w:tabs>
        <w:tab w:val="num" w:pos="926"/>
      </w:tabs>
      <w:ind w:left="926" w:hanging="360"/>
    </w:pPr>
  </w:style>
  <w:style w:type="paragraph" w:styleId="ListBullet4">
    <w:name w:val="List Bullet 4"/>
    <w:basedOn w:val="Normal"/>
    <w:autoRedefine/>
    <w:rsid w:val="00DE6A26"/>
    <w:pPr>
      <w:tabs>
        <w:tab w:val="num" w:pos="1209"/>
      </w:tabs>
      <w:ind w:left="1209" w:hanging="360"/>
    </w:pPr>
  </w:style>
  <w:style w:type="paragraph" w:styleId="ListBullet5">
    <w:name w:val="List Bullet 5"/>
    <w:basedOn w:val="Normal"/>
    <w:autoRedefine/>
    <w:rsid w:val="00DE6A26"/>
    <w:pPr>
      <w:tabs>
        <w:tab w:val="num" w:pos="1492"/>
      </w:tabs>
      <w:ind w:left="1492" w:hanging="360"/>
    </w:pPr>
  </w:style>
  <w:style w:type="paragraph" w:styleId="ListNumber2">
    <w:name w:val="List Number 2"/>
    <w:basedOn w:val="Normal"/>
    <w:rsid w:val="00DE6A26"/>
    <w:pPr>
      <w:tabs>
        <w:tab w:val="num" w:pos="643"/>
      </w:tabs>
      <w:ind w:left="643" w:hanging="360"/>
    </w:pPr>
  </w:style>
  <w:style w:type="paragraph" w:styleId="ListNumber3">
    <w:name w:val="List Number 3"/>
    <w:basedOn w:val="Normal"/>
    <w:rsid w:val="00DE6A26"/>
    <w:pPr>
      <w:tabs>
        <w:tab w:val="num" w:pos="926"/>
      </w:tabs>
      <w:ind w:left="926" w:hanging="360"/>
    </w:pPr>
  </w:style>
  <w:style w:type="paragraph" w:styleId="ListNumber4">
    <w:name w:val="List Number 4"/>
    <w:basedOn w:val="Normal"/>
    <w:rsid w:val="00DE6A26"/>
    <w:pPr>
      <w:tabs>
        <w:tab w:val="num" w:pos="1209"/>
      </w:tabs>
      <w:ind w:left="1209" w:hanging="360"/>
    </w:pPr>
  </w:style>
  <w:style w:type="paragraph" w:styleId="ListNumber5">
    <w:name w:val="List Number 5"/>
    <w:basedOn w:val="Normal"/>
    <w:rsid w:val="00DE6A26"/>
    <w:pPr>
      <w:tabs>
        <w:tab w:val="num" w:pos="1492"/>
      </w:tabs>
      <w:ind w:left="1492" w:hanging="360"/>
    </w:pPr>
  </w:style>
  <w:style w:type="paragraph" w:styleId="Title">
    <w:name w:val="Title"/>
    <w:basedOn w:val="Normal"/>
    <w:link w:val="TitleChar"/>
    <w:qFormat/>
    <w:rsid w:val="00DE6A26"/>
    <w:pPr>
      <w:spacing w:before="240" w:after="60"/>
    </w:pPr>
    <w:rPr>
      <w:rFonts w:ascii="Arial" w:hAnsi="Arial" w:cs="Arial"/>
      <w:b/>
      <w:bCs/>
      <w:sz w:val="40"/>
      <w:szCs w:val="40"/>
    </w:rPr>
  </w:style>
  <w:style w:type="character" w:customStyle="1" w:styleId="TitleChar">
    <w:name w:val="Title Char"/>
    <w:basedOn w:val="DefaultParagraphFont"/>
    <w:link w:val="Title"/>
    <w:rsid w:val="00DE6A26"/>
    <w:rPr>
      <w:rFonts w:ascii="Arial" w:hAnsi="Arial" w:cs="Arial"/>
      <w:b/>
      <w:bCs/>
      <w:sz w:val="40"/>
      <w:szCs w:val="40"/>
    </w:rPr>
  </w:style>
  <w:style w:type="paragraph" w:styleId="Closing">
    <w:name w:val="Closing"/>
    <w:basedOn w:val="Normal"/>
    <w:link w:val="ClosingChar"/>
    <w:rsid w:val="00DE6A26"/>
    <w:pPr>
      <w:ind w:left="4252"/>
    </w:pPr>
  </w:style>
  <w:style w:type="character" w:customStyle="1" w:styleId="ClosingChar">
    <w:name w:val="Closing Char"/>
    <w:basedOn w:val="DefaultParagraphFont"/>
    <w:link w:val="Closing"/>
    <w:rsid w:val="00DE6A26"/>
    <w:rPr>
      <w:sz w:val="22"/>
    </w:rPr>
  </w:style>
  <w:style w:type="paragraph" w:styleId="Signature">
    <w:name w:val="Signature"/>
    <w:basedOn w:val="Normal"/>
    <w:link w:val="SignatureChar"/>
    <w:rsid w:val="00DE6A26"/>
    <w:pPr>
      <w:ind w:left="4252"/>
    </w:pPr>
  </w:style>
  <w:style w:type="character" w:customStyle="1" w:styleId="SignatureChar">
    <w:name w:val="Signature Char"/>
    <w:basedOn w:val="DefaultParagraphFont"/>
    <w:link w:val="Signature"/>
    <w:rsid w:val="00DE6A26"/>
    <w:rPr>
      <w:sz w:val="22"/>
    </w:rPr>
  </w:style>
  <w:style w:type="paragraph" w:styleId="BodyText">
    <w:name w:val="Body Text"/>
    <w:basedOn w:val="Normal"/>
    <w:link w:val="BodyTextChar"/>
    <w:rsid w:val="00DE6A26"/>
    <w:pPr>
      <w:spacing w:after="120"/>
    </w:pPr>
  </w:style>
  <w:style w:type="character" w:customStyle="1" w:styleId="BodyTextChar">
    <w:name w:val="Body Text Char"/>
    <w:basedOn w:val="DefaultParagraphFont"/>
    <w:link w:val="BodyText"/>
    <w:rsid w:val="00DE6A26"/>
    <w:rPr>
      <w:sz w:val="22"/>
    </w:rPr>
  </w:style>
  <w:style w:type="paragraph" w:styleId="BodyTextIndent">
    <w:name w:val="Body Text Indent"/>
    <w:basedOn w:val="Normal"/>
    <w:link w:val="BodyTextIndentChar"/>
    <w:rsid w:val="00DE6A26"/>
    <w:pPr>
      <w:spacing w:after="120"/>
      <w:ind w:left="283"/>
    </w:pPr>
  </w:style>
  <w:style w:type="character" w:customStyle="1" w:styleId="BodyTextIndentChar">
    <w:name w:val="Body Text Indent Char"/>
    <w:basedOn w:val="DefaultParagraphFont"/>
    <w:link w:val="BodyTextIndent"/>
    <w:rsid w:val="00DE6A26"/>
    <w:rPr>
      <w:sz w:val="22"/>
    </w:rPr>
  </w:style>
  <w:style w:type="paragraph" w:styleId="ListContinue">
    <w:name w:val="List Continue"/>
    <w:basedOn w:val="Normal"/>
    <w:rsid w:val="00DE6A26"/>
    <w:pPr>
      <w:spacing w:after="120"/>
      <w:ind w:left="283"/>
    </w:pPr>
  </w:style>
  <w:style w:type="paragraph" w:styleId="ListContinue2">
    <w:name w:val="List Continue 2"/>
    <w:basedOn w:val="Normal"/>
    <w:rsid w:val="00DE6A26"/>
    <w:pPr>
      <w:spacing w:after="120"/>
      <w:ind w:left="566"/>
    </w:pPr>
  </w:style>
  <w:style w:type="paragraph" w:styleId="ListContinue3">
    <w:name w:val="List Continue 3"/>
    <w:basedOn w:val="Normal"/>
    <w:rsid w:val="00DE6A26"/>
    <w:pPr>
      <w:spacing w:after="120"/>
      <w:ind w:left="849"/>
    </w:pPr>
  </w:style>
  <w:style w:type="paragraph" w:styleId="ListContinue4">
    <w:name w:val="List Continue 4"/>
    <w:basedOn w:val="Normal"/>
    <w:rsid w:val="00DE6A26"/>
    <w:pPr>
      <w:spacing w:after="120"/>
      <w:ind w:left="1132"/>
    </w:pPr>
  </w:style>
  <w:style w:type="paragraph" w:styleId="ListContinue5">
    <w:name w:val="List Continue 5"/>
    <w:basedOn w:val="Normal"/>
    <w:rsid w:val="00DE6A26"/>
    <w:pPr>
      <w:spacing w:after="120"/>
      <w:ind w:left="1415"/>
    </w:pPr>
  </w:style>
  <w:style w:type="paragraph" w:styleId="MessageHeader">
    <w:name w:val="Message Header"/>
    <w:basedOn w:val="Normal"/>
    <w:link w:val="MessageHeaderChar"/>
    <w:rsid w:val="00DE6A2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E6A26"/>
    <w:rPr>
      <w:rFonts w:ascii="Arial" w:hAnsi="Arial" w:cs="Arial"/>
      <w:sz w:val="22"/>
      <w:shd w:val="pct20" w:color="auto" w:fill="auto"/>
    </w:rPr>
  </w:style>
  <w:style w:type="paragraph" w:styleId="Subtitle">
    <w:name w:val="Subtitle"/>
    <w:basedOn w:val="Normal"/>
    <w:link w:val="SubtitleChar"/>
    <w:qFormat/>
    <w:rsid w:val="00DE6A26"/>
    <w:pPr>
      <w:spacing w:after="60"/>
      <w:jc w:val="center"/>
      <w:outlineLvl w:val="1"/>
    </w:pPr>
    <w:rPr>
      <w:rFonts w:ascii="Arial" w:hAnsi="Arial" w:cs="Arial"/>
    </w:rPr>
  </w:style>
  <w:style w:type="character" w:customStyle="1" w:styleId="SubtitleChar">
    <w:name w:val="Subtitle Char"/>
    <w:basedOn w:val="DefaultParagraphFont"/>
    <w:link w:val="Subtitle"/>
    <w:rsid w:val="00DE6A26"/>
    <w:rPr>
      <w:rFonts w:ascii="Arial" w:hAnsi="Arial" w:cs="Arial"/>
      <w:sz w:val="22"/>
    </w:rPr>
  </w:style>
  <w:style w:type="paragraph" w:styleId="Salutation">
    <w:name w:val="Salutation"/>
    <w:basedOn w:val="Normal"/>
    <w:next w:val="Normal"/>
    <w:link w:val="SalutationChar"/>
    <w:rsid w:val="00DE6A26"/>
  </w:style>
  <w:style w:type="character" w:customStyle="1" w:styleId="SalutationChar">
    <w:name w:val="Salutation Char"/>
    <w:basedOn w:val="DefaultParagraphFont"/>
    <w:link w:val="Salutation"/>
    <w:rsid w:val="00DE6A26"/>
    <w:rPr>
      <w:sz w:val="22"/>
    </w:rPr>
  </w:style>
  <w:style w:type="paragraph" w:styleId="Date">
    <w:name w:val="Date"/>
    <w:basedOn w:val="Normal"/>
    <w:next w:val="Normal"/>
    <w:link w:val="DateChar"/>
    <w:rsid w:val="00DE6A26"/>
  </w:style>
  <w:style w:type="character" w:customStyle="1" w:styleId="DateChar">
    <w:name w:val="Date Char"/>
    <w:basedOn w:val="DefaultParagraphFont"/>
    <w:link w:val="Date"/>
    <w:rsid w:val="00DE6A26"/>
    <w:rPr>
      <w:sz w:val="22"/>
    </w:rPr>
  </w:style>
  <w:style w:type="paragraph" w:styleId="BodyTextFirstIndent">
    <w:name w:val="Body Text First Indent"/>
    <w:basedOn w:val="BodyText"/>
    <w:link w:val="BodyTextFirstIndentChar"/>
    <w:rsid w:val="00DE6A26"/>
    <w:pPr>
      <w:ind w:firstLine="210"/>
    </w:pPr>
  </w:style>
  <w:style w:type="character" w:customStyle="1" w:styleId="BodyTextFirstIndentChar">
    <w:name w:val="Body Text First Indent Char"/>
    <w:basedOn w:val="BodyTextChar"/>
    <w:link w:val="BodyTextFirstIndent"/>
    <w:rsid w:val="00DE6A26"/>
    <w:rPr>
      <w:sz w:val="22"/>
    </w:rPr>
  </w:style>
  <w:style w:type="paragraph" w:styleId="BodyTextFirstIndent2">
    <w:name w:val="Body Text First Indent 2"/>
    <w:basedOn w:val="BodyTextIndent"/>
    <w:link w:val="BodyTextFirstIndent2Char"/>
    <w:rsid w:val="00DE6A26"/>
    <w:pPr>
      <w:ind w:firstLine="210"/>
    </w:pPr>
  </w:style>
  <w:style w:type="character" w:customStyle="1" w:styleId="BodyTextFirstIndent2Char">
    <w:name w:val="Body Text First Indent 2 Char"/>
    <w:basedOn w:val="BodyTextIndentChar"/>
    <w:link w:val="BodyTextFirstIndent2"/>
    <w:rsid w:val="00DE6A26"/>
    <w:rPr>
      <w:sz w:val="22"/>
    </w:rPr>
  </w:style>
  <w:style w:type="paragraph" w:styleId="BodyText2">
    <w:name w:val="Body Text 2"/>
    <w:basedOn w:val="Normal"/>
    <w:link w:val="BodyText2Char"/>
    <w:rsid w:val="00DE6A26"/>
    <w:pPr>
      <w:spacing w:after="120" w:line="480" w:lineRule="auto"/>
    </w:pPr>
  </w:style>
  <w:style w:type="character" w:customStyle="1" w:styleId="BodyText2Char">
    <w:name w:val="Body Text 2 Char"/>
    <w:basedOn w:val="DefaultParagraphFont"/>
    <w:link w:val="BodyText2"/>
    <w:rsid w:val="00DE6A26"/>
    <w:rPr>
      <w:sz w:val="22"/>
    </w:rPr>
  </w:style>
  <w:style w:type="paragraph" w:styleId="BodyText3">
    <w:name w:val="Body Text 3"/>
    <w:basedOn w:val="Normal"/>
    <w:link w:val="BodyText3Char"/>
    <w:rsid w:val="00DE6A26"/>
    <w:pPr>
      <w:spacing w:after="120"/>
    </w:pPr>
    <w:rPr>
      <w:sz w:val="16"/>
      <w:szCs w:val="16"/>
    </w:rPr>
  </w:style>
  <w:style w:type="character" w:customStyle="1" w:styleId="BodyText3Char">
    <w:name w:val="Body Text 3 Char"/>
    <w:basedOn w:val="DefaultParagraphFont"/>
    <w:link w:val="BodyText3"/>
    <w:rsid w:val="00DE6A26"/>
    <w:rPr>
      <w:sz w:val="16"/>
      <w:szCs w:val="16"/>
    </w:rPr>
  </w:style>
  <w:style w:type="paragraph" w:styleId="BodyTextIndent2">
    <w:name w:val="Body Text Indent 2"/>
    <w:basedOn w:val="Normal"/>
    <w:link w:val="BodyTextIndent2Char"/>
    <w:rsid w:val="00DE6A26"/>
    <w:pPr>
      <w:spacing w:after="120" w:line="480" w:lineRule="auto"/>
      <w:ind w:left="283"/>
    </w:pPr>
  </w:style>
  <w:style w:type="character" w:customStyle="1" w:styleId="BodyTextIndent2Char">
    <w:name w:val="Body Text Indent 2 Char"/>
    <w:basedOn w:val="DefaultParagraphFont"/>
    <w:link w:val="BodyTextIndent2"/>
    <w:rsid w:val="00DE6A26"/>
    <w:rPr>
      <w:sz w:val="22"/>
    </w:rPr>
  </w:style>
  <w:style w:type="paragraph" w:styleId="BodyTextIndent3">
    <w:name w:val="Body Text Indent 3"/>
    <w:basedOn w:val="Normal"/>
    <w:link w:val="BodyTextIndent3Char"/>
    <w:rsid w:val="00DE6A26"/>
    <w:pPr>
      <w:spacing w:after="120"/>
      <w:ind w:left="283"/>
    </w:pPr>
    <w:rPr>
      <w:sz w:val="16"/>
      <w:szCs w:val="16"/>
    </w:rPr>
  </w:style>
  <w:style w:type="character" w:customStyle="1" w:styleId="BodyTextIndent3Char">
    <w:name w:val="Body Text Indent 3 Char"/>
    <w:basedOn w:val="DefaultParagraphFont"/>
    <w:link w:val="BodyTextIndent3"/>
    <w:rsid w:val="00DE6A26"/>
    <w:rPr>
      <w:sz w:val="16"/>
      <w:szCs w:val="16"/>
    </w:rPr>
  </w:style>
  <w:style w:type="paragraph" w:styleId="BlockText">
    <w:name w:val="Block Text"/>
    <w:basedOn w:val="Normal"/>
    <w:rsid w:val="00DE6A26"/>
    <w:pPr>
      <w:spacing w:after="120"/>
      <w:ind w:left="1440" w:right="1440"/>
    </w:pPr>
  </w:style>
  <w:style w:type="character" w:styleId="Hyperlink">
    <w:name w:val="Hyperlink"/>
    <w:basedOn w:val="DefaultParagraphFont"/>
    <w:rsid w:val="00DE6A26"/>
    <w:rPr>
      <w:color w:val="0000FF"/>
      <w:u w:val="single"/>
    </w:rPr>
  </w:style>
  <w:style w:type="character" w:styleId="FollowedHyperlink">
    <w:name w:val="FollowedHyperlink"/>
    <w:basedOn w:val="DefaultParagraphFont"/>
    <w:rsid w:val="00DE6A26"/>
    <w:rPr>
      <w:color w:val="800080"/>
      <w:u w:val="single"/>
    </w:rPr>
  </w:style>
  <w:style w:type="character" w:styleId="Strong">
    <w:name w:val="Strong"/>
    <w:basedOn w:val="DefaultParagraphFont"/>
    <w:qFormat/>
    <w:rsid w:val="00DE6A26"/>
    <w:rPr>
      <w:b/>
      <w:bCs/>
    </w:rPr>
  </w:style>
  <w:style w:type="character" w:styleId="Emphasis">
    <w:name w:val="Emphasis"/>
    <w:basedOn w:val="DefaultParagraphFont"/>
    <w:qFormat/>
    <w:rsid w:val="00DE6A26"/>
    <w:rPr>
      <w:i/>
      <w:iCs/>
    </w:rPr>
  </w:style>
  <w:style w:type="paragraph" w:styleId="DocumentMap">
    <w:name w:val="Document Map"/>
    <w:basedOn w:val="Normal"/>
    <w:link w:val="DocumentMapChar"/>
    <w:rsid w:val="00DE6A26"/>
    <w:pPr>
      <w:shd w:val="clear" w:color="auto" w:fill="000080"/>
    </w:pPr>
    <w:rPr>
      <w:rFonts w:ascii="Tahoma" w:hAnsi="Tahoma" w:cs="Tahoma"/>
    </w:rPr>
  </w:style>
  <w:style w:type="character" w:customStyle="1" w:styleId="DocumentMapChar">
    <w:name w:val="Document Map Char"/>
    <w:basedOn w:val="DefaultParagraphFont"/>
    <w:link w:val="DocumentMap"/>
    <w:rsid w:val="00DE6A26"/>
    <w:rPr>
      <w:rFonts w:ascii="Tahoma" w:hAnsi="Tahoma" w:cs="Tahoma"/>
      <w:sz w:val="22"/>
      <w:shd w:val="clear" w:color="auto" w:fill="000080"/>
    </w:rPr>
  </w:style>
  <w:style w:type="paragraph" w:styleId="PlainText">
    <w:name w:val="Plain Text"/>
    <w:basedOn w:val="Normal"/>
    <w:link w:val="PlainTextChar"/>
    <w:rsid w:val="00DE6A26"/>
    <w:rPr>
      <w:rFonts w:ascii="Courier New" w:hAnsi="Courier New" w:cs="Courier New"/>
      <w:sz w:val="20"/>
    </w:rPr>
  </w:style>
  <w:style w:type="character" w:customStyle="1" w:styleId="PlainTextChar">
    <w:name w:val="Plain Text Char"/>
    <w:basedOn w:val="DefaultParagraphFont"/>
    <w:link w:val="PlainText"/>
    <w:rsid w:val="00DE6A26"/>
    <w:rPr>
      <w:rFonts w:ascii="Courier New" w:hAnsi="Courier New" w:cs="Courier New"/>
    </w:rPr>
  </w:style>
  <w:style w:type="paragraph" w:styleId="E-mailSignature">
    <w:name w:val="E-mail Signature"/>
    <w:basedOn w:val="Normal"/>
    <w:link w:val="E-mailSignatureChar"/>
    <w:rsid w:val="00DE6A26"/>
  </w:style>
  <w:style w:type="character" w:customStyle="1" w:styleId="E-mailSignatureChar">
    <w:name w:val="E-mail Signature Char"/>
    <w:basedOn w:val="DefaultParagraphFont"/>
    <w:link w:val="E-mailSignature"/>
    <w:rsid w:val="00DE6A26"/>
    <w:rPr>
      <w:sz w:val="22"/>
    </w:rPr>
  </w:style>
  <w:style w:type="paragraph" w:styleId="NormalWeb">
    <w:name w:val="Normal (Web)"/>
    <w:basedOn w:val="Normal"/>
    <w:rsid w:val="00DE6A26"/>
  </w:style>
  <w:style w:type="character" w:styleId="HTMLAcronym">
    <w:name w:val="HTML Acronym"/>
    <w:basedOn w:val="DefaultParagraphFont"/>
    <w:rsid w:val="00DE6A26"/>
  </w:style>
  <w:style w:type="paragraph" w:styleId="HTMLAddress">
    <w:name w:val="HTML Address"/>
    <w:basedOn w:val="Normal"/>
    <w:link w:val="HTMLAddressChar"/>
    <w:rsid w:val="00DE6A26"/>
    <w:rPr>
      <w:i/>
      <w:iCs/>
    </w:rPr>
  </w:style>
  <w:style w:type="character" w:customStyle="1" w:styleId="HTMLAddressChar">
    <w:name w:val="HTML Address Char"/>
    <w:basedOn w:val="DefaultParagraphFont"/>
    <w:link w:val="HTMLAddress"/>
    <w:rsid w:val="00DE6A26"/>
    <w:rPr>
      <w:i/>
      <w:iCs/>
      <w:sz w:val="22"/>
    </w:rPr>
  </w:style>
  <w:style w:type="character" w:styleId="HTMLCite">
    <w:name w:val="HTML Cite"/>
    <w:basedOn w:val="DefaultParagraphFont"/>
    <w:rsid w:val="00DE6A26"/>
    <w:rPr>
      <w:i/>
      <w:iCs/>
    </w:rPr>
  </w:style>
  <w:style w:type="character" w:styleId="HTMLCode">
    <w:name w:val="HTML Code"/>
    <w:basedOn w:val="DefaultParagraphFont"/>
    <w:rsid w:val="00DE6A26"/>
    <w:rPr>
      <w:rFonts w:ascii="Courier New" w:hAnsi="Courier New" w:cs="Courier New"/>
      <w:sz w:val="20"/>
      <w:szCs w:val="20"/>
    </w:rPr>
  </w:style>
  <w:style w:type="character" w:styleId="HTMLDefinition">
    <w:name w:val="HTML Definition"/>
    <w:basedOn w:val="DefaultParagraphFont"/>
    <w:rsid w:val="00DE6A26"/>
    <w:rPr>
      <w:i/>
      <w:iCs/>
    </w:rPr>
  </w:style>
  <w:style w:type="character" w:styleId="HTMLKeyboard">
    <w:name w:val="HTML Keyboard"/>
    <w:basedOn w:val="DefaultParagraphFont"/>
    <w:rsid w:val="00DE6A26"/>
    <w:rPr>
      <w:rFonts w:ascii="Courier New" w:hAnsi="Courier New" w:cs="Courier New"/>
      <w:sz w:val="20"/>
      <w:szCs w:val="20"/>
    </w:rPr>
  </w:style>
  <w:style w:type="paragraph" w:styleId="HTMLPreformatted">
    <w:name w:val="HTML Preformatted"/>
    <w:basedOn w:val="Normal"/>
    <w:link w:val="HTMLPreformattedChar"/>
    <w:rsid w:val="00DE6A26"/>
    <w:rPr>
      <w:rFonts w:ascii="Courier New" w:hAnsi="Courier New" w:cs="Courier New"/>
      <w:sz w:val="20"/>
    </w:rPr>
  </w:style>
  <w:style w:type="character" w:customStyle="1" w:styleId="HTMLPreformattedChar">
    <w:name w:val="HTML Preformatted Char"/>
    <w:basedOn w:val="DefaultParagraphFont"/>
    <w:link w:val="HTMLPreformatted"/>
    <w:rsid w:val="00DE6A26"/>
    <w:rPr>
      <w:rFonts w:ascii="Courier New" w:hAnsi="Courier New" w:cs="Courier New"/>
    </w:rPr>
  </w:style>
  <w:style w:type="character" w:styleId="HTMLSample">
    <w:name w:val="HTML Sample"/>
    <w:basedOn w:val="DefaultParagraphFont"/>
    <w:rsid w:val="00DE6A26"/>
    <w:rPr>
      <w:rFonts w:ascii="Courier New" w:hAnsi="Courier New" w:cs="Courier New"/>
    </w:rPr>
  </w:style>
  <w:style w:type="character" w:styleId="HTMLTypewriter">
    <w:name w:val="HTML Typewriter"/>
    <w:basedOn w:val="DefaultParagraphFont"/>
    <w:rsid w:val="00DE6A26"/>
    <w:rPr>
      <w:rFonts w:ascii="Courier New" w:hAnsi="Courier New" w:cs="Courier New"/>
      <w:sz w:val="20"/>
      <w:szCs w:val="20"/>
    </w:rPr>
  </w:style>
  <w:style w:type="character" w:styleId="HTMLVariable">
    <w:name w:val="HTML Variable"/>
    <w:basedOn w:val="DefaultParagraphFont"/>
    <w:rsid w:val="00DE6A26"/>
    <w:rPr>
      <w:i/>
      <w:iCs/>
    </w:rPr>
  </w:style>
  <w:style w:type="paragraph" w:styleId="CommentSubject">
    <w:name w:val="annotation subject"/>
    <w:basedOn w:val="CommentText"/>
    <w:next w:val="CommentText"/>
    <w:link w:val="CommentSubjectChar"/>
    <w:rsid w:val="00DE6A26"/>
    <w:rPr>
      <w:b/>
      <w:bCs/>
    </w:rPr>
  </w:style>
  <w:style w:type="character" w:customStyle="1" w:styleId="CommentSubjectChar">
    <w:name w:val="Comment Subject Char"/>
    <w:basedOn w:val="CommentTextChar"/>
    <w:link w:val="CommentSubject"/>
    <w:rsid w:val="00DE6A26"/>
    <w:rPr>
      <w:b/>
      <w:bCs/>
    </w:rPr>
  </w:style>
  <w:style w:type="numbering" w:styleId="1ai">
    <w:name w:val="Outline List 1"/>
    <w:basedOn w:val="NoList"/>
    <w:rsid w:val="00DE6A26"/>
    <w:pPr>
      <w:numPr>
        <w:numId w:val="14"/>
      </w:numPr>
    </w:pPr>
  </w:style>
  <w:style w:type="numbering" w:styleId="111111">
    <w:name w:val="Outline List 2"/>
    <w:basedOn w:val="NoList"/>
    <w:rsid w:val="00DE6A26"/>
    <w:pPr>
      <w:numPr>
        <w:numId w:val="15"/>
      </w:numPr>
    </w:pPr>
  </w:style>
  <w:style w:type="numbering" w:styleId="ArticleSection">
    <w:name w:val="Outline List 3"/>
    <w:basedOn w:val="NoList"/>
    <w:rsid w:val="00DE6A26"/>
    <w:pPr>
      <w:numPr>
        <w:numId w:val="17"/>
      </w:numPr>
    </w:pPr>
  </w:style>
  <w:style w:type="table" w:styleId="TableSimple1">
    <w:name w:val="Table Simple 1"/>
    <w:basedOn w:val="TableNormal"/>
    <w:rsid w:val="00DE6A2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E6A2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E6A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E6A2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E6A2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E6A2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E6A2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E6A2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E6A2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E6A2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E6A2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E6A2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E6A2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E6A2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E6A2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E6A2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E6A2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E6A2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E6A2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E6A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E6A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E6A2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E6A2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E6A2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E6A2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E6A2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E6A2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E6A2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E6A2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E6A2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E6A2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E6A2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E6A2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E6A2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E6A2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E6A2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E6A2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E6A2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E6A2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E6A2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E6A2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E6A2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E6A2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E6A26"/>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45</Pages>
  <Words>14017</Words>
  <Characters>77780</Characters>
  <Application>Microsoft Office Word</Application>
  <DocSecurity>0</DocSecurity>
  <PresentationFormat/>
  <Lines>2218</Lines>
  <Paragraphs>1269</Paragraphs>
  <ScaleCrop>false</ScaleCrop>
  <HeadingPairs>
    <vt:vector size="2" baseType="variant">
      <vt:variant>
        <vt:lpstr>Title</vt:lpstr>
      </vt:variant>
      <vt:variant>
        <vt:i4>1</vt:i4>
      </vt:variant>
    </vt:vector>
  </HeadingPairs>
  <TitlesOfParts>
    <vt:vector size="1" baseType="lpstr">
      <vt:lpstr>Health Insurance Legislation Amendment (2018 Measures No. 3) Regulations 2018</vt:lpstr>
    </vt:vector>
  </TitlesOfParts>
  <Manager/>
  <Company/>
  <LinksUpToDate>false</LinksUpToDate>
  <CharactersWithSpaces>90654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2018-10-21T22:48:00Z</dcterms:created>
  <dcterms:modified xsi:type="dcterms:W3CDTF">2018-10-21T22:48:00Z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Health Insurance Legislation Amendment (2018 Measures No. 3) Regulations 2018</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
  </property>
  <property fmtid="{D5CDD505-2E9C-101B-9397-08002B2CF9AE}" pid="9" name="DateMade">
    <vt:lpwstr>25 October 2018</vt:lpwstr>
  </property>
  <property fmtid="{D5CDD505-2E9C-101B-9397-08002B2CF9AE}" pid="10" name="ID">
    <vt:lpwstr>OPC63447</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ExcoDate">
    <vt:lpwstr>25 October 2018</vt:lpwstr>
  </property>
</Properties>
</file>