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D2246" w14:textId="77777777" w:rsidR="00892701" w:rsidRPr="00224151" w:rsidRDefault="00892701" w:rsidP="00892701">
      <w:pPr>
        <w:pBdr>
          <w:bottom w:val="single" w:sz="4" w:space="4" w:color="auto"/>
        </w:pBdr>
        <w:spacing w:after="300" w:line="240" w:lineRule="auto"/>
        <w:contextualSpacing/>
        <w:jc w:val="center"/>
        <w:rPr>
          <w:rFonts w:ascii="Arial" w:eastAsia="Times New Roman" w:hAnsi="Arial" w:cstheme="majorBidi"/>
          <w:b/>
          <w:spacing w:val="5"/>
          <w:kern w:val="28"/>
          <w:sz w:val="28"/>
          <w:szCs w:val="52"/>
          <w:lang w:eastAsia="en-AU"/>
        </w:rPr>
      </w:pPr>
      <w:bookmarkStart w:id="0" w:name="_GoBack"/>
      <w:bookmarkEnd w:id="0"/>
      <w:r w:rsidRPr="00224151">
        <w:rPr>
          <w:rFonts w:ascii="Arial" w:eastAsia="Times New Roman" w:hAnsi="Arial" w:cstheme="majorBidi"/>
          <w:b/>
          <w:spacing w:val="5"/>
          <w:kern w:val="28"/>
          <w:sz w:val="28"/>
          <w:szCs w:val="52"/>
          <w:lang w:eastAsia="en-AU"/>
        </w:rPr>
        <w:t>Explanatory Statement</w:t>
      </w:r>
    </w:p>
    <w:p w14:paraId="0F48BD7C" w14:textId="77777777" w:rsidR="00892701" w:rsidRPr="00224151" w:rsidRDefault="00892701" w:rsidP="00892701">
      <w:pPr>
        <w:keepNext/>
        <w:keepLines/>
        <w:spacing w:after="0" w:line="240" w:lineRule="auto"/>
        <w:outlineLvl w:val="0"/>
        <w:rPr>
          <w:rFonts w:ascii="Times New Roman" w:eastAsia="Times New Roman" w:hAnsi="Times New Roman" w:cs="Times New Roman"/>
          <w:b/>
          <w:bCs/>
          <w:sz w:val="24"/>
          <w:szCs w:val="24"/>
          <w:lang w:eastAsia="en-AU"/>
        </w:rPr>
      </w:pPr>
    </w:p>
    <w:p w14:paraId="749A00A8" w14:textId="77777777" w:rsidR="00892701" w:rsidRPr="00224151" w:rsidRDefault="00892701" w:rsidP="00892701">
      <w:pPr>
        <w:keepNext/>
        <w:keepLines/>
        <w:spacing w:after="0" w:line="240" w:lineRule="auto"/>
        <w:jc w:val="center"/>
        <w:outlineLvl w:val="0"/>
        <w:rPr>
          <w:rFonts w:ascii="Times New Roman" w:eastAsia="Times New Roman" w:hAnsi="Times New Roman" w:cs="Times New Roman"/>
          <w:b/>
          <w:bCs/>
          <w:i/>
          <w:sz w:val="24"/>
          <w:szCs w:val="24"/>
          <w:lang w:eastAsia="en-AU"/>
        </w:rPr>
      </w:pPr>
      <w:r w:rsidRPr="00224151">
        <w:rPr>
          <w:rFonts w:ascii="Times New Roman" w:eastAsia="Times New Roman" w:hAnsi="Times New Roman" w:cs="Times New Roman"/>
          <w:b/>
          <w:bCs/>
          <w:i/>
          <w:sz w:val="24"/>
          <w:szCs w:val="24"/>
          <w:lang w:eastAsia="en-AU"/>
        </w:rPr>
        <w:t>VET Student Loans (Courses and Loan Caps) Amendment Determination (No. </w:t>
      </w:r>
      <w:r w:rsidR="00CE4997">
        <w:rPr>
          <w:rFonts w:ascii="Times New Roman" w:eastAsia="Times New Roman" w:hAnsi="Times New Roman" w:cs="Times New Roman"/>
          <w:b/>
          <w:bCs/>
          <w:i/>
          <w:sz w:val="24"/>
          <w:szCs w:val="24"/>
          <w:lang w:eastAsia="en-AU"/>
        </w:rPr>
        <w:t>3</w:t>
      </w:r>
      <w:r w:rsidRPr="00224151">
        <w:rPr>
          <w:rFonts w:ascii="Times New Roman" w:eastAsia="Times New Roman" w:hAnsi="Times New Roman" w:cs="Times New Roman"/>
          <w:b/>
          <w:bCs/>
          <w:i/>
          <w:sz w:val="24"/>
          <w:szCs w:val="24"/>
          <w:lang w:eastAsia="en-AU"/>
        </w:rPr>
        <w:t xml:space="preserve">) </w:t>
      </w:r>
      <w:r w:rsidR="00674CD0">
        <w:rPr>
          <w:rFonts w:ascii="Times New Roman" w:eastAsia="Times New Roman" w:hAnsi="Times New Roman" w:cs="Times New Roman"/>
          <w:b/>
          <w:bCs/>
          <w:i/>
          <w:sz w:val="24"/>
          <w:szCs w:val="24"/>
          <w:lang w:eastAsia="en-AU"/>
        </w:rPr>
        <w:t>2018</w:t>
      </w:r>
    </w:p>
    <w:p w14:paraId="5318193A"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Summary</w:t>
      </w:r>
    </w:p>
    <w:p w14:paraId="5E8CAAFF" w14:textId="77777777" w:rsidR="006E3681" w:rsidRPr="006702BC" w:rsidRDefault="00892701" w:rsidP="006702BC">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w:t>
      </w:r>
      <w:r w:rsidR="00CE4997">
        <w:rPr>
          <w:rFonts w:ascii="Times New Roman" w:eastAsia="Calibri" w:hAnsi="Times New Roman" w:cs="Times New Roman"/>
          <w:i/>
          <w:sz w:val="24"/>
          <w:szCs w:val="24"/>
          <w:lang w:eastAsia="en-AU"/>
        </w:rPr>
        <w:t>3</w:t>
      </w:r>
      <w:r w:rsidRPr="00224151">
        <w:rPr>
          <w:rFonts w:ascii="Times New Roman" w:eastAsia="Calibri" w:hAnsi="Times New Roman" w:cs="Times New Roman"/>
          <w:i/>
          <w:sz w:val="24"/>
          <w:szCs w:val="24"/>
          <w:lang w:eastAsia="en-AU"/>
        </w:rPr>
        <w:t xml:space="preserve">) </w:t>
      </w:r>
      <w:r w:rsidR="00674CD0">
        <w:rPr>
          <w:rFonts w:ascii="Times New Roman" w:eastAsia="Calibri" w:hAnsi="Times New Roman" w:cs="Times New Roman"/>
          <w:i/>
          <w:sz w:val="24"/>
          <w:szCs w:val="24"/>
          <w:lang w:eastAsia="en-AU"/>
        </w:rPr>
        <w:t>2018</w:t>
      </w:r>
      <w:r w:rsidR="0019511A" w:rsidRPr="00224151">
        <w:rPr>
          <w:rFonts w:ascii="Times New Roman" w:eastAsia="Calibri" w:hAnsi="Times New Roman" w:cs="Times New Roman"/>
          <w:i/>
          <w:sz w:val="24"/>
          <w:szCs w:val="24"/>
          <w:lang w:eastAsia="en-AU"/>
        </w:rPr>
        <w:t xml:space="preserve"> </w:t>
      </w:r>
      <w:r w:rsidRPr="00224151">
        <w:rPr>
          <w:rFonts w:ascii="Times New Roman" w:eastAsia="Calibri" w:hAnsi="Times New Roman" w:cs="Times New Roman"/>
          <w:sz w:val="24"/>
          <w:szCs w:val="24"/>
          <w:lang w:eastAsia="en-AU"/>
        </w:rPr>
        <w:t>(Amendment Determination) amends Schedule</w:t>
      </w:r>
      <w:r w:rsidR="00546E48">
        <w:rPr>
          <w:rFonts w:ascii="Times New Roman" w:eastAsia="Calibri" w:hAnsi="Times New Roman" w:cs="Times New Roman"/>
          <w:sz w:val="24"/>
          <w:szCs w:val="24"/>
          <w:lang w:eastAsia="en-AU"/>
        </w:rPr>
        <w:t xml:space="preserve"> 1 –</w:t>
      </w:r>
      <w:r w:rsidR="006E3681">
        <w:rPr>
          <w:rFonts w:ascii="Times New Roman" w:eastAsia="Calibri" w:hAnsi="Times New Roman" w:cs="Times New Roman"/>
          <w:sz w:val="24"/>
          <w:szCs w:val="24"/>
          <w:lang w:eastAsia="en-AU"/>
        </w:rPr>
        <w:t xml:space="preserve"> Approved c</w:t>
      </w:r>
      <w:r w:rsidRPr="00224151">
        <w:rPr>
          <w:rFonts w:ascii="Times New Roman" w:eastAsia="Calibri" w:hAnsi="Times New Roman" w:cs="Times New Roman"/>
          <w:sz w:val="24"/>
          <w:szCs w:val="24"/>
          <w:lang w:eastAsia="en-AU"/>
        </w:rPr>
        <w:t>ourses – general (Schedule 1)</w:t>
      </w:r>
      <w:r w:rsidR="006E3681">
        <w:rPr>
          <w:rFonts w:ascii="Times New Roman" w:eastAsia="Calibri" w:hAnsi="Times New Roman" w:cs="Times New Roman"/>
          <w:sz w:val="24"/>
          <w:szCs w:val="24"/>
          <w:lang w:eastAsia="en-AU"/>
        </w:rPr>
        <w:t xml:space="preserve"> </w:t>
      </w:r>
      <w:r w:rsidRPr="00224151">
        <w:rPr>
          <w:rFonts w:ascii="Times New Roman" w:eastAsia="Calibri" w:hAnsi="Times New Roman" w:cs="Times New Roman"/>
          <w:sz w:val="24"/>
          <w:szCs w:val="24"/>
          <w:lang w:eastAsia="en-AU"/>
        </w:rPr>
        <w:t xml:space="preserve">of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Amendment Determination</w:t>
      </w:r>
      <w:r w:rsidR="006E3681">
        <w:rPr>
          <w:rFonts w:ascii="Times New Roman" w:eastAsia="Calibri" w:hAnsi="Times New Roman" w:cs="Times New Roman"/>
          <w:sz w:val="24"/>
          <w:szCs w:val="24"/>
          <w:lang w:eastAsia="en-AU"/>
        </w:rPr>
        <w:t>:</w:t>
      </w:r>
      <w:r w:rsidR="0056723A">
        <w:rPr>
          <w:rFonts w:ascii="Times New Roman" w:eastAsia="Calibri" w:hAnsi="Times New Roman" w:cs="Times New Roman"/>
          <w:sz w:val="24"/>
          <w:szCs w:val="24"/>
          <w:lang w:eastAsia="en-AU"/>
        </w:rPr>
        <w:br/>
      </w:r>
    </w:p>
    <w:p w14:paraId="5588EC2D" w14:textId="744B4EA7" w:rsidR="00D502D0" w:rsidRDefault="00D560B5" w:rsidP="00CE4997">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adds </w:t>
      </w:r>
      <w:r w:rsidR="00D9179C">
        <w:rPr>
          <w:rFonts w:ascii="Times New Roman" w:eastAsia="Calibri" w:hAnsi="Times New Roman" w:cs="Times New Roman"/>
          <w:sz w:val="24"/>
          <w:szCs w:val="24"/>
          <w:lang w:eastAsia="en-AU"/>
        </w:rPr>
        <w:t>2</w:t>
      </w:r>
      <w:r w:rsidR="009B6964" w:rsidRPr="00001A5A">
        <w:rPr>
          <w:rFonts w:ascii="Times New Roman" w:eastAsia="Calibri" w:hAnsi="Times New Roman" w:cs="Times New Roman"/>
          <w:sz w:val="24"/>
          <w:szCs w:val="24"/>
          <w:lang w:eastAsia="en-AU"/>
        </w:rPr>
        <w:t xml:space="preserve"> courses to </w:t>
      </w:r>
      <w:r>
        <w:rPr>
          <w:rFonts w:ascii="Times New Roman" w:eastAsia="Calibri" w:hAnsi="Times New Roman" w:cs="Times New Roman"/>
          <w:sz w:val="24"/>
          <w:szCs w:val="24"/>
          <w:lang w:eastAsia="en-AU"/>
        </w:rPr>
        <w:t>Schedule 1, Part 2</w:t>
      </w:r>
      <w:r w:rsidR="00B843BC" w:rsidRPr="00001A5A">
        <w:rPr>
          <w:rFonts w:ascii="Times New Roman" w:eastAsia="Calibri" w:hAnsi="Times New Roman" w:cs="Times New Roman"/>
          <w:sz w:val="24"/>
          <w:szCs w:val="24"/>
          <w:lang w:eastAsia="en-AU"/>
        </w:rPr>
        <w:t xml:space="preserve"> </w:t>
      </w:r>
      <w:r>
        <w:rPr>
          <w:rFonts w:ascii="Times New Roman" w:eastAsia="Calibri" w:hAnsi="Times New Roman" w:cs="Times New Roman"/>
          <w:sz w:val="24"/>
          <w:szCs w:val="24"/>
          <w:lang w:eastAsia="en-AU"/>
        </w:rPr>
        <w:t>– Courses in loan cap band 2</w:t>
      </w:r>
    </w:p>
    <w:p w14:paraId="00D957A3" w14:textId="77777777" w:rsidR="00D9179C" w:rsidRPr="00B843BC" w:rsidRDefault="00D9179C" w:rsidP="00CE4997">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adds 2 courses to Schedule 1, Part 3 – Courses in loan cap band 3</w:t>
      </w:r>
    </w:p>
    <w:p w14:paraId="2D03C129" w14:textId="77777777" w:rsidR="006E3681" w:rsidRDefault="00D560B5" w:rsidP="002C01A4">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moves 2</w:t>
      </w:r>
      <w:r w:rsidR="00892701" w:rsidRPr="00B843BC">
        <w:rPr>
          <w:rFonts w:ascii="Times New Roman" w:eastAsia="Calibri" w:hAnsi="Times New Roman" w:cs="Times New Roman"/>
          <w:sz w:val="24"/>
          <w:szCs w:val="24"/>
          <w:lang w:eastAsia="en-AU"/>
        </w:rPr>
        <w:t xml:space="preserve"> course</w:t>
      </w:r>
      <w:r>
        <w:rPr>
          <w:rFonts w:ascii="Times New Roman" w:eastAsia="Calibri" w:hAnsi="Times New Roman" w:cs="Times New Roman"/>
          <w:sz w:val="24"/>
          <w:szCs w:val="24"/>
          <w:lang w:eastAsia="en-AU"/>
        </w:rPr>
        <w:t>s</w:t>
      </w:r>
      <w:r w:rsidR="00892701" w:rsidRPr="00B843BC">
        <w:rPr>
          <w:rFonts w:ascii="Times New Roman" w:eastAsia="Calibri" w:hAnsi="Times New Roman" w:cs="Times New Roman"/>
          <w:sz w:val="24"/>
          <w:szCs w:val="24"/>
          <w:lang w:eastAsia="en-AU"/>
        </w:rPr>
        <w:t xml:space="preserve"> </w:t>
      </w:r>
      <w:r w:rsidR="00CE4997">
        <w:rPr>
          <w:rFonts w:ascii="Times New Roman" w:eastAsia="Calibri" w:hAnsi="Times New Roman" w:cs="Times New Roman"/>
          <w:sz w:val="24"/>
          <w:szCs w:val="24"/>
          <w:lang w:eastAsia="en-AU"/>
        </w:rPr>
        <w:t>to</w:t>
      </w:r>
      <w:r w:rsidR="00CE4997" w:rsidRPr="00B843BC">
        <w:rPr>
          <w:rFonts w:ascii="Times New Roman" w:eastAsia="Calibri" w:hAnsi="Times New Roman" w:cs="Times New Roman"/>
          <w:sz w:val="24"/>
          <w:szCs w:val="24"/>
          <w:lang w:eastAsia="en-AU"/>
        </w:rPr>
        <w:t xml:space="preserve"> Schedule</w:t>
      </w:r>
      <w:r w:rsidR="009761BD" w:rsidRPr="00B843BC">
        <w:rPr>
          <w:rFonts w:ascii="Times New Roman" w:eastAsia="Calibri" w:hAnsi="Times New Roman" w:cs="Times New Roman"/>
          <w:sz w:val="24"/>
          <w:szCs w:val="24"/>
          <w:lang w:eastAsia="en-AU"/>
        </w:rPr>
        <w:t xml:space="preserve"> 1,</w:t>
      </w:r>
      <w:r>
        <w:rPr>
          <w:rFonts w:ascii="Times New Roman" w:eastAsia="Calibri" w:hAnsi="Times New Roman" w:cs="Times New Roman"/>
          <w:sz w:val="24"/>
          <w:szCs w:val="24"/>
          <w:lang w:eastAsia="en-AU"/>
        </w:rPr>
        <w:t xml:space="preserve"> Part 3 – Courses in loan cap band 3</w:t>
      </w:r>
      <w:r w:rsidR="006E3681" w:rsidRPr="00B843BC">
        <w:rPr>
          <w:rFonts w:ascii="Times New Roman" w:eastAsia="Calibri" w:hAnsi="Times New Roman" w:cs="Times New Roman"/>
          <w:sz w:val="24"/>
          <w:szCs w:val="24"/>
          <w:lang w:eastAsia="en-AU"/>
        </w:rPr>
        <w:t xml:space="preserve"> </w:t>
      </w:r>
    </w:p>
    <w:p w14:paraId="04161D89" w14:textId="08154738" w:rsidR="00D560B5" w:rsidRPr="00B843BC" w:rsidRDefault="00D560B5" w:rsidP="002C01A4">
      <w:pPr>
        <w:pStyle w:val="ListParagraph"/>
        <w:numPr>
          <w:ilvl w:val="0"/>
          <w:numId w:val="1"/>
        </w:num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omits </w:t>
      </w:r>
      <w:r w:rsidR="00D9179C">
        <w:rPr>
          <w:rFonts w:ascii="Times New Roman" w:eastAsia="Calibri" w:hAnsi="Times New Roman" w:cs="Times New Roman"/>
          <w:sz w:val="24"/>
          <w:szCs w:val="24"/>
          <w:lang w:eastAsia="en-AU"/>
        </w:rPr>
        <w:t>3</w:t>
      </w:r>
      <w:r>
        <w:rPr>
          <w:rFonts w:ascii="Times New Roman" w:eastAsia="Calibri" w:hAnsi="Times New Roman" w:cs="Times New Roman"/>
          <w:sz w:val="24"/>
          <w:szCs w:val="24"/>
          <w:lang w:eastAsia="en-AU"/>
        </w:rPr>
        <w:t xml:space="preserve"> courses from </w:t>
      </w:r>
      <w:r w:rsidR="00BA4C4A">
        <w:rPr>
          <w:rFonts w:ascii="Times New Roman" w:eastAsia="Calibri" w:hAnsi="Times New Roman" w:cs="Times New Roman"/>
          <w:sz w:val="24"/>
          <w:szCs w:val="24"/>
          <w:lang w:eastAsia="en-AU"/>
        </w:rPr>
        <w:t>Schedule 1, Part 2 and Part 3</w:t>
      </w:r>
      <w:r w:rsidR="00E2726F">
        <w:rPr>
          <w:rFonts w:ascii="Times New Roman" w:eastAsia="Calibri" w:hAnsi="Times New Roman" w:cs="Times New Roman"/>
          <w:sz w:val="24"/>
          <w:szCs w:val="24"/>
          <w:lang w:eastAsia="en-AU"/>
        </w:rPr>
        <w:br/>
      </w:r>
    </w:p>
    <w:p w14:paraId="5F77D55D"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Background</w:t>
      </w:r>
    </w:p>
    <w:p w14:paraId="4A9AA964" w14:textId="6E989488" w:rsidR="00892701"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Calibri" w:hAnsi="Times New Roman" w:cs="Times New Roman"/>
          <w:sz w:val="24"/>
        </w:rPr>
        <w:t xml:space="preserve">The Courses and Loan Caps Determination specifies the courses for which VET student loans may be </w:t>
      </w:r>
      <w:r w:rsidR="009761BD">
        <w:rPr>
          <w:rFonts w:ascii="Times New Roman" w:eastAsia="Calibri" w:hAnsi="Times New Roman" w:cs="Times New Roman"/>
          <w:sz w:val="24"/>
        </w:rPr>
        <w:t>approved</w:t>
      </w:r>
      <w:r w:rsidR="009761BD" w:rsidRPr="00224151">
        <w:rPr>
          <w:rFonts w:ascii="Times New Roman" w:eastAsia="Calibri" w:hAnsi="Times New Roman" w:cs="Times New Roman"/>
          <w:sz w:val="24"/>
        </w:rPr>
        <w:t xml:space="preserve"> </w:t>
      </w:r>
      <w:r w:rsidRPr="00224151">
        <w:rPr>
          <w:rFonts w:ascii="Times New Roman" w:eastAsia="Calibri" w:hAnsi="Times New Roman" w:cs="Times New Roman"/>
          <w:sz w:val="24"/>
        </w:rPr>
        <w:t xml:space="preserve">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The full policy context and background for the Courses and Loan Caps Determination was set out in </w:t>
      </w:r>
      <w:r w:rsidR="00E50763">
        <w:rPr>
          <w:rFonts w:ascii="Times New Roman" w:eastAsia="Calibri" w:hAnsi="Times New Roman" w:cs="Times New Roman"/>
          <w:sz w:val="24"/>
        </w:rPr>
        <w:t>the publicly available</w:t>
      </w:r>
      <w:r w:rsidRPr="00224151">
        <w:rPr>
          <w:rFonts w:ascii="Times New Roman" w:eastAsia="Calibri" w:hAnsi="Times New Roman" w:cs="Times New Roman"/>
          <w:sz w:val="24"/>
        </w:rPr>
        <w:t xml:space="preserve"> </w:t>
      </w:r>
      <w:hyperlink r:id="rId11" w:history="1">
        <w:r w:rsidRPr="00224151">
          <w:rPr>
            <w:rFonts w:ascii="Times New Roman" w:eastAsia="Calibri" w:hAnsi="Times New Roman" w:cs="Times New Roman"/>
            <w:color w:val="0000FF" w:themeColor="hyperlink"/>
            <w:sz w:val="24"/>
            <w:u w:val="single"/>
          </w:rPr>
          <w:t>Explanatory Statement to the Courses and Loan Caps Determination</w:t>
        </w:r>
      </w:hyperlink>
      <w:r w:rsidR="00E50763">
        <w:rPr>
          <w:rFonts w:ascii="Times New Roman" w:eastAsia="Calibri" w:hAnsi="Times New Roman" w:cs="Times New Roman"/>
          <w:sz w:val="24"/>
        </w:rPr>
        <w:t xml:space="preserve">, accessed on the Federal Register of Legislation. </w:t>
      </w:r>
      <w:r w:rsidRPr="00224151">
        <w:rPr>
          <w:rFonts w:ascii="Times New Roman" w:eastAsia="Calibri" w:hAnsi="Times New Roman" w:cs="Times New Roman"/>
          <w:sz w:val="24"/>
        </w:rPr>
        <w:t xml:space="preserve">  </w:t>
      </w:r>
    </w:p>
    <w:p w14:paraId="2A614F1A" w14:textId="490BC785" w:rsidR="00BC4E73" w:rsidRPr="002236A4" w:rsidRDefault="00BC4E73" w:rsidP="00B40751">
      <w:pPr>
        <w:spacing w:after="0" w:line="240" w:lineRule="auto"/>
        <w:rPr>
          <w:rFonts w:ascii="Times New Roman" w:eastAsia="Calibri" w:hAnsi="Times New Roman" w:cs="Times New Roman"/>
          <w:sz w:val="24"/>
        </w:rPr>
      </w:pPr>
      <w:r w:rsidRPr="002236A4">
        <w:rPr>
          <w:rFonts w:ascii="Times New Roman" w:eastAsia="Calibri" w:hAnsi="Times New Roman" w:cs="Times New Roman"/>
          <w:sz w:val="24"/>
        </w:rPr>
        <w:t>The methodology used to determine course eligibility is that: courses are current (in other words, not superseded); and are on at least two state and territory subsidy/skills lists, or are science, technology, engineering</w:t>
      </w:r>
      <w:r w:rsidR="00E50763">
        <w:rPr>
          <w:rFonts w:ascii="Times New Roman" w:eastAsia="Calibri" w:hAnsi="Times New Roman" w:cs="Times New Roman"/>
          <w:sz w:val="24"/>
        </w:rPr>
        <w:t>, agriculture</w:t>
      </w:r>
      <w:r w:rsidRPr="00E50763">
        <w:rPr>
          <w:rFonts w:ascii="Times New Roman" w:eastAsia="Calibri" w:hAnsi="Times New Roman" w:cs="Times New Roman"/>
          <w:sz w:val="24"/>
        </w:rPr>
        <w:t xml:space="preserve"> or mathematics (STEM) related, or are tied to licensing requirements for a particular occupation. </w:t>
      </w:r>
    </w:p>
    <w:p w14:paraId="72244FE4" w14:textId="77777777" w:rsidR="00BC4E73" w:rsidRDefault="00BC4E73" w:rsidP="00B40751">
      <w:pPr>
        <w:spacing w:after="0" w:line="240" w:lineRule="auto"/>
      </w:pPr>
    </w:p>
    <w:p w14:paraId="7619C78D" w14:textId="77777777" w:rsidR="00B40751" w:rsidRDefault="00013411" w:rsidP="00B40751">
      <w:pPr>
        <w:spacing w:after="0" w:line="240" w:lineRule="auto"/>
        <w:rPr>
          <w:rFonts w:ascii="Times New Roman" w:eastAsia="Calibri" w:hAnsi="Times New Roman" w:cs="Times New Roman"/>
          <w:sz w:val="24"/>
          <w:szCs w:val="24"/>
          <w:lang w:eastAsia="en-AU"/>
        </w:rPr>
      </w:pPr>
      <w:r>
        <w:rPr>
          <w:rFonts w:ascii="Times New Roman" w:eastAsia="Times New Roman" w:hAnsi="Times New Roman" w:cs="Times New Roman"/>
          <w:sz w:val="24"/>
          <w:szCs w:val="24"/>
          <w:lang w:eastAsia="en-AU"/>
        </w:rPr>
        <w:t>Th</w:t>
      </w:r>
      <w:r w:rsidR="00A511A5">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 Am</w:t>
      </w:r>
      <w:r w:rsidR="00CE3F2D">
        <w:rPr>
          <w:rFonts w:ascii="Times New Roman" w:eastAsia="Times New Roman" w:hAnsi="Times New Roman" w:cs="Times New Roman"/>
          <w:sz w:val="24"/>
          <w:szCs w:val="24"/>
          <w:lang w:eastAsia="en-AU"/>
        </w:rPr>
        <w:t>endment Determination adds</w:t>
      </w:r>
      <w:r>
        <w:rPr>
          <w:rFonts w:ascii="Times New Roman" w:eastAsia="Times New Roman" w:hAnsi="Times New Roman" w:cs="Times New Roman"/>
          <w:sz w:val="24"/>
          <w:szCs w:val="24"/>
          <w:lang w:eastAsia="en-AU"/>
        </w:rPr>
        <w:t xml:space="preserve"> </w:t>
      </w:r>
      <w:r w:rsidR="00A511A5">
        <w:rPr>
          <w:rFonts w:ascii="Times New Roman" w:eastAsia="Times New Roman" w:hAnsi="Times New Roman" w:cs="Times New Roman"/>
          <w:sz w:val="24"/>
          <w:szCs w:val="24"/>
          <w:lang w:eastAsia="en-AU"/>
        </w:rPr>
        <w:t>three</w:t>
      </w:r>
      <w:r w:rsidR="008D77E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courses</w:t>
      </w:r>
      <w:r w:rsidR="009F7CE0">
        <w:rPr>
          <w:rFonts w:ascii="Times New Roman" w:eastAsia="Times New Roman" w:hAnsi="Times New Roman" w:cs="Times New Roman"/>
          <w:sz w:val="24"/>
          <w:szCs w:val="24"/>
          <w:lang w:eastAsia="en-AU"/>
        </w:rPr>
        <w:t xml:space="preserve">, of which </w:t>
      </w:r>
      <w:r w:rsidR="009F7CE0">
        <w:rPr>
          <w:rFonts w:ascii="Times New Roman" w:eastAsia="Calibri" w:hAnsi="Times New Roman" w:cs="Times New Roman"/>
          <w:sz w:val="24"/>
          <w:szCs w:val="24"/>
          <w:lang w:eastAsia="en-AU"/>
        </w:rPr>
        <w:t xml:space="preserve">the current versions were not current at the point at which the Courses and Loan Caps Determination was </w:t>
      </w:r>
      <w:r w:rsidR="00BC4E73">
        <w:rPr>
          <w:rFonts w:ascii="Times New Roman" w:eastAsia="Calibri" w:hAnsi="Times New Roman" w:cs="Times New Roman"/>
          <w:sz w:val="24"/>
          <w:szCs w:val="24"/>
          <w:lang w:eastAsia="en-AU"/>
        </w:rPr>
        <w:t xml:space="preserve">previously </w:t>
      </w:r>
      <w:r w:rsidR="009F7CE0">
        <w:rPr>
          <w:rFonts w:ascii="Times New Roman" w:eastAsia="Calibri" w:hAnsi="Times New Roman" w:cs="Times New Roman"/>
          <w:sz w:val="24"/>
          <w:szCs w:val="24"/>
          <w:lang w:eastAsia="en-AU"/>
        </w:rPr>
        <w:t xml:space="preserve">assessed. Adding these courses </w:t>
      </w:r>
      <w:r w:rsidR="00C938F0">
        <w:rPr>
          <w:rFonts w:ascii="Times New Roman" w:eastAsia="Calibri" w:hAnsi="Times New Roman" w:cs="Times New Roman"/>
          <w:sz w:val="24"/>
          <w:szCs w:val="24"/>
          <w:lang w:eastAsia="en-AU"/>
        </w:rPr>
        <w:t xml:space="preserve">reduces the gap between </w:t>
      </w:r>
      <w:r w:rsidR="009F7CE0">
        <w:rPr>
          <w:rFonts w:ascii="Times New Roman" w:eastAsia="Calibri" w:hAnsi="Times New Roman" w:cs="Times New Roman"/>
          <w:sz w:val="24"/>
          <w:szCs w:val="24"/>
          <w:lang w:eastAsia="en-AU"/>
        </w:rPr>
        <w:t xml:space="preserve">timing of </w:t>
      </w:r>
      <w:r w:rsidR="00C938F0">
        <w:rPr>
          <w:rFonts w:ascii="Times New Roman" w:eastAsia="Calibri" w:hAnsi="Times New Roman" w:cs="Times New Roman"/>
          <w:sz w:val="24"/>
          <w:szCs w:val="24"/>
          <w:lang w:eastAsia="en-AU"/>
        </w:rPr>
        <w:t>access to VET Student Loans for courses that meet the approved course methodology</w:t>
      </w:r>
      <w:r w:rsidR="009F7CE0">
        <w:rPr>
          <w:rFonts w:ascii="Times New Roman" w:eastAsia="Calibri" w:hAnsi="Times New Roman" w:cs="Times New Roman"/>
          <w:sz w:val="24"/>
          <w:szCs w:val="24"/>
          <w:lang w:eastAsia="en-AU"/>
        </w:rPr>
        <w:t xml:space="preserve">. Failure to list these courses on the Courses and Loan Caps Determination would </w:t>
      </w:r>
      <w:r w:rsidR="00C938F0">
        <w:rPr>
          <w:rFonts w:ascii="Times New Roman" w:eastAsia="Calibri" w:hAnsi="Times New Roman" w:cs="Times New Roman"/>
          <w:sz w:val="24"/>
          <w:szCs w:val="24"/>
          <w:lang w:eastAsia="en-AU"/>
        </w:rPr>
        <w:t>ha</w:t>
      </w:r>
      <w:r w:rsidR="009F7CE0">
        <w:rPr>
          <w:rFonts w:ascii="Times New Roman" w:eastAsia="Calibri" w:hAnsi="Times New Roman" w:cs="Times New Roman"/>
          <w:sz w:val="24"/>
          <w:szCs w:val="24"/>
          <w:lang w:eastAsia="en-AU"/>
        </w:rPr>
        <w:t xml:space="preserve">ve </w:t>
      </w:r>
      <w:r w:rsidR="008D7A8C">
        <w:rPr>
          <w:rFonts w:ascii="Times New Roman" w:eastAsia="Calibri" w:hAnsi="Times New Roman" w:cs="Times New Roman"/>
          <w:sz w:val="24"/>
          <w:szCs w:val="24"/>
          <w:lang w:eastAsia="en-AU"/>
        </w:rPr>
        <w:t xml:space="preserve">adverse </w:t>
      </w:r>
      <w:r w:rsidR="00893E51">
        <w:rPr>
          <w:rFonts w:ascii="Times New Roman" w:eastAsia="Calibri" w:hAnsi="Times New Roman" w:cs="Times New Roman"/>
          <w:sz w:val="24"/>
          <w:szCs w:val="24"/>
          <w:lang w:eastAsia="en-AU"/>
        </w:rPr>
        <w:t xml:space="preserve">impacts </w:t>
      </w:r>
      <w:r w:rsidR="008D7A8C">
        <w:rPr>
          <w:rFonts w:ascii="Times New Roman" w:eastAsia="Calibri" w:hAnsi="Times New Roman" w:cs="Times New Roman"/>
          <w:sz w:val="24"/>
          <w:szCs w:val="24"/>
          <w:lang w:eastAsia="en-AU"/>
        </w:rPr>
        <w:t>on students</w:t>
      </w:r>
      <w:r w:rsidR="00C306A3">
        <w:rPr>
          <w:rFonts w:ascii="Times New Roman" w:eastAsia="Calibri" w:hAnsi="Times New Roman" w:cs="Times New Roman"/>
          <w:sz w:val="24"/>
          <w:szCs w:val="24"/>
          <w:lang w:eastAsia="en-AU"/>
        </w:rPr>
        <w:t xml:space="preserve"> because a VET Student Loan could not be approved for their study</w:t>
      </w:r>
      <w:r w:rsidR="00893E51">
        <w:rPr>
          <w:rFonts w:ascii="Times New Roman" w:eastAsia="Calibri" w:hAnsi="Times New Roman" w:cs="Times New Roman"/>
          <w:sz w:val="24"/>
          <w:szCs w:val="24"/>
          <w:lang w:eastAsia="en-AU"/>
        </w:rPr>
        <w:t xml:space="preserve">. </w:t>
      </w:r>
      <w:r w:rsidR="001442E0">
        <w:rPr>
          <w:rFonts w:ascii="Times New Roman" w:eastAsia="Calibri" w:hAnsi="Times New Roman" w:cs="Times New Roman"/>
          <w:sz w:val="24"/>
          <w:szCs w:val="24"/>
          <w:lang w:eastAsia="en-AU"/>
        </w:rPr>
        <w:t xml:space="preserve">These courses are the </w:t>
      </w:r>
      <w:r w:rsidR="008D77ED">
        <w:rPr>
          <w:rFonts w:ascii="Times New Roman" w:eastAsia="Calibri" w:hAnsi="Times New Roman" w:cs="Times New Roman"/>
          <w:sz w:val="24"/>
          <w:szCs w:val="24"/>
          <w:lang w:eastAsia="en-AU"/>
        </w:rPr>
        <w:t>Diploma of Engineering Technology</w:t>
      </w:r>
      <w:r w:rsidR="00D560B5">
        <w:rPr>
          <w:rFonts w:ascii="Times New Roman" w:eastAsia="Calibri" w:hAnsi="Times New Roman" w:cs="Times New Roman"/>
          <w:sz w:val="24"/>
          <w:szCs w:val="24"/>
          <w:lang w:eastAsia="en-AU"/>
        </w:rPr>
        <w:t xml:space="preserve"> (22478VIC)</w:t>
      </w:r>
      <w:r w:rsidR="008D77ED">
        <w:rPr>
          <w:rFonts w:ascii="Times New Roman" w:eastAsia="Calibri" w:hAnsi="Times New Roman" w:cs="Times New Roman"/>
          <w:sz w:val="24"/>
          <w:szCs w:val="24"/>
          <w:lang w:eastAsia="en-AU"/>
        </w:rPr>
        <w:t>; the</w:t>
      </w:r>
      <w:r w:rsidR="001442E0">
        <w:rPr>
          <w:rFonts w:ascii="Times New Roman" w:eastAsia="Calibri" w:hAnsi="Times New Roman" w:cs="Times New Roman"/>
          <w:sz w:val="24"/>
          <w:szCs w:val="24"/>
          <w:lang w:eastAsia="en-AU"/>
        </w:rPr>
        <w:t xml:space="preserve"> Advanced Diploma of </w:t>
      </w:r>
      <w:r w:rsidR="008D77ED">
        <w:rPr>
          <w:rFonts w:ascii="Times New Roman" w:eastAsia="Calibri" w:hAnsi="Times New Roman" w:cs="Times New Roman"/>
          <w:sz w:val="24"/>
          <w:szCs w:val="24"/>
          <w:lang w:eastAsia="en-AU"/>
        </w:rPr>
        <w:t>Engineering Technology</w:t>
      </w:r>
      <w:r w:rsidR="00D560B5">
        <w:rPr>
          <w:rFonts w:ascii="Times New Roman" w:eastAsia="Calibri" w:hAnsi="Times New Roman" w:cs="Times New Roman"/>
          <w:sz w:val="24"/>
          <w:szCs w:val="24"/>
          <w:lang w:eastAsia="en-AU"/>
        </w:rPr>
        <w:t xml:space="preserve"> (22479VIC)</w:t>
      </w:r>
      <w:r w:rsidR="001442E0">
        <w:rPr>
          <w:rFonts w:ascii="Times New Roman" w:eastAsia="Calibri" w:hAnsi="Times New Roman" w:cs="Times New Roman"/>
          <w:sz w:val="24"/>
          <w:szCs w:val="24"/>
          <w:lang w:eastAsia="en-AU"/>
        </w:rPr>
        <w:t xml:space="preserve"> and </w:t>
      </w:r>
      <w:r w:rsidR="008D77ED">
        <w:rPr>
          <w:rFonts w:ascii="Times New Roman" w:eastAsia="Calibri" w:hAnsi="Times New Roman" w:cs="Times New Roman"/>
          <w:sz w:val="24"/>
          <w:szCs w:val="24"/>
          <w:lang w:eastAsia="en-AU"/>
        </w:rPr>
        <w:t xml:space="preserve">the Advanced </w:t>
      </w:r>
      <w:r w:rsidR="001442E0">
        <w:rPr>
          <w:rFonts w:ascii="Times New Roman" w:eastAsia="Calibri" w:hAnsi="Times New Roman" w:cs="Times New Roman"/>
          <w:sz w:val="24"/>
          <w:szCs w:val="24"/>
          <w:lang w:eastAsia="en-AU"/>
        </w:rPr>
        <w:t xml:space="preserve">Diploma of </w:t>
      </w:r>
      <w:r w:rsidR="008D77ED">
        <w:rPr>
          <w:rFonts w:ascii="Times New Roman" w:eastAsia="Calibri" w:hAnsi="Times New Roman" w:cs="Times New Roman"/>
          <w:sz w:val="24"/>
          <w:szCs w:val="24"/>
          <w:lang w:eastAsia="en-AU"/>
        </w:rPr>
        <w:t>Professional Game Development</w:t>
      </w:r>
      <w:r w:rsidR="00D560B5">
        <w:rPr>
          <w:rFonts w:ascii="Times New Roman" w:eastAsia="Calibri" w:hAnsi="Times New Roman" w:cs="Times New Roman"/>
          <w:sz w:val="24"/>
          <w:szCs w:val="24"/>
          <w:lang w:eastAsia="en-AU"/>
        </w:rPr>
        <w:t xml:space="preserve"> (10702NAT)</w:t>
      </w:r>
      <w:r w:rsidR="001442E0">
        <w:rPr>
          <w:rFonts w:ascii="Times New Roman" w:eastAsia="Calibri" w:hAnsi="Times New Roman" w:cs="Times New Roman"/>
          <w:sz w:val="24"/>
          <w:szCs w:val="24"/>
          <w:lang w:eastAsia="en-AU"/>
        </w:rPr>
        <w:t xml:space="preserve">. </w:t>
      </w:r>
    </w:p>
    <w:p w14:paraId="56095173" w14:textId="77777777" w:rsidR="00B40751" w:rsidRDefault="00B40751" w:rsidP="00B40751">
      <w:pPr>
        <w:spacing w:after="0" w:line="240" w:lineRule="auto"/>
        <w:rPr>
          <w:rFonts w:ascii="Times New Roman" w:eastAsia="Calibri" w:hAnsi="Times New Roman" w:cs="Times New Roman"/>
          <w:sz w:val="24"/>
          <w:szCs w:val="24"/>
          <w:lang w:eastAsia="en-AU"/>
        </w:rPr>
      </w:pPr>
    </w:p>
    <w:p w14:paraId="3E8691E7" w14:textId="3FD84585" w:rsidR="00B40751" w:rsidRPr="00893E51" w:rsidRDefault="00B40751" w:rsidP="00B40751">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Amendment Determination omits the superseded version of the aforementioned courses from Part 2 and Part 3 of the Courses and Loan Caps Determination. For Part 2, this is the Advanced Diploma of Professional Game Development </w:t>
      </w:r>
      <w:r>
        <w:rPr>
          <w:rFonts w:ascii="Times New Roman" w:eastAsia="Calibri" w:hAnsi="Times New Roman" w:cs="Times New Roman"/>
          <w:sz w:val="24"/>
          <w:szCs w:val="24"/>
          <w:lang w:eastAsia="en-AU"/>
        </w:rPr>
        <w:lastRenderedPageBreak/>
        <w:t xml:space="preserve">(10343NAT). For Part 3, these are the </w:t>
      </w:r>
      <w:r w:rsidR="00A5597F">
        <w:rPr>
          <w:rFonts w:ascii="Times New Roman" w:eastAsia="Calibri" w:hAnsi="Times New Roman" w:cs="Times New Roman"/>
          <w:sz w:val="24"/>
          <w:szCs w:val="24"/>
          <w:lang w:eastAsia="en-AU"/>
        </w:rPr>
        <w:t xml:space="preserve">Advanced </w:t>
      </w:r>
      <w:r>
        <w:rPr>
          <w:rFonts w:ascii="Times New Roman" w:eastAsia="Calibri" w:hAnsi="Times New Roman" w:cs="Times New Roman"/>
          <w:sz w:val="24"/>
          <w:szCs w:val="24"/>
          <w:lang w:eastAsia="en-AU"/>
        </w:rPr>
        <w:t xml:space="preserve">Diploma of Engineering Technology (22228VIC) and the Diploma of Engineering Technology (22229VIC).   </w:t>
      </w:r>
    </w:p>
    <w:p w14:paraId="4B981EB0" w14:textId="77777777" w:rsidR="00A511A5" w:rsidRDefault="00A511A5" w:rsidP="00013411">
      <w:pPr>
        <w:spacing w:after="0" w:line="240" w:lineRule="auto"/>
        <w:rPr>
          <w:rFonts w:ascii="Times New Roman" w:eastAsia="Calibri" w:hAnsi="Times New Roman" w:cs="Times New Roman"/>
          <w:sz w:val="24"/>
          <w:szCs w:val="24"/>
          <w:lang w:eastAsia="en-AU"/>
        </w:rPr>
      </w:pPr>
    </w:p>
    <w:p w14:paraId="25DE22A0" w14:textId="77777777" w:rsidR="00A511A5" w:rsidRPr="00C938F0" w:rsidRDefault="00454829" w:rsidP="00C938F0">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Amendment Determination also </w:t>
      </w:r>
      <w:r w:rsidR="00A511A5">
        <w:rPr>
          <w:rFonts w:ascii="Times New Roman" w:eastAsia="Calibri" w:hAnsi="Times New Roman" w:cs="Times New Roman"/>
          <w:sz w:val="24"/>
          <w:szCs w:val="24"/>
          <w:lang w:eastAsia="en-AU"/>
        </w:rPr>
        <w:t>adds one course</w:t>
      </w:r>
      <w:r w:rsidR="00C938F0">
        <w:rPr>
          <w:rFonts w:ascii="Times New Roman" w:eastAsia="Calibri" w:hAnsi="Times New Roman" w:cs="Times New Roman"/>
          <w:sz w:val="24"/>
          <w:szCs w:val="24"/>
          <w:lang w:eastAsia="en-AU"/>
        </w:rPr>
        <w:t xml:space="preserve"> (of which its previous version was removed</w:t>
      </w:r>
      <w:r w:rsidR="00B40751">
        <w:rPr>
          <w:rFonts w:ascii="Times New Roman" w:eastAsia="Calibri" w:hAnsi="Times New Roman" w:cs="Times New Roman"/>
          <w:sz w:val="24"/>
          <w:szCs w:val="24"/>
          <w:lang w:eastAsia="en-AU"/>
        </w:rPr>
        <w:t xml:space="preserve"> from by the </w:t>
      </w:r>
      <w:r w:rsidR="00B40751" w:rsidRPr="00B51781">
        <w:rPr>
          <w:rFonts w:ascii="Times New Roman" w:eastAsia="Calibri" w:hAnsi="Times New Roman" w:cs="Times New Roman"/>
          <w:i/>
          <w:sz w:val="24"/>
          <w:szCs w:val="24"/>
          <w:lang w:eastAsia="en-AU"/>
        </w:rPr>
        <w:t>VET Student Loans (Courses and Loans Caps) Amendment Determination (No. 2) 2018</w:t>
      </w:r>
      <w:r w:rsidR="00C938F0">
        <w:rPr>
          <w:rFonts w:ascii="Times New Roman" w:eastAsia="Calibri" w:hAnsi="Times New Roman" w:cs="Times New Roman"/>
          <w:sz w:val="24"/>
          <w:szCs w:val="24"/>
          <w:lang w:eastAsia="en-AU"/>
        </w:rPr>
        <w:t>)</w:t>
      </w:r>
      <w:r w:rsidR="00A511A5">
        <w:rPr>
          <w:rFonts w:ascii="Times New Roman" w:eastAsia="Calibri" w:hAnsi="Times New Roman" w:cs="Times New Roman"/>
          <w:sz w:val="24"/>
          <w:szCs w:val="24"/>
          <w:lang w:eastAsia="en-AU"/>
        </w:rPr>
        <w:t xml:space="preserve"> that did not meet the </w:t>
      </w:r>
      <w:r w:rsidR="00C938F0">
        <w:rPr>
          <w:rFonts w:ascii="Times New Roman" w:eastAsia="Calibri" w:hAnsi="Times New Roman" w:cs="Times New Roman"/>
          <w:sz w:val="24"/>
          <w:szCs w:val="24"/>
          <w:lang w:eastAsia="en-AU"/>
        </w:rPr>
        <w:t xml:space="preserve">approved course </w:t>
      </w:r>
      <w:r w:rsidR="00A511A5">
        <w:rPr>
          <w:rFonts w:ascii="Times New Roman" w:eastAsia="Calibri" w:hAnsi="Times New Roman" w:cs="Times New Roman"/>
          <w:sz w:val="24"/>
          <w:szCs w:val="24"/>
          <w:lang w:eastAsia="en-AU"/>
        </w:rPr>
        <w:t xml:space="preserve">methodology at the time </w:t>
      </w:r>
      <w:r w:rsidR="00C938F0">
        <w:rPr>
          <w:rFonts w:ascii="Times New Roman" w:eastAsia="Calibri" w:hAnsi="Times New Roman" w:cs="Times New Roman"/>
          <w:sz w:val="24"/>
          <w:szCs w:val="24"/>
          <w:lang w:eastAsia="en-AU"/>
        </w:rPr>
        <w:t xml:space="preserve">of the </w:t>
      </w:r>
      <w:r w:rsidR="00A5597F">
        <w:rPr>
          <w:rFonts w:ascii="Times New Roman" w:eastAsia="Calibri" w:hAnsi="Times New Roman" w:cs="Times New Roman"/>
          <w:sz w:val="24"/>
          <w:szCs w:val="24"/>
          <w:lang w:eastAsia="en-AU"/>
        </w:rPr>
        <w:t xml:space="preserve">previous </w:t>
      </w:r>
      <w:r w:rsidR="00C938F0">
        <w:rPr>
          <w:rFonts w:ascii="Times New Roman" w:eastAsia="Calibri" w:hAnsi="Times New Roman" w:cs="Times New Roman"/>
          <w:sz w:val="24"/>
          <w:szCs w:val="24"/>
          <w:lang w:eastAsia="en-AU"/>
        </w:rPr>
        <w:t>Courses and Loan Caps Determination assessment</w:t>
      </w:r>
      <w:r w:rsidR="00A511A5">
        <w:rPr>
          <w:rFonts w:ascii="Times New Roman" w:eastAsia="Calibri" w:hAnsi="Times New Roman" w:cs="Times New Roman"/>
          <w:sz w:val="24"/>
          <w:szCs w:val="24"/>
          <w:lang w:eastAsia="en-AU"/>
        </w:rPr>
        <w:t>, but now does. This course is the Diploma of Animal Technology</w:t>
      </w:r>
      <w:r w:rsidR="00A5597F">
        <w:rPr>
          <w:rFonts w:ascii="Times New Roman" w:eastAsia="Calibri" w:hAnsi="Times New Roman" w:cs="Times New Roman"/>
          <w:sz w:val="24"/>
          <w:szCs w:val="24"/>
          <w:lang w:eastAsia="en-AU"/>
        </w:rPr>
        <w:t xml:space="preserve"> (ACM50117)</w:t>
      </w:r>
      <w:r w:rsidR="00C938F0">
        <w:rPr>
          <w:rFonts w:ascii="Times New Roman" w:eastAsia="Calibri" w:hAnsi="Times New Roman" w:cs="Times New Roman"/>
          <w:sz w:val="24"/>
          <w:szCs w:val="24"/>
          <w:lang w:eastAsia="en-AU"/>
        </w:rPr>
        <w:t xml:space="preserve">, which on 1 July 2018 (after the </w:t>
      </w:r>
      <w:r w:rsidR="00C306A3">
        <w:rPr>
          <w:rFonts w:ascii="Times New Roman" w:eastAsia="Calibri" w:hAnsi="Times New Roman" w:cs="Times New Roman"/>
          <w:sz w:val="24"/>
          <w:szCs w:val="24"/>
          <w:lang w:eastAsia="en-AU"/>
        </w:rPr>
        <w:t xml:space="preserve">previous </w:t>
      </w:r>
      <w:r w:rsidR="00C938F0">
        <w:rPr>
          <w:rFonts w:ascii="Times New Roman" w:eastAsia="Calibri" w:hAnsi="Times New Roman" w:cs="Times New Roman"/>
          <w:sz w:val="24"/>
          <w:szCs w:val="24"/>
          <w:lang w:eastAsia="en-AU"/>
        </w:rPr>
        <w:t>assessment process for the Courses and Loan Caps Determination), became subsidised by two more state or territories, as identified on their state skills lists</w:t>
      </w:r>
      <w:r w:rsidR="00A511A5">
        <w:rPr>
          <w:rFonts w:ascii="Times New Roman" w:eastAsia="Calibri" w:hAnsi="Times New Roman" w:cs="Times New Roman"/>
          <w:sz w:val="24"/>
          <w:szCs w:val="24"/>
          <w:lang w:eastAsia="en-AU"/>
        </w:rPr>
        <w:t xml:space="preserve">. </w:t>
      </w:r>
      <w:r w:rsidR="00C938F0" w:rsidRPr="00C938F0">
        <w:rPr>
          <w:rFonts w:ascii="Times New Roman" w:eastAsia="Calibri" w:hAnsi="Times New Roman" w:cs="Times New Roman"/>
          <w:sz w:val="24"/>
          <w:szCs w:val="24"/>
          <w:lang w:eastAsia="en-AU"/>
        </w:rPr>
        <w:t xml:space="preserve">Reinstating the Diploma of Animal Technology (ACM50117) to </w:t>
      </w:r>
      <w:r w:rsidR="00C938F0">
        <w:rPr>
          <w:rFonts w:ascii="Times New Roman" w:eastAsia="Calibri" w:hAnsi="Times New Roman" w:cs="Times New Roman"/>
          <w:sz w:val="24"/>
          <w:szCs w:val="24"/>
          <w:lang w:eastAsia="en-AU"/>
        </w:rPr>
        <w:t xml:space="preserve">the Amendment Determination will provide consistency for students and potential students and reduces the gap between </w:t>
      </w:r>
      <w:r w:rsidR="00D9179C">
        <w:rPr>
          <w:rFonts w:ascii="Times New Roman" w:eastAsia="Calibri" w:hAnsi="Times New Roman" w:cs="Times New Roman"/>
          <w:sz w:val="24"/>
          <w:szCs w:val="24"/>
          <w:lang w:eastAsia="en-AU"/>
        </w:rPr>
        <w:t xml:space="preserve">timing of </w:t>
      </w:r>
      <w:r w:rsidR="00C938F0">
        <w:rPr>
          <w:rFonts w:ascii="Times New Roman" w:eastAsia="Calibri" w:hAnsi="Times New Roman" w:cs="Times New Roman"/>
          <w:sz w:val="24"/>
          <w:szCs w:val="24"/>
          <w:lang w:eastAsia="en-AU"/>
        </w:rPr>
        <w:t xml:space="preserve">access to VET Student Loans for this course </w:t>
      </w:r>
      <w:r w:rsidR="00C938F0" w:rsidRPr="00024B6F">
        <w:rPr>
          <w:rFonts w:ascii="Times New Roman" w:hAnsi="Times New Roman" w:cs="Times New Roman"/>
          <w:sz w:val="24"/>
          <w:szCs w:val="24"/>
        </w:rPr>
        <w:t>and fulfils the Government intention for the</w:t>
      </w:r>
      <w:r w:rsidR="00C938F0" w:rsidRPr="00024B6F">
        <w:rPr>
          <w:rFonts w:ascii="Times New Roman" w:eastAsia="Calibri" w:hAnsi="Times New Roman" w:cs="Times New Roman"/>
          <w:sz w:val="24"/>
        </w:rPr>
        <w:t xml:space="preserve"> Course and Loan Caps Determination</w:t>
      </w:r>
      <w:r w:rsidR="00C938F0">
        <w:rPr>
          <w:rFonts w:ascii="Times New Roman" w:eastAsia="Calibri" w:hAnsi="Times New Roman" w:cs="Times New Roman"/>
          <w:sz w:val="24"/>
          <w:szCs w:val="24"/>
          <w:lang w:eastAsia="en-AU"/>
        </w:rPr>
        <w:t>.</w:t>
      </w:r>
    </w:p>
    <w:p w14:paraId="55E3220D" w14:textId="77777777" w:rsidR="00A511A5" w:rsidRDefault="00A511A5" w:rsidP="00013411">
      <w:pPr>
        <w:spacing w:after="0" w:line="240" w:lineRule="auto"/>
        <w:rPr>
          <w:rFonts w:ascii="Times New Roman" w:eastAsia="Calibri" w:hAnsi="Times New Roman" w:cs="Times New Roman"/>
          <w:sz w:val="24"/>
          <w:szCs w:val="24"/>
          <w:lang w:eastAsia="en-AU"/>
        </w:rPr>
      </w:pPr>
    </w:p>
    <w:p w14:paraId="059E22F8" w14:textId="77777777" w:rsidR="00893E51" w:rsidRDefault="00A511A5" w:rsidP="00013411">
      <w:pPr>
        <w:spacing w:after="0" w:line="240" w:lineRule="auto"/>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The Amendment Determination also </w:t>
      </w:r>
      <w:r w:rsidR="00454829">
        <w:rPr>
          <w:rFonts w:ascii="Times New Roman" w:eastAsia="Calibri" w:hAnsi="Times New Roman" w:cs="Times New Roman"/>
          <w:sz w:val="24"/>
          <w:szCs w:val="24"/>
          <w:lang w:eastAsia="en-AU"/>
        </w:rPr>
        <w:t>moves two courses from Part 2 of the Courses and Loan Caps Determination to Part 3 of the Courses and Loan Caps Determination</w:t>
      </w:r>
      <w:r w:rsidR="00594A2C">
        <w:rPr>
          <w:rFonts w:ascii="Times New Roman" w:eastAsia="Calibri" w:hAnsi="Times New Roman" w:cs="Times New Roman"/>
          <w:sz w:val="24"/>
          <w:szCs w:val="24"/>
          <w:lang w:eastAsia="en-AU"/>
        </w:rPr>
        <w:t xml:space="preserve"> to reflect cost of delivery</w:t>
      </w:r>
      <w:r w:rsidR="00454829">
        <w:rPr>
          <w:rFonts w:ascii="Times New Roman" w:eastAsia="Calibri" w:hAnsi="Times New Roman" w:cs="Times New Roman"/>
          <w:sz w:val="24"/>
          <w:szCs w:val="24"/>
          <w:lang w:eastAsia="en-AU"/>
        </w:rPr>
        <w:t xml:space="preserve">. </w:t>
      </w:r>
      <w:r w:rsidR="00C938F0">
        <w:rPr>
          <w:rFonts w:ascii="Times New Roman" w:eastAsia="Calibri" w:hAnsi="Times New Roman" w:cs="Times New Roman"/>
          <w:sz w:val="24"/>
          <w:szCs w:val="24"/>
          <w:lang w:eastAsia="en-AU"/>
        </w:rPr>
        <w:t>This</w:t>
      </w:r>
      <w:r w:rsidR="00454829">
        <w:rPr>
          <w:rFonts w:ascii="Times New Roman" w:eastAsia="Calibri" w:hAnsi="Times New Roman" w:cs="Times New Roman"/>
          <w:sz w:val="24"/>
          <w:szCs w:val="24"/>
          <w:lang w:eastAsia="en-AU"/>
        </w:rPr>
        <w:t xml:space="preserve"> reflect</w:t>
      </w:r>
      <w:r w:rsidR="00C938F0">
        <w:rPr>
          <w:rFonts w:ascii="Times New Roman" w:eastAsia="Calibri" w:hAnsi="Times New Roman" w:cs="Times New Roman"/>
          <w:sz w:val="24"/>
          <w:szCs w:val="24"/>
          <w:lang w:eastAsia="en-AU"/>
        </w:rPr>
        <w:t>s</w:t>
      </w:r>
      <w:r w:rsidR="00454829">
        <w:rPr>
          <w:rFonts w:ascii="Times New Roman" w:eastAsia="Calibri" w:hAnsi="Times New Roman" w:cs="Times New Roman"/>
          <w:sz w:val="24"/>
          <w:szCs w:val="24"/>
          <w:lang w:eastAsia="en-AU"/>
        </w:rPr>
        <w:t xml:space="preserve"> a change in the loan cap allocation for the Diploma of Screen and Media </w:t>
      </w:r>
      <w:r w:rsidR="00594A2C">
        <w:rPr>
          <w:rFonts w:ascii="Times New Roman" w:eastAsia="Calibri" w:hAnsi="Times New Roman" w:cs="Times New Roman"/>
          <w:sz w:val="24"/>
          <w:szCs w:val="24"/>
          <w:lang w:eastAsia="en-AU"/>
        </w:rPr>
        <w:t xml:space="preserve">(CUA51015) </w:t>
      </w:r>
      <w:r w:rsidR="00454829">
        <w:rPr>
          <w:rFonts w:ascii="Times New Roman" w:eastAsia="Calibri" w:hAnsi="Times New Roman" w:cs="Times New Roman"/>
          <w:sz w:val="24"/>
          <w:szCs w:val="24"/>
          <w:lang w:eastAsia="en-AU"/>
        </w:rPr>
        <w:t>and the Advanced Diploma of Screen and Media</w:t>
      </w:r>
      <w:r w:rsidR="00594A2C">
        <w:rPr>
          <w:rFonts w:ascii="Times New Roman" w:eastAsia="Calibri" w:hAnsi="Times New Roman" w:cs="Times New Roman"/>
          <w:sz w:val="24"/>
          <w:szCs w:val="24"/>
          <w:lang w:eastAsia="en-AU"/>
        </w:rPr>
        <w:t xml:space="preserve"> (CUA60615)</w:t>
      </w:r>
      <w:r w:rsidR="00454829">
        <w:rPr>
          <w:rFonts w:ascii="Times New Roman" w:eastAsia="Calibri" w:hAnsi="Times New Roman" w:cs="Times New Roman"/>
          <w:sz w:val="24"/>
          <w:szCs w:val="24"/>
          <w:lang w:eastAsia="en-AU"/>
        </w:rPr>
        <w:t xml:space="preserve">. </w:t>
      </w:r>
    </w:p>
    <w:p w14:paraId="1EB03A32" w14:textId="77777777" w:rsidR="00594A2C" w:rsidRDefault="00594A2C" w:rsidP="00013411">
      <w:pPr>
        <w:spacing w:after="0" w:line="240" w:lineRule="auto"/>
        <w:rPr>
          <w:rFonts w:ascii="Times New Roman" w:eastAsia="Calibri" w:hAnsi="Times New Roman" w:cs="Times New Roman"/>
          <w:sz w:val="24"/>
          <w:szCs w:val="24"/>
          <w:lang w:eastAsia="en-AU"/>
        </w:rPr>
      </w:pPr>
    </w:p>
    <w:p w14:paraId="69B5492F" w14:textId="77777777" w:rsidR="00893E51" w:rsidRDefault="00893E51" w:rsidP="00013411">
      <w:pPr>
        <w:spacing w:after="0" w:line="240" w:lineRule="auto"/>
        <w:rPr>
          <w:rFonts w:ascii="Times New Roman" w:eastAsia="Calibri" w:hAnsi="Times New Roman" w:cs="Times New Roman"/>
          <w:sz w:val="24"/>
          <w:szCs w:val="24"/>
          <w:lang w:eastAsia="en-AU"/>
        </w:rPr>
      </w:pPr>
    </w:p>
    <w:p w14:paraId="6AC572AD"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Consultation</w:t>
      </w:r>
    </w:p>
    <w:p w14:paraId="33CD588D" w14:textId="77777777" w:rsidR="000F31C1" w:rsidRPr="000F31C1" w:rsidRDefault="000F31C1" w:rsidP="000F31C1">
      <w:pPr>
        <w:spacing w:after="0" w:line="240" w:lineRule="auto"/>
        <w:rPr>
          <w:rFonts w:ascii="Times New Roman" w:eastAsia="Calibri" w:hAnsi="Times New Roman" w:cs="Times New Roman"/>
          <w:sz w:val="24"/>
          <w:lang w:eastAsia="en-AU"/>
        </w:rPr>
      </w:pPr>
      <w:r>
        <w:rPr>
          <w:rFonts w:ascii="Times New Roman" w:eastAsia="Calibri" w:hAnsi="Times New Roman" w:cs="Times New Roman"/>
          <w:sz w:val="24"/>
          <w:lang w:eastAsia="en-AU"/>
        </w:rPr>
        <w:t>C</w:t>
      </w:r>
      <w:r w:rsidRPr="000F31C1">
        <w:rPr>
          <w:rFonts w:ascii="Times New Roman" w:eastAsia="Calibri" w:hAnsi="Times New Roman" w:cs="Times New Roman"/>
          <w:sz w:val="24"/>
          <w:lang w:eastAsia="en-AU"/>
        </w:rPr>
        <w:t>onsultation on courses eligible for VET Student Loans occurred with states and territories, and key stakeholders throughout the VET Student Loans courses and loan caps methodology review. In particular, the review included the release of a public discussion paper, receipt of over 300 submissions, and extensive consultations.</w:t>
      </w:r>
    </w:p>
    <w:p w14:paraId="67CADCE1" w14:textId="77777777" w:rsidR="000F31C1" w:rsidRDefault="000F31C1" w:rsidP="000F31C1">
      <w:pPr>
        <w:spacing w:after="0" w:line="240" w:lineRule="auto"/>
        <w:rPr>
          <w:rFonts w:ascii="Times New Roman" w:eastAsia="Calibri" w:hAnsi="Times New Roman" w:cs="Times New Roman"/>
          <w:sz w:val="24"/>
          <w:lang w:eastAsia="en-AU"/>
        </w:rPr>
      </w:pPr>
    </w:p>
    <w:p w14:paraId="6C88A4C3" w14:textId="77777777" w:rsidR="00533F2E" w:rsidRDefault="000F31C1" w:rsidP="0089270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en-AU"/>
        </w:rPr>
        <w:t xml:space="preserve">Information on previous </w:t>
      </w:r>
      <w:r w:rsidR="00533F2E">
        <w:rPr>
          <w:rFonts w:ascii="Times New Roman" w:eastAsia="Times New Roman" w:hAnsi="Times New Roman" w:cs="Times New Roman"/>
          <w:sz w:val="24"/>
          <w:szCs w:val="24"/>
          <w:lang w:eastAsia="en-AU"/>
        </w:rPr>
        <w:t xml:space="preserve">consultation undertaken in the development of the </w:t>
      </w:r>
      <w:r w:rsidR="00533F2E">
        <w:rPr>
          <w:rFonts w:ascii="Times New Roman" w:eastAsia="Times New Roman" w:hAnsi="Times New Roman" w:cs="Times New Roman"/>
          <w:i/>
          <w:sz w:val="24"/>
          <w:szCs w:val="24"/>
          <w:lang w:eastAsia="en-AU"/>
        </w:rPr>
        <w:t>VET Student Loans (Courses and Loan Caps) Determination 2016</w:t>
      </w:r>
      <w:r w:rsidR="00533F2E">
        <w:rPr>
          <w:rFonts w:ascii="Times New Roman" w:eastAsia="Times New Roman" w:hAnsi="Times New Roman" w:cs="Times New Roman"/>
          <w:sz w:val="24"/>
          <w:szCs w:val="24"/>
          <w:lang w:eastAsia="en-AU"/>
        </w:rPr>
        <w:t xml:space="preserve">, including in relation to the </w:t>
      </w:r>
      <w:r w:rsidR="00533F2E" w:rsidRPr="00224151">
        <w:rPr>
          <w:rFonts w:ascii="Times New Roman" w:eastAsia="Calibri" w:hAnsi="Times New Roman" w:cs="Times New Roman"/>
          <w:i/>
          <w:sz w:val="24"/>
          <w:szCs w:val="24"/>
        </w:rPr>
        <w:t>VET Student Loans (Courses and Loan Caps) Amendment Determination (No. 1) 2017</w:t>
      </w:r>
      <w:r w:rsidR="00533F2E">
        <w:rPr>
          <w:rFonts w:ascii="Times New Roman" w:eastAsia="Calibri" w:hAnsi="Times New Roman" w:cs="Times New Roman"/>
          <w:sz w:val="24"/>
          <w:szCs w:val="24"/>
        </w:rPr>
        <w:t xml:space="preserve"> is set out in the </w:t>
      </w:r>
      <w:hyperlink r:id="rId12" w:history="1">
        <w:r w:rsidR="00533F2E" w:rsidRPr="00533F2E">
          <w:rPr>
            <w:rStyle w:val="Hyperlink"/>
            <w:rFonts w:ascii="Times New Roman" w:eastAsia="Calibri" w:hAnsi="Times New Roman" w:cs="Times New Roman"/>
            <w:sz w:val="24"/>
            <w:szCs w:val="24"/>
          </w:rPr>
          <w:t>Explanatory Statement</w:t>
        </w:r>
      </w:hyperlink>
      <w:r w:rsidR="00533F2E">
        <w:rPr>
          <w:rFonts w:ascii="Times New Roman" w:eastAsia="Calibri" w:hAnsi="Times New Roman" w:cs="Times New Roman"/>
          <w:sz w:val="24"/>
          <w:szCs w:val="24"/>
        </w:rPr>
        <w:t xml:space="preserve"> to the </w:t>
      </w:r>
      <w:r w:rsidR="00533F2E" w:rsidRPr="00C15750">
        <w:rPr>
          <w:rFonts w:ascii="Times New Roman" w:eastAsia="Calibri" w:hAnsi="Times New Roman" w:cs="Times New Roman"/>
          <w:i/>
          <w:sz w:val="24"/>
          <w:szCs w:val="24"/>
        </w:rPr>
        <w:t>VET Student Loans (Courses and Loan Caps</w:t>
      </w:r>
      <w:r w:rsidR="00533F2E">
        <w:rPr>
          <w:rFonts w:ascii="Times New Roman" w:eastAsia="Calibri" w:hAnsi="Times New Roman" w:cs="Times New Roman"/>
          <w:i/>
          <w:sz w:val="24"/>
          <w:szCs w:val="24"/>
        </w:rPr>
        <w:t>) Amendment Determination (No. 2</w:t>
      </w:r>
      <w:r w:rsidR="00533F2E" w:rsidRPr="00C15750">
        <w:rPr>
          <w:rFonts w:ascii="Times New Roman" w:eastAsia="Calibri" w:hAnsi="Times New Roman" w:cs="Times New Roman"/>
          <w:i/>
          <w:sz w:val="24"/>
          <w:szCs w:val="24"/>
        </w:rPr>
        <w:t>) 2017</w:t>
      </w:r>
      <w:r w:rsidR="00533F2E">
        <w:rPr>
          <w:rFonts w:ascii="Times New Roman" w:eastAsia="Calibri" w:hAnsi="Times New Roman" w:cs="Times New Roman"/>
          <w:sz w:val="24"/>
          <w:szCs w:val="24"/>
        </w:rPr>
        <w:t>.</w:t>
      </w:r>
    </w:p>
    <w:p w14:paraId="5125C4CD" w14:textId="77777777" w:rsidR="006702BC" w:rsidRDefault="006702BC" w:rsidP="00892701">
      <w:pPr>
        <w:spacing w:after="0" w:line="240" w:lineRule="auto"/>
        <w:rPr>
          <w:rFonts w:ascii="Times New Roman" w:eastAsia="Calibri" w:hAnsi="Times New Roman" w:cs="Times New Roman"/>
          <w:sz w:val="24"/>
          <w:szCs w:val="24"/>
        </w:rPr>
      </w:pPr>
    </w:p>
    <w:p w14:paraId="30FBBEF8"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Regulatory Impact Statement</w:t>
      </w:r>
    </w:p>
    <w:p w14:paraId="44DA0969" w14:textId="707F6732"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Courses and Loan Caps Determination gives effect to policies and proposals examined in the Regulatory Impact Statement for the VET Student Loans Bill 2016, entitled </w:t>
      </w:r>
      <w:r w:rsidRPr="00224151">
        <w:rPr>
          <w:rFonts w:ascii="Times New Roman" w:eastAsia="Calibri" w:hAnsi="Times New Roman" w:cs="Times New Roman"/>
          <w:i/>
          <w:sz w:val="24"/>
          <w:szCs w:val="24"/>
          <w:lang w:eastAsia="en-AU"/>
        </w:rPr>
        <w:t>VET FEE</w:t>
      </w:r>
      <w:r w:rsidRPr="00224151">
        <w:rPr>
          <w:rFonts w:ascii="Times New Roman" w:eastAsia="Calibri" w:hAnsi="Times New Roman" w:cs="Times New Roman"/>
          <w:i/>
          <w:sz w:val="24"/>
          <w:szCs w:val="24"/>
          <w:lang w:eastAsia="en-AU"/>
        </w:rPr>
        <w:noBreakHyphen/>
        <w:t>HELP Redesign</w:t>
      </w:r>
      <w:r w:rsidR="00E50763">
        <w:rPr>
          <w:rFonts w:ascii="Times New Roman" w:eastAsia="Calibri" w:hAnsi="Times New Roman" w:cs="Times New Roman"/>
          <w:sz w:val="24"/>
          <w:szCs w:val="24"/>
          <w:lang w:eastAsia="en-AU"/>
        </w:rPr>
        <w:t xml:space="preserve"> (reference #29451). </w:t>
      </w:r>
    </w:p>
    <w:p w14:paraId="7BA7C866"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Authority</w:t>
      </w:r>
    </w:p>
    <w:p w14:paraId="6EBFE74A" w14:textId="77777777"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The Courses and Loan Caps Determination is made under section 16 of the VET Student Loans Act.</w:t>
      </w:r>
    </w:p>
    <w:p w14:paraId="5318F3FF" w14:textId="77777777"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lastRenderedPageBreak/>
        <w:t>Explanation of Provisions</w:t>
      </w:r>
    </w:p>
    <w:p w14:paraId="7F55700C" w14:textId="62A6E2C5" w:rsidR="007E3D0E" w:rsidRDefault="007E3D0E" w:rsidP="00892701">
      <w:pPr>
        <w:keepNext/>
        <w:keepLines/>
        <w:spacing w:before="120" w:after="0" w:line="240" w:lineRule="auto"/>
        <w:outlineLvl w:val="2"/>
        <w:rPr>
          <w:rFonts w:ascii="Times New Roman" w:eastAsia="Times New Roman" w:hAnsi="Times New Roman" w:cs="Times New Roman"/>
          <w:bCs/>
          <w:sz w:val="24"/>
          <w:szCs w:val="24"/>
          <w:lang w:eastAsia="en-AU"/>
        </w:rPr>
      </w:pPr>
    </w:p>
    <w:p w14:paraId="0BB88A94" w14:textId="77777777" w:rsidR="0049597A" w:rsidRPr="0049597A" w:rsidRDefault="0049597A" w:rsidP="0049597A">
      <w:pPr>
        <w:keepNext/>
        <w:shd w:val="clear" w:color="auto" w:fill="FFFFFF"/>
        <w:spacing w:before="120" w:after="0" w:line="240" w:lineRule="auto"/>
        <w:rPr>
          <w:rFonts w:ascii="Helvetica Neue" w:eastAsia="Times New Roman" w:hAnsi="Helvetica Neue" w:cs="Times New Roman"/>
          <w:sz w:val="19"/>
          <w:szCs w:val="19"/>
          <w:lang w:val="en-US" w:eastAsia="en-AU"/>
        </w:rPr>
      </w:pPr>
      <w:r w:rsidRPr="0049597A">
        <w:rPr>
          <w:rFonts w:ascii="Times New Roman" w:eastAsia="Times New Roman" w:hAnsi="Times New Roman" w:cs="Times New Roman"/>
          <w:b/>
          <w:bCs/>
          <w:sz w:val="24"/>
          <w:szCs w:val="24"/>
          <w:lang w:eastAsia="en-AU"/>
        </w:rPr>
        <w:t>Sections 1, 2 and 3</w:t>
      </w:r>
      <w:r w:rsidRPr="0049597A">
        <w:rPr>
          <w:rFonts w:ascii="Times New Roman" w:eastAsia="Times New Roman" w:hAnsi="Times New Roman" w:cs="Times New Roman"/>
          <w:sz w:val="24"/>
          <w:szCs w:val="24"/>
          <w:lang w:eastAsia="en-AU"/>
        </w:rPr>
        <w:t xml:space="preserve"> of the Amendment Determination are formal provisions setting out the name, date of commencement, and authority for making of the Determination.</w:t>
      </w:r>
    </w:p>
    <w:p w14:paraId="41A8F9F3" w14:textId="37569847" w:rsidR="0049597A" w:rsidRPr="0049597A" w:rsidRDefault="0049597A" w:rsidP="0049597A">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sidRPr="0049597A">
        <w:rPr>
          <w:rFonts w:ascii="Times New Roman" w:eastAsia="Times New Roman" w:hAnsi="Times New Roman" w:cs="Times New Roman"/>
          <w:b/>
          <w:bCs/>
          <w:sz w:val="24"/>
          <w:szCs w:val="24"/>
          <w:lang w:eastAsia="en-AU"/>
        </w:rPr>
        <w:t xml:space="preserve">Section 4 </w:t>
      </w:r>
      <w:r w:rsidRPr="0049597A">
        <w:rPr>
          <w:rFonts w:ascii="Times New Roman" w:eastAsia="Times New Roman" w:hAnsi="Times New Roman" w:cs="Times New Roman"/>
          <w:sz w:val="24"/>
          <w:szCs w:val="24"/>
          <w:lang w:eastAsia="en-AU"/>
        </w:rPr>
        <w:t>of the Amendment Determination provides that the Courses and Loan Caps Determination is amended as set out in Schedule 1 to the Amendment Determination.</w:t>
      </w:r>
    </w:p>
    <w:p w14:paraId="0A89C33C" w14:textId="101CA72D" w:rsidR="0049597A" w:rsidRPr="0049597A" w:rsidRDefault="0049597A" w:rsidP="0049597A">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sidRPr="0049597A">
        <w:rPr>
          <w:rFonts w:ascii="Times New Roman" w:eastAsia="Times New Roman" w:hAnsi="Times New Roman" w:cs="Times New Roman"/>
          <w:b/>
          <w:bCs/>
          <w:sz w:val="24"/>
          <w:szCs w:val="24"/>
          <w:lang w:eastAsia="en-AU"/>
        </w:rPr>
        <w:t>Section 5</w:t>
      </w:r>
      <w:r w:rsidRPr="0049597A">
        <w:rPr>
          <w:rFonts w:ascii="Times New Roman" w:eastAsia="Times New Roman" w:hAnsi="Times New Roman" w:cs="Times New Roman"/>
          <w:sz w:val="24"/>
          <w:szCs w:val="24"/>
          <w:lang w:eastAsia="en-AU"/>
        </w:rPr>
        <w:t xml:space="preserve"> of the Amendment Determination clarifies the transitional arrangements for the courses which are removed.</w:t>
      </w:r>
    </w:p>
    <w:p w14:paraId="6213941C" w14:textId="3646127C" w:rsidR="0049597A" w:rsidRPr="0049597A" w:rsidRDefault="0049597A" w:rsidP="0049597A">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sidRPr="0049597A">
        <w:rPr>
          <w:rFonts w:ascii="Times New Roman" w:eastAsia="Times New Roman" w:hAnsi="Times New Roman" w:cs="Times New Roman"/>
          <w:sz w:val="24"/>
          <w:szCs w:val="24"/>
          <w:lang w:eastAsia="en-AU"/>
        </w:rPr>
        <w:t>Once a VET student loan for an approved course has been approved by the Secretary, the loan remains approved even if the course is later removed from the approved course list in the Courses and Loan Caps Determination (for example, because the course is no longer current). This means that, if the full loan amount has not been paid by the Secretary to the approved course provider at the time a course is removed from the Determination, the Secretary can continue to make loan payments to the provider for the course which has been removed.</w:t>
      </w:r>
    </w:p>
    <w:p w14:paraId="2425E2AC" w14:textId="77777777" w:rsidR="0049597A" w:rsidRPr="00B51781" w:rsidRDefault="0049597A" w:rsidP="00892701">
      <w:pPr>
        <w:keepNext/>
        <w:keepLines/>
        <w:spacing w:before="120" w:after="0" w:line="240" w:lineRule="auto"/>
        <w:outlineLvl w:val="2"/>
        <w:rPr>
          <w:rFonts w:ascii="Times New Roman" w:eastAsia="Times New Roman" w:hAnsi="Times New Roman" w:cs="Times New Roman"/>
          <w:bCs/>
          <w:sz w:val="24"/>
          <w:szCs w:val="24"/>
          <w:lang w:eastAsia="en-AU"/>
        </w:rPr>
      </w:pPr>
    </w:p>
    <w:p w14:paraId="5C75948F" w14:textId="77777777" w:rsidR="00892701" w:rsidRDefault="0049597A" w:rsidP="00892701">
      <w:pPr>
        <w:spacing w:after="0" w:line="240" w:lineRule="auto"/>
        <w:rPr>
          <w:rFonts w:ascii="Times New Roman" w:eastAsia="Calibri" w:hAnsi="Times New Roman" w:cs="Times New Roman"/>
          <w:sz w:val="24"/>
        </w:rPr>
      </w:pPr>
      <w:r>
        <w:rPr>
          <w:rFonts w:ascii="Times New Roman" w:eastAsia="Calibri" w:hAnsi="Times New Roman" w:cs="Times New Roman"/>
          <w:sz w:val="24"/>
        </w:rPr>
        <w:t>Section 5 of the Amendment Determination makes it clear that this can occur for the courses that are listed in items 1 and 4 of Schedule 1 to the Amendment Determination (courses that are non-current or deleted and are being removed from the Courses and Loan Caps Determination from the day the instrument commences).</w:t>
      </w:r>
    </w:p>
    <w:p w14:paraId="25D11502" w14:textId="77777777" w:rsidR="0049597A" w:rsidRDefault="0049597A" w:rsidP="00892701">
      <w:pPr>
        <w:spacing w:after="0" w:line="240" w:lineRule="auto"/>
        <w:rPr>
          <w:rFonts w:ascii="Times New Roman" w:eastAsia="Calibri" w:hAnsi="Times New Roman" w:cs="Times New Roman"/>
          <w:sz w:val="24"/>
        </w:rPr>
      </w:pPr>
    </w:p>
    <w:p w14:paraId="611FA625" w14:textId="77777777" w:rsidR="0049597A" w:rsidRDefault="0049597A"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Schedule 1</w:t>
      </w:r>
      <w:r w:rsidRPr="00E50763">
        <w:rPr>
          <w:rFonts w:ascii="Times New Roman" w:eastAsia="Calibri" w:hAnsi="Times New Roman" w:cs="Times New Roman"/>
          <w:sz w:val="24"/>
        </w:rPr>
        <w:t xml:space="preserve"> sets out the amendments to the Courses and Loan Caps Determination.</w:t>
      </w:r>
    </w:p>
    <w:p w14:paraId="1635D108" w14:textId="77777777" w:rsidR="0049597A" w:rsidRDefault="005C2252"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1 of Schedule 1</w:t>
      </w:r>
      <w:r>
        <w:rPr>
          <w:rFonts w:ascii="Times New Roman" w:eastAsia="Calibri" w:hAnsi="Times New Roman" w:cs="Times New Roman"/>
          <w:sz w:val="24"/>
        </w:rPr>
        <w:t xml:space="preserve"> provides that the table in Schedule 1, Part 2 is amended through omitting rows setting out the details of three approved courses.</w:t>
      </w:r>
    </w:p>
    <w:p w14:paraId="29A0CF7D" w14:textId="77777777" w:rsidR="005C2252" w:rsidRDefault="005C2252" w:rsidP="0049597A">
      <w:pPr>
        <w:spacing w:after="0" w:line="240" w:lineRule="auto"/>
        <w:rPr>
          <w:rFonts w:ascii="Times New Roman" w:eastAsia="Calibri" w:hAnsi="Times New Roman" w:cs="Times New Roman"/>
          <w:sz w:val="24"/>
        </w:rPr>
      </w:pPr>
    </w:p>
    <w:p w14:paraId="1944AF00" w14:textId="77777777" w:rsidR="005C2252" w:rsidRDefault="005C2252"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2 of Schedule 1</w:t>
      </w:r>
      <w:r>
        <w:rPr>
          <w:rFonts w:ascii="Times New Roman" w:eastAsia="Calibri" w:hAnsi="Times New Roman" w:cs="Times New Roman"/>
          <w:sz w:val="24"/>
        </w:rPr>
        <w:t xml:space="preserve"> provides that the table in Schedule 1, Part 2 is amended through adding two additional rows setting out the details for two additional approved courses. The rows are to be added to the table in ascending numerical order, ordered by course code.</w:t>
      </w:r>
    </w:p>
    <w:p w14:paraId="7AFA5C80" w14:textId="77777777" w:rsidR="005C2252" w:rsidRDefault="005C2252" w:rsidP="0049597A">
      <w:pPr>
        <w:spacing w:after="0" w:line="240" w:lineRule="auto"/>
        <w:rPr>
          <w:rFonts w:ascii="Times New Roman" w:eastAsia="Calibri" w:hAnsi="Times New Roman" w:cs="Times New Roman"/>
          <w:sz w:val="24"/>
        </w:rPr>
      </w:pPr>
    </w:p>
    <w:p w14:paraId="71BBA1F8" w14:textId="77777777" w:rsidR="005C2252" w:rsidRDefault="005C2252"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3 of Schedule 1</w:t>
      </w:r>
      <w:r>
        <w:rPr>
          <w:rFonts w:ascii="Times New Roman" w:eastAsia="Calibri" w:hAnsi="Times New Roman" w:cs="Times New Roman"/>
          <w:sz w:val="24"/>
        </w:rPr>
        <w:t xml:space="preserve"> provides that all items in the table in Schedule 1, Part 2 are to be renumbered starting at 1.</w:t>
      </w:r>
    </w:p>
    <w:p w14:paraId="46419085" w14:textId="77777777" w:rsidR="005C2252" w:rsidRDefault="005C2252" w:rsidP="0049597A">
      <w:pPr>
        <w:spacing w:after="0" w:line="240" w:lineRule="auto"/>
        <w:rPr>
          <w:rFonts w:ascii="Times New Roman" w:eastAsia="Calibri" w:hAnsi="Times New Roman" w:cs="Times New Roman"/>
          <w:sz w:val="24"/>
        </w:rPr>
      </w:pPr>
    </w:p>
    <w:p w14:paraId="5C5207AB" w14:textId="77777777" w:rsidR="005C2252" w:rsidRDefault="005C2252"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4 of Schedule 1</w:t>
      </w:r>
      <w:r>
        <w:rPr>
          <w:rFonts w:ascii="Times New Roman" w:eastAsia="Calibri" w:hAnsi="Times New Roman" w:cs="Times New Roman"/>
          <w:sz w:val="24"/>
        </w:rPr>
        <w:t xml:space="preserve"> provides that the table in Schedule 1, Part 3 is amended through omitting rows setting out the details of two approved courses.</w:t>
      </w:r>
    </w:p>
    <w:p w14:paraId="51FD24A7" w14:textId="77777777" w:rsidR="005C2252" w:rsidRDefault="005C2252" w:rsidP="0049597A">
      <w:pPr>
        <w:spacing w:after="0" w:line="240" w:lineRule="auto"/>
        <w:rPr>
          <w:rFonts w:ascii="Times New Roman" w:eastAsia="Calibri" w:hAnsi="Times New Roman" w:cs="Times New Roman"/>
          <w:sz w:val="24"/>
        </w:rPr>
      </w:pPr>
    </w:p>
    <w:p w14:paraId="77740C55" w14:textId="77777777" w:rsidR="005C2252" w:rsidRDefault="005C2252"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5 of Schedule 1</w:t>
      </w:r>
      <w:r>
        <w:rPr>
          <w:rFonts w:ascii="Times New Roman" w:eastAsia="Calibri" w:hAnsi="Times New Roman" w:cs="Times New Roman"/>
          <w:sz w:val="24"/>
        </w:rPr>
        <w:t xml:space="preserve"> provides that the table in Schedule 1, Part 3 is amended through adding four additional </w:t>
      </w:r>
      <w:r w:rsidR="006012E9">
        <w:rPr>
          <w:rFonts w:ascii="Times New Roman" w:eastAsia="Calibri" w:hAnsi="Times New Roman" w:cs="Times New Roman"/>
          <w:sz w:val="24"/>
        </w:rPr>
        <w:t>rows setting out the details for four additional approved courses. The rows are to be added to the table in ascending numerical order, ordered by course code.</w:t>
      </w:r>
    </w:p>
    <w:p w14:paraId="3A0A07C6" w14:textId="77777777" w:rsidR="006012E9" w:rsidRDefault="006012E9" w:rsidP="0049597A">
      <w:pPr>
        <w:spacing w:after="0" w:line="240" w:lineRule="auto"/>
        <w:rPr>
          <w:rFonts w:ascii="Times New Roman" w:eastAsia="Calibri" w:hAnsi="Times New Roman" w:cs="Times New Roman"/>
          <w:sz w:val="24"/>
        </w:rPr>
      </w:pPr>
    </w:p>
    <w:p w14:paraId="2DD90A2D" w14:textId="77777777" w:rsidR="006012E9" w:rsidRDefault="006012E9" w:rsidP="0049597A">
      <w:pPr>
        <w:spacing w:after="0" w:line="240" w:lineRule="auto"/>
        <w:rPr>
          <w:rFonts w:ascii="Times New Roman" w:eastAsia="Calibri" w:hAnsi="Times New Roman" w:cs="Times New Roman"/>
          <w:sz w:val="24"/>
        </w:rPr>
      </w:pPr>
      <w:r w:rsidRPr="00E50763">
        <w:rPr>
          <w:rFonts w:ascii="Times New Roman" w:eastAsia="Calibri" w:hAnsi="Times New Roman" w:cs="Times New Roman"/>
          <w:b/>
          <w:sz w:val="24"/>
        </w:rPr>
        <w:t>Item 6 of Schedule 1</w:t>
      </w:r>
      <w:r>
        <w:rPr>
          <w:rFonts w:ascii="Times New Roman" w:eastAsia="Calibri" w:hAnsi="Times New Roman" w:cs="Times New Roman"/>
          <w:sz w:val="24"/>
        </w:rPr>
        <w:t xml:space="preserve"> provides that all items in the table in Schedule 1, Part 3 are to be renumbered starting at 1.</w:t>
      </w:r>
    </w:p>
    <w:p w14:paraId="7A68329E" w14:textId="77777777" w:rsidR="005C2252" w:rsidRDefault="005C2252" w:rsidP="0049597A">
      <w:pPr>
        <w:spacing w:after="0" w:line="240" w:lineRule="auto"/>
        <w:rPr>
          <w:rFonts w:ascii="Times New Roman" w:eastAsia="Calibri" w:hAnsi="Times New Roman" w:cs="Times New Roman"/>
          <w:sz w:val="24"/>
        </w:rPr>
      </w:pPr>
    </w:p>
    <w:p w14:paraId="0A6AC22D" w14:textId="77777777" w:rsidR="005C2252" w:rsidRPr="00224151" w:rsidRDefault="005C2252" w:rsidP="0049597A">
      <w:pPr>
        <w:spacing w:after="0" w:line="240" w:lineRule="auto"/>
        <w:rPr>
          <w:rFonts w:ascii="Times New Roman" w:eastAsia="Calibri" w:hAnsi="Times New Roman" w:cs="Times New Roman"/>
          <w:sz w:val="24"/>
        </w:rPr>
      </w:pPr>
    </w:p>
    <w:p w14:paraId="3CA7E5AE" w14:textId="77777777" w:rsidR="00892701" w:rsidRPr="00224151" w:rsidRDefault="00892701" w:rsidP="00892701">
      <w:pPr>
        <w:spacing w:after="0" w:line="240" w:lineRule="auto"/>
        <w:rPr>
          <w:rFonts w:ascii="Times New Roman" w:eastAsia="Calibri" w:hAnsi="Times New Roman" w:cs="Times New Roman"/>
          <w:b/>
          <w:sz w:val="24"/>
          <w:szCs w:val="24"/>
        </w:rPr>
      </w:pPr>
      <w:r w:rsidRPr="00224151">
        <w:rPr>
          <w:rFonts w:ascii="Times New Roman" w:eastAsia="Calibri" w:hAnsi="Times New Roman" w:cs="Times New Roman"/>
          <w:b/>
          <w:sz w:val="24"/>
          <w:szCs w:val="24"/>
        </w:rPr>
        <w:br w:type="page"/>
      </w:r>
    </w:p>
    <w:p w14:paraId="102319EF" w14:textId="77777777" w:rsidR="00892701" w:rsidRPr="00224151" w:rsidRDefault="00892701" w:rsidP="00892701">
      <w:pPr>
        <w:spacing w:after="0" w:line="240" w:lineRule="auto"/>
        <w:rPr>
          <w:rFonts w:ascii="Times New Roman" w:eastAsia="Calibri" w:hAnsi="Times New Roman" w:cs="Times New Roman"/>
          <w:b/>
          <w:sz w:val="24"/>
          <w:szCs w:val="24"/>
        </w:rPr>
      </w:pPr>
    </w:p>
    <w:p w14:paraId="2DA69182" w14:textId="77777777" w:rsidR="00892701" w:rsidRPr="00224151" w:rsidRDefault="00892701" w:rsidP="00892701">
      <w:pPr>
        <w:pBdr>
          <w:bottom w:val="single" w:sz="4" w:space="4" w:color="000000" w:themeColor="text1"/>
        </w:pBdr>
        <w:spacing w:after="300" w:line="240" w:lineRule="auto"/>
        <w:contextualSpacing/>
        <w:jc w:val="center"/>
        <w:rPr>
          <w:rFonts w:ascii="Arial" w:eastAsiaTheme="majorEastAsia" w:hAnsi="Arial" w:cstheme="majorBidi"/>
          <w:b/>
          <w:spacing w:val="5"/>
          <w:kern w:val="28"/>
          <w:sz w:val="28"/>
          <w:szCs w:val="52"/>
        </w:rPr>
      </w:pPr>
      <w:r w:rsidRPr="00224151">
        <w:rPr>
          <w:rFonts w:ascii="Arial" w:eastAsiaTheme="majorEastAsia" w:hAnsi="Arial" w:cstheme="majorBidi"/>
          <w:b/>
          <w:spacing w:val="5"/>
          <w:kern w:val="28"/>
          <w:sz w:val="28"/>
          <w:szCs w:val="52"/>
        </w:rPr>
        <w:t>Statement of Compatibility with Human Rights</w:t>
      </w:r>
    </w:p>
    <w:p w14:paraId="6A28FE18" w14:textId="77777777" w:rsidR="00892701" w:rsidRPr="00224151" w:rsidRDefault="00892701" w:rsidP="00892701">
      <w:pPr>
        <w:spacing w:after="0" w:line="240" w:lineRule="auto"/>
        <w:jc w:val="center"/>
        <w:rPr>
          <w:rFonts w:ascii="Times New Roman" w:eastAsia="Calibri" w:hAnsi="Times New Roman" w:cs="Times New Roman"/>
          <w:b/>
          <w:sz w:val="28"/>
          <w:szCs w:val="28"/>
        </w:rPr>
      </w:pPr>
    </w:p>
    <w:p w14:paraId="210B2932" w14:textId="77777777" w:rsidR="00B81294" w:rsidRPr="00B81294" w:rsidRDefault="00B81294" w:rsidP="00B81294">
      <w:pPr>
        <w:spacing w:after="0" w:line="240" w:lineRule="auto"/>
        <w:jc w:val="center"/>
        <w:rPr>
          <w:rFonts w:ascii="Times New Roman" w:eastAsia="Calibri" w:hAnsi="Times New Roman" w:cs="Times New Roman"/>
          <w:sz w:val="24"/>
          <w:szCs w:val="24"/>
        </w:rPr>
      </w:pPr>
      <w:r w:rsidRPr="00B81294">
        <w:rPr>
          <w:rFonts w:ascii="Times New Roman" w:eastAsia="Calibri" w:hAnsi="Times New Roman" w:cs="Times New Roman"/>
          <w:i/>
          <w:sz w:val="24"/>
          <w:szCs w:val="24"/>
        </w:rPr>
        <w:t>Prepared in accordance with Part 3 of the Human Rights (Parliamentary Scrutiny) Act 2011</w:t>
      </w:r>
    </w:p>
    <w:p w14:paraId="44382853" w14:textId="77777777" w:rsidR="00B81294" w:rsidRPr="00B81294" w:rsidRDefault="00B81294" w:rsidP="00B81294">
      <w:pPr>
        <w:spacing w:after="0" w:line="240" w:lineRule="auto"/>
        <w:jc w:val="center"/>
        <w:rPr>
          <w:rFonts w:ascii="Times New Roman" w:eastAsia="Calibri" w:hAnsi="Times New Roman" w:cs="Times New Roman"/>
          <w:sz w:val="24"/>
          <w:szCs w:val="24"/>
        </w:rPr>
      </w:pPr>
    </w:p>
    <w:p w14:paraId="396FC4BB" w14:textId="77777777" w:rsidR="00B81294" w:rsidRPr="00B81294" w:rsidRDefault="00B81294" w:rsidP="00B81294">
      <w:pPr>
        <w:spacing w:after="0" w:line="240" w:lineRule="auto"/>
        <w:jc w:val="center"/>
        <w:rPr>
          <w:rFonts w:ascii="Times New Roman" w:eastAsia="Calibri" w:hAnsi="Times New Roman" w:cs="Times New Roman"/>
          <w:b/>
          <w:i/>
          <w:sz w:val="24"/>
          <w:szCs w:val="24"/>
        </w:rPr>
      </w:pPr>
      <w:r w:rsidRPr="00B81294">
        <w:rPr>
          <w:rFonts w:ascii="Times New Roman" w:eastAsia="Calibri" w:hAnsi="Times New Roman" w:cs="Times New Roman"/>
          <w:b/>
          <w:i/>
          <w:sz w:val="24"/>
          <w:szCs w:val="24"/>
        </w:rPr>
        <w:t>VET Student Loans (Courses and Loan Caps) Amendment Determination (No. 3) (2018)</w:t>
      </w:r>
    </w:p>
    <w:p w14:paraId="0FDB05D7" w14:textId="77777777" w:rsidR="00B81294" w:rsidRPr="00B81294" w:rsidRDefault="00B81294" w:rsidP="00B81294">
      <w:pPr>
        <w:spacing w:after="0" w:line="240" w:lineRule="auto"/>
        <w:jc w:val="both"/>
        <w:rPr>
          <w:rFonts w:ascii="Times New Roman" w:eastAsia="Calibri" w:hAnsi="Times New Roman" w:cs="Times New Roman"/>
          <w:sz w:val="24"/>
          <w:szCs w:val="24"/>
        </w:rPr>
      </w:pPr>
    </w:p>
    <w:p w14:paraId="607BBCA8" w14:textId="77777777" w:rsidR="00B81294" w:rsidRPr="00B81294" w:rsidRDefault="00B81294" w:rsidP="00B81294">
      <w:pPr>
        <w:spacing w:after="0" w:line="240" w:lineRule="auto"/>
        <w:jc w:val="both"/>
        <w:rPr>
          <w:rFonts w:ascii="Times New Roman" w:eastAsia="Calibri" w:hAnsi="Times New Roman" w:cs="Times New Roman"/>
          <w:sz w:val="24"/>
          <w:szCs w:val="24"/>
        </w:rPr>
      </w:pPr>
      <w:r w:rsidRPr="00B81294">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B81294">
        <w:rPr>
          <w:rFonts w:ascii="Times New Roman" w:eastAsia="Calibri" w:hAnsi="Times New Roman" w:cs="Times New Roman"/>
          <w:i/>
          <w:sz w:val="24"/>
          <w:szCs w:val="24"/>
        </w:rPr>
        <w:t>Human Rights (Parliamentary Scrutiny) Act 2011</w:t>
      </w:r>
      <w:r w:rsidRPr="00B81294">
        <w:rPr>
          <w:rFonts w:ascii="Times New Roman" w:eastAsia="Calibri" w:hAnsi="Times New Roman" w:cs="Times New Roman"/>
          <w:sz w:val="24"/>
          <w:szCs w:val="24"/>
        </w:rPr>
        <w:t>.</w:t>
      </w:r>
    </w:p>
    <w:p w14:paraId="060151AD" w14:textId="77777777" w:rsidR="00B81294" w:rsidRPr="00B81294" w:rsidRDefault="00B81294" w:rsidP="00B81294">
      <w:pPr>
        <w:spacing w:after="0" w:line="240" w:lineRule="auto"/>
        <w:jc w:val="both"/>
        <w:rPr>
          <w:rFonts w:ascii="Times New Roman" w:eastAsia="Calibri" w:hAnsi="Times New Roman" w:cs="Times New Roman"/>
          <w:sz w:val="24"/>
          <w:szCs w:val="24"/>
        </w:rPr>
      </w:pPr>
    </w:p>
    <w:p w14:paraId="7BA708C0" w14:textId="77777777" w:rsidR="00B81294" w:rsidRPr="00B81294" w:rsidRDefault="00B81294" w:rsidP="00B81294">
      <w:pPr>
        <w:keepNext/>
        <w:keepLines/>
        <w:spacing w:before="240" w:after="120" w:line="240" w:lineRule="auto"/>
        <w:outlineLvl w:val="1"/>
        <w:rPr>
          <w:rFonts w:ascii="Arial" w:eastAsiaTheme="majorEastAsia" w:hAnsi="Arial" w:cstheme="majorBidi"/>
          <w:b/>
          <w:bCs/>
          <w:sz w:val="26"/>
          <w:szCs w:val="26"/>
        </w:rPr>
      </w:pPr>
      <w:r w:rsidRPr="00B81294">
        <w:rPr>
          <w:rFonts w:ascii="Arial" w:eastAsiaTheme="majorEastAsia" w:hAnsi="Arial" w:cstheme="majorBidi"/>
          <w:b/>
          <w:bCs/>
          <w:sz w:val="26"/>
          <w:szCs w:val="26"/>
        </w:rPr>
        <w:t>Overview of the Legislative Instrument</w:t>
      </w:r>
    </w:p>
    <w:p w14:paraId="5207A2B6" w14:textId="77777777" w:rsidR="00B81294" w:rsidRPr="00B81294" w:rsidRDefault="00B81294" w:rsidP="00B81294">
      <w:pPr>
        <w:spacing w:after="0" w:line="240" w:lineRule="auto"/>
        <w:rPr>
          <w:rFonts w:ascii="Times New Roman" w:eastAsia="Calibri" w:hAnsi="Times New Roman" w:cs="Times New Roman"/>
          <w:sz w:val="24"/>
          <w:szCs w:val="24"/>
          <w:lang w:eastAsia="en-AU"/>
        </w:rPr>
      </w:pPr>
      <w:r w:rsidRPr="00B81294">
        <w:rPr>
          <w:rFonts w:ascii="Times New Roman" w:eastAsia="Calibri" w:hAnsi="Times New Roman" w:cs="Times New Roman"/>
          <w:sz w:val="24"/>
          <w:szCs w:val="24"/>
          <w:lang w:eastAsia="en-AU"/>
        </w:rPr>
        <w:t xml:space="preserve">The </w:t>
      </w:r>
      <w:r w:rsidRPr="00B81294">
        <w:rPr>
          <w:rFonts w:ascii="Times New Roman" w:eastAsia="Calibri" w:hAnsi="Times New Roman" w:cs="Times New Roman"/>
          <w:i/>
          <w:sz w:val="24"/>
          <w:szCs w:val="24"/>
          <w:lang w:eastAsia="en-AU"/>
        </w:rPr>
        <w:t xml:space="preserve">VET Student Loans (Courses and Loan Caps) Amendment Determination (No. 3) (2018) </w:t>
      </w:r>
      <w:r w:rsidRPr="00B81294">
        <w:rPr>
          <w:rFonts w:ascii="Times New Roman" w:eastAsia="Calibri" w:hAnsi="Times New Roman" w:cs="Times New Roman"/>
          <w:sz w:val="24"/>
          <w:szCs w:val="24"/>
          <w:lang w:eastAsia="en-AU"/>
        </w:rPr>
        <w:t xml:space="preserve">(Amendment Determination) amends Schedule 1 – Approved courses – general (Schedule 1) of the </w:t>
      </w:r>
      <w:r w:rsidRPr="00B81294">
        <w:rPr>
          <w:rFonts w:ascii="Times New Roman" w:eastAsia="Calibri" w:hAnsi="Times New Roman" w:cs="Times New Roman"/>
          <w:i/>
          <w:sz w:val="24"/>
          <w:szCs w:val="24"/>
          <w:lang w:eastAsia="en-AU"/>
        </w:rPr>
        <w:t xml:space="preserve">VET Student Loans (Courses and Loan Caps) Determination 2016 </w:t>
      </w:r>
      <w:r w:rsidRPr="00B81294">
        <w:rPr>
          <w:rFonts w:ascii="Times New Roman" w:eastAsia="Calibri" w:hAnsi="Times New Roman" w:cs="Times New Roman"/>
          <w:sz w:val="24"/>
          <w:szCs w:val="24"/>
          <w:lang w:eastAsia="en-AU"/>
        </w:rPr>
        <w:t xml:space="preserve">(Courses and Loan Caps Determination). The Courses and Loan Caps Determination sets out the courses of study for which VET student loans can be approved and the maximum loan amounts for those courses, which is subject to annual indexation. Schedule 1 sets out general Approved Courses. The courses at Parts 1, 2 and 3 of Schedule 1 are subject to different maximum loan amounts. Specifically, the Amendment Determination removes three courses from Schedule 1, adds four courses to Schedule 1 and moves two courses from one loan cap band in Schedule 1 to another. </w:t>
      </w:r>
    </w:p>
    <w:p w14:paraId="09FA0ECA" w14:textId="77777777" w:rsidR="00B81294" w:rsidRPr="00B81294" w:rsidRDefault="00B81294" w:rsidP="00B81294">
      <w:pPr>
        <w:spacing w:after="0" w:line="240" w:lineRule="auto"/>
        <w:rPr>
          <w:rFonts w:ascii="Times New Roman" w:eastAsia="Calibri" w:hAnsi="Times New Roman" w:cs="Times New Roman"/>
          <w:sz w:val="24"/>
        </w:rPr>
      </w:pPr>
    </w:p>
    <w:p w14:paraId="591619B9" w14:textId="77777777" w:rsidR="00B81294" w:rsidRPr="00B81294" w:rsidRDefault="00B81294" w:rsidP="00B81294">
      <w:pPr>
        <w:spacing w:after="0" w:line="240" w:lineRule="auto"/>
        <w:rPr>
          <w:rFonts w:ascii="Times New Roman" w:eastAsia="Calibri" w:hAnsi="Times New Roman" w:cs="Times New Roman"/>
          <w:sz w:val="24"/>
        </w:rPr>
      </w:pPr>
      <w:r w:rsidRPr="00B81294">
        <w:rPr>
          <w:rFonts w:ascii="Times New Roman" w:eastAsia="Calibri" w:hAnsi="Times New Roman" w:cs="Times New Roman"/>
          <w:sz w:val="24"/>
        </w:rPr>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VET Student Loans Bill 2016. </w:t>
      </w:r>
    </w:p>
    <w:p w14:paraId="3FE5ACD7" w14:textId="77777777" w:rsidR="00B81294" w:rsidRPr="00B81294" w:rsidRDefault="00B81294" w:rsidP="00B81294">
      <w:pPr>
        <w:spacing w:after="0" w:line="240" w:lineRule="auto"/>
        <w:rPr>
          <w:rFonts w:ascii="Times New Roman" w:eastAsia="Calibri" w:hAnsi="Times New Roman" w:cs="Times New Roman"/>
          <w:sz w:val="24"/>
        </w:rPr>
      </w:pPr>
    </w:p>
    <w:p w14:paraId="69249DC1" w14:textId="77777777" w:rsidR="00B81294" w:rsidRPr="00B81294" w:rsidRDefault="00B81294" w:rsidP="00B81294">
      <w:pPr>
        <w:keepNext/>
        <w:keepLines/>
        <w:spacing w:before="240" w:after="120" w:line="240" w:lineRule="auto"/>
        <w:outlineLvl w:val="1"/>
        <w:rPr>
          <w:rFonts w:ascii="Arial" w:eastAsiaTheme="majorEastAsia" w:hAnsi="Arial" w:cstheme="majorBidi"/>
          <w:b/>
          <w:bCs/>
          <w:sz w:val="26"/>
          <w:szCs w:val="26"/>
        </w:rPr>
      </w:pPr>
      <w:r w:rsidRPr="00B81294">
        <w:rPr>
          <w:rFonts w:ascii="Arial" w:eastAsiaTheme="majorEastAsia" w:hAnsi="Arial" w:cstheme="majorBidi"/>
          <w:b/>
          <w:bCs/>
          <w:sz w:val="26"/>
          <w:szCs w:val="26"/>
        </w:rPr>
        <w:t>Human Rights Implications</w:t>
      </w:r>
    </w:p>
    <w:p w14:paraId="3CC4D34C" w14:textId="77777777" w:rsidR="00B81294" w:rsidRPr="00B81294" w:rsidRDefault="00B81294" w:rsidP="00B81294">
      <w:pPr>
        <w:keepNext/>
        <w:keepLines/>
        <w:spacing w:before="240" w:after="120" w:line="240" w:lineRule="auto"/>
        <w:outlineLvl w:val="1"/>
        <w:rPr>
          <w:rFonts w:ascii="Times New Roman" w:eastAsia="Calibri" w:hAnsi="Times New Roman" w:cs="Times New Roman"/>
          <w:sz w:val="24"/>
        </w:rPr>
      </w:pPr>
      <w:r w:rsidRPr="00B81294">
        <w:rPr>
          <w:rFonts w:ascii="Times New Roman" w:eastAsia="Calibri" w:hAnsi="Times New Roman" w:cs="Times New Roman"/>
          <w:sz w:val="24"/>
        </w:rPr>
        <w:t>This instrument engages the following human rights:</w:t>
      </w:r>
    </w:p>
    <w:p w14:paraId="65EAF0CF" w14:textId="77777777" w:rsidR="00B81294" w:rsidRPr="00B81294" w:rsidRDefault="00B81294" w:rsidP="00B81294">
      <w:pPr>
        <w:keepNext/>
        <w:keepLines/>
        <w:numPr>
          <w:ilvl w:val="0"/>
          <w:numId w:val="8"/>
        </w:numPr>
        <w:spacing w:before="240" w:after="120" w:line="240" w:lineRule="auto"/>
        <w:contextualSpacing/>
        <w:outlineLvl w:val="1"/>
        <w:rPr>
          <w:rFonts w:ascii="Times New Roman" w:eastAsia="Calibri" w:hAnsi="Times New Roman" w:cs="Times New Roman"/>
          <w:sz w:val="24"/>
        </w:rPr>
      </w:pPr>
      <w:r w:rsidRPr="00B81294">
        <w:rPr>
          <w:rFonts w:ascii="Times New Roman" w:eastAsia="Calibri" w:hAnsi="Times New Roman" w:cs="Times New Roman"/>
          <w:i/>
          <w:sz w:val="24"/>
        </w:rPr>
        <w:t xml:space="preserve">Right to Education – </w:t>
      </w:r>
      <w:r w:rsidRPr="00B81294">
        <w:rPr>
          <w:rFonts w:ascii="Times New Roman" w:eastAsia="Calibri" w:hAnsi="Times New Roman" w:cs="Times New Roman"/>
          <w:sz w:val="24"/>
        </w:rPr>
        <w:t>Article 13, International Covenant on Economic, Social and Cultural Rights (ICESR)</w:t>
      </w:r>
    </w:p>
    <w:p w14:paraId="01252C1D" w14:textId="77777777" w:rsidR="00B81294" w:rsidRPr="00B81294" w:rsidRDefault="00B81294" w:rsidP="00B81294">
      <w:pPr>
        <w:keepNext/>
        <w:keepLines/>
        <w:numPr>
          <w:ilvl w:val="0"/>
          <w:numId w:val="8"/>
        </w:numPr>
        <w:spacing w:before="240" w:after="120" w:line="240" w:lineRule="auto"/>
        <w:contextualSpacing/>
        <w:outlineLvl w:val="1"/>
        <w:rPr>
          <w:rFonts w:ascii="Times New Roman" w:eastAsia="Calibri" w:hAnsi="Times New Roman" w:cs="Times New Roman"/>
          <w:sz w:val="24"/>
        </w:rPr>
      </w:pPr>
      <w:r w:rsidRPr="00B81294">
        <w:rPr>
          <w:rFonts w:ascii="Times New Roman" w:eastAsia="Calibri" w:hAnsi="Times New Roman" w:cs="Times New Roman"/>
          <w:i/>
          <w:sz w:val="24"/>
        </w:rPr>
        <w:t xml:space="preserve">Right to Work – </w:t>
      </w:r>
      <w:r w:rsidRPr="00B81294">
        <w:rPr>
          <w:rFonts w:ascii="Times New Roman" w:eastAsia="Calibri" w:hAnsi="Times New Roman" w:cs="Times New Roman"/>
          <w:sz w:val="24"/>
        </w:rPr>
        <w:t xml:space="preserve">Article </w:t>
      </w:r>
      <w:r w:rsidRPr="00B81294">
        <w:rPr>
          <w:rFonts w:ascii="Times New Roman" w:hAnsi="Times New Roman" w:cs="Times New Roman"/>
          <w:sz w:val="24"/>
          <w:szCs w:val="24"/>
        </w:rPr>
        <w:t>6(1) and 7 of the ICESCR.</w:t>
      </w:r>
    </w:p>
    <w:p w14:paraId="0A1A1221" w14:textId="77777777" w:rsidR="00B81294" w:rsidRPr="00B81294" w:rsidRDefault="00B81294" w:rsidP="00B81294">
      <w:pPr>
        <w:keepNext/>
        <w:keepLines/>
        <w:spacing w:before="240" w:after="120" w:line="240" w:lineRule="auto"/>
        <w:outlineLvl w:val="1"/>
        <w:rPr>
          <w:rFonts w:ascii="Times New Roman" w:eastAsia="Calibri" w:hAnsi="Times New Roman" w:cs="Times New Roman"/>
          <w:i/>
          <w:sz w:val="24"/>
        </w:rPr>
      </w:pPr>
      <w:r w:rsidRPr="00B81294">
        <w:rPr>
          <w:rFonts w:ascii="Times New Roman" w:eastAsia="Calibri" w:hAnsi="Times New Roman" w:cs="Times New Roman"/>
          <w:i/>
          <w:sz w:val="24"/>
        </w:rPr>
        <w:t>Right to Education</w:t>
      </w:r>
    </w:p>
    <w:p w14:paraId="25363B4E" w14:textId="77777777" w:rsidR="00B81294" w:rsidRPr="00B81294" w:rsidRDefault="00B81294" w:rsidP="00B81294">
      <w:pPr>
        <w:spacing w:after="0" w:line="240" w:lineRule="auto"/>
        <w:rPr>
          <w:rFonts w:ascii="Times New Roman" w:eastAsia="Calibri" w:hAnsi="Times New Roman" w:cs="Times New Roman"/>
          <w:sz w:val="24"/>
        </w:rPr>
      </w:pPr>
      <w:r w:rsidRPr="00B81294">
        <w:rPr>
          <w:rFonts w:ascii="Times New Roman" w:eastAsia="Calibri" w:hAnsi="Times New Roman" w:cs="Times New Roman"/>
          <w:sz w:val="24"/>
        </w:rPr>
        <w:t>The Amendment Determination engages the right to education, set out in Article 13 of the ICESR. The right to education recognises the important personal, societal, economic and intellectual benefits of education and provides that higher education shall be made equally accessible to all, on the basis of capacity, by every appropriate means, and in particular by the progressive introduction of free education.</w:t>
      </w:r>
    </w:p>
    <w:p w14:paraId="2C8DF0F9" w14:textId="77777777" w:rsidR="00B81294" w:rsidRPr="00B81294" w:rsidRDefault="00B81294" w:rsidP="00B81294">
      <w:pPr>
        <w:spacing w:after="0" w:line="240" w:lineRule="auto"/>
        <w:rPr>
          <w:rFonts w:ascii="Times New Roman" w:eastAsia="Calibri" w:hAnsi="Times New Roman" w:cs="Times New Roman"/>
          <w:sz w:val="24"/>
        </w:rPr>
      </w:pPr>
    </w:p>
    <w:p w14:paraId="5C62432E" w14:textId="77777777" w:rsidR="00B81294" w:rsidRPr="00B81294" w:rsidRDefault="00B81294" w:rsidP="00B81294">
      <w:pPr>
        <w:spacing w:after="0" w:line="240" w:lineRule="auto"/>
        <w:rPr>
          <w:rFonts w:ascii="Times New Roman" w:eastAsia="Calibri" w:hAnsi="Times New Roman" w:cs="Times New Roman"/>
          <w:sz w:val="24"/>
        </w:rPr>
      </w:pPr>
      <w:r w:rsidRPr="00B81294">
        <w:rPr>
          <w:rFonts w:ascii="Times New Roman" w:eastAsia="Calibri" w:hAnsi="Times New Roman" w:cs="Times New Roman"/>
          <w:sz w:val="24"/>
        </w:rPr>
        <w:t>The right to education is positively engaged by the measures contained in the Amendment Determination because these amendments will ensure that students have access to educational opportunities in courses that prepare students to meet industry needs within the VET sector, thereby providing students with educational opportunities in relevant fields that lead to genuine employment opportunities.</w:t>
      </w:r>
    </w:p>
    <w:p w14:paraId="40B81F2E" w14:textId="77777777" w:rsidR="00B81294" w:rsidRPr="00B81294" w:rsidRDefault="00B81294" w:rsidP="00B81294">
      <w:pPr>
        <w:spacing w:after="0" w:line="240" w:lineRule="auto"/>
        <w:rPr>
          <w:rFonts w:ascii="Times New Roman" w:eastAsia="Calibri" w:hAnsi="Times New Roman" w:cs="Times New Roman"/>
          <w:sz w:val="24"/>
        </w:rPr>
      </w:pPr>
    </w:p>
    <w:p w14:paraId="7290F33C" w14:textId="77777777" w:rsidR="00B81294" w:rsidRPr="00B81294" w:rsidRDefault="00B81294" w:rsidP="00B81294">
      <w:pPr>
        <w:spacing w:after="0" w:line="240" w:lineRule="auto"/>
        <w:rPr>
          <w:rFonts w:ascii="Times New Roman" w:eastAsia="Calibri" w:hAnsi="Times New Roman" w:cs="Times New Roman"/>
          <w:iCs/>
          <w:color w:val="000000" w:themeColor="text1"/>
          <w:sz w:val="24"/>
        </w:rPr>
      </w:pPr>
      <w:r w:rsidRPr="00B81294">
        <w:rPr>
          <w:rFonts w:ascii="Times New Roman" w:eastAsia="Calibri" w:hAnsi="Times New Roman" w:cs="Times New Roman"/>
          <w:iCs/>
          <w:color w:val="000000" w:themeColor="text1"/>
          <w:sz w:val="24"/>
        </w:rPr>
        <w:t>To the extent that the Amendment Determination is seen in any way to limit students’ access to particular courses and confine course choice, this is justifiable to ensure fiscal accountability and quality output from providers. The limit on which courses are eligible for loan access ensures that students are undertaking courses that are more likely to result in an employment outcome. This limitation is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w:t>
      </w:r>
    </w:p>
    <w:p w14:paraId="3DD04899" w14:textId="77777777" w:rsidR="00B81294" w:rsidRPr="00B81294" w:rsidRDefault="00B81294" w:rsidP="00B81294">
      <w:pPr>
        <w:spacing w:after="0" w:line="240" w:lineRule="auto"/>
        <w:rPr>
          <w:rFonts w:ascii="Times New Roman" w:eastAsia="Calibri" w:hAnsi="Times New Roman" w:cs="Times New Roman"/>
          <w:sz w:val="24"/>
        </w:rPr>
      </w:pPr>
    </w:p>
    <w:p w14:paraId="7A7DDC89" w14:textId="77777777" w:rsidR="00B81294" w:rsidRPr="00B81294" w:rsidRDefault="00B81294" w:rsidP="00B81294">
      <w:pPr>
        <w:rPr>
          <w:rFonts w:ascii="Times New Roman" w:hAnsi="Times New Roman" w:cs="Times New Roman"/>
          <w:color w:val="111111"/>
          <w:sz w:val="24"/>
          <w:szCs w:val="24"/>
        </w:rPr>
      </w:pPr>
      <w:r w:rsidRPr="00B81294">
        <w:rPr>
          <w:rFonts w:ascii="Times New Roman" w:hAnsi="Times New Roman" w:cs="Times New Roman"/>
          <w:color w:val="111111"/>
          <w:sz w:val="24"/>
          <w:szCs w:val="24"/>
        </w:rPr>
        <w:t xml:space="preserve">The Amendment Determination is compatible with the right to education. </w:t>
      </w:r>
    </w:p>
    <w:p w14:paraId="4982747F" w14:textId="77777777" w:rsidR="00B81294" w:rsidRPr="00B81294" w:rsidRDefault="00B81294" w:rsidP="00B81294">
      <w:pPr>
        <w:rPr>
          <w:rFonts w:ascii="Times New Roman" w:hAnsi="Times New Roman" w:cs="Times New Roman"/>
          <w:i/>
          <w:color w:val="111111"/>
          <w:sz w:val="24"/>
          <w:szCs w:val="24"/>
        </w:rPr>
      </w:pPr>
      <w:r w:rsidRPr="00B81294">
        <w:rPr>
          <w:rFonts w:ascii="Times New Roman" w:hAnsi="Times New Roman" w:cs="Times New Roman"/>
          <w:i/>
          <w:color w:val="111111"/>
          <w:sz w:val="24"/>
          <w:szCs w:val="24"/>
        </w:rPr>
        <w:t>Right to Work</w:t>
      </w:r>
    </w:p>
    <w:p w14:paraId="2CBC0860" w14:textId="77777777" w:rsidR="00B81294" w:rsidRPr="00B81294" w:rsidRDefault="00B81294" w:rsidP="00B81294">
      <w:pPr>
        <w:rPr>
          <w:rFonts w:ascii="Times New Roman" w:hAnsi="Times New Roman" w:cs="Times New Roman"/>
          <w:color w:val="111111"/>
          <w:sz w:val="24"/>
          <w:szCs w:val="24"/>
        </w:rPr>
      </w:pPr>
      <w:r w:rsidRPr="00B81294">
        <w:rPr>
          <w:rFonts w:ascii="Times New Roman" w:hAnsi="Times New Roman" w:cs="Times New Roman"/>
          <w:color w:val="111111"/>
          <w:sz w:val="24"/>
          <w:szCs w:val="24"/>
        </w:rPr>
        <w:t xml:space="preserve">The Amendment Determination engages the right to work, set out in </w:t>
      </w:r>
      <w:r w:rsidRPr="00B81294">
        <w:rPr>
          <w:rFonts w:ascii="Times New Roman" w:eastAsia="Calibri" w:hAnsi="Times New Roman" w:cs="Times New Roman"/>
          <w:sz w:val="24"/>
        </w:rPr>
        <w:t xml:space="preserve">Article </w:t>
      </w:r>
      <w:r w:rsidRPr="00B81294">
        <w:rPr>
          <w:rFonts w:ascii="Times New Roman" w:hAnsi="Times New Roman" w:cs="Times New Roman"/>
          <w:sz w:val="24"/>
          <w:szCs w:val="24"/>
        </w:rPr>
        <w:t>6 and 7 of the ICESCR. The right to work recognises the right of everyone to the opportunity to gain their living by work, which they freely choose or accept and under conditions where their fundamental political and economic freedoms are safeguarded.</w:t>
      </w:r>
    </w:p>
    <w:p w14:paraId="449A155B" w14:textId="77777777" w:rsidR="00B81294" w:rsidRPr="00B81294" w:rsidRDefault="00B81294" w:rsidP="00B81294">
      <w:pPr>
        <w:spacing w:after="0" w:line="240" w:lineRule="auto"/>
        <w:rPr>
          <w:rFonts w:ascii="Times New Roman" w:hAnsi="Times New Roman" w:cs="Times New Roman"/>
          <w:sz w:val="24"/>
          <w:szCs w:val="24"/>
        </w:rPr>
      </w:pPr>
      <w:r w:rsidRPr="00B81294">
        <w:rPr>
          <w:rFonts w:ascii="Times New Roman" w:hAnsi="Times New Roman" w:cs="Times New Roman"/>
          <w:color w:val="111111"/>
          <w:sz w:val="24"/>
          <w:szCs w:val="24"/>
        </w:rPr>
        <w:t xml:space="preserve">VET </w:t>
      </w:r>
      <w:r w:rsidRPr="00B81294">
        <w:rPr>
          <w:rFonts w:ascii="Times New Roman" w:hAnsi="Times New Roman" w:cs="Times New Roman"/>
          <w:sz w:val="24"/>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66320CA9" w14:textId="77777777" w:rsidR="00B81294" w:rsidRPr="00B81294" w:rsidRDefault="00B81294" w:rsidP="00B81294">
      <w:pPr>
        <w:spacing w:after="0" w:line="240" w:lineRule="auto"/>
        <w:rPr>
          <w:rFonts w:ascii="Times New Roman" w:hAnsi="Times New Roman" w:cs="Times New Roman"/>
          <w:sz w:val="24"/>
          <w:szCs w:val="24"/>
        </w:rPr>
      </w:pPr>
    </w:p>
    <w:p w14:paraId="291CAFF9" w14:textId="77777777" w:rsidR="00B81294" w:rsidRPr="00B81294" w:rsidRDefault="00B81294" w:rsidP="00B81294">
      <w:pPr>
        <w:spacing w:after="0" w:line="240" w:lineRule="auto"/>
        <w:rPr>
          <w:rFonts w:ascii="Times New Roman" w:eastAsia="Calibri" w:hAnsi="Times New Roman" w:cs="Times New Roman"/>
          <w:i/>
          <w:iCs/>
          <w:color w:val="000000" w:themeColor="text1"/>
          <w:sz w:val="24"/>
        </w:rPr>
      </w:pPr>
      <w:r w:rsidRPr="00B81294">
        <w:rPr>
          <w:rFonts w:ascii="Times New Roman" w:hAnsi="Times New Roman" w:cs="Times New Roman"/>
          <w:sz w:val="24"/>
          <w:szCs w:val="24"/>
        </w:rPr>
        <w:t>Courses, which are eligible for a VET student loan, must be current and on at least two state or territory skills needs lists; or science, technology, engineering, agriculture or mathematics related; or tied to licensing requirements for a particular occupation. The Amendment Determination is intended to keep the focus of the VET student loans program on providing support for students in respect to courses that have a high national priority, align with industry needs, contribute to addressing skills shortages and lead to employment outcomes.</w:t>
      </w:r>
      <w:r w:rsidRPr="00B81294">
        <w:rPr>
          <w:rFonts w:ascii="Times New Roman" w:eastAsia="Calibri" w:hAnsi="Times New Roman" w:cs="Times New Roman"/>
          <w:i/>
          <w:iCs/>
          <w:color w:val="000000" w:themeColor="text1"/>
          <w:sz w:val="24"/>
        </w:rPr>
        <w:t xml:space="preserve"> </w:t>
      </w:r>
    </w:p>
    <w:p w14:paraId="4C97B19B" w14:textId="77777777" w:rsidR="00B81294" w:rsidRPr="00B81294" w:rsidRDefault="00B81294" w:rsidP="00B81294">
      <w:pPr>
        <w:spacing w:after="0" w:line="240" w:lineRule="auto"/>
        <w:rPr>
          <w:rFonts w:ascii="Times New Roman" w:eastAsia="Calibri" w:hAnsi="Times New Roman" w:cs="Times New Roman"/>
          <w:i/>
          <w:iCs/>
          <w:color w:val="000000" w:themeColor="text1"/>
          <w:sz w:val="24"/>
        </w:rPr>
      </w:pPr>
    </w:p>
    <w:p w14:paraId="72857274" w14:textId="77777777" w:rsidR="00B81294" w:rsidRPr="00B81294" w:rsidRDefault="00B81294" w:rsidP="00B81294">
      <w:pPr>
        <w:spacing w:after="0" w:line="240" w:lineRule="auto"/>
        <w:rPr>
          <w:rFonts w:ascii="Times New Roman" w:eastAsia="Calibri" w:hAnsi="Times New Roman" w:cs="Times New Roman"/>
          <w:sz w:val="24"/>
        </w:rPr>
      </w:pPr>
      <w:r w:rsidRPr="00B81294">
        <w:rPr>
          <w:rFonts w:ascii="Times New Roman" w:hAnsi="Times New Roman" w:cs="Times New Roman"/>
          <w:sz w:val="24"/>
          <w:szCs w:val="24"/>
        </w:rPr>
        <w:t xml:space="preserve">This instrument allows the Courses and Loan Caps Determination to be updated with approved courses to ensure that </w:t>
      </w:r>
      <w:r w:rsidRPr="00B81294">
        <w:rPr>
          <w:rFonts w:ascii="Times New Roman" w:hAnsi="Times New Roman" w:cs="Times New Roman"/>
          <w:color w:val="111111"/>
          <w:sz w:val="24"/>
          <w:szCs w:val="24"/>
        </w:rPr>
        <w:t>Commonwealth income contingent loans are available to support students in VET training courses where genuine employment opportunities exist.</w:t>
      </w:r>
      <w:r w:rsidRPr="00B81294">
        <w:rPr>
          <w:rFonts w:ascii="Times New Roman" w:hAnsi="Times New Roman" w:cs="Times New Roman"/>
          <w:sz w:val="24"/>
          <w:szCs w:val="24"/>
        </w:rPr>
        <w:t xml:space="preserve"> </w:t>
      </w:r>
    </w:p>
    <w:p w14:paraId="0484C29B" w14:textId="77777777" w:rsidR="00B81294" w:rsidRPr="00B81294" w:rsidRDefault="00B81294" w:rsidP="00B81294">
      <w:pPr>
        <w:keepNext/>
        <w:keepLines/>
        <w:spacing w:before="240" w:after="120" w:line="240" w:lineRule="auto"/>
        <w:outlineLvl w:val="1"/>
        <w:rPr>
          <w:rFonts w:ascii="Arial" w:eastAsiaTheme="majorEastAsia" w:hAnsi="Arial" w:cstheme="majorBidi"/>
          <w:b/>
          <w:bCs/>
          <w:sz w:val="26"/>
          <w:szCs w:val="26"/>
        </w:rPr>
      </w:pPr>
      <w:r w:rsidRPr="00B81294">
        <w:rPr>
          <w:rFonts w:ascii="Times New Roman" w:hAnsi="Times New Roman" w:cs="Times New Roman"/>
          <w:color w:val="111111"/>
          <w:sz w:val="24"/>
          <w:szCs w:val="24"/>
        </w:rPr>
        <w:lastRenderedPageBreak/>
        <w:t>The instrument is compatible with the right to work.</w:t>
      </w:r>
    </w:p>
    <w:p w14:paraId="742A6E86" w14:textId="77777777" w:rsidR="00B81294" w:rsidRPr="00B81294" w:rsidRDefault="00B81294" w:rsidP="00B81294">
      <w:pPr>
        <w:spacing w:after="0" w:line="240" w:lineRule="auto"/>
        <w:rPr>
          <w:rFonts w:ascii="Times New Roman" w:eastAsia="Calibri" w:hAnsi="Times New Roman" w:cs="Times New Roman"/>
          <w:iCs/>
          <w:color w:val="000000" w:themeColor="text1"/>
          <w:sz w:val="24"/>
        </w:rPr>
      </w:pPr>
    </w:p>
    <w:p w14:paraId="1ADF100E" w14:textId="77777777" w:rsidR="00B81294" w:rsidRPr="00B81294" w:rsidRDefault="00B81294" w:rsidP="00B81294">
      <w:pPr>
        <w:keepNext/>
        <w:keepLines/>
        <w:spacing w:before="240" w:after="120" w:line="240" w:lineRule="auto"/>
        <w:outlineLvl w:val="1"/>
        <w:rPr>
          <w:rFonts w:ascii="Arial" w:eastAsiaTheme="majorEastAsia" w:hAnsi="Arial" w:cstheme="majorBidi"/>
          <w:b/>
          <w:bCs/>
          <w:sz w:val="26"/>
          <w:szCs w:val="26"/>
        </w:rPr>
      </w:pPr>
      <w:r w:rsidRPr="00B81294">
        <w:rPr>
          <w:rFonts w:ascii="Arial" w:eastAsiaTheme="majorEastAsia" w:hAnsi="Arial" w:cstheme="majorBidi"/>
          <w:b/>
          <w:bCs/>
          <w:sz w:val="26"/>
          <w:szCs w:val="26"/>
        </w:rPr>
        <w:t>Conclusion</w:t>
      </w:r>
    </w:p>
    <w:p w14:paraId="7A77A8D9" w14:textId="77777777" w:rsidR="00B81294" w:rsidRPr="00B81294" w:rsidRDefault="00B81294" w:rsidP="00B81294">
      <w:pPr>
        <w:spacing w:after="0" w:line="240" w:lineRule="auto"/>
        <w:rPr>
          <w:rFonts w:ascii="Times New Roman" w:eastAsia="Calibri" w:hAnsi="Times New Roman" w:cs="Times New Roman"/>
          <w:sz w:val="24"/>
        </w:rPr>
      </w:pPr>
      <w:r w:rsidRPr="00B81294">
        <w:rPr>
          <w:rFonts w:ascii="Times New Roman" w:eastAsia="Calibri" w:hAnsi="Times New Roman" w:cs="Times New Roman"/>
          <w:sz w:val="24"/>
        </w:rPr>
        <w:t>This Amendment Determination is compatible with human rights.</w:t>
      </w:r>
    </w:p>
    <w:p w14:paraId="5B957CC6" w14:textId="3BF093BA" w:rsidR="00B81294" w:rsidRDefault="00B81294" w:rsidP="00B81294">
      <w:pPr>
        <w:spacing w:after="0" w:line="240" w:lineRule="auto"/>
        <w:rPr>
          <w:rFonts w:ascii="Times New Roman" w:eastAsia="Calibri" w:hAnsi="Times New Roman" w:cs="Times New Roman"/>
          <w:sz w:val="24"/>
        </w:rPr>
      </w:pPr>
    </w:p>
    <w:p w14:paraId="17600DFB" w14:textId="77777777" w:rsidR="0046653B" w:rsidRPr="00B81294" w:rsidRDefault="0046653B" w:rsidP="00B81294">
      <w:pPr>
        <w:spacing w:after="0" w:line="240" w:lineRule="auto"/>
        <w:rPr>
          <w:rFonts w:ascii="Times New Roman" w:eastAsia="Calibri" w:hAnsi="Times New Roman" w:cs="Times New Roman"/>
          <w:sz w:val="24"/>
        </w:rPr>
      </w:pPr>
    </w:p>
    <w:p w14:paraId="10E0A028" w14:textId="397AED5B" w:rsidR="00B81294" w:rsidRPr="0046653B" w:rsidRDefault="0046653B" w:rsidP="00B81294">
      <w:pPr>
        <w:spacing w:after="0" w:line="240" w:lineRule="auto"/>
        <w:rPr>
          <w:rFonts w:ascii="Times New Roman" w:eastAsia="Calibri" w:hAnsi="Times New Roman" w:cs="Times New Roman"/>
          <w:b/>
          <w:sz w:val="24"/>
        </w:rPr>
      </w:pPr>
      <w:r w:rsidRPr="0046653B">
        <w:rPr>
          <w:rFonts w:ascii="Times New Roman" w:eastAsia="Calibri" w:hAnsi="Times New Roman" w:cs="Times New Roman"/>
          <w:b/>
          <w:sz w:val="24"/>
        </w:rPr>
        <w:t>Michaelia Cash</w:t>
      </w:r>
    </w:p>
    <w:p w14:paraId="146CEB69" w14:textId="77E5D0C6" w:rsidR="00B81294" w:rsidRPr="00B81294" w:rsidRDefault="00BD0295" w:rsidP="00B81294">
      <w:pPr>
        <w:spacing w:after="0" w:line="240" w:lineRule="auto"/>
        <w:rPr>
          <w:rFonts w:ascii="Times New Roman" w:eastAsia="Calibri" w:hAnsi="Times New Roman" w:cs="Times New Roman"/>
          <w:b/>
          <w:sz w:val="24"/>
        </w:rPr>
      </w:pPr>
      <w:sdt>
        <w:sdtPr>
          <w:rPr>
            <w:rFonts w:ascii="Times New Roman" w:eastAsia="Calibri" w:hAnsi="Times New Roman" w:cs="Times New Roman"/>
            <w:b/>
            <w:sz w:val="24"/>
          </w:rPr>
          <w:alias w:val="Minister / Assistant Minister"/>
          <w:tag w:val="Minister / Assistant Minister"/>
          <w:id w:val="439649419"/>
          <w:placeholder>
            <w:docPart w:val="AF83D99BDB564FB4B56D575B99A88B7E"/>
          </w:placeholder>
          <w:comboBox>
            <w:listItem w:displayText="Minister for Education" w:value="Minister for Education"/>
            <w:listItem w:displayText="Minister for Small and Family Business, Skills and Vocational Education" w:value="Minister for Small and Family Business, Skills and Vocational Education"/>
          </w:comboBox>
        </w:sdtPr>
        <w:sdtEndPr/>
        <w:sdtContent>
          <w:r w:rsidR="0046653B" w:rsidRPr="0046653B">
            <w:rPr>
              <w:rFonts w:ascii="Times New Roman" w:eastAsia="Calibri" w:hAnsi="Times New Roman" w:cs="Times New Roman"/>
              <w:b/>
              <w:sz w:val="24"/>
            </w:rPr>
            <w:t>Minister for Small and Family Business, Skills and Vocational Education</w:t>
          </w:r>
        </w:sdtContent>
      </w:sdt>
      <w:r w:rsidR="0046653B" w:rsidRPr="00B81294">
        <w:rPr>
          <w:rFonts w:ascii="Times New Roman" w:eastAsia="Calibri" w:hAnsi="Times New Roman" w:cs="Times New Roman"/>
          <w:b/>
          <w:sz w:val="24"/>
        </w:rPr>
        <w:t xml:space="preserve"> </w:t>
      </w:r>
    </w:p>
    <w:p w14:paraId="770D2360" w14:textId="3C95F9AE" w:rsidR="00B81294" w:rsidRPr="00B81294" w:rsidRDefault="00B81294" w:rsidP="00B81294">
      <w:pPr>
        <w:spacing w:after="120" w:line="240" w:lineRule="auto"/>
        <w:jc w:val="center"/>
        <w:rPr>
          <w:rFonts w:ascii="Times New Roman" w:hAnsi="Times New Roman" w:cs="Times New Roman"/>
          <w:sz w:val="24"/>
          <w:szCs w:val="24"/>
        </w:rPr>
      </w:pPr>
    </w:p>
    <w:p w14:paraId="4E131A60" w14:textId="77777777" w:rsidR="00B81294" w:rsidRPr="00B81294" w:rsidRDefault="00B81294" w:rsidP="00B81294">
      <w:pPr>
        <w:spacing w:after="0" w:line="240" w:lineRule="auto"/>
        <w:rPr>
          <w:rFonts w:ascii="Arial" w:eastAsia="Times New Roman" w:hAnsi="Arial" w:cs="Times New Roman"/>
          <w:szCs w:val="20"/>
        </w:rPr>
      </w:pPr>
    </w:p>
    <w:p w14:paraId="267D1823" w14:textId="77777777" w:rsidR="008F5B86" w:rsidRDefault="00BD0295"/>
    <w:sectPr w:rsidR="008F5B86" w:rsidSect="00097545">
      <w:pgSz w:w="11906" w:h="16838"/>
      <w:pgMar w:top="52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8593" w14:textId="77777777" w:rsidR="00E054C3" w:rsidRDefault="00E054C3">
      <w:pPr>
        <w:spacing w:after="0" w:line="240" w:lineRule="auto"/>
      </w:pPr>
      <w:r>
        <w:separator/>
      </w:r>
    </w:p>
  </w:endnote>
  <w:endnote w:type="continuationSeparator" w:id="0">
    <w:p w14:paraId="06DE980C" w14:textId="77777777" w:rsidR="00E054C3" w:rsidRDefault="00E0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BC3B" w14:textId="77777777" w:rsidR="00E054C3" w:rsidRDefault="00E054C3">
      <w:pPr>
        <w:spacing w:after="0" w:line="240" w:lineRule="auto"/>
      </w:pPr>
      <w:r>
        <w:separator/>
      </w:r>
    </w:p>
  </w:footnote>
  <w:footnote w:type="continuationSeparator" w:id="0">
    <w:p w14:paraId="35FE67FF" w14:textId="77777777" w:rsidR="00E054C3" w:rsidRDefault="00E05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75F"/>
    <w:multiLevelType w:val="hybridMultilevel"/>
    <w:tmpl w:val="7EE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962BD"/>
    <w:multiLevelType w:val="hybridMultilevel"/>
    <w:tmpl w:val="CF42D6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E07C16"/>
    <w:multiLevelType w:val="hybridMultilevel"/>
    <w:tmpl w:val="91060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0F4B81"/>
    <w:multiLevelType w:val="hybridMultilevel"/>
    <w:tmpl w:val="95B02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F21258"/>
    <w:multiLevelType w:val="hybridMultilevel"/>
    <w:tmpl w:val="972A9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F70548"/>
    <w:multiLevelType w:val="hybridMultilevel"/>
    <w:tmpl w:val="863C22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5B104FCE"/>
    <w:multiLevelType w:val="hybridMultilevel"/>
    <w:tmpl w:val="37702910"/>
    <w:lvl w:ilvl="0" w:tplc="1BB8D23C">
      <w:start w:val="1"/>
      <w:numFmt w:val="decimal"/>
      <w:lvlText w:val="%1."/>
      <w:lvlJc w:val="left"/>
      <w:pPr>
        <w:ind w:left="-207" w:hanging="360"/>
      </w:pPr>
      <w:rPr>
        <w:rFonts w:hint="default"/>
        <w:b w:val="0"/>
      </w:rPr>
    </w:lvl>
    <w:lvl w:ilvl="1" w:tplc="DCCE49F4">
      <w:start w:val="1"/>
      <w:numFmt w:val="lowerLetter"/>
      <w:lvlText w:val="%2."/>
      <w:lvlJc w:val="left"/>
      <w:pPr>
        <w:ind w:left="513" w:hanging="360"/>
      </w:pPr>
    </w:lvl>
    <w:lvl w:ilvl="2" w:tplc="8B5A7732" w:tentative="1">
      <w:start w:val="1"/>
      <w:numFmt w:val="lowerRoman"/>
      <w:lvlText w:val="%3."/>
      <w:lvlJc w:val="right"/>
      <w:pPr>
        <w:ind w:left="1233" w:hanging="180"/>
      </w:pPr>
    </w:lvl>
    <w:lvl w:ilvl="3" w:tplc="3BD0F6FA" w:tentative="1">
      <w:start w:val="1"/>
      <w:numFmt w:val="decimal"/>
      <w:lvlText w:val="%4."/>
      <w:lvlJc w:val="left"/>
      <w:pPr>
        <w:ind w:left="1953" w:hanging="360"/>
      </w:pPr>
    </w:lvl>
    <w:lvl w:ilvl="4" w:tplc="66E49FDC" w:tentative="1">
      <w:start w:val="1"/>
      <w:numFmt w:val="lowerLetter"/>
      <w:lvlText w:val="%5."/>
      <w:lvlJc w:val="left"/>
      <w:pPr>
        <w:ind w:left="2673" w:hanging="360"/>
      </w:pPr>
    </w:lvl>
    <w:lvl w:ilvl="5" w:tplc="6B6C8D44" w:tentative="1">
      <w:start w:val="1"/>
      <w:numFmt w:val="lowerRoman"/>
      <w:lvlText w:val="%6."/>
      <w:lvlJc w:val="right"/>
      <w:pPr>
        <w:ind w:left="3393" w:hanging="180"/>
      </w:pPr>
    </w:lvl>
    <w:lvl w:ilvl="6" w:tplc="0D667040" w:tentative="1">
      <w:start w:val="1"/>
      <w:numFmt w:val="decimal"/>
      <w:lvlText w:val="%7."/>
      <w:lvlJc w:val="left"/>
      <w:pPr>
        <w:ind w:left="4113" w:hanging="360"/>
      </w:pPr>
    </w:lvl>
    <w:lvl w:ilvl="7" w:tplc="A0ECE6F2" w:tentative="1">
      <w:start w:val="1"/>
      <w:numFmt w:val="lowerLetter"/>
      <w:lvlText w:val="%8."/>
      <w:lvlJc w:val="left"/>
      <w:pPr>
        <w:ind w:left="4833" w:hanging="360"/>
      </w:pPr>
    </w:lvl>
    <w:lvl w:ilvl="8" w:tplc="5ED0AA1A" w:tentative="1">
      <w:start w:val="1"/>
      <w:numFmt w:val="lowerRoman"/>
      <w:lvlText w:val="%9."/>
      <w:lvlJc w:val="right"/>
      <w:pPr>
        <w:ind w:left="5553" w:hanging="180"/>
      </w:pPr>
    </w:lvl>
  </w:abstractNum>
  <w:abstractNum w:abstractNumId="7"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01"/>
    <w:rsid w:val="00001A5A"/>
    <w:rsid w:val="00013411"/>
    <w:rsid w:val="00024B6F"/>
    <w:rsid w:val="00024D9A"/>
    <w:rsid w:val="00041782"/>
    <w:rsid w:val="00042AFF"/>
    <w:rsid w:val="00044BFB"/>
    <w:rsid w:val="00074DC9"/>
    <w:rsid w:val="00097545"/>
    <w:rsid w:val="000A0672"/>
    <w:rsid w:val="000A2517"/>
    <w:rsid w:val="000A5F72"/>
    <w:rsid w:val="000B08F4"/>
    <w:rsid w:val="000C69B2"/>
    <w:rsid w:val="000F31C1"/>
    <w:rsid w:val="0010502F"/>
    <w:rsid w:val="00110B3A"/>
    <w:rsid w:val="00114B3B"/>
    <w:rsid w:val="0012332D"/>
    <w:rsid w:val="001330F3"/>
    <w:rsid w:val="00133699"/>
    <w:rsid w:val="001442E0"/>
    <w:rsid w:val="00151DF0"/>
    <w:rsid w:val="00162BC6"/>
    <w:rsid w:val="00166359"/>
    <w:rsid w:val="00173C77"/>
    <w:rsid w:val="001868A2"/>
    <w:rsid w:val="00192D75"/>
    <w:rsid w:val="0019511A"/>
    <w:rsid w:val="001A7ADF"/>
    <w:rsid w:val="001B2A71"/>
    <w:rsid w:val="001C7D87"/>
    <w:rsid w:val="001D15A7"/>
    <w:rsid w:val="0020323E"/>
    <w:rsid w:val="00206BFD"/>
    <w:rsid w:val="002236A4"/>
    <w:rsid w:val="00253A8E"/>
    <w:rsid w:val="00264846"/>
    <w:rsid w:val="00274530"/>
    <w:rsid w:val="00274A31"/>
    <w:rsid w:val="002851BC"/>
    <w:rsid w:val="00290A1F"/>
    <w:rsid w:val="002B0572"/>
    <w:rsid w:val="002D72E9"/>
    <w:rsid w:val="002F2485"/>
    <w:rsid w:val="002F2901"/>
    <w:rsid w:val="00304A8F"/>
    <w:rsid w:val="003253D2"/>
    <w:rsid w:val="00327D7E"/>
    <w:rsid w:val="00332A7D"/>
    <w:rsid w:val="003405E7"/>
    <w:rsid w:val="00356FDF"/>
    <w:rsid w:val="00372B6F"/>
    <w:rsid w:val="0038031E"/>
    <w:rsid w:val="003836BD"/>
    <w:rsid w:val="00394B3F"/>
    <w:rsid w:val="003B6FDA"/>
    <w:rsid w:val="003C25CA"/>
    <w:rsid w:val="003C2C40"/>
    <w:rsid w:val="003C7102"/>
    <w:rsid w:val="003E1B53"/>
    <w:rsid w:val="003E69DF"/>
    <w:rsid w:val="00400D84"/>
    <w:rsid w:val="00402F04"/>
    <w:rsid w:val="00422510"/>
    <w:rsid w:val="00451B6A"/>
    <w:rsid w:val="004544F5"/>
    <w:rsid w:val="00454829"/>
    <w:rsid w:val="00461080"/>
    <w:rsid w:val="00461167"/>
    <w:rsid w:val="0046653B"/>
    <w:rsid w:val="0049597A"/>
    <w:rsid w:val="00496F29"/>
    <w:rsid w:val="004A017B"/>
    <w:rsid w:val="004B3C4C"/>
    <w:rsid w:val="004B48AC"/>
    <w:rsid w:val="004C4E9A"/>
    <w:rsid w:val="004D6FF3"/>
    <w:rsid w:val="004F1576"/>
    <w:rsid w:val="00506C39"/>
    <w:rsid w:val="00522961"/>
    <w:rsid w:val="00533F2E"/>
    <w:rsid w:val="00546E48"/>
    <w:rsid w:val="0056723A"/>
    <w:rsid w:val="0058401D"/>
    <w:rsid w:val="00594A2C"/>
    <w:rsid w:val="005C2252"/>
    <w:rsid w:val="005C6F4A"/>
    <w:rsid w:val="005D418E"/>
    <w:rsid w:val="006012E9"/>
    <w:rsid w:val="00607958"/>
    <w:rsid w:val="00623360"/>
    <w:rsid w:val="006456CD"/>
    <w:rsid w:val="00654494"/>
    <w:rsid w:val="006702BC"/>
    <w:rsid w:val="00674CD0"/>
    <w:rsid w:val="00692CD6"/>
    <w:rsid w:val="006A1C95"/>
    <w:rsid w:val="006B0718"/>
    <w:rsid w:val="006B7482"/>
    <w:rsid w:val="006C49AA"/>
    <w:rsid w:val="006C7013"/>
    <w:rsid w:val="006E3681"/>
    <w:rsid w:val="006E595F"/>
    <w:rsid w:val="006E7CFE"/>
    <w:rsid w:val="007125A8"/>
    <w:rsid w:val="007258A6"/>
    <w:rsid w:val="00732829"/>
    <w:rsid w:val="00736CBA"/>
    <w:rsid w:val="0075722E"/>
    <w:rsid w:val="00785501"/>
    <w:rsid w:val="00790E03"/>
    <w:rsid w:val="00793855"/>
    <w:rsid w:val="007A4AF8"/>
    <w:rsid w:val="007B1CAF"/>
    <w:rsid w:val="007B56C2"/>
    <w:rsid w:val="007C2CC6"/>
    <w:rsid w:val="007C3665"/>
    <w:rsid w:val="007C3E93"/>
    <w:rsid w:val="007E3D0E"/>
    <w:rsid w:val="008030E5"/>
    <w:rsid w:val="00813649"/>
    <w:rsid w:val="00817454"/>
    <w:rsid w:val="00840585"/>
    <w:rsid w:val="00870313"/>
    <w:rsid w:val="00892701"/>
    <w:rsid w:val="00893E51"/>
    <w:rsid w:val="008963C5"/>
    <w:rsid w:val="008A7873"/>
    <w:rsid w:val="008C6E2A"/>
    <w:rsid w:val="008D0C2F"/>
    <w:rsid w:val="008D2429"/>
    <w:rsid w:val="008D77ED"/>
    <w:rsid w:val="008D7A8C"/>
    <w:rsid w:val="00904993"/>
    <w:rsid w:val="00950CD4"/>
    <w:rsid w:val="00951F90"/>
    <w:rsid w:val="00960AC4"/>
    <w:rsid w:val="009761BD"/>
    <w:rsid w:val="009766F7"/>
    <w:rsid w:val="009B6964"/>
    <w:rsid w:val="009C0D35"/>
    <w:rsid w:val="009D1795"/>
    <w:rsid w:val="009E4C54"/>
    <w:rsid w:val="009F7CE0"/>
    <w:rsid w:val="00A031C3"/>
    <w:rsid w:val="00A15BF4"/>
    <w:rsid w:val="00A2743C"/>
    <w:rsid w:val="00A350A8"/>
    <w:rsid w:val="00A511A5"/>
    <w:rsid w:val="00A5597F"/>
    <w:rsid w:val="00A726A1"/>
    <w:rsid w:val="00A72CC2"/>
    <w:rsid w:val="00A9513C"/>
    <w:rsid w:val="00AA4B89"/>
    <w:rsid w:val="00AB7722"/>
    <w:rsid w:val="00AC39EA"/>
    <w:rsid w:val="00B21520"/>
    <w:rsid w:val="00B4070F"/>
    <w:rsid w:val="00B40751"/>
    <w:rsid w:val="00B51781"/>
    <w:rsid w:val="00B6373B"/>
    <w:rsid w:val="00B81294"/>
    <w:rsid w:val="00B843BC"/>
    <w:rsid w:val="00BA3B06"/>
    <w:rsid w:val="00BA4C4A"/>
    <w:rsid w:val="00BC4E73"/>
    <w:rsid w:val="00BD0295"/>
    <w:rsid w:val="00BE0C2F"/>
    <w:rsid w:val="00BF7447"/>
    <w:rsid w:val="00C15750"/>
    <w:rsid w:val="00C306A3"/>
    <w:rsid w:val="00C50370"/>
    <w:rsid w:val="00C919B9"/>
    <w:rsid w:val="00C938F0"/>
    <w:rsid w:val="00CA0553"/>
    <w:rsid w:val="00CA3F2F"/>
    <w:rsid w:val="00CB275A"/>
    <w:rsid w:val="00CC6DA5"/>
    <w:rsid w:val="00CE3F2D"/>
    <w:rsid w:val="00CE4997"/>
    <w:rsid w:val="00CE4B6D"/>
    <w:rsid w:val="00CF0ABE"/>
    <w:rsid w:val="00D0406B"/>
    <w:rsid w:val="00D218E8"/>
    <w:rsid w:val="00D3245C"/>
    <w:rsid w:val="00D36599"/>
    <w:rsid w:val="00D502D0"/>
    <w:rsid w:val="00D52401"/>
    <w:rsid w:val="00D560B5"/>
    <w:rsid w:val="00D702B4"/>
    <w:rsid w:val="00D750E6"/>
    <w:rsid w:val="00D9179C"/>
    <w:rsid w:val="00DE1BC5"/>
    <w:rsid w:val="00DE510B"/>
    <w:rsid w:val="00E054C3"/>
    <w:rsid w:val="00E056A4"/>
    <w:rsid w:val="00E2726F"/>
    <w:rsid w:val="00E470EC"/>
    <w:rsid w:val="00E50763"/>
    <w:rsid w:val="00E52ED0"/>
    <w:rsid w:val="00E712D1"/>
    <w:rsid w:val="00E949FF"/>
    <w:rsid w:val="00EE09F7"/>
    <w:rsid w:val="00F126D8"/>
    <w:rsid w:val="00F222D7"/>
    <w:rsid w:val="00F54252"/>
    <w:rsid w:val="00F77B1F"/>
    <w:rsid w:val="00FB2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28A3"/>
  <w15:docId w15:val="{46B800A2-71C4-410B-9845-D36EF0AB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 w:type="paragraph" w:styleId="ListParagraph">
    <w:name w:val="List Paragraph"/>
    <w:aliases w:val="L,List Paragraph1,List Paragraph11,Recommendation,bullet point list,Bullet point,List Paragraph2,Indented bullet,0Bullet,Bullet Point,Bullet points,Content descriptions,DDM Gen Text,Dot point 1.5 line spacing,List Paragraph - bullets"/>
    <w:basedOn w:val="Normal"/>
    <w:link w:val="ListParagraphChar"/>
    <w:uiPriority w:val="34"/>
    <w:qFormat/>
    <w:rsid w:val="006E3681"/>
    <w:pPr>
      <w:ind w:left="720"/>
      <w:contextualSpacing/>
    </w:pPr>
  </w:style>
  <w:style w:type="character" w:styleId="Hyperlink">
    <w:name w:val="Hyperlink"/>
    <w:basedOn w:val="DefaultParagraphFont"/>
    <w:uiPriority w:val="99"/>
    <w:unhideWhenUsed/>
    <w:rsid w:val="00533F2E"/>
    <w:rPr>
      <w:color w:val="0000FF" w:themeColor="hyperlink"/>
      <w:u w:val="single"/>
    </w:rPr>
  </w:style>
  <w:style w:type="character" w:styleId="CommentReference">
    <w:name w:val="annotation reference"/>
    <w:basedOn w:val="DefaultParagraphFont"/>
    <w:uiPriority w:val="99"/>
    <w:semiHidden/>
    <w:unhideWhenUsed/>
    <w:rsid w:val="00264846"/>
    <w:rPr>
      <w:sz w:val="16"/>
      <w:szCs w:val="16"/>
    </w:rPr>
  </w:style>
  <w:style w:type="paragraph" w:styleId="CommentText">
    <w:name w:val="annotation text"/>
    <w:basedOn w:val="Normal"/>
    <w:link w:val="CommentTextChar"/>
    <w:uiPriority w:val="99"/>
    <w:unhideWhenUsed/>
    <w:rsid w:val="00264846"/>
    <w:pPr>
      <w:spacing w:line="240" w:lineRule="auto"/>
    </w:pPr>
    <w:rPr>
      <w:sz w:val="20"/>
      <w:szCs w:val="20"/>
    </w:rPr>
  </w:style>
  <w:style w:type="character" w:customStyle="1" w:styleId="CommentTextChar">
    <w:name w:val="Comment Text Char"/>
    <w:basedOn w:val="DefaultParagraphFont"/>
    <w:link w:val="CommentText"/>
    <w:uiPriority w:val="99"/>
    <w:rsid w:val="00264846"/>
    <w:rPr>
      <w:sz w:val="20"/>
      <w:szCs w:val="20"/>
    </w:rPr>
  </w:style>
  <w:style w:type="paragraph" w:styleId="CommentSubject">
    <w:name w:val="annotation subject"/>
    <w:basedOn w:val="CommentText"/>
    <w:next w:val="CommentText"/>
    <w:link w:val="CommentSubjectChar"/>
    <w:uiPriority w:val="99"/>
    <w:semiHidden/>
    <w:unhideWhenUsed/>
    <w:rsid w:val="00264846"/>
    <w:rPr>
      <w:b/>
      <w:bCs/>
    </w:rPr>
  </w:style>
  <w:style w:type="character" w:customStyle="1" w:styleId="CommentSubjectChar">
    <w:name w:val="Comment Subject Char"/>
    <w:basedOn w:val="CommentTextChar"/>
    <w:link w:val="CommentSubject"/>
    <w:uiPriority w:val="99"/>
    <w:semiHidden/>
    <w:rsid w:val="00264846"/>
    <w:rPr>
      <w:b/>
      <w:bCs/>
      <w:sz w:val="20"/>
      <w:szCs w:val="20"/>
    </w:rPr>
  </w:style>
  <w:style w:type="character" w:styleId="Emphasis">
    <w:name w:val="Emphasis"/>
    <w:basedOn w:val="DefaultParagraphFont"/>
    <w:uiPriority w:val="20"/>
    <w:qFormat/>
    <w:rsid w:val="00264846"/>
    <w:rPr>
      <w:i/>
      <w:iCs/>
    </w:rPr>
  </w:style>
  <w:style w:type="character" w:styleId="FollowedHyperlink">
    <w:name w:val="FollowedHyperlink"/>
    <w:basedOn w:val="DefaultParagraphFont"/>
    <w:uiPriority w:val="99"/>
    <w:semiHidden/>
    <w:unhideWhenUsed/>
    <w:rsid w:val="008C6E2A"/>
    <w:rPr>
      <w:color w:val="800080" w:themeColor="followedHyperlink"/>
      <w:u w:val="single"/>
    </w:rPr>
  </w:style>
  <w:style w:type="paragraph" w:customStyle="1" w:styleId="Default">
    <w:name w:val="Default"/>
    <w:rsid w:val="00793855"/>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FootnoteText">
    <w:name w:val="footnote text"/>
    <w:basedOn w:val="Normal"/>
    <w:link w:val="FootnoteTextChar"/>
    <w:uiPriority w:val="99"/>
    <w:semiHidden/>
    <w:unhideWhenUsed/>
    <w:rsid w:val="0002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B6F"/>
    <w:rPr>
      <w:sz w:val="20"/>
      <w:szCs w:val="20"/>
    </w:rPr>
  </w:style>
  <w:style w:type="character" w:styleId="FootnoteReference">
    <w:name w:val="footnote reference"/>
    <w:basedOn w:val="DefaultParagraphFont"/>
    <w:uiPriority w:val="99"/>
    <w:semiHidden/>
    <w:unhideWhenUsed/>
    <w:rsid w:val="00024B6F"/>
    <w:rPr>
      <w:vertAlign w:val="superscript"/>
    </w:rPr>
  </w:style>
  <w:style w:type="character" w:customStyle="1" w:styleId="ListParagraphChar">
    <w:name w:val="List Paragraph Char"/>
    <w:aliases w:val="L Char,List Paragraph1 Char,List Paragraph11 Char,Recommendation Char,bullet point list Char,Bullet point Char,List Paragraph2 Char,Indented bullet Char,0Bullet Char,Bullet Point Char,Bullet points Char,Content descriptions Char"/>
    <w:link w:val="ListParagraph"/>
    <w:uiPriority w:val="34"/>
    <w:locked/>
    <w:rsid w:val="0002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1935">
      <w:bodyDiv w:val="1"/>
      <w:marLeft w:val="0"/>
      <w:marRight w:val="0"/>
      <w:marTop w:val="0"/>
      <w:marBottom w:val="0"/>
      <w:divBdr>
        <w:top w:val="none" w:sz="0" w:space="0" w:color="auto"/>
        <w:left w:val="none" w:sz="0" w:space="0" w:color="auto"/>
        <w:bottom w:val="none" w:sz="0" w:space="0" w:color="auto"/>
        <w:right w:val="none" w:sz="0" w:space="0" w:color="auto"/>
      </w:divBdr>
      <w:divsChild>
        <w:div w:id="389619355">
          <w:marLeft w:val="0"/>
          <w:marRight w:val="0"/>
          <w:marTop w:val="0"/>
          <w:marBottom w:val="0"/>
          <w:divBdr>
            <w:top w:val="none" w:sz="0" w:space="0" w:color="auto"/>
            <w:left w:val="none" w:sz="0" w:space="0" w:color="auto"/>
            <w:bottom w:val="none" w:sz="0" w:space="0" w:color="auto"/>
            <w:right w:val="none" w:sz="0" w:space="0" w:color="auto"/>
          </w:divBdr>
          <w:divsChild>
            <w:div w:id="578515336">
              <w:marLeft w:val="0"/>
              <w:marRight w:val="0"/>
              <w:marTop w:val="0"/>
              <w:marBottom w:val="0"/>
              <w:divBdr>
                <w:top w:val="none" w:sz="0" w:space="0" w:color="auto"/>
                <w:left w:val="none" w:sz="0" w:space="0" w:color="auto"/>
                <w:bottom w:val="none" w:sz="0" w:space="0" w:color="auto"/>
                <w:right w:val="none" w:sz="0" w:space="0" w:color="auto"/>
              </w:divBdr>
              <w:divsChild>
                <w:div w:id="866286712">
                  <w:marLeft w:val="0"/>
                  <w:marRight w:val="0"/>
                  <w:marTop w:val="0"/>
                  <w:marBottom w:val="0"/>
                  <w:divBdr>
                    <w:top w:val="none" w:sz="0" w:space="0" w:color="auto"/>
                    <w:left w:val="none" w:sz="0" w:space="0" w:color="auto"/>
                    <w:bottom w:val="none" w:sz="0" w:space="0" w:color="auto"/>
                    <w:right w:val="none" w:sz="0" w:space="0" w:color="auto"/>
                  </w:divBdr>
                  <w:divsChild>
                    <w:div w:id="256837647">
                      <w:marLeft w:val="0"/>
                      <w:marRight w:val="0"/>
                      <w:marTop w:val="0"/>
                      <w:marBottom w:val="0"/>
                      <w:divBdr>
                        <w:top w:val="none" w:sz="0" w:space="0" w:color="auto"/>
                        <w:left w:val="none" w:sz="0" w:space="0" w:color="auto"/>
                        <w:bottom w:val="none" w:sz="0" w:space="0" w:color="auto"/>
                        <w:right w:val="none" w:sz="0" w:space="0" w:color="auto"/>
                      </w:divBdr>
                      <w:divsChild>
                        <w:div w:id="522136509">
                          <w:marLeft w:val="0"/>
                          <w:marRight w:val="0"/>
                          <w:marTop w:val="0"/>
                          <w:marBottom w:val="0"/>
                          <w:divBdr>
                            <w:top w:val="none" w:sz="0" w:space="0" w:color="auto"/>
                            <w:left w:val="none" w:sz="0" w:space="0" w:color="auto"/>
                            <w:bottom w:val="none" w:sz="0" w:space="0" w:color="auto"/>
                            <w:right w:val="none" w:sz="0" w:space="0" w:color="auto"/>
                          </w:divBdr>
                          <w:divsChild>
                            <w:div w:id="696080344">
                              <w:marLeft w:val="0"/>
                              <w:marRight w:val="0"/>
                              <w:marTop w:val="0"/>
                              <w:marBottom w:val="0"/>
                              <w:divBdr>
                                <w:top w:val="none" w:sz="0" w:space="0" w:color="auto"/>
                                <w:left w:val="none" w:sz="0" w:space="0" w:color="auto"/>
                                <w:bottom w:val="none" w:sz="0" w:space="0" w:color="auto"/>
                                <w:right w:val="none" w:sz="0" w:space="0" w:color="auto"/>
                              </w:divBdr>
                              <w:divsChild>
                                <w:div w:id="492331446">
                                  <w:marLeft w:val="0"/>
                                  <w:marRight w:val="0"/>
                                  <w:marTop w:val="0"/>
                                  <w:marBottom w:val="0"/>
                                  <w:divBdr>
                                    <w:top w:val="none" w:sz="0" w:space="0" w:color="auto"/>
                                    <w:left w:val="none" w:sz="0" w:space="0" w:color="auto"/>
                                    <w:bottom w:val="none" w:sz="0" w:space="0" w:color="auto"/>
                                    <w:right w:val="none" w:sz="0" w:space="0" w:color="auto"/>
                                  </w:divBdr>
                                  <w:divsChild>
                                    <w:div w:id="1546213383">
                                      <w:marLeft w:val="0"/>
                                      <w:marRight w:val="0"/>
                                      <w:marTop w:val="0"/>
                                      <w:marBottom w:val="0"/>
                                      <w:divBdr>
                                        <w:top w:val="none" w:sz="0" w:space="0" w:color="auto"/>
                                        <w:left w:val="none" w:sz="0" w:space="0" w:color="auto"/>
                                        <w:bottom w:val="none" w:sz="0" w:space="0" w:color="auto"/>
                                        <w:right w:val="none" w:sz="0" w:space="0" w:color="auto"/>
                                      </w:divBdr>
                                      <w:divsChild>
                                        <w:div w:id="1743025106">
                                          <w:marLeft w:val="0"/>
                                          <w:marRight w:val="0"/>
                                          <w:marTop w:val="0"/>
                                          <w:marBottom w:val="0"/>
                                          <w:divBdr>
                                            <w:top w:val="none" w:sz="0" w:space="0" w:color="auto"/>
                                            <w:left w:val="none" w:sz="0" w:space="0" w:color="auto"/>
                                            <w:bottom w:val="none" w:sz="0" w:space="0" w:color="auto"/>
                                            <w:right w:val="none" w:sz="0" w:space="0" w:color="auto"/>
                                          </w:divBdr>
                                          <w:divsChild>
                                            <w:div w:id="1280145062">
                                              <w:marLeft w:val="0"/>
                                              <w:marRight w:val="0"/>
                                              <w:marTop w:val="0"/>
                                              <w:marBottom w:val="0"/>
                                              <w:divBdr>
                                                <w:top w:val="none" w:sz="0" w:space="0" w:color="auto"/>
                                                <w:left w:val="none" w:sz="0" w:space="0" w:color="auto"/>
                                                <w:bottom w:val="none" w:sz="0" w:space="0" w:color="auto"/>
                                                <w:right w:val="none" w:sz="0" w:space="0" w:color="auto"/>
                                              </w:divBdr>
                                              <w:divsChild>
                                                <w:div w:id="236744440">
                                                  <w:marLeft w:val="0"/>
                                                  <w:marRight w:val="0"/>
                                                  <w:marTop w:val="0"/>
                                                  <w:marBottom w:val="0"/>
                                                  <w:divBdr>
                                                    <w:top w:val="none" w:sz="0" w:space="0" w:color="auto"/>
                                                    <w:left w:val="none" w:sz="0" w:space="0" w:color="auto"/>
                                                    <w:bottom w:val="none" w:sz="0" w:space="0" w:color="auto"/>
                                                    <w:right w:val="none" w:sz="0" w:space="0" w:color="auto"/>
                                                  </w:divBdr>
                                                  <w:divsChild>
                                                    <w:div w:id="1993412616">
                                                      <w:marLeft w:val="0"/>
                                                      <w:marRight w:val="0"/>
                                                      <w:marTop w:val="0"/>
                                                      <w:marBottom w:val="0"/>
                                                      <w:divBdr>
                                                        <w:top w:val="none" w:sz="0" w:space="0" w:color="auto"/>
                                                        <w:left w:val="none" w:sz="0" w:space="0" w:color="auto"/>
                                                        <w:bottom w:val="none" w:sz="0" w:space="0" w:color="auto"/>
                                                        <w:right w:val="none" w:sz="0" w:space="0" w:color="auto"/>
                                                      </w:divBdr>
                                                      <w:divsChild>
                                                        <w:div w:id="16713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1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7L00617/Explanatory%20Statement/Tex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6L02016/Explanatory%20Statement/Tex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83D99BDB564FB4B56D575B99A88B7E"/>
        <w:category>
          <w:name w:val="General"/>
          <w:gallery w:val="placeholder"/>
        </w:category>
        <w:types>
          <w:type w:val="bbPlcHdr"/>
        </w:types>
        <w:behaviors>
          <w:behavior w:val="content"/>
        </w:behaviors>
        <w:guid w:val="{F44DAFAC-FE70-48CE-AE01-238C83E76F36}"/>
      </w:docPartPr>
      <w:docPartBody>
        <w:p w:rsidR="00B33D40" w:rsidRDefault="005129E8" w:rsidP="005129E8">
          <w:pPr>
            <w:pStyle w:val="AF83D99BDB564FB4B56D575B99A88B7E"/>
          </w:pPr>
          <w:r>
            <w:rPr>
              <w:rStyle w:val="PlaceholderText"/>
              <w:rFonts w:cstheme="minorHAnsi"/>
            </w:rPr>
            <w:t>Select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E8"/>
    <w:rsid w:val="005129E8"/>
    <w:rsid w:val="00B33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29E8"/>
    <w:rPr>
      <w:color w:val="808080"/>
    </w:rPr>
  </w:style>
  <w:style w:type="paragraph" w:customStyle="1" w:styleId="14E88654314948B5AA4D43B8FFF273C5">
    <w:name w:val="14E88654314948B5AA4D43B8FFF273C5"/>
    <w:rsid w:val="005129E8"/>
  </w:style>
  <w:style w:type="paragraph" w:customStyle="1" w:styleId="AF83D99BDB564FB4B56D575B99A88B7E">
    <w:name w:val="AF83D99BDB564FB4B56D575B99A88B7E"/>
    <w:rsid w:val="0051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152A4C3232E964A8B544978A589CAE6" ma:contentTypeVersion="" ma:contentTypeDescription="PDMS Documentation Content Type" ma:contentTypeScope="" ma:versionID="fe9190f21bd45fc0ac6b684c4b1cfbf4">
  <xsd:schema xmlns:xsd="http://www.w3.org/2001/XMLSchema" xmlns:xs="http://www.w3.org/2001/XMLSchema" xmlns:p="http://schemas.microsoft.com/office/2006/metadata/properties" xmlns:ns2="87F07A97-6491-4EF5-B9D8-8852F81DED16" targetNamespace="http://schemas.microsoft.com/office/2006/metadata/properties" ma:root="true" ma:fieldsID="aa80296d48ff8d4a222da60f8d230a16" ns2:_="">
    <xsd:import namespace="87F07A97-6491-4EF5-B9D8-8852F81DED1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7A97-6491-4EF5-B9D8-8852F81D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87F07A97-6491-4EF5-B9D8-8852F81DED16" xsi:nil="true"/>
    <pdms_SecurityClassification xmlns="87F07A97-6491-4EF5-B9D8-8852F81DED16" xsi:nil="true"/>
    <pdms_AttachedBy xmlns="87F07A97-6491-4EF5-B9D8-8852F81DED16" xsi:nil="true"/>
    <pdms_Reason xmlns="87F07A97-6491-4EF5-B9D8-8852F81DED16" xsi:nil="true"/>
    <SecurityClassification xmlns="87F07A97-6491-4EF5-B9D8-8852F81DED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5154-BB73-4B42-B556-9B72C1ED0E67}">
  <ds:schemaRefs>
    <ds:schemaRef ds:uri="http://schemas.microsoft.com/sharepoint/v3/contenttype/forms"/>
  </ds:schemaRefs>
</ds:datastoreItem>
</file>

<file path=customXml/itemProps2.xml><?xml version="1.0" encoding="utf-8"?>
<ds:datastoreItem xmlns:ds="http://schemas.openxmlformats.org/officeDocument/2006/customXml" ds:itemID="{B5EA03A1-0927-49C8-890E-10C4C86FC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7A97-6491-4EF5-B9D8-8852F81D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B6BFC-9FD1-4BA5-8663-DFA80A66506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7F07A97-6491-4EF5-B9D8-8852F81DED16"/>
    <ds:schemaRef ds:uri="http://www.w3.org/XML/1998/namespace"/>
    <ds:schemaRef ds:uri="http://purl.org/dc/dcmitype/"/>
  </ds:schemaRefs>
</ds:datastoreItem>
</file>

<file path=customXml/itemProps4.xml><?xml version="1.0" encoding="utf-8"?>
<ds:datastoreItem xmlns:ds="http://schemas.openxmlformats.org/officeDocument/2006/customXml" ds:itemID="{E0FA1DD3-F592-45A6-85F7-67D27C9A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3E1FB4E.dotm</Template>
  <TotalTime>0</TotalTime>
  <Pages>5</Pages>
  <Words>1885</Words>
  <Characters>10749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Blackman</dc:creator>
  <cp:lastModifiedBy>SPODNIK,Suzana</cp:lastModifiedBy>
  <cp:revision>2</cp:revision>
  <cp:lastPrinted>2018-08-15T02:25:00Z</cp:lastPrinted>
  <dcterms:created xsi:type="dcterms:W3CDTF">2018-11-06T00:13:00Z</dcterms:created>
  <dcterms:modified xsi:type="dcterms:W3CDTF">2018-11-06T00:13:00Z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0x010100266966F133664895A6EE3632470D45F50100B152A4C3232E964A8B544978A589CAE6</vt:lpwstr>
  </property>
</Properties>
</file>