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8602" w14:textId="77777777" w:rsidR="009A3679" w:rsidRPr="00E318F7" w:rsidRDefault="009A3679" w:rsidP="009A3679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F2D6ADC" wp14:editId="7C6947D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D312" w14:textId="77777777" w:rsidR="009A3679" w:rsidRPr="00E318F7" w:rsidRDefault="009A3679" w:rsidP="009A3679">
      <w:pPr>
        <w:rPr>
          <w:rFonts w:ascii="Times New Roman" w:hAnsi="Times New Roman" w:cs="Times New Roman"/>
          <w:sz w:val="19"/>
        </w:rPr>
      </w:pPr>
    </w:p>
    <w:p w14:paraId="4E2012EF" w14:textId="77777777" w:rsidR="009A3679" w:rsidRPr="00E318F7" w:rsidRDefault="009A3679" w:rsidP="009A3679">
      <w:pPr>
        <w:pStyle w:val="ShortT"/>
      </w:pPr>
      <w:r>
        <w:t>Radiocommunications (Body Scanning – Aviation Security) Class Licence 2018</w:t>
      </w:r>
    </w:p>
    <w:p w14:paraId="3F8339E9" w14:textId="77777777" w:rsidR="009A3679" w:rsidRPr="00E318F7" w:rsidRDefault="009A3679" w:rsidP="009A3679">
      <w:pPr>
        <w:pStyle w:val="SignCoverPageStart"/>
        <w:spacing w:before="0" w:line="240" w:lineRule="auto"/>
        <w:rPr>
          <w:szCs w:val="22"/>
        </w:rPr>
      </w:pPr>
    </w:p>
    <w:p w14:paraId="28516661" w14:textId="77777777" w:rsidR="009A3679" w:rsidRDefault="009A3679" w:rsidP="009A3679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</w:t>
      </w:r>
      <w:r>
        <w:rPr>
          <w:szCs w:val="22"/>
        </w:rPr>
        <w:t xml:space="preserve">a Authority makes the following class licence under section 132 of the </w:t>
      </w:r>
      <w:r w:rsidRPr="00F27F8A">
        <w:rPr>
          <w:i/>
          <w:szCs w:val="22"/>
        </w:rPr>
        <w:t>Radiocommunications Act 1992</w:t>
      </w:r>
      <w:r>
        <w:rPr>
          <w:szCs w:val="22"/>
        </w:rPr>
        <w:t>.</w:t>
      </w:r>
    </w:p>
    <w:p w14:paraId="55D15CB2" w14:textId="5983C3B5" w:rsidR="009A3679" w:rsidRPr="00E318F7" w:rsidRDefault="009A3679" w:rsidP="009A367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Dated:</w:t>
      </w:r>
      <w:r w:rsidR="00ED2D53">
        <w:rPr>
          <w:rFonts w:ascii="Times New Roman" w:hAnsi="Times New Roman" w:cs="Times New Roman"/>
        </w:rPr>
        <w:t xml:space="preserve"> 1</w:t>
      </w:r>
      <w:r w:rsidR="00D557CD">
        <w:rPr>
          <w:rFonts w:ascii="Times New Roman" w:hAnsi="Times New Roman" w:cs="Times New Roman"/>
        </w:rPr>
        <w:t>5 November 2018</w:t>
      </w:r>
    </w:p>
    <w:p w14:paraId="17554342" w14:textId="77777777" w:rsidR="00D557CD" w:rsidRDefault="00D557CD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0F5EFBB8" w14:textId="77777777" w:rsidR="00D557CD" w:rsidRDefault="00D557CD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A9BA9F7" w14:textId="296F1C07" w:rsidR="00D557CD" w:rsidRDefault="00D557CD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1DA56333" w14:textId="76C65C53" w:rsidR="00D557CD" w:rsidRDefault="009B731B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BDE011D" w14:textId="32D0E054" w:rsidR="009A3679" w:rsidRDefault="009A3679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E318F7">
        <w:rPr>
          <w:rFonts w:ascii="Times New Roman" w:hAnsi="Times New Roman" w:cs="Times New Roman"/>
        </w:rPr>
        <w:t>ember</w:t>
      </w:r>
    </w:p>
    <w:p w14:paraId="123AB9E1" w14:textId="71F9AB87" w:rsidR="009B731B" w:rsidRDefault="009B731B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2363C21" w14:textId="21164385" w:rsidR="009B731B" w:rsidRDefault="009B731B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2893832A" w14:textId="1A84E358" w:rsidR="009B731B" w:rsidRPr="00E318F7" w:rsidRDefault="009B731B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EDD9750" w14:textId="77777777" w:rsidR="009A3679" w:rsidRPr="00E318F7" w:rsidRDefault="009A3679" w:rsidP="00D557C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bookmarkStart w:id="0" w:name="_GoBack"/>
      <w:r w:rsidRPr="009B731B">
        <w:rPr>
          <w:rFonts w:ascii="Times New Roman" w:hAnsi="Times New Roman" w:cs="Times New Roman"/>
          <w:strike/>
        </w:rPr>
        <w:t>General Manager</w:t>
      </w:r>
      <w:bookmarkEnd w:id="0"/>
    </w:p>
    <w:p w14:paraId="4602D9D7" w14:textId="77777777" w:rsidR="009A3679" w:rsidRPr="00E318F7" w:rsidRDefault="009A3679" w:rsidP="009A3679">
      <w:pPr>
        <w:pStyle w:val="SignCoverPageEnd"/>
        <w:rPr>
          <w:szCs w:val="22"/>
        </w:rPr>
      </w:pPr>
    </w:p>
    <w:p w14:paraId="766BD7A8" w14:textId="77777777" w:rsidR="009A3679" w:rsidRPr="00B87659" w:rsidRDefault="009A3679" w:rsidP="009A3679">
      <w:pPr>
        <w:tabs>
          <w:tab w:val="center" w:pos="4513"/>
        </w:tabs>
        <w:rPr>
          <w:rFonts w:ascii="Times New Roman" w:hAnsi="Times New Roman" w:cs="Times New Roman"/>
        </w:rPr>
      </w:pPr>
      <w:r w:rsidRPr="00B87659">
        <w:rPr>
          <w:rFonts w:ascii="Times New Roman" w:hAnsi="Times New Roman" w:cs="Times New Roman"/>
        </w:rPr>
        <w:t>Australian Communications and Media Authority</w:t>
      </w:r>
    </w:p>
    <w:p w14:paraId="227F2957" w14:textId="77777777" w:rsidR="009A3679" w:rsidRDefault="009A3679" w:rsidP="009A3679">
      <w:pPr>
        <w:pStyle w:val="ActHead5"/>
        <w:spacing w:before="0"/>
        <w:ind w:left="0" w:firstLine="0"/>
        <w:rPr>
          <w:rStyle w:val="CharSectno"/>
          <w:sz w:val="32"/>
          <w:szCs w:val="32"/>
        </w:rPr>
        <w:sectPr w:rsidR="009A3679" w:rsidSect="00D431D6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1" w:name="_Toc444596031"/>
    </w:p>
    <w:p w14:paraId="0361A4B5" w14:textId="76063230" w:rsidR="009A3679" w:rsidRPr="0091792E" w:rsidRDefault="009A3679" w:rsidP="009A3679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r w:rsidRPr="0091792E">
        <w:rPr>
          <w:rStyle w:val="CharSectno"/>
          <w:sz w:val="32"/>
          <w:szCs w:val="32"/>
        </w:rPr>
        <w:lastRenderedPageBreak/>
        <w:t>Part 1</w:t>
      </w:r>
      <w:r w:rsidR="00B706CF" w:rsidRPr="0091792E">
        <w:rPr>
          <w:sz w:val="32"/>
          <w:szCs w:val="32"/>
        </w:rPr>
        <w:t>—</w:t>
      </w:r>
      <w:r w:rsidRPr="0091792E">
        <w:rPr>
          <w:sz w:val="32"/>
          <w:szCs w:val="32"/>
        </w:rPr>
        <w:t>Preliminary</w:t>
      </w:r>
    </w:p>
    <w:p w14:paraId="53F86CC6" w14:textId="77777777" w:rsidR="009A3679" w:rsidRPr="00342478" w:rsidRDefault="009A3679" w:rsidP="009A3679">
      <w:pPr>
        <w:pStyle w:val="ActHead5"/>
        <w:rPr>
          <w:rStyle w:val="CharSectno"/>
        </w:rPr>
      </w:pPr>
      <w:r w:rsidRPr="008E3E51">
        <w:rPr>
          <w:rStyle w:val="CharSectno"/>
        </w:rPr>
        <w:t>1</w:t>
      </w:r>
      <w:r w:rsidRPr="00342478">
        <w:rPr>
          <w:rStyle w:val="CharSectno"/>
        </w:rPr>
        <w:t xml:space="preserve">  Name</w:t>
      </w:r>
    </w:p>
    <w:p w14:paraId="7C71CA88" w14:textId="77777777" w:rsidR="009A3679" w:rsidRPr="00903A6E" w:rsidRDefault="009A3679" w:rsidP="009A3679">
      <w:pPr>
        <w:pStyle w:val="ShortT"/>
        <w:spacing w:before="120"/>
        <w:ind w:left="1123"/>
        <w:rPr>
          <w:b w:val="0"/>
          <w:sz w:val="22"/>
          <w:szCs w:val="22"/>
        </w:rPr>
      </w:pPr>
      <w:r w:rsidRPr="00903A6E">
        <w:rPr>
          <w:b w:val="0"/>
          <w:sz w:val="22"/>
          <w:szCs w:val="22"/>
        </w:rPr>
        <w:t xml:space="preserve">This is the </w:t>
      </w:r>
      <w:bookmarkStart w:id="2" w:name="BKCheck15B_3"/>
      <w:bookmarkEnd w:id="2"/>
      <w:r w:rsidRPr="00903A6E">
        <w:rPr>
          <w:b w:val="0"/>
          <w:i/>
          <w:sz w:val="22"/>
          <w:szCs w:val="22"/>
        </w:rPr>
        <w:t xml:space="preserve">Radiocommunications (Body Scanning </w:t>
      </w:r>
      <w:r>
        <w:rPr>
          <w:b w:val="0"/>
          <w:i/>
          <w:sz w:val="22"/>
          <w:szCs w:val="22"/>
        </w:rPr>
        <w:t xml:space="preserve">– </w:t>
      </w:r>
      <w:r w:rsidRPr="00903A6E">
        <w:rPr>
          <w:b w:val="0"/>
          <w:i/>
          <w:sz w:val="22"/>
          <w:szCs w:val="22"/>
        </w:rPr>
        <w:t>Aviation Security) Class Licence 2018</w:t>
      </w:r>
      <w:r>
        <w:rPr>
          <w:b w:val="0"/>
          <w:sz w:val="22"/>
          <w:szCs w:val="22"/>
        </w:rPr>
        <w:t>.</w:t>
      </w:r>
    </w:p>
    <w:p w14:paraId="3473C51C" w14:textId="77777777" w:rsidR="009A3679" w:rsidRPr="008E3E51" w:rsidRDefault="009A3679" w:rsidP="009A3679">
      <w:pPr>
        <w:pStyle w:val="ActHead5"/>
      </w:pPr>
      <w:bookmarkStart w:id="3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3"/>
    </w:p>
    <w:p w14:paraId="585D86D5" w14:textId="77777777" w:rsidR="009A3679" w:rsidRDefault="009A3679" w:rsidP="009A3679">
      <w:pPr>
        <w:pStyle w:val="subsection"/>
        <w:tabs>
          <w:tab w:val="clear" w:pos="1021"/>
          <w:tab w:val="right" w:pos="1134"/>
        </w:tabs>
        <w:ind w:firstLine="0"/>
      </w:pPr>
      <w:r w:rsidRPr="008E3E51">
        <w:t>This instrument</w:t>
      </w:r>
      <w:r>
        <w:t xml:space="preserve"> commences at the start of the day after it is registered on the Federal Register of Legislation. </w:t>
      </w:r>
    </w:p>
    <w:p w14:paraId="170A740C" w14:textId="77777777" w:rsidR="009A3679" w:rsidRDefault="009A3679" w:rsidP="009A3679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hyperlink r:id="rId15" w:history="1">
        <w:r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07129B99" w14:textId="77777777" w:rsidR="009A3679" w:rsidRPr="008E3E51" w:rsidRDefault="009A3679" w:rsidP="009A3679">
      <w:pPr>
        <w:pStyle w:val="ActHead5"/>
      </w:pPr>
      <w:bookmarkStart w:id="4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4"/>
    </w:p>
    <w:p w14:paraId="6FE7E8A3" w14:textId="77777777" w:rsidR="009A3679" w:rsidRPr="008E3E51" w:rsidRDefault="009A3679" w:rsidP="009A3679">
      <w:pPr>
        <w:pStyle w:val="subsection"/>
        <w:ind w:firstLine="0"/>
      </w:pPr>
      <w:r w:rsidRPr="008E3E51">
        <w:t>This instrument</w:t>
      </w:r>
      <w:r>
        <w:t xml:space="preserve"> is made under section 132 of the</w:t>
      </w:r>
      <w:r>
        <w:rPr>
          <w:i/>
        </w:rPr>
        <w:t xml:space="preserve"> Radiocommunications Act 1992</w:t>
      </w:r>
      <w:r>
        <w:t>.</w:t>
      </w:r>
    </w:p>
    <w:p w14:paraId="2ED4ADED" w14:textId="77777777" w:rsidR="009A3679" w:rsidRPr="008E3E51" w:rsidRDefault="009A3679" w:rsidP="009A3679">
      <w:pPr>
        <w:pStyle w:val="ActHead5"/>
      </w:pPr>
      <w:bookmarkStart w:id="5" w:name="_Toc444596034"/>
      <w:r>
        <w:rPr>
          <w:rStyle w:val="CharSectno"/>
        </w:rPr>
        <w:t>4</w:t>
      </w:r>
      <w:r w:rsidRPr="008E3E51">
        <w:t xml:space="preserve">  Definitions</w:t>
      </w:r>
      <w:bookmarkEnd w:id="5"/>
    </w:p>
    <w:p w14:paraId="3021288D" w14:textId="77777777" w:rsidR="009A3679" w:rsidRPr="00705880" w:rsidRDefault="009A3679" w:rsidP="009A3679">
      <w:pPr>
        <w:pStyle w:val="subsection"/>
        <w:ind w:firstLine="0"/>
        <w:jc w:val="both"/>
        <w:rPr>
          <w:szCs w:val="22"/>
        </w:rPr>
      </w:pPr>
      <w:r w:rsidRPr="00705880">
        <w:rPr>
          <w:szCs w:val="22"/>
        </w:rPr>
        <w:t>In this instrument:</w:t>
      </w:r>
    </w:p>
    <w:p w14:paraId="031D7FB2" w14:textId="77777777" w:rsidR="009A3679" w:rsidRPr="00705880" w:rsidRDefault="009A3679" w:rsidP="009A3679">
      <w:pPr>
        <w:pStyle w:val="subsection"/>
        <w:ind w:firstLine="0"/>
        <w:jc w:val="both"/>
        <w:rPr>
          <w:szCs w:val="22"/>
        </w:rPr>
      </w:pPr>
      <w:r w:rsidRPr="001A4E89">
        <w:rPr>
          <w:b/>
          <w:i/>
          <w:szCs w:val="22"/>
        </w:rPr>
        <w:t>Act</w:t>
      </w:r>
      <w:r w:rsidRPr="00705880">
        <w:rPr>
          <w:szCs w:val="22"/>
        </w:rPr>
        <w:t xml:space="preserve"> means the </w:t>
      </w:r>
      <w:r w:rsidRPr="00705880">
        <w:rPr>
          <w:i/>
          <w:szCs w:val="22"/>
        </w:rPr>
        <w:t>Radiocommunications Act 1992</w:t>
      </w:r>
      <w:r w:rsidRPr="00705880">
        <w:rPr>
          <w:szCs w:val="22"/>
        </w:rPr>
        <w:t>.</w:t>
      </w:r>
    </w:p>
    <w:p w14:paraId="1DB8744E" w14:textId="77777777" w:rsidR="009A3679" w:rsidRPr="00705880" w:rsidRDefault="009A3679" w:rsidP="009A3679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ARPANSA Standard </w:t>
      </w:r>
      <w:r>
        <w:rPr>
          <w:rFonts w:ascii="Times New Roman" w:hAnsi="Times New Roman" w:cs="Times New Roman"/>
          <w:color w:val="000000"/>
        </w:rPr>
        <w:t xml:space="preserve">means the </w:t>
      </w:r>
      <w:r w:rsidRPr="00152172">
        <w:rPr>
          <w:rFonts w:ascii="Times New Roman" w:hAnsi="Times New Roman" w:cs="Times New Roman"/>
          <w:i/>
          <w:color w:val="000000"/>
        </w:rPr>
        <w:t>Radiation Protection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166E76">
        <w:rPr>
          <w:rFonts w:ascii="Times New Roman" w:hAnsi="Times New Roman" w:cs="Times New Roman"/>
          <w:i/>
          <w:color w:val="000000"/>
        </w:rPr>
        <w:t>Standard</w:t>
      </w:r>
      <w:r w:rsidRPr="00705880">
        <w:rPr>
          <w:rFonts w:ascii="Times New Roman" w:hAnsi="Times New Roman" w:cs="Times New Roman"/>
          <w:i/>
          <w:color w:val="000000"/>
        </w:rPr>
        <w:t xml:space="preserve"> for Maximum Exposure Levels to Radiofrequency Fields – 3 kHz to 300 GHz</w:t>
      </w:r>
      <w:r w:rsidRPr="00705880">
        <w:rPr>
          <w:rFonts w:ascii="Times New Roman" w:hAnsi="Times New Roman" w:cs="Times New Roman"/>
          <w:color w:val="000000"/>
        </w:rPr>
        <w:t>, published by the Australian Radiation Protection and Nuclear Safety Agency</w:t>
      </w:r>
      <w:r>
        <w:rPr>
          <w:rFonts w:ascii="Times New Roman" w:hAnsi="Times New Roman" w:cs="Times New Roman"/>
          <w:color w:val="000000"/>
        </w:rPr>
        <w:t>.</w:t>
      </w:r>
    </w:p>
    <w:p w14:paraId="4852A75C" w14:textId="77777777" w:rsidR="009A3679" w:rsidRPr="00F376E6" w:rsidRDefault="009A3679" w:rsidP="009A3679">
      <w:pPr>
        <w:pStyle w:val="LI-BodyTextNote"/>
        <w:spacing w:before="122"/>
      </w:pPr>
      <w:r w:rsidRPr="00342478">
        <w:t>Note</w:t>
      </w:r>
      <w:r>
        <w:t>:</w:t>
      </w:r>
      <w:r>
        <w:tab/>
      </w:r>
      <w:r w:rsidRPr="00F376E6">
        <w:t>The ARPANSA Standard is available from the Australian Radiation Protection and Nuclear Safety Agency website</w:t>
      </w:r>
      <w:r>
        <w:t xml:space="preserve"> at</w:t>
      </w:r>
      <w:r w:rsidRPr="00F376E6">
        <w:t xml:space="preserve"> </w:t>
      </w:r>
      <w:hyperlink r:id="rId16" w:history="1">
        <w:r w:rsidRPr="00152172">
          <w:rPr>
            <w:rStyle w:val="Hyperlink"/>
            <w:rFonts w:eastAsiaTheme="majorEastAsia"/>
          </w:rPr>
          <w:t>www.arpansa.gov.au</w:t>
        </w:r>
      </w:hyperlink>
      <w:r w:rsidRPr="00F376E6">
        <w:t>.</w:t>
      </w:r>
    </w:p>
    <w:p w14:paraId="6EDC4797" w14:textId="77777777" w:rsidR="00427534" w:rsidRDefault="00427534" w:rsidP="00427534">
      <w:pPr>
        <w:pStyle w:val="Note"/>
        <w:tabs>
          <w:tab w:val="left" w:pos="1134"/>
        </w:tabs>
        <w:spacing w:line="240" w:lineRule="auto"/>
        <w:ind w:left="1134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authorised person</w:t>
      </w:r>
      <w:r>
        <w:rPr>
          <w:bCs/>
          <w:iCs/>
          <w:sz w:val="22"/>
          <w:szCs w:val="22"/>
        </w:rPr>
        <w:t xml:space="preserve"> means:</w:t>
      </w:r>
    </w:p>
    <w:p w14:paraId="19799B40" w14:textId="067BAC8A" w:rsidR="002F721A" w:rsidRDefault="000E4C83" w:rsidP="00427534">
      <w:pPr>
        <w:pStyle w:val="paragraph"/>
      </w:pPr>
      <w:r>
        <w:tab/>
      </w:r>
      <w:r w:rsidR="002F721A">
        <w:t>(a)</w:t>
      </w:r>
      <w:r w:rsidR="002F721A">
        <w:tab/>
        <w:t>a screening authority; or</w:t>
      </w:r>
    </w:p>
    <w:p w14:paraId="13B35C67" w14:textId="24B7B039" w:rsidR="00427534" w:rsidRDefault="000E4C83" w:rsidP="00427534">
      <w:pPr>
        <w:pStyle w:val="paragraph"/>
      </w:pPr>
      <w:r>
        <w:tab/>
      </w:r>
      <w:r w:rsidR="00427534">
        <w:t>(</w:t>
      </w:r>
      <w:r w:rsidR="002F721A">
        <w:t>b</w:t>
      </w:r>
      <w:r w:rsidR="00427534">
        <w:t>)</w:t>
      </w:r>
      <w:r w:rsidR="00427534">
        <w:tab/>
        <w:t>a screening officer; or</w:t>
      </w:r>
    </w:p>
    <w:p w14:paraId="62EC884C" w14:textId="1AF79698" w:rsidR="00427534" w:rsidRDefault="00C21535" w:rsidP="00427534">
      <w:pPr>
        <w:pStyle w:val="paragraph"/>
      </w:pPr>
      <w:r>
        <w:tab/>
      </w:r>
      <w:r w:rsidR="002F721A">
        <w:t>(c</w:t>
      </w:r>
      <w:r w:rsidR="00427534">
        <w:t>)</w:t>
      </w:r>
      <w:r>
        <w:tab/>
      </w:r>
      <w:r w:rsidR="00427534">
        <w:t>a registered training organisation; or</w:t>
      </w:r>
    </w:p>
    <w:p w14:paraId="2735C43F" w14:textId="3E397C9E" w:rsidR="00427534" w:rsidRDefault="000E4C83" w:rsidP="00427534">
      <w:pPr>
        <w:pStyle w:val="paragraph"/>
      </w:pPr>
      <w:r>
        <w:tab/>
      </w:r>
      <w:r w:rsidR="002F721A">
        <w:t>(d</w:t>
      </w:r>
      <w:r w:rsidR="00427534">
        <w:t>)</w:t>
      </w:r>
      <w:r w:rsidR="00C21535">
        <w:tab/>
      </w:r>
      <w:r w:rsidR="00427534">
        <w:t>a person employed by or contracted to a registered training organisation.</w:t>
      </w:r>
    </w:p>
    <w:p w14:paraId="25EB48CB" w14:textId="77777777" w:rsidR="009A3679" w:rsidRPr="00CF5511" w:rsidRDefault="009A3679" w:rsidP="009A3679">
      <w:pPr>
        <w:pStyle w:val="Note"/>
        <w:tabs>
          <w:tab w:val="left" w:pos="1134"/>
        </w:tabs>
        <w:spacing w:line="240" w:lineRule="auto"/>
        <w:ind w:left="1134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body scanner </w:t>
      </w:r>
      <w:r w:rsidRPr="00CF5511">
        <w:rPr>
          <w:bCs/>
          <w:iCs/>
          <w:sz w:val="22"/>
          <w:szCs w:val="22"/>
        </w:rPr>
        <w:t>means a scanner that is capable of detecting metallic and non-metallic items on a person by using millimetre-w</w:t>
      </w:r>
      <w:r>
        <w:rPr>
          <w:bCs/>
          <w:iCs/>
          <w:sz w:val="22"/>
          <w:szCs w:val="22"/>
        </w:rPr>
        <w:t>ave radio frequency technology.</w:t>
      </w:r>
    </w:p>
    <w:p w14:paraId="4E545B74" w14:textId="77777777" w:rsidR="009A3679" w:rsidRPr="00166E76" w:rsidRDefault="009A3679" w:rsidP="009A3679">
      <w:pPr>
        <w:pStyle w:val="LI-BodyTextNote"/>
        <w:spacing w:before="122"/>
      </w:pPr>
      <w:r w:rsidRPr="00342478">
        <w:t>N</w:t>
      </w:r>
      <w:r>
        <w:t>ote:</w:t>
      </w:r>
      <w:r>
        <w:tab/>
        <w:t>A body scanner is, or includes, a radiocommunications transmitter</w:t>
      </w:r>
      <w:r w:rsidRPr="00F376E6">
        <w:t>.</w:t>
      </w:r>
    </w:p>
    <w:p w14:paraId="3257BC9D" w14:textId="6999E559" w:rsidR="005C24BF" w:rsidRDefault="005C24BF" w:rsidP="009A3679">
      <w:pPr>
        <w:pStyle w:val="Definition"/>
        <w:spacing w:before="120"/>
        <w:jc w:val="both"/>
        <w:rPr>
          <w:b/>
          <w:i/>
        </w:rPr>
      </w:pPr>
      <w:r>
        <w:rPr>
          <w:b/>
          <w:bCs/>
          <w:i/>
          <w:iCs/>
          <w:color w:val="000000"/>
        </w:rPr>
        <w:t xml:space="preserve">EIRP </w:t>
      </w:r>
      <w:r>
        <w:rPr>
          <w:color w:val="000000"/>
        </w:rPr>
        <w:t>means equivalent isotropically radiated power.</w:t>
      </w:r>
    </w:p>
    <w:p w14:paraId="15454477" w14:textId="6004C71E" w:rsidR="009A3679" w:rsidRPr="006F2F8E" w:rsidRDefault="009A3679" w:rsidP="009A3679">
      <w:pPr>
        <w:pStyle w:val="Definition"/>
        <w:spacing w:before="120"/>
        <w:jc w:val="both"/>
      </w:pPr>
      <w:r>
        <w:rPr>
          <w:b/>
          <w:i/>
        </w:rPr>
        <w:t xml:space="preserve">registered training organisation </w:t>
      </w:r>
      <w:r>
        <w:t xml:space="preserve">has the meaning given by </w:t>
      </w:r>
      <w:r>
        <w:rPr>
          <w:szCs w:val="22"/>
        </w:rPr>
        <w:t xml:space="preserve">the </w:t>
      </w:r>
      <w:r w:rsidRPr="00794111">
        <w:rPr>
          <w:i/>
        </w:rPr>
        <w:t>National Vocational Education and Training Regulator Act 2011</w:t>
      </w:r>
      <w:r>
        <w:t>.</w:t>
      </w:r>
    </w:p>
    <w:p w14:paraId="1D603C1C" w14:textId="77777777" w:rsidR="009A3679" w:rsidRPr="00437468" w:rsidRDefault="009A3679" w:rsidP="009A3679">
      <w:pPr>
        <w:spacing w:before="120" w:after="0"/>
        <w:ind w:left="1134"/>
        <w:jc w:val="both"/>
        <w:rPr>
          <w:rFonts w:ascii="Times New Roman" w:hAnsi="Times New Roman" w:cs="Times New Roman"/>
          <w:lang w:eastAsia="en-AU"/>
        </w:rPr>
      </w:pPr>
      <w:r w:rsidRPr="00437468">
        <w:rPr>
          <w:rFonts w:ascii="Times New Roman" w:hAnsi="Times New Roman" w:cs="Times New Roman"/>
          <w:b/>
          <w:i/>
          <w:lang w:eastAsia="en-AU"/>
        </w:rPr>
        <w:t>screening authority</w:t>
      </w:r>
      <w:r w:rsidRPr="00437468">
        <w:rPr>
          <w:rFonts w:ascii="Times New Roman" w:hAnsi="Times New Roman" w:cs="Times New Roman"/>
          <w:lang w:eastAsia="en-AU"/>
        </w:rPr>
        <w:t xml:space="preserve"> </w:t>
      </w:r>
      <w:r w:rsidRPr="00152172">
        <w:rPr>
          <w:rFonts w:ascii="Times New Roman" w:hAnsi="Times New Roman" w:cs="Times New Roman"/>
          <w:bCs/>
        </w:rPr>
        <w:t xml:space="preserve">has the meaning given by the </w:t>
      </w:r>
      <w:r w:rsidRPr="00152172">
        <w:rPr>
          <w:rFonts w:ascii="Times New Roman" w:hAnsi="Times New Roman" w:cs="Times New Roman"/>
          <w:i/>
        </w:rPr>
        <w:t>Aviation Transport Security Act 2004</w:t>
      </w:r>
      <w:r>
        <w:rPr>
          <w:rFonts w:ascii="Times New Roman" w:hAnsi="Times New Roman" w:cs="Times New Roman"/>
          <w:lang w:eastAsia="en-AU"/>
        </w:rPr>
        <w:t>.</w:t>
      </w:r>
    </w:p>
    <w:p w14:paraId="0FEEBE77" w14:textId="77777777" w:rsidR="009A3679" w:rsidRPr="00437468" w:rsidRDefault="009A3679" w:rsidP="009A3679">
      <w:pPr>
        <w:spacing w:before="120" w:after="0"/>
        <w:ind w:left="1134"/>
        <w:jc w:val="both"/>
        <w:rPr>
          <w:rFonts w:ascii="Times New Roman" w:hAnsi="Times New Roman" w:cs="Times New Roman"/>
        </w:rPr>
      </w:pPr>
      <w:r w:rsidRPr="00437468">
        <w:rPr>
          <w:rFonts w:ascii="Times New Roman" w:hAnsi="Times New Roman" w:cs="Times New Roman"/>
          <w:b/>
          <w:i/>
        </w:rPr>
        <w:t xml:space="preserve">screening officer </w:t>
      </w:r>
      <w:r w:rsidRPr="00152172">
        <w:rPr>
          <w:rFonts w:ascii="Times New Roman" w:hAnsi="Times New Roman" w:cs="Times New Roman"/>
          <w:bCs/>
        </w:rPr>
        <w:t xml:space="preserve">has the meaning given by the </w:t>
      </w:r>
      <w:r w:rsidRPr="00152172">
        <w:rPr>
          <w:rFonts w:ascii="Times New Roman" w:hAnsi="Times New Roman" w:cs="Times New Roman"/>
          <w:i/>
        </w:rPr>
        <w:t>Aviation Transport Security Act 2004</w:t>
      </w:r>
      <w:r w:rsidRPr="00437468">
        <w:rPr>
          <w:rFonts w:ascii="Times New Roman" w:hAnsi="Times New Roman" w:cs="Times New Roman"/>
        </w:rPr>
        <w:t>.</w:t>
      </w:r>
    </w:p>
    <w:p w14:paraId="5AF93B28" w14:textId="77777777" w:rsidR="00256107" w:rsidRDefault="009A3679" w:rsidP="00256107">
      <w:pPr>
        <w:pStyle w:val="Definition"/>
        <w:jc w:val="both"/>
        <w:rPr>
          <w:bCs/>
          <w:szCs w:val="22"/>
        </w:rPr>
      </w:pPr>
      <w:r>
        <w:rPr>
          <w:b/>
          <w:bCs/>
          <w:i/>
          <w:szCs w:val="22"/>
        </w:rPr>
        <w:t>s</w:t>
      </w:r>
      <w:r w:rsidRPr="00B8160C">
        <w:rPr>
          <w:b/>
          <w:bCs/>
          <w:i/>
          <w:szCs w:val="22"/>
        </w:rPr>
        <w:t>ecurity controlled airport</w:t>
      </w:r>
      <w:r w:rsidRPr="00B8160C">
        <w:rPr>
          <w:bCs/>
          <w:i/>
          <w:szCs w:val="22"/>
        </w:rPr>
        <w:t xml:space="preserve"> </w:t>
      </w:r>
      <w:r>
        <w:rPr>
          <w:bCs/>
          <w:szCs w:val="22"/>
        </w:rPr>
        <w:t xml:space="preserve">has the meaning given by the </w:t>
      </w:r>
      <w:r>
        <w:rPr>
          <w:i/>
          <w:szCs w:val="22"/>
        </w:rPr>
        <w:t>Aviation Transport Security Act 2004</w:t>
      </w:r>
      <w:r>
        <w:rPr>
          <w:bCs/>
          <w:szCs w:val="22"/>
        </w:rPr>
        <w:t>.</w:t>
      </w:r>
    </w:p>
    <w:p w14:paraId="18AB21A1" w14:textId="4E9D39F8" w:rsidR="00E04AC3" w:rsidRPr="00256107" w:rsidRDefault="00256107" w:rsidP="008765C3">
      <w:pPr>
        <w:pStyle w:val="LI-BodyTextNote"/>
        <w:spacing w:before="122"/>
      </w:pPr>
      <w:r w:rsidRPr="00342478">
        <w:t>Note</w:t>
      </w:r>
      <w:r>
        <w:t>:</w:t>
      </w:r>
      <w:r>
        <w:tab/>
      </w:r>
      <w:r w:rsidR="0084529F">
        <w:t>Gazette n</w:t>
      </w:r>
      <w:r w:rsidR="009C2227">
        <w:t>otices of declarations of security controlled airports are published on the Federal Register of Legislation</w:t>
      </w:r>
      <w:r w:rsidR="005A42AF">
        <w:rPr>
          <w:bCs/>
          <w:szCs w:val="18"/>
        </w:rPr>
        <w:t>.</w:t>
      </w:r>
    </w:p>
    <w:p w14:paraId="03485184" w14:textId="30BCD044" w:rsidR="009A3679" w:rsidRDefault="009A3679" w:rsidP="009A3679">
      <w:pPr>
        <w:pStyle w:val="Definition"/>
        <w:jc w:val="both"/>
        <w:rPr>
          <w:rFonts w:ascii="Helvetica Neue" w:hAnsi="Helvetica Neue"/>
        </w:rPr>
      </w:pPr>
      <w:r>
        <w:rPr>
          <w:b/>
          <w:bCs/>
          <w:i/>
          <w:iCs/>
          <w:szCs w:val="22"/>
        </w:rPr>
        <w:t xml:space="preserve">VET course </w:t>
      </w:r>
      <w:r>
        <w:rPr>
          <w:bCs/>
          <w:iCs/>
          <w:szCs w:val="22"/>
        </w:rPr>
        <w:t xml:space="preserve">has the meaning given by the </w:t>
      </w:r>
      <w:r w:rsidRPr="00737D09">
        <w:rPr>
          <w:rFonts w:ascii="Helvetica Neue" w:hAnsi="Helvetica Neue"/>
          <w:i/>
        </w:rPr>
        <w:t>National Vocational Education and Training Re</w:t>
      </w:r>
      <w:r w:rsidR="00256107">
        <w:rPr>
          <w:rFonts w:ascii="Helvetica Neue" w:hAnsi="Helvetica Neue"/>
          <w:i/>
        </w:rPr>
        <w:t>gula</w:t>
      </w:r>
      <w:r w:rsidRPr="00737D09">
        <w:rPr>
          <w:rFonts w:ascii="Helvetica Neue" w:hAnsi="Helvetica Neue"/>
          <w:i/>
        </w:rPr>
        <w:t>tor Act 2011</w:t>
      </w:r>
      <w:r>
        <w:rPr>
          <w:rFonts w:ascii="Helvetica Neue" w:hAnsi="Helvetica Neue"/>
        </w:rPr>
        <w:t>.</w:t>
      </w:r>
    </w:p>
    <w:p w14:paraId="086BF685" w14:textId="167E736F" w:rsidR="009A3679" w:rsidRPr="008E3E51" w:rsidRDefault="009A3679" w:rsidP="009A3679">
      <w:pPr>
        <w:pStyle w:val="notetext"/>
      </w:pPr>
      <w:r w:rsidRPr="008E3E51">
        <w:t>Note</w:t>
      </w:r>
      <w:r w:rsidR="0097293B">
        <w:t xml:space="preserve"> 1</w:t>
      </w:r>
      <w:r w:rsidRPr="008E3E51">
        <w:t>:</w:t>
      </w:r>
      <w:r w:rsidRPr="008E3E51">
        <w:tab/>
      </w:r>
      <w:r w:rsidR="0097293B">
        <w:t>A number of</w:t>
      </w:r>
      <w:r>
        <w:t xml:space="preserve"> </w:t>
      </w:r>
      <w:r w:rsidRPr="008E3E51">
        <w:t>expressions used in this instrument are defined in the Act, including</w:t>
      </w:r>
      <w:r w:rsidR="00256107">
        <w:t>:</w:t>
      </w:r>
      <w:r w:rsidRPr="008E3E51">
        <w:t xml:space="preserve"> </w:t>
      </w:r>
    </w:p>
    <w:p w14:paraId="0B9FF478" w14:textId="12D4DB90" w:rsidR="00B92D0F" w:rsidRDefault="009A3679" w:rsidP="009A3679">
      <w:pPr>
        <w:pStyle w:val="notepara"/>
        <w:sectPr w:rsidR="00B92D0F" w:rsidSect="00D431D6">
          <w:foot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8E3E51">
        <w:t>(a)</w:t>
      </w:r>
      <w:r w:rsidRPr="008E3E51">
        <w:tab/>
      </w:r>
      <w:r w:rsidR="00E04AC3">
        <w:t>interference</w:t>
      </w:r>
      <w:r>
        <w:t>;</w:t>
      </w:r>
    </w:p>
    <w:p w14:paraId="28EF1BAE" w14:textId="77777777" w:rsidR="009A3679" w:rsidRDefault="009A3679" w:rsidP="009A3679">
      <w:pPr>
        <w:pStyle w:val="notepara"/>
      </w:pPr>
      <w:r>
        <w:lastRenderedPageBreak/>
        <w:t>(b)</w:t>
      </w:r>
      <w:r>
        <w:tab/>
        <w:t>transmitter.</w:t>
      </w:r>
    </w:p>
    <w:p w14:paraId="1058E402" w14:textId="7812532E" w:rsidR="0097293B" w:rsidRPr="0097293B" w:rsidRDefault="0097293B" w:rsidP="00082F09">
      <w:pPr>
        <w:pStyle w:val="notetext"/>
        <w:rPr>
          <w:szCs w:val="22"/>
        </w:rPr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 w:rsidR="00082F09">
        <w:t>In accordance with subsection 64</w:t>
      </w:r>
      <w:r>
        <w:t xml:space="preserve">(1) of the </w:t>
      </w:r>
      <w:r>
        <w:rPr>
          <w:i/>
        </w:rPr>
        <w:t>Australian Communications and Media Authority Act 2005</w:t>
      </w:r>
      <w:r>
        <w:t>, other expressions in this instrument have the same meaning as in an instrument made under that subsection, unless the contrary intention appears.</w:t>
      </w:r>
    </w:p>
    <w:p w14:paraId="0E78070F" w14:textId="77777777" w:rsidR="009A3679" w:rsidRPr="008E3E51" w:rsidRDefault="009A3679" w:rsidP="008765C3">
      <w:pPr>
        <w:pStyle w:val="ActHead5"/>
        <w:spacing w:before="120"/>
        <w:ind w:left="0" w:firstLine="0"/>
      </w:pPr>
      <w:r>
        <w:t>5  References to other instruments</w:t>
      </w:r>
    </w:p>
    <w:p w14:paraId="63492B21" w14:textId="4D602D09" w:rsidR="00104370" w:rsidRPr="009B3E70" w:rsidRDefault="009A3679" w:rsidP="00104370">
      <w:pPr>
        <w:pStyle w:val="subsection"/>
        <w:ind w:firstLine="0"/>
      </w:pPr>
      <w:r>
        <w:t>In this instrument, unless the contrary intention appears</w:t>
      </w:r>
      <w:r w:rsidRPr="009B3E70">
        <w:t>:</w:t>
      </w:r>
    </w:p>
    <w:p w14:paraId="693778AF" w14:textId="08FB22A5" w:rsidR="00186EA3" w:rsidRPr="009B3E70" w:rsidRDefault="006E0C1C" w:rsidP="008765C3">
      <w:pPr>
        <w:pStyle w:val="paragraph"/>
      </w:pPr>
      <w:r>
        <w:tab/>
        <w:t>(a)</w:t>
      </w:r>
      <w:r>
        <w:tab/>
      </w:r>
      <w:r w:rsidR="009A3679">
        <w:t>a reference to any other legislative instrument is a reference to that other legislative instrument as in force from time to time; and</w:t>
      </w:r>
    </w:p>
    <w:p w14:paraId="7BDA5BA4" w14:textId="53B987DF" w:rsidR="009A3679" w:rsidRPr="009B3E70" w:rsidRDefault="006E0C1C" w:rsidP="008765C3">
      <w:pPr>
        <w:pStyle w:val="paragraph"/>
      </w:pPr>
      <w:r>
        <w:tab/>
        <w:t>(b)</w:t>
      </w:r>
      <w:r>
        <w:tab/>
      </w:r>
      <w:r w:rsidR="009A3679">
        <w:t>a reference to any other kind of instrument or writing is a reference to that other instrument or writing as in force or in existence from time to time.</w:t>
      </w:r>
    </w:p>
    <w:p w14:paraId="02FA9BAB" w14:textId="77777777" w:rsidR="009A3679" w:rsidRDefault="009A3679" w:rsidP="009A3679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6332909D" w14:textId="77777777" w:rsidR="009A3679" w:rsidRDefault="009A3679" w:rsidP="009A3679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</w:p>
    <w:p w14:paraId="25E2B84C" w14:textId="77777777" w:rsidR="009A3679" w:rsidRDefault="009A3679" w:rsidP="009A3679">
      <w:pPr>
        <w:pStyle w:val="notetext"/>
        <w:rPr>
          <w:b/>
          <w:kern w:val="28"/>
          <w:sz w:val="24"/>
        </w:rPr>
      </w:pPr>
      <w:r>
        <w:t>Note 3:</w:t>
      </w:r>
      <w:r>
        <w:tab/>
        <w:t>For paragraph (b), see section 314A of the Act.</w:t>
      </w:r>
    </w:p>
    <w:bookmarkEnd w:id="1"/>
    <w:p w14:paraId="484F3CDC" w14:textId="22DEAC26" w:rsidR="009A3679" w:rsidRPr="00726C83" w:rsidRDefault="00726C83" w:rsidP="00726C83">
      <w:pPr>
        <w:tabs>
          <w:tab w:val="left" w:pos="1633"/>
        </w:tabs>
        <w:rPr>
          <w:rFonts w:ascii="Times New Roman" w:hAnsi="Times New Roman" w:cs="Times New Roman"/>
          <w:sz w:val="24"/>
          <w:szCs w:val="24"/>
        </w:rPr>
        <w:sectPr w:rsidR="009A3679" w:rsidRPr="00726C83" w:rsidSect="00152172">
          <w:headerReference w:type="default" r:id="rId19"/>
          <w:footerReference w:type="default" r:id="rId2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343838" w14:textId="7A01B17F" w:rsidR="009A3679" w:rsidRPr="0011392C" w:rsidRDefault="009A3679" w:rsidP="009A3679">
      <w:pPr>
        <w:pStyle w:val="ActHead5"/>
        <w:spacing w:before="0"/>
        <w:ind w:left="0" w:firstLine="0"/>
        <w:rPr>
          <w:sz w:val="32"/>
          <w:szCs w:val="32"/>
        </w:rPr>
      </w:pPr>
      <w:r w:rsidRPr="00B7359B">
        <w:rPr>
          <w:rStyle w:val="CharSectno"/>
          <w:sz w:val="32"/>
          <w:szCs w:val="32"/>
        </w:rPr>
        <w:lastRenderedPageBreak/>
        <w:t xml:space="preserve">Part </w:t>
      </w:r>
      <w:r>
        <w:rPr>
          <w:rStyle w:val="CharSectno"/>
          <w:sz w:val="32"/>
          <w:szCs w:val="32"/>
        </w:rPr>
        <w:t>2</w:t>
      </w:r>
      <w:r w:rsidR="00B706CF" w:rsidRPr="0091792E">
        <w:rPr>
          <w:sz w:val="32"/>
          <w:szCs w:val="32"/>
        </w:rPr>
        <w:t>—</w:t>
      </w:r>
      <w:r>
        <w:rPr>
          <w:sz w:val="32"/>
          <w:szCs w:val="32"/>
        </w:rPr>
        <w:t>Class Licence</w:t>
      </w:r>
    </w:p>
    <w:p w14:paraId="7B5DB07B" w14:textId="77777777" w:rsidR="009A3679" w:rsidRPr="00D85762" w:rsidRDefault="009A3679" w:rsidP="009A3679">
      <w:pPr>
        <w:pStyle w:val="ActHead5"/>
      </w:pPr>
      <w:bookmarkStart w:id="6" w:name="_Toc444596036"/>
      <w:r>
        <w:t>6</w:t>
      </w:r>
      <w:r w:rsidRPr="00D85762">
        <w:t xml:space="preserve">  </w:t>
      </w:r>
      <w:bookmarkEnd w:id="6"/>
      <w:r w:rsidRPr="00D85762">
        <w:t>Class Licence</w:t>
      </w:r>
    </w:p>
    <w:p w14:paraId="54484D80" w14:textId="161CEBA0" w:rsidR="009A3679" w:rsidRDefault="009A3679" w:rsidP="009A3679">
      <w:pPr>
        <w:pStyle w:val="subsection"/>
      </w:pPr>
      <w:r>
        <w:tab/>
      </w:r>
      <w:r w:rsidRPr="00543C03">
        <w:t>(1)</w:t>
      </w:r>
      <w:r w:rsidRPr="00543C03">
        <w:tab/>
      </w:r>
      <w:r w:rsidRPr="008F1A29">
        <w:t>This instrument</w:t>
      </w:r>
      <w:r>
        <w:t xml:space="preserve"> authorises a </w:t>
      </w:r>
      <w:r w:rsidR="002F721A">
        <w:t xml:space="preserve">screening authority or a </w:t>
      </w:r>
      <w:r>
        <w:t xml:space="preserve">screening officer </w:t>
      </w:r>
      <w:r w:rsidRPr="00F376E6">
        <w:t>to operate a body scanner for the purpose of carrying out screening of persons at a security controlled airport, subject to the conditions</w:t>
      </w:r>
      <w:r>
        <w:t xml:space="preserve"> set out in section 7.</w:t>
      </w:r>
    </w:p>
    <w:p w14:paraId="15E1093F" w14:textId="7DAC93D3" w:rsidR="00427534" w:rsidRDefault="009A3679" w:rsidP="009A3679">
      <w:pPr>
        <w:pStyle w:val="subsection"/>
      </w:pPr>
      <w:r>
        <w:tab/>
        <w:t>(2)</w:t>
      </w:r>
      <w:r>
        <w:tab/>
        <w:t>This instrument authorises</w:t>
      </w:r>
      <w:r w:rsidR="00104370">
        <w:t>:</w:t>
      </w:r>
      <w:r>
        <w:t xml:space="preserve"> </w:t>
      </w:r>
    </w:p>
    <w:p w14:paraId="44B03C80" w14:textId="77777777" w:rsidR="00427534" w:rsidRDefault="00427534" w:rsidP="00427534">
      <w:pPr>
        <w:pStyle w:val="paragraph"/>
      </w:pPr>
      <w:r>
        <w:tab/>
        <w:t>(a)</w:t>
      </w:r>
      <w:r>
        <w:tab/>
        <w:t>a registered training organisation;</w:t>
      </w:r>
    </w:p>
    <w:p w14:paraId="380DC98D" w14:textId="77777777" w:rsidR="00427534" w:rsidRDefault="00427534" w:rsidP="00427534">
      <w:pPr>
        <w:pStyle w:val="paragraph"/>
      </w:pPr>
      <w:r>
        <w:tab/>
        <w:t>(b)</w:t>
      </w:r>
      <w:r>
        <w:tab/>
        <w:t xml:space="preserve">a person employed by or contracted to a registered training organisation; </w:t>
      </w:r>
    </w:p>
    <w:p w14:paraId="03F9F1E7" w14:textId="77777777" w:rsidR="00427534" w:rsidRDefault="00427534" w:rsidP="00427534">
      <w:pPr>
        <w:pStyle w:val="subsection"/>
        <w:spacing w:before="60"/>
      </w:pPr>
      <w:r>
        <w:tab/>
      </w:r>
      <w:r>
        <w:tab/>
        <w:t>to operate a body scanner for the purpose of training screening officers, subject to the conditions set out in sections 7 and 8.</w:t>
      </w:r>
    </w:p>
    <w:p w14:paraId="3B448D57" w14:textId="77777777" w:rsidR="009A3679" w:rsidRPr="00E404D4" w:rsidRDefault="009A3679" w:rsidP="009A3679">
      <w:pPr>
        <w:pStyle w:val="notetext"/>
      </w:pPr>
      <w:r>
        <w:t>Note:</w:t>
      </w:r>
      <w:r w:rsidRPr="00E404D4">
        <w:tab/>
        <w:t xml:space="preserve">A body scanner operated under this </w:t>
      </w:r>
      <w:r>
        <w:t>instrument</w:t>
      </w:r>
      <w:r w:rsidRPr="00E404D4">
        <w:t xml:space="preserve"> </w:t>
      </w:r>
      <w:r>
        <w:t xml:space="preserve">will </w:t>
      </w:r>
      <w:r w:rsidRPr="00E404D4">
        <w:t>operat</w:t>
      </w:r>
      <w:r>
        <w:t>e</w:t>
      </w:r>
      <w:r w:rsidRPr="00E404D4">
        <w:t xml:space="preserve"> in parts of the radiofrequency spectrum </w:t>
      </w:r>
      <w:r>
        <w:t xml:space="preserve">expected to be </w:t>
      </w:r>
      <w:r w:rsidRPr="00E404D4">
        <w:t xml:space="preserve">used by other radiocommunications devices.  A </w:t>
      </w:r>
      <w:r>
        <w:t xml:space="preserve">radiocommunications </w:t>
      </w:r>
      <w:r w:rsidRPr="00E404D4">
        <w:t xml:space="preserve">receiver tuned to the </w:t>
      </w:r>
      <w:r>
        <w:t xml:space="preserve">body scanner’s radiocommunications </w:t>
      </w:r>
      <w:r w:rsidRPr="00E404D4">
        <w:t>transmitter will not be afforded protection from interference caused by other radiocommunications devices.</w:t>
      </w:r>
    </w:p>
    <w:p w14:paraId="4FEF2908" w14:textId="2EFAEEB9" w:rsidR="009A3679" w:rsidRPr="00550CEF" w:rsidRDefault="009A3679" w:rsidP="007C76F1">
      <w:pPr>
        <w:pStyle w:val="ActHead5"/>
        <w:ind w:left="0" w:firstLine="0"/>
      </w:pPr>
      <w:r>
        <w:t>7</w:t>
      </w:r>
      <w:r w:rsidRPr="00D85762">
        <w:t xml:space="preserve">  </w:t>
      </w:r>
      <w:r>
        <w:t xml:space="preserve">Conditions for operation by </w:t>
      </w:r>
      <w:r w:rsidR="00427534">
        <w:t>an authorised person</w:t>
      </w:r>
    </w:p>
    <w:p w14:paraId="2505FD5C" w14:textId="3FE0927B" w:rsidR="009A3679" w:rsidRDefault="007F6DB0" w:rsidP="007F6DB0">
      <w:pPr>
        <w:pStyle w:val="subsection"/>
      </w:pPr>
      <w:r>
        <w:tab/>
        <w:t>(1)</w:t>
      </w:r>
      <w:r>
        <w:tab/>
      </w:r>
      <w:r w:rsidR="009A3679">
        <w:t>A</w:t>
      </w:r>
      <w:r w:rsidR="00427534">
        <w:t>n authorised person</w:t>
      </w:r>
      <w:r w:rsidR="009A3679">
        <w:t xml:space="preserve"> must operate the body scanner in:</w:t>
      </w:r>
    </w:p>
    <w:p w14:paraId="71D58A03" w14:textId="77777777" w:rsidR="009A3679" w:rsidRDefault="009A3679" w:rsidP="009A3679">
      <w:pPr>
        <w:pStyle w:val="paragraph"/>
      </w:pPr>
      <w:r>
        <w:tab/>
        <w:t>(a)</w:t>
      </w:r>
      <w:r>
        <w:tab/>
        <w:t xml:space="preserve">the frequency range from </w:t>
      </w:r>
      <w:r w:rsidRPr="00FA4E05">
        <w:t>24</w:t>
      </w:r>
      <w:r>
        <w:t xml:space="preserve">.25 GHz to 30 GHz; or </w:t>
      </w:r>
    </w:p>
    <w:p w14:paraId="281C7BE5" w14:textId="77777777" w:rsidR="009A3679" w:rsidRDefault="009A3679" w:rsidP="009A3679">
      <w:pPr>
        <w:pStyle w:val="paragraph"/>
      </w:pPr>
      <w:r>
        <w:tab/>
        <w:t>(b)</w:t>
      </w:r>
      <w:r>
        <w:tab/>
        <w:t>the frequency range from 67 GHz to 80 GHz.</w:t>
      </w:r>
    </w:p>
    <w:p w14:paraId="5B23CA62" w14:textId="37797D3E" w:rsidR="003C60DF" w:rsidRDefault="009C363E" w:rsidP="00B37116">
      <w:pPr>
        <w:pStyle w:val="subsection"/>
      </w:pPr>
      <w:r>
        <w:tab/>
        <w:t>(2)</w:t>
      </w:r>
      <w:r>
        <w:tab/>
      </w:r>
      <w:r w:rsidR="003C60DF">
        <w:t>An authorised person must operate the body scanner at a radiated power</w:t>
      </w:r>
      <w:r w:rsidRPr="009C363E">
        <w:t xml:space="preserve"> </w:t>
      </w:r>
      <w:r w:rsidRPr="003C60DF">
        <w:t>that does not exceed</w:t>
      </w:r>
      <w:r w:rsidR="00950623">
        <w:t>:</w:t>
      </w:r>
    </w:p>
    <w:p w14:paraId="1AC60D74" w14:textId="6C01BA51" w:rsidR="003C60DF" w:rsidRPr="003C60DF" w:rsidRDefault="009C363E" w:rsidP="003C60DF">
      <w:pPr>
        <w:pStyle w:val="paragraph"/>
      </w:pPr>
      <w:r>
        <w:tab/>
        <w:t>(a)</w:t>
      </w:r>
      <w:r>
        <w:tab/>
        <w:t xml:space="preserve">if the body scanner is operated </w:t>
      </w:r>
      <w:r w:rsidRPr="003C60DF">
        <w:t>in the frequency</w:t>
      </w:r>
      <w:r>
        <w:t xml:space="preserve"> range from 24.25 GHz to 30 GHz – </w:t>
      </w:r>
      <w:r w:rsidR="003C60DF" w:rsidRPr="003C60DF">
        <w:t>a maximum instantaneous EIRP of -10</w:t>
      </w:r>
      <w:r w:rsidR="003C60DF" w:rsidRPr="00B37116">
        <w:t xml:space="preserve"> </w:t>
      </w:r>
      <w:r w:rsidR="003C60DF" w:rsidRPr="003C60DF">
        <w:t xml:space="preserve">dBm </w:t>
      </w:r>
      <w:r w:rsidRPr="003C60DF">
        <w:t>and</w:t>
      </w:r>
      <w:r>
        <w:t xml:space="preserve"> </w:t>
      </w:r>
      <w:r w:rsidRPr="003C60DF">
        <w:t>a</w:t>
      </w:r>
      <w:r>
        <w:t xml:space="preserve"> </w:t>
      </w:r>
      <w:r w:rsidR="003C60DF" w:rsidRPr="003C60DF">
        <w:t xml:space="preserve">maximum power </w:t>
      </w:r>
      <w:r w:rsidRPr="003C60DF">
        <w:t>spectral</w:t>
      </w:r>
      <w:r>
        <w:t xml:space="preserve"> </w:t>
      </w:r>
      <w:r w:rsidR="003C60DF" w:rsidRPr="003C60DF">
        <w:t>density of -10 dBm per 4 MHz</w:t>
      </w:r>
      <w:r>
        <w:t>;</w:t>
      </w:r>
    </w:p>
    <w:p w14:paraId="35056B38" w14:textId="6CDF07E6" w:rsidR="003C60DF" w:rsidRPr="00B37116" w:rsidRDefault="009C363E" w:rsidP="00B37116">
      <w:pPr>
        <w:pStyle w:val="paragraph"/>
      </w:pPr>
      <w:r>
        <w:tab/>
      </w:r>
      <w:r w:rsidR="003C60DF" w:rsidRPr="003C60DF">
        <w:t>(b)</w:t>
      </w:r>
      <w:r>
        <w:tab/>
        <w:t xml:space="preserve">if the body scanner is operated </w:t>
      </w:r>
      <w:r w:rsidRPr="003C60DF">
        <w:t>in the frequency range from 67 GHz to 80 GHz</w:t>
      </w:r>
      <w:r>
        <w:t xml:space="preserve"> –</w:t>
      </w:r>
      <w:r w:rsidRPr="003C60DF" w:rsidDel="009C363E">
        <w:t xml:space="preserve"> </w:t>
      </w:r>
      <w:bookmarkStart w:id="7" w:name="_Hlk527982113"/>
      <w:r w:rsidR="003C60DF" w:rsidRPr="003C60DF">
        <w:t xml:space="preserve">a maximum </w:t>
      </w:r>
      <w:bookmarkStart w:id="8" w:name="_Hlk527982025"/>
      <w:r w:rsidR="003C60DF" w:rsidRPr="003C60DF">
        <w:t xml:space="preserve">instantaneous </w:t>
      </w:r>
      <w:bookmarkEnd w:id="8"/>
      <w:r w:rsidR="003C60DF" w:rsidRPr="003C60DF">
        <w:t xml:space="preserve">EIRP of 7 dBm and a maximum power spectral density </w:t>
      </w:r>
      <w:r>
        <w:t>of</w:t>
      </w:r>
      <w:r w:rsidR="003C60DF" w:rsidRPr="003C60DF">
        <w:t xml:space="preserve"> 7 dBm per 1 MHz</w:t>
      </w:r>
      <w:bookmarkEnd w:id="7"/>
      <w:r w:rsidR="003C60DF">
        <w:t>.</w:t>
      </w:r>
    </w:p>
    <w:p w14:paraId="6F9E2BD6" w14:textId="16D30C4E" w:rsidR="009A3679" w:rsidRDefault="009A3679" w:rsidP="009A3679">
      <w:pPr>
        <w:pStyle w:val="subsection"/>
      </w:pPr>
      <w:r>
        <w:tab/>
        <w:t>(3)</w:t>
      </w:r>
      <w:r>
        <w:tab/>
        <w:t>A</w:t>
      </w:r>
      <w:r w:rsidR="00427534">
        <w:t>n authorised person</w:t>
      </w:r>
      <w:r>
        <w:t xml:space="preserve"> mus</w:t>
      </w:r>
      <w:r w:rsidR="007C76F1">
        <w:t xml:space="preserve">t operate the body scanner indoors at a </w:t>
      </w:r>
      <w:r>
        <w:t>security controlled airport.</w:t>
      </w:r>
    </w:p>
    <w:p w14:paraId="27671849" w14:textId="24553507" w:rsidR="009A3679" w:rsidRDefault="00D725E5" w:rsidP="009A3679">
      <w:pPr>
        <w:pStyle w:val="subsection"/>
      </w:pPr>
      <w:r>
        <w:tab/>
        <w:t>(4</w:t>
      </w:r>
      <w:r w:rsidR="009A3679">
        <w:t>)</w:t>
      </w:r>
      <w:r w:rsidR="009A3679">
        <w:tab/>
        <w:t>A</w:t>
      </w:r>
      <w:r w:rsidR="00427534">
        <w:t>n authorised person</w:t>
      </w:r>
      <w:r w:rsidR="009A3679">
        <w:t xml:space="preserve"> must not operate the body scanner if the electromagnetic radiation emitted by the body scanner, or by a group of body scanners that includes the body scanner, exceeds the general public exposure limits specified in the ARPANSA Standard.</w:t>
      </w:r>
    </w:p>
    <w:p w14:paraId="391B747F" w14:textId="760F31E7" w:rsidR="009A3679" w:rsidRDefault="00D725E5" w:rsidP="009A3679">
      <w:pPr>
        <w:pStyle w:val="subsection"/>
      </w:pPr>
      <w:r>
        <w:tab/>
        <w:t>(5</w:t>
      </w:r>
      <w:r w:rsidR="009A3679">
        <w:t>)</w:t>
      </w:r>
      <w:r w:rsidR="009A3679">
        <w:tab/>
      </w:r>
      <w:r w:rsidR="009A3679" w:rsidRPr="0076679A">
        <w:t>A</w:t>
      </w:r>
      <w:r w:rsidR="00427534">
        <w:t>n authorised person must not operate a</w:t>
      </w:r>
      <w:r w:rsidR="009A3679" w:rsidRPr="0076679A">
        <w:t xml:space="preserve"> body scanner</w:t>
      </w:r>
      <w:r w:rsidR="00427534">
        <w:t xml:space="preserve"> if its operation</w:t>
      </w:r>
      <w:r w:rsidR="009A3679" w:rsidRPr="0076679A">
        <w:t xml:space="preserve">, whether on its own or in operation with one or more other transmitters, </w:t>
      </w:r>
      <w:r w:rsidR="00427534">
        <w:t>would</w:t>
      </w:r>
      <w:r w:rsidR="009A3679" w:rsidRPr="0076679A">
        <w:t xml:space="preserve"> cause interference to the operation of radiocommunications services.</w:t>
      </w:r>
    </w:p>
    <w:p w14:paraId="313AA6A8" w14:textId="4597CD08" w:rsidR="009A3679" w:rsidRDefault="009A3679" w:rsidP="007E06CD">
      <w:pPr>
        <w:pStyle w:val="ActHead5"/>
      </w:pPr>
      <w:r>
        <w:t>8</w:t>
      </w:r>
      <w:r w:rsidRPr="00D85762">
        <w:t xml:space="preserve">  </w:t>
      </w:r>
      <w:r w:rsidR="00427534">
        <w:t>Additional c</w:t>
      </w:r>
      <w:r>
        <w:t>ondition for operation by registered training organisation</w:t>
      </w:r>
    </w:p>
    <w:p w14:paraId="32184C2E" w14:textId="64A358CE" w:rsidR="009A3679" w:rsidRDefault="00E5094C" w:rsidP="009A3679">
      <w:pPr>
        <w:pStyle w:val="subsection"/>
        <w:rPr>
          <w:szCs w:val="22"/>
        </w:rPr>
      </w:pPr>
      <w:r>
        <w:tab/>
      </w:r>
      <w:r>
        <w:tab/>
      </w:r>
      <w:r w:rsidR="009A3679">
        <w:t>A registered training organisation, or</w:t>
      </w:r>
      <w:r w:rsidR="009A3679" w:rsidRPr="008C4388">
        <w:t xml:space="preserve"> </w:t>
      </w:r>
      <w:r w:rsidR="009A3679">
        <w:t xml:space="preserve">a person employed by or contracted to a registered training organisation, must not operate the body scanner unless there is in force </w:t>
      </w:r>
      <w:r w:rsidR="009A3679">
        <w:rPr>
          <w:szCs w:val="22"/>
        </w:rPr>
        <w:t>a written agreement between the registered training o</w:t>
      </w:r>
      <w:r w:rsidR="009A3679" w:rsidRPr="00383DB8">
        <w:rPr>
          <w:szCs w:val="22"/>
        </w:rPr>
        <w:t>rganisation</w:t>
      </w:r>
      <w:r w:rsidR="009A3679">
        <w:rPr>
          <w:szCs w:val="22"/>
        </w:rPr>
        <w:t xml:space="preserve"> and a screening authority that requires the registered training organisation to provide training as part of a VET course to:</w:t>
      </w:r>
    </w:p>
    <w:p w14:paraId="0C9FEF21" w14:textId="77777777" w:rsidR="00B37116" w:rsidRDefault="009A3679" w:rsidP="009A3679">
      <w:pPr>
        <w:pStyle w:val="paragraph"/>
        <w:rPr>
          <w:szCs w:val="22"/>
        </w:rPr>
        <w:sectPr w:rsidR="00B37116" w:rsidSect="00884D03">
          <w:headerReference w:type="default" r:id="rId21"/>
          <w:foot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Cs w:val="22"/>
        </w:rPr>
        <w:tab/>
        <w:t>(a)</w:t>
      </w:r>
      <w:r>
        <w:rPr>
          <w:szCs w:val="22"/>
        </w:rPr>
        <w:tab/>
      </w:r>
      <w:r w:rsidR="00C84BF0">
        <w:rPr>
          <w:szCs w:val="22"/>
        </w:rPr>
        <w:t xml:space="preserve">a </w:t>
      </w:r>
      <w:r>
        <w:rPr>
          <w:szCs w:val="22"/>
        </w:rPr>
        <w:t>screening officer employed by the screening authority or another screening authority; or</w:t>
      </w:r>
    </w:p>
    <w:p w14:paraId="5710D7A5" w14:textId="77777777" w:rsidR="009A3679" w:rsidRDefault="009A3679" w:rsidP="009A3679">
      <w:pPr>
        <w:pStyle w:val="paragraph"/>
        <w:rPr>
          <w:szCs w:val="22"/>
        </w:rPr>
      </w:pPr>
      <w:r>
        <w:rPr>
          <w:szCs w:val="22"/>
        </w:rPr>
        <w:lastRenderedPageBreak/>
        <w:tab/>
        <w:t>(b)</w:t>
      </w:r>
      <w:r>
        <w:rPr>
          <w:szCs w:val="22"/>
        </w:rPr>
        <w:tab/>
        <w:t>a person who intends to become a screening officer employed by that screening authority or another screening authority</w:t>
      </w:r>
      <w:r w:rsidRPr="00383DB8">
        <w:rPr>
          <w:szCs w:val="22"/>
        </w:rPr>
        <w:t>.</w:t>
      </w:r>
    </w:p>
    <w:p w14:paraId="1B85999F" w14:textId="748E4EB5" w:rsidR="00F44637" w:rsidRPr="002927B1" w:rsidRDefault="009A3679" w:rsidP="002927B1">
      <w:pPr>
        <w:pStyle w:val="notetext"/>
      </w:pPr>
      <w:r w:rsidRPr="002927B1">
        <w:t>Note:</w:t>
      </w:r>
      <w:r w:rsidR="002927B1">
        <w:tab/>
      </w:r>
      <w:r w:rsidR="002927B1" w:rsidRPr="002927B1">
        <w:t>T</w:t>
      </w:r>
      <w:r w:rsidRPr="002927B1">
        <w:t>he written agreem</w:t>
      </w:r>
      <w:r w:rsidR="007E06CD" w:rsidRPr="002927B1">
        <w:t>ent may deal with other matters</w:t>
      </w:r>
      <w:r w:rsidR="00051257" w:rsidRPr="002927B1">
        <w:t>.</w:t>
      </w:r>
    </w:p>
    <w:sectPr w:rsidR="00F44637" w:rsidRPr="002927B1" w:rsidSect="00884D03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DD42" w14:textId="77777777" w:rsidR="00DC5676" w:rsidRDefault="00DC5676" w:rsidP="009A3679">
      <w:pPr>
        <w:spacing w:after="0" w:line="240" w:lineRule="auto"/>
      </w:pPr>
      <w:r>
        <w:separator/>
      </w:r>
    </w:p>
  </w:endnote>
  <w:endnote w:type="continuationSeparator" w:id="0">
    <w:p w14:paraId="59FD1691" w14:textId="77777777" w:rsidR="00DC5676" w:rsidRDefault="00DC5676" w:rsidP="009A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D195" w14:textId="77777777" w:rsidR="00D431D6" w:rsidRDefault="007E06CD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152172">
      <w:rPr>
        <w:rFonts w:ascii="Times New Roman" w:hAnsi="Times New Roman" w:cs="Times New Roman"/>
        <w:i/>
      </w:rPr>
      <w:t>Radiocommunications (Body Scanning – Aviation Security) Class Licence 2018</w:t>
    </w:r>
  </w:p>
  <w:p w14:paraId="52EB20D0" w14:textId="77777777" w:rsidR="00D431D6" w:rsidRDefault="009B731B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</w:p>
  <w:p w14:paraId="2156A3AE" w14:textId="77777777" w:rsidR="00D431D6" w:rsidRDefault="007E06CD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DRAFT FOR CONSULTATION</w:t>
    </w:r>
  </w:p>
  <w:p w14:paraId="13D21511" w14:textId="77777777" w:rsidR="00D431D6" w:rsidRPr="00152172" w:rsidRDefault="007E06CD" w:rsidP="0015217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 w:rsidRPr="00152172">
      <w:rPr>
        <w:rFonts w:ascii="Times New Roman" w:hAnsi="Times New Roman" w:cs="Times New Roman"/>
      </w:rPr>
      <w:fldChar w:fldCharType="begin"/>
    </w:r>
    <w:r w:rsidRPr="00152172">
      <w:rPr>
        <w:rFonts w:ascii="Times New Roman" w:hAnsi="Times New Roman" w:cs="Times New Roman"/>
      </w:rPr>
      <w:instrText xml:space="preserve"> PAGE  \* Arabic  \* MERGEFORMAT </w:instrText>
    </w:r>
    <w:r w:rsidRPr="0015217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152172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9661" w14:textId="77777777" w:rsidR="00D431D6" w:rsidRDefault="007E06CD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152172">
      <w:rPr>
        <w:rFonts w:ascii="Times New Roman" w:hAnsi="Times New Roman" w:cs="Times New Roman"/>
        <w:i/>
      </w:rPr>
      <w:t>Radiocommunications (Body Scanning – Aviation Security) Class Licence 2018</w:t>
    </w:r>
  </w:p>
  <w:p w14:paraId="359905A5" w14:textId="77777777" w:rsidR="00D431D6" w:rsidRDefault="009B731B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</w:p>
  <w:p w14:paraId="5131C417" w14:textId="77777777" w:rsidR="00D431D6" w:rsidRPr="00152172" w:rsidRDefault="007E06CD" w:rsidP="0015217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C45" w14:textId="77777777" w:rsidR="00D360A5" w:rsidRDefault="007E06CD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152172">
      <w:rPr>
        <w:rFonts w:ascii="Times New Roman" w:hAnsi="Times New Roman" w:cs="Times New Roman"/>
        <w:i/>
      </w:rPr>
      <w:t>Radiocommunications (Body Scanning – Aviation Security) Class Licence 2018</w:t>
    </w:r>
  </w:p>
  <w:p w14:paraId="019EC93E" w14:textId="77777777" w:rsidR="00D360A5" w:rsidRDefault="009B731B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</w:p>
  <w:p w14:paraId="2EAEF314" w14:textId="77777777" w:rsidR="00D360A5" w:rsidRPr="00152172" w:rsidRDefault="007E06CD" w:rsidP="0015217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60C1" w14:textId="77777777" w:rsidR="00D360A5" w:rsidRDefault="007E06CD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152172">
      <w:rPr>
        <w:rFonts w:ascii="Times New Roman" w:hAnsi="Times New Roman" w:cs="Times New Roman"/>
        <w:i/>
      </w:rPr>
      <w:t>Radiocommunications (Body Scanning – Aviation Security) Class Licence 2018</w:t>
    </w:r>
  </w:p>
  <w:p w14:paraId="38F78B47" w14:textId="77777777" w:rsidR="00D360A5" w:rsidRDefault="009B731B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</w:p>
  <w:p w14:paraId="20EBBC61" w14:textId="1679FFF3" w:rsidR="00D360A5" w:rsidRPr="00152172" w:rsidRDefault="007F6DB0" w:rsidP="0015217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749D" w14:textId="77777777" w:rsidR="00B37116" w:rsidRDefault="00B37116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152172">
      <w:rPr>
        <w:rFonts w:ascii="Times New Roman" w:hAnsi="Times New Roman" w:cs="Times New Roman"/>
        <w:i/>
      </w:rPr>
      <w:t>Radiocommunications (Body Scanning – Aviation Security) Class Licence 2018</w:t>
    </w:r>
  </w:p>
  <w:p w14:paraId="24567631" w14:textId="77777777" w:rsidR="00B37116" w:rsidRDefault="00B37116" w:rsidP="0015217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</w:p>
  <w:p w14:paraId="53132E2E" w14:textId="78716AAB" w:rsidR="00B37116" w:rsidRPr="00152172" w:rsidRDefault="00B37116" w:rsidP="0015217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15DA" w14:textId="77777777" w:rsidR="00DC5676" w:rsidRDefault="00DC5676" w:rsidP="009A3679">
      <w:pPr>
        <w:spacing w:after="0" w:line="240" w:lineRule="auto"/>
      </w:pPr>
      <w:r>
        <w:separator/>
      </w:r>
    </w:p>
  </w:footnote>
  <w:footnote w:type="continuationSeparator" w:id="0">
    <w:p w14:paraId="1D0E7A70" w14:textId="77777777" w:rsidR="00DC5676" w:rsidRDefault="00DC5676" w:rsidP="009A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162B" w14:textId="77777777" w:rsidR="00884D03" w:rsidRPr="00CC64DD" w:rsidRDefault="007E06CD" w:rsidP="00884D0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614640"/>
      <w:docPartObj>
        <w:docPartGallery w:val="Watermarks"/>
        <w:docPartUnique/>
      </w:docPartObj>
    </w:sdtPr>
    <w:sdtEndPr/>
    <w:sdtContent>
      <w:p w14:paraId="1719F84D" w14:textId="77777777" w:rsidR="00D431D6" w:rsidRDefault="009A3679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71C14616" wp14:editId="1EAA9DC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472DA" w14:textId="77777777" w:rsidR="009A3679" w:rsidRDefault="009A3679" w:rsidP="009A367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C14616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27472DA" w14:textId="77777777" w:rsidR="009A3679" w:rsidRDefault="009A3679" w:rsidP="009A367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D17A" w14:textId="77777777" w:rsidR="0013465A" w:rsidRPr="00CC64DD" w:rsidRDefault="007E06CD" w:rsidP="00884D0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7F83" w14:textId="7A155D76" w:rsidR="00FB46D8" w:rsidRPr="00CC64DD" w:rsidRDefault="007E06CD" w:rsidP="007F6DB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23247E">
      <w:rPr>
        <w:rFonts w:ascii="Times New Roman" w:hAnsi="Times New Roman" w:cs="Times New Roman"/>
        <w:sz w:val="24"/>
        <w:szCs w:val="24"/>
      </w:rPr>
      <w:t>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3230" w14:textId="3F62993F" w:rsidR="00B37116" w:rsidRPr="00CC64DD" w:rsidRDefault="00B37116" w:rsidP="007F6DB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629"/>
    <w:multiLevelType w:val="hybridMultilevel"/>
    <w:tmpl w:val="2BA829AA"/>
    <w:lvl w:ilvl="0" w:tplc="4F8CFF3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DB815C3"/>
    <w:multiLevelType w:val="hybridMultilevel"/>
    <w:tmpl w:val="7E2CE4C2"/>
    <w:lvl w:ilvl="0" w:tplc="9692C462">
      <w:start w:val="1"/>
      <w:numFmt w:val="lowerLetter"/>
      <w:lvlText w:val="(%1)"/>
      <w:lvlJc w:val="left"/>
      <w:pPr>
        <w:ind w:left="1875" w:hanging="43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79"/>
    <w:rsid w:val="00031726"/>
    <w:rsid w:val="00051257"/>
    <w:rsid w:val="00082F09"/>
    <w:rsid w:val="000B0A48"/>
    <w:rsid w:val="000E4C83"/>
    <w:rsid w:val="00104370"/>
    <w:rsid w:val="001338EF"/>
    <w:rsid w:val="0017544E"/>
    <w:rsid w:val="00186EA3"/>
    <w:rsid w:val="001A02BD"/>
    <w:rsid w:val="001D0B3B"/>
    <w:rsid w:val="00202A15"/>
    <w:rsid w:val="002256C9"/>
    <w:rsid w:val="0023247E"/>
    <w:rsid w:val="00256107"/>
    <w:rsid w:val="002927B1"/>
    <w:rsid w:val="002A1E06"/>
    <w:rsid w:val="002A4949"/>
    <w:rsid w:val="002F721A"/>
    <w:rsid w:val="003169F3"/>
    <w:rsid w:val="003313CD"/>
    <w:rsid w:val="003764FC"/>
    <w:rsid w:val="003C60DF"/>
    <w:rsid w:val="003D3E99"/>
    <w:rsid w:val="003D5534"/>
    <w:rsid w:val="00427534"/>
    <w:rsid w:val="004343A7"/>
    <w:rsid w:val="00472F35"/>
    <w:rsid w:val="004A4A19"/>
    <w:rsid w:val="00502968"/>
    <w:rsid w:val="00506546"/>
    <w:rsid w:val="00510BE3"/>
    <w:rsid w:val="00515E93"/>
    <w:rsid w:val="00572676"/>
    <w:rsid w:val="005A42AF"/>
    <w:rsid w:val="005C24BF"/>
    <w:rsid w:val="005D6AE3"/>
    <w:rsid w:val="006231D3"/>
    <w:rsid w:val="006542C4"/>
    <w:rsid w:val="00662934"/>
    <w:rsid w:val="006E0C1C"/>
    <w:rsid w:val="006E2ED8"/>
    <w:rsid w:val="006E48D2"/>
    <w:rsid w:val="00703FB0"/>
    <w:rsid w:val="00707407"/>
    <w:rsid w:val="00726C83"/>
    <w:rsid w:val="007C76F1"/>
    <w:rsid w:val="007E06CD"/>
    <w:rsid w:val="007F66EE"/>
    <w:rsid w:val="007F6DB0"/>
    <w:rsid w:val="00800330"/>
    <w:rsid w:val="00831900"/>
    <w:rsid w:val="0084529F"/>
    <w:rsid w:val="00845879"/>
    <w:rsid w:val="008765C3"/>
    <w:rsid w:val="008A1D65"/>
    <w:rsid w:val="008D4A18"/>
    <w:rsid w:val="009010B9"/>
    <w:rsid w:val="00950623"/>
    <w:rsid w:val="00951692"/>
    <w:rsid w:val="0097293B"/>
    <w:rsid w:val="00987343"/>
    <w:rsid w:val="00993D90"/>
    <w:rsid w:val="009A3679"/>
    <w:rsid w:val="009B731B"/>
    <w:rsid w:val="009C2227"/>
    <w:rsid w:val="009C363E"/>
    <w:rsid w:val="009D20FF"/>
    <w:rsid w:val="009E3E7B"/>
    <w:rsid w:val="00A0533E"/>
    <w:rsid w:val="00A865E0"/>
    <w:rsid w:val="00AE22A9"/>
    <w:rsid w:val="00B37116"/>
    <w:rsid w:val="00B65435"/>
    <w:rsid w:val="00B706CF"/>
    <w:rsid w:val="00B91F55"/>
    <w:rsid w:val="00B92D0F"/>
    <w:rsid w:val="00BB7A3C"/>
    <w:rsid w:val="00BF1D04"/>
    <w:rsid w:val="00C21535"/>
    <w:rsid w:val="00C22DFF"/>
    <w:rsid w:val="00C84BF0"/>
    <w:rsid w:val="00CD6AED"/>
    <w:rsid w:val="00D1449C"/>
    <w:rsid w:val="00D557CD"/>
    <w:rsid w:val="00D725E5"/>
    <w:rsid w:val="00D91065"/>
    <w:rsid w:val="00DC5676"/>
    <w:rsid w:val="00DE7D1A"/>
    <w:rsid w:val="00E04AC3"/>
    <w:rsid w:val="00E22AE6"/>
    <w:rsid w:val="00E5094C"/>
    <w:rsid w:val="00E81A9D"/>
    <w:rsid w:val="00EA2DF5"/>
    <w:rsid w:val="00ED2D53"/>
    <w:rsid w:val="00F42623"/>
    <w:rsid w:val="00F44833"/>
    <w:rsid w:val="00F475AE"/>
    <w:rsid w:val="00F73847"/>
    <w:rsid w:val="00F91421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97A3F"/>
  <w15:chartTrackingRefBased/>
  <w15:docId w15:val="{8BEA8E60-294B-4E0C-AF6B-ACFF0BC8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79"/>
  </w:style>
  <w:style w:type="paragraph" w:styleId="Footer">
    <w:name w:val="footer"/>
    <w:basedOn w:val="Normal"/>
    <w:link w:val="FooterChar"/>
    <w:uiPriority w:val="99"/>
    <w:unhideWhenUsed/>
    <w:rsid w:val="009A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79"/>
  </w:style>
  <w:style w:type="paragraph" w:customStyle="1" w:styleId="ShortT">
    <w:name w:val="ShortT"/>
    <w:basedOn w:val="Normal"/>
    <w:next w:val="Normal"/>
    <w:qFormat/>
    <w:rsid w:val="009A367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9A3679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9A3679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A367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A3679"/>
  </w:style>
  <w:style w:type="paragraph" w:customStyle="1" w:styleId="subsection">
    <w:name w:val="subsection"/>
    <w:aliases w:val="ss"/>
    <w:basedOn w:val="Normal"/>
    <w:link w:val="subsectionChar"/>
    <w:rsid w:val="009A367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367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9A367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qFormat/>
    <w:rsid w:val="009A367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9A367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3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6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679"/>
    <w:rPr>
      <w:rFonts w:ascii="Times New Roman" w:hAnsi="Times New Roman"/>
      <w:sz w:val="20"/>
      <w:szCs w:val="20"/>
    </w:rPr>
  </w:style>
  <w:style w:type="paragraph" w:customStyle="1" w:styleId="Definition">
    <w:name w:val="Definition"/>
    <w:aliases w:val="dd"/>
    <w:basedOn w:val="Normal"/>
    <w:rsid w:val="009A367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9A367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A367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367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">
    <w:name w:val="paragraph"/>
    <w:aliases w:val="a"/>
    <w:basedOn w:val="Normal"/>
    <w:uiPriority w:val="99"/>
    <w:rsid w:val="009A3679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rsid w:val="009A367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9A36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53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534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6A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pansa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E7B69DC5174BA1E0B1FACADDD3FC" ma:contentTypeVersion="2" ma:contentTypeDescription="Create a new document." ma:contentTypeScope="" ma:versionID="0b69f6c86e26bcb5ee2a31d922a50530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3NE2HDV7HD6D-1887086793-182</_dlc_DocId>
    <_dlc_DocIdUrl xmlns="1d983eb4-33f7-44b0-aea1-cbdcf0c55136">
      <Url>http://collaboration/organisation/cid/RPB/RLPS/lib/_layouts/15/DocIdRedir.aspx?ID=3NE2HDV7HD6D-1887086793-182</Url>
      <Description>3NE2HDV7HD6D-1887086793-182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96A7-8D33-4FBA-BDC3-EAA6F5F3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C4EF0-26F5-4E87-AA95-F19E0A1F8B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D1650-4C55-4810-BFF5-51A63D9C181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983eb4-33f7-44b0-aea1-cbdcf0c5513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144B6A-65F3-433D-845D-6F56A48281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8FA074-BFF5-400A-9B2A-92706335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Duvall</dc:creator>
  <cp:keywords/>
  <dc:description/>
  <cp:lastModifiedBy>Morgan Vaudrey</cp:lastModifiedBy>
  <cp:revision>8</cp:revision>
  <cp:lastPrinted>2018-04-05T03:39:00Z</cp:lastPrinted>
  <dcterms:created xsi:type="dcterms:W3CDTF">2018-11-12T00:40:00Z</dcterms:created>
  <dcterms:modified xsi:type="dcterms:W3CDTF">2018-11-19T00:33:00Z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4a0d6730-0063-4b80-8fe4-c5007b79e1d5</vt:lpwstr>
  </property>
  <property fmtid="{D5CDD505-2E9C-101B-9397-08002B2CF9AE}" pid="3" name="ContentTypeId">
    <vt:lpwstr>0x01010039EAE7B69DC5174BA1E0B1FACADDD3FC</vt:lpwstr>
  </property>
</Properties>
</file>