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C479" w14:textId="77777777" w:rsidR="00BE114D" w:rsidRPr="00EC38B3" w:rsidRDefault="00BE114D" w:rsidP="00BE114D">
      <w:pPr>
        <w:jc w:val="center"/>
        <w:rPr>
          <w:rFonts w:ascii="Times New Roman" w:hAnsi="Times New Roman"/>
          <w:b/>
          <w:bCs/>
          <w:sz w:val="28"/>
          <w:szCs w:val="28"/>
        </w:rPr>
      </w:pPr>
      <w:r w:rsidRPr="00EC38B3">
        <w:rPr>
          <w:rFonts w:ascii="Times New Roman" w:hAnsi="Times New Roman"/>
          <w:b/>
          <w:bCs/>
          <w:sz w:val="28"/>
          <w:szCs w:val="28"/>
        </w:rPr>
        <w:t>EXPLANATORY STATEMENT</w:t>
      </w:r>
    </w:p>
    <w:p w14:paraId="20BE1772" w14:textId="77777777" w:rsidR="00BE114D" w:rsidRPr="00EC38B3" w:rsidRDefault="00BE114D" w:rsidP="00BE114D">
      <w:pPr>
        <w:jc w:val="center"/>
        <w:rPr>
          <w:rFonts w:ascii="Times New Roman" w:hAnsi="Times New Roman"/>
          <w:b/>
          <w:i/>
          <w:sz w:val="24"/>
          <w:szCs w:val="24"/>
        </w:rPr>
      </w:pPr>
      <w:r w:rsidRPr="00EC38B3">
        <w:rPr>
          <w:rFonts w:ascii="Times New Roman" w:hAnsi="Times New Roman"/>
          <w:b/>
          <w:bCs/>
          <w:sz w:val="24"/>
          <w:szCs w:val="24"/>
        </w:rPr>
        <w:t>Prepared by the Australian Communications and Media Authority</w:t>
      </w:r>
      <w:r w:rsidRPr="00EC38B3">
        <w:rPr>
          <w:rFonts w:ascii="Times New Roman" w:hAnsi="Times New Roman"/>
          <w:b/>
          <w:i/>
          <w:sz w:val="24"/>
          <w:szCs w:val="24"/>
        </w:rPr>
        <w:t xml:space="preserve"> </w:t>
      </w:r>
    </w:p>
    <w:p w14:paraId="379640D0" w14:textId="77777777" w:rsidR="00BE114D" w:rsidRPr="00320060" w:rsidRDefault="00BE114D" w:rsidP="00BE114D">
      <w:pPr>
        <w:jc w:val="center"/>
        <w:rPr>
          <w:rFonts w:ascii="Times New Roman" w:hAnsi="Times New Roman"/>
          <w:b/>
          <w:i/>
          <w:sz w:val="24"/>
          <w:szCs w:val="24"/>
        </w:rPr>
      </w:pPr>
      <w:r w:rsidRPr="00320060">
        <w:rPr>
          <w:rFonts w:ascii="Times New Roman" w:hAnsi="Times New Roman"/>
          <w:b/>
          <w:i/>
          <w:sz w:val="24"/>
          <w:szCs w:val="24"/>
        </w:rPr>
        <w:t>Radiocommunications Act 1992</w:t>
      </w:r>
    </w:p>
    <w:p w14:paraId="2F898D3C" w14:textId="0922D243" w:rsidR="00320060" w:rsidRPr="00320060" w:rsidRDefault="00320060" w:rsidP="00BE114D">
      <w:pPr>
        <w:jc w:val="center"/>
        <w:rPr>
          <w:rFonts w:ascii="Times New Roman" w:hAnsi="Times New Roman"/>
          <w:b/>
          <w:i/>
          <w:sz w:val="24"/>
          <w:szCs w:val="24"/>
        </w:rPr>
      </w:pPr>
      <w:r w:rsidRPr="00320060">
        <w:rPr>
          <w:rFonts w:ascii="Times New Roman" w:hAnsi="Times New Roman"/>
          <w:b/>
          <w:i/>
          <w:sz w:val="24"/>
          <w:szCs w:val="24"/>
        </w:rPr>
        <w:t>Radiocommunications (VHF Radiotelephone Equipment – Maritime Mobile Service) Standard 2018</w:t>
      </w:r>
    </w:p>
    <w:p w14:paraId="414066EE" w14:textId="76B85E43" w:rsidR="00320060" w:rsidRDefault="000C35B9" w:rsidP="00320060">
      <w:pPr>
        <w:rPr>
          <w:rFonts w:ascii="Times New Roman" w:hAnsi="Times New Roman"/>
          <w:sz w:val="24"/>
          <w:szCs w:val="24"/>
        </w:rPr>
      </w:pPr>
      <w:r>
        <w:rPr>
          <w:rFonts w:ascii="Times New Roman" w:hAnsi="Times New Roman"/>
          <w:b/>
          <w:sz w:val="24"/>
          <w:szCs w:val="24"/>
        </w:rPr>
        <w:t>Authority</w:t>
      </w:r>
      <w:r w:rsidR="00320060">
        <w:rPr>
          <w:rFonts w:ascii="Times New Roman" w:hAnsi="Times New Roman"/>
          <w:b/>
          <w:sz w:val="24"/>
          <w:szCs w:val="24"/>
        </w:rPr>
        <w:br/>
      </w:r>
      <w:r w:rsidR="00320060">
        <w:rPr>
          <w:rFonts w:ascii="Times New Roman" w:hAnsi="Times New Roman"/>
          <w:sz w:val="24"/>
          <w:szCs w:val="24"/>
        </w:rPr>
        <w:t>The Australian Communications and Media Authority (</w:t>
      </w:r>
      <w:r w:rsidR="00320060" w:rsidRPr="00320060">
        <w:rPr>
          <w:rFonts w:ascii="Times New Roman" w:hAnsi="Times New Roman"/>
          <w:b/>
          <w:sz w:val="24"/>
          <w:szCs w:val="24"/>
        </w:rPr>
        <w:t>the ACMA</w:t>
      </w:r>
      <w:r w:rsidR="00320060">
        <w:rPr>
          <w:rFonts w:ascii="Times New Roman" w:hAnsi="Times New Roman"/>
          <w:sz w:val="24"/>
          <w:szCs w:val="24"/>
        </w:rPr>
        <w:t xml:space="preserve">) has made the </w:t>
      </w:r>
      <w:r w:rsidR="00320060" w:rsidRPr="00320060">
        <w:rPr>
          <w:rFonts w:ascii="Times New Roman" w:hAnsi="Times New Roman"/>
          <w:i/>
          <w:sz w:val="24"/>
          <w:szCs w:val="24"/>
        </w:rPr>
        <w:t>Radiocommunications (VHF Radiotelephone Equipment – Maritime Mobile Service) Standard 2018</w:t>
      </w:r>
      <w:r w:rsidR="00320060">
        <w:rPr>
          <w:rFonts w:ascii="Times New Roman" w:hAnsi="Times New Roman"/>
          <w:sz w:val="24"/>
          <w:szCs w:val="24"/>
        </w:rPr>
        <w:t xml:space="preserve"> (the </w:t>
      </w:r>
      <w:r w:rsidR="00320060" w:rsidRPr="00320060">
        <w:rPr>
          <w:rFonts w:ascii="Times New Roman" w:hAnsi="Times New Roman"/>
          <w:b/>
          <w:sz w:val="24"/>
          <w:szCs w:val="24"/>
        </w:rPr>
        <w:t>ACMA standard</w:t>
      </w:r>
      <w:r w:rsidR="00320060">
        <w:rPr>
          <w:rFonts w:ascii="Times New Roman" w:hAnsi="Times New Roman"/>
          <w:sz w:val="24"/>
          <w:szCs w:val="24"/>
        </w:rPr>
        <w:t xml:space="preserve">) under subsection 162(1) of the </w:t>
      </w:r>
      <w:r w:rsidR="00320060" w:rsidRPr="00320060">
        <w:rPr>
          <w:rFonts w:ascii="Times New Roman" w:hAnsi="Times New Roman"/>
          <w:i/>
          <w:sz w:val="24"/>
          <w:szCs w:val="24"/>
        </w:rPr>
        <w:t>Radiocommunications Act 1992</w:t>
      </w:r>
      <w:r w:rsidR="00320060">
        <w:rPr>
          <w:rFonts w:ascii="Times New Roman" w:hAnsi="Times New Roman"/>
          <w:sz w:val="24"/>
          <w:szCs w:val="24"/>
        </w:rPr>
        <w:t xml:space="preserve"> (</w:t>
      </w:r>
      <w:r w:rsidR="00320060" w:rsidRPr="00320060">
        <w:rPr>
          <w:rFonts w:ascii="Times New Roman" w:hAnsi="Times New Roman"/>
          <w:b/>
          <w:sz w:val="24"/>
          <w:szCs w:val="24"/>
        </w:rPr>
        <w:t>the Act</w:t>
      </w:r>
      <w:r w:rsidR="00320060">
        <w:rPr>
          <w:rFonts w:ascii="Times New Roman" w:hAnsi="Times New Roman"/>
          <w:sz w:val="24"/>
          <w:szCs w:val="24"/>
        </w:rPr>
        <w:t xml:space="preserve">) and subsection 33(3) of the </w:t>
      </w:r>
      <w:r w:rsidR="00320060" w:rsidRPr="00320060">
        <w:rPr>
          <w:rFonts w:ascii="Times New Roman" w:hAnsi="Times New Roman"/>
          <w:i/>
          <w:sz w:val="24"/>
          <w:szCs w:val="24"/>
        </w:rPr>
        <w:t>Acts Interpretation Act 1901</w:t>
      </w:r>
      <w:r w:rsidR="00320060">
        <w:rPr>
          <w:rFonts w:ascii="Times New Roman" w:hAnsi="Times New Roman"/>
          <w:sz w:val="24"/>
          <w:szCs w:val="24"/>
        </w:rPr>
        <w:t xml:space="preserve"> (</w:t>
      </w:r>
      <w:r w:rsidR="00320060" w:rsidRPr="00320060">
        <w:rPr>
          <w:rFonts w:ascii="Times New Roman" w:hAnsi="Times New Roman"/>
          <w:b/>
          <w:sz w:val="24"/>
          <w:szCs w:val="24"/>
        </w:rPr>
        <w:t>the AIA</w:t>
      </w:r>
      <w:r w:rsidR="00320060">
        <w:rPr>
          <w:rFonts w:ascii="Times New Roman" w:hAnsi="Times New Roman"/>
          <w:sz w:val="24"/>
          <w:szCs w:val="24"/>
        </w:rPr>
        <w:t xml:space="preserve">). </w:t>
      </w:r>
    </w:p>
    <w:p w14:paraId="014BFD5F" w14:textId="11C9CE69" w:rsidR="00320060" w:rsidRPr="00EC38B3" w:rsidRDefault="00320060" w:rsidP="00320060">
      <w:pPr>
        <w:rPr>
          <w:rFonts w:ascii="Times New Roman" w:hAnsi="Times New Roman"/>
          <w:snapToGrid w:val="0"/>
          <w:sz w:val="24"/>
          <w:szCs w:val="24"/>
        </w:rPr>
      </w:pPr>
      <w:r w:rsidRPr="00EC38B3">
        <w:rPr>
          <w:rFonts w:ascii="Times New Roman" w:hAnsi="Times New Roman"/>
          <w:snapToGrid w:val="0"/>
          <w:sz w:val="24"/>
          <w:szCs w:val="24"/>
        </w:rPr>
        <w:t xml:space="preserve">Subsection 162(1) of the Act provides that the ACMA may, by </w:t>
      </w:r>
      <w:r w:rsidR="00621E66">
        <w:rPr>
          <w:rFonts w:ascii="Times New Roman" w:hAnsi="Times New Roman"/>
          <w:snapToGrid w:val="0"/>
          <w:sz w:val="24"/>
          <w:szCs w:val="24"/>
        </w:rPr>
        <w:t>legislative</w:t>
      </w:r>
      <w:r w:rsidRPr="00EC38B3">
        <w:rPr>
          <w:rFonts w:ascii="Times New Roman" w:hAnsi="Times New Roman"/>
          <w:snapToGrid w:val="0"/>
          <w:sz w:val="24"/>
          <w:szCs w:val="24"/>
        </w:rPr>
        <w:t xml:space="preserve"> instrument, make standards for the performance of specified devices or </w:t>
      </w:r>
      <w:r>
        <w:rPr>
          <w:rFonts w:ascii="Times New Roman" w:hAnsi="Times New Roman"/>
          <w:snapToGrid w:val="0"/>
          <w:sz w:val="24"/>
          <w:szCs w:val="24"/>
        </w:rPr>
        <w:t xml:space="preserve">for </w:t>
      </w:r>
      <w:r w:rsidRPr="00EC38B3">
        <w:rPr>
          <w:rFonts w:ascii="Times New Roman" w:hAnsi="Times New Roman"/>
          <w:snapToGrid w:val="0"/>
          <w:sz w:val="24"/>
          <w:szCs w:val="24"/>
        </w:rPr>
        <w:t>the maximum permitted level of radio emissions from specified devices</w:t>
      </w:r>
      <w:r>
        <w:rPr>
          <w:rFonts w:ascii="Times New Roman" w:hAnsi="Times New Roman"/>
          <w:snapToGrid w:val="0"/>
          <w:sz w:val="24"/>
          <w:szCs w:val="24"/>
        </w:rPr>
        <w:t xml:space="preserve"> within specified parts of the spectrum</w:t>
      </w:r>
      <w:r w:rsidRPr="00EC38B3">
        <w:rPr>
          <w:rFonts w:ascii="Times New Roman" w:hAnsi="Times New Roman"/>
          <w:snapToGrid w:val="0"/>
          <w:sz w:val="24"/>
          <w:szCs w:val="24"/>
        </w:rPr>
        <w:t xml:space="preserve">.  </w:t>
      </w:r>
    </w:p>
    <w:p w14:paraId="5B43C654" w14:textId="77777777" w:rsidR="00320060" w:rsidRDefault="00320060" w:rsidP="00320060">
      <w:pPr>
        <w:pStyle w:val="CommentText"/>
        <w:rPr>
          <w:rFonts w:ascii="Times New Roman" w:hAnsi="Times New Roman"/>
          <w:sz w:val="24"/>
          <w:szCs w:val="24"/>
        </w:rPr>
      </w:pPr>
      <w:r w:rsidRPr="00EC38B3">
        <w:rPr>
          <w:rFonts w:ascii="Times New Roman" w:hAnsi="Times New Roman"/>
          <w:sz w:val="24"/>
          <w:szCs w:val="24"/>
        </w:rPr>
        <w:t xml:space="preserve">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 </w:t>
      </w:r>
    </w:p>
    <w:p w14:paraId="55878659" w14:textId="5ADA4E5B" w:rsidR="00D502CE" w:rsidRPr="00EC38B3" w:rsidRDefault="00D502CE" w:rsidP="00D502CE">
      <w:pPr>
        <w:pStyle w:val="CommentText"/>
        <w:rPr>
          <w:rFonts w:ascii="Times New Roman" w:hAnsi="Times New Roman"/>
          <w:b/>
          <w:sz w:val="24"/>
          <w:szCs w:val="24"/>
        </w:rPr>
      </w:pPr>
      <w:r w:rsidRPr="00EC38B3">
        <w:rPr>
          <w:rFonts w:ascii="Times New Roman" w:hAnsi="Times New Roman"/>
          <w:b/>
          <w:sz w:val="24"/>
          <w:szCs w:val="24"/>
        </w:rPr>
        <w:t xml:space="preserve">Purpose </w:t>
      </w:r>
      <w:r w:rsidR="00A23AEE">
        <w:rPr>
          <w:rFonts w:ascii="Times New Roman" w:hAnsi="Times New Roman"/>
          <w:b/>
          <w:sz w:val="24"/>
          <w:szCs w:val="24"/>
        </w:rPr>
        <w:t>and operation of the instrument</w:t>
      </w:r>
    </w:p>
    <w:p w14:paraId="5DBC9DFE" w14:textId="5609DC10" w:rsidR="00364560" w:rsidRDefault="00C77D0E" w:rsidP="000E3CF6">
      <w:pPr>
        <w:rPr>
          <w:rFonts w:ascii="Times New Roman" w:hAnsi="Times New Roman"/>
          <w:sz w:val="24"/>
          <w:szCs w:val="24"/>
        </w:rPr>
      </w:pPr>
      <w:r>
        <w:rPr>
          <w:rFonts w:ascii="Times New Roman" w:hAnsi="Times New Roman"/>
          <w:sz w:val="24"/>
          <w:szCs w:val="24"/>
        </w:rPr>
        <w:t>The ACMA standard applies to radiocommunications devices which are r</w:t>
      </w:r>
      <w:r w:rsidRPr="00F71260">
        <w:rPr>
          <w:rFonts w:ascii="Times New Roman" w:hAnsi="Times New Roman"/>
          <w:sz w:val="24"/>
          <w:szCs w:val="24"/>
        </w:rPr>
        <w:t xml:space="preserve">adiotelephone transmitters </w:t>
      </w:r>
      <w:r>
        <w:rPr>
          <w:rFonts w:ascii="Times New Roman" w:hAnsi="Times New Roman"/>
          <w:sz w:val="24"/>
          <w:szCs w:val="24"/>
        </w:rPr>
        <w:t xml:space="preserve">or </w:t>
      </w:r>
      <w:r w:rsidRPr="00F71260">
        <w:rPr>
          <w:rFonts w:ascii="Times New Roman" w:hAnsi="Times New Roman"/>
          <w:sz w:val="24"/>
          <w:szCs w:val="24"/>
        </w:rPr>
        <w:t>receivers operat</w:t>
      </w:r>
      <w:r>
        <w:rPr>
          <w:rFonts w:ascii="Times New Roman" w:hAnsi="Times New Roman"/>
          <w:sz w:val="24"/>
          <w:szCs w:val="24"/>
        </w:rPr>
        <w:t>ing</w:t>
      </w:r>
      <w:r w:rsidRPr="00F71260">
        <w:rPr>
          <w:rFonts w:ascii="Times New Roman" w:hAnsi="Times New Roman"/>
          <w:sz w:val="24"/>
          <w:szCs w:val="24"/>
        </w:rPr>
        <w:t xml:space="preserve"> </w:t>
      </w:r>
      <w:r>
        <w:rPr>
          <w:rFonts w:ascii="Times New Roman" w:hAnsi="Times New Roman"/>
          <w:sz w:val="24"/>
          <w:szCs w:val="24"/>
        </w:rPr>
        <w:t xml:space="preserve">within </w:t>
      </w:r>
      <w:r w:rsidRPr="00F71260">
        <w:rPr>
          <w:rFonts w:ascii="Times New Roman" w:hAnsi="Times New Roman"/>
          <w:sz w:val="24"/>
          <w:szCs w:val="24"/>
        </w:rPr>
        <w:t>maritime mobile service</w:t>
      </w:r>
      <w:r>
        <w:rPr>
          <w:rFonts w:ascii="Times New Roman" w:hAnsi="Times New Roman"/>
          <w:sz w:val="24"/>
          <w:szCs w:val="24"/>
        </w:rPr>
        <w:t xml:space="preserve"> VHF frequencies.</w:t>
      </w:r>
      <w:r>
        <w:rPr>
          <w:rStyle w:val="FootnoteReference"/>
          <w:rFonts w:ascii="Times New Roman" w:hAnsi="Times New Roman"/>
          <w:sz w:val="24"/>
          <w:szCs w:val="24"/>
        </w:rPr>
        <w:footnoteReference w:id="1"/>
      </w:r>
      <w:r>
        <w:rPr>
          <w:rFonts w:ascii="Times New Roman" w:hAnsi="Times New Roman"/>
          <w:sz w:val="24"/>
          <w:szCs w:val="24"/>
        </w:rPr>
        <w:t xml:space="preserve"> </w:t>
      </w:r>
      <w:r w:rsidR="000E3CF6">
        <w:rPr>
          <w:rFonts w:ascii="Times New Roman" w:hAnsi="Times New Roman"/>
          <w:sz w:val="24"/>
          <w:szCs w:val="24"/>
        </w:rPr>
        <w:t>Th</w:t>
      </w:r>
      <w:r w:rsidR="00364560">
        <w:rPr>
          <w:rFonts w:ascii="Times New Roman" w:hAnsi="Times New Roman"/>
          <w:sz w:val="24"/>
          <w:szCs w:val="24"/>
        </w:rPr>
        <w:t>e ACMA standard</w:t>
      </w:r>
      <w:r w:rsidR="008D2131">
        <w:rPr>
          <w:rFonts w:ascii="Times New Roman" w:hAnsi="Times New Roman"/>
          <w:sz w:val="24"/>
          <w:szCs w:val="24"/>
        </w:rPr>
        <w:t xml:space="preserve"> </w:t>
      </w:r>
      <w:r w:rsidR="000E3CF6">
        <w:rPr>
          <w:rFonts w:ascii="Times New Roman" w:hAnsi="Times New Roman"/>
          <w:sz w:val="24"/>
          <w:szCs w:val="24"/>
        </w:rPr>
        <w:t>sets the</w:t>
      </w:r>
      <w:r w:rsidR="00364560">
        <w:rPr>
          <w:rFonts w:ascii="Times New Roman" w:hAnsi="Times New Roman"/>
          <w:sz w:val="24"/>
          <w:szCs w:val="24"/>
        </w:rPr>
        <w:t xml:space="preserve"> </w:t>
      </w:r>
      <w:r w:rsidR="000E3CF6">
        <w:rPr>
          <w:rFonts w:ascii="Times New Roman" w:hAnsi="Times New Roman"/>
          <w:sz w:val="24"/>
          <w:szCs w:val="24"/>
        </w:rPr>
        <w:t xml:space="preserve">standard for </w:t>
      </w:r>
      <w:r w:rsidR="00364560">
        <w:rPr>
          <w:rFonts w:ascii="Times New Roman" w:hAnsi="Times New Roman"/>
          <w:sz w:val="24"/>
          <w:szCs w:val="24"/>
        </w:rPr>
        <w:t xml:space="preserve">performance and maximum permitted level of radio emissions </w:t>
      </w:r>
      <w:r w:rsidR="000E3CF6">
        <w:rPr>
          <w:rFonts w:ascii="Times New Roman" w:hAnsi="Times New Roman"/>
          <w:sz w:val="24"/>
          <w:szCs w:val="24"/>
        </w:rPr>
        <w:t xml:space="preserve">for </w:t>
      </w:r>
      <w:r>
        <w:rPr>
          <w:rFonts w:ascii="Times New Roman" w:hAnsi="Times New Roman"/>
          <w:sz w:val="24"/>
          <w:szCs w:val="24"/>
        </w:rPr>
        <w:t xml:space="preserve">such </w:t>
      </w:r>
      <w:r w:rsidR="000E3CF6">
        <w:rPr>
          <w:rFonts w:ascii="Times New Roman" w:hAnsi="Times New Roman"/>
          <w:sz w:val="24"/>
          <w:szCs w:val="24"/>
        </w:rPr>
        <w:t xml:space="preserve">radiocommunications devices by reference to three industry standards that set out technical performance matters (including test methods and limits). The ACMA standard repeals and replaces the </w:t>
      </w:r>
      <w:r w:rsidR="00364560" w:rsidRPr="00425F94">
        <w:rPr>
          <w:rFonts w:ascii="Times New Roman" w:hAnsi="Times New Roman"/>
          <w:i/>
          <w:sz w:val="24"/>
          <w:szCs w:val="24"/>
        </w:rPr>
        <w:t>Radiocommunications (VHF Radiotelephone Equipment – Maritime Mobile Service) Standard 2014</w:t>
      </w:r>
      <w:r w:rsidR="00364560">
        <w:rPr>
          <w:rFonts w:ascii="Times New Roman" w:hAnsi="Times New Roman"/>
          <w:i/>
          <w:sz w:val="24"/>
          <w:szCs w:val="24"/>
        </w:rPr>
        <w:t xml:space="preserve"> </w:t>
      </w:r>
      <w:r w:rsidR="00364560">
        <w:rPr>
          <w:rFonts w:ascii="Times New Roman" w:hAnsi="Times New Roman"/>
          <w:sz w:val="24"/>
          <w:szCs w:val="24"/>
        </w:rPr>
        <w:t xml:space="preserve">(the </w:t>
      </w:r>
      <w:r w:rsidR="00364560" w:rsidRPr="00425F94">
        <w:rPr>
          <w:rFonts w:ascii="Times New Roman" w:hAnsi="Times New Roman"/>
          <w:b/>
          <w:sz w:val="24"/>
          <w:szCs w:val="24"/>
        </w:rPr>
        <w:t xml:space="preserve">previous </w:t>
      </w:r>
      <w:r w:rsidR="00C34C69">
        <w:rPr>
          <w:rFonts w:ascii="Times New Roman" w:hAnsi="Times New Roman"/>
          <w:b/>
          <w:sz w:val="24"/>
          <w:szCs w:val="24"/>
        </w:rPr>
        <w:t xml:space="preserve">ACMA </w:t>
      </w:r>
      <w:r w:rsidR="00364560" w:rsidRPr="00425F94">
        <w:rPr>
          <w:rFonts w:ascii="Times New Roman" w:hAnsi="Times New Roman"/>
          <w:b/>
          <w:sz w:val="24"/>
          <w:szCs w:val="24"/>
        </w:rPr>
        <w:t>standard</w:t>
      </w:r>
      <w:r w:rsidR="00364560" w:rsidRPr="00F71260">
        <w:rPr>
          <w:rFonts w:ascii="Times New Roman" w:hAnsi="Times New Roman"/>
          <w:sz w:val="24"/>
          <w:szCs w:val="24"/>
        </w:rPr>
        <w:t>)</w:t>
      </w:r>
      <w:r w:rsidR="000E3CF6">
        <w:rPr>
          <w:rFonts w:ascii="Times New Roman" w:hAnsi="Times New Roman"/>
          <w:sz w:val="24"/>
          <w:szCs w:val="24"/>
        </w:rPr>
        <w:t xml:space="preserve"> which previously applied to such devices.</w:t>
      </w:r>
      <w:r w:rsidR="003B59E8">
        <w:rPr>
          <w:rFonts w:ascii="Times New Roman" w:hAnsi="Times New Roman"/>
          <w:sz w:val="24"/>
          <w:szCs w:val="24"/>
        </w:rPr>
        <w:t xml:space="preserve"> </w:t>
      </w:r>
    </w:p>
    <w:p w14:paraId="454144E3" w14:textId="205ED94F" w:rsidR="00487A18" w:rsidRDefault="000E3CF6" w:rsidP="00D502CE">
      <w:pPr>
        <w:rPr>
          <w:rFonts w:ascii="Times New Roman" w:hAnsi="Times New Roman"/>
          <w:sz w:val="24"/>
          <w:szCs w:val="24"/>
        </w:rPr>
      </w:pPr>
      <w:r>
        <w:rPr>
          <w:rFonts w:ascii="Times New Roman" w:hAnsi="Times New Roman"/>
          <w:sz w:val="24"/>
          <w:szCs w:val="24"/>
        </w:rPr>
        <w:t>S</w:t>
      </w:r>
      <w:r w:rsidR="00D502CE" w:rsidRPr="00B235B5">
        <w:rPr>
          <w:rFonts w:ascii="Times New Roman" w:hAnsi="Times New Roman"/>
          <w:sz w:val="24"/>
          <w:szCs w:val="24"/>
        </w:rPr>
        <w:t>ubject to certain exemptions in Division</w:t>
      </w:r>
      <w:r w:rsidR="00E818C2">
        <w:rPr>
          <w:rFonts w:ascii="Times New Roman" w:hAnsi="Times New Roman"/>
          <w:sz w:val="24"/>
          <w:szCs w:val="24"/>
        </w:rPr>
        <w:t>s 4 and</w:t>
      </w:r>
      <w:r w:rsidR="00D502CE" w:rsidRPr="00B235B5">
        <w:rPr>
          <w:rFonts w:ascii="Times New Roman" w:hAnsi="Times New Roman"/>
          <w:sz w:val="24"/>
          <w:szCs w:val="24"/>
        </w:rPr>
        <w:t xml:space="preserve"> 5 of Part 4.1 of the Act, it is an offence under </w:t>
      </w:r>
      <w:r w:rsidR="00621E66">
        <w:rPr>
          <w:rFonts w:ascii="Times New Roman" w:hAnsi="Times New Roman"/>
          <w:sz w:val="24"/>
          <w:szCs w:val="24"/>
        </w:rPr>
        <w:t xml:space="preserve">Division 2 of Part 4.1 of the Act </w:t>
      </w:r>
      <w:r w:rsidR="00D502CE" w:rsidRPr="00B235B5">
        <w:rPr>
          <w:rFonts w:ascii="Times New Roman" w:hAnsi="Times New Roman"/>
          <w:sz w:val="24"/>
          <w:szCs w:val="24"/>
        </w:rPr>
        <w:t>to</w:t>
      </w:r>
      <w:r w:rsidR="00487A18">
        <w:rPr>
          <w:rFonts w:ascii="Times New Roman" w:hAnsi="Times New Roman"/>
          <w:sz w:val="24"/>
          <w:szCs w:val="24"/>
        </w:rPr>
        <w:t>:</w:t>
      </w:r>
    </w:p>
    <w:p w14:paraId="1331F723" w14:textId="71C37D12" w:rsidR="00487A18" w:rsidRDefault="00D502CE" w:rsidP="00487A18">
      <w:pPr>
        <w:pStyle w:val="ListParagraph"/>
        <w:numPr>
          <w:ilvl w:val="0"/>
          <w:numId w:val="6"/>
        </w:numPr>
        <w:rPr>
          <w:rFonts w:ascii="Times New Roman" w:hAnsi="Times New Roman"/>
          <w:sz w:val="24"/>
          <w:szCs w:val="24"/>
        </w:rPr>
      </w:pPr>
      <w:r w:rsidRPr="00CE1C05">
        <w:rPr>
          <w:rFonts w:ascii="Times New Roman" w:hAnsi="Times New Roman"/>
          <w:sz w:val="24"/>
          <w:szCs w:val="24"/>
        </w:rPr>
        <w:t>knowingly supply a non-standard device</w:t>
      </w:r>
      <w:r w:rsidR="00487A18">
        <w:rPr>
          <w:rFonts w:ascii="Times New Roman" w:hAnsi="Times New Roman"/>
          <w:sz w:val="24"/>
          <w:szCs w:val="24"/>
        </w:rPr>
        <w:t xml:space="preserve">; </w:t>
      </w:r>
    </w:p>
    <w:p w14:paraId="3A7DE319" w14:textId="4BEDF8A8" w:rsidR="00487A18" w:rsidRDefault="008443F0" w:rsidP="00487A18">
      <w:pPr>
        <w:pStyle w:val="ListParagraph"/>
        <w:numPr>
          <w:ilvl w:val="0"/>
          <w:numId w:val="6"/>
        </w:numPr>
        <w:rPr>
          <w:rFonts w:ascii="Times New Roman" w:hAnsi="Times New Roman"/>
          <w:sz w:val="24"/>
          <w:szCs w:val="24"/>
        </w:rPr>
      </w:pPr>
      <w:r w:rsidRPr="00CE1C05">
        <w:rPr>
          <w:rFonts w:ascii="Times New Roman" w:hAnsi="Times New Roman"/>
          <w:sz w:val="24"/>
          <w:szCs w:val="24"/>
        </w:rPr>
        <w:t>possess a non-standard device for the purpose of operation</w:t>
      </w:r>
      <w:r w:rsidR="00487A18">
        <w:rPr>
          <w:rFonts w:ascii="Times New Roman" w:hAnsi="Times New Roman"/>
          <w:sz w:val="24"/>
          <w:szCs w:val="24"/>
        </w:rPr>
        <w:t xml:space="preserve">; </w:t>
      </w:r>
      <w:r w:rsidR="00AC47E8">
        <w:rPr>
          <w:rFonts w:ascii="Times New Roman" w:hAnsi="Times New Roman"/>
          <w:sz w:val="24"/>
          <w:szCs w:val="24"/>
        </w:rPr>
        <w:t>or</w:t>
      </w:r>
    </w:p>
    <w:p w14:paraId="2177BF6F" w14:textId="036910DD" w:rsidR="00487A18" w:rsidRDefault="008443F0" w:rsidP="00487A18">
      <w:pPr>
        <w:pStyle w:val="ListParagraph"/>
        <w:numPr>
          <w:ilvl w:val="0"/>
          <w:numId w:val="6"/>
        </w:numPr>
        <w:rPr>
          <w:rFonts w:ascii="Times New Roman" w:hAnsi="Times New Roman"/>
          <w:sz w:val="24"/>
          <w:szCs w:val="24"/>
        </w:rPr>
      </w:pPr>
      <w:r w:rsidRPr="00CE1C05">
        <w:rPr>
          <w:rFonts w:ascii="Times New Roman" w:hAnsi="Times New Roman"/>
          <w:sz w:val="24"/>
          <w:szCs w:val="24"/>
        </w:rPr>
        <w:t>cause emissions by the operation of a non-standard device</w:t>
      </w:r>
      <w:r w:rsidR="00E818C2" w:rsidRPr="00CE1C05">
        <w:rPr>
          <w:rFonts w:ascii="Times New Roman" w:hAnsi="Times New Roman"/>
          <w:sz w:val="24"/>
          <w:szCs w:val="24"/>
        </w:rPr>
        <w:t xml:space="preserve">. </w:t>
      </w:r>
    </w:p>
    <w:p w14:paraId="27379DEF" w14:textId="1339136E" w:rsidR="00D502CE" w:rsidRPr="00CE1C05" w:rsidRDefault="00E818C2" w:rsidP="00487A18">
      <w:pPr>
        <w:rPr>
          <w:rFonts w:ascii="Times New Roman" w:hAnsi="Times New Roman"/>
          <w:sz w:val="24"/>
          <w:szCs w:val="24"/>
        </w:rPr>
      </w:pPr>
      <w:r w:rsidRPr="00CE1C05">
        <w:rPr>
          <w:rFonts w:ascii="Times New Roman" w:hAnsi="Times New Roman"/>
          <w:sz w:val="24"/>
          <w:szCs w:val="24"/>
        </w:rPr>
        <w:lastRenderedPageBreak/>
        <w:t>A non-standard device is</w:t>
      </w:r>
      <w:r w:rsidR="00D502CE" w:rsidRPr="00CE1C05">
        <w:rPr>
          <w:rFonts w:ascii="Times New Roman" w:hAnsi="Times New Roman"/>
          <w:sz w:val="24"/>
          <w:szCs w:val="24"/>
        </w:rPr>
        <w:t xml:space="preserve"> a device that does not comply with the requirements of a section 162 standard that applies to the device. </w:t>
      </w:r>
    </w:p>
    <w:p w14:paraId="304D41D2" w14:textId="3143493F" w:rsidR="00D502CE" w:rsidRDefault="00D502CE" w:rsidP="00D502CE">
      <w:pPr>
        <w:rPr>
          <w:rFonts w:ascii="Times New Roman" w:hAnsi="Times New Roman"/>
          <w:sz w:val="24"/>
          <w:szCs w:val="24"/>
        </w:rPr>
      </w:pPr>
      <w:r w:rsidRPr="008D1FC5">
        <w:rPr>
          <w:rFonts w:ascii="Times New Roman" w:hAnsi="Times New Roman"/>
          <w:sz w:val="24"/>
          <w:szCs w:val="24"/>
        </w:rPr>
        <w:t xml:space="preserve">In concert with the </w:t>
      </w:r>
      <w:r w:rsidRPr="008D1FC5">
        <w:rPr>
          <w:rFonts w:ascii="Times New Roman" w:hAnsi="Times New Roman"/>
          <w:i/>
          <w:sz w:val="24"/>
          <w:szCs w:val="24"/>
        </w:rPr>
        <w:t>Radiocommunications (Compliance Labelling – Devices) Notice 2014</w:t>
      </w:r>
      <w:r w:rsidRPr="008D1FC5">
        <w:rPr>
          <w:rFonts w:ascii="Times New Roman" w:hAnsi="Times New Roman"/>
          <w:sz w:val="24"/>
          <w:szCs w:val="24"/>
        </w:rPr>
        <w:t xml:space="preserve"> (</w:t>
      </w:r>
      <w:r w:rsidRPr="002A1A15">
        <w:rPr>
          <w:rFonts w:ascii="Times New Roman" w:hAnsi="Times New Roman"/>
          <w:b/>
          <w:sz w:val="24"/>
          <w:szCs w:val="24"/>
        </w:rPr>
        <w:t>the</w:t>
      </w:r>
      <w:r>
        <w:rPr>
          <w:rFonts w:ascii="Times New Roman" w:hAnsi="Times New Roman"/>
          <w:b/>
          <w:sz w:val="24"/>
          <w:szCs w:val="24"/>
        </w:rPr>
        <w:t xml:space="preserve"> Compliance Labelling</w:t>
      </w:r>
      <w:r w:rsidRPr="002A1A15">
        <w:rPr>
          <w:rFonts w:ascii="Times New Roman" w:hAnsi="Times New Roman"/>
          <w:b/>
          <w:sz w:val="24"/>
          <w:szCs w:val="24"/>
        </w:rPr>
        <w:t xml:space="preserve"> </w:t>
      </w:r>
      <w:r>
        <w:rPr>
          <w:rFonts w:ascii="Times New Roman" w:hAnsi="Times New Roman"/>
          <w:b/>
          <w:sz w:val="24"/>
          <w:szCs w:val="24"/>
        </w:rPr>
        <w:t>Notice</w:t>
      </w:r>
      <w:r w:rsidRPr="008D1FC5">
        <w:rPr>
          <w:rFonts w:ascii="Times New Roman" w:hAnsi="Times New Roman"/>
          <w:sz w:val="24"/>
          <w:szCs w:val="24"/>
        </w:rPr>
        <w:t xml:space="preserve">) made under subsection 182(1) of the Act, </w:t>
      </w:r>
      <w:r w:rsidR="00E818C2">
        <w:rPr>
          <w:rFonts w:ascii="Times New Roman" w:hAnsi="Times New Roman"/>
          <w:sz w:val="24"/>
          <w:szCs w:val="24"/>
        </w:rPr>
        <w:t xml:space="preserve">the ACMA standard </w:t>
      </w:r>
      <w:r w:rsidRPr="008D1FC5">
        <w:rPr>
          <w:rFonts w:ascii="Times New Roman" w:hAnsi="Times New Roman"/>
          <w:sz w:val="24"/>
          <w:szCs w:val="24"/>
        </w:rPr>
        <w:t>regulate</w:t>
      </w:r>
      <w:r w:rsidR="00E818C2">
        <w:rPr>
          <w:rFonts w:ascii="Times New Roman" w:hAnsi="Times New Roman"/>
          <w:sz w:val="24"/>
          <w:szCs w:val="24"/>
        </w:rPr>
        <w:t>s</w:t>
      </w:r>
      <w:r w:rsidRPr="008D1FC5">
        <w:rPr>
          <w:rFonts w:ascii="Times New Roman" w:hAnsi="Times New Roman"/>
          <w:sz w:val="24"/>
          <w:szCs w:val="24"/>
        </w:rPr>
        <w:t xml:space="preserve"> the supply of </w:t>
      </w:r>
      <w:r w:rsidR="00487A18">
        <w:rPr>
          <w:rFonts w:ascii="Times New Roman" w:hAnsi="Times New Roman"/>
          <w:sz w:val="24"/>
          <w:szCs w:val="24"/>
        </w:rPr>
        <w:t xml:space="preserve">the specified </w:t>
      </w:r>
      <w:r w:rsidRPr="008D1FC5">
        <w:rPr>
          <w:rFonts w:ascii="Times New Roman" w:hAnsi="Times New Roman"/>
          <w:sz w:val="24"/>
          <w:szCs w:val="24"/>
        </w:rPr>
        <w:t xml:space="preserve">radiocommunications devices into Australia.  </w:t>
      </w:r>
      <w:r w:rsidR="00487A18">
        <w:rPr>
          <w:rFonts w:ascii="Times New Roman" w:hAnsi="Times New Roman"/>
          <w:sz w:val="24"/>
          <w:szCs w:val="24"/>
        </w:rPr>
        <w:t xml:space="preserve">The ACMA standard </w:t>
      </w:r>
      <w:r w:rsidRPr="008D1FC5">
        <w:rPr>
          <w:rFonts w:ascii="Times New Roman" w:hAnsi="Times New Roman"/>
          <w:sz w:val="24"/>
          <w:szCs w:val="24"/>
        </w:rPr>
        <w:t>define</w:t>
      </w:r>
      <w:r w:rsidR="00487A18">
        <w:rPr>
          <w:rFonts w:ascii="Times New Roman" w:hAnsi="Times New Roman"/>
          <w:sz w:val="24"/>
          <w:szCs w:val="24"/>
        </w:rPr>
        <w:t>s</w:t>
      </w:r>
      <w:r w:rsidRPr="008D1FC5">
        <w:rPr>
          <w:rFonts w:ascii="Times New Roman" w:hAnsi="Times New Roman"/>
          <w:sz w:val="24"/>
          <w:szCs w:val="24"/>
        </w:rPr>
        <w:t xml:space="preserve"> performance and radio emission level requirements for specified radiocommunications devices</w:t>
      </w:r>
      <w:r w:rsidR="00487A18">
        <w:rPr>
          <w:rFonts w:ascii="Times New Roman" w:hAnsi="Times New Roman"/>
          <w:sz w:val="24"/>
          <w:szCs w:val="24"/>
        </w:rPr>
        <w:t xml:space="preserve">, while the </w:t>
      </w:r>
      <w:r>
        <w:rPr>
          <w:rFonts w:ascii="Times New Roman" w:hAnsi="Times New Roman"/>
          <w:sz w:val="24"/>
          <w:szCs w:val="24"/>
        </w:rPr>
        <w:t xml:space="preserve">Compliance Labelling Notice </w:t>
      </w:r>
      <w:r w:rsidRPr="008D1FC5">
        <w:rPr>
          <w:rFonts w:ascii="Times New Roman" w:hAnsi="Times New Roman"/>
          <w:sz w:val="24"/>
          <w:szCs w:val="24"/>
        </w:rPr>
        <w:t xml:space="preserve">specifies testing, labelling and record keeping obligations </w:t>
      </w:r>
      <w:r w:rsidR="008443F0">
        <w:rPr>
          <w:rFonts w:ascii="Times New Roman" w:hAnsi="Times New Roman"/>
          <w:sz w:val="24"/>
          <w:szCs w:val="24"/>
        </w:rPr>
        <w:t xml:space="preserve">that apply to </w:t>
      </w:r>
      <w:r w:rsidRPr="008D1FC5">
        <w:rPr>
          <w:rFonts w:ascii="Times New Roman" w:hAnsi="Times New Roman"/>
          <w:sz w:val="24"/>
          <w:szCs w:val="24"/>
        </w:rPr>
        <w:t xml:space="preserve">suppliers of radiocommunications devices </w:t>
      </w:r>
      <w:r w:rsidR="00052558">
        <w:rPr>
          <w:rFonts w:ascii="Times New Roman" w:hAnsi="Times New Roman"/>
          <w:sz w:val="24"/>
          <w:szCs w:val="24"/>
        </w:rPr>
        <w:t xml:space="preserve">which are </w:t>
      </w:r>
      <w:r w:rsidRPr="008D1FC5">
        <w:rPr>
          <w:rFonts w:ascii="Times New Roman" w:hAnsi="Times New Roman"/>
          <w:sz w:val="24"/>
          <w:szCs w:val="24"/>
        </w:rPr>
        <w:t xml:space="preserve">subject to </w:t>
      </w:r>
      <w:r w:rsidR="00487A18">
        <w:rPr>
          <w:rFonts w:ascii="Times New Roman" w:hAnsi="Times New Roman"/>
          <w:sz w:val="24"/>
          <w:szCs w:val="24"/>
        </w:rPr>
        <w:t>the ACMA standard</w:t>
      </w:r>
      <w:r w:rsidRPr="008D1FC5">
        <w:rPr>
          <w:rFonts w:ascii="Times New Roman" w:hAnsi="Times New Roman"/>
          <w:sz w:val="24"/>
          <w:szCs w:val="24"/>
        </w:rPr>
        <w:t>.</w:t>
      </w:r>
      <w:r w:rsidRPr="008D1FC5">
        <w:rPr>
          <w:rFonts w:ascii="Times New Roman" w:hAnsi="Times New Roman"/>
          <w:sz w:val="24"/>
          <w:szCs w:val="24"/>
          <w:vertAlign w:val="superscript"/>
        </w:rPr>
        <w:footnoteReference w:id="2"/>
      </w:r>
    </w:p>
    <w:p w14:paraId="29D89DC4" w14:textId="02BE17BC" w:rsidR="005D0FC9" w:rsidRDefault="005D0FC9" w:rsidP="00A23AEE">
      <w:pPr>
        <w:rPr>
          <w:rFonts w:ascii="Times New Roman" w:hAnsi="Times New Roman"/>
          <w:sz w:val="24"/>
          <w:szCs w:val="24"/>
        </w:rPr>
      </w:pPr>
      <w:r>
        <w:rPr>
          <w:rFonts w:ascii="Times New Roman" w:hAnsi="Times New Roman"/>
          <w:sz w:val="24"/>
          <w:szCs w:val="24"/>
        </w:rPr>
        <w:t>The ACMA</w:t>
      </w:r>
      <w:r w:rsidR="00A23AEE" w:rsidRPr="009E519B">
        <w:rPr>
          <w:rFonts w:ascii="Times New Roman" w:hAnsi="Times New Roman"/>
          <w:sz w:val="24"/>
          <w:szCs w:val="24"/>
        </w:rPr>
        <w:t xml:space="preserve"> </w:t>
      </w:r>
      <w:r w:rsidR="00AC47E8">
        <w:rPr>
          <w:rFonts w:ascii="Times New Roman" w:hAnsi="Times New Roman"/>
          <w:sz w:val="24"/>
          <w:szCs w:val="24"/>
        </w:rPr>
        <w:t>s</w:t>
      </w:r>
      <w:r w:rsidR="00A23AEE" w:rsidRPr="009E519B">
        <w:rPr>
          <w:rFonts w:ascii="Times New Roman" w:hAnsi="Times New Roman"/>
          <w:sz w:val="24"/>
          <w:szCs w:val="24"/>
        </w:rPr>
        <w:t xml:space="preserve">tandard </w:t>
      </w:r>
      <w:r w:rsidR="00A11DD5">
        <w:rPr>
          <w:rFonts w:ascii="Times New Roman" w:hAnsi="Times New Roman"/>
          <w:sz w:val="24"/>
          <w:szCs w:val="24"/>
        </w:rPr>
        <w:t xml:space="preserve">incorporates </w:t>
      </w:r>
      <w:r w:rsidR="00A94A44">
        <w:rPr>
          <w:rFonts w:ascii="Times New Roman" w:hAnsi="Times New Roman"/>
          <w:sz w:val="24"/>
          <w:szCs w:val="24"/>
        </w:rPr>
        <w:t xml:space="preserve">joint Australian and New Zealand </w:t>
      </w:r>
      <w:r w:rsidR="00A94A44" w:rsidRPr="003835EB">
        <w:rPr>
          <w:rFonts w:ascii="Times New Roman" w:hAnsi="Times New Roman"/>
          <w:sz w:val="24"/>
          <w:szCs w:val="24"/>
        </w:rPr>
        <w:t>industry standards (</w:t>
      </w:r>
      <w:r w:rsidR="00A94A44" w:rsidRPr="00B05123">
        <w:rPr>
          <w:rFonts w:ascii="Times New Roman" w:hAnsi="Times New Roman"/>
          <w:b/>
          <w:sz w:val="24"/>
          <w:szCs w:val="24"/>
        </w:rPr>
        <w:t>Australian industry standards</w:t>
      </w:r>
      <w:r w:rsidR="00A94A44" w:rsidRPr="003835EB">
        <w:rPr>
          <w:rFonts w:ascii="Times New Roman" w:hAnsi="Times New Roman"/>
          <w:sz w:val="24"/>
          <w:szCs w:val="24"/>
        </w:rPr>
        <w:t>)</w:t>
      </w:r>
      <w:r w:rsidR="00A94A44">
        <w:rPr>
          <w:rFonts w:ascii="Times New Roman" w:hAnsi="Times New Roman"/>
          <w:sz w:val="24"/>
          <w:szCs w:val="24"/>
        </w:rPr>
        <w:t xml:space="preserve"> </w:t>
      </w:r>
      <w:r w:rsidR="00A11DD5">
        <w:rPr>
          <w:rFonts w:ascii="Times New Roman" w:hAnsi="Times New Roman"/>
          <w:sz w:val="24"/>
          <w:szCs w:val="24"/>
        </w:rPr>
        <w:t xml:space="preserve">and specifies </w:t>
      </w:r>
      <w:r w:rsidR="00E66A5C">
        <w:rPr>
          <w:rFonts w:ascii="Times New Roman" w:hAnsi="Times New Roman"/>
          <w:sz w:val="24"/>
          <w:szCs w:val="24"/>
        </w:rPr>
        <w:t xml:space="preserve">the </w:t>
      </w:r>
      <w:r w:rsidR="00875E7A">
        <w:rPr>
          <w:rFonts w:ascii="Times New Roman" w:hAnsi="Times New Roman"/>
          <w:sz w:val="24"/>
          <w:szCs w:val="24"/>
        </w:rPr>
        <w:t xml:space="preserve">devices </w:t>
      </w:r>
      <w:r w:rsidR="00E66A5C">
        <w:rPr>
          <w:rFonts w:ascii="Times New Roman" w:hAnsi="Times New Roman"/>
          <w:sz w:val="24"/>
          <w:szCs w:val="24"/>
        </w:rPr>
        <w:t xml:space="preserve">to </w:t>
      </w:r>
      <w:r w:rsidR="00A11DD5">
        <w:rPr>
          <w:rFonts w:ascii="Times New Roman" w:hAnsi="Times New Roman"/>
          <w:sz w:val="24"/>
          <w:szCs w:val="24"/>
        </w:rPr>
        <w:t xml:space="preserve">which </w:t>
      </w:r>
      <w:r w:rsidR="00A94A44">
        <w:rPr>
          <w:rFonts w:ascii="Times New Roman" w:hAnsi="Times New Roman"/>
          <w:sz w:val="24"/>
          <w:szCs w:val="24"/>
        </w:rPr>
        <w:t xml:space="preserve">each standard </w:t>
      </w:r>
      <w:r w:rsidR="00E66A5C">
        <w:rPr>
          <w:rFonts w:ascii="Times New Roman" w:hAnsi="Times New Roman"/>
          <w:sz w:val="24"/>
          <w:szCs w:val="24"/>
        </w:rPr>
        <w:t>appl</w:t>
      </w:r>
      <w:r w:rsidR="00A94A44">
        <w:rPr>
          <w:rFonts w:ascii="Times New Roman" w:hAnsi="Times New Roman"/>
          <w:sz w:val="24"/>
          <w:szCs w:val="24"/>
        </w:rPr>
        <w:t xml:space="preserve">ies. </w:t>
      </w:r>
      <w:r w:rsidR="00A94A44" w:rsidRPr="00A94A44">
        <w:rPr>
          <w:rFonts w:ascii="Times New Roman" w:hAnsi="Times New Roman"/>
          <w:sz w:val="24"/>
          <w:szCs w:val="24"/>
        </w:rPr>
        <w:t>Each Australian industry standard replicates corresponding industry standards set by the European Telecommunications Standards Institute (</w:t>
      </w:r>
      <w:r w:rsidR="00A94A44" w:rsidRPr="00B05123">
        <w:rPr>
          <w:rFonts w:ascii="Times New Roman" w:hAnsi="Times New Roman"/>
          <w:b/>
          <w:sz w:val="24"/>
          <w:szCs w:val="24"/>
        </w:rPr>
        <w:t xml:space="preserve">ETSI </w:t>
      </w:r>
      <w:r w:rsidR="003835EB">
        <w:rPr>
          <w:rFonts w:ascii="Times New Roman" w:hAnsi="Times New Roman"/>
          <w:b/>
          <w:sz w:val="24"/>
          <w:szCs w:val="24"/>
        </w:rPr>
        <w:t>S</w:t>
      </w:r>
      <w:r w:rsidR="00A94A44" w:rsidRPr="00B05123">
        <w:rPr>
          <w:rFonts w:ascii="Times New Roman" w:hAnsi="Times New Roman"/>
          <w:b/>
          <w:sz w:val="24"/>
          <w:szCs w:val="24"/>
        </w:rPr>
        <w:t>tandards</w:t>
      </w:r>
      <w:r w:rsidR="00A94A44" w:rsidRPr="00A94A44">
        <w:rPr>
          <w:rFonts w:ascii="Times New Roman" w:hAnsi="Times New Roman"/>
          <w:sz w:val="24"/>
          <w:szCs w:val="24"/>
        </w:rPr>
        <w:t xml:space="preserve">). Accordingly, devices may </w:t>
      </w:r>
      <w:r w:rsidR="00875E7A">
        <w:rPr>
          <w:rFonts w:ascii="Times New Roman" w:hAnsi="Times New Roman"/>
          <w:sz w:val="24"/>
          <w:szCs w:val="24"/>
        </w:rPr>
        <w:t xml:space="preserve">comply with </w:t>
      </w:r>
      <w:r w:rsidR="00A94A44" w:rsidRPr="00A94A44">
        <w:rPr>
          <w:rFonts w:ascii="Times New Roman" w:hAnsi="Times New Roman"/>
          <w:sz w:val="24"/>
          <w:szCs w:val="24"/>
        </w:rPr>
        <w:t xml:space="preserve">the ACMA standard by complying with </w:t>
      </w:r>
      <w:r w:rsidR="00A94A44">
        <w:rPr>
          <w:rFonts w:ascii="Times New Roman" w:hAnsi="Times New Roman"/>
          <w:sz w:val="24"/>
          <w:szCs w:val="24"/>
        </w:rPr>
        <w:t>e</w:t>
      </w:r>
      <w:r w:rsidR="00A94A44" w:rsidRPr="00A94A44">
        <w:rPr>
          <w:rFonts w:ascii="Times New Roman" w:hAnsi="Times New Roman"/>
          <w:sz w:val="24"/>
          <w:szCs w:val="24"/>
        </w:rPr>
        <w:t xml:space="preserve">ither the relevant Australian industry standard or </w:t>
      </w:r>
      <w:r w:rsidR="00875E7A">
        <w:rPr>
          <w:rFonts w:ascii="Times New Roman" w:hAnsi="Times New Roman"/>
          <w:sz w:val="24"/>
          <w:szCs w:val="24"/>
        </w:rPr>
        <w:t xml:space="preserve">the </w:t>
      </w:r>
      <w:r w:rsidR="00A94A44" w:rsidRPr="00A94A44">
        <w:rPr>
          <w:rFonts w:ascii="Times New Roman" w:hAnsi="Times New Roman"/>
          <w:sz w:val="24"/>
          <w:szCs w:val="24"/>
        </w:rPr>
        <w:t>equivalent ETSI Standard</w:t>
      </w:r>
      <w:r w:rsidR="00A94A44">
        <w:rPr>
          <w:rFonts w:ascii="Times New Roman" w:hAnsi="Times New Roman"/>
          <w:sz w:val="24"/>
          <w:szCs w:val="24"/>
        </w:rPr>
        <w:t>. The Australian industry standards and the equivalent incorporated ETS</w:t>
      </w:r>
      <w:r w:rsidR="00B05123">
        <w:rPr>
          <w:rFonts w:ascii="Times New Roman" w:hAnsi="Times New Roman"/>
          <w:sz w:val="24"/>
          <w:szCs w:val="24"/>
        </w:rPr>
        <w:t>I</w:t>
      </w:r>
      <w:r w:rsidR="00A94A44">
        <w:rPr>
          <w:rFonts w:ascii="Times New Roman" w:hAnsi="Times New Roman"/>
          <w:sz w:val="24"/>
          <w:szCs w:val="24"/>
        </w:rPr>
        <w:t xml:space="preserve"> Standards are listed below and are collectively referred to as </w:t>
      </w:r>
      <w:r w:rsidR="00A94A44">
        <w:rPr>
          <w:rFonts w:ascii="Times New Roman" w:hAnsi="Times New Roman"/>
          <w:b/>
          <w:sz w:val="24"/>
          <w:szCs w:val="24"/>
        </w:rPr>
        <w:t>the industry standard</w:t>
      </w:r>
      <w:r w:rsidR="00875E7A">
        <w:rPr>
          <w:rFonts w:ascii="Times New Roman" w:hAnsi="Times New Roman"/>
          <w:b/>
          <w:sz w:val="24"/>
          <w:szCs w:val="24"/>
        </w:rPr>
        <w:t>s</w:t>
      </w:r>
      <w:r>
        <w:rPr>
          <w:rFonts w:ascii="Times New Roman" w:hAnsi="Times New Roman"/>
          <w:sz w:val="24"/>
          <w:szCs w:val="24"/>
        </w:rPr>
        <w:t>:</w:t>
      </w:r>
    </w:p>
    <w:p w14:paraId="62262519" w14:textId="77777777" w:rsidR="005D0FC9" w:rsidRPr="005D0FC9" w:rsidRDefault="005D0FC9" w:rsidP="005D0FC9">
      <w:pPr>
        <w:pStyle w:val="ACMABodyText"/>
        <w:numPr>
          <w:ilvl w:val="1"/>
          <w:numId w:val="4"/>
        </w:numPr>
        <w:rPr>
          <w:szCs w:val="24"/>
        </w:rPr>
      </w:pPr>
      <w:r w:rsidRPr="005D0FC9">
        <w:rPr>
          <w:szCs w:val="24"/>
        </w:rPr>
        <w:t>AS/NZS ETSI EN 301 025:2018 VHF radiotelephone equipment for general communications and associated equipment for Class "D" Digital Selective Calling (DSC)</w:t>
      </w:r>
      <w:r w:rsidR="00E66A5C">
        <w:rPr>
          <w:szCs w:val="24"/>
        </w:rPr>
        <w:t xml:space="preserve"> </w:t>
      </w:r>
      <w:r w:rsidR="00C77D0E">
        <w:rPr>
          <w:szCs w:val="24"/>
        </w:rPr>
        <w:t>(</w:t>
      </w:r>
      <w:r w:rsidR="00C77D0E" w:rsidRPr="00BF386A">
        <w:rPr>
          <w:b/>
          <w:szCs w:val="24"/>
        </w:rPr>
        <w:t>AS/NZS ETSI EN 301 025</w:t>
      </w:r>
      <w:r w:rsidR="00C77D0E">
        <w:rPr>
          <w:szCs w:val="24"/>
        </w:rPr>
        <w:t>) and</w:t>
      </w:r>
      <w:r w:rsidR="00E66A5C">
        <w:rPr>
          <w:szCs w:val="24"/>
        </w:rPr>
        <w:t xml:space="preserve"> </w:t>
      </w:r>
      <w:r w:rsidR="00E66A5C" w:rsidRPr="005D0FC9">
        <w:rPr>
          <w:szCs w:val="24"/>
        </w:rPr>
        <w:t>ETSI EN 301 025VHF radiotelephone equipment for general communications and associated equipment for Class "D" Digital Selective Calling (DSC); Harmonised Standard covering the essential requirements of articles 3.2 and 3.3(g) of Directive 2014/53/EU</w:t>
      </w:r>
      <w:r w:rsidR="00C77D0E">
        <w:rPr>
          <w:szCs w:val="24"/>
        </w:rPr>
        <w:t xml:space="preserve"> (</w:t>
      </w:r>
      <w:r w:rsidR="00C77D0E" w:rsidRPr="00BF386A">
        <w:rPr>
          <w:b/>
          <w:szCs w:val="24"/>
        </w:rPr>
        <w:t>ETSI EN 301 025</w:t>
      </w:r>
      <w:r w:rsidR="00C77D0E">
        <w:rPr>
          <w:szCs w:val="24"/>
        </w:rPr>
        <w:t>)</w:t>
      </w:r>
      <w:r w:rsidRPr="005D0FC9">
        <w:rPr>
          <w:szCs w:val="24"/>
        </w:rPr>
        <w:t xml:space="preserve">; </w:t>
      </w:r>
    </w:p>
    <w:p w14:paraId="324EB7FC" w14:textId="51A12A70" w:rsidR="00BF386A" w:rsidRPr="005D0FC9" w:rsidRDefault="00BF386A" w:rsidP="00BF386A">
      <w:pPr>
        <w:pStyle w:val="ACMABodyText"/>
        <w:numPr>
          <w:ilvl w:val="1"/>
          <w:numId w:val="4"/>
        </w:numPr>
        <w:rPr>
          <w:szCs w:val="24"/>
        </w:rPr>
      </w:pPr>
      <w:r w:rsidRPr="005D0FC9">
        <w:rPr>
          <w:szCs w:val="24"/>
        </w:rPr>
        <w:t>AS/NZS ETSI EN 301 178:2018 Portable Very High Frequency (VHF) radiotelephone equipment for the maritime mobile service operating in the VHF bands (for non-GMDSS applications only)</w:t>
      </w:r>
      <w:r>
        <w:rPr>
          <w:szCs w:val="24"/>
        </w:rPr>
        <w:t xml:space="preserve"> (</w:t>
      </w:r>
      <w:r w:rsidRPr="00BF386A">
        <w:rPr>
          <w:b/>
          <w:szCs w:val="24"/>
        </w:rPr>
        <w:t>AS/NZ ETSI EN 301 178</w:t>
      </w:r>
      <w:r>
        <w:rPr>
          <w:b/>
          <w:szCs w:val="24"/>
        </w:rPr>
        <w:t>)</w:t>
      </w:r>
      <w:r>
        <w:rPr>
          <w:szCs w:val="24"/>
        </w:rPr>
        <w:t xml:space="preserve"> and </w:t>
      </w:r>
      <w:r w:rsidRPr="00F53773">
        <w:rPr>
          <w:szCs w:val="24"/>
        </w:rPr>
        <w:t>ETSI EN 301 178 Portable Very High Frequency (VHF) radiotelephone equipment for the maritime mobile service operating in the VHF bands (for non-GMDSS applications only); Harmonised Standard covering the essential requirements of article 3.2 of Directive 2014/53/EU</w:t>
      </w:r>
      <w:r>
        <w:rPr>
          <w:szCs w:val="24"/>
        </w:rPr>
        <w:t xml:space="preserve"> (</w:t>
      </w:r>
      <w:r w:rsidRPr="00BF386A">
        <w:rPr>
          <w:b/>
          <w:szCs w:val="24"/>
        </w:rPr>
        <w:t>ETSI EN 301 178</w:t>
      </w:r>
      <w:r>
        <w:rPr>
          <w:szCs w:val="24"/>
        </w:rPr>
        <w:t>)</w:t>
      </w:r>
      <w:r w:rsidR="00421F9D">
        <w:rPr>
          <w:szCs w:val="24"/>
        </w:rPr>
        <w:t>; and</w:t>
      </w:r>
    </w:p>
    <w:p w14:paraId="6C6A25A4" w14:textId="75727B9C" w:rsidR="005D0FC9" w:rsidRPr="005D0FC9" w:rsidRDefault="005D0FC9" w:rsidP="005D0FC9">
      <w:pPr>
        <w:pStyle w:val="ACMABodyText"/>
        <w:numPr>
          <w:ilvl w:val="1"/>
          <w:numId w:val="4"/>
        </w:numPr>
        <w:rPr>
          <w:szCs w:val="24"/>
        </w:rPr>
      </w:pPr>
      <w:r w:rsidRPr="005D0FC9">
        <w:rPr>
          <w:szCs w:val="24"/>
        </w:rPr>
        <w:t>AS/NZS ETSI EN 302 885:2018 Portable Very High Frequency (VHF) radiotelephone equipment for the maritime mobile service operating in the VHF bands with integrated handheld class H DSC</w:t>
      </w:r>
      <w:r w:rsidR="00E66A5C">
        <w:rPr>
          <w:szCs w:val="24"/>
        </w:rPr>
        <w:t xml:space="preserve"> </w:t>
      </w:r>
      <w:r w:rsidR="00C77D0E">
        <w:rPr>
          <w:szCs w:val="24"/>
        </w:rPr>
        <w:t>(</w:t>
      </w:r>
      <w:r w:rsidR="00C77D0E" w:rsidRPr="00BF386A">
        <w:rPr>
          <w:b/>
          <w:szCs w:val="24"/>
        </w:rPr>
        <w:t>AS/NZS ETSI EN 302 88</w:t>
      </w:r>
      <w:r w:rsidR="00C77D0E">
        <w:rPr>
          <w:b/>
          <w:szCs w:val="24"/>
        </w:rPr>
        <w:t>5</w:t>
      </w:r>
      <w:r w:rsidR="00C77D0E">
        <w:rPr>
          <w:szCs w:val="24"/>
        </w:rPr>
        <w:t xml:space="preserve">) </w:t>
      </w:r>
      <w:r w:rsidR="00790F88">
        <w:rPr>
          <w:szCs w:val="24"/>
        </w:rPr>
        <w:t>and</w:t>
      </w:r>
      <w:r w:rsidR="00E66A5C">
        <w:rPr>
          <w:szCs w:val="24"/>
        </w:rPr>
        <w:t xml:space="preserve"> </w:t>
      </w:r>
      <w:r w:rsidR="00543658" w:rsidRPr="005D0FC9">
        <w:rPr>
          <w:szCs w:val="24"/>
        </w:rPr>
        <w:t>ETSI EN 302 885 Portable Very High Frequency (VHF) radiotelephone equipment for the maritime mobile service operating in the VHF bands with integrated handheld class H DSC; Harmonised Standard covering the essential requirements of articles 3.2 and 3.3(g) of Directive 2014/53/EU</w:t>
      </w:r>
      <w:r w:rsidR="00C77D0E">
        <w:rPr>
          <w:szCs w:val="24"/>
        </w:rPr>
        <w:t xml:space="preserve"> (</w:t>
      </w:r>
      <w:r w:rsidR="00C77D0E" w:rsidRPr="00BF386A">
        <w:rPr>
          <w:b/>
          <w:szCs w:val="24"/>
        </w:rPr>
        <w:t>ETSI EN 302 885</w:t>
      </w:r>
      <w:r w:rsidR="00C77D0E">
        <w:rPr>
          <w:szCs w:val="24"/>
        </w:rPr>
        <w:t>)</w:t>
      </w:r>
      <w:r w:rsidR="00421F9D">
        <w:rPr>
          <w:szCs w:val="24"/>
        </w:rPr>
        <w:t>.</w:t>
      </w:r>
    </w:p>
    <w:p w14:paraId="7C8F5346" w14:textId="2108279A" w:rsidR="003A22F2" w:rsidRPr="00A543CE" w:rsidRDefault="00AE6F80" w:rsidP="002B4A77">
      <w:pPr>
        <w:pStyle w:val="ACMABodyText"/>
        <w:rPr>
          <w:szCs w:val="24"/>
        </w:rPr>
      </w:pPr>
      <w:r>
        <w:rPr>
          <w:szCs w:val="24"/>
        </w:rPr>
        <w:lastRenderedPageBreak/>
        <w:t>I</w:t>
      </w:r>
      <w:r w:rsidR="00543658">
        <w:rPr>
          <w:szCs w:val="24"/>
        </w:rPr>
        <w:t>n accordance with subsection 162(3)</w:t>
      </w:r>
      <w:r w:rsidR="00532AE3">
        <w:rPr>
          <w:szCs w:val="24"/>
        </w:rPr>
        <w:t xml:space="preserve"> of the Act</w:t>
      </w:r>
      <w:r w:rsidR="00543658">
        <w:rPr>
          <w:szCs w:val="24"/>
        </w:rPr>
        <w:t>, the ACMA standard only mandates compliance with those requirements of the industry standards that are necessary or convenient for the purpose of containing interference to radiocommunications</w:t>
      </w:r>
      <w:r w:rsidR="00794568">
        <w:rPr>
          <w:szCs w:val="24"/>
        </w:rPr>
        <w:t>. Accordingly, compliance is required with the relevant applicable industry standards as modified by Schedule 1 to the ACMA Standard.</w:t>
      </w:r>
      <w:r w:rsidR="00543658">
        <w:rPr>
          <w:szCs w:val="24"/>
        </w:rPr>
        <w:t xml:space="preserve"> </w:t>
      </w:r>
      <w:r w:rsidR="003A22F2" w:rsidRPr="00A543CE">
        <w:rPr>
          <w:szCs w:val="24"/>
        </w:rPr>
        <w:t xml:space="preserve">A provision-by-provision description of the </w:t>
      </w:r>
      <w:r w:rsidR="003A22F2">
        <w:rPr>
          <w:szCs w:val="24"/>
        </w:rPr>
        <w:t>ACMA</w:t>
      </w:r>
      <w:r w:rsidR="003A22F2" w:rsidRPr="00A543CE">
        <w:rPr>
          <w:szCs w:val="24"/>
        </w:rPr>
        <w:t xml:space="preserve"> </w:t>
      </w:r>
      <w:r w:rsidR="003A22F2">
        <w:rPr>
          <w:szCs w:val="24"/>
        </w:rPr>
        <w:t xml:space="preserve">Standard </w:t>
      </w:r>
      <w:r w:rsidR="003A22F2" w:rsidRPr="00A543CE">
        <w:rPr>
          <w:szCs w:val="24"/>
        </w:rPr>
        <w:t xml:space="preserve">is set out in the notes at </w:t>
      </w:r>
      <w:r w:rsidR="003A22F2" w:rsidRPr="00A543CE">
        <w:rPr>
          <w:b/>
          <w:szCs w:val="24"/>
        </w:rPr>
        <w:t>Attachment A</w:t>
      </w:r>
      <w:r w:rsidR="003A22F2" w:rsidRPr="00A543CE">
        <w:rPr>
          <w:szCs w:val="24"/>
        </w:rPr>
        <w:t>.</w:t>
      </w:r>
    </w:p>
    <w:p w14:paraId="76B4C77F" w14:textId="77927AE7" w:rsidR="003A22F2" w:rsidRDefault="003A22F2" w:rsidP="003A22F2">
      <w:pPr>
        <w:rPr>
          <w:rFonts w:ascii="Times New Roman" w:hAnsi="Times New Roman"/>
          <w:sz w:val="24"/>
          <w:szCs w:val="24"/>
        </w:rPr>
      </w:pPr>
      <w:r w:rsidRPr="00A543CE">
        <w:rPr>
          <w:rFonts w:ascii="Times New Roman" w:hAnsi="Times New Roman"/>
          <w:sz w:val="24"/>
          <w:szCs w:val="24"/>
        </w:rPr>
        <w:t xml:space="preserve">The </w:t>
      </w:r>
      <w:r>
        <w:rPr>
          <w:rFonts w:ascii="Times New Roman" w:hAnsi="Times New Roman"/>
          <w:sz w:val="24"/>
          <w:szCs w:val="24"/>
        </w:rPr>
        <w:t>ACMA Standard is a</w:t>
      </w:r>
      <w:r w:rsidRPr="00A543CE">
        <w:rPr>
          <w:rFonts w:ascii="Times New Roman" w:hAnsi="Times New Roman"/>
          <w:sz w:val="24"/>
          <w:szCs w:val="24"/>
        </w:rPr>
        <w:t xml:space="preserve"> </w:t>
      </w:r>
      <w:r w:rsidR="00532AE3">
        <w:rPr>
          <w:rFonts w:ascii="Times New Roman" w:hAnsi="Times New Roman"/>
          <w:sz w:val="24"/>
          <w:szCs w:val="24"/>
        </w:rPr>
        <w:t xml:space="preserve">disallowable </w:t>
      </w:r>
      <w:r w:rsidRPr="00A543CE">
        <w:rPr>
          <w:rFonts w:ascii="Times New Roman" w:hAnsi="Times New Roman"/>
          <w:sz w:val="24"/>
          <w:szCs w:val="24"/>
        </w:rPr>
        <w:t>legislative instrument</w:t>
      </w:r>
      <w:r w:rsidR="00AE417D">
        <w:rPr>
          <w:rFonts w:ascii="Times New Roman" w:hAnsi="Times New Roman"/>
          <w:sz w:val="24"/>
          <w:szCs w:val="24"/>
        </w:rPr>
        <w:t xml:space="preserve"> for the purposes of the </w:t>
      </w:r>
      <w:r w:rsidR="00AE417D" w:rsidRPr="00AE417D">
        <w:rPr>
          <w:rFonts w:ascii="Times New Roman" w:hAnsi="Times New Roman"/>
          <w:i/>
          <w:sz w:val="24"/>
          <w:szCs w:val="24"/>
        </w:rPr>
        <w:t>Legislation Act 2003</w:t>
      </w:r>
      <w:r w:rsidR="00AE417D">
        <w:rPr>
          <w:rFonts w:ascii="Times New Roman" w:hAnsi="Times New Roman"/>
          <w:i/>
          <w:sz w:val="24"/>
          <w:szCs w:val="24"/>
        </w:rPr>
        <w:t xml:space="preserve"> </w:t>
      </w:r>
      <w:r w:rsidR="00AE417D">
        <w:rPr>
          <w:rFonts w:ascii="Times New Roman" w:hAnsi="Times New Roman"/>
          <w:sz w:val="24"/>
          <w:szCs w:val="24"/>
        </w:rPr>
        <w:t>(</w:t>
      </w:r>
      <w:r w:rsidR="00AE417D" w:rsidRPr="00AE417D">
        <w:rPr>
          <w:rFonts w:ascii="Times New Roman" w:hAnsi="Times New Roman"/>
          <w:b/>
          <w:sz w:val="24"/>
          <w:szCs w:val="24"/>
        </w:rPr>
        <w:t>the LA</w:t>
      </w:r>
      <w:r w:rsidR="00AE417D">
        <w:rPr>
          <w:rFonts w:ascii="Times New Roman" w:hAnsi="Times New Roman"/>
          <w:sz w:val="24"/>
          <w:szCs w:val="24"/>
        </w:rPr>
        <w:t xml:space="preserve">). </w:t>
      </w:r>
    </w:p>
    <w:p w14:paraId="2ECBC884" w14:textId="77777777" w:rsidR="003A22F2" w:rsidRPr="00391EAB" w:rsidRDefault="003A22F2" w:rsidP="003A22F2">
      <w:pPr>
        <w:rPr>
          <w:rFonts w:ascii="Times New Roman" w:hAnsi="Times New Roman"/>
          <w:b/>
          <w:sz w:val="24"/>
          <w:szCs w:val="24"/>
        </w:rPr>
      </w:pPr>
      <w:r w:rsidRPr="00391EAB">
        <w:rPr>
          <w:rFonts w:ascii="Times New Roman" w:hAnsi="Times New Roman"/>
          <w:b/>
          <w:sz w:val="24"/>
          <w:szCs w:val="24"/>
        </w:rPr>
        <w:t>Documents incorporated by reference</w:t>
      </w:r>
    </w:p>
    <w:p w14:paraId="5AD843CC" w14:textId="4593CB2C" w:rsidR="003A22F2" w:rsidRPr="00391EAB" w:rsidRDefault="00FD3539" w:rsidP="003A22F2">
      <w:pPr>
        <w:spacing w:after="40"/>
        <w:rPr>
          <w:rFonts w:ascii="Times New Roman" w:hAnsi="Times New Roman"/>
          <w:sz w:val="24"/>
          <w:szCs w:val="24"/>
        </w:rPr>
      </w:pPr>
      <w:r>
        <w:rPr>
          <w:rFonts w:ascii="Times New Roman" w:hAnsi="Times New Roman"/>
          <w:sz w:val="24"/>
          <w:szCs w:val="24"/>
        </w:rPr>
        <w:t xml:space="preserve">An instrument made </w:t>
      </w:r>
      <w:r w:rsidRPr="00391EAB">
        <w:rPr>
          <w:rFonts w:ascii="Times New Roman" w:hAnsi="Times New Roman"/>
          <w:sz w:val="24"/>
          <w:szCs w:val="24"/>
        </w:rPr>
        <w:t>under the Act may make provision for certain matters by applying, adopting or incorporating (with or without modifications) matter</w:t>
      </w:r>
      <w:r>
        <w:rPr>
          <w:rFonts w:ascii="Times New Roman" w:hAnsi="Times New Roman"/>
          <w:sz w:val="24"/>
          <w:szCs w:val="24"/>
        </w:rPr>
        <w:t>s</w:t>
      </w:r>
      <w:r w:rsidRPr="00391EAB">
        <w:rPr>
          <w:rFonts w:ascii="Times New Roman" w:hAnsi="Times New Roman"/>
          <w:sz w:val="24"/>
          <w:szCs w:val="24"/>
        </w:rPr>
        <w:t xml:space="preserve"> contained in any other instrument</w:t>
      </w:r>
      <w:r>
        <w:rPr>
          <w:rFonts w:ascii="Times New Roman" w:hAnsi="Times New Roman"/>
          <w:sz w:val="24"/>
          <w:szCs w:val="24"/>
        </w:rPr>
        <w:t xml:space="preserve"> or writing</w:t>
      </w:r>
      <w:r w:rsidRPr="00391EAB">
        <w:rPr>
          <w:rFonts w:ascii="Times New Roman" w:hAnsi="Times New Roman"/>
          <w:sz w:val="24"/>
          <w:szCs w:val="24"/>
        </w:rPr>
        <w:t xml:space="preserve">, as in force or existing </w:t>
      </w:r>
      <w:r>
        <w:rPr>
          <w:rFonts w:ascii="Times New Roman" w:hAnsi="Times New Roman"/>
          <w:sz w:val="24"/>
          <w:szCs w:val="24"/>
        </w:rPr>
        <w:t xml:space="preserve">at a particular time or from </w:t>
      </w:r>
      <w:r w:rsidRPr="00391EAB">
        <w:rPr>
          <w:rFonts w:ascii="Times New Roman" w:hAnsi="Times New Roman"/>
          <w:sz w:val="24"/>
          <w:szCs w:val="24"/>
        </w:rPr>
        <w:t>time to time</w:t>
      </w:r>
      <w:r>
        <w:rPr>
          <w:rFonts w:ascii="Times New Roman" w:hAnsi="Times New Roman"/>
          <w:sz w:val="24"/>
          <w:szCs w:val="24"/>
        </w:rPr>
        <w:t xml:space="preserve"> (subsection 314A(2) of the Act)</w:t>
      </w:r>
      <w:r w:rsidRPr="00391EAB">
        <w:rPr>
          <w:rFonts w:ascii="Times New Roman" w:hAnsi="Times New Roman"/>
          <w:sz w:val="24"/>
          <w:szCs w:val="24"/>
        </w:rPr>
        <w:t xml:space="preserve">. </w:t>
      </w:r>
      <w:r w:rsidR="003A22F2" w:rsidRPr="00391EAB">
        <w:rPr>
          <w:rFonts w:ascii="Times New Roman" w:hAnsi="Times New Roman"/>
          <w:sz w:val="24"/>
          <w:szCs w:val="24"/>
        </w:rPr>
        <w:t xml:space="preserve">The </w:t>
      </w:r>
      <w:r w:rsidR="003A22F2">
        <w:rPr>
          <w:rFonts w:ascii="Times New Roman" w:hAnsi="Times New Roman"/>
          <w:sz w:val="24"/>
          <w:szCs w:val="24"/>
        </w:rPr>
        <w:t xml:space="preserve">ACMA </w:t>
      </w:r>
      <w:r w:rsidR="004D40C5">
        <w:rPr>
          <w:rFonts w:ascii="Times New Roman" w:hAnsi="Times New Roman"/>
          <w:sz w:val="24"/>
          <w:szCs w:val="24"/>
        </w:rPr>
        <w:t>s</w:t>
      </w:r>
      <w:r w:rsidR="003A22F2">
        <w:rPr>
          <w:rFonts w:ascii="Times New Roman" w:hAnsi="Times New Roman"/>
          <w:sz w:val="24"/>
          <w:szCs w:val="24"/>
        </w:rPr>
        <w:t>tandard</w:t>
      </w:r>
      <w:r w:rsidR="003A22F2" w:rsidRPr="00391EAB">
        <w:rPr>
          <w:rFonts w:ascii="Times New Roman" w:hAnsi="Times New Roman"/>
          <w:sz w:val="24"/>
          <w:szCs w:val="24"/>
        </w:rPr>
        <w:t xml:space="preserve"> </w:t>
      </w:r>
      <w:r w:rsidR="00C77D0E">
        <w:rPr>
          <w:rFonts w:ascii="Times New Roman" w:hAnsi="Times New Roman"/>
          <w:sz w:val="24"/>
          <w:szCs w:val="24"/>
        </w:rPr>
        <w:t xml:space="preserve">adopts, by reference, the </w:t>
      </w:r>
      <w:r w:rsidR="003A22F2" w:rsidRPr="00391EAB">
        <w:rPr>
          <w:rFonts w:ascii="Times New Roman" w:hAnsi="Times New Roman"/>
          <w:sz w:val="24"/>
          <w:szCs w:val="24"/>
        </w:rPr>
        <w:t xml:space="preserve">following </w:t>
      </w:r>
      <w:r w:rsidR="00C77D0E">
        <w:rPr>
          <w:rFonts w:ascii="Times New Roman" w:hAnsi="Times New Roman"/>
          <w:sz w:val="24"/>
          <w:szCs w:val="24"/>
        </w:rPr>
        <w:t>industry standards</w:t>
      </w:r>
      <w:r>
        <w:rPr>
          <w:rFonts w:ascii="Times New Roman" w:hAnsi="Times New Roman"/>
          <w:sz w:val="24"/>
          <w:szCs w:val="24"/>
        </w:rPr>
        <w:t xml:space="preserve"> as in force or existing </w:t>
      </w:r>
      <w:r w:rsidR="00421F9D">
        <w:rPr>
          <w:rFonts w:ascii="Times New Roman" w:hAnsi="Times New Roman"/>
          <w:sz w:val="24"/>
          <w:szCs w:val="24"/>
        </w:rPr>
        <w:t>on the relevant date for an item</w:t>
      </w:r>
      <w:r w:rsidR="001E1788">
        <w:rPr>
          <w:rFonts w:ascii="Times New Roman" w:hAnsi="Times New Roman"/>
          <w:sz w:val="24"/>
          <w:szCs w:val="24"/>
        </w:rPr>
        <w:t xml:space="preserve">. That is, the industry standards are </w:t>
      </w:r>
      <w:r w:rsidR="00742504">
        <w:rPr>
          <w:rFonts w:ascii="Times New Roman" w:hAnsi="Times New Roman"/>
          <w:sz w:val="24"/>
          <w:szCs w:val="24"/>
        </w:rPr>
        <w:t xml:space="preserve">incorporated into the ACMA standard </w:t>
      </w:r>
      <w:r w:rsidR="001E1788">
        <w:rPr>
          <w:rFonts w:ascii="Times New Roman" w:hAnsi="Times New Roman"/>
          <w:sz w:val="24"/>
          <w:szCs w:val="24"/>
        </w:rPr>
        <w:t>as in force from time to time</w:t>
      </w:r>
      <w:r w:rsidR="00966AE6">
        <w:rPr>
          <w:rFonts w:ascii="Times New Roman" w:hAnsi="Times New Roman"/>
          <w:sz w:val="24"/>
          <w:szCs w:val="24"/>
        </w:rPr>
        <w:t xml:space="preserve">, but the standard applies </w:t>
      </w:r>
      <w:r w:rsidR="004539EF">
        <w:rPr>
          <w:rFonts w:ascii="Times New Roman" w:hAnsi="Times New Roman"/>
          <w:sz w:val="24"/>
          <w:szCs w:val="24"/>
        </w:rPr>
        <w:t xml:space="preserve">in relation to a particular item </w:t>
      </w:r>
      <w:r w:rsidR="00966AE6">
        <w:rPr>
          <w:rFonts w:ascii="Times New Roman" w:hAnsi="Times New Roman"/>
          <w:sz w:val="24"/>
          <w:szCs w:val="24"/>
        </w:rPr>
        <w:t>as i</w:t>
      </w:r>
      <w:r w:rsidR="004539EF">
        <w:rPr>
          <w:rFonts w:ascii="Times New Roman" w:hAnsi="Times New Roman"/>
          <w:sz w:val="24"/>
          <w:szCs w:val="24"/>
        </w:rPr>
        <w:t>n</w:t>
      </w:r>
      <w:r w:rsidR="00966AE6">
        <w:rPr>
          <w:rFonts w:ascii="Times New Roman" w:hAnsi="Times New Roman"/>
          <w:sz w:val="24"/>
          <w:szCs w:val="24"/>
        </w:rPr>
        <w:t xml:space="preserve"> force on a particular date (the relevant date for an item</w:t>
      </w:r>
      <w:r w:rsidR="00742504">
        <w:rPr>
          <w:rFonts w:ascii="Times New Roman" w:hAnsi="Times New Roman"/>
          <w:sz w:val="24"/>
          <w:szCs w:val="24"/>
        </w:rPr>
        <w:t>)</w:t>
      </w:r>
      <w:bookmarkStart w:id="0" w:name="_GoBack"/>
      <w:bookmarkEnd w:id="0"/>
      <w:r w:rsidR="003A22F2" w:rsidRPr="00391EAB">
        <w:rPr>
          <w:rFonts w:ascii="Times New Roman" w:hAnsi="Times New Roman"/>
          <w:sz w:val="24"/>
          <w:szCs w:val="24"/>
        </w:rPr>
        <w:t xml:space="preserve">: </w:t>
      </w:r>
    </w:p>
    <w:p w14:paraId="086E71F3" w14:textId="53C03E35" w:rsidR="00694D63" w:rsidRDefault="00694D63" w:rsidP="003A22F2">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AS/NZS ETSI EN 301 025</w:t>
      </w:r>
      <w:r w:rsidR="004D40C5">
        <w:rPr>
          <w:rFonts w:ascii="Times New Roman" w:hAnsi="Times New Roman"/>
          <w:sz w:val="24"/>
          <w:szCs w:val="24"/>
        </w:rPr>
        <w:t>;</w:t>
      </w:r>
    </w:p>
    <w:p w14:paraId="373C991F" w14:textId="111F49C1" w:rsidR="00694D63" w:rsidRDefault="00694D63" w:rsidP="003A22F2">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AS/NZS ETSI EN 301 178</w:t>
      </w:r>
      <w:r w:rsidR="004D40C5">
        <w:rPr>
          <w:rFonts w:ascii="Times New Roman" w:hAnsi="Times New Roman"/>
          <w:sz w:val="24"/>
          <w:szCs w:val="24"/>
        </w:rPr>
        <w:t>;</w:t>
      </w:r>
    </w:p>
    <w:p w14:paraId="4C87D0B2" w14:textId="226359E5" w:rsidR="00694D63" w:rsidRDefault="00694D63" w:rsidP="003A22F2">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 xml:space="preserve">AS/NZS ETSI </w:t>
      </w:r>
      <w:r w:rsidR="004D40C5">
        <w:rPr>
          <w:rFonts w:ascii="Times New Roman" w:hAnsi="Times New Roman"/>
          <w:sz w:val="24"/>
          <w:szCs w:val="24"/>
        </w:rPr>
        <w:t>EN 302 885;</w:t>
      </w:r>
    </w:p>
    <w:p w14:paraId="4FDBF461" w14:textId="10AD0EA5" w:rsidR="004D40C5" w:rsidRDefault="004D40C5" w:rsidP="004D40C5">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ETSI EN 301 025;</w:t>
      </w:r>
    </w:p>
    <w:p w14:paraId="443B02E2" w14:textId="26DE6C6A" w:rsidR="004D40C5" w:rsidRDefault="004D40C5" w:rsidP="004D40C5">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ETSI EN 301 178;</w:t>
      </w:r>
      <w:r w:rsidR="00F61925">
        <w:rPr>
          <w:rFonts w:ascii="Times New Roman" w:hAnsi="Times New Roman"/>
          <w:sz w:val="24"/>
          <w:szCs w:val="24"/>
        </w:rPr>
        <w:t xml:space="preserve"> and</w:t>
      </w:r>
    </w:p>
    <w:p w14:paraId="26EA632E" w14:textId="1832BA71" w:rsidR="004D40C5" w:rsidRDefault="004D40C5" w:rsidP="004D40C5">
      <w:pPr>
        <w:pStyle w:val="ListParagraph"/>
        <w:numPr>
          <w:ilvl w:val="0"/>
          <w:numId w:val="1"/>
        </w:numPr>
        <w:spacing w:after="40" w:line="259" w:lineRule="auto"/>
        <w:rPr>
          <w:rFonts w:ascii="Times New Roman" w:hAnsi="Times New Roman"/>
          <w:sz w:val="24"/>
          <w:szCs w:val="24"/>
        </w:rPr>
      </w:pPr>
      <w:r>
        <w:rPr>
          <w:rFonts w:ascii="Times New Roman" w:hAnsi="Times New Roman"/>
          <w:sz w:val="24"/>
          <w:szCs w:val="24"/>
        </w:rPr>
        <w:t>ETSI EN 302 885</w:t>
      </w:r>
      <w:r w:rsidR="00F61925">
        <w:rPr>
          <w:rFonts w:ascii="Times New Roman" w:hAnsi="Times New Roman"/>
          <w:sz w:val="24"/>
          <w:szCs w:val="24"/>
        </w:rPr>
        <w:t>.</w:t>
      </w:r>
    </w:p>
    <w:p w14:paraId="0AB459F5" w14:textId="08D48A58" w:rsidR="006C1A7A" w:rsidRDefault="006C1A7A" w:rsidP="006C1A7A">
      <w:pPr>
        <w:rPr>
          <w:rFonts w:ascii="Times New Roman" w:hAnsi="Times New Roman"/>
          <w:sz w:val="24"/>
          <w:szCs w:val="24"/>
        </w:rPr>
      </w:pPr>
      <w:r w:rsidRPr="002D0658">
        <w:rPr>
          <w:rFonts w:ascii="Times New Roman" w:hAnsi="Times New Roman"/>
          <w:sz w:val="24"/>
          <w:szCs w:val="24"/>
        </w:rPr>
        <w:t xml:space="preserve">The </w:t>
      </w:r>
      <w:r>
        <w:rPr>
          <w:rFonts w:ascii="Times New Roman" w:hAnsi="Times New Roman"/>
          <w:sz w:val="24"/>
          <w:szCs w:val="24"/>
        </w:rPr>
        <w:t xml:space="preserve">adopted </w:t>
      </w:r>
      <w:r w:rsidRPr="002D0658">
        <w:rPr>
          <w:rFonts w:ascii="Times New Roman" w:hAnsi="Times New Roman"/>
          <w:sz w:val="24"/>
          <w:szCs w:val="24"/>
        </w:rPr>
        <w:t>industry st</w:t>
      </w:r>
      <w:r>
        <w:rPr>
          <w:rFonts w:ascii="Times New Roman" w:hAnsi="Times New Roman"/>
          <w:sz w:val="24"/>
          <w:szCs w:val="24"/>
        </w:rPr>
        <w:t xml:space="preserve">andards could, at the time of making the ACMA </w:t>
      </w:r>
      <w:r w:rsidR="009F5336">
        <w:rPr>
          <w:rFonts w:ascii="Times New Roman" w:hAnsi="Times New Roman"/>
          <w:sz w:val="24"/>
          <w:szCs w:val="24"/>
        </w:rPr>
        <w:t>s</w:t>
      </w:r>
      <w:r>
        <w:rPr>
          <w:rFonts w:ascii="Times New Roman" w:hAnsi="Times New Roman"/>
          <w:sz w:val="24"/>
          <w:szCs w:val="24"/>
        </w:rPr>
        <w:t>tandard</w:t>
      </w:r>
      <w:r w:rsidR="009F5336">
        <w:rPr>
          <w:rFonts w:ascii="Times New Roman" w:hAnsi="Times New Roman"/>
          <w:sz w:val="24"/>
          <w:szCs w:val="24"/>
        </w:rPr>
        <w:t>s</w:t>
      </w:r>
      <w:r>
        <w:rPr>
          <w:rFonts w:ascii="Times New Roman" w:hAnsi="Times New Roman"/>
          <w:sz w:val="24"/>
          <w:szCs w:val="24"/>
        </w:rPr>
        <w:t>,</w:t>
      </w:r>
      <w:r w:rsidRPr="002D0658">
        <w:rPr>
          <w:rFonts w:ascii="Times New Roman" w:hAnsi="Times New Roman"/>
          <w:sz w:val="24"/>
          <w:szCs w:val="24"/>
        </w:rPr>
        <w:t xml:space="preserve"> be </w:t>
      </w:r>
      <w:r>
        <w:rPr>
          <w:rFonts w:ascii="Times New Roman" w:hAnsi="Times New Roman"/>
          <w:sz w:val="24"/>
          <w:szCs w:val="24"/>
        </w:rPr>
        <w:t xml:space="preserve">obtained as follows: </w:t>
      </w:r>
    </w:p>
    <w:p w14:paraId="43EBD44F" w14:textId="4ACFF1B1" w:rsidR="006C1A7A" w:rsidRDefault="006C1A7A" w:rsidP="006C1A7A">
      <w:pPr>
        <w:pStyle w:val="ListParagraph"/>
        <w:keepNext/>
        <w:numPr>
          <w:ilvl w:val="0"/>
          <w:numId w:val="2"/>
        </w:numPr>
        <w:rPr>
          <w:rFonts w:ascii="Times New Roman" w:hAnsi="Times New Roman"/>
          <w:sz w:val="24"/>
          <w:szCs w:val="24"/>
        </w:rPr>
      </w:pPr>
      <w:r>
        <w:rPr>
          <w:rFonts w:ascii="Times New Roman" w:hAnsi="Times New Roman"/>
          <w:sz w:val="24"/>
          <w:szCs w:val="24"/>
        </w:rPr>
        <w:t xml:space="preserve">in the case of the Australian industry standards – copies could be obtained from SAI Global Pty Limited’s website at </w:t>
      </w:r>
      <w:hyperlink r:id="rId12" w:history="1">
        <w:r w:rsidRPr="00BF5689">
          <w:rPr>
            <w:rStyle w:val="Hyperlink"/>
            <w:rFonts w:ascii="Times New Roman" w:hAnsi="Times New Roman"/>
            <w:sz w:val="24"/>
            <w:szCs w:val="24"/>
          </w:rPr>
          <w:t>https://infostore.saiglobal.com/</w:t>
        </w:r>
      </w:hyperlink>
      <w:r>
        <w:rPr>
          <w:rFonts w:ascii="Times New Roman" w:hAnsi="Times New Roman"/>
          <w:sz w:val="24"/>
          <w:szCs w:val="24"/>
        </w:rPr>
        <w:t xml:space="preserve"> for a fee or may be viewed at an office of the ACMA on prior request and subject to licensing conditions;</w:t>
      </w:r>
    </w:p>
    <w:p w14:paraId="493CBF67" w14:textId="5CCBFAF4" w:rsidR="006C1A7A" w:rsidRPr="002D0658" w:rsidRDefault="006C1A7A" w:rsidP="006C1A7A">
      <w:pPr>
        <w:pStyle w:val="ListParagraph"/>
        <w:keepNext/>
        <w:numPr>
          <w:ilvl w:val="0"/>
          <w:numId w:val="2"/>
        </w:numPr>
        <w:rPr>
          <w:rFonts w:ascii="Times New Roman" w:hAnsi="Times New Roman"/>
          <w:sz w:val="24"/>
          <w:szCs w:val="24"/>
        </w:rPr>
      </w:pPr>
      <w:r>
        <w:rPr>
          <w:rFonts w:ascii="Times New Roman" w:hAnsi="Times New Roman"/>
          <w:sz w:val="24"/>
          <w:szCs w:val="24"/>
        </w:rPr>
        <w:t xml:space="preserve">in the case of the ETSI standards– </w:t>
      </w:r>
      <w:r w:rsidR="009F5336">
        <w:rPr>
          <w:rFonts w:ascii="Times New Roman" w:hAnsi="Times New Roman"/>
          <w:sz w:val="24"/>
          <w:szCs w:val="24"/>
        </w:rPr>
        <w:t>copies</w:t>
      </w:r>
      <w:r>
        <w:rPr>
          <w:rFonts w:ascii="Times New Roman" w:hAnsi="Times New Roman"/>
          <w:sz w:val="24"/>
          <w:szCs w:val="24"/>
        </w:rPr>
        <w:t xml:space="preserve"> could be obtained from ETSI’s website at </w:t>
      </w:r>
      <w:hyperlink r:id="rId13" w:history="1">
        <w:r w:rsidRPr="00762234">
          <w:rPr>
            <w:rStyle w:val="Hyperlink"/>
            <w:rFonts w:ascii="Times New Roman" w:hAnsi="Times New Roman"/>
            <w:sz w:val="24"/>
            <w:szCs w:val="24"/>
          </w:rPr>
          <w:t>http://www.etsi.org/</w:t>
        </w:r>
      </w:hyperlink>
      <w:r>
        <w:rPr>
          <w:rFonts w:ascii="Times New Roman" w:hAnsi="Times New Roman"/>
          <w:sz w:val="24"/>
          <w:szCs w:val="24"/>
        </w:rPr>
        <w:t xml:space="preserve"> free of charge. </w:t>
      </w:r>
    </w:p>
    <w:p w14:paraId="2257DB19" w14:textId="4D9614B0" w:rsidR="008C4BA8" w:rsidRDefault="00FD3539" w:rsidP="008C4BA8">
      <w:pPr>
        <w:rPr>
          <w:rFonts w:ascii="Times New Roman" w:hAnsi="Times New Roman"/>
          <w:sz w:val="24"/>
          <w:szCs w:val="24"/>
        </w:rPr>
      </w:pPr>
      <w:r>
        <w:rPr>
          <w:rFonts w:ascii="Times New Roman" w:hAnsi="Times New Roman"/>
          <w:sz w:val="24"/>
          <w:szCs w:val="24"/>
        </w:rPr>
        <w:t xml:space="preserve">The ACMA standard also incorporates a reference to the ITU-R Recommendation M.493 Digital selective-calling system for use in the maritime mobile service, published by the International Telecommunication Union, as in force from time to time. </w:t>
      </w:r>
      <w:r w:rsidR="006C1A7A">
        <w:rPr>
          <w:rFonts w:ascii="Times New Roman" w:hAnsi="Times New Roman"/>
          <w:sz w:val="24"/>
          <w:szCs w:val="24"/>
        </w:rPr>
        <w:t>The ITU-R Recommendation M.493 can be accessed on the International Telecommunication Union website (</w:t>
      </w:r>
      <w:hyperlink r:id="rId14" w:history="1">
        <w:r w:rsidR="006C1A7A" w:rsidRPr="004B1F09">
          <w:rPr>
            <w:rStyle w:val="Hyperlink"/>
            <w:rFonts w:ascii="Times New Roman" w:hAnsi="Times New Roman"/>
            <w:sz w:val="24"/>
            <w:szCs w:val="24"/>
          </w:rPr>
          <w:t>www.itu.int</w:t>
        </w:r>
      </w:hyperlink>
      <w:r w:rsidR="006C1A7A">
        <w:rPr>
          <w:rFonts w:ascii="Times New Roman" w:hAnsi="Times New Roman"/>
          <w:sz w:val="24"/>
          <w:szCs w:val="24"/>
        </w:rPr>
        <w:t xml:space="preserve">). </w:t>
      </w:r>
    </w:p>
    <w:p w14:paraId="3B8FB20B" w14:textId="06141B0A" w:rsidR="006C1A7A" w:rsidRPr="006C1A7A" w:rsidRDefault="006C1A7A" w:rsidP="006C1A7A">
      <w:pPr>
        <w:rPr>
          <w:rFonts w:ascii="Times New Roman" w:hAnsi="Times New Roman"/>
          <w:sz w:val="24"/>
          <w:szCs w:val="24"/>
        </w:rPr>
      </w:pPr>
      <w:r w:rsidRPr="006C1A7A">
        <w:rPr>
          <w:rFonts w:ascii="Times New Roman" w:hAnsi="Times New Roman"/>
          <w:sz w:val="24"/>
          <w:szCs w:val="24"/>
        </w:rPr>
        <w:t xml:space="preserve">The </w:t>
      </w:r>
      <w:r>
        <w:rPr>
          <w:rFonts w:ascii="Times New Roman" w:hAnsi="Times New Roman"/>
          <w:sz w:val="24"/>
          <w:szCs w:val="24"/>
        </w:rPr>
        <w:t xml:space="preserve">ACMA standard also incorporates </w:t>
      </w:r>
      <w:r w:rsidRPr="006C1A7A">
        <w:rPr>
          <w:rFonts w:ascii="Times New Roman" w:hAnsi="Times New Roman"/>
          <w:sz w:val="24"/>
          <w:szCs w:val="24"/>
        </w:rPr>
        <w:t>the following Acts and legislative instruments by reference (including by the adoption of definitions), or otherwise refers to them:</w:t>
      </w:r>
    </w:p>
    <w:p w14:paraId="1CCC6B0E" w14:textId="6C817C15" w:rsidR="006C1A7A" w:rsidRDefault="006C1A7A" w:rsidP="006C1A7A">
      <w:pPr>
        <w:pStyle w:val="ListParagraph"/>
        <w:numPr>
          <w:ilvl w:val="0"/>
          <w:numId w:val="7"/>
        </w:numPr>
        <w:rPr>
          <w:rFonts w:ascii="Times New Roman" w:hAnsi="Times New Roman"/>
          <w:sz w:val="24"/>
          <w:szCs w:val="24"/>
        </w:rPr>
      </w:pPr>
      <w:r w:rsidRPr="002B4A77">
        <w:rPr>
          <w:rFonts w:ascii="Times New Roman" w:hAnsi="Times New Roman"/>
          <w:sz w:val="24"/>
          <w:szCs w:val="24"/>
        </w:rPr>
        <w:t>the AIA;</w:t>
      </w:r>
    </w:p>
    <w:p w14:paraId="3CCD9259" w14:textId="77777777" w:rsidR="006C1A7A" w:rsidRDefault="006C1A7A" w:rsidP="006C1A7A">
      <w:pPr>
        <w:pStyle w:val="ListParagraph"/>
        <w:numPr>
          <w:ilvl w:val="0"/>
          <w:numId w:val="7"/>
        </w:numPr>
        <w:rPr>
          <w:rFonts w:ascii="Times New Roman" w:hAnsi="Times New Roman"/>
          <w:sz w:val="24"/>
          <w:szCs w:val="24"/>
        </w:rPr>
      </w:pPr>
      <w:r w:rsidRPr="002B4A77">
        <w:rPr>
          <w:rFonts w:ascii="Times New Roman" w:hAnsi="Times New Roman"/>
          <w:sz w:val="24"/>
          <w:szCs w:val="24"/>
        </w:rPr>
        <w:lastRenderedPageBreak/>
        <w:t xml:space="preserve">the </w:t>
      </w:r>
      <w:r w:rsidRPr="002B4A77">
        <w:rPr>
          <w:rFonts w:ascii="Times New Roman" w:hAnsi="Times New Roman"/>
          <w:i/>
          <w:sz w:val="24"/>
          <w:szCs w:val="24"/>
        </w:rPr>
        <w:t>Australian Communications and Media Authority Act 2005</w:t>
      </w:r>
      <w:r w:rsidRPr="00A56B0C">
        <w:rPr>
          <w:rFonts w:ascii="Times New Roman" w:hAnsi="Times New Roman"/>
          <w:sz w:val="24"/>
          <w:szCs w:val="24"/>
        </w:rPr>
        <w:t>;</w:t>
      </w:r>
    </w:p>
    <w:p w14:paraId="707F23CE" w14:textId="77777777" w:rsidR="00884164" w:rsidRDefault="006C1A7A" w:rsidP="006C1A7A">
      <w:pPr>
        <w:pStyle w:val="ListParagraph"/>
        <w:numPr>
          <w:ilvl w:val="0"/>
          <w:numId w:val="7"/>
        </w:numPr>
        <w:rPr>
          <w:rFonts w:ascii="Times New Roman" w:hAnsi="Times New Roman"/>
          <w:sz w:val="24"/>
          <w:szCs w:val="24"/>
        </w:rPr>
      </w:pPr>
      <w:r w:rsidRPr="00A56B0C">
        <w:rPr>
          <w:rFonts w:ascii="Times New Roman" w:hAnsi="Times New Roman"/>
          <w:sz w:val="24"/>
          <w:szCs w:val="24"/>
        </w:rPr>
        <w:t>the</w:t>
      </w:r>
      <w:r w:rsidRPr="00A56B0C">
        <w:rPr>
          <w:rFonts w:ascii="Times New Roman" w:hAnsi="Times New Roman"/>
          <w:i/>
          <w:sz w:val="24"/>
          <w:szCs w:val="24"/>
        </w:rPr>
        <w:t xml:space="preserve"> </w:t>
      </w:r>
      <w:r>
        <w:rPr>
          <w:rFonts w:ascii="Times New Roman" w:hAnsi="Times New Roman"/>
          <w:sz w:val="24"/>
          <w:szCs w:val="24"/>
        </w:rPr>
        <w:t>LA;</w:t>
      </w:r>
    </w:p>
    <w:p w14:paraId="3BCC841C" w14:textId="37A83B1F" w:rsidR="006C1A7A" w:rsidRDefault="00884164" w:rsidP="006C1A7A">
      <w:pPr>
        <w:pStyle w:val="ListParagraph"/>
        <w:numPr>
          <w:ilvl w:val="0"/>
          <w:numId w:val="7"/>
        </w:numPr>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Radiocommunications (Interpretation) Determination 2015 </w:t>
      </w:r>
      <w:r>
        <w:rPr>
          <w:rFonts w:ascii="Times New Roman" w:hAnsi="Times New Roman"/>
          <w:sz w:val="24"/>
          <w:szCs w:val="24"/>
        </w:rPr>
        <w:t xml:space="preserve">(the </w:t>
      </w:r>
      <w:r>
        <w:rPr>
          <w:rFonts w:ascii="Times New Roman" w:hAnsi="Times New Roman"/>
          <w:b/>
          <w:sz w:val="24"/>
          <w:szCs w:val="24"/>
        </w:rPr>
        <w:t>Interpretation Determination</w:t>
      </w:r>
      <w:r>
        <w:rPr>
          <w:rFonts w:ascii="Times New Roman" w:hAnsi="Times New Roman"/>
          <w:sz w:val="24"/>
          <w:szCs w:val="24"/>
        </w:rPr>
        <w:t>);</w:t>
      </w:r>
      <w:r w:rsidR="006C1A7A">
        <w:rPr>
          <w:rFonts w:ascii="Times New Roman" w:hAnsi="Times New Roman"/>
          <w:sz w:val="24"/>
          <w:szCs w:val="24"/>
        </w:rPr>
        <w:t xml:space="preserve"> and</w:t>
      </w:r>
    </w:p>
    <w:p w14:paraId="0265FB9C" w14:textId="698DF501" w:rsidR="006C1A7A" w:rsidRPr="006C1A7A" w:rsidRDefault="006C1A7A" w:rsidP="002B4A77">
      <w:pPr>
        <w:pStyle w:val="ListParagraph"/>
        <w:numPr>
          <w:ilvl w:val="0"/>
          <w:numId w:val="7"/>
        </w:numPr>
        <w:rPr>
          <w:rFonts w:ascii="Times New Roman" w:hAnsi="Times New Roman"/>
          <w:sz w:val="24"/>
          <w:szCs w:val="24"/>
        </w:rPr>
      </w:pPr>
      <w:r w:rsidRPr="006C1A7A">
        <w:rPr>
          <w:rFonts w:ascii="Times New Roman" w:hAnsi="Times New Roman"/>
          <w:sz w:val="24"/>
          <w:szCs w:val="24"/>
        </w:rPr>
        <w:t xml:space="preserve">the previous </w:t>
      </w:r>
      <w:r w:rsidR="00C34C69">
        <w:rPr>
          <w:rFonts w:ascii="Times New Roman" w:hAnsi="Times New Roman"/>
          <w:sz w:val="24"/>
          <w:szCs w:val="24"/>
        </w:rPr>
        <w:t xml:space="preserve">ACMA </w:t>
      </w:r>
      <w:r w:rsidRPr="006C1A7A">
        <w:rPr>
          <w:rFonts w:ascii="Times New Roman" w:hAnsi="Times New Roman"/>
          <w:sz w:val="24"/>
          <w:szCs w:val="24"/>
        </w:rPr>
        <w:t>standard</w:t>
      </w:r>
      <w:r>
        <w:rPr>
          <w:rFonts w:ascii="Times New Roman" w:hAnsi="Times New Roman"/>
          <w:sz w:val="24"/>
          <w:szCs w:val="24"/>
        </w:rPr>
        <w:t>.</w:t>
      </w:r>
      <w:r w:rsidRPr="006C1A7A">
        <w:rPr>
          <w:rFonts w:ascii="Times New Roman" w:hAnsi="Times New Roman"/>
          <w:sz w:val="24"/>
          <w:szCs w:val="24"/>
        </w:rPr>
        <w:t xml:space="preserve"> </w:t>
      </w:r>
    </w:p>
    <w:p w14:paraId="1E229F70" w14:textId="705FD71B" w:rsidR="00A23AEE" w:rsidRDefault="006C1A7A" w:rsidP="006C1A7A">
      <w:pPr>
        <w:rPr>
          <w:rFonts w:ascii="Times New Roman" w:hAnsi="Times New Roman"/>
          <w:sz w:val="24"/>
          <w:szCs w:val="24"/>
        </w:rPr>
      </w:pPr>
      <w:r w:rsidRPr="006C1A7A">
        <w:rPr>
          <w:rFonts w:ascii="Times New Roman" w:hAnsi="Times New Roman"/>
          <w:sz w:val="24"/>
          <w:szCs w:val="24"/>
        </w:rPr>
        <w:t xml:space="preserve">The Acts and legislative instruments listed above may be obtained from the Federal Register of Legislation (www.legislation.gov.au).  The Acts are incorporated as in force, from time to time, in accordance with section 10 </w:t>
      </w:r>
      <w:r w:rsidR="009F5336">
        <w:rPr>
          <w:rFonts w:ascii="Times New Roman" w:hAnsi="Times New Roman"/>
          <w:sz w:val="24"/>
          <w:szCs w:val="24"/>
        </w:rPr>
        <w:t xml:space="preserve">of </w:t>
      </w:r>
      <w:r w:rsidRPr="006C1A7A">
        <w:rPr>
          <w:rFonts w:ascii="Times New Roman" w:hAnsi="Times New Roman"/>
          <w:sz w:val="24"/>
          <w:szCs w:val="24"/>
        </w:rPr>
        <w:t xml:space="preserve">the </w:t>
      </w:r>
      <w:r>
        <w:rPr>
          <w:rFonts w:ascii="Times New Roman" w:hAnsi="Times New Roman"/>
          <w:sz w:val="24"/>
          <w:szCs w:val="24"/>
        </w:rPr>
        <w:t xml:space="preserve">AIA </w:t>
      </w:r>
      <w:r w:rsidRPr="006C1A7A">
        <w:rPr>
          <w:rFonts w:ascii="Times New Roman" w:hAnsi="Times New Roman"/>
          <w:sz w:val="24"/>
          <w:szCs w:val="24"/>
        </w:rPr>
        <w:t xml:space="preserve">and subsection 13(1) of the LA. The legislative instruments listed above are incorporated as in force, from time to time, in accordance with section </w:t>
      </w:r>
      <w:r>
        <w:rPr>
          <w:rFonts w:ascii="Times New Roman" w:hAnsi="Times New Roman"/>
          <w:sz w:val="24"/>
          <w:szCs w:val="24"/>
        </w:rPr>
        <w:t>7</w:t>
      </w:r>
      <w:r w:rsidRPr="006C1A7A">
        <w:rPr>
          <w:rFonts w:ascii="Times New Roman" w:hAnsi="Times New Roman"/>
          <w:sz w:val="24"/>
          <w:szCs w:val="24"/>
        </w:rPr>
        <w:t xml:space="preserve"> of the </w:t>
      </w:r>
      <w:r w:rsidR="009F5336">
        <w:rPr>
          <w:rFonts w:ascii="Times New Roman" w:hAnsi="Times New Roman"/>
          <w:sz w:val="24"/>
          <w:szCs w:val="24"/>
        </w:rPr>
        <w:t>ACMA standard</w:t>
      </w:r>
      <w:r w:rsidRPr="006C1A7A">
        <w:rPr>
          <w:rFonts w:ascii="Times New Roman" w:hAnsi="Times New Roman"/>
          <w:sz w:val="24"/>
          <w:szCs w:val="24"/>
        </w:rPr>
        <w:t xml:space="preserve"> and subsection 14(1) of the LA.</w:t>
      </w:r>
      <w:r>
        <w:rPr>
          <w:rFonts w:ascii="Times New Roman" w:hAnsi="Times New Roman"/>
          <w:sz w:val="24"/>
          <w:szCs w:val="24"/>
        </w:rPr>
        <w:t xml:space="preserve"> </w:t>
      </w:r>
    </w:p>
    <w:p w14:paraId="6CCC4029" w14:textId="77777777" w:rsidR="00A23AEE" w:rsidRPr="00A23AEE" w:rsidRDefault="00A23AEE" w:rsidP="002B4A77">
      <w:pPr>
        <w:rPr>
          <w:rFonts w:ascii="Times New Roman" w:hAnsi="Times New Roman"/>
          <w:b/>
          <w:snapToGrid w:val="0"/>
          <w:sz w:val="24"/>
          <w:szCs w:val="24"/>
        </w:rPr>
      </w:pPr>
      <w:r w:rsidRPr="00A23AEE">
        <w:rPr>
          <w:rFonts w:ascii="Times New Roman" w:hAnsi="Times New Roman"/>
          <w:b/>
          <w:snapToGrid w:val="0"/>
          <w:sz w:val="24"/>
          <w:szCs w:val="24"/>
        </w:rPr>
        <w:t xml:space="preserve">Consultation </w:t>
      </w:r>
    </w:p>
    <w:p w14:paraId="72C656FD" w14:textId="27CC20A5" w:rsidR="00A23AEE" w:rsidRPr="00A23AEE" w:rsidRDefault="00A23AEE" w:rsidP="00EC571C">
      <w:pPr>
        <w:rPr>
          <w:rFonts w:ascii="Times New Roman" w:hAnsi="Times New Roman"/>
          <w:sz w:val="24"/>
          <w:szCs w:val="24"/>
        </w:rPr>
      </w:pPr>
      <w:r w:rsidRPr="00A23AEE">
        <w:rPr>
          <w:rFonts w:ascii="Times New Roman" w:hAnsi="Times New Roman"/>
          <w:sz w:val="24"/>
          <w:szCs w:val="24"/>
        </w:rPr>
        <w:t xml:space="preserve">Before the ACMA </w:t>
      </w:r>
      <w:r w:rsidR="009F5336">
        <w:rPr>
          <w:rFonts w:ascii="Times New Roman" w:hAnsi="Times New Roman"/>
          <w:sz w:val="24"/>
          <w:szCs w:val="24"/>
        </w:rPr>
        <w:t>s</w:t>
      </w:r>
      <w:r w:rsidRPr="00A23AEE">
        <w:rPr>
          <w:rFonts w:ascii="Times New Roman" w:hAnsi="Times New Roman"/>
          <w:sz w:val="24"/>
          <w:szCs w:val="24"/>
        </w:rPr>
        <w:t>tandard</w:t>
      </w:r>
      <w:r w:rsidR="000711BD">
        <w:rPr>
          <w:rFonts w:ascii="Times New Roman" w:hAnsi="Times New Roman"/>
          <w:sz w:val="24"/>
          <w:szCs w:val="24"/>
        </w:rPr>
        <w:t xml:space="preserve"> was</w:t>
      </w:r>
      <w:r w:rsidRPr="00A23AEE">
        <w:rPr>
          <w:rFonts w:ascii="Times New Roman" w:hAnsi="Times New Roman"/>
          <w:sz w:val="24"/>
          <w:szCs w:val="24"/>
        </w:rPr>
        <w:t xml:space="preserve"> made, the ACMA was satisfied that consultation was undertaken to the extent appropriate and reasonably practicable, in accordance with section 17 of the </w:t>
      </w:r>
      <w:r w:rsidRPr="00EC571C">
        <w:rPr>
          <w:rFonts w:ascii="Times New Roman" w:hAnsi="Times New Roman"/>
          <w:sz w:val="24"/>
          <w:szCs w:val="24"/>
        </w:rPr>
        <w:t>LA</w:t>
      </w:r>
      <w:r w:rsidRPr="00A23AEE">
        <w:rPr>
          <w:rFonts w:ascii="Times New Roman" w:hAnsi="Times New Roman"/>
          <w:sz w:val="24"/>
          <w:szCs w:val="24"/>
        </w:rPr>
        <w:t xml:space="preserve">.  </w:t>
      </w:r>
    </w:p>
    <w:p w14:paraId="3E04221E" w14:textId="77777777" w:rsidR="00A23AEE" w:rsidRPr="00A23AEE" w:rsidRDefault="00A23AEE" w:rsidP="00EC571C">
      <w:pPr>
        <w:rPr>
          <w:rFonts w:ascii="Times New Roman" w:hAnsi="Times New Roman"/>
          <w:sz w:val="24"/>
          <w:szCs w:val="24"/>
        </w:rPr>
      </w:pPr>
      <w:r w:rsidRPr="00A23AEE">
        <w:rPr>
          <w:rFonts w:ascii="Times New Roman" w:hAnsi="Times New Roman"/>
          <w:snapToGrid w:val="0"/>
          <w:sz w:val="24"/>
          <w:szCs w:val="24"/>
        </w:rPr>
        <w:t xml:space="preserve">Subsection 163(1) of the Act requires that before the ACMA makes a standard the ACMA must, so far as is practicable, try to ensure that interested persons have had an adequate opportunity to comment on the proposed standard and that due consideration has been given to any representations made. </w:t>
      </w:r>
    </w:p>
    <w:p w14:paraId="3F9DBCA1" w14:textId="587990BD" w:rsidR="00A23AEE" w:rsidRDefault="00A23AEE" w:rsidP="00EC571C">
      <w:pPr>
        <w:rPr>
          <w:rFonts w:ascii="Times New Roman" w:hAnsi="Times New Roman"/>
          <w:snapToGrid w:val="0"/>
          <w:sz w:val="24"/>
          <w:szCs w:val="24"/>
        </w:rPr>
      </w:pPr>
      <w:r w:rsidRPr="00A23AEE">
        <w:rPr>
          <w:rFonts w:ascii="Times New Roman" w:hAnsi="Times New Roman"/>
          <w:sz w:val="24"/>
          <w:szCs w:val="24"/>
        </w:rPr>
        <w:t xml:space="preserve">The ACMA conducted a public consultation process in relation to the proposal to make the ACMA </w:t>
      </w:r>
      <w:r w:rsidR="00F53773">
        <w:rPr>
          <w:rFonts w:ascii="Times New Roman" w:hAnsi="Times New Roman"/>
          <w:sz w:val="24"/>
          <w:szCs w:val="24"/>
        </w:rPr>
        <w:t>s</w:t>
      </w:r>
      <w:r w:rsidRPr="00A23AEE">
        <w:rPr>
          <w:rFonts w:ascii="Times New Roman" w:hAnsi="Times New Roman"/>
          <w:sz w:val="24"/>
          <w:szCs w:val="24"/>
        </w:rPr>
        <w:t>tandard during the period 1</w:t>
      </w:r>
      <w:r w:rsidR="000711BD">
        <w:rPr>
          <w:rFonts w:ascii="Times New Roman" w:hAnsi="Times New Roman"/>
          <w:sz w:val="24"/>
          <w:szCs w:val="24"/>
        </w:rPr>
        <w:t>3 July</w:t>
      </w:r>
      <w:r w:rsidRPr="00A23AEE">
        <w:rPr>
          <w:rFonts w:ascii="Times New Roman" w:hAnsi="Times New Roman"/>
          <w:sz w:val="24"/>
          <w:szCs w:val="24"/>
        </w:rPr>
        <w:t xml:space="preserve"> 201</w:t>
      </w:r>
      <w:r w:rsidR="000711BD">
        <w:rPr>
          <w:rFonts w:ascii="Times New Roman" w:hAnsi="Times New Roman"/>
          <w:sz w:val="24"/>
          <w:szCs w:val="24"/>
        </w:rPr>
        <w:t>8</w:t>
      </w:r>
      <w:r w:rsidRPr="00A23AEE">
        <w:rPr>
          <w:rFonts w:ascii="Times New Roman" w:hAnsi="Times New Roman"/>
          <w:sz w:val="24"/>
          <w:szCs w:val="24"/>
        </w:rPr>
        <w:t xml:space="preserve"> to </w:t>
      </w:r>
      <w:r w:rsidR="000711BD">
        <w:rPr>
          <w:rFonts w:ascii="Times New Roman" w:hAnsi="Times New Roman"/>
          <w:sz w:val="24"/>
          <w:szCs w:val="24"/>
        </w:rPr>
        <w:t>24 August 2018</w:t>
      </w:r>
      <w:r w:rsidRPr="00A23AEE">
        <w:rPr>
          <w:rFonts w:ascii="Times New Roman" w:hAnsi="Times New Roman"/>
          <w:sz w:val="24"/>
          <w:szCs w:val="24"/>
        </w:rPr>
        <w:t xml:space="preserve">.  A </w:t>
      </w:r>
      <w:r w:rsidR="00F67C34">
        <w:rPr>
          <w:rFonts w:ascii="Times New Roman" w:hAnsi="Times New Roman"/>
          <w:sz w:val="24"/>
          <w:szCs w:val="24"/>
        </w:rPr>
        <w:t xml:space="preserve">draft </w:t>
      </w:r>
      <w:r w:rsidR="00B3340E">
        <w:rPr>
          <w:rFonts w:ascii="Times New Roman" w:hAnsi="Times New Roman"/>
          <w:sz w:val="24"/>
          <w:szCs w:val="24"/>
        </w:rPr>
        <w:t>standard was</w:t>
      </w:r>
      <w:r w:rsidRPr="00A23AEE">
        <w:rPr>
          <w:rFonts w:ascii="Times New Roman" w:hAnsi="Times New Roman"/>
          <w:sz w:val="24"/>
          <w:szCs w:val="24"/>
        </w:rPr>
        <w:t xml:space="preserve"> made available on the ACMA website. </w:t>
      </w:r>
      <w:r w:rsidRPr="00A23AEE">
        <w:rPr>
          <w:rFonts w:ascii="Times New Roman" w:hAnsi="Times New Roman"/>
          <w:snapToGrid w:val="0"/>
          <w:sz w:val="24"/>
          <w:szCs w:val="24"/>
        </w:rPr>
        <w:t xml:space="preserve">Interested parties were notified of the release of the </w:t>
      </w:r>
      <w:r w:rsidR="00B3340E">
        <w:rPr>
          <w:rFonts w:ascii="Times New Roman" w:hAnsi="Times New Roman"/>
          <w:snapToGrid w:val="0"/>
          <w:sz w:val="24"/>
          <w:szCs w:val="24"/>
        </w:rPr>
        <w:t>draft standard</w:t>
      </w:r>
      <w:r w:rsidRPr="00A23AEE">
        <w:rPr>
          <w:rFonts w:ascii="Times New Roman" w:hAnsi="Times New Roman"/>
          <w:snapToGrid w:val="0"/>
          <w:sz w:val="24"/>
          <w:szCs w:val="24"/>
        </w:rPr>
        <w:t xml:space="preserve"> and invited to comment. </w:t>
      </w:r>
    </w:p>
    <w:p w14:paraId="66F164D3" w14:textId="3EC37B30" w:rsidR="005A531C" w:rsidRDefault="005A531C" w:rsidP="00CA47BB">
      <w:pPr>
        <w:rPr>
          <w:rFonts w:ascii="Times New Roman" w:hAnsi="Times New Roman"/>
          <w:sz w:val="24"/>
          <w:szCs w:val="24"/>
        </w:rPr>
      </w:pPr>
      <w:r w:rsidRPr="00421F9D">
        <w:rPr>
          <w:rFonts w:ascii="Times New Roman" w:hAnsi="Times New Roman"/>
          <w:sz w:val="24"/>
          <w:szCs w:val="24"/>
        </w:rPr>
        <w:t xml:space="preserve">The ACMA received one submission to the paper in relation to the ACMA standard. The submission expressed support </w:t>
      </w:r>
      <w:r w:rsidR="009F5336">
        <w:rPr>
          <w:rFonts w:ascii="Times New Roman" w:hAnsi="Times New Roman"/>
          <w:sz w:val="24"/>
          <w:szCs w:val="24"/>
        </w:rPr>
        <w:t>for</w:t>
      </w:r>
      <w:r w:rsidRPr="00421F9D">
        <w:rPr>
          <w:rFonts w:ascii="Times New Roman" w:hAnsi="Times New Roman"/>
          <w:sz w:val="24"/>
          <w:szCs w:val="24"/>
        </w:rPr>
        <w:t xml:space="preserve"> the draft ACMA standard. The submission also suggested </w:t>
      </w:r>
      <w:r w:rsidR="009F5336">
        <w:rPr>
          <w:rFonts w:ascii="Times New Roman" w:hAnsi="Times New Roman"/>
          <w:sz w:val="24"/>
          <w:szCs w:val="24"/>
        </w:rPr>
        <w:t xml:space="preserve">that </w:t>
      </w:r>
      <w:r w:rsidRPr="00421F9D">
        <w:rPr>
          <w:rFonts w:ascii="Times New Roman" w:hAnsi="Times New Roman"/>
          <w:sz w:val="24"/>
          <w:szCs w:val="24"/>
        </w:rPr>
        <w:t xml:space="preserve">the ACMA standard </w:t>
      </w:r>
      <w:r w:rsidR="009F5336">
        <w:rPr>
          <w:rFonts w:ascii="Times New Roman" w:hAnsi="Times New Roman"/>
          <w:sz w:val="24"/>
          <w:szCs w:val="24"/>
        </w:rPr>
        <w:t xml:space="preserve">should </w:t>
      </w:r>
      <w:r w:rsidRPr="00421F9D">
        <w:rPr>
          <w:rFonts w:ascii="Times New Roman" w:hAnsi="Times New Roman"/>
          <w:sz w:val="24"/>
          <w:szCs w:val="24"/>
        </w:rPr>
        <w:t>clarif</w:t>
      </w:r>
      <w:r w:rsidR="009F5336">
        <w:rPr>
          <w:rFonts w:ascii="Times New Roman" w:hAnsi="Times New Roman"/>
          <w:sz w:val="24"/>
          <w:szCs w:val="24"/>
        </w:rPr>
        <w:t>y</w:t>
      </w:r>
      <w:r w:rsidRPr="00421F9D">
        <w:rPr>
          <w:rFonts w:ascii="Times New Roman" w:hAnsi="Times New Roman"/>
          <w:sz w:val="24"/>
          <w:szCs w:val="24"/>
        </w:rPr>
        <w:t xml:space="preserve"> that if an item is a limited coast station that is operated on land as part of the maritime mobile service, then the </w:t>
      </w:r>
      <w:r w:rsidRPr="00421F9D">
        <w:rPr>
          <w:rFonts w:ascii="Times New Roman" w:hAnsi="Times New Roman"/>
          <w:i/>
          <w:sz w:val="24"/>
          <w:szCs w:val="24"/>
        </w:rPr>
        <w:t xml:space="preserve">Radiocommunications (Analogue Speech (Angle Modulated) Equipment) Standard 2014 </w:t>
      </w:r>
      <w:r w:rsidRPr="00421F9D">
        <w:rPr>
          <w:rFonts w:ascii="Times New Roman" w:hAnsi="Times New Roman"/>
          <w:sz w:val="24"/>
          <w:szCs w:val="24"/>
        </w:rPr>
        <w:t xml:space="preserve">may apply to that station. The suggestion was accepted, and a note was added to </w:t>
      </w:r>
      <w:r w:rsidR="00B87E4C">
        <w:rPr>
          <w:rFonts w:ascii="Times New Roman" w:hAnsi="Times New Roman"/>
          <w:sz w:val="24"/>
          <w:szCs w:val="24"/>
        </w:rPr>
        <w:t>s</w:t>
      </w:r>
      <w:r w:rsidRPr="00421F9D">
        <w:rPr>
          <w:rFonts w:ascii="Times New Roman" w:hAnsi="Times New Roman"/>
          <w:sz w:val="24"/>
          <w:szCs w:val="24"/>
        </w:rPr>
        <w:t xml:space="preserve">ection 8 of the ACMA standard to </w:t>
      </w:r>
      <w:r w:rsidR="00B87E4C">
        <w:rPr>
          <w:rFonts w:ascii="Times New Roman" w:hAnsi="Times New Roman"/>
          <w:sz w:val="24"/>
          <w:szCs w:val="24"/>
        </w:rPr>
        <w:t>that effect</w:t>
      </w:r>
      <w:r w:rsidRPr="00421F9D">
        <w:rPr>
          <w:rFonts w:ascii="Times New Roman" w:hAnsi="Times New Roman"/>
          <w:sz w:val="24"/>
          <w:szCs w:val="24"/>
        </w:rPr>
        <w:t>.</w:t>
      </w:r>
    </w:p>
    <w:p w14:paraId="1DED05D7" w14:textId="2B729CAD" w:rsidR="00A23AEE" w:rsidRPr="00A23AEE" w:rsidRDefault="00A23AEE" w:rsidP="00CA47BB">
      <w:pPr>
        <w:rPr>
          <w:rFonts w:ascii="Times New Roman" w:hAnsi="Times New Roman"/>
          <w:b/>
          <w:snapToGrid w:val="0"/>
          <w:sz w:val="24"/>
          <w:szCs w:val="24"/>
        </w:rPr>
      </w:pPr>
      <w:r w:rsidRPr="00A23AEE">
        <w:rPr>
          <w:rFonts w:ascii="Times New Roman" w:hAnsi="Times New Roman"/>
          <w:b/>
          <w:snapToGrid w:val="0"/>
          <w:sz w:val="24"/>
          <w:szCs w:val="24"/>
        </w:rPr>
        <w:t>Regulat</w:t>
      </w:r>
      <w:r w:rsidR="00A83816">
        <w:rPr>
          <w:rFonts w:ascii="Times New Roman" w:hAnsi="Times New Roman"/>
          <w:b/>
          <w:snapToGrid w:val="0"/>
          <w:sz w:val="24"/>
          <w:szCs w:val="24"/>
        </w:rPr>
        <w:t>ory</w:t>
      </w:r>
      <w:r w:rsidRPr="00A23AEE">
        <w:rPr>
          <w:rFonts w:ascii="Times New Roman" w:hAnsi="Times New Roman"/>
          <w:b/>
          <w:snapToGrid w:val="0"/>
          <w:sz w:val="24"/>
          <w:szCs w:val="24"/>
        </w:rPr>
        <w:t xml:space="preserve"> impact </w:t>
      </w:r>
      <w:r w:rsidR="00A83816">
        <w:rPr>
          <w:rFonts w:ascii="Times New Roman" w:hAnsi="Times New Roman"/>
          <w:b/>
          <w:snapToGrid w:val="0"/>
          <w:sz w:val="24"/>
          <w:szCs w:val="24"/>
        </w:rPr>
        <w:t>assessment</w:t>
      </w:r>
    </w:p>
    <w:p w14:paraId="2905BC0F" w14:textId="3AEEA6EF" w:rsidR="00A23AEE" w:rsidRPr="00A23AEE" w:rsidRDefault="00A23AEE" w:rsidP="00953C91">
      <w:pPr>
        <w:rPr>
          <w:rFonts w:ascii="Times New Roman" w:hAnsi="Times New Roman"/>
          <w:sz w:val="24"/>
          <w:szCs w:val="24"/>
        </w:rPr>
      </w:pPr>
      <w:r w:rsidRPr="00A23AEE">
        <w:rPr>
          <w:rFonts w:ascii="Times New Roman" w:hAnsi="Times New Roman"/>
          <w:sz w:val="24"/>
          <w:szCs w:val="24"/>
        </w:rPr>
        <w:t>A preliminary assessment of the proposal to make the ACMA s</w:t>
      </w:r>
      <w:r w:rsidR="00A06CED">
        <w:rPr>
          <w:rFonts w:ascii="Times New Roman" w:hAnsi="Times New Roman"/>
          <w:sz w:val="24"/>
          <w:szCs w:val="24"/>
        </w:rPr>
        <w:t>tandard</w:t>
      </w:r>
      <w:r w:rsidRPr="00A23AEE">
        <w:rPr>
          <w:rFonts w:ascii="Times New Roman" w:hAnsi="Times New Roman"/>
          <w:sz w:val="24"/>
          <w:szCs w:val="24"/>
        </w:rPr>
        <w:t xml:space="preserve"> was conducted by the Office of Best Practice Regulation (</w:t>
      </w:r>
      <w:r w:rsidRPr="00A23AEE">
        <w:rPr>
          <w:rFonts w:ascii="Times New Roman" w:hAnsi="Times New Roman"/>
          <w:b/>
          <w:sz w:val="24"/>
          <w:szCs w:val="24"/>
        </w:rPr>
        <w:t>OBPR</w:t>
      </w:r>
      <w:r w:rsidRPr="00A23AEE">
        <w:rPr>
          <w:rFonts w:ascii="Times New Roman" w:hAnsi="Times New Roman"/>
          <w:sz w:val="24"/>
          <w:szCs w:val="24"/>
        </w:rPr>
        <w:t>), based on information provided by the ACMA, for the purposes of determining whether a Regulation Impact Statement (</w:t>
      </w:r>
      <w:r w:rsidRPr="00A23AEE">
        <w:rPr>
          <w:rFonts w:ascii="Times New Roman" w:hAnsi="Times New Roman"/>
          <w:b/>
          <w:sz w:val="24"/>
          <w:szCs w:val="24"/>
        </w:rPr>
        <w:t>RIS</w:t>
      </w:r>
      <w:r w:rsidRPr="00A23AEE">
        <w:rPr>
          <w:rFonts w:ascii="Times New Roman" w:hAnsi="Times New Roman"/>
          <w:sz w:val="24"/>
          <w:szCs w:val="24"/>
        </w:rPr>
        <w:t xml:space="preserve">) would be required. OBPR advised that a RIS would not be required because the ACMA </w:t>
      </w:r>
      <w:r w:rsidR="00A06CED">
        <w:rPr>
          <w:rFonts w:ascii="Times New Roman" w:hAnsi="Times New Roman"/>
          <w:sz w:val="24"/>
          <w:szCs w:val="24"/>
        </w:rPr>
        <w:t>standard was</w:t>
      </w:r>
      <w:r w:rsidRPr="00A23AEE">
        <w:rPr>
          <w:rFonts w:ascii="Times New Roman" w:hAnsi="Times New Roman"/>
          <w:sz w:val="24"/>
          <w:szCs w:val="24"/>
        </w:rPr>
        <w:t xml:space="preserve"> expected to have a minor and machinery regulatory imp</w:t>
      </w:r>
      <w:r w:rsidR="00B3340E">
        <w:rPr>
          <w:rFonts w:ascii="Times New Roman" w:hAnsi="Times New Roman"/>
          <w:sz w:val="24"/>
          <w:szCs w:val="24"/>
        </w:rPr>
        <w:t>act (OBPR reference number 23398</w:t>
      </w:r>
      <w:r w:rsidRPr="00A23AEE">
        <w:rPr>
          <w:rFonts w:ascii="Times New Roman" w:hAnsi="Times New Roman"/>
          <w:sz w:val="24"/>
          <w:szCs w:val="24"/>
        </w:rPr>
        <w:t>).</w:t>
      </w:r>
    </w:p>
    <w:p w14:paraId="1B307991" w14:textId="77777777" w:rsidR="00A23AEE" w:rsidRPr="00EC38B3" w:rsidRDefault="00A23AEE" w:rsidP="00A23AEE">
      <w:pPr>
        <w:pStyle w:val="ACMABodyText"/>
        <w:spacing w:after="200"/>
        <w:rPr>
          <w:b/>
          <w:szCs w:val="24"/>
        </w:rPr>
      </w:pPr>
      <w:r w:rsidRPr="00EC38B3">
        <w:rPr>
          <w:b/>
          <w:szCs w:val="24"/>
        </w:rPr>
        <w:t xml:space="preserve">Statement of compatibility with human rights </w:t>
      </w:r>
    </w:p>
    <w:p w14:paraId="2DB45F8E" w14:textId="06E57F92" w:rsidR="00A23AEE" w:rsidRPr="00EC38B3" w:rsidRDefault="00A23AEE" w:rsidP="00A23AEE">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lastRenderedPageBreak/>
        <w:t xml:space="preserve">Subsection 9(1) of the </w:t>
      </w:r>
      <w:r w:rsidRPr="00EC38B3">
        <w:rPr>
          <w:rFonts w:ascii="Times New Roman" w:hAnsi="Times New Roman" w:cs="Times New Roman"/>
          <w:i/>
          <w:snapToGrid w:val="0"/>
          <w:color w:val="000000" w:themeColor="text1"/>
          <w:sz w:val="24"/>
          <w:szCs w:val="24"/>
        </w:rPr>
        <w:t xml:space="preserve">Human Rights (Parliamentary Scrutiny) Act 2011 </w:t>
      </w:r>
      <w:r w:rsidRPr="00EC38B3">
        <w:rPr>
          <w:rFonts w:ascii="Times New Roman" w:hAnsi="Times New Roman" w:cs="Times New Roman"/>
          <w:snapToGrid w:val="0"/>
          <w:color w:val="000000" w:themeColor="text1"/>
          <w:sz w:val="24"/>
          <w:szCs w:val="24"/>
        </w:rPr>
        <w:t xml:space="preserve">requires the rule-maker in relation to a legislative instrument to which section 42 (disallowance) of the LA applies to cause a statement of compatibility </w:t>
      </w:r>
      <w:r w:rsidR="00C61D7F">
        <w:rPr>
          <w:rFonts w:ascii="Times New Roman" w:hAnsi="Times New Roman" w:cs="Times New Roman"/>
          <w:snapToGrid w:val="0"/>
          <w:color w:val="000000" w:themeColor="text1"/>
          <w:sz w:val="24"/>
          <w:szCs w:val="24"/>
        </w:rPr>
        <w:t xml:space="preserve">with human rights </w:t>
      </w:r>
      <w:r w:rsidRPr="00EC38B3">
        <w:rPr>
          <w:rFonts w:ascii="Times New Roman" w:hAnsi="Times New Roman" w:cs="Times New Roman"/>
          <w:snapToGrid w:val="0"/>
          <w:color w:val="000000" w:themeColor="text1"/>
          <w:sz w:val="24"/>
          <w:szCs w:val="24"/>
        </w:rPr>
        <w:t xml:space="preserve">to be prepared in respect of that legislative instrument. </w:t>
      </w:r>
    </w:p>
    <w:p w14:paraId="7BC2A70B" w14:textId="6C59BE78" w:rsidR="00A23AEE" w:rsidRPr="00EC38B3" w:rsidRDefault="00A23AEE" w:rsidP="00A23AEE">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Th</w:t>
      </w:r>
      <w:r w:rsidR="00C61D7F">
        <w:rPr>
          <w:rFonts w:ascii="Times New Roman" w:hAnsi="Times New Roman" w:cs="Times New Roman"/>
          <w:snapToGrid w:val="0"/>
          <w:color w:val="000000" w:themeColor="text1"/>
          <w:sz w:val="24"/>
          <w:szCs w:val="24"/>
        </w:rPr>
        <w:t>e</w:t>
      </w:r>
      <w:r w:rsidRPr="00EC38B3">
        <w:rPr>
          <w:rFonts w:ascii="Times New Roman" w:hAnsi="Times New Roman" w:cs="Times New Roman"/>
          <w:snapToGrid w:val="0"/>
          <w:color w:val="000000" w:themeColor="text1"/>
          <w:sz w:val="24"/>
          <w:szCs w:val="24"/>
        </w:rPr>
        <w:t xml:space="preserve"> statement </w:t>
      </w:r>
      <w:r w:rsidR="009668EA">
        <w:rPr>
          <w:rFonts w:ascii="Times New Roman" w:hAnsi="Times New Roman" w:cs="Times New Roman"/>
          <w:snapToGrid w:val="0"/>
          <w:color w:val="000000" w:themeColor="text1"/>
          <w:sz w:val="24"/>
          <w:szCs w:val="24"/>
        </w:rPr>
        <w:t xml:space="preserve">of compatibility set out below </w:t>
      </w:r>
      <w:r w:rsidRPr="00EC38B3">
        <w:rPr>
          <w:rFonts w:ascii="Times New Roman" w:hAnsi="Times New Roman" w:cs="Times New Roman"/>
          <w:snapToGrid w:val="0"/>
          <w:color w:val="000000" w:themeColor="text1"/>
          <w:sz w:val="24"/>
          <w:szCs w:val="24"/>
        </w:rPr>
        <w:t xml:space="preserve">has been prepared in accordance with </w:t>
      </w:r>
      <w:r w:rsidR="009668EA">
        <w:rPr>
          <w:rFonts w:ascii="Times New Roman" w:hAnsi="Times New Roman" w:cs="Times New Roman"/>
          <w:snapToGrid w:val="0"/>
          <w:color w:val="000000" w:themeColor="text1"/>
          <w:sz w:val="24"/>
          <w:szCs w:val="24"/>
        </w:rPr>
        <w:t>that requirement</w:t>
      </w:r>
      <w:r w:rsidRPr="00EC38B3">
        <w:rPr>
          <w:rFonts w:ascii="Times New Roman" w:hAnsi="Times New Roman" w:cs="Times New Roman"/>
          <w:snapToGrid w:val="0"/>
          <w:color w:val="000000" w:themeColor="text1"/>
          <w:sz w:val="24"/>
          <w:szCs w:val="24"/>
        </w:rPr>
        <w:t>.</w:t>
      </w:r>
    </w:p>
    <w:p w14:paraId="4DAD5983" w14:textId="32E1B95A" w:rsidR="009668EA" w:rsidRDefault="009668EA" w:rsidP="00A23AEE">
      <w:pPr>
        <w:pStyle w:val="PlainText"/>
        <w:spacing w:after="200" w:line="276" w:lineRule="auto"/>
        <w:rPr>
          <w:rFonts w:ascii="Times New Roman" w:hAnsi="Times New Roman" w:cs="Times New Roman"/>
          <w:b/>
          <w:i/>
          <w:snapToGrid w:val="0"/>
          <w:color w:val="000000" w:themeColor="text1"/>
          <w:sz w:val="24"/>
          <w:szCs w:val="24"/>
        </w:rPr>
      </w:pPr>
      <w:r>
        <w:rPr>
          <w:rFonts w:ascii="Times New Roman" w:hAnsi="Times New Roman" w:cs="Times New Roman"/>
          <w:b/>
          <w:i/>
          <w:snapToGrid w:val="0"/>
          <w:color w:val="000000" w:themeColor="text1"/>
          <w:sz w:val="24"/>
          <w:szCs w:val="24"/>
        </w:rPr>
        <w:t>Overview of the instrument</w:t>
      </w:r>
    </w:p>
    <w:p w14:paraId="18908671" w14:textId="6DE0CA69" w:rsidR="009668EA" w:rsidRPr="009668EA" w:rsidRDefault="009668EA" w:rsidP="00A23AEE">
      <w:pPr>
        <w:pStyle w:val="PlainText"/>
        <w:spacing w:after="200" w:line="276" w:lineRule="auto"/>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As noted above, the ACMA standard repeals and replaces the previous </w:t>
      </w:r>
      <w:r w:rsidR="00C34C69">
        <w:rPr>
          <w:rFonts w:ascii="Times New Roman" w:hAnsi="Times New Roman" w:cs="Times New Roman"/>
          <w:snapToGrid w:val="0"/>
          <w:color w:val="000000" w:themeColor="text1"/>
          <w:sz w:val="24"/>
          <w:szCs w:val="24"/>
        </w:rPr>
        <w:t xml:space="preserve">ACMA </w:t>
      </w:r>
      <w:r>
        <w:rPr>
          <w:rFonts w:ascii="Times New Roman" w:hAnsi="Times New Roman" w:cs="Times New Roman"/>
          <w:snapToGrid w:val="0"/>
          <w:color w:val="000000" w:themeColor="text1"/>
          <w:sz w:val="24"/>
          <w:szCs w:val="24"/>
        </w:rPr>
        <w:t xml:space="preserve">standard in order to adopt, by reference, current industry standards setting the performance requirements and emission limits for particular radiocommunications devices, namely radiotelephone transmitters and receivers that </w:t>
      </w:r>
      <w:r w:rsidRPr="00F71260">
        <w:rPr>
          <w:rFonts w:ascii="Times New Roman" w:hAnsi="Times New Roman"/>
          <w:sz w:val="24"/>
          <w:szCs w:val="24"/>
        </w:rPr>
        <w:t>operat</w:t>
      </w:r>
      <w:r w:rsidR="00884164">
        <w:rPr>
          <w:rFonts w:ascii="Times New Roman" w:hAnsi="Times New Roman"/>
          <w:sz w:val="24"/>
          <w:szCs w:val="24"/>
        </w:rPr>
        <w:t>e</w:t>
      </w:r>
      <w:r w:rsidRPr="00F71260">
        <w:rPr>
          <w:rFonts w:ascii="Times New Roman" w:hAnsi="Times New Roman"/>
          <w:sz w:val="24"/>
          <w:szCs w:val="24"/>
        </w:rPr>
        <w:t xml:space="preserve"> </w:t>
      </w:r>
      <w:r>
        <w:rPr>
          <w:rFonts w:ascii="Times New Roman" w:hAnsi="Times New Roman"/>
          <w:sz w:val="24"/>
          <w:szCs w:val="24"/>
        </w:rPr>
        <w:t xml:space="preserve">within </w:t>
      </w:r>
      <w:r w:rsidRPr="00F71260">
        <w:rPr>
          <w:rFonts w:ascii="Times New Roman" w:hAnsi="Times New Roman"/>
          <w:sz w:val="24"/>
          <w:szCs w:val="24"/>
        </w:rPr>
        <w:t>maritime mobile service</w:t>
      </w:r>
      <w:r>
        <w:rPr>
          <w:rFonts w:ascii="Times New Roman" w:hAnsi="Times New Roman"/>
          <w:sz w:val="24"/>
          <w:szCs w:val="24"/>
        </w:rPr>
        <w:t xml:space="preserve"> VHF frequencies. </w:t>
      </w:r>
      <w:r>
        <w:rPr>
          <w:rFonts w:ascii="Times New Roman" w:hAnsi="Times New Roman" w:cs="Times New Roman"/>
          <w:snapToGrid w:val="0"/>
          <w:color w:val="000000" w:themeColor="text1"/>
          <w:sz w:val="24"/>
          <w:szCs w:val="24"/>
        </w:rPr>
        <w:t xml:space="preserve"> </w:t>
      </w:r>
    </w:p>
    <w:p w14:paraId="28ED17AB" w14:textId="242E63A6" w:rsidR="00595725" w:rsidRDefault="009668EA" w:rsidP="00A23AEE">
      <w:pPr>
        <w:pStyle w:val="PlainText"/>
        <w:spacing w:after="200" w:line="276" w:lineRule="auto"/>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The ACMA standard requires such devices to comply with </w:t>
      </w:r>
      <w:r w:rsidR="00595725">
        <w:rPr>
          <w:rFonts w:ascii="Times New Roman" w:hAnsi="Times New Roman" w:cs="Times New Roman"/>
          <w:snapToGrid w:val="0"/>
          <w:color w:val="000000" w:themeColor="text1"/>
          <w:sz w:val="24"/>
          <w:szCs w:val="24"/>
        </w:rPr>
        <w:t>technical</w:t>
      </w:r>
      <w:r>
        <w:rPr>
          <w:rFonts w:ascii="Times New Roman" w:hAnsi="Times New Roman" w:cs="Times New Roman"/>
          <w:snapToGrid w:val="0"/>
          <w:color w:val="000000" w:themeColor="text1"/>
          <w:sz w:val="24"/>
          <w:szCs w:val="24"/>
        </w:rPr>
        <w:t xml:space="preserve"> requirements and to </w:t>
      </w:r>
      <w:r w:rsidR="00C61D7F">
        <w:rPr>
          <w:rFonts w:ascii="Times New Roman" w:hAnsi="Times New Roman" w:cs="Times New Roman"/>
          <w:snapToGrid w:val="0"/>
          <w:color w:val="000000" w:themeColor="text1"/>
          <w:sz w:val="24"/>
          <w:szCs w:val="24"/>
        </w:rPr>
        <w:t xml:space="preserve">comply with </w:t>
      </w:r>
      <w:r>
        <w:rPr>
          <w:rFonts w:ascii="Times New Roman" w:hAnsi="Times New Roman" w:cs="Times New Roman"/>
          <w:snapToGrid w:val="0"/>
          <w:color w:val="000000" w:themeColor="text1"/>
          <w:sz w:val="24"/>
          <w:szCs w:val="24"/>
        </w:rPr>
        <w:t xml:space="preserve">maximum radio emissions as set out in industry standards incorporated into the ACMA standard. These requirements are designed to contain interference </w:t>
      </w:r>
      <w:r w:rsidR="00595725">
        <w:rPr>
          <w:rFonts w:ascii="Times New Roman" w:hAnsi="Times New Roman" w:cs="Times New Roman"/>
          <w:snapToGrid w:val="0"/>
          <w:color w:val="000000" w:themeColor="text1"/>
          <w:sz w:val="24"/>
          <w:szCs w:val="24"/>
        </w:rPr>
        <w:t xml:space="preserve">caused </w:t>
      </w:r>
      <w:r>
        <w:rPr>
          <w:rFonts w:ascii="Times New Roman" w:hAnsi="Times New Roman" w:cs="Times New Roman"/>
          <w:snapToGrid w:val="0"/>
          <w:color w:val="000000" w:themeColor="text1"/>
          <w:sz w:val="24"/>
          <w:szCs w:val="24"/>
        </w:rPr>
        <w:t>to radiocommunications</w:t>
      </w:r>
      <w:r w:rsidR="00595725">
        <w:rPr>
          <w:rFonts w:ascii="Times New Roman" w:hAnsi="Times New Roman" w:cs="Times New Roman"/>
          <w:snapToGrid w:val="0"/>
          <w:color w:val="000000" w:themeColor="text1"/>
          <w:sz w:val="24"/>
          <w:szCs w:val="24"/>
        </w:rPr>
        <w:t xml:space="preserve">. </w:t>
      </w:r>
    </w:p>
    <w:p w14:paraId="3C143846" w14:textId="77777777" w:rsidR="00595725" w:rsidRDefault="00595725" w:rsidP="00A23AEE">
      <w:pPr>
        <w:pStyle w:val="PlainText"/>
        <w:spacing w:after="200" w:line="276" w:lineRule="auto"/>
        <w:rPr>
          <w:rFonts w:ascii="Times New Roman" w:hAnsi="Times New Roman" w:cs="Times New Roman"/>
          <w:b/>
          <w:i/>
          <w:snapToGrid w:val="0"/>
          <w:color w:val="000000" w:themeColor="text1"/>
          <w:sz w:val="24"/>
          <w:szCs w:val="24"/>
        </w:rPr>
      </w:pPr>
      <w:r>
        <w:rPr>
          <w:rFonts w:ascii="Times New Roman" w:hAnsi="Times New Roman" w:cs="Times New Roman"/>
          <w:b/>
          <w:i/>
          <w:snapToGrid w:val="0"/>
          <w:color w:val="000000" w:themeColor="text1"/>
          <w:sz w:val="24"/>
          <w:szCs w:val="24"/>
        </w:rPr>
        <w:t xml:space="preserve">Human rights implications </w:t>
      </w:r>
    </w:p>
    <w:p w14:paraId="730B6049" w14:textId="3ED28175" w:rsidR="00595725" w:rsidRDefault="00A23AEE" w:rsidP="00A23AEE">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 xml:space="preserve">The ACMA </w:t>
      </w:r>
      <w:r w:rsidR="00595725">
        <w:rPr>
          <w:rFonts w:ascii="Times New Roman" w:hAnsi="Times New Roman" w:cs="Times New Roman"/>
          <w:snapToGrid w:val="0"/>
          <w:color w:val="000000" w:themeColor="text1"/>
          <w:sz w:val="24"/>
          <w:szCs w:val="24"/>
        </w:rPr>
        <w:t>has assessed whether the instrument is compatible with human right</w:t>
      </w:r>
      <w:r w:rsidR="00884164">
        <w:rPr>
          <w:rFonts w:ascii="Times New Roman" w:hAnsi="Times New Roman" w:cs="Times New Roman"/>
          <w:snapToGrid w:val="0"/>
          <w:color w:val="000000" w:themeColor="text1"/>
          <w:sz w:val="24"/>
          <w:szCs w:val="24"/>
        </w:rPr>
        <w:t>s</w:t>
      </w:r>
      <w:r w:rsidR="00595725">
        <w:rPr>
          <w:rFonts w:ascii="Times New Roman" w:hAnsi="Times New Roman" w:cs="Times New Roman"/>
          <w:snapToGrid w:val="0"/>
          <w:color w:val="000000" w:themeColor="text1"/>
          <w:sz w:val="24"/>
          <w:szCs w:val="24"/>
        </w:rPr>
        <w:t xml:space="preserve">, being the rights and freedoms recognised or declared by the international instruments listed in subsection 3(1) of the </w:t>
      </w:r>
      <w:r w:rsidR="00595725">
        <w:rPr>
          <w:rFonts w:ascii="Times New Roman" w:hAnsi="Times New Roman" w:cs="Times New Roman"/>
          <w:i/>
          <w:snapToGrid w:val="0"/>
          <w:color w:val="000000" w:themeColor="text1"/>
          <w:sz w:val="24"/>
          <w:szCs w:val="24"/>
        </w:rPr>
        <w:t xml:space="preserve">Human Rights (Parliamentary Scrutiny) Act 2011 </w:t>
      </w:r>
      <w:r w:rsidR="00595725" w:rsidRPr="00A56B0C">
        <w:rPr>
          <w:rFonts w:ascii="Times New Roman" w:hAnsi="Times New Roman" w:cs="Times New Roman"/>
          <w:snapToGrid w:val="0"/>
          <w:color w:val="000000" w:themeColor="text1"/>
          <w:sz w:val="24"/>
          <w:szCs w:val="24"/>
        </w:rPr>
        <w:t>a</w:t>
      </w:r>
      <w:r w:rsidR="00595725">
        <w:rPr>
          <w:rFonts w:ascii="Times New Roman" w:hAnsi="Times New Roman" w:cs="Times New Roman"/>
          <w:snapToGrid w:val="0"/>
          <w:color w:val="000000" w:themeColor="text1"/>
          <w:sz w:val="24"/>
          <w:szCs w:val="24"/>
        </w:rPr>
        <w:t xml:space="preserve">s they apply in Australia. </w:t>
      </w:r>
    </w:p>
    <w:p w14:paraId="758F56BD" w14:textId="3262A0DE" w:rsidR="00A23AEE" w:rsidRPr="00EC38B3" w:rsidRDefault="00595725" w:rsidP="00A23AEE">
      <w:pPr>
        <w:pStyle w:val="PlainText"/>
        <w:spacing w:after="200" w:line="276" w:lineRule="auto"/>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Having considered the likely impact of the instrument and the nature of the applicable rights and freedoms, the ACMA has formed the view that the instrument does not engage any of those rights or freedoms. </w:t>
      </w:r>
    </w:p>
    <w:p w14:paraId="4466ABF3" w14:textId="1DB49E9B" w:rsidR="00595725" w:rsidRPr="00A56B0C" w:rsidRDefault="00595725" w:rsidP="00A23AEE">
      <w:pPr>
        <w:pStyle w:val="PlainText"/>
        <w:spacing w:after="200" w:line="276" w:lineRule="auto"/>
        <w:rPr>
          <w:rFonts w:ascii="Times New Roman" w:hAnsi="Times New Roman" w:cs="Times New Roman"/>
          <w:b/>
          <w:i/>
          <w:snapToGrid w:val="0"/>
          <w:color w:val="000000" w:themeColor="text1"/>
          <w:sz w:val="24"/>
          <w:szCs w:val="24"/>
        </w:rPr>
      </w:pPr>
      <w:r>
        <w:rPr>
          <w:rFonts w:ascii="Times New Roman" w:hAnsi="Times New Roman" w:cs="Times New Roman"/>
          <w:b/>
          <w:i/>
          <w:snapToGrid w:val="0"/>
          <w:color w:val="000000" w:themeColor="text1"/>
          <w:sz w:val="24"/>
          <w:szCs w:val="24"/>
        </w:rPr>
        <w:t>Conclusion</w:t>
      </w:r>
    </w:p>
    <w:p w14:paraId="16FF99B5" w14:textId="0CC230A1" w:rsidR="00A23AEE" w:rsidRDefault="00A23AEE" w:rsidP="00A23AEE">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 xml:space="preserve">The ACMA </w:t>
      </w:r>
      <w:r w:rsidR="00953C91">
        <w:rPr>
          <w:rFonts w:ascii="Times New Roman" w:hAnsi="Times New Roman" w:cs="Times New Roman"/>
          <w:snapToGrid w:val="0"/>
          <w:color w:val="000000" w:themeColor="text1"/>
          <w:sz w:val="24"/>
          <w:szCs w:val="24"/>
        </w:rPr>
        <w:t>s</w:t>
      </w:r>
      <w:r w:rsidRPr="00EC38B3">
        <w:rPr>
          <w:rFonts w:ascii="Times New Roman" w:hAnsi="Times New Roman" w:cs="Times New Roman"/>
          <w:snapToGrid w:val="0"/>
          <w:color w:val="000000" w:themeColor="text1"/>
          <w:sz w:val="24"/>
          <w:szCs w:val="24"/>
        </w:rPr>
        <w:t xml:space="preserve">tandard </w:t>
      </w:r>
      <w:r w:rsidR="00953C91">
        <w:rPr>
          <w:rFonts w:ascii="Times New Roman" w:hAnsi="Times New Roman" w:cs="Times New Roman"/>
          <w:snapToGrid w:val="0"/>
          <w:color w:val="000000" w:themeColor="text1"/>
          <w:sz w:val="24"/>
          <w:szCs w:val="24"/>
        </w:rPr>
        <w:t>is</w:t>
      </w:r>
      <w:r w:rsidRPr="00EC38B3">
        <w:rPr>
          <w:rFonts w:ascii="Times New Roman" w:hAnsi="Times New Roman" w:cs="Times New Roman"/>
          <w:snapToGrid w:val="0"/>
          <w:color w:val="000000" w:themeColor="text1"/>
          <w:sz w:val="24"/>
          <w:szCs w:val="24"/>
        </w:rPr>
        <w:t xml:space="preserve"> compatible with human rights and freedoms as </w:t>
      </w:r>
      <w:r w:rsidR="00595725">
        <w:rPr>
          <w:rFonts w:ascii="Times New Roman" w:hAnsi="Times New Roman" w:cs="Times New Roman"/>
          <w:snapToGrid w:val="0"/>
          <w:color w:val="000000" w:themeColor="text1"/>
          <w:sz w:val="24"/>
          <w:szCs w:val="24"/>
        </w:rPr>
        <w:t xml:space="preserve">it </w:t>
      </w:r>
      <w:r w:rsidRPr="00EC38B3">
        <w:rPr>
          <w:rFonts w:ascii="Times New Roman" w:hAnsi="Times New Roman" w:cs="Times New Roman"/>
          <w:snapToGrid w:val="0"/>
          <w:color w:val="000000" w:themeColor="text1"/>
          <w:sz w:val="24"/>
          <w:szCs w:val="24"/>
        </w:rPr>
        <w:t>do</w:t>
      </w:r>
      <w:r w:rsidR="00595725">
        <w:rPr>
          <w:rFonts w:ascii="Times New Roman" w:hAnsi="Times New Roman" w:cs="Times New Roman"/>
          <w:snapToGrid w:val="0"/>
          <w:color w:val="000000" w:themeColor="text1"/>
          <w:sz w:val="24"/>
          <w:szCs w:val="24"/>
        </w:rPr>
        <w:t>es</w:t>
      </w:r>
      <w:r w:rsidRPr="00EC38B3">
        <w:rPr>
          <w:rFonts w:ascii="Times New Roman" w:hAnsi="Times New Roman" w:cs="Times New Roman"/>
          <w:snapToGrid w:val="0"/>
          <w:color w:val="000000" w:themeColor="text1"/>
          <w:sz w:val="24"/>
          <w:szCs w:val="24"/>
        </w:rPr>
        <w:t xml:space="preserve"> not raise any human rights issues.</w:t>
      </w:r>
    </w:p>
    <w:p w14:paraId="15ACCC23" w14:textId="77777777" w:rsidR="00A23AEE" w:rsidRPr="008D1FC5" w:rsidRDefault="00A23AEE" w:rsidP="00D502CE">
      <w:pPr>
        <w:rPr>
          <w:rFonts w:ascii="Times New Roman" w:hAnsi="Times New Roman"/>
          <w:sz w:val="24"/>
          <w:szCs w:val="24"/>
        </w:rPr>
      </w:pPr>
    </w:p>
    <w:p w14:paraId="35016402" w14:textId="1F1909D4" w:rsidR="00A06CED" w:rsidRDefault="00A06CED">
      <w:pPr>
        <w:spacing w:after="160" w:line="259" w:lineRule="auto"/>
        <w:rPr>
          <w:rFonts w:ascii="Times New Roman" w:hAnsi="Times New Roman"/>
          <w:sz w:val="24"/>
          <w:szCs w:val="24"/>
        </w:rPr>
      </w:pPr>
      <w:r>
        <w:rPr>
          <w:rFonts w:ascii="Times New Roman" w:hAnsi="Times New Roman"/>
          <w:sz w:val="24"/>
          <w:szCs w:val="24"/>
        </w:rPr>
        <w:br w:type="page"/>
      </w:r>
    </w:p>
    <w:p w14:paraId="45CFECD5" w14:textId="77777777" w:rsidR="00A06CED" w:rsidRPr="00A06CED" w:rsidRDefault="00A06CED" w:rsidP="00A56B0C">
      <w:pPr>
        <w:jc w:val="right"/>
        <w:rPr>
          <w:rFonts w:ascii="Times New Roman" w:hAnsi="Times New Roman"/>
          <w:b/>
          <w:snapToGrid w:val="0"/>
          <w:sz w:val="24"/>
          <w:szCs w:val="24"/>
        </w:rPr>
      </w:pPr>
      <w:r w:rsidRPr="00A06CED">
        <w:rPr>
          <w:rFonts w:ascii="Times New Roman" w:hAnsi="Times New Roman"/>
          <w:b/>
          <w:snapToGrid w:val="0"/>
          <w:sz w:val="24"/>
          <w:szCs w:val="24"/>
        </w:rPr>
        <w:lastRenderedPageBreak/>
        <w:t>Attachment A</w:t>
      </w:r>
    </w:p>
    <w:p w14:paraId="7980C32D" w14:textId="10D04B03" w:rsidR="00595725" w:rsidRPr="00320060" w:rsidRDefault="00595725" w:rsidP="00595725">
      <w:pPr>
        <w:jc w:val="center"/>
        <w:rPr>
          <w:rFonts w:ascii="Times New Roman" w:hAnsi="Times New Roman"/>
          <w:b/>
          <w:i/>
          <w:sz w:val="24"/>
          <w:szCs w:val="24"/>
        </w:rPr>
      </w:pPr>
      <w:r>
        <w:rPr>
          <w:rFonts w:ascii="Times New Roman" w:hAnsi="Times New Roman"/>
          <w:b/>
          <w:snapToGrid w:val="0"/>
          <w:sz w:val="24"/>
          <w:szCs w:val="24"/>
        </w:rPr>
        <w:t xml:space="preserve">Notes to the </w:t>
      </w:r>
      <w:r w:rsidRPr="00320060">
        <w:rPr>
          <w:rFonts w:ascii="Times New Roman" w:hAnsi="Times New Roman"/>
          <w:b/>
          <w:i/>
          <w:sz w:val="24"/>
          <w:szCs w:val="24"/>
        </w:rPr>
        <w:t>Radiocommunications (VHF Radiotelephone Equipment – Maritime Mobile Service) Standard 2018</w:t>
      </w:r>
    </w:p>
    <w:p w14:paraId="353F4BEB" w14:textId="3CD91D1E" w:rsidR="00A06CED" w:rsidRDefault="00A06CED" w:rsidP="00A06CED">
      <w:pPr>
        <w:rPr>
          <w:rFonts w:ascii="Times New Roman" w:hAnsi="Times New Roman"/>
          <w:b/>
          <w:sz w:val="24"/>
          <w:szCs w:val="24"/>
        </w:rPr>
      </w:pPr>
      <w:r>
        <w:rPr>
          <w:rFonts w:ascii="Times New Roman" w:hAnsi="Times New Roman"/>
          <w:b/>
          <w:sz w:val="24"/>
          <w:szCs w:val="24"/>
        </w:rPr>
        <w:t xml:space="preserve">Part 1 – Preliminary </w:t>
      </w:r>
    </w:p>
    <w:p w14:paraId="03050AB0" w14:textId="3A684246" w:rsidR="00A06CED" w:rsidRPr="00A06CED" w:rsidRDefault="00A06CED" w:rsidP="00A06CED">
      <w:pPr>
        <w:rPr>
          <w:rFonts w:ascii="Times New Roman" w:hAnsi="Times New Roman"/>
          <w:b/>
          <w:sz w:val="24"/>
          <w:szCs w:val="24"/>
        </w:rPr>
      </w:pPr>
      <w:r w:rsidRPr="00A06CED">
        <w:rPr>
          <w:rFonts w:ascii="Times New Roman" w:hAnsi="Times New Roman"/>
          <w:b/>
          <w:sz w:val="24"/>
          <w:szCs w:val="24"/>
        </w:rPr>
        <w:t>Section 1</w:t>
      </w:r>
      <w:r w:rsidRPr="00A06CED">
        <w:rPr>
          <w:rFonts w:ascii="Times New Roman" w:hAnsi="Times New Roman"/>
          <w:b/>
          <w:sz w:val="24"/>
          <w:szCs w:val="24"/>
        </w:rPr>
        <w:tab/>
        <w:t xml:space="preserve">Name </w:t>
      </w:r>
    </w:p>
    <w:p w14:paraId="7377A7D9" w14:textId="2DF1FA7C" w:rsidR="00A06CED" w:rsidRPr="00A06CED" w:rsidRDefault="00A06CED" w:rsidP="00A06CED">
      <w:pPr>
        <w:rPr>
          <w:rFonts w:ascii="Times New Roman" w:hAnsi="Times New Roman"/>
          <w:i/>
          <w:sz w:val="24"/>
          <w:szCs w:val="24"/>
        </w:rPr>
      </w:pPr>
      <w:r w:rsidRPr="00A06CED">
        <w:rPr>
          <w:rFonts w:ascii="Times New Roman" w:hAnsi="Times New Roman"/>
          <w:sz w:val="24"/>
          <w:szCs w:val="24"/>
        </w:rPr>
        <w:t xml:space="preserve">This section </w:t>
      </w:r>
      <w:r w:rsidR="00595725">
        <w:rPr>
          <w:rFonts w:ascii="Times New Roman" w:hAnsi="Times New Roman"/>
          <w:sz w:val="24"/>
          <w:szCs w:val="24"/>
        </w:rPr>
        <w:t xml:space="preserve">provides for the ACMA standard to be cited </w:t>
      </w:r>
      <w:r w:rsidRPr="00A06CED">
        <w:rPr>
          <w:rFonts w:ascii="Times New Roman" w:hAnsi="Times New Roman"/>
          <w:sz w:val="24"/>
          <w:szCs w:val="24"/>
        </w:rPr>
        <w:t xml:space="preserve">as the </w:t>
      </w:r>
      <w:r w:rsidRPr="00A06CED">
        <w:rPr>
          <w:rFonts w:ascii="Times New Roman" w:hAnsi="Times New Roman"/>
          <w:i/>
          <w:sz w:val="24"/>
          <w:szCs w:val="24"/>
        </w:rPr>
        <w:t>Radiocommunications (VHF Radiotelephone Equipment – Maritime Mobile Service) Standard 2018.</w:t>
      </w:r>
    </w:p>
    <w:p w14:paraId="1E9ABCAB" w14:textId="37CB7CCE" w:rsidR="00320060" w:rsidRDefault="00A06CED" w:rsidP="00320060">
      <w:pPr>
        <w:rPr>
          <w:rFonts w:ascii="Times New Roman" w:hAnsi="Times New Roman"/>
          <w:b/>
          <w:sz w:val="24"/>
          <w:szCs w:val="24"/>
        </w:rPr>
      </w:pPr>
      <w:r w:rsidRPr="00A06CED">
        <w:rPr>
          <w:rFonts w:ascii="Times New Roman" w:hAnsi="Times New Roman"/>
          <w:b/>
          <w:sz w:val="24"/>
          <w:szCs w:val="24"/>
        </w:rPr>
        <w:t>Section 2</w:t>
      </w:r>
      <w:r w:rsidRPr="00A06CED">
        <w:rPr>
          <w:rFonts w:ascii="Times New Roman" w:hAnsi="Times New Roman"/>
          <w:b/>
          <w:sz w:val="24"/>
          <w:szCs w:val="24"/>
        </w:rPr>
        <w:tab/>
        <w:t xml:space="preserve">Commencement </w:t>
      </w:r>
    </w:p>
    <w:p w14:paraId="234657C7" w14:textId="77777777" w:rsidR="00C61D7F" w:rsidRDefault="00A06CED" w:rsidP="00320060">
      <w:pPr>
        <w:rPr>
          <w:rFonts w:ascii="Times New Roman" w:hAnsi="Times New Roman"/>
          <w:sz w:val="24"/>
          <w:szCs w:val="24"/>
        </w:rPr>
      </w:pPr>
      <w:r>
        <w:rPr>
          <w:rFonts w:ascii="Times New Roman" w:hAnsi="Times New Roman"/>
          <w:sz w:val="24"/>
          <w:szCs w:val="24"/>
        </w:rPr>
        <w:t xml:space="preserve">This section provides that the ACMA standard commences at the start of the day after it is registered on the Federal Register of Legislation. </w:t>
      </w:r>
    </w:p>
    <w:p w14:paraId="25CCEC20" w14:textId="1B9E4EEB" w:rsidR="00A06CED" w:rsidRDefault="00A06CED" w:rsidP="00320060">
      <w:pPr>
        <w:rPr>
          <w:rFonts w:ascii="Times New Roman" w:hAnsi="Times New Roman"/>
          <w:b/>
          <w:sz w:val="24"/>
          <w:szCs w:val="24"/>
        </w:rPr>
      </w:pPr>
      <w:r w:rsidRPr="00A06CED">
        <w:rPr>
          <w:rFonts w:ascii="Times New Roman" w:hAnsi="Times New Roman"/>
          <w:b/>
          <w:sz w:val="24"/>
          <w:szCs w:val="24"/>
        </w:rPr>
        <w:t>Section 3</w:t>
      </w:r>
      <w:r w:rsidRPr="00A06CED">
        <w:rPr>
          <w:rFonts w:ascii="Times New Roman" w:hAnsi="Times New Roman"/>
          <w:b/>
          <w:sz w:val="24"/>
          <w:szCs w:val="24"/>
        </w:rPr>
        <w:tab/>
        <w:t xml:space="preserve">Authority </w:t>
      </w:r>
    </w:p>
    <w:p w14:paraId="204E4927" w14:textId="4793D3CB" w:rsidR="00A06CED" w:rsidRPr="000B171D" w:rsidRDefault="00A06CED" w:rsidP="00A06CED">
      <w:pPr>
        <w:rPr>
          <w:rFonts w:ascii="Times New Roman" w:hAnsi="Times New Roman"/>
          <w:sz w:val="24"/>
          <w:szCs w:val="24"/>
          <w:lang w:eastAsia="en-AU"/>
        </w:rPr>
      </w:pPr>
      <w:r w:rsidRPr="000B171D">
        <w:rPr>
          <w:rFonts w:ascii="Times New Roman" w:hAnsi="Times New Roman"/>
          <w:sz w:val="24"/>
          <w:szCs w:val="24"/>
          <w:lang w:eastAsia="en-AU"/>
        </w:rPr>
        <w:t>This s</w:t>
      </w:r>
      <w:r>
        <w:rPr>
          <w:rFonts w:ascii="Times New Roman" w:hAnsi="Times New Roman"/>
          <w:sz w:val="24"/>
          <w:szCs w:val="24"/>
          <w:lang w:eastAsia="en-AU"/>
        </w:rPr>
        <w:t xml:space="preserve">ection identifies the provision of the Act that authorises the making of the </w:t>
      </w:r>
      <w:r w:rsidR="00F53773">
        <w:rPr>
          <w:rFonts w:ascii="Times New Roman" w:hAnsi="Times New Roman"/>
          <w:sz w:val="24"/>
          <w:szCs w:val="24"/>
          <w:lang w:eastAsia="en-AU"/>
        </w:rPr>
        <w:t>ACMA s</w:t>
      </w:r>
      <w:r>
        <w:rPr>
          <w:rFonts w:ascii="Times New Roman" w:hAnsi="Times New Roman"/>
          <w:sz w:val="24"/>
          <w:szCs w:val="24"/>
          <w:lang w:eastAsia="en-AU"/>
        </w:rPr>
        <w:t>tandard, namely subsection 162(1) of the Act.</w:t>
      </w:r>
    </w:p>
    <w:p w14:paraId="622835CB" w14:textId="48C341BE" w:rsidR="00A06CED" w:rsidRPr="00A06CED" w:rsidRDefault="00620543" w:rsidP="00320060">
      <w:pPr>
        <w:rPr>
          <w:rFonts w:ascii="Times New Roman" w:hAnsi="Times New Roman"/>
          <w:b/>
          <w:sz w:val="24"/>
          <w:szCs w:val="24"/>
        </w:rPr>
      </w:pPr>
      <w:r>
        <w:rPr>
          <w:rFonts w:ascii="Times New Roman" w:hAnsi="Times New Roman"/>
          <w:b/>
          <w:sz w:val="24"/>
          <w:szCs w:val="24"/>
        </w:rPr>
        <w:t>Section 4</w:t>
      </w:r>
      <w:r>
        <w:rPr>
          <w:rFonts w:ascii="Times New Roman" w:hAnsi="Times New Roman"/>
          <w:b/>
          <w:sz w:val="24"/>
          <w:szCs w:val="24"/>
        </w:rPr>
        <w:tab/>
        <w:t xml:space="preserve">Repeal of the </w:t>
      </w:r>
      <w:r w:rsidRPr="00620543">
        <w:rPr>
          <w:rFonts w:ascii="Times New Roman" w:hAnsi="Times New Roman"/>
          <w:b/>
          <w:i/>
          <w:sz w:val="24"/>
          <w:szCs w:val="24"/>
        </w:rPr>
        <w:t xml:space="preserve">Radiocommunications (VHF Radiotelephone Equipment – </w:t>
      </w:r>
      <w:r w:rsidR="002658E0">
        <w:rPr>
          <w:rFonts w:ascii="Times New Roman" w:hAnsi="Times New Roman"/>
          <w:b/>
          <w:i/>
          <w:sz w:val="24"/>
          <w:szCs w:val="24"/>
        </w:rPr>
        <w:tab/>
      </w:r>
      <w:r w:rsidR="002658E0">
        <w:rPr>
          <w:rFonts w:ascii="Times New Roman" w:hAnsi="Times New Roman"/>
          <w:b/>
          <w:i/>
          <w:sz w:val="24"/>
          <w:szCs w:val="24"/>
        </w:rPr>
        <w:tab/>
      </w:r>
      <w:r w:rsidRPr="00620543">
        <w:rPr>
          <w:rFonts w:ascii="Times New Roman" w:hAnsi="Times New Roman"/>
          <w:b/>
          <w:i/>
          <w:sz w:val="24"/>
          <w:szCs w:val="24"/>
        </w:rPr>
        <w:t>Maritime Mobile Service) Standard 2014</w:t>
      </w:r>
      <w:r>
        <w:rPr>
          <w:rFonts w:ascii="Times New Roman" w:hAnsi="Times New Roman"/>
          <w:b/>
          <w:sz w:val="24"/>
          <w:szCs w:val="24"/>
        </w:rPr>
        <w:t xml:space="preserve"> </w:t>
      </w:r>
    </w:p>
    <w:p w14:paraId="02999800" w14:textId="4F946477" w:rsidR="00320060" w:rsidRDefault="00F63127" w:rsidP="00320060">
      <w:pPr>
        <w:rPr>
          <w:rFonts w:ascii="Times New Roman" w:hAnsi="Times New Roman"/>
          <w:sz w:val="24"/>
          <w:szCs w:val="24"/>
        </w:rPr>
      </w:pPr>
      <w:r>
        <w:rPr>
          <w:rFonts w:ascii="Times New Roman" w:hAnsi="Times New Roman"/>
          <w:sz w:val="24"/>
          <w:szCs w:val="24"/>
        </w:rPr>
        <w:t xml:space="preserve">This section repeals the previous </w:t>
      </w:r>
      <w:r w:rsidR="00C34C69">
        <w:rPr>
          <w:rFonts w:ascii="Times New Roman" w:hAnsi="Times New Roman"/>
          <w:sz w:val="24"/>
          <w:szCs w:val="24"/>
        </w:rPr>
        <w:t xml:space="preserve">ACMA </w:t>
      </w:r>
      <w:r>
        <w:rPr>
          <w:rFonts w:ascii="Times New Roman" w:hAnsi="Times New Roman"/>
          <w:sz w:val="24"/>
          <w:szCs w:val="24"/>
        </w:rPr>
        <w:t xml:space="preserve">standard, the </w:t>
      </w:r>
      <w:r w:rsidRPr="00F63127">
        <w:rPr>
          <w:rFonts w:ascii="Times New Roman" w:hAnsi="Times New Roman"/>
          <w:i/>
          <w:sz w:val="24"/>
          <w:szCs w:val="24"/>
        </w:rPr>
        <w:t>Radiocommunications (VHF Radiotelephone Equipment – Maritime Mobile Service) Standard 2014</w:t>
      </w:r>
      <w:r w:rsidR="002658E0">
        <w:rPr>
          <w:rFonts w:ascii="Times New Roman" w:hAnsi="Times New Roman"/>
          <w:i/>
          <w:sz w:val="24"/>
          <w:szCs w:val="24"/>
        </w:rPr>
        <w:t xml:space="preserve"> </w:t>
      </w:r>
      <w:r w:rsidR="002658E0">
        <w:rPr>
          <w:rFonts w:ascii="Times New Roman" w:hAnsi="Times New Roman"/>
          <w:sz w:val="24"/>
          <w:szCs w:val="24"/>
        </w:rPr>
        <w:t>(</w:t>
      </w:r>
      <w:r w:rsidR="00595725">
        <w:rPr>
          <w:rFonts w:ascii="Times New Roman" w:hAnsi="Times New Roman"/>
          <w:sz w:val="24"/>
          <w:szCs w:val="24"/>
        </w:rPr>
        <w:t>Registration No. F2014L01246)</w:t>
      </w:r>
      <w:r w:rsidR="002658E0">
        <w:rPr>
          <w:rFonts w:ascii="Times New Roman" w:hAnsi="Times New Roman"/>
          <w:sz w:val="24"/>
          <w:szCs w:val="24"/>
        </w:rPr>
        <w:t xml:space="preserve">. </w:t>
      </w:r>
    </w:p>
    <w:p w14:paraId="05BDDF9B" w14:textId="4639384B" w:rsidR="002658E0" w:rsidRDefault="002658E0" w:rsidP="00320060">
      <w:pPr>
        <w:rPr>
          <w:rFonts w:ascii="Times New Roman" w:hAnsi="Times New Roman"/>
          <w:b/>
          <w:sz w:val="24"/>
          <w:szCs w:val="24"/>
        </w:rPr>
      </w:pPr>
      <w:r w:rsidRPr="002658E0">
        <w:rPr>
          <w:rFonts w:ascii="Times New Roman" w:hAnsi="Times New Roman"/>
          <w:b/>
          <w:sz w:val="24"/>
          <w:szCs w:val="24"/>
        </w:rPr>
        <w:t>Section 5</w:t>
      </w:r>
      <w:r w:rsidRPr="002658E0">
        <w:rPr>
          <w:rFonts w:ascii="Times New Roman" w:hAnsi="Times New Roman"/>
          <w:b/>
          <w:sz w:val="24"/>
          <w:szCs w:val="24"/>
        </w:rPr>
        <w:tab/>
        <w:t>Background</w:t>
      </w:r>
    </w:p>
    <w:p w14:paraId="4CF74C5C" w14:textId="0ADF12F5" w:rsidR="002658E0" w:rsidRDefault="002658E0" w:rsidP="00320060">
      <w:pPr>
        <w:rPr>
          <w:rFonts w:ascii="Times New Roman" w:hAnsi="Times New Roman"/>
          <w:sz w:val="24"/>
          <w:szCs w:val="24"/>
        </w:rPr>
      </w:pPr>
      <w:r w:rsidRPr="002658E0">
        <w:rPr>
          <w:rFonts w:ascii="Times New Roman" w:hAnsi="Times New Roman"/>
          <w:sz w:val="24"/>
          <w:szCs w:val="24"/>
        </w:rPr>
        <w:t>Subsection 5(1)</w:t>
      </w:r>
      <w:r>
        <w:rPr>
          <w:rFonts w:ascii="Times New Roman" w:hAnsi="Times New Roman"/>
          <w:sz w:val="24"/>
          <w:szCs w:val="24"/>
        </w:rPr>
        <w:t xml:space="preserve"> provides that the ACMA standard </w:t>
      </w:r>
      <w:r w:rsidR="00DE5E8C">
        <w:rPr>
          <w:rFonts w:ascii="Times New Roman" w:hAnsi="Times New Roman"/>
          <w:sz w:val="24"/>
          <w:szCs w:val="24"/>
        </w:rPr>
        <w:t xml:space="preserve">applies to </w:t>
      </w:r>
      <w:r w:rsidR="00AE6F80">
        <w:rPr>
          <w:rFonts w:ascii="Times New Roman" w:hAnsi="Times New Roman"/>
          <w:sz w:val="24"/>
          <w:szCs w:val="24"/>
        </w:rPr>
        <w:t xml:space="preserve">the </w:t>
      </w:r>
      <w:r w:rsidR="00DE5E8C">
        <w:rPr>
          <w:rFonts w:ascii="Times New Roman" w:hAnsi="Times New Roman"/>
          <w:sz w:val="24"/>
          <w:szCs w:val="24"/>
        </w:rPr>
        <w:t xml:space="preserve">radiocommunications devices described in section 13 and is made for performance of those devices. </w:t>
      </w:r>
    </w:p>
    <w:p w14:paraId="657011D7" w14:textId="6DCFC253" w:rsidR="00DE5E8C" w:rsidRDefault="00DE5E8C" w:rsidP="00DE5E8C">
      <w:pPr>
        <w:spacing w:before="120" w:after="120" w:line="240" w:lineRule="atLeast"/>
        <w:rPr>
          <w:rFonts w:ascii="Times New Roman" w:hAnsi="Times New Roman"/>
          <w:color w:val="000000"/>
          <w:sz w:val="24"/>
          <w:szCs w:val="24"/>
        </w:rPr>
      </w:pPr>
      <w:r>
        <w:rPr>
          <w:rFonts w:ascii="Times New Roman" w:hAnsi="Times New Roman"/>
          <w:color w:val="000000"/>
          <w:sz w:val="24"/>
          <w:szCs w:val="24"/>
        </w:rPr>
        <w:t xml:space="preserve">Subsection 5(2) provides, pursuant to subsection 162(3) of the Act, that the ACMA standard consists of only such requirements as are necessary or convenient for the purpose of </w:t>
      </w:r>
      <w:r w:rsidRPr="002D0658">
        <w:rPr>
          <w:rFonts w:ascii="Times New Roman" w:hAnsi="Times New Roman"/>
          <w:color w:val="000000"/>
          <w:sz w:val="24"/>
          <w:szCs w:val="24"/>
        </w:rPr>
        <w:t>containing interference to radiocommunications</w:t>
      </w:r>
      <w:r>
        <w:rPr>
          <w:rFonts w:ascii="Times New Roman" w:hAnsi="Times New Roman"/>
          <w:color w:val="000000"/>
          <w:sz w:val="24"/>
          <w:szCs w:val="24"/>
        </w:rPr>
        <w:t>.</w:t>
      </w:r>
    </w:p>
    <w:p w14:paraId="08B55DA5" w14:textId="61F6C5F0" w:rsidR="00DE5E8C" w:rsidRDefault="00701602" w:rsidP="00701602">
      <w:pPr>
        <w:spacing w:before="120" w:after="120" w:line="240" w:lineRule="atLeast"/>
        <w:rPr>
          <w:rFonts w:ascii="Times New Roman" w:hAnsi="Times New Roman"/>
          <w:b/>
          <w:sz w:val="24"/>
          <w:szCs w:val="24"/>
        </w:rPr>
      </w:pPr>
      <w:r w:rsidRPr="00701602">
        <w:rPr>
          <w:rFonts w:ascii="Times New Roman" w:hAnsi="Times New Roman"/>
          <w:b/>
          <w:color w:val="000000"/>
          <w:sz w:val="24"/>
          <w:szCs w:val="24"/>
        </w:rPr>
        <w:t xml:space="preserve">Part 2 </w:t>
      </w:r>
      <w:r w:rsidR="00C34C69">
        <w:rPr>
          <w:rFonts w:ascii="Times New Roman" w:hAnsi="Times New Roman"/>
          <w:b/>
          <w:color w:val="000000"/>
          <w:sz w:val="24"/>
          <w:szCs w:val="24"/>
        </w:rPr>
        <w:t>–</w:t>
      </w:r>
      <w:r w:rsidRPr="00701602">
        <w:rPr>
          <w:rFonts w:ascii="Times New Roman" w:hAnsi="Times New Roman"/>
          <w:b/>
          <w:color w:val="000000"/>
          <w:sz w:val="24"/>
          <w:szCs w:val="24"/>
        </w:rPr>
        <w:t xml:space="preserve"> Interpretation </w:t>
      </w:r>
      <w:r>
        <w:rPr>
          <w:rFonts w:ascii="Times New Roman" w:hAnsi="Times New Roman"/>
          <w:b/>
          <w:color w:val="000000"/>
          <w:sz w:val="24"/>
          <w:szCs w:val="24"/>
        </w:rPr>
        <w:br/>
      </w:r>
      <w:r>
        <w:rPr>
          <w:rFonts w:ascii="Times New Roman" w:hAnsi="Times New Roman"/>
          <w:b/>
          <w:sz w:val="24"/>
          <w:szCs w:val="24"/>
        </w:rPr>
        <w:br/>
      </w:r>
      <w:r w:rsidRPr="00701602">
        <w:rPr>
          <w:rFonts w:ascii="Times New Roman" w:hAnsi="Times New Roman"/>
          <w:b/>
          <w:sz w:val="24"/>
          <w:szCs w:val="24"/>
        </w:rPr>
        <w:t>Section 6</w:t>
      </w:r>
      <w:r w:rsidRPr="00701602">
        <w:rPr>
          <w:rFonts w:ascii="Times New Roman" w:hAnsi="Times New Roman"/>
          <w:b/>
          <w:sz w:val="24"/>
          <w:szCs w:val="24"/>
        </w:rPr>
        <w:tab/>
        <w:t xml:space="preserve">Definitions </w:t>
      </w:r>
    </w:p>
    <w:p w14:paraId="0FE84E43" w14:textId="309104D3" w:rsidR="00701602" w:rsidRDefault="00701602" w:rsidP="00701602">
      <w:pPr>
        <w:spacing w:before="120" w:after="120" w:line="240" w:lineRule="atLeast"/>
        <w:rPr>
          <w:rFonts w:ascii="Times New Roman" w:hAnsi="Times New Roman"/>
          <w:sz w:val="24"/>
          <w:szCs w:val="24"/>
        </w:rPr>
      </w:pPr>
      <w:r w:rsidRPr="00701602">
        <w:rPr>
          <w:rFonts w:ascii="Times New Roman" w:hAnsi="Times New Roman"/>
          <w:sz w:val="24"/>
          <w:szCs w:val="24"/>
        </w:rPr>
        <w:t xml:space="preserve">This </w:t>
      </w:r>
      <w:r>
        <w:rPr>
          <w:rFonts w:ascii="Times New Roman" w:hAnsi="Times New Roman"/>
          <w:sz w:val="24"/>
          <w:szCs w:val="24"/>
        </w:rPr>
        <w:t xml:space="preserve">section defines the key terms used in the ACMA standard. </w:t>
      </w:r>
    </w:p>
    <w:p w14:paraId="13FD6E74" w14:textId="22B1A216" w:rsidR="00AE6F80" w:rsidRDefault="00701602" w:rsidP="0050521B">
      <w:pPr>
        <w:spacing w:before="120" w:after="120" w:line="240" w:lineRule="atLeast"/>
        <w:rPr>
          <w:rFonts w:ascii="Times New Roman" w:hAnsi="Times New Roman"/>
          <w:sz w:val="24"/>
          <w:szCs w:val="24"/>
        </w:rPr>
      </w:pPr>
      <w:r>
        <w:rPr>
          <w:rFonts w:ascii="Times New Roman" w:hAnsi="Times New Roman"/>
          <w:sz w:val="24"/>
          <w:szCs w:val="24"/>
        </w:rPr>
        <w:t xml:space="preserve">A number of other expressions used in the instrument are defined in the Act </w:t>
      </w:r>
      <w:r w:rsidR="00C61D7F">
        <w:rPr>
          <w:rFonts w:ascii="Times New Roman" w:hAnsi="Times New Roman"/>
          <w:sz w:val="24"/>
          <w:szCs w:val="24"/>
        </w:rPr>
        <w:t>or</w:t>
      </w:r>
      <w:r>
        <w:rPr>
          <w:rFonts w:ascii="Times New Roman" w:hAnsi="Times New Roman"/>
          <w:sz w:val="24"/>
          <w:szCs w:val="24"/>
        </w:rPr>
        <w:t xml:space="preserve"> the Interpretation Determination.</w:t>
      </w:r>
      <w:r w:rsidR="0050521B">
        <w:rPr>
          <w:rFonts w:ascii="Times New Roman" w:hAnsi="Times New Roman"/>
          <w:sz w:val="24"/>
          <w:szCs w:val="24"/>
        </w:rPr>
        <w:t xml:space="preserve"> </w:t>
      </w:r>
    </w:p>
    <w:p w14:paraId="2677A656" w14:textId="6D83D2F3" w:rsidR="0050521B" w:rsidRDefault="0050521B" w:rsidP="0050521B">
      <w:pPr>
        <w:spacing w:before="120" w:after="120" w:line="240" w:lineRule="atLeast"/>
        <w:rPr>
          <w:rFonts w:ascii="Times New Roman" w:hAnsi="Times New Roman"/>
          <w:b/>
          <w:sz w:val="24"/>
          <w:szCs w:val="24"/>
        </w:rPr>
      </w:pPr>
      <w:r w:rsidRPr="0050521B">
        <w:rPr>
          <w:rFonts w:ascii="Times New Roman" w:hAnsi="Times New Roman"/>
          <w:b/>
          <w:sz w:val="24"/>
          <w:szCs w:val="24"/>
        </w:rPr>
        <w:t>Section 7</w:t>
      </w:r>
      <w:r w:rsidRPr="0050521B">
        <w:rPr>
          <w:rFonts w:ascii="Times New Roman" w:hAnsi="Times New Roman"/>
          <w:b/>
          <w:sz w:val="24"/>
          <w:szCs w:val="24"/>
        </w:rPr>
        <w:tab/>
        <w:t xml:space="preserve">References to other instruments </w:t>
      </w:r>
    </w:p>
    <w:p w14:paraId="0CDAA349" w14:textId="52AB304A" w:rsidR="0050521B" w:rsidRDefault="00A554B4" w:rsidP="0050521B">
      <w:pPr>
        <w:spacing w:before="120" w:after="120" w:line="240" w:lineRule="atLeast"/>
        <w:rPr>
          <w:rFonts w:ascii="Times New Roman" w:hAnsi="Times New Roman"/>
          <w:sz w:val="24"/>
          <w:szCs w:val="24"/>
        </w:rPr>
      </w:pPr>
      <w:r w:rsidRPr="00A554B4">
        <w:rPr>
          <w:rFonts w:ascii="Times New Roman" w:hAnsi="Times New Roman"/>
          <w:sz w:val="24"/>
          <w:szCs w:val="24"/>
        </w:rPr>
        <w:t>This s</w:t>
      </w:r>
      <w:r>
        <w:rPr>
          <w:rFonts w:ascii="Times New Roman" w:hAnsi="Times New Roman"/>
          <w:sz w:val="24"/>
          <w:szCs w:val="24"/>
        </w:rPr>
        <w:t xml:space="preserve">ection provides that unless the contrary intention appears a reference to any other legislative instrument is a reference to that other legislative instrument as in force from time to time. </w:t>
      </w:r>
    </w:p>
    <w:p w14:paraId="111BE366" w14:textId="1724B2F1" w:rsidR="002F448B" w:rsidRDefault="002F448B" w:rsidP="00A56B0C">
      <w:pPr>
        <w:keepNext/>
        <w:keepLines/>
        <w:spacing w:before="120" w:after="120" w:line="240" w:lineRule="atLeast"/>
        <w:rPr>
          <w:rFonts w:ascii="Times New Roman" w:hAnsi="Times New Roman"/>
          <w:b/>
          <w:sz w:val="24"/>
          <w:szCs w:val="24"/>
        </w:rPr>
      </w:pPr>
      <w:r w:rsidRPr="00274A59">
        <w:rPr>
          <w:rFonts w:ascii="Times New Roman" w:hAnsi="Times New Roman"/>
          <w:b/>
          <w:sz w:val="24"/>
          <w:szCs w:val="24"/>
        </w:rPr>
        <w:lastRenderedPageBreak/>
        <w:t>Section 8</w:t>
      </w:r>
      <w:r w:rsidRPr="00274A59">
        <w:rPr>
          <w:rFonts w:ascii="Times New Roman" w:hAnsi="Times New Roman"/>
          <w:b/>
          <w:sz w:val="24"/>
          <w:szCs w:val="24"/>
        </w:rPr>
        <w:tab/>
        <w:t>Applicable industry standard</w:t>
      </w:r>
      <w:r w:rsidRPr="002F448B">
        <w:rPr>
          <w:rFonts w:ascii="Times New Roman" w:hAnsi="Times New Roman"/>
          <w:b/>
          <w:sz w:val="24"/>
          <w:szCs w:val="24"/>
        </w:rPr>
        <w:t xml:space="preserve"> </w:t>
      </w:r>
    </w:p>
    <w:p w14:paraId="14146E7D" w14:textId="13A3E41C" w:rsidR="002F448B" w:rsidRDefault="00780E25" w:rsidP="00A56B0C">
      <w:pPr>
        <w:keepNext/>
        <w:keepLines/>
        <w:spacing w:before="120" w:after="120" w:line="240" w:lineRule="atLeast"/>
        <w:rPr>
          <w:rFonts w:ascii="Times New Roman" w:hAnsi="Times New Roman"/>
          <w:b/>
          <w:sz w:val="24"/>
          <w:szCs w:val="24"/>
        </w:rPr>
      </w:pPr>
      <w:r w:rsidRPr="00780E25">
        <w:rPr>
          <w:rFonts w:ascii="Times New Roman" w:hAnsi="Times New Roman"/>
          <w:sz w:val="24"/>
          <w:szCs w:val="24"/>
        </w:rPr>
        <w:t>This s</w:t>
      </w:r>
      <w:r>
        <w:rPr>
          <w:rFonts w:ascii="Times New Roman" w:hAnsi="Times New Roman"/>
          <w:sz w:val="24"/>
          <w:szCs w:val="24"/>
        </w:rPr>
        <w:t>ection</w:t>
      </w:r>
      <w:r w:rsidR="00793413">
        <w:rPr>
          <w:rFonts w:ascii="Times New Roman" w:hAnsi="Times New Roman"/>
          <w:sz w:val="24"/>
          <w:szCs w:val="24"/>
        </w:rPr>
        <w:t xml:space="preserve"> </w:t>
      </w:r>
      <w:r w:rsidR="00410FD0">
        <w:rPr>
          <w:rFonts w:ascii="Times New Roman" w:hAnsi="Times New Roman"/>
          <w:sz w:val="24"/>
          <w:szCs w:val="24"/>
        </w:rPr>
        <w:t xml:space="preserve">defines what constitutes an </w:t>
      </w:r>
      <w:r w:rsidR="00AE6F80">
        <w:rPr>
          <w:rFonts w:ascii="Times New Roman" w:hAnsi="Times New Roman"/>
          <w:sz w:val="24"/>
          <w:szCs w:val="24"/>
        </w:rPr>
        <w:t>applicable industry standard</w:t>
      </w:r>
      <w:r w:rsidR="00410FD0">
        <w:rPr>
          <w:rFonts w:ascii="Times New Roman" w:hAnsi="Times New Roman"/>
          <w:sz w:val="24"/>
          <w:szCs w:val="24"/>
        </w:rPr>
        <w:t xml:space="preserve"> </w:t>
      </w:r>
      <w:r w:rsidR="00F14561">
        <w:rPr>
          <w:rFonts w:ascii="Times New Roman" w:hAnsi="Times New Roman"/>
          <w:sz w:val="24"/>
          <w:szCs w:val="24"/>
        </w:rPr>
        <w:t>for an item</w:t>
      </w:r>
      <w:r w:rsidR="00410FD0">
        <w:rPr>
          <w:rFonts w:ascii="Times New Roman" w:hAnsi="Times New Roman"/>
          <w:sz w:val="24"/>
          <w:szCs w:val="24"/>
        </w:rPr>
        <w:t xml:space="preserve">. </w:t>
      </w:r>
      <w:r w:rsidR="00F14561">
        <w:rPr>
          <w:rFonts w:ascii="Times New Roman" w:hAnsi="Times New Roman"/>
          <w:sz w:val="24"/>
          <w:szCs w:val="24"/>
        </w:rPr>
        <w:t xml:space="preserve">Column 2 of the </w:t>
      </w:r>
      <w:r w:rsidR="00410FD0">
        <w:rPr>
          <w:rFonts w:ascii="Times New Roman" w:hAnsi="Times New Roman"/>
          <w:sz w:val="24"/>
          <w:szCs w:val="24"/>
        </w:rPr>
        <w:t xml:space="preserve">table lists the </w:t>
      </w:r>
      <w:r w:rsidR="00AE6F80">
        <w:rPr>
          <w:rFonts w:ascii="Times New Roman" w:hAnsi="Times New Roman"/>
          <w:sz w:val="24"/>
          <w:szCs w:val="24"/>
        </w:rPr>
        <w:t xml:space="preserve">industry standard </w:t>
      </w:r>
      <w:r w:rsidR="00410FD0">
        <w:rPr>
          <w:rFonts w:ascii="Times New Roman" w:hAnsi="Times New Roman"/>
          <w:sz w:val="24"/>
          <w:szCs w:val="24"/>
        </w:rPr>
        <w:t xml:space="preserve">that is the applicable standard for </w:t>
      </w:r>
      <w:r w:rsidR="00F14561">
        <w:rPr>
          <w:rFonts w:ascii="Times New Roman" w:hAnsi="Times New Roman"/>
          <w:sz w:val="24"/>
          <w:szCs w:val="24"/>
        </w:rPr>
        <w:t xml:space="preserve">the corresponding </w:t>
      </w:r>
      <w:r w:rsidR="00410FD0">
        <w:rPr>
          <w:rFonts w:ascii="Times New Roman" w:hAnsi="Times New Roman"/>
          <w:sz w:val="24"/>
          <w:szCs w:val="24"/>
        </w:rPr>
        <w:t xml:space="preserve">item </w:t>
      </w:r>
      <w:r w:rsidR="00F14561">
        <w:rPr>
          <w:rFonts w:ascii="Times New Roman" w:hAnsi="Times New Roman"/>
          <w:sz w:val="24"/>
          <w:szCs w:val="24"/>
        </w:rPr>
        <w:t xml:space="preserve">listed in column 1 of the table. </w:t>
      </w:r>
    </w:p>
    <w:p w14:paraId="40F9E4C3" w14:textId="1C4D6405" w:rsidR="002F448B" w:rsidRDefault="002F448B" w:rsidP="0050521B">
      <w:pPr>
        <w:spacing w:before="120" w:after="120" w:line="240" w:lineRule="atLeast"/>
        <w:rPr>
          <w:rFonts w:ascii="Times New Roman" w:hAnsi="Times New Roman"/>
          <w:b/>
          <w:sz w:val="24"/>
          <w:szCs w:val="24"/>
        </w:rPr>
      </w:pPr>
      <w:r>
        <w:rPr>
          <w:rFonts w:ascii="Times New Roman" w:hAnsi="Times New Roman"/>
          <w:b/>
          <w:sz w:val="24"/>
          <w:szCs w:val="24"/>
        </w:rPr>
        <w:t xml:space="preserve">Section 9 </w:t>
      </w:r>
      <w:r>
        <w:rPr>
          <w:rFonts w:ascii="Times New Roman" w:hAnsi="Times New Roman"/>
          <w:b/>
          <w:sz w:val="24"/>
          <w:szCs w:val="24"/>
        </w:rPr>
        <w:tab/>
        <w:t xml:space="preserve">Class of items </w:t>
      </w:r>
    </w:p>
    <w:p w14:paraId="455B7A6E" w14:textId="1D9B075C" w:rsidR="00F47370" w:rsidRPr="00B81622" w:rsidRDefault="00F47370" w:rsidP="00F47370">
      <w:pPr>
        <w:spacing w:before="120" w:line="240" w:lineRule="atLeast"/>
        <w:rPr>
          <w:rFonts w:ascii="Times New Roman" w:hAnsi="Times New Roman"/>
          <w:color w:val="000000"/>
          <w:sz w:val="24"/>
          <w:szCs w:val="24"/>
        </w:rPr>
      </w:pPr>
      <w:r w:rsidRPr="00B81622">
        <w:rPr>
          <w:rFonts w:ascii="Times New Roman" w:hAnsi="Times New Roman"/>
          <w:sz w:val="24"/>
          <w:szCs w:val="24"/>
          <w:lang w:eastAsia="en-AU"/>
        </w:rPr>
        <w:t>This section</w:t>
      </w:r>
      <w:r w:rsidRPr="00B81622">
        <w:rPr>
          <w:rFonts w:ascii="Times New Roman" w:hAnsi="Times New Roman"/>
          <w:color w:val="000000"/>
          <w:sz w:val="24"/>
          <w:szCs w:val="24"/>
        </w:rPr>
        <w:t xml:space="preserve"> defines key concepts necessary for interpreting the application of the ACMA standard.  </w:t>
      </w:r>
    </w:p>
    <w:p w14:paraId="6174AA92" w14:textId="77777777" w:rsidR="00F47370" w:rsidRPr="00B81622" w:rsidRDefault="00F47370" w:rsidP="00F47370">
      <w:pPr>
        <w:spacing w:before="120" w:after="120" w:line="240" w:lineRule="atLeast"/>
        <w:rPr>
          <w:rFonts w:ascii="Times New Roman" w:hAnsi="Times New Roman"/>
          <w:sz w:val="24"/>
          <w:szCs w:val="24"/>
        </w:rPr>
      </w:pPr>
      <w:r w:rsidRPr="00B81622">
        <w:rPr>
          <w:rFonts w:ascii="Times New Roman" w:hAnsi="Times New Roman"/>
          <w:color w:val="000000"/>
          <w:sz w:val="24"/>
          <w:szCs w:val="24"/>
        </w:rPr>
        <w:t>The following concepts are defined in this section</w:t>
      </w:r>
      <w:r w:rsidRPr="00B81622">
        <w:rPr>
          <w:rFonts w:ascii="Times New Roman" w:hAnsi="Times New Roman"/>
          <w:sz w:val="24"/>
          <w:szCs w:val="24"/>
        </w:rPr>
        <w:t>:</w:t>
      </w:r>
    </w:p>
    <w:p w14:paraId="53C0905C" w14:textId="6E722E6C" w:rsidR="00F47370" w:rsidRPr="00B81622" w:rsidRDefault="00F14561" w:rsidP="00F47370">
      <w:pPr>
        <w:pStyle w:val="ListParagraph"/>
        <w:numPr>
          <w:ilvl w:val="0"/>
          <w:numId w:val="3"/>
        </w:numPr>
        <w:spacing w:before="120" w:after="120" w:line="240" w:lineRule="atLeast"/>
        <w:rPr>
          <w:rFonts w:ascii="Times New Roman" w:hAnsi="Times New Roman"/>
          <w:color w:val="000000"/>
          <w:sz w:val="24"/>
          <w:szCs w:val="24"/>
        </w:rPr>
      </w:pPr>
      <w:r>
        <w:rPr>
          <w:rFonts w:ascii="Times New Roman" w:hAnsi="Times New Roman"/>
          <w:color w:val="000000"/>
          <w:sz w:val="24"/>
          <w:szCs w:val="24"/>
        </w:rPr>
        <w:t xml:space="preserve">whether an item is </w:t>
      </w:r>
      <w:r w:rsidR="00F47370" w:rsidRPr="00B81622">
        <w:rPr>
          <w:rFonts w:ascii="Times New Roman" w:hAnsi="Times New Roman"/>
          <w:color w:val="000000"/>
          <w:sz w:val="24"/>
          <w:szCs w:val="24"/>
        </w:rPr>
        <w:t>‘included in a class of items’;</w:t>
      </w:r>
    </w:p>
    <w:p w14:paraId="1D6EF3CA" w14:textId="68A06694" w:rsidR="00F47370" w:rsidRPr="00B81622" w:rsidRDefault="00F47370" w:rsidP="00F47370">
      <w:pPr>
        <w:pStyle w:val="ListParagraph"/>
        <w:numPr>
          <w:ilvl w:val="0"/>
          <w:numId w:val="3"/>
        </w:numPr>
        <w:spacing w:before="120" w:after="120" w:line="240" w:lineRule="atLeast"/>
        <w:rPr>
          <w:rFonts w:ascii="Times New Roman" w:hAnsi="Times New Roman"/>
          <w:color w:val="000000"/>
          <w:sz w:val="24"/>
          <w:szCs w:val="24"/>
        </w:rPr>
      </w:pPr>
      <w:r w:rsidRPr="00B81622">
        <w:rPr>
          <w:rFonts w:ascii="Times New Roman" w:hAnsi="Times New Roman"/>
          <w:color w:val="000000"/>
          <w:sz w:val="24"/>
          <w:szCs w:val="24"/>
        </w:rPr>
        <w:t>‘original item’</w:t>
      </w:r>
      <w:r w:rsidR="00F14561">
        <w:rPr>
          <w:rFonts w:ascii="Times New Roman" w:hAnsi="Times New Roman"/>
          <w:color w:val="000000"/>
          <w:sz w:val="24"/>
          <w:szCs w:val="24"/>
        </w:rPr>
        <w:t xml:space="preserve"> in relation to a class of items</w:t>
      </w:r>
      <w:r w:rsidRPr="00B81622">
        <w:rPr>
          <w:rFonts w:ascii="Times New Roman" w:hAnsi="Times New Roman"/>
          <w:color w:val="000000"/>
          <w:sz w:val="24"/>
          <w:szCs w:val="24"/>
        </w:rPr>
        <w:t>; and</w:t>
      </w:r>
    </w:p>
    <w:p w14:paraId="448B421B" w14:textId="13304478" w:rsidR="00F47370" w:rsidRPr="00B81622" w:rsidRDefault="00F47370" w:rsidP="00F47370">
      <w:pPr>
        <w:pStyle w:val="ListParagraph"/>
        <w:numPr>
          <w:ilvl w:val="0"/>
          <w:numId w:val="3"/>
        </w:numPr>
        <w:spacing w:before="120" w:line="240" w:lineRule="atLeast"/>
        <w:ind w:left="714" w:hanging="357"/>
        <w:contextualSpacing w:val="0"/>
        <w:rPr>
          <w:rFonts w:ascii="Times New Roman" w:hAnsi="Times New Roman"/>
          <w:color w:val="000000"/>
          <w:sz w:val="24"/>
          <w:szCs w:val="24"/>
        </w:rPr>
      </w:pPr>
      <w:r w:rsidRPr="00B81622">
        <w:rPr>
          <w:rFonts w:ascii="Times New Roman" w:hAnsi="Times New Roman"/>
          <w:color w:val="000000"/>
          <w:sz w:val="24"/>
          <w:szCs w:val="24"/>
        </w:rPr>
        <w:t>‘original modified item’</w:t>
      </w:r>
      <w:r w:rsidR="00F14561">
        <w:rPr>
          <w:rFonts w:ascii="Times New Roman" w:hAnsi="Times New Roman"/>
          <w:color w:val="000000"/>
          <w:sz w:val="24"/>
          <w:szCs w:val="24"/>
        </w:rPr>
        <w:t xml:space="preserve"> in relation to a class of items</w:t>
      </w:r>
      <w:r w:rsidRPr="00B81622">
        <w:rPr>
          <w:rFonts w:ascii="Times New Roman" w:hAnsi="Times New Roman"/>
          <w:color w:val="000000"/>
          <w:sz w:val="24"/>
          <w:szCs w:val="24"/>
        </w:rPr>
        <w:t>.</w:t>
      </w:r>
    </w:p>
    <w:p w14:paraId="2D73E8B7" w14:textId="7C9EA090" w:rsidR="00F47370" w:rsidRDefault="00F47370" w:rsidP="00F47370">
      <w:pPr>
        <w:rPr>
          <w:rFonts w:ascii="Times New Roman" w:hAnsi="Times New Roman"/>
          <w:sz w:val="24"/>
          <w:szCs w:val="24"/>
        </w:rPr>
      </w:pPr>
      <w:r w:rsidRPr="00B81622">
        <w:rPr>
          <w:rFonts w:ascii="Times New Roman" w:hAnsi="Times New Roman"/>
          <w:sz w:val="24"/>
          <w:szCs w:val="24"/>
        </w:rPr>
        <w:t>The above terms are important for the purpose of de</w:t>
      </w:r>
      <w:r w:rsidR="00F14561">
        <w:rPr>
          <w:rFonts w:ascii="Times New Roman" w:hAnsi="Times New Roman"/>
          <w:sz w:val="24"/>
          <w:szCs w:val="24"/>
        </w:rPr>
        <w:t xml:space="preserve">termining </w:t>
      </w:r>
      <w:r w:rsidRPr="00B81622">
        <w:rPr>
          <w:rFonts w:ascii="Times New Roman" w:hAnsi="Times New Roman"/>
          <w:sz w:val="24"/>
          <w:szCs w:val="24"/>
        </w:rPr>
        <w:t xml:space="preserve">the </w:t>
      </w:r>
      <w:r w:rsidR="00F14561">
        <w:rPr>
          <w:rFonts w:ascii="Times New Roman" w:hAnsi="Times New Roman"/>
          <w:sz w:val="24"/>
          <w:szCs w:val="24"/>
        </w:rPr>
        <w:t xml:space="preserve">relevant date for an item, which is the date </w:t>
      </w:r>
      <w:r w:rsidRPr="00B81622">
        <w:rPr>
          <w:rFonts w:ascii="Times New Roman" w:hAnsi="Times New Roman"/>
          <w:sz w:val="24"/>
          <w:szCs w:val="24"/>
        </w:rPr>
        <w:t xml:space="preserve">at which </w:t>
      </w:r>
      <w:r w:rsidR="00F14561">
        <w:rPr>
          <w:rFonts w:ascii="Times New Roman" w:hAnsi="Times New Roman"/>
          <w:sz w:val="24"/>
          <w:szCs w:val="24"/>
        </w:rPr>
        <w:t xml:space="preserve">the </w:t>
      </w:r>
      <w:r w:rsidRPr="00B81622">
        <w:rPr>
          <w:rFonts w:ascii="Times New Roman" w:hAnsi="Times New Roman"/>
          <w:sz w:val="24"/>
          <w:szCs w:val="24"/>
        </w:rPr>
        <w:t>item must comply with the a</w:t>
      </w:r>
      <w:r w:rsidR="00F14561">
        <w:rPr>
          <w:rFonts w:ascii="Times New Roman" w:hAnsi="Times New Roman"/>
          <w:sz w:val="24"/>
          <w:szCs w:val="24"/>
        </w:rPr>
        <w:t xml:space="preserve">pplicable </w:t>
      </w:r>
      <w:r w:rsidRPr="00B81622">
        <w:rPr>
          <w:rFonts w:ascii="Times New Roman" w:hAnsi="Times New Roman"/>
          <w:sz w:val="24"/>
          <w:szCs w:val="24"/>
        </w:rPr>
        <w:t xml:space="preserve">industry standard in order to meet the requirements of the ACMA </w:t>
      </w:r>
      <w:r w:rsidR="00322CE8">
        <w:rPr>
          <w:rFonts w:ascii="Times New Roman" w:hAnsi="Times New Roman"/>
          <w:sz w:val="24"/>
          <w:szCs w:val="24"/>
        </w:rPr>
        <w:t>s</w:t>
      </w:r>
      <w:r w:rsidRPr="00B81622">
        <w:rPr>
          <w:rFonts w:ascii="Times New Roman" w:hAnsi="Times New Roman"/>
          <w:sz w:val="24"/>
          <w:szCs w:val="24"/>
        </w:rPr>
        <w:t>tandard</w:t>
      </w:r>
      <w:r w:rsidR="00F14561">
        <w:rPr>
          <w:rFonts w:ascii="Times New Roman" w:hAnsi="Times New Roman"/>
          <w:sz w:val="24"/>
          <w:szCs w:val="24"/>
        </w:rPr>
        <w:t xml:space="preserve"> (see section 11 and section 15 of the ACMA </w:t>
      </w:r>
      <w:r w:rsidR="00322CE8">
        <w:rPr>
          <w:rFonts w:ascii="Times New Roman" w:hAnsi="Times New Roman"/>
          <w:sz w:val="24"/>
          <w:szCs w:val="24"/>
        </w:rPr>
        <w:t>s</w:t>
      </w:r>
      <w:r w:rsidR="00F14561">
        <w:rPr>
          <w:rFonts w:ascii="Times New Roman" w:hAnsi="Times New Roman"/>
          <w:sz w:val="24"/>
          <w:szCs w:val="24"/>
        </w:rPr>
        <w:t>tandard)</w:t>
      </w:r>
      <w:r w:rsidRPr="00B81622">
        <w:rPr>
          <w:rFonts w:ascii="Times New Roman" w:hAnsi="Times New Roman"/>
          <w:sz w:val="24"/>
          <w:szCs w:val="24"/>
        </w:rPr>
        <w:t xml:space="preserve">.  </w:t>
      </w:r>
    </w:p>
    <w:p w14:paraId="38676D08" w14:textId="6C82B7BC" w:rsidR="00421F9D" w:rsidRDefault="00421F9D" w:rsidP="00421F9D">
      <w:pPr>
        <w:rPr>
          <w:rFonts w:ascii="Times New Roman" w:hAnsi="Times New Roman"/>
          <w:sz w:val="24"/>
          <w:szCs w:val="24"/>
        </w:rPr>
      </w:pPr>
      <w:r>
        <w:rPr>
          <w:rFonts w:ascii="Times New Roman" w:hAnsi="Times New Roman"/>
          <w:sz w:val="24"/>
          <w:szCs w:val="24"/>
        </w:rPr>
        <w:t xml:space="preserve">Under paragraph 9(1)(a), an item, other than a modified item, is </w:t>
      </w:r>
      <w:r w:rsidR="00322CE8">
        <w:rPr>
          <w:rFonts w:ascii="Times New Roman" w:hAnsi="Times New Roman"/>
          <w:sz w:val="24"/>
          <w:szCs w:val="24"/>
        </w:rPr>
        <w:t>‘</w:t>
      </w:r>
      <w:r>
        <w:rPr>
          <w:rFonts w:ascii="Times New Roman" w:hAnsi="Times New Roman"/>
          <w:sz w:val="24"/>
          <w:szCs w:val="24"/>
        </w:rPr>
        <w:t xml:space="preserve">included in a class of items’ if the item is identical to each other item of the class (irrespective of when the items were manufactured or imported) and has the same manufacturer or importer as each other item. </w:t>
      </w:r>
    </w:p>
    <w:p w14:paraId="72CEA2AC" w14:textId="166B94A1" w:rsidR="00421F9D" w:rsidRDefault="00421F9D" w:rsidP="00421F9D">
      <w:pPr>
        <w:rPr>
          <w:rFonts w:ascii="Times New Roman" w:hAnsi="Times New Roman"/>
          <w:sz w:val="24"/>
          <w:szCs w:val="24"/>
        </w:rPr>
      </w:pPr>
      <w:r>
        <w:rPr>
          <w:rFonts w:ascii="Times New Roman" w:hAnsi="Times New Roman"/>
          <w:sz w:val="24"/>
          <w:szCs w:val="24"/>
        </w:rPr>
        <w:t xml:space="preserve">Paragraph 9(1)(b) provides that the ‘original item’, in relation to a class, is the item of the class that was </w:t>
      </w:r>
      <w:r w:rsidR="00282948">
        <w:rPr>
          <w:rFonts w:ascii="Times New Roman" w:hAnsi="Times New Roman"/>
          <w:sz w:val="24"/>
          <w:szCs w:val="24"/>
        </w:rPr>
        <w:t xml:space="preserve">the </w:t>
      </w:r>
      <w:r>
        <w:rPr>
          <w:rFonts w:ascii="Times New Roman" w:hAnsi="Times New Roman"/>
          <w:sz w:val="24"/>
          <w:szCs w:val="24"/>
        </w:rPr>
        <w:t xml:space="preserve">first to be manufactured in Australia or imported. </w:t>
      </w:r>
    </w:p>
    <w:p w14:paraId="7C43875C" w14:textId="6DCF9836" w:rsidR="00421F9D" w:rsidRDefault="00421F9D" w:rsidP="00421F9D">
      <w:pPr>
        <w:rPr>
          <w:rFonts w:ascii="Times New Roman" w:hAnsi="Times New Roman"/>
          <w:sz w:val="24"/>
          <w:szCs w:val="24"/>
        </w:rPr>
      </w:pPr>
      <w:r>
        <w:rPr>
          <w:rFonts w:ascii="Times New Roman" w:hAnsi="Times New Roman"/>
          <w:sz w:val="24"/>
          <w:szCs w:val="24"/>
        </w:rPr>
        <w:t>Under paragraph 9(2)(a), a modified item is ‘included in a class of items’ if the modification made to create the item is identical to the modification made to create each other item in the class (irrespective of when the modification</w:t>
      </w:r>
      <w:r w:rsidR="00282948">
        <w:rPr>
          <w:rFonts w:ascii="Times New Roman" w:hAnsi="Times New Roman"/>
          <w:sz w:val="24"/>
          <w:szCs w:val="24"/>
        </w:rPr>
        <w:t>s</w:t>
      </w:r>
      <w:r>
        <w:rPr>
          <w:rFonts w:ascii="Times New Roman" w:hAnsi="Times New Roman"/>
          <w:sz w:val="24"/>
          <w:szCs w:val="24"/>
        </w:rPr>
        <w:t xml:space="preserve"> w</w:t>
      </w:r>
      <w:r w:rsidR="00282948">
        <w:rPr>
          <w:rFonts w:ascii="Times New Roman" w:hAnsi="Times New Roman"/>
          <w:sz w:val="24"/>
          <w:szCs w:val="24"/>
        </w:rPr>
        <w:t>ere</w:t>
      </w:r>
      <w:r>
        <w:rPr>
          <w:rFonts w:ascii="Times New Roman" w:hAnsi="Times New Roman"/>
          <w:sz w:val="24"/>
          <w:szCs w:val="24"/>
        </w:rPr>
        <w:t xml:space="preserve"> made), the modified item is, in all other aspects, identical to each other item (irrespective of when the items were manufactured or imported), and the modified item has the same manufacturer or importer as each other item. </w:t>
      </w:r>
    </w:p>
    <w:p w14:paraId="45ACBD65" w14:textId="77777777" w:rsidR="00421F9D" w:rsidRDefault="00421F9D" w:rsidP="00421F9D">
      <w:pPr>
        <w:rPr>
          <w:rFonts w:ascii="Times New Roman" w:hAnsi="Times New Roman"/>
          <w:sz w:val="24"/>
          <w:szCs w:val="24"/>
        </w:rPr>
      </w:pPr>
      <w:r>
        <w:rPr>
          <w:rFonts w:ascii="Times New Roman" w:hAnsi="Times New Roman"/>
          <w:sz w:val="24"/>
          <w:szCs w:val="24"/>
        </w:rPr>
        <w:t xml:space="preserve">Paragraph 9(2)(b) provides that the ‘original modified item’, in relation to the class, is the item in the class that was the first to be created in Australia or imported.  </w:t>
      </w:r>
    </w:p>
    <w:p w14:paraId="70F9054E" w14:textId="2415D721" w:rsidR="002F448B" w:rsidRDefault="00B81622" w:rsidP="0050521B">
      <w:pPr>
        <w:spacing w:before="120" w:after="120" w:line="240" w:lineRule="atLeast"/>
        <w:rPr>
          <w:rFonts w:ascii="Times New Roman" w:hAnsi="Times New Roman"/>
          <w:b/>
          <w:sz w:val="24"/>
          <w:szCs w:val="24"/>
        </w:rPr>
      </w:pPr>
      <w:r w:rsidRPr="00B81622">
        <w:rPr>
          <w:rFonts w:ascii="Times New Roman" w:hAnsi="Times New Roman"/>
          <w:b/>
          <w:sz w:val="24"/>
          <w:szCs w:val="24"/>
        </w:rPr>
        <w:t xml:space="preserve">Section 10 </w:t>
      </w:r>
      <w:r w:rsidRPr="00B81622">
        <w:rPr>
          <w:rFonts w:ascii="Times New Roman" w:hAnsi="Times New Roman"/>
          <w:b/>
          <w:sz w:val="24"/>
          <w:szCs w:val="24"/>
        </w:rPr>
        <w:tab/>
        <w:t xml:space="preserve">Date a modified item is created </w:t>
      </w:r>
    </w:p>
    <w:p w14:paraId="35D6B796" w14:textId="74EF0E9F" w:rsidR="00B81622" w:rsidRDefault="00B81622" w:rsidP="00B81622">
      <w:pPr>
        <w:rPr>
          <w:rFonts w:ascii="Times New Roman" w:hAnsi="Times New Roman"/>
          <w:sz w:val="24"/>
          <w:szCs w:val="24"/>
        </w:rPr>
      </w:pPr>
      <w:r w:rsidRPr="00EC38B3">
        <w:rPr>
          <w:rFonts w:ascii="Times New Roman" w:hAnsi="Times New Roman"/>
          <w:sz w:val="24"/>
          <w:szCs w:val="24"/>
        </w:rPr>
        <w:t>This section</w:t>
      </w:r>
      <w:r>
        <w:rPr>
          <w:rFonts w:ascii="Times New Roman" w:hAnsi="Times New Roman"/>
          <w:sz w:val="24"/>
          <w:szCs w:val="24"/>
        </w:rPr>
        <w:t xml:space="preserve"> provides that,</w:t>
      </w:r>
      <w:r w:rsidRPr="002A1A15">
        <w:rPr>
          <w:rFonts w:ascii="Times New Roman" w:hAnsi="Times New Roman"/>
          <w:sz w:val="24"/>
          <w:szCs w:val="24"/>
        </w:rPr>
        <w:t xml:space="preserve"> in the ACMA </w:t>
      </w:r>
      <w:r>
        <w:rPr>
          <w:rFonts w:ascii="Times New Roman" w:hAnsi="Times New Roman"/>
          <w:sz w:val="24"/>
          <w:szCs w:val="24"/>
        </w:rPr>
        <w:t>standard,</w:t>
      </w:r>
      <w:r w:rsidRPr="002A1A15">
        <w:rPr>
          <w:rFonts w:ascii="Times New Roman" w:hAnsi="Times New Roman"/>
          <w:sz w:val="24"/>
          <w:szCs w:val="24"/>
        </w:rPr>
        <w:t xml:space="preserve"> a reference to </w:t>
      </w:r>
      <w:r w:rsidR="00556D6D">
        <w:rPr>
          <w:rFonts w:ascii="Times New Roman" w:hAnsi="Times New Roman"/>
          <w:sz w:val="24"/>
          <w:szCs w:val="24"/>
        </w:rPr>
        <w:t>‘</w:t>
      </w:r>
      <w:r w:rsidRPr="002A1A15">
        <w:rPr>
          <w:rFonts w:ascii="Times New Roman" w:hAnsi="Times New Roman"/>
          <w:sz w:val="24"/>
          <w:szCs w:val="24"/>
        </w:rPr>
        <w:t>the date a modified item is created</w:t>
      </w:r>
      <w:r w:rsidR="00556D6D">
        <w:rPr>
          <w:rFonts w:ascii="Times New Roman" w:hAnsi="Times New Roman"/>
          <w:sz w:val="24"/>
          <w:szCs w:val="24"/>
        </w:rPr>
        <w:t>’</w:t>
      </w:r>
      <w:r w:rsidRPr="002A1A15">
        <w:rPr>
          <w:rFonts w:ascii="Times New Roman" w:hAnsi="Times New Roman"/>
          <w:sz w:val="24"/>
          <w:szCs w:val="24"/>
        </w:rPr>
        <w:t xml:space="preserve"> is a reference to the date of making of the modification which creates that item.</w:t>
      </w:r>
    </w:p>
    <w:p w14:paraId="4F82577F" w14:textId="5663800C" w:rsidR="00B81622" w:rsidRPr="00B81622" w:rsidRDefault="00B81622" w:rsidP="00B81622">
      <w:pPr>
        <w:rPr>
          <w:rFonts w:ascii="Times New Roman" w:hAnsi="Times New Roman"/>
          <w:b/>
          <w:sz w:val="24"/>
          <w:szCs w:val="24"/>
        </w:rPr>
      </w:pPr>
      <w:r w:rsidRPr="00B81622">
        <w:rPr>
          <w:rFonts w:ascii="Times New Roman" w:hAnsi="Times New Roman"/>
          <w:b/>
          <w:sz w:val="24"/>
          <w:szCs w:val="24"/>
        </w:rPr>
        <w:t xml:space="preserve">Section 11 </w:t>
      </w:r>
      <w:r w:rsidRPr="00B81622">
        <w:rPr>
          <w:rFonts w:ascii="Times New Roman" w:hAnsi="Times New Roman"/>
          <w:b/>
          <w:sz w:val="24"/>
          <w:szCs w:val="24"/>
        </w:rPr>
        <w:tab/>
        <w:t xml:space="preserve">Relevant date for an item </w:t>
      </w:r>
    </w:p>
    <w:p w14:paraId="6B8AF79D" w14:textId="77777777" w:rsidR="00B81622" w:rsidRPr="00B81622" w:rsidRDefault="00B81622" w:rsidP="00B81622">
      <w:pPr>
        <w:shd w:val="clear" w:color="auto" w:fill="FFFFFF"/>
        <w:spacing w:before="100" w:beforeAutospacing="1"/>
        <w:rPr>
          <w:rFonts w:ascii="Times New Roman" w:eastAsia="Times New Roman" w:hAnsi="Times New Roman"/>
          <w:sz w:val="24"/>
          <w:szCs w:val="24"/>
          <w:lang w:eastAsia="en-AU"/>
        </w:rPr>
      </w:pPr>
      <w:r w:rsidRPr="00B81622">
        <w:rPr>
          <w:rFonts w:ascii="Times New Roman" w:eastAsia="Times New Roman" w:hAnsi="Times New Roman"/>
          <w:sz w:val="24"/>
          <w:szCs w:val="24"/>
          <w:lang w:eastAsia="en-AU"/>
        </w:rPr>
        <w:t>This section defines the ‘relevant date’ for an item as follows:</w:t>
      </w:r>
    </w:p>
    <w:p w14:paraId="518009C2" w14:textId="77777777" w:rsidR="005F1D9D" w:rsidRDefault="00B81622" w:rsidP="00B81622">
      <w:pPr>
        <w:pStyle w:val="ListParagraph"/>
        <w:numPr>
          <w:ilvl w:val="0"/>
          <w:numId w:val="3"/>
        </w:numPr>
        <w:spacing w:before="120" w:line="240" w:lineRule="atLeast"/>
        <w:ind w:left="714" w:hanging="357"/>
        <w:contextualSpacing w:val="0"/>
        <w:rPr>
          <w:rFonts w:ascii="Times New Roman" w:eastAsia="Times New Roman" w:hAnsi="Times New Roman"/>
          <w:sz w:val="24"/>
          <w:szCs w:val="24"/>
          <w:lang w:eastAsia="en-AU"/>
        </w:rPr>
      </w:pPr>
      <w:r w:rsidRPr="00B81622">
        <w:rPr>
          <w:rFonts w:ascii="Times New Roman" w:eastAsia="Times New Roman" w:hAnsi="Times New Roman"/>
          <w:sz w:val="24"/>
          <w:szCs w:val="24"/>
          <w:lang w:eastAsia="en-AU"/>
        </w:rPr>
        <w:t>in the case of an item (other than a modified item)</w:t>
      </w:r>
    </w:p>
    <w:p w14:paraId="08D9C18C" w14:textId="1210E180" w:rsidR="00023708" w:rsidRDefault="005F1D9D" w:rsidP="005F1D9D">
      <w:pPr>
        <w:pStyle w:val="ListParagraph"/>
        <w:numPr>
          <w:ilvl w:val="1"/>
          <w:numId w:val="3"/>
        </w:numPr>
        <w:spacing w:before="120" w:line="240" w:lineRule="atLeast"/>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if the item is not </w:t>
      </w:r>
      <w:r w:rsidR="00B81622" w:rsidRPr="00B81622">
        <w:rPr>
          <w:rFonts w:ascii="Times New Roman" w:eastAsia="Times New Roman" w:hAnsi="Times New Roman"/>
          <w:sz w:val="24"/>
          <w:szCs w:val="24"/>
          <w:lang w:eastAsia="en-AU"/>
        </w:rPr>
        <w:t xml:space="preserve">included in a class of items – the date the </w:t>
      </w:r>
      <w:r>
        <w:rPr>
          <w:rFonts w:ascii="Times New Roman" w:eastAsia="Times New Roman" w:hAnsi="Times New Roman"/>
          <w:sz w:val="24"/>
          <w:szCs w:val="24"/>
          <w:lang w:eastAsia="en-AU"/>
        </w:rPr>
        <w:t xml:space="preserve">item was manufactured </w:t>
      </w:r>
      <w:r w:rsidR="00023708">
        <w:rPr>
          <w:rFonts w:ascii="Times New Roman" w:eastAsia="Times New Roman" w:hAnsi="Times New Roman"/>
          <w:sz w:val="24"/>
          <w:szCs w:val="24"/>
          <w:lang w:eastAsia="en-AU"/>
        </w:rPr>
        <w:t xml:space="preserve">in Australia or imported; </w:t>
      </w:r>
    </w:p>
    <w:p w14:paraId="4D4A2E75" w14:textId="2A3F4210" w:rsidR="00B81622" w:rsidRPr="00B81622" w:rsidRDefault="00023708" w:rsidP="0067110D">
      <w:pPr>
        <w:pStyle w:val="ListParagraph"/>
        <w:numPr>
          <w:ilvl w:val="1"/>
          <w:numId w:val="3"/>
        </w:numPr>
        <w:spacing w:before="120" w:line="240" w:lineRule="atLeast"/>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if the item is included in a class of items – the date the </w:t>
      </w:r>
      <w:r w:rsidR="00B81622" w:rsidRPr="00B81622">
        <w:rPr>
          <w:rFonts w:ascii="Times New Roman" w:eastAsia="Times New Roman" w:hAnsi="Times New Roman"/>
          <w:sz w:val="24"/>
          <w:szCs w:val="24"/>
          <w:lang w:eastAsia="en-AU"/>
        </w:rPr>
        <w:t xml:space="preserve">original item </w:t>
      </w:r>
      <w:r>
        <w:rPr>
          <w:rFonts w:ascii="Times New Roman" w:eastAsia="Times New Roman" w:hAnsi="Times New Roman"/>
          <w:sz w:val="24"/>
          <w:szCs w:val="24"/>
          <w:lang w:eastAsia="en-AU"/>
        </w:rPr>
        <w:t xml:space="preserve">in the </w:t>
      </w:r>
      <w:r w:rsidR="00B81622" w:rsidRPr="00B81622">
        <w:rPr>
          <w:rFonts w:ascii="Times New Roman" w:eastAsia="Times New Roman" w:hAnsi="Times New Roman"/>
          <w:sz w:val="24"/>
          <w:szCs w:val="24"/>
          <w:lang w:eastAsia="en-AU"/>
        </w:rPr>
        <w:t xml:space="preserve">class </w:t>
      </w:r>
      <w:r w:rsidR="00600511">
        <w:rPr>
          <w:rFonts w:ascii="Times New Roman" w:eastAsia="Times New Roman" w:hAnsi="Times New Roman"/>
          <w:sz w:val="24"/>
          <w:szCs w:val="24"/>
          <w:lang w:eastAsia="en-AU"/>
        </w:rPr>
        <w:t xml:space="preserve">was </w:t>
      </w:r>
      <w:r w:rsidR="00B81622" w:rsidRPr="00B81622">
        <w:rPr>
          <w:rFonts w:ascii="Times New Roman" w:eastAsia="Times New Roman" w:hAnsi="Times New Roman"/>
          <w:sz w:val="24"/>
          <w:szCs w:val="24"/>
          <w:lang w:eastAsia="en-AU"/>
        </w:rPr>
        <w:t>manufactured in Australia or imported;</w:t>
      </w:r>
    </w:p>
    <w:p w14:paraId="7846F0FB" w14:textId="77777777" w:rsidR="00832D87" w:rsidRDefault="00B81622" w:rsidP="00B81622">
      <w:pPr>
        <w:pStyle w:val="ListParagraph"/>
        <w:numPr>
          <w:ilvl w:val="0"/>
          <w:numId w:val="3"/>
        </w:numPr>
        <w:spacing w:before="120" w:line="240" w:lineRule="atLeast"/>
        <w:ind w:left="714" w:hanging="357"/>
        <w:contextualSpacing w:val="0"/>
        <w:rPr>
          <w:rFonts w:ascii="Times New Roman" w:eastAsia="Times New Roman" w:hAnsi="Times New Roman"/>
          <w:sz w:val="24"/>
          <w:szCs w:val="24"/>
          <w:lang w:eastAsia="en-AU"/>
        </w:rPr>
      </w:pPr>
      <w:r w:rsidRPr="00B81622">
        <w:rPr>
          <w:rFonts w:ascii="Times New Roman" w:eastAsia="Times New Roman" w:hAnsi="Times New Roman"/>
          <w:sz w:val="24"/>
          <w:szCs w:val="24"/>
          <w:lang w:eastAsia="en-AU"/>
        </w:rPr>
        <w:t xml:space="preserve">in the case of a modified item </w:t>
      </w:r>
    </w:p>
    <w:p w14:paraId="31E5120D" w14:textId="25133B75" w:rsidR="00B81622" w:rsidRDefault="00832D87" w:rsidP="00832D87">
      <w:pPr>
        <w:pStyle w:val="ListParagraph"/>
        <w:numPr>
          <w:ilvl w:val="1"/>
          <w:numId w:val="3"/>
        </w:numPr>
        <w:spacing w:before="120" w:line="240" w:lineRule="atLeast"/>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if the </w:t>
      </w:r>
      <w:r w:rsidR="00A73232">
        <w:rPr>
          <w:rFonts w:ascii="Times New Roman" w:eastAsia="Times New Roman" w:hAnsi="Times New Roman"/>
          <w:sz w:val="24"/>
          <w:szCs w:val="24"/>
          <w:lang w:eastAsia="en-AU"/>
        </w:rPr>
        <w:t xml:space="preserve">modified </w:t>
      </w:r>
      <w:r>
        <w:rPr>
          <w:rFonts w:ascii="Times New Roman" w:eastAsia="Times New Roman" w:hAnsi="Times New Roman"/>
          <w:sz w:val="24"/>
          <w:szCs w:val="24"/>
          <w:lang w:eastAsia="en-AU"/>
        </w:rPr>
        <w:t xml:space="preserve">item is not </w:t>
      </w:r>
      <w:r w:rsidR="00B81622" w:rsidRPr="00B81622">
        <w:rPr>
          <w:rFonts w:ascii="Times New Roman" w:eastAsia="Times New Roman" w:hAnsi="Times New Roman"/>
          <w:sz w:val="24"/>
          <w:szCs w:val="24"/>
          <w:lang w:eastAsia="en-AU"/>
        </w:rPr>
        <w:t xml:space="preserve">included in a class of items – the date the </w:t>
      </w:r>
      <w:r w:rsidR="00A73232">
        <w:rPr>
          <w:rFonts w:ascii="Times New Roman" w:eastAsia="Times New Roman" w:hAnsi="Times New Roman"/>
          <w:sz w:val="24"/>
          <w:szCs w:val="24"/>
          <w:lang w:eastAsia="en-AU"/>
        </w:rPr>
        <w:t xml:space="preserve">modified </w:t>
      </w:r>
      <w:r>
        <w:rPr>
          <w:rFonts w:ascii="Times New Roman" w:eastAsia="Times New Roman" w:hAnsi="Times New Roman"/>
          <w:sz w:val="24"/>
          <w:szCs w:val="24"/>
          <w:lang w:eastAsia="en-AU"/>
        </w:rPr>
        <w:t xml:space="preserve">item was </w:t>
      </w:r>
      <w:r w:rsidR="00BF4432">
        <w:rPr>
          <w:rFonts w:ascii="Times New Roman" w:eastAsia="Times New Roman" w:hAnsi="Times New Roman"/>
          <w:sz w:val="24"/>
          <w:szCs w:val="24"/>
          <w:lang w:eastAsia="en-AU"/>
        </w:rPr>
        <w:t>created</w:t>
      </w:r>
      <w:r>
        <w:rPr>
          <w:rFonts w:ascii="Times New Roman" w:eastAsia="Times New Roman" w:hAnsi="Times New Roman"/>
          <w:sz w:val="24"/>
          <w:szCs w:val="24"/>
          <w:lang w:eastAsia="en-AU"/>
        </w:rPr>
        <w:t xml:space="preserve"> </w:t>
      </w:r>
      <w:r w:rsidR="00B81622" w:rsidRPr="00B81622">
        <w:rPr>
          <w:rFonts w:ascii="Times New Roman" w:eastAsia="Times New Roman" w:hAnsi="Times New Roman"/>
          <w:sz w:val="24"/>
          <w:szCs w:val="24"/>
          <w:lang w:eastAsia="en-AU"/>
        </w:rPr>
        <w:t>in Australia or imported; or</w:t>
      </w:r>
    </w:p>
    <w:p w14:paraId="635EAD27" w14:textId="3B7B8046" w:rsidR="00A73232" w:rsidRPr="00B81622" w:rsidRDefault="00A73232" w:rsidP="0067110D">
      <w:pPr>
        <w:pStyle w:val="ListParagraph"/>
        <w:numPr>
          <w:ilvl w:val="1"/>
          <w:numId w:val="3"/>
        </w:numPr>
        <w:spacing w:before="120" w:line="240" w:lineRule="atLeast"/>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if the </w:t>
      </w:r>
      <w:r w:rsidR="00BF4432">
        <w:rPr>
          <w:rFonts w:ascii="Times New Roman" w:eastAsia="Times New Roman" w:hAnsi="Times New Roman"/>
          <w:sz w:val="24"/>
          <w:szCs w:val="24"/>
          <w:lang w:eastAsia="en-AU"/>
        </w:rPr>
        <w:t xml:space="preserve">modified </w:t>
      </w:r>
      <w:r>
        <w:rPr>
          <w:rFonts w:ascii="Times New Roman" w:eastAsia="Times New Roman" w:hAnsi="Times New Roman"/>
          <w:sz w:val="24"/>
          <w:szCs w:val="24"/>
          <w:lang w:eastAsia="en-AU"/>
        </w:rPr>
        <w:t>item is included in a class of items – the date the original modifi</w:t>
      </w:r>
      <w:r w:rsidR="00BF4432">
        <w:rPr>
          <w:rFonts w:ascii="Times New Roman" w:eastAsia="Times New Roman" w:hAnsi="Times New Roman"/>
          <w:sz w:val="24"/>
          <w:szCs w:val="24"/>
          <w:lang w:eastAsia="en-AU"/>
        </w:rPr>
        <w:t>ed item in the class was created in Australia or imported.</w:t>
      </w:r>
    </w:p>
    <w:p w14:paraId="220BB701" w14:textId="36786D91" w:rsidR="00B81622" w:rsidRPr="00B81622" w:rsidRDefault="00B81622" w:rsidP="00B81622">
      <w:pPr>
        <w:spacing w:before="120" w:line="240" w:lineRule="atLeast"/>
        <w:rPr>
          <w:rFonts w:ascii="Times New Roman" w:eastAsia="Times New Roman" w:hAnsi="Times New Roman"/>
          <w:b/>
          <w:sz w:val="24"/>
          <w:szCs w:val="24"/>
          <w:lang w:eastAsia="en-AU"/>
        </w:rPr>
      </w:pPr>
      <w:r w:rsidRPr="00B81622">
        <w:rPr>
          <w:rFonts w:ascii="Times New Roman" w:eastAsia="Times New Roman" w:hAnsi="Times New Roman"/>
          <w:b/>
          <w:sz w:val="24"/>
          <w:szCs w:val="24"/>
          <w:lang w:eastAsia="en-AU"/>
        </w:rPr>
        <w:t>Section 12</w:t>
      </w:r>
      <w:r w:rsidRPr="00B81622">
        <w:rPr>
          <w:rFonts w:ascii="Times New Roman" w:eastAsia="Times New Roman" w:hAnsi="Times New Roman"/>
          <w:b/>
          <w:sz w:val="24"/>
          <w:szCs w:val="24"/>
          <w:lang w:eastAsia="en-AU"/>
        </w:rPr>
        <w:tab/>
        <w:t xml:space="preserve">Transition period </w:t>
      </w:r>
    </w:p>
    <w:p w14:paraId="3DDE6A65" w14:textId="2159C388" w:rsidR="000452F4" w:rsidRDefault="000452F4" w:rsidP="000452F4">
      <w:pPr>
        <w:pStyle w:val="Heading3"/>
        <w:tabs>
          <w:tab w:val="left" w:pos="1620"/>
        </w:tabs>
        <w:spacing w:after="120" w:line="240" w:lineRule="atLeast"/>
        <w:rPr>
          <w:b w:val="0"/>
          <w:szCs w:val="24"/>
        </w:rPr>
      </w:pPr>
      <w:r>
        <w:rPr>
          <w:b w:val="0"/>
          <w:szCs w:val="24"/>
        </w:rPr>
        <w:t xml:space="preserve">This section defines the term </w:t>
      </w:r>
      <w:r w:rsidR="00386091">
        <w:rPr>
          <w:b w:val="0"/>
          <w:szCs w:val="24"/>
        </w:rPr>
        <w:t>‘</w:t>
      </w:r>
      <w:r>
        <w:rPr>
          <w:b w:val="0"/>
          <w:szCs w:val="24"/>
        </w:rPr>
        <w:t>transition period</w:t>
      </w:r>
      <w:r w:rsidR="00386091">
        <w:rPr>
          <w:b w:val="0"/>
          <w:szCs w:val="24"/>
        </w:rPr>
        <w:t>’</w:t>
      </w:r>
      <w:r>
        <w:rPr>
          <w:b w:val="0"/>
          <w:szCs w:val="24"/>
        </w:rPr>
        <w:t>.  This transition period is a period</w:t>
      </w:r>
      <w:r w:rsidR="00754784">
        <w:rPr>
          <w:b w:val="0"/>
          <w:szCs w:val="24"/>
        </w:rPr>
        <w:t xml:space="preserve"> of one</w:t>
      </w:r>
      <w:r w:rsidR="00FF4754">
        <w:rPr>
          <w:b w:val="0"/>
          <w:szCs w:val="24"/>
        </w:rPr>
        <w:t> </w:t>
      </w:r>
      <w:r w:rsidR="00754784">
        <w:rPr>
          <w:b w:val="0"/>
          <w:szCs w:val="24"/>
        </w:rPr>
        <w:t>year</w:t>
      </w:r>
      <w:r>
        <w:rPr>
          <w:b w:val="0"/>
          <w:szCs w:val="24"/>
        </w:rPr>
        <w:t xml:space="preserve"> </w:t>
      </w:r>
      <w:r w:rsidR="00FF4754">
        <w:rPr>
          <w:b w:val="0"/>
          <w:szCs w:val="24"/>
        </w:rPr>
        <w:t xml:space="preserve">commencing on the day that </w:t>
      </w:r>
      <w:r>
        <w:rPr>
          <w:b w:val="0"/>
          <w:szCs w:val="24"/>
        </w:rPr>
        <w:t xml:space="preserve">an </w:t>
      </w:r>
      <w:r w:rsidR="00FF4754">
        <w:rPr>
          <w:b w:val="0"/>
          <w:szCs w:val="24"/>
        </w:rPr>
        <w:t xml:space="preserve">applicable </w:t>
      </w:r>
      <w:r>
        <w:rPr>
          <w:b w:val="0"/>
          <w:szCs w:val="24"/>
        </w:rPr>
        <w:t>industry standard</w:t>
      </w:r>
      <w:r w:rsidR="00FF4754">
        <w:rPr>
          <w:b w:val="0"/>
          <w:szCs w:val="24"/>
        </w:rPr>
        <w:t xml:space="preserve"> is amended or replaced</w:t>
      </w:r>
      <w:r>
        <w:rPr>
          <w:b w:val="0"/>
          <w:szCs w:val="24"/>
        </w:rPr>
        <w:t>.</w:t>
      </w:r>
      <w:r w:rsidR="00FF4754">
        <w:rPr>
          <w:b w:val="0"/>
          <w:szCs w:val="24"/>
        </w:rPr>
        <w:t xml:space="preserve"> </w:t>
      </w:r>
    </w:p>
    <w:p w14:paraId="7897B8DC" w14:textId="66F89262" w:rsidR="006C472C" w:rsidRPr="006C472C" w:rsidRDefault="006C472C" w:rsidP="006C472C">
      <w:pPr>
        <w:rPr>
          <w:b/>
          <w:lang w:eastAsia="en-AU"/>
        </w:rPr>
      </w:pPr>
      <w:r w:rsidRPr="006C472C">
        <w:rPr>
          <w:rFonts w:ascii="Times New Roman" w:hAnsi="Times New Roman"/>
          <w:b/>
          <w:sz w:val="24"/>
          <w:szCs w:val="24"/>
          <w:lang w:eastAsia="en-AU"/>
        </w:rPr>
        <w:t xml:space="preserve">Part 3 – Application and requirements </w:t>
      </w:r>
    </w:p>
    <w:p w14:paraId="610BFDD6" w14:textId="0E09AA3B" w:rsidR="00B81622" w:rsidRDefault="006C472C" w:rsidP="0050521B">
      <w:pPr>
        <w:spacing w:before="120" w:after="120" w:line="240" w:lineRule="atLeast"/>
        <w:rPr>
          <w:rFonts w:ascii="Times New Roman" w:hAnsi="Times New Roman"/>
          <w:b/>
          <w:sz w:val="24"/>
          <w:szCs w:val="24"/>
        </w:rPr>
      </w:pPr>
      <w:r>
        <w:rPr>
          <w:rFonts w:ascii="Times New Roman" w:hAnsi="Times New Roman"/>
          <w:b/>
          <w:sz w:val="24"/>
          <w:szCs w:val="24"/>
        </w:rPr>
        <w:t xml:space="preserve">Section 13 </w:t>
      </w:r>
      <w:r>
        <w:rPr>
          <w:rFonts w:ascii="Times New Roman" w:hAnsi="Times New Roman"/>
          <w:b/>
          <w:sz w:val="24"/>
          <w:szCs w:val="24"/>
        </w:rPr>
        <w:tab/>
        <w:t xml:space="preserve">Application </w:t>
      </w:r>
    </w:p>
    <w:p w14:paraId="3B29C8F9" w14:textId="6F42DFAD" w:rsidR="006C472C" w:rsidRPr="006C472C" w:rsidRDefault="006C472C" w:rsidP="006C472C">
      <w:pPr>
        <w:spacing w:before="120" w:after="120" w:line="240" w:lineRule="atLeast"/>
        <w:rPr>
          <w:rFonts w:ascii="Times New Roman" w:hAnsi="Times New Roman"/>
          <w:sz w:val="24"/>
          <w:szCs w:val="24"/>
        </w:rPr>
      </w:pPr>
      <w:r w:rsidRPr="006C472C">
        <w:rPr>
          <w:rFonts w:ascii="Times New Roman" w:hAnsi="Times New Roman"/>
          <w:sz w:val="24"/>
          <w:szCs w:val="24"/>
        </w:rPr>
        <w:t xml:space="preserve">This section specifies the types of radiocommunications devices to which the ACMA standard applies.  </w:t>
      </w:r>
    </w:p>
    <w:p w14:paraId="4D0FD2E5" w14:textId="54DD7DC2" w:rsidR="006C472C" w:rsidRDefault="006C472C" w:rsidP="006C472C">
      <w:pPr>
        <w:rPr>
          <w:rFonts w:ascii="Times New Roman" w:hAnsi="Times New Roman"/>
          <w:sz w:val="24"/>
          <w:szCs w:val="24"/>
        </w:rPr>
      </w:pPr>
      <w:r w:rsidRPr="006C472C">
        <w:rPr>
          <w:rFonts w:ascii="Times New Roman" w:hAnsi="Times New Roman"/>
          <w:sz w:val="24"/>
          <w:szCs w:val="24"/>
        </w:rPr>
        <w:t xml:space="preserve">The ACMA standard applies to a radiocommunications device that is a radiotelephone transmitter and/or radiotelephone receiver that operates on one or more of the maritime mobile service VHF frequencies, unless the device is an exempt item.  </w:t>
      </w:r>
      <w:r w:rsidR="00FF0698">
        <w:rPr>
          <w:rFonts w:ascii="Times New Roman" w:hAnsi="Times New Roman"/>
          <w:sz w:val="24"/>
          <w:szCs w:val="24"/>
        </w:rPr>
        <w:t>The terms ‘m</w:t>
      </w:r>
      <w:r w:rsidR="00FF4754">
        <w:rPr>
          <w:rFonts w:ascii="Times New Roman" w:hAnsi="Times New Roman"/>
          <w:sz w:val="24"/>
          <w:szCs w:val="24"/>
        </w:rPr>
        <w:t>aritime mobile service VHF frequencies</w:t>
      </w:r>
      <w:r w:rsidR="00FF0698">
        <w:rPr>
          <w:rFonts w:ascii="Times New Roman" w:hAnsi="Times New Roman"/>
          <w:sz w:val="24"/>
          <w:szCs w:val="24"/>
        </w:rPr>
        <w:t>’</w:t>
      </w:r>
      <w:r w:rsidR="00FF4754">
        <w:rPr>
          <w:rFonts w:ascii="Times New Roman" w:hAnsi="Times New Roman"/>
          <w:sz w:val="24"/>
          <w:szCs w:val="24"/>
        </w:rPr>
        <w:t xml:space="preserve"> and </w:t>
      </w:r>
      <w:r w:rsidR="00FF0698">
        <w:rPr>
          <w:rFonts w:ascii="Times New Roman" w:hAnsi="Times New Roman"/>
          <w:sz w:val="24"/>
          <w:szCs w:val="24"/>
        </w:rPr>
        <w:t>‘</w:t>
      </w:r>
      <w:r w:rsidR="00FF4754">
        <w:rPr>
          <w:rFonts w:ascii="Times New Roman" w:hAnsi="Times New Roman"/>
          <w:sz w:val="24"/>
          <w:szCs w:val="24"/>
        </w:rPr>
        <w:t>exempt items</w:t>
      </w:r>
      <w:r w:rsidR="00FF0698">
        <w:rPr>
          <w:rFonts w:ascii="Times New Roman" w:hAnsi="Times New Roman"/>
          <w:sz w:val="24"/>
          <w:szCs w:val="24"/>
        </w:rPr>
        <w:t>’</w:t>
      </w:r>
      <w:r w:rsidR="00FF4754">
        <w:rPr>
          <w:rFonts w:ascii="Times New Roman" w:hAnsi="Times New Roman"/>
          <w:sz w:val="24"/>
          <w:szCs w:val="24"/>
        </w:rPr>
        <w:t xml:space="preserve"> are terms defined in section 6 of the ACMA </w:t>
      </w:r>
      <w:r w:rsidR="00FF0698">
        <w:rPr>
          <w:rFonts w:ascii="Times New Roman" w:hAnsi="Times New Roman"/>
          <w:sz w:val="24"/>
          <w:szCs w:val="24"/>
        </w:rPr>
        <w:t>s</w:t>
      </w:r>
      <w:r w:rsidR="00FF4754">
        <w:rPr>
          <w:rFonts w:ascii="Times New Roman" w:hAnsi="Times New Roman"/>
          <w:sz w:val="24"/>
          <w:szCs w:val="24"/>
        </w:rPr>
        <w:t>tandard.</w:t>
      </w:r>
    </w:p>
    <w:p w14:paraId="3B01F474" w14:textId="1CA4B40A" w:rsidR="006D25BB" w:rsidRDefault="006D25BB" w:rsidP="006C472C">
      <w:pPr>
        <w:rPr>
          <w:rFonts w:ascii="Times New Roman" w:hAnsi="Times New Roman"/>
          <w:b/>
          <w:sz w:val="24"/>
          <w:szCs w:val="24"/>
        </w:rPr>
      </w:pPr>
      <w:r w:rsidRPr="006D25BB">
        <w:rPr>
          <w:rFonts w:ascii="Times New Roman" w:hAnsi="Times New Roman"/>
          <w:b/>
          <w:sz w:val="24"/>
          <w:szCs w:val="24"/>
        </w:rPr>
        <w:t xml:space="preserve">Section 14 </w:t>
      </w:r>
      <w:r w:rsidRPr="006D25BB">
        <w:rPr>
          <w:rFonts w:ascii="Times New Roman" w:hAnsi="Times New Roman"/>
          <w:b/>
          <w:sz w:val="24"/>
          <w:szCs w:val="24"/>
        </w:rPr>
        <w:tab/>
        <w:t xml:space="preserve">Requirements </w:t>
      </w:r>
    </w:p>
    <w:p w14:paraId="249253C7" w14:textId="4CD7FA1D" w:rsidR="006D25BB" w:rsidRDefault="006D25BB" w:rsidP="006C472C">
      <w:pPr>
        <w:rPr>
          <w:rFonts w:ascii="Times New Roman" w:hAnsi="Times New Roman"/>
          <w:sz w:val="24"/>
          <w:szCs w:val="24"/>
        </w:rPr>
      </w:pPr>
      <w:r w:rsidRPr="006D25BB">
        <w:rPr>
          <w:rFonts w:ascii="Times New Roman" w:hAnsi="Times New Roman"/>
          <w:sz w:val="24"/>
          <w:szCs w:val="24"/>
        </w:rPr>
        <w:lastRenderedPageBreak/>
        <w:t>This</w:t>
      </w:r>
      <w:r>
        <w:rPr>
          <w:rFonts w:ascii="Times New Roman" w:hAnsi="Times New Roman"/>
          <w:sz w:val="24"/>
          <w:szCs w:val="24"/>
        </w:rPr>
        <w:t xml:space="preserve"> section specifies that the item must meet the requirements of subsection</w:t>
      </w:r>
      <w:r w:rsidR="00FF0698">
        <w:rPr>
          <w:rFonts w:ascii="Times New Roman" w:hAnsi="Times New Roman"/>
          <w:sz w:val="24"/>
          <w:szCs w:val="24"/>
        </w:rPr>
        <w:t>s</w:t>
      </w:r>
      <w:r>
        <w:rPr>
          <w:rFonts w:ascii="Times New Roman" w:hAnsi="Times New Roman"/>
          <w:sz w:val="24"/>
          <w:szCs w:val="24"/>
        </w:rPr>
        <w:t xml:space="preserve"> 15(1), (2), (3) or (4) in relation to the applicable industry standard in order to comply with the ACMA standard. </w:t>
      </w:r>
      <w:r w:rsidRPr="006D25BB">
        <w:rPr>
          <w:rFonts w:ascii="Times New Roman" w:hAnsi="Times New Roman"/>
          <w:sz w:val="24"/>
          <w:szCs w:val="24"/>
        </w:rPr>
        <w:t xml:space="preserve"> </w:t>
      </w:r>
    </w:p>
    <w:p w14:paraId="3234E5C9" w14:textId="24B16B9B" w:rsidR="00B832F6" w:rsidRDefault="00B832F6" w:rsidP="006C472C">
      <w:pPr>
        <w:rPr>
          <w:rFonts w:ascii="Times New Roman" w:hAnsi="Times New Roman"/>
          <w:b/>
          <w:sz w:val="24"/>
          <w:szCs w:val="24"/>
        </w:rPr>
      </w:pPr>
      <w:r w:rsidRPr="00B832F6">
        <w:rPr>
          <w:rFonts w:ascii="Times New Roman" w:hAnsi="Times New Roman"/>
          <w:b/>
          <w:sz w:val="24"/>
          <w:szCs w:val="24"/>
        </w:rPr>
        <w:t>Section 15</w:t>
      </w:r>
      <w:r w:rsidRPr="00B832F6">
        <w:rPr>
          <w:rFonts w:ascii="Times New Roman" w:hAnsi="Times New Roman"/>
          <w:b/>
          <w:sz w:val="24"/>
          <w:szCs w:val="24"/>
        </w:rPr>
        <w:tab/>
        <w:t xml:space="preserve">Standard for items </w:t>
      </w:r>
    </w:p>
    <w:p w14:paraId="526FC3A5" w14:textId="502E5FE1" w:rsidR="00B832F6" w:rsidRDefault="00B832F6" w:rsidP="006C472C">
      <w:pPr>
        <w:rPr>
          <w:rFonts w:ascii="Times New Roman" w:hAnsi="Times New Roman"/>
          <w:sz w:val="24"/>
          <w:szCs w:val="24"/>
        </w:rPr>
      </w:pPr>
      <w:r>
        <w:rPr>
          <w:rFonts w:ascii="Times New Roman" w:hAnsi="Times New Roman"/>
          <w:sz w:val="24"/>
          <w:szCs w:val="24"/>
        </w:rPr>
        <w:t xml:space="preserve">This section </w:t>
      </w:r>
      <w:r w:rsidR="000C104E">
        <w:rPr>
          <w:rFonts w:ascii="Times New Roman" w:hAnsi="Times New Roman"/>
          <w:sz w:val="24"/>
          <w:szCs w:val="24"/>
        </w:rPr>
        <w:t xml:space="preserve">specifies the requirements which items must meet in order to comply with </w:t>
      </w:r>
      <w:r w:rsidR="00FF4754">
        <w:rPr>
          <w:rFonts w:ascii="Times New Roman" w:hAnsi="Times New Roman"/>
          <w:sz w:val="24"/>
          <w:szCs w:val="24"/>
        </w:rPr>
        <w:t xml:space="preserve">the ACMA </w:t>
      </w:r>
      <w:r w:rsidR="004546A0">
        <w:rPr>
          <w:rFonts w:ascii="Times New Roman" w:hAnsi="Times New Roman"/>
          <w:sz w:val="24"/>
          <w:szCs w:val="24"/>
        </w:rPr>
        <w:t>s</w:t>
      </w:r>
      <w:r w:rsidR="00FF4754">
        <w:rPr>
          <w:rFonts w:ascii="Times New Roman" w:hAnsi="Times New Roman"/>
          <w:sz w:val="24"/>
          <w:szCs w:val="24"/>
        </w:rPr>
        <w:t>tandard</w:t>
      </w:r>
      <w:r w:rsidR="00B03B81">
        <w:rPr>
          <w:rFonts w:ascii="Times New Roman" w:hAnsi="Times New Roman"/>
          <w:sz w:val="24"/>
          <w:szCs w:val="24"/>
        </w:rPr>
        <w:t>.</w:t>
      </w:r>
      <w:r w:rsidR="000C104E">
        <w:rPr>
          <w:rFonts w:ascii="Times New Roman" w:hAnsi="Times New Roman"/>
          <w:sz w:val="24"/>
          <w:szCs w:val="24"/>
        </w:rPr>
        <w:t xml:space="preserve"> Different </w:t>
      </w:r>
      <w:r w:rsidR="00FF4754">
        <w:rPr>
          <w:rFonts w:ascii="Times New Roman" w:hAnsi="Times New Roman"/>
          <w:sz w:val="24"/>
          <w:szCs w:val="24"/>
        </w:rPr>
        <w:t xml:space="preserve">requirements apply depending on when the relevant date for the item occurs. </w:t>
      </w:r>
    </w:p>
    <w:p w14:paraId="6AA45F4E" w14:textId="279C667A" w:rsidR="000C104E" w:rsidRDefault="000C104E" w:rsidP="006C472C">
      <w:pPr>
        <w:rPr>
          <w:rFonts w:ascii="Times New Roman" w:hAnsi="Times New Roman"/>
          <w:sz w:val="24"/>
          <w:szCs w:val="24"/>
        </w:rPr>
      </w:pPr>
      <w:r>
        <w:rPr>
          <w:rFonts w:ascii="Times New Roman" w:hAnsi="Times New Roman"/>
          <w:sz w:val="24"/>
          <w:szCs w:val="24"/>
        </w:rPr>
        <w:t xml:space="preserve">Under subsection 15(1) of the ACMA standard, if a relevant date (see section 11) for an item does not occur during a transition period, and the item complies with the </w:t>
      </w:r>
      <w:r w:rsidR="00FF4754">
        <w:rPr>
          <w:rFonts w:ascii="Times New Roman" w:hAnsi="Times New Roman"/>
          <w:sz w:val="24"/>
          <w:szCs w:val="24"/>
        </w:rPr>
        <w:t xml:space="preserve">applicable </w:t>
      </w:r>
      <w:r>
        <w:rPr>
          <w:rFonts w:ascii="Times New Roman" w:hAnsi="Times New Roman"/>
          <w:sz w:val="24"/>
          <w:szCs w:val="24"/>
        </w:rPr>
        <w:t>industry standard as in force at the relevant date</w:t>
      </w:r>
      <w:r w:rsidR="00C34C69">
        <w:rPr>
          <w:rFonts w:ascii="Times New Roman" w:hAnsi="Times New Roman"/>
          <w:sz w:val="24"/>
          <w:szCs w:val="24"/>
        </w:rPr>
        <w:t xml:space="preserve"> </w:t>
      </w:r>
      <w:r>
        <w:rPr>
          <w:rFonts w:ascii="Times New Roman" w:hAnsi="Times New Roman"/>
          <w:sz w:val="24"/>
          <w:szCs w:val="24"/>
        </w:rPr>
        <w:t xml:space="preserve">(with the modifications specified in Schedule 1), the item meets the requirements of the subsection. </w:t>
      </w:r>
    </w:p>
    <w:p w14:paraId="208FB29E" w14:textId="1E2123DD" w:rsidR="000C104E" w:rsidRDefault="00A15FB8" w:rsidP="006C472C">
      <w:pPr>
        <w:rPr>
          <w:rFonts w:ascii="Times New Roman" w:hAnsi="Times New Roman"/>
          <w:sz w:val="24"/>
          <w:szCs w:val="24"/>
        </w:rPr>
      </w:pPr>
      <w:r>
        <w:rPr>
          <w:rFonts w:ascii="Times New Roman" w:hAnsi="Times New Roman"/>
          <w:sz w:val="24"/>
          <w:szCs w:val="24"/>
        </w:rPr>
        <w:t>Subsection 15(2) deals with the case where a relevant date for an item occurs during a transition period</w:t>
      </w:r>
      <w:r w:rsidR="00C34C69">
        <w:rPr>
          <w:rFonts w:ascii="Times New Roman" w:hAnsi="Times New Roman"/>
          <w:sz w:val="24"/>
          <w:szCs w:val="24"/>
        </w:rPr>
        <w:t xml:space="preserve"> (see section 12)</w:t>
      </w:r>
      <w:r>
        <w:rPr>
          <w:rFonts w:ascii="Times New Roman" w:hAnsi="Times New Roman"/>
          <w:sz w:val="24"/>
          <w:szCs w:val="24"/>
        </w:rPr>
        <w:t xml:space="preserve">. </w:t>
      </w:r>
      <w:r w:rsidR="00C34C69">
        <w:rPr>
          <w:rFonts w:ascii="Times New Roman" w:hAnsi="Times New Roman"/>
          <w:sz w:val="24"/>
          <w:szCs w:val="24"/>
        </w:rPr>
        <w:t>In such cases t</w:t>
      </w:r>
      <w:r>
        <w:rPr>
          <w:rFonts w:ascii="Times New Roman" w:hAnsi="Times New Roman"/>
          <w:sz w:val="24"/>
          <w:szCs w:val="24"/>
        </w:rPr>
        <w:t xml:space="preserve">he item may comply with: </w:t>
      </w:r>
    </w:p>
    <w:p w14:paraId="5BA09C30" w14:textId="1958D940" w:rsidR="00A15FB8" w:rsidRDefault="00A15FB8" w:rsidP="00A15FB8">
      <w:pPr>
        <w:pStyle w:val="ListParagraph"/>
        <w:numPr>
          <w:ilvl w:val="0"/>
          <w:numId w:val="3"/>
        </w:numPr>
        <w:rPr>
          <w:rFonts w:ascii="Times New Roman" w:hAnsi="Times New Roman"/>
          <w:sz w:val="24"/>
          <w:szCs w:val="24"/>
        </w:rPr>
      </w:pPr>
      <w:r w:rsidRPr="00A15FB8">
        <w:rPr>
          <w:rFonts w:ascii="Times New Roman" w:hAnsi="Times New Roman"/>
          <w:sz w:val="24"/>
          <w:szCs w:val="24"/>
        </w:rPr>
        <w:t xml:space="preserve">the </w:t>
      </w:r>
      <w:r w:rsidR="00C34C69">
        <w:rPr>
          <w:rFonts w:ascii="Times New Roman" w:hAnsi="Times New Roman"/>
          <w:sz w:val="24"/>
          <w:szCs w:val="24"/>
        </w:rPr>
        <w:t xml:space="preserve">applicable </w:t>
      </w:r>
      <w:r>
        <w:rPr>
          <w:rFonts w:ascii="Times New Roman" w:hAnsi="Times New Roman"/>
          <w:sz w:val="24"/>
          <w:szCs w:val="24"/>
        </w:rPr>
        <w:t xml:space="preserve">industry standard as in force immediately before </w:t>
      </w:r>
      <w:r w:rsidR="00C34C69">
        <w:rPr>
          <w:rFonts w:ascii="Times New Roman" w:hAnsi="Times New Roman"/>
          <w:sz w:val="24"/>
          <w:szCs w:val="24"/>
        </w:rPr>
        <w:t xml:space="preserve">the transition period </w:t>
      </w:r>
      <w:r>
        <w:rPr>
          <w:rFonts w:ascii="Times New Roman" w:hAnsi="Times New Roman"/>
          <w:sz w:val="24"/>
          <w:szCs w:val="24"/>
        </w:rPr>
        <w:t>(with the modifications specified in Schedule 1)</w:t>
      </w:r>
      <w:r w:rsidR="00C1175D">
        <w:rPr>
          <w:rFonts w:ascii="Times New Roman" w:hAnsi="Times New Roman"/>
          <w:sz w:val="24"/>
          <w:szCs w:val="24"/>
        </w:rPr>
        <w:t xml:space="preserve">; </w:t>
      </w:r>
      <w:r w:rsidR="004546A0">
        <w:rPr>
          <w:rFonts w:ascii="Times New Roman" w:hAnsi="Times New Roman"/>
          <w:sz w:val="24"/>
          <w:szCs w:val="24"/>
        </w:rPr>
        <w:t>or</w:t>
      </w:r>
    </w:p>
    <w:p w14:paraId="1FA89A15" w14:textId="1A627A24" w:rsidR="00C1175D" w:rsidRDefault="00C1175D" w:rsidP="00A15FB8">
      <w:pPr>
        <w:pStyle w:val="ListParagraph"/>
        <w:numPr>
          <w:ilvl w:val="0"/>
          <w:numId w:val="3"/>
        </w:numPr>
        <w:rPr>
          <w:rFonts w:ascii="Times New Roman" w:hAnsi="Times New Roman"/>
          <w:sz w:val="24"/>
          <w:szCs w:val="24"/>
        </w:rPr>
      </w:pPr>
      <w:r>
        <w:rPr>
          <w:rFonts w:ascii="Times New Roman" w:hAnsi="Times New Roman"/>
          <w:sz w:val="24"/>
          <w:szCs w:val="24"/>
        </w:rPr>
        <w:t xml:space="preserve">the </w:t>
      </w:r>
      <w:r w:rsidR="00C34C69">
        <w:rPr>
          <w:rFonts w:ascii="Times New Roman" w:hAnsi="Times New Roman"/>
          <w:sz w:val="24"/>
          <w:szCs w:val="24"/>
        </w:rPr>
        <w:t xml:space="preserve">applicable </w:t>
      </w:r>
      <w:r>
        <w:rPr>
          <w:rFonts w:ascii="Times New Roman" w:hAnsi="Times New Roman"/>
          <w:sz w:val="24"/>
          <w:szCs w:val="24"/>
        </w:rPr>
        <w:t xml:space="preserve">industry standard as in force at the commencement of the transition period (with the modifications specified in Schedule 1); or </w:t>
      </w:r>
    </w:p>
    <w:p w14:paraId="799C81E6" w14:textId="77777777" w:rsidR="00C1175D" w:rsidRDefault="00C1175D" w:rsidP="00A15FB8">
      <w:pPr>
        <w:pStyle w:val="ListParagraph"/>
        <w:numPr>
          <w:ilvl w:val="0"/>
          <w:numId w:val="3"/>
        </w:numPr>
        <w:rPr>
          <w:rFonts w:ascii="Times New Roman" w:hAnsi="Times New Roman"/>
          <w:sz w:val="24"/>
          <w:szCs w:val="24"/>
        </w:rPr>
      </w:pPr>
      <w:r>
        <w:rPr>
          <w:rFonts w:ascii="Times New Roman" w:hAnsi="Times New Roman"/>
          <w:sz w:val="24"/>
          <w:szCs w:val="24"/>
        </w:rPr>
        <w:t xml:space="preserve">a replacement standard, as in force at the commencement of the transition period. </w:t>
      </w:r>
    </w:p>
    <w:p w14:paraId="106A8087" w14:textId="4EF4744B" w:rsidR="00472BDA" w:rsidRDefault="00472BDA" w:rsidP="00472BDA">
      <w:pPr>
        <w:rPr>
          <w:rFonts w:ascii="Times New Roman" w:hAnsi="Times New Roman"/>
          <w:sz w:val="24"/>
          <w:szCs w:val="24"/>
        </w:rPr>
      </w:pPr>
      <w:r w:rsidRPr="00472BDA">
        <w:rPr>
          <w:rFonts w:ascii="Times New Roman" w:hAnsi="Times New Roman"/>
          <w:sz w:val="24"/>
          <w:szCs w:val="24"/>
        </w:rPr>
        <w:t>If the item</w:t>
      </w:r>
      <w:r>
        <w:rPr>
          <w:rFonts w:ascii="Times New Roman" w:hAnsi="Times New Roman"/>
          <w:sz w:val="24"/>
          <w:szCs w:val="24"/>
        </w:rPr>
        <w:t xml:space="preserve"> does so comply, it meets the requirements of subsection 15(2). </w:t>
      </w:r>
    </w:p>
    <w:p w14:paraId="4F7C8B7A" w14:textId="3254DC61" w:rsidR="000638C0" w:rsidRDefault="000638C0" w:rsidP="00472BDA">
      <w:pPr>
        <w:rPr>
          <w:rFonts w:ascii="Times New Roman" w:hAnsi="Times New Roman"/>
          <w:sz w:val="24"/>
          <w:szCs w:val="24"/>
        </w:rPr>
      </w:pPr>
      <w:r>
        <w:rPr>
          <w:rFonts w:ascii="Times New Roman" w:hAnsi="Times New Roman"/>
          <w:sz w:val="24"/>
          <w:szCs w:val="24"/>
        </w:rPr>
        <w:t>Subsection 15(3) deals with the case where there are multiple trans</w:t>
      </w:r>
      <w:r w:rsidR="00C34C69">
        <w:rPr>
          <w:rFonts w:ascii="Times New Roman" w:hAnsi="Times New Roman"/>
          <w:sz w:val="24"/>
          <w:szCs w:val="24"/>
        </w:rPr>
        <w:t xml:space="preserve">ition </w:t>
      </w:r>
      <w:r>
        <w:rPr>
          <w:rFonts w:ascii="Times New Roman" w:hAnsi="Times New Roman"/>
          <w:sz w:val="24"/>
          <w:szCs w:val="24"/>
        </w:rPr>
        <w:t>periods that overlap. Whe</w:t>
      </w:r>
      <w:r w:rsidR="00C34C69">
        <w:rPr>
          <w:rFonts w:ascii="Times New Roman" w:hAnsi="Times New Roman"/>
          <w:sz w:val="24"/>
          <w:szCs w:val="24"/>
        </w:rPr>
        <w:t>n</w:t>
      </w:r>
      <w:r>
        <w:rPr>
          <w:rFonts w:ascii="Times New Roman" w:hAnsi="Times New Roman"/>
          <w:sz w:val="24"/>
          <w:szCs w:val="24"/>
        </w:rPr>
        <w:t xml:space="preserve"> </w:t>
      </w:r>
      <w:r w:rsidR="00C34C69">
        <w:rPr>
          <w:rFonts w:ascii="Times New Roman" w:hAnsi="Times New Roman"/>
          <w:sz w:val="24"/>
          <w:szCs w:val="24"/>
        </w:rPr>
        <w:t>the</w:t>
      </w:r>
      <w:r>
        <w:rPr>
          <w:rFonts w:ascii="Times New Roman" w:hAnsi="Times New Roman"/>
          <w:sz w:val="24"/>
          <w:szCs w:val="24"/>
        </w:rPr>
        <w:t xml:space="preserve"> relevant date for an item</w:t>
      </w:r>
      <w:r w:rsidR="00C34C69">
        <w:rPr>
          <w:rFonts w:ascii="Times New Roman" w:hAnsi="Times New Roman"/>
          <w:sz w:val="24"/>
          <w:szCs w:val="24"/>
        </w:rPr>
        <w:t xml:space="preserve"> </w:t>
      </w:r>
      <w:r>
        <w:rPr>
          <w:rFonts w:ascii="Times New Roman" w:hAnsi="Times New Roman"/>
          <w:sz w:val="24"/>
          <w:szCs w:val="24"/>
        </w:rPr>
        <w:t>occurs during the period of overlap, the item may comply with:</w:t>
      </w:r>
    </w:p>
    <w:p w14:paraId="63CEC54B" w14:textId="28AAAEEF" w:rsidR="000638C0" w:rsidRDefault="000638C0" w:rsidP="000638C0">
      <w:pPr>
        <w:pStyle w:val="ListParagraph"/>
        <w:numPr>
          <w:ilvl w:val="0"/>
          <w:numId w:val="3"/>
        </w:numPr>
        <w:rPr>
          <w:rFonts w:ascii="Times New Roman" w:hAnsi="Times New Roman"/>
          <w:sz w:val="24"/>
          <w:szCs w:val="24"/>
        </w:rPr>
      </w:pPr>
      <w:r>
        <w:rPr>
          <w:rFonts w:ascii="Times New Roman" w:hAnsi="Times New Roman"/>
          <w:sz w:val="24"/>
          <w:szCs w:val="24"/>
        </w:rPr>
        <w:t xml:space="preserve">the </w:t>
      </w:r>
      <w:r w:rsidR="00C34C69">
        <w:rPr>
          <w:rFonts w:ascii="Times New Roman" w:hAnsi="Times New Roman"/>
          <w:sz w:val="24"/>
          <w:szCs w:val="24"/>
        </w:rPr>
        <w:t xml:space="preserve">applicable industry </w:t>
      </w:r>
      <w:r>
        <w:rPr>
          <w:rFonts w:ascii="Times New Roman" w:hAnsi="Times New Roman"/>
          <w:sz w:val="24"/>
          <w:szCs w:val="24"/>
        </w:rPr>
        <w:t>standard</w:t>
      </w:r>
      <w:r w:rsidR="00C34C69">
        <w:rPr>
          <w:rFonts w:ascii="Times New Roman" w:hAnsi="Times New Roman"/>
          <w:sz w:val="24"/>
          <w:szCs w:val="24"/>
        </w:rPr>
        <w:t xml:space="preserve"> as in force immediately before the commencement of the earliest of those transition periods (with the modifications specified in Schedule 1)</w:t>
      </w:r>
      <w:r>
        <w:rPr>
          <w:rFonts w:ascii="Times New Roman" w:hAnsi="Times New Roman"/>
          <w:sz w:val="24"/>
          <w:szCs w:val="24"/>
        </w:rPr>
        <w:t xml:space="preserve">; </w:t>
      </w:r>
      <w:r w:rsidR="004546A0">
        <w:rPr>
          <w:rFonts w:ascii="Times New Roman" w:hAnsi="Times New Roman"/>
          <w:sz w:val="24"/>
          <w:szCs w:val="24"/>
        </w:rPr>
        <w:t>or</w:t>
      </w:r>
    </w:p>
    <w:p w14:paraId="666C1215" w14:textId="521AF6F3" w:rsidR="0024376A" w:rsidRDefault="000638C0" w:rsidP="000638C0">
      <w:pPr>
        <w:pStyle w:val="ListParagraph"/>
        <w:numPr>
          <w:ilvl w:val="0"/>
          <w:numId w:val="3"/>
        </w:numPr>
        <w:rPr>
          <w:rFonts w:ascii="Times New Roman" w:hAnsi="Times New Roman"/>
          <w:sz w:val="24"/>
          <w:szCs w:val="24"/>
        </w:rPr>
      </w:pPr>
      <w:r>
        <w:rPr>
          <w:rFonts w:ascii="Times New Roman" w:hAnsi="Times New Roman"/>
          <w:sz w:val="24"/>
          <w:szCs w:val="24"/>
        </w:rPr>
        <w:t xml:space="preserve">the </w:t>
      </w:r>
      <w:r w:rsidR="00C34C69">
        <w:rPr>
          <w:rFonts w:ascii="Times New Roman" w:hAnsi="Times New Roman"/>
          <w:sz w:val="24"/>
          <w:szCs w:val="24"/>
        </w:rPr>
        <w:t xml:space="preserve">applicable </w:t>
      </w:r>
      <w:r>
        <w:rPr>
          <w:rFonts w:ascii="Times New Roman" w:hAnsi="Times New Roman"/>
          <w:sz w:val="24"/>
          <w:szCs w:val="24"/>
        </w:rPr>
        <w:t>industry standard</w:t>
      </w:r>
      <w:r w:rsidR="0024376A">
        <w:rPr>
          <w:rFonts w:ascii="Times New Roman" w:hAnsi="Times New Roman"/>
          <w:sz w:val="24"/>
          <w:szCs w:val="24"/>
        </w:rPr>
        <w:t>, as in force at the commencement of an</w:t>
      </w:r>
      <w:r w:rsidR="00C34C69">
        <w:rPr>
          <w:rFonts w:ascii="Times New Roman" w:hAnsi="Times New Roman"/>
          <w:sz w:val="24"/>
          <w:szCs w:val="24"/>
        </w:rPr>
        <w:t>y</w:t>
      </w:r>
      <w:r w:rsidR="0024376A">
        <w:rPr>
          <w:rFonts w:ascii="Times New Roman" w:hAnsi="Times New Roman"/>
          <w:sz w:val="24"/>
          <w:szCs w:val="24"/>
        </w:rPr>
        <w:t xml:space="preserve"> one of the overlapping transition periods (with the modifications specified in Schedule 1); or</w:t>
      </w:r>
    </w:p>
    <w:p w14:paraId="4A897E7C" w14:textId="0D4C26AD" w:rsidR="008D2CF5" w:rsidRDefault="0024376A" w:rsidP="000638C0">
      <w:pPr>
        <w:pStyle w:val="ListParagraph"/>
        <w:numPr>
          <w:ilvl w:val="0"/>
          <w:numId w:val="3"/>
        </w:numPr>
        <w:rPr>
          <w:rFonts w:ascii="Times New Roman" w:hAnsi="Times New Roman"/>
          <w:sz w:val="24"/>
          <w:szCs w:val="24"/>
        </w:rPr>
      </w:pPr>
      <w:r>
        <w:rPr>
          <w:rFonts w:ascii="Times New Roman" w:hAnsi="Times New Roman"/>
          <w:sz w:val="24"/>
          <w:szCs w:val="24"/>
        </w:rPr>
        <w:t xml:space="preserve">a replacement standard as in force at the commencement of </w:t>
      </w:r>
      <w:r w:rsidR="00F34E27">
        <w:rPr>
          <w:rFonts w:ascii="Times New Roman" w:hAnsi="Times New Roman"/>
          <w:sz w:val="24"/>
          <w:szCs w:val="24"/>
        </w:rPr>
        <w:t xml:space="preserve">the transition period for </w:t>
      </w:r>
      <w:r w:rsidR="00821159">
        <w:rPr>
          <w:rFonts w:ascii="Times New Roman" w:hAnsi="Times New Roman"/>
          <w:sz w:val="24"/>
          <w:szCs w:val="24"/>
        </w:rPr>
        <w:t>the replacement of that applicable industry standard</w:t>
      </w:r>
      <w:r w:rsidR="008D2CF5">
        <w:rPr>
          <w:rFonts w:ascii="Times New Roman" w:hAnsi="Times New Roman"/>
          <w:sz w:val="24"/>
          <w:szCs w:val="24"/>
        </w:rPr>
        <w:t xml:space="preserve">. </w:t>
      </w:r>
    </w:p>
    <w:p w14:paraId="184113C4" w14:textId="6F8099B9" w:rsidR="004E050B" w:rsidRDefault="008D2CF5" w:rsidP="008D2CF5">
      <w:pPr>
        <w:rPr>
          <w:rFonts w:ascii="Times New Roman" w:hAnsi="Times New Roman"/>
          <w:sz w:val="24"/>
          <w:szCs w:val="24"/>
        </w:rPr>
      </w:pPr>
      <w:r>
        <w:rPr>
          <w:rFonts w:ascii="Times New Roman" w:hAnsi="Times New Roman"/>
          <w:sz w:val="24"/>
          <w:szCs w:val="24"/>
        </w:rPr>
        <w:t>If the item does so comply, it meets the requirements of subsection 1</w:t>
      </w:r>
      <w:r w:rsidR="00C34C69">
        <w:rPr>
          <w:rFonts w:ascii="Times New Roman" w:hAnsi="Times New Roman"/>
          <w:sz w:val="24"/>
          <w:szCs w:val="24"/>
        </w:rPr>
        <w:t>5</w:t>
      </w:r>
      <w:r>
        <w:rPr>
          <w:rFonts w:ascii="Times New Roman" w:hAnsi="Times New Roman"/>
          <w:sz w:val="24"/>
          <w:szCs w:val="24"/>
        </w:rPr>
        <w:t xml:space="preserve">(3). </w:t>
      </w:r>
    </w:p>
    <w:p w14:paraId="61C7A757" w14:textId="3D746CD3" w:rsidR="004C0E70" w:rsidRDefault="004C0E70" w:rsidP="008D2CF5">
      <w:pPr>
        <w:rPr>
          <w:rFonts w:ascii="Times New Roman" w:hAnsi="Times New Roman"/>
          <w:sz w:val="24"/>
          <w:szCs w:val="24"/>
        </w:rPr>
      </w:pPr>
      <w:r>
        <w:rPr>
          <w:rFonts w:ascii="Times New Roman" w:hAnsi="Times New Roman"/>
          <w:sz w:val="24"/>
          <w:szCs w:val="24"/>
        </w:rPr>
        <w:t xml:space="preserve">Subsection 15(4) </w:t>
      </w:r>
      <w:r w:rsidR="00B03B81">
        <w:rPr>
          <w:rFonts w:ascii="Times New Roman" w:hAnsi="Times New Roman"/>
          <w:sz w:val="24"/>
          <w:szCs w:val="24"/>
        </w:rPr>
        <w:t xml:space="preserve">deals with the </w:t>
      </w:r>
      <w:r w:rsidR="00C34C69">
        <w:rPr>
          <w:rFonts w:ascii="Times New Roman" w:hAnsi="Times New Roman"/>
          <w:sz w:val="24"/>
          <w:szCs w:val="24"/>
        </w:rPr>
        <w:t xml:space="preserve">situation </w:t>
      </w:r>
      <w:r w:rsidR="00B03B81">
        <w:rPr>
          <w:rFonts w:ascii="Times New Roman" w:hAnsi="Times New Roman"/>
          <w:sz w:val="24"/>
          <w:szCs w:val="24"/>
        </w:rPr>
        <w:t xml:space="preserve">where a relevant date for an item occurs after a transition period for the replacement of an applicable industry standard and the item complies with the replacement standard as in force at the commencement of the transition period, then the item meets the requirements of subsection </w:t>
      </w:r>
      <w:r w:rsidR="009D01B7">
        <w:rPr>
          <w:rFonts w:ascii="Times New Roman" w:hAnsi="Times New Roman"/>
          <w:sz w:val="24"/>
          <w:szCs w:val="24"/>
        </w:rPr>
        <w:t xml:space="preserve">15(4) </w:t>
      </w:r>
      <w:r w:rsidR="00B03B81">
        <w:rPr>
          <w:rFonts w:ascii="Times New Roman" w:hAnsi="Times New Roman"/>
          <w:sz w:val="24"/>
          <w:szCs w:val="24"/>
        </w:rPr>
        <w:t xml:space="preserve">in relation to the applicable industry standard. </w:t>
      </w:r>
    </w:p>
    <w:p w14:paraId="00BA1D85" w14:textId="67A9B8AF" w:rsidR="004C0E70" w:rsidRPr="004C0E70" w:rsidRDefault="004C0E70" w:rsidP="008D2CF5">
      <w:pPr>
        <w:rPr>
          <w:rFonts w:ascii="Times New Roman" w:hAnsi="Times New Roman"/>
          <w:b/>
          <w:sz w:val="24"/>
          <w:szCs w:val="24"/>
        </w:rPr>
      </w:pPr>
      <w:r w:rsidRPr="004C0E70">
        <w:rPr>
          <w:rFonts w:ascii="Times New Roman" w:hAnsi="Times New Roman"/>
          <w:b/>
          <w:sz w:val="24"/>
          <w:szCs w:val="24"/>
        </w:rPr>
        <w:lastRenderedPageBreak/>
        <w:t>Part 4 – Savings and transitional arrangements</w:t>
      </w:r>
    </w:p>
    <w:p w14:paraId="30D4F3B0" w14:textId="4C891CD2" w:rsidR="003C5CEC" w:rsidRPr="004C0E70" w:rsidRDefault="004C0E70" w:rsidP="008D2CF5">
      <w:pPr>
        <w:rPr>
          <w:rFonts w:ascii="Times New Roman" w:hAnsi="Times New Roman"/>
          <w:b/>
          <w:sz w:val="24"/>
          <w:szCs w:val="24"/>
        </w:rPr>
      </w:pPr>
      <w:r w:rsidRPr="004C0E70">
        <w:rPr>
          <w:rFonts w:ascii="Times New Roman" w:hAnsi="Times New Roman"/>
          <w:b/>
          <w:sz w:val="24"/>
          <w:szCs w:val="24"/>
        </w:rPr>
        <w:t xml:space="preserve">Section 16 </w:t>
      </w:r>
      <w:r w:rsidRPr="004C0E70">
        <w:rPr>
          <w:rFonts w:ascii="Times New Roman" w:hAnsi="Times New Roman"/>
          <w:b/>
          <w:sz w:val="24"/>
          <w:szCs w:val="24"/>
        </w:rPr>
        <w:tab/>
        <w:t xml:space="preserve">Items for which relevant date occurred before commencement day </w:t>
      </w:r>
    </w:p>
    <w:p w14:paraId="180916AB" w14:textId="36BF6DAA" w:rsidR="00493121" w:rsidRDefault="00493121" w:rsidP="008D2CF5">
      <w:pPr>
        <w:rPr>
          <w:rFonts w:ascii="Times New Roman" w:hAnsi="Times New Roman"/>
          <w:sz w:val="24"/>
          <w:szCs w:val="24"/>
        </w:rPr>
      </w:pPr>
      <w:r>
        <w:rPr>
          <w:rFonts w:ascii="Times New Roman" w:hAnsi="Times New Roman"/>
          <w:sz w:val="24"/>
          <w:szCs w:val="24"/>
        </w:rPr>
        <w:t xml:space="preserve">This section provides </w:t>
      </w:r>
      <w:r w:rsidR="00412887">
        <w:rPr>
          <w:rFonts w:ascii="Times New Roman" w:hAnsi="Times New Roman"/>
          <w:sz w:val="24"/>
          <w:szCs w:val="24"/>
        </w:rPr>
        <w:t xml:space="preserve">that if a relevant date for an item </w:t>
      </w:r>
      <w:r w:rsidR="00C34C69">
        <w:rPr>
          <w:rFonts w:ascii="Times New Roman" w:hAnsi="Times New Roman"/>
          <w:sz w:val="24"/>
          <w:szCs w:val="24"/>
        </w:rPr>
        <w:t>occurred</w:t>
      </w:r>
      <w:r w:rsidR="00412887">
        <w:rPr>
          <w:rFonts w:ascii="Times New Roman" w:hAnsi="Times New Roman"/>
          <w:sz w:val="24"/>
          <w:szCs w:val="24"/>
        </w:rPr>
        <w:t xml:space="preserve"> before the commencement of the ACMA standard </w:t>
      </w:r>
      <w:r w:rsidR="0082474E">
        <w:rPr>
          <w:rFonts w:ascii="Times New Roman" w:hAnsi="Times New Roman"/>
          <w:sz w:val="24"/>
          <w:szCs w:val="24"/>
        </w:rPr>
        <w:t xml:space="preserve">and the item complies with the previous </w:t>
      </w:r>
      <w:r w:rsidR="00C34C69">
        <w:rPr>
          <w:rFonts w:ascii="Times New Roman" w:hAnsi="Times New Roman"/>
          <w:sz w:val="24"/>
          <w:szCs w:val="24"/>
        </w:rPr>
        <w:t xml:space="preserve">ACMA </w:t>
      </w:r>
      <w:r w:rsidR="0082474E">
        <w:rPr>
          <w:rFonts w:ascii="Times New Roman" w:hAnsi="Times New Roman"/>
          <w:sz w:val="24"/>
          <w:szCs w:val="24"/>
        </w:rPr>
        <w:t xml:space="preserve">standard as in force immediately before the commencement of the ACMA standard, the item is taken to comply with the ACMA standard. </w:t>
      </w:r>
    </w:p>
    <w:p w14:paraId="4EA32004" w14:textId="25931E96" w:rsidR="000638C0" w:rsidRPr="00493121" w:rsidRDefault="00493121" w:rsidP="008D2CF5">
      <w:pPr>
        <w:rPr>
          <w:rFonts w:ascii="Times New Roman" w:hAnsi="Times New Roman"/>
          <w:b/>
          <w:sz w:val="24"/>
          <w:szCs w:val="24"/>
        </w:rPr>
      </w:pPr>
      <w:r w:rsidRPr="00493121">
        <w:rPr>
          <w:rFonts w:ascii="Times New Roman" w:hAnsi="Times New Roman"/>
          <w:b/>
          <w:sz w:val="24"/>
          <w:szCs w:val="24"/>
        </w:rPr>
        <w:t xml:space="preserve">Section 17 </w:t>
      </w:r>
      <w:r w:rsidRPr="00493121">
        <w:rPr>
          <w:rFonts w:ascii="Times New Roman" w:hAnsi="Times New Roman"/>
          <w:b/>
          <w:sz w:val="24"/>
          <w:szCs w:val="24"/>
        </w:rPr>
        <w:tab/>
        <w:t xml:space="preserve">Items for which relevant date occurs during the ACMA transition period </w:t>
      </w:r>
      <w:r w:rsidR="0024376A" w:rsidRPr="00493121">
        <w:rPr>
          <w:rFonts w:ascii="Times New Roman" w:hAnsi="Times New Roman"/>
          <w:b/>
          <w:sz w:val="24"/>
          <w:szCs w:val="24"/>
        </w:rPr>
        <w:t xml:space="preserve"> </w:t>
      </w:r>
    </w:p>
    <w:p w14:paraId="6D720773" w14:textId="5D1F2D3A" w:rsidR="00BC3605" w:rsidRDefault="00BC3605" w:rsidP="00BC3605">
      <w:pPr>
        <w:rPr>
          <w:rFonts w:ascii="Times New Roman" w:hAnsi="Times New Roman"/>
          <w:sz w:val="24"/>
          <w:szCs w:val="24"/>
        </w:rPr>
      </w:pPr>
      <w:r>
        <w:rPr>
          <w:rFonts w:ascii="Times New Roman" w:hAnsi="Times New Roman"/>
          <w:sz w:val="24"/>
          <w:szCs w:val="24"/>
        </w:rPr>
        <w:t xml:space="preserve">This section defines the </w:t>
      </w:r>
      <w:r w:rsidR="002D1881">
        <w:rPr>
          <w:rFonts w:ascii="Times New Roman" w:hAnsi="Times New Roman"/>
          <w:sz w:val="24"/>
          <w:szCs w:val="24"/>
        </w:rPr>
        <w:t>’</w:t>
      </w:r>
      <w:r>
        <w:rPr>
          <w:rFonts w:ascii="Times New Roman" w:hAnsi="Times New Roman"/>
          <w:sz w:val="24"/>
          <w:szCs w:val="24"/>
        </w:rPr>
        <w:t>ACMA transition period</w:t>
      </w:r>
      <w:r w:rsidR="002D1881">
        <w:rPr>
          <w:rFonts w:ascii="Times New Roman" w:hAnsi="Times New Roman"/>
          <w:sz w:val="24"/>
          <w:szCs w:val="24"/>
        </w:rPr>
        <w:t>’</w:t>
      </w:r>
      <w:r>
        <w:rPr>
          <w:rFonts w:ascii="Times New Roman" w:hAnsi="Times New Roman"/>
          <w:sz w:val="24"/>
          <w:szCs w:val="24"/>
        </w:rPr>
        <w:t xml:space="preserve"> as the period of one year commencing on the commencement day</w:t>
      </w:r>
      <w:r w:rsidR="00A061D3">
        <w:rPr>
          <w:rFonts w:ascii="Times New Roman" w:hAnsi="Times New Roman"/>
          <w:sz w:val="24"/>
          <w:szCs w:val="24"/>
        </w:rPr>
        <w:t xml:space="preserve"> of the </w:t>
      </w:r>
      <w:r>
        <w:rPr>
          <w:rFonts w:ascii="Times New Roman" w:hAnsi="Times New Roman"/>
          <w:sz w:val="24"/>
          <w:szCs w:val="24"/>
        </w:rPr>
        <w:t xml:space="preserve">ACMA standard. </w:t>
      </w:r>
    </w:p>
    <w:p w14:paraId="78B346C9" w14:textId="507F8A65" w:rsidR="00BC3605" w:rsidRDefault="00BC3605" w:rsidP="00BC3605">
      <w:pPr>
        <w:rPr>
          <w:rFonts w:ascii="Times New Roman" w:hAnsi="Times New Roman"/>
          <w:sz w:val="24"/>
          <w:szCs w:val="24"/>
        </w:rPr>
      </w:pPr>
      <w:r>
        <w:rPr>
          <w:rFonts w:ascii="Times New Roman" w:hAnsi="Times New Roman"/>
          <w:sz w:val="24"/>
          <w:szCs w:val="24"/>
        </w:rPr>
        <w:t>This section provides that if a relevant date for an item</w:t>
      </w:r>
      <w:r w:rsidR="00A061D3">
        <w:rPr>
          <w:rFonts w:ascii="Times New Roman" w:hAnsi="Times New Roman"/>
          <w:sz w:val="24"/>
          <w:szCs w:val="24"/>
        </w:rPr>
        <w:t xml:space="preserve"> </w:t>
      </w:r>
      <w:r>
        <w:rPr>
          <w:rFonts w:ascii="Times New Roman" w:hAnsi="Times New Roman"/>
          <w:sz w:val="24"/>
          <w:szCs w:val="24"/>
        </w:rPr>
        <w:t>occur</w:t>
      </w:r>
      <w:r w:rsidR="00A061D3">
        <w:rPr>
          <w:rFonts w:ascii="Times New Roman" w:hAnsi="Times New Roman"/>
          <w:sz w:val="24"/>
          <w:szCs w:val="24"/>
        </w:rPr>
        <w:t>s</w:t>
      </w:r>
      <w:r>
        <w:rPr>
          <w:rFonts w:ascii="Times New Roman" w:hAnsi="Times New Roman"/>
          <w:sz w:val="24"/>
          <w:szCs w:val="24"/>
        </w:rPr>
        <w:t xml:space="preserve"> during the ACMA transition period and the item complies with the previous </w:t>
      </w:r>
      <w:r w:rsidR="00A061D3">
        <w:rPr>
          <w:rFonts w:ascii="Times New Roman" w:hAnsi="Times New Roman"/>
          <w:sz w:val="24"/>
          <w:szCs w:val="24"/>
        </w:rPr>
        <w:t xml:space="preserve">ACMA </w:t>
      </w:r>
      <w:r>
        <w:rPr>
          <w:rFonts w:ascii="Times New Roman" w:hAnsi="Times New Roman"/>
          <w:sz w:val="24"/>
          <w:szCs w:val="24"/>
        </w:rPr>
        <w:t xml:space="preserve">standard as in force immediately before the commencement of the ACMA standard, the item </w:t>
      </w:r>
      <w:r w:rsidR="00A061D3">
        <w:rPr>
          <w:rFonts w:ascii="Times New Roman" w:hAnsi="Times New Roman"/>
          <w:sz w:val="24"/>
          <w:szCs w:val="24"/>
        </w:rPr>
        <w:t xml:space="preserve">will be </w:t>
      </w:r>
      <w:r>
        <w:rPr>
          <w:rFonts w:ascii="Times New Roman" w:hAnsi="Times New Roman"/>
          <w:sz w:val="24"/>
          <w:szCs w:val="24"/>
        </w:rPr>
        <w:t xml:space="preserve">taken to comply with the ACMA standard. </w:t>
      </w:r>
    </w:p>
    <w:p w14:paraId="2B1892E9" w14:textId="7C99DCE8" w:rsidR="00C44491" w:rsidRDefault="00C44491" w:rsidP="0050521B">
      <w:pPr>
        <w:spacing w:before="120" w:after="120" w:line="240" w:lineRule="atLeast"/>
        <w:rPr>
          <w:rFonts w:ascii="Times New Roman" w:hAnsi="Times New Roman"/>
          <w:b/>
          <w:sz w:val="24"/>
          <w:szCs w:val="24"/>
        </w:rPr>
      </w:pPr>
      <w:r w:rsidRPr="00C44491">
        <w:rPr>
          <w:rFonts w:ascii="Times New Roman" w:hAnsi="Times New Roman"/>
          <w:b/>
          <w:sz w:val="24"/>
          <w:szCs w:val="24"/>
        </w:rPr>
        <w:t>Schedule 1</w:t>
      </w:r>
      <w:r>
        <w:rPr>
          <w:rFonts w:ascii="Times New Roman" w:hAnsi="Times New Roman"/>
          <w:b/>
          <w:sz w:val="24"/>
          <w:szCs w:val="24"/>
        </w:rPr>
        <w:t xml:space="preserve"> </w:t>
      </w:r>
      <w:r w:rsidRPr="00C44491">
        <w:rPr>
          <w:rFonts w:ascii="Times New Roman" w:hAnsi="Times New Roman"/>
          <w:b/>
          <w:sz w:val="24"/>
          <w:szCs w:val="24"/>
        </w:rPr>
        <w:t>-</w:t>
      </w:r>
      <w:r>
        <w:rPr>
          <w:rFonts w:ascii="Times New Roman" w:hAnsi="Times New Roman"/>
          <w:b/>
          <w:sz w:val="24"/>
          <w:szCs w:val="24"/>
        </w:rPr>
        <w:t xml:space="preserve"> </w:t>
      </w:r>
      <w:r w:rsidRPr="00C44491">
        <w:rPr>
          <w:rFonts w:ascii="Times New Roman" w:hAnsi="Times New Roman"/>
          <w:b/>
          <w:sz w:val="24"/>
          <w:szCs w:val="24"/>
        </w:rPr>
        <w:t xml:space="preserve">Modifications of applicable industry standards </w:t>
      </w:r>
    </w:p>
    <w:p w14:paraId="7B64028E" w14:textId="1016F72B" w:rsidR="009B22C8" w:rsidRDefault="00C44491">
      <w:pPr>
        <w:spacing w:before="120" w:after="120" w:line="240" w:lineRule="atLeast"/>
        <w:rPr>
          <w:rFonts w:ascii="Times New Roman" w:hAnsi="Times New Roman"/>
          <w:b/>
          <w:sz w:val="24"/>
          <w:szCs w:val="24"/>
        </w:rPr>
      </w:pPr>
      <w:r>
        <w:rPr>
          <w:rFonts w:ascii="Times New Roman" w:hAnsi="Times New Roman"/>
          <w:sz w:val="24"/>
          <w:szCs w:val="24"/>
        </w:rPr>
        <w:t xml:space="preserve">This Schedule describes the modifications to the </w:t>
      </w:r>
      <w:r w:rsidR="00991AF3">
        <w:rPr>
          <w:rFonts w:ascii="Times New Roman" w:hAnsi="Times New Roman"/>
          <w:sz w:val="24"/>
          <w:szCs w:val="24"/>
        </w:rPr>
        <w:t xml:space="preserve">applicable </w:t>
      </w:r>
      <w:r>
        <w:rPr>
          <w:rFonts w:ascii="Times New Roman" w:hAnsi="Times New Roman"/>
          <w:sz w:val="24"/>
          <w:szCs w:val="24"/>
        </w:rPr>
        <w:t>industry standards</w:t>
      </w:r>
      <w:r w:rsidR="00991AF3">
        <w:rPr>
          <w:rFonts w:ascii="Times New Roman" w:hAnsi="Times New Roman"/>
          <w:sz w:val="24"/>
          <w:szCs w:val="24"/>
        </w:rPr>
        <w:t xml:space="preserve"> that are adopted by the ACMA standard</w:t>
      </w:r>
      <w:r>
        <w:rPr>
          <w:rFonts w:ascii="Times New Roman" w:hAnsi="Times New Roman"/>
          <w:sz w:val="24"/>
          <w:szCs w:val="24"/>
        </w:rPr>
        <w:t xml:space="preserve">. </w:t>
      </w:r>
      <w:r w:rsidR="00CB21A8">
        <w:rPr>
          <w:rFonts w:ascii="Times New Roman" w:hAnsi="Times New Roman"/>
          <w:sz w:val="24"/>
          <w:szCs w:val="24"/>
        </w:rPr>
        <w:t xml:space="preserve">Each </w:t>
      </w:r>
      <w:r w:rsidR="0058443F">
        <w:rPr>
          <w:rFonts w:ascii="Times New Roman" w:hAnsi="Times New Roman"/>
          <w:sz w:val="24"/>
          <w:szCs w:val="24"/>
        </w:rPr>
        <w:t xml:space="preserve">clause </w:t>
      </w:r>
      <w:r w:rsidR="00CB21A8">
        <w:rPr>
          <w:rFonts w:ascii="Times New Roman" w:hAnsi="Times New Roman"/>
          <w:sz w:val="24"/>
          <w:szCs w:val="24"/>
        </w:rPr>
        <w:t>contains a table which outlines provision of the applicable industry standard which ha</w:t>
      </w:r>
      <w:r w:rsidR="00A659AD">
        <w:rPr>
          <w:rFonts w:ascii="Times New Roman" w:hAnsi="Times New Roman"/>
          <w:sz w:val="24"/>
          <w:szCs w:val="24"/>
        </w:rPr>
        <w:t>ve</w:t>
      </w:r>
      <w:r w:rsidR="00CB21A8">
        <w:rPr>
          <w:rFonts w:ascii="Times New Roman" w:hAnsi="Times New Roman"/>
          <w:sz w:val="24"/>
          <w:szCs w:val="24"/>
        </w:rPr>
        <w:t xml:space="preserve"> been modified. </w:t>
      </w:r>
      <w:r w:rsidR="0058443F">
        <w:rPr>
          <w:rFonts w:ascii="Times New Roman" w:hAnsi="Times New Roman"/>
          <w:sz w:val="24"/>
          <w:szCs w:val="24"/>
        </w:rPr>
        <w:t>Clause</w:t>
      </w:r>
      <w:r w:rsidR="00A71B50">
        <w:rPr>
          <w:rFonts w:ascii="Times New Roman" w:hAnsi="Times New Roman"/>
          <w:sz w:val="24"/>
          <w:szCs w:val="24"/>
        </w:rPr>
        <w:t xml:space="preserve"> 1 specifies modifications of </w:t>
      </w:r>
      <w:r w:rsidR="00A71B50" w:rsidRPr="00A56B0C">
        <w:rPr>
          <w:rFonts w:ascii="Times New Roman" w:hAnsi="Times New Roman"/>
          <w:sz w:val="24"/>
          <w:szCs w:val="24"/>
        </w:rPr>
        <w:t>AS/NZS ETSI EN 301 025 and ETSI EN 301 025</w:t>
      </w:r>
      <w:r w:rsidR="00A71B50">
        <w:rPr>
          <w:rFonts w:ascii="Times New Roman" w:hAnsi="Times New Roman"/>
          <w:sz w:val="24"/>
          <w:szCs w:val="24"/>
        </w:rPr>
        <w:t xml:space="preserve">, </w:t>
      </w:r>
      <w:r w:rsidR="0058443F">
        <w:rPr>
          <w:rFonts w:ascii="Times New Roman" w:hAnsi="Times New Roman"/>
          <w:sz w:val="24"/>
          <w:szCs w:val="24"/>
        </w:rPr>
        <w:t>clause</w:t>
      </w:r>
      <w:r w:rsidR="00A71B50">
        <w:rPr>
          <w:rFonts w:ascii="Times New Roman" w:hAnsi="Times New Roman"/>
          <w:sz w:val="24"/>
          <w:szCs w:val="24"/>
        </w:rPr>
        <w:t xml:space="preserve"> 2 specifies modifications of </w:t>
      </w:r>
      <w:r w:rsidR="00A71B50" w:rsidRPr="00A56B0C">
        <w:rPr>
          <w:rFonts w:ascii="Times New Roman" w:hAnsi="Times New Roman"/>
          <w:sz w:val="24"/>
          <w:szCs w:val="24"/>
        </w:rPr>
        <w:t>AS/NZS ETSI EN 301 178 and ETSI EN 301 178</w:t>
      </w:r>
      <w:r w:rsidR="00A71B50">
        <w:rPr>
          <w:rFonts w:ascii="Times New Roman" w:hAnsi="Times New Roman"/>
          <w:sz w:val="24"/>
          <w:szCs w:val="24"/>
        </w:rPr>
        <w:t xml:space="preserve"> and </w:t>
      </w:r>
      <w:r w:rsidR="0058443F">
        <w:rPr>
          <w:rFonts w:ascii="Times New Roman" w:hAnsi="Times New Roman"/>
          <w:sz w:val="24"/>
          <w:szCs w:val="24"/>
        </w:rPr>
        <w:t>clause</w:t>
      </w:r>
      <w:r w:rsidR="00A71B50">
        <w:rPr>
          <w:rFonts w:ascii="Times New Roman" w:hAnsi="Times New Roman"/>
          <w:sz w:val="24"/>
          <w:szCs w:val="24"/>
        </w:rPr>
        <w:t xml:space="preserve"> 3 specifies modifications of </w:t>
      </w:r>
      <w:r w:rsidR="00A71B50" w:rsidRPr="00A56B0C">
        <w:rPr>
          <w:rFonts w:ascii="Times New Roman" w:hAnsi="Times New Roman"/>
          <w:sz w:val="24"/>
          <w:szCs w:val="24"/>
        </w:rPr>
        <w:t>AS/NZS ETSI EN 302 885 and ETSI EN 30</w:t>
      </w:r>
      <w:r w:rsidR="002D1881">
        <w:rPr>
          <w:rFonts w:ascii="Times New Roman" w:hAnsi="Times New Roman"/>
          <w:sz w:val="24"/>
          <w:szCs w:val="24"/>
        </w:rPr>
        <w:t>2</w:t>
      </w:r>
      <w:r w:rsidR="00A71B50" w:rsidRPr="00A56B0C">
        <w:rPr>
          <w:rFonts w:ascii="Times New Roman" w:hAnsi="Times New Roman"/>
          <w:sz w:val="24"/>
          <w:szCs w:val="24"/>
        </w:rPr>
        <w:t xml:space="preserve"> 885</w:t>
      </w:r>
      <w:r w:rsidR="00A71B50">
        <w:rPr>
          <w:rFonts w:ascii="Times New Roman" w:hAnsi="Times New Roman"/>
          <w:sz w:val="24"/>
          <w:szCs w:val="24"/>
        </w:rPr>
        <w:t>.</w:t>
      </w:r>
      <w:r w:rsidR="00A71B50">
        <w:rPr>
          <w:rFonts w:ascii="Times New Roman" w:hAnsi="Times New Roman"/>
          <w:b/>
          <w:sz w:val="24"/>
          <w:szCs w:val="24"/>
        </w:rPr>
        <w:t xml:space="preserve"> </w:t>
      </w:r>
      <w:r w:rsidR="00991AF3">
        <w:rPr>
          <w:rFonts w:ascii="Times New Roman" w:hAnsi="Times New Roman"/>
          <w:sz w:val="24"/>
          <w:szCs w:val="24"/>
        </w:rPr>
        <w:t>These modifications are necessary to ensure that the ACMA standard only incorporates requirements that are necessary or convenient for containing interference to radiocommunications, in accordance with subsection 162(3) of the Act.</w:t>
      </w:r>
    </w:p>
    <w:sectPr w:rsidR="009B22C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3E5D" w14:textId="77777777" w:rsidR="00B519E2" w:rsidRDefault="00B519E2" w:rsidP="00D502CE">
      <w:pPr>
        <w:spacing w:after="0" w:line="240" w:lineRule="auto"/>
      </w:pPr>
      <w:r>
        <w:separator/>
      </w:r>
    </w:p>
  </w:endnote>
  <w:endnote w:type="continuationSeparator" w:id="0">
    <w:p w14:paraId="51AAF9A2" w14:textId="77777777" w:rsidR="00B519E2" w:rsidRDefault="00B519E2" w:rsidP="00D5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5476" w14:textId="0BC73830" w:rsidR="00704EDA" w:rsidRDefault="00704EDA" w:rsidP="003D5F92">
    <w:pPr>
      <w:pStyle w:val="Footer"/>
      <w:pBdr>
        <w:bottom w:val="single" w:sz="6" w:space="1" w:color="auto"/>
      </w:pBdr>
      <w:jc w:val="center"/>
      <w:rPr>
        <w:rFonts w:ascii="Times New Roman" w:hAnsi="Times New Roman"/>
        <w:i/>
        <w:sz w:val="20"/>
        <w:szCs w:val="18"/>
      </w:rPr>
    </w:pPr>
  </w:p>
  <w:p w14:paraId="78ABCD8A" w14:textId="442C4008" w:rsidR="00B519E2" w:rsidRDefault="00B519E2" w:rsidP="003D5F92">
    <w:pPr>
      <w:pStyle w:val="Footer"/>
      <w:jc w:val="center"/>
    </w:pPr>
    <w:r w:rsidRPr="00AD75CA">
      <w:rPr>
        <w:rFonts w:ascii="Times New Roman" w:hAnsi="Times New Roman"/>
        <w:i/>
        <w:sz w:val="20"/>
        <w:szCs w:val="18"/>
      </w:rPr>
      <w:t>Explanatory Statement to the</w:t>
    </w:r>
    <w:r>
      <w:rPr>
        <w:rFonts w:ascii="Times New Roman" w:hAnsi="Times New Roman"/>
        <w:i/>
        <w:sz w:val="20"/>
        <w:szCs w:val="18"/>
      </w:rPr>
      <w:t xml:space="preserve"> Radiocommunications (VHF Radiotelephone Equipment – Maritime Mobile Service) Standard 2018</w:t>
    </w:r>
  </w:p>
  <w:p w14:paraId="60D5D328" w14:textId="77777777" w:rsidR="00B519E2" w:rsidRDefault="00B5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B6BF2" w14:textId="77777777" w:rsidR="00B519E2" w:rsidRDefault="00B519E2" w:rsidP="00D502CE">
      <w:pPr>
        <w:spacing w:after="0" w:line="240" w:lineRule="auto"/>
      </w:pPr>
      <w:r>
        <w:separator/>
      </w:r>
    </w:p>
  </w:footnote>
  <w:footnote w:type="continuationSeparator" w:id="0">
    <w:p w14:paraId="1BB6ECE2" w14:textId="77777777" w:rsidR="00B519E2" w:rsidRDefault="00B519E2" w:rsidP="00D502CE">
      <w:pPr>
        <w:spacing w:after="0" w:line="240" w:lineRule="auto"/>
      </w:pPr>
      <w:r>
        <w:continuationSeparator/>
      </w:r>
    </w:p>
  </w:footnote>
  <w:footnote w:id="1">
    <w:p w14:paraId="2E7F6ECA" w14:textId="167552B1" w:rsidR="00B519E2" w:rsidRPr="00920046" w:rsidRDefault="00B519E2" w:rsidP="00C77D0E">
      <w:pPr>
        <w:pStyle w:val="FootnoteText"/>
        <w:rPr>
          <w:rFonts w:ascii="Times New Roman" w:hAnsi="Times New Roman"/>
        </w:rPr>
      </w:pPr>
      <w:r w:rsidRPr="0067110D">
        <w:rPr>
          <w:rStyle w:val="FootnoteReference"/>
          <w:rFonts w:ascii="Times New Roman" w:hAnsi="Times New Roman"/>
        </w:rPr>
        <w:footnoteRef/>
      </w:r>
      <w:r w:rsidRPr="0067110D">
        <w:rPr>
          <w:rFonts w:ascii="Times New Roman" w:hAnsi="Times New Roman"/>
        </w:rPr>
        <w:t xml:space="preserve"> “</w:t>
      </w:r>
      <w:r w:rsidRPr="00920046">
        <w:rPr>
          <w:rFonts w:ascii="Times New Roman" w:hAnsi="Times New Roman"/>
        </w:rPr>
        <w:t xml:space="preserve">Maritime mobile service VHF frequencies” means the frequencies specified in the </w:t>
      </w:r>
      <w:r w:rsidRPr="00920046">
        <w:rPr>
          <w:rFonts w:ascii="Times New Roman" w:hAnsi="Times New Roman"/>
          <w:i/>
        </w:rPr>
        <w:t xml:space="preserve">Australian Radiofrequency Spectrum Plan 2017 </w:t>
      </w:r>
      <w:r w:rsidRPr="00920046">
        <w:rPr>
          <w:rFonts w:ascii="Times New Roman" w:hAnsi="Times New Roman"/>
        </w:rPr>
        <w:t>that may be used for the purpose of maritime mobile services that exceed 30 MHz but do not exceed 300 MHz.</w:t>
      </w:r>
    </w:p>
  </w:footnote>
  <w:footnote w:id="2">
    <w:p w14:paraId="01AC45CC" w14:textId="76640AE5" w:rsidR="00B519E2" w:rsidRPr="00AD75CA" w:rsidRDefault="00B519E2" w:rsidP="00D502CE">
      <w:pPr>
        <w:pStyle w:val="FootnoteText"/>
        <w:spacing w:after="120"/>
        <w:rPr>
          <w:rFonts w:ascii="Times New Roman" w:hAnsi="Times New Roman"/>
          <w:lang w:val="en-US"/>
        </w:rPr>
      </w:pPr>
      <w:r>
        <w:rPr>
          <w:rStyle w:val="FootnoteReference"/>
        </w:rPr>
        <w:footnoteRef/>
      </w:r>
      <w:r>
        <w:t xml:space="preserve">  </w:t>
      </w:r>
      <w:r w:rsidRPr="00AD75CA">
        <w:rPr>
          <w:rFonts w:ascii="Times New Roman" w:hAnsi="Times New Roman"/>
          <w:lang w:val="en-US"/>
        </w:rPr>
        <w:t xml:space="preserve">The </w:t>
      </w:r>
      <w:r w:rsidRPr="00AD75CA">
        <w:rPr>
          <w:rFonts w:ascii="Times New Roman" w:hAnsi="Times New Roman"/>
          <w:i/>
          <w:lang w:val="en-US"/>
        </w:rPr>
        <w:t xml:space="preserve">Radiocommunications (Compliance Labelling – Electromagnetic Radiation) Notice 2014 </w:t>
      </w:r>
      <w:r w:rsidRPr="00AD75CA">
        <w:rPr>
          <w:rFonts w:ascii="Times New Roman" w:hAnsi="Times New Roman"/>
          <w:lang w:val="en-US"/>
        </w:rPr>
        <w:t>and the</w:t>
      </w:r>
      <w:r w:rsidRPr="00AD75CA">
        <w:rPr>
          <w:rFonts w:ascii="Times New Roman" w:hAnsi="Times New Roman"/>
          <w:i/>
        </w:rPr>
        <w:t xml:space="preserve"> Radiocommunications Labelling (Electroma</w:t>
      </w:r>
      <w:r>
        <w:rPr>
          <w:rFonts w:ascii="Times New Roman" w:hAnsi="Times New Roman"/>
          <w:i/>
        </w:rPr>
        <w:t>gnetic Compatibility) Notice 2017</w:t>
      </w:r>
      <w:r w:rsidRPr="00AD75CA">
        <w:rPr>
          <w:rFonts w:ascii="Times New Roman" w:hAnsi="Times New Roman"/>
          <w:lang w:val="en-US"/>
        </w:rPr>
        <w:t xml:space="preserve"> may also affect the supply of devices that are radiocommunications transmitters.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4712"/>
    <w:multiLevelType w:val="hybridMultilevel"/>
    <w:tmpl w:val="840C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D83D57"/>
    <w:multiLevelType w:val="hybridMultilevel"/>
    <w:tmpl w:val="E8FA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AF6514"/>
    <w:multiLevelType w:val="hybridMultilevel"/>
    <w:tmpl w:val="F38E1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DFD7B06"/>
    <w:multiLevelType w:val="hybridMultilevel"/>
    <w:tmpl w:val="26FC1832"/>
    <w:lvl w:ilvl="0" w:tplc="1A06B36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FD1F76"/>
    <w:multiLevelType w:val="hybridMultilevel"/>
    <w:tmpl w:val="BFEC7C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FB3D31"/>
    <w:multiLevelType w:val="hybridMultilevel"/>
    <w:tmpl w:val="78A82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7F69432B"/>
    <w:multiLevelType w:val="hybridMultilevel"/>
    <w:tmpl w:val="EA8EF790"/>
    <w:lvl w:ilvl="0" w:tplc="3588257E">
      <w:start w:val="1"/>
      <w:numFmt w:val="decimal"/>
      <w:lvlText w:val="%1."/>
      <w:lvlJc w:val="left"/>
      <w:pPr>
        <w:tabs>
          <w:tab w:val="num" w:pos="360"/>
        </w:tabs>
        <w:ind w:left="360" w:hanging="360"/>
      </w:pPr>
      <w:rPr>
        <w:rFonts w:ascii="Arial" w:hAnsi="Arial" w:cs="Arial" w:hint="default"/>
        <w:b w:val="0"/>
        <w:color w:val="auto"/>
        <w:sz w:val="22"/>
        <w:szCs w:val="22"/>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4D"/>
    <w:rsid w:val="00014721"/>
    <w:rsid w:val="00023708"/>
    <w:rsid w:val="000452F4"/>
    <w:rsid w:val="00052558"/>
    <w:rsid w:val="000551AE"/>
    <w:rsid w:val="000638C0"/>
    <w:rsid w:val="000711BD"/>
    <w:rsid w:val="000C104E"/>
    <w:rsid w:val="000C35B9"/>
    <w:rsid w:val="000E3CF6"/>
    <w:rsid w:val="000F3168"/>
    <w:rsid w:val="000F6F56"/>
    <w:rsid w:val="001C2917"/>
    <w:rsid w:val="001E1788"/>
    <w:rsid w:val="001E7AE9"/>
    <w:rsid w:val="00206058"/>
    <w:rsid w:val="00223BEC"/>
    <w:rsid w:val="0024376A"/>
    <w:rsid w:val="00245122"/>
    <w:rsid w:val="00261BFF"/>
    <w:rsid w:val="00262675"/>
    <w:rsid w:val="002658E0"/>
    <w:rsid w:val="00274A59"/>
    <w:rsid w:val="00282948"/>
    <w:rsid w:val="002A3FBA"/>
    <w:rsid w:val="002B4A77"/>
    <w:rsid w:val="002D1881"/>
    <w:rsid w:val="002D4F40"/>
    <w:rsid w:val="002F448B"/>
    <w:rsid w:val="00320060"/>
    <w:rsid w:val="00322CE8"/>
    <w:rsid w:val="00364560"/>
    <w:rsid w:val="003771F7"/>
    <w:rsid w:val="003835EB"/>
    <w:rsid w:val="00386091"/>
    <w:rsid w:val="003A22F2"/>
    <w:rsid w:val="003A3964"/>
    <w:rsid w:val="003B0BC9"/>
    <w:rsid w:val="003B59E8"/>
    <w:rsid w:val="003C5CEC"/>
    <w:rsid w:val="003D5493"/>
    <w:rsid w:val="003D5F92"/>
    <w:rsid w:val="003E0A92"/>
    <w:rsid w:val="003E3EE1"/>
    <w:rsid w:val="003F7FE2"/>
    <w:rsid w:val="00410FD0"/>
    <w:rsid w:val="00412887"/>
    <w:rsid w:val="00413CCB"/>
    <w:rsid w:val="00421F9D"/>
    <w:rsid w:val="004314F1"/>
    <w:rsid w:val="004332B3"/>
    <w:rsid w:val="004539EF"/>
    <w:rsid w:val="004546A0"/>
    <w:rsid w:val="00472BDA"/>
    <w:rsid w:val="0048256D"/>
    <w:rsid w:val="00487A18"/>
    <w:rsid w:val="00493121"/>
    <w:rsid w:val="004C0E70"/>
    <w:rsid w:val="004D40C5"/>
    <w:rsid w:val="004E050B"/>
    <w:rsid w:val="0050521B"/>
    <w:rsid w:val="00532AE3"/>
    <w:rsid w:val="00543658"/>
    <w:rsid w:val="00556D6D"/>
    <w:rsid w:val="0058328F"/>
    <w:rsid w:val="0058443F"/>
    <w:rsid w:val="00595725"/>
    <w:rsid w:val="005A531C"/>
    <w:rsid w:val="005D0FC9"/>
    <w:rsid w:val="005D1F01"/>
    <w:rsid w:val="005F1D9D"/>
    <w:rsid w:val="00600511"/>
    <w:rsid w:val="00620543"/>
    <w:rsid w:val="00621E66"/>
    <w:rsid w:val="006354BE"/>
    <w:rsid w:val="00646A1B"/>
    <w:rsid w:val="006539AF"/>
    <w:rsid w:val="0067110D"/>
    <w:rsid w:val="0067345B"/>
    <w:rsid w:val="00694D63"/>
    <w:rsid w:val="006A2471"/>
    <w:rsid w:val="006A4D5A"/>
    <w:rsid w:val="006C1A7A"/>
    <w:rsid w:val="006C472C"/>
    <w:rsid w:val="006D25BB"/>
    <w:rsid w:val="006E1B44"/>
    <w:rsid w:val="006F0B45"/>
    <w:rsid w:val="00701602"/>
    <w:rsid w:val="00704EDA"/>
    <w:rsid w:val="00742504"/>
    <w:rsid w:val="00754784"/>
    <w:rsid w:val="0077147F"/>
    <w:rsid w:val="00780E25"/>
    <w:rsid w:val="00790F88"/>
    <w:rsid w:val="00793413"/>
    <w:rsid w:val="00794568"/>
    <w:rsid w:val="007E13C5"/>
    <w:rsid w:val="007F5D00"/>
    <w:rsid w:val="00821159"/>
    <w:rsid w:val="0082474E"/>
    <w:rsid w:val="00824879"/>
    <w:rsid w:val="00832D87"/>
    <w:rsid w:val="008443F0"/>
    <w:rsid w:val="00845033"/>
    <w:rsid w:val="00845C82"/>
    <w:rsid w:val="00851F30"/>
    <w:rsid w:val="008554AD"/>
    <w:rsid w:val="00866C1B"/>
    <w:rsid w:val="00875E7A"/>
    <w:rsid w:val="00880F0C"/>
    <w:rsid w:val="00884164"/>
    <w:rsid w:val="008C4BA8"/>
    <w:rsid w:val="008D2131"/>
    <w:rsid w:val="008D2CF5"/>
    <w:rsid w:val="008D4E41"/>
    <w:rsid w:val="009151E1"/>
    <w:rsid w:val="00920046"/>
    <w:rsid w:val="00950480"/>
    <w:rsid w:val="00953C91"/>
    <w:rsid w:val="009631D3"/>
    <w:rsid w:val="009668EA"/>
    <w:rsid w:val="00966AE6"/>
    <w:rsid w:val="00991AF3"/>
    <w:rsid w:val="0099603F"/>
    <w:rsid w:val="009B22C8"/>
    <w:rsid w:val="009B537A"/>
    <w:rsid w:val="009D01B7"/>
    <w:rsid w:val="009D6806"/>
    <w:rsid w:val="009E519B"/>
    <w:rsid w:val="009E6D65"/>
    <w:rsid w:val="009F5336"/>
    <w:rsid w:val="00A061D3"/>
    <w:rsid w:val="00A06CED"/>
    <w:rsid w:val="00A11DD5"/>
    <w:rsid w:val="00A15FB8"/>
    <w:rsid w:val="00A23AEE"/>
    <w:rsid w:val="00A25B3F"/>
    <w:rsid w:val="00A3218C"/>
    <w:rsid w:val="00A32E04"/>
    <w:rsid w:val="00A33FFF"/>
    <w:rsid w:val="00A554B4"/>
    <w:rsid w:val="00A56B0C"/>
    <w:rsid w:val="00A659AD"/>
    <w:rsid w:val="00A716DE"/>
    <w:rsid w:val="00A71B50"/>
    <w:rsid w:val="00A73232"/>
    <w:rsid w:val="00A83816"/>
    <w:rsid w:val="00A94A44"/>
    <w:rsid w:val="00AC479E"/>
    <w:rsid w:val="00AC47E8"/>
    <w:rsid w:val="00AE204F"/>
    <w:rsid w:val="00AE417D"/>
    <w:rsid w:val="00AE6F80"/>
    <w:rsid w:val="00AF37DC"/>
    <w:rsid w:val="00AF57F4"/>
    <w:rsid w:val="00B03B81"/>
    <w:rsid w:val="00B05123"/>
    <w:rsid w:val="00B3340E"/>
    <w:rsid w:val="00B519E2"/>
    <w:rsid w:val="00B64858"/>
    <w:rsid w:val="00B778D7"/>
    <w:rsid w:val="00B81622"/>
    <w:rsid w:val="00B832F6"/>
    <w:rsid w:val="00B87E4C"/>
    <w:rsid w:val="00BC3605"/>
    <w:rsid w:val="00BE114D"/>
    <w:rsid w:val="00BE2090"/>
    <w:rsid w:val="00BE5AD5"/>
    <w:rsid w:val="00BF0E43"/>
    <w:rsid w:val="00BF386A"/>
    <w:rsid w:val="00BF4432"/>
    <w:rsid w:val="00C1175D"/>
    <w:rsid w:val="00C2063C"/>
    <w:rsid w:val="00C22513"/>
    <w:rsid w:val="00C34C69"/>
    <w:rsid w:val="00C44491"/>
    <w:rsid w:val="00C540D2"/>
    <w:rsid w:val="00C60CB3"/>
    <w:rsid w:val="00C61D7F"/>
    <w:rsid w:val="00C74546"/>
    <w:rsid w:val="00C77D0E"/>
    <w:rsid w:val="00C905DD"/>
    <w:rsid w:val="00CA47BB"/>
    <w:rsid w:val="00CB21A8"/>
    <w:rsid w:val="00CE1C05"/>
    <w:rsid w:val="00CE5910"/>
    <w:rsid w:val="00D40129"/>
    <w:rsid w:val="00D502CE"/>
    <w:rsid w:val="00D7047B"/>
    <w:rsid w:val="00D942FB"/>
    <w:rsid w:val="00DD6741"/>
    <w:rsid w:val="00DE05FC"/>
    <w:rsid w:val="00DE5E8C"/>
    <w:rsid w:val="00E02C87"/>
    <w:rsid w:val="00E12D3F"/>
    <w:rsid w:val="00E52240"/>
    <w:rsid w:val="00E66A5C"/>
    <w:rsid w:val="00E818C2"/>
    <w:rsid w:val="00EA4836"/>
    <w:rsid w:val="00EC571C"/>
    <w:rsid w:val="00ED0970"/>
    <w:rsid w:val="00EE5860"/>
    <w:rsid w:val="00F14561"/>
    <w:rsid w:val="00F1731B"/>
    <w:rsid w:val="00F249A8"/>
    <w:rsid w:val="00F34E27"/>
    <w:rsid w:val="00F47370"/>
    <w:rsid w:val="00F53773"/>
    <w:rsid w:val="00F61925"/>
    <w:rsid w:val="00F63127"/>
    <w:rsid w:val="00F67C34"/>
    <w:rsid w:val="00F71260"/>
    <w:rsid w:val="00F8531D"/>
    <w:rsid w:val="00FC05C7"/>
    <w:rsid w:val="00FC7ECD"/>
    <w:rsid w:val="00FD0E51"/>
    <w:rsid w:val="00FD3539"/>
    <w:rsid w:val="00FD4862"/>
    <w:rsid w:val="00FF0698"/>
    <w:rsid w:val="00FF4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DA151"/>
  <w15:chartTrackingRefBased/>
  <w15:docId w15:val="{48ADE499-F531-49BA-A52D-EAFDC5A0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14D"/>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0452F4"/>
    <w:pPr>
      <w:keepNext/>
      <w:spacing w:before="240" w:after="60" w:line="240" w:lineRule="auto"/>
      <w:outlineLvl w:val="2"/>
    </w:pPr>
    <w:rPr>
      <w:rFonts w:ascii="Times New Roman" w:eastAsia="Times New Roman" w:hAnsi="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20060"/>
    <w:pPr>
      <w:spacing w:line="240" w:lineRule="auto"/>
    </w:pPr>
    <w:rPr>
      <w:sz w:val="20"/>
      <w:szCs w:val="20"/>
    </w:rPr>
  </w:style>
  <w:style w:type="character" w:customStyle="1" w:styleId="CommentTextChar">
    <w:name w:val="Comment Text Char"/>
    <w:basedOn w:val="DefaultParagraphFont"/>
    <w:link w:val="CommentText"/>
    <w:uiPriority w:val="99"/>
    <w:rsid w:val="00320060"/>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D502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2C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02CE"/>
    <w:rPr>
      <w:vertAlign w:val="superscript"/>
    </w:rPr>
  </w:style>
  <w:style w:type="paragraph" w:styleId="Header">
    <w:name w:val="header"/>
    <w:basedOn w:val="Normal"/>
    <w:link w:val="HeaderChar"/>
    <w:uiPriority w:val="99"/>
    <w:unhideWhenUsed/>
    <w:rsid w:val="003D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F92"/>
    <w:rPr>
      <w:rFonts w:ascii="Calibri" w:eastAsia="Calibri" w:hAnsi="Calibri" w:cs="Times New Roman"/>
    </w:rPr>
  </w:style>
  <w:style w:type="paragraph" w:styleId="Footer">
    <w:name w:val="footer"/>
    <w:basedOn w:val="Normal"/>
    <w:link w:val="FooterChar"/>
    <w:uiPriority w:val="99"/>
    <w:unhideWhenUsed/>
    <w:rsid w:val="003D5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F92"/>
    <w:rPr>
      <w:rFonts w:ascii="Calibri" w:eastAsia="Calibri" w:hAnsi="Calibri" w:cs="Times New Roman"/>
    </w:rPr>
  </w:style>
  <w:style w:type="paragraph" w:styleId="ListParagraph">
    <w:name w:val="List Paragraph"/>
    <w:basedOn w:val="Normal"/>
    <w:uiPriority w:val="34"/>
    <w:qFormat/>
    <w:rsid w:val="003A22F2"/>
    <w:pPr>
      <w:ind w:left="720"/>
      <w:contextualSpacing/>
    </w:pPr>
  </w:style>
  <w:style w:type="character" w:styleId="Hyperlink">
    <w:name w:val="Hyperlink"/>
    <w:basedOn w:val="DefaultParagraphFont"/>
    <w:uiPriority w:val="99"/>
    <w:unhideWhenUsed/>
    <w:rsid w:val="00A23AEE"/>
    <w:rPr>
      <w:color w:val="0000FF"/>
      <w:u w:val="single"/>
    </w:rPr>
  </w:style>
  <w:style w:type="paragraph" w:customStyle="1" w:styleId="Default">
    <w:name w:val="Default"/>
    <w:rsid w:val="00A23A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CMABodyText">
    <w:name w:val="ACMA Body Text"/>
    <w:link w:val="ACMABodyTextChar1"/>
    <w:uiPriority w:val="99"/>
    <w:rsid w:val="00A23AEE"/>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basedOn w:val="DefaultParagraphFont"/>
    <w:link w:val="ACMABodyText"/>
    <w:uiPriority w:val="99"/>
    <w:rsid w:val="00A23AEE"/>
    <w:rPr>
      <w:rFonts w:ascii="Times New Roman" w:eastAsia="Times New Roman" w:hAnsi="Times New Roman" w:cs="Times New Roman"/>
      <w:snapToGrid w:val="0"/>
      <w:sz w:val="24"/>
      <w:szCs w:val="20"/>
    </w:rPr>
  </w:style>
  <w:style w:type="paragraph" w:styleId="PlainText">
    <w:name w:val="Plain Text"/>
    <w:basedOn w:val="Normal"/>
    <w:link w:val="PlainTextChar"/>
    <w:uiPriority w:val="99"/>
    <w:unhideWhenUsed/>
    <w:rsid w:val="00A23AEE"/>
    <w:pPr>
      <w:spacing w:after="0" w:line="240" w:lineRule="auto"/>
    </w:pPr>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A23AEE"/>
    <w:rPr>
      <w:rFonts w:ascii="Consolas" w:hAnsi="Consolas" w:cs="Consolas"/>
      <w:sz w:val="21"/>
      <w:szCs w:val="21"/>
      <w:lang w:eastAsia="en-AU"/>
    </w:rPr>
  </w:style>
  <w:style w:type="character" w:styleId="CommentReference">
    <w:name w:val="annotation reference"/>
    <w:basedOn w:val="DefaultParagraphFont"/>
    <w:uiPriority w:val="99"/>
    <w:semiHidden/>
    <w:unhideWhenUsed/>
    <w:rsid w:val="004D40C5"/>
    <w:rPr>
      <w:sz w:val="16"/>
      <w:szCs w:val="16"/>
    </w:rPr>
  </w:style>
  <w:style w:type="paragraph" w:styleId="CommentSubject">
    <w:name w:val="annotation subject"/>
    <w:basedOn w:val="CommentText"/>
    <w:next w:val="CommentText"/>
    <w:link w:val="CommentSubjectChar"/>
    <w:uiPriority w:val="99"/>
    <w:semiHidden/>
    <w:unhideWhenUsed/>
    <w:rsid w:val="004D40C5"/>
    <w:rPr>
      <w:b/>
      <w:bCs/>
    </w:rPr>
  </w:style>
  <w:style w:type="character" w:customStyle="1" w:styleId="CommentSubjectChar">
    <w:name w:val="Comment Subject Char"/>
    <w:basedOn w:val="CommentTextChar"/>
    <w:link w:val="CommentSubject"/>
    <w:uiPriority w:val="99"/>
    <w:semiHidden/>
    <w:rsid w:val="004D40C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D4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C5"/>
    <w:rPr>
      <w:rFonts w:ascii="Segoe UI" w:eastAsia="Calibri" w:hAnsi="Segoe UI" w:cs="Segoe UI"/>
      <w:sz w:val="18"/>
      <w:szCs w:val="18"/>
    </w:rPr>
  </w:style>
  <w:style w:type="character" w:customStyle="1" w:styleId="Heading3Char">
    <w:name w:val="Heading 3 Char"/>
    <w:basedOn w:val="DefaultParagraphFont"/>
    <w:link w:val="Heading3"/>
    <w:rsid w:val="000452F4"/>
    <w:rPr>
      <w:rFonts w:ascii="Times New Roman" w:eastAsia="Times New Roman" w:hAnsi="Times New Roman" w:cs="Times New Roman"/>
      <w:b/>
      <w:sz w:val="24"/>
      <w:szCs w:val="20"/>
      <w:lang w:eastAsia="en-AU"/>
    </w:rPr>
  </w:style>
  <w:style w:type="character" w:customStyle="1" w:styleId="ACMABodyTextChar">
    <w:name w:val="ACMA Body Text Char"/>
    <w:basedOn w:val="DefaultParagraphFont"/>
    <w:locked/>
    <w:rsid w:val="005D0FC9"/>
    <w:rPr>
      <w:snapToGrid w:val="0"/>
      <w:sz w:val="24"/>
      <w:lang w:eastAsia="en-US"/>
    </w:rPr>
  </w:style>
  <w:style w:type="paragraph" w:styleId="Revision">
    <w:name w:val="Revision"/>
    <w:hidden/>
    <w:uiPriority w:val="99"/>
    <w:semiHidden/>
    <w:rsid w:val="00F145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ostore.sai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UQVA7MFFXVNW-1492724726-3368</_dlc_DocId>
    <_dlc_DocIdUrl xmlns="04b8ec43-391f-4ce4-8841-d6a482add564">
      <Url>http://collaboration/organisation/auth/Chair/Auth/_layouts/15/DocIdRedir.aspx?ID=UQVA7MFFXVNW-1492724726-3368</Url>
      <Description>UQVA7MFFXVNW-1492724726-3368</Description>
    </_dlc_DocIdUrl>
    <Category xmlns="3f364d92-07cb-4b3e-a872-160096f8dd54">(none)</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8D95-1414-4563-B44A-1CD975DF66D2}">
  <ds:schemaRefs>
    <ds:schemaRef ds:uri="http://schemas.microsoft.com/sharepoint/v3/contenttype/forms"/>
  </ds:schemaRefs>
</ds:datastoreItem>
</file>

<file path=customXml/itemProps2.xml><?xml version="1.0" encoding="utf-8"?>
<ds:datastoreItem xmlns:ds="http://schemas.openxmlformats.org/officeDocument/2006/customXml" ds:itemID="{F6ED99C8-354D-4CA5-A7B7-48A90407C16A}">
  <ds:schemaRefs>
    <ds:schemaRef ds:uri="http://schemas.microsoft.com/sharepoint/events"/>
  </ds:schemaRefs>
</ds:datastoreItem>
</file>

<file path=customXml/itemProps3.xml><?xml version="1.0" encoding="utf-8"?>
<ds:datastoreItem xmlns:ds="http://schemas.openxmlformats.org/officeDocument/2006/customXml" ds:itemID="{5BE9B29C-FB72-4A89-9353-261CE195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FFB23-6CD3-4D37-A882-5E3788FA8B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b8ec43-391f-4ce4-8841-d6a482add564"/>
    <ds:schemaRef ds:uri="http://purl.org/dc/elements/1.1/"/>
    <ds:schemaRef ds:uri="http://schemas.microsoft.com/office/2006/metadata/properties"/>
    <ds:schemaRef ds:uri="3f364d92-07cb-4b3e-a872-160096f8dd54"/>
    <ds:schemaRef ds:uri="http://www.w3.org/XML/1998/namespace"/>
    <ds:schemaRef ds:uri="http://purl.org/dc/dcmitype/"/>
  </ds:schemaRefs>
</ds:datastoreItem>
</file>

<file path=customXml/itemProps5.xml><?xml version="1.0" encoding="utf-8"?>
<ds:datastoreItem xmlns:ds="http://schemas.openxmlformats.org/officeDocument/2006/customXml" ds:itemID="{6E0F7774-1B0D-4C35-9F67-96CABC9D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Tehan</dc:creator>
  <cp:keywords/>
  <dc:description/>
  <cp:lastModifiedBy>Alison Jermey</cp:lastModifiedBy>
  <cp:revision>3</cp:revision>
  <cp:lastPrinted>2018-08-17T01:25:00Z</cp:lastPrinted>
  <dcterms:created xsi:type="dcterms:W3CDTF">2018-11-20T04:54:00Z</dcterms:created>
  <dcterms:modified xsi:type="dcterms:W3CDTF">2018-11-20T04:55:00Z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0x0101009AED60E87A37DD4FB76D81CDE0E41536</vt:lpwstr>
  </property>
  <property fmtid="{D5CDD505-2E9C-101B-9397-08002B2CF9AE}" pid="3" name="_dlc_DocIdItemGuid">
    <vt:lpwstr>ee3d37c2-c4d4-49c7-9dfc-a41b27316205</vt:lpwstr>
  </property>
</Properties>
</file>