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Layout w:type="fixed"/>
        <w:tblLook w:val="0000" w:firstRow="0" w:lastRow="0" w:firstColumn="0" w:lastColumn="0" w:noHBand="0" w:noVBand="0"/>
        <w:tblCaption w:val="Cover page header for AASB amending Standard"/>
        <w:tblDescription w:val="Identification that the pronouncement is an AASB Standard, the Standard number, and the month of issue of the AASB amending Standard"/>
      </w:tblPr>
      <w:tblGrid>
        <w:gridCol w:w="4661"/>
        <w:gridCol w:w="4661"/>
      </w:tblGrid>
      <w:tr w:rsidR="00090A6F" w:rsidRPr="0000292B" w:rsidTr="00A22E0D">
        <w:tc>
          <w:tcPr>
            <w:tcW w:w="4661" w:type="dxa"/>
          </w:tcPr>
          <w:p w:rsidR="00090A6F" w:rsidRPr="0000292B" w:rsidRDefault="00364B30">
            <w:pPr>
              <w:pStyle w:val="CoverStandard"/>
            </w:pPr>
            <w:bookmarkStart w:id="0" w:name="_GoBack"/>
            <w:bookmarkEnd w:id="0"/>
            <w:r>
              <w:t>AASB</w:t>
            </w:r>
            <w:r w:rsidR="00831497">
              <w:t xml:space="preserve"> Standard</w:t>
            </w:r>
          </w:p>
        </w:tc>
        <w:tc>
          <w:tcPr>
            <w:tcW w:w="4661" w:type="dxa"/>
          </w:tcPr>
          <w:p w:rsidR="00090A6F" w:rsidRPr="0000292B" w:rsidRDefault="00831497">
            <w:pPr>
              <w:pStyle w:val="CoverNumber"/>
            </w:pPr>
            <w:r>
              <w:t>AASB</w:t>
            </w:r>
            <w:r w:rsidR="00090A6F" w:rsidRPr="0000292B">
              <w:t xml:space="preserve"> </w:t>
            </w:r>
            <w:bookmarkStart w:id="1" w:name="DocNo"/>
            <w:sdt>
              <w:sdtPr>
                <w:id w:val="2069067151"/>
                <w:lock w:val="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4A3747">
                  <w:t>2018</w:t>
                </w:r>
                <w:r w:rsidR="00780C2A">
                  <w:t>-5</w:t>
                </w:r>
                <w:bookmarkEnd w:id="1"/>
              </w:sdtContent>
            </w:sdt>
          </w:p>
          <w:bookmarkStart w:id="2" w:name="DocDate" w:displacedByCustomXml="next"/>
          <w:sdt>
            <w:sdtPr>
              <w:id w:val="1162287187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090A6F" w:rsidRPr="0000292B" w:rsidRDefault="00362C0E">
                <w:pPr>
                  <w:pStyle w:val="CoverDate"/>
                </w:pPr>
                <w:r>
                  <w:t>October</w:t>
                </w:r>
                <w:r w:rsidR="004A3747">
                  <w:t xml:space="preserve"> 2018</w:t>
                </w:r>
              </w:p>
              <w:bookmarkEnd w:id="2" w:displacedByCustomXml="next"/>
            </w:sdtContent>
          </w:sdt>
        </w:tc>
      </w:tr>
    </w:tbl>
    <w:bookmarkStart w:id="3" w:name="DocTitle" w:displacedByCustomXml="next"/>
    <w:sdt>
      <w:sdtPr>
        <w:id w:val="1532303146"/>
        <w:lock w:val="contentLocked"/>
        <w:placeholder>
          <w:docPart w:val="DefaultPlaceholder_1081868574"/>
        </w:placeholder>
        <w:group/>
      </w:sdtPr>
      <w:sdtEndPr/>
      <w:sdtContent>
        <w:p w:rsidR="00090A6F" w:rsidRPr="0000292B" w:rsidRDefault="004A3747" w:rsidP="003C6B24">
          <w:pPr>
            <w:pStyle w:val="CoverTitle"/>
            <w:jc w:val="left"/>
          </w:pPr>
          <w:r>
            <w:t>Amendments to Australian Accounting Standard</w:t>
          </w:r>
          <w:r w:rsidR="008A38C1">
            <w:t>s – Deferral of AASB </w:t>
          </w:r>
          <w:r w:rsidR="008D2211">
            <w:t>1059</w:t>
          </w:r>
        </w:p>
        <w:bookmarkEnd w:id="3" w:displacedByCustomXml="next"/>
      </w:sdtContent>
    </w:sdt>
    <w:p w:rsidR="00737714" w:rsidRPr="0000292B" w:rsidRDefault="00737714" w:rsidP="00737714"/>
    <w:p w:rsidR="00090A6F" w:rsidRPr="0000292B" w:rsidRDefault="008B643A">
      <w:pPr>
        <w:sectPr w:rsidR="00090A6F" w:rsidRPr="0000292B" w:rsidSect="00D74C6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09" w:footer="709" w:gutter="0"/>
          <w:paperSrc w:first="7" w:other="7"/>
          <w:cols w:space="720"/>
        </w:sect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1" layoutInCell="1" allowOverlap="1" wp14:anchorId="55F52614" wp14:editId="38C2AFCC">
            <wp:simplePos x="0" y="0"/>
            <wp:positionH relativeFrom="margin">
              <wp:posOffset>0</wp:posOffset>
            </wp:positionH>
            <wp:positionV relativeFrom="margin">
              <wp:align>bottom</wp:align>
            </wp:positionV>
            <wp:extent cx="1677600" cy="1332000"/>
            <wp:effectExtent l="0" t="0" r="0" b="1905"/>
            <wp:wrapNone/>
            <wp:docPr id="5" name="Picture 5" descr="Australian crest, with text naming the Australian Government and the Australian Accounting Standards Board" title="Logo of the Australian Accounting Standards 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SB_stack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00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714" w:rsidRPr="0000292B" w:rsidRDefault="00737714" w:rsidP="00F13C5A">
      <w:pPr>
        <w:pStyle w:val="Heading1"/>
      </w:pPr>
      <w:r w:rsidRPr="0000292B">
        <w:lastRenderedPageBreak/>
        <w:t xml:space="preserve">Obtaining a </w:t>
      </w:r>
      <w:r w:rsidR="005655CE">
        <w:t>c</w:t>
      </w:r>
      <w:r w:rsidRPr="0000292B">
        <w:t xml:space="preserve">opy of this </w:t>
      </w:r>
      <w:r w:rsidR="00C5022C">
        <w:t>Accounting Standard</w:t>
      </w:r>
    </w:p>
    <w:p w:rsidR="00737714" w:rsidRPr="0000292B" w:rsidRDefault="00737714" w:rsidP="00895809">
      <w:pPr>
        <w:spacing w:after="200"/>
      </w:pPr>
      <w:r w:rsidRPr="0000292B">
        <w:t xml:space="preserve">This </w:t>
      </w:r>
      <w:r w:rsidR="00C5022C">
        <w:t>Standard</w:t>
      </w:r>
      <w:r w:rsidRPr="0000292B">
        <w:t xml:space="preserve"> is available o</w:t>
      </w:r>
      <w:r w:rsidR="00923261">
        <w:t>n the AASB website: www.aasb.gov</w:t>
      </w:r>
      <w:r w:rsidRPr="0000292B">
        <w:t>.au.</w:t>
      </w:r>
    </w:p>
    <w:p w:rsidR="00895809" w:rsidRPr="0000292B" w:rsidRDefault="00895809" w:rsidP="00895809">
      <w:r w:rsidRPr="0000292B">
        <w:t>Australian Accounting Standards Board</w:t>
      </w:r>
    </w:p>
    <w:p w:rsidR="00895809" w:rsidRPr="0000292B" w:rsidRDefault="00895809" w:rsidP="00895809">
      <w:r>
        <w:t>PO Box 204</w:t>
      </w:r>
    </w:p>
    <w:p w:rsidR="00895809" w:rsidRPr="0000292B" w:rsidRDefault="00895809" w:rsidP="00895809">
      <w:r>
        <w:t>Collins Street West</w:t>
      </w:r>
    </w:p>
    <w:p w:rsidR="00895809" w:rsidRPr="0000292B" w:rsidRDefault="00895809" w:rsidP="00895809">
      <w:r>
        <w:t>Victoria   8007</w:t>
      </w:r>
    </w:p>
    <w:p w:rsidR="00895809" w:rsidRDefault="00895809" w:rsidP="00895809">
      <w:pPr>
        <w:pStyle w:val="CoverContact"/>
        <w:spacing w:after="200"/>
      </w:pPr>
      <w:r w:rsidRPr="0000292B">
        <w:t>AUSTRALIA</w:t>
      </w:r>
    </w:p>
    <w:p w:rsidR="00737714" w:rsidRDefault="00BF0190" w:rsidP="00B82F15">
      <w:pPr>
        <w:pStyle w:val="CoverContact"/>
      </w:pPr>
      <w:r>
        <w:t>Phone:</w:t>
      </w:r>
      <w:r>
        <w:tab/>
        <w:t>(03) 9617 7600</w:t>
      </w:r>
    </w:p>
    <w:p w:rsidR="00E96D45" w:rsidRDefault="00DB00CD" w:rsidP="00DB00CD">
      <w:pPr>
        <w:pStyle w:val="CoverContact"/>
      </w:pPr>
      <w:r>
        <w:t>E-mail:</w:t>
      </w:r>
      <w:r>
        <w:tab/>
      </w:r>
      <w:r w:rsidR="00BF0190">
        <w:t>standard</w:t>
      </w:r>
      <w:r>
        <w:t>@aasb.gov</w:t>
      </w:r>
      <w:r w:rsidRPr="00C5022C">
        <w:t>.au</w:t>
      </w:r>
    </w:p>
    <w:p w:rsidR="00E96D45" w:rsidRPr="00E96D45" w:rsidRDefault="00DB00CD" w:rsidP="00DB00CD">
      <w:pPr>
        <w:pStyle w:val="CoverContact"/>
        <w:spacing w:after="240"/>
      </w:pPr>
      <w:r>
        <w:t>Website:</w:t>
      </w:r>
      <w:r>
        <w:tab/>
        <w:t>www.aasb.gov.au</w:t>
      </w:r>
    </w:p>
    <w:p w:rsidR="00090A6F" w:rsidRPr="0000292B" w:rsidRDefault="00090A6F" w:rsidP="00F13C5A">
      <w:pPr>
        <w:pStyle w:val="Heading1"/>
      </w:pPr>
      <w:r w:rsidRPr="0000292B">
        <w:t xml:space="preserve">Other </w:t>
      </w:r>
      <w:r w:rsidR="005655CE" w:rsidRPr="0000292B">
        <w:t>enquiries</w:t>
      </w:r>
    </w:p>
    <w:p w:rsidR="00090A6F" w:rsidRPr="0000292B" w:rsidRDefault="00090A6F" w:rsidP="00B82F15">
      <w:pPr>
        <w:pStyle w:val="CoverContact"/>
      </w:pPr>
      <w:r w:rsidRPr="0000292B">
        <w:t>Phone:</w:t>
      </w:r>
      <w:r w:rsidRPr="0000292B">
        <w:tab/>
        <w:t xml:space="preserve">(03) </w:t>
      </w:r>
      <w:r w:rsidRPr="00B82F15">
        <w:t>9617</w:t>
      </w:r>
      <w:r w:rsidRPr="0000292B">
        <w:t xml:space="preserve"> 7600</w:t>
      </w:r>
    </w:p>
    <w:p w:rsidR="00EB16BA" w:rsidRDefault="00923261" w:rsidP="00EB16BA">
      <w:pPr>
        <w:pStyle w:val="CoverContact"/>
      </w:pPr>
      <w:r>
        <w:t>E-mail:</w:t>
      </w:r>
      <w:r>
        <w:tab/>
      </w:r>
      <w:bookmarkStart w:id="4" w:name="CopyrightText"/>
      <w:r w:rsidR="00A211C9">
        <w:t>standard@aasb.gov</w:t>
      </w:r>
      <w:r w:rsidR="00A211C9" w:rsidRPr="00C5022C">
        <w:t>.au</w:t>
      </w:r>
    </w:p>
    <w:p w:rsidR="00276BC5" w:rsidRDefault="00276BC5" w:rsidP="00B22086">
      <w:pPr>
        <w:pStyle w:val="CoverContact"/>
        <w:spacing w:before="7440"/>
      </w:pPr>
      <w:r>
        <w:t>COPYRIGHT</w:t>
      </w:r>
    </w:p>
    <w:p w:rsidR="00276BC5" w:rsidRDefault="00276BC5" w:rsidP="00276BC5">
      <w:pPr>
        <w:pStyle w:val="NoNumPlain1"/>
      </w:pPr>
      <w:r>
        <w:t>© Com</w:t>
      </w:r>
      <w:bookmarkStart w:id="5" w:name="CopyrightDomestic"/>
      <w:bookmarkEnd w:id="5"/>
      <w:r>
        <w:t xml:space="preserve">monwealth of Australia </w:t>
      </w:r>
      <w:bookmarkStart w:id="6" w:name="Year"/>
      <w:r w:rsidR="004A3747">
        <w:t>2018</w:t>
      </w:r>
      <w:bookmarkEnd w:id="6"/>
    </w:p>
    <w:p w:rsidR="00276BC5" w:rsidRPr="00DE4E67" w:rsidRDefault="00E46988" w:rsidP="00895809">
      <w:pPr>
        <w:spacing w:after="200"/>
      </w:pPr>
      <w:r w:rsidRPr="00E46988">
        <w:t xml:space="preserve">This work is copyright.  Apart from any use as permitted under the </w:t>
      </w:r>
      <w:r w:rsidRPr="00F311FB">
        <w:rPr>
          <w:i/>
        </w:rPr>
        <w:t>Copyright Act 1968</w:t>
      </w:r>
      <w:r w:rsidRPr="00E46988">
        <w:t xml:space="preserve">, no part may be reproduced by any process without prior written permission.  Requests and enquiries concerning reproduction and rights should be addressed to The </w:t>
      </w:r>
      <w:r w:rsidR="00BF0190">
        <w:t xml:space="preserve">National </w:t>
      </w:r>
      <w:r w:rsidRPr="00E46988">
        <w:t>Director, Australian Accounting Standards Board, PO Box 204</w:t>
      </w:r>
      <w:r w:rsidR="00F311FB">
        <w:t xml:space="preserve">, </w:t>
      </w:r>
      <w:proofErr w:type="gramStart"/>
      <w:r w:rsidR="00F311FB">
        <w:t>Collins</w:t>
      </w:r>
      <w:proofErr w:type="gramEnd"/>
      <w:r w:rsidR="00F311FB">
        <w:t xml:space="preserve"> Street West, Victoria </w:t>
      </w:r>
      <w:r w:rsidRPr="00E46988">
        <w:t>8007</w:t>
      </w:r>
      <w:r w:rsidR="00276BC5" w:rsidRPr="00DE4E67">
        <w:t>.</w:t>
      </w:r>
    </w:p>
    <w:bookmarkEnd w:id="4"/>
    <w:p w:rsidR="007455F0" w:rsidRPr="0000292B" w:rsidRDefault="006D4700" w:rsidP="006D4700">
      <w:r>
        <w:t xml:space="preserve">ISSN </w:t>
      </w:r>
      <w:bookmarkStart w:id="7" w:name="ISSN"/>
      <w:r w:rsidR="004A3747">
        <w:t>1036-4803</w:t>
      </w:r>
      <w:bookmarkEnd w:id="7"/>
    </w:p>
    <w:p w:rsidR="00090A6F" w:rsidRPr="0000292B" w:rsidRDefault="00090A6F">
      <w:pPr>
        <w:sectPr w:rsidR="00090A6F" w:rsidRPr="0000292B" w:rsidSect="00D74C6A">
          <w:footerReference w:type="default" r:id="rId15"/>
          <w:pgSz w:w="11907" w:h="16840" w:code="9"/>
          <w:pgMar w:top="1418" w:right="1418" w:bottom="1418" w:left="1418" w:header="709" w:footer="709" w:gutter="0"/>
          <w:paperSrc w:first="7" w:other="7"/>
          <w:cols w:space="720"/>
        </w:sectPr>
      </w:pPr>
    </w:p>
    <w:p w:rsidR="00090A6F" w:rsidRPr="0000292B" w:rsidRDefault="005655CE">
      <w:pPr>
        <w:pStyle w:val="Heading1"/>
      </w:pPr>
      <w:r w:rsidRPr="0000292B">
        <w:lastRenderedPageBreak/>
        <w:t>Contents</w:t>
      </w:r>
    </w:p>
    <w:p w:rsidR="00090A6F" w:rsidRPr="0000292B" w:rsidRDefault="00A5122D">
      <w:pPr>
        <w:pStyle w:val="ContentsCapsPlain"/>
      </w:pPr>
      <w:r w:rsidRPr="0000292B">
        <w:t>PREFACE</w:t>
      </w:r>
    </w:p>
    <w:p w:rsidR="00090A6F" w:rsidRPr="0000292B" w:rsidRDefault="00A5122D">
      <w:pPr>
        <w:pStyle w:val="ContentsCapsBold"/>
      </w:pPr>
      <w:r w:rsidRPr="0000292B">
        <w:t>ACCOUNTING STANDARD</w:t>
      </w:r>
    </w:p>
    <w:p w:rsidR="00090A6F" w:rsidRDefault="00A5122D">
      <w:pPr>
        <w:pStyle w:val="ContentsCapsBold"/>
        <w:rPr>
          <w:i/>
          <w:iCs/>
        </w:rPr>
      </w:pPr>
      <w:r w:rsidRPr="0000292B">
        <w:t xml:space="preserve">AASB </w:t>
      </w:r>
      <w:r w:rsidR="009C2479" w:rsidRPr="00BC0D5D">
        <w:rPr>
          <w:iCs/>
        </w:rPr>
        <w:fldChar w:fldCharType="begin" w:fldLock="1"/>
      </w:r>
      <w:r w:rsidR="009C2479" w:rsidRPr="00BC0D5D">
        <w:rPr>
          <w:iCs/>
        </w:rPr>
        <w:instrText xml:space="preserve"> REF </w:instrText>
      </w:r>
      <w:r w:rsidR="009C2479">
        <w:rPr>
          <w:iCs/>
        </w:rPr>
        <w:instrText>Doc</w:instrText>
      </w:r>
      <w:r w:rsidR="009C2479" w:rsidRPr="00BC0D5D">
        <w:rPr>
          <w:iCs/>
        </w:rPr>
        <w:instrText xml:space="preserve">No \* charformat </w:instrText>
      </w:r>
      <w:r w:rsidR="009C2479" w:rsidRPr="00BC0D5D">
        <w:rPr>
          <w:iCs/>
        </w:rPr>
        <w:fldChar w:fldCharType="separate"/>
      </w:r>
      <w:r w:rsidR="008A38C1" w:rsidRPr="008A38C1">
        <w:rPr>
          <w:iCs/>
        </w:rPr>
        <w:t>2018-5</w:t>
      </w:r>
      <w:r w:rsidR="009C2479" w:rsidRPr="00BC0D5D">
        <w:rPr>
          <w:iCs/>
        </w:rPr>
        <w:fldChar w:fldCharType="end"/>
      </w:r>
      <w:r w:rsidRPr="0000292B">
        <w:t xml:space="preserve"> </w:t>
      </w:r>
      <w:r w:rsidR="00CC1DF4" w:rsidRPr="00CC1DF4">
        <w:rPr>
          <w:i/>
        </w:rPr>
        <w:fldChar w:fldCharType="begin" w:fldLock="1"/>
      </w:r>
      <w:r w:rsidR="00CC1DF4" w:rsidRPr="00CC1DF4">
        <w:rPr>
          <w:i/>
        </w:rPr>
        <w:instrText xml:space="preserve"> REF DocTitle \* charformat </w:instrText>
      </w:r>
      <w:r w:rsidR="00CC1DF4" w:rsidRPr="00CC1DF4">
        <w:rPr>
          <w:i/>
        </w:rPr>
        <w:fldChar w:fldCharType="separate"/>
      </w:r>
      <w:r w:rsidR="008A38C1" w:rsidRPr="008A38C1">
        <w:rPr>
          <w:i/>
        </w:rPr>
        <w:t>AMENDMENTS TO AUSTRALIAN ACCOUNTING STANDARDS – DEFERRAL OF AASB 1059</w:t>
      </w:r>
      <w:r w:rsidR="00CC1DF4" w:rsidRPr="00CC1DF4">
        <w:rPr>
          <w:i/>
        </w:rPr>
        <w:fldChar w:fldCharType="end"/>
      </w:r>
    </w:p>
    <w:p w:rsidR="002B7803" w:rsidRPr="002B7803" w:rsidRDefault="002B7803" w:rsidP="002B7803"/>
    <w:p w:rsidR="00090A6F" w:rsidRPr="00D253C7" w:rsidRDefault="00D253C7">
      <w:pPr>
        <w:pStyle w:val="ContentsParaHead"/>
      </w:pPr>
      <w:proofErr w:type="gramStart"/>
      <w:r w:rsidRPr="00D253C7">
        <w:t>f</w:t>
      </w:r>
      <w:r w:rsidR="00E55F2F" w:rsidRPr="00D253C7">
        <w:t>rom</w:t>
      </w:r>
      <w:proofErr w:type="gramEnd"/>
      <w:r w:rsidR="00E55F2F" w:rsidRPr="00D253C7">
        <w:t xml:space="preserve"> paragraph</w:t>
      </w:r>
    </w:p>
    <w:p w:rsidR="00090A6F" w:rsidRPr="00A5122D" w:rsidRDefault="00A5122D" w:rsidP="009E2F6C">
      <w:pPr>
        <w:pStyle w:val="ContentsLevel1"/>
        <w:ind w:right="-1"/>
        <w:jc w:val="right"/>
        <w:rPr>
          <w:b/>
        </w:rPr>
      </w:pPr>
      <w:bookmarkStart w:id="8" w:name="TOCRange"/>
      <w:r w:rsidRPr="00A5122D">
        <w:rPr>
          <w:b/>
        </w:rPr>
        <w:t>OBJECTIVE</w:t>
      </w:r>
      <w:r w:rsidRPr="00A5122D">
        <w:rPr>
          <w:b/>
        </w:rPr>
        <w:tab/>
        <w:t>1</w:t>
      </w:r>
    </w:p>
    <w:p w:rsidR="00090A6F" w:rsidRPr="00A5122D" w:rsidRDefault="00A5122D" w:rsidP="009E2F6C">
      <w:pPr>
        <w:pStyle w:val="ContentsLevel1"/>
        <w:ind w:right="-1"/>
        <w:rPr>
          <w:b/>
        </w:rPr>
      </w:pPr>
      <w:r w:rsidRPr="00A5122D">
        <w:rPr>
          <w:b/>
        </w:rPr>
        <w:t>APPLICATION</w:t>
      </w:r>
      <w:r w:rsidRPr="00A5122D">
        <w:rPr>
          <w:b/>
        </w:rPr>
        <w:tab/>
        <w:t>2</w:t>
      </w:r>
    </w:p>
    <w:p w:rsidR="004A3747" w:rsidRPr="00A5122D" w:rsidRDefault="00E866DA" w:rsidP="009E2F6C">
      <w:pPr>
        <w:pStyle w:val="ContentsLevel1"/>
        <w:ind w:right="-143"/>
        <w:rPr>
          <w:b/>
        </w:rPr>
      </w:pPr>
      <w:r>
        <w:rPr>
          <w:b/>
        </w:rPr>
        <w:t>AMENDMENTS TO AASB 1059</w:t>
      </w:r>
      <w:r w:rsidR="004C4BAD">
        <w:rPr>
          <w:b/>
        </w:rPr>
        <w:tab/>
      </w:r>
      <w:r w:rsidR="00765404">
        <w:rPr>
          <w:b/>
        </w:rPr>
        <w:t>4</w:t>
      </w:r>
    </w:p>
    <w:p w:rsidR="00090A6F" w:rsidRDefault="00A5122D" w:rsidP="00E55F2F">
      <w:pPr>
        <w:tabs>
          <w:tab w:val="right" w:pos="9071"/>
        </w:tabs>
        <w:rPr>
          <w:b/>
        </w:rPr>
      </w:pPr>
      <w:r w:rsidRPr="00A5122D">
        <w:rPr>
          <w:b/>
        </w:rPr>
        <w:t xml:space="preserve">COMMENCEMENT OF THE </w:t>
      </w:r>
      <w:r w:rsidR="00E55F2F">
        <w:rPr>
          <w:b/>
        </w:rPr>
        <w:t>LEGISLATIVE INSTRUMENT</w:t>
      </w:r>
      <w:r>
        <w:rPr>
          <w:b/>
        </w:rPr>
        <w:tab/>
      </w:r>
      <w:bookmarkStart w:id="9" w:name="ContentsMarker"/>
      <w:bookmarkEnd w:id="9"/>
      <w:r w:rsidR="00765404">
        <w:rPr>
          <w:b/>
        </w:rPr>
        <w:t>5</w:t>
      </w:r>
    </w:p>
    <w:p w:rsidR="00D253C7" w:rsidRDefault="00D253C7" w:rsidP="00E55F2F">
      <w:pPr>
        <w:tabs>
          <w:tab w:val="right" w:pos="9071"/>
        </w:tabs>
        <w:rPr>
          <w:b/>
        </w:rPr>
      </w:pPr>
    </w:p>
    <w:p w:rsidR="00E55F2F" w:rsidRPr="0000292B" w:rsidRDefault="00E55F2F"/>
    <w:bookmarkEnd w:id="8"/>
    <w:p w:rsidR="00090A6F" w:rsidRPr="0000292B" w:rsidRDefault="00F56BB3">
      <w:pPr>
        <w:pStyle w:val="ContentsBox"/>
      </w:pPr>
      <w:r>
        <w:t>Australian Accounting S</w:t>
      </w:r>
      <w:r w:rsidRPr="0000292B">
        <w:t xml:space="preserve">tandard </w:t>
      </w:r>
      <w:r>
        <w:t>AASB</w:t>
      </w:r>
      <w:r w:rsidRPr="0000292B">
        <w:t xml:space="preserve"> </w:t>
      </w:r>
      <w:r w:rsidR="003C3640">
        <w:fldChar w:fldCharType="begin" w:fldLock="1"/>
      </w:r>
      <w:r w:rsidR="003C3640">
        <w:instrText xml:space="preserve"> REF DocNo \* charformat</w:instrText>
      </w:r>
      <w:r w:rsidR="003C3640">
        <w:fldChar w:fldCharType="separate"/>
      </w:r>
      <w:r w:rsidR="008A38C1">
        <w:t>2018-5</w:t>
      </w:r>
      <w:r w:rsidR="003C3640">
        <w:fldChar w:fldCharType="end"/>
      </w:r>
      <w:r w:rsidR="003C3640">
        <w:t xml:space="preserve"> </w:t>
      </w:r>
      <w:r w:rsidR="003C6B24" w:rsidRPr="00CC1DF4">
        <w:rPr>
          <w:i/>
        </w:rPr>
        <w:fldChar w:fldCharType="begin" w:fldLock="1"/>
      </w:r>
      <w:r w:rsidR="003C6B24" w:rsidRPr="00CC1DF4">
        <w:rPr>
          <w:i/>
        </w:rPr>
        <w:instrText xml:space="preserve"> REF DocTitle \* charformat </w:instrText>
      </w:r>
      <w:r w:rsidR="003C6B24" w:rsidRPr="00CC1DF4">
        <w:rPr>
          <w:i/>
        </w:rPr>
        <w:fldChar w:fldCharType="separate"/>
      </w:r>
      <w:r w:rsidR="008A38C1" w:rsidRPr="008A38C1">
        <w:rPr>
          <w:i/>
        </w:rPr>
        <w:t>Amendments to Australian Accounting Standards – Deferral of AASB 1059</w:t>
      </w:r>
      <w:r w:rsidR="003C6B24" w:rsidRPr="00CC1DF4">
        <w:rPr>
          <w:i/>
        </w:rPr>
        <w:fldChar w:fldCharType="end"/>
      </w:r>
      <w:r w:rsidR="00A5122D" w:rsidRPr="0000292B">
        <w:rPr>
          <w:i/>
          <w:iCs/>
        </w:rPr>
        <w:t xml:space="preserve"> </w:t>
      </w:r>
      <w:r w:rsidRPr="0000292B">
        <w:t xml:space="preserve">is set out </w:t>
      </w:r>
      <w:r>
        <w:t>i</w:t>
      </w:r>
      <w:r w:rsidRPr="0000292B">
        <w:t xml:space="preserve">n </w:t>
      </w:r>
      <w:r>
        <w:t>paragraphs</w:t>
      </w:r>
      <w:r w:rsidR="00A5122D" w:rsidRPr="0000292B">
        <w:t xml:space="preserve"> </w:t>
      </w:r>
      <w:r w:rsidR="00A5122D">
        <w:t xml:space="preserve">1 – </w:t>
      </w:r>
      <w:r w:rsidR="00870A13">
        <w:t>5</w:t>
      </w:r>
      <w:r w:rsidRPr="0000292B">
        <w:t>. All the pa</w:t>
      </w:r>
      <w:r>
        <w:t>ragraphs have equal authority.</w:t>
      </w:r>
    </w:p>
    <w:p w:rsidR="00090A6F" w:rsidRPr="0000292B" w:rsidRDefault="00090A6F">
      <w:pPr>
        <w:pStyle w:val="Contents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090A6F" w:rsidRPr="0000292B" w:rsidRDefault="00090A6F">
      <w:pPr>
        <w:sectPr w:rsidR="00090A6F" w:rsidRPr="0000292B" w:rsidSect="00D74C6A">
          <w:footerReference w:type="default" r:id="rId16"/>
          <w:pgSz w:w="11907" w:h="16840" w:code="9"/>
          <w:pgMar w:top="1418" w:right="1418" w:bottom="1418" w:left="1418" w:header="709" w:footer="709" w:gutter="0"/>
          <w:paperSrc w:first="7" w:other="7"/>
          <w:cols w:space="720"/>
        </w:sectPr>
      </w:pPr>
    </w:p>
    <w:p w:rsidR="00090A6F" w:rsidRPr="0000292B" w:rsidRDefault="00090A6F">
      <w:pPr>
        <w:pStyle w:val="Heading1"/>
      </w:pPr>
      <w:r w:rsidRPr="0000292B">
        <w:lastRenderedPageBreak/>
        <w:t>Preface</w:t>
      </w:r>
    </w:p>
    <w:p w:rsidR="000F64CC" w:rsidRPr="0000292B" w:rsidRDefault="00CA61C5">
      <w:pPr>
        <w:pStyle w:val="Heading2"/>
      </w:pPr>
      <w:r>
        <w:t xml:space="preserve">Standards amended by AASB </w:t>
      </w:r>
      <w:r>
        <w:fldChar w:fldCharType="begin" w:fldLock="1"/>
      </w:r>
      <w:r>
        <w:instrText xml:space="preserve"> REF DocNo \* charformat</w:instrText>
      </w:r>
      <w:r>
        <w:fldChar w:fldCharType="separate"/>
      </w:r>
      <w:r w:rsidR="008A38C1">
        <w:t>2018-5</w:t>
      </w:r>
      <w:r>
        <w:fldChar w:fldCharType="end"/>
      </w:r>
    </w:p>
    <w:p w:rsidR="002862EE" w:rsidRDefault="009C2479" w:rsidP="00E55F2F">
      <w:pPr>
        <w:pStyle w:val="NoNumPlain1"/>
      </w:pPr>
      <w:r>
        <w:t>This S</w:t>
      </w:r>
      <w:r w:rsidR="00E55F2F">
        <w:t xml:space="preserve">tandard makes amendments to </w:t>
      </w:r>
      <w:r w:rsidR="0063418D">
        <w:t xml:space="preserve">AASB 1059 </w:t>
      </w:r>
      <w:r w:rsidR="0063418D" w:rsidRPr="0063418D">
        <w:rPr>
          <w:i/>
        </w:rPr>
        <w:t>Service Concession Arrangements: Grantors</w:t>
      </w:r>
      <w:r w:rsidR="0063418D">
        <w:t xml:space="preserve"> (July</w:t>
      </w:r>
      <w:r w:rsidR="00A5122D">
        <w:t xml:space="preserve"> 201</w:t>
      </w:r>
      <w:r w:rsidR="0063418D">
        <w:t>7</w:t>
      </w:r>
      <w:r w:rsidR="00A5122D">
        <w:t>)</w:t>
      </w:r>
      <w:r w:rsidR="002862EE">
        <w:t>.</w:t>
      </w:r>
    </w:p>
    <w:p w:rsidR="00A5122D" w:rsidRDefault="00534BAD" w:rsidP="00E55F2F">
      <w:pPr>
        <w:pStyle w:val="NoNumPlain1"/>
      </w:pPr>
      <w:r>
        <w:t>AASB 1059 applies to public sector entities</w:t>
      </w:r>
      <w:r w:rsidR="00B90A1F">
        <w:t xml:space="preserve"> that are grantors of service concession arrangements</w:t>
      </w:r>
      <w:r>
        <w:t xml:space="preserve">. </w:t>
      </w:r>
      <w:r w:rsidR="003514A7">
        <w:t>The Board cons</w:t>
      </w:r>
      <w:r w:rsidR="00B3514A">
        <w:t>idered comments from stakeholder</w:t>
      </w:r>
      <w:r w:rsidR="003514A7">
        <w:t xml:space="preserve">s </w:t>
      </w:r>
      <w:r>
        <w:t xml:space="preserve">preparing for the implementation of AASB 1059, some of whom requested a deferral of the mandatory effective date. The Board noted the issues raised </w:t>
      </w:r>
      <w:r w:rsidR="003514A7">
        <w:t xml:space="preserve">and decided to defer the effective date </w:t>
      </w:r>
      <w:r w:rsidR="00B3514A">
        <w:t>to assist stakeholder</w:t>
      </w:r>
      <w:r>
        <w:t>s with their implementation efforts</w:t>
      </w:r>
      <w:r w:rsidR="00A5122D">
        <w:t>.</w:t>
      </w:r>
    </w:p>
    <w:p w:rsidR="00090A6F" w:rsidRDefault="00F22AF2" w:rsidP="00F22AF2">
      <w:pPr>
        <w:pStyle w:val="Heading2"/>
      </w:pPr>
      <w:r>
        <w:t>Main features of this Standard</w:t>
      </w:r>
    </w:p>
    <w:p w:rsidR="00F22AF2" w:rsidRDefault="00F22AF2" w:rsidP="00F22AF2">
      <w:pPr>
        <w:pStyle w:val="Heading2Indent1"/>
      </w:pPr>
      <w:r>
        <w:t>Main requirements</w:t>
      </w:r>
    </w:p>
    <w:p w:rsidR="00F22AF2" w:rsidRDefault="00804D25" w:rsidP="00F22AF2">
      <w:pPr>
        <w:pStyle w:val="NoNumPlain1"/>
      </w:pPr>
      <w:r>
        <w:t>This Standard amends the mandatory effective date (application date) of AASB 1059 so that AASB 1</w:t>
      </w:r>
      <w:r w:rsidR="00DA3B2B">
        <w:t>0</w:t>
      </w:r>
      <w:r>
        <w:t>5</w:t>
      </w:r>
      <w:r w:rsidR="00DA3B2B">
        <w:t>9</w:t>
      </w:r>
      <w:r>
        <w:t xml:space="preserve"> is required to be applied for annual reporting periods beginning on or after 1 January 2020 instead of 1 January 2019</w:t>
      </w:r>
      <w:r w:rsidR="00920B8B" w:rsidRPr="00920B8B">
        <w:t>.</w:t>
      </w:r>
      <w:r w:rsidR="00E4571D">
        <w:t xml:space="preserve"> Therefore, this Standard also defers the consequential amendments </w:t>
      </w:r>
      <w:r w:rsidR="00870A13">
        <w:t xml:space="preserve">to other pronouncements </w:t>
      </w:r>
      <w:r w:rsidR="00E4571D">
        <w:t>set out in AASB 1059</w:t>
      </w:r>
      <w:r w:rsidR="00534BAD">
        <w:t xml:space="preserve"> (Appendix D)</w:t>
      </w:r>
      <w:r w:rsidR="00E4571D">
        <w:t>.</w:t>
      </w:r>
    </w:p>
    <w:p w:rsidR="00F22AF2" w:rsidRDefault="00F22AF2" w:rsidP="00F22AF2">
      <w:pPr>
        <w:pStyle w:val="Heading2Indent1"/>
      </w:pPr>
      <w:r>
        <w:t>Application date</w:t>
      </w:r>
    </w:p>
    <w:p w:rsidR="00F22AF2" w:rsidRPr="00F22AF2" w:rsidRDefault="00B16904" w:rsidP="00F22AF2">
      <w:pPr>
        <w:pStyle w:val="NoNumPlain1"/>
      </w:pPr>
      <w:r>
        <w:t xml:space="preserve">This Standard applies to annual periods </w:t>
      </w:r>
      <w:bookmarkStart w:id="10" w:name="ApplyText"/>
      <w:r>
        <w:t>beginning</w:t>
      </w:r>
      <w:bookmarkEnd w:id="10"/>
      <w:r>
        <w:t xml:space="preserve"> on or after</w:t>
      </w:r>
      <w:r w:rsidR="00867FB0">
        <w:t xml:space="preserve"> </w:t>
      </w:r>
      <w:bookmarkStart w:id="11" w:name="ApplyDate"/>
      <w:r w:rsidR="004A3747">
        <w:t>1 January 2019</w:t>
      </w:r>
      <w:bookmarkEnd w:id="11"/>
      <w:r w:rsidR="00804D25">
        <w:t>, which was the original mandatory effective date of AASB 1059</w:t>
      </w:r>
      <w:r w:rsidR="00870A13">
        <w:t>.</w:t>
      </w:r>
    </w:p>
    <w:p w:rsidR="00C40E43" w:rsidRDefault="00C40E43" w:rsidP="00C40E43"/>
    <w:p w:rsidR="00090A6F" w:rsidRPr="00C40E43" w:rsidRDefault="00090A6F" w:rsidP="00C40E43">
      <w:pPr>
        <w:sectPr w:rsidR="00090A6F" w:rsidRPr="00C40E43" w:rsidSect="00D74C6A">
          <w:footerReference w:type="default" r:id="rId17"/>
          <w:pgSz w:w="11907" w:h="16840" w:code="9"/>
          <w:pgMar w:top="1418" w:right="1418" w:bottom="1418" w:left="1418" w:header="709" w:footer="709" w:gutter="0"/>
          <w:paperSrc w:first="7" w:other="7"/>
          <w:cols w:space="720"/>
        </w:sectPr>
      </w:pPr>
    </w:p>
    <w:p w:rsidR="001662B8" w:rsidRPr="0000292B" w:rsidRDefault="00F13C5A" w:rsidP="001662B8">
      <w:pPr>
        <w:pStyle w:val="Heading1"/>
      </w:pPr>
      <w:r w:rsidRPr="0000292B">
        <w:lastRenderedPageBreak/>
        <w:t xml:space="preserve">Accounting Standard </w:t>
      </w:r>
      <w:r w:rsidR="001662B8" w:rsidRPr="0000292B">
        <w:t xml:space="preserve">AASB </w:t>
      </w:r>
      <w:r w:rsidR="001662B8" w:rsidRPr="00BC0D5D">
        <w:rPr>
          <w:iCs/>
        </w:rPr>
        <w:fldChar w:fldCharType="begin" w:fldLock="1"/>
      </w:r>
      <w:r w:rsidR="001662B8" w:rsidRPr="00BC0D5D">
        <w:rPr>
          <w:iCs/>
        </w:rPr>
        <w:instrText xml:space="preserve"> REF </w:instrText>
      </w:r>
      <w:r w:rsidR="001662B8">
        <w:rPr>
          <w:iCs/>
        </w:rPr>
        <w:instrText>Doc</w:instrText>
      </w:r>
      <w:r w:rsidR="001662B8" w:rsidRPr="00BC0D5D">
        <w:rPr>
          <w:iCs/>
        </w:rPr>
        <w:instrText xml:space="preserve">No \* charformat </w:instrText>
      </w:r>
      <w:r w:rsidR="001662B8" w:rsidRPr="00BC0D5D">
        <w:rPr>
          <w:iCs/>
        </w:rPr>
        <w:fldChar w:fldCharType="separate"/>
      </w:r>
      <w:r w:rsidR="008A38C1" w:rsidRPr="008A38C1">
        <w:rPr>
          <w:iCs/>
        </w:rPr>
        <w:t>2018-5</w:t>
      </w:r>
      <w:r w:rsidR="001662B8" w:rsidRPr="00BC0D5D">
        <w:rPr>
          <w:iCs/>
        </w:rPr>
        <w:fldChar w:fldCharType="end"/>
      </w:r>
    </w:p>
    <w:p w:rsidR="001662B8" w:rsidRDefault="001662B8" w:rsidP="003E1900">
      <w:pPr>
        <w:pStyle w:val="NoNumPlain1"/>
      </w:pPr>
      <w:r>
        <w:t>The Australian Accounting Standards Board makes Accounting Standard AASB </w:t>
      </w:r>
      <w:r w:rsidR="00787D90">
        <w:fldChar w:fldCharType="begin" w:fldLock="1"/>
      </w:r>
      <w:r w:rsidR="00787D90">
        <w:instrText xml:space="preserve"> REF DocNo  \* charformat </w:instrText>
      </w:r>
      <w:r w:rsidR="00787D90">
        <w:fldChar w:fldCharType="separate"/>
      </w:r>
      <w:r w:rsidR="008A38C1">
        <w:t>2018-5</w:t>
      </w:r>
      <w:r w:rsidR="00787D90">
        <w:fldChar w:fldCharType="end"/>
      </w:r>
      <w:r>
        <w:t xml:space="preserve"> </w:t>
      </w:r>
      <w:r w:rsidR="00CC1DF4" w:rsidRPr="00CC1DF4">
        <w:rPr>
          <w:i/>
        </w:rPr>
        <w:fldChar w:fldCharType="begin" w:fldLock="1"/>
      </w:r>
      <w:r w:rsidR="00CC1DF4" w:rsidRPr="00CC1DF4">
        <w:rPr>
          <w:i/>
        </w:rPr>
        <w:instrText xml:space="preserve"> REF DocTitle \* charformat </w:instrText>
      </w:r>
      <w:r w:rsidR="00CC1DF4" w:rsidRPr="00CC1DF4">
        <w:rPr>
          <w:i/>
        </w:rPr>
        <w:fldChar w:fldCharType="separate"/>
      </w:r>
      <w:r w:rsidR="008A38C1" w:rsidRPr="008A38C1">
        <w:rPr>
          <w:i/>
        </w:rPr>
        <w:t>Amendments to Australian Accounting Standards – Deferral of AASB 1059</w:t>
      </w:r>
      <w:r w:rsidR="00CC1DF4" w:rsidRPr="00CC1DF4">
        <w:rPr>
          <w:i/>
        </w:rPr>
        <w:fldChar w:fldCharType="end"/>
      </w:r>
      <w:bookmarkStart w:id="12" w:name="CorpsAct"/>
      <w:r w:rsidR="003C3640">
        <w:rPr>
          <w:i/>
        </w:rPr>
        <w:t xml:space="preserve"> </w:t>
      </w:r>
      <w:r>
        <w:t xml:space="preserve">under section 334 of the </w:t>
      </w:r>
      <w:r>
        <w:rPr>
          <w:i/>
          <w:iCs/>
        </w:rPr>
        <w:t>Corporations Act 2001</w:t>
      </w:r>
      <w:bookmarkEnd w:id="12"/>
      <w:r>
        <w:t>.</w:t>
      </w:r>
    </w:p>
    <w:tbl>
      <w:tblPr>
        <w:tblW w:w="9322" w:type="dxa"/>
        <w:tblLook w:val="0000" w:firstRow="0" w:lastRow="0" w:firstColumn="0" w:lastColumn="0" w:noHBand="0" w:noVBand="0"/>
        <w:tblCaption w:val="Authorisation of the statement that the AASB has made the Standard"/>
        <w:tblDescription w:val="Date when the Standard was made by the AASB, the name of the AASB Chair, and the statement of that position"/>
      </w:tblPr>
      <w:tblGrid>
        <w:gridCol w:w="4361"/>
        <w:gridCol w:w="4961"/>
      </w:tblGrid>
      <w:tr w:rsidR="00C03C7B" w:rsidTr="008C1C4A">
        <w:tc>
          <w:tcPr>
            <w:tcW w:w="4361" w:type="dxa"/>
          </w:tcPr>
          <w:p w:rsidR="00C03C7B" w:rsidRDefault="00C03C7B" w:rsidP="0048155F"/>
        </w:tc>
        <w:tc>
          <w:tcPr>
            <w:tcW w:w="4961" w:type="dxa"/>
          </w:tcPr>
          <w:p w:rsidR="00C03C7B" w:rsidRDefault="008F3EBA" w:rsidP="0048155F">
            <w:pPr>
              <w:jc w:val="right"/>
            </w:pPr>
            <w:r>
              <w:t>Kris Peach</w:t>
            </w:r>
          </w:p>
        </w:tc>
      </w:tr>
      <w:tr w:rsidR="00C03C7B" w:rsidTr="008C1C4A">
        <w:tc>
          <w:tcPr>
            <w:tcW w:w="4361" w:type="dxa"/>
          </w:tcPr>
          <w:p w:rsidR="00C03C7B" w:rsidRDefault="00F34813" w:rsidP="00F24EF2">
            <w:pPr>
              <w:ind w:left="-108"/>
            </w:pPr>
            <w:r>
              <w:t xml:space="preserve">Dated </w:t>
            </w:r>
            <w:r w:rsidR="00F24EF2">
              <w:t>31 October </w:t>
            </w:r>
            <w:r w:rsidR="008A064C">
              <w:t>2018</w:t>
            </w:r>
          </w:p>
        </w:tc>
        <w:tc>
          <w:tcPr>
            <w:tcW w:w="4961" w:type="dxa"/>
          </w:tcPr>
          <w:p w:rsidR="00C03C7B" w:rsidRDefault="00C03C7B" w:rsidP="0048155F">
            <w:pPr>
              <w:jc w:val="right"/>
            </w:pPr>
            <w:r>
              <w:t>Chair – AASB</w:t>
            </w:r>
          </w:p>
        </w:tc>
      </w:tr>
    </w:tbl>
    <w:p w:rsidR="00090A6F" w:rsidRPr="0000292B" w:rsidRDefault="00F13C5A" w:rsidP="00867FB0">
      <w:pPr>
        <w:pStyle w:val="Heading1"/>
        <w:spacing w:after="0"/>
      </w:pPr>
      <w:r w:rsidRPr="0000292B">
        <w:t xml:space="preserve">Accounting Standard </w:t>
      </w:r>
      <w:r w:rsidR="00090A6F" w:rsidRPr="0000292B">
        <w:t xml:space="preserve">AASB </w:t>
      </w:r>
      <w:r w:rsidR="00BC0D5D" w:rsidRPr="00BC0D5D">
        <w:rPr>
          <w:iCs/>
        </w:rPr>
        <w:fldChar w:fldCharType="begin" w:fldLock="1"/>
      </w:r>
      <w:r w:rsidR="00BC0D5D" w:rsidRPr="00BC0D5D">
        <w:rPr>
          <w:iCs/>
        </w:rPr>
        <w:instrText xml:space="preserve"> REF </w:instrText>
      </w:r>
      <w:r w:rsidR="001662B8">
        <w:rPr>
          <w:iCs/>
        </w:rPr>
        <w:instrText>Doc</w:instrText>
      </w:r>
      <w:r w:rsidR="00BC0D5D" w:rsidRPr="00BC0D5D">
        <w:rPr>
          <w:iCs/>
        </w:rPr>
        <w:instrText xml:space="preserve">No \* charformat </w:instrText>
      </w:r>
      <w:r w:rsidR="00BC0D5D" w:rsidRPr="00BC0D5D">
        <w:rPr>
          <w:iCs/>
        </w:rPr>
        <w:fldChar w:fldCharType="separate"/>
      </w:r>
      <w:r w:rsidR="008A38C1" w:rsidRPr="008A38C1">
        <w:rPr>
          <w:iCs/>
        </w:rPr>
        <w:t>2018-5</w:t>
      </w:r>
      <w:r w:rsidR="00BC0D5D" w:rsidRPr="00BC0D5D">
        <w:rPr>
          <w:iCs/>
        </w:rPr>
        <w:fldChar w:fldCharType="end"/>
      </w:r>
    </w:p>
    <w:p w:rsidR="00090A6F" w:rsidRDefault="00787D90" w:rsidP="003E1900">
      <w:pPr>
        <w:pStyle w:val="Heading1Italic"/>
        <w:spacing w:before="0"/>
      </w:pPr>
      <w:r>
        <w:fldChar w:fldCharType="begin" w:fldLock="1"/>
      </w:r>
      <w:r>
        <w:instrText xml:space="preserve"> REF DocTitle \* charformat </w:instrText>
      </w:r>
      <w:r>
        <w:fldChar w:fldCharType="separate"/>
      </w:r>
      <w:r w:rsidR="008A38C1">
        <w:t>Amendments to Australian Accounting Standards – Deferral of AASB 1059</w:t>
      </w:r>
      <w:r>
        <w:fldChar w:fldCharType="end"/>
      </w:r>
    </w:p>
    <w:p w:rsidR="00090A6F" w:rsidRPr="0000292B" w:rsidRDefault="00090A6F" w:rsidP="00FC30DA">
      <w:pPr>
        <w:pStyle w:val="Heading2"/>
      </w:pPr>
      <w:bookmarkStart w:id="13" w:name="TOCStart"/>
      <w:bookmarkEnd w:id="13"/>
      <w:r w:rsidRPr="0000292B">
        <w:t>Objective</w:t>
      </w:r>
    </w:p>
    <w:p w:rsidR="001662B8" w:rsidRPr="0000292B" w:rsidRDefault="00867FB0" w:rsidP="00534BAD">
      <w:pPr>
        <w:pStyle w:val="NumPlain1"/>
      </w:pPr>
      <w:r>
        <w:t>This</w:t>
      </w:r>
      <w:r w:rsidR="001662B8">
        <w:t xml:space="preserve"> Standard </w:t>
      </w:r>
      <w:r>
        <w:t>amends</w:t>
      </w:r>
      <w:r w:rsidR="00E96457">
        <w:t xml:space="preserve"> </w:t>
      </w:r>
      <w:r w:rsidR="00534BAD">
        <w:t xml:space="preserve">AASB 1059 </w:t>
      </w:r>
      <w:r w:rsidR="00534BAD" w:rsidRPr="00E96457">
        <w:rPr>
          <w:i/>
        </w:rPr>
        <w:t>Service Concession Arrangements: Grantors</w:t>
      </w:r>
      <w:r w:rsidR="00870A13">
        <w:t xml:space="preserve"> (July 2017</w:t>
      </w:r>
      <w:r w:rsidR="00534BAD">
        <w:t xml:space="preserve">) </w:t>
      </w:r>
      <w:r w:rsidR="00E96457">
        <w:t>in order</w:t>
      </w:r>
      <w:r w:rsidR="00870A13">
        <w:t xml:space="preserve"> to defer its</w:t>
      </w:r>
      <w:r w:rsidR="00B90A1F">
        <w:t xml:space="preserve"> effective date</w:t>
      </w:r>
      <w:r w:rsidR="00870A13">
        <w:t>. This also defers the</w:t>
      </w:r>
      <w:r w:rsidR="00E96457">
        <w:t xml:space="preserve"> consequential amendments </w:t>
      </w:r>
      <w:r w:rsidR="00870A13">
        <w:t xml:space="preserve">to other pronouncements set out </w:t>
      </w:r>
      <w:r w:rsidR="00534BAD">
        <w:t>in Appendix D</w:t>
      </w:r>
      <w:r w:rsidR="00870A13">
        <w:t xml:space="preserve"> of AASB 1059</w:t>
      </w:r>
      <w:r w:rsidR="00534BAD">
        <w:t>.</w:t>
      </w:r>
      <w:bookmarkStart w:id="14" w:name="StndObj"/>
      <w:bookmarkStart w:id="15" w:name="ArisingDate"/>
      <w:bookmarkEnd w:id="14"/>
      <w:bookmarkEnd w:id="15"/>
    </w:p>
    <w:p w:rsidR="00090A6F" w:rsidRPr="0000292B" w:rsidRDefault="00090A6F">
      <w:pPr>
        <w:pStyle w:val="Heading2"/>
      </w:pPr>
      <w:r w:rsidRPr="0000292B">
        <w:t>Application</w:t>
      </w:r>
    </w:p>
    <w:p w:rsidR="005A6AC7" w:rsidRPr="00920B8B" w:rsidRDefault="005A6AC7" w:rsidP="00B22833">
      <w:pPr>
        <w:pStyle w:val="NumBold1"/>
        <w:rPr>
          <w:b w:val="0"/>
        </w:rPr>
      </w:pPr>
      <w:r w:rsidRPr="00920B8B">
        <w:rPr>
          <w:b w:val="0"/>
        </w:rPr>
        <w:t xml:space="preserve">The amendments set out in this Standard apply to entities and financial statements in accordance with the application of </w:t>
      </w:r>
      <w:r w:rsidR="00534BAD">
        <w:rPr>
          <w:b w:val="0"/>
        </w:rPr>
        <w:t>AASB 1059</w:t>
      </w:r>
      <w:r w:rsidRPr="00920B8B">
        <w:rPr>
          <w:b w:val="0"/>
        </w:rPr>
        <w:t xml:space="preserve"> set out in AASB 1057 </w:t>
      </w:r>
      <w:r w:rsidRPr="00920B8B">
        <w:rPr>
          <w:b w:val="0"/>
          <w:i/>
        </w:rPr>
        <w:t>Application of Australian Accounting Standards</w:t>
      </w:r>
      <w:r w:rsidRPr="00920B8B">
        <w:rPr>
          <w:b w:val="0"/>
        </w:rPr>
        <w:t xml:space="preserve"> (as amende</w:t>
      </w:r>
      <w:r w:rsidRPr="00870A13">
        <w:rPr>
          <w:b w:val="0"/>
        </w:rPr>
        <w:t>d).</w:t>
      </w:r>
    </w:p>
    <w:p w:rsidR="00090A6F" w:rsidRPr="00920B8B" w:rsidRDefault="00090A6F" w:rsidP="00B22833">
      <w:pPr>
        <w:pStyle w:val="NumBold1"/>
        <w:rPr>
          <w:b w:val="0"/>
        </w:rPr>
      </w:pPr>
      <w:r w:rsidRPr="00920B8B">
        <w:rPr>
          <w:b w:val="0"/>
        </w:rPr>
        <w:t xml:space="preserve">This Standard applies to annual periods </w:t>
      </w:r>
      <w:r w:rsidR="005A6AC7" w:rsidRPr="00920B8B">
        <w:rPr>
          <w:b w:val="0"/>
        </w:rPr>
        <w:fldChar w:fldCharType="begin" w:fldLock="1"/>
      </w:r>
      <w:r w:rsidR="005A6AC7" w:rsidRPr="00920B8B">
        <w:rPr>
          <w:b w:val="0"/>
        </w:rPr>
        <w:instrText xml:space="preserve"> REF ApplyText \* charformat</w:instrText>
      </w:r>
      <w:r w:rsidR="00920B8B">
        <w:rPr>
          <w:b w:val="0"/>
        </w:rPr>
        <w:instrText xml:space="preserve"> \* MERGEFORMAT </w:instrText>
      </w:r>
      <w:r w:rsidR="005A6AC7" w:rsidRPr="00920B8B">
        <w:rPr>
          <w:b w:val="0"/>
        </w:rPr>
        <w:fldChar w:fldCharType="separate"/>
      </w:r>
      <w:r w:rsidR="008A38C1" w:rsidRPr="008A38C1">
        <w:rPr>
          <w:b w:val="0"/>
        </w:rPr>
        <w:t>beginning</w:t>
      </w:r>
      <w:r w:rsidR="005A6AC7" w:rsidRPr="00920B8B">
        <w:rPr>
          <w:b w:val="0"/>
        </w:rPr>
        <w:fldChar w:fldCharType="end"/>
      </w:r>
      <w:r w:rsidRPr="00920B8B">
        <w:rPr>
          <w:b w:val="0"/>
        </w:rPr>
        <w:t xml:space="preserve"> on or after </w:t>
      </w:r>
      <w:r w:rsidR="005A6AC7" w:rsidRPr="00920B8B">
        <w:rPr>
          <w:b w:val="0"/>
        </w:rPr>
        <w:fldChar w:fldCharType="begin" w:fldLock="1"/>
      </w:r>
      <w:r w:rsidR="005A6AC7" w:rsidRPr="00920B8B">
        <w:rPr>
          <w:b w:val="0"/>
        </w:rPr>
        <w:instrText xml:space="preserve"> REF ApplyDate \* charformat</w:instrText>
      </w:r>
      <w:r w:rsidR="00920B8B">
        <w:rPr>
          <w:b w:val="0"/>
        </w:rPr>
        <w:instrText xml:space="preserve"> \* MERGEFORMAT </w:instrText>
      </w:r>
      <w:r w:rsidR="005A6AC7" w:rsidRPr="00920B8B">
        <w:rPr>
          <w:b w:val="0"/>
        </w:rPr>
        <w:fldChar w:fldCharType="separate"/>
      </w:r>
      <w:r w:rsidR="008A38C1" w:rsidRPr="008A38C1">
        <w:rPr>
          <w:b w:val="0"/>
        </w:rPr>
        <w:t>1 January 2019</w:t>
      </w:r>
      <w:r w:rsidR="005A6AC7" w:rsidRPr="00920B8B">
        <w:rPr>
          <w:b w:val="0"/>
        </w:rPr>
        <w:fldChar w:fldCharType="end"/>
      </w:r>
      <w:r w:rsidRPr="00920B8B">
        <w:rPr>
          <w:b w:val="0"/>
        </w:rPr>
        <w:t>.</w:t>
      </w:r>
    </w:p>
    <w:p w:rsidR="004A3747" w:rsidRDefault="00046196">
      <w:pPr>
        <w:pStyle w:val="Heading2"/>
      </w:pPr>
      <w:r>
        <w:t>Amendments to AASB 1059</w:t>
      </w:r>
    </w:p>
    <w:p w:rsidR="004A3747" w:rsidRDefault="00CC5913" w:rsidP="00B31DD6">
      <w:pPr>
        <w:pStyle w:val="NumPlain1"/>
      </w:pPr>
      <w:r>
        <w:t>Paragraph C1 is amended</w:t>
      </w:r>
      <w:r w:rsidR="009F138F">
        <w:t xml:space="preserve"> as follows (new text is underlined and deleted text is struck through):</w:t>
      </w:r>
    </w:p>
    <w:p w:rsidR="004A3747" w:rsidRPr="00534BAD" w:rsidRDefault="00CC5913" w:rsidP="00534BAD">
      <w:pPr>
        <w:pStyle w:val="NumPlain1"/>
        <w:numPr>
          <w:ilvl w:val="0"/>
          <w:numId w:val="0"/>
        </w:numPr>
        <w:ind w:left="1304" w:hanging="794"/>
        <w:rPr>
          <w:szCs w:val="19"/>
        </w:rPr>
      </w:pPr>
      <w:r>
        <w:rPr>
          <w:szCs w:val="19"/>
        </w:rPr>
        <w:t>C1</w:t>
      </w:r>
      <w:r w:rsidR="00532102" w:rsidRPr="001672C9">
        <w:rPr>
          <w:szCs w:val="19"/>
        </w:rPr>
        <w:tab/>
      </w:r>
      <w:r>
        <w:rPr>
          <w:szCs w:val="19"/>
        </w:rPr>
        <w:t xml:space="preserve">An entity shall </w:t>
      </w:r>
      <w:r>
        <w:t xml:space="preserve">apply this Standard for annual reporting periods beginning on or after 1 January </w:t>
      </w:r>
      <w:r w:rsidRPr="00CC5913">
        <w:rPr>
          <w:strike/>
        </w:rPr>
        <w:t>2019</w:t>
      </w:r>
      <w:r>
        <w:t xml:space="preserve"> </w:t>
      </w:r>
      <w:r w:rsidRPr="007B4F11">
        <w:rPr>
          <w:u w:val="single"/>
        </w:rPr>
        <w:t>2020</w:t>
      </w:r>
      <w:r>
        <w:t xml:space="preserve">. Earlier application is permitted for periods beginning before 1 January </w:t>
      </w:r>
      <w:r w:rsidRPr="00CC5913">
        <w:rPr>
          <w:strike/>
        </w:rPr>
        <w:t>2019</w:t>
      </w:r>
      <w:r>
        <w:t xml:space="preserve"> </w:t>
      </w:r>
      <w:r w:rsidRPr="007B4F11">
        <w:rPr>
          <w:u w:val="single"/>
        </w:rPr>
        <w:t>2020</w:t>
      </w:r>
      <w:r>
        <w:t>. If an entity applies this Standard for an earlier period, it shall disclose that fact</w:t>
      </w:r>
      <w:r w:rsidR="009F138F">
        <w:t>.</w:t>
      </w:r>
    </w:p>
    <w:p w:rsidR="004A3747" w:rsidRDefault="004A3747">
      <w:pPr>
        <w:pStyle w:val="Heading2"/>
      </w:pPr>
      <w:r>
        <w:t>Commencement of the legislative instrument</w:t>
      </w:r>
    </w:p>
    <w:p w:rsidR="00FC73E4" w:rsidRPr="00FB42D3" w:rsidRDefault="004A3747" w:rsidP="00BC0794">
      <w:pPr>
        <w:pStyle w:val="NumBold1"/>
        <w:rPr>
          <w:b w:val="0"/>
        </w:rPr>
      </w:pPr>
      <w:r w:rsidRPr="00273B7F">
        <w:rPr>
          <w:b w:val="0"/>
        </w:rPr>
        <w:t xml:space="preserve">For legal purposes, this legislative instrument commences on </w:t>
      </w:r>
      <w:bookmarkStart w:id="16" w:name="CommenceDate"/>
      <w:r w:rsidRPr="00273B7F">
        <w:rPr>
          <w:b w:val="0"/>
        </w:rPr>
        <w:t>31 December 2018</w:t>
      </w:r>
      <w:bookmarkEnd w:id="16"/>
      <w:r w:rsidRPr="00273B7F">
        <w:rPr>
          <w:b w:val="0"/>
        </w:rPr>
        <w:t>.</w:t>
      </w:r>
    </w:p>
    <w:p w:rsidR="00FC73E4" w:rsidRDefault="00FC73E4" w:rsidP="00BC0794">
      <w:pPr>
        <w:pStyle w:val="NoNumPlain1"/>
      </w:pPr>
    </w:p>
    <w:sectPr w:rsidR="00FC73E4" w:rsidSect="00D74C6A">
      <w:footerReference w:type="default" r:id="rId18"/>
      <w:pgSz w:w="11907" w:h="16840" w:code="9"/>
      <w:pgMar w:top="1418" w:right="1418" w:bottom="1418" w:left="1418" w:header="709" w:footer="709" w:gutter="0"/>
      <w:paperSrc w:first="7" w:other="7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833" w:rsidRDefault="00923833">
      <w:r>
        <w:separator/>
      </w:r>
    </w:p>
  </w:endnote>
  <w:endnote w:type="continuationSeparator" w:id="0">
    <w:p w:rsidR="00923833" w:rsidRDefault="0092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640" w:rsidRDefault="003C36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640" w:rsidRDefault="003C36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640" w:rsidRDefault="003C364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833" w:rsidRDefault="00923833">
    <w:pPr>
      <w:pStyle w:val="Footer"/>
      <w:rPr>
        <w:b/>
      </w:rPr>
    </w:pPr>
    <w:r>
      <w:rPr>
        <w:b/>
      </w:rPr>
      <w:t xml:space="preserve">AASB </w:t>
    </w:r>
    <w:r>
      <w:rPr>
        <w:b/>
      </w:rPr>
      <w:fldChar w:fldCharType="begin" w:fldLock="1"/>
    </w:r>
    <w:r>
      <w:rPr>
        <w:b/>
      </w:rPr>
      <w:instrText xml:space="preserve"> REF DocNo  \* charformat </w:instrText>
    </w:r>
    <w:r>
      <w:rPr>
        <w:b/>
      </w:rPr>
      <w:fldChar w:fldCharType="separate"/>
    </w:r>
    <w:r w:rsidR="008A38C1" w:rsidRPr="008A38C1">
      <w:rPr>
        <w:b/>
      </w:rPr>
      <w:t>2018-5</w:t>
    </w:r>
    <w:r>
      <w:rPr>
        <w:b/>
      </w:rPr>
      <w:fldChar w:fldCharType="end"/>
    </w:r>
    <w:r>
      <w:rPr>
        <w:b/>
      </w:rPr>
      <w:tab/>
    </w:r>
    <w:r>
      <w:fldChar w:fldCharType="begin"/>
    </w:r>
    <w:r>
      <w:instrText>PAGE</w:instrText>
    </w:r>
    <w:r>
      <w:fldChar w:fldCharType="separate"/>
    </w:r>
    <w:r w:rsidR="00787D90">
      <w:rPr>
        <w:noProof/>
      </w:rPr>
      <w:t>2</w:t>
    </w:r>
    <w:r>
      <w:fldChar w:fldCharType="end"/>
    </w:r>
    <w:r>
      <w:tab/>
    </w:r>
    <w:r>
      <w:rPr>
        <w:b/>
        <w:bCs/>
      </w:rPr>
      <w:t>COPYRIGHT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833" w:rsidRDefault="00923833">
    <w:pPr>
      <w:pStyle w:val="Footer"/>
      <w:rPr>
        <w:b/>
      </w:rPr>
    </w:pPr>
    <w:r>
      <w:rPr>
        <w:b/>
      </w:rPr>
      <w:t xml:space="preserve">AASB </w:t>
    </w:r>
    <w:r>
      <w:rPr>
        <w:b/>
      </w:rPr>
      <w:fldChar w:fldCharType="begin" w:fldLock="1"/>
    </w:r>
    <w:r>
      <w:rPr>
        <w:b/>
      </w:rPr>
      <w:instrText xml:space="preserve"> REF DocNo  \* charformat </w:instrText>
    </w:r>
    <w:r>
      <w:rPr>
        <w:b/>
      </w:rPr>
      <w:fldChar w:fldCharType="separate"/>
    </w:r>
    <w:r w:rsidR="008A38C1" w:rsidRPr="008A38C1">
      <w:rPr>
        <w:b/>
      </w:rPr>
      <w:t>2018-5</w:t>
    </w:r>
    <w:r>
      <w:rPr>
        <w:b/>
      </w:rPr>
      <w:fldChar w:fldCharType="end"/>
    </w:r>
    <w:r>
      <w:rPr>
        <w:b/>
      </w:rPr>
      <w:tab/>
    </w:r>
    <w:r>
      <w:fldChar w:fldCharType="begin"/>
    </w:r>
    <w:r>
      <w:instrText>PAGE</w:instrText>
    </w:r>
    <w:r>
      <w:fldChar w:fldCharType="separate"/>
    </w:r>
    <w:r w:rsidR="00787D90">
      <w:rPr>
        <w:noProof/>
      </w:rPr>
      <w:t>3</w:t>
    </w:r>
    <w:r>
      <w:fldChar w:fldCharType="end"/>
    </w:r>
    <w:r>
      <w:tab/>
    </w:r>
    <w:r>
      <w:rPr>
        <w:b/>
        <w:bCs/>
      </w:rPr>
      <w:t>CONTENTS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833" w:rsidRDefault="00923833">
    <w:pPr>
      <w:pStyle w:val="Footer"/>
      <w:rPr>
        <w:b/>
      </w:rPr>
    </w:pPr>
    <w:r>
      <w:rPr>
        <w:b/>
      </w:rPr>
      <w:t xml:space="preserve">AASB </w:t>
    </w:r>
    <w:r>
      <w:rPr>
        <w:b/>
      </w:rPr>
      <w:fldChar w:fldCharType="begin" w:fldLock="1"/>
    </w:r>
    <w:r>
      <w:rPr>
        <w:b/>
      </w:rPr>
      <w:instrText xml:space="preserve"> REF DocNo  \* charformat </w:instrText>
    </w:r>
    <w:r>
      <w:rPr>
        <w:b/>
      </w:rPr>
      <w:fldChar w:fldCharType="separate"/>
    </w:r>
    <w:r w:rsidR="008A38C1" w:rsidRPr="008A38C1">
      <w:rPr>
        <w:b/>
      </w:rPr>
      <w:t>2018-5</w:t>
    </w:r>
    <w:r>
      <w:rPr>
        <w:b/>
      </w:rPr>
      <w:fldChar w:fldCharType="end"/>
    </w:r>
    <w:r>
      <w:rPr>
        <w:b/>
      </w:rPr>
      <w:tab/>
    </w:r>
    <w:r>
      <w:fldChar w:fldCharType="begin"/>
    </w:r>
    <w:r>
      <w:instrText>PAGE</w:instrText>
    </w:r>
    <w:r>
      <w:fldChar w:fldCharType="separate"/>
    </w:r>
    <w:r w:rsidR="00787D90">
      <w:rPr>
        <w:noProof/>
      </w:rPr>
      <w:t>4</w:t>
    </w:r>
    <w:r>
      <w:fldChar w:fldCharType="end"/>
    </w:r>
    <w:r>
      <w:tab/>
    </w:r>
    <w:r>
      <w:rPr>
        <w:b/>
        <w:bCs/>
      </w:rPr>
      <w:t>PREFACE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833" w:rsidRDefault="00923833">
    <w:pPr>
      <w:pStyle w:val="Footer"/>
      <w:rPr>
        <w:b/>
      </w:rPr>
    </w:pPr>
    <w:r>
      <w:rPr>
        <w:b/>
      </w:rPr>
      <w:t xml:space="preserve">AASB </w:t>
    </w:r>
    <w:r>
      <w:rPr>
        <w:b/>
      </w:rPr>
      <w:fldChar w:fldCharType="begin" w:fldLock="1"/>
    </w:r>
    <w:r>
      <w:rPr>
        <w:b/>
      </w:rPr>
      <w:instrText xml:space="preserve"> REF DocNo  \* charformat </w:instrText>
    </w:r>
    <w:r>
      <w:rPr>
        <w:b/>
      </w:rPr>
      <w:fldChar w:fldCharType="separate"/>
    </w:r>
    <w:r w:rsidR="008A38C1" w:rsidRPr="008A38C1">
      <w:rPr>
        <w:b/>
      </w:rPr>
      <w:t>2018-5</w:t>
    </w:r>
    <w:r>
      <w:rPr>
        <w:b/>
      </w:rPr>
      <w:fldChar w:fldCharType="end"/>
    </w:r>
    <w:r>
      <w:rPr>
        <w:b/>
      </w:rPr>
      <w:tab/>
    </w:r>
    <w:r>
      <w:fldChar w:fldCharType="begin"/>
    </w:r>
    <w:r>
      <w:instrText>PAGE</w:instrText>
    </w:r>
    <w:r>
      <w:fldChar w:fldCharType="separate"/>
    </w:r>
    <w:r w:rsidR="00787D90">
      <w:rPr>
        <w:noProof/>
      </w:rPr>
      <w:t>5</w:t>
    </w:r>
    <w:r>
      <w:fldChar w:fldCharType="end"/>
    </w:r>
    <w:r>
      <w:tab/>
    </w:r>
    <w:r w:rsidRPr="00870A13">
      <w:rPr>
        <w:b/>
        <w:bCs/>
      </w:rPr>
      <w:t>STANDARD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833" w:rsidRDefault="00923833">
      <w:r>
        <w:separator/>
      </w:r>
    </w:p>
  </w:footnote>
  <w:footnote w:type="continuationSeparator" w:id="0">
    <w:p w:rsidR="00923833" w:rsidRDefault="00923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640" w:rsidRDefault="003C36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640" w:rsidRDefault="003C36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640" w:rsidRDefault="003C36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67DE"/>
    <w:multiLevelType w:val="multilevel"/>
    <w:tmpl w:val="8DC64E64"/>
    <w:styleLink w:val="AASBSubNumbersBold"/>
    <w:lvl w:ilvl="0">
      <w:start w:val="1"/>
      <w:numFmt w:val="none"/>
      <w:pStyle w:val="SubNumBold1"/>
      <w:suff w:val="nothing"/>
      <w:lvlText w:val="%1"/>
      <w:lvlJc w:val="left"/>
      <w:pPr>
        <w:ind w:left="1021" w:hanging="511"/>
      </w:pPr>
      <w:rPr>
        <w:rFonts w:hint="default"/>
      </w:rPr>
    </w:lvl>
    <w:lvl w:ilvl="1">
      <w:start w:val="1"/>
      <w:numFmt w:val="lowerLetter"/>
      <w:pStyle w:val="SubNumBold2"/>
      <w:lvlText w:val="(%2)"/>
      <w:lvlJc w:val="left"/>
      <w:pPr>
        <w:tabs>
          <w:tab w:val="num" w:pos="1020"/>
        </w:tabs>
        <w:ind w:left="1531" w:hanging="511"/>
      </w:pPr>
      <w:rPr>
        <w:rFonts w:hint="default"/>
      </w:rPr>
    </w:lvl>
    <w:lvl w:ilvl="2">
      <w:start w:val="1"/>
      <w:numFmt w:val="lowerRoman"/>
      <w:pStyle w:val="SubNumBold3"/>
      <w:lvlText w:val="(%3)"/>
      <w:lvlJc w:val="left"/>
      <w:pPr>
        <w:tabs>
          <w:tab w:val="num" w:pos="1530"/>
        </w:tabs>
        <w:ind w:left="2041" w:hanging="511"/>
      </w:pPr>
      <w:rPr>
        <w:rFonts w:hint="default"/>
      </w:rPr>
    </w:lvl>
    <w:lvl w:ilvl="3">
      <w:start w:val="1"/>
      <w:numFmt w:val="upperLetter"/>
      <w:pStyle w:val="SubNumBold4"/>
      <w:lvlText w:val="(%4)"/>
      <w:lvlJc w:val="left"/>
      <w:pPr>
        <w:tabs>
          <w:tab w:val="num" w:pos="2040"/>
        </w:tabs>
        <w:ind w:left="2551" w:hanging="51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50"/>
        </w:tabs>
        <w:ind w:left="3061" w:hanging="51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60"/>
        </w:tabs>
        <w:ind w:left="3571" w:hanging="51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0"/>
        </w:tabs>
        <w:ind w:left="4081" w:hanging="51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80"/>
        </w:tabs>
        <w:ind w:left="4591" w:hanging="51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90"/>
        </w:tabs>
        <w:ind w:left="5101" w:hanging="511"/>
      </w:pPr>
      <w:rPr>
        <w:rFonts w:hint="default"/>
      </w:rPr>
    </w:lvl>
  </w:abstractNum>
  <w:abstractNum w:abstractNumId="1" w15:restartNumberingAfterBreak="0">
    <w:nsid w:val="03F92581"/>
    <w:multiLevelType w:val="multilevel"/>
    <w:tmpl w:val="AD5ABFF2"/>
    <w:numStyleLink w:val="AASBSubNumbers"/>
  </w:abstractNum>
  <w:abstractNum w:abstractNumId="2" w15:restartNumberingAfterBreak="0">
    <w:nsid w:val="13E035C2"/>
    <w:multiLevelType w:val="multilevel"/>
    <w:tmpl w:val="95A2D1B2"/>
    <w:lvl w:ilvl="0">
      <w:start w:val="1"/>
      <w:numFmt w:val="decimal"/>
      <w:pStyle w:val="NumBC1"/>
      <w:lvlText w:val="BC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u w:val="none"/>
      </w:rPr>
    </w:lvl>
    <w:lvl w:ilvl="1">
      <w:start w:val="1"/>
      <w:numFmt w:val="lowerLetter"/>
      <w:pStyle w:val="NumBC2"/>
      <w:lvlText w:val="(%2)"/>
      <w:lvlJc w:val="left"/>
      <w:pPr>
        <w:tabs>
          <w:tab w:val="num" w:pos="1247"/>
        </w:tabs>
        <w:ind w:left="1247" w:hanging="623"/>
      </w:pPr>
      <w:rPr>
        <w:rFonts w:hint="default"/>
        <w:b w:val="0"/>
        <w:bCs w:val="0"/>
        <w:u w:val="none"/>
      </w:rPr>
    </w:lvl>
    <w:lvl w:ilvl="2">
      <w:start w:val="1"/>
      <w:numFmt w:val="lowerRoman"/>
      <w:pStyle w:val="NumBC3"/>
      <w:lvlText w:val="(%3)"/>
      <w:lvlJc w:val="left"/>
      <w:pPr>
        <w:tabs>
          <w:tab w:val="num" w:pos="1871"/>
        </w:tabs>
        <w:ind w:left="1871" w:hanging="624"/>
      </w:pPr>
      <w:rPr>
        <w:rFonts w:hint="default"/>
        <w:b w:val="0"/>
        <w:bCs w:val="0"/>
        <w:u w:val="none"/>
      </w:rPr>
    </w:lvl>
    <w:lvl w:ilvl="3">
      <w:start w:val="1"/>
      <w:numFmt w:val="upperLetter"/>
      <w:pStyle w:val="NumBC4"/>
      <w:lvlText w:val="(%4)"/>
      <w:lvlJc w:val="left"/>
      <w:pPr>
        <w:tabs>
          <w:tab w:val="num" w:pos="2495"/>
        </w:tabs>
        <w:ind w:left="2495" w:hanging="624"/>
      </w:pPr>
      <w:rPr>
        <w:rFonts w:hint="default"/>
        <w:b w:val="0"/>
        <w:bCs w:val="0"/>
        <w:u w:val="none"/>
      </w:rPr>
    </w:lvl>
    <w:lvl w:ilvl="4">
      <w:start w:val="1"/>
      <w:numFmt w:val="upperRoman"/>
      <w:lvlText w:val="%5"/>
      <w:lvlJc w:val="left"/>
      <w:pPr>
        <w:tabs>
          <w:tab w:val="num" w:pos="3543"/>
        </w:tabs>
        <w:ind w:left="3543" w:hanging="708"/>
      </w:pPr>
      <w:rPr>
        <w:rFonts w:hint="default"/>
        <w:b w:val="0"/>
        <w:bCs w:val="0"/>
        <w:u w:val="none"/>
      </w:rPr>
    </w:lvl>
    <w:lvl w:ilvl="5">
      <w:start w:val="1"/>
      <w:numFmt w:val="decimal"/>
      <w:lvlText w:val="%6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961"/>
        </w:tabs>
        <w:ind w:left="4961" w:hanging="708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5670"/>
        </w:tabs>
        <w:ind w:left="5670" w:hanging="709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6379"/>
        </w:tabs>
        <w:ind w:left="6379" w:hanging="709"/>
      </w:pPr>
      <w:rPr>
        <w:rFonts w:hint="default"/>
      </w:rPr>
    </w:lvl>
  </w:abstractNum>
  <w:abstractNum w:abstractNumId="3" w15:restartNumberingAfterBreak="0">
    <w:nsid w:val="22217511"/>
    <w:multiLevelType w:val="multilevel"/>
    <w:tmpl w:val="017AF28C"/>
    <w:styleLink w:val="Bullets"/>
    <w:lvl w:ilvl="0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08" w:hanging="50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512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016" w:hanging="504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2520" w:hanging="504"/>
      </w:pPr>
      <w:rPr>
        <w:rFonts w:hint="default"/>
      </w:rPr>
    </w:lvl>
    <w:lvl w:ilvl="5">
      <w:start w:val="1"/>
      <w:numFmt w:val="none"/>
      <w:lvlText w:val=""/>
      <w:lvlJc w:val="left"/>
      <w:pPr>
        <w:ind w:left="3024" w:hanging="504"/>
      </w:pPr>
      <w:rPr>
        <w:rFonts w:hint="default"/>
      </w:rPr>
    </w:lvl>
    <w:lvl w:ilvl="6">
      <w:start w:val="1"/>
      <w:numFmt w:val="none"/>
      <w:lvlText w:val=""/>
      <w:lvlJc w:val="left"/>
      <w:pPr>
        <w:ind w:left="3528" w:hanging="504"/>
      </w:pPr>
      <w:rPr>
        <w:rFonts w:hint="default"/>
      </w:rPr>
    </w:lvl>
    <w:lvl w:ilvl="7">
      <w:start w:val="1"/>
      <w:numFmt w:val="none"/>
      <w:lvlText w:val=""/>
      <w:lvlJc w:val="left"/>
      <w:pPr>
        <w:ind w:left="4032" w:hanging="504"/>
      </w:pPr>
      <w:rPr>
        <w:rFonts w:hint="default"/>
      </w:rPr>
    </w:lvl>
    <w:lvl w:ilvl="8">
      <w:start w:val="1"/>
      <w:numFmt w:val="none"/>
      <w:lvlText w:val=""/>
      <w:lvlJc w:val="left"/>
      <w:pPr>
        <w:ind w:left="4536" w:hanging="504"/>
      </w:pPr>
      <w:rPr>
        <w:rFonts w:hint="default"/>
      </w:rPr>
    </w:lvl>
  </w:abstractNum>
  <w:abstractNum w:abstractNumId="4" w15:restartNumberingAfterBreak="0">
    <w:nsid w:val="2576465B"/>
    <w:multiLevelType w:val="multilevel"/>
    <w:tmpl w:val="D9F888A8"/>
    <w:lvl w:ilvl="0">
      <w:start w:val="1"/>
      <w:numFmt w:val="lowerLetter"/>
      <w:pStyle w:val="NumPlainA"/>
      <w:lvlText w:val="(%1)"/>
      <w:lvlJc w:val="left"/>
      <w:pPr>
        <w:tabs>
          <w:tab w:val="num" w:pos="1666"/>
        </w:tabs>
        <w:ind w:left="1666" w:hanging="510"/>
      </w:pPr>
      <w:rPr>
        <w:rFonts w:hint="default"/>
      </w:rPr>
    </w:lvl>
    <w:lvl w:ilvl="1">
      <w:start w:val="1"/>
      <w:numFmt w:val="lowerRoman"/>
      <w:pStyle w:val="NumPlainA2"/>
      <w:lvlText w:val="(%2)"/>
      <w:lvlJc w:val="left"/>
      <w:pPr>
        <w:tabs>
          <w:tab w:val="num" w:pos="2177"/>
        </w:tabs>
        <w:ind w:left="2177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316"/>
        </w:tabs>
        <w:ind w:left="33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36"/>
        </w:tabs>
        <w:ind w:left="40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76"/>
        </w:tabs>
        <w:ind w:left="54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636"/>
        </w:tabs>
        <w:ind w:left="7636" w:hanging="180"/>
      </w:pPr>
      <w:rPr>
        <w:rFonts w:hint="default"/>
      </w:rPr>
    </w:lvl>
  </w:abstractNum>
  <w:abstractNum w:abstractNumId="5" w15:restartNumberingAfterBreak="0">
    <w:nsid w:val="25B25A19"/>
    <w:multiLevelType w:val="hybridMultilevel"/>
    <w:tmpl w:val="D16238EE"/>
    <w:lvl w:ilvl="0" w:tplc="3A2ABD76">
      <w:start w:val="1"/>
      <w:numFmt w:val="lowerLetter"/>
      <w:lvlText w:val="(%1)"/>
      <w:lvlJc w:val="left"/>
      <w:pPr>
        <w:ind w:left="13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 w15:restartNumberingAfterBreak="0">
    <w:nsid w:val="2A7A35E2"/>
    <w:multiLevelType w:val="multilevel"/>
    <w:tmpl w:val="AD5ABFF2"/>
    <w:styleLink w:val="AASBSubNumbers"/>
    <w:lvl w:ilvl="0">
      <w:start w:val="1"/>
      <w:numFmt w:val="none"/>
      <w:pStyle w:val="SubNumPlain1"/>
      <w:suff w:val="nothing"/>
      <w:lvlText w:val="%1"/>
      <w:lvlJc w:val="left"/>
      <w:pPr>
        <w:ind w:left="1021" w:hanging="511"/>
      </w:pPr>
      <w:rPr>
        <w:rFonts w:hint="default"/>
      </w:rPr>
    </w:lvl>
    <w:lvl w:ilvl="1">
      <w:start w:val="1"/>
      <w:numFmt w:val="lowerLetter"/>
      <w:pStyle w:val="SubNumPlain2"/>
      <w:lvlText w:val="(%2)"/>
      <w:lvlJc w:val="left"/>
      <w:pPr>
        <w:ind w:left="1531" w:hanging="511"/>
      </w:pPr>
      <w:rPr>
        <w:rFonts w:hint="default"/>
      </w:rPr>
    </w:lvl>
    <w:lvl w:ilvl="2">
      <w:start w:val="1"/>
      <w:numFmt w:val="lowerRoman"/>
      <w:pStyle w:val="SubNumPlain3"/>
      <w:lvlText w:val="(%3)"/>
      <w:lvlJc w:val="left"/>
      <w:pPr>
        <w:ind w:left="2041" w:hanging="511"/>
      </w:pPr>
      <w:rPr>
        <w:rFonts w:hint="default"/>
      </w:rPr>
    </w:lvl>
    <w:lvl w:ilvl="3">
      <w:start w:val="1"/>
      <w:numFmt w:val="upperLetter"/>
      <w:pStyle w:val="SubNumPlain4"/>
      <w:lvlText w:val="(%4)"/>
      <w:lvlJc w:val="left"/>
      <w:pPr>
        <w:ind w:left="2551" w:hanging="51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061" w:hanging="51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1" w:hanging="51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81" w:hanging="51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91" w:hanging="51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1" w:hanging="511"/>
      </w:pPr>
      <w:rPr>
        <w:rFonts w:hint="default"/>
      </w:rPr>
    </w:lvl>
  </w:abstractNum>
  <w:abstractNum w:abstractNumId="7" w15:restartNumberingAfterBreak="0">
    <w:nsid w:val="55A5555F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1542243"/>
    <w:multiLevelType w:val="multilevel"/>
    <w:tmpl w:val="F65A6922"/>
    <w:lvl w:ilvl="0">
      <w:start w:val="1"/>
      <w:numFmt w:val="decimal"/>
      <w:pStyle w:val="NumPlain1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Letter"/>
      <w:pStyle w:val="NumPlain2"/>
      <w:lvlText w:val="(%2)"/>
      <w:lvlJc w:val="left"/>
      <w:pPr>
        <w:tabs>
          <w:tab w:val="num" w:pos="1021"/>
        </w:tabs>
        <w:ind w:left="1021" w:hanging="511"/>
      </w:pPr>
      <w:rPr>
        <w:rFonts w:hint="default"/>
        <w:i w:val="0"/>
      </w:rPr>
    </w:lvl>
    <w:lvl w:ilvl="2">
      <w:start w:val="1"/>
      <w:numFmt w:val="lowerRoman"/>
      <w:pStyle w:val="NumPlain3"/>
      <w:lvlText w:val="(%3)"/>
      <w:lvlJc w:val="left"/>
      <w:pPr>
        <w:tabs>
          <w:tab w:val="num" w:pos="1531"/>
        </w:tabs>
        <w:ind w:left="1531" w:hanging="510"/>
      </w:pPr>
      <w:rPr>
        <w:rFonts w:hint="default"/>
      </w:rPr>
    </w:lvl>
    <w:lvl w:ilvl="3">
      <w:start w:val="1"/>
      <w:numFmt w:val="upperLetter"/>
      <w:pStyle w:val="NumPlain4"/>
      <w:lvlText w:val="(%4)"/>
      <w:lvlJc w:val="left"/>
      <w:pPr>
        <w:tabs>
          <w:tab w:val="num" w:pos="2041"/>
        </w:tabs>
        <w:ind w:left="2041" w:hanging="51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11"/>
        </w:tabs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9" w15:restartNumberingAfterBreak="0">
    <w:nsid w:val="62373062"/>
    <w:multiLevelType w:val="hybridMultilevel"/>
    <w:tmpl w:val="D16238EE"/>
    <w:lvl w:ilvl="0" w:tplc="3A2ABD7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2B46A3"/>
    <w:multiLevelType w:val="multilevel"/>
    <w:tmpl w:val="A80ECEA6"/>
    <w:lvl w:ilvl="0">
      <w:start w:val="1"/>
      <w:numFmt w:val="bullet"/>
      <w:pStyle w:val="Bullet1"/>
      <w:lvlText w:val=""/>
      <w:lvlJc w:val="left"/>
      <w:pPr>
        <w:ind w:left="504" w:hanging="50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ind w:left="1008" w:hanging="504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ind w:left="1512" w:hanging="504"/>
      </w:pPr>
      <w:rPr>
        <w:rFonts w:ascii="Symbol" w:hAnsi="Symbol" w:hint="default"/>
        <w:color w:val="auto"/>
      </w:rPr>
    </w:lvl>
    <w:lvl w:ilvl="3">
      <w:start w:val="1"/>
      <w:numFmt w:val="bullet"/>
      <w:pStyle w:val="Bullet4"/>
      <w:lvlText w:val=""/>
      <w:lvlJc w:val="left"/>
      <w:pPr>
        <w:ind w:left="2016" w:hanging="504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2520" w:hanging="504"/>
      </w:pPr>
      <w:rPr>
        <w:rFonts w:hint="default"/>
      </w:rPr>
    </w:lvl>
    <w:lvl w:ilvl="5">
      <w:start w:val="1"/>
      <w:numFmt w:val="none"/>
      <w:lvlText w:val=""/>
      <w:lvlJc w:val="left"/>
      <w:pPr>
        <w:ind w:left="3024" w:hanging="504"/>
      </w:pPr>
      <w:rPr>
        <w:rFonts w:hint="default"/>
      </w:rPr>
    </w:lvl>
    <w:lvl w:ilvl="6">
      <w:start w:val="1"/>
      <w:numFmt w:val="none"/>
      <w:lvlText w:val=""/>
      <w:lvlJc w:val="left"/>
      <w:pPr>
        <w:ind w:left="3528" w:hanging="504"/>
      </w:pPr>
      <w:rPr>
        <w:rFonts w:hint="default"/>
      </w:rPr>
    </w:lvl>
    <w:lvl w:ilvl="7">
      <w:start w:val="1"/>
      <w:numFmt w:val="none"/>
      <w:lvlText w:val=""/>
      <w:lvlJc w:val="left"/>
      <w:pPr>
        <w:ind w:left="4032" w:hanging="504"/>
      </w:pPr>
      <w:rPr>
        <w:rFonts w:hint="default"/>
      </w:rPr>
    </w:lvl>
    <w:lvl w:ilvl="8">
      <w:start w:val="1"/>
      <w:numFmt w:val="none"/>
      <w:lvlText w:val=""/>
      <w:lvlJc w:val="left"/>
      <w:pPr>
        <w:ind w:left="4536" w:hanging="504"/>
      </w:pPr>
      <w:rPr>
        <w:rFonts w:hint="default"/>
      </w:rPr>
    </w:lvl>
  </w:abstractNum>
  <w:abstractNum w:abstractNumId="11" w15:restartNumberingAfterBreak="0">
    <w:nsid w:val="7034512C"/>
    <w:multiLevelType w:val="hybridMultilevel"/>
    <w:tmpl w:val="87A659DC"/>
    <w:lvl w:ilvl="0" w:tplc="0D1C2E8A">
      <w:start w:val="1"/>
      <w:numFmt w:val="decimal"/>
      <w:lvlRestart w:val="0"/>
      <w:pStyle w:val="NumberedLis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3"/>
  </w:num>
  <w:num w:numId="6">
    <w:abstractNumId w:val="10"/>
  </w:num>
  <w:num w:numId="7">
    <w:abstractNumId w:val="4"/>
  </w:num>
  <w:num w:numId="8">
    <w:abstractNumId w:val="6"/>
  </w:num>
  <w:num w:numId="9">
    <w:abstractNumId w:val="1"/>
  </w:num>
  <w:num w:numId="10">
    <w:abstractNumId w:val="0"/>
  </w:num>
  <w:num w:numId="11">
    <w:abstractNumId w:val="7"/>
  </w:num>
  <w:num w:numId="12">
    <w:abstractNumId w:val="9"/>
  </w:num>
  <w:num w:numId="13">
    <w:abstractNumId w:val="5"/>
  </w:num>
  <w:num w:numId="14">
    <w:abstractNumId w:val="8"/>
  </w:num>
  <w:num w:numId="1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24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21">
      <o:colormru v:ext="edit" colors="#ddd,silver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47"/>
    <w:rsid w:val="000012B4"/>
    <w:rsid w:val="0000292B"/>
    <w:rsid w:val="00027E8B"/>
    <w:rsid w:val="0003692E"/>
    <w:rsid w:val="00043291"/>
    <w:rsid w:val="0004455B"/>
    <w:rsid w:val="00046196"/>
    <w:rsid w:val="000621BE"/>
    <w:rsid w:val="000625F2"/>
    <w:rsid w:val="00065B29"/>
    <w:rsid w:val="00074133"/>
    <w:rsid w:val="00076084"/>
    <w:rsid w:val="000812F8"/>
    <w:rsid w:val="00090A6F"/>
    <w:rsid w:val="00091916"/>
    <w:rsid w:val="00096027"/>
    <w:rsid w:val="00096ED1"/>
    <w:rsid w:val="000A6BB5"/>
    <w:rsid w:val="000B2AD3"/>
    <w:rsid w:val="000B733C"/>
    <w:rsid w:val="000C3EB0"/>
    <w:rsid w:val="000D7B40"/>
    <w:rsid w:val="000E3E92"/>
    <w:rsid w:val="000F456E"/>
    <w:rsid w:val="000F64CC"/>
    <w:rsid w:val="00110B96"/>
    <w:rsid w:val="001162C5"/>
    <w:rsid w:val="001206CF"/>
    <w:rsid w:val="0013564B"/>
    <w:rsid w:val="001662B8"/>
    <w:rsid w:val="001672C9"/>
    <w:rsid w:val="00171F51"/>
    <w:rsid w:val="001761C6"/>
    <w:rsid w:val="001864D4"/>
    <w:rsid w:val="0019286F"/>
    <w:rsid w:val="001B33A5"/>
    <w:rsid w:val="001C1016"/>
    <w:rsid w:val="001C225F"/>
    <w:rsid w:val="001C272A"/>
    <w:rsid w:val="001E351E"/>
    <w:rsid w:val="001E6CDF"/>
    <w:rsid w:val="001F2B35"/>
    <w:rsid w:val="001F78DF"/>
    <w:rsid w:val="00201A99"/>
    <w:rsid w:val="002109E3"/>
    <w:rsid w:val="0022022E"/>
    <w:rsid w:val="002472F4"/>
    <w:rsid w:val="00254B16"/>
    <w:rsid w:val="0027167F"/>
    <w:rsid w:val="00273B7F"/>
    <w:rsid w:val="00276BC5"/>
    <w:rsid w:val="0028086D"/>
    <w:rsid w:val="00283482"/>
    <w:rsid w:val="002862EE"/>
    <w:rsid w:val="0029647E"/>
    <w:rsid w:val="002A201D"/>
    <w:rsid w:val="002A2FD2"/>
    <w:rsid w:val="002B4063"/>
    <w:rsid w:val="002B7803"/>
    <w:rsid w:val="002C0D56"/>
    <w:rsid w:val="002E791E"/>
    <w:rsid w:val="002F1CD0"/>
    <w:rsid w:val="00307F26"/>
    <w:rsid w:val="003251D8"/>
    <w:rsid w:val="0032736F"/>
    <w:rsid w:val="0033581C"/>
    <w:rsid w:val="003514A7"/>
    <w:rsid w:val="003605F6"/>
    <w:rsid w:val="00362C0E"/>
    <w:rsid w:val="00364B30"/>
    <w:rsid w:val="00367DC9"/>
    <w:rsid w:val="00377B8D"/>
    <w:rsid w:val="00382796"/>
    <w:rsid w:val="0039009E"/>
    <w:rsid w:val="003A488F"/>
    <w:rsid w:val="003B0CAA"/>
    <w:rsid w:val="003B0E71"/>
    <w:rsid w:val="003B6633"/>
    <w:rsid w:val="003C3640"/>
    <w:rsid w:val="003C6B24"/>
    <w:rsid w:val="003D1DD4"/>
    <w:rsid w:val="003E0A68"/>
    <w:rsid w:val="003E1900"/>
    <w:rsid w:val="00401ECA"/>
    <w:rsid w:val="004150BD"/>
    <w:rsid w:val="00422E4D"/>
    <w:rsid w:val="00426876"/>
    <w:rsid w:val="00434D86"/>
    <w:rsid w:val="00436A2D"/>
    <w:rsid w:val="0044702C"/>
    <w:rsid w:val="00455DE9"/>
    <w:rsid w:val="00460FBB"/>
    <w:rsid w:val="00470CE9"/>
    <w:rsid w:val="0047683E"/>
    <w:rsid w:val="0048155F"/>
    <w:rsid w:val="00487CF6"/>
    <w:rsid w:val="004961F8"/>
    <w:rsid w:val="004A3747"/>
    <w:rsid w:val="004A3BB8"/>
    <w:rsid w:val="004A417F"/>
    <w:rsid w:val="004B038C"/>
    <w:rsid w:val="004B736C"/>
    <w:rsid w:val="004C28A9"/>
    <w:rsid w:val="004C4BAD"/>
    <w:rsid w:val="004C5BDE"/>
    <w:rsid w:val="004D3809"/>
    <w:rsid w:val="004D4D1C"/>
    <w:rsid w:val="004E3B24"/>
    <w:rsid w:val="004F55FE"/>
    <w:rsid w:val="00500E80"/>
    <w:rsid w:val="00507971"/>
    <w:rsid w:val="00511C34"/>
    <w:rsid w:val="005166B2"/>
    <w:rsid w:val="00532102"/>
    <w:rsid w:val="0053452C"/>
    <w:rsid w:val="00534BAD"/>
    <w:rsid w:val="00535EC5"/>
    <w:rsid w:val="00544AF9"/>
    <w:rsid w:val="00546583"/>
    <w:rsid w:val="00555D05"/>
    <w:rsid w:val="0056274D"/>
    <w:rsid w:val="00564C0B"/>
    <w:rsid w:val="005655CE"/>
    <w:rsid w:val="00572D8E"/>
    <w:rsid w:val="00577065"/>
    <w:rsid w:val="0058004D"/>
    <w:rsid w:val="00580BC4"/>
    <w:rsid w:val="005834BF"/>
    <w:rsid w:val="00590051"/>
    <w:rsid w:val="005A2514"/>
    <w:rsid w:val="005A6AC7"/>
    <w:rsid w:val="005A7519"/>
    <w:rsid w:val="005B146F"/>
    <w:rsid w:val="005B63F2"/>
    <w:rsid w:val="005D607A"/>
    <w:rsid w:val="005E275A"/>
    <w:rsid w:val="005E6BE4"/>
    <w:rsid w:val="00602261"/>
    <w:rsid w:val="00607D02"/>
    <w:rsid w:val="0063418D"/>
    <w:rsid w:val="006403F7"/>
    <w:rsid w:val="00641282"/>
    <w:rsid w:val="00652DF8"/>
    <w:rsid w:val="0065356F"/>
    <w:rsid w:val="006556EE"/>
    <w:rsid w:val="00661CFD"/>
    <w:rsid w:val="006656E5"/>
    <w:rsid w:val="006A3AE9"/>
    <w:rsid w:val="006A40E5"/>
    <w:rsid w:val="006B0CD6"/>
    <w:rsid w:val="006B2801"/>
    <w:rsid w:val="006C2E37"/>
    <w:rsid w:val="006D055E"/>
    <w:rsid w:val="006D134A"/>
    <w:rsid w:val="006D4700"/>
    <w:rsid w:val="006D7679"/>
    <w:rsid w:val="006E2C39"/>
    <w:rsid w:val="006F608F"/>
    <w:rsid w:val="007124EA"/>
    <w:rsid w:val="00714340"/>
    <w:rsid w:val="007174A1"/>
    <w:rsid w:val="007219F7"/>
    <w:rsid w:val="007228EA"/>
    <w:rsid w:val="007333C2"/>
    <w:rsid w:val="00736850"/>
    <w:rsid w:val="00737714"/>
    <w:rsid w:val="00742E4B"/>
    <w:rsid w:val="007455F0"/>
    <w:rsid w:val="00751F6A"/>
    <w:rsid w:val="007530C3"/>
    <w:rsid w:val="007554ED"/>
    <w:rsid w:val="00755E40"/>
    <w:rsid w:val="00756FF6"/>
    <w:rsid w:val="0076127E"/>
    <w:rsid w:val="00765404"/>
    <w:rsid w:val="00780C2A"/>
    <w:rsid w:val="0078116B"/>
    <w:rsid w:val="00787D90"/>
    <w:rsid w:val="007A283F"/>
    <w:rsid w:val="007A6BC3"/>
    <w:rsid w:val="007B10F8"/>
    <w:rsid w:val="007B4F11"/>
    <w:rsid w:val="007D255B"/>
    <w:rsid w:val="007F1D3D"/>
    <w:rsid w:val="00804D25"/>
    <w:rsid w:val="00812637"/>
    <w:rsid w:val="00813227"/>
    <w:rsid w:val="00820794"/>
    <w:rsid w:val="0082655E"/>
    <w:rsid w:val="00831497"/>
    <w:rsid w:val="00841999"/>
    <w:rsid w:val="008459E8"/>
    <w:rsid w:val="00851C59"/>
    <w:rsid w:val="00864ADE"/>
    <w:rsid w:val="00867FB0"/>
    <w:rsid w:val="008704A5"/>
    <w:rsid w:val="00870A13"/>
    <w:rsid w:val="00871A12"/>
    <w:rsid w:val="00881BBE"/>
    <w:rsid w:val="00887E6E"/>
    <w:rsid w:val="00887FEC"/>
    <w:rsid w:val="00891E39"/>
    <w:rsid w:val="00895809"/>
    <w:rsid w:val="00895AC5"/>
    <w:rsid w:val="0089620B"/>
    <w:rsid w:val="008A064C"/>
    <w:rsid w:val="008A16EB"/>
    <w:rsid w:val="008A38C1"/>
    <w:rsid w:val="008A6182"/>
    <w:rsid w:val="008B1D94"/>
    <w:rsid w:val="008B4C8D"/>
    <w:rsid w:val="008B6376"/>
    <w:rsid w:val="008B643A"/>
    <w:rsid w:val="008C1C4A"/>
    <w:rsid w:val="008C60B1"/>
    <w:rsid w:val="008C6BD0"/>
    <w:rsid w:val="008D0682"/>
    <w:rsid w:val="008D2211"/>
    <w:rsid w:val="008D2EBD"/>
    <w:rsid w:val="008E5AAA"/>
    <w:rsid w:val="008F0A81"/>
    <w:rsid w:val="008F3EBA"/>
    <w:rsid w:val="008F4AC5"/>
    <w:rsid w:val="008F5963"/>
    <w:rsid w:val="008F65A3"/>
    <w:rsid w:val="009008BC"/>
    <w:rsid w:val="00920B8B"/>
    <w:rsid w:val="00923261"/>
    <w:rsid w:val="00923833"/>
    <w:rsid w:val="009256B7"/>
    <w:rsid w:val="009375CE"/>
    <w:rsid w:val="00952EDF"/>
    <w:rsid w:val="00970C7A"/>
    <w:rsid w:val="00970CA5"/>
    <w:rsid w:val="009721DB"/>
    <w:rsid w:val="00972BFA"/>
    <w:rsid w:val="009965BA"/>
    <w:rsid w:val="009B6535"/>
    <w:rsid w:val="009C2479"/>
    <w:rsid w:val="009D06F8"/>
    <w:rsid w:val="009D73F1"/>
    <w:rsid w:val="009E24EC"/>
    <w:rsid w:val="009E2F6C"/>
    <w:rsid w:val="009F0388"/>
    <w:rsid w:val="009F138F"/>
    <w:rsid w:val="00A05041"/>
    <w:rsid w:val="00A13F82"/>
    <w:rsid w:val="00A16664"/>
    <w:rsid w:val="00A211C9"/>
    <w:rsid w:val="00A22E0D"/>
    <w:rsid w:val="00A41ED3"/>
    <w:rsid w:val="00A47FA2"/>
    <w:rsid w:val="00A5122D"/>
    <w:rsid w:val="00A51A7E"/>
    <w:rsid w:val="00A55F4F"/>
    <w:rsid w:val="00A562DF"/>
    <w:rsid w:val="00A65361"/>
    <w:rsid w:val="00A70CFB"/>
    <w:rsid w:val="00A732D5"/>
    <w:rsid w:val="00A748BA"/>
    <w:rsid w:val="00A83862"/>
    <w:rsid w:val="00A8486C"/>
    <w:rsid w:val="00A96702"/>
    <w:rsid w:val="00A97EB2"/>
    <w:rsid w:val="00AA14A9"/>
    <w:rsid w:val="00AA24CD"/>
    <w:rsid w:val="00AB71A7"/>
    <w:rsid w:val="00AB780A"/>
    <w:rsid w:val="00AC1003"/>
    <w:rsid w:val="00AC1AAE"/>
    <w:rsid w:val="00AC4315"/>
    <w:rsid w:val="00AD42DA"/>
    <w:rsid w:val="00AF61B8"/>
    <w:rsid w:val="00B02D7A"/>
    <w:rsid w:val="00B110AD"/>
    <w:rsid w:val="00B16904"/>
    <w:rsid w:val="00B22086"/>
    <w:rsid w:val="00B22833"/>
    <w:rsid w:val="00B26DD5"/>
    <w:rsid w:val="00B271BA"/>
    <w:rsid w:val="00B31DD6"/>
    <w:rsid w:val="00B3429E"/>
    <w:rsid w:val="00B3514A"/>
    <w:rsid w:val="00B74237"/>
    <w:rsid w:val="00B82F15"/>
    <w:rsid w:val="00B8312F"/>
    <w:rsid w:val="00B90A1F"/>
    <w:rsid w:val="00B92155"/>
    <w:rsid w:val="00BA3AB4"/>
    <w:rsid w:val="00BA4622"/>
    <w:rsid w:val="00BB4C9F"/>
    <w:rsid w:val="00BC0794"/>
    <w:rsid w:val="00BC0D5D"/>
    <w:rsid w:val="00BC41C9"/>
    <w:rsid w:val="00BD5411"/>
    <w:rsid w:val="00BE2F68"/>
    <w:rsid w:val="00BE38FC"/>
    <w:rsid w:val="00BF0190"/>
    <w:rsid w:val="00C03C7B"/>
    <w:rsid w:val="00C0730D"/>
    <w:rsid w:val="00C21982"/>
    <w:rsid w:val="00C23E4E"/>
    <w:rsid w:val="00C3362D"/>
    <w:rsid w:val="00C343A9"/>
    <w:rsid w:val="00C3493B"/>
    <w:rsid w:val="00C37458"/>
    <w:rsid w:val="00C40E43"/>
    <w:rsid w:val="00C438DD"/>
    <w:rsid w:val="00C43CD1"/>
    <w:rsid w:val="00C45020"/>
    <w:rsid w:val="00C5022C"/>
    <w:rsid w:val="00C511B9"/>
    <w:rsid w:val="00C534B9"/>
    <w:rsid w:val="00C54412"/>
    <w:rsid w:val="00C552FD"/>
    <w:rsid w:val="00C63573"/>
    <w:rsid w:val="00C876C0"/>
    <w:rsid w:val="00C91BD3"/>
    <w:rsid w:val="00C95D8A"/>
    <w:rsid w:val="00CA61C5"/>
    <w:rsid w:val="00CA641E"/>
    <w:rsid w:val="00CB719A"/>
    <w:rsid w:val="00CC1DF4"/>
    <w:rsid w:val="00CC38EA"/>
    <w:rsid w:val="00CC3B81"/>
    <w:rsid w:val="00CC5913"/>
    <w:rsid w:val="00CC6FCD"/>
    <w:rsid w:val="00CD5D1C"/>
    <w:rsid w:val="00CE2F8C"/>
    <w:rsid w:val="00CF75CA"/>
    <w:rsid w:val="00CF7B67"/>
    <w:rsid w:val="00D00FD5"/>
    <w:rsid w:val="00D041F2"/>
    <w:rsid w:val="00D253C7"/>
    <w:rsid w:val="00D52086"/>
    <w:rsid w:val="00D54F5C"/>
    <w:rsid w:val="00D67336"/>
    <w:rsid w:val="00D67C4D"/>
    <w:rsid w:val="00D73DA3"/>
    <w:rsid w:val="00D74038"/>
    <w:rsid w:val="00D74C6A"/>
    <w:rsid w:val="00D942EB"/>
    <w:rsid w:val="00D96A64"/>
    <w:rsid w:val="00DA2A7B"/>
    <w:rsid w:val="00DA3B2B"/>
    <w:rsid w:val="00DB00CD"/>
    <w:rsid w:val="00DB2CB8"/>
    <w:rsid w:val="00DC7106"/>
    <w:rsid w:val="00DC7E1B"/>
    <w:rsid w:val="00DD1DDC"/>
    <w:rsid w:val="00DD2C49"/>
    <w:rsid w:val="00DD7E7A"/>
    <w:rsid w:val="00DF39E3"/>
    <w:rsid w:val="00DF5522"/>
    <w:rsid w:val="00DF6B7B"/>
    <w:rsid w:val="00E033B7"/>
    <w:rsid w:val="00E06A1A"/>
    <w:rsid w:val="00E06C2F"/>
    <w:rsid w:val="00E24399"/>
    <w:rsid w:val="00E24C45"/>
    <w:rsid w:val="00E274C6"/>
    <w:rsid w:val="00E41399"/>
    <w:rsid w:val="00E4571D"/>
    <w:rsid w:val="00E46988"/>
    <w:rsid w:val="00E55F2F"/>
    <w:rsid w:val="00E63279"/>
    <w:rsid w:val="00E74BD5"/>
    <w:rsid w:val="00E7592A"/>
    <w:rsid w:val="00E839DA"/>
    <w:rsid w:val="00E866DA"/>
    <w:rsid w:val="00E90B4F"/>
    <w:rsid w:val="00E915E3"/>
    <w:rsid w:val="00E9203B"/>
    <w:rsid w:val="00E94DA2"/>
    <w:rsid w:val="00E95789"/>
    <w:rsid w:val="00E96457"/>
    <w:rsid w:val="00E96D45"/>
    <w:rsid w:val="00E97B4B"/>
    <w:rsid w:val="00EA4266"/>
    <w:rsid w:val="00EA45A5"/>
    <w:rsid w:val="00EA626B"/>
    <w:rsid w:val="00EB16BA"/>
    <w:rsid w:val="00EB4197"/>
    <w:rsid w:val="00EB4756"/>
    <w:rsid w:val="00EC4AFD"/>
    <w:rsid w:val="00ED0067"/>
    <w:rsid w:val="00ED06E4"/>
    <w:rsid w:val="00EE2509"/>
    <w:rsid w:val="00EE3D03"/>
    <w:rsid w:val="00EE740D"/>
    <w:rsid w:val="00EF7A7F"/>
    <w:rsid w:val="00F0723D"/>
    <w:rsid w:val="00F13C5A"/>
    <w:rsid w:val="00F14BDB"/>
    <w:rsid w:val="00F22AF2"/>
    <w:rsid w:val="00F24EF2"/>
    <w:rsid w:val="00F2677A"/>
    <w:rsid w:val="00F27D29"/>
    <w:rsid w:val="00F311FB"/>
    <w:rsid w:val="00F34813"/>
    <w:rsid w:val="00F424C9"/>
    <w:rsid w:val="00F56BB3"/>
    <w:rsid w:val="00F66585"/>
    <w:rsid w:val="00F66B41"/>
    <w:rsid w:val="00F77456"/>
    <w:rsid w:val="00F82A0E"/>
    <w:rsid w:val="00F970FB"/>
    <w:rsid w:val="00FB39CB"/>
    <w:rsid w:val="00FB42D3"/>
    <w:rsid w:val="00FB529A"/>
    <w:rsid w:val="00FB597C"/>
    <w:rsid w:val="00FC2254"/>
    <w:rsid w:val="00FC30DA"/>
    <w:rsid w:val="00FC64EE"/>
    <w:rsid w:val="00FC73E4"/>
    <w:rsid w:val="00FF2DF2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ddd,silver,#eaeaea"/>
    </o:shapedefaults>
    <o:shapelayout v:ext="edit">
      <o:idmap v:ext="edit" data="1"/>
    </o:shapelayout>
  </w:shapeDefaults>
  <w:decimalSymbol w:val="."/>
  <w:listSeparator w:val=","/>
  <w15:docId w15:val="{B58EF881-1541-4A58-BD3C-285F2145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5F2"/>
    <w:pPr>
      <w:jc w:val="both"/>
    </w:pPr>
    <w:rPr>
      <w:sz w:val="19"/>
      <w:lang w:eastAsia="en-US"/>
    </w:rPr>
  </w:style>
  <w:style w:type="paragraph" w:styleId="Heading1">
    <w:name w:val="heading 1"/>
    <w:basedOn w:val="Normal"/>
    <w:next w:val="Normal"/>
    <w:qFormat/>
    <w:rsid w:val="003E1900"/>
    <w:pPr>
      <w:keepNext/>
      <w:spacing w:before="400" w:after="200"/>
      <w:jc w:val="left"/>
      <w:outlineLvl w:val="0"/>
    </w:pPr>
    <w:rPr>
      <w:rFonts w:ascii="Arial" w:hAnsi="Arial" w:cs="Arial"/>
      <w:b/>
      <w:bCs/>
      <w:sz w:val="26"/>
      <w:szCs w:val="32"/>
    </w:rPr>
  </w:style>
  <w:style w:type="paragraph" w:styleId="Heading2">
    <w:name w:val="heading 2"/>
    <w:basedOn w:val="Heading1"/>
    <w:next w:val="Normal"/>
    <w:qFormat/>
    <w:rsid w:val="00895AC5"/>
    <w:pPr>
      <w:pBdr>
        <w:bottom w:val="single" w:sz="4" w:space="1" w:color="auto"/>
      </w:pBdr>
      <w:outlineLvl w:val="1"/>
    </w:pPr>
    <w:rPr>
      <w:bCs w:val="0"/>
      <w:iCs/>
      <w:szCs w:val="28"/>
    </w:rPr>
  </w:style>
  <w:style w:type="paragraph" w:styleId="Heading3">
    <w:name w:val="heading 3"/>
    <w:basedOn w:val="Heading2"/>
    <w:next w:val="Normal"/>
    <w:qFormat/>
    <w:rsid w:val="00580BC4"/>
    <w:pPr>
      <w:spacing w:before="100"/>
      <w:outlineLvl w:val="2"/>
    </w:pPr>
    <w:rPr>
      <w:bCs/>
      <w:szCs w:val="26"/>
    </w:rPr>
  </w:style>
  <w:style w:type="paragraph" w:styleId="Heading4">
    <w:name w:val="heading 4"/>
    <w:basedOn w:val="Heading3"/>
    <w:next w:val="Normal"/>
    <w:qFormat/>
    <w:rsid w:val="00580BC4"/>
    <w:pPr>
      <w:pBdr>
        <w:bottom w:val="none" w:sz="0" w:space="0" w:color="auto"/>
      </w:pBdr>
      <w:outlineLvl w:val="3"/>
    </w:pPr>
    <w:rPr>
      <w:bCs w:val="0"/>
      <w:sz w:val="18"/>
      <w:szCs w:val="28"/>
    </w:rPr>
  </w:style>
  <w:style w:type="paragraph" w:styleId="Heading5">
    <w:name w:val="heading 5"/>
    <w:basedOn w:val="Heading4"/>
    <w:next w:val="Normal"/>
    <w:qFormat/>
    <w:rsid w:val="00580BC4"/>
    <w:pPr>
      <w:outlineLvl w:val="4"/>
    </w:pPr>
    <w:rPr>
      <w:bCs/>
      <w:i/>
      <w:iCs w:val="0"/>
      <w:szCs w:val="26"/>
    </w:rPr>
  </w:style>
  <w:style w:type="paragraph" w:styleId="Heading6">
    <w:name w:val="heading 6"/>
    <w:basedOn w:val="Heading5"/>
    <w:next w:val="Normal"/>
    <w:qFormat/>
    <w:pPr>
      <w:outlineLvl w:val="5"/>
    </w:pPr>
    <w:rPr>
      <w:b w:val="0"/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spacing w:line="160" w:lineRule="exact"/>
      <w:ind w:left="340" w:hanging="340"/>
    </w:pPr>
    <w:rPr>
      <w:sz w:val="16"/>
    </w:rPr>
  </w:style>
  <w:style w:type="paragraph" w:customStyle="1" w:styleId="Heading1Italic">
    <w:name w:val="Heading 1 Italic"/>
    <w:basedOn w:val="Heading1"/>
    <w:next w:val="Normal"/>
    <w:rsid w:val="00580BC4"/>
    <w:pPr>
      <w:spacing w:before="240"/>
    </w:pPr>
    <w:rPr>
      <w:i/>
    </w:rPr>
  </w:style>
  <w:style w:type="paragraph" w:customStyle="1" w:styleId="Heading2Indent1">
    <w:name w:val="Heading 2 Indent1"/>
    <w:basedOn w:val="Heading2"/>
    <w:next w:val="Normal"/>
    <w:rsid w:val="00580BC4"/>
    <w:pPr>
      <w:pBdr>
        <w:bottom w:val="none" w:sz="0" w:space="0" w:color="auto"/>
      </w:pBdr>
      <w:spacing w:before="240"/>
      <w:ind w:left="510"/>
    </w:pPr>
  </w:style>
  <w:style w:type="paragraph" w:customStyle="1" w:styleId="Heading3Indent1">
    <w:name w:val="Heading 3 Indent1"/>
    <w:basedOn w:val="Heading3"/>
    <w:next w:val="Normal"/>
    <w:rsid w:val="00580BC4"/>
    <w:pPr>
      <w:pBdr>
        <w:bottom w:val="none" w:sz="0" w:space="0" w:color="auto"/>
      </w:pBdr>
      <w:ind w:left="510"/>
    </w:pPr>
  </w:style>
  <w:style w:type="paragraph" w:customStyle="1" w:styleId="Heading4Indent1">
    <w:name w:val="Heading 4 Indent1"/>
    <w:basedOn w:val="Heading4"/>
    <w:next w:val="Normal"/>
    <w:pPr>
      <w:ind w:left="510"/>
    </w:pPr>
  </w:style>
  <w:style w:type="paragraph" w:customStyle="1" w:styleId="Heading5Indent1">
    <w:name w:val="Heading 5 Indent1"/>
    <w:basedOn w:val="Heading5"/>
    <w:next w:val="Normal"/>
    <w:pPr>
      <w:ind w:left="510"/>
    </w:pPr>
  </w:style>
  <w:style w:type="paragraph" w:customStyle="1" w:styleId="Heading6Indent1">
    <w:name w:val="Heading 6 Indent1"/>
    <w:basedOn w:val="Heading6"/>
    <w:next w:val="Normal"/>
    <w:pPr>
      <w:ind w:left="510"/>
    </w:pPr>
  </w:style>
  <w:style w:type="paragraph" w:styleId="Header">
    <w:name w:val="header"/>
    <w:basedOn w:val="Normal"/>
    <w:link w:val="HeaderChar"/>
    <w:uiPriority w:val="99"/>
    <w:rsid w:val="00D74C6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74C6A"/>
    <w:pPr>
      <w:tabs>
        <w:tab w:val="center" w:pos="4536"/>
        <w:tab w:val="right" w:pos="9072"/>
      </w:tabs>
    </w:pPr>
  </w:style>
  <w:style w:type="paragraph" w:customStyle="1" w:styleId="CoverStandard">
    <w:name w:val="Cover Standard"/>
    <w:basedOn w:val="Normal"/>
    <w:next w:val="Normal"/>
    <w:pPr>
      <w:spacing w:line="280" w:lineRule="exact"/>
    </w:pPr>
    <w:rPr>
      <w:b/>
      <w:sz w:val="28"/>
    </w:rPr>
  </w:style>
  <w:style w:type="paragraph" w:customStyle="1" w:styleId="CoverNumber">
    <w:name w:val="Cover Number"/>
    <w:basedOn w:val="Normal"/>
    <w:next w:val="Normal"/>
    <w:pPr>
      <w:spacing w:line="320" w:lineRule="exact"/>
      <w:jc w:val="right"/>
    </w:pPr>
    <w:rPr>
      <w:b/>
      <w:caps/>
      <w:sz w:val="32"/>
    </w:rPr>
  </w:style>
  <w:style w:type="paragraph" w:customStyle="1" w:styleId="CoverRelease">
    <w:name w:val="Cover Release"/>
    <w:basedOn w:val="Normal"/>
    <w:next w:val="Normal"/>
    <w:pPr>
      <w:spacing w:line="240" w:lineRule="exact"/>
    </w:pPr>
    <w:rPr>
      <w:sz w:val="24"/>
    </w:rPr>
  </w:style>
  <w:style w:type="paragraph" w:customStyle="1" w:styleId="CoverDate">
    <w:name w:val="Cover Date"/>
    <w:basedOn w:val="Normal"/>
    <w:next w:val="Normal"/>
    <w:pPr>
      <w:spacing w:line="240" w:lineRule="exact"/>
      <w:jc w:val="right"/>
    </w:pPr>
    <w:rPr>
      <w:sz w:val="24"/>
    </w:rPr>
  </w:style>
  <w:style w:type="paragraph" w:customStyle="1" w:styleId="CoverTitle">
    <w:name w:val="Cover Title"/>
    <w:basedOn w:val="Normal"/>
    <w:rsid w:val="00500E80"/>
    <w:pPr>
      <w:spacing w:before="800" w:after="500" w:line="500" w:lineRule="exact"/>
    </w:pPr>
    <w:rPr>
      <w:b/>
      <w:sz w:val="50"/>
    </w:rPr>
  </w:style>
  <w:style w:type="paragraph" w:customStyle="1" w:styleId="CoverBox">
    <w:name w:val="Cover Box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</w:style>
  <w:style w:type="paragraph" w:customStyle="1" w:styleId="CoverContact">
    <w:name w:val="Cover Contact"/>
    <w:basedOn w:val="Normal"/>
    <w:next w:val="Normal"/>
    <w:rsid w:val="00B82F15"/>
    <w:pPr>
      <w:tabs>
        <w:tab w:val="left" w:pos="907"/>
      </w:tabs>
    </w:pPr>
  </w:style>
  <w:style w:type="paragraph" w:customStyle="1" w:styleId="CoverLeadPara">
    <w:name w:val="Cover LeadPara"/>
    <w:basedOn w:val="Normal"/>
    <w:next w:val="Normal"/>
    <w:rsid w:val="00F13C5A"/>
    <w:pPr>
      <w:spacing w:after="100"/>
    </w:pPr>
  </w:style>
  <w:style w:type="paragraph" w:customStyle="1" w:styleId="ContentsCapsPlainPg">
    <w:name w:val="Contents CapsPlainPg"/>
    <w:basedOn w:val="Normal"/>
    <w:next w:val="ContentsLevel1"/>
    <w:rsid w:val="00F13C5A"/>
    <w:pPr>
      <w:tabs>
        <w:tab w:val="right" w:pos="6237"/>
      </w:tabs>
      <w:spacing w:after="200"/>
      <w:ind w:left="170" w:right="1134" w:hanging="170"/>
    </w:pPr>
  </w:style>
  <w:style w:type="paragraph" w:customStyle="1" w:styleId="ContentsLevel1">
    <w:name w:val="Contents Level1"/>
    <w:basedOn w:val="Normal"/>
    <w:rsid w:val="00E24C45"/>
    <w:pPr>
      <w:tabs>
        <w:tab w:val="right" w:pos="9072"/>
      </w:tabs>
      <w:spacing w:after="60"/>
      <w:ind w:left="170" w:right="1134" w:hanging="170"/>
      <w:jc w:val="left"/>
    </w:pPr>
  </w:style>
  <w:style w:type="paragraph" w:customStyle="1" w:styleId="ContentsCapsBoldPg">
    <w:name w:val="Contents CapsBoldPg"/>
    <w:basedOn w:val="ContentsCapsPlainPg"/>
    <w:next w:val="ContentsLevel1"/>
    <w:rsid w:val="00F13C5A"/>
    <w:rPr>
      <w:b/>
    </w:rPr>
  </w:style>
  <w:style w:type="paragraph" w:customStyle="1" w:styleId="ContentsLevel2">
    <w:name w:val="Contents Level2"/>
    <w:basedOn w:val="ContentsLevel1"/>
    <w:pPr>
      <w:ind w:left="510"/>
    </w:pPr>
  </w:style>
  <w:style w:type="paragraph" w:customStyle="1" w:styleId="ContentsLevel3">
    <w:name w:val="Contents Level3"/>
    <w:basedOn w:val="ContentsLevel2"/>
    <w:pPr>
      <w:ind w:left="850"/>
    </w:pPr>
  </w:style>
  <w:style w:type="paragraph" w:customStyle="1" w:styleId="ContentsLevel4">
    <w:name w:val="Contents Level4"/>
    <w:basedOn w:val="ContentsLevel3"/>
    <w:pPr>
      <w:ind w:left="1191"/>
    </w:pPr>
  </w:style>
  <w:style w:type="paragraph" w:customStyle="1" w:styleId="ContentsBox">
    <w:name w:val="Contents Box"/>
    <w:basedOn w:val="Normal"/>
    <w:rsid w:val="00972BF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00"/>
    </w:pPr>
  </w:style>
  <w:style w:type="paragraph" w:styleId="TOC1">
    <w:name w:val="toc 1"/>
    <w:basedOn w:val="Normal"/>
    <w:next w:val="Normal"/>
    <w:autoRedefine/>
    <w:semiHidden/>
    <w:rsid w:val="00AC4315"/>
  </w:style>
  <w:style w:type="character" w:styleId="Hyperlink">
    <w:name w:val="Hyperlink"/>
    <w:basedOn w:val="DefaultParagraphFont"/>
    <w:rsid w:val="00737714"/>
    <w:rPr>
      <w:color w:val="0000FF"/>
      <w:u w:val="single"/>
    </w:rPr>
  </w:style>
  <w:style w:type="paragraph" w:customStyle="1" w:styleId="NumPlainA">
    <w:name w:val="Num PlainA"/>
    <w:basedOn w:val="Normal"/>
    <w:qFormat/>
    <w:rsid w:val="00580BC4"/>
    <w:pPr>
      <w:numPr>
        <w:numId w:val="7"/>
      </w:numPr>
      <w:spacing w:before="100" w:after="100"/>
    </w:pPr>
  </w:style>
  <w:style w:type="paragraph" w:customStyle="1" w:styleId="NoNumPlain1">
    <w:name w:val="NoNum Plain1"/>
    <w:basedOn w:val="Normal"/>
    <w:qFormat/>
    <w:rsid w:val="00580BC4"/>
    <w:pPr>
      <w:spacing w:before="100" w:after="100"/>
    </w:pPr>
  </w:style>
  <w:style w:type="paragraph" w:customStyle="1" w:styleId="NoNumPlain2">
    <w:name w:val="NoNum Plain2"/>
    <w:basedOn w:val="NoNumPlain1"/>
    <w:pPr>
      <w:ind w:left="510"/>
    </w:pPr>
  </w:style>
  <w:style w:type="paragraph" w:customStyle="1" w:styleId="NoNumPlain3">
    <w:name w:val="NoNum Plain3"/>
    <w:basedOn w:val="NoNumPlain2"/>
    <w:pPr>
      <w:ind w:left="1021"/>
    </w:pPr>
  </w:style>
  <w:style w:type="paragraph" w:customStyle="1" w:styleId="NoNumPlain4">
    <w:name w:val="NoNum Plain4"/>
    <w:basedOn w:val="NoNumPlain3"/>
    <w:pPr>
      <w:ind w:left="1531"/>
    </w:pPr>
  </w:style>
  <w:style w:type="paragraph" w:customStyle="1" w:styleId="NoNumBold1">
    <w:name w:val="NoNum Bold1"/>
    <w:basedOn w:val="Normal"/>
    <w:qFormat/>
    <w:rsid w:val="00580BC4"/>
    <w:pPr>
      <w:spacing w:before="100" w:after="100"/>
    </w:pPr>
    <w:rPr>
      <w:b/>
    </w:rPr>
  </w:style>
  <w:style w:type="paragraph" w:customStyle="1" w:styleId="NoNumBold2">
    <w:name w:val="NoNum Bold2"/>
    <w:basedOn w:val="NoNumBold1"/>
    <w:pPr>
      <w:ind w:left="510"/>
    </w:pPr>
  </w:style>
  <w:style w:type="paragraph" w:customStyle="1" w:styleId="NoNumBold3">
    <w:name w:val="NoNum Bold3"/>
    <w:basedOn w:val="NoNumBold2"/>
    <w:pPr>
      <w:ind w:left="1021"/>
    </w:pPr>
  </w:style>
  <w:style w:type="paragraph" w:customStyle="1" w:styleId="NoNumBold4">
    <w:name w:val="NoNum Bold4"/>
    <w:basedOn w:val="NoNumBold3"/>
    <w:pPr>
      <w:ind w:left="1531"/>
    </w:pPr>
  </w:style>
  <w:style w:type="paragraph" w:customStyle="1" w:styleId="NumPlain1">
    <w:name w:val="Num Plain1"/>
    <w:basedOn w:val="Normal"/>
    <w:link w:val="NumPlain1Char"/>
    <w:qFormat/>
    <w:rsid w:val="00580BC4"/>
    <w:pPr>
      <w:numPr>
        <w:numId w:val="1"/>
      </w:numPr>
      <w:spacing w:before="100" w:after="100"/>
    </w:pPr>
  </w:style>
  <w:style w:type="paragraph" w:customStyle="1" w:styleId="NumPlain2">
    <w:name w:val="Num Plain2"/>
    <w:basedOn w:val="NumPlain1"/>
    <w:uiPriority w:val="2"/>
    <w:qFormat/>
    <w:rsid w:val="00426876"/>
    <w:pPr>
      <w:numPr>
        <w:ilvl w:val="1"/>
      </w:numPr>
    </w:pPr>
  </w:style>
  <w:style w:type="paragraph" w:customStyle="1" w:styleId="NumPlain3">
    <w:name w:val="Num Plain3"/>
    <w:basedOn w:val="NumPlain2"/>
    <w:rsid w:val="00426876"/>
    <w:pPr>
      <w:numPr>
        <w:ilvl w:val="2"/>
      </w:numPr>
    </w:pPr>
  </w:style>
  <w:style w:type="paragraph" w:customStyle="1" w:styleId="NumPlain4">
    <w:name w:val="Num Plain4"/>
    <w:basedOn w:val="NumPlain3"/>
    <w:rsid w:val="00426876"/>
    <w:pPr>
      <w:numPr>
        <w:ilvl w:val="3"/>
      </w:numPr>
    </w:pPr>
  </w:style>
  <w:style w:type="paragraph" w:customStyle="1" w:styleId="Bullet1">
    <w:name w:val="Bullet1"/>
    <w:basedOn w:val="Normal"/>
    <w:qFormat/>
    <w:rsid w:val="00580BC4"/>
    <w:pPr>
      <w:numPr>
        <w:numId w:val="6"/>
      </w:numPr>
      <w:spacing w:before="100" w:after="100"/>
      <w:ind w:left="505" w:hanging="505"/>
    </w:pPr>
  </w:style>
  <w:style w:type="paragraph" w:customStyle="1" w:styleId="Bullet2">
    <w:name w:val="Bullet2"/>
    <w:basedOn w:val="Normal"/>
    <w:rsid w:val="00972BFA"/>
    <w:pPr>
      <w:numPr>
        <w:ilvl w:val="1"/>
        <w:numId w:val="6"/>
      </w:numPr>
      <w:spacing w:after="200"/>
      <w:ind w:left="1010" w:hanging="505"/>
    </w:pPr>
  </w:style>
  <w:style w:type="paragraph" w:customStyle="1" w:styleId="Bullet3">
    <w:name w:val="Bullet3"/>
    <w:basedOn w:val="Normal"/>
    <w:rsid w:val="00972BFA"/>
    <w:pPr>
      <w:numPr>
        <w:ilvl w:val="2"/>
        <w:numId w:val="6"/>
      </w:numPr>
      <w:spacing w:after="200"/>
      <w:ind w:left="1514" w:hanging="505"/>
    </w:pPr>
  </w:style>
  <w:style w:type="paragraph" w:customStyle="1" w:styleId="CommentsPage">
    <w:name w:val="CommentsPage"/>
    <w:basedOn w:val="Normal"/>
    <w:next w:val="Normal"/>
  </w:style>
  <w:style w:type="paragraph" w:customStyle="1" w:styleId="Bullet4">
    <w:name w:val="Bullet4"/>
    <w:basedOn w:val="Normal"/>
    <w:rsid w:val="00972BFA"/>
    <w:pPr>
      <w:numPr>
        <w:ilvl w:val="3"/>
        <w:numId w:val="6"/>
      </w:numPr>
      <w:spacing w:after="200"/>
      <w:ind w:left="2019" w:hanging="505"/>
    </w:pPr>
  </w:style>
  <w:style w:type="paragraph" w:customStyle="1" w:styleId="ContentsCapsPlain">
    <w:name w:val="Contents CapsPlain"/>
    <w:basedOn w:val="Normal"/>
    <w:next w:val="ContentsLevel1"/>
    <w:rsid w:val="00F13C5A"/>
    <w:pPr>
      <w:spacing w:after="200"/>
    </w:pPr>
  </w:style>
  <w:style w:type="paragraph" w:customStyle="1" w:styleId="ContentsCapsBold">
    <w:name w:val="Contents CapsBold"/>
    <w:basedOn w:val="ContentsCapsPlain"/>
    <w:next w:val="ContentsLevel1"/>
    <w:rsid w:val="00F13C5A"/>
    <w:pPr>
      <w:spacing w:after="0"/>
    </w:pPr>
    <w:rPr>
      <w:b/>
    </w:rPr>
  </w:style>
  <w:style w:type="paragraph" w:customStyle="1" w:styleId="ContentsParaHead">
    <w:name w:val="Contents ParaHead"/>
    <w:basedOn w:val="Normal"/>
    <w:next w:val="Normal"/>
    <w:pPr>
      <w:spacing w:after="60"/>
      <w:jc w:val="right"/>
    </w:pPr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ContentsLevel1NoIndent">
    <w:name w:val="Contents Level1 NoIndent"/>
    <w:basedOn w:val="ContentsLevel1"/>
    <w:pPr>
      <w:ind w:left="0" w:firstLine="0"/>
    </w:pPr>
  </w:style>
  <w:style w:type="paragraph" w:customStyle="1" w:styleId="AppendixNo">
    <w:name w:val="AppendixNo"/>
    <w:basedOn w:val="Normal"/>
    <w:next w:val="Normal"/>
    <w:rsid w:val="000625F2"/>
    <w:pPr>
      <w:keepNext/>
      <w:spacing w:after="200"/>
      <w:jc w:val="left"/>
      <w:outlineLvl w:val="0"/>
    </w:pPr>
    <w:rPr>
      <w:rFonts w:ascii="Arial" w:hAnsi="Arial"/>
      <w:b/>
      <w:sz w:val="26"/>
      <w:szCs w:val="28"/>
    </w:rPr>
  </w:style>
  <w:style w:type="paragraph" w:customStyle="1" w:styleId="BCHanging0">
    <w:name w:val="BC Hanging0"/>
    <w:basedOn w:val="NoNumPlain1"/>
    <w:qFormat/>
    <w:rsid w:val="0058004D"/>
    <w:pPr>
      <w:ind w:left="624" w:hanging="624"/>
    </w:pPr>
  </w:style>
  <w:style w:type="paragraph" w:customStyle="1" w:styleId="AppendixNote">
    <w:name w:val="AppendixNote"/>
    <w:basedOn w:val="Normal"/>
    <w:next w:val="Normal"/>
    <w:rsid w:val="00972BFA"/>
    <w:pPr>
      <w:spacing w:after="200"/>
    </w:pPr>
    <w:rPr>
      <w:i/>
      <w:iCs/>
    </w:rPr>
  </w:style>
  <w:style w:type="paragraph" w:customStyle="1" w:styleId="AppendixText">
    <w:name w:val="AppendixText"/>
    <w:basedOn w:val="Normal"/>
    <w:rsid w:val="00580BC4"/>
    <w:pPr>
      <w:spacing w:before="100" w:after="100"/>
    </w:pPr>
  </w:style>
  <w:style w:type="paragraph" w:customStyle="1" w:styleId="AppendixTitle">
    <w:name w:val="AppendixTitle"/>
    <w:basedOn w:val="Normal"/>
    <w:next w:val="AppendixNote"/>
    <w:rsid w:val="000625F2"/>
    <w:pPr>
      <w:keepNext/>
      <w:spacing w:after="200"/>
      <w:jc w:val="left"/>
      <w:outlineLvl w:val="0"/>
    </w:pPr>
    <w:rPr>
      <w:rFonts w:ascii="Arial" w:hAnsi="Arial"/>
      <w:b/>
      <w:sz w:val="26"/>
      <w:szCs w:val="28"/>
    </w:rPr>
  </w:style>
  <w:style w:type="paragraph" w:customStyle="1" w:styleId="NoNumBC2">
    <w:name w:val="NoNum BC2"/>
    <w:basedOn w:val="NoNumPlain1"/>
    <w:rsid w:val="0058004D"/>
    <w:pPr>
      <w:ind w:left="624"/>
    </w:pPr>
  </w:style>
  <w:style w:type="paragraph" w:customStyle="1" w:styleId="BCHanging1">
    <w:name w:val="BC Hanging1"/>
    <w:basedOn w:val="NoNumBC2"/>
    <w:rsid w:val="0058004D"/>
    <w:pPr>
      <w:ind w:left="1248" w:hanging="624"/>
    </w:pPr>
  </w:style>
  <w:style w:type="paragraph" w:customStyle="1" w:styleId="BCHanging2">
    <w:name w:val="BC Hanging2"/>
    <w:basedOn w:val="BCHanging1"/>
    <w:rsid w:val="0058004D"/>
    <w:pPr>
      <w:ind w:left="1871"/>
    </w:pPr>
  </w:style>
  <w:style w:type="paragraph" w:customStyle="1" w:styleId="BCHanging3">
    <w:name w:val="BC Hanging3"/>
    <w:basedOn w:val="BCHanging1"/>
    <w:rsid w:val="0058004D"/>
    <w:pPr>
      <w:ind w:left="2495"/>
    </w:pPr>
  </w:style>
  <w:style w:type="paragraph" w:customStyle="1" w:styleId="CoverSubtitle">
    <w:name w:val="Cover Subtitle"/>
    <w:basedOn w:val="CoverTitle"/>
    <w:rsid w:val="00500E80"/>
    <w:pPr>
      <w:spacing w:before="0" w:after="0"/>
    </w:pPr>
    <w:rPr>
      <w:sz w:val="40"/>
      <w:szCs w:val="40"/>
    </w:rPr>
  </w:style>
  <w:style w:type="paragraph" w:customStyle="1" w:styleId="NumberedList">
    <w:name w:val="NumberedList"/>
    <w:basedOn w:val="Normal"/>
    <w:qFormat/>
    <w:rsid w:val="00580BC4"/>
    <w:pPr>
      <w:numPr>
        <w:numId w:val="3"/>
      </w:numPr>
      <w:spacing w:before="100" w:after="100"/>
    </w:pPr>
  </w:style>
  <w:style w:type="paragraph" w:customStyle="1" w:styleId="NumBold1">
    <w:name w:val="Num Bold1"/>
    <w:basedOn w:val="NumPlain1"/>
    <w:qFormat/>
    <w:rsid w:val="00027E8B"/>
    <w:rPr>
      <w:b/>
    </w:rPr>
  </w:style>
  <w:style w:type="paragraph" w:customStyle="1" w:styleId="NumBold2">
    <w:name w:val="Num Bold2"/>
    <w:basedOn w:val="NumPlain2"/>
    <w:rsid w:val="00027E8B"/>
    <w:rPr>
      <w:b/>
    </w:rPr>
  </w:style>
  <w:style w:type="paragraph" w:customStyle="1" w:styleId="NumBold3">
    <w:name w:val="Num Bold3"/>
    <w:basedOn w:val="NumPlain3"/>
    <w:rsid w:val="00027E8B"/>
    <w:rPr>
      <w:b/>
    </w:rPr>
  </w:style>
  <w:style w:type="paragraph" w:customStyle="1" w:styleId="NumBold4">
    <w:name w:val="Num Bold4"/>
    <w:basedOn w:val="NumPlain4"/>
    <w:rsid w:val="00027E8B"/>
    <w:rPr>
      <w:b/>
    </w:rPr>
  </w:style>
  <w:style w:type="paragraph" w:customStyle="1" w:styleId="PlainHanging1">
    <w:name w:val="Plain Hanging1"/>
    <w:basedOn w:val="NoNumPlain2"/>
    <w:rsid w:val="0039009E"/>
    <w:pPr>
      <w:ind w:left="1020" w:hanging="510"/>
    </w:pPr>
  </w:style>
  <w:style w:type="paragraph" w:customStyle="1" w:styleId="PlainHanging2">
    <w:name w:val="Plain Hanging2"/>
    <w:basedOn w:val="PlainHanging1"/>
    <w:rsid w:val="0039009E"/>
    <w:pPr>
      <w:ind w:left="1531"/>
    </w:pPr>
  </w:style>
  <w:style w:type="paragraph" w:customStyle="1" w:styleId="PlainHanging3">
    <w:name w:val="Plain Hanging3"/>
    <w:basedOn w:val="PlainHanging1"/>
    <w:rsid w:val="0039009E"/>
    <w:pPr>
      <w:ind w:left="2041"/>
    </w:pPr>
  </w:style>
  <w:style w:type="paragraph" w:customStyle="1" w:styleId="PlainHanging4">
    <w:name w:val="Plain Hanging4"/>
    <w:basedOn w:val="PlainHanging1"/>
    <w:rsid w:val="0039009E"/>
    <w:pPr>
      <w:ind w:left="2551"/>
    </w:pPr>
  </w:style>
  <w:style w:type="paragraph" w:customStyle="1" w:styleId="BoldHanging1">
    <w:name w:val="Bold Hanging1"/>
    <w:basedOn w:val="PlainHanging1"/>
    <w:rsid w:val="0039009E"/>
    <w:rPr>
      <w:b/>
    </w:rPr>
  </w:style>
  <w:style w:type="paragraph" w:customStyle="1" w:styleId="BoldHanging2">
    <w:name w:val="Bold Hanging2"/>
    <w:basedOn w:val="PlainHanging2"/>
    <w:rsid w:val="0039009E"/>
    <w:rPr>
      <w:b/>
    </w:rPr>
  </w:style>
  <w:style w:type="paragraph" w:customStyle="1" w:styleId="BoldHanging3">
    <w:name w:val="Bold Hanging3"/>
    <w:basedOn w:val="PlainHanging3"/>
    <w:rsid w:val="0039009E"/>
    <w:rPr>
      <w:b/>
    </w:rPr>
  </w:style>
  <w:style w:type="paragraph" w:customStyle="1" w:styleId="BoldHanging4">
    <w:name w:val="Bold Hanging4"/>
    <w:basedOn w:val="PlainHanging4"/>
    <w:rsid w:val="0039009E"/>
    <w:rPr>
      <w:b/>
    </w:rPr>
  </w:style>
  <w:style w:type="paragraph" w:customStyle="1" w:styleId="PlainHanging0">
    <w:name w:val="Plain Hanging0"/>
    <w:basedOn w:val="PlainHanging1"/>
    <w:qFormat/>
    <w:rsid w:val="003A488F"/>
    <w:pPr>
      <w:ind w:left="510"/>
    </w:pPr>
  </w:style>
  <w:style w:type="paragraph" w:customStyle="1" w:styleId="BoldHanging0">
    <w:name w:val="Bold Hanging0"/>
    <w:basedOn w:val="PlainHanging0"/>
    <w:qFormat/>
    <w:rsid w:val="003A488F"/>
    <w:rPr>
      <w:b/>
    </w:rPr>
  </w:style>
  <w:style w:type="paragraph" w:customStyle="1" w:styleId="BCHanging4">
    <w:name w:val="BC Hanging4"/>
    <w:basedOn w:val="BCHanging1"/>
    <w:rsid w:val="0058004D"/>
    <w:pPr>
      <w:ind w:left="3119"/>
    </w:pPr>
  </w:style>
  <w:style w:type="paragraph" w:customStyle="1" w:styleId="NoNumBC3">
    <w:name w:val="NoNum BC3"/>
    <w:basedOn w:val="NoNumBC2"/>
    <w:rsid w:val="0058004D"/>
    <w:pPr>
      <w:ind w:left="1247"/>
    </w:pPr>
  </w:style>
  <w:style w:type="paragraph" w:customStyle="1" w:styleId="NoNumBC4">
    <w:name w:val="NoNum BC4"/>
    <w:basedOn w:val="NoNumBC3"/>
    <w:rsid w:val="0058004D"/>
    <w:pPr>
      <w:ind w:left="1871"/>
    </w:pPr>
  </w:style>
  <w:style w:type="paragraph" w:customStyle="1" w:styleId="NumBC1">
    <w:name w:val="Num BC1"/>
    <w:basedOn w:val="Normal"/>
    <w:qFormat/>
    <w:rsid w:val="00580BC4"/>
    <w:pPr>
      <w:numPr>
        <w:numId w:val="4"/>
      </w:numPr>
      <w:spacing w:before="100" w:after="100"/>
    </w:pPr>
  </w:style>
  <w:style w:type="paragraph" w:customStyle="1" w:styleId="NumBC2">
    <w:name w:val="Num BC2"/>
    <w:basedOn w:val="NumBC1"/>
    <w:rsid w:val="00426876"/>
    <w:pPr>
      <w:numPr>
        <w:ilvl w:val="1"/>
      </w:numPr>
    </w:pPr>
  </w:style>
  <w:style w:type="paragraph" w:customStyle="1" w:styleId="NumBC3">
    <w:name w:val="Num BC3"/>
    <w:basedOn w:val="NumBC2"/>
    <w:rsid w:val="00426876"/>
    <w:pPr>
      <w:numPr>
        <w:ilvl w:val="2"/>
      </w:numPr>
    </w:pPr>
  </w:style>
  <w:style w:type="paragraph" w:customStyle="1" w:styleId="NumBC4">
    <w:name w:val="Num BC4"/>
    <w:basedOn w:val="NumBC3"/>
    <w:rsid w:val="00426876"/>
    <w:pPr>
      <w:numPr>
        <w:ilvl w:val="3"/>
      </w:numPr>
    </w:pPr>
  </w:style>
  <w:style w:type="numbering" w:customStyle="1" w:styleId="Bullets">
    <w:name w:val="Bullets"/>
    <w:uiPriority w:val="99"/>
    <w:rsid w:val="00F27D29"/>
    <w:pPr>
      <w:numPr>
        <w:numId w:val="5"/>
      </w:numPr>
    </w:pPr>
  </w:style>
  <w:style w:type="paragraph" w:customStyle="1" w:styleId="NumPlainA2">
    <w:name w:val="Num PlainA2"/>
    <w:basedOn w:val="NumPlainA"/>
    <w:rsid w:val="00171F51"/>
    <w:pPr>
      <w:numPr>
        <w:ilvl w:val="1"/>
      </w:numPr>
      <w:outlineLvl w:val="1"/>
    </w:pPr>
  </w:style>
  <w:style w:type="table" w:styleId="TableGrid">
    <w:name w:val="Table Grid"/>
    <w:basedOn w:val="TableNormal"/>
    <w:rsid w:val="00C0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NumPlain1">
    <w:name w:val="SubNum Plain1"/>
    <w:basedOn w:val="PlainHanging1"/>
    <w:qFormat/>
    <w:rsid w:val="00A96702"/>
    <w:pPr>
      <w:numPr>
        <w:numId w:val="9"/>
      </w:numPr>
    </w:pPr>
  </w:style>
  <w:style w:type="paragraph" w:customStyle="1" w:styleId="SubNumPlain2">
    <w:name w:val="SubNum Plain2"/>
    <w:basedOn w:val="PlainHanging2"/>
    <w:qFormat/>
    <w:rsid w:val="00A96702"/>
    <w:pPr>
      <w:numPr>
        <w:ilvl w:val="1"/>
        <w:numId w:val="9"/>
      </w:numPr>
    </w:pPr>
  </w:style>
  <w:style w:type="paragraph" w:customStyle="1" w:styleId="SubNumPlain3">
    <w:name w:val="SubNum Plain3"/>
    <w:basedOn w:val="PlainHanging3"/>
    <w:qFormat/>
    <w:rsid w:val="00A96702"/>
    <w:pPr>
      <w:numPr>
        <w:ilvl w:val="2"/>
        <w:numId w:val="9"/>
      </w:numPr>
    </w:pPr>
  </w:style>
  <w:style w:type="paragraph" w:customStyle="1" w:styleId="SubNumPlain4">
    <w:name w:val="SubNum Plain4"/>
    <w:basedOn w:val="PlainHanging4"/>
    <w:qFormat/>
    <w:rsid w:val="00A96702"/>
    <w:pPr>
      <w:numPr>
        <w:ilvl w:val="3"/>
        <w:numId w:val="9"/>
      </w:numPr>
    </w:pPr>
  </w:style>
  <w:style w:type="paragraph" w:customStyle="1" w:styleId="SubNumBold1">
    <w:name w:val="SubNum Bold1"/>
    <w:basedOn w:val="BoldHanging1"/>
    <w:qFormat/>
    <w:rsid w:val="00A96702"/>
    <w:pPr>
      <w:numPr>
        <w:numId w:val="10"/>
      </w:numPr>
    </w:pPr>
  </w:style>
  <w:style w:type="paragraph" w:customStyle="1" w:styleId="SubNumBold2">
    <w:name w:val="SubNum Bold2"/>
    <w:basedOn w:val="BoldHanging2"/>
    <w:qFormat/>
    <w:rsid w:val="00A96702"/>
    <w:pPr>
      <w:numPr>
        <w:ilvl w:val="1"/>
        <w:numId w:val="10"/>
      </w:numPr>
    </w:pPr>
  </w:style>
  <w:style w:type="paragraph" w:customStyle="1" w:styleId="SubNumBold3">
    <w:name w:val="SubNum Bold3"/>
    <w:basedOn w:val="BoldHanging3"/>
    <w:qFormat/>
    <w:rsid w:val="00A96702"/>
    <w:pPr>
      <w:numPr>
        <w:ilvl w:val="2"/>
        <w:numId w:val="10"/>
      </w:numPr>
    </w:pPr>
  </w:style>
  <w:style w:type="paragraph" w:customStyle="1" w:styleId="SubNumBold4">
    <w:name w:val="SubNum Bold4"/>
    <w:basedOn w:val="BoldHanging4"/>
    <w:qFormat/>
    <w:rsid w:val="00A96702"/>
    <w:pPr>
      <w:numPr>
        <w:ilvl w:val="3"/>
        <w:numId w:val="10"/>
      </w:numPr>
    </w:pPr>
  </w:style>
  <w:style w:type="numbering" w:customStyle="1" w:styleId="AASBSubNumbers">
    <w:name w:val="AASB SubNumbers"/>
    <w:uiPriority w:val="99"/>
    <w:rsid w:val="00A96702"/>
    <w:pPr>
      <w:numPr>
        <w:numId w:val="8"/>
      </w:numPr>
    </w:pPr>
  </w:style>
  <w:style w:type="numbering" w:customStyle="1" w:styleId="AASBSubNumbersBold">
    <w:name w:val="AASB SubNumbers Bold"/>
    <w:uiPriority w:val="99"/>
    <w:rsid w:val="00A96702"/>
    <w:pPr>
      <w:numPr>
        <w:numId w:val="10"/>
      </w:numPr>
    </w:pPr>
  </w:style>
  <w:style w:type="character" w:customStyle="1" w:styleId="NumPlain1Char">
    <w:name w:val="Num Plain1 Char"/>
    <w:basedOn w:val="DefaultParagraphFont"/>
    <w:link w:val="NumPlain1"/>
    <w:rsid w:val="000812F8"/>
    <w:rPr>
      <w:sz w:val="19"/>
      <w:lang w:eastAsia="en-US"/>
    </w:rPr>
  </w:style>
  <w:style w:type="paragraph" w:customStyle="1" w:styleId="Default">
    <w:name w:val="Default"/>
    <w:rsid w:val="0053210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6F6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F608F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B16BA"/>
    <w:rPr>
      <w:sz w:val="19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6536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6536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6536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653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65361"/>
    <w:rPr>
      <w:b/>
      <w:bCs/>
      <w:lang w:eastAsia="en-US"/>
    </w:rPr>
  </w:style>
  <w:style w:type="character" w:styleId="FollowedHyperlink">
    <w:name w:val="FollowedHyperlink"/>
    <w:basedOn w:val="DefaultParagraphFont"/>
    <w:semiHidden/>
    <w:unhideWhenUsed/>
    <w:rsid w:val="002C0D56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008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8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EL_1\AASB_Templates\2013\Templates\AmendingDomesti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E4FE6-78CF-4D56-87A6-7D799E1F6453}"/>
      </w:docPartPr>
      <w:docPartBody>
        <w:p w:rsidR="008B58B2" w:rsidRDefault="00D440F1">
          <w:r w:rsidRPr="00C37F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F1"/>
    <w:rsid w:val="008B58B2"/>
    <w:rsid w:val="00D4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40F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60316-BD87-4B0D-96A2-7383975BC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AmendingDomestic</Template>
  <TotalTime>1291</TotalTime>
  <Pages>5</Pages>
  <Words>566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Amending Standard</vt:lpstr>
    </vt:vector>
  </TitlesOfParts>
  <Company>Australian Accounting Standards Board</Company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Amending Standard</dc:title>
  <dc:subject/>
  <dc:creator>.</dc:creator>
  <cp:lastModifiedBy>John, Kathleen</cp:lastModifiedBy>
  <cp:revision>133</cp:revision>
  <cp:lastPrinted>2018-11-01T01:06:00Z</cp:lastPrinted>
  <dcterms:created xsi:type="dcterms:W3CDTF">2018-07-08T23:45:00Z</dcterms:created>
  <dcterms:modified xsi:type="dcterms:W3CDTF">2018-11-01T01:06:00Z</dcterms:modified>
</cp:coreProperties>
</file>