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30A3D" w14:textId="77777777" w:rsidR="00F328DA" w:rsidRPr="0068593E" w:rsidRDefault="002533F0" w:rsidP="00126429">
      <w:pPr>
        <w:spacing w:before="0" w:after="120"/>
        <w:ind w:right="91"/>
        <w:jc w:val="center"/>
        <w:rPr>
          <w:b/>
          <w:szCs w:val="24"/>
          <w:u w:val="single"/>
        </w:rPr>
      </w:pPr>
      <w:r w:rsidRPr="0068593E">
        <w:rPr>
          <w:b/>
          <w:szCs w:val="24"/>
          <w:u w:val="single"/>
        </w:rPr>
        <w:t>EXPLANATORY STATEMENT</w:t>
      </w:r>
    </w:p>
    <w:p w14:paraId="2D4CD1C1" w14:textId="77777777" w:rsidR="00EC0C59" w:rsidRPr="0068593E" w:rsidRDefault="00EC0C59" w:rsidP="002533F0">
      <w:pPr>
        <w:spacing w:before="0"/>
        <w:ind w:right="91"/>
        <w:jc w:val="center"/>
        <w:rPr>
          <w:b/>
          <w:szCs w:val="24"/>
          <w:u w:val="single"/>
        </w:rPr>
      </w:pPr>
    </w:p>
    <w:p w14:paraId="77179BDF" w14:textId="77777777" w:rsidR="002533F0" w:rsidRPr="0068593E" w:rsidRDefault="002533F0" w:rsidP="002533F0">
      <w:pPr>
        <w:spacing w:before="0"/>
        <w:ind w:right="91"/>
        <w:jc w:val="center"/>
        <w:rPr>
          <w:szCs w:val="24"/>
        </w:rPr>
      </w:pPr>
      <w:r w:rsidRPr="0068593E">
        <w:rPr>
          <w:szCs w:val="24"/>
        </w:rPr>
        <w:t>Issued by the authority of the</w:t>
      </w:r>
      <w:r w:rsidR="00AD1645" w:rsidRPr="0068593E">
        <w:rPr>
          <w:szCs w:val="24"/>
        </w:rPr>
        <w:t xml:space="preserve"> Minister</w:t>
      </w:r>
      <w:r w:rsidR="00C455A2" w:rsidRPr="0068593E">
        <w:rPr>
          <w:szCs w:val="24"/>
        </w:rPr>
        <w:t xml:space="preserve"> for</w:t>
      </w:r>
      <w:r w:rsidR="00AD1645" w:rsidRPr="0068593E">
        <w:rPr>
          <w:szCs w:val="24"/>
        </w:rPr>
        <w:t xml:space="preserve"> </w:t>
      </w:r>
      <w:r w:rsidR="002D0524" w:rsidRPr="0068593E">
        <w:rPr>
          <w:szCs w:val="24"/>
        </w:rPr>
        <w:t>Families and Social Services</w:t>
      </w:r>
      <w:r w:rsidR="00446D6C" w:rsidRPr="0068593E">
        <w:rPr>
          <w:szCs w:val="24"/>
        </w:rPr>
        <w:t xml:space="preserve"> </w:t>
      </w:r>
    </w:p>
    <w:p w14:paraId="5FC3B425" w14:textId="77777777" w:rsidR="002533F0" w:rsidRPr="0068593E" w:rsidRDefault="002533F0" w:rsidP="002533F0">
      <w:pPr>
        <w:spacing w:before="0"/>
        <w:ind w:right="91"/>
        <w:jc w:val="center"/>
        <w:rPr>
          <w:i/>
          <w:szCs w:val="24"/>
        </w:rPr>
      </w:pPr>
    </w:p>
    <w:p w14:paraId="71E2CC46" w14:textId="77777777" w:rsidR="00966756" w:rsidRPr="0068593E" w:rsidRDefault="002D0524" w:rsidP="002533F0">
      <w:pPr>
        <w:spacing w:before="0"/>
        <w:ind w:right="91"/>
        <w:jc w:val="center"/>
        <w:rPr>
          <w:i/>
          <w:szCs w:val="24"/>
        </w:rPr>
      </w:pPr>
      <w:r w:rsidRPr="0068593E">
        <w:rPr>
          <w:i/>
          <w:szCs w:val="24"/>
        </w:rPr>
        <w:t>Social Security Act 1991</w:t>
      </w:r>
    </w:p>
    <w:p w14:paraId="24C39BA8" w14:textId="77777777" w:rsidR="00966756" w:rsidRPr="0068593E" w:rsidRDefault="00966756" w:rsidP="002533F0">
      <w:pPr>
        <w:spacing w:before="0"/>
        <w:ind w:right="91"/>
        <w:jc w:val="center"/>
        <w:rPr>
          <w:szCs w:val="24"/>
        </w:rPr>
      </w:pPr>
    </w:p>
    <w:p w14:paraId="7F374A2E" w14:textId="4D90F9C3" w:rsidR="002533F0" w:rsidRPr="0068593E" w:rsidRDefault="002D0524" w:rsidP="002533F0">
      <w:pPr>
        <w:spacing w:before="0"/>
        <w:ind w:right="91"/>
        <w:jc w:val="center"/>
        <w:rPr>
          <w:szCs w:val="24"/>
        </w:rPr>
      </w:pPr>
      <w:r w:rsidRPr="0068593E">
        <w:rPr>
          <w:i/>
          <w:szCs w:val="24"/>
        </w:rPr>
        <w:t>Social Security (Pension Valu</w:t>
      </w:r>
      <w:r w:rsidR="004806C9" w:rsidRPr="0068593E">
        <w:rPr>
          <w:i/>
          <w:szCs w:val="24"/>
        </w:rPr>
        <w:t>ation Factor) Determination 2018</w:t>
      </w:r>
    </w:p>
    <w:p w14:paraId="0725B1DD" w14:textId="77777777" w:rsidR="002533F0" w:rsidRPr="0068593E" w:rsidRDefault="002533F0" w:rsidP="002533F0">
      <w:pPr>
        <w:spacing w:before="0"/>
        <w:ind w:right="91"/>
        <w:jc w:val="center"/>
        <w:rPr>
          <w:i/>
          <w:szCs w:val="24"/>
        </w:rPr>
      </w:pPr>
    </w:p>
    <w:p w14:paraId="4C25152B" w14:textId="77777777" w:rsidR="002533F0" w:rsidRPr="0068593E" w:rsidRDefault="0083135C" w:rsidP="002533F0">
      <w:pPr>
        <w:spacing w:before="0"/>
        <w:ind w:right="91"/>
        <w:rPr>
          <w:b/>
          <w:szCs w:val="24"/>
        </w:rPr>
      </w:pPr>
      <w:r w:rsidRPr="0068593E">
        <w:rPr>
          <w:b/>
          <w:szCs w:val="24"/>
        </w:rPr>
        <w:t>Purpose</w:t>
      </w:r>
    </w:p>
    <w:p w14:paraId="49673051" w14:textId="6B22AD9E" w:rsidR="00757DD6" w:rsidRPr="0068593E" w:rsidRDefault="00757DD6" w:rsidP="00E234C4">
      <w:pPr>
        <w:jc w:val="both"/>
        <w:rPr>
          <w:rStyle w:val="BookTitle"/>
          <w:i w:val="0"/>
          <w:iCs w:val="0"/>
          <w:smallCaps w:val="0"/>
          <w:spacing w:val="0"/>
          <w:szCs w:val="24"/>
        </w:rPr>
      </w:pPr>
      <w:r w:rsidRPr="0068593E">
        <w:rPr>
          <w:rStyle w:val="BookTitle"/>
          <w:i w:val="0"/>
          <w:iCs w:val="0"/>
          <w:smallCaps w:val="0"/>
          <w:spacing w:val="0"/>
          <w:szCs w:val="24"/>
        </w:rPr>
        <w:t>The purpose of th</w:t>
      </w:r>
      <w:r w:rsidR="003341EE" w:rsidRPr="0068593E">
        <w:rPr>
          <w:rStyle w:val="BookTitle"/>
          <w:i w:val="0"/>
          <w:iCs w:val="0"/>
          <w:smallCaps w:val="0"/>
          <w:spacing w:val="0"/>
          <w:szCs w:val="24"/>
        </w:rPr>
        <w:t xml:space="preserve">e </w:t>
      </w:r>
      <w:r w:rsidR="003341EE" w:rsidRPr="0068593E">
        <w:rPr>
          <w:i/>
          <w:szCs w:val="24"/>
        </w:rPr>
        <w:t>Social Security (Pension Valuation Factor) Determination 2018</w:t>
      </w:r>
      <w:r w:rsidR="003341EE" w:rsidRPr="0068593E">
        <w:rPr>
          <w:rStyle w:val="BookTitle"/>
          <w:i w:val="0"/>
          <w:iCs w:val="0"/>
          <w:smallCaps w:val="0"/>
          <w:spacing w:val="0"/>
          <w:szCs w:val="24"/>
        </w:rPr>
        <w:t xml:space="preserve"> </w:t>
      </w:r>
      <w:r w:rsidRPr="0068593E">
        <w:rPr>
          <w:rStyle w:val="BookTitle"/>
          <w:i w:val="0"/>
          <w:iCs w:val="0"/>
          <w:smallCaps w:val="0"/>
          <w:spacing w:val="0"/>
          <w:szCs w:val="24"/>
        </w:rPr>
        <w:t xml:space="preserve"> </w:t>
      </w:r>
      <w:r w:rsidR="003341EE" w:rsidRPr="0068593E">
        <w:rPr>
          <w:rStyle w:val="BookTitle"/>
          <w:i w:val="0"/>
          <w:iCs w:val="0"/>
          <w:smallCaps w:val="0"/>
          <w:spacing w:val="0"/>
          <w:szCs w:val="24"/>
        </w:rPr>
        <w:t>(</w:t>
      </w:r>
      <w:r w:rsidRPr="0068593E">
        <w:rPr>
          <w:rStyle w:val="BookTitle"/>
          <w:i w:val="0"/>
          <w:iCs w:val="0"/>
          <w:smallCaps w:val="0"/>
          <w:spacing w:val="0"/>
          <w:szCs w:val="24"/>
        </w:rPr>
        <w:t>instrument</w:t>
      </w:r>
      <w:r w:rsidR="003341EE" w:rsidRPr="0068593E">
        <w:rPr>
          <w:rStyle w:val="BookTitle"/>
          <w:i w:val="0"/>
          <w:iCs w:val="0"/>
          <w:smallCaps w:val="0"/>
          <w:spacing w:val="0"/>
          <w:szCs w:val="24"/>
        </w:rPr>
        <w:t>)</w:t>
      </w:r>
      <w:r w:rsidRPr="0068593E">
        <w:rPr>
          <w:rStyle w:val="BookTitle"/>
          <w:i w:val="0"/>
          <w:iCs w:val="0"/>
          <w:smallCaps w:val="0"/>
          <w:spacing w:val="0"/>
          <w:szCs w:val="24"/>
        </w:rPr>
        <w:t xml:space="preserve"> is to </w:t>
      </w:r>
      <w:r w:rsidR="008F33E3" w:rsidRPr="0068593E">
        <w:rPr>
          <w:rStyle w:val="BookTitle"/>
          <w:i w:val="0"/>
          <w:iCs w:val="0"/>
          <w:smallCaps w:val="0"/>
          <w:spacing w:val="0"/>
          <w:szCs w:val="24"/>
        </w:rPr>
        <w:t xml:space="preserve">repeal the </w:t>
      </w:r>
      <w:r w:rsidR="008F33E3" w:rsidRPr="0068593E">
        <w:rPr>
          <w:rStyle w:val="BookTitle"/>
          <w:iCs w:val="0"/>
          <w:smallCaps w:val="0"/>
          <w:spacing w:val="0"/>
          <w:szCs w:val="24"/>
        </w:rPr>
        <w:t>Social Security (Pension Valuation Factor) Determination 1998</w:t>
      </w:r>
      <w:r w:rsidR="008F33E3" w:rsidRPr="0068593E">
        <w:rPr>
          <w:rStyle w:val="BookTitle"/>
          <w:i w:val="0"/>
          <w:iCs w:val="0"/>
          <w:smallCaps w:val="0"/>
          <w:spacing w:val="0"/>
          <w:szCs w:val="24"/>
        </w:rPr>
        <w:t xml:space="preserve">, and to determine the updated </w:t>
      </w:r>
      <w:r w:rsidRPr="0068593E">
        <w:rPr>
          <w:rStyle w:val="BookTitle"/>
          <w:i w:val="0"/>
          <w:iCs w:val="0"/>
          <w:smallCaps w:val="0"/>
          <w:spacing w:val="0"/>
          <w:szCs w:val="24"/>
        </w:rPr>
        <w:t xml:space="preserve">pension valuation factor that applies to a person for a relevant year for section 1120 of the </w:t>
      </w:r>
      <w:r w:rsidRPr="0068593E">
        <w:rPr>
          <w:rStyle w:val="BookTitle"/>
          <w:iCs w:val="0"/>
          <w:smallCaps w:val="0"/>
          <w:spacing w:val="0"/>
          <w:szCs w:val="24"/>
        </w:rPr>
        <w:t>Social Security Act 1991</w:t>
      </w:r>
      <w:r w:rsidR="001253CF" w:rsidRPr="0068593E">
        <w:rPr>
          <w:rStyle w:val="BookTitle"/>
          <w:i w:val="0"/>
          <w:iCs w:val="0"/>
          <w:smallCaps w:val="0"/>
          <w:spacing w:val="0"/>
          <w:szCs w:val="24"/>
        </w:rPr>
        <w:t xml:space="preserve"> (the Act)</w:t>
      </w:r>
      <w:r w:rsidRPr="0068593E">
        <w:rPr>
          <w:rStyle w:val="BookTitle"/>
          <w:i w:val="0"/>
          <w:iCs w:val="0"/>
          <w:smallCaps w:val="0"/>
          <w:spacing w:val="0"/>
          <w:szCs w:val="24"/>
        </w:rPr>
        <w:t>. The pension valuation factor is required in order to determine the value of asset-tested income streams that are de</w:t>
      </w:r>
      <w:r w:rsidR="001253CF" w:rsidRPr="0068593E">
        <w:rPr>
          <w:rStyle w:val="BookTitle"/>
          <w:i w:val="0"/>
          <w:iCs w:val="0"/>
          <w:smallCaps w:val="0"/>
          <w:spacing w:val="0"/>
          <w:szCs w:val="24"/>
        </w:rPr>
        <w:t>fined benefi</w:t>
      </w:r>
      <w:r w:rsidR="00801969" w:rsidRPr="0068593E">
        <w:rPr>
          <w:rStyle w:val="BookTitle"/>
          <w:i w:val="0"/>
          <w:iCs w:val="0"/>
          <w:smallCaps w:val="0"/>
          <w:spacing w:val="0"/>
          <w:szCs w:val="24"/>
        </w:rPr>
        <w:t>t income streams, under section </w:t>
      </w:r>
      <w:r w:rsidR="001253CF" w:rsidRPr="0068593E">
        <w:rPr>
          <w:rStyle w:val="BookTitle"/>
          <w:i w:val="0"/>
          <w:iCs w:val="0"/>
          <w:smallCaps w:val="0"/>
          <w:spacing w:val="0"/>
          <w:szCs w:val="24"/>
        </w:rPr>
        <w:t>1120 of the Act.</w:t>
      </w:r>
    </w:p>
    <w:p w14:paraId="09DDEBFF" w14:textId="6BEC5330" w:rsidR="00757DD6" w:rsidRPr="0068593E" w:rsidRDefault="00757DD6" w:rsidP="00E234C4">
      <w:pPr>
        <w:jc w:val="both"/>
        <w:rPr>
          <w:rStyle w:val="BookTitle"/>
          <w:i w:val="0"/>
          <w:iCs w:val="0"/>
          <w:smallCaps w:val="0"/>
          <w:spacing w:val="0"/>
          <w:szCs w:val="24"/>
        </w:rPr>
      </w:pPr>
      <w:r w:rsidRPr="0068593E">
        <w:rPr>
          <w:rStyle w:val="BookTitle"/>
          <w:i w:val="0"/>
          <w:iCs w:val="0"/>
          <w:smallCaps w:val="0"/>
          <w:spacing w:val="0"/>
          <w:szCs w:val="24"/>
        </w:rPr>
        <w:t>Th</w:t>
      </w:r>
      <w:r w:rsidR="003341EE" w:rsidRPr="0068593E">
        <w:rPr>
          <w:rStyle w:val="BookTitle"/>
          <w:i w:val="0"/>
          <w:iCs w:val="0"/>
          <w:smallCaps w:val="0"/>
          <w:spacing w:val="0"/>
          <w:szCs w:val="24"/>
        </w:rPr>
        <w:t>is instrument</w:t>
      </w:r>
      <w:r w:rsidRPr="0068593E">
        <w:rPr>
          <w:rStyle w:val="BookTitle"/>
          <w:i w:val="0"/>
          <w:iCs w:val="0"/>
          <w:smallCaps w:val="0"/>
          <w:spacing w:val="0"/>
          <w:szCs w:val="24"/>
        </w:rPr>
        <w:t xml:space="preserve"> also sets out a way of treating different non-discretionary ways of indexing a person’s defined benefit income stream so as to treat similar real levels of indexing in the same way regardless of the way the indexing is done.</w:t>
      </w:r>
    </w:p>
    <w:p w14:paraId="7481D582" w14:textId="77777777" w:rsidR="00D93E3F" w:rsidRPr="0068593E" w:rsidRDefault="00D93E3F" w:rsidP="00E234C4">
      <w:pPr>
        <w:jc w:val="both"/>
        <w:rPr>
          <w:rStyle w:val="BookTitle"/>
          <w:i w:val="0"/>
          <w:iCs w:val="0"/>
          <w:smallCaps w:val="0"/>
          <w:spacing w:val="0"/>
          <w:szCs w:val="24"/>
        </w:rPr>
      </w:pPr>
      <w:r w:rsidRPr="0068593E">
        <w:rPr>
          <w:rStyle w:val="BookTitle"/>
          <w:i w:val="0"/>
          <w:iCs w:val="0"/>
          <w:smallCaps w:val="0"/>
          <w:spacing w:val="0"/>
          <w:szCs w:val="24"/>
        </w:rPr>
        <w:t xml:space="preserve">In addition to the power to make this Determination under subsection 1120(3) of the Act, subsection 33(3) of the </w:t>
      </w:r>
      <w:r w:rsidRPr="0068593E">
        <w:rPr>
          <w:rStyle w:val="BookTitle"/>
          <w:iCs w:val="0"/>
          <w:smallCaps w:val="0"/>
          <w:spacing w:val="0"/>
          <w:szCs w:val="24"/>
        </w:rPr>
        <w:t>Acts Interpretation Act 1901</w:t>
      </w:r>
      <w:r w:rsidRPr="0068593E">
        <w:rPr>
          <w:rStyle w:val="BookTitle"/>
          <w:i w:val="0"/>
          <w:iCs w:val="0"/>
          <w:smallCaps w:val="0"/>
          <w:spacing w:val="0"/>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w:t>
      </w:r>
      <w:r w:rsidRPr="0068593E">
        <w:rPr>
          <w:rStyle w:val="BookTitle"/>
          <w:iCs w:val="0"/>
          <w:smallCaps w:val="0"/>
          <w:spacing w:val="0"/>
          <w:szCs w:val="24"/>
        </w:rPr>
        <w:t>Social Security (Pension Valuation Factor) Determination 1998</w:t>
      </w:r>
      <w:r w:rsidRPr="0068593E">
        <w:rPr>
          <w:rStyle w:val="BookTitle"/>
          <w:i w:val="0"/>
          <w:iCs w:val="0"/>
          <w:smallCaps w:val="0"/>
          <w:spacing w:val="0"/>
          <w:szCs w:val="24"/>
        </w:rPr>
        <w:t xml:space="preserve"> will be repealed by this instrument.</w:t>
      </w:r>
    </w:p>
    <w:p w14:paraId="26C4B922" w14:textId="41C9BBA5" w:rsidR="00B53CFD" w:rsidRPr="00F03538" w:rsidRDefault="0015134A" w:rsidP="00E234C4">
      <w:pPr>
        <w:jc w:val="both"/>
        <w:rPr>
          <w:rStyle w:val="BookTitle"/>
          <w:b/>
          <w:i w:val="0"/>
          <w:iCs w:val="0"/>
          <w:smallCaps w:val="0"/>
          <w:spacing w:val="0"/>
          <w:szCs w:val="24"/>
        </w:rPr>
      </w:pPr>
      <w:r w:rsidRPr="0068593E">
        <w:rPr>
          <w:rStyle w:val="BookTitle"/>
          <w:b/>
          <w:i w:val="0"/>
          <w:iCs w:val="0"/>
          <w:smallCaps w:val="0"/>
          <w:spacing w:val="0"/>
          <w:szCs w:val="24"/>
        </w:rPr>
        <w:t>Background</w:t>
      </w:r>
    </w:p>
    <w:p w14:paraId="16CC62F1" w14:textId="485F319F" w:rsidR="00B53CFD" w:rsidRDefault="00B53CFD" w:rsidP="00E234C4">
      <w:pPr>
        <w:jc w:val="both"/>
        <w:rPr>
          <w:rStyle w:val="BookTitle"/>
          <w:i w:val="0"/>
          <w:iCs w:val="0"/>
          <w:smallCaps w:val="0"/>
          <w:spacing w:val="0"/>
          <w:szCs w:val="24"/>
        </w:rPr>
      </w:pPr>
      <w:r w:rsidRPr="0068593E">
        <w:rPr>
          <w:rStyle w:val="BookTitle"/>
          <w:i w:val="0"/>
          <w:iCs w:val="0"/>
          <w:smallCaps w:val="0"/>
          <w:spacing w:val="0"/>
          <w:szCs w:val="24"/>
        </w:rPr>
        <w:t>A defined benefit income stream, which is defined by subsection 9(1F) of the Act, may be subject to the assets test. Subsection 1120(1) of the Act specifies tha</w:t>
      </w:r>
      <w:r w:rsidR="00801969" w:rsidRPr="0068593E">
        <w:rPr>
          <w:rStyle w:val="BookTitle"/>
          <w:i w:val="0"/>
          <w:iCs w:val="0"/>
          <w:smallCaps w:val="0"/>
          <w:spacing w:val="0"/>
          <w:szCs w:val="24"/>
        </w:rPr>
        <w:t>t section 1120 applies to asset-</w:t>
      </w:r>
      <w:r w:rsidRPr="0068593E">
        <w:rPr>
          <w:rStyle w:val="BookTitle"/>
          <w:i w:val="0"/>
          <w:iCs w:val="0"/>
          <w:smallCaps w:val="0"/>
          <w:spacing w:val="0"/>
          <w:szCs w:val="24"/>
        </w:rPr>
        <w:t>tested income streams that are defined benefit income streams. When the defined benefit income stream is subject to the asset</w:t>
      </w:r>
      <w:r w:rsidR="00A13D93">
        <w:rPr>
          <w:rStyle w:val="BookTitle"/>
          <w:i w:val="0"/>
          <w:iCs w:val="0"/>
          <w:smallCaps w:val="0"/>
          <w:spacing w:val="0"/>
          <w:szCs w:val="24"/>
        </w:rPr>
        <w:t>s</w:t>
      </w:r>
      <w:r w:rsidRPr="0068593E">
        <w:rPr>
          <w:rStyle w:val="BookTitle"/>
          <w:i w:val="0"/>
          <w:iCs w:val="0"/>
          <w:smallCaps w:val="0"/>
          <w:spacing w:val="0"/>
          <w:szCs w:val="24"/>
        </w:rPr>
        <w:t xml:space="preserve"> test, its value as an asset must be determined. Subsection 1120(3) of the Act states that the value of the defined benefit income stream that is subject to the asset</w:t>
      </w:r>
      <w:r w:rsidR="00A13D93">
        <w:rPr>
          <w:rStyle w:val="BookTitle"/>
          <w:i w:val="0"/>
          <w:iCs w:val="0"/>
          <w:smallCaps w:val="0"/>
          <w:spacing w:val="0"/>
          <w:szCs w:val="24"/>
        </w:rPr>
        <w:t>s</w:t>
      </w:r>
      <w:r w:rsidRPr="0068593E">
        <w:rPr>
          <w:rStyle w:val="BookTitle"/>
          <w:i w:val="0"/>
          <w:iCs w:val="0"/>
          <w:smallCaps w:val="0"/>
          <w:spacing w:val="0"/>
          <w:szCs w:val="24"/>
        </w:rPr>
        <w:t xml:space="preserve"> test is to be determined by multiplying the annual payments that are payable to the person by the relevant pension valuation factor. The relevant pension valuation factor is the pension valuation factor that applies to the person in accordance with the determination made by the Minister</w:t>
      </w:r>
      <w:r w:rsidR="00C862B3" w:rsidRPr="0068593E">
        <w:rPr>
          <w:rStyle w:val="BookTitle"/>
          <w:i w:val="0"/>
          <w:iCs w:val="0"/>
          <w:smallCaps w:val="0"/>
          <w:spacing w:val="0"/>
          <w:szCs w:val="24"/>
        </w:rPr>
        <w:t xml:space="preserve"> for Families and Social Services</w:t>
      </w:r>
      <w:r w:rsidRPr="0068593E">
        <w:rPr>
          <w:rStyle w:val="BookTitle"/>
          <w:i w:val="0"/>
          <w:iCs w:val="0"/>
          <w:smallCaps w:val="0"/>
          <w:spacing w:val="0"/>
          <w:szCs w:val="24"/>
        </w:rPr>
        <w:t xml:space="preserve">. </w:t>
      </w:r>
    </w:p>
    <w:p w14:paraId="34C8AA70" w14:textId="2A9B7060" w:rsidR="004641D4" w:rsidRPr="0068593E" w:rsidRDefault="004641D4" w:rsidP="00E234C4">
      <w:pPr>
        <w:jc w:val="both"/>
        <w:rPr>
          <w:rStyle w:val="BookTitle"/>
          <w:i w:val="0"/>
          <w:iCs w:val="0"/>
          <w:smallCaps w:val="0"/>
          <w:spacing w:val="0"/>
          <w:szCs w:val="24"/>
        </w:rPr>
      </w:pPr>
      <w:r w:rsidRPr="00F03538">
        <w:rPr>
          <w:rStyle w:val="BookTitle"/>
          <w:i w:val="0"/>
          <w:iCs w:val="0"/>
          <w:smallCaps w:val="0"/>
          <w:spacing w:val="0"/>
          <w:szCs w:val="24"/>
        </w:rPr>
        <w:t>The factors apply to defined benefit income streams</w:t>
      </w:r>
      <w:r>
        <w:rPr>
          <w:rStyle w:val="BookTitle"/>
          <w:i w:val="0"/>
          <w:iCs w:val="0"/>
          <w:smallCaps w:val="0"/>
          <w:spacing w:val="0"/>
          <w:szCs w:val="24"/>
        </w:rPr>
        <w:t xml:space="preserve">, unless a determination made under subsection 9A(5) applies to that </w:t>
      </w:r>
      <w:r w:rsidR="001E3846">
        <w:rPr>
          <w:rStyle w:val="BookTitle"/>
          <w:i w:val="0"/>
          <w:iCs w:val="0"/>
          <w:smallCaps w:val="0"/>
          <w:spacing w:val="0"/>
          <w:szCs w:val="24"/>
        </w:rPr>
        <w:t xml:space="preserve">income </w:t>
      </w:r>
      <w:r>
        <w:rPr>
          <w:rStyle w:val="BookTitle"/>
          <w:i w:val="0"/>
          <w:iCs w:val="0"/>
          <w:smallCaps w:val="0"/>
          <w:spacing w:val="0"/>
          <w:szCs w:val="24"/>
        </w:rPr>
        <w:t xml:space="preserve">stream. A defined benefit income stream may be asset-test exempt income if the Secretary has made a determination to that effect under subsection 9A(5) of the Act, in accordance with </w:t>
      </w:r>
      <w:r>
        <w:rPr>
          <w:rStyle w:val="BookTitle"/>
          <w:iCs w:val="0"/>
          <w:smallCaps w:val="0"/>
          <w:spacing w:val="0"/>
          <w:szCs w:val="24"/>
        </w:rPr>
        <w:t>Asset-test Exempt Income Stream (Lifetime Income Stream Guidelines) (Social Security) Determination 2015</w:t>
      </w:r>
      <w:r>
        <w:rPr>
          <w:rStyle w:val="BookTitle"/>
          <w:i w:val="0"/>
          <w:iCs w:val="0"/>
          <w:smallCaps w:val="0"/>
          <w:spacing w:val="0"/>
          <w:szCs w:val="24"/>
        </w:rPr>
        <w:t>.</w:t>
      </w:r>
    </w:p>
    <w:p w14:paraId="6B7731AA" w14:textId="3CAE9C41" w:rsidR="000B4130" w:rsidRPr="0068593E" w:rsidRDefault="000B4130" w:rsidP="00E234C4">
      <w:pPr>
        <w:jc w:val="both"/>
        <w:rPr>
          <w:rStyle w:val="BookTitle"/>
          <w:b/>
          <w:i w:val="0"/>
          <w:iCs w:val="0"/>
          <w:smallCaps w:val="0"/>
          <w:spacing w:val="0"/>
          <w:szCs w:val="24"/>
        </w:rPr>
      </w:pPr>
      <w:r w:rsidRPr="0068593E">
        <w:rPr>
          <w:rStyle w:val="BookTitle"/>
          <w:b/>
          <w:i w:val="0"/>
          <w:iCs w:val="0"/>
          <w:smallCaps w:val="0"/>
          <w:spacing w:val="0"/>
          <w:szCs w:val="24"/>
        </w:rPr>
        <w:t>Commencement</w:t>
      </w:r>
    </w:p>
    <w:p w14:paraId="56B92F82" w14:textId="18BDB375" w:rsidR="000B4130" w:rsidRPr="0068593E" w:rsidRDefault="0042132E" w:rsidP="00E234C4">
      <w:pPr>
        <w:jc w:val="both"/>
        <w:rPr>
          <w:rStyle w:val="BookTitle"/>
          <w:i w:val="0"/>
          <w:iCs w:val="0"/>
          <w:smallCaps w:val="0"/>
          <w:spacing w:val="0"/>
          <w:szCs w:val="24"/>
        </w:rPr>
      </w:pPr>
      <w:r w:rsidRPr="0068593E">
        <w:rPr>
          <w:rStyle w:val="BookTitle"/>
          <w:i w:val="0"/>
          <w:iCs w:val="0"/>
          <w:smallCaps w:val="0"/>
          <w:spacing w:val="0"/>
          <w:szCs w:val="24"/>
        </w:rPr>
        <w:t xml:space="preserve">The </w:t>
      </w:r>
      <w:r w:rsidR="000D1C85" w:rsidRPr="0068593E">
        <w:rPr>
          <w:rStyle w:val="BookTitle"/>
          <w:i w:val="0"/>
          <w:iCs w:val="0"/>
          <w:smallCaps w:val="0"/>
          <w:spacing w:val="0"/>
          <w:szCs w:val="24"/>
        </w:rPr>
        <w:t>instrument</w:t>
      </w:r>
      <w:r w:rsidR="000B4130" w:rsidRPr="0068593E">
        <w:rPr>
          <w:rStyle w:val="BookTitle"/>
          <w:i w:val="0"/>
          <w:iCs w:val="0"/>
          <w:smallCaps w:val="0"/>
          <w:spacing w:val="0"/>
          <w:szCs w:val="24"/>
        </w:rPr>
        <w:t xml:space="preserve"> commences on </w:t>
      </w:r>
      <w:r w:rsidR="000D1C85" w:rsidRPr="0068593E">
        <w:rPr>
          <w:rStyle w:val="BookTitle"/>
          <w:i w:val="0"/>
          <w:iCs w:val="0"/>
          <w:smallCaps w:val="0"/>
          <w:spacing w:val="0"/>
          <w:szCs w:val="24"/>
        </w:rPr>
        <w:t>the day after it is registered.</w:t>
      </w:r>
    </w:p>
    <w:p w14:paraId="62E7098D" w14:textId="77777777" w:rsidR="003E15BD" w:rsidRPr="0068593E" w:rsidRDefault="003E15BD" w:rsidP="00E234C4">
      <w:pPr>
        <w:spacing w:before="0" w:after="200" w:line="276" w:lineRule="auto"/>
        <w:jc w:val="both"/>
        <w:rPr>
          <w:rStyle w:val="BookTitle"/>
          <w:b/>
          <w:i w:val="0"/>
          <w:iCs w:val="0"/>
          <w:smallCaps w:val="0"/>
          <w:spacing w:val="0"/>
          <w:szCs w:val="24"/>
        </w:rPr>
      </w:pPr>
      <w:r w:rsidRPr="0068593E">
        <w:rPr>
          <w:rStyle w:val="BookTitle"/>
          <w:b/>
          <w:i w:val="0"/>
          <w:iCs w:val="0"/>
          <w:smallCaps w:val="0"/>
          <w:spacing w:val="0"/>
          <w:szCs w:val="24"/>
        </w:rPr>
        <w:br w:type="page"/>
      </w:r>
    </w:p>
    <w:p w14:paraId="203C92B9" w14:textId="2D564D7A" w:rsidR="006A6D51" w:rsidRPr="0068593E" w:rsidRDefault="006A6D51" w:rsidP="00E234C4">
      <w:pPr>
        <w:jc w:val="both"/>
        <w:rPr>
          <w:rStyle w:val="BookTitle"/>
          <w:b/>
          <w:i w:val="0"/>
          <w:iCs w:val="0"/>
          <w:smallCaps w:val="0"/>
          <w:spacing w:val="0"/>
          <w:szCs w:val="24"/>
        </w:rPr>
      </w:pPr>
      <w:r w:rsidRPr="0068593E">
        <w:rPr>
          <w:rStyle w:val="BookTitle"/>
          <w:b/>
          <w:i w:val="0"/>
          <w:iCs w:val="0"/>
          <w:smallCaps w:val="0"/>
          <w:spacing w:val="0"/>
          <w:szCs w:val="24"/>
        </w:rPr>
        <w:lastRenderedPageBreak/>
        <w:t>Consultation</w:t>
      </w:r>
    </w:p>
    <w:p w14:paraId="27CE6BBD" w14:textId="7A208DED" w:rsidR="009A714D" w:rsidRPr="0068593E" w:rsidRDefault="009A714D" w:rsidP="00E234C4">
      <w:pPr>
        <w:spacing w:before="120"/>
        <w:jc w:val="both"/>
        <w:rPr>
          <w:szCs w:val="24"/>
        </w:rPr>
      </w:pPr>
      <w:r w:rsidRPr="0068593E">
        <w:rPr>
          <w:szCs w:val="24"/>
        </w:rPr>
        <w:t xml:space="preserve">The Department </w:t>
      </w:r>
      <w:r w:rsidR="00F40195" w:rsidRPr="0068593E">
        <w:rPr>
          <w:szCs w:val="24"/>
        </w:rPr>
        <w:t xml:space="preserve">of Social Services </w:t>
      </w:r>
      <w:r w:rsidRPr="0068593E">
        <w:rPr>
          <w:szCs w:val="24"/>
        </w:rPr>
        <w:t xml:space="preserve">has consulted with the Australian Government Actuary, and the Department of </w:t>
      </w:r>
      <w:r w:rsidR="00D93E3F" w:rsidRPr="0068593E">
        <w:rPr>
          <w:szCs w:val="24"/>
        </w:rPr>
        <w:t xml:space="preserve">the </w:t>
      </w:r>
      <w:r w:rsidRPr="0068593E">
        <w:rPr>
          <w:szCs w:val="24"/>
        </w:rPr>
        <w:t>Treasury regarding this instrument.</w:t>
      </w:r>
    </w:p>
    <w:p w14:paraId="5FE4AB59" w14:textId="77777777" w:rsidR="002329E1" w:rsidRPr="0068593E" w:rsidRDefault="002329E1" w:rsidP="00E234C4">
      <w:pPr>
        <w:spacing w:after="240"/>
        <w:jc w:val="both"/>
        <w:rPr>
          <w:b/>
          <w:szCs w:val="24"/>
        </w:rPr>
      </w:pPr>
      <w:r w:rsidRPr="0068593E">
        <w:rPr>
          <w:b/>
          <w:szCs w:val="24"/>
        </w:rPr>
        <w:t>Regulat</w:t>
      </w:r>
      <w:r w:rsidR="00D459E0" w:rsidRPr="0068593E">
        <w:rPr>
          <w:b/>
          <w:szCs w:val="24"/>
        </w:rPr>
        <w:t>ion</w:t>
      </w:r>
      <w:r w:rsidRPr="0068593E">
        <w:rPr>
          <w:b/>
          <w:szCs w:val="24"/>
        </w:rPr>
        <w:t xml:space="preserve"> Impact </w:t>
      </w:r>
      <w:r w:rsidR="00D459E0" w:rsidRPr="0068593E">
        <w:rPr>
          <w:b/>
          <w:szCs w:val="24"/>
        </w:rPr>
        <w:t>Statement</w:t>
      </w:r>
      <w:r w:rsidR="00F52853" w:rsidRPr="0068593E">
        <w:rPr>
          <w:b/>
          <w:szCs w:val="24"/>
        </w:rPr>
        <w:t xml:space="preserve"> (RIS)</w:t>
      </w:r>
    </w:p>
    <w:p w14:paraId="5661723F" w14:textId="109016FE" w:rsidR="00777818" w:rsidRPr="0068593E" w:rsidRDefault="003E15BD" w:rsidP="00E234C4">
      <w:pPr>
        <w:spacing w:before="120"/>
        <w:jc w:val="both"/>
      </w:pPr>
      <w:r w:rsidRPr="0068593E">
        <w:rPr>
          <w:szCs w:val="24"/>
        </w:rPr>
        <w:t>This instrument does not require a Regulatory Impact Statement (RIS).  This instrument will have no more than a minor regulatory impact on business, community organisations or individuals and will have no, or minimal, compliance costs or competition impact.</w:t>
      </w:r>
    </w:p>
    <w:p w14:paraId="2D57C129" w14:textId="47289643" w:rsidR="006A6D51" w:rsidRPr="0068593E" w:rsidRDefault="006A6D51" w:rsidP="00E234C4">
      <w:pPr>
        <w:jc w:val="both"/>
        <w:rPr>
          <w:rStyle w:val="BookTitle"/>
          <w:b/>
          <w:i w:val="0"/>
          <w:iCs w:val="0"/>
          <w:smallCaps w:val="0"/>
          <w:spacing w:val="0"/>
          <w:szCs w:val="24"/>
        </w:rPr>
      </w:pPr>
      <w:r w:rsidRPr="0068593E">
        <w:rPr>
          <w:rStyle w:val="BookTitle"/>
          <w:b/>
          <w:i w:val="0"/>
          <w:iCs w:val="0"/>
          <w:smallCaps w:val="0"/>
          <w:spacing w:val="0"/>
          <w:szCs w:val="24"/>
        </w:rPr>
        <w:t>Explanation of the provisions</w:t>
      </w:r>
    </w:p>
    <w:p w14:paraId="25366B0C" w14:textId="6D4005F4" w:rsidR="00446D6C" w:rsidRPr="0068593E" w:rsidRDefault="00335D28" w:rsidP="00E234C4">
      <w:pPr>
        <w:jc w:val="both"/>
        <w:rPr>
          <w:rStyle w:val="BookTitle"/>
          <w:i w:val="0"/>
          <w:iCs w:val="0"/>
          <w:smallCaps w:val="0"/>
          <w:spacing w:val="0"/>
          <w:szCs w:val="24"/>
        </w:rPr>
      </w:pPr>
      <w:r w:rsidRPr="00397CBE">
        <w:rPr>
          <w:rStyle w:val="BookTitle"/>
          <w:b/>
          <w:i w:val="0"/>
          <w:iCs w:val="0"/>
          <w:smallCaps w:val="0"/>
          <w:spacing w:val="0"/>
          <w:szCs w:val="24"/>
        </w:rPr>
        <w:t>Section 1</w:t>
      </w:r>
      <w:r w:rsidRPr="0068593E">
        <w:rPr>
          <w:rStyle w:val="BookTitle"/>
          <w:i w:val="0"/>
          <w:iCs w:val="0"/>
          <w:smallCaps w:val="0"/>
          <w:spacing w:val="0"/>
          <w:szCs w:val="24"/>
        </w:rPr>
        <w:t xml:space="preserve"> provides how the instrument is to be cited, that is, as the </w:t>
      </w:r>
      <w:r w:rsidRPr="0068593E">
        <w:rPr>
          <w:rStyle w:val="BookTitle"/>
          <w:iCs w:val="0"/>
          <w:smallCaps w:val="0"/>
          <w:spacing w:val="0"/>
          <w:szCs w:val="24"/>
        </w:rPr>
        <w:t>Social Security (Pension Valu</w:t>
      </w:r>
      <w:r w:rsidR="00801969" w:rsidRPr="0068593E">
        <w:rPr>
          <w:rStyle w:val="BookTitle"/>
          <w:iCs w:val="0"/>
          <w:smallCaps w:val="0"/>
          <w:spacing w:val="0"/>
          <w:szCs w:val="24"/>
        </w:rPr>
        <w:t>ation Factor) Determination 2018</w:t>
      </w:r>
      <w:r w:rsidRPr="0068593E">
        <w:rPr>
          <w:rStyle w:val="BookTitle"/>
          <w:i w:val="0"/>
          <w:iCs w:val="0"/>
          <w:smallCaps w:val="0"/>
          <w:spacing w:val="0"/>
          <w:szCs w:val="24"/>
        </w:rPr>
        <w:t>.</w:t>
      </w:r>
    </w:p>
    <w:p w14:paraId="2FDAA31B" w14:textId="1296C4FA" w:rsidR="00335D28" w:rsidRPr="0068593E" w:rsidRDefault="00335D28" w:rsidP="00E234C4">
      <w:pPr>
        <w:jc w:val="both"/>
        <w:rPr>
          <w:rStyle w:val="BookTitle"/>
          <w:i w:val="0"/>
          <w:iCs w:val="0"/>
          <w:smallCaps w:val="0"/>
          <w:spacing w:val="0"/>
          <w:szCs w:val="24"/>
        </w:rPr>
      </w:pPr>
      <w:r w:rsidRPr="00397CBE">
        <w:rPr>
          <w:rStyle w:val="BookTitle"/>
          <w:b/>
          <w:i w:val="0"/>
          <w:iCs w:val="0"/>
          <w:smallCaps w:val="0"/>
          <w:spacing w:val="0"/>
          <w:szCs w:val="24"/>
        </w:rPr>
        <w:t>Section 2</w:t>
      </w:r>
      <w:r w:rsidRPr="0068593E">
        <w:rPr>
          <w:rStyle w:val="BookTitle"/>
          <w:i w:val="0"/>
          <w:iCs w:val="0"/>
          <w:smallCaps w:val="0"/>
          <w:spacing w:val="0"/>
          <w:szCs w:val="24"/>
        </w:rPr>
        <w:t xml:space="preserve"> provides that the instrument commences on the day after it is registered.</w:t>
      </w:r>
    </w:p>
    <w:p w14:paraId="08943B04" w14:textId="42850C2A" w:rsidR="00335D28" w:rsidRPr="0068593E" w:rsidRDefault="00335D28" w:rsidP="00E234C4">
      <w:pPr>
        <w:jc w:val="both"/>
        <w:rPr>
          <w:rStyle w:val="BookTitle"/>
          <w:i w:val="0"/>
          <w:iCs w:val="0"/>
          <w:smallCaps w:val="0"/>
          <w:spacing w:val="0"/>
          <w:szCs w:val="24"/>
        </w:rPr>
      </w:pPr>
      <w:r w:rsidRPr="00397CBE">
        <w:rPr>
          <w:rStyle w:val="BookTitle"/>
          <w:b/>
          <w:i w:val="0"/>
          <w:iCs w:val="0"/>
          <w:smallCaps w:val="0"/>
          <w:spacing w:val="0"/>
          <w:szCs w:val="24"/>
        </w:rPr>
        <w:t>Section 3</w:t>
      </w:r>
      <w:r w:rsidRPr="0068593E">
        <w:rPr>
          <w:rStyle w:val="BookTitle"/>
          <w:i w:val="0"/>
          <w:iCs w:val="0"/>
          <w:smallCaps w:val="0"/>
          <w:spacing w:val="0"/>
          <w:szCs w:val="24"/>
        </w:rPr>
        <w:t xml:space="preserve"> provides that the authority for making this instrument is subsection 1120(3) of the </w:t>
      </w:r>
      <w:r w:rsidRPr="0068593E">
        <w:rPr>
          <w:rStyle w:val="BookTitle"/>
          <w:iCs w:val="0"/>
          <w:smallCaps w:val="0"/>
          <w:spacing w:val="0"/>
          <w:szCs w:val="24"/>
        </w:rPr>
        <w:t>Social Security Act 1991</w:t>
      </w:r>
      <w:r w:rsidRPr="0068593E">
        <w:rPr>
          <w:rStyle w:val="BookTitle"/>
          <w:i w:val="0"/>
          <w:iCs w:val="0"/>
          <w:smallCaps w:val="0"/>
          <w:spacing w:val="0"/>
          <w:szCs w:val="24"/>
        </w:rPr>
        <w:t xml:space="preserve">. </w:t>
      </w:r>
    </w:p>
    <w:p w14:paraId="41E0E19C" w14:textId="71A9DED5" w:rsidR="00BF4BB7" w:rsidRPr="00397CBE" w:rsidRDefault="00BF4BB7" w:rsidP="00E234C4">
      <w:pPr>
        <w:jc w:val="both"/>
        <w:rPr>
          <w:rStyle w:val="BookTitle"/>
          <w:b/>
          <w:i w:val="0"/>
          <w:iCs w:val="0"/>
          <w:smallCaps w:val="0"/>
          <w:spacing w:val="0"/>
          <w:szCs w:val="24"/>
        </w:rPr>
      </w:pPr>
      <w:r w:rsidRPr="00397CBE">
        <w:rPr>
          <w:rStyle w:val="BookTitle"/>
          <w:b/>
          <w:i w:val="0"/>
          <w:iCs w:val="0"/>
          <w:smallCaps w:val="0"/>
          <w:spacing w:val="0"/>
          <w:szCs w:val="24"/>
        </w:rPr>
        <w:t>Section 4</w:t>
      </w:r>
    </w:p>
    <w:p w14:paraId="4F8DB6A1" w14:textId="77777777" w:rsidR="004D2C63" w:rsidRPr="0068593E" w:rsidRDefault="004D2C63" w:rsidP="00E234C4">
      <w:pPr>
        <w:spacing w:before="0"/>
        <w:jc w:val="both"/>
        <w:rPr>
          <w:rStyle w:val="BookTitle"/>
          <w:i w:val="0"/>
          <w:iCs w:val="0"/>
          <w:smallCaps w:val="0"/>
          <w:spacing w:val="0"/>
          <w:szCs w:val="24"/>
        </w:rPr>
      </w:pPr>
    </w:p>
    <w:p w14:paraId="0ED07C6D" w14:textId="53C534F6" w:rsidR="004D2C63" w:rsidRPr="0068593E" w:rsidRDefault="004D2C63" w:rsidP="00E234C4">
      <w:pPr>
        <w:spacing w:before="0"/>
        <w:jc w:val="both"/>
        <w:rPr>
          <w:szCs w:val="24"/>
        </w:rPr>
      </w:pPr>
      <w:r w:rsidRPr="0068593E">
        <w:rPr>
          <w:rStyle w:val="BookTitle"/>
          <w:i w:val="0"/>
          <w:iCs w:val="0"/>
          <w:smallCaps w:val="0"/>
          <w:spacing w:val="0"/>
          <w:szCs w:val="24"/>
        </w:rPr>
        <w:t>A legislative note</w:t>
      </w:r>
      <w:r w:rsidRPr="0068593E">
        <w:rPr>
          <w:szCs w:val="24"/>
        </w:rPr>
        <w:t xml:space="preserve"> provides a signpost definition for:</w:t>
      </w:r>
    </w:p>
    <w:p w14:paraId="6F42131F" w14:textId="380BC535" w:rsidR="004D2C63" w:rsidRPr="0068593E" w:rsidRDefault="004D2C63" w:rsidP="00E234C4">
      <w:pPr>
        <w:pStyle w:val="ListParagraph"/>
        <w:numPr>
          <w:ilvl w:val="0"/>
          <w:numId w:val="17"/>
        </w:numPr>
        <w:spacing w:before="0"/>
        <w:jc w:val="both"/>
        <w:rPr>
          <w:szCs w:val="24"/>
        </w:rPr>
      </w:pPr>
      <w:r w:rsidRPr="0068593E">
        <w:rPr>
          <w:szCs w:val="24"/>
        </w:rPr>
        <w:t>“defined benefit scheme”; and</w:t>
      </w:r>
    </w:p>
    <w:p w14:paraId="512A0316" w14:textId="49062417" w:rsidR="004D2C63" w:rsidRPr="0068593E" w:rsidRDefault="004D2C63" w:rsidP="00E234C4">
      <w:pPr>
        <w:pStyle w:val="ListParagraph"/>
        <w:numPr>
          <w:ilvl w:val="0"/>
          <w:numId w:val="17"/>
        </w:numPr>
        <w:spacing w:before="0"/>
        <w:jc w:val="both"/>
        <w:rPr>
          <w:szCs w:val="24"/>
        </w:rPr>
      </w:pPr>
      <w:r w:rsidRPr="0068593E">
        <w:rPr>
          <w:szCs w:val="24"/>
        </w:rPr>
        <w:t>“governing rules”.</w:t>
      </w:r>
    </w:p>
    <w:p w14:paraId="1AF4A1E3" w14:textId="318DF0EC" w:rsidR="00737515" w:rsidRPr="0068593E" w:rsidRDefault="009A54B9" w:rsidP="00E234C4">
      <w:pPr>
        <w:jc w:val="both"/>
        <w:rPr>
          <w:rStyle w:val="BookTitle"/>
          <w:i w:val="0"/>
          <w:iCs w:val="0"/>
          <w:smallCaps w:val="0"/>
          <w:spacing w:val="0"/>
          <w:szCs w:val="24"/>
        </w:rPr>
      </w:pPr>
      <w:r w:rsidRPr="0068593E">
        <w:rPr>
          <w:rStyle w:val="BookTitle"/>
          <w:i w:val="0"/>
          <w:iCs w:val="0"/>
          <w:smallCaps w:val="0"/>
          <w:spacing w:val="0"/>
          <w:szCs w:val="24"/>
        </w:rPr>
        <w:t xml:space="preserve">Section 4 contains definitions used in the </w:t>
      </w:r>
      <w:r w:rsidR="003341EE" w:rsidRPr="0068593E">
        <w:rPr>
          <w:rStyle w:val="BookTitle"/>
          <w:i w:val="0"/>
          <w:iCs w:val="0"/>
          <w:smallCaps w:val="0"/>
          <w:spacing w:val="0"/>
          <w:szCs w:val="24"/>
        </w:rPr>
        <w:t>instrument</w:t>
      </w:r>
      <w:r w:rsidR="00737515" w:rsidRPr="0068593E">
        <w:rPr>
          <w:rStyle w:val="BookTitle"/>
          <w:i w:val="0"/>
          <w:iCs w:val="0"/>
          <w:smallCaps w:val="0"/>
          <w:spacing w:val="0"/>
          <w:szCs w:val="24"/>
        </w:rPr>
        <w:t xml:space="preserve"> as follows:</w:t>
      </w:r>
    </w:p>
    <w:p w14:paraId="1B172FF4" w14:textId="77777777" w:rsidR="00737515" w:rsidRPr="0068593E" w:rsidRDefault="00737515" w:rsidP="00E234C4">
      <w:pPr>
        <w:jc w:val="both"/>
        <w:rPr>
          <w:szCs w:val="24"/>
        </w:rPr>
      </w:pPr>
      <w:r w:rsidRPr="0068593E">
        <w:rPr>
          <w:b/>
          <w:i/>
          <w:szCs w:val="24"/>
        </w:rPr>
        <w:t>Act</w:t>
      </w:r>
      <w:r w:rsidRPr="0068593E">
        <w:rPr>
          <w:szCs w:val="24"/>
        </w:rPr>
        <w:t xml:space="preserve"> means the </w:t>
      </w:r>
      <w:r w:rsidRPr="0068593E">
        <w:rPr>
          <w:i/>
          <w:szCs w:val="24"/>
        </w:rPr>
        <w:t>Social Security Act 1991</w:t>
      </w:r>
      <w:r w:rsidRPr="0068593E">
        <w:rPr>
          <w:szCs w:val="24"/>
        </w:rPr>
        <w:t>.</w:t>
      </w:r>
    </w:p>
    <w:p w14:paraId="1CD674E3" w14:textId="5FAD6B86" w:rsidR="00BF4BB7" w:rsidRPr="0068593E" w:rsidRDefault="00737515" w:rsidP="00E234C4">
      <w:pPr>
        <w:jc w:val="both"/>
        <w:rPr>
          <w:rStyle w:val="BookTitle"/>
          <w:i w:val="0"/>
          <w:iCs w:val="0"/>
          <w:smallCaps w:val="0"/>
          <w:spacing w:val="0"/>
          <w:szCs w:val="24"/>
        </w:rPr>
      </w:pPr>
      <w:r w:rsidRPr="0068593E">
        <w:rPr>
          <w:b/>
          <w:i/>
          <w:szCs w:val="24"/>
        </w:rPr>
        <w:t xml:space="preserve">relevant year </w:t>
      </w:r>
      <w:r w:rsidRPr="0068593E">
        <w:rPr>
          <w:szCs w:val="24"/>
        </w:rPr>
        <w:t>means the 12 month period for which the value of a person’s income stream is being worked out for section 1120 of the Act</w:t>
      </w:r>
      <w:r w:rsidR="009A54B9" w:rsidRPr="0068593E">
        <w:rPr>
          <w:rStyle w:val="BookTitle"/>
          <w:i w:val="0"/>
          <w:iCs w:val="0"/>
          <w:smallCaps w:val="0"/>
          <w:spacing w:val="0"/>
          <w:szCs w:val="24"/>
        </w:rPr>
        <w:t>.</w:t>
      </w:r>
    </w:p>
    <w:p w14:paraId="406BF5C0" w14:textId="26C67017" w:rsidR="009A54B9" w:rsidRPr="0068593E" w:rsidRDefault="003961C8" w:rsidP="00E234C4">
      <w:pPr>
        <w:jc w:val="both"/>
        <w:rPr>
          <w:rStyle w:val="BookTitle"/>
          <w:i w:val="0"/>
          <w:iCs w:val="0"/>
          <w:smallCaps w:val="0"/>
          <w:spacing w:val="0"/>
          <w:szCs w:val="24"/>
        </w:rPr>
      </w:pPr>
      <w:r w:rsidRPr="00397CBE">
        <w:rPr>
          <w:rStyle w:val="BookTitle"/>
          <w:b/>
          <w:i w:val="0"/>
          <w:iCs w:val="0"/>
          <w:smallCaps w:val="0"/>
          <w:spacing w:val="0"/>
          <w:szCs w:val="24"/>
        </w:rPr>
        <w:t>Section 5</w:t>
      </w:r>
      <w:r w:rsidRPr="0068593E">
        <w:rPr>
          <w:rStyle w:val="BookTitle"/>
          <w:i w:val="0"/>
          <w:iCs w:val="0"/>
          <w:smallCaps w:val="0"/>
          <w:spacing w:val="0"/>
          <w:szCs w:val="24"/>
        </w:rPr>
        <w:t xml:space="preserve"> provides that </w:t>
      </w:r>
      <w:r w:rsidR="00B832F6" w:rsidRPr="0068593E">
        <w:rPr>
          <w:rStyle w:val="BookTitle"/>
          <w:i w:val="0"/>
          <w:iCs w:val="0"/>
          <w:smallCaps w:val="0"/>
          <w:spacing w:val="0"/>
          <w:szCs w:val="24"/>
        </w:rPr>
        <w:t>each</w:t>
      </w:r>
      <w:r w:rsidRPr="0068593E">
        <w:rPr>
          <w:rStyle w:val="BookTitle"/>
          <w:i w:val="0"/>
          <w:iCs w:val="0"/>
          <w:smallCaps w:val="0"/>
          <w:spacing w:val="0"/>
          <w:szCs w:val="24"/>
        </w:rPr>
        <w:t xml:space="preserve"> </w:t>
      </w:r>
      <w:r w:rsidR="00B832F6" w:rsidRPr="0068593E">
        <w:rPr>
          <w:rStyle w:val="BookTitle"/>
          <w:i w:val="0"/>
          <w:iCs w:val="0"/>
          <w:smallCaps w:val="0"/>
          <w:spacing w:val="0"/>
          <w:szCs w:val="24"/>
        </w:rPr>
        <w:t xml:space="preserve">instrument specified </w:t>
      </w:r>
      <w:r w:rsidRPr="0068593E">
        <w:rPr>
          <w:rStyle w:val="BookTitle"/>
          <w:i w:val="0"/>
          <w:iCs w:val="0"/>
          <w:smallCaps w:val="0"/>
          <w:spacing w:val="0"/>
          <w:szCs w:val="24"/>
        </w:rPr>
        <w:t>in a Schedule to th</w:t>
      </w:r>
      <w:r w:rsidR="00B832F6" w:rsidRPr="0068593E">
        <w:rPr>
          <w:rStyle w:val="BookTitle"/>
          <w:i w:val="0"/>
          <w:iCs w:val="0"/>
          <w:smallCaps w:val="0"/>
          <w:spacing w:val="0"/>
          <w:szCs w:val="24"/>
        </w:rPr>
        <w:t>is</w:t>
      </w:r>
      <w:r w:rsidRPr="0068593E">
        <w:rPr>
          <w:rStyle w:val="BookTitle"/>
          <w:i w:val="0"/>
          <w:iCs w:val="0"/>
          <w:smallCaps w:val="0"/>
          <w:spacing w:val="0"/>
          <w:szCs w:val="24"/>
        </w:rPr>
        <w:t xml:space="preserve"> instrument is amended or repealed as set out in the applicable items in the Schedule concerned, and any other item in a Schedule to th</w:t>
      </w:r>
      <w:r w:rsidR="00B832F6" w:rsidRPr="0068593E">
        <w:rPr>
          <w:rStyle w:val="BookTitle"/>
          <w:i w:val="0"/>
          <w:iCs w:val="0"/>
          <w:smallCaps w:val="0"/>
          <w:spacing w:val="0"/>
          <w:szCs w:val="24"/>
        </w:rPr>
        <w:t>is</w:t>
      </w:r>
      <w:r w:rsidRPr="0068593E">
        <w:rPr>
          <w:rStyle w:val="BookTitle"/>
          <w:i w:val="0"/>
          <w:iCs w:val="0"/>
          <w:smallCaps w:val="0"/>
          <w:spacing w:val="0"/>
          <w:szCs w:val="24"/>
        </w:rPr>
        <w:t xml:space="preserve"> instrument has effect according to its terms.</w:t>
      </w:r>
    </w:p>
    <w:p w14:paraId="331AF429" w14:textId="2A9B87A3" w:rsidR="009A54B9" w:rsidRPr="0068593E" w:rsidRDefault="009A54B9" w:rsidP="00E234C4">
      <w:pPr>
        <w:jc w:val="both"/>
        <w:rPr>
          <w:rStyle w:val="BookTitle"/>
          <w:i w:val="0"/>
          <w:iCs w:val="0"/>
          <w:smallCaps w:val="0"/>
          <w:spacing w:val="0"/>
          <w:szCs w:val="24"/>
        </w:rPr>
      </w:pPr>
      <w:r w:rsidRPr="00397CBE">
        <w:rPr>
          <w:rStyle w:val="BookTitle"/>
          <w:b/>
          <w:i w:val="0"/>
          <w:iCs w:val="0"/>
          <w:smallCaps w:val="0"/>
          <w:spacing w:val="0"/>
          <w:szCs w:val="24"/>
        </w:rPr>
        <w:t>Section 6</w:t>
      </w:r>
      <w:r w:rsidRPr="0068593E">
        <w:rPr>
          <w:rStyle w:val="BookTitle"/>
          <w:i w:val="0"/>
          <w:iCs w:val="0"/>
          <w:smallCaps w:val="0"/>
          <w:spacing w:val="0"/>
          <w:szCs w:val="24"/>
        </w:rPr>
        <w:t xml:space="preserve"> </w:t>
      </w:r>
      <w:r w:rsidR="00B832F6" w:rsidRPr="0068593E">
        <w:rPr>
          <w:rStyle w:val="BookTitle"/>
          <w:i w:val="0"/>
          <w:iCs w:val="0"/>
          <w:smallCaps w:val="0"/>
          <w:spacing w:val="0"/>
          <w:szCs w:val="24"/>
        </w:rPr>
        <w:t>operates so</w:t>
      </w:r>
      <w:r w:rsidRPr="0068593E">
        <w:rPr>
          <w:rStyle w:val="BookTitle"/>
          <w:i w:val="0"/>
          <w:iCs w:val="0"/>
          <w:smallCaps w:val="0"/>
          <w:spacing w:val="0"/>
          <w:szCs w:val="24"/>
        </w:rPr>
        <w:t xml:space="preserve"> that in cases where a defined benefit income stream </w:t>
      </w:r>
      <w:r w:rsidR="00B832F6" w:rsidRPr="0068593E">
        <w:rPr>
          <w:rStyle w:val="BookTitle"/>
          <w:i w:val="0"/>
          <w:iCs w:val="0"/>
          <w:smallCaps w:val="0"/>
          <w:spacing w:val="0"/>
          <w:szCs w:val="24"/>
        </w:rPr>
        <w:t xml:space="preserve">for a relevant year </w:t>
      </w:r>
      <w:r w:rsidRPr="0068593E">
        <w:rPr>
          <w:rStyle w:val="BookTitle"/>
          <w:i w:val="0"/>
          <w:iCs w:val="0"/>
          <w:smallCaps w:val="0"/>
          <w:spacing w:val="0"/>
          <w:szCs w:val="24"/>
        </w:rPr>
        <w:t>is indexed, then the pension valuation factor that applies to the</w:t>
      </w:r>
      <w:r w:rsidR="00B832F6" w:rsidRPr="0068593E">
        <w:rPr>
          <w:rStyle w:val="BookTitle"/>
          <w:i w:val="0"/>
          <w:iCs w:val="0"/>
          <w:smallCaps w:val="0"/>
          <w:spacing w:val="0"/>
          <w:szCs w:val="24"/>
        </w:rPr>
        <w:t xml:space="preserve"> person for that year</w:t>
      </w:r>
      <w:r w:rsidRPr="0068593E">
        <w:rPr>
          <w:rStyle w:val="BookTitle"/>
          <w:i w:val="0"/>
          <w:iCs w:val="0"/>
          <w:smallCaps w:val="0"/>
          <w:spacing w:val="0"/>
          <w:szCs w:val="24"/>
        </w:rPr>
        <w:t>, is the pension valuation factor that is mentioned in Schedule</w:t>
      </w:r>
      <w:r w:rsidR="001545EB" w:rsidRPr="0068593E">
        <w:rPr>
          <w:rStyle w:val="BookTitle"/>
          <w:i w:val="0"/>
          <w:iCs w:val="0"/>
          <w:smallCaps w:val="0"/>
          <w:spacing w:val="0"/>
          <w:szCs w:val="24"/>
        </w:rPr>
        <w:t> </w:t>
      </w:r>
      <w:r w:rsidRPr="0068593E">
        <w:rPr>
          <w:rStyle w:val="BookTitle"/>
          <w:i w:val="0"/>
          <w:iCs w:val="0"/>
          <w:smallCaps w:val="0"/>
          <w:spacing w:val="0"/>
          <w:szCs w:val="24"/>
        </w:rPr>
        <w:t>2. In each case, the relevant pension valuation factor listed in Schedule</w:t>
      </w:r>
      <w:r w:rsidR="001545EB" w:rsidRPr="0068593E">
        <w:rPr>
          <w:rStyle w:val="BookTitle"/>
          <w:i w:val="0"/>
          <w:iCs w:val="0"/>
          <w:smallCaps w:val="0"/>
          <w:spacing w:val="0"/>
          <w:szCs w:val="24"/>
        </w:rPr>
        <w:t> </w:t>
      </w:r>
      <w:r w:rsidRPr="0068593E">
        <w:rPr>
          <w:rStyle w:val="BookTitle"/>
          <w:i w:val="0"/>
          <w:iCs w:val="0"/>
          <w:smallCaps w:val="0"/>
          <w:spacing w:val="0"/>
          <w:szCs w:val="24"/>
        </w:rPr>
        <w:t xml:space="preserve">2 is that factor that corresponds to the age of the person and the indexation factor </w:t>
      </w:r>
      <w:r w:rsidR="00AC0C4B" w:rsidRPr="0068593E">
        <w:rPr>
          <w:rStyle w:val="BookTitle"/>
          <w:i w:val="0"/>
          <w:iCs w:val="0"/>
          <w:smallCaps w:val="0"/>
          <w:spacing w:val="0"/>
          <w:szCs w:val="24"/>
        </w:rPr>
        <w:t>for the person’s income stream. The age of the person is taken to be the age of the person on the person’s next birthday following the beginning of the relevant year. The rate of the indexation factor is to be worked out in accordance with sections</w:t>
      </w:r>
      <w:r w:rsidR="001545EB" w:rsidRPr="0068593E">
        <w:rPr>
          <w:rStyle w:val="BookTitle"/>
          <w:i w:val="0"/>
          <w:iCs w:val="0"/>
          <w:smallCaps w:val="0"/>
          <w:spacing w:val="0"/>
          <w:szCs w:val="24"/>
        </w:rPr>
        <w:t> </w:t>
      </w:r>
      <w:r w:rsidR="00AC0C4B" w:rsidRPr="0068593E">
        <w:rPr>
          <w:rStyle w:val="BookTitle"/>
          <w:i w:val="0"/>
          <w:iCs w:val="0"/>
          <w:smallCaps w:val="0"/>
          <w:spacing w:val="0"/>
          <w:szCs w:val="24"/>
        </w:rPr>
        <w:t xml:space="preserve">7 and 8 of the </w:t>
      </w:r>
      <w:r w:rsidR="003341EE" w:rsidRPr="0068593E">
        <w:rPr>
          <w:rStyle w:val="BookTitle"/>
          <w:i w:val="0"/>
          <w:iCs w:val="0"/>
          <w:smallCaps w:val="0"/>
          <w:spacing w:val="0"/>
          <w:szCs w:val="24"/>
        </w:rPr>
        <w:t>instrument</w:t>
      </w:r>
      <w:r w:rsidR="00AC0C4B" w:rsidRPr="0068593E">
        <w:rPr>
          <w:rStyle w:val="BookTitle"/>
          <w:i w:val="0"/>
          <w:iCs w:val="0"/>
          <w:smallCaps w:val="0"/>
          <w:spacing w:val="0"/>
          <w:szCs w:val="24"/>
        </w:rPr>
        <w:t>.</w:t>
      </w:r>
    </w:p>
    <w:p w14:paraId="4F1BE1DB" w14:textId="79D3FD64" w:rsidR="00AC0C4B" w:rsidRPr="0068593E" w:rsidRDefault="0079186C" w:rsidP="00E234C4">
      <w:pPr>
        <w:jc w:val="both"/>
        <w:rPr>
          <w:rStyle w:val="BookTitle"/>
          <w:i w:val="0"/>
          <w:iCs w:val="0"/>
          <w:smallCaps w:val="0"/>
          <w:spacing w:val="0"/>
          <w:szCs w:val="24"/>
        </w:rPr>
      </w:pPr>
      <w:r w:rsidRPr="00397CBE">
        <w:rPr>
          <w:rStyle w:val="BookTitle"/>
          <w:b/>
          <w:i w:val="0"/>
          <w:iCs w:val="0"/>
          <w:smallCaps w:val="0"/>
          <w:spacing w:val="0"/>
          <w:szCs w:val="24"/>
        </w:rPr>
        <w:t>Section 7</w:t>
      </w:r>
      <w:r w:rsidRPr="0068593E">
        <w:rPr>
          <w:rStyle w:val="BookTitle"/>
          <w:i w:val="0"/>
          <w:iCs w:val="0"/>
          <w:smallCaps w:val="0"/>
          <w:spacing w:val="0"/>
          <w:szCs w:val="24"/>
        </w:rPr>
        <w:t xml:space="preserve"> describes</w:t>
      </w:r>
      <w:r w:rsidR="00AC0C4B" w:rsidRPr="0068593E">
        <w:rPr>
          <w:rStyle w:val="BookTitle"/>
          <w:i w:val="0"/>
          <w:iCs w:val="0"/>
          <w:smallCaps w:val="0"/>
          <w:spacing w:val="0"/>
          <w:szCs w:val="24"/>
        </w:rPr>
        <w:t xml:space="preserve"> how the indexation factor for a defined benefit inc</w:t>
      </w:r>
      <w:bookmarkStart w:id="0" w:name="_GoBack"/>
      <w:bookmarkEnd w:id="0"/>
      <w:r w:rsidR="00AC0C4B" w:rsidRPr="0068593E">
        <w:rPr>
          <w:rStyle w:val="BookTitle"/>
          <w:i w:val="0"/>
          <w:iCs w:val="0"/>
          <w:smallCaps w:val="0"/>
          <w:spacing w:val="0"/>
          <w:szCs w:val="24"/>
        </w:rPr>
        <w:t>ome stream is to be worked out in cases where the indexation of the income stream is non-discretionary.</w:t>
      </w:r>
      <w:r w:rsidR="00150954" w:rsidRPr="0068593E">
        <w:rPr>
          <w:rStyle w:val="BookTitle"/>
          <w:i w:val="0"/>
          <w:iCs w:val="0"/>
          <w:smallCaps w:val="0"/>
          <w:spacing w:val="0"/>
          <w:szCs w:val="24"/>
        </w:rPr>
        <w:t xml:space="preserve"> </w:t>
      </w:r>
    </w:p>
    <w:p w14:paraId="3E3A05FD" w14:textId="02D0665E" w:rsidR="00150954" w:rsidRPr="0068593E" w:rsidRDefault="00926D0C" w:rsidP="00E234C4">
      <w:pPr>
        <w:jc w:val="both"/>
        <w:rPr>
          <w:szCs w:val="24"/>
        </w:rPr>
      </w:pPr>
      <w:r w:rsidRPr="0068593E">
        <w:rPr>
          <w:szCs w:val="24"/>
        </w:rPr>
        <w:t xml:space="preserve">Subsection 7(1) </w:t>
      </w:r>
      <w:r w:rsidR="00876FA9" w:rsidRPr="0068593E">
        <w:rPr>
          <w:szCs w:val="24"/>
        </w:rPr>
        <w:t>provides</w:t>
      </w:r>
      <w:r w:rsidR="00150954" w:rsidRPr="0068593E">
        <w:rPr>
          <w:szCs w:val="24"/>
        </w:rPr>
        <w:t xml:space="preserve"> that for the purposes of section 6, the indexation factor for the </w:t>
      </w:r>
      <w:r w:rsidR="001E4AC3" w:rsidRPr="0068593E">
        <w:rPr>
          <w:szCs w:val="24"/>
        </w:rPr>
        <w:t xml:space="preserve">defined benefit </w:t>
      </w:r>
      <w:r w:rsidR="00150954" w:rsidRPr="0068593E">
        <w:rPr>
          <w:szCs w:val="24"/>
        </w:rPr>
        <w:t xml:space="preserve">income stream is worked out in accordance with section 7, if, under the governing rules </w:t>
      </w:r>
      <w:r w:rsidR="00150954" w:rsidRPr="0068593E">
        <w:rPr>
          <w:szCs w:val="24"/>
        </w:rPr>
        <w:lastRenderedPageBreak/>
        <w:t xml:space="preserve">of the fund paying a person’s </w:t>
      </w:r>
      <w:r w:rsidR="001E4AC3" w:rsidRPr="0068593E">
        <w:rPr>
          <w:szCs w:val="24"/>
        </w:rPr>
        <w:t>defined benefit inc</w:t>
      </w:r>
      <w:r w:rsidR="00150954" w:rsidRPr="0068593E">
        <w:rPr>
          <w:szCs w:val="24"/>
        </w:rPr>
        <w:t>ome stream, the income stream is inde</w:t>
      </w:r>
      <w:r w:rsidR="00A13D93">
        <w:rPr>
          <w:szCs w:val="24"/>
        </w:rPr>
        <w:t>xed in a non</w:t>
      </w:r>
      <w:r w:rsidR="00A13D93">
        <w:rPr>
          <w:szCs w:val="24"/>
        </w:rPr>
        <w:noBreakHyphen/>
        <w:t>discretionary way.</w:t>
      </w:r>
    </w:p>
    <w:p w14:paraId="352D0EAA" w14:textId="5FBAD619" w:rsidR="00926D0C" w:rsidRPr="0068593E" w:rsidRDefault="00926D0C" w:rsidP="00E234C4">
      <w:pPr>
        <w:jc w:val="both"/>
        <w:rPr>
          <w:szCs w:val="24"/>
        </w:rPr>
      </w:pPr>
      <w:r w:rsidRPr="0068593E">
        <w:rPr>
          <w:szCs w:val="24"/>
        </w:rPr>
        <w:t xml:space="preserve">Subsection 7(2) </w:t>
      </w:r>
      <w:r w:rsidR="00150954" w:rsidRPr="0068593E">
        <w:rPr>
          <w:szCs w:val="24"/>
        </w:rPr>
        <w:t xml:space="preserve">provides </w:t>
      </w:r>
      <w:r w:rsidRPr="0068593E">
        <w:rPr>
          <w:szCs w:val="24"/>
        </w:rPr>
        <w:t xml:space="preserve">that if the income stream </w:t>
      </w:r>
      <w:r w:rsidR="00150954" w:rsidRPr="0068593E">
        <w:rPr>
          <w:szCs w:val="24"/>
        </w:rPr>
        <w:t xml:space="preserve">(being the defined benefit income stream under section 6) </w:t>
      </w:r>
      <w:r w:rsidRPr="0068593E">
        <w:rPr>
          <w:szCs w:val="24"/>
        </w:rPr>
        <w:t xml:space="preserve">is indexed by reference to movements in salary, the indexation factor is </w:t>
      </w:r>
      <w:r w:rsidR="001545EB" w:rsidRPr="0068593E">
        <w:rPr>
          <w:szCs w:val="24"/>
        </w:rPr>
        <w:t>taken to be a rate of at least 4</w:t>
      </w:r>
      <w:r w:rsidR="0079186C" w:rsidRPr="0068593E">
        <w:rPr>
          <w:szCs w:val="24"/>
        </w:rPr>
        <w:t xml:space="preserve"> per cent</w:t>
      </w:r>
      <w:r w:rsidR="001545EB" w:rsidRPr="0068593E">
        <w:rPr>
          <w:szCs w:val="24"/>
        </w:rPr>
        <w:t xml:space="preserve"> but less than 5</w:t>
      </w:r>
      <w:r w:rsidR="0079186C" w:rsidRPr="0068593E">
        <w:rPr>
          <w:szCs w:val="24"/>
        </w:rPr>
        <w:t xml:space="preserve"> per cent. </w:t>
      </w:r>
      <w:r w:rsidRPr="0068593E">
        <w:rPr>
          <w:szCs w:val="24"/>
        </w:rPr>
        <w:t xml:space="preserve">The term “movements in salary” can refer to salary indices that are published by the Australian Statistician, and </w:t>
      </w:r>
      <w:r w:rsidR="000B7276">
        <w:rPr>
          <w:szCs w:val="24"/>
        </w:rPr>
        <w:t>the movements in these indices.</w:t>
      </w:r>
    </w:p>
    <w:p w14:paraId="1A634EEF" w14:textId="7DBB06C3" w:rsidR="00926D0C" w:rsidRPr="0068593E" w:rsidRDefault="00926D0C" w:rsidP="00E234C4">
      <w:pPr>
        <w:jc w:val="both"/>
        <w:rPr>
          <w:szCs w:val="24"/>
        </w:rPr>
      </w:pPr>
      <w:r w:rsidRPr="0068593E">
        <w:rPr>
          <w:szCs w:val="24"/>
        </w:rPr>
        <w:t xml:space="preserve">Subsection 7(3) </w:t>
      </w:r>
      <w:r w:rsidR="00150954" w:rsidRPr="0068593E">
        <w:rPr>
          <w:szCs w:val="24"/>
        </w:rPr>
        <w:t>provides</w:t>
      </w:r>
      <w:r w:rsidRPr="0068593E">
        <w:rPr>
          <w:szCs w:val="24"/>
        </w:rPr>
        <w:t xml:space="preserve"> that if the income stream </w:t>
      </w:r>
      <w:r w:rsidR="00AA4B79" w:rsidRPr="0068593E">
        <w:rPr>
          <w:szCs w:val="24"/>
        </w:rPr>
        <w:t xml:space="preserve">(being the defined benefit income stream under section 6) </w:t>
      </w:r>
      <w:r w:rsidRPr="0068593E">
        <w:rPr>
          <w:szCs w:val="24"/>
        </w:rPr>
        <w:t>is indexed by reference to movements in a price index published by the Australian Statistician, the</w:t>
      </w:r>
      <w:r w:rsidR="001545EB" w:rsidRPr="0068593E">
        <w:rPr>
          <w:szCs w:val="24"/>
        </w:rPr>
        <w:t> </w:t>
      </w:r>
      <w:r w:rsidRPr="0068593E">
        <w:rPr>
          <w:szCs w:val="24"/>
        </w:rPr>
        <w:t xml:space="preserve">indexation factor is </w:t>
      </w:r>
      <w:r w:rsidR="001545EB" w:rsidRPr="0068593E">
        <w:rPr>
          <w:szCs w:val="24"/>
        </w:rPr>
        <w:t>taken to be a rate of at least 2.5</w:t>
      </w:r>
      <w:r w:rsidR="00A13D93">
        <w:rPr>
          <w:szCs w:val="24"/>
        </w:rPr>
        <w:t xml:space="preserve"> per cent</w:t>
      </w:r>
      <w:r w:rsidRPr="0068593E">
        <w:rPr>
          <w:szCs w:val="24"/>
        </w:rPr>
        <w:t xml:space="preserve"> but less than </w:t>
      </w:r>
      <w:r w:rsidR="001545EB" w:rsidRPr="0068593E">
        <w:rPr>
          <w:szCs w:val="24"/>
        </w:rPr>
        <w:t>3</w:t>
      </w:r>
      <w:r w:rsidR="00A13D93">
        <w:rPr>
          <w:szCs w:val="24"/>
        </w:rPr>
        <w:t xml:space="preserve"> per cent</w:t>
      </w:r>
      <w:r w:rsidRPr="0068593E">
        <w:rPr>
          <w:szCs w:val="24"/>
        </w:rPr>
        <w:t>.</w:t>
      </w:r>
    </w:p>
    <w:p w14:paraId="6ED7EB15" w14:textId="60B9E670" w:rsidR="00926D0C" w:rsidRPr="0068593E" w:rsidRDefault="00926D0C" w:rsidP="00E234C4">
      <w:pPr>
        <w:jc w:val="both"/>
        <w:rPr>
          <w:szCs w:val="24"/>
        </w:rPr>
      </w:pPr>
      <w:r w:rsidRPr="0068593E">
        <w:rPr>
          <w:szCs w:val="24"/>
        </w:rPr>
        <w:t xml:space="preserve">Subsection 7(4) </w:t>
      </w:r>
      <w:r w:rsidR="00AA4B79" w:rsidRPr="0068593E">
        <w:rPr>
          <w:szCs w:val="24"/>
        </w:rPr>
        <w:t>provides</w:t>
      </w:r>
      <w:r w:rsidRPr="0068593E">
        <w:rPr>
          <w:szCs w:val="24"/>
        </w:rPr>
        <w:t xml:space="preserve"> that if the income stream</w:t>
      </w:r>
      <w:r w:rsidR="00AA4B79" w:rsidRPr="0068593E">
        <w:rPr>
          <w:szCs w:val="24"/>
        </w:rPr>
        <w:t xml:space="preserve"> (being the defined benefit income stream under section 6)</w:t>
      </w:r>
      <w:r w:rsidRPr="0068593E">
        <w:rPr>
          <w:szCs w:val="24"/>
        </w:rPr>
        <w:t xml:space="preserve"> is indexed in accordance with a rate set by the governing rules of the income stream, then the indexation factor is taken to be the range of rates set out in the schedule that includes that rate.</w:t>
      </w:r>
    </w:p>
    <w:p w14:paraId="49ECD180" w14:textId="3E74B2A5" w:rsidR="001858A9" w:rsidRPr="0068593E" w:rsidRDefault="001858A9" w:rsidP="00E234C4">
      <w:pPr>
        <w:jc w:val="both"/>
        <w:rPr>
          <w:szCs w:val="24"/>
        </w:rPr>
      </w:pPr>
      <w:r w:rsidRPr="0068593E">
        <w:rPr>
          <w:szCs w:val="24"/>
        </w:rPr>
        <w:t xml:space="preserve">Subsection 7(5) provides that if an income stream </w:t>
      </w:r>
      <w:r w:rsidR="00903119" w:rsidRPr="0068593E">
        <w:rPr>
          <w:szCs w:val="24"/>
        </w:rPr>
        <w:t xml:space="preserve">(being the defined benefit income stream under section 6) </w:t>
      </w:r>
      <w:r w:rsidRPr="0068593E">
        <w:rPr>
          <w:szCs w:val="24"/>
        </w:rPr>
        <w:t>is indexed by more than 8 per cent, then the indexation factor is take</w:t>
      </w:r>
      <w:r w:rsidR="008564EF" w:rsidRPr="0068593E">
        <w:rPr>
          <w:szCs w:val="24"/>
        </w:rPr>
        <w:t>n</w:t>
      </w:r>
      <w:r w:rsidRPr="0068593E">
        <w:rPr>
          <w:szCs w:val="24"/>
        </w:rPr>
        <w:t xml:space="preserve"> to be at a rate of 8 per cent.</w:t>
      </w:r>
    </w:p>
    <w:p w14:paraId="178973FE" w14:textId="2BAF3DAD" w:rsidR="00926D0C" w:rsidRPr="0068593E" w:rsidRDefault="00926D0C" w:rsidP="00E234C4">
      <w:pPr>
        <w:jc w:val="both"/>
        <w:rPr>
          <w:szCs w:val="24"/>
        </w:rPr>
      </w:pPr>
      <w:r w:rsidRPr="0068593E">
        <w:rPr>
          <w:szCs w:val="24"/>
        </w:rPr>
        <w:t>Subsection 7(</w:t>
      </w:r>
      <w:r w:rsidR="001858A9" w:rsidRPr="0068593E">
        <w:rPr>
          <w:szCs w:val="24"/>
        </w:rPr>
        <w:t>6</w:t>
      </w:r>
      <w:r w:rsidRPr="0068593E">
        <w:rPr>
          <w:szCs w:val="24"/>
        </w:rPr>
        <w:t xml:space="preserve">) </w:t>
      </w:r>
      <w:r w:rsidR="00AA4B79" w:rsidRPr="0068593E">
        <w:rPr>
          <w:szCs w:val="24"/>
        </w:rPr>
        <w:t>provides</w:t>
      </w:r>
      <w:r w:rsidRPr="0068593E">
        <w:rPr>
          <w:szCs w:val="24"/>
        </w:rPr>
        <w:t xml:space="preserve"> that a</w:t>
      </w:r>
      <w:r w:rsidR="00AA4B79" w:rsidRPr="0068593E">
        <w:rPr>
          <w:szCs w:val="24"/>
        </w:rPr>
        <w:t>n</w:t>
      </w:r>
      <w:r w:rsidRPr="0068593E">
        <w:rPr>
          <w:szCs w:val="24"/>
        </w:rPr>
        <w:t xml:space="preserve"> income stream </w:t>
      </w:r>
      <w:r w:rsidR="00AA4B79" w:rsidRPr="0068593E">
        <w:rPr>
          <w:szCs w:val="24"/>
        </w:rPr>
        <w:t xml:space="preserve">(being the defined benefit income stream under section 6) </w:t>
      </w:r>
      <w:r w:rsidRPr="0068593E">
        <w:rPr>
          <w:szCs w:val="24"/>
        </w:rPr>
        <w:t>will be taken to be indexed in a non-d</w:t>
      </w:r>
      <w:r w:rsidR="001545EB" w:rsidRPr="0068593E">
        <w:rPr>
          <w:szCs w:val="24"/>
        </w:rPr>
        <w:t>iscretionary way if subsection 8</w:t>
      </w:r>
      <w:r w:rsidRPr="0068593E">
        <w:rPr>
          <w:szCs w:val="24"/>
        </w:rPr>
        <w:t xml:space="preserve">(1) of the </w:t>
      </w:r>
      <w:r w:rsidR="003341EE" w:rsidRPr="0068593E">
        <w:rPr>
          <w:szCs w:val="24"/>
        </w:rPr>
        <w:t>instrument</w:t>
      </w:r>
      <w:r w:rsidRPr="0068593E">
        <w:rPr>
          <w:szCs w:val="24"/>
        </w:rPr>
        <w:t xml:space="preserve"> does not apply to the income stream.</w:t>
      </w:r>
    </w:p>
    <w:p w14:paraId="48CEA8DE" w14:textId="72938ED8" w:rsidR="00926D0C" w:rsidRPr="0068593E" w:rsidRDefault="00926D0C" w:rsidP="00E234C4">
      <w:pPr>
        <w:jc w:val="both"/>
        <w:rPr>
          <w:szCs w:val="24"/>
        </w:rPr>
      </w:pPr>
      <w:r w:rsidRPr="00397CBE">
        <w:rPr>
          <w:b/>
          <w:szCs w:val="24"/>
        </w:rPr>
        <w:t>Section 8</w:t>
      </w:r>
      <w:r w:rsidRPr="0068593E">
        <w:rPr>
          <w:szCs w:val="24"/>
        </w:rPr>
        <w:t xml:space="preserve"> of the </w:t>
      </w:r>
      <w:r w:rsidR="003341EE" w:rsidRPr="0068593E">
        <w:rPr>
          <w:szCs w:val="24"/>
        </w:rPr>
        <w:t>instrument</w:t>
      </w:r>
      <w:r w:rsidRPr="0068593E">
        <w:rPr>
          <w:szCs w:val="24"/>
        </w:rPr>
        <w:t xml:space="preserve"> describes how the indexation factor for a defined benefit income stream is to be worked out, in cases where the indexation of the income stream is discretionary.</w:t>
      </w:r>
    </w:p>
    <w:p w14:paraId="68FD0B4D" w14:textId="5BE93A59" w:rsidR="00926D0C" w:rsidRPr="0068593E" w:rsidRDefault="00926D0C" w:rsidP="00E234C4">
      <w:pPr>
        <w:jc w:val="both"/>
        <w:rPr>
          <w:szCs w:val="24"/>
        </w:rPr>
      </w:pPr>
      <w:r w:rsidRPr="0068593E">
        <w:rPr>
          <w:szCs w:val="24"/>
        </w:rPr>
        <w:t xml:space="preserve">Subsection 8(1) </w:t>
      </w:r>
      <w:r w:rsidR="00876FA9" w:rsidRPr="0068593E">
        <w:rPr>
          <w:szCs w:val="24"/>
        </w:rPr>
        <w:t>provides</w:t>
      </w:r>
      <w:r w:rsidR="001E4AC3" w:rsidRPr="0068593E">
        <w:rPr>
          <w:szCs w:val="24"/>
        </w:rPr>
        <w:t xml:space="preserve"> that for the purposes of section 6, the indexation factor for the defined benefit income stream is worked out in accordance with section 8, if, under the governing rules of the fund paying a person’s defined benefit income stream, the </w:t>
      </w:r>
      <w:r w:rsidRPr="0068593E">
        <w:rPr>
          <w:szCs w:val="24"/>
        </w:rPr>
        <w:t>defined benefit income stream is indexed at the discretion of the trustees for the fund that provides the income stream.</w:t>
      </w:r>
    </w:p>
    <w:p w14:paraId="441197BF" w14:textId="70AF08DD" w:rsidR="001545EB" w:rsidRPr="0068593E" w:rsidRDefault="00926D0C" w:rsidP="00E234C4">
      <w:pPr>
        <w:jc w:val="both"/>
        <w:rPr>
          <w:szCs w:val="24"/>
        </w:rPr>
      </w:pPr>
      <w:r w:rsidRPr="0068593E">
        <w:rPr>
          <w:szCs w:val="24"/>
        </w:rPr>
        <w:t>Subsection 8</w:t>
      </w:r>
      <w:r w:rsidR="001545EB" w:rsidRPr="0068593E">
        <w:rPr>
          <w:szCs w:val="24"/>
        </w:rPr>
        <w:t xml:space="preserve">(2) </w:t>
      </w:r>
      <w:r w:rsidR="00CE13C8" w:rsidRPr="0068593E">
        <w:rPr>
          <w:szCs w:val="24"/>
        </w:rPr>
        <w:t>provides</w:t>
      </w:r>
      <w:r w:rsidR="001545EB" w:rsidRPr="0068593E">
        <w:rPr>
          <w:szCs w:val="24"/>
        </w:rPr>
        <w:t xml:space="preserve"> that</w:t>
      </w:r>
      <w:r w:rsidR="00CE13C8" w:rsidRPr="0068593E">
        <w:rPr>
          <w:szCs w:val="24"/>
        </w:rPr>
        <w:t xml:space="preserve"> the indexation factor is the average of the indexation factors determined for the person’s income stream for the 5 years immediately preceding the relevant year</w:t>
      </w:r>
      <w:r w:rsidR="001545EB" w:rsidRPr="0068593E">
        <w:rPr>
          <w:szCs w:val="24"/>
        </w:rPr>
        <w:t xml:space="preserve">, </w:t>
      </w:r>
      <w:r w:rsidR="00CE13C8" w:rsidRPr="0068593E">
        <w:rPr>
          <w:szCs w:val="24"/>
        </w:rPr>
        <w:t>unless subsection 8(4) applies</w:t>
      </w:r>
      <w:r w:rsidR="001545EB" w:rsidRPr="0068593E">
        <w:rPr>
          <w:szCs w:val="24"/>
        </w:rPr>
        <w:t>.</w:t>
      </w:r>
    </w:p>
    <w:p w14:paraId="78D8F9AE" w14:textId="05F3FED9" w:rsidR="001545EB" w:rsidRPr="0068593E" w:rsidRDefault="001545EB" w:rsidP="00E234C4">
      <w:pPr>
        <w:jc w:val="both"/>
        <w:rPr>
          <w:szCs w:val="24"/>
        </w:rPr>
      </w:pPr>
      <w:r w:rsidRPr="0068593E">
        <w:rPr>
          <w:szCs w:val="24"/>
        </w:rPr>
        <w:t>Subsection 8</w:t>
      </w:r>
      <w:r w:rsidR="00926D0C" w:rsidRPr="0068593E">
        <w:rPr>
          <w:szCs w:val="24"/>
        </w:rPr>
        <w:t xml:space="preserve">(3) </w:t>
      </w:r>
      <w:r w:rsidR="00883E96" w:rsidRPr="0068593E">
        <w:rPr>
          <w:szCs w:val="24"/>
        </w:rPr>
        <w:t>provides</w:t>
      </w:r>
      <w:r w:rsidR="00926D0C" w:rsidRPr="0068593E">
        <w:rPr>
          <w:szCs w:val="24"/>
        </w:rPr>
        <w:t xml:space="preserve"> that the average of the indexation factors is the sum of the indexation factors determined for the person’s income stream, or for a class of income streams that includes the person’s income stream, for the 5 year period referred to in subsection 8(2), divide</w:t>
      </w:r>
      <w:r w:rsidRPr="0068593E">
        <w:rPr>
          <w:szCs w:val="24"/>
        </w:rPr>
        <w:t>d by 5.</w:t>
      </w:r>
    </w:p>
    <w:p w14:paraId="7F687D81" w14:textId="036F9D0C" w:rsidR="00926D0C" w:rsidRPr="0068593E" w:rsidRDefault="00926D0C" w:rsidP="00E234C4">
      <w:pPr>
        <w:jc w:val="both"/>
        <w:rPr>
          <w:szCs w:val="24"/>
        </w:rPr>
      </w:pPr>
      <w:r w:rsidRPr="0068593E">
        <w:rPr>
          <w:szCs w:val="24"/>
        </w:rPr>
        <w:t xml:space="preserve">Subsection 8(4) </w:t>
      </w:r>
      <w:r w:rsidR="00883E96" w:rsidRPr="0068593E">
        <w:rPr>
          <w:szCs w:val="24"/>
        </w:rPr>
        <w:t>provides</w:t>
      </w:r>
      <w:r w:rsidRPr="0068593E">
        <w:rPr>
          <w:szCs w:val="24"/>
        </w:rPr>
        <w:t xml:space="preserve"> that the indexation factor for the </w:t>
      </w:r>
      <w:r w:rsidR="00AD22E0" w:rsidRPr="0068593E">
        <w:rPr>
          <w:szCs w:val="24"/>
        </w:rPr>
        <w:t xml:space="preserve">defined benefit </w:t>
      </w:r>
      <w:r w:rsidRPr="0068593E">
        <w:rPr>
          <w:szCs w:val="24"/>
        </w:rPr>
        <w:t>income str</w:t>
      </w:r>
      <w:r w:rsidR="007053A8" w:rsidRPr="0068593E">
        <w:rPr>
          <w:szCs w:val="24"/>
        </w:rPr>
        <w:t>eam</w:t>
      </w:r>
      <w:r w:rsidR="00AD22E0" w:rsidRPr="0068593E">
        <w:rPr>
          <w:szCs w:val="24"/>
        </w:rPr>
        <w:t xml:space="preserve"> </w:t>
      </w:r>
      <w:r w:rsidR="007053A8" w:rsidRPr="0068593E">
        <w:rPr>
          <w:szCs w:val="24"/>
        </w:rPr>
        <w:t xml:space="preserve">is </w:t>
      </w:r>
      <w:r w:rsidR="00AD22E0" w:rsidRPr="0068593E">
        <w:rPr>
          <w:szCs w:val="24"/>
        </w:rPr>
        <w:t xml:space="preserve">taken to be </w:t>
      </w:r>
      <w:r w:rsidR="007053A8" w:rsidRPr="0068593E">
        <w:rPr>
          <w:szCs w:val="24"/>
        </w:rPr>
        <w:t>the range of rates in</w:t>
      </w:r>
      <w:r w:rsidRPr="0068593E">
        <w:rPr>
          <w:szCs w:val="24"/>
        </w:rPr>
        <w:t xml:space="preserve"> Schedule</w:t>
      </w:r>
      <w:r w:rsidR="007053A8" w:rsidRPr="0068593E">
        <w:rPr>
          <w:szCs w:val="24"/>
        </w:rPr>
        <w:t xml:space="preserve"> 2</w:t>
      </w:r>
      <w:r w:rsidRPr="0068593E">
        <w:rPr>
          <w:szCs w:val="24"/>
        </w:rPr>
        <w:t xml:space="preserve"> that includes the average indexation factor</w:t>
      </w:r>
      <w:r w:rsidR="00AD22E0" w:rsidRPr="0068593E">
        <w:rPr>
          <w:szCs w:val="24"/>
        </w:rPr>
        <w:t xml:space="preserve"> worked out under subsection 8(3)</w:t>
      </w:r>
      <w:r w:rsidRPr="0068593E">
        <w:rPr>
          <w:szCs w:val="24"/>
        </w:rPr>
        <w:t>.</w:t>
      </w:r>
    </w:p>
    <w:p w14:paraId="28D24551" w14:textId="6555097F" w:rsidR="00926D0C" w:rsidRPr="0068593E" w:rsidRDefault="00926D0C" w:rsidP="00E234C4">
      <w:pPr>
        <w:jc w:val="both"/>
        <w:rPr>
          <w:szCs w:val="24"/>
        </w:rPr>
      </w:pPr>
      <w:r w:rsidRPr="0068593E">
        <w:rPr>
          <w:szCs w:val="24"/>
        </w:rPr>
        <w:t xml:space="preserve">Subsection 8(5) </w:t>
      </w:r>
      <w:r w:rsidR="00AD22E0" w:rsidRPr="0068593E">
        <w:rPr>
          <w:szCs w:val="24"/>
        </w:rPr>
        <w:t>provides</w:t>
      </w:r>
      <w:r w:rsidRPr="0068593E">
        <w:rPr>
          <w:szCs w:val="24"/>
        </w:rPr>
        <w:t xml:space="preserve"> that if the fund that provides the defined benefit income stream has been in existence, or making income stream payments to the person, for less than 5 years, then the indexation factor is </w:t>
      </w:r>
      <w:r w:rsidR="001545EB" w:rsidRPr="0068593E">
        <w:rPr>
          <w:szCs w:val="24"/>
        </w:rPr>
        <w:t>taken to be a rate of at least 2.5</w:t>
      </w:r>
      <w:r w:rsidR="007053A8" w:rsidRPr="0068593E">
        <w:rPr>
          <w:szCs w:val="24"/>
        </w:rPr>
        <w:t> per cent</w:t>
      </w:r>
      <w:r w:rsidR="001545EB" w:rsidRPr="0068593E">
        <w:rPr>
          <w:szCs w:val="24"/>
        </w:rPr>
        <w:t xml:space="preserve"> but less than 3</w:t>
      </w:r>
      <w:r w:rsidR="007053A8" w:rsidRPr="0068593E">
        <w:rPr>
          <w:szCs w:val="24"/>
        </w:rPr>
        <w:t xml:space="preserve"> per cent</w:t>
      </w:r>
      <w:r w:rsidRPr="0068593E">
        <w:rPr>
          <w:szCs w:val="24"/>
        </w:rPr>
        <w:t>.</w:t>
      </w:r>
    </w:p>
    <w:p w14:paraId="0A5A2ABA" w14:textId="2B0662CD" w:rsidR="001858A9" w:rsidRPr="0068593E" w:rsidRDefault="001858A9" w:rsidP="00E234C4">
      <w:pPr>
        <w:jc w:val="both"/>
        <w:rPr>
          <w:szCs w:val="24"/>
        </w:rPr>
      </w:pPr>
      <w:r w:rsidRPr="0068593E">
        <w:rPr>
          <w:szCs w:val="24"/>
        </w:rPr>
        <w:lastRenderedPageBreak/>
        <w:t xml:space="preserve">Subsection 8(6) provides that if the income stream </w:t>
      </w:r>
      <w:r w:rsidR="00903119" w:rsidRPr="0068593E">
        <w:rPr>
          <w:szCs w:val="24"/>
        </w:rPr>
        <w:t xml:space="preserve">(being the defined benefit income stream under section 6) </w:t>
      </w:r>
      <w:r w:rsidRPr="0068593E">
        <w:rPr>
          <w:szCs w:val="24"/>
        </w:rPr>
        <w:t>is indexed by more than 8 per cent, then the indexation factor is taken to be at a rate of 8 per cent.</w:t>
      </w:r>
    </w:p>
    <w:p w14:paraId="4A17CEAA" w14:textId="1A6C1AC7" w:rsidR="00871F28" w:rsidRPr="00397CBE" w:rsidRDefault="00871F28" w:rsidP="00E234C4">
      <w:pPr>
        <w:jc w:val="both"/>
        <w:rPr>
          <w:rStyle w:val="BookTitle"/>
          <w:b/>
          <w:i w:val="0"/>
          <w:iCs w:val="0"/>
          <w:smallCaps w:val="0"/>
          <w:spacing w:val="0"/>
          <w:szCs w:val="24"/>
        </w:rPr>
      </w:pPr>
      <w:r w:rsidRPr="00397CBE">
        <w:rPr>
          <w:rStyle w:val="BookTitle"/>
          <w:b/>
          <w:i w:val="0"/>
          <w:iCs w:val="0"/>
          <w:smallCaps w:val="0"/>
          <w:spacing w:val="0"/>
          <w:szCs w:val="24"/>
        </w:rPr>
        <w:t xml:space="preserve">Schedule </w:t>
      </w:r>
      <w:r w:rsidR="00446D6C" w:rsidRPr="00397CBE">
        <w:rPr>
          <w:rStyle w:val="BookTitle"/>
          <w:b/>
          <w:i w:val="0"/>
          <w:iCs w:val="0"/>
          <w:smallCaps w:val="0"/>
          <w:spacing w:val="0"/>
          <w:szCs w:val="24"/>
        </w:rPr>
        <w:t>1</w:t>
      </w:r>
      <w:r w:rsidRPr="00397CBE">
        <w:rPr>
          <w:rStyle w:val="BookTitle"/>
          <w:b/>
          <w:i w:val="0"/>
          <w:iCs w:val="0"/>
          <w:smallCaps w:val="0"/>
          <w:spacing w:val="0"/>
          <w:szCs w:val="24"/>
        </w:rPr>
        <w:t xml:space="preserve"> </w:t>
      </w:r>
      <w:r w:rsidR="00397CBE">
        <w:rPr>
          <w:rStyle w:val="BookTitle"/>
          <w:b/>
          <w:i w:val="0"/>
          <w:iCs w:val="0"/>
          <w:smallCaps w:val="0"/>
          <w:spacing w:val="0"/>
          <w:szCs w:val="24"/>
        </w:rPr>
        <w:t xml:space="preserve">– Repeals </w:t>
      </w:r>
    </w:p>
    <w:p w14:paraId="0E602B19" w14:textId="496C7E01" w:rsidR="00871F28" w:rsidRPr="0068593E" w:rsidRDefault="00397CBE" w:rsidP="00E234C4">
      <w:pPr>
        <w:jc w:val="both"/>
        <w:rPr>
          <w:rStyle w:val="BookTitle"/>
          <w:i w:val="0"/>
          <w:iCs w:val="0"/>
          <w:smallCaps w:val="0"/>
          <w:spacing w:val="0"/>
          <w:szCs w:val="24"/>
        </w:rPr>
      </w:pPr>
      <w:r>
        <w:rPr>
          <w:rStyle w:val="BookTitle"/>
          <w:b/>
          <w:i w:val="0"/>
          <w:iCs w:val="0"/>
          <w:smallCaps w:val="0"/>
          <w:spacing w:val="0"/>
          <w:szCs w:val="24"/>
        </w:rPr>
        <w:t>Item 1</w:t>
      </w:r>
      <w:r w:rsidR="007B1559" w:rsidRPr="0068593E">
        <w:rPr>
          <w:rStyle w:val="BookTitle"/>
          <w:i w:val="0"/>
          <w:iCs w:val="0"/>
          <w:smallCaps w:val="0"/>
          <w:spacing w:val="0"/>
          <w:szCs w:val="24"/>
        </w:rPr>
        <w:t xml:space="preserve"> repeals the </w:t>
      </w:r>
      <w:r w:rsidR="007B1559" w:rsidRPr="0068593E">
        <w:rPr>
          <w:rStyle w:val="BookTitle"/>
          <w:iCs w:val="0"/>
          <w:smallCaps w:val="0"/>
          <w:spacing w:val="0"/>
          <w:szCs w:val="24"/>
        </w:rPr>
        <w:t>Social Security (Pension Valuation Factor) Determination 1998</w:t>
      </w:r>
      <w:r w:rsidR="007B1559" w:rsidRPr="0068593E">
        <w:rPr>
          <w:rStyle w:val="BookTitle"/>
          <w:i w:val="0"/>
          <w:iCs w:val="0"/>
          <w:smallCaps w:val="0"/>
          <w:spacing w:val="0"/>
          <w:szCs w:val="24"/>
        </w:rPr>
        <w:t>.</w:t>
      </w:r>
    </w:p>
    <w:p w14:paraId="4E8BD2E9" w14:textId="5FF661DD" w:rsidR="007B1559" w:rsidRPr="00397CBE" w:rsidRDefault="007B1559" w:rsidP="00E234C4">
      <w:pPr>
        <w:jc w:val="both"/>
        <w:rPr>
          <w:rStyle w:val="BookTitle"/>
          <w:b/>
          <w:i w:val="0"/>
          <w:iCs w:val="0"/>
          <w:smallCaps w:val="0"/>
          <w:spacing w:val="0"/>
          <w:szCs w:val="24"/>
        </w:rPr>
      </w:pPr>
      <w:r w:rsidRPr="00397CBE">
        <w:rPr>
          <w:rStyle w:val="BookTitle"/>
          <w:b/>
          <w:i w:val="0"/>
          <w:iCs w:val="0"/>
          <w:smallCaps w:val="0"/>
          <w:spacing w:val="0"/>
          <w:szCs w:val="24"/>
        </w:rPr>
        <w:t>Schedule 2</w:t>
      </w:r>
      <w:r w:rsidR="00397CBE">
        <w:rPr>
          <w:rStyle w:val="BookTitle"/>
          <w:b/>
          <w:i w:val="0"/>
          <w:iCs w:val="0"/>
          <w:smallCaps w:val="0"/>
          <w:spacing w:val="0"/>
          <w:szCs w:val="24"/>
        </w:rPr>
        <w:t xml:space="preserve"> – Pension Valuation Factors</w:t>
      </w:r>
    </w:p>
    <w:p w14:paraId="1A6221AC" w14:textId="77777777" w:rsidR="0095196E" w:rsidRPr="0068593E" w:rsidRDefault="0095196E" w:rsidP="00E234C4">
      <w:pPr>
        <w:shd w:val="clear" w:color="auto" w:fill="FFFFFF"/>
        <w:spacing w:before="0"/>
        <w:jc w:val="both"/>
        <w:textAlignment w:val="top"/>
        <w:rPr>
          <w:color w:val="111111"/>
          <w:szCs w:val="24"/>
        </w:rPr>
      </w:pPr>
    </w:p>
    <w:p w14:paraId="09A06F12" w14:textId="4EA82032" w:rsidR="009E7725" w:rsidRPr="0068593E" w:rsidRDefault="00A52780" w:rsidP="00E234C4">
      <w:pPr>
        <w:spacing w:before="0" w:after="200" w:line="276" w:lineRule="auto"/>
        <w:jc w:val="both"/>
        <w:rPr>
          <w:szCs w:val="24"/>
        </w:rPr>
      </w:pPr>
      <w:bookmarkStart w:id="1" w:name="_Toc290210739"/>
      <w:r w:rsidRPr="0068593E">
        <w:rPr>
          <w:szCs w:val="24"/>
        </w:rPr>
        <w:t>Schedule 2 contains the pension valuation factors.</w:t>
      </w:r>
      <w:r w:rsidR="003961C8" w:rsidRPr="0068593E">
        <w:rPr>
          <w:szCs w:val="24"/>
        </w:rPr>
        <w:t xml:space="preserve"> In each case, the relevant pension valuation factor listed is that factor that corresponds to the age of the person and the indexation factor for the person’s income stream.</w:t>
      </w:r>
    </w:p>
    <w:p w14:paraId="0FA3203B" w14:textId="77777777" w:rsidR="007053A8" w:rsidRPr="0068593E" w:rsidRDefault="007053A8">
      <w:pPr>
        <w:spacing w:before="0" w:after="200" w:line="276" w:lineRule="auto"/>
        <w:rPr>
          <w:b/>
          <w:szCs w:val="24"/>
        </w:rPr>
      </w:pPr>
      <w:r w:rsidRPr="0068593E">
        <w:rPr>
          <w:b/>
          <w:szCs w:val="24"/>
        </w:rPr>
        <w:br w:type="page"/>
      </w:r>
    </w:p>
    <w:p w14:paraId="1BF7C4AC" w14:textId="6EA01DC6" w:rsidR="006546B7" w:rsidRPr="0068593E" w:rsidRDefault="006546B7" w:rsidP="006546B7">
      <w:pPr>
        <w:spacing w:before="360" w:after="120"/>
        <w:jc w:val="center"/>
        <w:rPr>
          <w:b/>
          <w:szCs w:val="24"/>
        </w:rPr>
      </w:pPr>
      <w:r w:rsidRPr="0068593E">
        <w:rPr>
          <w:b/>
          <w:szCs w:val="24"/>
        </w:rPr>
        <w:lastRenderedPageBreak/>
        <w:t>Statement of Compatibility with Human Rights</w:t>
      </w:r>
    </w:p>
    <w:p w14:paraId="0B40BA1A" w14:textId="77777777" w:rsidR="006546B7" w:rsidRPr="0068593E" w:rsidRDefault="006546B7" w:rsidP="006546B7">
      <w:pPr>
        <w:spacing w:before="120" w:after="120"/>
        <w:jc w:val="center"/>
        <w:rPr>
          <w:szCs w:val="24"/>
        </w:rPr>
      </w:pPr>
      <w:r w:rsidRPr="0068593E">
        <w:rPr>
          <w:i/>
          <w:szCs w:val="24"/>
        </w:rPr>
        <w:t>Prepared in accordance with Part 3 of the Human Rights (Parliamentary Scrutiny) Act 2011</w:t>
      </w:r>
    </w:p>
    <w:p w14:paraId="4D303316" w14:textId="77777777" w:rsidR="006546B7" w:rsidRPr="0068593E" w:rsidRDefault="006546B7" w:rsidP="006546B7">
      <w:pPr>
        <w:spacing w:before="120" w:after="120"/>
        <w:jc w:val="center"/>
        <w:rPr>
          <w:szCs w:val="24"/>
        </w:rPr>
      </w:pPr>
    </w:p>
    <w:p w14:paraId="4D24C34F" w14:textId="09B36756" w:rsidR="006546B7" w:rsidRPr="0068593E" w:rsidRDefault="00374202" w:rsidP="006546B7">
      <w:pPr>
        <w:spacing w:before="120" w:after="120"/>
        <w:jc w:val="center"/>
        <w:rPr>
          <w:b/>
          <w:szCs w:val="24"/>
        </w:rPr>
      </w:pPr>
      <w:r w:rsidRPr="0068593E">
        <w:rPr>
          <w:b/>
          <w:szCs w:val="24"/>
        </w:rPr>
        <w:t>Social Security (Pension Valu</w:t>
      </w:r>
      <w:r w:rsidR="004806C9" w:rsidRPr="0068593E">
        <w:rPr>
          <w:b/>
          <w:szCs w:val="24"/>
        </w:rPr>
        <w:t>ation Factor) Determination 2018</w:t>
      </w:r>
    </w:p>
    <w:p w14:paraId="16659241" w14:textId="77777777" w:rsidR="006546B7" w:rsidRPr="0068593E" w:rsidRDefault="006546B7" w:rsidP="006546B7">
      <w:pPr>
        <w:spacing w:before="120" w:after="120"/>
        <w:jc w:val="center"/>
        <w:rPr>
          <w:szCs w:val="24"/>
        </w:rPr>
      </w:pPr>
    </w:p>
    <w:p w14:paraId="51A8984F" w14:textId="68F806ED" w:rsidR="006546B7" w:rsidRPr="0068593E" w:rsidRDefault="00374A77" w:rsidP="006546B7">
      <w:pPr>
        <w:spacing w:before="120" w:after="120"/>
        <w:jc w:val="center"/>
        <w:rPr>
          <w:szCs w:val="24"/>
        </w:rPr>
      </w:pPr>
      <w:r w:rsidRPr="0068593E">
        <w:rPr>
          <w:szCs w:val="24"/>
        </w:rPr>
        <w:t xml:space="preserve">The </w:t>
      </w:r>
      <w:r w:rsidR="003341EE" w:rsidRPr="0068593E">
        <w:rPr>
          <w:szCs w:val="24"/>
        </w:rPr>
        <w:t>instrument</w:t>
      </w:r>
      <w:r w:rsidRPr="0068593E">
        <w:rPr>
          <w:szCs w:val="24"/>
        </w:rPr>
        <w:t xml:space="preserve"> </w:t>
      </w:r>
      <w:r w:rsidR="004806C9" w:rsidRPr="0068593E">
        <w:rPr>
          <w:szCs w:val="24"/>
        </w:rPr>
        <w:t>is</w:t>
      </w:r>
      <w:r w:rsidR="006546B7" w:rsidRPr="0068593E">
        <w:rPr>
          <w:szCs w:val="24"/>
        </w:rPr>
        <w:t xml:space="preserve"> compatible with the human rights and freedoms recognised or declared in the internationa</w:t>
      </w:r>
      <w:r w:rsidR="006C5E5E" w:rsidRPr="0068593E">
        <w:rPr>
          <w:szCs w:val="24"/>
        </w:rPr>
        <w:t>l instruments listed in section </w:t>
      </w:r>
      <w:r w:rsidR="006546B7" w:rsidRPr="0068593E">
        <w:rPr>
          <w:szCs w:val="24"/>
        </w:rPr>
        <w:t xml:space="preserve">3 of the </w:t>
      </w:r>
      <w:r w:rsidR="006546B7" w:rsidRPr="0068593E">
        <w:rPr>
          <w:i/>
          <w:szCs w:val="24"/>
        </w:rPr>
        <w:t>Human Rights (Parliamentary Scrutiny) Act 2011</w:t>
      </w:r>
      <w:r w:rsidR="006546B7" w:rsidRPr="0068593E">
        <w:rPr>
          <w:szCs w:val="24"/>
        </w:rPr>
        <w:t>.</w:t>
      </w:r>
    </w:p>
    <w:p w14:paraId="4BE80097" w14:textId="77777777" w:rsidR="006546B7" w:rsidRPr="0068593E" w:rsidRDefault="002A63EA" w:rsidP="00E234C4">
      <w:pPr>
        <w:spacing w:after="120"/>
        <w:jc w:val="both"/>
        <w:rPr>
          <w:b/>
          <w:szCs w:val="24"/>
        </w:rPr>
      </w:pPr>
      <w:r w:rsidRPr="0068593E">
        <w:rPr>
          <w:b/>
          <w:szCs w:val="24"/>
        </w:rPr>
        <w:t>Overview of the legislative i</w:t>
      </w:r>
      <w:r w:rsidR="006546B7" w:rsidRPr="0068593E">
        <w:rPr>
          <w:b/>
          <w:szCs w:val="24"/>
        </w:rPr>
        <w:t>nstrument</w:t>
      </w:r>
    </w:p>
    <w:p w14:paraId="0AE75DCD" w14:textId="37001CBC" w:rsidR="009E7725" w:rsidRPr="0068593E" w:rsidRDefault="00256E49" w:rsidP="00E234C4">
      <w:pPr>
        <w:spacing w:before="120" w:after="120"/>
        <w:jc w:val="both"/>
        <w:rPr>
          <w:szCs w:val="24"/>
        </w:rPr>
      </w:pPr>
      <w:r w:rsidRPr="0068593E">
        <w:rPr>
          <w:szCs w:val="24"/>
        </w:rPr>
        <w:t xml:space="preserve">Under </w:t>
      </w:r>
      <w:r w:rsidR="008F33E3" w:rsidRPr="0068593E">
        <w:rPr>
          <w:szCs w:val="24"/>
        </w:rPr>
        <w:t>sub</w:t>
      </w:r>
      <w:r w:rsidRPr="0068593E">
        <w:rPr>
          <w:szCs w:val="24"/>
        </w:rPr>
        <w:t xml:space="preserve">section 1120(3) of the </w:t>
      </w:r>
      <w:r w:rsidRPr="0068593E">
        <w:rPr>
          <w:i/>
          <w:szCs w:val="24"/>
        </w:rPr>
        <w:t>Social Security Act 1991</w:t>
      </w:r>
      <w:r w:rsidRPr="0068593E">
        <w:rPr>
          <w:szCs w:val="24"/>
        </w:rPr>
        <w:t xml:space="preserve">, the Minister for </w:t>
      </w:r>
      <w:r w:rsidR="007053A8" w:rsidRPr="0068593E">
        <w:rPr>
          <w:szCs w:val="24"/>
        </w:rPr>
        <w:t xml:space="preserve">Families and </w:t>
      </w:r>
      <w:r w:rsidRPr="0068593E">
        <w:rPr>
          <w:szCs w:val="24"/>
        </w:rPr>
        <w:t>Social Services has the power to set the pension valuation factors for determining the asset value for defined b</w:t>
      </w:r>
      <w:r w:rsidR="00D93E3F" w:rsidRPr="0068593E">
        <w:rPr>
          <w:szCs w:val="24"/>
        </w:rPr>
        <w:t>enefit income streams to be used</w:t>
      </w:r>
      <w:r w:rsidRPr="0068593E">
        <w:rPr>
          <w:szCs w:val="24"/>
        </w:rPr>
        <w:t xml:space="preserve"> for means test purposes via a legislative instrument.  </w:t>
      </w:r>
      <w:r w:rsidR="001545EB" w:rsidRPr="0068593E">
        <w:rPr>
          <w:szCs w:val="24"/>
        </w:rPr>
        <w:t xml:space="preserve">Under </w:t>
      </w:r>
      <w:r w:rsidR="008F33E3" w:rsidRPr="0068593E">
        <w:rPr>
          <w:szCs w:val="24"/>
        </w:rPr>
        <w:t>sub</w:t>
      </w:r>
      <w:r w:rsidR="001545EB" w:rsidRPr="0068593E">
        <w:rPr>
          <w:szCs w:val="24"/>
        </w:rPr>
        <w:t>section 1120(3), the relevant pension valuation factor in the instrument is multiplied by the annual payment for the defined benefit income stream to determine the assessable asset value for the social security assets test.</w:t>
      </w:r>
    </w:p>
    <w:p w14:paraId="1CD8CA21" w14:textId="77777777" w:rsidR="006546B7" w:rsidRPr="0068593E" w:rsidRDefault="006546B7" w:rsidP="00E234C4">
      <w:pPr>
        <w:spacing w:after="120"/>
        <w:jc w:val="both"/>
        <w:rPr>
          <w:b/>
          <w:szCs w:val="24"/>
        </w:rPr>
      </w:pPr>
      <w:r w:rsidRPr="0068593E">
        <w:rPr>
          <w:b/>
          <w:szCs w:val="24"/>
        </w:rPr>
        <w:t>Human rights implications</w:t>
      </w:r>
    </w:p>
    <w:p w14:paraId="518D9E7C" w14:textId="6EEB3492" w:rsidR="005355AA" w:rsidRPr="0068593E" w:rsidRDefault="005355AA" w:rsidP="00E234C4">
      <w:pPr>
        <w:spacing w:before="120" w:after="120"/>
        <w:jc w:val="both"/>
      </w:pPr>
      <w:r w:rsidRPr="0068593E">
        <w:t xml:space="preserve">The </w:t>
      </w:r>
      <w:r w:rsidR="003341EE" w:rsidRPr="0068593E">
        <w:t>instrument</w:t>
      </w:r>
      <w:r w:rsidRPr="0068593E">
        <w:t xml:space="preserve"> engage</w:t>
      </w:r>
      <w:r w:rsidR="007053A8" w:rsidRPr="0068593E">
        <w:t>s</w:t>
      </w:r>
      <w:r w:rsidRPr="0068593E">
        <w:t xml:space="preserve"> the right to social security under Article 9 of the International Covenant on Econo</w:t>
      </w:r>
      <w:r w:rsidR="00282FE9" w:rsidRPr="0068593E">
        <w:t>mic, Social and Cultural Rights</w:t>
      </w:r>
      <w:r w:rsidRPr="0068593E">
        <w:t>. 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4105D1BD" w14:textId="2E393FA4" w:rsidR="005355AA" w:rsidRPr="0068593E" w:rsidRDefault="009041B2" w:rsidP="00E234C4">
      <w:pPr>
        <w:spacing w:before="120" w:after="120"/>
        <w:jc w:val="both"/>
      </w:pPr>
      <w:r w:rsidRPr="0068593E">
        <w:t xml:space="preserve">The </w:t>
      </w:r>
      <w:r w:rsidR="003341EE" w:rsidRPr="0068593E">
        <w:t>instrument</w:t>
      </w:r>
      <w:r w:rsidRPr="0068593E">
        <w:t xml:space="preserve"> is</w:t>
      </w:r>
      <w:r w:rsidR="005355AA" w:rsidRPr="0068593E">
        <w:t xml:space="preserve"> c</w:t>
      </w:r>
      <w:r w:rsidR="007053A8" w:rsidRPr="0068593E">
        <w:t>ompatible with human rights as it</w:t>
      </w:r>
      <w:r w:rsidR="005355AA" w:rsidRPr="0068593E">
        <w:t xml:space="preserve"> </w:t>
      </w:r>
      <w:r w:rsidR="007053A8" w:rsidRPr="0068593E">
        <w:t>is</w:t>
      </w:r>
      <w:r w:rsidR="005355AA" w:rsidRPr="0068593E">
        <w:t xml:space="preserve"> purely administrative in nature, and do</w:t>
      </w:r>
      <w:r w:rsidR="00232F1E" w:rsidRPr="0068593E">
        <w:t>es</w:t>
      </w:r>
      <w:r w:rsidR="005355AA" w:rsidRPr="0068593E">
        <w:t xml:space="preserve"> not interfere with a person accessing a minimum level of benefits.</w:t>
      </w:r>
    </w:p>
    <w:p w14:paraId="754C0380" w14:textId="4FA577CB" w:rsidR="006546B7" w:rsidRPr="0068593E" w:rsidRDefault="00C91620" w:rsidP="00E234C4">
      <w:pPr>
        <w:spacing w:after="120"/>
        <w:jc w:val="both"/>
        <w:rPr>
          <w:b/>
          <w:szCs w:val="24"/>
        </w:rPr>
      </w:pPr>
      <w:r w:rsidRPr="0068593E">
        <w:rPr>
          <w:b/>
          <w:szCs w:val="24"/>
        </w:rPr>
        <w:t>Conclusion</w:t>
      </w:r>
    </w:p>
    <w:p w14:paraId="002F4721" w14:textId="04388C1D" w:rsidR="006546B7" w:rsidRPr="0068593E" w:rsidRDefault="00374A77" w:rsidP="00E234C4">
      <w:pPr>
        <w:spacing w:before="120" w:after="120"/>
        <w:jc w:val="both"/>
        <w:rPr>
          <w:szCs w:val="24"/>
        </w:rPr>
      </w:pPr>
      <w:r w:rsidRPr="0068593E">
        <w:rPr>
          <w:szCs w:val="24"/>
        </w:rPr>
        <w:t xml:space="preserve">The </w:t>
      </w:r>
      <w:r w:rsidR="003341EE" w:rsidRPr="0068593E">
        <w:rPr>
          <w:szCs w:val="24"/>
        </w:rPr>
        <w:t>instrument</w:t>
      </w:r>
      <w:r w:rsidRPr="0068593E">
        <w:rPr>
          <w:szCs w:val="24"/>
        </w:rPr>
        <w:t xml:space="preserve"> </w:t>
      </w:r>
      <w:r w:rsidR="00C91620" w:rsidRPr="0068593E">
        <w:rPr>
          <w:szCs w:val="24"/>
        </w:rPr>
        <w:t>is</w:t>
      </w:r>
      <w:r w:rsidR="006546B7" w:rsidRPr="0068593E">
        <w:rPr>
          <w:szCs w:val="24"/>
        </w:rPr>
        <w:t xml:space="preserve"> compatible with human rights </w:t>
      </w:r>
      <w:r w:rsidR="009041B2" w:rsidRPr="0068593E">
        <w:rPr>
          <w:szCs w:val="24"/>
        </w:rPr>
        <w:t>as</w:t>
      </w:r>
      <w:r w:rsidR="006546B7" w:rsidRPr="0068593E">
        <w:rPr>
          <w:szCs w:val="24"/>
        </w:rPr>
        <w:t xml:space="preserve"> </w:t>
      </w:r>
      <w:r w:rsidR="00882522" w:rsidRPr="0068593E">
        <w:rPr>
          <w:szCs w:val="24"/>
        </w:rPr>
        <w:t xml:space="preserve">it does not interfere with a person’s access </w:t>
      </w:r>
      <w:r w:rsidR="00A13D93">
        <w:rPr>
          <w:szCs w:val="24"/>
        </w:rPr>
        <w:t>to</w:t>
      </w:r>
      <w:r w:rsidR="00882522" w:rsidRPr="0068593E">
        <w:rPr>
          <w:szCs w:val="24"/>
        </w:rPr>
        <w:t xml:space="preserve"> a minimum level of social security benefits.</w:t>
      </w:r>
      <w:r w:rsidR="008F33E3" w:rsidRPr="0068593E">
        <w:rPr>
          <w:szCs w:val="24"/>
        </w:rPr>
        <w:t xml:space="preserve"> The </w:t>
      </w:r>
      <w:r w:rsidR="003341EE" w:rsidRPr="0068593E">
        <w:rPr>
          <w:szCs w:val="24"/>
        </w:rPr>
        <w:t>instrument</w:t>
      </w:r>
      <w:r w:rsidR="008F33E3" w:rsidRPr="0068593E">
        <w:rPr>
          <w:szCs w:val="24"/>
        </w:rPr>
        <w:t xml:space="preserve"> supports a person’s human right to social security.</w:t>
      </w:r>
    </w:p>
    <w:p w14:paraId="30C879C2" w14:textId="4CB63617" w:rsidR="006546B7" w:rsidRDefault="006546B7" w:rsidP="006546B7">
      <w:pPr>
        <w:spacing w:before="120" w:after="120"/>
        <w:rPr>
          <w:szCs w:val="24"/>
        </w:rPr>
      </w:pPr>
    </w:p>
    <w:p w14:paraId="0545E926" w14:textId="408B7BBD" w:rsidR="0013015F" w:rsidRDefault="0013015F" w:rsidP="006546B7">
      <w:pPr>
        <w:spacing w:before="120" w:after="120"/>
        <w:rPr>
          <w:szCs w:val="24"/>
        </w:rPr>
      </w:pPr>
    </w:p>
    <w:p w14:paraId="4216D85A" w14:textId="0176D49C" w:rsidR="0013015F" w:rsidRDefault="0013015F" w:rsidP="006546B7">
      <w:pPr>
        <w:spacing w:before="120" w:after="120"/>
        <w:rPr>
          <w:szCs w:val="24"/>
        </w:rPr>
      </w:pPr>
    </w:p>
    <w:p w14:paraId="46C704F7" w14:textId="5C165C95" w:rsidR="0013015F" w:rsidRDefault="0013015F" w:rsidP="006546B7">
      <w:pPr>
        <w:spacing w:before="120" w:after="120"/>
        <w:rPr>
          <w:szCs w:val="24"/>
        </w:rPr>
      </w:pPr>
    </w:p>
    <w:p w14:paraId="60EAB82A" w14:textId="27A7FCA6" w:rsidR="0013015F" w:rsidRDefault="0013015F" w:rsidP="006546B7">
      <w:pPr>
        <w:spacing w:before="120" w:after="120"/>
        <w:rPr>
          <w:szCs w:val="24"/>
        </w:rPr>
      </w:pPr>
    </w:p>
    <w:p w14:paraId="72943A87" w14:textId="3B963F29" w:rsidR="0013015F" w:rsidRDefault="0013015F" w:rsidP="006546B7">
      <w:pPr>
        <w:spacing w:before="120" w:after="120"/>
        <w:rPr>
          <w:szCs w:val="24"/>
        </w:rPr>
      </w:pPr>
    </w:p>
    <w:p w14:paraId="0E01D3F3" w14:textId="772CD2C3" w:rsidR="0013015F" w:rsidRDefault="0013015F" w:rsidP="006546B7">
      <w:pPr>
        <w:spacing w:before="120" w:after="120"/>
        <w:rPr>
          <w:szCs w:val="24"/>
        </w:rPr>
      </w:pPr>
    </w:p>
    <w:p w14:paraId="0D9E799B" w14:textId="13ABDF0A" w:rsidR="0013015F" w:rsidRDefault="0013015F" w:rsidP="006546B7">
      <w:pPr>
        <w:spacing w:before="120" w:after="120"/>
        <w:rPr>
          <w:szCs w:val="24"/>
        </w:rPr>
      </w:pPr>
    </w:p>
    <w:p w14:paraId="34790763" w14:textId="221D4359" w:rsidR="0013015F" w:rsidRPr="0068593E" w:rsidRDefault="0013015F" w:rsidP="006546B7">
      <w:pPr>
        <w:spacing w:before="120" w:after="120"/>
        <w:rPr>
          <w:szCs w:val="24"/>
        </w:rPr>
      </w:pPr>
    </w:p>
    <w:bookmarkEnd w:id="1"/>
    <w:p w14:paraId="1F7D0E16" w14:textId="7CAE826A" w:rsidR="002810A5" w:rsidRPr="00A13D93" w:rsidRDefault="00374202" w:rsidP="00A13D93">
      <w:pPr>
        <w:spacing w:before="120" w:after="120"/>
        <w:jc w:val="center"/>
        <w:rPr>
          <w:rStyle w:val="BookTitle"/>
          <w:b/>
          <w:bCs/>
          <w:i w:val="0"/>
          <w:iCs w:val="0"/>
          <w:smallCaps w:val="0"/>
          <w:spacing w:val="0"/>
          <w:szCs w:val="24"/>
        </w:rPr>
      </w:pPr>
      <w:r w:rsidRPr="0068593E">
        <w:rPr>
          <w:b/>
          <w:szCs w:val="24"/>
        </w:rPr>
        <w:t>The Hon Paul Fletcher MP, Minister for Families and Social Services</w:t>
      </w:r>
    </w:p>
    <w:sectPr w:rsidR="002810A5" w:rsidRPr="00A13D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EA402" w14:textId="77777777" w:rsidR="00F61F0D" w:rsidRDefault="00F61F0D" w:rsidP="00AD1645">
      <w:pPr>
        <w:spacing w:before="0"/>
      </w:pPr>
      <w:r>
        <w:separator/>
      </w:r>
    </w:p>
  </w:endnote>
  <w:endnote w:type="continuationSeparator" w:id="0">
    <w:p w14:paraId="2A91F0A8" w14:textId="77777777" w:rsidR="00F61F0D" w:rsidRDefault="00F61F0D"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E00C5" w14:textId="77777777" w:rsidR="00F61F0D" w:rsidRDefault="00F61F0D" w:rsidP="00AD1645">
      <w:pPr>
        <w:spacing w:before="0"/>
      </w:pPr>
      <w:r>
        <w:separator/>
      </w:r>
    </w:p>
  </w:footnote>
  <w:footnote w:type="continuationSeparator" w:id="0">
    <w:p w14:paraId="7C0CF8FE" w14:textId="77777777" w:rsidR="00F61F0D" w:rsidRDefault="00F61F0D"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B85C85"/>
    <w:multiLevelType w:val="hybridMultilevel"/>
    <w:tmpl w:val="3740155A"/>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5" w15:restartNumberingAfterBreak="0">
    <w:nsid w:val="75643E60"/>
    <w:multiLevelType w:val="hybridMultilevel"/>
    <w:tmpl w:val="6DA4C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1"/>
  </w:num>
  <w:num w:numId="5">
    <w:abstractNumId w:val="10"/>
  </w:num>
  <w:num w:numId="6">
    <w:abstractNumId w:val="1"/>
  </w:num>
  <w:num w:numId="7">
    <w:abstractNumId w:val="8"/>
  </w:num>
  <w:num w:numId="8">
    <w:abstractNumId w:val="12"/>
  </w:num>
  <w:num w:numId="9">
    <w:abstractNumId w:val="6"/>
  </w:num>
  <w:num w:numId="10">
    <w:abstractNumId w:val="13"/>
  </w:num>
  <w:num w:numId="11">
    <w:abstractNumId w:val="2"/>
  </w:num>
  <w:num w:numId="12">
    <w:abstractNumId w:val="4"/>
  </w:num>
  <w:num w:numId="13">
    <w:abstractNumId w:val="0"/>
  </w:num>
  <w:num w:numId="14">
    <w:abstractNumId w:val="7"/>
  </w:num>
  <w:num w:numId="15">
    <w:abstractNumId w:val="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30B79"/>
    <w:rsid w:val="00031D0B"/>
    <w:rsid w:val="00040821"/>
    <w:rsid w:val="00043B6D"/>
    <w:rsid w:val="00045BF2"/>
    <w:rsid w:val="00051C3F"/>
    <w:rsid w:val="00066DAE"/>
    <w:rsid w:val="00074C1A"/>
    <w:rsid w:val="000760DC"/>
    <w:rsid w:val="000844AF"/>
    <w:rsid w:val="00084B46"/>
    <w:rsid w:val="00085730"/>
    <w:rsid w:val="00096B8D"/>
    <w:rsid w:val="000A3595"/>
    <w:rsid w:val="000A772F"/>
    <w:rsid w:val="000B4130"/>
    <w:rsid w:val="000B7276"/>
    <w:rsid w:val="000C2DDB"/>
    <w:rsid w:val="000C5204"/>
    <w:rsid w:val="000D1C85"/>
    <w:rsid w:val="000D365F"/>
    <w:rsid w:val="000E02A0"/>
    <w:rsid w:val="000E3915"/>
    <w:rsid w:val="0011719D"/>
    <w:rsid w:val="001253CF"/>
    <w:rsid w:val="00126429"/>
    <w:rsid w:val="0013015F"/>
    <w:rsid w:val="001310C6"/>
    <w:rsid w:val="00140359"/>
    <w:rsid w:val="001502F9"/>
    <w:rsid w:val="00150954"/>
    <w:rsid w:val="0015134A"/>
    <w:rsid w:val="00152472"/>
    <w:rsid w:val="001545EB"/>
    <w:rsid w:val="00162C91"/>
    <w:rsid w:val="00163809"/>
    <w:rsid w:val="0016653C"/>
    <w:rsid w:val="00175BC6"/>
    <w:rsid w:val="001858A9"/>
    <w:rsid w:val="00191AEC"/>
    <w:rsid w:val="001920F3"/>
    <w:rsid w:val="001A737C"/>
    <w:rsid w:val="001B5379"/>
    <w:rsid w:val="001C64F9"/>
    <w:rsid w:val="001D69AF"/>
    <w:rsid w:val="001E3846"/>
    <w:rsid w:val="001E4AC3"/>
    <w:rsid w:val="001E5B72"/>
    <w:rsid w:val="001E5D12"/>
    <w:rsid w:val="001E630D"/>
    <w:rsid w:val="001E7422"/>
    <w:rsid w:val="001F4805"/>
    <w:rsid w:val="001F4E3C"/>
    <w:rsid w:val="002154EE"/>
    <w:rsid w:val="002245A2"/>
    <w:rsid w:val="00224887"/>
    <w:rsid w:val="0023282F"/>
    <w:rsid w:val="002329E1"/>
    <w:rsid w:val="00232F1E"/>
    <w:rsid w:val="002334D9"/>
    <w:rsid w:val="00234F9E"/>
    <w:rsid w:val="0024465E"/>
    <w:rsid w:val="0024760C"/>
    <w:rsid w:val="002533F0"/>
    <w:rsid w:val="00256E49"/>
    <w:rsid w:val="002642C7"/>
    <w:rsid w:val="00264C31"/>
    <w:rsid w:val="002741BD"/>
    <w:rsid w:val="002744BB"/>
    <w:rsid w:val="00274CAF"/>
    <w:rsid w:val="00276D06"/>
    <w:rsid w:val="00276F09"/>
    <w:rsid w:val="002810A5"/>
    <w:rsid w:val="00282FE9"/>
    <w:rsid w:val="00283079"/>
    <w:rsid w:val="002926E3"/>
    <w:rsid w:val="002A0E63"/>
    <w:rsid w:val="002A2A71"/>
    <w:rsid w:val="002A523B"/>
    <w:rsid w:val="002A6007"/>
    <w:rsid w:val="002A63EA"/>
    <w:rsid w:val="002B0175"/>
    <w:rsid w:val="002B7002"/>
    <w:rsid w:val="002C0F57"/>
    <w:rsid w:val="002C1403"/>
    <w:rsid w:val="002C1938"/>
    <w:rsid w:val="002C2252"/>
    <w:rsid w:val="002C6177"/>
    <w:rsid w:val="002D0524"/>
    <w:rsid w:val="002D0A79"/>
    <w:rsid w:val="002D0F1C"/>
    <w:rsid w:val="002D35D8"/>
    <w:rsid w:val="002D4522"/>
    <w:rsid w:val="002E0BB1"/>
    <w:rsid w:val="002E45E2"/>
    <w:rsid w:val="00300D56"/>
    <w:rsid w:val="00300D8B"/>
    <w:rsid w:val="003119FD"/>
    <w:rsid w:val="003341EE"/>
    <w:rsid w:val="00334F9D"/>
    <w:rsid w:val="00335D28"/>
    <w:rsid w:val="00337065"/>
    <w:rsid w:val="003430FC"/>
    <w:rsid w:val="003434E2"/>
    <w:rsid w:val="00345FFE"/>
    <w:rsid w:val="0035378F"/>
    <w:rsid w:val="003606C5"/>
    <w:rsid w:val="00365424"/>
    <w:rsid w:val="00374202"/>
    <w:rsid w:val="00374A77"/>
    <w:rsid w:val="00380666"/>
    <w:rsid w:val="00387D89"/>
    <w:rsid w:val="00392EB6"/>
    <w:rsid w:val="00393D4E"/>
    <w:rsid w:val="00394743"/>
    <w:rsid w:val="003961C8"/>
    <w:rsid w:val="00397CBE"/>
    <w:rsid w:val="003A04AD"/>
    <w:rsid w:val="003B2BB8"/>
    <w:rsid w:val="003B44E1"/>
    <w:rsid w:val="003B4D13"/>
    <w:rsid w:val="003C3368"/>
    <w:rsid w:val="003C54B6"/>
    <w:rsid w:val="003D34FF"/>
    <w:rsid w:val="003D71F6"/>
    <w:rsid w:val="003E15BD"/>
    <w:rsid w:val="003E1784"/>
    <w:rsid w:val="00400273"/>
    <w:rsid w:val="00420387"/>
    <w:rsid w:val="0042132E"/>
    <w:rsid w:val="0043588D"/>
    <w:rsid w:val="00446D6C"/>
    <w:rsid w:val="0045240C"/>
    <w:rsid w:val="00453FC9"/>
    <w:rsid w:val="00454405"/>
    <w:rsid w:val="00456FBD"/>
    <w:rsid w:val="00457792"/>
    <w:rsid w:val="00460D56"/>
    <w:rsid w:val="004641D4"/>
    <w:rsid w:val="004646E1"/>
    <w:rsid w:val="00470C3D"/>
    <w:rsid w:val="004726FF"/>
    <w:rsid w:val="004806C9"/>
    <w:rsid w:val="004814F1"/>
    <w:rsid w:val="00482411"/>
    <w:rsid w:val="004956ED"/>
    <w:rsid w:val="0049646F"/>
    <w:rsid w:val="00497768"/>
    <w:rsid w:val="004A0C19"/>
    <w:rsid w:val="004A126A"/>
    <w:rsid w:val="004A24AF"/>
    <w:rsid w:val="004B3147"/>
    <w:rsid w:val="004B54CA"/>
    <w:rsid w:val="004C163F"/>
    <w:rsid w:val="004D2C63"/>
    <w:rsid w:val="004D336A"/>
    <w:rsid w:val="004D3E95"/>
    <w:rsid w:val="004E3A61"/>
    <w:rsid w:val="004E5CBF"/>
    <w:rsid w:val="004F1CD0"/>
    <w:rsid w:val="004F264A"/>
    <w:rsid w:val="004F5308"/>
    <w:rsid w:val="004F69ED"/>
    <w:rsid w:val="00511520"/>
    <w:rsid w:val="00527238"/>
    <w:rsid w:val="005332C8"/>
    <w:rsid w:val="005355AA"/>
    <w:rsid w:val="00540BD8"/>
    <w:rsid w:val="0055503B"/>
    <w:rsid w:val="00562CBC"/>
    <w:rsid w:val="00566538"/>
    <w:rsid w:val="00566BF6"/>
    <w:rsid w:val="00570884"/>
    <w:rsid w:val="00576330"/>
    <w:rsid w:val="0057641C"/>
    <w:rsid w:val="005766D2"/>
    <w:rsid w:val="00591D1A"/>
    <w:rsid w:val="00594251"/>
    <w:rsid w:val="005C390A"/>
    <w:rsid w:val="005C3AA9"/>
    <w:rsid w:val="005C54B4"/>
    <w:rsid w:val="005C78B2"/>
    <w:rsid w:val="005E4167"/>
    <w:rsid w:val="005E4362"/>
    <w:rsid w:val="005E4607"/>
    <w:rsid w:val="005E7B26"/>
    <w:rsid w:val="005F41C9"/>
    <w:rsid w:val="005F5E17"/>
    <w:rsid w:val="00614900"/>
    <w:rsid w:val="00614C63"/>
    <w:rsid w:val="00620404"/>
    <w:rsid w:val="00622668"/>
    <w:rsid w:val="00622B71"/>
    <w:rsid w:val="00622D63"/>
    <w:rsid w:val="00624E34"/>
    <w:rsid w:val="00632F44"/>
    <w:rsid w:val="006402A6"/>
    <w:rsid w:val="006407D3"/>
    <w:rsid w:val="0064167D"/>
    <w:rsid w:val="00650B9C"/>
    <w:rsid w:val="00650C1C"/>
    <w:rsid w:val="006546B7"/>
    <w:rsid w:val="006643AB"/>
    <w:rsid w:val="0067070B"/>
    <w:rsid w:val="00681C7F"/>
    <w:rsid w:val="00683FF5"/>
    <w:rsid w:val="0068593E"/>
    <w:rsid w:val="00687351"/>
    <w:rsid w:val="006A1F70"/>
    <w:rsid w:val="006A4CE7"/>
    <w:rsid w:val="006A5D55"/>
    <w:rsid w:val="006A6D51"/>
    <w:rsid w:val="006C5E5E"/>
    <w:rsid w:val="006D7E0F"/>
    <w:rsid w:val="006E1B19"/>
    <w:rsid w:val="006F0769"/>
    <w:rsid w:val="00701486"/>
    <w:rsid w:val="007050F3"/>
    <w:rsid w:val="007053A8"/>
    <w:rsid w:val="00720E42"/>
    <w:rsid w:val="00737515"/>
    <w:rsid w:val="0073766B"/>
    <w:rsid w:val="00755232"/>
    <w:rsid w:val="00757DD6"/>
    <w:rsid w:val="00762A05"/>
    <w:rsid w:val="00771003"/>
    <w:rsid w:val="0077461F"/>
    <w:rsid w:val="00777818"/>
    <w:rsid w:val="0078126B"/>
    <w:rsid w:val="00785261"/>
    <w:rsid w:val="007907A8"/>
    <w:rsid w:val="0079186C"/>
    <w:rsid w:val="007938F3"/>
    <w:rsid w:val="0079557B"/>
    <w:rsid w:val="007A53DD"/>
    <w:rsid w:val="007B0256"/>
    <w:rsid w:val="007B1559"/>
    <w:rsid w:val="007B69DD"/>
    <w:rsid w:val="007C4060"/>
    <w:rsid w:val="007C5234"/>
    <w:rsid w:val="007D6273"/>
    <w:rsid w:val="007E4FAD"/>
    <w:rsid w:val="007F44F6"/>
    <w:rsid w:val="00801969"/>
    <w:rsid w:val="00807CD7"/>
    <w:rsid w:val="00816265"/>
    <w:rsid w:val="00816CFA"/>
    <w:rsid w:val="0083135C"/>
    <w:rsid w:val="00841C22"/>
    <w:rsid w:val="008564EF"/>
    <w:rsid w:val="00860BE9"/>
    <w:rsid w:val="008669B7"/>
    <w:rsid w:val="008707FE"/>
    <w:rsid w:val="00871F28"/>
    <w:rsid w:val="008761FF"/>
    <w:rsid w:val="00876FA9"/>
    <w:rsid w:val="00880E92"/>
    <w:rsid w:val="00882522"/>
    <w:rsid w:val="00883E96"/>
    <w:rsid w:val="008954BF"/>
    <w:rsid w:val="00896466"/>
    <w:rsid w:val="008B026E"/>
    <w:rsid w:val="008B1AA5"/>
    <w:rsid w:val="008B4CF1"/>
    <w:rsid w:val="008D0D64"/>
    <w:rsid w:val="008D2D41"/>
    <w:rsid w:val="008D2FC2"/>
    <w:rsid w:val="008D59CA"/>
    <w:rsid w:val="008D68B6"/>
    <w:rsid w:val="008D7A97"/>
    <w:rsid w:val="008E1D0E"/>
    <w:rsid w:val="008E320A"/>
    <w:rsid w:val="008F33E3"/>
    <w:rsid w:val="008F5702"/>
    <w:rsid w:val="0090001F"/>
    <w:rsid w:val="00903119"/>
    <w:rsid w:val="009041B2"/>
    <w:rsid w:val="0090702B"/>
    <w:rsid w:val="009140F6"/>
    <w:rsid w:val="00915A96"/>
    <w:rsid w:val="009225F0"/>
    <w:rsid w:val="00925633"/>
    <w:rsid w:val="00926D0C"/>
    <w:rsid w:val="00930624"/>
    <w:rsid w:val="00930C68"/>
    <w:rsid w:val="00932E80"/>
    <w:rsid w:val="009332B3"/>
    <w:rsid w:val="00935A03"/>
    <w:rsid w:val="009426E4"/>
    <w:rsid w:val="00946730"/>
    <w:rsid w:val="00950ACB"/>
    <w:rsid w:val="0095196E"/>
    <w:rsid w:val="00956519"/>
    <w:rsid w:val="00966756"/>
    <w:rsid w:val="00966F79"/>
    <w:rsid w:val="00970C88"/>
    <w:rsid w:val="00985038"/>
    <w:rsid w:val="0099649B"/>
    <w:rsid w:val="009A2CE1"/>
    <w:rsid w:val="009A4EAB"/>
    <w:rsid w:val="009A54B9"/>
    <w:rsid w:val="009A5D3E"/>
    <w:rsid w:val="009A714D"/>
    <w:rsid w:val="009B71A9"/>
    <w:rsid w:val="009C63A9"/>
    <w:rsid w:val="009C63B6"/>
    <w:rsid w:val="009D1BE5"/>
    <w:rsid w:val="009D6792"/>
    <w:rsid w:val="009E7725"/>
    <w:rsid w:val="009F3C43"/>
    <w:rsid w:val="00A06B72"/>
    <w:rsid w:val="00A13D93"/>
    <w:rsid w:val="00A27E85"/>
    <w:rsid w:val="00A375D4"/>
    <w:rsid w:val="00A37984"/>
    <w:rsid w:val="00A42690"/>
    <w:rsid w:val="00A4616D"/>
    <w:rsid w:val="00A52780"/>
    <w:rsid w:val="00A6045B"/>
    <w:rsid w:val="00A63D74"/>
    <w:rsid w:val="00A66DD0"/>
    <w:rsid w:val="00A719D2"/>
    <w:rsid w:val="00A763EC"/>
    <w:rsid w:val="00A8767B"/>
    <w:rsid w:val="00A94C22"/>
    <w:rsid w:val="00AA0F80"/>
    <w:rsid w:val="00AA1EC9"/>
    <w:rsid w:val="00AA37AC"/>
    <w:rsid w:val="00AA45C6"/>
    <w:rsid w:val="00AA4B79"/>
    <w:rsid w:val="00AA51E7"/>
    <w:rsid w:val="00AB7356"/>
    <w:rsid w:val="00AC0C4B"/>
    <w:rsid w:val="00AC271F"/>
    <w:rsid w:val="00AC635D"/>
    <w:rsid w:val="00AD1347"/>
    <w:rsid w:val="00AD1645"/>
    <w:rsid w:val="00AD22E0"/>
    <w:rsid w:val="00AD69FE"/>
    <w:rsid w:val="00AE11F6"/>
    <w:rsid w:val="00AE3176"/>
    <w:rsid w:val="00AF0E6A"/>
    <w:rsid w:val="00B01538"/>
    <w:rsid w:val="00B04EB0"/>
    <w:rsid w:val="00B261D9"/>
    <w:rsid w:val="00B33E33"/>
    <w:rsid w:val="00B376E6"/>
    <w:rsid w:val="00B52B87"/>
    <w:rsid w:val="00B53CFD"/>
    <w:rsid w:val="00B54C30"/>
    <w:rsid w:val="00B5525D"/>
    <w:rsid w:val="00B57278"/>
    <w:rsid w:val="00B6472A"/>
    <w:rsid w:val="00B73680"/>
    <w:rsid w:val="00B74531"/>
    <w:rsid w:val="00B777D9"/>
    <w:rsid w:val="00B80CD2"/>
    <w:rsid w:val="00B821A0"/>
    <w:rsid w:val="00B832F6"/>
    <w:rsid w:val="00BA2DB9"/>
    <w:rsid w:val="00BB0D37"/>
    <w:rsid w:val="00BC35F6"/>
    <w:rsid w:val="00BC76EB"/>
    <w:rsid w:val="00BD25AE"/>
    <w:rsid w:val="00BD7E9D"/>
    <w:rsid w:val="00BE56A0"/>
    <w:rsid w:val="00BE7148"/>
    <w:rsid w:val="00BF2FB3"/>
    <w:rsid w:val="00BF4BB7"/>
    <w:rsid w:val="00C06831"/>
    <w:rsid w:val="00C06E47"/>
    <w:rsid w:val="00C21C68"/>
    <w:rsid w:val="00C2733D"/>
    <w:rsid w:val="00C3204C"/>
    <w:rsid w:val="00C3231B"/>
    <w:rsid w:val="00C3470C"/>
    <w:rsid w:val="00C37944"/>
    <w:rsid w:val="00C37BA8"/>
    <w:rsid w:val="00C4511C"/>
    <w:rsid w:val="00C455A2"/>
    <w:rsid w:val="00C559BF"/>
    <w:rsid w:val="00C66CFA"/>
    <w:rsid w:val="00C7198D"/>
    <w:rsid w:val="00C7238E"/>
    <w:rsid w:val="00C77B41"/>
    <w:rsid w:val="00C862B3"/>
    <w:rsid w:val="00C91620"/>
    <w:rsid w:val="00CA33B2"/>
    <w:rsid w:val="00CA34C9"/>
    <w:rsid w:val="00CA3D78"/>
    <w:rsid w:val="00CA43C4"/>
    <w:rsid w:val="00CA6F15"/>
    <w:rsid w:val="00CB344C"/>
    <w:rsid w:val="00CB42CE"/>
    <w:rsid w:val="00CC7EC4"/>
    <w:rsid w:val="00CD0DDB"/>
    <w:rsid w:val="00CD0EA0"/>
    <w:rsid w:val="00CE08AA"/>
    <w:rsid w:val="00CE13C8"/>
    <w:rsid w:val="00CE1802"/>
    <w:rsid w:val="00CF0527"/>
    <w:rsid w:val="00D1706F"/>
    <w:rsid w:val="00D17513"/>
    <w:rsid w:val="00D2075E"/>
    <w:rsid w:val="00D21D83"/>
    <w:rsid w:val="00D243C5"/>
    <w:rsid w:val="00D3071D"/>
    <w:rsid w:val="00D31C51"/>
    <w:rsid w:val="00D34385"/>
    <w:rsid w:val="00D367AA"/>
    <w:rsid w:val="00D37C2C"/>
    <w:rsid w:val="00D459E0"/>
    <w:rsid w:val="00D520A1"/>
    <w:rsid w:val="00D61C4B"/>
    <w:rsid w:val="00D66E19"/>
    <w:rsid w:val="00D708CA"/>
    <w:rsid w:val="00D72F4B"/>
    <w:rsid w:val="00D8274D"/>
    <w:rsid w:val="00D849AE"/>
    <w:rsid w:val="00D93E3F"/>
    <w:rsid w:val="00DB6E7A"/>
    <w:rsid w:val="00DC765C"/>
    <w:rsid w:val="00DC7C01"/>
    <w:rsid w:val="00DD3BC1"/>
    <w:rsid w:val="00DE0717"/>
    <w:rsid w:val="00DE3A1F"/>
    <w:rsid w:val="00E01E71"/>
    <w:rsid w:val="00E027AF"/>
    <w:rsid w:val="00E15CFF"/>
    <w:rsid w:val="00E230ED"/>
    <w:rsid w:val="00E234C4"/>
    <w:rsid w:val="00E23C53"/>
    <w:rsid w:val="00E32139"/>
    <w:rsid w:val="00E44FD4"/>
    <w:rsid w:val="00E624ED"/>
    <w:rsid w:val="00E708B1"/>
    <w:rsid w:val="00E72DC6"/>
    <w:rsid w:val="00E745BB"/>
    <w:rsid w:val="00E7675B"/>
    <w:rsid w:val="00E87016"/>
    <w:rsid w:val="00E907A4"/>
    <w:rsid w:val="00E9738E"/>
    <w:rsid w:val="00EA16F9"/>
    <w:rsid w:val="00EA2DDC"/>
    <w:rsid w:val="00EA3666"/>
    <w:rsid w:val="00EA677D"/>
    <w:rsid w:val="00EA6829"/>
    <w:rsid w:val="00EA76C2"/>
    <w:rsid w:val="00EB51BC"/>
    <w:rsid w:val="00EC0C59"/>
    <w:rsid w:val="00EC25F5"/>
    <w:rsid w:val="00EC4115"/>
    <w:rsid w:val="00EC47F6"/>
    <w:rsid w:val="00ED1D5E"/>
    <w:rsid w:val="00ED6613"/>
    <w:rsid w:val="00EE2764"/>
    <w:rsid w:val="00EF382A"/>
    <w:rsid w:val="00EF54F0"/>
    <w:rsid w:val="00F02595"/>
    <w:rsid w:val="00F03538"/>
    <w:rsid w:val="00F0576D"/>
    <w:rsid w:val="00F108ED"/>
    <w:rsid w:val="00F227A4"/>
    <w:rsid w:val="00F31B3D"/>
    <w:rsid w:val="00F328DA"/>
    <w:rsid w:val="00F35271"/>
    <w:rsid w:val="00F35580"/>
    <w:rsid w:val="00F40195"/>
    <w:rsid w:val="00F502A9"/>
    <w:rsid w:val="00F52853"/>
    <w:rsid w:val="00F61A88"/>
    <w:rsid w:val="00F61F0D"/>
    <w:rsid w:val="00F73048"/>
    <w:rsid w:val="00F754A3"/>
    <w:rsid w:val="00F866E7"/>
    <w:rsid w:val="00F925B9"/>
    <w:rsid w:val="00FA6F53"/>
    <w:rsid w:val="00FA7196"/>
    <w:rsid w:val="00FB030F"/>
    <w:rsid w:val="00FD1BA3"/>
    <w:rsid w:val="00FD2F20"/>
    <w:rsid w:val="00FD368E"/>
    <w:rsid w:val="00FD6BF4"/>
    <w:rsid w:val="00FD7A80"/>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C48C"/>
  <w15:docId w15:val="{140491FF-65C5-4B6D-97C5-9CCC895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BodyText">
    <w:name w:val="Body Text"/>
    <w:basedOn w:val="Normal"/>
    <w:link w:val="BodyTextChar"/>
    <w:semiHidden/>
    <w:unhideWhenUsed/>
    <w:rsid w:val="00926D0C"/>
    <w:pPr>
      <w:spacing w:before="60" w:after="60"/>
    </w:pPr>
    <w:rPr>
      <w:i/>
    </w:rPr>
  </w:style>
  <w:style w:type="character" w:customStyle="1" w:styleId="BodyTextChar">
    <w:name w:val="Body Text Char"/>
    <w:basedOn w:val="DefaultParagraphFont"/>
    <w:link w:val="BodyText"/>
    <w:semiHidden/>
    <w:rsid w:val="00926D0C"/>
    <w:rPr>
      <w:rFonts w:ascii="Times New Roman" w:eastAsia="Times New Roman" w:hAnsi="Times New Roman" w:cs="Times New Roman"/>
      <w:i/>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2851">
      <w:bodyDiv w:val="1"/>
      <w:marLeft w:val="0"/>
      <w:marRight w:val="0"/>
      <w:marTop w:val="0"/>
      <w:marBottom w:val="0"/>
      <w:divBdr>
        <w:top w:val="none" w:sz="0" w:space="0" w:color="auto"/>
        <w:left w:val="none" w:sz="0" w:space="0" w:color="auto"/>
        <w:bottom w:val="none" w:sz="0" w:space="0" w:color="auto"/>
        <w:right w:val="none" w:sz="0" w:space="0" w:color="auto"/>
      </w:divBdr>
    </w:div>
    <w:div w:id="232548157">
      <w:bodyDiv w:val="1"/>
      <w:marLeft w:val="0"/>
      <w:marRight w:val="0"/>
      <w:marTop w:val="0"/>
      <w:marBottom w:val="0"/>
      <w:divBdr>
        <w:top w:val="none" w:sz="0" w:space="0" w:color="auto"/>
        <w:left w:val="none" w:sz="0" w:space="0" w:color="auto"/>
        <w:bottom w:val="none" w:sz="0" w:space="0" w:color="auto"/>
        <w:right w:val="none" w:sz="0" w:space="0" w:color="auto"/>
      </w:divBdr>
    </w:div>
    <w:div w:id="1192376220">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7692854">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CE7A2C0-4DA8-4773-9D6F-6AE14F2BC7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B071538CD9E0A4C9F7DA5BA31989BD7" ma:contentTypeVersion="" ma:contentTypeDescription="PDMS Document Site Content Type" ma:contentTypeScope="" ma:versionID="72621bdbaad10996906c950480ebfb59">
  <xsd:schema xmlns:xsd="http://www.w3.org/2001/XMLSchema" xmlns:xs="http://www.w3.org/2001/XMLSchema" xmlns:p="http://schemas.microsoft.com/office/2006/metadata/properties" xmlns:ns2="CCE7A2C0-4DA8-4773-9D6F-6AE14F2BC72D" targetNamespace="http://schemas.microsoft.com/office/2006/metadata/properties" ma:root="true" ma:fieldsID="661a699da3db1babf21081c66a90cbd1" ns2:_="">
    <xsd:import namespace="CCE7A2C0-4DA8-4773-9D6F-6AE14F2BC72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A2C0-4DA8-4773-9D6F-6AE14F2BC72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7D0F1-383D-4D55-8468-75988CBB77BC}">
  <ds:schemaRefs>
    <ds:schemaRef ds:uri="CCE7A2C0-4DA8-4773-9D6F-6AE14F2BC72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8616C7E-4E6C-404B-A3B2-48C66843CCE0}">
  <ds:schemaRefs>
    <ds:schemaRef ds:uri="http://schemas.microsoft.com/sharepoint/v3/contenttype/forms"/>
  </ds:schemaRefs>
</ds:datastoreItem>
</file>

<file path=customXml/itemProps3.xml><?xml version="1.0" encoding="utf-8"?>
<ds:datastoreItem xmlns:ds="http://schemas.openxmlformats.org/officeDocument/2006/customXml" ds:itemID="{A6468392-1EDA-4A8F-B0FF-DFD5AD616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A2C0-4DA8-4773-9D6F-6AE14F2BC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0B2946-F586-4031-8D97-4C9BAD2B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1662</Words>
  <Characters>9474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ADDY, Rachel</cp:lastModifiedBy>
  <cp:revision>2</cp:revision>
  <cp:lastPrinted>2018-11-04T22:45:00Z</cp:lastPrinted>
  <dcterms:created xsi:type="dcterms:W3CDTF">2018-11-28T06:02:00Z</dcterms:created>
  <dcterms:modified xsi:type="dcterms:W3CDTF">2018-11-28T06:02:00Z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0x010100266966F133664895A6EE3632470D45F5003B071538CD9E0A4C9F7DA5BA31989BD7</vt:lpwstr>
  </property>
</Properties>
</file>