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F0D2D" w14:textId="77777777" w:rsidR="00715914" w:rsidRPr="005F1388" w:rsidRDefault="00DA186E" w:rsidP="00715914">
      <w:pPr>
        <w:rPr>
          <w:sz w:val="28"/>
        </w:rPr>
      </w:pPr>
      <w:r>
        <w:rPr>
          <w:noProof/>
          <w:lang w:eastAsia="en-AU"/>
        </w:rPr>
        <w:drawing>
          <wp:inline distT="0" distB="0" distL="0" distR="0" wp14:anchorId="7D1F0D6B" wp14:editId="7D1F0D6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1F0D2E" w14:textId="77777777" w:rsidR="00715914" w:rsidRPr="00E500D4" w:rsidRDefault="00715914" w:rsidP="00715914">
      <w:pPr>
        <w:rPr>
          <w:sz w:val="19"/>
        </w:rPr>
      </w:pPr>
    </w:p>
    <w:p w14:paraId="7D1F0D2F" w14:textId="77777777" w:rsidR="00A47AF7" w:rsidRDefault="00A47AF7" w:rsidP="00A47AF7">
      <w:pPr>
        <w:autoSpaceDE w:val="0"/>
        <w:autoSpaceDN w:val="0"/>
        <w:adjustRightInd w:val="0"/>
        <w:rPr>
          <w:b/>
          <w:bCs/>
          <w:sz w:val="40"/>
          <w:szCs w:val="40"/>
          <w:lang w:eastAsia="en-AU"/>
        </w:rPr>
      </w:pPr>
      <w:r>
        <w:rPr>
          <w:b/>
          <w:bCs/>
          <w:sz w:val="40"/>
          <w:szCs w:val="40"/>
          <w:lang w:eastAsia="en-AU"/>
        </w:rPr>
        <w:t>Social Security (Approved Scholarship – Association of Mouth and Foot Painting Artists, Liechtenstein) Determination 2018</w:t>
      </w:r>
    </w:p>
    <w:p w14:paraId="7D1F0D30" w14:textId="77777777" w:rsidR="00A47AF7" w:rsidRDefault="00A47AF7" w:rsidP="00A47AF7">
      <w:pPr>
        <w:autoSpaceDE w:val="0"/>
        <w:autoSpaceDN w:val="0"/>
        <w:adjustRightInd w:val="0"/>
        <w:rPr>
          <w:b/>
          <w:bCs/>
          <w:sz w:val="40"/>
          <w:szCs w:val="40"/>
          <w:lang w:eastAsia="en-AU"/>
        </w:rPr>
      </w:pPr>
    </w:p>
    <w:p w14:paraId="7D1F0D31" w14:textId="77777777" w:rsidR="00A47AF7" w:rsidRDefault="00A47AF7" w:rsidP="00A47AF7">
      <w:pPr>
        <w:pBdr>
          <w:bottom w:val="single" w:sz="4" w:space="1" w:color="auto"/>
        </w:pBdr>
        <w:spacing w:after="480"/>
        <w:jc w:val="both"/>
        <w:rPr>
          <w:i/>
          <w:iCs/>
          <w:sz w:val="28"/>
        </w:rPr>
      </w:pPr>
    </w:p>
    <w:p w14:paraId="7D1F0D32" w14:textId="77777777" w:rsidR="00A47AF7" w:rsidRPr="00917A15" w:rsidRDefault="00DC2200" w:rsidP="00A47AF7">
      <w:pPr>
        <w:tabs>
          <w:tab w:val="left" w:pos="2160"/>
          <w:tab w:val="left" w:pos="4320"/>
        </w:tabs>
        <w:spacing w:after="360"/>
        <w:jc w:val="both"/>
        <w:rPr>
          <w:szCs w:val="22"/>
        </w:rPr>
      </w:pPr>
      <w:r w:rsidRPr="00917A15">
        <w:rPr>
          <w:szCs w:val="22"/>
        </w:rPr>
        <w:t>I, Paul Fletcher</w:t>
      </w:r>
      <w:r w:rsidR="00A47AF7" w:rsidRPr="00917A15">
        <w:rPr>
          <w:szCs w:val="22"/>
        </w:rPr>
        <w:t>, Minister for Families and Social Services make the following instrument.</w:t>
      </w:r>
    </w:p>
    <w:p w14:paraId="7D1F0D33" w14:textId="01CEB546" w:rsidR="00A47AF7" w:rsidRPr="00917A15" w:rsidRDefault="00FF2164" w:rsidP="00A47AF7">
      <w:pPr>
        <w:tabs>
          <w:tab w:val="left" w:pos="1440"/>
          <w:tab w:val="left" w:pos="3780"/>
        </w:tabs>
        <w:spacing w:after="1680"/>
        <w:jc w:val="both"/>
        <w:rPr>
          <w:szCs w:val="22"/>
        </w:rPr>
      </w:pPr>
      <w:r>
        <w:rPr>
          <w:szCs w:val="22"/>
        </w:rPr>
        <w:t xml:space="preserve">Dated 25 November </w:t>
      </w:r>
      <w:bookmarkStart w:id="0" w:name="_GoBack"/>
      <w:bookmarkEnd w:id="0"/>
      <w:r w:rsidR="00A47AF7" w:rsidRPr="00917A15">
        <w:rPr>
          <w:szCs w:val="22"/>
        </w:rPr>
        <w:t>2018</w:t>
      </w:r>
    </w:p>
    <w:p w14:paraId="7D1F0D34" w14:textId="77777777" w:rsidR="00A47AF7" w:rsidRPr="00917A15" w:rsidRDefault="00A47AF7" w:rsidP="00A47AF7">
      <w:pPr>
        <w:pBdr>
          <w:bottom w:val="single" w:sz="4" w:space="12" w:color="auto"/>
        </w:pBdr>
        <w:spacing w:before="2400" w:line="300" w:lineRule="atLeast"/>
        <w:rPr>
          <w:szCs w:val="22"/>
        </w:rPr>
      </w:pPr>
      <w:bookmarkStart w:id="1" w:name="Minister"/>
      <w:r w:rsidRPr="00917A15">
        <w:rPr>
          <w:szCs w:val="22"/>
        </w:rPr>
        <w:t>Paul Fletcher</w:t>
      </w:r>
    </w:p>
    <w:p w14:paraId="7D1F0D35" w14:textId="77777777" w:rsidR="00A47AF7" w:rsidRPr="00917A15" w:rsidRDefault="00A47AF7" w:rsidP="00A47AF7">
      <w:pPr>
        <w:pBdr>
          <w:bottom w:val="single" w:sz="4" w:space="12" w:color="auto"/>
        </w:pBdr>
        <w:spacing w:line="300" w:lineRule="atLeast"/>
        <w:rPr>
          <w:szCs w:val="22"/>
        </w:rPr>
      </w:pPr>
      <w:r w:rsidRPr="00917A15">
        <w:rPr>
          <w:szCs w:val="22"/>
        </w:rPr>
        <w:t>Minister for Families and Social Services</w:t>
      </w:r>
    </w:p>
    <w:bookmarkEnd w:id="1"/>
    <w:p w14:paraId="7D1F0D36" w14:textId="77777777" w:rsidR="00F6696E" w:rsidRPr="00A47AF7" w:rsidRDefault="00F6696E" w:rsidP="00715914">
      <w:pPr>
        <w:rPr>
          <w:sz w:val="24"/>
          <w:szCs w:val="24"/>
        </w:rPr>
      </w:pPr>
    </w:p>
    <w:p w14:paraId="7D1F0D37" w14:textId="77777777" w:rsidR="00F6696E" w:rsidRDefault="00F6696E" w:rsidP="00F6696E"/>
    <w:p w14:paraId="7D1F0D38"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7D1F0D39" w14:textId="77777777" w:rsidR="007500C8" w:rsidRDefault="00715914" w:rsidP="00715914">
      <w:pPr>
        <w:outlineLvl w:val="0"/>
        <w:rPr>
          <w:sz w:val="36"/>
        </w:rPr>
      </w:pPr>
      <w:r w:rsidRPr="007A1328">
        <w:rPr>
          <w:sz w:val="36"/>
        </w:rPr>
        <w:lastRenderedPageBreak/>
        <w:t>Contents</w:t>
      </w:r>
    </w:p>
    <w:p w14:paraId="7D1F0D3A" w14:textId="77777777" w:rsidR="003D418E"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D418E">
        <w:rPr>
          <w:noProof/>
        </w:rPr>
        <w:t>1  Name</w:t>
      </w:r>
      <w:r w:rsidR="003D418E">
        <w:rPr>
          <w:noProof/>
        </w:rPr>
        <w:tab/>
      </w:r>
      <w:r w:rsidR="003D418E">
        <w:rPr>
          <w:noProof/>
        </w:rPr>
        <w:fldChar w:fldCharType="begin"/>
      </w:r>
      <w:r w:rsidR="003D418E">
        <w:rPr>
          <w:noProof/>
        </w:rPr>
        <w:instrText xml:space="preserve"> PAGEREF _Toc529260851 \h </w:instrText>
      </w:r>
      <w:r w:rsidR="003D418E">
        <w:rPr>
          <w:noProof/>
        </w:rPr>
      </w:r>
      <w:r w:rsidR="003D418E">
        <w:rPr>
          <w:noProof/>
        </w:rPr>
        <w:fldChar w:fldCharType="separate"/>
      </w:r>
      <w:r w:rsidR="003D418E">
        <w:rPr>
          <w:noProof/>
        </w:rPr>
        <w:t>1</w:t>
      </w:r>
      <w:r w:rsidR="003D418E">
        <w:rPr>
          <w:noProof/>
        </w:rPr>
        <w:fldChar w:fldCharType="end"/>
      </w:r>
    </w:p>
    <w:p w14:paraId="7D1F0D3B" w14:textId="77777777" w:rsidR="003D418E" w:rsidRDefault="003D418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_Toc529260852 \h </w:instrText>
      </w:r>
      <w:r>
        <w:rPr>
          <w:noProof/>
        </w:rPr>
      </w:r>
      <w:r>
        <w:rPr>
          <w:noProof/>
        </w:rPr>
        <w:fldChar w:fldCharType="separate"/>
      </w:r>
      <w:r>
        <w:rPr>
          <w:noProof/>
        </w:rPr>
        <w:t>1</w:t>
      </w:r>
      <w:r>
        <w:rPr>
          <w:noProof/>
        </w:rPr>
        <w:fldChar w:fldCharType="end"/>
      </w:r>
    </w:p>
    <w:p w14:paraId="7D1F0D3C" w14:textId="77777777" w:rsidR="003D418E" w:rsidRDefault="003D418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_Toc529260853 \h </w:instrText>
      </w:r>
      <w:r>
        <w:rPr>
          <w:noProof/>
        </w:rPr>
      </w:r>
      <w:r>
        <w:rPr>
          <w:noProof/>
        </w:rPr>
        <w:fldChar w:fldCharType="separate"/>
      </w:r>
      <w:r>
        <w:rPr>
          <w:noProof/>
        </w:rPr>
        <w:t>1</w:t>
      </w:r>
      <w:r>
        <w:rPr>
          <w:noProof/>
        </w:rPr>
        <w:fldChar w:fldCharType="end"/>
      </w:r>
    </w:p>
    <w:p w14:paraId="7D1F0D3D" w14:textId="77777777" w:rsidR="003D418E" w:rsidRDefault="003D418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_Toc529260854 \h </w:instrText>
      </w:r>
      <w:r>
        <w:rPr>
          <w:noProof/>
        </w:rPr>
      </w:r>
      <w:r>
        <w:rPr>
          <w:noProof/>
        </w:rPr>
        <w:fldChar w:fldCharType="separate"/>
      </w:r>
      <w:r>
        <w:rPr>
          <w:noProof/>
        </w:rPr>
        <w:t>1</w:t>
      </w:r>
      <w:r>
        <w:rPr>
          <w:noProof/>
        </w:rPr>
        <w:fldChar w:fldCharType="end"/>
      </w:r>
    </w:p>
    <w:p w14:paraId="7D1F0D3E" w14:textId="77777777" w:rsidR="003D418E" w:rsidRDefault="003D418E">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_Toc529260855 \h </w:instrText>
      </w:r>
      <w:r>
        <w:rPr>
          <w:noProof/>
        </w:rPr>
      </w:r>
      <w:r>
        <w:rPr>
          <w:noProof/>
        </w:rPr>
        <w:fldChar w:fldCharType="separate"/>
      </w:r>
      <w:r>
        <w:rPr>
          <w:noProof/>
        </w:rPr>
        <w:t>1</w:t>
      </w:r>
      <w:r>
        <w:rPr>
          <w:noProof/>
        </w:rPr>
        <w:fldChar w:fldCharType="end"/>
      </w:r>
    </w:p>
    <w:p w14:paraId="7D1F0D3F" w14:textId="77777777" w:rsidR="003D418E" w:rsidRDefault="003D418E">
      <w:pPr>
        <w:pStyle w:val="TOC5"/>
        <w:rPr>
          <w:rFonts w:asciiTheme="minorHAnsi" w:eastAsiaTheme="minorEastAsia" w:hAnsiTheme="minorHAnsi" w:cstheme="minorBidi"/>
          <w:noProof/>
          <w:kern w:val="0"/>
          <w:sz w:val="22"/>
          <w:szCs w:val="22"/>
        </w:rPr>
      </w:pPr>
      <w:r>
        <w:rPr>
          <w:noProof/>
        </w:rPr>
        <w:t>6  Approved scholarship</w:t>
      </w:r>
      <w:r>
        <w:rPr>
          <w:noProof/>
        </w:rPr>
        <w:tab/>
      </w:r>
      <w:r>
        <w:rPr>
          <w:noProof/>
        </w:rPr>
        <w:fldChar w:fldCharType="begin"/>
      </w:r>
      <w:r>
        <w:rPr>
          <w:noProof/>
        </w:rPr>
        <w:instrText xml:space="preserve"> PAGEREF _Toc529260856 \h </w:instrText>
      </w:r>
      <w:r>
        <w:rPr>
          <w:noProof/>
        </w:rPr>
      </w:r>
      <w:r>
        <w:rPr>
          <w:noProof/>
        </w:rPr>
        <w:fldChar w:fldCharType="separate"/>
      </w:r>
      <w:r>
        <w:rPr>
          <w:noProof/>
        </w:rPr>
        <w:t>1</w:t>
      </w:r>
      <w:r>
        <w:rPr>
          <w:noProof/>
        </w:rPr>
        <w:fldChar w:fldCharType="end"/>
      </w:r>
    </w:p>
    <w:p w14:paraId="7D1F0D40" w14:textId="77777777" w:rsidR="003D418E" w:rsidRDefault="003D418E">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_Toc529260857 \h </w:instrText>
      </w:r>
      <w:r>
        <w:rPr>
          <w:noProof/>
        </w:rPr>
      </w:r>
      <w:r>
        <w:rPr>
          <w:noProof/>
        </w:rPr>
        <w:fldChar w:fldCharType="separate"/>
      </w:r>
      <w:r>
        <w:rPr>
          <w:noProof/>
        </w:rPr>
        <w:t>2</w:t>
      </w:r>
      <w:r>
        <w:rPr>
          <w:noProof/>
        </w:rPr>
        <w:fldChar w:fldCharType="end"/>
      </w:r>
    </w:p>
    <w:p w14:paraId="7D1F0D41" w14:textId="77777777" w:rsidR="003D418E" w:rsidRDefault="003D418E">
      <w:pPr>
        <w:pStyle w:val="TOC9"/>
        <w:rPr>
          <w:rFonts w:asciiTheme="minorHAnsi" w:eastAsiaTheme="minorEastAsia" w:hAnsiTheme="minorHAnsi" w:cstheme="minorBidi"/>
          <w:i w:val="0"/>
          <w:noProof/>
          <w:kern w:val="0"/>
          <w:sz w:val="22"/>
          <w:szCs w:val="22"/>
        </w:rPr>
      </w:pPr>
      <w:r>
        <w:rPr>
          <w:noProof/>
        </w:rPr>
        <w:t>Social Security Act 1991 – Notice under subsection 24A(1) – Instrument 92/92-30</w:t>
      </w:r>
      <w:r>
        <w:rPr>
          <w:noProof/>
        </w:rPr>
        <w:tab/>
      </w:r>
      <w:r>
        <w:rPr>
          <w:noProof/>
        </w:rPr>
        <w:fldChar w:fldCharType="begin"/>
      </w:r>
      <w:r>
        <w:rPr>
          <w:noProof/>
        </w:rPr>
        <w:instrText xml:space="preserve"> PAGEREF _Toc529260858 \h </w:instrText>
      </w:r>
      <w:r>
        <w:rPr>
          <w:noProof/>
        </w:rPr>
      </w:r>
      <w:r>
        <w:rPr>
          <w:noProof/>
        </w:rPr>
        <w:fldChar w:fldCharType="separate"/>
      </w:r>
      <w:r>
        <w:rPr>
          <w:noProof/>
        </w:rPr>
        <w:t>2</w:t>
      </w:r>
      <w:r>
        <w:rPr>
          <w:noProof/>
        </w:rPr>
        <w:fldChar w:fldCharType="end"/>
      </w:r>
    </w:p>
    <w:p w14:paraId="7D1F0D42" w14:textId="77777777" w:rsidR="00F6696E" w:rsidRDefault="00B418CB" w:rsidP="00F6696E">
      <w:pPr>
        <w:outlineLvl w:val="0"/>
      </w:pPr>
      <w:r>
        <w:fldChar w:fldCharType="end"/>
      </w:r>
    </w:p>
    <w:p w14:paraId="7D1F0D43" w14:textId="77777777" w:rsidR="00F6696E" w:rsidRPr="00A802BC" w:rsidRDefault="00F6696E" w:rsidP="00F6696E">
      <w:pPr>
        <w:outlineLvl w:val="0"/>
        <w:rPr>
          <w:sz w:val="20"/>
        </w:rPr>
      </w:pPr>
    </w:p>
    <w:p w14:paraId="7D1F0D44"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D1F0D45" w14:textId="77777777" w:rsidR="00A75FE9" w:rsidRPr="009C2562" w:rsidRDefault="00A75FE9" w:rsidP="00A75FE9">
      <w:pPr>
        <w:pStyle w:val="ActHead5"/>
      </w:pPr>
      <w:bookmarkStart w:id="2" w:name="_Toc529260851"/>
      <w:r w:rsidRPr="009C2562">
        <w:rPr>
          <w:rStyle w:val="CharSectno"/>
        </w:rPr>
        <w:lastRenderedPageBreak/>
        <w:t>1</w:t>
      </w:r>
      <w:r w:rsidRPr="009C2562">
        <w:t xml:space="preserve">  Name</w:t>
      </w:r>
      <w:bookmarkEnd w:id="2"/>
    </w:p>
    <w:p w14:paraId="7D1F0D46" w14:textId="77777777" w:rsidR="00A75FE9" w:rsidRDefault="00A75FE9" w:rsidP="00A47AF7">
      <w:pPr>
        <w:pStyle w:val="R1"/>
      </w:pPr>
      <w:r w:rsidRPr="009C2562">
        <w:tab/>
      </w:r>
      <w:r w:rsidRPr="009C2562">
        <w:tab/>
      </w:r>
      <w:r w:rsidR="00A47AF7" w:rsidRPr="00EC71AC">
        <w:t xml:space="preserve">This </w:t>
      </w:r>
      <w:r w:rsidR="00A47AF7">
        <w:t>instrument</w:t>
      </w:r>
      <w:r w:rsidR="00A47AF7" w:rsidRPr="00EC71AC">
        <w:t xml:space="preserve"> is the </w:t>
      </w:r>
      <w:r w:rsidR="00A47AF7" w:rsidRPr="00EC71AC">
        <w:rPr>
          <w:i/>
        </w:rPr>
        <w:t>Social Security (</w:t>
      </w:r>
      <w:r w:rsidR="00A47AF7">
        <w:rPr>
          <w:i/>
        </w:rPr>
        <w:t>Approved Scholarship – Association of Mouth and Foot Painting Artists, Liechtenstein) Determination 2018</w:t>
      </w:r>
      <w:r w:rsidR="00A47AF7" w:rsidRPr="00EC71AC">
        <w:t>.</w:t>
      </w:r>
    </w:p>
    <w:p w14:paraId="7D1F0D47" w14:textId="77777777" w:rsidR="00A75FE9" w:rsidRDefault="00A75FE9" w:rsidP="00A75FE9">
      <w:pPr>
        <w:pStyle w:val="ActHead5"/>
      </w:pPr>
      <w:bookmarkStart w:id="3" w:name="_Toc529260852"/>
      <w:r w:rsidRPr="009C2562">
        <w:rPr>
          <w:rStyle w:val="CharSectno"/>
        </w:rPr>
        <w:t>2</w:t>
      </w:r>
      <w:r w:rsidRPr="009C2562">
        <w:t xml:space="preserve">  Commencement</w:t>
      </w:r>
      <w:bookmarkEnd w:id="3"/>
    </w:p>
    <w:p w14:paraId="7D1F0D48" w14:textId="77777777" w:rsidR="00A47AF7" w:rsidRDefault="00232984" w:rsidP="00A47AF7">
      <w:pPr>
        <w:pStyle w:val="subsection"/>
      </w:pPr>
      <w:r>
        <w:tab/>
      </w:r>
      <w:r>
        <w:tab/>
      </w:r>
      <w:r w:rsidR="00A47AF7">
        <w:t>(1)</w:t>
      </w:r>
      <w:r w:rsidR="00A47AF7">
        <w:tab/>
        <w:t>Each provision of this instrument specified in column 1 of the table commences, or is taken to have commenced, in accordance with column 2 of the table. Any other statement in column 2 has effect according to its terms.</w:t>
      </w:r>
    </w:p>
    <w:p w14:paraId="7D1F0D49" w14:textId="77777777" w:rsidR="00A47AF7" w:rsidRDefault="00A47AF7" w:rsidP="00A47AF7">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47AF7" w14:paraId="7D1F0D4B" w14:textId="77777777" w:rsidTr="00F425C9">
        <w:trPr>
          <w:tblHeader/>
        </w:trPr>
        <w:tc>
          <w:tcPr>
            <w:tcW w:w="5000" w:type="pct"/>
            <w:gridSpan w:val="3"/>
            <w:tcBorders>
              <w:top w:val="single" w:sz="12" w:space="0" w:color="auto"/>
              <w:left w:val="nil"/>
              <w:bottom w:val="single" w:sz="6" w:space="0" w:color="auto"/>
              <w:right w:val="nil"/>
            </w:tcBorders>
            <w:hideMark/>
          </w:tcPr>
          <w:p w14:paraId="7D1F0D4A" w14:textId="77777777" w:rsidR="00A47AF7" w:rsidRDefault="00A47AF7" w:rsidP="00F425C9">
            <w:pPr>
              <w:pStyle w:val="TableHeading"/>
              <w:rPr>
                <w:lang w:eastAsia="en-US"/>
              </w:rPr>
            </w:pPr>
            <w:r>
              <w:rPr>
                <w:lang w:eastAsia="en-US"/>
              </w:rPr>
              <w:t>Commencement information</w:t>
            </w:r>
          </w:p>
        </w:tc>
      </w:tr>
      <w:tr w:rsidR="00A47AF7" w14:paraId="7D1F0D4F" w14:textId="77777777" w:rsidTr="00F425C9">
        <w:trPr>
          <w:tblHeader/>
        </w:trPr>
        <w:tc>
          <w:tcPr>
            <w:tcW w:w="1272" w:type="pct"/>
            <w:tcBorders>
              <w:top w:val="single" w:sz="6" w:space="0" w:color="auto"/>
              <w:left w:val="nil"/>
              <w:bottom w:val="single" w:sz="6" w:space="0" w:color="auto"/>
              <w:right w:val="nil"/>
            </w:tcBorders>
            <w:hideMark/>
          </w:tcPr>
          <w:p w14:paraId="7D1F0D4C" w14:textId="77777777" w:rsidR="00A47AF7" w:rsidRDefault="00A47AF7" w:rsidP="00F425C9">
            <w:pPr>
              <w:pStyle w:val="TableHeading"/>
              <w:rPr>
                <w:lang w:eastAsia="en-US"/>
              </w:rPr>
            </w:pPr>
            <w:r>
              <w:rPr>
                <w:lang w:eastAsia="en-US"/>
              </w:rPr>
              <w:t>Column 1</w:t>
            </w:r>
          </w:p>
        </w:tc>
        <w:tc>
          <w:tcPr>
            <w:tcW w:w="2627" w:type="pct"/>
            <w:tcBorders>
              <w:top w:val="single" w:sz="6" w:space="0" w:color="auto"/>
              <w:left w:val="nil"/>
              <w:bottom w:val="single" w:sz="6" w:space="0" w:color="auto"/>
              <w:right w:val="nil"/>
            </w:tcBorders>
            <w:hideMark/>
          </w:tcPr>
          <w:p w14:paraId="7D1F0D4D" w14:textId="77777777" w:rsidR="00A47AF7" w:rsidRDefault="00A47AF7" w:rsidP="00F425C9">
            <w:pPr>
              <w:pStyle w:val="TableHeading"/>
              <w:rPr>
                <w:lang w:eastAsia="en-US"/>
              </w:rPr>
            </w:pPr>
            <w:r>
              <w:rPr>
                <w:lang w:eastAsia="en-US"/>
              </w:rPr>
              <w:t>Column 2</w:t>
            </w:r>
          </w:p>
        </w:tc>
        <w:tc>
          <w:tcPr>
            <w:tcW w:w="1101" w:type="pct"/>
            <w:tcBorders>
              <w:top w:val="single" w:sz="6" w:space="0" w:color="auto"/>
              <w:left w:val="nil"/>
              <w:bottom w:val="single" w:sz="6" w:space="0" w:color="auto"/>
              <w:right w:val="nil"/>
            </w:tcBorders>
            <w:hideMark/>
          </w:tcPr>
          <w:p w14:paraId="7D1F0D4E" w14:textId="77777777" w:rsidR="00A47AF7" w:rsidRDefault="00A47AF7" w:rsidP="00F425C9">
            <w:pPr>
              <w:pStyle w:val="TableHeading"/>
              <w:rPr>
                <w:lang w:eastAsia="en-US"/>
              </w:rPr>
            </w:pPr>
            <w:r>
              <w:rPr>
                <w:lang w:eastAsia="en-US"/>
              </w:rPr>
              <w:t>Column 3</w:t>
            </w:r>
          </w:p>
        </w:tc>
      </w:tr>
      <w:tr w:rsidR="00A47AF7" w14:paraId="7D1F0D53" w14:textId="77777777" w:rsidTr="00F425C9">
        <w:trPr>
          <w:tblHeader/>
        </w:trPr>
        <w:tc>
          <w:tcPr>
            <w:tcW w:w="1272" w:type="pct"/>
            <w:tcBorders>
              <w:top w:val="single" w:sz="6" w:space="0" w:color="auto"/>
              <w:left w:val="nil"/>
              <w:bottom w:val="single" w:sz="12" w:space="0" w:color="auto"/>
              <w:right w:val="nil"/>
            </w:tcBorders>
            <w:hideMark/>
          </w:tcPr>
          <w:p w14:paraId="7D1F0D50" w14:textId="77777777" w:rsidR="00A47AF7" w:rsidRDefault="00A47AF7" w:rsidP="00F425C9">
            <w:pPr>
              <w:pStyle w:val="TableHeading"/>
              <w:rPr>
                <w:lang w:eastAsia="en-US"/>
              </w:rPr>
            </w:pPr>
            <w:r>
              <w:rPr>
                <w:lang w:eastAsia="en-US"/>
              </w:rPr>
              <w:t>Provisions</w:t>
            </w:r>
          </w:p>
        </w:tc>
        <w:tc>
          <w:tcPr>
            <w:tcW w:w="2627" w:type="pct"/>
            <w:tcBorders>
              <w:top w:val="single" w:sz="6" w:space="0" w:color="auto"/>
              <w:left w:val="nil"/>
              <w:bottom w:val="single" w:sz="12" w:space="0" w:color="auto"/>
              <w:right w:val="nil"/>
            </w:tcBorders>
            <w:hideMark/>
          </w:tcPr>
          <w:p w14:paraId="7D1F0D51" w14:textId="77777777" w:rsidR="00A47AF7" w:rsidRDefault="00A47AF7" w:rsidP="00F425C9">
            <w:pPr>
              <w:pStyle w:val="TableHeading"/>
              <w:rPr>
                <w:lang w:eastAsia="en-US"/>
              </w:rPr>
            </w:pPr>
            <w:r>
              <w:rPr>
                <w:lang w:eastAsia="en-US"/>
              </w:rPr>
              <w:t>Commencement</w:t>
            </w:r>
          </w:p>
        </w:tc>
        <w:tc>
          <w:tcPr>
            <w:tcW w:w="1101" w:type="pct"/>
            <w:tcBorders>
              <w:top w:val="single" w:sz="6" w:space="0" w:color="auto"/>
              <w:left w:val="nil"/>
              <w:bottom w:val="single" w:sz="12" w:space="0" w:color="auto"/>
              <w:right w:val="nil"/>
            </w:tcBorders>
            <w:hideMark/>
          </w:tcPr>
          <w:p w14:paraId="7D1F0D52" w14:textId="77777777" w:rsidR="00A47AF7" w:rsidRDefault="00A47AF7" w:rsidP="00F425C9">
            <w:pPr>
              <w:pStyle w:val="TableHeading"/>
              <w:rPr>
                <w:lang w:eastAsia="en-US"/>
              </w:rPr>
            </w:pPr>
            <w:r>
              <w:rPr>
                <w:lang w:eastAsia="en-US"/>
              </w:rPr>
              <w:t>Date/Details</w:t>
            </w:r>
          </w:p>
        </w:tc>
      </w:tr>
      <w:tr w:rsidR="00A47AF7" w14:paraId="7D1F0D58" w14:textId="77777777" w:rsidTr="00F425C9">
        <w:trPr>
          <w:tblHeader/>
        </w:trPr>
        <w:tc>
          <w:tcPr>
            <w:tcW w:w="1272" w:type="pct"/>
            <w:tcBorders>
              <w:top w:val="single" w:sz="6" w:space="0" w:color="auto"/>
              <w:left w:val="nil"/>
              <w:bottom w:val="single" w:sz="12" w:space="0" w:color="auto"/>
              <w:right w:val="nil"/>
            </w:tcBorders>
            <w:hideMark/>
          </w:tcPr>
          <w:p w14:paraId="7D1F0D54" w14:textId="77777777" w:rsidR="00A47AF7" w:rsidRDefault="00A47AF7" w:rsidP="00F425C9">
            <w:pPr>
              <w:pStyle w:val="Tabletext"/>
              <w:rPr>
                <w:lang w:eastAsia="en-US"/>
              </w:rPr>
            </w:pPr>
            <w:r>
              <w:rPr>
                <w:lang w:eastAsia="en-US"/>
              </w:rPr>
              <w:t>1.  The whole of this instrument</w:t>
            </w:r>
          </w:p>
        </w:tc>
        <w:tc>
          <w:tcPr>
            <w:tcW w:w="2627" w:type="pct"/>
            <w:tcBorders>
              <w:top w:val="single" w:sz="6" w:space="0" w:color="auto"/>
              <w:left w:val="nil"/>
              <w:bottom w:val="single" w:sz="12" w:space="0" w:color="auto"/>
              <w:right w:val="nil"/>
            </w:tcBorders>
          </w:tcPr>
          <w:p w14:paraId="7D1F0D55" w14:textId="77777777" w:rsidR="00A47AF7" w:rsidRDefault="00A47AF7" w:rsidP="00F425C9">
            <w:pPr>
              <w:pStyle w:val="Tabletext"/>
              <w:rPr>
                <w:lang w:eastAsia="en-US"/>
              </w:rPr>
            </w:pPr>
            <w:r>
              <w:rPr>
                <w:lang w:eastAsia="en-US"/>
              </w:rPr>
              <w:t>The day after this instrument is registered.</w:t>
            </w:r>
          </w:p>
          <w:p w14:paraId="7D1F0D56" w14:textId="77777777" w:rsidR="00A47AF7" w:rsidRDefault="00A47AF7" w:rsidP="00F425C9">
            <w:pPr>
              <w:pStyle w:val="Tabletext"/>
              <w:rPr>
                <w:lang w:eastAsia="en-US"/>
              </w:rPr>
            </w:pPr>
          </w:p>
        </w:tc>
        <w:tc>
          <w:tcPr>
            <w:tcW w:w="1101" w:type="pct"/>
            <w:tcBorders>
              <w:top w:val="single" w:sz="6" w:space="0" w:color="auto"/>
              <w:left w:val="nil"/>
              <w:bottom w:val="single" w:sz="12" w:space="0" w:color="auto"/>
              <w:right w:val="nil"/>
            </w:tcBorders>
          </w:tcPr>
          <w:p w14:paraId="7D1F0D57" w14:textId="77777777" w:rsidR="00A47AF7" w:rsidRDefault="00A47AF7" w:rsidP="00F425C9">
            <w:pPr>
              <w:pStyle w:val="TableHeading"/>
              <w:rPr>
                <w:lang w:eastAsia="en-US"/>
              </w:rPr>
            </w:pPr>
          </w:p>
        </w:tc>
      </w:tr>
    </w:tbl>
    <w:p w14:paraId="7D1F0D59" w14:textId="77777777" w:rsidR="00A47AF7" w:rsidRDefault="00A47AF7" w:rsidP="00A47AF7">
      <w:pPr>
        <w:pStyle w:val="notetext"/>
        <w:rPr>
          <w:snapToGrid w:val="0"/>
          <w:lang w:eastAsia="en-US"/>
        </w:rPr>
      </w:pPr>
    </w:p>
    <w:p w14:paraId="7D1F0D5A" w14:textId="77777777" w:rsidR="00A47AF7" w:rsidRDefault="00A47AF7" w:rsidP="00A47AF7">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7D1F0D5B" w14:textId="77777777" w:rsidR="00232984" w:rsidRPr="00232984" w:rsidRDefault="00A47AF7" w:rsidP="00A47AF7">
      <w:pPr>
        <w:pStyle w:val="subsection"/>
      </w:pPr>
      <w:r>
        <w:tab/>
        <w:t>(2)</w:t>
      </w:r>
      <w:r>
        <w:tab/>
        <w:t>Any information in column 3 of the table is not part of this instrument. Information may be inserted in this column, or information in it may be edited, in any published version of this instrument.</w:t>
      </w:r>
    </w:p>
    <w:p w14:paraId="7D1F0D5C" w14:textId="77777777" w:rsidR="00A75FE9" w:rsidRPr="009C2562" w:rsidRDefault="00A75FE9" w:rsidP="00A75FE9">
      <w:pPr>
        <w:pStyle w:val="ActHead5"/>
      </w:pPr>
      <w:bookmarkStart w:id="4" w:name="_Toc529260853"/>
      <w:r w:rsidRPr="009C2562">
        <w:rPr>
          <w:rStyle w:val="CharSectno"/>
        </w:rPr>
        <w:t>3</w:t>
      </w:r>
      <w:r w:rsidRPr="009C2562">
        <w:t xml:space="preserve">  Authority</w:t>
      </w:r>
      <w:bookmarkEnd w:id="4"/>
    </w:p>
    <w:p w14:paraId="7D1F0D5D" w14:textId="77777777" w:rsidR="00A75FE9" w:rsidRPr="009C2562" w:rsidRDefault="00A75FE9" w:rsidP="00A75FE9">
      <w:pPr>
        <w:pStyle w:val="subsection"/>
      </w:pPr>
      <w:r w:rsidRPr="009C2562">
        <w:tab/>
      </w:r>
      <w:r w:rsidRPr="009C2562">
        <w:tab/>
      </w:r>
      <w:r w:rsidR="00A47AF7">
        <w:t xml:space="preserve">This instrument is made under section 24A of the </w:t>
      </w:r>
      <w:r w:rsidR="00A47AF7">
        <w:rPr>
          <w:i/>
        </w:rPr>
        <w:t>Social Security Act 1991</w:t>
      </w:r>
      <w:r w:rsidR="00A47AF7">
        <w:t>.</w:t>
      </w:r>
    </w:p>
    <w:p w14:paraId="7D1F0D5E" w14:textId="77777777" w:rsidR="00A75FE9" w:rsidRPr="009C2562" w:rsidRDefault="00A75FE9" w:rsidP="00A75FE9">
      <w:pPr>
        <w:pStyle w:val="ActHead5"/>
      </w:pPr>
      <w:bookmarkStart w:id="5" w:name="_Toc529260854"/>
      <w:r w:rsidRPr="009C2562">
        <w:rPr>
          <w:rStyle w:val="CharSectno"/>
        </w:rPr>
        <w:t>4</w:t>
      </w:r>
      <w:r w:rsidRPr="009C2562">
        <w:t xml:space="preserve">  Definitions</w:t>
      </w:r>
      <w:bookmarkEnd w:id="5"/>
    </w:p>
    <w:p w14:paraId="7D1F0D5F" w14:textId="77777777" w:rsidR="00A75FE9" w:rsidRPr="009C2562" w:rsidRDefault="00A75FE9" w:rsidP="00A75FE9">
      <w:pPr>
        <w:pStyle w:val="subsection"/>
      </w:pPr>
      <w:r w:rsidRPr="009C2562">
        <w:tab/>
      </w:r>
      <w:r w:rsidRPr="009C2562">
        <w:tab/>
        <w:t>In this instrument:</w:t>
      </w:r>
    </w:p>
    <w:p w14:paraId="7D1F0D60" w14:textId="77777777" w:rsidR="00A75FE9" w:rsidRPr="009C2562" w:rsidRDefault="00A47AF7" w:rsidP="00A75FE9">
      <w:pPr>
        <w:pStyle w:val="Definition"/>
      </w:pPr>
      <w:r w:rsidRPr="00A15E8E">
        <w:rPr>
          <w:b/>
          <w:i/>
        </w:rPr>
        <w:t>Act</w:t>
      </w:r>
      <w:r w:rsidRPr="00A15E8E">
        <w:t xml:space="preserve"> means the </w:t>
      </w:r>
      <w:r w:rsidRPr="00A15E8E">
        <w:rPr>
          <w:i/>
        </w:rPr>
        <w:t xml:space="preserve">Social Security </w:t>
      </w:r>
      <w:r>
        <w:rPr>
          <w:i/>
        </w:rPr>
        <w:t>Act 1991</w:t>
      </w:r>
      <w:r w:rsidRPr="00A15E8E">
        <w:t>.</w:t>
      </w:r>
    </w:p>
    <w:p w14:paraId="7D1F0D61" w14:textId="77777777" w:rsidR="007F51B2" w:rsidRPr="005A65D5" w:rsidRDefault="007F51B2" w:rsidP="005A65D5">
      <w:pPr>
        <w:pStyle w:val="ActHead5"/>
      </w:pPr>
      <w:bookmarkStart w:id="6" w:name="_Toc454781205"/>
      <w:bookmarkStart w:id="7" w:name="_Toc529260855"/>
      <w:r w:rsidRPr="005A65D5">
        <w:t>5  Schedules</w:t>
      </w:r>
      <w:bookmarkEnd w:id="6"/>
      <w:bookmarkEnd w:id="7"/>
    </w:p>
    <w:p w14:paraId="7D1F0D62" w14:textId="77777777" w:rsidR="007F51B2" w:rsidRDefault="007F51B2" w:rsidP="007F51B2">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7D1F0D63" w14:textId="77777777" w:rsidR="00CA5B23" w:rsidRPr="00A47AF7" w:rsidRDefault="007F51B2" w:rsidP="00CA5B23">
      <w:pPr>
        <w:pStyle w:val="ActHead5"/>
      </w:pPr>
      <w:bookmarkStart w:id="8" w:name="_Toc529260856"/>
      <w:r w:rsidRPr="00A47AF7">
        <w:t>6</w:t>
      </w:r>
      <w:r w:rsidR="00A75FE9" w:rsidRPr="00A47AF7">
        <w:t xml:space="preserve">  </w:t>
      </w:r>
      <w:r w:rsidR="00A47AF7" w:rsidRPr="00A47AF7">
        <w:t>Approved scholarship</w:t>
      </w:r>
      <w:bookmarkEnd w:id="8"/>
    </w:p>
    <w:p w14:paraId="7D1F0D64" w14:textId="77777777" w:rsidR="000B35EB" w:rsidRPr="006A154F" w:rsidRDefault="00A75FE9" w:rsidP="00A47AF7">
      <w:pPr>
        <w:pStyle w:val="subsection"/>
        <w:rPr>
          <w:highlight w:val="yellow"/>
        </w:rPr>
      </w:pPr>
      <w:r w:rsidRPr="00A47AF7">
        <w:tab/>
      </w:r>
      <w:r w:rsidR="00A47AF7" w:rsidRPr="00A47AF7">
        <w:tab/>
      </w:r>
      <w:r w:rsidR="00A47AF7">
        <w:t>The scholarship awarded by the Association of Mouth and Foot Painting Artists, Liechtenstein for the sole purpose of recipients improving their artistic ability and used only for education, supplies and equipment is an approved scholarship for the purposes of the Act.</w:t>
      </w:r>
      <w:r w:rsidR="00627E0A" w:rsidRPr="00A47AF7">
        <w:tab/>
      </w:r>
    </w:p>
    <w:p w14:paraId="7D1F0D65" w14:textId="77777777" w:rsidR="004E1307" w:rsidRDefault="004E1307" w:rsidP="000B35EB">
      <w:pPr>
        <w:pStyle w:val="paragraphsub"/>
      </w:pPr>
    </w:p>
    <w:p w14:paraId="7D1F0D66" w14:textId="77777777" w:rsidR="00D6537E" w:rsidRPr="004E1307" w:rsidRDefault="004E1307" w:rsidP="00D6537E">
      <w:pPr>
        <w:pStyle w:val="ActHead6"/>
      </w:pPr>
      <w:bookmarkStart w:id="9" w:name="_Toc529260857"/>
      <w:r>
        <w:lastRenderedPageBreak/>
        <w:t xml:space="preserve">Schedule </w:t>
      </w:r>
      <w:r w:rsidR="00D6537E" w:rsidRPr="004E1307">
        <w:t>1—Repeals</w:t>
      </w:r>
      <w:bookmarkEnd w:id="9"/>
    </w:p>
    <w:p w14:paraId="7D1F0D67" w14:textId="77777777" w:rsidR="00D6537E" w:rsidRPr="00FA5D85" w:rsidRDefault="00FA5D85" w:rsidP="00FA5D85">
      <w:pPr>
        <w:pStyle w:val="ActHead9"/>
        <w:ind w:left="0" w:firstLine="0"/>
        <w:rPr>
          <w:sz w:val="24"/>
          <w:szCs w:val="24"/>
        </w:rPr>
      </w:pPr>
      <w:bookmarkStart w:id="10" w:name="_Toc529260858"/>
      <w:r w:rsidRPr="00FA5D85">
        <w:rPr>
          <w:sz w:val="24"/>
          <w:szCs w:val="24"/>
        </w:rPr>
        <w:t>Social Security Act 1991 – Notice under subsection 24A(1) – Instrument 92/92-30</w:t>
      </w:r>
      <w:bookmarkEnd w:id="10"/>
    </w:p>
    <w:p w14:paraId="7D1F0D68" w14:textId="77777777" w:rsidR="00D6537E" w:rsidRDefault="00D6537E" w:rsidP="00D6537E">
      <w:pPr>
        <w:pStyle w:val="ItemHead"/>
      </w:pPr>
      <w:r w:rsidRPr="00B1728A">
        <w:t xml:space="preserve">1  </w:t>
      </w:r>
      <w:r w:rsidR="00BB1533">
        <w:t>The w</w:t>
      </w:r>
      <w:r>
        <w:t>hole of the instrument</w:t>
      </w:r>
    </w:p>
    <w:p w14:paraId="7D1F0D69" w14:textId="77777777" w:rsidR="004E1307" w:rsidRDefault="00D6537E" w:rsidP="00D6537E">
      <w:pPr>
        <w:pStyle w:val="Item"/>
      </w:pPr>
      <w:r>
        <w:t>Repeal the instrument</w:t>
      </w:r>
    </w:p>
    <w:p w14:paraId="7D1F0D6A" w14:textId="77777777" w:rsidR="00D6537E" w:rsidRDefault="00D6537E"/>
    <w:sectPr w:rsidR="00D6537E" w:rsidSect="00D4570E">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F0D6F" w14:textId="77777777" w:rsidR="00C9565C" w:rsidRDefault="00C9565C" w:rsidP="00715914">
      <w:pPr>
        <w:spacing w:line="240" w:lineRule="auto"/>
      </w:pPr>
      <w:r>
        <w:separator/>
      </w:r>
    </w:p>
  </w:endnote>
  <w:endnote w:type="continuationSeparator" w:id="0">
    <w:p w14:paraId="7D1F0D70" w14:textId="77777777" w:rsidR="00C9565C" w:rsidRDefault="00C9565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7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D1F0D77" w14:textId="77777777" w:rsidTr="00B33709">
      <w:tc>
        <w:tcPr>
          <w:tcW w:w="709" w:type="dxa"/>
          <w:tcBorders>
            <w:top w:val="nil"/>
            <w:left w:val="nil"/>
            <w:bottom w:val="nil"/>
            <w:right w:val="nil"/>
          </w:tcBorders>
        </w:tcPr>
        <w:p w14:paraId="7D1F0D7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D1F0D75"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7AF7">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D1F0D76" w14:textId="77777777" w:rsidR="0072147A" w:rsidRDefault="0072147A" w:rsidP="00A369E3">
          <w:pPr>
            <w:spacing w:line="0" w:lineRule="atLeast"/>
            <w:jc w:val="right"/>
            <w:rPr>
              <w:sz w:val="18"/>
            </w:rPr>
          </w:pPr>
        </w:p>
      </w:tc>
    </w:tr>
    <w:tr w:rsidR="0072147A" w14:paraId="7D1F0D7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1F0D78" w14:textId="77777777" w:rsidR="0072147A" w:rsidRDefault="0072147A" w:rsidP="00A369E3">
          <w:pPr>
            <w:jc w:val="right"/>
            <w:rPr>
              <w:sz w:val="18"/>
            </w:rPr>
          </w:pPr>
        </w:p>
      </w:tc>
    </w:tr>
  </w:tbl>
  <w:p w14:paraId="7D1F0D7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7B"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7D1F0D7F" w14:textId="77777777" w:rsidTr="00A369E3">
      <w:tc>
        <w:tcPr>
          <w:tcW w:w="1384" w:type="dxa"/>
          <w:tcBorders>
            <w:top w:val="nil"/>
            <w:left w:val="nil"/>
            <w:bottom w:val="nil"/>
            <w:right w:val="nil"/>
          </w:tcBorders>
        </w:tcPr>
        <w:p w14:paraId="7D1F0D7C" w14:textId="77777777" w:rsidR="0072147A" w:rsidRDefault="0072147A" w:rsidP="00A369E3">
          <w:pPr>
            <w:spacing w:line="0" w:lineRule="atLeast"/>
            <w:rPr>
              <w:sz w:val="18"/>
            </w:rPr>
          </w:pPr>
        </w:p>
      </w:tc>
      <w:tc>
        <w:tcPr>
          <w:tcW w:w="6379" w:type="dxa"/>
          <w:tcBorders>
            <w:top w:val="nil"/>
            <w:left w:val="nil"/>
            <w:bottom w:val="nil"/>
            <w:right w:val="nil"/>
          </w:tcBorders>
        </w:tcPr>
        <w:p w14:paraId="7D1F0D7D"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7AF7">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D1F0D7E"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D1F0D8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1F0D80" w14:textId="77777777" w:rsidR="0072147A" w:rsidRDefault="0072147A" w:rsidP="00A369E3">
          <w:pPr>
            <w:rPr>
              <w:sz w:val="18"/>
            </w:rPr>
          </w:pPr>
        </w:p>
      </w:tc>
    </w:tr>
  </w:tbl>
  <w:p w14:paraId="7D1F0D8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8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D1F0D88" w14:textId="77777777" w:rsidTr="00B33709">
      <w:tc>
        <w:tcPr>
          <w:tcW w:w="1384" w:type="dxa"/>
          <w:tcBorders>
            <w:top w:val="nil"/>
            <w:left w:val="nil"/>
            <w:bottom w:val="nil"/>
            <w:right w:val="nil"/>
          </w:tcBorders>
        </w:tcPr>
        <w:p w14:paraId="7D1F0D85" w14:textId="77777777" w:rsidR="0072147A" w:rsidRDefault="0072147A" w:rsidP="00A369E3">
          <w:pPr>
            <w:spacing w:line="0" w:lineRule="atLeast"/>
            <w:rPr>
              <w:sz w:val="18"/>
            </w:rPr>
          </w:pPr>
        </w:p>
      </w:tc>
      <w:tc>
        <w:tcPr>
          <w:tcW w:w="6379" w:type="dxa"/>
          <w:tcBorders>
            <w:top w:val="nil"/>
            <w:left w:val="nil"/>
            <w:bottom w:val="nil"/>
            <w:right w:val="nil"/>
          </w:tcBorders>
        </w:tcPr>
        <w:p w14:paraId="7D1F0D8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7D1F0D87" w14:textId="77777777" w:rsidR="0072147A" w:rsidRDefault="0072147A" w:rsidP="00A369E3">
          <w:pPr>
            <w:spacing w:line="0" w:lineRule="atLeast"/>
            <w:jc w:val="right"/>
            <w:rPr>
              <w:sz w:val="18"/>
            </w:rPr>
          </w:pPr>
        </w:p>
      </w:tc>
    </w:tr>
  </w:tbl>
  <w:p w14:paraId="7D1F0D89"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8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7D1F0D90" w14:textId="77777777" w:rsidTr="00A87A58">
      <w:tc>
        <w:tcPr>
          <w:tcW w:w="365" w:type="pct"/>
        </w:tcPr>
        <w:p w14:paraId="7D1F0D8D"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D1F0D8E"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47AF7">
            <w:rPr>
              <w:i/>
              <w:noProof/>
              <w:sz w:val="18"/>
            </w:rPr>
            <w:t>Act Name (Subject Matter) Kind of Instrument Year</w:t>
          </w:r>
          <w:r w:rsidRPr="004E1307">
            <w:rPr>
              <w:i/>
              <w:sz w:val="18"/>
            </w:rPr>
            <w:fldChar w:fldCharType="end"/>
          </w:r>
        </w:p>
      </w:tc>
      <w:tc>
        <w:tcPr>
          <w:tcW w:w="947" w:type="pct"/>
        </w:tcPr>
        <w:p w14:paraId="7D1F0D8F" w14:textId="77777777" w:rsidR="00F6696E" w:rsidRDefault="00F6696E" w:rsidP="000850AC">
          <w:pPr>
            <w:spacing w:line="0" w:lineRule="atLeast"/>
            <w:jc w:val="right"/>
            <w:rPr>
              <w:sz w:val="18"/>
            </w:rPr>
          </w:pPr>
        </w:p>
      </w:tc>
    </w:tr>
    <w:tr w:rsidR="00F6696E" w14:paraId="7D1F0D92" w14:textId="77777777" w:rsidTr="00A87A58">
      <w:tc>
        <w:tcPr>
          <w:tcW w:w="5000" w:type="pct"/>
          <w:gridSpan w:val="3"/>
        </w:tcPr>
        <w:p w14:paraId="7D1F0D91" w14:textId="77777777" w:rsidR="00F6696E" w:rsidRDefault="00F6696E" w:rsidP="000850AC">
          <w:pPr>
            <w:jc w:val="right"/>
            <w:rPr>
              <w:sz w:val="18"/>
            </w:rPr>
          </w:pPr>
        </w:p>
      </w:tc>
    </w:tr>
  </w:tbl>
  <w:p w14:paraId="7D1F0D9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9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7D1F0D98" w14:textId="77777777" w:rsidTr="00A87A58">
      <w:tc>
        <w:tcPr>
          <w:tcW w:w="947" w:type="pct"/>
        </w:tcPr>
        <w:p w14:paraId="7D1F0D95" w14:textId="77777777" w:rsidR="00F6696E" w:rsidRDefault="00F6696E" w:rsidP="000850AC">
          <w:pPr>
            <w:spacing w:line="0" w:lineRule="atLeast"/>
            <w:rPr>
              <w:sz w:val="18"/>
            </w:rPr>
          </w:pPr>
        </w:p>
      </w:tc>
      <w:tc>
        <w:tcPr>
          <w:tcW w:w="3688" w:type="pct"/>
        </w:tcPr>
        <w:p w14:paraId="7D1F0D96" w14:textId="77777777" w:rsidR="00F6696E" w:rsidRDefault="003653D3" w:rsidP="000850AC">
          <w:pPr>
            <w:spacing w:line="0" w:lineRule="atLeast"/>
            <w:jc w:val="center"/>
            <w:rPr>
              <w:sz w:val="18"/>
            </w:rPr>
          </w:pPr>
          <w:r>
            <w:rPr>
              <w:i/>
              <w:sz w:val="18"/>
            </w:rPr>
            <w:t>Social Security (Approved Scholarship – Association of Mouth and Foot Painting Artists, Liechtenstein) Determination 2018</w:t>
          </w:r>
        </w:p>
      </w:tc>
      <w:tc>
        <w:tcPr>
          <w:tcW w:w="365" w:type="pct"/>
        </w:tcPr>
        <w:p w14:paraId="7D1F0D97" w14:textId="4FCB70DD"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164">
            <w:rPr>
              <w:i/>
              <w:noProof/>
              <w:sz w:val="18"/>
            </w:rPr>
            <w:t>i</w:t>
          </w:r>
          <w:r w:rsidRPr="00ED79B6">
            <w:rPr>
              <w:i/>
              <w:sz w:val="18"/>
            </w:rPr>
            <w:fldChar w:fldCharType="end"/>
          </w:r>
        </w:p>
      </w:tc>
    </w:tr>
    <w:tr w:rsidR="00F6696E" w14:paraId="7D1F0D9A" w14:textId="77777777" w:rsidTr="00A87A58">
      <w:tc>
        <w:tcPr>
          <w:tcW w:w="5000" w:type="pct"/>
          <w:gridSpan w:val="3"/>
        </w:tcPr>
        <w:p w14:paraId="7D1F0D99" w14:textId="77777777" w:rsidR="00F6696E" w:rsidRDefault="00F6696E" w:rsidP="000850AC">
          <w:pPr>
            <w:rPr>
              <w:sz w:val="18"/>
            </w:rPr>
          </w:pPr>
        </w:p>
      </w:tc>
    </w:tr>
  </w:tbl>
  <w:p w14:paraId="7D1F0D9B"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A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7D1F0DAB" w14:textId="77777777" w:rsidTr="00A87A58">
      <w:tc>
        <w:tcPr>
          <w:tcW w:w="365" w:type="pct"/>
        </w:tcPr>
        <w:p w14:paraId="7D1F0DA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4570E">
            <w:rPr>
              <w:i/>
              <w:noProof/>
              <w:sz w:val="18"/>
            </w:rPr>
            <w:t>2</w:t>
          </w:r>
          <w:r w:rsidRPr="00ED79B6">
            <w:rPr>
              <w:i/>
              <w:sz w:val="18"/>
            </w:rPr>
            <w:fldChar w:fldCharType="end"/>
          </w:r>
        </w:p>
      </w:tc>
      <w:tc>
        <w:tcPr>
          <w:tcW w:w="3688" w:type="pct"/>
        </w:tcPr>
        <w:p w14:paraId="7D1F0DA9" w14:textId="77777777" w:rsidR="008C2EAC" w:rsidRDefault="003653D3" w:rsidP="000850AC">
          <w:pPr>
            <w:spacing w:line="0" w:lineRule="atLeast"/>
            <w:jc w:val="center"/>
            <w:rPr>
              <w:sz w:val="18"/>
            </w:rPr>
          </w:pPr>
          <w:r>
            <w:rPr>
              <w:i/>
              <w:sz w:val="18"/>
            </w:rPr>
            <w:t>Social Security (Approved Scholarship – Association of Mouth and Foot Painting Artists, Liechtenstein) Determination 2018</w:t>
          </w:r>
        </w:p>
      </w:tc>
      <w:tc>
        <w:tcPr>
          <w:tcW w:w="947" w:type="pct"/>
        </w:tcPr>
        <w:p w14:paraId="7D1F0DAA" w14:textId="77777777" w:rsidR="008C2EAC" w:rsidRDefault="008C2EAC" w:rsidP="000850AC">
          <w:pPr>
            <w:spacing w:line="0" w:lineRule="atLeast"/>
            <w:jc w:val="right"/>
            <w:rPr>
              <w:sz w:val="18"/>
            </w:rPr>
          </w:pPr>
        </w:p>
      </w:tc>
    </w:tr>
    <w:tr w:rsidR="008C2EAC" w14:paraId="7D1F0DAD" w14:textId="77777777" w:rsidTr="00A87A58">
      <w:tc>
        <w:tcPr>
          <w:tcW w:w="5000" w:type="pct"/>
          <w:gridSpan w:val="3"/>
        </w:tcPr>
        <w:p w14:paraId="7D1F0DAC" w14:textId="77777777" w:rsidR="008C2EAC" w:rsidRDefault="008C2EAC" w:rsidP="000850AC">
          <w:pPr>
            <w:jc w:val="right"/>
            <w:rPr>
              <w:sz w:val="18"/>
            </w:rPr>
          </w:pPr>
        </w:p>
      </w:tc>
    </w:tr>
  </w:tbl>
  <w:p w14:paraId="7D1F0DAE"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A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D1F0DB3" w14:textId="77777777" w:rsidTr="00A87A58">
      <w:tc>
        <w:tcPr>
          <w:tcW w:w="947" w:type="pct"/>
        </w:tcPr>
        <w:p w14:paraId="7D1F0DB0" w14:textId="77777777" w:rsidR="008C2EAC" w:rsidRDefault="008C2EAC" w:rsidP="000850AC">
          <w:pPr>
            <w:spacing w:line="0" w:lineRule="atLeast"/>
            <w:rPr>
              <w:sz w:val="18"/>
            </w:rPr>
          </w:pPr>
        </w:p>
      </w:tc>
      <w:tc>
        <w:tcPr>
          <w:tcW w:w="3688" w:type="pct"/>
        </w:tcPr>
        <w:p w14:paraId="7D1F0DB1" w14:textId="77777777" w:rsidR="008C2EAC" w:rsidRDefault="003653D3" w:rsidP="000850AC">
          <w:pPr>
            <w:spacing w:line="0" w:lineRule="atLeast"/>
            <w:jc w:val="center"/>
            <w:rPr>
              <w:sz w:val="18"/>
            </w:rPr>
          </w:pPr>
          <w:r>
            <w:rPr>
              <w:i/>
              <w:sz w:val="18"/>
            </w:rPr>
            <w:t>Social Security (Approved Scholarship – Association of Mouth and Foot Painting Artists, Liechtenstein) Determination 2018</w:t>
          </w:r>
        </w:p>
      </w:tc>
      <w:tc>
        <w:tcPr>
          <w:tcW w:w="365" w:type="pct"/>
        </w:tcPr>
        <w:p w14:paraId="7D1F0DB2" w14:textId="54AB8AC5"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164">
            <w:rPr>
              <w:i/>
              <w:noProof/>
              <w:sz w:val="18"/>
            </w:rPr>
            <w:t>2</w:t>
          </w:r>
          <w:r w:rsidRPr="00ED79B6">
            <w:rPr>
              <w:i/>
              <w:sz w:val="18"/>
            </w:rPr>
            <w:fldChar w:fldCharType="end"/>
          </w:r>
        </w:p>
      </w:tc>
    </w:tr>
    <w:tr w:rsidR="008C2EAC" w14:paraId="7D1F0DB5" w14:textId="77777777" w:rsidTr="00A87A58">
      <w:tc>
        <w:tcPr>
          <w:tcW w:w="5000" w:type="pct"/>
          <w:gridSpan w:val="3"/>
        </w:tcPr>
        <w:p w14:paraId="7D1F0DB4" w14:textId="77777777" w:rsidR="008C2EAC" w:rsidRDefault="008C2EAC" w:rsidP="000850AC">
          <w:pPr>
            <w:rPr>
              <w:sz w:val="18"/>
            </w:rPr>
          </w:pPr>
        </w:p>
      </w:tc>
    </w:tr>
  </w:tbl>
  <w:p w14:paraId="7D1F0DB6"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0D6D" w14:textId="77777777" w:rsidR="00C9565C" w:rsidRDefault="00C9565C" w:rsidP="00715914">
      <w:pPr>
        <w:spacing w:line="240" w:lineRule="auto"/>
      </w:pPr>
      <w:r>
        <w:separator/>
      </w:r>
    </w:p>
  </w:footnote>
  <w:footnote w:type="continuationSeparator" w:id="0">
    <w:p w14:paraId="7D1F0D6E" w14:textId="77777777" w:rsidR="00C9565C" w:rsidRDefault="00C9565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71"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7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83" w14:textId="77777777" w:rsidR="00487764" w:rsidRDefault="004877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8A"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8B"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9C"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9D" w14:textId="77777777" w:rsidR="004E1307" w:rsidRDefault="004E1307" w:rsidP="00715914">
    <w:pPr>
      <w:rPr>
        <w:sz w:val="20"/>
      </w:rPr>
    </w:pPr>
  </w:p>
  <w:p w14:paraId="7D1F0D9E" w14:textId="77777777" w:rsidR="004E1307" w:rsidRDefault="004E1307" w:rsidP="00715914">
    <w:pPr>
      <w:rPr>
        <w:sz w:val="20"/>
      </w:rPr>
    </w:pPr>
  </w:p>
  <w:p w14:paraId="7D1F0D9F" w14:textId="77777777" w:rsidR="004E1307" w:rsidRPr="007A1328" w:rsidRDefault="004E1307" w:rsidP="00715914">
    <w:pPr>
      <w:rPr>
        <w:sz w:val="20"/>
      </w:rPr>
    </w:pPr>
  </w:p>
  <w:p w14:paraId="7D1F0DA0" w14:textId="77777777" w:rsidR="004E1307" w:rsidRPr="007A1328" w:rsidRDefault="004E1307" w:rsidP="00715914">
    <w:pPr>
      <w:rPr>
        <w:b/>
        <w:sz w:val="24"/>
      </w:rPr>
    </w:pPr>
  </w:p>
  <w:p w14:paraId="7D1F0DA1"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0DA2" w14:textId="77777777" w:rsidR="004E1307" w:rsidRPr="007A1328" w:rsidRDefault="004E1307" w:rsidP="00715914">
    <w:pPr>
      <w:jc w:val="right"/>
      <w:rPr>
        <w:sz w:val="20"/>
      </w:rPr>
    </w:pPr>
  </w:p>
  <w:p w14:paraId="7D1F0DA3" w14:textId="77777777" w:rsidR="004E1307" w:rsidRPr="007A1328" w:rsidRDefault="004E1307" w:rsidP="00715914">
    <w:pPr>
      <w:jc w:val="right"/>
      <w:rPr>
        <w:sz w:val="20"/>
      </w:rPr>
    </w:pPr>
  </w:p>
  <w:p w14:paraId="7D1F0DA4" w14:textId="77777777" w:rsidR="004E1307" w:rsidRPr="007A1328" w:rsidRDefault="004E1307" w:rsidP="00715914">
    <w:pPr>
      <w:jc w:val="right"/>
      <w:rPr>
        <w:sz w:val="20"/>
      </w:rPr>
    </w:pPr>
  </w:p>
  <w:p w14:paraId="7D1F0DA5" w14:textId="77777777" w:rsidR="004E1307" w:rsidRPr="007A1328" w:rsidRDefault="004E1307" w:rsidP="00715914">
    <w:pPr>
      <w:jc w:val="right"/>
      <w:rPr>
        <w:b/>
        <w:sz w:val="24"/>
      </w:rPr>
    </w:pPr>
  </w:p>
  <w:p w14:paraId="7D1F0DA6"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F7"/>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007D"/>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653D3"/>
    <w:rsid w:val="0038049F"/>
    <w:rsid w:val="003C6231"/>
    <w:rsid w:val="003D0BFE"/>
    <w:rsid w:val="003D418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9535B"/>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B3915"/>
    <w:rsid w:val="008C1BEE"/>
    <w:rsid w:val="008C2EAC"/>
    <w:rsid w:val="008D0EE0"/>
    <w:rsid w:val="008E0027"/>
    <w:rsid w:val="008E6067"/>
    <w:rsid w:val="008F54E7"/>
    <w:rsid w:val="00903422"/>
    <w:rsid w:val="00917A15"/>
    <w:rsid w:val="009254C3"/>
    <w:rsid w:val="00932377"/>
    <w:rsid w:val="00941236"/>
    <w:rsid w:val="00943FD5"/>
    <w:rsid w:val="00947D5A"/>
    <w:rsid w:val="009532A5"/>
    <w:rsid w:val="00953CFA"/>
    <w:rsid w:val="009545BD"/>
    <w:rsid w:val="00964CF0"/>
    <w:rsid w:val="00977806"/>
    <w:rsid w:val="00982242"/>
    <w:rsid w:val="009868E9"/>
    <w:rsid w:val="009900A3"/>
    <w:rsid w:val="009C3413"/>
    <w:rsid w:val="00A0441E"/>
    <w:rsid w:val="00A12128"/>
    <w:rsid w:val="00A22C98"/>
    <w:rsid w:val="00A231E2"/>
    <w:rsid w:val="00A369E3"/>
    <w:rsid w:val="00A47AF7"/>
    <w:rsid w:val="00A57600"/>
    <w:rsid w:val="00A64912"/>
    <w:rsid w:val="00A70A74"/>
    <w:rsid w:val="00A75FE9"/>
    <w:rsid w:val="00AD53CC"/>
    <w:rsid w:val="00AD5641"/>
    <w:rsid w:val="00AF06CF"/>
    <w:rsid w:val="00B07CDB"/>
    <w:rsid w:val="00B16A31"/>
    <w:rsid w:val="00B17DFD"/>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565C"/>
    <w:rsid w:val="00C97A54"/>
    <w:rsid w:val="00CA5B23"/>
    <w:rsid w:val="00CB602E"/>
    <w:rsid w:val="00CB7E90"/>
    <w:rsid w:val="00CE051D"/>
    <w:rsid w:val="00CE1335"/>
    <w:rsid w:val="00CE493D"/>
    <w:rsid w:val="00CF07FA"/>
    <w:rsid w:val="00CF0BB2"/>
    <w:rsid w:val="00CF3EE8"/>
    <w:rsid w:val="00D01C68"/>
    <w:rsid w:val="00D13441"/>
    <w:rsid w:val="00D150E7"/>
    <w:rsid w:val="00D4570E"/>
    <w:rsid w:val="00D52DC2"/>
    <w:rsid w:val="00D53BCC"/>
    <w:rsid w:val="00D54C9E"/>
    <w:rsid w:val="00D6537E"/>
    <w:rsid w:val="00D70DFB"/>
    <w:rsid w:val="00D766DF"/>
    <w:rsid w:val="00D8206C"/>
    <w:rsid w:val="00D91F10"/>
    <w:rsid w:val="00DA186E"/>
    <w:rsid w:val="00DA4116"/>
    <w:rsid w:val="00DB251C"/>
    <w:rsid w:val="00DB4630"/>
    <w:rsid w:val="00DC220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A5D85"/>
    <w:rsid w:val="00FB5A08"/>
    <w:rsid w:val="00FC6A80"/>
    <w:rsid w:val="00FE4688"/>
    <w:rsid w:val="00FF216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F0D2D"/>
  <w15:docId w15:val="{BFC74F7E-FFF5-48EE-A980-A389AACD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1">
    <w:name w:val="R1"/>
    <w:aliases w:val="1. or 1.(1)"/>
    <w:basedOn w:val="Normal"/>
    <w:next w:val="Normal"/>
    <w:rsid w:val="00A47AF7"/>
    <w:pPr>
      <w:keepLines/>
      <w:tabs>
        <w:tab w:val="right" w:pos="794"/>
      </w:tabs>
      <w:spacing w:before="120" w:line="260" w:lineRule="exact"/>
      <w:ind w:left="964" w:hanging="964"/>
      <w:jc w:val="both"/>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pdeg\AppData\Local\Hewlett-Packard\HP%20TRIM\TEMP\HPTRIM.2388\D17%2028521%20%20OPC%20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EAC3-B7D1-4C6E-96B0-35AB0EF7B174}">
  <ds:schemaRefs>
    <ds:schemaRef ds:uri="CCE7A2C0-4DA8-4773-9D6F-6AE14F2BC72D"/>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D0D607-4D75-49A9-8A48-230BE2CA57DD}">
  <ds:schemaRefs>
    <ds:schemaRef ds:uri="http://schemas.microsoft.com/sharepoint/v3/contenttype/forms"/>
  </ds:schemaRefs>
</ds:datastoreItem>
</file>

<file path=customXml/itemProps3.xml><?xml version="1.0" encoding="utf-8"?>
<ds:datastoreItem xmlns:ds="http://schemas.openxmlformats.org/officeDocument/2006/customXml" ds:itemID="{F2CAB72F-4A63-403D-A4CF-042FEC45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05C59-6C94-41B2-80F9-40456E18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28521  OPC Template - Principal instrument</Template>
  <TotalTime>0</TotalTime>
  <Pages>4</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ASPDEN, Gisela</dc:creator>
  <cp:lastModifiedBy>ADDY, Rachel</cp:lastModifiedBy>
  <cp:revision>2</cp:revision>
  <dcterms:created xsi:type="dcterms:W3CDTF">2018-11-28T05:02:00Z</dcterms:created>
  <dcterms:modified xsi:type="dcterms:W3CDTF">2018-11-28T05:02:00Z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