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7FDE5" w14:textId="77777777" w:rsidR="00FC54D1" w:rsidRPr="005A2203" w:rsidRDefault="00FC54D1" w:rsidP="00482EB9">
      <w:pPr>
        <w:autoSpaceDE w:val="0"/>
        <w:autoSpaceDN w:val="0"/>
        <w:adjustRightInd w:val="0"/>
        <w:spacing w:before="240" w:after="240" w:line="276" w:lineRule="auto"/>
        <w:jc w:val="center"/>
        <w:rPr>
          <w:b/>
          <w:sz w:val="22"/>
          <w:szCs w:val="22"/>
          <w:u w:val="single"/>
          <w:lang w:val="en-US"/>
        </w:rPr>
      </w:pPr>
      <w:r w:rsidRPr="005A2203">
        <w:rPr>
          <w:b/>
          <w:sz w:val="22"/>
          <w:szCs w:val="22"/>
          <w:u w:val="single"/>
          <w:lang w:val="en-US"/>
        </w:rPr>
        <w:t>EXPLANATORY STATEMENT</w:t>
      </w:r>
    </w:p>
    <w:p w14:paraId="4AB3FBD4" w14:textId="77777777" w:rsidR="00FC54D1" w:rsidRPr="005A2203" w:rsidRDefault="00FC54D1" w:rsidP="00482EB9">
      <w:pPr>
        <w:autoSpaceDE w:val="0"/>
        <w:autoSpaceDN w:val="0"/>
        <w:adjustRightInd w:val="0"/>
        <w:spacing w:before="240" w:after="240" w:line="276" w:lineRule="auto"/>
        <w:jc w:val="center"/>
        <w:rPr>
          <w:sz w:val="22"/>
          <w:szCs w:val="22"/>
          <w:lang w:val="en-US"/>
        </w:rPr>
      </w:pPr>
      <w:r w:rsidRPr="005A2203">
        <w:rPr>
          <w:sz w:val="22"/>
          <w:szCs w:val="22"/>
          <w:lang w:val="en-US"/>
        </w:rPr>
        <w:t>Issued by the authority of the Protected Zone Joint Authority</w:t>
      </w:r>
    </w:p>
    <w:p w14:paraId="75D0D259" w14:textId="77777777" w:rsidR="00FC54D1" w:rsidRPr="005A2203" w:rsidRDefault="00FC54D1" w:rsidP="00482EB9">
      <w:pPr>
        <w:spacing w:before="240" w:after="240" w:line="276" w:lineRule="auto"/>
        <w:jc w:val="center"/>
        <w:rPr>
          <w:i/>
          <w:sz w:val="22"/>
          <w:szCs w:val="22"/>
          <w:lang w:val="en-US"/>
        </w:rPr>
      </w:pPr>
      <w:r w:rsidRPr="00F84CAB">
        <w:rPr>
          <w:i/>
          <w:sz w:val="22"/>
          <w:szCs w:val="22"/>
          <w:lang w:val="en-US"/>
        </w:rPr>
        <w:t>Torres Strait Fisheries</w:t>
      </w:r>
      <w:r w:rsidRPr="005A2203">
        <w:rPr>
          <w:i/>
          <w:sz w:val="22"/>
          <w:szCs w:val="22"/>
          <w:lang w:val="en-US"/>
        </w:rPr>
        <w:t xml:space="preserve"> Act 1984</w:t>
      </w:r>
    </w:p>
    <w:p w14:paraId="6722A2DB" w14:textId="77777777" w:rsidR="00FC54D1" w:rsidRPr="005A2203" w:rsidRDefault="00FC54D1" w:rsidP="00482EB9">
      <w:pPr>
        <w:spacing w:before="240" w:after="480" w:line="276" w:lineRule="auto"/>
        <w:jc w:val="center"/>
        <w:rPr>
          <w:b/>
          <w:i/>
          <w:sz w:val="22"/>
          <w:szCs w:val="22"/>
          <w:lang w:val="en-US"/>
        </w:rPr>
      </w:pPr>
      <w:bookmarkStart w:id="0" w:name="OLE_LINK5"/>
      <w:r w:rsidRPr="005A2203">
        <w:rPr>
          <w:b/>
          <w:i/>
          <w:sz w:val="22"/>
          <w:szCs w:val="22"/>
          <w:lang w:val="en-US"/>
        </w:rPr>
        <w:t xml:space="preserve">Torres Strait </w:t>
      </w:r>
      <w:r w:rsidR="00222250" w:rsidRPr="005A2203">
        <w:rPr>
          <w:b/>
          <w:i/>
          <w:sz w:val="22"/>
          <w:szCs w:val="22"/>
          <w:lang w:val="en-US"/>
        </w:rPr>
        <w:t>Fishe</w:t>
      </w:r>
      <w:r w:rsidR="00222250" w:rsidRPr="00EB2C99">
        <w:rPr>
          <w:b/>
          <w:i/>
          <w:sz w:val="22"/>
          <w:szCs w:val="22"/>
          <w:lang w:val="en-US"/>
        </w:rPr>
        <w:t xml:space="preserve">ries </w:t>
      </w:r>
      <w:r w:rsidR="00222250" w:rsidRPr="005A2203">
        <w:rPr>
          <w:b/>
          <w:i/>
          <w:sz w:val="22"/>
          <w:szCs w:val="22"/>
          <w:lang w:val="en-US"/>
        </w:rPr>
        <w:t>(Quota</w:t>
      </w:r>
      <w:r w:rsidR="00382C12" w:rsidRPr="005A2203">
        <w:rPr>
          <w:b/>
          <w:i/>
          <w:sz w:val="22"/>
          <w:szCs w:val="22"/>
          <w:lang w:val="en-US"/>
        </w:rPr>
        <w:t>s</w:t>
      </w:r>
      <w:r w:rsidR="00222250" w:rsidRPr="005A2203">
        <w:rPr>
          <w:b/>
          <w:i/>
          <w:sz w:val="22"/>
          <w:szCs w:val="22"/>
          <w:lang w:val="en-US"/>
        </w:rPr>
        <w:t xml:space="preserve"> for Tropical Rock Lobster (</w:t>
      </w:r>
      <w:proofErr w:type="spellStart"/>
      <w:r w:rsidR="00222250" w:rsidRPr="005A2203">
        <w:rPr>
          <w:b/>
          <w:i/>
          <w:sz w:val="22"/>
          <w:szCs w:val="22"/>
          <w:lang w:val="en-US"/>
        </w:rPr>
        <w:t>Kaiar</w:t>
      </w:r>
      <w:proofErr w:type="spellEnd"/>
      <w:r w:rsidR="00222250" w:rsidRPr="005A2203">
        <w:rPr>
          <w:b/>
          <w:i/>
          <w:sz w:val="22"/>
          <w:szCs w:val="22"/>
          <w:lang w:val="en-US"/>
        </w:rPr>
        <w:t>)</w:t>
      </w:r>
      <w:r w:rsidRPr="005A2203">
        <w:rPr>
          <w:b/>
          <w:i/>
          <w:sz w:val="22"/>
          <w:szCs w:val="22"/>
          <w:lang w:val="en-US"/>
        </w:rPr>
        <w:t xml:space="preserve">) </w:t>
      </w:r>
      <w:r w:rsidR="0076053B" w:rsidRPr="005A2203">
        <w:rPr>
          <w:b/>
          <w:i/>
          <w:sz w:val="22"/>
          <w:szCs w:val="22"/>
          <w:lang w:val="en-US"/>
        </w:rPr>
        <w:t xml:space="preserve">Management </w:t>
      </w:r>
      <w:r w:rsidR="00222250" w:rsidRPr="005A2203">
        <w:rPr>
          <w:b/>
          <w:i/>
          <w:sz w:val="22"/>
          <w:szCs w:val="22"/>
          <w:lang w:val="en-US"/>
        </w:rPr>
        <w:t>Plan</w:t>
      </w:r>
      <w:r w:rsidRPr="005A2203">
        <w:rPr>
          <w:b/>
          <w:i/>
          <w:sz w:val="22"/>
          <w:szCs w:val="22"/>
          <w:lang w:val="en-US"/>
        </w:rPr>
        <w:t xml:space="preserve"> 2018</w:t>
      </w:r>
    </w:p>
    <w:bookmarkEnd w:id="0"/>
    <w:p w14:paraId="66FAF057" w14:textId="7EF0D321" w:rsidR="00D85429" w:rsidRPr="00512983" w:rsidRDefault="00D85429" w:rsidP="00512983">
      <w:pPr>
        <w:spacing w:before="240" w:after="240" w:line="276" w:lineRule="auto"/>
        <w:jc w:val="both"/>
        <w:rPr>
          <w:sz w:val="22"/>
          <w:szCs w:val="22"/>
          <w:lang w:val="en-US"/>
        </w:rPr>
      </w:pPr>
      <w:r w:rsidRPr="00512983">
        <w:rPr>
          <w:sz w:val="22"/>
          <w:szCs w:val="22"/>
          <w:lang w:val="en-US"/>
        </w:rPr>
        <w:t xml:space="preserve">The </w:t>
      </w:r>
      <w:r w:rsidR="00512983">
        <w:rPr>
          <w:sz w:val="22"/>
          <w:szCs w:val="22"/>
          <w:lang w:val="en-US"/>
        </w:rPr>
        <w:t>p</w:t>
      </w:r>
      <w:r w:rsidRPr="00512983">
        <w:rPr>
          <w:sz w:val="22"/>
          <w:szCs w:val="22"/>
          <w:lang w:val="en-US"/>
        </w:rPr>
        <w:t xml:space="preserve">urpose of the </w:t>
      </w:r>
      <w:r w:rsidRPr="00512983">
        <w:rPr>
          <w:i/>
          <w:sz w:val="22"/>
          <w:szCs w:val="22"/>
          <w:lang w:val="en-US"/>
        </w:rPr>
        <w:t>Torres Strait Fisheries (Quotas for Tropical Rock Lobster (</w:t>
      </w:r>
      <w:proofErr w:type="spellStart"/>
      <w:r w:rsidRPr="00512983">
        <w:rPr>
          <w:i/>
          <w:sz w:val="22"/>
          <w:szCs w:val="22"/>
          <w:lang w:val="en-US"/>
        </w:rPr>
        <w:t>Kaiar</w:t>
      </w:r>
      <w:proofErr w:type="spellEnd"/>
      <w:r w:rsidRPr="00512983">
        <w:rPr>
          <w:i/>
          <w:sz w:val="22"/>
          <w:szCs w:val="22"/>
          <w:lang w:val="en-US"/>
        </w:rPr>
        <w:t>)) Management Plan 2018</w:t>
      </w:r>
      <w:r w:rsidRPr="00512983">
        <w:rPr>
          <w:sz w:val="22"/>
          <w:szCs w:val="22"/>
          <w:lang w:val="en-US"/>
        </w:rPr>
        <w:t xml:space="preserve"> (the Management Plan) </w:t>
      </w:r>
      <w:r w:rsidR="00904248" w:rsidRPr="00512983">
        <w:rPr>
          <w:sz w:val="22"/>
          <w:szCs w:val="22"/>
          <w:lang w:val="en-US"/>
        </w:rPr>
        <w:t xml:space="preserve">is to give effect to decisions of the Protected Zone Joint Authority (PZJA) to establish a quota management system in the Torres Strait Tropical Rock Lobster fishery. </w:t>
      </w:r>
    </w:p>
    <w:p w14:paraId="43E33264" w14:textId="6EF790A8" w:rsidR="00D85429" w:rsidRPr="00512983" w:rsidRDefault="00904248" w:rsidP="00512983">
      <w:pPr>
        <w:spacing w:before="240" w:after="240" w:line="276" w:lineRule="auto"/>
        <w:jc w:val="both"/>
        <w:rPr>
          <w:sz w:val="22"/>
          <w:szCs w:val="22"/>
          <w:lang w:val="en-US"/>
        </w:rPr>
      </w:pPr>
      <w:r w:rsidRPr="00512983">
        <w:rPr>
          <w:sz w:val="22"/>
          <w:szCs w:val="22"/>
          <w:lang w:val="en-US"/>
        </w:rPr>
        <w:t xml:space="preserve">The PZJA acknowledges and supports the aspirations of </w:t>
      </w:r>
      <w:r w:rsidR="00512983">
        <w:rPr>
          <w:sz w:val="22"/>
          <w:szCs w:val="22"/>
          <w:lang w:val="en-US"/>
        </w:rPr>
        <w:t>traditional inhabitants</w:t>
      </w:r>
      <w:r w:rsidRPr="00512983">
        <w:rPr>
          <w:sz w:val="22"/>
          <w:szCs w:val="22"/>
          <w:lang w:val="en-US"/>
        </w:rPr>
        <w:t xml:space="preserve"> of the Protected Zone to increase their ownership of commercial fishing access in the Tropical Rock Lobster </w:t>
      </w:r>
      <w:r w:rsidR="00404C97">
        <w:rPr>
          <w:sz w:val="22"/>
          <w:szCs w:val="22"/>
          <w:lang w:val="en-US"/>
        </w:rPr>
        <w:t xml:space="preserve">(TRL) </w:t>
      </w:r>
      <w:r w:rsidRPr="00512983">
        <w:rPr>
          <w:sz w:val="22"/>
          <w:szCs w:val="22"/>
          <w:lang w:val="en-US"/>
        </w:rPr>
        <w:t>fishery to 100</w:t>
      </w:r>
      <w:r w:rsidR="00404C97">
        <w:rPr>
          <w:sz w:val="22"/>
          <w:szCs w:val="22"/>
          <w:lang w:val="en-US"/>
        </w:rPr>
        <w:t xml:space="preserve"> per cent</w:t>
      </w:r>
      <w:r w:rsidRPr="00512983">
        <w:rPr>
          <w:sz w:val="22"/>
          <w:szCs w:val="22"/>
          <w:lang w:val="en-US"/>
        </w:rPr>
        <w:t xml:space="preserve">, an aspiration that extends to all commercial fisheries in the Torres Strait. The </w:t>
      </w:r>
      <w:r w:rsidR="008734DB" w:rsidRPr="00512983">
        <w:rPr>
          <w:sz w:val="22"/>
          <w:szCs w:val="22"/>
          <w:lang w:val="en-US"/>
        </w:rPr>
        <w:t xml:space="preserve">Management </w:t>
      </w:r>
      <w:r w:rsidRPr="00512983">
        <w:rPr>
          <w:sz w:val="22"/>
          <w:szCs w:val="22"/>
          <w:lang w:val="en-US"/>
        </w:rPr>
        <w:t>Plan establishes a quota management system that will, amongst other things, provide a</w:t>
      </w:r>
      <w:bookmarkStart w:id="1" w:name="_GoBack"/>
      <w:bookmarkEnd w:id="1"/>
      <w:r w:rsidRPr="00512983">
        <w:rPr>
          <w:sz w:val="22"/>
          <w:szCs w:val="22"/>
          <w:lang w:val="en-US"/>
        </w:rPr>
        <w:t xml:space="preserve"> mechanism for Traditional Inhabitants to increase their ownership of commercial fishing access in the </w:t>
      </w:r>
      <w:r w:rsidR="008734DB" w:rsidRPr="00512983">
        <w:rPr>
          <w:sz w:val="22"/>
          <w:szCs w:val="22"/>
          <w:lang w:val="en-US"/>
        </w:rPr>
        <w:t xml:space="preserve">TRL </w:t>
      </w:r>
      <w:r w:rsidR="008734DB">
        <w:rPr>
          <w:sz w:val="22"/>
          <w:szCs w:val="22"/>
          <w:lang w:val="en-US"/>
        </w:rPr>
        <w:t>f</w:t>
      </w:r>
      <w:r w:rsidR="008734DB" w:rsidRPr="00512983">
        <w:rPr>
          <w:sz w:val="22"/>
          <w:szCs w:val="22"/>
          <w:lang w:val="en-US"/>
        </w:rPr>
        <w:t xml:space="preserve">ishery </w:t>
      </w:r>
      <w:r w:rsidR="00D85429" w:rsidRPr="00512983">
        <w:rPr>
          <w:sz w:val="22"/>
          <w:szCs w:val="22"/>
          <w:lang w:val="en-US"/>
        </w:rPr>
        <w:t xml:space="preserve">to 100 per cent. </w:t>
      </w:r>
    </w:p>
    <w:p w14:paraId="7E10F8AC" w14:textId="513A0E3C" w:rsidR="00D85429" w:rsidRPr="00512983" w:rsidRDefault="00904248" w:rsidP="00512983">
      <w:pPr>
        <w:spacing w:before="240" w:after="240" w:line="276" w:lineRule="auto"/>
        <w:jc w:val="both"/>
        <w:rPr>
          <w:sz w:val="22"/>
          <w:szCs w:val="22"/>
          <w:lang w:val="en-US"/>
        </w:rPr>
      </w:pPr>
      <w:r w:rsidRPr="00512983">
        <w:rPr>
          <w:sz w:val="22"/>
          <w:szCs w:val="22"/>
          <w:lang w:val="en-US"/>
        </w:rPr>
        <w:t xml:space="preserve">This </w:t>
      </w:r>
      <w:r w:rsidR="00D85429" w:rsidRPr="00512983">
        <w:rPr>
          <w:sz w:val="22"/>
          <w:szCs w:val="22"/>
          <w:lang w:val="en-US"/>
        </w:rPr>
        <w:t>Management Plan</w:t>
      </w:r>
      <w:r w:rsidRPr="00512983">
        <w:rPr>
          <w:sz w:val="22"/>
          <w:szCs w:val="22"/>
          <w:lang w:val="en-US"/>
        </w:rPr>
        <w:t xml:space="preserve"> pursues the objectives of </w:t>
      </w:r>
      <w:r w:rsidR="00D85429" w:rsidRPr="00512983">
        <w:rPr>
          <w:sz w:val="22"/>
          <w:szCs w:val="22"/>
          <w:lang w:val="en-US"/>
        </w:rPr>
        <w:t xml:space="preserve">the </w:t>
      </w:r>
      <w:r w:rsidRPr="00512983">
        <w:rPr>
          <w:i/>
          <w:sz w:val="22"/>
          <w:szCs w:val="22"/>
          <w:lang w:val="en-US"/>
        </w:rPr>
        <w:t>Torres Strait Fisheries Act</w:t>
      </w:r>
      <w:r w:rsidR="00D85429" w:rsidRPr="00512983">
        <w:rPr>
          <w:i/>
          <w:sz w:val="22"/>
          <w:szCs w:val="22"/>
          <w:lang w:val="en-US"/>
        </w:rPr>
        <w:t xml:space="preserve"> 1984</w:t>
      </w:r>
      <w:r w:rsidR="00512983">
        <w:rPr>
          <w:sz w:val="22"/>
          <w:szCs w:val="22"/>
          <w:lang w:val="en-US"/>
        </w:rPr>
        <w:t xml:space="preserve"> (the Act)</w:t>
      </w:r>
      <w:r w:rsidR="00D85429" w:rsidRPr="00512983">
        <w:rPr>
          <w:sz w:val="22"/>
          <w:szCs w:val="22"/>
          <w:lang w:val="en-US"/>
        </w:rPr>
        <w:t>, and aims at improving</w:t>
      </w:r>
      <w:r w:rsidRPr="00512983">
        <w:rPr>
          <w:sz w:val="22"/>
          <w:szCs w:val="22"/>
          <w:lang w:val="en-US"/>
        </w:rPr>
        <w:t xml:space="preserve"> Torres Strait Islander and Aboriginal people’s access to opportunities to improve long-term interests, as well as regional economic development and livelihood by creating more secure access rights and a mechanism for further re</w:t>
      </w:r>
      <w:r w:rsidR="00D85429" w:rsidRPr="00512983">
        <w:rPr>
          <w:sz w:val="22"/>
          <w:szCs w:val="22"/>
          <w:lang w:val="en-US"/>
        </w:rPr>
        <w:t>-</w:t>
      </w:r>
      <w:r w:rsidRPr="00512983">
        <w:rPr>
          <w:sz w:val="22"/>
          <w:szCs w:val="22"/>
          <w:lang w:val="en-US"/>
        </w:rPr>
        <w:t xml:space="preserve">allocation.  As a result of Australian Government funded voluntary buyouts of </w:t>
      </w:r>
      <w:r w:rsidR="00404C97">
        <w:rPr>
          <w:sz w:val="22"/>
          <w:szCs w:val="22"/>
          <w:lang w:val="en-US"/>
        </w:rPr>
        <w:t>TRL</w:t>
      </w:r>
      <w:r w:rsidR="00D85429" w:rsidRPr="00512983">
        <w:rPr>
          <w:sz w:val="22"/>
          <w:szCs w:val="22"/>
          <w:lang w:val="en-US"/>
        </w:rPr>
        <w:t xml:space="preserve"> fishing</w:t>
      </w:r>
      <w:r w:rsidRPr="00512983">
        <w:rPr>
          <w:sz w:val="22"/>
          <w:szCs w:val="22"/>
          <w:lang w:val="en-US"/>
        </w:rPr>
        <w:t xml:space="preserve"> </w:t>
      </w:r>
      <w:proofErr w:type="spellStart"/>
      <w:r w:rsidRPr="00512983">
        <w:rPr>
          <w:sz w:val="22"/>
          <w:szCs w:val="22"/>
          <w:lang w:val="en-US"/>
        </w:rPr>
        <w:t>licences</w:t>
      </w:r>
      <w:proofErr w:type="spellEnd"/>
      <w:r w:rsidR="00190332">
        <w:rPr>
          <w:sz w:val="22"/>
          <w:szCs w:val="22"/>
          <w:lang w:val="en-US"/>
        </w:rPr>
        <w:t xml:space="preserve"> since 2007</w:t>
      </w:r>
      <w:r w:rsidR="00433447">
        <w:rPr>
          <w:sz w:val="22"/>
          <w:szCs w:val="22"/>
          <w:lang w:val="en-US"/>
        </w:rPr>
        <w:t>,</w:t>
      </w:r>
      <w:r w:rsidRPr="00512983">
        <w:rPr>
          <w:sz w:val="22"/>
          <w:szCs w:val="22"/>
          <w:lang w:val="en-US"/>
        </w:rPr>
        <w:t xml:space="preserve"> the </w:t>
      </w:r>
      <w:r w:rsidR="00D85429" w:rsidRPr="00512983">
        <w:rPr>
          <w:sz w:val="22"/>
          <w:szCs w:val="22"/>
          <w:lang w:val="en-US"/>
        </w:rPr>
        <w:t>Management P</w:t>
      </w:r>
      <w:r w:rsidRPr="00512983">
        <w:rPr>
          <w:sz w:val="22"/>
          <w:szCs w:val="22"/>
          <w:lang w:val="en-US"/>
        </w:rPr>
        <w:t>lan can immediately deliver the majority share of the TRL quota allocat</w:t>
      </w:r>
      <w:r w:rsidR="00D85429" w:rsidRPr="00512983">
        <w:rPr>
          <w:sz w:val="22"/>
          <w:szCs w:val="22"/>
          <w:lang w:val="en-US"/>
        </w:rPr>
        <w:t xml:space="preserve">ion to </w:t>
      </w:r>
      <w:r w:rsidR="00512983" w:rsidRPr="00512983">
        <w:rPr>
          <w:sz w:val="22"/>
          <w:szCs w:val="22"/>
          <w:lang w:val="en-US"/>
        </w:rPr>
        <w:t>traditional inhabitants</w:t>
      </w:r>
      <w:r w:rsidR="00D85429" w:rsidRPr="00512983">
        <w:rPr>
          <w:sz w:val="22"/>
          <w:szCs w:val="22"/>
          <w:lang w:val="en-US"/>
        </w:rPr>
        <w:t>.</w:t>
      </w:r>
    </w:p>
    <w:p w14:paraId="6C20D039" w14:textId="5D3EF4F8" w:rsidR="00D85429" w:rsidRPr="00512983" w:rsidRDefault="00904248" w:rsidP="00512983">
      <w:pPr>
        <w:spacing w:before="240" w:after="240" w:line="276" w:lineRule="auto"/>
        <w:jc w:val="both"/>
        <w:rPr>
          <w:sz w:val="22"/>
          <w:szCs w:val="22"/>
          <w:lang w:val="en-US"/>
        </w:rPr>
      </w:pPr>
      <w:r w:rsidRPr="00512983">
        <w:rPr>
          <w:sz w:val="22"/>
          <w:szCs w:val="22"/>
          <w:lang w:val="en-US"/>
        </w:rPr>
        <w:t xml:space="preserve">Confirming majority </w:t>
      </w:r>
      <w:r w:rsidR="00512983" w:rsidRPr="00512983">
        <w:rPr>
          <w:sz w:val="22"/>
          <w:szCs w:val="22"/>
          <w:lang w:val="en-US"/>
        </w:rPr>
        <w:t xml:space="preserve">commercial access </w:t>
      </w:r>
      <w:r w:rsidRPr="00512983">
        <w:rPr>
          <w:sz w:val="22"/>
          <w:szCs w:val="22"/>
          <w:lang w:val="en-US"/>
        </w:rPr>
        <w:t xml:space="preserve">to the fishery </w:t>
      </w:r>
      <w:r w:rsidR="00512983">
        <w:rPr>
          <w:sz w:val="22"/>
          <w:szCs w:val="22"/>
          <w:lang w:val="en-US"/>
        </w:rPr>
        <w:t xml:space="preserve">by </w:t>
      </w:r>
      <w:r w:rsidR="00512983" w:rsidRPr="00512983">
        <w:rPr>
          <w:sz w:val="22"/>
          <w:szCs w:val="22"/>
          <w:lang w:val="en-US"/>
        </w:rPr>
        <w:t>traditional inhabitant</w:t>
      </w:r>
      <w:r w:rsidR="00512983">
        <w:rPr>
          <w:sz w:val="22"/>
          <w:szCs w:val="22"/>
          <w:lang w:val="en-US"/>
        </w:rPr>
        <w:t>s</w:t>
      </w:r>
      <w:r w:rsidR="00512983" w:rsidRPr="00512983">
        <w:rPr>
          <w:sz w:val="22"/>
          <w:szCs w:val="22"/>
          <w:lang w:val="en-US"/>
        </w:rPr>
        <w:t xml:space="preserve"> </w:t>
      </w:r>
      <w:r w:rsidRPr="00512983">
        <w:rPr>
          <w:sz w:val="22"/>
          <w:szCs w:val="22"/>
          <w:lang w:val="en-US"/>
        </w:rPr>
        <w:t>enhances the opportunity for traditional Torres Strait Islander and Aboriginal people in the region to take a primary interest in the guardianship and use of fisheries resources for the betterment of customary, social a</w:t>
      </w:r>
      <w:r w:rsidR="00D85429" w:rsidRPr="00512983">
        <w:rPr>
          <w:sz w:val="22"/>
          <w:szCs w:val="22"/>
          <w:lang w:val="en-US"/>
        </w:rPr>
        <w:t xml:space="preserve">nd economic development needs. </w:t>
      </w:r>
    </w:p>
    <w:p w14:paraId="41E110B8" w14:textId="650D018E" w:rsidR="00904248" w:rsidRPr="00512983" w:rsidRDefault="00904248" w:rsidP="00512983">
      <w:pPr>
        <w:spacing w:before="240" w:after="240" w:line="276" w:lineRule="auto"/>
        <w:jc w:val="both"/>
        <w:rPr>
          <w:sz w:val="22"/>
          <w:szCs w:val="22"/>
          <w:lang w:val="en-US"/>
        </w:rPr>
      </w:pPr>
      <w:r w:rsidRPr="00512983">
        <w:rPr>
          <w:sz w:val="22"/>
          <w:szCs w:val="22"/>
          <w:lang w:val="en-US"/>
        </w:rPr>
        <w:t xml:space="preserve">The </w:t>
      </w:r>
      <w:r w:rsidR="00D85429" w:rsidRPr="00512983">
        <w:rPr>
          <w:sz w:val="22"/>
          <w:szCs w:val="22"/>
          <w:lang w:val="en-US"/>
        </w:rPr>
        <w:t xml:space="preserve">Management </w:t>
      </w:r>
      <w:r w:rsidRPr="00512983">
        <w:rPr>
          <w:sz w:val="22"/>
          <w:szCs w:val="22"/>
          <w:lang w:val="en-US"/>
        </w:rPr>
        <w:t xml:space="preserve">Plan is consistent with the native title determination </w:t>
      </w:r>
      <w:r w:rsidR="00D85429" w:rsidRPr="00512983">
        <w:rPr>
          <w:sz w:val="22"/>
          <w:szCs w:val="22"/>
          <w:lang w:val="en-US"/>
        </w:rPr>
        <w:t xml:space="preserve">in the </w:t>
      </w:r>
      <w:proofErr w:type="spellStart"/>
      <w:r w:rsidR="00512983" w:rsidRPr="00512983">
        <w:rPr>
          <w:i/>
          <w:sz w:val="22"/>
          <w:szCs w:val="22"/>
          <w:lang w:val="en-US"/>
        </w:rPr>
        <w:t>Akiba</w:t>
      </w:r>
      <w:proofErr w:type="spellEnd"/>
      <w:r w:rsidR="00512983" w:rsidRPr="00512983">
        <w:rPr>
          <w:i/>
          <w:sz w:val="22"/>
          <w:szCs w:val="22"/>
          <w:lang w:val="en-US"/>
        </w:rPr>
        <w:t xml:space="preserve"> </w:t>
      </w:r>
      <w:r w:rsidR="00D85429" w:rsidRPr="00512983">
        <w:rPr>
          <w:sz w:val="22"/>
          <w:szCs w:val="22"/>
          <w:lang w:val="en-US"/>
        </w:rPr>
        <w:t xml:space="preserve">case </w:t>
      </w:r>
      <w:r w:rsidRPr="00512983">
        <w:rPr>
          <w:sz w:val="22"/>
          <w:szCs w:val="22"/>
          <w:lang w:val="en-US"/>
        </w:rPr>
        <w:t xml:space="preserve">which covers over 44,000 square </w:t>
      </w:r>
      <w:proofErr w:type="spellStart"/>
      <w:r w:rsidRPr="00512983">
        <w:rPr>
          <w:sz w:val="22"/>
          <w:szCs w:val="22"/>
          <w:lang w:val="en-US"/>
        </w:rPr>
        <w:t>kilometres</w:t>
      </w:r>
      <w:proofErr w:type="spellEnd"/>
      <w:r w:rsidRPr="00512983">
        <w:rPr>
          <w:sz w:val="22"/>
          <w:szCs w:val="22"/>
          <w:lang w:val="en-US"/>
        </w:rPr>
        <w:t xml:space="preserve"> of sea country including in the Protected Zone.</w:t>
      </w:r>
      <w:r w:rsidR="00512983">
        <w:rPr>
          <w:rStyle w:val="FootnoteReference"/>
          <w:sz w:val="22"/>
          <w:szCs w:val="22"/>
          <w:lang w:val="en-US"/>
        </w:rPr>
        <w:footnoteReference w:id="1"/>
      </w:r>
      <w:r w:rsidRPr="00512983">
        <w:rPr>
          <w:sz w:val="22"/>
          <w:szCs w:val="22"/>
          <w:lang w:val="en-US"/>
        </w:rPr>
        <w:t xml:space="preserve"> </w:t>
      </w:r>
      <w:r w:rsidR="00512983">
        <w:rPr>
          <w:sz w:val="22"/>
          <w:szCs w:val="22"/>
          <w:lang w:val="en-US"/>
        </w:rPr>
        <w:t xml:space="preserve"> </w:t>
      </w:r>
      <w:r w:rsidRPr="00512983">
        <w:rPr>
          <w:sz w:val="22"/>
          <w:szCs w:val="22"/>
          <w:lang w:val="en-US"/>
        </w:rPr>
        <w:t xml:space="preserve">This </w:t>
      </w:r>
      <w:r w:rsidR="00D85429" w:rsidRPr="00512983">
        <w:rPr>
          <w:sz w:val="22"/>
          <w:szCs w:val="22"/>
          <w:lang w:val="en-US"/>
        </w:rPr>
        <w:t xml:space="preserve">Management </w:t>
      </w:r>
      <w:r w:rsidRPr="00512983">
        <w:rPr>
          <w:sz w:val="22"/>
          <w:szCs w:val="22"/>
          <w:lang w:val="en-US"/>
        </w:rPr>
        <w:t xml:space="preserve">Plan, through the regulation of commercial fishing, seeks to avoid or otherwise </w:t>
      </w:r>
      <w:proofErr w:type="spellStart"/>
      <w:r w:rsidRPr="00512983">
        <w:rPr>
          <w:sz w:val="22"/>
          <w:szCs w:val="22"/>
          <w:lang w:val="en-US"/>
        </w:rPr>
        <w:t>minimise</w:t>
      </w:r>
      <w:proofErr w:type="spellEnd"/>
      <w:r w:rsidRPr="00512983">
        <w:rPr>
          <w:sz w:val="22"/>
          <w:szCs w:val="22"/>
          <w:lang w:val="en-US"/>
        </w:rPr>
        <w:t xml:space="preserve"> the direct and indirect effects of the </w:t>
      </w:r>
      <w:r w:rsidR="008734DB" w:rsidRPr="00512983">
        <w:rPr>
          <w:sz w:val="22"/>
          <w:szCs w:val="22"/>
          <w:lang w:val="en-US"/>
        </w:rPr>
        <w:t xml:space="preserve">Management </w:t>
      </w:r>
      <w:r w:rsidR="008734DB">
        <w:rPr>
          <w:sz w:val="22"/>
          <w:szCs w:val="22"/>
          <w:lang w:val="en-US"/>
        </w:rPr>
        <w:t>P</w:t>
      </w:r>
      <w:r w:rsidRPr="00512983">
        <w:rPr>
          <w:sz w:val="22"/>
          <w:szCs w:val="22"/>
          <w:lang w:val="en-US"/>
        </w:rPr>
        <w:t xml:space="preserve">lan on the exercise and enjoyment of native title rights and interests, in particular the non-exclusive right of </w:t>
      </w:r>
      <w:r w:rsidR="00512983">
        <w:rPr>
          <w:sz w:val="22"/>
          <w:szCs w:val="22"/>
          <w:lang w:val="en-US"/>
        </w:rPr>
        <w:t>native title</w:t>
      </w:r>
      <w:r w:rsidRPr="00512983">
        <w:rPr>
          <w:sz w:val="22"/>
          <w:szCs w:val="22"/>
          <w:lang w:val="en-US"/>
        </w:rPr>
        <w:t xml:space="preserve"> holders to access and to take T</w:t>
      </w:r>
      <w:r w:rsidR="00435A41">
        <w:rPr>
          <w:sz w:val="22"/>
          <w:szCs w:val="22"/>
          <w:lang w:val="en-US"/>
        </w:rPr>
        <w:t>RL</w:t>
      </w:r>
      <w:r w:rsidRPr="00512983">
        <w:rPr>
          <w:sz w:val="22"/>
          <w:szCs w:val="22"/>
          <w:lang w:val="en-US"/>
        </w:rPr>
        <w:t xml:space="preserve">. </w:t>
      </w:r>
    </w:p>
    <w:p w14:paraId="445F989E" w14:textId="77777777" w:rsidR="00484B6C" w:rsidRPr="00484B6C" w:rsidRDefault="00484B6C" w:rsidP="00482EB9">
      <w:pPr>
        <w:pStyle w:val="AFMANormal"/>
        <w:spacing w:after="240" w:line="276" w:lineRule="auto"/>
        <w:rPr>
          <w:b/>
          <w:sz w:val="22"/>
          <w:szCs w:val="22"/>
          <w:lang w:val="en-US"/>
        </w:rPr>
      </w:pPr>
      <w:r w:rsidRPr="00641C09">
        <w:rPr>
          <w:b/>
          <w:snapToGrid/>
          <w:sz w:val="22"/>
          <w:szCs w:val="22"/>
        </w:rPr>
        <w:t>Making</w:t>
      </w:r>
      <w:r>
        <w:rPr>
          <w:b/>
          <w:sz w:val="22"/>
          <w:szCs w:val="22"/>
          <w:lang w:val="en-US"/>
        </w:rPr>
        <w:t xml:space="preserve"> of </w:t>
      </w:r>
      <w:r w:rsidRPr="00641C09">
        <w:rPr>
          <w:b/>
          <w:sz w:val="22"/>
          <w:szCs w:val="22"/>
        </w:rPr>
        <w:t>the</w:t>
      </w:r>
      <w:r>
        <w:rPr>
          <w:b/>
          <w:sz w:val="22"/>
          <w:szCs w:val="22"/>
          <w:lang w:val="en-US"/>
        </w:rPr>
        <w:t xml:space="preserve"> Management Plan</w:t>
      </w:r>
    </w:p>
    <w:p w14:paraId="226EABAF" w14:textId="28A3217D" w:rsidR="00FC54D1" w:rsidRPr="00222250" w:rsidRDefault="00A12FC5" w:rsidP="00482EB9">
      <w:pPr>
        <w:spacing w:before="240" w:after="240" w:line="276" w:lineRule="auto"/>
        <w:jc w:val="both"/>
        <w:rPr>
          <w:sz w:val="22"/>
          <w:szCs w:val="22"/>
          <w:lang w:val="en-US"/>
        </w:rPr>
      </w:pPr>
      <w:r w:rsidRPr="000D6CDD">
        <w:rPr>
          <w:sz w:val="22"/>
          <w:szCs w:val="22"/>
          <w:lang w:val="en-US"/>
        </w:rPr>
        <w:t xml:space="preserve">The </w:t>
      </w:r>
      <w:r>
        <w:rPr>
          <w:sz w:val="22"/>
          <w:szCs w:val="22"/>
          <w:lang w:val="en-US"/>
        </w:rPr>
        <w:t>Management</w:t>
      </w:r>
      <w:r w:rsidR="00222250">
        <w:rPr>
          <w:sz w:val="22"/>
          <w:szCs w:val="22"/>
          <w:lang w:val="en-US"/>
        </w:rPr>
        <w:t xml:space="preserve"> Plan </w:t>
      </w:r>
      <w:r w:rsidR="00382C12">
        <w:rPr>
          <w:sz w:val="22"/>
          <w:szCs w:val="22"/>
          <w:lang w:val="en-US"/>
        </w:rPr>
        <w:t xml:space="preserve">is the first plan of management made in respect of commercial fishing for </w:t>
      </w:r>
      <w:r w:rsidR="00096083" w:rsidRPr="00512983">
        <w:rPr>
          <w:sz w:val="22"/>
          <w:szCs w:val="22"/>
          <w:lang w:val="en-US"/>
        </w:rPr>
        <w:t>TRL</w:t>
      </w:r>
      <w:r w:rsidR="00096083">
        <w:rPr>
          <w:sz w:val="22"/>
          <w:szCs w:val="22"/>
          <w:lang w:val="en-US"/>
        </w:rPr>
        <w:t xml:space="preserve"> </w:t>
      </w:r>
      <w:r w:rsidR="00382C12">
        <w:rPr>
          <w:sz w:val="22"/>
          <w:szCs w:val="22"/>
          <w:lang w:val="en-US"/>
        </w:rPr>
        <w:t xml:space="preserve">in the area of the Torres Strait.   </w:t>
      </w:r>
    </w:p>
    <w:p w14:paraId="0ABD1A97" w14:textId="18289264" w:rsidR="00FC54D1" w:rsidRPr="000D6CDD" w:rsidRDefault="00382C12" w:rsidP="00482EB9">
      <w:pPr>
        <w:spacing w:before="240" w:after="240" w:line="276" w:lineRule="auto"/>
        <w:jc w:val="both"/>
        <w:rPr>
          <w:sz w:val="22"/>
          <w:szCs w:val="22"/>
          <w:lang w:val="en-US"/>
        </w:rPr>
      </w:pPr>
      <w:r>
        <w:rPr>
          <w:sz w:val="22"/>
          <w:szCs w:val="22"/>
          <w:lang w:val="en-US"/>
        </w:rPr>
        <w:t xml:space="preserve">Subsection </w:t>
      </w:r>
      <w:proofErr w:type="gramStart"/>
      <w:r>
        <w:rPr>
          <w:sz w:val="22"/>
          <w:szCs w:val="22"/>
          <w:lang w:val="en-US"/>
        </w:rPr>
        <w:t>15A(</w:t>
      </w:r>
      <w:proofErr w:type="gramEnd"/>
      <w:r>
        <w:rPr>
          <w:sz w:val="22"/>
          <w:szCs w:val="22"/>
          <w:lang w:val="en-US"/>
        </w:rPr>
        <w:t>1)</w:t>
      </w:r>
      <w:r w:rsidR="00FC54D1" w:rsidRPr="000D6CDD">
        <w:rPr>
          <w:sz w:val="22"/>
          <w:szCs w:val="22"/>
          <w:lang w:val="en-US"/>
        </w:rPr>
        <w:t xml:space="preserve"> of </w:t>
      </w:r>
      <w:r w:rsidR="00882F63" w:rsidRPr="000D6CDD">
        <w:rPr>
          <w:sz w:val="22"/>
          <w:szCs w:val="22"/>
          <w:lang w:val="en-US"/>
        </w:rPr>
        <w:t>the Act</w:t>
      </w:r>
      <w:r w:rsidR="00FC54D1" w:rsidRPr="000D6CDD">
        <w:rPr>
          <w:sz w:val="22"/>
          <w:szCs w:val="22"/>
          <w:lang w:val="en-US"/>
        </w:rPr>
        <w:t xml:space="preserve"> provides </w:t>
      </w:r>
      <w:r>
        <w:rPr>
          <w:sz w:val="22"/>
          <w:szCs w:val="22"/>
          <w:lang w:val="en-US"/>
        </w:rPr>
        <w:t>that</w:t>
      </w:r>
      <w:r w:rsidR="00FC54D1" w:rsidRPr="000D6CDD">
        <w:rPr>
          <w:sz w:val="22"/>
          <w:szCs w:val="22"/>
          <w:lang w:val="en-US"/>
        </w:rPr>
        <w:t xml:space="preserve"> the Minister </w:t>
      </w:r>
      <w:r>
        <w:rPr>
          <w:sz w:val="22"/>
          <w:szCs w:val="22"/>
          <w:lang w:val="en-US"/>
        </w:rPr>
        <w:t>may, by legislative instrument, determine a plan of management for a fishery in an area of Australian jurisdiction</w:t>
      </w:r>
      <w:r w:rsidR="00FC54D1" w:rsidRPr="000D6CDD">
        <w:rPr>
          <w:sz w:val="22"/>
          <w:szCs w:val="22"/>
          <w:lang w:val="en-US"/>
        </w:rPr>
        <w:t>.  Subsection 35(1) of the Act provides for the PZJA to exercise the powers of the Minister under su</w:t>
      </w:r>
      <w:r>
        <w:rPr>
          <w:sz w:val="22"/>
          <w:szCs w:val="22"/>
          <w:lang w:val="en-US"/>
        </w:rPr>
        <w:t xml:space="preserve">bsection </w:t>
      </w:r>
      <w:proofErr w:type="gramStart"/>
      <w:r>
        <w:rPr>
          <w:sz w:val="22"/>
          <w:szCs w:val="22"/>
          <w:lang w:val="en-US"/>
        </w:rPr>
        <w:t>15A</w:t>
      </w:r>
      <w:r w:rsidR="00FC54D1" w:rsidRPr="000D6CDD">
        <w:rPr>
          <w:sz w:val="22"/>
          <w:szCs w:val="22"/>
          <w:lang w:val="en-US"/>
        </w:rPr>
        <w:t>(</w:t>
      </w:r>
      <w:proofErr w:type="gramEnd"/>
      <w:r w:rsidR="00FC54D1" w:rsidRPr="000D6CDD">
        <w:rPr>
          <w:sz w:val="22"/>
          <w:szCs w:val="22"/>
          <w:lang w:val="en-US"/>
        </w:rPr>
        <w:t>1) of the Act in respect of a ‘Protected Zone Joint Authority fishery’.</w:t>
      </w:r>
      <w:r w:rsidR="009770F2">
        <w:rPr>
          <w:sz w:val="22"/>
          <w:szCs w:val="22"/>
          <w:lang w:val="en-US"/>
        </w:rPr>
        <w:t xml:space="preserve"> </w:t>
      </w:r>
    </w:p>
    <w:p w14:paraId="13B1C74F" w14:textId="32FBC2B7" w:rsidR="00FC54D1" w:rsidRPr="000D6CDD" w:rsidRDefault="00FC54D1" w:rsidP="00482EB9">
      <w:pPr>
        <w:spacing w:before="240" w:after="240" w:line="276" w:lineRule="auto"/>
        <w:jc w:val="both"/>
        <w:rPr>
          <w:sz w:val="22"/>
        </w:rPr>
      </w:pPr>
      <w:r w:rsidRPr="000D6CDD">
        <w:rPr>
          <w:sz w:val="22"/>
          <w:szCs w:val="22"/>
          <w:lang w:val="en-US"/>
        </w:rPr>
        <w:lastRenderedPageBreak/>
        <w:t xml:space="preserve">Subsection 28(1) of the Act provides that a ‘Protected Zone Joint Authority fishery’ is a fishery in respect of which an arrangement under Part V of the Act is in place.  The </w:t>
      </w:r>
      <w:r w:rsidRPr="000D6CDD">
        <w:rPr>
          <w:i/>
          <w:sz w:val="22"/>
          <w:szCs w:val="22"/>
          <w:lang w:val="en-US"/>
        </w:rPr>
        <w:t>Arrangement between the Commonwealth and the State of Queensland under section 31 of the Torres Strait Fisheries Act 1984</w:t>
      </w:r>
      <w:r w:rsidRPr="000D6CDD">
        <w:rPr>
          <w:sz w:val="22"/>
          <w:szCs w:val="22"/>
          <w:lang w:val="en-US"/>
        </w:rPr>
        <w:t xml:space="preserve"> (the Arrangement), made under Part V of the Act, provides that the</w:t>
      </w:r>
      <w:r w:rsidR="00882F63" w:rsidRPr="000D6CDD">
        <w:rPr>
          <w:sz w:val="22"/>
          <w:szCs w:val="22"/>
          <w:lang w:val="en-US"/>
        </w:rPr>
        <w:t xml:space="preserve"> PZJA</w:t>
      </w:r>
      <w:r w:rsidR="001449CC" w:rsidRPr="000D6CDD">
        <w:rPr>
          <w:sz w:val="22"/>
          <w:szCs w:val="22"/>
          <w:lang w:val="en-US"/>
        </w:rPr>
        <w:t xml:space="preserve"> </w:t>
      </w:r>
      <w:r w:rsidRPr="000D6CDD">
        <w:rPr>
          <w:sz w:val="22"/>
          <w:szCs w:val="22"/>
          <w:lang w:val="en-US"/>
        </w:rPr>
        <w:t>is to have management of commercial fisheries in the areas described in subsection 4(2) of the Arrangement</w:t>
      </w:r>
      <w:r w:rsidRPr="000D6CDD">
        <w:rPr>
          <w:sz w:val="22"/>
        </w:rPr>
        <w:t xml:space="preserve">.  </w:t>
      </w:r>
      <w:r w:rsidR="00A12FC5" w:rsidRPr="000D6CDD">
        <w:rPr>
          <w:sz w:val="22"/>
        </w:rPr>
        <w:t xml:space="preserve">The </w:t>
      </w:r>
      <w:r w:rsidR="00A12FC5">
        <w:rPr>
          <w:sz w:val="22"/>
        </w:rPr>
        <w:t>TRL</w:t>
      </w:r>
      <w:r w:rsidRPr="000D6CDD">
        <w:rPr>
          <w:sz w:val="22"/>
        </w:rPr>
        <w:t xml:space="preserve"> </w:t>
      </w:r>
      <w:r w:rsidR="000568B4">
        <w:rPr>
          <w:sz w:val="22"/>
        </w:rPr>
        <w:t>f</w:t>
      </w:r>
      <w:r w:rsidRPr="000D6CDD">
        <w:rPr>
          <w:sz w:val="22"/>
        </w:rPr>
        <w:t xml:space="preserve">ishery, described in item 9 of Schedule 2 </w:t>
      </w:r>
      <w:r w:rsidR="00EE1CD3" w:rsidRPr="000D6CDD">
        <w:rPr>
          <w:sz w:val="22"/>
        </w:rPr>
        <w:t>to</w:t>
      </w:r>
      <w:r w:rsidRPr="000D6CDD">
        <w:rPr>
          <w:sz w:val="22"/>
        </w:rPr>
        <w:t xml:space="preserve"> the </w:t>
      </w:r>
      <w:r w:rsidRPr="000D6CDD">
        <w:rPr>
          <w:i/>
          <w:sz w:val="22"/>
        </w:rPr>
        <w:t xml:space="preserve">Torres Strait Fisheries Regulations 1985 </w:t>
      </w:r>
      <w:r w:rsidRPr="000D6CDD">
        <w:rPr>
          <w:sz w:val="22"/>
        </w:rPr>
        <w:t xml:space="preserve">(the Regulations), is within the area described in subsection 4(2) of the Arrangement.  It follows that commercial fishing for </w:t>
      </w:r>
      <w:r w:rsidR="00096083" w:rsidRPr="00512983">
        <w:rPr>
          <w:sz w:val="22"/>
          <w:szCs w:val="22"/>
          <w:lang w:val="en-US"/>
        </w:rPr>
        <w:t>TRL</w:t>
      </w:r>
      <w:r w:rsidR="00096083" w:rsidRPr="000D6CDD">
        <w:rPr>
          <w:sz w:val="22"/>
        </w:rPr>
        <w:t xml:space="preserve"> </w:t>
      </w:r>
      <w:r w:rsidRPr="000D6CDD">
        <w:rPr>
          <w:sz w:val="22"/>
        </w:rPr>
        <w:t xml:space="preserve">in the area of the </w:t>
      </w:r>
      <w:r w:rsidR="000568B4">
        <w:rPr>
          <w:sz w:val="22"/>
        </w:rPr>
        <w:t>f</w:t>
      </w:r>
      <w:r w:rsidRPr="000D6CDD">
        <w:rPr>
          <w:sz w:val="22"/>
        </w:rPr>
        <w:t>ishery is a ‘Protected Zone Joint Authority fishery’ for the purpose of subsection 28(1) of the Act and</w:t>
      </w:r>
      <w:r w:rsidR="00641C09">
        <w:rPr>
          <w:sz w:val="22"/>
        </w:rPr>
        <w:t xml:space="preserve"> </w:t>
      </w:r>
      <w:r w:rsidRPr="000D6CDD">
        <w:rPr>
          <w:sz w:val="22"/>
        </w:rPr>
        <w:t>that</w:t>
      </w:r>
      <w:r w:rsidR="00641C09">
        <w:rPr>
          <w:sz w:val="22"/>
        </w:rPr>
        <w:t>, by way of subsection 35(1) of the Act,</w:t>
      </w:r>
      <w:r w:rsidR="00641C09" w:rsidRPr="000D6CDD">
        <w:rPr>
          <w:sz w:val="22"/>
        </w:rPr>
        <w:t xml:space="preserve"> </w:t>
      </w:r>
      <w:r w:rsidRPr="000D6CDD">
        <w:rPr>
          <w:sz w:val="22"/>
        </w:rPr>
        <w:t xml:space="preserve">the </w:t>
      </w:r>
      <w:r w:rsidR="001449CC" w:rsidRPr="000D6CDD">
        <w:rPr>
          <w:sz w:val="22"/>
        </w:rPr>
        <w:t>PZJA</w:t>
      </w:r>
      <w:r w:rsidRPr="000D6CDD">
        <w:rPr>
          <w:sz w:val="22"/>
        </w:rPr>
        <w:t xml:space="preserve"> can exercise the power of </w:t>
      </w:r>
      <w:r w:rsidR="00382C12">
        <w:rPr>
          <w:sz w:val="22"/>
        </w:rPr>
        <w:t xml:space="preserve">the Minister under subsection </w:t>
      </w:r>
      <w:proofErr w:type="gramStart"/>
      <w:r w:rsidR="00382C12">
        <w:rPr>
          <w:sz w:val="22"/>
        </w:rPr>
        <w:t>15A</w:t>
      </w:r>
      <w:r w:rsidRPr="000D6CDD">
        <w:rPr>
          <w:sz w:val="22"/>
        </w:rPr>
        <w:t>(</w:t>
      </w:r>
      <w:proofErr w:type="gramEnd"/>
      <w:r w:rsidRPr="000D6CDD">
        <w:rPr>
          <w:sz w:val="22"/>
        </w:rPr>
        <w:t xml:space="preserve">1) of the Act in relation to the </w:t>
      </w:r>
      <w:r w:rsidR="000568B4">
        <w:rPr>
          <w:sz w:val="22"/>
        </w:rPr>
        <w:t>f</w:t>
      </w:r>
      <w:r w:rsidRPr="000D6CDD">
        <w:rPr>
          <w:sz w:val="22"/>
        </w:rPr>
        <w:t xml:space="preserve">ishery.  </w:t>
      </w:r>
    </w:p>
    <w:p w14:paraId="2637DADF" w14:textId="422434CA" w:rsidR="009770F2" w:rsidRDefault="001449CC" w:rsidP="00482EB9">
      <w:pPr>
        <w:spacing w:before="240" w:after="240" w:line="276" w:lineRule="auto"/>
        <w:jc w:val="both"/>
        <w:rPr>
          <w:sz w:val="22"/>
          <w:szCs w:val="22"/>
          <w:lang w:val="en-US"/>
        </w:rPr>
      </w:pPr>
      <w:r w:rsidRPr="000D6CDD">
        <w:rPr>
          <w:sz w:val="22"/>
        </w:rPr>
        <w:t xml:space="preserve">The PZJA is established under section 30 of the </w:t>
      </w:r>
      <w:r w:rsidR="00882F63" w:rsidRPr="000D6CDD">
        <w:rPr>
          <w:sz w:val="22"/>
        </w:rPr>
        <w:t>Act and consists of the Minister administering the Act, the Queensland Minister administering the laws of Queensland relating to marine fishing in the Protected Zone</w:t>
      </w:r>
      <w:r w:rsidR="00780D9A">
        <w:rPr>
          <w:sz w:val="22"/>
        </w:rPr>
        <w:t>, currently the Queensland Minister for Agricultural Industry Development and Fisheries,</w:t>
      </w:r>
      <w:r w:rsidR="00882F63" w:rsidRPr="000D6CDD">
        <w:rPr>
          <w:sz w:val="22"/>
        </w:rPr>
        <w:t xml:space="preserve"> and the Chairperson of the Torres Strait Regional Authority (TSRA), which is the Commonwealth agency </w:t>
      </w:r>
      <w:r w:rsidR="004F58F4" w:rsidRPr="000D6CDD">
        <w:rPr>
          <w:sz w:val="22"/>
        </w:rPr>
        <w:t xml:space="preserve">established under the </w:t>
      </w:r>
      <w:r w:rsidR="004F58F4" w:rsidRPr="000D6CDD">
        <w:rPr>
          <w:i/>
          <w:sz w:val="22"/>
        </w:rPr>
        <w:t xml:space="preserve">Aboriginal and Torres Strait Islander Act 2005 </w:t>
      </w:r>
      <w:r w:rsidR="004F58F4" w:rsidRPr="000D6CDD">
        <w:rPr>
          <w:sz w:val="22"/>
        </w:rPr>
        <w:t>that</w:t>
      </w:r>
      <w:r w:rsidR="00882F63" w:rsidRPr="000D6CDD">
        <w:rPr>
          <w:sz w:val="22"/>
        </w:rPr>
        <w:t xml:space="preserve"> represents the interests of Torres Strait Islanders.  </w:t>
      </w:r>
      <w:r w:rsidR="009770F2" w:rsidRPr="009770F2">
        <w:rPr>
          <w:sz w:val="22"/>
          <w:szCs w:val="22"/>
          <w:lang w:val="en-US"/>
        </w:rPr>
        <w:t xml:space="preserve">The </w:t>
      </w:r>
      <w:r w:rsidR="00D85429">
        <w:rPr>
          <w:sz w:val="22"/>
          <w:szCs w:val="22"/>
          <w:lang w:val="en-US"/>
        </w:rPr>
        <w:t>PZJA</w:t>
      </w:r>
      <w:r w:rsidR="009770F2" w:rsidRPr="009770F2">
        <w:rPr>
          <w:sz w:val="22"/>
          <w:szCs w:val="22"/>
          <w:lang w:val="en-US"/>
        </w:rPr>
        <w:t xml:space="preserve"> is responsible for management of commercial fishing in the Australian area of the Torres Strait Protected Zone (TSPZ) and designated adjacent Torres Strait waters. </w:t>
      </w:r>
    </w:p>
    <w:p w14:paraId="47D46731" w14:textId="6B30888A" w:rsidR="00D85429" w:rsidRDefault="009770F2" w:rsidP="00482EB9">
      <w:pPr>
        <w:spacing w:before="240" w:after="240" w:line="276" w:lineRule="auto"/>
        <w:jc w:val="both"/>
        <w:rPr>
          <w:sz w:val="22"/>
        </w:rPr>
      </w:pPr>
      <w:r w:rsidRPr="009770F2">
        <w:rPr>
          <w:sz w:val="22"/>
          <w:szCs w:val="22"/>
          <w:lang w:val="en-US"/>
        </w:rPr>
        <w:t>The PZJA is responsible for monitoring the condition of the designated fisheries and for the formulation of</w:t>
      </w:r>
      <w:r w:rsidRPr="009770F2">
        <w:rPr>
          <w:sz w:val="22"/>
        </w:rPr>
        <w:t xml:space="preserve"> policies and plans for their management through suppor</w:t>
      </w:r>
      <w:r w:rsidR="000568B4">
        <w:rPr>
          <w:sz w:val="22"/>
        </w:rPr>
        <w:t>t from four government agencies -</w:t>
      </w:r>
      <w:r w:rsidRPr="009770F2">
        <w:rPr>
          <w:sz w:val="22"/>
        </w:rPr>
        <w:t xml:space="preserve"> the Australian Fisheries Management Authority</w:t>
      </w:r>
      <w:r w:rsidR="00665B51">
        <w:rPr>
          <w:sz w:val="22"/>
        </w:rPr>
        <w:t xml:space="preserve"> (AFMA)</w:t>
      </w:r>
      <w:r w:rsidRPr="009770F2">
        <w:rPr>
          <w:sz w:val="22"/>
        </w:rPr>
        <w:t xml:space="preserve">, </w:t>
      </w:r>
      <w:r>
        <w:rPr>
          <w:sz w:val="22"/>
        </w:rPr>
        <w:t xml:space="preserve">the </w:t>
      </w:r>
      <w:r w:rsidR="00512983">
        <w:rPr>
          <w:sz w:val="22"/>
        </w:rPr>
        <w:t xml:space="preserve">Commonwealth </w:t>
      </w:r>
      <w:r>
        <w:rPr>
          <w:sz w:val="22"/>
        </w:rPr>
        <w:t xml:space="preserve">Department of Agriculture and Water Resources, the </w:t>
      </w:r>
      <w:r w:rsidRPr="009770F2">
        <w:rPr>
          <w:sz w:val="22"/>
        </w:rPr>
        <w:t xml:space="preserve">Queensland Department of </w:t>
      </w:r>
      <w:r>
        <w:rPr>
          <w:sz w:val="22"/>
        </w:rPr>
        <w:t xml:space="preserve">Agriculture and </w:t>
      </w:r>
      <w:r w:rsidR="00512983">
        <w:rPr>
          <w:sz w:val="22"/>
        </w:rPr>
        <w:t>Fisheries</w:t>
      </w:r>
      <w:r>
        <w:rPr>
          <w:sz w:val="22"/>
        </w:rPr>
        <w:t xml:space="preserve"> and the </w:t>
      </w:r>
      <w:r w:rsidR="007F6952">
        <w:rPr>
          <w:sz w:val="22"/>
        </w:rPr>
        <w:t>TSRA</w:t>
      </w:r>
      <w:r w:rsidRPr="009770F2">
        <w:rPr>
          <w:sz w:val="22"/>
        </w:rPr>
        <w:t xml:space="preserve">. </w:t>
      </w:r>
      <w:r w:rsidR="00512983">
        <w:rPr>
          <w:sz w:val="22"/>
        </w:rPr>
        <w:t xml:space="preserve"> </w:t>
      </w:r>
    </w:p>
    <w:p w14:paraId="3A8795E6" w14:textId="25CFBFCC" w:rsidR="001449CC" w:rsidRPr="000D6CDD" w:rsidRDefault="009770F2" w:rsidP="00482EB9">
      <w:pPr>
        <w:spacing w:before="240" w:after="240" w:line="276" w:lineRule="auto"/>
        <w:jc w:val="both"/>
        <w:rPr>
          <w:sz w:val="22"/>
        </w:rPr>
      </w:pPr>
      <w:r w:rsidRPr="009770F2">
        <w:rPr>
          <w:sz w:val="22"/>
        </w:rPr>
        <w:t>In exercising its functions, the PZJA has regard to the rights and obligations conferred on Australia by the</w:t>
      </w:r>
      <w:r w:rsidR="00512983">
        <w:rPr>
          <w:sz w:val="22"/>
        </w:rPr>
        <w:t xml:space="preserve"> </w:t>
      </w:r>
      <w:r w:rsidR="00512983">
        <w:rPr>
          <w:i/>
          <w:sz w:val="22"/>
        </w:rPr>
        <w:t>Treaty between Australia and the Independent State of Papua New Guinea concerning sovereignty and maritime boundaries in the area between the two countries, including the area known as the Torres Strait, and related matters</w:t>
      </w:r>
      <w:r w:rsidRPr="009770F2">
        <w:rPr>
          <w:sz w:val="22"/>
        </w:rPr>
        <w:t xml:space="preserve"> </w:t>
      </w:r>
      <w:r w:rsidR="00512983">
        <w:rPr>
          <w:sz w:val="22"/>
        </w:rPr>
        <w:t xml:space="preserve">(the </w:t>
      </w:r>
      <w:r w:rsidRPr="009770F2">
        <w:rPr>
          <w:sz w:val="22"/>
        </w:rPr>
        <w:t>Torres Strait Treaty</w:t>
      </w:r>
      <w:r w:rsidR="00512983">
        <w:rPr>
          <w:sz w:val="22"/>
        </w:rPr>
        <w:t>)</w:t>
      </w:r>
      <w:r w:rsidRPr="009770F2">
        <w:rPr>
          <w:sz w:val="22"/>
        </w:rPr>
        <w:t xml:space="preserve">, in particular the protection of the traditional way of life and livelihood of the </w:t>
      </w:r>
      <w:r w:rsidR="00512983" w:rsidRPr="009770F2">
        <w:rPr>
          <w:sz w:val="22"/>
        </w:rPr>
        <w:t>traditional inhabitants</w:t>
      </w:r>
      <w:r w:rsidRPr="009770F2">
        <w:rPr>
          <w:sz w:val="22"/>
        </w:rPr>
        <w:t>, including the capacity to engage in traditional fishing.</w:t>
      </w:r>
      <w:r w:rsidR="00512983">
        <w:rPr>
          <w:rStyle w:val="FootnoteReference"/>
          <w:sz w:val="22"/>
        </w:rPr>
        <w:footnoteReference w:id="2"/>
      </w:r>
      <w:r w:rsidRPr="009770F2">
        <w:rPr>
          <w:sz w:val="22"/>
        </w:rPr>
        <w:t xml:space="preserve"> </w:t>
      </w:r>
      <w:r w:rsidR="00512983">
        <w:rPr>
          <w:sz w:val="22"/>
        </w:rPr>
        <w:t xml:space="preserve"> </w:t>
      </w:r>
      <w:r w:rsidRPr="009770F2">
        <w:rPr>
          <w:sz w:val="22"/>
        </w:rPr>
        <w:t xml:space="preserve">The Act provides for </w:t>
      </w:r>
      <w:r w:rsidR="00512983">
        <w:rPr>
          <w:sz w:val="22"/>
        </w:rPr>
        <w:t xml:space="preserve">fisheries in the area of the </w:t>
      </w:r>
      <w:r w:rsidRPr="009770F2">
        <w:rPr>
          <w:sz w:val="22"/>
        </w:rPr>
        <w:t>Torres Strait to be managed under</w:t>
      </w:r>
      <w:r w:rsidR="00512983">
        <w:rPr>
          <w:sz w:val="22"/>
        </w:rPr>
        <w:t xml:space="preserve"> either</w:t>
      </w:r>
      <w:r w:rsidRPr="009770F2">
        <w:rPr>
          <w:sz w:val="22"/>
        </w:rPr>
        <w:t xml:space="preserve"> the laws of the Commonwealth or Queensland. </w:t>
      </w:r>
      <w:r w:rsidR="00512983">
        <w:rPr>
          <w:sz w:val="22"/>
        </w:rPr>
        <w:t xml:space="preserve"> </w:t>
      </w:r>
      <w:r w:rsidRPr="009770F2">
        <w:rPr>
          <w:sz w:val="22"/>
        </w:rPr>
        <w:t>In October 1996</w:t>
      </w:r>
      <w:r w:rsidR="00512983">
        <w:rPr>
          <w:sz w:val="22"/>
        </w:rPr>
        <w:t>,</w:t>
      </w:r>
      <w:r w:rsidRPr="009770F2">
        <w:rPr>
          <w:sz w:val="22"/>
        </w:rPr>
        <w:t xml:space="preserve"> the PZJA agreed that all commercial fishing activity in the Torres Strait would be managed under the laws of the Commonwealth</w:t>
      </w:r>
      <w:r>
        <w:rPr>
          <w:sz w:val="22"/>
        </w:rPr>
        <w:t>.</w:t>
      </w:r>
    </w:p>
    <w:p w14:paraId="7E8E5CE3" w14:textId="77777777" w:rsidR="00FC54D1" w:rsidRDefault="00FC54D1" w:rsidP="00482EB9">
      <w:pPr>
        <w:spacing w:before="240" w:after="240" w:line="276" w:lineRule="auto"/>
        <w:jc w:val="both"/>
        <w:rPr>
          <w:sz w:val="22"/>
          <w:szCs w:val="22"/>
        </w:rPr>
      </w:pPr>
      <w:r w:rsidRPr="000D6CDD">
        <w:rPr>
          <w:sz w:val="22"/>
          <w:szCs w:val="22"/>
          <w:lang w:val="en-US"/>
        </w:rPr>
        <w:t xml:space="preserve">The </w:t>
      </w:r>
      <w:r w:rsidR="00382C12">
        <w:rPr>
          <w:sz w:val="22"/>
          <w:szCs w:val="22"/>
          <w:lang w:val="en-US"/>
        </w:rPr>
        <w:t>Management Plan</w:t>
      </w:r>
      <w:r w:rsidRPr="000D6CDD">
        <w:rPr>
          <w:sz w:val="22"/>
          <w:szCs w:val="22"/>
          <w:lang w:val="en-US"/>
        </w:rPr>
        <w:t xml:space="preserve"> is a legislative instrument for the purpose of the </w:t>
      </w:r>
      <w:r w:rsidRPr="000D6CDD">
        <w:rPr>
          <w:i/>
          <w:sz w:val="22"/>
          <w:szCs w:val="22"/>
          <w:lang w:val="en-US"/>
        </w:rPr>
        <w:t>Legislation Act 2003</w:t>
      </w:r>
      <w:r w:rsidR="001449CC" w:rsidRPr="000D6CDD">
        <w:rPr>
          <w:sz w:val="22"/>
          <w:szCs w:val="22"/>
        </w:rPr>
        <w:t xml:space="preserve"> </w:t>
      </w:r>
      <w:r w:rsidR="00222250">
        <w:rPr>
          <w:sz w:val="22"/>
          <w:szCs w:val="22"/>
        </w:rPr>
        <w:t xml:space="preserve">(the Legislation Act) </w:t>
      </w:r>
      <w:r w:rsidR="00974C9C" w:rsidRPr="000D6CDD">
        <w:rPr>
          <w:sz w:val="22"/>
          <w:szCs w:val="22"/>
        </w:rPr>
        <w:t>and</w:t>
      </w:r>
      <w:r w:rsidR="00222250">
        <w:rPr>
          <w:sz w:val="22"/>
          <w:szCs w:val="22"/>
        </w:rPr>
        <w:t xml:space="preserve"> is:</w:t>
      </w:r>
    </w:p>
    <w:p w14:paraId="368E637B" w14:textId="7D9367DE" w:rsidR="00222250" w:rsidRDefault="00222250" w:rsidP="00482EB9">
      <w:pPr>
        <w:pStyle w:val="ListParagraph"/>
        <w:numPr>
          <w:ilvl w:val="0"/>
          <w:numId w:val="2"/>
        </w:numPr>
        <w:spacing w:before="240" w:after="240" w:line="276" w:lineRule="auto"/>
        <w:contextualSpacing w:val="0"/>
        <w:jc w:val="both"/>
        <w:rPr>
          <w:sz w:val="22"/>
          <w:szCs w:val="22"/>
          <w:lang w:val="en-US"/>
        </w:rPr>
      </w:pPr>
      <w:r>
        <w:rPr>
          <w:sz w:val="22"/>
          <w:szCs w:val="22"/>
          <w:lang w:val="en-US"/>
        </w:rPr>
        <w:t xml:space="preserve">not subject to disallowance by way of parliamentary scrutiny, by application of subsection 44(1) of the Legislation Act, as the PZJA in making this instrument is an intergovernmental body involving </w:t>
      </w:r>
      <w:r w:rsidR="000568B4">
        <w:rPr>
          <w:sz w:val="22"/>
          <w:szCs w:val="22"/>
          <w:lang w:val="en-US"/>
        </w:rPr>
        <w:t xml:space="preserve">Commonwealth and </w:t>
      </w:r>
      <w:r>
        <w:rPr>
          <w:sz w:val="22"/>
          <w:szCs w:val="22"/>
          <w:lang w:val="en-US"/>
        </w:rPr>
        <w:t xml:space="preserve">the State of Queensland; and </w:t>
      </w:r>
    </w:p>
    <w:p w14:paraId="0F8B38A2" w14:textId="77777777" w:rsidR="00222250" w:rsidRDefault="00222250" w:rsidP="00482EB9">
      <w:pPr>
        <w:pStyle w:val="ListParagraph"/>
        <w:numPr>
          <w:ilvl w:val="0"/>
          <w:numId w:val="2"/>
        </w:numPr>
        <w:spacing w:before="240" w:after="240" w:line="276" w:lineRule="auto"/>
        <w:contextualSpacing w:val="0"/>
        <w:jc w:val="both"/>
        <w:rPr>
          <w:sz w:val="22"/>
          <w:szCs w:val="22"/>
          <w:lang w:val="en-US"/>
        </w:rPr>
      </w:pPr>
      <w:proofErr w:type="gramStart"/>
      <w:r>
        <w:rPr>
          <w:sz w:val="22"/>
          <w:szCs w:val="22"/>
          <w:lang w:val="en-US"/>
        </w:rPr>
        <w:t>not</w:t>
      </w:r>
      <w:proofErr w:type="gramEnd"/>
      <w:r>
        <w:rPr>
          <w:sz w:val="22"/>
          <w:szCs w:val="22"/>
          <w:lang w:val="en-US"/>
        </w:rPr>
        <w:t xml:space="preserve"> subject to </w:t>
      </w:r>
      <w:proofErr w:type="spellStart"/>
      <w:r>
        <w:rPr>
          <w:sz w:val="22"/>
          <w:szCs w:val="22"/>
          <w:lang w:val="en-US"/>
        </w:rPr>
        <w:t>sunsetting</w:t>
      </w:r>
      <w:proofErr w:type="spellEnd"/>
      <w:r>
        <w:rPr>
          <w:sz w:val="22"/>
          <w:szCs w:val="22"/>
          <w:lang w:val="en-US"/>
        </w:rPr>
        <w:t xml:space="preserve"> by application of subsection 54(1) and paragraph 54(2)(</w:t>
      </w:r>
      <w:r w:rsidR="008F76A2">
        <w:rPr>
          <w:sz w:val="22"/>
          <w:szCs w:val="22"/>
          <w:lang w:val="en-US"/>
        </w:rPr>
        <w:t xml:space="preserve">b) of the Legislation Act, read together with item 63AB of the table </w:t>
      </w:r>
      <w:r w:rsidR="00595B53">
        <w:rPr>
          <w:sz w:val="22"/>
          <w:szCs w:val="22"/>
          <w:lang w:val="en-US"/>
        </w:rPr>
        <w:t>in</w:t>
      </w:r>
      <w:r w:rsidR="008F76A2">
        <w:rPr>
          <w:sz w:val="22"/>
          <w:szCs w:val="22"/>
          <w:lang w:val="en-US"/>
        </w:rPr>
        <w:t xml:space="preserve"> section 12 of the </w:t>
      </w:r>
      <w:r w:rsidR="008F76A2">
        <w:rPr>
          <w:i/>
          <w:sz w:val="22"/>
          <w:szCs w:val="22"/>
          <w:lang w:val="en-US"/>
        </w:rPr>
        <w:t>Legislation (Exemptions and Other Matters) Regulation 2015</w:t>
      </w:r>
      <w:r w:rsidR="008F76A2">
        <w:rPr>
          <w:sz w:val="22"/>
          <w:szCs w:val="22"/>
          <w:lang w:val="en-US"/>
        </w:rPr>
        <w:t xml:space="preserve">.  </w:t>
      </w:r>
    </w:p>
    <w:p w14:paraId="6B08553F" w14:textId="77777777" w:rsidR="00AF6EBC" w:rsidRDefault="00AF6EBC" w:rsidP="00AF6EBC">
      <w:pPr>
        <w:spacing w:before="240" w:after="240" w:line="276" w:lineRule="auto"/>
        <w:jc w:val="both"/>
        <w:rPr>
          <w:sz w:val="22"/>
          <w:szCs w:val="22"/>
          <w:lang w:val="en-US"/>
        </w:rPr>
      </w:pPr>
      <w:r w:rsidRPr="003B6DC3">
        <w:rPr>
          <w:b/>
          <w:snapToGrid w:val="0"/>
          <w:kern w:val="20"/>
          <w:sz w:val="22"/>
          <w:szCs w:val="22"/>
        </w:rPr>
        <w:t>The Fishery</w:t>
      </w:r>
      <w:r>
        <w:rPr>
          <w:sz w:val="22"/>
          <w:szCs w:val="22"/>
          <w:lang w:val="en-US"/>
        </w:rPr>
        <w:t xml:space="preserve"> </w:t>
      </w:r>
    </w:p>
    <w:p w14:paraId="39BB4D25" w14:textId="78056AFB" w:rsidR="00D47C23" w:rsidRDefault="00AF6EBC" w:rsidP="00AF6EBC">
      <w:pPr>
        <w:spacing w:before="240" w:after="240" w:line="276" w:lineRule="auto"/>
        <w:jc w:val="both"/>
        <w:rPr>
          <w:sz w:val="22"/>
        </w:rPr>
      </w:pPr>
      <w:r w:rsidRPr="00AF6EBC">
        <w:rPr>
          <w:sz w:val="22"/>
        </w:rPr>
        <w:lastRenderedPageBreak/>
        <w:t xml:space="preserve">The </w:t>
      </w:r>
      <w:r w:rsidR="00512983">
        <w:rPr>
          <w:sz w:val="22"/>
        </w:rPr>
        <w:t>TRL fishery</w:t>
      </w:r>
      <w:r w:rsidRPr="00AF6EBC">
        <w:rPr>
          <w:sz w:val="22"/>
        </w:rPr>
        <w:t xml:space="preserve"> is </w:t>
      </w:r>
      <w:r w:rsidR="00D47C23">
        <w:rPr>
          <w:sz w:val="22"/>
        </w:rPr>
        <w:t>a highly valuable</w:t>
      </w:r>
      <w:r w:rsidRPr="00AF6EBC">
        <w:rPr>
          <w:sz w:val="22"/>
        </w:rPr>
        <w:t xml:space="preserve"> commercial fishery in </w:t>
      </w:r>
      <w:r w:rsidR="00D47C23">
        <w:rPr>
          <w:sz w:val="22"/>
        </w:rPr>
        <w:t xml:space="preserve">the </w:t>
      </w:r>
      <w:r w:rsidRPr="00AF6EBC">
        <w:rPr>
          <w:sz w:val="22"/>
        </w:rPr>
        <w:t xml:space="preserve">Torres Strait and </w:t>
      </w:r>
      <w:r w:rsidR="00D47C23">
        <w:rPr>
          <w:sz w:val="22"/>
        </w:rPr>
        <w:t xml:space="preserve">holds </w:t>
      </w:r>
      <w:r w:rsidRPr="00AF6EBC">
        <w:rPr>
          <w:sz w:val="22"/>
        </w:rPr>
        <w:t xml:space="preserve">very important </w:t>
      </w:r>
      <w:r w:rsidR="00D47C23">
        <w:rPr>
          <w:sz w:val="22"/>
        </w:rPr>
        <w:t xml:space="preserve">significance </w:t>
      </w:r>
      <w:proofErr w:type="gramStart"/>
      <w:r w:rsidRPr="00AF6EBC">
        <w:rPr>
          <w:sz w:val="22"/>
        </w:rPr>
        <w:t>to</w:t>
      </w:r>
      <w:proofErr w:type="gramEnd"/>
      <w:r w:rsidRPr="00AF6EBC">
        <w:rPr>
          <w:sz w:val="22"/>
        </w:rPr>
        <w:t xml:space="preserve"> many Torres Strait Islanders. </w:t>
      </w:r>
    </w:p>
    <w:p w14:paraId="618B56A3" w14:textId="7EDA7279" w:rsidR="00AF6EBC" w:rsidRPr="00AF6EBC" w:rsidRDefault="00512983" w:rsidP="00AF6EBC">
      <w:pPr>
        <w:spacing w:before="240" w:after="240" w:line="276" w:lineRule="auto"/>
        <w:jc w:val="both"/>
        <w:rPr>
          <w:sz w:val="22"/>
        </w:rPr>
      </w:pPr>
      <w:r>
        <w:rPr>
          <w:sz w:val="22"/>
        </w:rPr>
        <w:t>TRL</w:t>
      </w:r>
      <w:r w:rsidR="00D47C23">
        <w:rPr>
          <w:sz w:val="22"/>
        </w:rPr>
        <w:t xml:space="preserve"> are taken either by </w:t>
      </w:r>
      <w:r w:rsidR="00AF6EBC" w:rsidRPr="00AF6EBC">
        <w:rPr>
          <w:sz w:val="22"/>
        </w:rPr>
        <w:t>hand or a short hand spear</w:t>
      </w:r>
      <w:r w:rsidR="00D47C23">
        <w:rPr>
          <w:sz w:val="22"/>
        </w:rPr>
        <w:t xml:space="preserve"> by divers working from small boats. </w:t>
      </w:r>
      <w:r>
        <w:rPr>
          <w:sz w:val="22"/>
        </w:rPr>
        <w:t xml:space="preserve"> </w:t>
      </w:r>
      <w:r w:rsidR="00D47C23">
        <w:rPr>
          <w:sz w:val="22"/>
        </w:rPr>
        <w:t>The majority of divers free dive the shallow reef tops, whereas</w:t>
      </w:r>
      <w:r w:rsidR="00AF6EBC" w:rsidRPr="00AF6EBC">
        <w:rPr>
          <w:sz w:val="22"/>
        </w:rPr>
        <w:t xml:space="preserve"> others use hookah</w:t>
      </w:r>
      <w:r w:rsidR="00D47C23">
        <w:rPr>
          <w:sz w:val="22"/>
        </w:rPr>
        <w:t xml:space="preserve"> (which involves surface supplied air)</w:t>
      </w:r>
      <w:r w:rsidR="00AF6EBC" w:rsidRPr="00AF6EBC">
        <w:rPr>
          <w:sz w:val="22"/>
        </w:rPr>
        <w:t xml:space="preserve"> to dive the </w:t>
      </w:r>
      <w:r w:rsidR="00D47C23">
        <w:rPr>
          <w:sz w:val="22"/>
        </w:rPr>
        <w:t xml:space="preserve">areas of the TRL </w:t>
      </w:r>
      <w:r>
        <w:rPr>
          <w:sz w:val="22"/>
        </w:rPr>
        <w:t>f</w:t>
      </w:r>
      <w:r w:rsidR="00D47C23">
        <w:rPr>
          <w:sz w:val="22"/>
        </w:rPr>
        <w:t xml:space="preserve">ishery. </w:t>
      </w:r>
      <w:r>
        <w:rPr>
          <w:sz w:val="22"/>
        </w:rPr>
        <w:t xml:space="preserve"> </w:t>
      </w:r>
      <w:r w:rsidR="00D47C23">
        <w:rPr>
          <w:sz w:val="22"/>
        </w:rPr>
        <w:t>Generally,</w:t>
      </w:r>
      <w:r w:rsidR="00AF6EBC" w:rsidRPr="00AF6EBC">
        <w:rPr>
          <w:sz w:val="22"/>
        </w:rPr>
        <w:t xml:space="preserve"> fishing occurs during neap tides </w:t>
      </w:r>
      <w:r w:rsidR="00011B99">
        <w:rPr>
          <w:sz w:val="22"/>
        </w:rPr>
        <w:t xml:space="preserve">where the tidal flow is generally weaker and </w:t>
      </w:r>
      <w:r w:rsidR="00D47C23">
        <w:rPr>
          <w:sz w:val="22"/>
        </w:rPr>
        <w:t xml:space="preserve">water </w:t>
      </w:r>
      <w:r w:rsidR="00AF6EBC" w:rsidRPr="00AF6EBC">
        <w:rPr>
          <w:sz w:val="22"/>
        </w:rPr>
        <w:t xml:space="preserve">visibility </w:t>
      </w:r>
      <w:r w:rsidR="00D47C23">
        <w:rPr>
          <w:sz w:val="22"/>
        </w:rPr>
        <w:t>is clear</w:t>
      </w:r>
      <w:r w:rsidR="00AF6EBC" w:rsidRPr="00AF6EBC">
        <w:rPr>
          <w:sz w:val="22"/>
        </w:rPr>
        <w:t>.</w:t>
      </w:r>
    </w:p>
    <w:p w14:paraId="39878F05" w14:textId="77777777" w:rsidR="00FC54D1" w:rsidRPr="000D6CDD" w:rsidRDefault="00382C12" w:rsidP="00482EB9">
      <w:pPr>
        <w:pStyle w:val="AFMANormal"/>
        <w:spacing w:after="240" w:line="276" w:lineRule="auto"/>
        <w:rPr>
          <w:b/>
          <w:sz w:val="22"/>
          <w:szCs w:val="22"/>
        </w:rPr>
      </w:pPr>
      <w:r>
        <w:rPr>
          <w:b/>
          <w:sz w:val="22"/>
          <w:szCs w:val="22"/>
        </w:rPr>
        <w:t>Regulation of the</w:t>
      </w:r>
      <w:r w:rsidR="00CA0DD0" w:rsidRPr="000D6CDD">
        <w:rPr>
          <w:b/>
          <w:sz w:val="22"/>
          <w:szCs w:val="22"/>
        </w:rPr>
        <w:t xml:space="preserve"> </w:t>
      </w:r>
      <w:r w:rsidR="00E257E0">
        <w:rPr>
          <w:b/>
          <w:sz w:val="22"/>
          <w:szCs w:val="22"/>
        </w:rPr>
        <w:t xml:space="preserve">TRL </w:t>
      </w:r>
      <w:r w:rsidR="00CA0DD0" w:rsidRPr="000D6CDD">
        <w:rPr>
          <w:b/>
          <w:sz w:val="22"/>
          <w:szCs w:val="22"/>
        </w:rPr>
        <w:t>F</w:t>
      </w:r>
      <w:r w:rsidR="00FC54D1" w:rsidRPr="000D6CDD">
        <w:rPr>
          <w:b/>
          <w:sz w:val="22"/>
          <w:szCs w:val="22"/>
        </w:rPr>
        <w:t>ishery</w:t>
      </w:r>
    </w:p>
    <w:p w14:paraId="20868A8F" w14:textId="5D412486" w:rsidR="00382C12" w:rsidRDefault="00FC54D1" w:rsidP="00482EB9">
      <w:pPr>
        <w:autoSpaceDE w:val="0"/>
        <w:autoSpaceDN w:val="0"/>
        <w:adjustRightInd w:val="0"/>
        <w:spacing w:before="240" w:after="240" w:line="276" w:lineRule="auto"/>
        <w:jc w:val="both"/>
        <w:rPr>
          <w:sz w:val="22"/>
        </w:rPr>
      </w:pPr>
      <w:r w:rsidRPr="000D6CDD">
        <w:rPr>
          <w:sz w:val="22"/>
          <w:szCs w:val="22"/>
        </w:rPr>
        <w:t xml:space="preserve">The </w:t>
      </w:r>
      <w:r w:rsidR="00E257E0">
        <w:rPr>
          <w:sz w:val="22"/>
          <w:szCs w:val="22"/>
        </w:rPr>
        <w:t xml:space="preserve">TRL </w:t>
      </w:r>
      <w:r w:rsidR="00512983">
        <w:rPr>
          <w:sz w:val="22"/>
          <w:szCs w:val="22"/>
        </w:rPr>
        <w:t>f</w:t>
      </w:r>
      <w:r w:rsidRPr="000D6CDD">
        <w:rPr>
          <w:sz w:val="22"/>
          <w:szCs w:val="22"/>
        </w:rPr>
        <w:t xml:space="preserve">ishery is </w:t>
      </w:r>
      <w:r w:rsidR="00EE1CD3" w:rsidRPr="000D6CDD">
        <w:rPr>
          <w:sz w:val="22"/>
          <w:szCs w:val="22"/>
        </w:rPr>
        <w:t xml:space="preserve">currently </w:t>
      </w:r>
      <w:r w:rsidRPr="000D6CDD">
        <w:rPr>
          <w:sz w:val="22"/>
          <w:szCs w:val="22"/>
        </w:rPr>
        <w:t xml:space="preserve">regulated </w:t>
      </w:r>
      <w:r w:rsidR="000166EF" w:rsidRPr="000D6CDD">
        <w:rPr>
          <w:sz w:val="22"/>
          <w:szCs w:val="22"/>
        </w:rPr>
        <w:t>through the Act, the Regulations and</w:t>
      </w:r>
      <w:r w:rsidRPr="000D6CDD">
        <w:rPr>
          <w:sz w:val="22"/>
          <w:szCs w:val="22"/>
        </w:rPr>
        <w:t xml:space="preserve"> the </w:t>
      </w:r>
      <w:r w:rsidR="00222250">
        <w:rPr>
          <w:i/>
          <w:sz w:val="22"/>
          <w:szCs w:val="22"/>
        </w:rPr>
        <w:t>Torres Strait Fisheries (Tropical Rock Lobster) Management Instrument 2018</w:t>
      </w:r>
      <w:r w:rsidRPr="000D6CDD">
        <w:rPr>
          <w:sz w:val="22"/>
          <w:szCs w:val="22"/>
        </w:rPr>
        <w:t xml:space="preserve"> </w:t>
      </w:r>
      <w:r w:rsidR="00222250">
        <w:rPr>
          <w:sz w:val="22"/>
          <w:szCs w:val="22"/>
        </w:rPr>
        <w:t xml:space="preserve">(the Instrument) </w:t>
      </w:r>
      <w:r w:rsidRPr="000D6CDD">
        <w:rPr>
          <w:sz w:val="22"/>
          <w:szCs w:val="22"/>
        </w:rPr>
        <w:t xml:space="preserve">as well as through </w:t>
      </w:r>
      <w:r w:rsidR="00974C9C" w:rsidRPr="000D6CDD">
        <w:rPr>
          <w:sz w:val="22"/>
          <w:szCs w:val="22"/>
        </w:rPr>
        <w:t>the imposition of</w:t>
      </w:r>
      <w:r w:rsidRPr="000D6CDD">
        <w:rPr>
          <w:sz w:val="22"/>
          <w:szCs w:val="22"/>
        </w:rPr>
        <w:t xml:space="preserve"> conditions on licences </w:t>
      </w:r>
      <w:r w:rsidR="00974C9C" w:rsidRPr="000D6CDD">
        <w:rPr>
          <w:sz w:val="22"/>
          <w:szCs w:val="22"/>
        </w:rPr>
        <w:t xml:space="preserve">under section 22 of the Act.  </w:t>
      </w:r>
    </w:p>
    <w:p w14:paraId="647E5E53" w14:textId="4A772036" w:rsidR="00FC54D1" w:rsidRPr="000D6CDD" w:rsidRDefault="00FC54D1" w:rsidP="00482EB9">
      <w:pPr>
        <w:autoSpaceDE w:val="0"/>
        <w:autoSpaceDN w:val="0"/>
        <w:adjustRightInd w:val="0"/>
        <w:spacing w:before="240" w:after="240" w:line="276" w:lineRule="auto"/>
        <w:jc w:val="both"/>
        <w:rPr>
          <w:sz w:val="22"/>
          <w:szCs w:val="22"/>
        </w:rPr>
      </w:pPr>
      <w:r w:rsidRPr="000D6CDD">
        <w:rPr>
          <w:sz w:val="22"/>
        </w:rPr>
        <w:t>Since 2006 and in preparation for implementing a plan of management</w:t>
      </w:r>
      <w:r w:rsidR="00974C9C" w:rsidRPr="000D6CDD">
        <w:rPr>
          <w:sz w:val="22"/>
        </w:rPr>
        <w:t>,</w:t>
      </w:r>
      <w:r w:rsidRPr="000D6CDD">
        <w:rPr>
          <w:sz w:val="22"/>
        </w:rPr>
        <w:t xml:space="preserve"> </w:t>
      </w:r>
      <w:r w:rsidR="007A6025">
        <w:rPr>
          <w:sz w:val="22"/>
        </w:rPr>
        <w:t>including the</w:t>
      </w:r>
      <w:r w:rsidRPr="000D6CDD">
        <w:rPr>
          <w:sz w:val="22"/>
        </w:rPr>
        <w:t xml:space="preserve"> </w:t>
      </w:r>
      <w:r w:rsidR="00974C9C" w:rsidRPr="000D6CDD">
        <w:rPr>
          <w:sz w:val="22"/>
        </w:rPr>
        <w:t xml:space="preserve">prescription of </w:t>
      </w:r>
      <w:r w:rsidRPr="000D6CDD">
        <w:rPr>
          <w:sz w:val="22"/>
        </w:rPr>
        <w:t>a formal total allowable catch (TAC)</w:t>
      </w:r>
      <w:r w:rsidR="00974C9C" w:rsidRPr="000D6CDD">
        <w:rPr>
          <w:sz w:val="22"/>
        </w:rPr>
        <w:t xml:space="preserve"> for each fishing season</w:t>
      </w:r>
      <w:r w:rsidRPr="000D6CDD">
        <w:rPr>
          <w:sz w:val="22"/>
        </w:rPr>
        <w:t xml:space="preserve">, a recommended biological catch (RBC) has been advised for each fishing season by the Protected Zone Joint Authority Tropical Rock Lobster Resource Assessment Group and </w:t>
      </w:r>
      <w:r w:rsidR="00011B99">
        <w:rPr>
          <w:sz w:val="22"/>
        </w:rPr>
        <w:t xml:space="preserve">more recently the </w:t>
      </w:r>
      <w:r w:rsidR="004F58F4" w:rsidRPr="000D6CDD">
        <w:rPr>
          <w:sz w:val="22"/>
        </w:rPr>
        <w:t xml:space="preserve">Tropical Rock Lobster </w:t>
      </w:r>
      <w:r w:rsidRPr="000D6CDD">
        <w:rPr>
          <w:sz w:val="22"/>
        </w:rPr>
        <w:t>Working Group</w:t>
      </w:r>
      <w:r w:rsidR="007A6025">
        <w:rPr>
          <w:sz w:val="22"/>
        </w:rPr>
        <w:t xml:space="preserve">.  That RBC is then </w:t>
      </w:r>
      <w:r w:rsidR="00A12FC5">
        <w:rPr>
          <w:sz w:val="22"/>
        </w:rPr>
        <w:t>agreed between</w:t>
      </w:r>
      <w:r w:rsidR="007A6025">
        <w:rPr>
          <w:sz w:val="22"/>
        </w:rPr>
        <w:t xml:space="preserve"> Australian and Papua New Guinea under the </w:t>
      </w:r>
      <w:r w:rsidR="007A6025" w:rsidRPr="000D6CDD">
        <w:rPr>
          <w:i/>
          <w:sz w:val="22"/>
        </w:rPr>
        <w:t xml:space="preserve">Treaty between Australia and the Independent State of Papua New Guinea concerning sovereignty and maritime boundaries in the area between the two countries, including the area known as the Torres Strait, and related matters </w:t>
      </w:r>
      <w:r w:rsidR="007A6025" w:rsidRPr="000D6CDD">
        <w:rPr>
          <w:sz w:val="22"/>
        </w:rPr>
        <w:t xml:space="preserve">that was signed at Sydney on 18 December 1978 (the Torres Strait Treaty), which is outlined in Schedule </w:t>
      </w:r>
      <w:r w:rsidR="004104A2">
        <w:rPr>
          <w:sz w:val="22"/>
        </w:rPr>
        <w:t>1</w:t>
      </w:r>
      <w:r w:rsidR="007A6025" w:rsidRPr="000D6CDD">
        <w:rPr>
          <w:sz w:val="22"/>
        </w:rPr>
        <w:t xml:space="preserve"> of the Act</w:t>
      </w:r>
      <w:r w:rsidRPr="000D6CDD">
        <w:rPr>
          <w:sz w:val="22"/>
        </w:rPr>
        <w:t>.  The RBC covers the Torres Strait Protected Zone and is apportioned between Australia and Papua New Guinea through application of article 23 of the</w:t>
      </w:r>
      <w:r w:rsidR="007A6025">
        <w:rPr>
          <w:sz w:val="22"/>
        </w:rPr>
        <w:t xml:space="preserve"> Torres Strait Treaty</w:t>
      </w:r>
      <w:r w:rsidRPr="000D6CDD">
        <w:rPr>
          <w:sz w:val="22"/>
          <w:szCs w:val="22"/>
        </w:rPr>
        <w:t xml:space="preserve">.  </w:t>
      </w:r>
      <w:r w:rsidRPr="000D6CDD">
        <w:rPr>
          <w:sz w:val="22"/>
        </w:rPr>
        <w:t xml:space="preserve">Australia’s apportionment of the RBC is then </w:t>
      </w:r>
      <w:r w:rsidR="004F58F4" w:rsidRPr="000D6CDD">
        <w:rPr>
          <w:sz w:val="22"/>
        </w:rPr>
        <w:t xml:space="preserve">considered </w:t>
      </w:r>
      <w:r w:rsidR="00435A41">
        <w:rPr>
          <w:sz w:val="22"/>
        </w:rPr>
        <w:t xml:space="preserve">by AFMA, as delegate of the PZJA, </w:t>
      </w:r>
      <w:r w:rsidRPr="000D6CDD">
        <w:rPr>
          <w:sz w:val="22"/>
        </w:rPr>
        <w:t xml:space="preserve">to be the </w:t>
      </w:r>
      <w:r w:rsidR="000166EF" w:rsidRPr="000D6CDD">
        <w:rPr>
          <w:sz w:val="22"/>
        </w:rPr>
        <w:t>informal</w:t>
      </w:r>
      <w:r w:rsidRPr="000D6CDD">
        <w:rPr>
          <w:sz w:val="22"/>
        </w:rPr>
        <w:t xml:space="preserve"> </w:t>
      </w:r>
      <w:r w:rsidR="00E257E0">
        <w:rPr>
          <w:sz w:val="22"/>
        </w:rPr>
        <w:t>TAC</w:t>
      </w:r>
      <w:r w:rsidRPr="000D6CDD">
        <w:rPr>
          <w:sz w:val="22"/>
        </w:rPr>
        <w:t xml:space="preserve"> for the </w:t>
      </w:r>
      <w:r w:rsidR="00E257E0">
        <w:rPr>
          <w:sz w:val="22"/>
        </w:rPr>
        <w:t xml:space="preserve">TRL </w:t>
      </w:r>
      <w:r w:rsidR="000568B4">
        <w:rPr>
          <w:sz w:val="22"/>
        </w:rPr>
        <w:t>f</w:t>
      </w:r>
      <w:r w:rsidRPr="000D6CDD">
        <w:rPr>
          <w:sz w:val="22"/>
        </w:rPr>
        <w:t>ishery for the given fishing season.</w:t>
      </w:r>
      <w:r w:rsidRPr="000D6CDD">
        <w:rPr>
          <w:sz w:val="22"/>
          <w:szCs w:val="22"/>
        </w:rPr>
        <w:t xml:space="preserve">  </w:t>
      </w:r>
      <w:r w:rsidR="007A6025">
        <w:rPr>
          <w:sz w:val="22"/>
          <w:szCs w:val="22"/>
        </w:rPr>
        <w:t>This process will be replicated as p</w:t>
      </w:r>
      <w:r w:rsidR="00433447">
        <w:rPr>
          <w:sz w:val="22"/>
          <w:szCs w:val="22"/>
        </w:rPr>
        <w:t>art of the Management Plan.</w:t>
      </w:r>
      <w:r w:rsidR="007A6025">
        <w:rPr>
          <w:sz w:val="22"/>
          <w:szCs w:val="22"/>
        </w:rPr>
        <w:t xml:space="preserve"> </w:t>
      </w:r>
    </w:p>
    <w:p w14:paraId="5EF56FD7" w14:textId="75693B26" w:rsidR="00382C12" w:rsidRDefault="00382C12" w:rsidP="00482EB9">
      <w:pPr>
        <w:pStyle w:val="AFMANormal"/>
        <w:spacing w:after="240" w:line="276" w:lineRule="auto"/>
        <w:rPr>
          <w:snapToGrid/>
          <w:kern w:val="0"/>
          <w:sz w:val="22"/>
          <w:szCs w:val="22"/>
        </w:rPr>
      </w:pPr>
      <w:r>
        <w:rPr>
          <w:snapToGrid/>
          <w:kern w:val="0"/>
          <w:sz w:val="22"/>
          <w:szCs w:val="22"/>
        </w:rPr>
        <w:t xml:space="preserve">This has meant that the </w:t>
      </w:r>
      <w:r w:rsidR="00E257E0">
        <w:rPr>
          <w:snapToGrid/>
          <w:kern w:val="0"/>
          <w:sz w:val="22"/>
          <w:szCs w:val="22"/>
        </w:rPr>
        <w:t xml:space="preserve">TRL </w:t>
      </w:r>
      <w:r w:rsidR="000568B4">
        <w:rPr>
          <w:snapToGrid/>
          <w:kern w:val="0"/>
          <w:sz w:val="22"/>
          <w:szCs w:val="22"/>
        </w:rPr>
        <w:t>f</w:t>
      </w:r>
      <w:r>
        <w:rPr>
          <w:snapToGrid/>
          <w:kern w:val="0"/>
          <w:sz w:val="22"/>
          <w:szCs w:val="22"/>
        </w:rPr>
        <w:t>ishery has previously been regulated by way of a</w:t>
      </w:r>
      <w:r w:rsidR="00FC54D1" w:rsidRPr="000D6CDD">
        <w:rPr>
          <w:snapToGrid/>
          <w:kern w:val="0"/>
          <w:sz w:val="22"/>
          <w:szCs w:val="22"/>
        </w:rPr>
        <w:t xml:space="preserve"> range of input controls, including seasonal closures, moon</w:t>
      </w:r>
      <w:r w:rsidR="00FC54D1" w:rsidRPr="000D6CDD">
        <w:rPr>
          <w:snapToGrid/>
          <w:kern w:val="0"/>
          <w:sz w:val="22"/>
          <w:szCs w:val="22"/>
        </w:rPr>
        <w:noBreakHyphen/>
        <w:t xml:space="preserve">tide hookah closures, gear restrictions and one output control, minimum size limits.  </w:t>
      </w:r>
      <w:r>
        <w:rPr>
          <w:snapToGrid/>
          <w:kern w:val="0"/>
          <w:sz w:val="22"/>
          <w:szCs w:val="22"/>
        </w:rPr>
        <w:t xml:space="preserve">The Management Plan will </w:t>
      </w:r>
      <w:r w:rsidR="00D50371">
        <w:rPr>
          <w:snapToGrid/>
          <w:kern w:val="0"/>
          <w:sz w:val="22"/>
          <w:szCs w:val="22"/>
        </w:rPr>
        <w:t xml:space="preserve">incorporate output controls </w:t>
      </w:r>
      <w:r>
        <w:rPr>
          <w:snapToGrid/>
          <w:kern w:val="0"/>
          <w:sz w:val="22"/>
          <w:szCs w:val="22"/>
        </w:rPr>
        <w:t>estab</w:t>
      </w:r>
      <w:r w:rsidR="00E257E0">
        <w:rPr>
          <w:snapToGrid/>
          <w:kern w:val="0"/>
          <w:sz w:val="22"/>
          <w:szCs w:val="22"/>
        </w:rPr>
        <w:t xml:space="preserve">lishing a quota system by which: </w:t>
      </w:r>
    </w:p>
    <w:p w14:paraId="08D07535" w14:textId="77777777" w:rsidR="00E257E0" w:rsidRDefault="00E257E0" w:rsidP="00482EB9">
      <w:pPr>
        <w:pStyle w:val="AFMANormal"/>
        <w:numPr>
          <w:ilvl w:val="0"/>
          <w:numId w:val="2"/>
        </w:numPr>
        <w:spacing w:after="240" w:line="276" w:lineRule="auto"/>
        <w:rPr>
          <w:snapToGrid/>
          <w:kern w:val="0"/>
          <w:sz w:val="22"/>
          <w:szCs w:val="22"/>
        </w:rPr>
      </w:pPr>
      <w:r>
        <w:rPr>
          <w:snapToGrid/>
          <w:kern w:val="0"/>
          <w:sz w:val="22"/>
          <w:szCs w:val="22"/>
        </w:rPr>
        <w:t xml:space="preserve">individual </w:t>
      </w:r>
      <w:r w:rsidR="00EA2610">
        <w:rPr>
          <w:snapToGrid/>
          <w:kern w:val="0"/>
          <w:sz w:val="22"/>
          <w:szCs w:val="22"/>
        </w:rPr>
        <w:t xml:space="preserve">licence holders within a restricted entry pool (known as the Transferrable Vessel Holding or TVH sector) will be allocated individual quota units; and </w:t>
      </w:r>
    </w:p>
    <w:p w14:paraId="402D2D86" w14:textId="3C3E179E" w:rsidR="00E257E0" w:rsidRDefault="00E257E0" w:rsidP="00482EB9">
      <w:pPr>
        <w:pStyle w:val="AFMANormal"/>
        <w:numPr>
          <w:ilvl w:val="0"/>
          <w:numId w:val="2"/>
        </w:numPr>
        <w:spacing w:after="240" w:line="276" w:lineRule="auto"/>
        <w:rPr>
          <w:snapToGrid/>
          <w:kern w:val="0"/>
          <w:sz w:val="22"/>
          <w:szCs w:val="22"/>
        </w:rPr>
      </w:pPr>
      <w:proofErr w:type="gramStart"/>
      <w:r>
        <w:rPr>
          <w:snapToGrid/>
          <w:kern w:val="0"/>
          <w:sz w:val="22"/>
          <w:szCs w:val="22"/>
        </w:rPr>
        <w:t>traditional</w:t>
      </w:r>
      <w:proofErr w:type="gramEnd"/>
      <w:r>
        <w:rPr>
          <w:snapToGrid/>
          <w:kern w:val="0"/>
          <w:sz w:val="22"/>
          <w:szCs w:val="22"/>
        </w:rPr>
        <w:t xml:space="preserve"> inhabitant fishers</w:t>
      </w:r>
      <w:r w:rsidR="00EA2610">
        <w:rPr>
          <w:snapToGrid/>
          <w:kern w:val="0"/>
          <w:sz w:val="22"/>
          <w:szCs w:val="22"/>
        </w:rPr>
        <w:t xml:space="preserve"> </w:t>
      </w:r>
      <w:r w:rsidR="00190332">
        <w:rPr>
          <w:snapToGrid/>
          <w:kern w:val="0"/>
          <w:sz w:val="22"/>
          <w:szCs w:val="22"/>
        </w:rPr>
        <w:t xml:space="preserve">not operating in the TVH sector </w:t>
      </w:r>
      <w:r>
        <w:rPr>
          <w:snapToGrid/>
          <w:kern w:val="0"/>
          <w:sz w:val="22"/>
          <w:szCs w:val="22"/>
        </w:rPr>
        <w:t xml:space="preserve">will be allocated a </w:t>
      </w:r>
      <w:r w:rsidR="00EA2610">
        <w:rPr>
          <w:snapToGrid/>
          <w:kern w:val="0"/>
          <w:sz w:val="22"/>
          <w:szCs w:val="22"/>
        </w:rPr>
        <w:t xml:space="preserve">pool of quota, held by the TSRA on their behalf.  In effect, this will mean that traditional inhabitant fishers will be able to take a </w:t>
      </w:r>
      <w:r w:rsidR="00190332">
        <w:rPr>
          <w:snapToGrid/>
          <w:kern w:val="0"/>
          <w:sz w:val="22"/>
          <w:szCs w:val="22"/>
        </w:rPr>
        <w:t>defined portion</w:t>
      </w:r>
      <w:r w:rsidR="00EA2610">
        <w:rPr>
          <w:snapToGrid/>
          <w:kern w:val="0"/>
          <w:sz w:val="22"/>
          <w:szCs w:val="22"/>
        </w:rPr>
        <w:t xml:space="preserve"> of the TRL fishery, without </w:t>
      </w:r>
      <w:r w:rsidR="008E11BD">
        <w:rPr>
          <w:snapToGrid/>
          <w:kern w:val="0"/>
          <w:sz w:val="22"/>
          <w:szCs w:val="22"/>
        </w:rPr>
        <w:t xml:space="preserve">having to compete with the </w:t>
      </w:r>
      <w:r w:rsidR="00EA2610">
        <w:rPr>
          <w:snapToGrid/>
          <w:kern w:val="0"/>
          <w:sz w:val="22"/>
          <w:szCs w:val="22"/>
        </w:rPr>
        <w:t xml:space="preserve">TVH sector.  </w:t>
      </w:r>
    </w:p>
    <w:p w14:paraId="20383B28" w14:textId="70D6319C" w:rsidR="001F0BFC" w:rsidRDefault="00780D9A" w:rsidP="00482EB9">
      <w:pPr>
        <w:pStyle w:val="AFMANormal"/>
        <w:spacing w:after="240" w:line="276" w:lineRule="auto"/>
        <w:rPr>
          <w:snapToGrid/>
          <w:kern w:val="0"/>
          <w:sz w:val="22"/>
          <w:szCs w:val="22"/>
        </w:rPr>
      </w:pPr>
      <w:r>
        <w:rPr>
          <w:snapToGrid/>
          <w:kern w:val="0"/>
          <w:sz w:val="22"/>
          <w:szCs w:val="22"/>
        </w:rPr>
        <w:t xml:space="preserve">The input controls implemented by the Instrument, apart from moon-tide hookah closures, will remain in place after the allocation of quota under the Management Plan.  Appropriate amendments to the Instrument are being prepared in concert with the Management Plan (see the </w:t>
      </w:r>
      <w:r>
        <w:rPr>
          <w:i/>
          <w:snapToGrid/>
          <w:kern w:val="0"/>
          <w:sz w:val="22"/>
          <w:szCs w:val="22"/>
        </w:rPr>
        <w:t>Torres Strait Fisheries Amendment (Tropical Rock Lobster) Management Instrument 2018</w:t>
      </w:r>
      <w:r>
        <w:rPr>
          <w:snapToGrid/>
          <w:kern w:val="0"/>
          <w:sz w:val="22"/>
          <w:szCs w:val="22"/>
        </w:rPr>
        <w:t xml:space="preserve"> (the Amendment Instrument)).  </w:t>
      </w:r>
    </w:p>
    <w:p w14:paraId="28424054" w14:textId="24E27C42" w:rsidR="008125BA" w:rsidRPr="008125BA" w:rsidRDefault="008125BA" w:rsidP="008125BA">
      <w:pPr>
        <w:pStyle w:val="AFMANormal"/>
        <w:spacing w:after="240" w:line="276" w:lineRule="auto"/>
        <w:rPr>
          <w:snapToGrid/>
          <w:kern w:val="0"/>
          <w:sz w:val="22"/>
          <w:szCs w:val="22"/>
        </w:rPr>
      </w:pPr>
      <w:r w:rsidRPr="008125BA">
        <w:rPr>
          <w:snapToGrid/>
          <w:kern w:val="0"/>
          <w:sz w:val="22"/>
          <w:szCs w:val="22"/>
        </w:rPr>
        <w:t>Developing a framework to mitigate potential threats of overfishing and to preserve the marin</w:t>
      </w:r>
      <w:r>
        <w:rPr>
          <w:snapToGrid/>
          <w:kern w:val="0"/>
          <w:sz w:val="22"/>
          <w:szCs w:val="22"/>
        </w:rPr>
        <w:t xml:space="preserve">e </w:t>
      </w:r>
      <w:r w:rsidRPr="008125BA">
        <w:rPr>
          <w:snapToGrid/>
          <w:kern w:val="0"/>
          <w:sz w:val="22"/>
          <w:szCs w:val="22"/>
        </w:rPr>
        <w:t xml:space="preserve">environment in accordance with reasonable community expectations is a key challenge facing fisheries management, including those </w:t>
      </w:r>
      <w:r w:rsidR="000568B4">
        <w:rPr>
          <w:snapToGrid/>
          <w:kern w:val="0"/>
          <w:sz w:val="22"/>
          <w:szCs w:val="22"/>
        </w:rPr>
        <w:t xml:space="preserve">fisheries </w:t>
      </w:r>
      <w:r w:rsidRPr="008125BA">
        <w:rPr>
          <w:snapToGrid/>
          <w:kern w:val="0"/>
          <w:sz w:val="22"/>
          <w:szCs w:val="22"/>
        </w:rPr>
        <w:t xml:space="preserve">managed by the PZJA. </w:t>
      </w:r>
    </w:p>
    <w:p w14:paraId="3DB259E7" w14:textId="1FC5A687" w:rsidR="00722358" w:rsidRDefault="008125BA" w:rsidP="00482EB9">
      <w:pPr>
        <w:pStyle w:val="AFMANormal"/>
        <w:spacing w:after="240" w:line="276" w:lineRule="auto"/>
        <w:rPr>
          <w:snapToGrid/>
          <w:kern w:val="0"/>
          <w:sz w:val="22"/>
          <w:szCs w:val="22"/>
        </w:rPr>
      </w:pPr>
      <w:r w:rsidRPr="008125BA">
        <w:rPr>
          <w:snapToGrid/>
          <w:kern w:val="0"/>
          <w:sz w:val="22"/>
          <w:szCs w:val="22"/>
        </w:rPr>
        <w:t xml:space="preserve">Excess fishing capacity has been recognised as a major impediment to achieving sound fisheries management outcomes and has generally arisen through the lack of effective </w:t>
      </w:r>
      <w:r w:rsidR="000568B4">
        <w:rPr>
          <w:snapToGrid/>
          <w:kern w:val="0"/>
          <w:sz w:val="22"/>
          <w:szCs w:val="22"/>
        </w:rPr>
        <w:t>access</w:t>
      </w:r>
      <w:r>
        <w:rPr>
          <w:snapToGrid/>
          <w:kern w:val="0"/>
          <w:sz w:val="22"/>
          <w:szCs w:val="22"/>
        </w:rPr>
        <w:t xml:space="preserve"> </w:t>
      </w:r>
      <w:r w:rsidRPr="008125BA">
        <w:rPr>
          <w:snapToGrid/>
          <w:kern w:val="0"/>
          <w:sz w:val="22"/>
          <w:szCs w:val="22"/>
        </w:rPr>
        <w:t xml:space="preserve">rights. In the absence of secure and </w:t>
      </w:r>
      <w:r w:rsidRPr="008125BA">
        <w:rPr>
          <w:snapToGrid/>
          <w:kern w:val="0"/>
          <w:sz w:val="22"/>
          <w:szCs w:val="22"/>
        </w:rPr>
        <w:lastRenderedPageBreak/>
        <w:t xml:space="preserve">transferable access rights there are few safeguards against overcapitalisation and few market-based incentives for operators to conserve resources for the long-term. </w:t>
      </w:r>
    </w:p>
    <w:p w14:paraId="78826564" w14:textId="51081249" w:rsidR="00FC54D1" w:rsidRPr="000D6CDD" w:rsidRDefault="00FC54D1" w:rsidP="00482EB9">
      <w:pPr>
        <w:pStyle w:val="AFMANormal"/>
        <w:spacing w:after="240" w:line="276" w:lineRule="auto"/>
        <w:rPr>
          <w:b/>
          <w:sz w:val="22"/>
          <w:szCs w:val="22"/>
        </w:rPr>
      </w:pPr>
      <w:r w:rsidRPr="000D6CDD">
        <w:rPr>
          <w:b/>
          <w:sz w:val="22"/>
          <w:szCs w:val="22"/>
        </w:rPr>
        <w:t xml:space="preserve">Details of the </w:t>
      </w:r>
      <w:r w:rsidR="00222250">
        <w:rPr>
          <w:b/>
          <w:sz w:val="22"/>
          <w:szCs w:val="22"/>
        </w:rPr>
        <w:t>Management Plan</w:t>
      </w:r>
    </w:p>
    <w:p w14:paraId="3D78B7B9" w14:textId="6BEFF090" w:rsidR="007967AB" w:rsidRDefault="007D00A8" w:rsidP="00482EB9">
      <w:pPr>
        <w:pStyle w:val="AFMANormal"/>
        <w:widowControl w:val="0"/>
        <w:spacing w:after="240" w:line="276" w:lineRule="auto"/>
        <w:rPr>
          <w:sz w:val="22"/>
          <w:szCs w:val="22"/>
        </w:rPr>
      </w:pPr>
      <w:r>
        <w:rPr>
          <w:sz w:val="22"/>
          <w:szCs w:val="22"/>
        </w:rPr>
        <w:t xml:space="preserve">The Management Plan </w:t>
      </w:r>
      <w:r w:rsidR="00CF103E">
        <w:rPr>
          <w:sz w:val="22"/>
          <w:szCs w:val="22"/>
        </w:rPr>
        <w:t xml:space="preserve">is made in </w:t>
      </w:r>
      <w:r w:rsidR="000568B4">
        <w:rPr>
          <w:sz w:val="22"/>
          <w:szCs w:val="22"/>
        </w:rPr>
        <w:t>five</w:t>
      </w:r>
      <w:r w:rsidR="00EB2C99">
        <w:rPr>
          <w:sz w:val="22"/>
          <w:szCs w:val="22"/>
        </w:rPr>
        <w:t xml:space="preserve"> </w:t>
      </w:r>
      <w:r w:rsidR="00CF103E">
        <w:rPr>
          <w:sz w:val="22"/>
          <w:szCs w:val="22"/>
        </w:rPr>
        <w:t>Parts</w:t>
      </w:r>
      <w:r w:rsidR="00E257E0">
        <w:rPr>
          <w:sz w:val="22"/>
          <w:szCs w:val="22"/>
        </w:rPr>
        <w:t xml:space="preserve">, </w:t>
      </w:r>
      <w:r w:rsidR="00CF103E">
        <w:rPr>
          <w:sz w:val="22"/>
          <w:szCs w:val="22"/>
        </w:rPr>
        <w:t xml:space="preserve">each </w:t>
      </w:r>
      <w:r w:rsidR="00E257E0">
        <w:rPr>
          <w:sz w:val="22"/>
          <w:szCs w:val="22"/>
        </w:rPr>
        <w:t>concerning:</w:t>
      </w:r>
    </w:p>
    <w:p w14:paraId="5B2CFA90" w14:textId="77777777" w:rsidR="00E257E0" w:rsidRDefault="00E257E0" w:rsidP="00482EB9">
      <w:pPr>
        <w:pStyle w:val="AFMANormal"/>
        <w:widowControl w:val="0"/>
        <w:numPr>
          <w:ilvl w:val="0"/>
          <w:numId w:val="2"/>
        </w:numPr>
        <w:spacing w:after="240" w:line="276" w:lineRule="auto"/>
        <w:rPr>
          <w:sz w:val="22"/>
          <w:szCs w:val="22"/>
        </w:rPr>
      </w:pPr>
      <w:r>
        <w:rPr>
          <w:sz w:val="22"/>
          <w:szCs w:val="22"/>
        </w:rPr>
        <w:t>introductory and preliminary matters</w:t>
      </w:r>
      <w:r w:rsidR="001F0BFC">
        <w:rPr>
          <w:sz w:val="22"/>
          <w:szCs w:val="22"/>
        </w:rPr>
        <w:t xml:space="preserve"> including relevant definitions and the objectives of the Management Plan (which are required to be included by operation of subsection 15A(2) of the Act)</w:t>
      </w:r>
      <w:r>
        <w:rPr>
          <w:sz w:val="22"/>
          <w:szCs w:val="22"/>
        </w:rPr>
        <w:t xml:space="preserve">; </w:t>
      </w:r>
    </w:p>
    <w:p w14:paraId="679555A7" w14:textId="0ECC602C" w:rsidR="00E257E0" w:rsidRDefault="001F0BFC" w:rsidP="00482EB9">
      <w:pPr>
        <w:pStyle w:val="AFMANormal"/>
        <w:widowControl w:val="0"/>
        <w:numPr>
          <w:ilvl w:val="0"/>
          <w:numId w:val="2"/>
        </w:numPr>
        <w:spacing w:after="240" w:line="276" w:lineRule="auto"/>
        <w:rPr>
          <w:sz w:val="22"/>
          <w:szCs w:val="22"/>
        </w:rPr>
      </w:pPr>
      <w:proofErr w:type="gramStart"/>
      <w:r>
        <w:rPr>
          <w:sz w:val="22"/>
          <w:szCs w:val="22"/>
        </w:rPr>
        <w:t>requirements</w:t>
      </w:r>
      <w:proofErr w:type="gramEnd"/>
      <w:r>
        <w:rPr>
          <w:sz w:val="22"/>
          <w:szCs w:val="22"/>
        </w:rPr>
        <w:t xml:space="preserve"> for fishing in the TRL Fishery once the allocation of quota units under Part 3 is settled.  This includes a requirement for a person to hold unused quota units to take any </w:t>
      </w:r>
      <w:r w:rsidR="00096083" w:rsidRPr="00512983">
        <w:rPr>
          <w:sz w:val="22"/>
          <w:szCs w:val="22"/>
          <w:lang w:val="en-US"/>
        </w:rPr>
        <w:t>TRL</w:t>
      </w:r>
      <w:r w:rsidR="00096083">
        <w:rPr>
          <w:sz w:val="22"/>
          <w:szCs w:val="22"/>
        </w:rPr>
        <w:t xml:space="preserve"> </w:t>
      </w:r>
      <w:r>
        <w:rPr>
          <w:sz w:val="22"/>
          <w:szCs w:val="22"/>
        </w:rPr>
        <w:t>in the TRL Fishery</w:t>
      </w:r>
      <w:r w:rsidR="009F4EC4">
        <w:rPr>
          <w:sz w:val="22"/>
          <w:szCs w:val="22"/>
        </w:rPr>
        <w:t xml:space="preserve"> within a fishing season (unless in the pool of quota allocated to the traditional inhabitant sector) and</w:t>
      </w:r>
      <w:r>
        <w:rPr>
          <w:sz w:val="22"/>
          <w:szCs w:val="22"/>
        </w:rPr>
        <w:t xml:space="preserve"> the process by which an annual TAC for the TRL Fishery will be determined</w:t>
      </w:r>
      <w:r w:rsidR="00E257E0">
        <w:rPr>
          <w:sz w:val="22"/>
          <w:szCs w:val="22"/>
        </w:rPr>
        <w:t xml:space="preserve">; </w:t>
      </w:r>
    </w:p>
    <w:p w14:paraId="6703E4B9" w14:textId="61B27C79" w:rsidR="00E257E0" w:rsidRDefault="001F0BFC" w:rsidP="00482EB9">
      <w:pPr>
        <w:pStyle w:val="AFMANormal"/>
        <w:widowControl w:val="0"/>
        <w:numPr>
          <w:ilvl w:val="0"/>
          <w:numId w:val="2"/>
        </w:numPr>
        <w:spacing w:after="240" w:line="276" w:lineRule="auto"/>
        <w:rPr>
          <w:sz w:val="22"/>
          <w:szCs w:val="22"/>
        </w:rPr>
      </w:pPr>
      <w:r>
        <w:rPr>
          <w:sz w:val="22"/>
          <w:szCs w:val="22"/>
        </w:rPr>
        <w:t>the process for allocating quota units</w:t>
      </w:r>
      <w:r w:rsidR="009F4EC4">
        <w:rPr>
          <w:sz w:val="22"/>
          <w:szCs w:val="22"/>
        </w:rPr>
        <w:t xml:space="preserve"> to certain licence holders in the TRL Fishery and to the TSRA on behalf of the traditional inhabitant sector, as well as containing a requirement for the PZJA to review the allocation of quota </w:t>
      </w:r>
      <w:r w:rsidR="00BC25C5">
        <w:rPr>
          <w:sz w:val="22"/>
          <w:szCs w:val="22"/>
        </w:rPr>
        <w:t xml:space="preserve">units </w:t>
      </w:r>
      <w:r w:rsidR="009F4EC4">
        <w:rPr>
          <w:sz w:val="22"/>
          <w:szCs w:val="22"/>
        </w:rPr>
        <w:t xml:space="preserve">to the </w:t>
      </w:r>
      <w:r w:rsidR="00190332">
        <w:rPr>
          <w:sz w:val="22"/>
          <w:szCs w:val="22"/>
        </w:rPr>
        <w:t xml:space="preserve">traditional inhabitant sector; </w:t>
      </w:r>
      <w:r>
        <w:rPr>
          <w:sz w:val="22"/>
          <w:szCs w:val="22"/>
        </w:rPr>
        <w:t xml:space="preserve"> </w:t>
      </w:r>
    </w:p>
    <w:p w14:paraId="1B6A6D1E" w14:textId="77777777" w:rsidR="00CF103E" w:rsidRDefault="001F0BFC" w:rsidP="00482EB9">
      <w:pPr>
        <w:pStyle w:val="AFMANormal"/>
        <w:widowControl w:val="0"/>
        <w:numPr>
          <w:ilvl w:val="0"/>
          <w:numId w:val="2"/>
        </w:numPr>
        <w:spacing w:after="240" w:line="276" w:lineRule="auto"/>
        <w:rPr>
          <w:sz w:val="22"/>
          <w:szCs w:val="22"/>
        </w:rPr>
      </w:pPr>
      <w:r>
        <w:rPr>
          <w:sz w:val="22"/>
          <w:szCs w:val="22"/>
        </w:rPr>
        <w:t>the administration of quota units, including the establishment of a register of quota units, provisions governing the temporary and permanent transfer of quota units between people, circumstances in which quota units w</w:t>
      </w:r>
      <w:r w:rsidR="00CF103E">
        <w:rPr>
          <w:sz w:val="22"/>
          <w:szCs w:val="22"/>
        </w:rPr>
        <w:t xml:space="preserve">ill be suspended or cancelled; and </w:t>
      </w:r>
    </w:p>
    <w:p w14:paraId="5CE8DE8E" w14:textId="77777777" w:rsidR="001F0BFC" w:rsidRDefault="001F0BFC" w:rsidP="00482EB9">
      <w:pPr>
        <w:pStyle w:val="AFMANormal"/>
        <w:widowControl w:val="0"/>
        <w:numPr>
          <w:ilvl w:val="0"/>
          <w:numId w:val="2"/>
        </w:numPr>
        <w:spacing w:after="240" w:line="276" w:lineRule="auto"/>
        <w:rPr>
          <w:sz w:val="22"/>
          <w:szCs w:val="22"/>
        </w:rPr>
      </w:pPr>
      <w:proofErr w:type="gramStart"/>
      <w:r>
        <w:rPr>
          <w:sz w:val="22"/>
          <w:szCs w:val="22"/>
        </w:rPr>
        <w:t>transitional</w:t>
      </w:r>
      <w:proofErr w:type="gramEnd"/>
      <w:r>
        <w:rPr>
          <w:sz w:val="22"/>
          <w:szCs w:val="22"/>
        </w:rPr>
        <w:t xml:space="preserve"> provisions.  </w:t>
      </w:r>
    </w:p>
    <w:p w14:paraId="6CAED270" w14:textId="77777777" w:rsidR="00222250" w:rsidRPr="000D6CDD" w:rsidRDefault="00CF103E" w:rsidP="00482EB9">
      <w:pPr>
        <w:pStyle w:val="AFMANormal"/>
        <w:widowControl w:val="0"/>
        <w:spacing w:after="240" w:line="276" w:lineRule="auto"/>
        <w:rPr>
          <w:sz w:val="22"/>
          <w:szCs w:val="22"/>
        </w:rPr>
      </w:pPr>
      <w:r>
        <w:rPr>
          <w:sz w:val="22"/>
          <w:szCs w:val="22"/>
        </w:rPr>
        <w:t>Each</w:t>
      </w:r>
      <w:r w:rsidR="001F0BFC">
        <w:rPr>
          <w:sz w:val="22"/>
          <w:szCs w:val="22"/>
        </w:rPr>
        <w:t xml:space="preserve"> section</w:t>
      </w:r>
      <w:r w:rsidR="00222250">
        <w:rPr>
          <w:sz w:val="22"/>
          <w:szCs w:val="22"/>
        </w:rPr>
        <w:t xml:space="preserve"> of the Management Plan </w:t>
      </w:r>
      <w:r>
        <w:rPr>
          <w:sz w:val="22"/>
          <w:szCs w:val="22"/>
        </w:rPr>
        <w:t>is</w:t>
      </w:r>
      <w:r w:rsidR="00222250">
        <w:rPr>
          <w:sz w:val="22"/>
          <w:szCs w:val="22"/>
        </w:rPr>
        <w:t xml:space="preserve"> outlined in further detail </w:t>
      </w:r>
      <w:r w:rsidR="00595B53">
        <w:rPr>
          <w:sz w:val="22"/>
          <w:szCs w:val="22"/>
        </w:rPr>
        <w:t xml:space="preserve">at </w:t>
      </w:r>
      <w:r w:rsidR="00595B53">
        <w:rPr>
          <w:b/>
          <w:sz w:val="22"/>
          <w:szCs w:val="22"/>
        </w:rPr>
        <w:t xml:space="preserve">Attachment </w:t>
      </w:r>
      <w:r w:rsidR="00595B53" w:rsidRPr="00595B53">
        <w:rPr>
          <w:b/>
          <w:sz w:val="22"/>
          <w:szCs w:val="22"/>
        </w:rPr>
        <w:t xml:space="preserve">A </w:t>
      </w:r>
      <w:r w:rsidR="00222250" w:rsidRPr="00595B53">
        <w:rPr>
          <w:sz w:val="22"/>
          <w:szCs w:val="22"/>
        </w:rPr>
        <w:t>below</w:t>
      </w:r>
      <w:r w:rsidR="00222250">
        <w:rPr>
          <w:sz w:val="22"/>
          <w:szCs w:val="22"/>
        </w:rPr>
        <w:t xml:space="preserve">.  </w:t>
      </w:r>
    </w:p>
    <w:p w14:paraId="09CBFF43" w14:textId="77777777" w:rsidR="00FC54D1" w:rsidRPr="000D6CDD" w:rsidRDefault="00FC54D1" w:rsidP="00482EB9">
      <w:pPr>
        <w:pStyle w:val="AFMANormal"/>
        <w:widowControl w:val="0"/>
        <w:spacing w:after="240" w:line="276" w:lineRule="auto"/>
        <w:rPr>
          <w:b/>
          <w:sz w:val="22"/>
          <w:szCs w:val="22"/>
        </w:rPr>
      </w:pPr>
      <w:r w:rsidRPr="000D6CDD">
        <w:rPr>
          <w:b/>
          <w:sz w:val="22"/>
          <w:szCs w:val="22"/>
        </w:rPr>
        <w:t>Commencement</w:t>
      </w:r>
    </w:p>
    <w:p w14:paraId="720C6875" w14:textId="7E76E296" w:rsidR="00195652" w:rsidRPr="000D6CDD" w:rsidRDefault="00222250" w:rsidP="00482EB9">
      <w:pPr>
        <w:pStyle w:val="AFMANormal"/>
        <w:widowControl w:val="0"/>
        <w:spacing w:after="240" w:line="276" w:lineRule="auto"/>
        <w:rPr>
          <w:sz w:val="22"/>
          <w:szCs w:val="22"/>
        </w:rPr>
      </w:pPr>
      <w:r>
        <w:rPr>
          <w:sz w:val="22"/>
          <w:szCs w:val="22"/>
        </w:rPr>
        <w:t xml:space="preserve">The Management Plan will commence </w:t>
      </w:r>
      <w:r w:rsidRPr="004A6845">
        <w:rPr>
          <w:sz w:val="22"/>
          <w:szCs w:val="22"/>
        </w:rPr>
        <w:t xml:space="preserve">on </w:t>
      </w:r>
      <w:r w:rsidR="00D50371">
        <w:rPr>
          <w:sz w:val="22"/>
          <w:szCs w:val="22"/>
        </w:rPr>
        <w:t xml:space="preserve">the day after registration </w:t>
      </w:r>
      <w:r>
        <w:rPr>
          <w:sz w:val="22"/>
          <w:szCs w:val="22"/>
        </w:rPr>
        <w:t xml:space="preserve">(see section </w:t>
      </w:r>
      <w:r w:rsidR="004A6845">
        <w:rPr>
          <w:sz w:val="22"/>
          <w:szCs w:val="22"/>
        </w:rPr>
        <w:t>2</w:t>
      </w:r>
      <w:r w:rsidR="00665B51">
        <w:rPr>
          <w:sz w:val="22"/>
          <w:szCs w:val="22"/>
        </w:rPr>
        <w:t xml:space="preserve"> of the Management Plan</w:t>
      </w:r>
      <w:r>
        <w:rPr>
          <w:sz w:val="22"/>
          <w:szCs w:val="22"/>
        </w:rPr>
        <w:t xml:space="preserve">).  </w:t>
      </w:r>
    </w:p>
    <w:p w14:paraId="61103668" w14:textId="77777777" w:rsidR="00FC54D1" w:rsidRPr="000D6CDD" w:rsidRDefault="00FC54D1" w:rsidP="00482EB9">
      <w:pPr>
        <w:autoSpaceDE w:val="0"/>
        <w:autoSpaceDN w:val="0"/>
        <w:adjustRightInd w:val="0"/>
        <w:spacing w:before="240" w:after="240" w:line="276" w:lineRule="auto"/>
        <w:jc w:val="both"/>
        <w:rPr>
          <w:b/>
          <w:bCs/>
          <w:color w:val="000000"/>
          <w:sz w:val="22"/>
          <w:szCs w:val="22"/>
          <w:lang w:val="en-US"/>
        </w:rPr>
      </w:pPr>
      <w:r w:rsidRPr="000D6CDD">
        <w:rPr>
          <w:b/>
          <w:bCs/>
          <w:color w:val="000000"/>
          <w:sz w:val="22"/>
          <w:szCs w:val="22"/>
          <w:lang w:val="en-US"/>
        </w:rPr>
        <w:t>Consultation</w:t>
      </w:r>
    </w:p>
    <w:p w14:paraId="46040ED2" w14:textId="313BB2A4" w:rsidR="003967FC" w:rsidRPr="00407FD4" w:rsidRDefault="004A6845" w:rsidP="00482EB9">
      <w:pPr>
        <w:spacing w:before="240" w:after="240" w:line="276" w:lineRule="auto"/>
        <w:jc w:val="both"/>
        <w:rPr>
          <w:snapToGrid w:val="0"/>
          <w:sz w:val="22"/>
          <w:szCs w:val="22"/>
        </w:rPr>
      </w:pPr>
      <w:r>
        <w:rPr>
          <w:snapToGrid w:val="0"/>
          <w:sz w:val="22"/>
          <w:szCs w:val="22"/>
        </w:rPr>
        <w:t xml:space="preserve">The PZJA has had a long-standing intention to introduce a management plan for the </w:t>
      </w:r>
      <w:r w:rsidR="000568B4">
        <w:rPr>
          <w:snapToGrid w:val="0"/>
          <w:sz w:val="22"/>
          <w:szCs w:val="22"/>
        </w:rPr>
        <w:t>f</w:t>
      </w:r>
      <w:r>
        <w:rPr>
          <w:snapToGrid w:val="0"/>
          <w:sz w:val="22"/>
          <w:szCs w:val="22"/>
        </w:rPr>
        <w:t>ishery</w:t>
      </w:r>
      <w:r w:rsidR="009A23C8">
        <w:rPr>
          <w:snapToGrid w:val="0"/>
          <w:sz w:val="22"/>
          <w:szCs w:val="22"/>
        </w:rPr>
        <w:t xml:space="preserve">, first issuing an investment warning for the fishery in February 2002. At its 18th meeting on 5-6 July 2005, the PZJA agreed to implement a </w:t>
      </w:r>
      <w:r w:rsidR="000568B4">
        <w:rPr>
          <w:snapToGrid w:val="0"/>
          <w:sz w:val="22"/>
          <w:szCs w:val="22"/>
        </w:rPr>
        <w:t>quota management system in the f</w:t>
      </w:r>
      <w:r w:rsidR="009A23C8">
        <w:rPr>
          <w:snapToGrid w:val="0"/>
          <w:sz w:val="22"/>
          <w:szCs w:val="22"/>
        </w:rPr>
        <w:t>ishery</w:t>
      </w:r>
      <w:r w:rsidR="00EB2C99">
        <w:rPr>
          <w:snapToGrid w:val="0"/>
          <w:sz w:val="22"/>
          <w:szCs w:val="22"/>
        </w:rPr>
        <w:t xml:space="preserve">. </w:t>
      </w:r>
      <w:r w:rsidR="0036104D" w:rsidRPr="00407FD4">
        <w:rPr>
          <w:snapToGrid w:val="0"/>
          <w:sz w:val="22"/>
          <w:szCs w:val="22"/>
        </w:rPr>
        <w:t>Since that time, the ongoing consultation in preparation for the Management Plan</w:t>
      </w:r>
      <w:r w:rsidRPr="00407FD4">
        <w:rPr>
          <w:snapToGrid w:val="0"/>
          <w:sz w:val="22"/>
          <w:szCs w:val="22"/>
        </w:rPr>
        <w:t xml:space="preserve"> </w:t>
      </w:r>
      <w:r w:rsidR="0036104D" w:rsidRPr="00407FD4">
        <w:rPr>
          <w:snapToGrid w:val="0"/>
          <w:sz w:val="22"/>
          <w:szCs w:val="22"/>
        </w:rPr>
        <w:t>has included:</w:t>
      </w:r>
    </w:p>
    <w:p w14:paraId="24B95C5E" w14:textId="77777777" w:rsidR="009A23C8" w:rsidRPr="00407FD4" w:rsidRDefault="009A23C8" w:rsidP="009A23C8">
      <w:pPr>
        <w:pStyle w:val="ListParagraph"/>
        <w:numPr>
          <w:ilvl w:val="0"/>
          <w:numId w:val="2"/>
        </w:numPr>
        <w:spacing w:before="240" w:after="240" w:line="276" w:lineRule="auto"/>
        <w:contextualSpacing w:val="0"/>
        <w:jc w:val="both"/>
        <w:rPr>
          <w:snapToGrid w:val="0"/>
          <w:sz w:val="22"/>
          <w:szCs w:val="22"/>
        </w:rPr>
      </w:pPr>
      <w:r w:rsidRPr="00407FD4">
        <w:rPr>
          <w:snapToGrid w:val="0"/>
          <w:sz w:val="22"/>
          <w:szCs w:val="22"/>
        </w:rPr>
        <w:t>notification to individual TVH licence holders in January 2007 regarding verification of logbook records to develop and implement a quota management system and the allocation of quota units;</w:t>
      </w:r>
    </w:p>
    <w:p w14:paraId="76193FF6" w14:textId="30AD3B02" w:rsidR="009A23C8" w:rsidRPr="00407FD4" w:rsidRDefault="009A23C8" w:rsidP="009A23C8">
      <w:pPr>
        <w:pStyle w:val="ListParagraph"/>
        <w:numPr>
          <w:ilvl w:val="0"/>
          <w:numId w:val="2"/>
        </w:numPr>
        <w:spacing w:before="240" w:after="240" w:line="276" w:lineRule="auto"/>
        <w:contextualSpacing w:val="0"/>
        <w:jc w:val="both"/>
        <w:rPr>
          <w:snapToGrid w:val="0"/>
          <w:sz w:val="22"/>
          <w:szCs w:val="22"/>
        </w:rPr>
      </w:pPr>
      <w:r w:rsidRPr="00407FD4">
        <w:rPr>
          <w:snapToGrid w:val="0"/>
          <w:sz w:val="22"/>
          <w:szCs w:val="22"/>
        </w:rPr>
        <w:t xml:space="preserve">in June 2007, notification to individual TVH licence holders from </w:t>
      </w:r>
      <w:r w:rsidR="000568B4">
        <w:rPr>
          <w:snapToGrid w:val="0"/>
          <w:sz w:val="22"/>
          <w:szCs w:val="22"/>
        </w:rPr>
        <w:t xml:space="preserve">the </w:t>
      </w:r>
      <w:r w:rsidR="000568B4" w:rsidRPr="000568B4">
        <w:rPr>
          <w:snapToGrid w:val="0"/>
          <w:sz w:val="22"/>
          <w:szCs w:val="22"/>
        </w:rPr>
        <w:t>QLD Government's Department of Agriculture and Fisheries</w:t>
      </w:r>
      <w:r w:rsidR="00665B51">
        <w:rPr>
          <w:snapToGrid w:val="0"/>
          <w:sz w:val="22"/>
          <w:szCs w:val="22"/>
        </w:rPr>
        <w:t xml:space="preserve"> </w:t>
      </w:r>
      <w:r w:rsidRPr="00407FD4">
        <w:rPr>
          <w:snapToGrid w:val="0"/>
          <w:sz w:val="22"/>
          <w:szCs w:val="22"/>
        </w:rPr>
        <w:t xml:space="preserve">on behalf of the PZJA regarding provisional </w:t>
      </w:r>
      <w:r w:rsidR="000568B4" w:rsidRPr="00407FD4">
        <w:rPr>
          <w:snapToGrid w:val="0"/>
          <w:sz w:val="22"/>
          <w:szCs w:val="22"/>
        </w:rPr>
        <w:t>I</w:t>
      </w:r>
      <w:r w:rsidR="000568B4">
        <w:rPr>
          <w:snapToGrid w:val="0"/>
          <w:sz w:val="22"/>
          <w:szCs w:val="22"/>
        </w:rPr>
        <w:t xml:space="preserve">ndividual </w:t>
      </w:r>
      <w:r w:rsidR="000568B4" w:rsidRPr="00407FD4">
        <w:rPr>
          <w:snapToGrid w:val="0"/>
          <w:sz w:val="22"/>
          <w:szCs w:val="22"/>
        </w:rPr>
        <w:t>T</w:t>
      </w:r>
      <w:r w:rsidR="000568B4">
        <w:rPr>
          <w:snapToGrid w:val="0"/>
          <w:sz w:val="22"/>
          <w:szCs w:val="22"/>
        </w:rPr>
        <w:t xml:space="preserve">ransferable </w:t>
      </w:r>
      <w:r w:rsidRPr="00407FD4">
        <w:rPr>
          <w:snapToGrid w:val="0"/>
          <w:sz w:val="22"/>
          <w:szCs w:val="22"/>
        </w:rPr>
        <w:t>Q</w:t>
      </w:r>
      <w:r w:rsidR="000568B4">
        <w:rPr>
          <w:snapToGrid w:val="0"/>
          <w:sz w:val="22"/>
          <w:szCs w:val="22"/>
        </w:rPr>
        <w:t>uota</w:t>
      </w:r>
      <w:r w:rsidRPr="00407FD4">
        <w:rPr>
          <w:snapToGrid w:val="0"/>
          <w:sz w:val="22"/>
          <w:szCs w:val="22"/>
        </w:rPr>
        <w:t xml:space="preserve"> </w:t>
      </w:r>
      <w:r w:rsidR="000568B4">
        <w:rPr>
          <w:snapToGrid w:val="0"/>
          <w:sz w:val="22"/>
          <w:szCs w:val="22"/>
        </w:rPr>
        <w:t xml:space="preserve">(ITQ) </w:t>
      </w:r>
      <w:r w:rsidRPr="00407FD4">
        <w:rPr>
          <w:snapToGrid w:val="0"/>
          <w:sz w:val="22"/>
          <w:szCs w:val="22"/>
        </w:rPr>
        <w:t xml:space="preserve">allocations according to the recommended formula from the </w:t>
      </w:r>
      <w:r w:rsidR="004104A2" w:rsidRPr="00407FD4">
        <w:rPr>
          <w:snapToGrid w:val="0"/>
          <w:sz w:val="22"/>
          <w:szCs w:val="22"/>
        </w:rPr>
        <w:t>A</w:t>
      </w:r>
      <w:r w:rsidR="004104A2">
        <w:rPr>
          <w:snapToGrid w:val="0"/>
          <w:sz w:val="22"/>
          <w:szCs w:val="22"/>
        </w:rPr>
        <w:t xml:space="preserve">llocation </w:t>
      </w:r>
      <w:r w:rsidR="004104A2" w:rsidRPr="00407FD4">
        <w:rPr>
          <w:snapToGrid w:val="0"/>
          <w:sz w:val="22"/>
          <w:szCs w:val="22"/>
        </w:rPr>
        <w:t>A</w:t>
      </w:r>
      <w:r w:rsidR="004104A2">
        <w:rPr>
          <w:snapToGrid w:val="0"/>
          <w:sz w:val="22"/>
          <w:szCs w:val="22"/>
        </w:rPr>
        <w:t xml:space="preserve">dvisory </w:t>
      </w:r>
      <w:r w:rsidR="004104A2" w:rsidRPr="00407FD4">
        <w:rPr>
          <w:snapToGrid w:val="0"/>
          <w:sz w:val="22"/>
          <w:szCs w:val="22"/>
        </w:rPr>
        <w:t>P</w:t>
      </w:r>
      <w:r w:rsidR="004104A2">
        <w:rPr>
          <w:snapToGrid w:val="0"/>
          <w:sz w:val="22"/>
          <w:szCs w:val="22"/>
        </w:rPr>
        <w:t>anel</w:t>
      </w:r>
      <w:r w:rsidR="004104A2" w:rsidRPr="00407FD4">
        <w:rPr>
          <w:snapToGrid w:val="0"/>
          <w:sz w:val="22"/>
          <w:szCs w:val="22"/>
        </w:rPr>
        <w:t xml:space="preserve"> </w:t>
      </w:r>
      <w:r w:rsidR="004104A2">
        <w:rPr>
          <w:snapToGrid w:val="0"/>
          <w:sz w:val="22"/>
          <w:szCs w:val="22"/>
        </w:rPr>
        <w:t>(</w:t>
      </w:r>
      <w:r w:rsidRPr="00407FD4">
        <w:rPr>
          <w:snapToGrid w:val="0"/>
          <w:sz w:val="22"/>
          <w:szCs w:val="22"/>
        </w:rPr>
        <w:t>AAP</w:t>
      </w:r>
      <w:r w:rsidR="004104A2">
        <w:rPr>
          <w:snapToGrid w:val="0"/>
          <w:sz w:val="22"/>
          <w:szCs w:val="22"/>
        </w:rPr>
        <w:t>)</w:t>
      </w:r>
      <w:r w:rsidRPr="00407FD4">
        <w:rPr>
          <w:snapToGrid w:val="0"/>
          <w:sz w:val="22"/>
          <w:szCs w:val="22"/>
        </w:rPr>
        <w:t>, noting that allocations would be formally made under a management plan;</w:t>
      </w:r>
    </w:p>
    <w:p w14:paraId="41B7BAF3" w14:textId="0E4BFDA7" w:rsidR="009A23C8" w:rsidRPr="00407FD4" w:rsidRDefault="009A23C8" w:rsidP="009A23C8">
      <w:pPr>
        <w:pStyle w:val="ListParagraph"/>
        <w:numPr>
          <w:ilvl w:val="0"/>
          <w:numId w:val="2"/>
        </w:numPr>
        <w:spacing w:before="240" w:after="240" w:line="276" w:lineRule="auto"/>
        <w:contextualSpacing w:val="0"/>
        <w:jc w:val="both"/>
        <w:rPr>
          <w:snapToGrid w:val="0"/>
          <w:sz w:val="22"/>
          <w:szCs w:val="22"/>
        </w:rPr>
      </w:pPr>
      <w:r w:rsidRPr="00407FD4">
        <w:rPr>
          <w:snapToGrid w:val="0"/>
          <w:sz w:val="22"/>
          <w:szCs w:val="22"/>
        </w:rPr>
        <w:t>notification to TVH licence holders of amended provisional allocations in October 2007 using the recommended formula by</w:t>
      </w:r>
      <w:r w:rsidR="008734DB">
        <w:rPr>
          <w:snapToGrid w:val="0"/>
          <w:sz w:val="22"/>
          <w:szCs w:val="22"/>
        </w:rPr>
        <w:t xml:space="preserve"> the</w:t>
      </w:r>
      <w:r w:rsidR="004104A2">
        <w:rPr>
          <w:snapToGrid w:val="0"/>
          <w:sz w:val="22"/>
          <w:szCs w:val="22"/>
        </w:rPr>
        <w:t xml:space="preserve"> AAP</w:t>
      </w:r>
      <w:r w:rsidRPr="00407FD4">
        <w:rPr>
          <w:snapToGrid w:val="0"/>
          <w:sz w:val="22"/>
          <w:szCs w:val="22"/>
        </w:rPr>
        <w:t>;</w:t>
      </w:r>
    </w:p>
    <w:p w14:paraId="408BDC69" w14:textId="755576DC" w:rsidR="009A23C8" w:rsidRPr="00407FD4" w:rsidRDefault="00824341" w:rsidP="009A23C8">
      <w:pPr>
        <w:pStyle w:val="ListParagraph"/>
        <w:numPr>
          <w:ilvl w:val="0"/>
          <w:numId w:val="2"/>
        </w:numPr>
        <w:spacing w:before="240" w:after="240" w:line="276" w:lineRule="auto"/>
        <w:contextualSpacing w:val="0"/>
        <w:jc w:val="both"/>
        <w:rPr>
          <w:snapToGrid w:val="0"/>
          <w:sz w:val="22"/>
          <w:szCs w:val="22"/>
        </w:rPr>
      </w:pPr>
      <w:r>
        <w:rPr>
          <w:snapToGrid w:val="0"/>
          <w:sz w:val="22"/>
          <w:szCs w:val="22"/>
        </w:rPr>
        <w:lastRenderedPageBreak/>
        <w:t xml:space="preserve">discussion of </w:t>
      </w:r>
      <w:r w:rsidR="008734DB">
        <w:rPr>
          <w:snapToGrid w:val="0"/>
          <w:sz w:val="22"/>
          <w:szCs w:val="22"/>
        </w:rPr>
        <w:t>the Management P</w:t>
      </w:r>
      <w:r w:rsidR="009A23C8" w:rsidRPr="00407FD4">
        <w:rPr>
          <w:snapToGrid w:val="0"/>
          <w:sz w:val="22"/>
          <w:szCs w:val="22"/>
        </w:rPr>
        <w:t>lan at the PZJA stakeholder forum held on Thursday Island on 30 April 2008;</w:t>
      </w:r>
    </w:p>
    <w:p w14:paraId="509383B5" w14:textId="45A459C4" w:rsidR="009A23C8" w:rsidRPr="00407FD4" w:rsidRDefault="00824341" w:rsidP="009A23C8">
      <w:pPr>
        <w:pStyle w:val="ListParagraph"/>
        <w:numPr>
          <w:ilvl w:val="0"/>
          <w:numId w:val="2"/>
        </w:numPr>
        <w:spacing w:before="240" w:after="240" w:line="276" w:lineRule="auto"/>
        <w:contextualSpacing w:val="0"/>
        <w:jc w:val="both"/>
        <w:rPr>
          <w:snapToGrid w:val="0"/>
          <w:sz w:val="22"/>
          <w:szCs w:val="22"/>
        </w:rPr>
      </w:pPr>
      <w:r w:rsidRPr="00407FD4">
        <w:rPr>
          <w:snapToGrid w:val="0"/>
          <w:sz w:val="22"/>
          <w:szCs w:val="22"/>
        </w:rPr>
        <w:t>conduct</w:t>
      </w:r>
      <w:r>
        <w:rPr>
          <w:snapToGrid w:val="0"/>
          <w:sz w:val="22"/>
          <w:szCs w:val="22"/>
        </w:rPr>
        <w:t>ing</w:t>
      </w:r>
      <w:r w:rsidRPr="00407FD4">
        <w:rPr>
          <w:snapToGrid w:val="0"/>
          <w:sz w:val="22"/>
          <w:szCs w:val="22"/>
        </w:rPr>
        <w:t xml:space="preserve"> </w:t>
      </w:r>
      <w:r w:rsidR="009A23C8" w:rsidRPr="00407FD4">
        <w:rPr>
          <w:snapToGrid w:val="0"/>
          <w:sz w:val="22"/>
          <w:szCs w:val="22"/>
        </w:rPr>
        <w:t xml:space="preserve">community meeting on Torres Strait islands to discuss the management plan during 2014 and 2015; </w:t>
      </w:r>
      <w:r w:rsidR="00263B6F">
        <w:rPr>
          <w:snapToGrid w:val="0"/>
          <w:sz w:val="22"/>
          <w:szCs w:val="22"/>
        </w:rPr>
        <w:t>and</w:t>
      </w:r>
    </w:p>
    <w:p w14:paraId="46308F3F" w14:textId="48674B04" w:rsidR="009A23C8" w:rsidRPr="00407FD4" w:rsidRDefault="009A23C8" w:rsidP="009A23C8">
      <w:pPr>
        <w:pStyle w:val="ListParagraph"/>
        <w:numPr>
          <w:ilvl w:val="0"/>
          <w:numId w:val="2"/>
        </w:numPr>
        <w:spacing w:before="240" w:after="240" w:line="276" w:lineRule="auto"/>
        <w:contextualSpacing w:val="0"/>
        <w:jc w:val="both"/>
        <w:rPr>
          <w:snapToGrid w:val="0"/>
          <w:sz w:val="22"/>
          <w:szCs w:val="22"/>
        </w:rPr>
      </w:pPr>
      <w:proofErr w:type="gramStart"/>
      <w:r w:rsidRPr="00407FD4">
        <w:rPr>
          <w:snapToGrid w:val="0"/>
          <w:sz w:val="22"/>
          <w:szCs w:val="22"/>
        </w:rPr>
        <w:t>a</w:t>
      </w:r>
      <w:proofErr w:type="gramEnd"/>
      <w:r w:rsidRPr="00407FD4">
        <w:rPr>
          <w:snapToGrid w:val="0"/>
          <w:sz w:val="22"/>
          <w:szCs w:val="22"/>
        </w:rPr>
        <w:t xml:space="preserve"> draft of the </w:t>
      </w:r>
      <w:r w:rsidR="008734DB">
        <w:rPr>
          <w:snapToGrid w:val="0"/>
          <w:sz w:val="22"/>
          <w:szCs w:val="22"/>
        </w:rPr>
        <w:t xml:space="preserve">Management </w:t>
      </w:r>
      <w:r w:rsidRPr="00407FD4">
        <w:rPr>
          <w:snapToGrid w:val="0"/>
          <w:sz w:val="22"/>
          <w:szCs w:val="22"/>
        </w:rPr>
        <w:t>Plan was released on the PZJA website in late 2014</w:t>
      </w:r>
      <w:r w:rsidR="00512983" w:rsidRPr="00407FD4">
        <w:rPr>
          <w:snapToGrid w:val="0"/>
          <w:sz w:val="22"/>
          <w:szCs w:val="22"/>
        </w:rPr>
        <w:t xml:space="preserve">.  </w:t>
      </w:r>
    </w:p>
    <w:p w14:paraId="4FF42B38" w14:textId="357DC109" w:rsidR="00F33A15" w:rsidRPr="00407FD4" w:rsidRDefault="004A6845" w:rsidP="00F33A15">
      <w:pPr>
        <w:spacing w:before="240" w:after="240" w:line="276" w:lineRule="auto"/>
        <w:jc w:val="both"/>
        <w:rPr>
          <w:snapToGrid w:val="0"/>
          <w:sz w:val="22"/>
          <w:szCs w:val="22"/>
        </w:rPr>
      </w:pPr>
      <w:r w:rsidRPr="00407FD4">
        <w:rPr>
          <w:snapToGrid w:val="0"/>
          <w:sz w:val="22"/>
          <w:szCs w:val="22"/>
        </w:rPr>
        <w:t>These actions culminated in an exposure draft of the Management Plan being released for public comment in 2016 (the 2016 Exposure Draft).  An extensive consultation process was conducted by AFMA and the TSRA on the 2016 Exposure Draf</w:t>
      </w:r>
      <w:r w:rsidR="00F33A15" w:rsidRPr="00407FD4">
        <w:rPr>
          <w:snapToGrid w:val="0"/>
          <w:sz w:val="22"/>
          <w:szCs w:val="22"/>
        </w:rPr>
        <w:t xml:space="preserve">t from June to October 2016.  To support the release of the exposure draft AFMA </w:t>
      </w:r>
      <w:r w:rsidR="00512983" w:rsidRPr="00407FD4">
        <w:rPr>
          <w:snapToGrid w:val="0"/>
          <w:sz w:val="22"/>
          <w:szCs w:val="22"/>
        </w:rPr>
        <w:t>ha</w:t>
      </w:r>
      <w:r w:rsidR="003F49DE">
        <w:rPr>
          <w:snapToGrid w:val="0"/>
          <w:sz w:val="22"/>
          <w:szCs w:val="22"/>
        </w:rPr>
        <w:t>d</w:t>
      </w:r>
      <w:r w:rsidR="00512983" w:rsidRPr="00407FD4">
        <w:rPr>
          <w:snapToGrid w:val="0"/>
          <w:sz w:val="22"/>
          <w:szCs w:val="22"/>
        </w:rPr>
        <w:t xml:space="preserve">, </w:t>
      </w:r>
      <w:r w:rsidR="00F33A15" w:rsidRPr="00407FD4">
        <w:rPr>
          <w:snapToGrid w:val="0"/>
          <w:sz w:val="22"/>
          <w:szCs w:val="22"/>
        </w:rPr>
        <w:t>on behalf of the PZJA:</w:t>
      </w:r>
    </w:p>
    <w:p w14:paraId="652ADA2F" w14:textId="39D876CF" w:rsidR="00F33A15" w:rsidRPr="00407FD4" w:rsidRDefault="00F33A15" w:rsidP="00F33A15">
      <w:pPr>
        <w:pStyle w:val="ListParagraph"/>
        <w:numPr>
          <w:ilvl w:val="0"/>
          <w:numId w:val="6"/>
        </w:numPr>
        <w:spacing w:before="240" w:after="240" w:line="276" w:lineRule="auto"/>
        <w:contextualSpacing w:val="0"/>
        <w:jc w:val="both"/>
        <w:rPr>
          <w:snapToGrid w:val="0"/>
          <w:sz w:val="22"/>
          <w:szCs w:val="22"/>
        </w:rPr>
      </w:pPr>
      <w:r w:rsidRPr="00407FD4">
        <w:rPr>
          <w:snapToGrid w:val="0"/>
          <w:sz w:val="22"/>
          <w:szCs w:val="22"/>
        </w:rPr>
        <w:t>notified licence holders (T</w:t>
      </w:r>
      <w:r w:rsidR="00665B51">
        <w:rPr>
          <w:snapToGrid w:val="0"/>
          <w:sz w:val="22"/>
          <w:szCs w:val="22"/>
        </w:rPr>
        <w:t xml:space="preserve">radition </w:t>
      </w:r>
      <w:r w:rsidRPr="00407FD4">
        <w:rPr>
          <w:snapToGrid w:val="0"/>
          <w:sz w:val="22"/>
          <w:szCs w:val="22"/>
        </w:rPr>
        <w:t>I</w:t>
      </w:r>
      <w:r w:rsidR="00665B51">
        <w:rPr>
          <w:snapToGrid w:val="0"/>
          <w:sz w:val="22"/>
          <w:szCs w:val="22"/>
        </w:rPr>
        <w:t>nhabitant</w:t>
      </w:r>
      <w:r w:rsidR="00190332">
        <w:rPr>
          <w:snapToGrid w:val="0"/>
          <w:sz w:val="22"/>
          <w:szCs w:val="22"/>
        </w:rPr>
        <w:t xml:space="preserve"> </w:t>
      </w:r>
      <w:r w:rsidR="00665B51">
        <w:rPr>
          <w:snapToGrid w:val="0"/>
          <w:sz w:val="22"/>
          <w:szCs w:val="22"/>
        </w:rPr>
        <w:t>(TIB)</w:t>
      </w:r>
      <w:r w:rsidRPr="00407FD4">
        <w:rPr>
          <w:snapToGrid w:val="0"/>
          <w:sz w:val="22"/>
          <w:szCs w:val="22"/>
        </w:rPr>
        <w:t xml:space="preserve"> and </w:t>
      </w:r>
      <w:r w:rsidR="003B35B3">
        <w:rPr>
          <w:snapToGrid w:val="0"/>
          <w:sz w:val="22"/>
          <w:szCs w:val="22"/>
        </w:rPr>
        <w:t>TVH</w:t>
      </w:r>
      <w:r w:rsidR="00824341">
        <w:rPr>
          <w:snapToGrid w:val="0"/>
          <w:sz w:val="22"/>
          <w:szCs w:val="22"/>
        </w:rPr>
        <w:t xml:space="preserve"> </w:t>
      </w:r>
      <w:r w:rsidR="00665B51">
        <w:rPr>
          <w:snapToGrid w:val="0"/>
          <w:sz w:val="22"/>
          <w:szCs w:val="22"/>
        </w:rPr>
        <w:t xml:space="preserve">sectors) </w:t>
      </w:r>
      <w:r w:rsidRPr="00407FD4">
        <w:rPr>
          <w:snapToGrid w:val="0"/>
          <w:sz w:val="22"/>
          <w:szCs w:val="22"/>
        </w:rPr>
        <w:t>of the request for public comment;</w:t>
      </w:r>
    </w:p>
    <w:p w14:paraId="38012AEB" w14:textId="77777777" w:rsidR="00F33A15" w:rsidRPr="00407FD4" w:rsidRDefault="00F33A15" w:rsidP="00F33A15">
      <w:pPr>
        <w:pStyle w:val="ListParagraph"/>
        <w:numPr>
          <w:ilvl w:val="0"/>
          <w:numId w:val="6"/>
        </w:numPr>
        <w:spacing w:before="240" w:after="240" w:line="276" w:lineRule="auto"/>
        <w:contextualSpacing w:val="0"/>
        <w:jc w:val="both"/>
        <w:rPr>
          <w:snapToGrid w:val="0"/>
          <w:sz w:val="22"/>
          <w:szCs w:val="22"/>
        </w:rPr>
      </w:pPr>
      <w:r w:rsidRPr="00407FD4">
        <w:rPr>
          <w:snapToGrid w:val="0"/>
          <w:sz w:val="22"/>
          <w:szCs w:val="22"/>
        </w:rPr>
        <w:t>conducted community meetings on Torres Strait Islands during August and September 2016;</w:t>
      </w:r>
    </w:p>
    <w:p w14:paraId="1FD85E27" w14:textId="6CA1B1F8" w:rsidR="00F33A15" w:rsidRPr="00407FD4" w:rsidRDefault="00F33A15" w:rsidP="00F33A15">
      <w:pPr>
        <w:pStyle w:val="ListParagraph"/>
        <w:numPr>
          <w:ilvl w:val="0"/>
          <w:numId w:val="6"/>
        </w:numPr>
        <w:spacing w:before="240" w:after="240" w:line="276" w:lineRule="auto"/>
        <w:contextualSpacing w:val="0"/>
        <w:jc w:val="both"/>
        <w:rPr>
          <w:snapToGrid w:val="0"/>
          <w:sz w:val="22"/>
          <w:szCs w:val="22"/>
        </w:rPr>
      </w:pPr>
      <w:r w:rsidRPr="00407FD4">
        <w:rPr>
          <w:snapToGrid w:val="0"/>
          <w:sz w:val="22"/>
          <w:szCs w:val="22"/>
        </w:rPr>
        <w:t xml:space="preserve">notified </w:t>
      </w:r>
      <w:r w:rsidR="00407FD4" w:rsidRPr="00407FD4">
        <w:rPr>
          <w:snapToGrid w:val="0"/>
          <w:sz w:val="22"/>
          <w:szCs w:val="22"/>
        </w:rPr>
        <w:t xml:space="preserve">the </w:t>
      </w:r>
      <w:proofErr w:type="spellStart"/>
      <w:r w:rsidRPr="00407FD4">
        <w:rPr>
          <w:snapToGrid w:val="0"/>
          <w:sz w:val="22"/>
          <w:szCs w:val="22"/>
        </w:rPr>
        <w:t>Kaurareg</w:t>
      </w:r>
      <w:proofErr w:type="spellEnd"/>
      <w:r w:rsidRPr="00407FD4">
        <w:rPr>
          <w:snapToGrid w:val="0"/>
          <w:sz w:val="22"/>
          <w:szCs w:val="22"/>
        </w:rPr>
        <w:t xml:space="preserve"> </w:t>
      </w:r>
      <w:r w:rsidR="00824341">
        <w:rPr>
          <w:snapToGrid w:val="0"/>
          <w:sz w:val="22"/>
          <w:szCs w:val="22"/>
        </w:rPr>
        <w:t xml:space="preserve">Native Title Aboriginal </w:t>
      </w:r>
      <w:r w:rsidR="00407FD4" w:rsidRPr="00407FD4">
        <w:rPr>
          <w:snapToGrid w:val="0"/>
          <w:sz w:val="22"/>
          <w:szCs w:val="22"/>
        </w:rPr>
        <w:t>Corporation (</w:t>
      </w:r>
      <w:r w:rsidRPr="00407FD4">
        <w:rPr>
          <w:snapToGrid w:val="0"/>
          <w:sz w:val="22"/>
          <w:szCs w:val="22"/>
        </w:rPr>
        <w:t>RNTBC</w:t>
      </w:r>
      <w:r w:rsidR="00407FD4" w:rsidRPr="00407FD4">
        <w:rPr>
          <w:snapToGrid w:val="0"/>
          <w:sz w:val="22"/>
          <w:szCs w:val="22"/>
        </w:rPr>
        <w:t>)</w:t>
      </w:r>
      <w:r w:rsidRPr="00407FD4">
        <w:rPr>
          <w:snapToGrid w:val="0"/>
          <w:sz w:val="22"/>
          <w:szCs w:val="22"/>
        </w:rPr>
        <w:t xml:space="preserve">, </w:t>
      </w:r>
      <w:r w:rsidR="00407FD4" w:rsidRPr="00407FD4">
        <w:rPr>
          <w:snapToGrid w:val="0"/>
          <w:sz w:val="22"/>
          <w:szCs w:val="22"/>
        </w:rPr>
        <w:t xml:space="preserve">the </w:t>
      </w:r>
      <w:r w:rsidRPr="00407FD4">
        <w:rPr>
          <w:snapToGrid w:val="0"/>
          <w:sz w:val="22"/>
          <w:szCs w:val="22"/>
        </w:rPr>
        <w:t xml:space="preserve">Cape York Land Council and </w:t>
      </w:r>
      <w:proofErr w:type="spellStart"/>
      <w:r w:rsidRPr="00407FD4">
        <w:rPr>
          <w:snapToGrid w:val="0"/>
          <w:sz w:val="22"/>
          <w:szCs w:val="22"/>
        </w:rPr>
        <w:t>Malu</w:t>
      </w:r>
      <w:proofErr w:type="spellEnd"/>
      <w:r w:rsidRPr="00407FD4">
        <w:rPr>
          <w:snapToGrid w:val="0"/>
          <w:sz w:val="22"/>
          <w:szCs w:val="22"/>
        </w:rPr>
        <w:t xml:space="preserve"> Lamar</w:t>
      </w:r>
      <w:r w:rsidR="00824341">
        <w:rPr>
          <w:snapToGrid w:val="0"/>
          <w:sz w:val="22"/>
          <w:szCs w:val="22"/>
        </w:rPr>
        <w:t xml:space="preserve"> (Torres Strait Islander) Corporation</w:t>
      </w:r>
      <w:r w:rsidRPr="00407FD4">
        <w:rPr>
          <w:snapToGrid w:val="0"/>
          <w:sz w:val="22"/>
          <w:szCs w:val="22"/>
        </w:rPr>
        <w:t xml:space="preserve"> RNTBC regarding the public comment period;</w:t>
      </w:r>
      <w:r w:rsidR="00407FD4" w:rsidRPr="00407FD4">
        <w:rPr>
          <w:snapToGrid w:val="0"/>
          <w:sz w:val="22"/>
          <w:szCs w:val="22"/>
        </w:rPr>
        <w:t xml:space="preserve"> and </w:t>
      </w:r>
    </w:p>
    <w:p w14:paraId="4AA0BD68" w14:textId="3463464B" w:rsidR="00F33A15" w:rsidRPr="00407FD4" w:rsidRDefault="00F33A15" w:rsidP="00F33A15">
      <w:pPr>
        <w:pStyle w:val="ListParagraph"/>
        <w:numPr>
          <w:ilvl w:val="0"/>
          <w:numId w:val="6"/>
        </w:numPr>
        <w:spacing w:before="240" w:after="240" w:line="276" w:lineRule="auto"/>
        <w:contextualSpacing w:val="0"/>
        <w:jc w:val="both"/>
        <w:rPr>
          <w:snapToGrid w:val="0"/>
          <w:sz w:val="22"/>
          <w:szCs w:val="22"/>
        </w:rPr>
      </w:pPr>
      <w:proofErr w:type="gramStart"/>
      <w:r w:rsidRPr="00407FD4">
        <w:rPr>
          <w:snapToGrid w:val="0"/>
          <w:sz w:val="22"/>
          <w:szCs w:val="22"/>
        </w:rPr>
        <w:t>invited</w:t>
      </w:r>
      <w:proofErr w:type="gramEnd"/>
      <w:r w:rsidRPr="00407FD4">
        <w:rPr>
          <w:snapToGrid w:val="0"/>
          <w:sz w:val="22"/>
          <w:szCs w:val="22"/>
        </w:rPr>
        <w:t xml:space="preserve"> the chairperson of </w:t>
      </w:r>
      <w:proofErr w:type="spellStart"/>
      <w:r w:rsidRPr="00407FD4">
        <w:rPr>
          <w:snapToGrid w:val="0"/>
          <w:sz w:val="22"/>
          <w:szCs w:val="22"/>
        </w:rPr>
        <w:t>Malu</w:t>
      </w:r>
      <w:proofErr w:type="spellEnd"/>
      <w:r w:rsidRPr="00407FD4">
        <w:rPr>
          <w:snapToGrid w:val="0"/>
          <w:sz w:val="22"/>
          <w:szCs w:val="22"/>
        </w:rPr>
        <w:t xml:space="preserve"> Lamar RNTBC to attend the community meetings</w:t>
      </w:r>
      <w:r w:rsidR="00407FD4" w:rsidRPr="00407FD4">
        <w:rPr>
          <w:snapToGrid w:val="0"/>
          <w:sz w:val="22"/>
          <w:szCs w:val="22"/>
        </w:rPr>
        <w:t xml:space="preserve">.  </w:t>
      </w:r>
    </w:p>
    <w:p w14:paraId="138F2450" w14:textId="39B2768D" w:rsidR="00407FD4" w:rsidRPr="00407FD4" w:rsidRDefault="00F33A15" w:rsidP="00F33A15">
      <w:pPr>
        <w:spacing w:before="240" w:after="240" w:line="276" w:lineRule="auto"/>
        <w:jc w:val="both"/>
        <w:rPr>
          <w:snapToGrid w:val="0"/>
          <w:sz w:val="22"/>
          <w:szCs w:val="22"/>
        </w:rPr>
      </w:pPr>
      <w:r w:rsidRPr="00407FD4">
        <w:rPr>
          <w:snapToGrid w:val="0"/>
          <w:sz w:val="22"/>
          <w:szCs w:val="22"/>
        </w:rPr>
        <w:t xml:space="preserve">In addition to verbal comments received during the community meetings and PZJA forums, AFMA received written comment from individual licence holders, </w:t>
      </w:r>
      <w:proofErr w:type="spellStart"/>
      <w:r w:rsidRPr="00407FD4">
        <w:rPr>
          <w:snapToGrid w:val="0"/>
          <w:sz w:val="22"/>
          <w:szCs w:val="22"/>
        </w:rPr>
        <w:t>Malu</w:t>
      </w:r>
      <w:proofErr w:type="spellEnd"/>
      <w:r w:rsidRPr="00407FD4">
        <w:rPr>
          <w:snapToGrid w:val="0"/>
          <w:sz w:val="22"/>
          <w:szCs w:val="22"/>
        </w:rPr>
        <w:t xml:space="preserve"> Lamar RNTBC, </w:t>
      </w:r>
      <w:r w:rsidR="00226AD6">
        <w:rPr>
          <w:snapToGrid w:val="0"/>
          <w:sz w:val="22"/>
          <w:szCs w:val="22"/>
        </w:rPr>
        <w:t xml:space="preserve">the </w:t>
      </w:r>
      <w:r w:rsidR="00407FD4" w:rsidRPr="00407FD4">
        <w:rPr>
          <w:snapToGrid w:val="0"/>
          <w:sz w:val="22"/>
          <w:szCs w:val="22"/>
        </w:rPr>
        <w:t>Native Title Office within the TSRA</w:t>
      </w:r>
      <w:r w:rsidRPr="00407FD4">
        <w:rPr>
          <w:snapToGrid w:val="0"/>
          <w:sz w:val="22"/>
          <w:szCs w:val="22"/>
        </w:rPr>
        <w:t xml:space="preserve"> and the Torres Strait Fishers Association. </w:t>
      </w:r>
    </w:p>
    <w:p w14:paraId="7570C941" w14:textId="6D3014A7" w:rsidR="00F33A15" w:rsidRDefault="00F33A15" w:rsidP="00F33A15">
      <w:pPr>
        <w:spacing w:before="240" w:after="240" w:line="276" w:lineRule="auto"/>
        <w:jc w:val="both"/>
        <w:rPr>
          <w:snapToGrid w:val="0"/>
          <w:sz w:val="22"/>
          <w:szCs w:val="22"/>
        </w:rPr>
      </w:pPr>
      <w:r w:rsidRPr="00407FD4">
        <w:rPr>
          <w:snapToGrid w:val="0"/>
          <w:sz w:val="22"/>
          <w:szCs w:val="22"/>
        </w:rPr>
        <w:t xml:space="preserve">Despite there being initial expressions of support from stakeholder groups for the PZJA to implement a management plan for the </w:t>
      </w:r>
      <w:r w:rsidR="00407FD4" w:rsidRPr="00407FD4">
        <w:rPr>
          <w:snapToGrid w:val="0"/>
          <w:sz w:val="22"/>
          <w:szCs w:val="22"/>
        </w:rPr>
        <w:t>TRL fishery</w:t>
      </w:r>
      <w:r w:rsidRPr="00407FD4">
        <w:rPr>
          <w:snapToGrid w:val="0"/>
          <w:sz w:val="22"/>
          <w:szCs w:val="22"/>
        </w:rPr>
        <w:t xml:space="preserve">, it became evident through the written submissions of </w:t>
      </w:r>
      <w:proofErr w:type="spellStart"/>
      <w:r w:rsidRPr="00407FD4">
        <w:rPr>
          <w:snapToGrid w:val="0"/>
          <w:sz w:val="22"/>
          <w:szCs w:val="22"/>
        </w:rPr>
        <w:t>Malu</w:t>
      </w:r>
      <w:proofErr w:type="spellEnd"/>
      <w:r w:rsidRPr="00407FD4">
        <w:rPr>
          <w:snapToGrid w:val="0"/>
          <w:sz w:val="22"/>
          <w:szCs w:val="22"/>
        </w:rPr>
        <w:t xml:space="preserve"> Lamar </w:t>
      </w:r>
      <w:r w:rsidR="00404C97" w:rsidRPr="00407FD4">
        <w:rPr>
          <w:snapToGrid w:val="0"/>
          <w:sz w:val="22"/>
          <w:szCs w:val="22"/>
        </w:rPr>
        <w:t>RNTB</w:t>
      </w:r>
      <w:r w:rsidR="00404C97">
        <w:rPr>
          <w:snapToGrid w:val="0"/>
          <w:sz w:val="22"/>
          <w:szCs w:val="22"/>
        </w:rPr>
        <w:t>C</w:t>
      </w:r>
      <w:r w:rsidR="00404C97" w:rsidRPr="00407FD4">
        <w:rPr>
          <w:snapToGrid w:val="0"/>
          <w:sz w:val="22"/>
          <w:szCs w:val="22"/>
        </w:rPr>
        <w:t xml:space="preserve"> </w:t>
      </w:r>
      <w:r w:rsidRPr="00407FD4">
        <w:rPr>
          <w:snapToGrid w:val="0"/>
          <w:sz w:val="22"/>
          <w:szCs w:val="22"/>
        </w:rPr>
        <w:t xml:space="preserve">and the </w:t>
      </w:r>
      <w:r w:rsidR="003F49DE">
        <w:rPr>
          <w:snapToGrid w:val="0"/>
          <w:sz w:val="22"/>
          <w:szCs w:val="22"/>
        </w:rPr>
        <w:t>Torres Strait Fishers Association</w:t>
      </w:r>
      <w:r w:rsidR="00407FD4" w:rsidRPr="00407FD4">
        <w:rPr>
          <w:snapToGrid w:val="0"/>
          <w:sz w:val="22"/>
          <w:szCs w:val="22"/>
        </w:rPr>
        <w:t>,</w:t>
      </w:r>
      <w:r w:rsidRPr="00407FD4">
        <w:rPr>
          <w:snapToGrid w:val="0"/>
          <w:sz w:val="22"/>
          <w:szCs w:val="22"/>
        </w:rPr>
        <w:t xml:space="preserve"> </w:t>
      </w:r>
      <w:r w:rsidR="00407FD4" w:rsidRPr="00407FD4">
        <w:rPr>
          <w:snapToGrid w:val="0"/>
          <w:sz w:val="22"/>
          <w:szCs w:val="22"/>
        </w:rPr>
        <w:t>as well as</w:t>
      </w:r>
      <w:r w:rsidRPr="00407FD4">
        <w:rPr>
          <w:snapToGrid w:val="0"/>
          <w:sz w:val="22"/>
          <w:szCs w:val="22"/>
        </w:rPr>
        <w:t xml:space="preserve"> other </w:t>
      </w:r>
      <w:r w:rsidR="00407FD4" w:rsidRPr="00407FD4">
        <w:rPr>
          <w:snapToGrid w:val="0"/>
          <w:sz w:val="22"/>
          <w:szCs w:val="22"/>
        </w:rPr>
        <w:t xml:space="preserve">verbal </w:t>
      </w:r>
      <w:r w:rsidRPr="00407FD4">
        <w:rPr>
          <w:snapToGrid w:val="0"/>
          <w:sz w:val="22"/>
          <w:szCs w:val="22"/>
        </w:rPr>
        <w:t>feedback received through the Tropical Rock Lobster Working Group</w:t>
      </w:r>
      <w:r w:rsidR="00407FD4" w:rsidRPr="00407FD4">
        <w:rPr>
          <w:snapToGrid w:val="0"/>
          <w:sz w:val="22"/>
          <w:szCs w:val="22"/>
        </w:rPr>
        <w:t>,</w:t>
      </w:r>
      <w:r w:rsidRPr="00407FD4">
        <w:rPr>
          <w:snapToGrid w:val="0"/>
          <w:sz w:val="22"/>
          <w:szCs w:val="22"/>
        </w:rPr>
        <w:t xml:space="preserve"> that </w:t>
      </w:r>
      <w:r w:rsidR="00824341">
        <w:rPr>
          <w:snapToGrid w:val="0"/>
          <w:sz w:val="22"/>
          <w:szCs w:val="22"/>
        </w:rPr>
        <w:t xml:space="preserve">communities and </w:t>
      </w:r>
      <w:r w:rsidRPr="00407FD4">
        <w:rPr>
          <w:snapToGrid w:val="0"/>
          <w:sz w:val="22"/>
          <w:szCs w:val="22"/>
        </w:rPr>
        <w:t xml:space="preserve">the </w:t>
      </w:r>
      <w:r w:rsidR="00824341">
        <w:rPr>
          <w:snapToGrid w:val="0"/>
          <w:sz w:val="22"/>
          <w:szCs w:val="22"/>
        </w:rPr>
        <w:t>TIB</w:t>
      </w:r>
      <w:r w:rsidRPr="00407FD4">
        <w:rPr>
          <w:snapToGrid w:val="0"/>
          <w:sz w:val="22"/>
          <w:szCs w:val="22"/>
        </w:rPr>
        <w:t xml:space="preserve"> sector did not support the management plan at that time. </w:t>
      </w:r>
      <w:r w:rsidR="00407FD4" w:rsidRPr="00407FD4">
        <w:rPr>
          <w:snapToGrid w:val="0"/>
          <w:sz w:val="22"/>
          <w:szCs w:val="22"/>
        </w:rPr>
        <w:t xml:space="preserve"> </w:t>
      </w:r>
      <w:r w:rsidRPr="00407FD4">
        <w:rPr>
          <w:snapToGrid w:val="0"/>
          <w:sz w:val="22"/>
          <w:szCs w:val="22"/>
        </w:rPr>
        <w:t xml:space="preserve">As a result, further progression </w:t>
      </w:r>
      <w:r w:rsidR="00407FD4" w:rsidRPr="00407FD4">
        <w:rPr>
          <w:snapToGrid w:val="0"/>
          <w:sz w:val="22"/>
          <w:szCs w:val="22"/>
        </w:rPr>
        <w:t>to implement</w:t>
      </w:r>
      <w:r w:rsidRPr="00407FD4">
        <w:rPr>
          <w:snapToGrid w:val="0"/>
          <w:sz w:val="22"/>
          <w:szCs w:val="22"/>
        </w:rPr>
        <w:t xml:space="preserve"> the Management Plan was placed on hold.</w:t>
      </w:r>
      <w:r>
        <w:rPr>
          <w:snapToGrid w:val="0"/>
          <w:sz w:val="22"/>
          <w:szCs w:val="22"/>
        </w:rPr>
        <w:t xml:space="preserve">  </w:t>
      </w:r>
    </w:p>
    <w:p w14:paraId="02E5CBA9" w14:textId="61DA3404" w:rsidR="009F4EC4" w:rsidRDefault="00E257E0" w:rsidP="00482EB9">
      <w:pPr>
        <w:spacing w:before="240" w:after="240" w:line="276" w:lineRule="auto"/>
        <w:jc w:val="both"/>
        <w:rPr>
          <w:snapToGrid w:val="0"/>
          <w:sz w:val="22"/>
          <w:szCs w:val="22"/>
        </w:rPr>
      </w:pPr>
      <w:r>
        <w:rPr>
          <w:snapToGrid w:val="0"/>
          <w:sz w:val="22"/>
          <w:szCs w:val="22"/>
        </w:rPr>
        <w:t xml:space="preserve">Due to ecological conditions, the RBC for the 2017-18 fishing season in the </w:t>
      </w:r>
      <w:r w:rsidR="00407FD4">
        <w:rPr>
          <w:snapToGrid w:val="0"/>
          <w:sz w:val="22"/>
          <w:szCs w:val="22"/>
        </w:rPr>
        <w:t xml:space="preserve">TRL fishery </w:t>
      </w:r>
      <w:r>
        <w:rPr>
          <w:snapToGrid w:val="0"/>
          <w:sz w:val="22"/>
          <w:szCs w:val="22"/>
        </w:rPr>
        <w:t xml:space="preserve">was very low compared with previous fishing seasons.  The benefits of the quota system that is implemented through the Management Plan become more readily apparent when a low RBC is in place.  This is because </w:t>
      </w:r>
      <w:r w:rsidR="003F49DE">
        <w:rPr>
          <w:snapToGrid w:val="0"/>
          <w:sz w:val="22"/>
          <w:szCs w:val="22"/>
        </w:rPr>
        <w:t xml:space="preserve">individual </w:t>
      </w:r>
      <w:r>
        <w:rPr>
          <w:snapToGrid w:val="0"/>
          <w:sz w:val="22"/>
          <w:szCs w:val="22"/>
        </w:rPr>
        <w:t xml:space="preserve">fishers can manage the taking of their portion of a TAC </w:t>
      </w:r>
      <w:r w:rsidR="009F4EC4">
        <w:rPr>
          <w:snapToGrid w:val="0"/>
          <w:sz w:val="22"/>
          <w:szCs w:val="22"/>
        </w:rPr>
        <w:t>over the course of a fishing season, rather than having to compete with other fishers.  The PZJA implemented appropriate measures, including the making of the Instrument, to give effect to the low RBC and, as a result, the TRL Fishery was closed to all commercial fishing on 3</w:t>
      </w:r>
      <w:r w:rsidR="00E24CD6">
        <w:rPr>
          <w:snapToGrid w:val="0"/>
          <w:sz w:val="22"/>
          <w:szCs w:val="22"/>
        </w:rPr>
        <w:t>0</w:t>
      </w:r>
      <w:r w:rsidR="009F4EC4">
        <w:rPr>
          <w:snapToGrid w:val="0"/>
          <w:sz w:val="22"/>
          <w:szCs w:val="22"/>
        </w:rPr>
        <w:t xml:space="preserve"> July 2018.    </w:t>
      </w:r>
      <w:r w:rsidR="00E24CD6">
        <w:rPr>
          <w:snapToGrid w:val="0"/>
          <w:sz w:val="22"/>
          <w:szCs w:val="22"/>
        </w:rPr>
        <w:t>In previous years, the fishing season for the TRL Fishery had remained open until 30 September.  The early closure of the TRL Fishery for the 2017-18 fishing season mean</w:t>
      </w:r>
      <w:r w:rsidR="003F49DE">
        <w:rPr>
          <w:snapToGrid w:val="0"/>
          <w:sz w:val="22"/>
          <w:szCs w:val="22"/>
        </w:rPr>
        <w:t>t that the potential benefits of</w:t>
      </w:r>
      <w:r w:rsidR="00E24CD6">
        <w:rPr>
          <w:snapToGrid w:val="0"/>
          <w:sz w:val="22"/>
          <w:szCs w:val="22"/>
        </w:rPr>
        <w:t xml:space="preserve"> a Management Pl</w:t>
      </w:r>
      <w:r w:rsidR="003F49DE">
        <w:rPr>
          <w:snapToGrid w:val="0"/>
          <w:sz w:val="22"/>
          <w:szCs w:val="22"/>
        </w:rPr>
        <w:t>an were recognised and support</w:t>
      </w:r>
      <w:r w:rsidR="00E24CD6">
        <w:rPr>
          <w:snapToGrid w:val="0"/>
          <w:sz w:val="22"/>
          <w:szCs w:val="22"/>
        </w:rPr>
        <w:t xml:space="preserve"> from the traditional inhabitant sector increased. </w:t>
      </w:r>
      <w:r w:rsidR="009F4EC4">
        <w:rPr>
          <w:snapToGrid w:val="0"/>
          <w:sz w:val="22"/>
          <w:szCs w:val="22"/>
        </w:rPr>
        <w:t xml:space="preserve">  </w:t>
      </w:r>
    </w:p>
    <w:p w14:paraId="44C2CE6A" w14:textId="77777777" w:rsidR="009F4EC4" w:rsidRDefault="006950B2" w:rsidP="00482EB9">
      <w:pPr>
        <w:spacing w:before="240" w:after="240" w:line="276" w:lineRule="auto"/>
        <w:jc w:val="both"/>
        <w:rPr>
          <w:snapToGrid w:val="0"/>
          <w:sz w:val="22"/>
          <w:szCs w:val="22"/>
        </w:rPr>
      </w:pPr>
      <w:r>
        <w:rPr>
          <w:snapToGrid w:val="0"/>
          <w:sz w:val="22"/>
          <w:szCs w:val="22"/>
        </w:rPr>
        <w:t>It follows that, in late 2018:</w:t>
      </w:r>
    </w:p>
    <w:p w14:paraId="00757EF2" w14:textId="08E08573" w:rsidR="00E24CD6" w:rsidRPr="00407FD4" w:rsidRDefault="006950B2" w:rsidP="00E24CD6">
      <w:pPr>
        <w:pStyle w:val="ListParagraph"/>
        <w:numPr>
          <w:ilvl w:val="0"/>
          <w:numId w:val="2"/>
        </w:numPr>
        <w:spacing w:before="240" w:after="240" w:line="276" w:lineRule="auto"/>
        <w:contextualSpacing w:val="0"/>
        <w:jc w:val="both"/>
        <w:rPr>
          <w:snapToGrid w:val="0"/>
          <w:sz w:val="22"/>
          <w:szCs w:val="22"/>
        </w:rPr>
      </w:pPr>
      <w:r>
        <w:rPr>
          <w:snapToGrid w:val="0"/>
          <w:sz w:val="22"/>
          <w:szCs w:val="22"/>
        </w:rPr>
        <w:t>a</w:t>
      </w:r>
      <w:r w:rsidR="004A6845" w:rsidRPr="006950B2">
        <w:rPr>
          <w:snapToGrid w:val="0"/>
          <w:sz w:val="22"/>
          <w:szCs w:val="22"/>
        </w:rPr>
        <w:t xml:space="preserve">ll feedback and submissions </w:t>
      </w:r>
      <w:r w:rsidR="004A6845" w:rsidRPr="00407FD4">
        <w:rPr>
          <w:snapToGrid w:val="0"/>
          <w:sz w:val="22"/>
          <w:szCs w:val="22"/>
        </w:rPr>
        <w:t xml:space="preserve">obtained on the 2016 Exposure Draft were considered and </w:t>
      </w:r>
      <w:r w:rsidR="003F49DE">
        <w:rPr>
          <w:snapToGrid w:val="0"/>
          <w:sz w:val="22"/>
          <w:szCs w:val="22"/>
        </w:rPr>
        <w:t xml:space="preserve">where appropriate </w:t>
      </w:r>
      <w:r w:rsidR="004A6845" w:rsidRPr="00407FD4">
        <w:rPr>
          <w:snapToGrid w:val="0"/>
          <w:sz w:val="22"/>
          <w:szCs w:val="22"/>
        </w:rPr>
        <w:t>incorporated</w:t>
      </w:r>
      <w:r w:rsidR="00EB2C99">
        <w:rPr>
          <w:snapToGrid w:val="0"/>
          <w:sz w:val="22"/>
          <w:szCs w:val="22"/>
        </w:rPr>
        <w:t xml:space="preserve"> </w:t>
      </w:r>
      <w:r w:rsidR="004A6845" w:rsidRPr="00407FD4">
        <w:rPr>
          <w:snapToGrid w:val="0"/>
          <w:sz w:val="22"/>
          <w:szCs w:val="22"/>
        </w:rPr>
        <w:t>into the Management Plan</w:t>
      </w:r>
      <w:r w:rsidRPr="00407FD4">
        <w:rPr>
          <w:snapToGrid w:val="0"/>
          <w:sz w:val="22"/>
          <w:szCs w:val="22"/>
        </w:rPr>
        <w:t xml:space="preserve">; </w:t>
      </w:r>
    </w:p>
    <w:p w14:paraId="3693CA81" w14:textId="77777777" w:rsidR="00E24CD6" w:rsidRPr="00407FD4" w:rsidRDefault="00E24CD6" w:rsidP="00E24CD6">
      <w:pPr>
        <w:pStyle w:val="ListParagraph"/>
        <w:numPr>
          <w:ilvl w:val="0"/>
          <w:numId w:val="2"/>
        </w:numPr>
        <w:spacing w:before="240" w:after="240" w:line="276" w:lineRule="auto"/>
        <w:contextualSpacing w:val="0"/>
        <w:jc w:val="both"/>
        <w:rPr>
          <w:snapToGrid w:val="0"/>
          <w:sz w:val="22"/>
          <w:szCs w:val="22"/>
        </w:rPr>
      </w:pPr>
      <w:r w:rsidRPr="00407FD4">
        <w:rPr>
          <w:snapToGrid w:val="0"/>
          <w:sz w:val="22"/>
          <w:szCs w:val="22"/>
        </w:rPr>
        <w:lastRenderedPageBreak/>
        <w:t>the TSRA obtained additional advice on the 2016 Exposure Draft from an independent contractor;</w:t>
      </w:r>
      <w:r w:rsidR="00407FD4" w:rsidRPr="00407FD4">
        <w:rPr>
          <w:rStyle w:val="FootnoteReference"/>
          <w:snapToGrid w:val="0"/>
          <w:sz w:val="22"/>
          <w:szCs w:val="22"/>
        </w:rPr>
        <w:footnoteReference w:id="3"/>
      </w:r>
    </w:p>
    <w:p w14:paraId="5ECC805E" w14:textId="682DFB16" w:rsidR="00E24CD6" w:rsidRPr="00407FD4" w:rsidRDefault="00E24CD6" w:rsidP="00E24CD6">
      <w:pPr>
        <w:pStyle w:val="ListParagraph"/>
        <w:numPr>
          <w:ilvl w:val="0"/>
          <w:numId w:val="2"/>
        </w:numPr>
        <w:spacing w:before="240" w:after="240" w:line="276" w:lineRule="auto"/>
        <w:contextualSpacing w:val="0"/>
        <w:jc w:val="both"/>
        <w:rPr>
          <w:snapToGrid w:val="0"/>
          <w:sz w:val="22"/>
          <w:szCs w:val="22"/>
        </w:rPr>
      </w:pPr>
      <w:r w:rsidRPr="00407FD4">
        <w:rPr>
          <w:snapToGrid w:val="0"/>
          <w:sz w:val="22"/>
          <w:szCs w:val="22"/>
        </w:rPr>
        <w:t xml:space="preserve">the TSRA sought support from the wider Torres Strait islander fishing community at the </w:t>
      </w:r>
      <w:r w:rsidR="00824341" w:rsidRPr="00407FD4">
        <w:rPr>
          <w:snapToGrid w:val="0"/>
          <w:sz w:val="22"/>
          <w:szCs w:val="22"/>
        </w:rPr>
        <w:t>T</w:t>
      </w:r>
      <w:r w:rsidR="00824341">
        <w:rPr>
          <w:snapToGrid w:val="0"/>
          <w:sz w:val="22"/>
          <w:szCs w:val="22"/>
        </w:rPr>
        <w:t xml:space="preserve">orres Strait </w:t>
      </w:r>
      <w:r w:rsidRPr="00407FD4">
        <w:rPr>
          <w:snapToGrid w:val="0"/>
          <w:sz w:val="22"/>
          <w:szCs w:val="22"/>
        </w:rPr>
        <w:t xml:space="preserve">Fisheries Summit held </w:t>
      </w:r>
      <w:r w:rsidR="00824341">
        <w:rPr>
          <w:snapToGrid w:val="0"/>
          <w:sz w:val="22"/>
          <w:szCs w:val="22"/>
        </w:rPr>
        <w:t xml:space="preserve">by the TSRA </w:t>
      </w:r>
      <w:r w:rsidRPr="00407FD4">
        <w:rPr>
          <w:snapToGrid w:val="0"/>
          <w:sz w:val="22"/>
          <w:szCs w:val="22"/>
        </w:rPr>
        <w:t>in August 2018;</w:t>
      </w:r>
    </w:p>
    <w:p w14:paraId="666582B8" w14:textId="2CDFB023" w:rsidR="00E24CD6" w:rsidRDefault="00E24CD6" w:rsidP="00E24CD6">
      <w:pPr>
        <w:pStyle w:val="ListParagraph"/>
        <w:numPr>
          <w:ilvl w:val="0"/>
          <w:numId w:val="2"/>
        </w:numPr>
        <w:spacing w:before="240" w:after="240" w:line="276" w:lineRule="auto"/>
        <w:contextualSpacing w:val="0"/>
        <w:jc w:val="both"/>
        <w:rPr>
          <w:snapToGrid w:val="0"/>
          <w:sz w:val="22"/>
          <w:szCs w:val="22"/>
        </w:rPr>
      </w:pPr>
      <w:r>
        <w:rPr>
          <w:snapToGrid w:val="0"/>
          <w:sz w:val="22"/>
          <w:szCs w:val="22"/>
        </w:rPr>
        <w:t xml:space="preserve">the PZJA reaffirmed its commitment </w:t>
      </w:r>
      <w:r w:rsidR="003F49DE">
        <w:rPr>
          <w:snapToGrid w:val="0"/>
          <w:sz w:val="22"/>
          <w:szCs w:val="22"/>
        </w:rPr>
        <w:t>in October 2018</w:t>
      </w:r>
      <w:r w:rsidR="003F49DE">
        <w:rPr>
          <w:rStyle w:val="FootnoteReference"/>
          <w:snapToGrid w:val="0"/>
          <w:sz w:val="22"/>
          <w:szCs w:val="22"/>
        </w:rPr>
        <w:footnoteReference w:id="4"/>
      </w:r>
      <w:r w:rsidR="003F49DE">
        <w:rPr>
          <w:snapToGrid w:val="0"/>
          <w:sz w:val="22"/>
          <w:szCs w:val="22"/>
        </w:rPr>
        <w:t xml:space="preserve"> </w:t>
      </w:r>
      <w:r>
        <w:rPr>
          <w:snapToGrid w:val="0"/>
          <w:sz w:val="22"/>
          <w:szCs w:val="22"/>
        </w:rPr>
        <w:t xml:space="preserve">to implementing a </w:t>
      </w:r>
      <w:r w:rsidR="003F49DE">
        <w:rPr>
          <w:snapToGrid w:val="0"/>
          <w:sz w:val="22"/>
          <w:szCs w:val="22"/>
        </w:rPr>
        <w:t>quota management system in the f</w:t>
      </w:r>
      <w:r>
        <w:rPr>
          <w:snapToGrid w:val="0"/>
          <w:sz w:val="22"/>
          <w:szCs w:val="22"/>
        </w:rPr>
        <w:t>ishery for the 2018/19 fishing season;</w:t>
      </w:r>
      <w:r w:rsidR="000E18DF">
        <w:rPr>
          <w:snapToGrid w:val="0"/>
          <w:sz w:val="22"/>
          <w:szCs w:val="22"/>
        </w:rPr>
        <w:t xml:space="preserve"> and</w:t>
      </w:r>
    </w:p>
    <w:p w14:paraId="5F54AE40" w14:textId="77777777" w:rsidR="00407FD4" w:rsidRDefault="00E24CD6" w:rsidP="00407FD4">
      <w:pPr>
        <w:pStyle w:val="ListParagraph"/>
        <w:numPr>
          <w:ilvl w:val="0"/>
          <w:numId w:val="2"/>
        </w:numPr>
        <w:spacing w:before="240" w:after="240" w:line="276" w:lineRule="auto"/>
        <w:contextualSpacing w:val="0"/>
        <w:jc w:val="both"/>
        <w:rPr>
          <w:sz w:val="22"/>
          <w:szCs w:val="22"/>
        </w:rPr>
      </w:pPr>
      <w:proofErr w:type="gramStart"/>
      <w:r>
        <w:rPr>
          <w:snapToGrid w:val="0"/>
          <w:sz w:val="22"/>
          <w:szCs w:val="22"/>
        </w:rPr>
        <w:t>an</w:t>
      </w:r>
      <w:proofErr w:type="gramEnd"/>
      <w:r>
        <w:rPr>
          <w:snapToGrid w:val="0"/>
          <w:sz w:val="22"/>
          <w:szCs w:val="22"/>
        </w:rPr>
        <w:t xml:space="preserve"> Exposure Draft was released on the PZJA website in November 2018.</w:t>
      </w:r>
    </w:p>
    <w:p w14:paraId="4EADAC2F" w14:textId="77777777" w:rsidR="00641C09" w:rsidRDefault="00641C09" w:rsidP="00482EB9">
      <w:pPr>
        <w:pStyle w:val="AFMANormal"/>
        <w:spacing w:after="240" w:line="276" w:lineRule="auto"/>
        <w:rPr>
          <w:b/>
          <w:sz w:val="22"/>
          <w:szCs w:val="22"/>
        </w:rPr>
      </w:pPr>
      <w:r>
        <w:rPr>
          <w:b/>
          <w:sz w:val="22"/>
          <w:szCs w:val="22"/>
        </w:rPr>
        <w:t>Native Title</w:t>
      </w:r>
    </w:p>
    <w:p w14:paraId="77B3663B" w14:textId="22DADAFE" w:rsidR="00641C09" w:rsidRDefault="00641C09" w:rsidP="00482EB9">
      <w:pPr>
        <w:autoSpaceDE w:val="0"/>
        <w:autoSpaceDN w:val="0"/>
        <w:adjustRightInd w:val="0"/>
        <w:spacing w:before="240" w:after="240" w:line="276" w:lineRule="auto"/>
        <w:jc w:val="both"/>
        <w:rPr>
          <w:snapToGrid w:val="0"/>
          <w:kern w:val="20"/>
          <w:sz w:val="22"/>
          <w:szCs w:val="22"/>
        </w:rPr>
      </w:pPr>
      <w:r>
        <w:rPr>
          <w:snapToGrid w:val="0"/>
          <w:kern w:val="20"/>
          <w:sz w:val="22"/>
          <w:szCs w:val="22"/>
        </w:rPr>
        <w:t xml:space="preserve">The </w:t>
      </w:r>
      <w:r w:rsidRPr="00641C09">
        <w:rPr>
          <w:sz w:val="22"/>
          <w:szCs w:val="22"/>
        </w:rPr>
        <w:t>making</w:t>
      </w:r>
      <w:r>
        <w:rPr>
          <w:snapToGrid w:val="0"/>
          <w:kern w:val="20"/>
          <w:sz w:val="22"/>
          <w:szCs w:val="22"/>
        </w:rPr>
        <w:t xml:space="preserve"> of the Management Plan by the PZJA is a future act for the purposes of the </w:t>
      </w:r>
      <w:r>
        <w:rPr>
          <w:i/>
          <w:snapToGrid w:val="0"/>
          <w:kern w:val="20"/>
          <w:sz w:val="22"/>
          <w:szCs w:val="22"/>
        </w:rPr>
        <w:t>Native Title Act 1993</w:t>
      </w:r>
      <w:r>
        <w:rPr>
          <w:snapToGrid w:val="0"/>
          <w:kern w:val="20"/>
          <w:sz w:val="22"/>
          <w:szCs w:val="22"/>
        </w:rPr>
        <w:t xml:space="preserve"> (the Native Title Act).  Section 24HA of the Native Title Act relevantly provides that the making of legislation in relation </w:t>
      </w:r>
      <w:r w:rsidR="003F49DE">
        <w:rPr>
          <w:snapToGrid w:val="0"/>
          <w:kern w:val="20"/>
          <w:sz w:val="22"/>
          <w:szCs w:val="22"/>
        </w:rPr>
        <w:t xml:space="preserve">to </w:t>
      </w:r>
      <w:r>
        <w:rPr>
          <w:snapToGrid w:val="0"/>
          <w:kern w:val="20"/>
          <w:sz w:val="22"/>
          <w:szCs w:val="22"/>
        </w:rPr>
        <w:t xml:space="preserve">the management or regulation of living aquatic resources is a valid future act, insofar </w:t>
      </w:r>
      <w:r w:rsidR="003F49DE">
        <w:rPr>
          <w:snapToGrid w:val="0"/>
          <w:kern w:val="20"/>
          <w:sz w:val="22"/>
          <w:szCs w:val="22"/>
        </w:rPr>
        <w:t>as</w:t>
      </w:r>
      <w:r>
        <w:rPr>
          <w:snapToGrid w:val="0"/>
          <w:kern w:val="20"/>
          <w:sz w:val="22"/>
          <w:szCs w:val="22"/>
        </w:rPr>
        <w:t xml:space="preserve"> the Management Plan is validly made.  In this regard, it is noted that: </w:t>
      </w:r>
    </w:p>
    <w:p w14:paraId="13700E71" w14:textId="6DA2ABDD" w:rsidR="00641C09" w:rsidRPr="00641C09" w:rsidRDefault="00641C09" w:rsidP="00A12FC5">
      <w:pPr>
        <w:pStyle w:val="AFMANormal"/>
        <w:numPr>
          <w:ilvl w:val="0"/>
          <w:numId w:val="7"/>
        </w:numPr>
        <w:spacing w:after="240" w:line="276" w:lineRule="auto"/>
        <w:rPr>
          <w:sz w:val="22"/>
          <w:szCs w:val="22"/>
        </w:rPr>
      </w:pPr>
      <w:proofErr w:type="gramStart"/>
      <w:r w:rsidRPr="00641C09">
        <w:rPr>
          <w:sz w:val="22"/>
          <w:szCs w:val="22"/>
        </w:rPr>
        <w:t>there</w:t>
      </w:r>
      <w:proofErr w:type="gramEnd"/>
      <w:r w:rsidRPr="00641C09">
        <w:rPr>
          <w:sz w:val="22"/>
          <w:szCs w:val="22"/>
        </w:rPr>
        <w:t xml:space="preserve"> are no conditions that need to be met under the Act prior to making the Management Plan under section 15A of the Act</w:t>
      </w:r>
      <w:r w:rsidR="00E24CD6">
        <w:rPr>
          <w:sz w:val="22"/>
          <w:szCs w:val="22"/>
        </w:rPr>
        <w:t>.</w:t>
      </w:r>
      <w:r w:rsidR="003F49DE">
        <w:rPr>
          <w:sz w:val="22"/>
          <w:szCs w:val="22"/>
        </w:rPr>
        <w:t xml:space="preserve"> </w:t>
      </w:r>
      <w:r>
        <w:rPr>
          <w:sz w:val="22"/>
          <w:szCs w:val="22"/>
        </w:rPr>
        <w:t>As outlined above, relevant native title bodies were consulted prior to the making of the Management Plan and their responses have been considered and</w:t>
      </w:r>
      <w:r w:rsidR="00824341">
        <w:rPr>
          <w:sz w:val="22"/>
          <w:szCs w:val="22"/>
        </w:rPr>
        <w:t xml:space="preserve"> where</w:t>
      </w:r>
      <w:r>
        <w:rPr>
          <w:sz w:val="22"/>
          <w:szCs w:val="22"/>
        </w:rPr>
        <w:t xml:space="preserve"> considered appropriate, </w:t>
      </w:r>
      <w:r w:rsidRPr="00EB2C99">
        <w:rPr>
          <w:sz w:val="22"/>
          <w:szCs w:val="22"/>
        </w:rPr>
        <w:t xml:space="preserve">incorporated </w:t>
      </w:r>
      <w:r w:rsidR="003F49DE" w:rsidRPr="00EB2C99">
        <w:rPr>
          <w:sz w:val="22"/>
          <w:szCs w:val="22"/>
        </w:rPr>
        <w:t>into</w:t>
      </w:r>
      <w:r w:rsidRPr="00EB2C99">
        <w:rPr>
          <w:sz w:val="22"/>
          <w:szCs w:val="22"/>
        </w:rPr>
        <w:t xml:space="preserve"> the </w:t>
      </w:r>
      <w:r w:rsidR="00EE1EB7" w:rsidRPr="00EB2C99">
        <w:rPr>
          <w:sz w:val="22"/>
          <w:szCs w:val="22"/>
        </w:rPr>
        <w:t>Management Plan</w:t>
      </w:r>
      <w:r w:rsidR="00EE1EB7">
        <w:rPr>
          <w:sz w:val="22"/>
          <w:szCs w:val="22"/>
        </w:rPr>
        <w:t xml:space="preserve">. </w:t>
      </w:r>
    </w:p>
    <w:p w14:paraId="4CE6B8D3" w14:textId="77777777" w:rsidR="00641C09" w:rsidRDefault="00641C09" w:rsidP="00482EB9">
      <w:pPr>
        <w:pStyle w:val="AFMANormal"/>
        <w:spacing w:after="240" w:line="276" w:lineRule="auto"/>
        <w:rPr>
          <w:b/>
          <w:sz w:val="22"/>
          <w:szCs w:val="22"/>
        </w:rPr>
      </w:pPr>
      <w:r>
        <w:rPr>
          <w:b/>
          <w:sz w:val="22"/>
          <w:szCs w:val="22"/>
        </w:rPr>
        <w:t>Compliance with Part 10 of the EPBC Act</w:t>
      </w:r>
    </w:p>
    <w:p w14:paraId="4A4D6432" w14:textId="5C5677CC" w:rsidR="00641C09" w:rsidRDefault="00641C09" w:rsidP="00482EB9">
      <w:pPr>
        <w:autoSpaceDE w:val="0"/>
        <w:autoSpaceDN w:val="0"/>
        <w:adjustRightInd w:val="0"/>
        <w:spacing w:before="240" w:after="240" w:line="276" w:lineRule="auto"/>
        <w:jc w:val="both"/>
        <w:rPr>
          <w:snapToGrid w:val="0"/>
          <w:kern w:val="20"/>
          <w:sz w:val="22"/>
          <w:szCs w:val="22"/>
        </w:rPr>
      </w:pPr>
      <w:r>
        <w:rPr>
          <w:snapToGrid w:val="0"/>
          <w:kern w:val="20"/>
          <w:sz w:val="22"/>
          <w:szCs w:val="22"/>
        </w:rPr>
        <w:t xml:space="preserve">Section 148(2) of the </w:t>
      </w:r>
      <w:r w:rsidR="00407FD4" w:rsidRPr="00641C09">
        <w:rPr>
          <w:i/>
          <w:snapToGrid w:val="0"/>
          <w:kern w:val="20"/>
          <w:sz w:val="22"/>
          <w:szCs w:val="22"/>
        </w:rPr>
        <w:t>Environmental Protection and Biodiversity Conservation Act 1999</w:t>
      </w:r>
      <w:r w:rsidR="00407FD4" w:rsidRPr="00641C09">
        <w:rPr>
          <w:snapToGrid w:val="0"/>
          <w:kern w:val="20"/>
          <w:sz w:val="22"/>
          <w:szCs w:val="22"/>
        </w:rPr>
        <w:t xml:space="preserve"> (the EBPC Act)</w:t>
      </w:r>
      <w:r>
        <w:rPr>
          <w:snapToGrid w:val="0"/>
          <w:kern w:val="20"/>
          <w:sz w:val="22"/>
          <w:szCs w:val="22"/>
        </w:rPr>
        <w:t xml:space="preserve"> provides that:</w:t>
      </w:r>
    </w:p>
    <w:p w14:paraId="1609C16F" w14:textId="77777777" w:rsidR="00641C09" w:rsidRDefault="00641C09" w:rsidP="00482EB9">
      <w:pPr>
        <w:autoSpaceDE w:val="0"/>
        <w:autoSpaceDN w:val="0"/>
        <w:adjustRightInd w:val="0"/>
        <w:spacing w:before="240" w:after="240" w:line="276" w:lineRule="auto"/>
        <w:ind w:left="720"/>
        <w:jc w:val="both"/>
        <w:rPr>
          <w:i/>
          <w:snapToGrid w:val="0"/>
          <w:kern w:val="20"/>
          <w:szCs w:val="22"/>
        </w:rPr>
      </w:pPr>
      <w:r>
        <w:rPr>
          <w:i/>
          <w:snapToGrid w:val="0"/>
          <w:kern w:val="20"/>
          <w:szCs w:val="22"/>
        </w:rPr>
        <w:t xml:space="preserve">Before a Minister administering </w:t>
      </w:r>
      <w:r>
        <w:rPr>
          <w:snapToGrid w:val="0"/>
          <w:kern w:val="20"/>
          <w:szCs w:val="22"/>
        </w:rPr>
        <w:t xml:space="preserve">[the Act] </w:t>
      </w:r>
      <w:r>
        <w:rPr>
          <w:i/>
          <w:snapToGrid w:val="0"/>
          <w:kern w:val="20"/>
          <w:szCs w:val="22"/>
        </w:rPr>
        <w:t xml:space="preserve">determines a plan of management for a fishery under section 15A of that Act, he or she must: </w:t>
      </w:r>
    </w:p>
    <w:p w14:paraId="0F4E8F0D" w14:textId="77777777" w:rsidR="00641C09" w:rsidRDefault="00641C09" w:rsidP="00482EB9">
      <w:pPr>
        <w:pStyle w:val="ListParagraph"/>
        <w:numPr>
          <w:ilvl w:val="0"/>
          <w:numId w:val="4"/>
        </w:numPr>
        <w:autoSpaceDE w:val="0"/>
        <w:autoSpaceDN w:val="0"/>
        <w:adjustRightInd w:val="0"/>
        <w:spacing w:before="240" w:after="240" w:line="276" w:lineRule="auto"/>
        <w:contextualSpacing w:val="0"/>
        <w:jc w:val="both"/>
        <w:rPr>
          <w:i/>
          <w:snapToGrid w:val="0"/>
          <w:kern w:val="20"/>
          <w:szCs w:val="22"/>
        </w:rPr>
      </w:pPr>
      <w:r>
        <w:rPr>
          <w:i/>
          <w:snapToGrid w:val="0"/>
          <w:kern w:val="20"/>
          <w:szCs w:val="22"/>
        </w:rPr>
        <w:t>make an agreement under section 146</w:t>
      </w:r>
      <w:r>
        <w:rPr>
          <w:snapToGrid w:val="0"/>
          <w:kern w:val="20"/>
          <w:szCs w:val="22"/>
        </w:rPr>
        <w:t xml:space="preserve"> [of the EPBC Act] </w:t>
      </w:r>
      <w:r>
        <w:rPr>
          <w:i/>
          <w:snapToGrid w:val="0"/>
          <w:kern w:val="20"/>
          <w:szCs w:val="22"/>
        </w:rPr>
        <w:t xml:space="preserve">with the Minister (the </w:t>
      </w:r>
      <w:r>
        <w:rPr>
          <w:b/>
          <w:i/>
          <w:snapToGrid w:val="0"/>
          <w:kern w:val="20"/>
          <w:szCs w:val="22"/>
        </w:rPr>
        <w:t>Environment Minister</w:t>
      </w:r>
      <w:r>
        <w:rPr>
          <w:i/>
          <w:snapToGrid w:val="0"/>
          <w:kern w:val="20"/>
          <w:szCs w:val="22"/>
        </w:rPr>
        <w:t xml:space="preserve">) administering this section for assessment of the impacts of actions under the plan on each matter protected by a provision of Part 3 </w:t>
      </w:r>
      <w:r>
        <w:rPr>
          <w:snapToGrid w:val="0"/>
          <w:kern w:val="20"/>
          <w:szCs w:val="22"/>
        </w:rPr>
        <w:t>[of the EPBC Act]</w:t>
      </w:r>
      <w:r>
        <w:rPr>
          <w:i/>
          <w:snapToGrid w:val="0"/>
          <w:kern w:val="20"/>
          <w:szCs w:val="22"/>
        </w:rPr>
        <w:t xml:space="preserve">; and </w:t>
      </w:r>
    </w:p>
    <w:p w14:paraId="53D2A363" w14:textId="77777777" w:rsidR="00641C09" w:rsidRPr="00641C09" w:rsidRDefault="00641C09" w:rsidP="00482EB9">
      <w:pPr>
        <w:pStyle w:val="ListParagraph"/>
        <w:numPr>
          <w:ilvl w:val="0"/>
          <w:numId w:val="4"/>
        </w:numPr>
        <w:autoSpaceDE w:val="0"/>
        <w:autoSpaceDN w:val="0"/>
        <w:adjustRightInd w:val="0"/>
        <w:spacing w:before="240" w:after="240" w:line="276" w:lineRule="auto"/>
        <w:contextualSpacing w:val="0"/>
        <w:jc w:val="both"/>
        <w:rPr>
          <w:i/>
          <w:snapToGrid w:val="0"/>
          <w:kern w:val="20"/>
          <w:szCs w:val="22"/>
        </w:rPr>
      </w:pPr>
      <w:proofErr w:type="gramStart"/>
      <w:r>
        <w:rPr>
          <w:i/>
          <w:snapToGrid w:val="0"/>
          <w:kern w:val="20"/>
          <w:szCs w:val="22"/>
        </w:rPr>
        <w:t>consider</w:t>
      </w:r>
      <w:proofErr w:type="gramEnd"/>
      <w:r>
        <w:rPr>
          <w:i/>
          <w:snapToGrid w:val="0"/>
          <w:kern w:val="20"/>
          <w:szCs w:val="22"/>
        </w:rPr>
        <w:t xml:space="preserve"> any recommendations made by the Environment Minister under the agreement.  </w:t>
      </w:r>
    </w:p>
    <w:p w14:paraId="02BEBE0D" w14:textId="2380DDD2" w:rsidR="00EE1EB7" w:rsidRDefault="00EE1EB7" w:rsidP="00EE1EB7">
      <w:pPr>
        <w:autoSpaceDE w:val="0"/>
        <w:autoSpaceDN w:val="0"/>
        <w:adjustRightInd w:val="0"/>
        <w:spacing w:before="240" w:after="240" w:line="276" w:lineRule="auto"/>
        <w:jc w:val="both"/>
        <w:rPr>
          <w:snapToGrid w:val="0"/>
          <w:kern w:val="20"/>
          <w:sz w:val="22"/>
          <w:szCs w:val="22"/>
        </w:rPr>
      </w:pPr>
      <w:r>
        <w:rPr>
          <w:snapToGrid w:val="0"/>
          <w:kern w:val="20"/>
          <w:sz w:val="22"/>
          <w:szCs w:val="22"/>
        </w:rPr>
        <w:t xml:space="preserve">A delegate of the Environment Minister, provided formal correspondence on </w:t>
      </w:r>
      <w:r w:rsidR="00B25F06">
        <w:rPr>
          <w:snapToGrid w:val="0"/>
          <w:kern w:val="20"/>
          <w:sz w:val="22"/>
          <w:szCs w:val="22"/>
        </w:rPr>
        <w:t xml:space="preserve">22 November 2018 that no modifications were necessary and endorsed the </w:t>
      </w:r>
      <w:r w:rsidRPr="00B25F06">
        <w:rPr>
          <w:snapToGrid w:val="0"/>
          <w:kern w:val="20"/>
          <w:sz w:val="22"/>
          <w:szCs w:val="22"/>
        </w:rPr>
        <w:t>proposed Management Plan.</w:t>
      </w:r>
      <w:r>
        <w:rPr>
          <w:snapToGrid w:val="0"/>
          <w:kern w:val="20"/>
          <w:sz w:val="22"/>
          <w:szCs w:val="22"/>
        </w:rPr>
        <w:t xml:space="preserve"> </w:t>
      </w:r>
    </w:p>
    <w:p w14:paraId="6A8DAD2C" w14:textId="77777777" w:rsidR="00EE1EB7" w:rsidRPr="00407FD4" w:rsidRDefault="00407FD4" w:rsidP="00407FD4">
      <w:pPr>
        <w:autoSpaceDE w:val="0"/>
        <w:autoSpaceDN w:val="0"/>
        <w:adjustRightInd w:val="0"/>
        <w:spacing w:before="240" w:after="240" w:line="276" w:lineRule="auto"/>
        <w:jc w:val="both"/>
        <w:rPr>
          <w:snapToGrid w:val="0"/>
          <w:kern w:val="20"/>
          <w:sz w:val="22"/>
          <w:szCs w:val="22"/>
        </w:rPr>
      </w:pPr>
      <w:r>
        <w:rPr>
          <w:snapToGrid w:val="0"/>
          <w:kern w:val="20"/>
          <w:sz w:val="22"/>
          <w:szCs w:val="22"/>
        </w:rPr>
        <w:t xml:space="preserve">It follows that </w:t>
      </w:r>
      <w:r w:rsidR="00EE1EB7" w:rsidRPr="00407FD4">
        <w:rPr>
          <w:snapToGrid w:val="0"/>
          <w:kern w:val="20"/>
          <w:sz w:val="22"/>
          <w:szCs w:val="22"/>
        </w:rPr>
        <w:t xml:space="preserve">the requirements under Part 10 of the </w:t>
      </w:r>
      <w:r w:rsidR="00EE1EB7" w:rsidRPr="00407FD4">
        <w:rPr>
          <w:i/>
          <w:snapToGrid w:val="0"/>
          <w:kern w:val="20"/>
          <w:sz w:val="22"/>
          <w:szCs w:val="22"/>
        </w:rPr>
        <w:t>Environmental Protection and Biodiversity Conservation Act 1999</w:t>
      </w:r>
      <w:r w:rsidR="00EE1EB7" w:rsidRPr="00407FD4">
        <w:rPr>
          <w:snapToGrid w:val="0"/>
          <w:kern w:val="20"/>
          <w:sz w:val="22"/>
          <w:szCs w:val="22"/>
        </w:rPr>
        <w:t xml:space="preserve"> (the EBPC Act) have been met prior to making of the Management Plan.  </w:t>
      </w:r>
    </w:p>
    <w:p w14:paraId="29D2DF80" w14:textId="77777777" w:rsidR="00272770" w:rsidRPr="000D6CDD" w:rsidRDefault="00FC54D1" w:rsidP="00482EB9">
      <w:pPr>
        <w:spacing w:before="240" w:after="240" w:line="276" w:lineRule="auto"/>
        <w:jc w:val="both"/>
        <w:rPr>
          <w:b/>
          <w:i/>
          <w:sz w:val="22"/>
          <w:szCs w:val="22"/>
          <w:lang w:val="en-US"/>
        </w:rPr>
      </w:pPr>
      <w:r w:rsidRPr="000D6CDD">
        <w:rPr>
          <w:b/>
          <w:sz w:val="22"/>
          <w:szCs w:val="22"/>
          <w:lang w:val="en-US"/>
        </w:rPr>
        <w:t xml:space="preserve">Part 3 of the </w:t>
      </w:r>
      <w:r w:rsidRPr="000D6CDD">
        <w:rPr>
          <w:b/>
          <w:i/>
          <w:sz w:val="22"/>
          <w:szCs w:val="22"/>
          <w:lang w:val="en-US"/>
        </w:rPr>
        <w:t xml:space="preserve">Human Rights (Parliamentary Scrutiny) Act 2011 </w:t>
      </w:r>
    </w:p>
    <w:p w14:paraId="19D4FB88" w14:textId="77777777" w:rsidR="001972C6" w:rsidRPr="008F76A2" w:rsidRDefault="00222250" w:rsidP="00482EB9">
      <w:pPr>
        <w:spacing w:before="240" w:after="240" w:line="276" w:lineRule="auto"/>
        <w:jc w:val="both"/>
        <w:rPr>
          <w:sz w:val="22"/>
          <w:szCs w:val="22"/>
          <w:lang w:eastAsia="en-AU"/>
        </w:rPr>
      </w:pPr>
      <w:r>
        <w:rPr>
          <w:sz w:val="22"/>
          <w:szCs w:val="22"/>
          <w:lang w:eastAsia="en-AU"/>
        </w:rPr>
        <w:lastRenderedPageBreak/>
        <w:t xml:space="preserve">As the Management Plan is exempt from </w:t>
      </w:r>
      <w:r w:rsidR="008F76A2">
        <w:rPr>
          <w:sz w:val="22"/>
          <w:szCs w:val="22"/>
          <w:lang w:eastAsia="en-AU"/>
        </w:rPr>
        <w:t xml:space="preserve">disallowance </w:t>
      </w:r>
      <w:r w:rsidR="00BC2AC8">
        <w:rPr>
          <w:sz w:val="22"/>
          <w:szCs w:val="22"/>
          <w:lang w:eastAsia="en-AU"/>
        </w:rPr>
        <w:t>through the process of</w:t>
      </w:r>
      <w:r w:rsidR="008F76A2">
        <w:rPr>
          <w:sz w:val="22"/>
          <w:szCs w:val="22"/>
          <w:lang w:eastAsia="en-AU"/>
        </w:rPr>
        <w:t xml:space="preserve"> parliamentary scrutiny, by application of subsection 44(1) of the Legislation Act, a statement of compatibility with human rights does not have to be prepared for the purposes of Part 3 of the </w:t>
      </w:r>
      <w:r w:rsidR="008F76A2">
        <w:rPr>
          <w:i/>
          <w:sz w:val="22"/>
          <w:szCs w:val="22"/>
          <w:lang w:eastAsia="en-AU"/>
        </w:rPr>
        <w:t>Human Rights (Parliamentary Scrutiny) Act 2011</w:t>
      </w:r>
      <w:r w:rsidR="008F76A2">
        <w:rPr>
          <w:sz w:val="22"/>
          <w:szCs w:val="22"/>
          <w:lang w:eastAsia="en-AU"/>
        </w:rPr>
        <w:t xml:space="preserve">.  </w:t>
      </w:r>
    </w:p>
    <w:p w14:paraId="7D015183" w14:textId="48A6892C" w:rsidR="00272770" w:rsidRPr="005B06F4" w:rsidRDefault="00FC54D1" w:rsidP="00482EB9">
      <w:pPr>
        <w:spacing w:before="240" w:after="240" w:line="276" w:lineRule="auto"/>
        <w:jc w:val="both"/>
        <w:rPr>
          <w:sz w:val="22"/>
          <w:szCs w:val="22"/>
          <w:lang w:eastAsia="en-AU"/>
        </w:rPr>
      </w:pPr>
      <w:r w:rsidRPr="000D6CDD">
        <w:rPr>
          <w:snapToGrid w:val="0"/>
          <w:kern w:val="20"/>
          <w:sz w:val="22"/>
          <w:szCs w:val="22"/>
        </w:rPr>
        <w:t xml:space="preserve">Details of the </w:t>
      </w:r>
      <w:r w:rsidR="00537787">
        <w:rPr>
          <w:snapToGrid w:val="0"/>
          <w:kern w:val="20"/>
          <w:sz w:val="22"/>
          <w:szCs w:val="22"/>
        </w:rPr>
        <w:t>Management Plan</w:t>
      </w:r>
      <w:r w:rsidRPr="000D6CDD">
        <w:rPr>
          <w:snapToGrid w:val="0"/>
          <w:kern w:val="20"/>
          <w:sz w:val="22"/>
          <w:szCs w:val="22"/>
        </w:rPr>
        <w:t xml:space="preserve"> are set out</w:t>
      </w:r>
      <w:r w:rsidR="005B06F4">
        <w:rPr>
          <w:snapToGrid w:val="0"/>
          <w:kern w:val="20"/>
          <w:sz w:val="22"/>
          <w:szCs w:val="22"/>
        </w:rPr>
        <w:t xml:space="preserve"> in </w:t>
      </w:r>
      <w:r w:rsidR="005B06F4">
        <w:rPr>
          <w:b/>
          <w:snapToGrid w:val="0"/>
          <w:kern w:val="20"/>
          <w:sz w:val="22"/>
          <w:szCs w:val="22"/>
          <w:u w:val="single"/>
        </w:rPr>
        <w:t>Attachment A</w:t>
      </w:r>
      <w:r w:rsidR="005B06F4">
        <w:rPr>
          <w:snapToGrid w:val="0"/>
          <w:kern w:val="20"/>
          <w:sz w:val="22"/>
          <w:szCs w:val="22"/>
        </w:rPr>
        <w:t xml:space="preserve">.  </w:t>
      </w:r>
    </w:p>
    <w:p w14:paraId="36A10EDE" w14:textId="77777777" w:rsidR="005B06F4" w:rsidRDefault="005B06F4" w:rsidP="00482EB9">
      <w:pPr>
        <w:spacing w:after="160" w:line="259" w:lineRule="auto"/>
        <w:rPr>
          <w:b/>
          <w:i/>
          <w:snapToGrid w:val="0"/>
          <w:kern w:val="20"/>
          <w:sz w:val="22"/>
          <w:szCs w:val="22"/>
        </w:rPr>
      </w:pPr>
      <w:r>
        <w:rPr>
          <w:b/>
          <w:i/>
          <w:snapToGrid w:val="0"/>
          <w:kern w:val="20"/>
          <w:sz w:val="22"/>
          <w:szCs w:val="22"/>
        </w:rPr>
        <w:br w:type="page"/>
      </w:r>
    </w:p>
    <w:p w14:paraId="5BC4334A" w14:textId="77777777" w:rsidR="005B06F4" w:rsidRPr="005A2203" w:rsidRDefault="005B06F4" w:rsidP="00482EB9">
      <w:pPr>
        <w:autoSpaceDE w:val="0"/>
        <w:autoSpaceDN w:val="0"/>
        <w:adjustRightInd w:val="0"/>
        <w:spacing w:before="240" w:after="240" w:line="276" w:lineRule="auto"/>
        <w:jc w:val="center"/>
        <w:rPr>
          <w:b/>
          <w:sz w:val="22"/>
          <w:szCs w:val="22"/>
          <w:u w:val="single"/>
          <w:lang w:val="en-US"/>
        </w:rPr>
      </w:pPr>
      <w:r w:rsidRPr="005A2203">
        <w:rPr>
          <w:b/>
          <w:sz w:val="22"/>
          <w:szCs w:val="22"/>
          <w:u w:val="single"/>
          <w:lang w:val="en-US"/>
        </w:rPr>
        <w:lastRenderedPageBreak/>
        <w:t>ATTACHMENT A</w:t>
      </w:r>
    </w:p>
    <w:p w14:paraId="10F07328" w14:textId="77777777" w:rsidR="008C1667" w:rsidRPr="008C1667" w:rsidRDefault="008C1667" w:rsidP="00482EB9">
      <w:pPr>
        <w:autoSpaceDE w:val="0"/>
        <w:autoSpaceDN w:val="0"/>
        <w:adjustRightInd w:val="0"/>
        <w:spacing w:before="240" w:after="240" w:line="276" w:lineRule="auto"/>
        <w:jc w:val="center"/>
        <w:rPr>
          <w:sz w:val="22"/>
          <w:szCs w:val="22"/>
          <w:lang w:val="en-US"/>
        </w:rPr>
      </w:pPr>
      <w:r w:rsidRPr="008C1667">
        <w:rPr>
          <w:sz w:val="22"/>
          <w:szCs w:val="22"/>
          <w:lang w:val="en-US"/>
        </w:rPr>
        <w:t>Details on provisions</w:t>
      </w:r>
    </w:p>
    <w:p w14:paraId="737E6DC4" w14:textId="77777777" w:rsidR="005B06F4" w:rsidRPr="005A2203" w:rsidRDefault="005B06F4" w:rsidP="00482EB9">
      <w:pPr>
        <w:spacing w:before="240" w:after="480" w:line="276" w:lineRule="auto"/>
        <w:jc w:val="center"/>
        <w:rPr>
          <w:b/>
          <w:i/>
          <w:sz w:val="22"/>
          <w:szCs w:val="22"/>
          <w:lang w:val="en-US"/>
        </w:rPr>
      </w:pPr>
      <w:r w:rsidRPr="005A2203">
        <w:rPr>
          <w:b/>
          <w:i/>
          <w:sz w:val="22"/>
          <w:szCs w:val="22"/>
          <w:lang w:val="en-US"/>
        </w:rPr>
        <w:t xml:space="preserve">Torres Strait </w:t>
      </w:r>
      <w:r w:rsidRPr="008C1667">
        <w:rPr>
          <w:b/>
          <w:i/>
          <w:sz w:val="22"/>
          <w:szCs w:val="22"/>
          <w:lang w:val="en-US"/>
        </w:rPr>
        <w:t>Fisheries</w:t>
      </w:r>
      <w:r w:rsidRPr="005A2203">
        <w:rPr>
          <w:b/>
          <w:i/>
          <w:sz w:val="22"/>
          <w:szCs w:val="22"/>
          <w:lang w:val="en-US"/>
        </w:rPr>
        <w:t xml:space="preserve"> (Quotas for </w:t>
      </w:r>
      <w:r w:rsidR="008C1667">
        <w:rPr>
          <w:b/>
          <w:i/>
          <w:sz w:val="22"/>
          <w:szCs w:val="22"/>
          <w:lang w:val="en-US"/>
        </w:rPr>
        <w:t>Tropical Rock Lobster (</w:t>
      </w:r>
      <w:proofErr w:type="spellStart"/>
      <w:r w:rsidR="008C1667">
        <w:rPr>
          <w:b/>
          <w:i/>
          <w:sz w:val="22"/>
          <w:szCs w:val="22"/>
          <w:lang w:val="en-US"/>
        </w:rPr>
        <w:t>Kaiar</w:t>
      </w:r>
      <w:proofErr w:type="spellEnd"/>
      <w:r w:rsidR="008C1667">
        <w:rPr>
          <w:b/>
          <w:i/>
          <w:sz w:val="22"/>
          <w:szCs w:val="22"/>
          <w:lang w:val="en-US"/>
        </w:rPr>
        <w:t xml:space="preserve">)) </w:t>
      </w:r>
      <w:r w:rsidRPr="005A2203">
        <w:rPr>
          <w:b/>
          <w:i/>
          <w:sz w:val="22"/>
          <w:szCs w:val="22"/>
          <w:lang w:val="en-US"/>
        </w:rPr>
        <w:t>Management Plan 2018</w:t>
      </w:r>
    </w:p>
    <w:p w14:paraId="5445E6CC" w14:textId="77777777" w:rsidR="00595B53" w:rsidRDefault="00595B53" w:rsidP="00482EB9">
      <w:pPr>
        <w:spacing w:before="240" w:after="240" w:line="276" w:lineRule="auto"/>
        <w:ind w:left="1440" w:hanging="1440"/>
        <w:jc w:val="both"/>
        <w:rPr>
          <w:b/>
          <w:i/>
          <w:snapToGrid w:val="0"/>
          <w:kern w:val="20"/>
          <w:sz w:val="22"/>
          <w:szCs w:val="22"/>
        </w:rPr>
      </w:pPr>
      <w:r>
        <w:rPr>
          <w:b/>
          <w:i/>
          <w:snapToGrid w:val="0"/>
          <w:kern w:val="20"/>
          <w:sz w:val="22"/>
          <w:szCs w:val="22"/>
        </w:rPr>
        <w:t>Part 1—Introduction</w:t>
      </w:r>
    </w:p>
    <w:p w14:paraId="18B3FDD9" w14:textId="77777777" w:rsidR="00595B53" w:rsidRDefault="00595B53" w:rsidP="00482EB9">
      <w:pPr>
        <w:spacing w:before="240" w:after="240" w:line="276" w:lineRule="auto"/>
        <w:ind w:left="1440" w:hanging="1440"/>
        <w:jc w:val="both"/>
        <w:rPr>
          <w:b/>
          <w:i/>
          <w:snapToGrid w:val="0"/>
          <w:kern w:val="20"/>
          <w:sz w:val="22"/>
          <w:szCs w:val="22"/>
        </w:rPr>
      </w:pPr>
      <w:r>
        <w:rPr>
          <w:b/>
          <w:i/>
          <w:snapToGrid w:val="0"/>
          <w:kern w:val="20"/>
          <w:sz w:val="22"/>
          <w:szCs w:val="22"/>
        </w:rPr>
        <w:t>Division 1—Preliminary</w:t>
      </w:r>
    </w:p>
    <w:p w14:paraId="4C1E2A39" w14:textId="77777777" w:rsidR="005B06F4"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Section</w:t>
      </w:r>
      <w:r w:rsidR="005B06F4">
        <w:rPr>
          <w:b/>
          <w:i/>
          <w:snapToGrid w:val="0"/>
          <w:kern w:val="20"/>
          <w:sz w:val="22"/>
          <w:szCs w:val="22"/>
        </w:rPr>
        <w:t xml:space="preserve"> 1</w:t>
      </w:r>
      <w:r w:rsidR="005B06F4">
        <w:rPr>
          <w:b/>
          <w:i/>
          <w:snapToGrid w:val="0"/>
          <w:kern w:val="20"/>
          <w:sz w:val="22"/>
          <w:szCs w:val="22"/>
        </w:rPr>
        <w:tab/>
        <w:t>Name</w:t>
      </w:r>
    </w:p>
    <w:p w14:paraId="3C46B5FB" w14:textId="77777777" w:rsidR="00D225DC" w:rsidRPr="000D6CDD" w:rsidRDefault="00D225DC" w:rsidP="00482EB9">
      <w:pPr>
        <w:spacing w:before="240" w:after="240" w:line="276" w:lineRule="auto"/>
        <w:jc w:val="both"/>
        <w:rPr>
          <w:snapToGrid w:val="0"/>
          <w:kern w:val="20"/>
          <w:sz w:val="22"/>
          <w:szCs w:val="22"/>
        </w:rPr>
      </w:pPr>
      <w:r w:rsidRPr="000D6CDD">
        <w:rPr>
          <w:snapToGrid w:val="0"/>
          <w:kern w:val="20"/>
          <w:sz w:val="22"/>
          <w:szCs w:val="22"/>
        </w:rPr>
        <w:t xml:space="preserve">Provides that the name of the </w:t>
      </w:r>
      <w:r w:rsidR="008F76A2">
        <w:rPr>
          <w:snapToGrid w:val="0"/>
          <w:kern w:val="20"/>
          <w:sz w:val="22"/>
          <w:szCs w:val="22"/>
        </w:rPr>
        <w:t>Management Plan</w:t>
      </w:r>
      <w:r w:rsidRPr="000D6CDD">
        <w:rPr>
          <w:snapToGrid w:val="0"/>
          <w:kern w:val="20"/>
          <w:sz w:val="22"/>
          <w:szCs w:val="22"/>
        </w:rPr>
        <w:t xml:space="preserve"> is the </w:t>
      </w:r>
      <w:r w:rsidRPr="000D6CDD">
        <w:rPr>
          <w:i/>
          <w:snapToGrid w:val="0"/>
          <w:kern w:val="20"/>
          <w:sz w:val="22"/>
          <w:szCs w:val="22"/>
        </w:rPr>
        <w:t>Torres Strait Fisheries (</w:t>
      </w:r>
      <w:r w:rsidR="008F76A2">
        <w:rPr>
          <w:i/>
          <w:snapToGrid w:val="0"/>
          <w:kern w:val="20"/>
          <w:sz w:val="22"/>
          <w:szCs w:val="22"/>
        </w:rPr>
        <w:t>Quota</w:t>
      </w:r>
      <w:r w:rsidR="00382C12">
        <w:rPr>
          <w:i/>
          <w:snapToGrid w:val="0"/>
          <w:kern w:val="20"/>
          <w:sz w:val="22"/>
          <w:szCs w:val="22"/>
        </w:rPr>
        <w:t>s</w:t>
      </w:r>
      <w:r w:rsidR="008F76A2">
        <w:rPr>
          <w:i/>
          <w:snapToGrid w:val="0"/>
          <w:kern w:val="20"/>
          <w:sz w:val="22"/>
          <w:szCs w:val="22"/>
        </w:rPr>
        <w:t xml:space="preserve"> for </w:t>
      </w:r>
      <w:r w:rsidRPr="000D6CDD">
        <w:rPr>
          <w:i/>
          <w:snapToGrid w:val="0"/>
          <w:kern w:val="20"/>
          <w:sz w:val="22"/>
          <w:szCs w:val="22"/>
        </w:rPr>
        <w:t>Tropical Rock Lobster</w:t>
      </w:r>
      <w:r w:rsidR="008F76A2">
        <w:rPr>
          <w:i/>
          <w:snapToGrid w:val="0"/>
          <w:kern w:val="20"/>
          <w:sz w:val="22"/>
          <w:szCs w:val="22"/>
        </w:rPr>
        <w:t xml:space="preserve"> (</w:t>
      </w:r>
      <w:proofErr w:type="spellStart"/>
      <w:r w:rsidR="008F76A2">
        <w:rPr>
          <w:i/>
          <w:snapToGrid w:val="0"/>
          <w:kern w:val="20"/>
          <w:sz w:val="22"/>
          <w:szCs w:val="22"/>
        </w:rPr>
        <w:t>Kaiar</w:t>
      </w:r>
      <w:proofErr w:type="spellEnd"/>
      <w:r w:rsidR="008F76A2">
        <w:rPr>
          <w:i/>
          <w:snapToGrid w:val="0"/>
          <w:kern w:val="20"/>
          <w:sz w:val="22"/>
          <w:szCs w:val="22"/>
        </w:rPr>
        <w:t>)</w:t>
      </w:r>
      <w:r w:rsidRPr="000D6CDD">
        <w:rPr>
          <w:i/>
          <w:snapToGrid w:val="0"/>
          <w:kern w:val="20"/>
          <w:sz w:val="22"/>
          <w:szCs w:val="22"/>
        </w:rPr>
        <w:t xml:space="preserve">) Management </w:t>
      </w:r>
      <w:r w:rsidR="008F76A2">
        <w:rPr>
          <w:i/>
          <w:snapToGrid w:val="0"/>
          <w:kern w:val="20"/>
          <w:sz w:val="22"/>
          <w:szCs w:val="22"/>
        </w:rPr>
        <w:t>Plan</w:t>
      </w:r>
      <w:r w:rsidRPr="000D6CDD">
        <w:rPr>
          <w:i/>
          <w:snapToGrid w:val="0"/>
          <w:kern w:val="20"/>
          <w:sz w:val="22"/>
          <w:szCs w:val="22"/>
        </w:rPr>
        <w:t xml:space="preserve"> 2018</w:t>
      </w:r>
      <w:r w:rsidRPr="000D6CDD">
        <w:rPr>
          <w:snapToGrid w:val="0"/>
          <w:kern w:val="20"/>
          <w:sz w:val="22"/>
          <w:szCs w:val="22"/>
        </w:rPr>
        <w:t>.</w:t>
      </w:r>
    </w:p>
    <w:p w14:paraId="7FC03FE3" w14:textId="77777777" w:rsidR="005B06F4"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Section</w:t>
      </w:r>
      <w:r w:rsidR="00D225DC" w:rsidRPr="000D6CDD">
        <w:rPr>
          <w:b/>
          <w:i/>
          <w:snapToGrid w:val="0"/>
          <w:kern w:val="20"/>
          <w:sz w:val="22"/>
          <w:szCs w:val="22"/>
        </w:rPr>
        <w:t xml:space="preserve"> 2</w:t>
      </w:r>
      <w:r w:rsidR="00D225DC" w:rsidRPr="000D6CDD">
        <w:rPr>
          <w:b/>
          <w:i/>
          <w:snapToGrid w:val="0"/>
          <w:kern w:val="20"/>
          <w:sz w:val="22"/>
          <w:szCs w:val="22"/>
        </w:rPr>
        <w:tab/>
      </w:r>
      <w:r w:rsidR="005B06F4">
        <w:rPr>
          <w:b/>
          <w:i/>
          <w:snapToGrid w:val="0"/>
          <w:kern w:val="20"/>
          <w:sz w:val="22"/>
          <w:szCs w:val="22"/>
        </w:rPr>
        <w:t>Commencement</w:t>
      </w:r>
    </w:p>
    <w:p w14:paraId="0D5FE247" w14:textId="073421FC" w:rsidR="003A465A" w:rsidRPr="00E361F9" w:rsidRDefault="003A465A" w:rsidP="003A465A">
      <w:pPr>
        <w:spacing w:before="240" w:after="240" w:line="276" w:lineRule="auto"/>
        <w:jc w:val="both"/>
        <w:rPr>
          <w:snapToGrid w:val="0"/>
          <w:kern w:val="20"/>
          <w:sz w:val="22"/>
          <w:szCs w:val="22"/>
        </w:rPr>
      </w:pPr>
      <w:r w:rsidRPr="000D6CDD">
        <w:rPr>
          <w:snapToGrid w:val="0"/>
          <w:kern w:val="20"/>
          <w:sz w:val="22"/>
          <w:szCs w:val="22"/>
        </w:rPr>
        <w:t xml:space="preserve">Provides that the </w:t>
      </w:r>
      <w:r>
        <w:rPr>
          <w:snapToGrid w:val="0"/>
          <w:kern w:val="20"/>
          <w:sz w:val="22"/>
          <w:szCs w:val="22"/>
        </w:rPr>
        <w:t xml:space="preserve">Management Plan </w:t>
      </w:r>
      <w:r w:rsidRPr="00EB2C99">
        <w:rPr>
          <w:snapToGrid w:val="0"/>
          <w:kern w:val="20"/>
          <w:sz w:val="22"/>
          <w:szCs w:val="22"/>
        </w:rPr>
        <w:t xml:space="preserve">will commence on the day after </w:t>
      </w:r>
      <w:r w:rsidR="009F7EDC" w:rsidRPr="00EB2C99">
        <w:rPr>
          <w:snapToGrid w:val="0"/>
          <w:kern w:val="20"/>
          <w:sz w:val="22"/>
          <w:szCs w:val="22"/>
        </w:rPr>
        <w:t>it is registered on the Federal Register of Legislation</w:t>
      </w:r>
      <w:r w:rsidRPr="00EB2C99">
        <w:rPr>
          <w:snapToGrid w:val="0"/>
          <w:kern w:val="20"/>
          <w:sz w:val="22"/>
          <w:szCs w:val="22"/>
        </w:rPr>
        <w:t xml:space="preserve">. </w:t>
      </w:r>
    </w:p>
    <w:p w14:paraId="4FF4C8E1" w14:textId="77777777" w:rsidR="005B06F4"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Section</w:t>
      </w:r>
      <w:r w:rsidR="008F76A2">
        <w:rPr>
          <w:b/>
          <w:i/>
          <w:snapToGrid w:val="0"/>
          <w:kern w:val="20"/>
          <w:sz w:val="22"/>
          <w:szCs w:val="22"/>
        </w:rPr>
        <w:t xml:space="preserve"> 3</w:t>
      </w:r>
      <w:r w:rsidR="008F76A2">
        <w:rPr>
          <w:b/>
          <w:i/>
          <w:snapToGrid w:val="0"/>
          <w:kern w:val="20"/>
          <w:sz w:val="22"/>
          <w:szCs w:val="22"/>
        </w:rPr>
        <w:tab/>
      </w:r>
      <w:r w:rsidR="005B06F4">
        <w:rPr>
          <w:b/>
          <w:i/>
          <w:snapToGrid w:val="0"/>
          <w:kern w:val="20"/>
          <w:sz w:val="22"/>
          <w:szCs w:val="22"/>
        </w:rPr>
        <w:t>Authority</w:t>
      </w:r>
    </w:p>
    <w:p w14:paraId="7CCB353A" w14:textId="77777777" w:rsidR="008F76A2" w:rsidRDefault="00382C12" w:rsidP="00482EB9">
      <w:pPr>
        <w:spacing w:before="240" w:after="240" w:line="276" w:lineRule="auto"/>
        <w:jc w:val="both"/>
        <w:rPr>
          <w:snapToGrid w:val="0"/>
          <w:kern w:val="20"/>
          <w:sz w:val="22"/>
          <w:szCs w:val="22"/>
        </w:rPr>
      </w:pPr>
      <w:r>
        <w:rPr>
          <w:snapToGrid w:val="0"/>
          <w:kern w:val="20"/>
          <w:sz w:val="22"/>
          <w:szCs w:val="22"/>
        </w:rPr>
        <w:t xml:space="preserve">Provides that the Management Plan is made under section 15A of the Act, noting that the PZJA has capacity to make the Management Plan by operation of </w:t>
      </w:r>
      <w:r w:rsidR="00803B21">
        <w:rPr>
          <w:snapToGrid w:val="0"/>
          <w:kern w:val="20"/>
          <w:sz w:val="22"/>
          <w:szCs w:val="22"/>
        </w:rPr>
        <w:t>paragraph 35(1</w:t>
      </w:r>
      <w:proofErr w:type="gramStart"/>
      <w:r w:rsidR="00803B21">
        <w:rPr>
          <w:snapToGrid w:val="0"/>
          <w:kern w:val="20"/>
          <w:sz w:val="22"/>
          <w:szCs w:val="22"/>
        </w:rPr>
        <w:t>)(</w:t>
      </w:r>
      <w:proofErr w:type="gramEnd"/>
      <w:r w:rsidR="00803B21">
        <w:rPr>
          <w:snapToGrid w:val="0"/>
          <w:kern w:val="20"/>
          <w:sz w:val="22"/>
          <w:szCs w:val="22"/>
        </w:rPr>
        <w:t xml:space="preserve">a) of the Act.  This is because the TRL fishery (as defined by the Management Plan) is a ‘Protected Zone Joint Authority fishery’ within the meaning given by subsection 28(1) of the Act.  </w:t>
      </w:r>
    </w:p>
    <w:p w14:paraId="1AC5FBF1" w14:textId="77777777" w:rsidR="00595B53" w:rsidRDefault="00595B53"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Division 2—Definitions </w:t>
      </w:r>
    </w:p>
    <w:p w14:paraId="385F086B" w14:textId="77777777" w:rsidR="005B06F4"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Section</w:t>
      </w:r>
      <w:r w:rsidR="00382C12">
        <w:rPr>
          <w:b/>
          <w:i/>
          <w:snapToGrid w:val="0"/>
          <w:kern w:val="20"/>
          <w:sz w:val="22"/>
          <w:szCs w:val="22"/>
        </w:rPr>
        <w:t xml:space="preserve"> 4</w:t>
      </w:r>
      <w:r w:rsidR="00382C12">
        <w:rPr>
          <w:b/>
          <w:i/>
          <w:snapToGrid w:val="0"/>
          <w:kern w:val="20"/>
          <w:sz w:val="22"/>
          <w:szCs w:val="22"/>
        </w:rPr>
        <w:tab/>
      </w:r>
      <w:r w:rsidR="005B06F4">
        <w:rPr>
          <w:b/>
          <w:i/>
          <w:snapToGrid w:val="0"/>
          <w:kern w:val="20"/>
          <w:sz w:val="22"/>
          <w:szCs w:val="22"/>
        </w:rPr>
        <w:t>Definitions</w:t>
      </w:r>
    </w:p>
    <w:p w14:paraId="30D2CFBB" w14:textId="77777777" w:rsidR="00382C12" w:rsidRDefault="005B06F4" w:rsidP="00482EB9">
      <w:pPr>
        <w:spacing w:before="240" w:after="240" w:line="276" w:lineRule="auto"/>
        <w:jc w:val="both"/>
        <w:rPr>
          <w:snapToGrid w:val="0"/>
          <w:kern w:val="20"/>
          <w:sz w:val="22"/>
          <w:szCs w:val="22"/>
        </w:rPr>
      </w:pPr>
      <w:r>
        <w:rPr>
          <w:snapToGrid w:val="0"/>
          <w:kern w:val="20"/>
          <w:sz w:val="22"/>
          <w:szCs w:val="22"/>
        </w:rPr>
        <w:t>Provides for relevant definitions in the Management Plan, including:</w:t>
      </w:r>
    </w:p>
    <w:p w14:paraId="22781120" w14:textId="0460EF0B" w:rsidR="001E598E" w:rsidRPr="00AB5FFA" w:rsidRDefault="001E598E" w:rsidP="00482EB9">
      <w:pPr>
        <w:spacing w:before="240" w:after="240" w:line="276" w:lineRule="auto"/>
        <w:jc w:val="both"/>
        <w:rPr>
          <w:b/>
          <w:i/>
          <w:snapToGrid w:val="0"/>
          <w:kern w:val="20"/>
          <w:sz w:val="22"/>
          <w:szCs w:val="22"/>
        </w:rPr>
      </w:pPr>
      <w:r>
        <w:rPr>
          <w:b/>
          <w:i/>
          <w:snapToGrid w:val="0"/>
          <w:kern w:val="20"/>
          <w:sz w:val="22"/>
          <w:szCs w:val="22"/>
        </w:rPr>
        <w:t>AAT</w:t>
      </w:r>
      <w:r w:rsidR="00AB5FFA">
        <w:rPr>
          <w:b/>
          <w:i/>
          <w:snapToGrid w:val="0"/>
          <w:kern w:val="20"/>
          <w:sz w:val="22"/>
          <w:szCs w:val="22"/>
        </w:rPr>
        <w:t xml:space="preserve"> </w:t>
      </w:r>
      <w:r>
        <w:rPr>
          <w:snapToGrid w:val="0"/>
          <w:kern w:val="20"/>
          <w:sz w:val="22"/>
          <w:szCs w:val="22"/>
        </w:rPr>
        <w:t>is the Ad</w:t>
      </w:r>
      <w:r w:rsidR="00B20520">
        <w:rPr>
          <w:snapToGrid w:val="0"/>
          <w:kern w:val="20"/>
          <w:sz w:val="22"/>
          <w:szCs w:val="22"/>
        </w:rPr>
        <w:t>ministrative</w:t>
      </w:r>
      <w:r w:rsidR="00E361F9">
        <w:rPr>
          <w:snapToGrid w:val="0"/>
          <w:kern w:val="20"/>
          <w:sz w:val="22"/>
          <w:szCs w:val="22"/>
        </w:rPr>
        <w:t xml:space="preserve"> Appeals Tribunal, which is d</w:t>
      </w:r>
      <w:r w:rsidR="00433447">
        <w:rPr>
          <w:snapToGrid w:val="0"/>
          <w:kern w:val="20"/>
          <w:sz w:val="22"/>
          <w:szCs w:val="22"/>
        </w:rPr>
        <w:t>efined for the purpose of</w:t>
      </w:r>
      <w:r w:rsidR="00BC25C5">
        <w:rPr>
          <w:snapToGrid w:val="0"/>
          <w:kern w:val="20"/>
          <w:sz w:val="22"/>
          <w:szCs w:val="22"/>
        </w:rPr>
        <w:t xml:space="preserve"> section</w:t>
      </w:r>
      <w:r w:rsidR="00433447">
        <w:rPr>
          <w:snapToGrid w:val="0"/>
          <w:kern w:val="20"/>
          <w:sz w:val="22"/>
          <w:szCs w:val="22"/>
        </w:rPr>
        <w:t xml:space="preserve"> </w:t>
      </w:r>
      <w:r w:rsidR="00BC25C5">
        <w:rPr>
          <w:snapToGrid w:val="0"/>
          <w:kern w:val="20"/>
          <w:sz w:val="22"/>
          <w:szCs w:val="22"/>
        </w:rPr>
        <w:t>21</w:t>
      </w:r>
      <w:r w:rsidR="00E361F9">
        <w:rPr>
          <w:snapToGrid w:val="0"/>
          <w:kern w:val="20"/>
          <w:sz w:val="22"/>
          <w:szCs w:val="22"/>
        </w:rPr>
        <w:t xml:space="preserve"> of the Management Plan.  </w:t>
      </w:r>
    </w:p>
    <w:p w14:paraId="7335CA72" w14:textId="77777777" w:rsidR="001E598E" w:rsidRPr="00AB5FFA" w:rsidRDefault="001E598E" w:rsidP="00482EB9">
      <w:pPr>
        <w:spacing w:before="240" w:after="240" w:line="276" w:lineRule="auto"/>
        <w:jc w:val="both"/>
        <w:rPr>
          <w:b/>
          <w:i/>
          <w:snapToGrid w:val="0"/>
          <w:kern w:val="20"/>
          <w:sz w:val="22"/>
          <w:szCs w:val="22"/>
        </w:rPr>
      </w:pPr>
      <w:r>
        <w:rPr>
          <w:b/>
          <w:i/>
          <w:snapToGrid w:val="0"/>
          <w:kern w:val="20"/>
          <w:sz w:val="22"/>
          <w:szCs w:val="22"/>
        </w:rPr>
        <w:t>Act</w:t>
      </w:r>
      <w:r w:rsidR="00AB5FFA">
        <w:rPr>
          <w:b/>
          <w:i/>
          <w:snapToGrid w:val="0"/>
          <w:kern w:val="20"/>
          <w:sz w:val="22"/>
          <w:szCs w:val="22"/>
        </w:rPr>
        <w:t xml:space="preserve"> </w:t>
      </w:r>
      <w:r>
        <w:rPr>
          <w:snapToGrid w:val="0"/>
          <w:kern w:val="20"/>
          <w:sz w:val="22"/>
          <w:szCs w:val="22"/>
        </w:rPr>
        <w:t xml:space="preserve">provides that references to the Act in the Management Plan are references to the </w:t>
      </w:r>
      <w:r>
        <w:rPr>
          <w:i/>
          <w:snapToGrid w:val="0"/>
          <w:kern w:val="20"/>
          <w:sz w:val="22"/>
          <w:szCs w:val="22"/>
        </w:rPr>
        <w:t>Torres Strait Fisheries Act 1984</w:t>
      </w:r>
      <w:r>
        <w:rPr>
          <w:snapToGrid w:val="0"/>
          <w:kern w:val="20"/>
          <w:sz w:val="22"/>
          <w:szCs w:val="22"/>
        </w:rPr>
        <w:t xml:space="preserve">.  </w:t>
      </w:r>
    </w:p>
    <w:p w14:paraId="71A45EBD" w14:textId="4C47A70F" w:rsidR="00AB5FFA" w:rsidRDefault="001E598E" w:rsidP="00482EB9">
      <w:pPr>
        <w:spacing w:before="240" w:after="240" w:line="276" w:lineRule="auto"/>
        <w:jc w:val="both"/>
        <w:rPr>
          <w:snapToGrid w:val="0"/>
          <w:kern w:val="20"/>
          <w:sz w:val="22"/>
          <w:szCs w:val="22"/>
        </w:rPr>
      </w:pPr>
      <w:proofErr w:type="gramStart"/>
      <w:r>
        <w:rPr>
          <w:b/>
          <w:i/>
          <w:snapToGrid w:val="0"/>
          <w:kern w:val="20"/>
          <w:sz w:val="22"/>
          <w:szCs w:val="22"/>
        </w:rPr>
        <w:t>allocation</w:t>
      </w:r>
      <w:proofErr w:type="gramEnd"/>
      <w:r>
        <w:rPr>
          <w:b/>
          <w:i/>
          <w:snapToGrid w:val="0"/>
          <w:kern w:val="20"/>
          <w:sz w:val="22"/>
          <w:szCs w:val="22"/>
        </w:rPr>
        <w:t xml:space="preserve"> day</w:t>
      </w:r>
      <w:r w:rsidR="00AB5FFA">
        <w:rPr>
          <w:snapToGrid w:val="0"/>
          <w:kern w:val="20"/>
          <w:sz w:val="22"/>
          <w:szCs w:val="22"/>
        </w:rPr>
        <w:t xml:space="preserve"> is the day from which the Minister’s obligation to a</w:t>
      </w:r>
      <w:r w:rsidR="00433447">
        <w:rPr>
          <w:snapToGrid w:val="0"/>
          <w:kern w:val="20"/>
          <w:sz w:val="22"/>
          <w:szCs w:val="22"/>
        </w:rPr>
        <w:t>llocate quota units under section</w:t>
      </w:r>
      <w:r w:rsidR="00AB5FFA">
        <w:rPr>
          <w:snapToGrid w:val="0"/>
          <w:kern w:val="20"/>
          <w:sz w:val="22"/>
          <w:szCs w:val="22"/>
        </w:rPr>
        <w:t xml:space="preserve"> 1</w:t>
      </w:r>
      <w:r w:rsidR="009A799A">
        <w:rPr>
          <w:snapToGrid w:val="0"/>
          <w:kern w:val="20"/>
          <w:sz w:val="22"/>
          <w:szCs w:val="22"/>
        </w:rPr>
        <w:t>5</w:t>
      </w:r>
      <w:r w:rsidR="00AB5FFA">
        <w:rPr>
          <w:snapToGrid w:val="0"/>
          <w:kern w:val="20"/>
          <w:sz w:val="22"/>
          <w:szCs w:val="22"/>
        </w:rPr>
        <w:t xml:space="preserve"> accrues.  The allocation day occurs in </w:t>
      </w:r>
      <w:r w:rsidR="006950B2">
        <w:rPr>
          <w:snapToGrid w:val="0"/>
          <w:kern w:val="20"/>
          <w:sz w:val="22"/>
          <w:szCs w:val="22"/>
        </w:rPr>
        <w:t>2</w:t>
      </w:r>
      <w:r w:rsidR="00AB5FFA">
        <w:rPr>
          <w:snapToGrid w:val="0"/>
          <w:kern w:val="20"/>
          <w:sz w:val="22"/>
          <w:szCs w:val="22"/>
        </w:rPr>
        <w:t xml:space="preserve"> instances.  </w:t>
      </w:r>
    </w:p>
    <w:p w14:paraId="49D36515" w14:textId="2B8CDAF6" w:rsidR="001E598E" w:rsidRPr="003616F6" w:rsidRDefault="00AB5FFA" w:rsidP="00482EB9">
      <w:pPr>
        <w:spacing w:before="240" w:after="240" w:line="276" w:lineRule="auto"/>
        <w:jc w:val="both"/>
        <w:rPr>
          <w:snapToGrid w:val="0"/>
          <w:kern w:val="20"/>
          <w:sz w:val="22"/>
          <w:szCs w:val="22"/>
        </w:rPr>
      </w:pPr>
      <w:r>
        <w:rPr>
          <w:snapToGrid w:val="0"/>
          <w:kern w:val="20"/>
          <w:sz w:val="22"/>
          <w:szCs w:val="22"/>
        </w:rPr>
        <w:t>Firstly, where an application to the Administrative Appeals Tribunal to review the Minister’s decision to provision</w:t>
      </w:r>
      <w:r w:rsidR="00433447">
        <w:rPr>
          <w:snapToGrid w:val="0"/>
          <w:kern w:val="20"/>
          <w:sz w:val="22"/>
          <w:szCs w:val="22"/>
        </w:rPr>
        <w:t>ally allocate quota under section</w:t>
      </w:r>
      <w:r>
        <w:rPr>
          <w:snapToGrid w:val="0"/>
          <w:kern w:val="20"/>
          <w:sz w:val="22"/>
          <w:szCs w:val="22"/>
        </w:rPr>
        <w:t xml:space="preserve"> </w:t>
      </w:r>
      <w:r w:rsidR="00AC7A29">
        <w:rPr>
          <w:snapToGrid w:val="0"/>
          <w:kern w:val="20"/>
          <w:sz w:val="22"/>
          <w:szCs w:val="22"/>
        </w:rPr>
        <w:t>20</w:t>
      </w:r>
      <w:r>
        <w:rPr>
          <w:snapToGrid w:val="0"/>
          <w:kern w:val="20"/>
          <w:sz w:val="22"/>
          <w:szCs w:val="22"/>
        </w:rPr>
        <w:t xml:space="preserve"> is not made by any of the persons holding a primary boat licence or tender boat licence</w:t>
      </w:r>
      <w:r w:rsidR="00052323">
        <w:rPr>
          <w:snapToGrid w:val="0"/>
          <w:kern w:val="20"/>
          <w:sz w:val="22"/>
          <w:szCs w:val="22"/>
        </w:rPr>
        <w:t>,</w:t>
      </w:r>
      <w:r>
        <w:rPr>
          <w:snapToGrid w:val="0"/>
          <w:kern w:val="20"/>
          <w:sz w:val="22"/>
          <w:szCs w:val="22"/>
        </w:rPr>
        <w:t xml:space="preserve"> </w:t>
      </w:r>
      <w:r w:rsidR="00052323">
        <w:rPr>
          <w:snapToGrid w:val="0"/>
          <w:kern w:val="20"/>
          <w:sz w:val="22"/>
          <w:szCs w:val="22"/>
        </w:rPr>
        <w:t>t</w:t>
      </w:r>
      <w:r w:rsidR="003616F6">
        <w:rPr>
          <w:snapToGrid w:val="0"/>
          <w:kern w:val="20"/>
          <w:sz w:val="22"/>
          <w:szCs w:val="22"/>
        </w:rPr>
        <w:t xml:space="preserve">he allocation day then occurs on the day after the day in which such an application for review expires.  Under subsection 29(2) of the </w:t>
      </w:r>
      <w:r w:rsidR="003616F6">
        <w:rPr>
          <w:i/>
          <w:snapToGrid w:val="0"/>
          <w:kern w:val="20"/>
          <w:sz w:val="22"/>
          <w:szCs w:val="22"/>
        </w:rPr>
        <w:t>Administrative Appeals Tribunal Act 1975</w:t>
      </w:r>
      <w:r w:rsidR="003616F6">
        <w:rPr>
          <w:snapToGrid w:val="0"/>
          <w:kern w:val="20"/>
          <w:sz w:val="22"/>
          <w:szCs w:val="22"/>
        </w:rPr>
        <w:t>, the time limit is 28 days after the day on which a notice of decision is given to the applicant.  It follows that the allocation day would occur, if no application to the Administrative Appeals Tribunal is made, on the 28</w:t>
      </w:r>
      <w:r w:rsidR="003616F6" w:rsidRPr="003616F6">
        <w:rPr>
          <w:snapToGrid w:val="0"/>
          <w:kern w:val="20"/>
          <w:sz w:val="22"/>
          <w:szCs w:val="22"/>
          <w:vertAlign w:val="superscript"/>
        </w:rPr>
        <w:t>th</w:t>
      </w:r>
      <w:r w:rsidR="003616F6">
        <w:rPr>
          <w:snapToGrid w:val="0"/>
          <w:kern w:val="20"/>
          <w:sz w:val="22"/>
          <w:szCs w:val="22"/>
        </w:rPr>
        <w:t xml:space="preserve"> day after the decision on provisional allocation by the Minister is given to the rele</w:t>
      </w:r>
      <w:r w:rsidR="00433447">
        <w:rPr>
          <w:snapToGrid w:val="0"/>
          <w:kern w:val="20"/>
          <w:sz w:val="22"/>
          <w:szCs w:val="22"/>
        </w:rPr>
        <w:t>vant licence holder under section</w:t>
      </w:r>
      <w:r w:rsidR="003616F6">
        <w:rPr>
          <w:snapToGrid w:val="0"/>
          <w:kern w:val="20"/>
          <w:sz w:val="22"/>
          <w:szCs w:val="22"/>
        </w:rPr>
        <w:t xml:space="preserve"> </w:t>
      </w:r>
      <w:r w:rsidR="00AC7A29">
        <w:rPr>
          <w:snapToGrid w:val="0"/>
          <w:kern w:val="20"/>
          <w:sz w:val="22"/>
          <w:szCs w:val="22"/>
        </w:rPr>
        <w:t>20</w:t>
      </w:r>
      <w:r w:rsidR="003616F6">
        <w:rPr>
          <w:snapToGrid w:val="0"/>
          <w:kern w:val="20"/>
          <w:sz w:val="22"/>
          <w:szCs w:val="22"/>
        </w:rPr>
        <w:t xml:space="preserve"> of the Management Plan.  </w:t>
      </w:r>
    </w:p>
    <w:p w14:paraId="4DD9AA2C" w14:textId="77777777" w:rsidR="00AB5FFA" w:rsidRDefault="00AB5FFA" w:rsidP="00482EB9">
      <w:pPr>
        <w:spacing w:before="240" w:after="240" w:line="276" w:lineRule="auto"/>
        <w:jc w:val="both"/>
        <w:rPr>
          <w:snapToGrid w:val="0"/>
          <w:kern w:val="20"/>
          <w:sz w:val="22"/>
          <w:szCs w:val="22"/>
        </w:rPr>
      </w:pPr>
      <w:r>
        <w:rPr>
          <w:snapToGrid w:val="0"/>
          <w:kern w:val="20"/>
          <w:sz w:val="22"/>
          <w:szCs w:val="22"/>
        </w:rPr>
        <w:lastRenderedPageBreak/>
        <w:t>Secondly, where an application for Administrative Appeals Tribunal revie</w:t>
      </w:r>
      <w:r w:rsidR="003616F6">
        <w:rPr>
          <w:snapToGrid w:val="0"/>
          <w:kern w:val="20"/>
          <w:sz w:val="22"/>
          <w:szCs w:val="22"/>
        </w:rPr>
        <w:t>w is made, the allocation day occurs on the day aft</w:t>
      </w:r>
      <w:r w:rsidR="00EF5B76">
        <w:rPr>
          <w:snapToGrid w:val="0"/>
          <w:kern w:val="20"/>
          <w:sz w:val="22"/>
          <w:szCs w:val="22"/>
        </w:rPr>
        <w:t>er the day on which all reviews (including review by the Federal Court</w:t>
      </w:r>
      <w:r w:rsidR="00AC7A29">
        <w:rPr>
          <w:snapToGrid w:val="0"/>
          <w:kern w:val="20"/>
          <w:sz w:val="22"/>
          <w:szCs w:val="22"/>
        </w:rPr>
        <w:t xml:space="preserve"> of Australia</w:t>
      </w:r>
      <w:r w:rsidR="00EF5B76">
        <w:rPr>
          <w:snapToGrid w:val="0"/>
          <w:kern w:val="20"/>
          <w:sz w:val="22"/>
          <w:szCs w:val="22"/>
        </w:rPr>
        <w:t xml:space="preserve">) are finally disposed of.  This </w:t>
      </w:r>
      <w:r w:rsidR="00B7769A">
        <w:rPr>
          <w:snapToGrid w:val="0"/>
          <w:kern w:val="20"/>
          <w:sz w:val="22"/>
          <w:szCs w:val="22"/>
        </w:rPr>
        <w:t>encompasses potential appeals from a decision of the Administrative Appeals Tribunal on a question of law to the Federal Court</w:t>
      </w:r>
      <w:r w:rsidR="00AC7A29">
        <w:rPr>
          <w:snapToGrid w:val="0"/>
          <w:kern w:val="20"/>
          <w:sz w:val="22"/>
          <w:szCs w:val="22"/>
        </w:rPr>
        <w:t xml:space="preserve"> of Australia</w:t>
      </w:r>
      <w:r w:rsidR="00B7769A">
        <w:rPr>
          <w:snapToGrid w:val="0"/>
          <w:kern w:val="20"/>
          <w:sz w:val="22"/>
          <w:szCs w:val="22"/>
        </w:rPr>
        <w:t xml:space="preserve">.  </w:t>
      </w:r>
    </w:p>
    <w:p w14:paraId="32624821" w14:textId="27920012" w:rsidR="001E598E" w:rsidRPr="00EF5B76" w:rsidRDefault="001E598E" w:rsidP="00482EB9">
      <w:pPr>
        <w:spacing w:before="240" w:after="240" w:line="276" w:lineRule="auto"/>
        <w:jc w:val="both"/>
        <w:rPr>
          <w:snapToGrid w:val="0"/>
          <w:kern w:val="20"/>
          <w:sz w:val="22"/>
          <w:szCs w:val="22"/>
        </w:rPr>
      </w:pPr>
      <w:proofErr w:type="gramStart"/>
      <w:r>
        <w:rPr>
          <w:b/>
          <w:i/>
          <w:snapToGrid w:val="0"/>
          <w:kern w:val="20"/>
          <w:sz w:val="22"/>
          <w:szCs w:val="22"/>
        </w:rPr>
        <w:t>approved</w:t>
      </w:r>
      <w:proofErr w:type="gramEnd"/>
      <w:r>
        <w:rPr>
          <w:b/>
          <w:i/>
          <w:snapToGrid w:val="0"/>
          <w:kern w:val="20"/>
          <w:sz w:val="22"/>
          <w:szCs w:val="22"/>
        </w:rPr>
        <w:t xml:space="preserve"> form</w:t>
      </w:r>
      <w:r w:rsidR="00EF5B76">
        <w:rPr>
          <w:snapToGrid w:val="0"/>
          <w:kern w:val="20"/>
          <w:sz w:val="22"/>
          <w:szCs w:val="22"/>
        </w:rPr>
        <w:t xml:space="preserve"> means a form approved by the Minister under </w:t>
      </w:r>
      <w:r w:rsidR="00710A28">
        <w:rPr>
          <w:snapToGrid w:val="0"/>
          <w:kern w:val="20"/>
          <w:sz w:val="22"/>
          <w:szCs w:val="22"/>
        </w:rPr>
        <w:t>section</w:t>
      </w:r>
      <w:r w:rsidR="00EF5B76">
        <w:rPr>
          <w:snapToGrid w:val="0"/>
          <w:kern w:val="20"/>
          <w:sz w:val="22"/>
          <w:szCs w:val="22"/>
        </w:rPr>
        <w:t xml:space="preserve"> </w:t>
      </w:r>
      <w:r w:rsidR="00AC7A29">
        <w:rPr>
          <w:snapToGrid w:val="0"/>
          <w:kern w:val="20"/>
          <w:sz w:val="22"/>
          <w:szCs w:val="22"/>
        </w:rPr>
        <w:t>29</w:t>
      </w:r>
      <w:r w:rsidR="00EF5B76">
        <w:rPr>
          <w:snapToGrid w:val="0"/>
          <w:kern w:val="20"/>
          <w:sz w:val="22"/>
          <w:szCs w:val="22"/>
        </w:rPr>
        <w:t xml:space="preserve"> for the purpose of particular provision</w:t>
      </w:r>
      <w:r w:rsidR="00B7769A">
        <w:rPr>
          <w:snapToGrid w:val="0"/>
          <w:kern w:val="20"/>
          <w:sz w:val="22"/>
          <w:szCs w:val="22"/>
        </w:rPr>
        <w:t>s</w:t>
      </w:r>
      <w:r w:rsidR="00EF5B76">
        <w:rPr>
          <w:snapToGrid w:val="0"/>
          <w:kern w:val="20"/>
          <w:sz w:val="22"/>
          <w:szCs w:val="22"/>
        </w:rPr>
        <w:t xml:space="preserve"> of the Management Plan.  The Minister will approve forms for the purpose of a permanent transfer of quota units (under </w:t>
      </w:r>
      <w:r w:rsidR="00710A28">
        <w:rPr>
          <w:snapToGrid w:val="0"/>
          <w:kern w:val="20"/>
          <w:sz w:val="22"/>
          <w:szCs w:val="22"/>
        </w:rPr>
        <w:t>subsection</w:t>
      </w:r>
      <w:r w:rsidR="00EF5B76">
        <w:rPr>
          <w:snapToGrid w:val="0"/>
          <w:kern w:val="20"/>
          <w:sz w:val="22"/>
          <w:szCs w:val="22"/>
        </w:rPr>
        <w:t xml:space="preserve"> 24(</w:t>
      </w:r>
      <w:r w:rsidR="00AC7A29">
        <w:rPr>
          <w:snapToGrid w:val="0"/>
          <w:kern w:val="20"/>
          <w:sz w:val="22"/>
          <w:szCs w:val="22"/>
        </w:rPr>
        <w:t>2</w:t>
      </w:r>
      <w:r w:rsidR="00EF5B76">
        <w:rPr>
          <w:snapToGrid w:val="0"/>
          <w:kern w:val="20"/>
          <w:sz w:val="22"/>
          <w:szCs w:val="22"/>
        </w:rPr>
        <w:t>)</w:t>
      </w:r>
      <w:r w:rsidR="00710A28">
        <w:rPr>
          <w:snapToGrid w:val="0"/>
          <w:kern w:val="20"/>
          <w:sz w:val="22"/>
          <w:szCs w:val="22"/>
        </w:rPr>
        <w:t xml:space="preserve"> of the Management Plan</w:t>
      </w:r>
      <w:r w:rsidR="00EF5B76">
        <w:rPr>
          <w:snapToGrid w:val="0"/>
          <w:kern w:val="20"/>
          <w:sz w:val="22"/>
          <w:szCs w:val="22"/>
        </w:rPr>
        <w:t>) as well as the temporary transfer of quota units (</w:t>
      </w:r>
      <w:r w:rsidR="00710A28">
        <w:rPr>
          <w:snapToGrid w:val="0"/>
          <w:kern w:val="20"/>
          <w:sz w:val="22"/>
          <w:szCs w:val="22"/>
        </w:rPr>
        <w:t>subsection</w:t>
      </w:r>
      <w:r w:rsidR="00EF5B76">
        <w:rPr>
          <w:snapToGrid w:val="0"/>
          <w:kern w:val="20"/>
          <w:sz w:val="22"/>
          <w:szCs w:val="22"/>
        </w:rPr>
        <w:t xml:space="preserve"> 25(1)) which will be permitted after the allocation of quota units under </w:t>
      </w:r>
      <w:r w:rsidR="00710A28">
        <w:rPr>
          <w:snapToGrid w:val="0"/>
          <w:kern w:val="20"/>
          <w:sz w:val="22"/>
          <w:szCs w:val="22"/>
        </w:rPr>
        <w:t>section</w:t>
      </w:r>
      <w:r w:rsidR="00EF5B76">
        <w:rPr>
          <w:snapToGrid w:val="0"/>
          <w:kern w:val="20"/>
          <w:sz w:val="22"/>
          <w:szCs w:val="22"/>
        </w:rPr>
        <w:t xml:space="preserve"> 1</w:t>
      </w:r>
      <w:r w:rsidR="00AC7A29">
        <w:rPr>
          <w:snapToGrid w:val="0"/>
          <w:kern w:val="20"/>
          <w:sz w:val="22"/>
          <w:szCs w:val="22"/>
        </w:rPr>
        <w:t>5</w:t>
      </w:r>
      <w:r w:rsidR="00EF5B76">
        <w:rPr>
          <w:snapToGrid w:val="0"/>
          <w:kern w:val="20"/>
          <w:sz w:val="22"/>
          <w:szCs w:val="22"/>
        </w:rPr>
        <w:t xml:space="preserve">.  </w:t>
      </w:r>
    </w:p>
    <w:p w14:paraId="7F75F446" w14:textId="1B16272C" w:rsidR="001E598E" w:rsidRPr="00EF5B76" w:rsidRDefault="001E598E" w:rsidP="00482EB9">
      <w:pPr>
        <w:spacing w:before="240" w:after="240" w:line="276" w:lineRule="auto"/>
        <w:jc w:val="both"/>
        <w:rPr>
          <w:snapToGrid w:val="0"/>
          <w:kern w:val="20"/>
          <w:sz w:val="22"/>
          <w:szCs w:val="22"/>
        </w:rPr>
      </w:pPr>
      <w:r>
        <w:rPr>
          <w:b/>
          <w:i/>
          <w:snapToGrid w:val="0"/>
          <w:kern w:val="20"/>
          <w:sz w:val="22"/>
          <w:szCs w:val="22"/>
        </w:rPr>
        <w:t>Authority</w:t>
      </w:r>
      <w:r w:rsidR="00EF5B76">
        <w:rPr>
          <w:snapToGrid w:val="0"/>
          <w:kern w:val="20"/>
          <w:sz w:val="22"/>
          <w:szCs w:val="22"/>
        </w:rPr>
        <w:t xml:space="preserve"> means the </w:t>
      </w:r>
      <w:r w:rsidR="00665B51">
        <w:rPr>
          <w:snapToGrid w:val="0"/>
          <w:kern w:val="20"/>
          <w:sz w:val="22"/>
          <w:szCs w:val="22"/>
        </w:rPr>
        <w:t>PZJA</w:t>
      </w:r>
      <w:r w:rsidR="00EF5B76">
        <w:rPr>
          <w:snapToGrid w:val="0"/>
          <w:kern w:val="20"/>
          <w:sz w:val="22"/>
          <w:szCs w:val="22"/>
        </w:rPr>
        <w:t xml:space="preserve"> established by section 30 of the Act.  </w:t>
      </w:r>
    </w:p>
    <w:p w14:paraId="6B291CE9" w14:textId="77777777" w:rsidR="005A2203" w:rsidRPr="00EE3994" w:rsidRDefault="005A2203" w:rsidP="00482EB9">
      <w:pPr>
        <w:spacing w:before="240" w:after="240" w:line="276" w:lineRule="auto"/>
        <w:jc w:val="both"/>
        <w:rPr>
          <w:snapToGrid w:val="0"/>
          <w:kern w:val="20"/>
          <w:sz w:val="22"/>
          <w:szCs w:val="22"/>
        </w:rPr>
      </w:pPr>
      <w:proofErr w:type="gramStart"/>
      <w:r>
        <w:rPr>
          <w:b/>
          <w:i/>
          <w:snapToGrid w:val="0"/>
          <w:kern w:val="20"/>
          <w:sz w:val="22"/>
          <w:szCs w:val="22"/>
        </w:rPr>
        <w:t>catch</w:t>
      </w:r>
      <w:proofErr w:type="gramEnd"/>
      <w:r>
        <w:rPr>
          <w:b/>
          <w:i/>
          <w:snapToGrid w:val="0"/>
          <w:kern w:val="20"/>
          <w:sz w:val="22"/>
          <w:szCs w:val="22"/>
        </w:rPr>
        <w:t xml:space="preserve"> history notice</w:t>
      </w:r>
      <w:r w:rsidR="00EE3994">
        <w:rPr>
          <w:snapToGrid w:val="0"/>
          <w:kern w:val="20"/>
          <w:sz w:val="22"/>
          <w:szCs w:val="22"/>
        </w:rPr>
        <w:t xml:space="preserve"> means a notice issued under subsection 18(2).  See </w:t>
      </w:r>
      <w:r w:rsidR="004B2CA9">
        <w:rPr>
          <w:snapToGrid w:val="0"/>
          <w:kern w:val="20"/>
          <w:sz w:val="22"/>
          <w:szCs w:val="22"/>
        </w:rPr>
        <w:t>description at</w:t>
      </w:r>
      <w:r w:rsidR="00EE3994">
        <w:rPr>
          <w:snapToGrid w:val="0"/>
          <w:kern w:val="20"/>
          <w:sz w:val="22"/>
          <w:szCs w:val="22"/>
        </w:rPr>
        <w:t xml:space="preserve"> section 18 below for further detail.  </w:t>
      </w:r>
    </w:p>
    <w:p w14:paraId="2346FDAC" w14:textId="6847353F" w:rsidR="00972A13" w:rsidRPr="00EE3994" w:rsidRDefault="001E598E" w:rsidP="00482EB9">
      <w:pPr>
        <w:spacing w:before="240" w:after="240" w:line="276" w:lineRule="auto"/>
        <w:jc w:val="both"/>
        <w:rPr>
          <w:snapToGrid w:val="0"/>
          <w:kern w:val="20"/>
          <w:sz w:val="22"/>
          <w:szCs w:val="22"/>
        </w:rPr>
      </w:pPr>
      <w:proofErr w:type="gramStart"/>
      <w:r>
        <w:rPr>
          <w:b/>
          <w:i/>
          <w:snapToGrid w:val="0"/>
          <w:kern w:val="20"/>
          <w:sz w:val="22"/>
          <w:szCs w:val="22"/>
        </w:rPr>
        <w:t>fishing</w:t>
      </w:r>
      <w:proofErr w:type="gramEnd"/>
      <w:r>
        <w:rPr>
          <w:b/>
          <w:i/>
          <w:snapToGrid w:val="0"/>
          <w:kern w:val="20"/>
          <w:sz w:val="22"/>
          <w:szCs w:val="22"/>
        </w:rPr>
        <w:t xml:space="preserve"> season</w:t>
      </w:r>
      <w:r w:rsidR="00EE3994">
        <w:rPr>
          <w:snapToGrid w:val="0"/>
          <w:kern w:val="20"/>
          <w:sz w:val="22"/>
          <w:szCs w:val="22"/>
        </w:rPr>
        <w:t xml:space="preserve"> means the period in which a person who holds a TRL fishing licence is permitted to take, process or carry </w:t>
      </w:r>
      <w:r w:rsidR="00096083" w:rsidRPr="00512983">
        <w:rPr>
          <w:sz w:val="22"/>
          <w:szCs w:val="22"/>
          <w:lang w:val="en-US"/>
        </w:rPr>
        <w:t>TRL</w:t>
      </w:r>
      <w:r w:rsidR="00E277A4">
        <w:rPr>
          <w:snapToGrid w:val="0"/>
          <w:kern w:val="20"/>
          <w:sz w:val="22"/>
          <w:szCs w:val="22"/>
        </w:rPr>
        <w:t xml:space="preserve">, with reference to the period prescribed in the Instrument.  As of the date of commencement of the </w:t>
      </w:r>
      <w:r w:rsidR="004B2CA9">
        <w:rPr>
          <w:snapToGrid w:val="0"/>
          <w:kern w:val="20"/>
          <w:sz w:val="22"/>
          <w:szCs w:val="22"/>
        </w:rPr>
        <w:t>Management Plan, t</w:t>
      </w:r>
      <w:r w:rsidR="00E277A4">
        <w:rPr>
          <w:snapToGrid w:val="0"/>
          <w:kern w:val="20"/>
          <w:sz w:val="22"/>
          <w:szCs w:val="22"/>
        </w:rPr>
        <w:t xml:space="preserve">he Instrument currently prescribes the fishing season to be </w:t>
      </w:r>
      <w:r w:rsidR="004B2CA9">
        <w:rPr>
          <w:snapToGrid w:val="0"/>
          <w:kern w:val="20"/>
          <w:sz w:val="22"/>
          <w:szCs w:val="22"/>
        </w:rPr>
        <w:t xml:space="preserve">from 1 December in any given year until 30 September in the following year.  </w:t>
      </w:r>
    </w:p>
    <w:p w14:paraId="757E8008" w14:textId="77777777" w:rsidR="00972A13" w:rsidRPr="00972A13" w:rsidRDefault="004B2CA9" w:rsidP="00482EB9">
      <w:pPr>
        <w:spacing w:before="240" w:after="240" w:line="276" w:lineRule="auto"/>
        <w:jc w:val="both"/>
        <w:rPr>
          <w:snapToGrid w:val="0"/>
          <w:kern w:val="20"/>
          <w:sz w:val="22"/>
          <w:szCs w:val="22"/>
        </w:rPr>
      </w:pPr>
      <w:r>
        <w:rPr>
          <w:snapToGrid w:val="0"/>
          <w:kern w:val="20"/>
          <w:sz w:val="22"/>
          <w:szCs w:val="22"/>
        </w:rPr>
        <w:t>It is noted that, as</w:t>
      </w:r>
      <w:r w:rsidR="00EE3994">
        <w:rPr>
          <w:snapToGrid w:val="0"/>
          <w:kern w:val="20"/>
          <w:sz w:val="22"/>
          <w:szCs w:val="22"/>
        </w:rPr>
        <w:t xml:space="preserve"> the Instrument is a legislative instrument, subparagraph</w:t>
      </w:r>
      <w:r w:rsidR="00972A13">
        <w:rPr>
          <w:snapToGrid w:val="0"/>
          <w:kern w:val="20"/>
          <w:sz w:val="22"/>
          <w:szCs w:val="22"/>
        </w:rPr>
        <w:t xml:space="preserve"> 14(1</w:t>
      </w:r>
      <w:proofErr w:type="gramStart"/>
      <w:r w:rsidR="00972A13">
        <w:rPr>
          <w:snapToGrid w:val="0"/>
          <w:kern w:val="20"/>
          <w:sz w:val="22"/>
          <w:szCs w:val="22"/>
        </w:rPr>
        <w:t>)(</w:t>
      </w:r>
      <w:proofErr w:type="gramEnd"/>
      <w:r w:rsidR="00EE3994">
        <w:rPr>
          <w:snapToGrid w:val="0"/>
          <w:kern w:val="20"/>
          <w:sz w:val="22"/>
          <w:szCs w:val="22"/>
        </w:rPr>
        <w:t xml:space="preserve">a)(ii) of the Legislation Act permits making reference to that instrument as in force from time to time.  </w:t>
      </w:r>
    </w:p>
    <w:p w14:paraId="110296DD" w14:textId="77777777" w:rsidR="001E598E" w:rsidRPr="00E277A4" w:rsidRDefault="001E598E" w:rsidP="00482EB9">
      <w:pPr>
        <w:spacing w:before="240" w:after="240" w:line="276" w:lineRule="auto"/>
        <w:jc w:val="both"/>
        <w:rPr>
          <w:snapToGrid w:val="0"/>
          <w:kern w:val="20"/>
          <w:sz w:val="22"/>
          <w:szCs w:val="22"/>
        </w:rPr>
      </w:pPr>
      <w:r>
        <w:rPr>
          <w:b/>
          <w:i/>
          <w:snapToGrid w:val="0"/>
          <w:kern w:val="20"/>
          <w:sz w:val="22"/>
          <w:szCs w:val="22"/>
        </w:rPr>
        <w:t>objection period</w:t>
      </w:r>
      <w:r w:rsidR="00E277A4">
        <w:rPr>
          <w:snapToGrid w:val="0"/>
          <w:kern w:val="20"/>
          <w:sz w:val="22"/>
          <w:szCs w:val="22"/>
        </w:rPr>
        <w:t xml:space="preserve"> means the period in which a primary boat licence holder or a tender boat licence holder may object to a catch history notice issued by the Minister under subsection 18(2) of the Management Plan.  </w:t>
      </w:r>
    </w:p>
    <w:p w14:paraId="2B625BC0" w14:textId="77777777" w:rsidR="001E598E" w:rsidRPr="00E277A4" w:rsidRDefault="001E598E" w:rsidP="00482EB9">
      <w:pPr>
        <w:spacing w:before="240" w:after="240" w:line="276" w:lineRule="auto"/>
        <w:jc w:val="both"/>
        <w:rPr>
          <w:snapToGrid w:val="0"/>
          <w:kern w:val="20"/>
          <w:sz w:val="22"/>
          <w:szCs w:val="22"/>
        </w:rPr>
      </w:pPr>
      <w:r>
        <w:rPr>
          <w:b/>
          <w:i/>
          <w:snapToGrid w:val="0"/>
          <w:kern w:val="20"/>
          <w:sz w:val="22"/>
          <w:szCs w:val="22"/>
        </w:rPr>
        <w:t>PPSA security interest</w:t>
      </w:r>
      <w:r w:rsidR="00E277A4">
        <w:rPr>
          <w:snapToGrid w:val="0"/>
          <w:kern w:val="20"/>
          <w:sz w:val="22"/>
          <w:szCs w:val="22"/>
        </w:rPr>
        <w:t xml:space="preserve"> has the meaning given by the </w:t>
      </w:r>
      <w:r w:rsidR="00E277A4">
        <w:rPr>
          <w:i/>
          <w:snapToGrid w:val="0"/>
          <w:kern w:val="20"/>
          <w:sz w:val="22"/>
          <w:szCs w:val="22"/>
        </w:rPr>
        <w:t>Personal Property Securities Act 2009</w:t>
      </w:r>
      <w:r w:rsidR="00E277A4">
        <w:rPr>
          <w:snapToGrid w:val="0"/>
          <w:kern w:val="20"/>
          <w:sz w:val="22"/>
          <w:szCs w:val="22"/>
        </w:rPr>
        <w:t xml:space="preserve"> (PPS Act).  As rights to access the TRL fishery are being created through the allocation of quota by the Management Plan, it is appropriate to consider the priorities between the Register created by the Management Plan for the purpose of section 10 of the Act (see Division 1 of Part 4 of the Management Plan) and the Personal Property Securities Register created under the PPS Act.  </w:t>
      </w:r>
      <w:r w:rsidR="00943EB6">
        <w:rPr>
          <w:snapToGrid w:val="0"/>
          <w:kern w:val="20"/>
          <w:sz w:val="22"/>
          <w:szCs w:val="22"/>
        </w:rPr>
        <w:t xml:space="preserve">These priorities are established by section 27 of the Management Plan.  </w:t>
      </w:r>
    </w:p>
    <w:p w14:paraId="7766A8D1" w14:textId="5762433E" w:rsidR="00943EB6" w:rsidRDefault="001E598E" w:rsidP="00482EB9">
      <w:pPr>
        <w:spacing w:before="240" w:after="240" w:line="276" w:lineRule="auto"/>
        <w:jc w:val="both"/>
        <w:rPr>
          <w:snapToGrid w:val="0"/>
          <w:kern w:val="20"/>
          <w:sz w:val="22"/>
          <w:szCs w:val="22"/>
        </w:rPr>
      </w:pPr>
      <w:r>
        <w:rPr>
          <w:b/>
          <w:i/>
          <w:snapToGrid w:val="0"/>
          <w:kern w:val="20"/>
          <w:sz w:val="22"/>
          <w:szCs w:val="22"/>
        </w:rPr>
        <w:t>primary boat licence</w:t>
      </w:r>
      <w:r w:rsidR="004B2CA9">
        <w:rPr>
          <w:snapToGrid w:val="0"/>
          <w:kern w:val="20"/>
          <w:sz w:val="22"/>
          <w:szCs w:val="22"/>
        </w:rPr>
        <w:t xml:space="preserve"> means a commercial fishing licence (within the meaning given in subsection 3(1) of the Act) that authorises the use of an Australian boat for taking </w:t>
      </w:r>
      <w:r w:rsidR="00096083" w:rsidRPr="00512983">
        <w:rPr>
          <w:sz w:val="22"/>
          <w:szCs w:val="22"/>
          <w:lang w:val="en-US"/>
        </w:rPr>
        <w:t>TRL</w:t>
      </w:r>
      <w:r w:rsidR="00096083">
        <w:rPr>
          <w:snapToGrid w:val="0"/>
          <w:kern w:val="20"/>
          <w:sz w:val="22"/>
          <w:szCs w:val="22"/>
        </w:rPr>
        <w:t xml:space="preserve"> </w:t>
      </w:r>
      <w:r w:rsidR="004B2CA9">
        <w:rPr>
          <w:snapToGrid w:val="0"/>
          <w:kern w:val="20"/>
          <w:sz w:val="22"/>
          <w:szCs w:val="22"/>
        </w:rPr>
        <w:t>in the TRL fishery (paragraph (a)), is not a commercial fishing licence that is described as a Torres Strait traditional inhabitant fishing boat licence (paragraph (b)) and is not a tender boat licenc</w:t>
      </w:r>
      <w:r w:rsidR="00943EB6">
        <w:rPr>
          <w:snapToGrid w:val="0"/>
          <w:kern w:val="20"/>
          <w:sz w:val="22"/>
          <w:szCs w:val="22"/>
        </w:rPr>
        <w:t xml:space="preserve">e as defined elsewhere in section 4 (paragraph (c)).  </w:t>
      </w:r>
    </w:p>
    <w:p w14:paraId="3867527C" w14:textId="6562E5A7" w:rsidR="000129FC" w:rsidRDefault="00943EB6" w:rsidP="00482EB9">
      <w:pPr>
        <w:spacing w:before="240" w:after="240" w:line="276" w:lineRule="auto"/>
        <w:jc w:val="both"/>
        <w:rPr>
          <w:snapToGrid w:val="0"/>
          <w:kern w:val="20"/>
          <w:sz w:val="22"/>
          <w:szCs w:val="22"/>
        </w:rPr>
      </w:pPr>
      <w:r>
        <w:rPr>
          <w:snapToGrid w:val="0"/>
          <w:kern w:val="20"/>
          <w:sz w:val="22"/>
          <w:szCs w:val="22"/>
        </w:rPr>
        <w:t xml:space="preserve">This definition is intended to cover boats known as primary boats operating in the </w:t>
      </w:r>
      <w:r w:rsidR="003B35B3">
        <w:rPr>
          <w:snapToGrid w:val="0"/>
          <w:kern w:val="20"/>
          <w:sz w:val="22"/>
          <w:szCs w:val="22"/>
        </w:rPr>
        <w:t xml:space="preserve">TVH </w:t>
      </w:r>
      <w:r>
        <w:rPr>
          <w:snapToGrid w:val="0"/>
          <w:kern w:val="20"/>
          <w:sz w:val="22"/>
          <w:szCs w:val="22"/>
        </w:rPr>
        <w:t xml:space="preserve">sector, as opposed to boats operated by traditional inhabitants of the Torres Strait in the </w:t>
      </w:r>
      <w:r w:rsidR="003B35B3">
        <w:rPr>
          <w:snapToGrid w:val="0"/>
          <w:kern w:val="20"/>
          <w:sz w:val="22"/>
          <w:szCs w:val="22"/>
        </w:rPr>
        <w:t>TIB</w:t>
      </w:r>
      <w:r>
        <w:rPr>
          <w:snapToGrid w:val="0"/>
          <w:kern w:val="20"/>
          <w:sz w:val="22"/>
          <w:szCs w:val="22"/>
        </w:rPr>
        <w:t xml:space="preserve"> sector.  These separate sectors have been established in the TRL fishery on a policy basis since before the catch verification period (the </w:t>
      </w:r>
      <w:r w:rsidR="00052323">
        <w:rPr>
          <w:snapToGrid w:val="0"/>
          <w:kern w:val="20"/>
          <w:sz w:val="22"/>
          <w:szCs w:val="22"/>
        </w:rPr>
        <w:t>five</w:t>
      </w:r>
      <w:r>
        <w:rPr>
          <w:snapToGrid w:val="0"/>
          <w:kern w:val="20"/>
          <w:sz w:val="22"/>
          <w:szCs w:val="22"/>
        </w:rPr>
        <w:t xml:space="preserve"> years between 1997 and 2001, as outlined in subsection 18(4) of the Management Plan).  There are two types of licences that have been issued to the TVH sector in the TRL fishery, a primary boat licence and a tender boat licence.  The PZJA maintains a limited entry policy for these licences, meaning that no new primary boat licences or tender boat licences will be granted.  </w:t>
      </w:r>
      <w:r w:rsidR="007213C6">
        <w:rPr>
          <w:snapToGrid w:val="0"/>
          <w:kern w:val="20"/>
          <w:sz w:val="22"/>
          <w:szCs w:val="22"/>
        </w:rPr>
        <w:t>As of the date of commencement of the Management Plan, there a</w:t>
      </w:r>
      <w:r w:rsidR="007213C6" w:rsidRPr="00EB2C99">
        <w:rPr>
          <w:snapToGrid w:val="0"/>
          <w:kern w:val="20"/>
          <w:sz w:val="22"/>
          <w:szCs w:val="22"/>
        </w:rPr>
        <w:t xml:space="preserve">re </w:t>
      </w:r>
      <w:r w:rsidR="003A465A" w:rsidRPr="00EB2C99">
        <w:rPr>
          <w:snapToGrid w:val="0"/>
          <w:kern w:val="20"/>
          <w:sz w:val="22"/>
          <w:szCs w:val="22"/>
        </w:rPr>
        <w:t>12</w:t>
      </w:r>
      <w:r w:rsidR="007213C6">
        <w:rPr>
          <w:snapToGrid w:val="0"/>
          <w:kern w:val="20"/>
          <w:sz w:val="22"/>
          <w:szCs w:val="22"/>
        </w:rPr>
        <w:t xml:space="preserve"> primary boat licences that are currently granted for the TRL fishery.  </w:t>
      </w:r>
    </w:p>
    <w:p w14:paraId="6ED442EC" w14:textId="77777777" w:rsidR="00943EB6" w:rsidRDefault="00943EB6" w:rsidP="00482EB9">
      <w:pPr>
        <w:spacing w:before="240" w:after="240" w:line="276" w:lineRule="auto"/>
        <w:jc w:val="both"/>
        <w:rPr>
          <w:snapToGrid w:val="0"/>
          <w:kern w:val="20"/>
          <w:sz w:val="22"/>
          <w:szCs w:val="22"/>
        </w:rPr>
      </w:pPr>
      <w:r>
        <w:rPr>
          <w:snapToGrid w:val="0"/>
          <w:kern w:val="20"/>
          <w:sz w:val="22"/>
          <w:szCs w:val="22"/>
        </w:rPr>
        <w:t xml:space="preserve">Paragraph (a) is intended to exclude Papua New Guinea boats that may also hold a ‘commercial fishing licence’ under subsection 19(3) of the Act.  </w:t>
      </w:r>
    </w:p>
    <w:p w14:paraId="60185CCE" w14:textId="77777777" w:rsidR="00943EB6" w:rsidRDefault="00943EB6" w:rsidP="00482EB9">
      <w:pPr>
        <w:spacing w:before="240" w:after="240" w:line="276" w:lineRule="auto"/>
        <w:jc w:val="both"/>
        <w:rPr>
          <w:snapToGrid w:val="0"/>
          <w:kern w:val="20"/>
          <w:sz w:val="22"/>
          <w:szCs w:val="22"/>
        </w:rPr>
      </w:pPr>
      <w:r>
        <w:rPr>
          <w:snapToGrid w:val="0"/>
          <w:kern w:val="20"/>
          <w:sz w:val="22"/>
          <w:szCs w:val="22"/>
        </w:rPr>
        <w:lastRenderedPageBreak/>
        <w:t xml:space="preserve">Paragraph (b) is intended to exclude licences issued to traditional inhabitants in the traditional inhabitant sector.  Licences issued for the traditional inhabitant sector are given the title ‘Torres Strait traditional inhabitant fishing boat licence’ meaning that, by excluding these licences from the definition of primary boat licence, any licences issued to the traditional inhabitant sector are also excluded.  </w:t>
      </w:r>
    </w:p>
    <w:p w14:paraId="21AD3B75" w14:textId="77777777" w:rsidR="00943EB6" w:rsidRDefault="00943EB6" w:rsidP="00482EB9">
      <w:pPr>
        <w:spacing w:before="240" w:after="240" w:line="276" w:lineRule="auto"/>
        <w:jc w:val="both"/>
        <w:rPr>
          <w:snapToGrid w:val="0"/>
          <w:kern w:val="20"/>
          <w:sz w:val="22"/>
          <w:szCs w:val="22"/>
        </w:rPr>
      </w:pPr>
      <w:r>
        <w:rPr>
          <w:snapToGrid w:val="0"/>
          <w:kern w:val="20"/>
          <w:sz w:val="22"/>
          <w:szCs w:val="22"/>
        </w:rPr>
        <w:t xml:space="preserve">Paragraph (c) is intended to exclude tender boat licences, another type of licence issued exclusively to the TVH sector on a limited entry basis, from being captured within the definition of primary boat licence.  </w:t>
      </w:r>
    </w:p>
    <w:p w14:paraId="0DCEAB35" w14:textId="77777777" w:rsidR="001E598E" w:rsidRDefault="001E598E" w:rsidP="00482EB9">
      <w:pPr>
        <w:spacing w:before="240" w:after="240" w:line="276" w:lineRule="auto"/>
        <w:jc w:val="both"/>
        <w:rPr>
          <w:snapToGrid w:val="0"/>
          <w:kern w:val="20"/>
          <w:sz w:val="22"/>
          <w:szCs w:val="22"/>
        </w:rPr>
      </w:pPr>
      <w:proofErr w:type="gramStart"/>
      <w:r>
        <w:rPr>
          <w:b/>
          <w:i/>
          <w:snapToGrid w:val="0"/>
          <w:kern w:val="20"/>
          <w:sz w:val="22"/>
          <w:szCs w:val="22"/>
        </w:rPr>
        <w:t>principal</w:t>
      </w:r>
      <w:proofErr w:type="gramEnd"/>
      <w:r>
        <w:rPr>
          <w:b/>
          <w:i/>
          <w:snapToGrid w:val="0"/>
          <w:kern w:val="20"/>
          <w:sz w:val="22"/>
          <w:szCs w:val="22"/>
        </w:rPr>
        <w:t xml:space="preserve"> holder</w:t>
      </w:r>
      <w:r w:rsidR="00816C4B">
        <w:rPr>
          <w:snapToGrid w:val="0"/>
          <w:kern w:val="20"/>
          <w:sz w:val="22"/>
          <w:szCs w:val="22"/>
        </w:rPr>
        <w:t xml:space="preserve"> means the person who owns a primary boat licence or a tender boat licence</w:t>
      </w:r>
      <w:r w:rsidR="007213C6">
        <w:rPr>
          <w:snapToGrid w:val="0"/>
          <w:kern w:val="20"/>
          <w:sz w:val="22"/>
          <w:szCs w:val="22"/>
        </w:rPr>
        <w:t>.  The person who is the principal holder on the snapshot day is the person entitled to be granted quota under section 15 of the Management Plan</w:t>
      </w:r>
      <w:r w:rsidR="00816C4B">
        <w:rPr>
          <w:snapToGrid w:val="0"/>
          <w:kern w:val="20"/>
          <w:sz w:val="22"/>
          <w:szCs w:val="22"/>
        </w:rPr>
        <w:t xml:space="preserve">.  Ownership </w:t>
      </w:r>
      <w:r w:rsidR="007213C6">
        <w:rPr>
          <w:snapToGrid w:val="0"/>
          <w:kern w:val="20"/>
          <w:sz w:val="22"/>
          <w:szCs w:val="22"/>
        </w:rPr>
        <w:t xml:space="preserve">of a primary boat licence or a tender boat licence </w:t>
      </w:r>
      <w:r w:rsidR="00816C4B">
        <w:rPr>
          <w:snapToGrid w:val="0"/>
          <w:kern w:val="20"/>
          <w:sz w:val="22"/>
          <w:szCs w:val="22"/>
        </w:rPr>
        <w:t>is established in the following three ways:</w:t>
      </w:r>
    </w:p>
    <w:p w14:paraId="4C8AD078" w14:textId="77777777" w:rsidR="00816C4B" w:rsidRDefault="00816C4B" w:rsidP="00482EB9">
      <w:pPr>
        <w:pStyle w:val="ListParagraph"/>
        <w:numPr>
          <w:ilvl w:val="0"/>
          <w:numId w:val="2"/>
        </w:numPr>
        <w:spacing w:before="240" w:after="240" w:line="276" w:lineRule="auto"/>
        <w:contextualSpacing w:val="0"/>
        <w:jc w:val="both"/>
        <w:rPr>
          <w:snapToGrid w:val="0"/>
          <w:kern w:val="20"/>
          <w:sz w:val="22"/>
          <w:szCs w:val="22"/>
        </w:rPr>
      </w:pPr>
      <w:r>
        <w:rPr>
          <w:snapToGrid w:val="0"/>
          <w:kern w:val="20"/>
          <w:sz w:val="22"/>
          <w:szCs w:val="22"/>
        </w:rPr>
        <w:t xml:space="preserve">the person was originally granted the licence(s) under section 19 of the Act (paragraph (a)); </w:t>
      </w:r>
    </w:p>
    <w:p w14:paraId="046C58A0" w14:textId="60934118" w:rsidR="00816C4B" w:rsidRDefault="00816C4B" w:rsidP="00482EB9">
      <w:pPr>
        <w:pStyle w:val="ListParagraph"/>
        <w:numPr>
          <w:ilvl w:val="0"/>
          <w:numId w:val="2"/>
        </w:numPr>
        <w:spacing w:before="240" w:after="240" w:line="276" w:lineRule="auto"/>
        <w:contextualSpacing w:val="0"/>
        <w:jc w:val="both"/>
        <w:rPr>
          <w:snapToGrid w:val="0"/>
          <w:kern w:val="20"/>
          <w:sz w:val="22"/>
          <w:szCs w:val="22"/>
        </w:rPr>
      </w:pPr>
      <w:r>
        <w:rPr>
          <w:snapToGrid w:val="0"/>
          <w:kern w:val="20"/>
          <w:sz w:val="22"/>
          <w:szCs w:val="22"/>
        </w:rPr>
        <w:t xml:space="preserve">the person has been permanently transferred the licence(s) from a person who was </w:t>
      </w:r>
      <w:r w:rsidR="007213C6">
        <w:rPr>
          <w:snapToGrid w:val="0"/>
          <w:kern w:val="20"/>
          <w:sz w:val="22"/>
          <w:szCs w:val="22"/>
        </w:rPr>
        <w:t xml:space="preserve">either </w:t>
      </w:r>
      <w:r>
        <w:rPr>
          <w:snapToGrid w:val="0"/>
          <w:kern w:val="20"/>
          <w:sz w:val="22"/>
          <w:szCs w:val="22"/>
        </w:rPr>
        <w:t xml:space="preserve">granted </w:t>
      </w:r>
      <w:r w:rsidR="00052323">
        <w:rPr>
          <w:snapToGrid w:val="0"/>
          <w:kern w:val="20"/>
          <w:sz w:val="22"/>
          <w:szCs w:val="22"/>
        </w:rPr>
        <w:t xml:space="preserve">or </w:t>
      </w:r>
      <w:r w:rsidR="007213C6">
        <w:rPr>
          <w:snapToGrid w:val="0"/>
          <w:kern w:val="20"/>
          <w:sz w:val="22"/>
          <w:szCs w:val="22"/>
        </w:rPr>
        <w:t xml:space="preserve">was a recipient of a permanent transfer of </w:t>
      </w:r>
      <w:r>
        <w:rPr>
          <w:snapToGrid w:val="0"/>
          <w:kern w:val="20"/>
          <w:sz w:val="22"/>
          <w:szCs w:val="22"/>
        </w:rPr>
        <w:t>the licence(s), under section 25 of the Act (paragraph (b)); or</w:t>
      </w:r>
    </w:p>
    <w:p w14:paraId="4B909B1C" w14:textId="77777777" w:rsidR="00816C4B" w:rsidRPr="00816C4B" w:rsidRDefault="00816C4B" w:rsidP="00482EB9">
      <w:pPr>
        <w:pStyle w:val="ListParagraph"/>
        <w:numPr>
          <w:ilvl w:val="0"/>
          <w:numId w:val="2"/>
        </w:numPr>
        <w:spacing w:before="240" w:after="240" w:line="276" w:lineRule="auto"/>
        <w:contextualSpacing w:val="0"/>
        <w:jc w:val="both"/>
        <w:rPr>
          <w:snapToGrid w:val="0"/>
          <w:kern w:val="20"/>
          <w:sz w:val="22"/>
          <w:szCs w:val="22"/>
        </w:rPr>
      </w:pPr>
      <w:proofErr w:type="gramStart"/>
      <w:r w:rsidRPr="00816C4B">
        <w:rPr>
          <w:snapToGrid w:val="0"/>
          <w:kern w:val="20"/>
          <w:sz w:val="22"/>
          <w:szCs w:val="22"/>
        </w:rPr>
        <w:t>the</w:t>
      </w:r>
      <w:proofErr w:type="gramEnd"/>
      <w:r w:rsidRPr="00816C4B">
        <w:rPr>
          <w:snapToGrid w:val="0"/>
          <w:kern w:val="20"/>
          <w:sz w:val="22"/>
          <w:szCs w:val="22"/>
        </w:rPr>
        <w:t xml:space="preserve"> person, who meets the requirements of either paragraphs (a) or (b), has temporarily transferred the licence(s) to another person under section 25 of the Act (paragraph (c)).  </w:t>
      </w:r>
    </w:p>
    <w:p w14:paraId="059B68BA" w14:textId="276E387B" w:rsidR="00816C4B" w:rsidRDefault="00816C4B" w:rsidP="00482EB9">
      <w:pPr>
        <w:spacing w:before="240" w:after="240" w:line="276" w:lineRule="auto"/>
        <w:jc w:val="both"/>
        <w:rPr>
          <w:snapToGrid w:val="0"/>
          <w:kern w:val="20"/>
          <w:sz w:val="22"/>
          <w:szCs w:val="22"/>
        </w:rPr>
      </w:pPr>
      <w:r w:rsidRPr="00816C4B">
        <w:rPr>
          <w:snapToGrid w:val="0"/>
          <w:kern w:val="20"/>
          <w:sz w:val="22"/>
          <w:szCs w:val="22"/>
        </w:rPr>
        <w:t>Th</w:t>
      </w:r>
      <w:r w:rsidR="00052323">
        <w:rPr>
          <w:snapToGrid w:val="0"/>
          <w:kern w:val="20"/>
          <w:sz w:val="22"/>
          <w:szCs w:val="22"/>
        </w:rPr>
        <w:t>e</w:t>
      </w:r>
      <w:r w:rsidRPr="00816C4B">
        <w:rPr>
          <w:snapToGrid w:val="0"/>
          <w:kern w:val="20"/>
          <w:sz w:val="22"/>
          <w:szCs w:val="22"/>
        </w:rPr>
        <w:t xml:space="preserve"> distinction </w:t>
      </w:r>
      <w:r>
        <w:rPr>
          <w:snapToGrid w:val="0"/>
          <w:kern w:val="20"/>
          <w:sz w:val="22"/>
          <w:szCs w:val="22"/>
        </w:rPr>
        <w:t xml:space="preserve">between paragraphs (b) and (c) of this definition </w:t>
      </w:r>
      <w:r w:rsidR="00052323">
        <w:rPr>
          <w:snapToGrid w:val="0"/>
          <w:kern w:val="20"/>
          <w:sz w:val="22"/>
          <w:szCs w:val="22"/>
        </w:rPr>
        <w:t>is</w:t>
      </w:r>
      <w:r>
        <w:rPr>
          <w:snapToGrid w:val="0"/>
          <w:kern w:val="20"/>
          <w:sz w:val="22"/>
          <w:szCs w:val="22"/>
        </w:rPr>
        <w:t xml:space="preserve"> required because there is a single mechanism under the Act (section 25) that permits the transfer of a licence.  </w:t>
      </w:r>
      <w:r w:rsidR="007213C6">
        <w:rPr>
          <w:snapToGrid w:val="0"/>
          <w:kern w:val="20"/>
          <w:sz w:val="22"/>
          <w:szCs w:val="22"/>
        </w:rPr>
        <w:t xml:space="preserve">When licences are sold by one person to another, a licence is transferred on a permanent basis under subsection 25(1) of the Act.  It is also common practice in the TRL fishery, however, for licences to be leased from one person to another for a particular fishing season.  This is captured by a temporary transfer of the licence by way of subsection 25(1A) of the Act.  </w:t>
      </w:r>
    </w:p>
    <w:p w14:paraId="360D5C19" w14:textId="77777777" w:rsidR="007213C6" w:rsidRPr="007213C6" w:rsidRDefault="007213C6" w:rsidP="00482EB9">
      <w:pPr>
        <w:spacing w:before="240" w:after="240" w:line="276" w:lineRule="auto"/>
        <w:jc w:val="both"/>
        <w:rPr>
          <w:snapToGrid w:val="0"/>
          <w:kern w:val="20"/>
          <w:sz w:val="22"/>
          <w:szCs w:val="22"/>
        </w:rPr>
      </w:pPr>
      <w:r>
        <w:rPr>
          <w:snapToGrid w:val="0"/>
          <w:kern w:val="20"/>
          <w:sz w:val="22"/>
          <w:szCs w:val="22"/>
        </w:rPr>
        <w:t xml:space="preserve">For the purposes of this definition, it is also noted that a principal holder for the purpose of this definition may be a company, through application of </w:t>
      </w:r>
      <w:r w:rsidR="005021F6">
        <w:rPr>
          <w:snapToGrid w:val="0"/>
          <w:kern w:val="20"/>
          <w:sz w:val="22"/>
          <w:szCs w:val="22"/>
        </w:rPr>
        <w:t>subsection</w:t>
      </w:r>
      <w:r>
        <w:rPr>
          <w:snapToGrid w:val="0"/>
          <w:kern w:val="20"/>
          <w:sz w:val="22"/>
          <w:szCs w:val="22"/>
        </w:rPr>
        <w:t xml:space="preserve"> </w:t>
      </w:r>
      <w:proofErr w:type="gramStart"/>
      <w:r>
        <w:rPr>
          <w:snapToGrid w:val="0"/>
          <w:kern w:val="20"/>
          <w:sz w:val="22"/>
          <w:szCs w:val="22"/>
        </w:rPr>
        <w:t>2C(</w:t>
      </w:r>
      <w:proofErr w:type="gramEnd"/>
      <w:r>
        <w:rPr>
          <w:snapToGrid w:val="0"/>
          <w:kern w:val="20"/>
          <w:sz w:val="22"/>
          <w:szCs w:val="22"/>
        </w:rPr>
        <w:t xml:space="preserve">1) of the </w:t>
      </w:r>
      <w:r>
        <w:rPr>
          <w:i/>
          <w:snapToGrid w:val="0"/>
          <w:kern w:val="20"/>
          <w:sz w:val="22"/>
          <w:szCs w:val="22"/>
        </w:rPr>
        <w:t>Acts Interpretation Act 1901</w:t>
      </w:r>
      <w:r>
        <w:rPr>
          <w:snapToGrid w:val="0"/>
          <w:kern w:val="20"/>
          <w:sz w:val="22"/>
          <w:szCs w:val="22"/>
        </w:rPr>
        <w:t xml:space="preserve"> </w:t>
      </w:r>
      <w:r w:rsidR="001C22D3">
        <w:rPr>
          <w:snapToGrid w:val="0"/>
          <w:kern w:val="20"/>
          <w:sz w:val="22"/>
          <w:szCs w:val="22"/>
        </w:rPr>
        <w:t xml:space="preserve">(the Acts Interpretation Act) </w:t>
      </w:r>
      <w:r>
        <w:rPr>
          <w:snapToGrid w:val="0"/>
          <w:kern w:val="20"/>
          <w:sz w:val="22"/>
          <w:szCs w:val="22"/>
        </w:rPr>
        <w:t xml:space="preserve">by way of paragraph 13(1)(a) of the Legislation Act.  </w:t>
      </w:r>
    </w:p>
    <w:p w14:paraId="3992EB39" w14:textId="77777777" w:rsidR="005021F6" w:rsidRPr="007213C6" w:rsidRDefault="001E598E" w:rsidP="00482EB9">
      <w:pPr>
        <w:spacing w:before="240" w:after="240" w:line="276" w:lineRule="auto"/>
        <w:jc w:val="both"/>
        <w:rPr>
          <w:snapToGrid w:val="0"/>
          <w:kern w:val="20"/>
          <w:sz w:val="22"/>
          <w:szCs w:val="22"/>
        </w:rPr>
      </w:pPr>
      <w:proofErr w:type="gramStart"/>
      <w:r>
        <w:rPr>
          <w:b/>
          <w:i/>
          <w:snapToGrid w:val="0"/>
          <w:kern w:val="20"/>
          <w:sz w:val="22"/>
          <w:szCs w:val="22"/>
        </w:rPr>
        <w:t>provisional</w:t>
      </w:r>
      <w:proofErr w:type="gramEnd"/>
      <w:r>
        <w:rPr>
          <w:b/>
          <w:i/>
          <w:snapToGrid w:val="0"/>
          <w:kern w:val="20"/>
          <w:sz w:val="22"/>
          <w:szCs w:val="22"/>
        </w:rPr>
        <w:t xml:space="preserve"> boat catch history</w:t>
      </w:r>
      <w:r w:rsidR="007213C6">
        <w:rPr>
          <w:snapToGrid w:val="0"/>
          <w:kern w:val="20"/>
          <w:sz w:val="22"/>
          <w:szCs w:val="22"/>
        </w:rPr>
        <w:t xml:space="preserve"> means </w:t>
      </w:r>
      <w:r w:rsidR="005021F6">
        <w:rPr>
          <w:snapToGrid w:val="0"/>
          <w:kern w:val="20"/>
          <w:sz w:val="22"/>
          <w:szCs w:val="22"/>
        </w:rPr>
        <w:t xml:space="preserve">the catch history attributed to a particular primary boat licence in accordance with subsection 18(4) of the Management Plan.  </w:t>
      </w:r>
    </w:p>
    <w:p w14:paraId="5456AFC4" w14:textId="4A799DFA" w:rsidR="005021F6" w:rsidRPr="005021F6" w:rsidRDefault="001E598E" w:rsidP="00482EB9">
      <w:pPr>
        <w:spacing w:before="240" w:after="240" w:line="276" w:lineRule="auto"/>
        <w:jc w:val="both"/>
        <w:rPr>
          <w:snapToGrid w:val="0"/>
          <w:kern w:val="20"/>
          <w:sz w:val="22"/>
          <w:szCs w:val="22"/>
        </w:rPr>
      </w:pPr>
      <w:proofErr w:type="gramStart"/>
      <w:r>
        <w:rPr>
          <w:b/>
          <w:i/>
          <w:snapToGrid w:val="0"/>
          <w:kern w:val="20"/>
          <w:sz w:val="22"/>
          <w:szCs w:val="22"/>
        </w:rPr>
        <w:t>provisional</w:t>
      </w:r>
      <w:proofErr w:type="gramEnd"/>
      <w:r>
        <w:rPr>
          <w:b/>
          <w:i/>
          <w:snapToGrid w:val="0"/>
          <w:kern w:val="20"/>
          <w:sz w:val="22"/>
          <w:szCs w:val="22"/>
        </w:rPr>
        <w:t xml:space="preserve"> total catch history</w:t>
      </w:r>
      <w:r w:rsidR="005021F6">
        <w:rPr>
          <w:snapToGrid w:val="0"/>
          <w:kern w:val="20"/>
          <w:sz w:val="22"/>
          <w:szCs w:val="22"/>
        </w:rPr>
        <w:t xml:space="preserve"> means the sum of all of the provisional boat catch histories that are attributed to the </w:t>
      </w:r>
      <w:r w:rsidR="00053D41" w:rsidRPr="00EB2C99">
        <w:rPr>
          <w:snapToGrid w:val="0"/>
          <w:kern w:val="20"/>
          <w:sz w:val="22"/>
          <w:szCs w:val="22"/>
        </w:rPr>
        <w:t>12</w:t>
      </w:r>
      <w:r w:rsidR="005021F6">
        <w:rPr>
          <w:snapToGrid w:val="0"/>
          <w:kern w:val="20"/>
          <w:sz w:val="22"/>
          <w:szCs w:val="22"/>
        </w:rPr>
        <w:t xml:space="preserve"> primary boat licences that are in force on the snapshot day.  </w:t>
      </w:r>
    </w:p>
    <w:p w14:paraId="1CA1C5AD" w14:textId="77777777" w:rsidR="001E598E" w:rsidRPr="005021F6" w:rsidRDefault="001E598E" w:rsidP="00482EB9">
      <w:pPr>
        <w:spacing w:before="240" w:after="240" w:line="276" w:lineRule="auto"/>
        <w:jc w:val="both"/>
        <w:rPr>
          <w:snapToGrid w:val="0"/>
          <w:kern w:val="20"/>
          <w:sz w:val="22"/>
          <w:szCs w:val="22"/>
        </w:rPr>
      </w:pPr>
      <w:proofErr w:type="gramStart"/>
      <w:r>
        <w:rPr>
          <w:b/>
          <w:i/>
          <w:snapToGrid w:val="0"/>
          <w:kern w:val="20"/>
          <w:sz w:val="22"/>
          <w:szCs w:val="22"/>
        </w:rPr>
        <w:t>quota</w:t>
      </w:r>
      <w:proofErr w:type="gramEnd"/>
      <w:r>
        <w:rPr>
          <w:b/>
          <w:i/>
          <w:snapToGrid w:val="0"/>
          <w:kern w:val="20"/>
          <w:sz w:val="22"/>
          <w:szCs w:val="22"/>
        </w:rPr>
        <w:t xml:space="preserve"> unit</w:t>
      </w:r>
      <w:r w:rsidR="005021F6">
        <w:rPr>
          <w:snapToGrid w:val="0"/>
          <w:kern w:val="20"/>
          <w:sz w:val="22"/>
          <w:szCs w:val="22"/>
        </w:rPr>
        <w:t xml:space="preserve"> means a unit of fishing capacity, as that expression is used in section 15A of the Act, that will be issued under section 15 of the Management Plan for the TRL fishery.  The use of quota units under the Management Plan is intended to be interchangeable with the use of units of fishing capacity, for which a plan of management may provide for the determination of under paragraph 15A(4)(a) of the Act.  </w:t>
      </w:r>
    </w:p>
    <w:p w14:paraId="05293EAA" w14:textId="5A82BC54" w:rsidR="001E598E" w:rsidRPr="005021F6" w:rsidRDefault="001E598E" w:rsidP="00482EB9">
      <w:pPr>
        <w:spacing w:before="240" w:after="240" w:line="276" w:lineRule="auto"/>
        <w:jc w:val="both"/>
        <w:rPr>
          <w:snapToGrid w:val="0"/>
          <w:kern w:val="20"/>
          <w:sz w:val="22"/>
          <w:szCs w:val="22"/>
        </w:rPr>
      </w:pPr>
      <w:r>
        <w:rPr>
          <w:b/>
          <w:i/>
          <w:snapToGrid w:val="0"/>
          <w:kern w:val="20"/>
          <w:sz w:val="22"/>
          <w:szCs w:val="22"/>
        </w:rPr>
        <w:t>Register</w:t>
      </w:r>
      <w:r w:rsidR="005021F6">
        <w:rPr>
          <w:snapToGrid w:val="0"/>
          <w:kern w:val="20"/>
          <w:sz w:val="22"/>
          <w:szCs w:val="22"/>
        </w:rPr>
        <w:t xml:space="preserve"> means the </w:t>
      </w:r>
      <w:r w:rsidR="000129FC">
        <w:rPr>
          <w:snapToGrid w:val="0"/>
          <w:kern w:val="20"/>
          <w:sz w:val="22"/>
          <w:szCs w:val="22"/>
        </w:rPr>
        <w:t xml:space="preserve">Register of Quota Units for the </w:t>
      </w:r>
      <w:r w:rsidR="008734DB" w:rsidRPr="00512983">
        <w:rPr>
          <w:sz w:val="22"/>
          <w:szCs w:val="22"/>
          <w:lang w:val="en-US"/>
        </w:rPr>
        <w:t xml:space="preserve">TRL </w:t>
      </w:r>
      <w:r w:rsidR="008734DB">
        <w:rPr>
          <w:sz w:val="22"/>
          <w:szCs w:val="22"/>
          <w:lang w:val="en-US"/>
        </w:rPr>
        <w:t>f</w:t>
      </w:r>
      <w:r w:rsidR="008734DB" w:rsidRPr="00512983">
        <w:rPr>
          <w:sz w:val="22"/>
          <w:szCs w:val="22"/>
          <w:lang w:val="en-US"/>
        </w:rPr>
        <w:t>ishery</w:t>
      </w:r>
      <w:r w:rsidR="008734DB">
        <w:rPr>
          <w:snapToGrid w:val="0"/>
          <w:kern w:val="20"/>
          <w:sz w:val="22"/>
          <w:szCs w:val="22"/>
        </w:rPr>
        <w:t xml:space="preserve"> </w:t>
      </w:r>
      <w:r w:rsidR="000129FC">
        <w:rPr>
          <w:snapToGrid w:val="0"/>
          <w:kern w:val="20"/>
          <w:sz w:val="22"/>
          <w:szCs w:val="22"/>
        </w:rPr>
        <w:t xml:space="preserve">that will be established, under section 10 of the Act, once quota units are allocated in the TRL fishery under section 15 of the Management Plan.  </w:t>
      </w:r>
    </w:p>
    <w:p w14:paraId="1A55B7CF" w14:textId="578FFC9C" w:rsidR="001E598E" w:rsidRPr="005021F6" w:rsidRDefault="001E598E" w:rsidP="00482EB9">
      <w:pPr>
        <w:spacing w:before="240" w:after="240" w:line="276" w:lineRule="auto"/>
        <w:jc w:val="both"/>
        <w:rPr>
          <w:snapToGrid w:val="0"/>
          <w:kern w:val="20"/>
          <w:sz w:val="22"/>
          <w:szCs w:val="22"/>
        </w:rPr>
      </w:pPr>
      <w:proofErr w:type="gramStart"/>
      <w:r>
        <w:rPr>
          <w:b/>
          <w:i/>
          <w:snapToGrid w:val="0"/>
          <w:kern w:val="20"/>
          <w:sz w:val="22"/>
          <w:szCs w:val="22"/>
        </w:rPr>
        <w:t>snapshot</w:t>
      </w:r>
      <w:proofErr w:type="gramEnd"/>
      <w:r>
        <w:rPr>
          <w:b/>
          <w:i/>
          <w:snapToGrid w:val="0"/>
          <w:kern w:val="20"/>
          <w:sz w:val="22"/>
          <w:szCs w:val="22"/>
        </w:rPr>
        <w:t xml:space="preserve"> day</w:t>
      </w:r>
      <w:r w:rsidR="005021F6">
        <w:rPr>
          <w:snapToGrid w:val="0"/>
          <w:kern w:val="20"/>
          <w:sz w:val="22"/>
          <w:szCs w:val="22"/>
        </w:rPr>
        <w:t xml:space="preserve"> means that day</w:t>
      </w:r>
      <w:r w:rsidR="0018074A">
        <w:rPr>
          <w:snapToGrid w:val="0"/>
          <w:kern w:val="20"/>
          <w:sz w:val="22"/>
          <w:szCs w:val="22"/>
        </w:rPr>
        <w:t xml:space="preserve"> after the end of the period of 60 days beginning on the day </w:t>
      </w:r>
      <w:r w:rsidR="005021F6">
        <w:rPr>
          <w:snapToGrid w:val="0"/>
          <w:kern w:val="20"/>
          <w:sz w:val="22"/>
          <w:szCs w:val="22"/>
        </w:rPr>
        <w:t>the Management Plan</w:t>
      </w:r>
      <w:r w:rsidR="0018074A">
        <w:rPr>
          <w:snapToGrid w:val="0"/>
          <w:kern w:val="20"/>
          <w:sz w:val="22"/>
          <w:szCs w:val="22"/>
        </w:rPr>
        <w:t xml:space="preserve"> commences</w:t>
      </w:r>
      <w:r w:rsidR="005021F6">
        <w:rPr>
          <w:snapToGrid w:val="0"/>
          <w:kern w:val="20"/>
          <w:sz w:val="22"/>
          <w:szCs w:val="22"/>
        </w:rPr>
        <w:t xml:space="preserve">.  A person who holds a primary boat licence or a tender boat licence on this day will be entitled to the allocation of quota units under paragraph </w:t>
      </w:r>
      <w:r w:rsidR="00D91D3D">
        <w:rPr>
          <w:snapToGrid w:val="0"/>
          <w:kern w:val="20"/>
          <w:sz w:val="22"/>
          <w:szCs w:val="22"/>
        </w:rPr>
        <w:t>15(</w:t>
      </w:r>
      <w:r w:rsidR="001102DA">
        <w:rPr>
          <w:snapToGrid w:val="0"/>
          <w:kern w:val="20"/>
          <w:sz w:val="22"/>
          <w:szCs w:val="22"/>
        </w:rPr>
        <w:t>1</w:t>
      </w:r>
      <w:proofErr w:type="gramStart"/>
      <w:r w:rsidR="00D91D3D">
        <w:rPr>
          <w:snapToGrid w:val="0"/>
          <w:kern w:val="20"/>
          <w:sz w:val="22"/>
          <w:szCs w:val="22"/>
        </w:rPr>
        <w:t>)(</w:t>
      </w:r>
      <w:proofErr w:type="gramEnd"/>
      <w:r w:rsidR="00D91D3D">
        <w:rPr>
          <w:snapToGrid w:val="0"/>
          <w:kern w:val="20"/>
          <w:sz w:val="22"/>
          <w:szCs w:val="22"/>
        </w:rPr>
        <w:t xml:space="preserve">b) of the Management Plan.  </w:t>
      </w:r>
      <w:r w:rsidR="0018074A">
        <w:rPr>
          <w:snapToGrid w:val="0"/>
          <w:kern w:val="20"/>
          <w:sz w:val="22"/>
          <w:szCs w:val="22"/>
        </w:rPr>
        <w:t>A period of 60</w:t>
      </w:r>
      <w:r w:rsidR="00D91D3D">
        <w:rPr>
          <w:snapToGrid w:val="0"/>
          <w:kern w:val="20"/>
          <w:sz w:val="22"/>
          <w:szCs w:val="22"/>
        </w:rPr>
        <w:t xml:space="preserve"> days </w:t>
      </w:r>
      <w:r w:rsidR="00052323">
        <w:rPr>
          <w:snapToGrid w:val="0"/>
          <w:kern w:val="20"/>
          <w:sz w:val="22"/>
          <w:szCs w:val="22"/>
        </w:rPr>
        <w:t>is</w:t>
      </w:r>
      <w:r w:rsidR="00D91D3D">
        <w:rPr>
          <w:snapToGrid w:val="0"/>
          <w:kern w:val="20"/>
          <w:sz w:val="22"/>
          <w:szCs w:val="22"/>
        </w:rPr>
        <w:t xml:space="preserve"> given from the commencement of the Management Plan in order to give operators within, or seeking to operate within, </w:t>
      </w:r>
      <w:r w:rsidR="00D91D3D">
        <w:rPr>
          <w:snapToGrid w:val="0"/>
          <w:kern w:val="20"/>
          <w:sz w:val="22"/>
          <w:szCs w:val="22"/>
        </w:rPr>
        <w:lastRenderedPageBreak/>
        <w:t xml:space="preserve">the TVH sector an appropriate opportunity to finalise any pending transactions of primary boat licences or tender boat licences prior to the ascription of the right to be allocated quota under the Management Plan.  </w:t>
      </w:r>
    </w:p>
    <w:p w14:paraId="65792E94" w14:textId="13F0311D" w:rsidR="005A2203" w:rsidRPr="00D91D3D" w:rsidRDefault="005A2203" w:rsidP="00482EB9">
      <w:pPr>
        <w:spacing w:before="240" w:after="240" w:line="276" w:lineRule="auto"/>
        <w:jc w:val="both"/>
        <w:rPr>
          <w:snapToGrid w:val="0"/>
          <w:kern w:val="20"/>
          <w:sz w:val="22"/>
          <w:szCs w:val="22"/>
        </w:rPr>
      </w:pPr>
      <w:r>
        <w:rPr>
          <w:b/>
          <w:i/>
          <w:snapToGrid w:val="0"/>
          <w:kern w:val="20"/>
          <w:sz w:val="22"/>
          <w:szCs w:val="22"/>
        </w:rPr>
        <w:t>temporary transfer</w:t>
      </w:r>
      <w:r w:rsidR="00D91D3D">
        <w:rPr>
          <w:snapToGrid w:val="0"/>
          <w:kern w:val="20"/>
          <w:sz w:val="22"/>
          <w:szCs w:val="22"/>
        </w:rPr>
        <w:t xml:space="preserve"> is intended to capture the leasing of unused quota units between people for a particular fishing season, and aligns with the language concerning the temporary transfer of TRL fishing licences under subsection 25(1A) of Act.  Only unused quota units, which only accrue for a particular fishing season (see discussion concerning section</w:t>
      </w:r>
      <w:r w:rsidR="00665B51">
        <w:rPr>
          <w:snapToGrid w:val="0"/>
          <w:kern w:val="20"/>
          <w:sz w:val="22"/>
          <w:szCs w:val="22"/>
        </w:rPr>
        <w:t xml:space="preserve"> 5) once a TAC</w:t>
      </w:r>
      <w:r w:rsidR="00D91D3D">
        <w:rPr>
          <w:snapToGrid w:val="0"/>
          <w:kern w:val="20"/>
          <w:sz w:val="22"/>
          <w:szCs w:val="22"/>
        </w:rPr>
        <w:t xml:space="preserve"> has been determined under section 13, can be temporarily transferred (i.e. leased).  </w:t>
      </w:r>
    </w:p>
    <w:p w14:paraId="74FCCE50" w14:textId="1051EEC3" w:rsidR="001E598E" w:rsidRPr="00D91D3D" w:rsidRDefault="001E598E" w:rsidP="00482EB9">
      <w:pPr>
        <w:spacing w:before="240" w:after="240" w:line="276" w:lineRule="auto"/>
        <w:jc w:val="both"/>
        <w:rPr>
          <w:snapToGrid w:val="0"/>
          <w:kern w:val="20"/>
          <w:sz w:val="22"/>
          <w:szCs w:val="22"/>
        </w:rPr>
      </w:pPr>
      <w:proofErr w:type="gramStart"/>
      <w:r>
        <w:rPr>
          <w:b/>
          <w:i/>
          <w:snapToGrid w:val="0"/>
          <w:kern w:val="20"/>
          <w:sz w:val="22"/>
          <w:szCs w:val="22"/>
        </w:rPr>
        <w:t>tender</w:t>
      </w:r>
      <w:proofErr w:type="gramEnd"/>
      <w:r>
        <w:rPr>
          <w:b/>
          <w:i/>
          <w:snapToGrid w:val="0"/>
          <w:kern w:val="20"/>
          <w:sz w:val="22"/>
          <w:szCs w:val="22"/>
        </w:rPr>
        <w:t xml:space="preserve"> boat licence</w:t>
      </w:r>
      <w:r w:rsidR="00D91D3D">
        <w:rPr>
          <w:snapToGrid w:val="0"/>
          <w:kern w:val="20"/>
          <w:sz w:val="22"/>
          <w:szCs w:val="22"/>
        </w:rPr>
        <w:t xml:space="preserve"> </w:t>
      </w:r>
      <w:r w:rsidR="000129FC">
        <w:rPr>
          <w:snapToGrid w:val="0"/>
          <w:kern w:val="20"/>
          <w:sz w:val="22"/>
          <w:szCs w:val="22"/>
        </w:rPr>
        <w:t xml:space="preserve">means a </w:t>
      </w:r>
      <w:r w:rsidR="0018074A">
        <w:rPr>
          <w:snapToGrid w:val="0"/>
          <w:kern w:val="20"/>
          <w:sz w:val="22"/>
          <w:szCs w:val="22"/>
        </w:rPr>
        <w:t xml:space="preserve">commercial fishing </w:t>
      </w:r>
      <w:r w:rsidR="000129FC">
        <w:rPr>
          <w:snapToGrid w:val="0"/>
          <w:kern w:val="20"/>
          <w:sz w:val="22"/>
          <w:szCs w:val="22"/>
        </w:rPr>
        <w:t xml:space="preserve">licence issued for a small boat, commonly described as a tender, to the TVH sector under the PZJA’s limited entry policy.  Each tender boat licence is attributed to a primary boat licence in a primary-tender licence package (see explanation in relation to the definition of primary boat licence above).  </w:t>
      </w:r>
    </w:p>
    <w:p w14:paraId="2183B825" w14:textId="34858B7B" w:rsidR="001E598E" w:rsidRPr="00D91D3D" w:rsidRDefault="001E598E" w:rsidP="00482EB9">
      <w:pPr>
        <w:spacing w:before="240" w:after="240" w:line="276" w:lineRule="auto"/>
        <w:jc w:val="both"/>
        <w:rPr>
          <w:snapToGrid w:val="0"/>
          <w:kern w:val="20"/>
          <w:sz w:val="22"/>
          <w:szCs w:val="22"/>
        </w:rPr>
      </w:pPr>
      <w:proofErr w:type="gramStart"/>
      <w:r>
        <w:rPr>
          <w:b/>
          <w:i/>
          <w:snapToGrid w:val="0"/>
          <w:kern w:val="20"/>
          <w:sz w:val="22"/>
          <w:szCs w:val="22"/>
        </w:rPr>
        <w:t>total</w:t>
      </w:r>
      <w:proofErr w:type="gramEnd"/>
      <w:r>
        <w:rPr>
          <w:b/>
          <w:i/>
          <w:snapToGrid w:val="0"/>
          <w:kern w:val="20"/>
          <w:sz w:val="22"/>
          <w:szCs w:val="22"/>
        </w:rPr>
        <w:t xml:space="preserve"> allowable catch </w:t>
      </w:r>
      <w:r w:rsidR="00D91D3D">
        <w:rPr>
          <w:snapToGrid w:val="0"/>
          <w:kern w:val="20"/>
          <w:sz w:val="22"/>
          <w:szCs w:val="22"/>
        </w:rPr>
        <w:t xml:space="preserve">means the total weight of </w:t>
      </w:r>
      <w:r w:rsidR="00096083" w:rsidRPr="00512983">
        <w:rPr>
          <w:sz w:val="22"/>
          <w:szCs w:val="22"/>
          <w:lang w:val="en-US"/>
        </w:rPr>
        <w:t>TRL</w:t>
      </w:r>
      <w:r w:rsidR="00096083">
        <w:rPr>
          <w:snapToGrid w:val="0"/>
          <w:kern w:val="20"/>
          <w:sz w:val="22"/>
          <w:szCs w:val="22"/>
        </w:rPr>
        <w:t xml:space="preserve"> </w:t>
      </w:r>
      <w:r w:rsidR="00D91D3D">
        <w:rPr>
          <w:snapToGrid w:val="0"/>
          <w:kern w:val="20"/>
          <w:sz w:val="22"/>
          <w:szCs w:val="22"/>
        </w:rPr>
        <w:t xml:space="preserve">that can be taken from the TRL fishery within a particular fishing season.  This total weight is determined by the Minister under subsection 13(1) of the Management Plan prior to the commencement of a fishing season (unless </w:t>
      </w:r>
      <w:r w:rsidR="000129FC">
        <w:rPr>
          <w:snapToGrid w:val="0"/>
          <w:kern w:val="20"/>
          <w:sz w:val="22"/>
          <w:szCs w:val="22"/>
        </w:rPr>
        <w:t xml:space="preserve">subsection 30(2) of the Management Plan applies).  </w:t>
      </w:r>
    </w:p>
    <w:p w14:paraId="553C1844" w14:textId="77777777" w:rsidR="005A2203" w:rsidRDefault="005A2203" w:rsidP="00482EB9">
      <w:pPr>
        <w:spacing w:before="240" w:after="240" w:line="276" w:lineRule="auto"/>
        <w:jc w:val="both"/>
        <w:rPr>
          <w:snapToGrid w:val="0"/>
          <w:kern w:val="20"/>
          <w:sz w:val="22"/>
          <w:szCs w:val="22"/>
        </w:rPr>
      </w:pPr>
      <w:proofErr w:type="gramStart"/>
      <w:r>
        <w:rPr>
          <w:b/>
          <w:i/>
          <w:snapToGrid w:val="0"/>
          <w:kern w:val="20"/>
          <w:sz w:val="22"/>
          <w:szCs w:val="22"/>
        </w:rPr>
        <w:t>traditional</w:t>
      </w:r>
      <w:proofErr w:type="gramEnd"/>
      <w:r>
        <w:rPr>
          <w:b/>
          <w:i/>
          <w:snapToGrid w:val="0"/>
          <w:kern w:val="20"/>
          <w:sz w:val="22"/>
          <w:szCs w:val="22"/>
        </w:rPr>
        <w:t xml:space="preserve"> inhabitant sector</w:t>
      </w:r>
      <w:r w:rsidR="000129FC">
        <w:rPr>
          <w:snapToGrid w:val="0"/>
          <w:kern w:val="20"/>
          <w:sz w:val="22"/>
          <w:szCs w:val="22"/>
        </w:rPr>
        <w:t xml:space="preserve"> means </w:t>
      </w:r>
      <w:r w:rsidR="0018074A">
        <w:rPr>
          <w:snapToGrid w:val="0"/>
          <w:kern w:val="20"/>
          <w:sz w:val="22"/>
          <w:szCs w:val="22"/>
        </w:rPr>
        <w:t xml:space="preserve">the group of people who fish commercially for TRL in the </w:t>
      </w:r>
      <w:r w:rsidR="00571D0B">
        <w:rPr>
          <w:snapToGrid w:val="0"/>
          <w:kern w:val="20"/>
          <w:sz w:val="22"/>
          <w:szCs w:val="22"/>
        </w:rPr>
        <w:t xml:space="preserve">TRL fishery as authorised by traditional inhabitant TRL fishing licences. </w:t>
      </w:r>
    </w:p>
    <w:p w14:paraId="7D7BC4B6" w14:textId="77777777" w:rsidR="000129FC" w:rsidRPr="000129FC" w:rsidRDefault="000129FC" w:rsidP="00482EB9">
      <w:pPr>
        <w:spacing w:before="240" w:after="240" w:line="276" w:lineRule="auto"/>
        <w:jc w:val="both"/>
        <w:rPr>
          <w:snapToGrid w:val="0"/>
          <w:kern w:val="20"/>
          <w:sz w:val="22"/>
          <w:szCs w:val="22"/>
        </w:rPr>
      </w:pPr>
      <w:r>
        <w:rPr>
          <w:snapToGrid w:val="0"/>
          <w:kern w:val="20"/>
          <w:sz w:val="22"/>
          <w:szCs w:val="22"/>
        </w:rPr>
        <w:t xml:space="preserve">For this sector, as opposed to the TVH sector, the PZJA applies an open access policy meaning that any person who meets the definition of ‘traditional inhabitant’ under the Torres Strait Treaty is able to be granted a licence to fish in the TRL fishery upon payment of a nominal fee.  </w:t>
      </w:r>
    </w:p>
    <w:p w14:paraId="10367C6C" w14:textId="2DA524E8" w:rsidR="000129FC" w:rsidRPr="000129FC" w:rsidRDefault="000129FC" w:rsidP="00482EB9">
      <w:pPr>
        <w:spacing w:before="240" w:after="240" w:line="276" w:lineRule="auto"/>
        <w:jc w:val="both"/>
        <w:rPr>
          <w:snapToGrid w:val="0"/>
          <w:kern w:val="20"/>
          <w:sz w:val="22"/>
          <w:szCs w:val="22"/>
        </w:rPr>
      </w:pPr>
      <w:proofErr w:type="gramStart"/>
      <w:r>
        <w:rPr>
          <w:b/>
          <w:i/>
          <w:snapToGrid w:val="0"/>
          <w:kern w:val="20"/>
          <w:sz w:val="22"/>
          <w:szCs w:val="22"/>
        </w:rPr>
        <w:t>traditional</w:t>
      </w:r>
      <w:proofErr w:type="gramEnd"/>
      <w:r>
        <w:rPr>
          <w:b/>
          <w:i/>
          <w:snapToGrid w:val="0"/>
          <w:kern w:val="20"/>
          <w:sz w:val="22"/>
          <w:szCs w:val="22"/>
        </w:rPr>
        <w:t xml:space="preserve"> inhabitant TRL fishing licence</w:t>
      </w:r>
      <w:r>
        <w:rPr>
          <w:snapToGrid w:val="0"/>
          <w:kern w:val="20"/>
          <w:sz w:val="22"/>
          <w:szCs w:val="22"/>
        </w:rPr>
        <w:t xml:space="preserve"> </w:t>
      </w:r>
      <w:r w:rsidR="00B3261E">
        <w:rPr>
          <w:snapToGrid w:val="0"/>
          <w:kern w:val="20"/>
          <w:sz w:val="22"/>
          <w:szCs w:val="22"/>
        </w:rPr>
        <w:t xml:space="preserve">refers to a TRL fishing licence that can only be granted to a traditional inhabitant. Persons fishing in the TVH sector are excluded from this category. </w:t>
      </w:r>
    </w:p>
    <w:p w14:paraId="154FE9EB" w14:textId="187A02A5" w:rsidR="001E598E" w:rsidRDefault="001E598E" w:rsidP="00482EB9">
      <w:pPr>
        <w:spacing w:before="240" w:after="240" w:line="276" w:lineRule="auto"/>
        <w:jc w:val="both"/>
        <w:rPr>
          <w:b/>
          <w:i/>
          <w:snapToGrid w:val="0"/>
          <w:kern w:val="20"/>
          <w:sz w:val="22"/>
          <w:szCs w:val="22"/>
        </w:rPr>
      </w:pPr>
      <w:r>
        <w:rPr>
          <w:b/>
          <w:i/>
          <w:snapToGrid w:val="0"/>
          <w:kern w:val="20"/>
          <w:sz w:val="22"/>
          <w:szCs w:val="22"/>
        </w:rPr>
        <w:t>TRL fishery</w:t>
      </w:r>
      <w:r w:rsidR="00571D0B">
        <w:rPr>
          <w:b/>
          <w:i/>
          <w:snapToGrid w:val="0"/>
          <w:kern w:val="20"/>
          <w:sz w:val="22"/>
          <w:szCs w:val="22"/>
        </w:rPr>
        <w:t xml:space="preserve"> </w:t>
      </w:r>
      <w:r w:rsidR="00571D0B" w:rsidRPr="00571D0B">
        <w:rPr>
          <w:snapToGrid w:val="0"/>
          <w:kern w:val="20"/>
          <w:sz w:val="22"/>
          <w:szCs w:val="22"/>
        </w:rPr>
        <w:t xml:space="preserve">means the </w:t>
      </w:r>
      <w:r w:rsidR="001F507D">
        <w:rPr>
          <w:snapToGrid w:val="0"/>
          <w:kern w:val="20"/>
          <w:sz w:val="22"/>
          <w:szCs w:val="22"/>
        </w:rPr>
        <w:t>geographic ‘area of the tropical rock lobster fishery’</w:t>
      </w:r>
      <w:r w:rsidR="00571D0B" w:rsidRPr="00571D0B">
        <w:rPr>
          <w:snapToGrid w:val="0"/>
          <w:kern w:val="20"/>
          <w:sz w:val="22"/>
          <w:szCs w:val="22"/>
        </w:rPr>
        <w:t xml:space="preserve"> as </w:t>
      </w:r>
      <w:r w:rsidR="00A12FC5">
        <w:rPr>
          <w:snapToGrid w:val="0"/>
          <w:kern w:val="20"/>
          <w:sz w:val="22"/>
          <w:szCs w:val="22"/>
        </w:rPr>
        <w:t>prescribed</w:t>
      </w:r>
      <w:r w:rsidR="00571D0B" w:rsidRPr="00571D0B">
        <w:rPr>
          <w:snapToGrid w:val="0"/>
          <w:kern w:val="20"/>
          <w:sz w:val="22"/>
          <w:szCs w:val="22"/>
        </w:rPr>
        <w:t xml:space="preserve"> in item 9 of schedule 2 </w:t>
      </w:r>
      <w:r w:rsidR="00407FD4">
        <w:rPr>
          <w:snapToGrid w:val="0"/>
          <w:kern w:val="20"/>
          <w:sz w:val="22"/>
          <w:szCs w:val="22"/>
        </w:rPr>
        <w:t>to</w:t>
      </w:r>
      <w:r w:rsidR="00571D0B" w:rsidRPr="00571D0B">
        <w:rPr>
          <w:snapToGrid w:val="0"/>
          <w:kern w:val="20"/>
          <w:sz w:val="22"/>
          <w:szCs w:val="22"/>
        </w:rPr>
        <w:t xml:space="preserve"> the </w:t>
      </w:r>
      <w:r w:rsidR="00096083" w:rsidRPr="00096083">
        <w:rPr>
          <w:snapToGrid w:val="0"/>
          <w:kern w:val="20"/>
          <w:sz w:val="22"/>
          <w:szCs w:val="22"/>
        </w:rPr>
        <w:t>Regulations</w:t>
      </w:r>
      <w:r w:rsidR="00571D0B" w:rsidRPr="00571D0B">
        <w:rPr>
          <w:snapToGrid w:val="0"/>
          <w:kern w:val="20"/>
          <w:sz w:val="22"/>
          <w:szCs w:val="22"/>
        </w:rPr>
        <w:t>.</w:t>
      </w:r>
    </w:p>
    <w:p w14:paraId="35CD9611" w14:textId="1C7D9DCB" w:rsidR="001E598E" w:rsidRPr="00AF6EBC" w:rsidRDefault="001E598E" w:rsidP="00AF6EBC">
      <w:pPr>
        <w:spacing w:before="240" w:after="240" w:line="276" w:lineRule="auto"/>
        <w:jc w:val="both"/>
        <w:rPr>
          <w:snapToGrid w:val="0"/>
          <w:kern w:val="20"/>
          <w:sz w:val="22"/>
          <w:szCs w:val="22"/>
        </w:rPr>
      </w:pPr>
      <w:r>
        <w:rPr>
          <w:b/>
          <w:i/>
          <w:snapToGrid w:val="0"/>
          <w:kern w:val="20"/>
          <w:sz w:val="22"/>
          <w:szCs w:val="22"/>
        </w:rPr>
        <w:t>TRL fishing licence</w:t>
      </w:r>
      <w:r w:rsidR="00AF6EBC">
        <w:rPr>
          <w:b/>
          <w:i/>
          <w:snapToGrid w:val="0"/>
          <w:kern w:val="20"/>
          <w:sz w:val="22"/>
          <w:szCs w:val="22"/>
        </w:rPr>
        <w:t xml:space="preserve"> </w:t>
      </w:r>
      <w:r w:rsidR="00AF6EBC" w:rsidRPr="00571D0B">
        <w:rPr>
          <w:snapToGrid w:val="0"/>
          <w:kern w:val="20"/>
          <w:sz w:val="22"/>
          <w:szCs w:val="22"/>
        </w:rPr>
        <w:t>means</w:t>
      </w:r>
      <w:r w:rsidR="00B3261E">
        <w:rPr>
          <w:snapToGrid w:val="0"/>
          <w:kern w:val="20"/>
          <w:sz w:val="22"/>
          <w:szCs w:val="22"/>
        </w:rPr>
        <w:t xml:space="preserve"> either a commercial fishing licence that authorises the use of an Australian boat for taking TRL in the TRL </w:t>
      </w:r>
      <w:r w:rsidR="00407FD4">
        <w:rPr>
          <w:snapToGrid w:val="0"/>
          <w:kern w:val="20"/>
          <w:sz w:val="22"/>
          <w:szCs w:val="22"/>
        </w:rPr>
        <w:t>f</w:t>
      </w:r>
      <w:r w:rsidR="00B3261E">
        <w:rPr>
          <w:snapToGrid w:val="0"/>
          <w:kern w:val="20"/>
          <w:sz w:val="22"/>
          <w:szCs w:val="22"/>
        </w:rPr>
        <w:t>ishery, or a licence</w:t>
      </w:r>
      <w:r w:rsidR="00407FD4">
        <w:rPr>
          <w:snapToGrid w:val="0"/>
          <w:kern w:val="20"/>
          <w:sz w:val="22"/>
          <w:szCs w:val="22"/>
        </w:rPr>
        <w:t xml:space="preserve"> granted</w:t>
      </w:r>
      <w:r w:rsidR="00B3261E">
        <w:rPr>
          <w:snapToGrid w:val="0"/>
          <w:kern w:val="20"/>
          <w:sz w:val="22"/>
          <w:szCs w:val="22"/>
        </w:rPr>
        <w:t xml:space="preserve"> under 19(4A) of the Act that authorises the taking of TRL in the TRL </w:t>
      </w:r>
      <w:r w:rsidR="00407FD4">
        <w:rPr>
          <w:snapToGrid w:val="0"/>
          <w:kern w:val="20"/>
          <w:sz w:val="22"/>
          <w:szCs w:val="22"/>
        </w:rPr>
        <w:t>f</w:t>
      </w:r>
      <w:r w:rsidR="00B3261E">
        <w:rPr>
          <w:snapToGrid w:val="0"/>
          <w:kern w:val="20"/>
          <w:sz w:val="22"/>
          <w:szCs w:val="22"/>
        </w:rPr>
        <w:t>ishery without the use of the boat</w:t>
      </w:r>
      <w:r w:rsidR="00052323">
        <w:rPr>
          <w:snapToGrid w:val="0"/>
          <w:kern w:val="20"/>
          <w:sz w:val="22"/>
          <w:szCs w:val="22"/>
        </w:rPr>
        <w:t>.</w:t>
      </w:r>
      <w:r w:rsidR="00407FD4">
        <w:rPr>
          <w:snapToGrid w:val="0"/>
          <w:kern w:val="20"/>
          <w:sz w:val="22"/>
          <w:szCs w:val="22"/>
        </w:rPr>
        <w:t xml:space="preserve">  </w:t>
      </w:r>
      <w:r w:rsidR="00B3261E">
        <w:rPr>
          <w:snapToGrid w:val="0"/>
          <w:kern w:val="20"/>
          <w:sz w:val="22"/>
          <w:szCs w:val="22"/>
        </w:rPr>
        <w:t xml:space="preserve">Although there are currently no licences </w:t>
      </w:r>
      <w:r w:rsidR="00407FD4">
        <w:rPr>
          <w:snapToGrid w:val="0"/>
          <w:kern w:val="20"/>
          <w:sz w:val="22"/>
          <w:szCs w:val="22"/>
        </w:rPr>
        <w:t>granted</w:t>
      </w:r>
      <w:r w:rsidR="00B3261E">
        <w:rPr>
          <w:snapToGrid w:val="0"/>
          <w:kern w:val="20"/>
          <w:sz w:val="22"/>
          <w:szCs w:val="22"/>
        </w:rPr>
        <w:t xml:space="preserve"> under </w:t>
      </w:r>
      <w:r w:rsidR="00407FD4">
        <w:rPr>
          <w:snapToGrid w:val="0"/>
          <w:kern w:val="20"/>
          <w:sz w:val="22"/>
          <w:szCs w:val="22"/>
        </w:rPr>
        <w:t>sub</w:t>
      </w:r>
      <w:r w:rsidR="00B3261E">
        <w:rPr>
          <w:snapToGrid w:val="0"/>
          <w:kern w:val="20"/>
          <w:sz w:val="22"/>
          <w:szCs w:val="22"/>
        </w:rPr>
        <w:t xml:space="preserve">section 19(4A) of the Act, </w:t>
      </w:r>
      <w:r w:rsidR="00407FD4">
        <w:rPr>
          <w:snapToGrid w:val="0"/>
          <w:kern w:val="20"/>
          <w:sz w:val="22"/>
          <w:szCs w:val="22"/>
        </w:rPr>
        <w:t>this</w:t>
      </w:r>
      <w:r w:rsidR="00B3261E">
        <w:rPr>
          <w:snapToGrid w:val="0"/>
          <w:kern w:val="20"/>
          <w:sz w:val="22"/>
          <w:szCs w:val="22"/>
        </w:rPr>
        <w:t xml:space="preserve"> definition will cover any future scenarios </w:t>
      </w:r>
      <w:r w:rsidR="00407FD4">
        <w:rPr>
          <w:snapToGrid w:val="0"/>
          <w:kern w:val="20"/>
          <w:sz w:val="22"/>
          <w:szCs w:val="22"/>
        </w:rPr>
        <w:t>in which</w:t>
      </w:r>
      <w:r w:rsidR="00B3261E">
        <w:rPr>
          <w:snapToGrid w:val="0"/>
          <w:kern w:val="20"/>
          <w:sz w:val="22"/>
          <w:szCs w:val="22"/>
        </w:rPr>
        <w:t xml:space="preserve"> such licences are </w:t>
      </w:r>
      <w:r w:rsidR="00407FD4">
        <w:rPr>
          <w:snapToGrid w:val="0"/>
          <w:kern w:val="20"/>
          <w:sz w:val="22"/>
          <w:szCs w:val="22"/>
        </w:rPr>
        <w:t>granted</w:t>
      </w:r>
      <w:r w:rsidR="00B3261E">
        <w:rPr>
          <w:snapToGrid w:val="0"/>
          <w:kern w:val="20"/>
          <w:sz w:val="22"/>
          <w:szCs w:val="22"/>
        </w:rPr>
        <w:t xml:space="preserve">. </w:t>
      </w:r>
    </w:p>
    <w:p w14:paraId="2B02DEC5" w14:textId="0989065D" w:rsidR="001E598E" w:rsidRDefault="001E598E" w:rsidP="00AF6EBC">
      <w:pPr>
        <w:spacing w:before="240" w:after="240" w:line="276" w:lineRule="auto"/>
        <w:jc w:val="both"/>
        <w:rPr>
          <w:b/>
          <w:i/>
          <w:snapToGrid w:val="0"/>
          <w:kern w:val="20"/>
          <w:sz w:val="22"/>
          <w:szCs w:val="22"/>
        </w:rPr>
      </w:pPr>
      <w:proofErr w:type="gramStart"/>
      <w:r>
        <w:rPr>
          <w:b/>
          <w:i/>
          <w:snapToGrid w:val="0"/>
          <w:kern w:val="20"/>
          <w:sz w:val="22"/>
          <w:szCs w:val="22"/>
        </w:rPr>
        <w:t>tropical</w:t>
      </w:r>
      <w:proofErr w:type="gramEnd"/>
      <w:r>
        <w:rPr>
          <w:b/>
          <w:i/>
          <w:snapToGrid w:val="0"/>
          <w:kern w:val="20"/>
          <w:sz w:val="22"/>
          <w:szCs w:val="22"/>
        </w:rPr>
        <w:t xml:space="preserve"> rock lobster</w:t>
      </w:r>
      <w:r w:rsidR="00AF6EBC" w:rsidRPr="00AF6EBC">
        <w:rPr>
          <w:snapToGrid w:val="0"/>
          <w:kern w:val="20"/>
          <w:sz w:val="22"/>
          <w:szCs w:val="22"/>
        </w:rPr>
        <w:t xml:space="preserve"> </w:t>
      </w:r>
      <w:r w:rsidR="00AF6EBC" w:rsidRPr="00571D0B">
        <w:rPr>
          <w:snapToGrid w:val="0"/>
          <w:kern w:val="20"/>
          <w:sz w:val="22"/>
          <w:szCs w:val="22"/>
        </w:rPr>
        <w:t>means</w:t>
      </w:r>
      <w:r w:rsidR="00904248">
        <w:rPr>
          <w:snapToGrid w:val="0"/>
          <w:kern w:val="20"/>
          <w:sz w:val="22"/>
          <w:szCs w:val="22"/>
        </w:rPr>
        <w:t xml:space="preserve"> fish of the species </w:t>
      </w:r>
      <w:proofErr w:type="spellStart"/>
      <w:r w:rsidR="00904248" w:rsidRPr="00904248">
        <w:rPr>
          <w:i/>
          <w:snapToGrid w:val="0"/>
          <w:kern w:val="20"/>
          <w:sz w:val="22"/>
          <w:szCs w:val="22"/>
        </w:rPr>
        <w:t>Panulirus</w:t>
      </w:r>
      <w:proofErr w:type="spellEnd"/>
      <w:r w:rsidR="00904248">
        <w:rPr>
          <w:snapToGrid w:val="0"/>
          <w:kern w:val="20"/>
          <w:sz w:val="22"/>
          <w:szCs w:val="22"/>
        </w:rPr>
        <w:t xml:space="preserve"> spp. </w:t>
      </w:r>
      <w:r w:rsidR="00407FD4">
        <w:rPr>
          <w:snapToGrid w:val="0"/>
          <w:kern w:val="20"/>
          <w:sz w:val="22"/>
          <w:szCs w:val="22"/>
        </w:rPr>
        <w:t xml:space="preserve"> </w:t>
      </w:r>
      <w:r w:rsidR="00407FD4" w:rsidRPr="00EB2C99">
        <w:rPr>
          <w:snapToGrid w:val="0"/>
          <w:kern w:val="20"/>
          <w:sz w:val="22"/>
          <w:szCs w:val="22"/>
        </w:rPr>
        <w:t>These are the target species for which the quota system implemented by the Management Plan will regulate.</w:t>
      </w:r>
      <w:r w:rsidR="00407FD4">
        <w:rPr>
          <w:rFonts w:ascii="Istok Web" w:hAnsi="Istok Web" w:cs="Arial"/>
          <w:color w:val="666666"/>
          <w:sz w:val="21"/>
          <w:szCs w:val="21"/>
          <w:lang w:val="en"/>
        </w:rPr>
        <w:t xml:space="preserve">  </w:t>
      </w:r>
    </w:p>
    <w:p w14:paraId="2829082E" w14:textId="2A636D67" w:rsidR="001E598E" w:rsidRDefault="001E598E" w:rsidP="00AF6EBC">
      <w:pPr>
        <w:spacing w:before="240" w:after="240" w:line="276" w:lineRule="auto"/>
        <w:jc w:val="both"/>
        <w:rPr>
          <w:b/>
          <w:i/>
          <w:snapToGrid w:val="0"/>
          <w:kern w:val="20"/>
          <w:sz w:val="22"/>
          <w:szCs w:val="22"/>
        </w:rPr>
      </w:pPr>
      <w:r>
        <w:rPr>
          <w:b/>
          <w:i/>
          <w:snapToGrid w:val="0"/>
          <w:kern w:val="20"/>
          <w:sz w:val="22"/>
          <w:szCs w:val="22"/>
        </w:rPr>
        <w:t>TSRA</w:t>
      </w:r>
      <w:r w:rsidR="00AF6EBC" w:rsidRPr="00AF6EBC">
        <w:rPr>
          <w:snapToGrid w:val="0"/>
          <w:kern w:val="20"/>
          <w:sz w:val="22"/>
          <w:szCs w:val="22"/>
        </w:rPr>
        <w:t xml:space="preserve"> </w:t>
      </w:r>
      <w:r w:rsidR="00AF6EBC" w:rsidRPr="00571D0B">
        <w:rPr>
          <w:snapToGrid w:val="0"/>
          <w:kern w:val="20"/>
          <w:sz w:val="22"/>
          <w:szCs w:val="22"/>
        </w:rPr>
        <w:t>means</w:t>
      </w:r>
      <w:r w:rsidR="00904248">
        <w:rPr>
          <w:snapToGrid w:val="0"/>
          <w:kern w:val="20"/>
          <w:sz w:val="22"/>
          <w:szCs w:val="22"/>
        </w:rPr>
        <w:t xml:space="preserve"> the Torres Strait Regional Authority. </w:t>
      </w:r>
      <w:r w:rsidR="00407FD4">
        <w:rPr>
          <w:snapToGrid w:val="0"/>
          <w:kern w:val="20"/>
          <w:sz w:val="22"/>
          <w:szCs w:val="22"/>
        </w:rPr>
        <w:t xml:space="preserve"> The TSRA</w:t>
      </w:r>
      <w:r w:rsidR="00904248">
        <w:rPr>
          <w:snapToGrid w:val="0"/>
          <w:kern w:val="20"/>
          <w:sz w:val="22"/>
          <w:szCs w:val="22"/>
        </w:rPr>
        <w:t xml:space="preserve"> is an Australian Government Statutory Authority established </w:t>
      </w:r>
      <w:r w:rsidR="00407FD4">
        <w:rPr>
          <w:snapToGrid w:val="0"/>
          <w:kern w:val="20"/>
          <w:sz w:val="22"/>
          <w:szCs w:val="22"/>
        </w:rPr>
        <w:t>under</w:t>
      </w:r>
      <w:r w:rsidR="00904248">
        <w:rPr>
          <w:snapToGrid w:val="0"/>
          <w:kern w:val="20"/>
          <w:sz w:val="22"/>
          <w:szCs w:val="22"/>
        </w:rPr>
        <w:t xml:space="preserve"> section 142 of the </w:t>
      </w:r>
      <w:r w:rsidR="00904248" w:rsidRPr="00407FD4">
        <w:rPr>
          <w:i/>
          <w:snapToGrid w:val="0"/>
          <w:kern w:val="20"/>
          <w:sz w:val="22"/>
          <w:szCs w:val="22"/>
        </w:rPr>
        <w:t>Aboriginal and Torres Strait Islander Act 2005</w:t>
      </w:r>
      <w:r w:rsidR="00407FD4">
        <w:rPr>
          <w:snapToGrid w:val="0"/>
          <w:kern w:val="20"/>
          <w:sz w:val="22"/>
          <w:szCs w:val="22"/>
        </w:rPr>
        <w:t xml:space="preserve"> </w:t>
      </w:r>
      <w:r w:rsidR="00904248">
        <w:rPr>
          <w:snapToGrid w:val="0"/>
          <w:kern w:val="20"/>
          <w:sz w:val="22"/>
          <w:szCs w:val="22"/>
        </w:rPr>
        <w:t xml:space="preserve">on </w:t>
      </w:r>
      <w:r w:rsidR="00052323">
        <w:rPr>
          <w:snapToGrid w:val="0"/>
          <w:kern w:val="20"/>
          <w:sz w:val="22"/>
          <w:szCs w:val="22"/>
        </w:rPr>
        <w:t xml:space="preserve">1 July </w:t>
      </w:r>
      <w:r w:rsidR="00904248">
        <w:rPr>
          <w:snapToGrid w:val="0"/>
          <w:kern w:val="20"/>
          <w:sz w:val="22"/>
          <w:szCs w:val="22"/>
        </w:rPr>
        <w:t xml:space="preserve">1994. </w:t>
      </w:r>
    </w:p>
    <w:p w14:paraId="492B93AB" w14:textId="49024016" w:rsidR="005A2203" w:rsidRPr="000129FC" w:rsidRDefault="005A2203" w:rsidP="00482EB9">
      <w:pPr>
        <w:spacing w:before="240" w:after="240" w:line="276" w:lineRule="auto"/>
        <w:jc w:val="both"/>
        <w:rPr>
          <w:snapToGrid w:val="0"/>
          <w:kern w:val="20"/>
          <w:sz w:val="22"/>
          <w:szCs w:val="22"/>
        </w:rPr>
      </w:pPr>
      <w:r>
        <w:rPr>
          <w:b/>
          <w:i/>
          <w:snapToGrid w:val="0"/>
          <w:kern w:val="20"/>
          <w:sz w:val="22"/>
          <w:szCs w:val="22"/>
        </w:rPr>
        <w:t>TVH sector</w:t>
      </w:r>
      <w:r w:rsidR="000129FC">
        <w:rPr>
          <w:snapToGrid w:val="0"/>
          <w:kern w:val="20"/>
          <w:sz w:val="22"/>
          <w:szCs w:val="22"/>
        </w:rPr>
        <w:t xml:space="preserve"> </w:t>
      </w:r>
      <w:r w:rsidR="00407FD4">
        <w:rPr>
          <w:snapToGrid w:val="0"/>
          <w:kern w:val="20"/>
          <w:sz w:val="22"/>
          <w:szCs w:val="22"/>
        </w:rPr>
        <w:t xml:space="preserve">(short for transferrable vessel holding sector) </w:t>
      </w:r>
      <w:r w:rsidR="000129FC">
        <w:rPr>
          <w:snapToGrid w:val="0"/>
          <w:kern w:val="20"/>
          <w:sz w:val="22"/>
          <w:szCs w:val="22"/>
        </w:rPr>
        <w:t xml:space="preserve">means the group of people who </w:t>
      </w:r>
      <w:r w:rsidR="00B3261E">
        <w:rPr>
          <w:snapToGrid w:val="0"/>
          <w:kern w:val="20"/>
          <w:sz w:val="22"/>
          <w:szCs w:val="22"/>
        </w:rPr>
        <w:t xml:space="preserve">fish commercially for </w:t>
      </w:r>
      <w:r w:rsidR="00096083" w:rsidRPr="00512983">
        <w:rPr>
          <w:sz w:val="22"/>
          <w:szCs w:val="22"/>
          <w:lang w:val="en-US"/>
        </w:rPr>
        <w:t>TRL</w:t>
      </w:r>
      <w:r w:rsidR="00096083">
        <w:rPr>
          <w:snapToGrid w:val="0"/>
          <w:kern w:val="20"/>
          <w:sz w:val="22"/>
          <w:szCs w:val="22"/>
        </w:rPr>
        <w:t xml:space="preserve"> </w:t>
      </w:r>
      <w:r w:rsidR="00B3261E">
        <w:rPr>
          <w:snapToGrid w:val="0"/>
          <w:kern w:val="20"/>
          <w:sz w:val="22"/>
          <w:szCs w:val="22"/>
        </w:rPr>
        <w:t xml:space="preserve">in the TRL </w:t>
      </w:r>
      <w:r w:rsidR="00407FD4">
        <w:rPr>
          <w:snapToGrid w:val="0"/>
          <w:kern w:val="20"/>
          <w:sz w:val="22"/>
          <w:szCs w:val="22"/>
        </w:rPr>
        <w:t>f</w:t>
      </w:r>
      <w:r w:rsidR="00B3261E">
        <w:rPr>
          <w:snapToGrid w:val="0"/>
          <w:kern w:val="20"/>
          <w:sz w:val="22"/>
          <w:szCs w:val="22"/>
        </w:rPr>
        <w:t xml:space="preserve">ishery under primary boat licences or tender boat licences. They do not include the traditional inhabitant sector. </w:t>
      </w:r>
    </w:p>
    <w:p w14:paraId="27CCE17D" w14:textId="77777777" w:rsidR="001E598E" w:rsidRPr="0089752F" w:rsidRDefault="001E598E" w:rsidP="00482EB9">
      <w:pPr>
        <w:spacing w:before="240" w:after="240" w:line="276" w:lineRule="auto"/>
        <w:jc w:val="both"/>
        <w:rPr>
          <w:snapToGrid w:val="0"/>
          <w:kern w:val="20"/>
          <w:sz w:val="22"/>
          <w:szCs w:val="22"/>
        </w:rPr>
      </w:pPr>
      <w:proofErr w:type="gramStart"/>
      <w:r>
        <w:rPr>
          <w:b/>
          <w:i/>
          <w:snapToGrid w:val="0"/>
          <w:kern w:val="20"/>
          <w:sz w:val="22"/>
          <w:szCs w:val="22"/>
        </w:rPr>
        <w:t>unused</w:t>
      </w:r>
      <w:proofErr w:type="gramEnd"/>
      <w:r>
        <w:rPr>
          <w:b/>
          <w:i/>
          <w:snapToGrid w:val="0"/>
          <w:kern w:val="20"/>
          <w:sz w:val="22"/>
          <w:szCs w:val="22"/>
        </w:rPr>
        <w:t xml:space="preserve"> quota units</w:t>
      </w:r>
      <w:r w:rsidR="0089752F">
        <w:rPr>
          <w:snapToGrid w:val="0"/>
          <w:kern w:val="20"/>
          <w:sz w:val="22"/>
          <w:szCs w:val="22"/>
        </w:rPr>
        <w:t xml:space="preserve"> makes reference to section 5 (outlined below).  </w:t>
      </w:r>
    </w:p>
    <w:p w14:paraId="79F32E21" w14:textId="77777777" w:rsidR="00595B53"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Section</w:t>
      </w:r>
      <w:r w:rsidR="00CF103E">
        <w:rPr>
          <w:b/>
          <w:i/>
          <w:snapToGrid w:val="0"/>
          <w:kern w:val="20"/>
          <w:sz w:val="22"/>
          <w:szCs w:val="22"/>
        </w:rPr>
        <w:t xml:space="preserve"> 5</w:t>
      </w:r>
      <w:r w:rsidR="00595B53">
        <w:rPr>
          <w:b/>
          <w:i/>
          <w:snapToGrid w:val="0"/>
          <w:kern w:val="20"/>
          <w:sz w:val="22"/>
          <w:szCs w:val="22"/>
        </w:rPr>
        <w:tab/>
        <w:t>Meaning of unused quota units</w:t>
      </w:r>
    </w:p>
    <w:p w14:paraId="013DB143" w14:textId="4A70203A" w:rsidR="00972A13" w:rsidRDefault="00972A13" w:rsidP="00482EB9">
      <w:pPr>
        <w:spacing w:before="240" w:after="240" w:line="276" w:lineRule="auto"/>
        <w:jc w:val="both"/>
        <w:rPr>
          <w:snapToGrid w:val="0"/>
          <w:kern w:val="20"/>
          <w:sz w:val="22"/>
          <w:szCs w:val="22"/>
        </w:rPr>
      </w:pPr>
      <w:r>
        <w:rPr>
          <w:snapToGrid w:val="0"/>
          <w:kern w:val="20"/>
          <w:sz w:val="22"/>
          <w:szCs w:val="22"/>
        </w:rPr>
        <w:lastRenderedPageBreak/>
        <w:t xml:space="preserve">This provision clarifies that unused quota units only exist in relation </w:t>
      </w:r>
      <w:r w:rsidR="00482EB9">
        <w:rPr>
          <w:snapToGrid w:val="0"/>
          <w:kern w:val="20"/>
          <w:sz w:val="22"/>
          <w:szCs w:val="22"/>
        </w:rPr>
        <w:t xml:space="preserve">to a particular fishing season.  This is because unused quota units only arise </w:t>
      </w:r>
      <w:r w:rsidR="00407FD4">
        <w:rPr>
          <w:snapToGrid w:val="0"/>
          <w:kern w:val="20"/>
          <w:sz w:val="22"/>
          <w:szCs w:val="22"/>
        </w:rPr>
        <w:t xml:space="preserve">for a particular fishing season </w:t>
      </w:r>
      <w:r w:rsidR="00482EB9">
        <w:rPr>
          <w:snapToGrid w:val="0"/>
          <w:kern w:val="20"/>
          <w:sz w:val="22"/>
          <w:szCs w:val="22"/>
        </w:rPr>
        <w:t xml:space="preserve">after </w:t>
      </w:r>
      <w:r w:rsidR="00407FD4">
        <w:rPr>
          <w:snapToGrid w:val="0"/>
          <w:kern w:val="20"/>
          <w:sz w:val="22"/>
          <w:szCs w:val="22"/>
        </w:rPr>
        <w:t>the Minister has dete</w:t>
      </w:r>
      <w:r w:rsidR="00665B51">
        <w:rPr>
          <w:snapToGrid w:val="0"/>
          <w:kern w:val="20"/>
          <w:sz w:val="22"/>
          <w:szCs w:val="22"/>
        </w:rPr>
        <w:t>rmined a TAC</w:t>
      </w:r>
      <w:r w:rsidR="00407FD4">
        <w:rPr>
          <w:snapToGrid w:val="0"/>
          <w:kern w:val="20"/>
          <w:sz w:val="22"/>
          <w:szCs w:val="22"/>
        </w:rPr>
        <w:t xml:space="preserve"> for a fishing season.  </w:t>
      </w:r>
    </w:p>
    <w:p w14:paraId="36C601D3" w14:textId="10983491" w:rsidR="00407FD4" w:rsidRPr="00972A13" w:rsidRDefault="00407FD4" w:rsidP="00482EB9">
      <w:pPr>
        <w:spacing w:before="240" w:after="240" w:line="276" w:lineRule="auto"/>
        <w:jc w:val="both"/>
        <w:rPr>
          <w:snapToGrid w:val="0"/>
          <w:kern w:val="20"/>
          <w:sz w:val="22"/>
          <w:szCs w:val="22"/>
        </w:rPr>
      </w:pPr>
      <w:r>
        <w:rPr>
          <w:snapToGrid w:val="0"/>
          <w:kern w:val="20"/>
          <w:sz w:val="22"/>
          <w:szCs w:val="22"/>
        </w:rPr>
        <w:t xml:space="preserve">Unused quota units can be temporarily transferred (i.e. leased) under section </w:t>
      </w:r>
      <w:r w:rsidR="009F7EDC">
        <w:rPr>
          <w:snapToGrid w:val="0"/>
          <w:kern w:val="20"/>
          <w:sz w:val="22"/>
          <w:szCs w:val="22"/>
        </w:rPr>
        <w:t xml:space="preserve">25 of the Management Plan and can also be permanently transferred (i.e. sold) under section 24 of the Management Plan.  The weight of </w:t>
      </w:r>
      <w:r w:rsidR="00096083" w:rsidRPr="00512983">
        <w:rPr>
          <w:sz w:val="22"/>
          <w:szCs w:val="22"/>
          <w:lang w:val="en-US"/>
        </w:rPr>
        <w:t>TRL</w:t>
      </w:r>
      <w:r w:rsidR="00096083">
        <w:rPr>
          <w:snapToGrid w:val="0"/>
          <w:kern w:val="20"/>
          <w:sz w:val="22"/>
          <w:szCs w:val="22"/>
        </w:rPr>
        <w:t xml:space="preserve"> </w:t>
      </w:r>
      <w:r w:rsidR="009F7EDC">
        <w:rPr>
          <w:snapToGrid w:val="0"/>
          <w:kern w:val="20"/>
          <w:sz w:val="22"/>
          <w:szCs w:val="22"/>
        </w:rPr>
        <w:t xml:space="preserve">that can be taken for each unused quota unit is determined separately for each fishing season, through determination of a </w:t>
      </w:r>
      <w:r w:rsidR="00665B51">
        <w:rPr>
          <w:snapToGrid w:val="0"/>
          <w:kern w:val="20"/>
          <w:sz w:val="22"/>
          <w:szCs w:val="22"/>
        </w:rPr>
        <w:t xml:space="preserve">TAC </w:t>
      </w:r>
      <w:r w:rsidR="009F7EDC">
        <w:rPr>
          <w:snapToGrid w:val="0"/>
          <w:kern w:val="20"/>
          <w:sz w:val="22"/>
          <w:szCs w:val="22"/>
        </w:rPr>
        <w:t xml:space="preserve">(under section 13) and application of section 12.  </w:t>
      </w:r>
    </w:p>
    <w:p w14:paraId="6540D51E" w14:textId="737F4247" w:rsidR="00595B53" w:rsidRDefault="00595B53"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Division 3—Objectives of </w:t>
      </w:r>
      <w:r w:rsidR="00052323">
        <w:rPr>
          <w:b/>
          <w:i/>
          <w:snapToGrid w:val="0"/>
          <w:kern w:val="20"/>
          <w:sz w:val="22"/>
          <w:szCs w:val="22"/>
        </w:rPr>
        <w:t>M</w:t>
      </w:r>
      <w:r>
        <w:rPr>
          <w:b/>
          <w:i/>
          <w:snapToGrid w:val="0"/>
          <w:kern w:val="20"/>
          <w:sz w:val="22"/>
          <w:szCs w:val="22"/>
        </w:rPr>
        <w:t xml:space="preserve">anagement </w:t>
      </w:r>
      <w:r w:rsidR="00052323">
        <w:rPr>
          <w:b/>
          <w:i/>
          <w:snapToGrid w:val="0"/>
          <w:kern w:val="20"/>
          <w:sz w:val="22"/>
          <w:szCs w:val="22"/>
        </w:rPr>
        <w:t>P</w:t>
      </w:r>
      <w:r>
        <w:rPr>
          <w:b/>
          <w:i/>
          <w:snapToGrid w:val="0"/>
          <w:kern w:val="20"/>
          <w:sz w:val="22"/>
          <w:szCs w:val="22"/>
        </w:rPr>
        <w:t>lan</w:t>
      </w:r>
    </w:p>
    <w:p w14:paraId="033CC08F" w14:textId="274BE0A5" w:rsidR="005B06F4" w:rsidRPr="005B06F4"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Section</w:t>
      </w:r>
      <w:r w:rsidR="00CF103E">
        <w:rPr>
          <w:b/>
          <w:i/>
          <w:snapToGrid w:val="0"/>
          <w:kern w:val="20"/>
          <w:sz w:val="22"/>
          <w:szCs w:val="22"/>
        </w:rPr>
        <w:t xml:space="preserve"> 6</w:t>
      </w:r>
      <w:r w:rsidR="005B06F4">
        <w:rPr>
          <w:snapToGrid w:val="0"/>
          <w:kern w:val="20"/>
          <w:sz w:val="22"/>
          <w:szCs w:val="22"/>
        </w:rPr>
        <w:tab/>
      </w:r>
      <w:r w:rsidR="00B47B93">
        <w:rPr>
          <w:b/>
          <w:i/>
          <w:snapToGrid w:val="0"/>
          <w:kern w:val="20"/>
          <w:sz w:val="22"/>
          <w:szCs w:val="22"/>
        </w:rPr>
        <w:t>Objectives</w:t>
      </w:r>
    </w:p>
    <w:p w14:paraId="4CB3ED90" w14:textId="741E81AB" w:rsidR="005B06F4" w:rsidRDefault="008847DA" w:rsidP="00482EB9">
      <w:pPr>
        <w:spacing w:before="240" w:after="240" w:line="276" w:lineRule="auto"/>
        <w:jc w:val="both"/>
        <w:rPr>
          <w:snapToGrid w:val="0"/>
          <w:kern w:val="20"/>
          <w:sz w:val="22"/>
          <w:szCs w:val="22"/>
        </w:rPr>
      </w:pPr>
      <w:r>
        <w:rPr>
          <w:snapToGrid w:val="0"/>
          <w:kern w:val="20"/>
          <w:sz w:val="22"/>
          <w:szCs w:val="22"/>
        </w:rPr>
        <w:t>Section 6 provides</w:t>
      </w:r>
      <w:r w:rsidR="005B06F4">
        <w:rPr>
          <w:snapToGrid w:val="0"/>
          <w:kern w:val="20"/>
          <w:sz w:val="22"/>
          <w:szCs w:val="22"/>
        </w:rPr>
        <w:t xml:space="preserve"> the objectives of the Management Plan are the same as those set out in paragraphs 8(a) to (g) of the Act, which complies with subsection </w:t>
      </w:r>
      <w:proofErr w:type="gramStart"/>
      <w:r w:rsidR="005B06F4">
        <w:rPr>
          <w:snapToGrid w:val="0"/>
          <w:kern w:val="20"/>
          <w:sz w:val="22"/>
          <w:szCs w:val="22"/>
        </w:rPr>
        <w:t>15A(</w:t>
      </w:r>
      <w:proofErr w:type="gramEnd"/>
      <w:r w:rsidR="005B06F4">
        <w:rPr>
          <w:snapToGrid w:val="0"/>
          <w:kern w:val="20"/>
          <w:sz w:val="22"/>
          <w:szCs w:val="22"/>
        </w:rPr>
        <w:t xml:space="preserve">2A) of the Act.  </w:t>
      </w:r>
    </w:p>
    <w:p w14:paraId="2DAD8F53" w14:textId="530CFD1F" w:rsidR="005B06F4"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Section</w:t>
      </w:r>
      <w:r w:rsidR="00CF103E">
        <w:rPr>
          <w:b/>
          <w:i/>
          <w:snapToGrid w:val="0"/>
          <w:kern w:val="20"/>
          <w:sz w:val="22"/>
          <w:szCs w:val="22"/>
        </w:rPr>
        <w:t xml:space="preserve"> 7</w:t>
      </w:r>
      <w:r w:rsidR="005B06F4">
        <w:rPr>
          <w:b/>
          <w:i/>
          <w:snapToGrid w:val="0"/>
          <w:kern w:val="20"/>
          <w:sz w:val="22"/>
          <w:szCs w:val="22"/>
        </w:rPr>
        <w:tab/>
        <w:t xml:space="preserve">Assessing objectives </w:t>
      </w:r>
    </w:p>
    <w:p w14:paraId="76601DBE" w14:textId="77777777" w:rsidR="005B06F4" w:rsidRDefault="008847DA" w:rsidP="00482EB9">
      <w:pPr>
        <w:spacing w:before="240" w:after="240" w:line="276" w:lineRule="auto"/>
        <w:jc w:val="both"/>
        <w:rPr>
          <w:snapToGrid w:val="0"/>
          <w:kern w:val="20"/>
          <w:sz w:val="22"/>
          <w:szCs w:val="22"/>
        </w:rPr>
      </w:pPr>
      <w:r>
        <w:rPr>
          <w:snapToGrid w:val="0"/>
          <w:kern w:val="20"/>
          <w:sz w:val="22"/>
          <w:szCs w:val="22"/>
        </w:rPr>
        <w:t>Section 7 provides that</w:t>
      </w:r>
      <w:r w:rsidR="005B06F4">
        <w:rPr>
          <w:snapToGrid w:val="0"/>
          <w:kern w:val="20"/>
          <w:sz w:val="22"/>
          <w:szCs w:val="22"/>
        </w:rPr>
        <w:t xml:space="preserve"> the measures by which the objectives of the Management Plan will be attained, the performance criteria against which measures will be assessed and the timeframes within which measures are to be assessed against the performance criteria.  </w:t>
      </w:r>
    </w:p>
    <w:p w14:paraId="606203DF" w14:textId="51618245" w:rsidR="005B06F4" w:rsidRDefault="005B06F4" w:rsidP="00482EB9">
      <w:pPr>
        <w:spacing w:before="240" w:after="240" w:line="276" w:lineRule="auto"/>
        <w:jc w:val="both"/>
        <w:rPr>
          <w:snapToGrid w:val="0"/>
          <w:kern w:val="20"/>
          <w:sz w:val="22"/>
          <w:szCs w:val="22"/>
        </w:rPr>
      </w:pPr>
      <w:r>
        <w:rPr>
          <w:snapToGrid w:val="0"/>
          <w:kern w:val="20"/>
          <w:sz w:val="22"/>
          <w:szCs w:val="22"/>
        </w:rPr>
        <w:t>There are three key</w:t>
      </w:r>
      <w:r w:rsidR="00DB729B">
        <w:rPr>
          <w:snapToGrid w:val="0"/>
          <w:kern w:val="20"/>
          <w:sz w:val="22"/>
          <w:szCs w:val="22"/>
        </w:rPr>
        <w:t xml:space="preserve"> measures by which the </w:t>
      </w:r>
      <w:r w:rsidR="004875D9">
        <w:rPr>
          <w:snapToGrid w:val="0"/>
          <w:kern w:val="20"/>
          <w:sz w:val="22"/>
          <w:szCs w:val="22"/>
        </w:rPr>
        <w:t xml:space="preserve">Management Plan will be assessed: </w:t>
      </w:r>
    </w:p>
    <w:p w14:paraId="2B3B79F9" w14:textId="7786B3C6" w:rsidR="004875D9" w:rsidRDefault="009F7EDC" w:rsidP="004875D9">
      <w:pPr>
        <w:pStyle w:val="ListParagraph"/>
        <w:numPr>
          <w:ilvl w:val="0"/>
          <w:numId w:val="2"/>
        </w:numPr>
        <w:spacing w:before="240" w:after="240" w:line="276" w:lineRule="auto"/>
        <w:contextualSpacing w:val="0"/>
        <w:jc w:val="both"/>
        <w:rPr>
          <w:snapToGrid w:val="0"/>
          <w:kern w:val="20"/>
          <w:sz w:val="22"/>
          <w:szCs w:val="22"/>
        </w:rPr>
      </w:pPr>
      <w:r>
        <w:rPr>
          <w:snapToGrid w:val="0"/>
          <w:kern w:val="20"/>
          <w:sz w:val="22"/>
          <w:szCs w:val="22"/>
        </w:rPr>
        <w:t xml:space="preserve">determining the </w:t>
      </w:r>
      <w:r w:rsidR="00665B51">
        <w:rPr>
          <w:snapToGrid w:val="0"/>
          <w:kern w:val="20"/>
          <w:sz w:val="22"/>
          <w:szCs w:val="22"/>
        </w:rPr>
        <w:t xml:space="preserve">TAC </w:t>
      </w:r>
      <w:r>
        <w:rPr>
          <w:snapToGrid w:val="0"/>
          <w:kern w:val="20"/>
          <w:sz w:val="22"/>
          <w:szCs w:val="22"/>
        </w:rPr>
        <w:t xml:space="preserve">for each fishing season (item 1 of the Table); </w:t>
      </w:r>
    </w:p>
    <w:p w14:paraId="2C6065BF" w14:textId="13C06A67" w:rsidR="009F7EDC" w:rsidRDefault="009F7EDC" w:rsidP="004875D9">
      <w:pPr>
        <w:pStyle w:val="ListParagraph"/>
        <w:numPr>
          <w:ilvl w:val="0"/>
          <w:numId w:val="2"/>
        </w:numPr>
        <w:spacing w:before="240" w:after="240" w:line="276" w:lineRule="auto"/>
        <w:contextualSpacing w:val="0"/>
        <w:jc w:val="both"/>
        <w:rPr>
          <w:snapToGrid w:val="0"/>
          <w:kern w:val="20"/>
          <w:sz w:val="22"/>
          <w:szCs w:val="22"/>
        </w:rPr>
      </w:pPr>
      <w:r>
        <w:rPr>
          <w:snapToGrid w:val="0"/>
          <w:kern w:val="20"/>
          <w:sz w:val="22"/>
          <w:szCs w:val="22"/>
        </w:rPr>
        <w:t xml:space="preserve">implementing the quota unit system for each fishing season (item 2); and </w:t>
      </w:r>
    </w:p>
    <w:p w14:paraId="57BEACC3" w14:textId="788142C0" w:rsidR="009F7EDC" w:rsidRPr="004875D9" w:rsidRDefault="009F7EDC" w:rsidP="004875D9">
      <w:pPr>
        <w:pStyle w:val="ListParagraph"/>
        <w:numPr>
          <w:ilvl w:val="0"/>
          <w:numId w:val="2"/>
        </w:numPr>
        <w:spacing w:before="240" w:after="240" w:line="276" w:lineRule="auto"/>
        <w:contextualSpacing w:val="0"/>
        <w:jc w:val="both"/>
        <w:rPr>
          <w:snapToGrid w:val="0"/>
          <w:kern w:val="20"/>
          <w:sz w:val="22"/>
          <w:szCs w:val="22"/>
        </w:rPr>
      </w:pPr>
      <w:proofErr w:type="gramStart"/>
      <w:r>
        <w:rPr>
          <w:snapToGrid w:val="0"/>
          <w:kern w:val="20"/>
          <w:sz w:val="22"/>
          <w:szCs w:val="22"/>
        </w:rPr>
        <w:t>allocating</w:t>
      </w:r>
      <w:proofErr w:type="gramEnd"/>
      <w:r>
        <w:rPr>
          <w:snapToGrid w:val="0"/>
          <w:kern w:val="20"/>
          <w:sz w:val="22"/>
          <w:szCs w:val="22"/>
        </w:rPr>
        <w:t xml:space="preserve"> quota units to the traditional inhabitant sector (item 3).  </w:t>
      </w:r>
    </w:p>
    <w:p w14:paraId="23C317E1" w14:textId="77777777" w:rsidR="005A2203" w:rsidRDefault="005A2203" w:rsidP="00482EB9">
      <w:pPr>
        <w:spacing w:before="240" w:after="240" w:line="276" w:lineRule="auto"/>
        <w:ind w:left="1440" w:hanging="1440"/>
        <w:jc w:val="both"/>
        <w:rPr>
          <w:b/>
          <w:i/>
          <w:snapToGrid w:val="0"/>
          <w:kern w:val="20"/>
          <w:sz w:val="22"/>
          <w:szCs w:val="22"/>
        </w:rPr>
      </w:pPr>
      <w:r>
        <w:rPr>
          <w:b/>
          <w:i/>
          <w:snapToGrid w:val="0"/>
          <w:kern w:val="20"/>
          <w:sz w:val="22"/>
          <w:szCs w:val="22"/>
        </w:rPr>
        <w:t>Part 2—</w:t>
      </w:r>
      <w:proofErr w:type="gramStart"/>
      <w:r>
        <w:rPr>
          <w:b/>
          <w:i/>
          <w:snapToGrid w:val="0"/>
          <w:kern w:val="20"/>
          <w:sz w:val="22"/>
          <w:szCs w:val="22"/>
        </w:rPr>
        <w:t>Fishing</w:t>
      </w:r>
      <w:proofErr w:type="gramEnd"/>
      <w:r>
        <w:rPr>
          <w:b/>
          <w:i/>
          <w:snapToGrid w:val="0"/>
          <w:kern w:val="20"/>
          <w:sz w:val="22"/>
          <w:szCs w:val="22"/>
        </w:rPr>
        <w:t xml:space="preserve"> in the TRL fishery</w:t>
      </w:r>
    </w:p>
    <w:p w14:paraId="0E77E516" w14:textId="77777777" w:rsidR="005A2203" w:rsidRDefault="005A2203"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Division 1—Taking tropical rock lobster </w:t>
      </w:r>
    </w:p>
    <w:p w14:paraId="289C485F" w14:textId="77777777" w:rsidR="005B06F4"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Section</w:t>
      </w:r>
      <w:r w:rsidR="00CF103E">
        <w:rPr>
          <w:b/>
          <w:i/>
          <w:snapToGrid w:val="0"/>
          <w:kern w:val="20"/>
          <w:sz w:val="22"/>
          <w:szCs w:val="22"/>
        </w:rPr>
        <w:t xml:space="preserve"> 8</w:t>
      </w:r>
      <w:r w:rsidR="005B06F4">
        <w:rPr>
          <w:snapToGrid w:val="0"/>
          <w:kern w:val="20"/>
          <w:sz w:val="22"/>
          <w:szCs w:val="22"/>
        </w:rPr>
        <w:tab/>
      </w:r>
      <w:r w:rsidR="005B06F4">
        <w:rPr>
          <w:b/>
          <w:i/>
          <w:snapToGrid w:val="0"/>
          <w:kern w:val="20"/>
          <w:sz w:val="22"/>
          <w:szCs w:val="22"/>
        </w:rPr>
        <w:t xml:space="preserve">Who may </w:t>
      </w:r>
      <w:r w:rsidR="006B34F2">
        <w:rPr>
          <w:b/>
          <w:i/>
          <w:snapToGrid w:val="0"/>
          <w:kern w:val="20"/>
          <w:sz w:val="22"/>
          <w:szCs w:val="22"/>
        </w:rPr>
        <w:t xml:space="preserve">take </w:t>
      </w:r>
      <w:r w:rsidR="00634C41">
        <w:rPr>
          <w:b/>
          <w:i/>
          <w:snapToGrid w:val="0"/>
          <w:kern w:val="20"/>
          <w:sz w:val="22"/>
          <w:szCs w:val="22"/>
        </w:rPr>
        <w:t>tropical rock lobster</w:t>
      </w:r>
      <w:r w:rsidR="005B06F4">
        <w:rPr>
          <w:b/>
          <w:i/>
          <w:snapToGrid w:val="0"/>
          <w:kern w:val="20"/>
          <w:sz w:val="22"/>
          <w:szCs w:val="22"/>
        </w:rPr>
        <w:t xml:space="preserve"> in the TRL </w:t>
      </w:r>
      <w:proofErr w:type="gramStart"/>
      <w:r w:rsidR="005B06F4">
        <w:rPr>
          <w:b/>
          <w:i/>
          <w:snapToGrid w:val="0"/>
          <w:kern w:val="20"/>
          <w:sz w:val="22"/>
          <w:szCs w:val="22"/>
        </w:rPr>
        <w:t>fishery</w:t>
      </w:r>
      <w:proofErr w:type="gramEnd"/>
    </w:p>
    <w:p w14:paraId="0E913404" w14:textId="072857A3" w:rsidR="001E598E" w:rsidRDefault="000F321A" w:rsidP="00482EB9">
      <w:pPr>
        <w:spacing w:before="240" w:after="240" w:line="276" w:lineRule="auto"/>
        <w:jc w:val="both"/>
        <w:rPr>
          <w:snapToGrid w:val="0"/>
          <w:kern w:val="20"/>
          <w:sz w:val="22"/>
          <w:szCs w:val="22"/>
        </w:rPr>
      </w:pPr>
      <w:r>
        <w:rPr>
          <w:snapToGrid w:val="0"/>
          <w:kern w:val="20"/>
          <w:sz w:val="22"/>
          <w:szCs w:val="22"/>
        </w:rPr>
        <w:t>For a person to</w:t>
      </w:r>
      <w:r w:rsidR="00634C41">
        <w:rPr>
          <w:snapToGrid w:val="0"/>
          <w:kern w:val="20"/>
          <w:sz w:val="22"/>
          <w:szCs w:val="22"/>
        </w:rPr>
        <w:t xml:space="preserve"> take </w:t>
      </w:r>
      <w:r w:rsidR="00096083" w:rsidRPr="00512983">
        <w:rPr>
          <w:sz w:val="22"/>
          <w:szCs w:val="22"/>
          <w:lang w:val="en-US"/>
        </w:rPr>
        <w:t>TRL</w:t>
      </w:r>
      <w:r w:rsidR="00096083">
        <w:rPr>
          <w:snapToGrid w:val="0"/>
          <w:kern w:val="20"/>
          <w:sz w:val="22"/>
          <w:szCs w:val="22"/>
        </w:rPr>
        <w:t xml:space="preserve"> </w:t>
      </w:r>
      <w:r w:rsidR="00AC5071">
        <w:rPr>
          <w:snapToGrid w:val="0"/>
          <w:kern w:val="20"/>
          <w:sz w:val="22"/>
          <w:szCs w:val="22"/>
        </w:rPr>
        <w:t xml:space="preserve">in the TRL fishery under section 8 of the Management Plan, the person must meet the requirements of either subsection 8(1) or 8(2).  </w:t>
      </w:r>
    </w:p>
    <w:p w14:paraId="73852636" w14:textId="526926D8" w:rsidR="000F321A" w:rsidRDefault="00416A06" w:rsidP="00482EB9">
      <w:pPr>
        <w:spacing w:before="240" w:after="240" w:line="276" w:lineRule="auto"/>
        <w:jc w:val="both"/>
        <w:rPr>
          <w:snapToGrid w:val="0"/>
          <w:kern w:val="20"/>
          <w:sz w:val="22"/>
          <w:szCs w:val="22"/>
        </w:rPr>
      </w:pPr>
      <w:r>
        <w:rPr>
          <w:snapToGrid w:val="0"/>
          <w:kern w:val="20"/>
          <w:sz w:val="22"/>
          <w:szCs w:val="22"/>
        </w:rPr>
        <w:t>Subsection 8(1) is intended to cover the TVH sector as well as any persons in the traditional inhabitant sector who may, at some point in the future, purchase</w:t>
      </w:r>
      <w:r w:rsidR="009F7EDC">
        <w:rPr>
          <w:snapToGrid w:val="0"/>
          <w:kern w:val="20"/>
          <w:sz w:val="22"/>
          <w:szCs w:val="22"/>
        </w:rPr>
        <w:t>, lease or be allocated</w:t>
      </w:r>
      <w:r>
        <w:rPr>
          <w:snapToGrid w:val="0"/>
          <w:kern w:val="20"/>
          <w:sz w:val="22"/>
          <w:szCs w:val="22"/>
        </w:rPr>
        <w:t xml:space="preserve"> quota</w:t>
      </w:r>
      <w:r w:rsidR="009F7EDC">
        <w:rPr>
          <w:snapToGrid w:val="0"/>
          <w:kern w:val="20"/>
          <w:sz w:val="22"/>
          <w:szCs w:val="22"/>
        </w:rPr>
        <w:t xml:space="preserve"> units</w:t>
      </w:r>
      <w:r>
        <w:rPr>
          <w:snapToGrid w:val="0"/>
          <w:kern w:val="20"/>
          <w:sz w:val="22"/>
          <w:szCs w:val="22"/>
        </w:rPr>
        <w:t xml:space="preserve"> that </w:t>
      </w:r>
      <w:r w:rsidR="009F7EDC">
        <w:rPr>
          <w:snapToGrid w:val="0"/>
          <w:kern w:val="20"/>
          <w:sz w:val="22"/>
          <w:szCs w:val="22"/>
        </w:rPr>
        <w:t xml:space="preserve">are </w:t>
      </w:r>
      <w:r>
        <w:rPr>
          <w:snapToGrid w:val="0"/>
          <w:kern w:val="20"/>
          <w:sz w:val="22"/>
          <w:szCs w:val="22"/>
        </w:rPr>
        <w:t xml:space="preserve">held on an individual basis.  </w:t>
      </w:r>
      <w:r w:rsidR="00BA0C41">
        <w:rPr>
          <w:snapToGrid w:val="0"/>
          <w:kern w:val="20"/>
          <w:sz w:val="22"/>
          <w:szCs w:val="22"/>
        </w:rPr>
        <w:t>Under</w:t>
      </w:r>
      <w:r>
        <w:rPr>
          <w:snapToGrid w:val="0"/>
          <w:kern w:val="20"/>
          <w:sz w:val="22"/>
          <w:szCs w:val="22"/>
        </w:rPr>
        <w:t xml:space="preserve"> subsection 8(1), </w:t>
      </w:r>
      <w:r w:rsidR="00BA0C41">
        <w:rPr>
          <w:snapToGrid w:val="0"/>
          <w:kern w:val="20"/>
          <w:sz w:val="22"/>
          <w:szCs w:val="22"/>
        </w:rPr>
        <w:t xml:space="preserve">a person may take tropical lobster in the TRL fishery when, at the time that the </w:t>
      </w:r>
      <w:r w:rsidR="00096083" w:rsidRPr="00512983">
        <w:rPr>
          <w:sz w:val="22"/>
          <w:szCs w:val="22"/>
          <w:lang w:val="en-US"/>
        </w:rPr>
        <w:t>TRL</w:t>
      </w:r>
      <w:r w:rsidR="00096083">
        <w:rPr>
          <w:snapToGrid w:val="0"/>
          <w:kern w:val="20"/>
          <w:sz w:val="22"/>
          <w:szCs w:val="22"/>
        </w:rPr>
        <w:t xml:space="preserve"> </w:t>
      </w:r>
      <w:r w:rsidR="00BA0C41">
        <w:rPr>
          <w:snapToGrid w:val="0"/>
          <w:kern w:val="20"/>
          <w:sz w:val="22"/>
          <w:szCs w:val="22"/>
        </w:rPr>
        <w:t>are taken</w:t>
      </w:r>
      <w:r>
        <w:rPr>
          <w:snapToGrid w:val="0"/>
          <w:kern w:val="20"/>
          <w:sz w:val="22"/>
          <w:szCs w:val="22"/>
        </w:rPr>
        <w:t>:</w:t>
      </w:r>
    </w:p>
    <w:p w14:paraId="6CC48773" w14:textId="1454DBFB" w:rsidR="00416A06" w:rsidRDefault="00BA0C41" w:rsidP="00482EB9">
      <w:pPr>
        <w:pStyle w:val="ListParagraph"/>
        <w:numPr>
          <w:ilvl w:val="0"/>
          <w:numId w:val="2"/>
        </w:numPr>
        <w:spacing w:before="240" w:after="240" w:line="276" w:lineRule="auto"/>
        <w:contextualSpacing w:val="0"/>
        <w:jc w:val="both"/>
        <w:rPr>
          <w:snapToGrid w:val="0"/>
          <w:kern w:val="20"/>
          <w:sz w:val="22"/>
          <w:szCs w:val="22"/>
        </w:rPr>
      </w:pPr>
      <w:r>
        <w:rPr>
          <w:snapToGrid w:val="0"/>
          <w:kern w:val="20"/>
          <w:sz w:val="22"/>
          <w:szCs w:val="22"/>
        </w:rPr>
        <w:t>the person</w:t>
      </w:r>
      <w:r w:rsidR="001E6C42">
        <w:rPr>
          <w:snapToGrid w:val="0"/>
          <w:kern w:val="20"/>
          <w:sz w:val="22"/>
          <w:szCs w:val="22"/>
        </w:rPr>
        <w:t xml:space="preserve"> </w:t>
      </w:r>
      <w:r w:rsidR="00416A06">
        <w:rPr>
          <w:snapToGrid w:val="0"/>
          <w:kern w:val="20"/>
          <w:sz w:val="22"/>
          <w:szCs w:val="22"/>
        </w:rPr>
        <w:t>hold</w:t>
      </w:r>
      <w:r>
        <w:rPr>
          <w:snapToGrid w:val="0"/>
          <w:kern w:val="20"/>
          <w:sz w:val="22"/>
          <w:szCs w:val="22"/>
        </w:rPr>
        <w:t>s</w:t>
      </w:r>
      <w:r w:rsidR="00416A06">
        <w:rPr>
          <w:snapToGrid w:val="0"/>
          <w:kern w:val="20"/>
          <w:sz w:val="22"/>
          <w:szCs w:val="22"/>
        </w:rPr>
        <w:t xml:space="preserve"> a TRL fishing licence (which is defined in section 4 of the Management Plan so as to include a primary boat licence, a tender boat licence as well as a licence issued under subsections 19(2) and 19(4A) of the Act to a traditional inhabitant)</w:t>
      </w:r>
      <w:r w:rsidR="008847DA">
        <w:rPr>
          <w:snapToGrid w:val="0"/>
          <w:kern w:val="20"/>
          <w:sz w:val="22"/>
          <w:szCs w:val="22"/>
        </w:rPr>
        <w:t xml:space="preserve"> (paragraph (a))</w:t>
      </w:r>
      <w:r w:rsidR="00416A06">
        <w:rPr>
          <w:snapToGrid w:val="0"/>
          <w:kern w:val="20"/>
          <w:sz w:val="22"/>
          <w:szCs w:val="22"/>
        </w:rPr>
        <w:t xml:space="preserve">; and </w:t>
      </w:r>
    </w:p>
    <w:p w14:paraId="4A8D3320" w14:textId="77777777" w:rsidR="00416A06" w:rsidRDefault="00BA0C41" w:rsidP="00482EB9">
      <w:pPr>
        <w:pStyle w:val="ListParagraph"/>
        <w:numPr>
          <w:ilvl w:val="0"/>
          <w:numId w:val="2"/>
        </w:numPr>
        <w:spacing w:before="240" w:after="240" w:line="276" w:lineRule="auto"/>
        <w:contextualSpacing w:val="0"/>
        <w:jc w:val="both"/>
        <w:rPr>
          <w:snapToGrid w:val="0"/>
          <w:kern w:val="20"/>
          <w:sz w:val="22"/>
          <w:szCs w:val="22"/>
        </w:rPr>
      </w:pPr>
      <w:proofErr w:type="gramStart"/>
      <w:r>
        <w:rPr>
          <w:snapToGrid w:val="0"/>
          <w:kern w:val="20"/>
          <w:sz w:val="22"/>
          <w:szCs w:val="22"/>
        </w:rPr>
        <w:t>the</w:t>
      </w:r>
      <w:proofErr w:type="gramEnd"/>
      <w:r>
        <w:rPr>
          <w:snapToGrid w:val="0"/>
          <w:kern w:val="20"/>
          <w:sz w:val="22"/>
          <w:szCs w:val="22"/>
        </w:rPr>
        <w:t xml:space="preserve"> person holds unused</w:t>
      </w:r>
      <w:r w:rsidR="001E6C42">
        <w:rPr>
          <w:snapToGrid w:val="0"/>
          <w:kern w:val="20"/>
          <w:sz w:val="22"/>
          <w:szCs w:val="22"/>
        </w:rPr>
        <w:t xml:space="preserve"> quota </w:t>
      </w:r>
      <w:r w:rsidR="008847DA">
        <w:rPr>
          <w:snapToGrid w:val="0"/>
          <w:kern w:val="20"/>
          <w:sz w:val="22"/>
          <w:szCs w:val="22"/>
        </w:rPr>
        <w:t xml:space="preserve">units (within the meaning prescribed in section 5) </w:t>
      </w:r>
      <w:r w:rsidR="001E6C42">
        <w:rPr>
          <w:snapToGrid w:val="0"/>
          <w:kern w:val="20"/>
          <w:sz w:val="22"/>
          <w:szCs w:val="22"/>
        </w:rPr>
        <w:t>for the current fishing season</w:t>
      </w:r>
      <w:r w:rsidR="008847DA">
        <w:rPr>
          <w:snapToGrid w:val="0"/>
          <w:kern w:val="20"/>
          <w:sz w:val="22"/>
          <w:szCs w:val="22"/>
        </w:rPr>
        <w:t xml:space="preserve"> (paragraph (b))</w:t>
      </w:r>
      <w:r w:rsidR="001E6C42">
        <w:rPr>
          <w:snapToGrid w:val="0"/>
          <w:kern w:val="20"/>
          <w:sz w:val="22"/>
          <w:szCs w:val="22"/>
        </w:rPr>
        <w:t xml:space="preserve">.  </w:t>
      </w:r>
    </w:p>
    <w:p w14:paraId="25EF1F47" w14:textId="74755708" w:rsidR="00416A06" w:rsidRDefault="00416A06" w:rsidP="00482EB9">
      <w:pPr>
        <w:spacing w:before="240" w:after="240" w:line="276" w:lineRule="auto"/>
        <w:jc w:val="both"/>
        <w:rPr>
          <w:snapToGrid w:val="0"/>
          <w:kern w:val="20"/>
          <w:sz w:val="22"/>
          <w:szCs w:val="22"/>
        </w:rPr>
      </w:pPr>
      <w:r>
        <w:rPr>
          <w:snapToGrid w:val="0"/>
          <w:kern w:val="20"/>
          <w:sz w:val="22"/>
          <w:szCs w:val="22"/>
        </w:rPr>
        <w:lastRenderedPageBreak/>
        <w:t>Subsection 8(2) is intended to cover the traditional inhabitant sector operating under the TSRA pool of quota that will be all</w:t>
      </w:r>
      <w:r w:rsidR="001102DA">
        <w:rPr>
          <w:snapToGrid w:val="0"/>
          <w:kern w:val="20"/>
          <w:sz w:val="22"/>
          <w:szCs w:val="22"/>
        </w:rPr>
        <w:t>ocated by way of paragraph 15(1</w:t>
      </w:r>
      <w:r>
        <w:rPr>
          <w:snapToGrid w:val="0"/>
          <w:kern w:val="20"/>
          <w:sz w:val="22"/>
          <w:szCs w:val="22"/>
        </w:rPr>
        <w:t xml:space="preserve">)(a) of the Management Plan.  </w:t>
      </w:r>
      <w:r w:rsidR="00BA0C41">
        <w:rPr>
          <w:snapToGrid w:val="0"/>
          <w:kern w:val="20"/>
          <w:sz w:val="22"/>
          <w:szCs w:val="22"/>
        </w:rPr>
        <w:t xml:space="preserve">Under subsection (2), a person may take </w:t>
      </w:r>
      <w:r w:rsidR="00096083" w:rsidRPr="00512983">
        <w:rPr>
          <w:sz w:val="22"/>
          <w:szCs w:val="22"/>
          <w:lang w:val="en-US"/>
        </w:rPr>
        <w:t>TRL</w:t>
      </w:r>
      <w:r w:rsidR="00096083">
        <w:rPr>
          <w:snapToGrid w:val="0"/>
          <w:kern w:val="20"/>
          <w:sz w:val="22"/>
          <w:szCs w:val="22"/>
        </w:rPr>
        <w:t xml:space="preserve"> </w:t>
      </w:r>
      <w:r w:rsidR="00BA0C41">
        <w:rPr>
          <w:snapToGrid w:val="0"/>
          <w:kern w:val="20"/>
          <w:sz w:val="22"/>
          <w:szCs w:val="22"/>
        </w:rPr>
        <w:t xml:space="preserve">in the TRL fishery when, at the time that the </w:t>
      </w:r>
      <w:r w:rsidR="00096083" w:rsidRPr="00512983">
        <w:rPr>
          <w:sz w:val="22"/>
          <w:szCs w:val="22"/>
          <w:lang w:val="en-US"/>
        </w:rPr>
        <w:t>TRL</w:t>
      </w:r>
      <w:r w:rsidR="00096083">
        <w:rPr>
          <w:snapToGrid w:val="0"/>
          <w:kern w:val="20"/>
          <w:sz w:val="22"/>
          <w:szCs w:val="22"/>
        </w:rPr>
        <w:t xml:space="preserve"> </w:t>
      </w:r>
      <w:r w:rsidR="00BA0C41">
        <w:rPr>
          <w:snapToGrid w:val="0"/>
          <w:kern w:val="20"/>
          <w:sz w:val="22"/>
          <w:szCs w:val="22"/>
        </w:rPr>
        <w:t>are taken</w:t>
      </w:r>
      <w:r w:rsidR="008B3898">
        <w:rPr>
          <w:snapToGrid w:val="0"/>
          <w:kern w:val="20"/>
          <w:sz w:val="22"/>
          <w:szCs w:val="22"/>
        </w:rPr>
        <w:t>:</w:t>
      </w:r>
    </w:p>
    <w:p w14:paraId="618FB9A9" w14:textId="77777777" w:rsidR="008847DA" w:rsidRDefault="00BA0C41" w:rsidP="00482EB9">
      <w:pPr>
        <w:pStyle w:val="ListParagraph"/>
        <w:numPr>
          <w:ilvl w:val="0"/>
          <w:numId w:val="2"/>
        </w:numPr>
        <w:spacing w:before="240" w:after="240" w:line="276" w:lineRule="auto"/>
        <w:contextualSpacing w:val="0"/>
        <w:jc w:val="both"/>
        <w:rPr>
          <w:snapToGrid w:val="0"/>
          <w:kern w:val="20"/>
          <w:sz w:val="22"/>
          <w:szCs w:val="22"/>
        </w:rPr>
      </w:pPr>
      <w:r>
        <w:rPr>
          <w:snapToGrid w:val="0"/>
          <w:kern w:val="20"/>
          <w:sz w:val="22"/>
          <w:szCs w:val="22"/>
        </w:rPr>
        <w:t xml:space="preserve">the person is a traditional inhabitant; </w:t>
      </w:r>
    </w:p>
    <w:p w14:paraId="61D2848D" w14:textId="77777777" w:rsidR="008B3898" w:rsidRDefault="00BA0C41" w:rsidP="00482EB9">
      <w:pPr>
        <w:pStyle w:val="ListParagraph"/>
        <w:numPr>
          <w:ilvl w:val="0"/>
          <w:numId w:val="2"/>
        </w:numPr>
        <w:spacing w:before="240" w:after="240" w:line="276" w:lineRule="auto"/>
        <w:contextualSpacing w:val="0"/>
        <w:jc w:val="both"/>
        <w:rPr>
          <w:snapToGrid w:val="0"/>
          <w:kern w:val="20"/>
          <w:sz w:val="22"/>
          <w:szCs w:val="22"/>
        </w:rPr>
      </w:pPr>
      <w:r>
        <w:rPr>
          <w:snapToGrid w:val="0"/>
          <w:kern w:val="20"/>
          <w:sz w:val="22"/>
          <w:szCs w:val="22"/>
        </w:rPr>
        <w:t xml:space="preserve">the person </w:t>
      </w:r>
      <w:r w:rsidRPr="004E68C8">
        <w:rPr>
          <w:snapToGrid w:val="0"/>
          <w:kern w:val="20"/>
          <w:sz w:val="22"/>
          <w:szCs w:val="22"/>
        </w:rPr>
        <w:t>holds</w:t>
      </w:r>
      <w:r w:rsidR="008B3898" w:rsidRPr="004E68C8">
        <w:rPr>
          <w:snapToGrid w:val="0"/>
          <w:kern w:val="20"/>
          <w:sz w:val="22"/>
          <w:szCs w:val="22"/>
        </w:rPr>
        <w:t xml:space="preserve"> a traditional inhabitant TRL fishing licence (being a licence issued under section 19 of the Act that is </w:t>
      </w:r>
      <w:r w:rsidR="001E6C42" w:rsidRPr="004E68C8">
        <w:rPr>
          <w:snapToGrid w:val="0"/>
          <w:kern w:val="20"/>
          <w:sz w:val="22"/>
          <w:szCs w:val="22"/>
        </w:rPr>
        <w:t>a type that, under the PZJA’s licencing policy, can only be issued to a traditional inhabitant of the Torres Strait)</w:t>
      </w:r>
      <w:r w:rsidR="008847DA" w:rsidRPr="004E68C8">
        <w:rPr>
          <w:snapToGrid w:val="0"/>
          <w:kern w:val="20"/>
          <w:sz w:val="22"/>
          <w:szCs w:val="22"/>
        </w:rPr>
        <w:t xml:space="preserve"> (paragraph (a))</w:t>
      </w:r>
      <w:r w:rsidR="008B3898" w:rsidRPr="004E68C8">
        <w:rPr>
          <w:snapToGrid w:val="0"/>
          <w:kern w:val="20"/>
          <w:sz w:val="22"/>
          <w:szCs w:val="22"/>
        </w:rPr>
        <w:t>; and</w:t>
      </w:r>
      <w:r w:rsidR="008B3898">
        <w:rPr>
          <w:snapToGrid w:val="0"/>
          <w:kern w:val="20"/>
          <w:sz w:val="22"/>
          <w:szCs w:val="22"/>
        </w:rPr>
        <w:t xml:space="preserve"> </w:t>
      </w:r>
    </w:p>
    <w:p w14:paraId="6433EE3C" w14:textId="16B51EFE" w:rsidR="008B3898" w:rsidRDefault="008B3898" w:rsidP="00482EB9">
      <w:pPr>
        <w:pStyle w:val="ListParagraph"/>
        <w:numPr>
          <w:ilvl w:val="0"/>
          <w:numId w:val="2"/>
        </w:numPr>
        <w:spacing w:before="240" w:after="240" w:line="276" w:lineRule="auto"/>
        <w:contextualSpacing w:val="0"/>
        <w:jc w:val="both"/>
        <w:rPr>
          <w:snapToGrid w:val="0"/>
          <w:kern w:val="20"/>
          <w:sz w:val="22"/>
          <w:szCs w:val="22"/>
        </w:rPr>
      </w:pPr>
      <w:proofErr w:type="gramStart"/>
      <w:r>
        <w:rPr>
          <w:snapToGrid w:val="0"/>
          <w:kern w:val="20"/>
          <w:sz w:val="22"/>
          <w:szCs w:val="22"/>
        </w:rPr>
        <w:t>a</w:t>
      </w:r>
      <w:proofErr w:type="gramEnd"/>
      <w:r>
        <w:rPr>
          <w:snapToGrid w:val="0"/>
          <w:kern w:val="20"/>
          <w:sz w:val="22"/>
          <w:szCs w:val="22"/>
        </w:rPr>
        <w:t xml:space="preserve"> notice issued under section 11 of the Management Plan is not in force in relation to the current fishing season.  A notice will be issued by the Minister under section 11 when </w:t>
      </w:r>
      <w:r w:rsidR="00F957BF">
        <w:rPr>
          <w:snapToGrid w:val="0"/>
          <w:kern w:val="20"/>
          <w:sz w:val="22"/>
          <w:szCs w:val="22"/>
        </w:rPr>
        <w:t xml:space="preserve">the reported catch from the traditional inhabitant sector reaches the amount of </w:t>
      </w:r>
      <w:r w:rsidR="00096083" w:rsidRPr="00512983">
        <w:rPr>
          <w:sz w:val="22"/>
          <w:szCs w:val="22"/>
          <w:lang w:val="en-US"/>
        </w:rPr>
        <w:t>TRL</w:t>
      </w:r>
      <w:r w:rsidR="00F957BF">
        <w:rPr>
          <w:snapToGrid w:val="0"/>
          <w:kern w:val="20"/>
          <w:sz w:val="22"/>
          <w:szCs w:val="22"/>
        </w:rPr>
        <w:t xml:space="preserve"> that can be taken under their quota pool for a particular season (see further below)</w:t>
      </w:r>
      <w:r w:rsidR="008847DA">
        <w:rPr>
          <w:snapToGrid w:val="0"/>
          <w:kern w:val="20"/>
          <w:sz w:val="22"/>
          <w:szCs w:val="22"/>
        </w:rPr>
        <w:t xml:space="preserve"> (paragraph (b))</w:t>
      </w:r>
      <w:r w:rsidR="00F957BF">
        <w:rPr>
          <w:snapToGrid w:val="0"/>
          <w:kern w:val="20"/>
          <w:sz w:val="22"/>
          <w:szCs w:val="22"/>
        </w:rPr>
        <w:t xml:space="preserve">.  </w:t>
      </w:r>
    </w:p>
    <w:p w14:paraId="37476BE8" w14:textId="6F0DF055" w:rsidR="008847DA" w:rsidRPr="008847DA" w:rsidRDefault="008847DA" w:rsidP="00482EB9">
      <w:pPr>
        <w:spacing w:before="240" w:after="240" w:line="276" w:lineRule="auto"/>
        <w:jc w:val="both"/>
        <w:rPr>
          <w:snapToGrid w:val="0"/>
          <w:kern w:val="20"/>
          <w:sz w:val="22"/>
          <w:szCs w:val="22"/>
        </w:rPr>
      </w:pPr>
      <w:r>
        <w:rPr>
          <w:snapToGrid w:val="0"/>
          <w:kern w:val="20"/>
          <w:sz w:val="22"/>
          <w:szCs w:val="22"/>
        </w:rPr>
        <w:t xml:space="preserve">Section 8 only applies on or after the first day of the fishing season that starts after the allocation day has occurred (through application of subsection 30(1) of the Management Plan).  </w:t>
      </w:r>
      <w:r w:rsidR="004E68C8">
        <w:rPr>
          <w:snapToGrid w:val="0"/>
          <w:kern w:val="20"/>
          <w:sz w:val="22"/>
          <w:szCs w:val="22"/>
        </w:rPr>
        <w:t xml:space="preserve">For example, if the allocation day occurs on 19 September 2019, section 8 will only apply from the opening of the 2019/20 fishing season on 1 December 2019.  </w:t>
      </w:r>
    </w:p>
    <w:p w14:paraId="4A0383A4" w14:textId="064D5A63" w:rsidR="005B06F4"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Section</w:t>
      </w:r>
      <w:r w:rsidR="00CF103E">
        <w:rPr>
          <w:b/>
          <w:i/>
          <w:snapToGrid w:val="0"/>
          <w:kern w:val="20"/>
          <w:sz w:val="22"/>
          <w:szCs w:val="22"/>
        </w:rPr>
        <w:t xml:space="preserve"> 9</w:t>
      </w:r>
      <w:r w:rsidR="005B06F4">
        <w:rPr>
          <w:b/>
          <w:i/>
          <w:snapToGrid w:val="0"/>
          <w:kern w:val="20"/>
          <w:sz w:val="22"/>
          <w:szCs w:val="22"/>
        </w:rPr>
        <w:tab/>
      </w:r>
      <w:r w:rsidR="00634C41">
        <w:rPr>
          <w:b/>
          <w:i/>
          <w:snapToGrid w:val="0"/>
          <w:kern w:val="20"/>
          <w:sz w:val="22"/>
          <w:szCs w:val="22"/>
        </w:rPr>
        <w:t>Quantity of tropical rock lobster that may be taken</w:t>
      </w:r>
      <w:r w:rsidR="00B47B93">
        <w:rPr>
          <w:b/>
          <w:i/>
          <w:snapToGrid w:val="0"/>
          <w:kern w:val="20"/>
          <w:sz w:val="22"/>
          <w:szCs w:val="22"/>
        </w:rPr>
        <w:t xml:space="preserve"> by persons holding unused quota units</w:t>
      </w:r>
    </w:p>
    <w:p w14:paraId="3C804D2E" w14:textId="77777777" w:rsidR="004E68C8" w:rsidRDefault="00400242" w:rsidP="00482EB9">
      <w:pPr>
        <w:spacing w:before="240" w:after="240" w:line="276" w:lineRule="auto"/>
        <w:jc w:val="both"/>
        <w:rPr>
          <w:snapToGrid w:val="0"/>
          <w:kern w:val="20"/>
          <w:sz w:val="22"/>
          <w:szCs w:val="22"/>
        </w:rPr>
      </w:pPr>
      <w:r>
        <w:rPr>
          <w:snapToGrid w:val="0"/>
          <w:kern w:val="20"/>
          <w:sz w:val="22"/>
          <w:szCs w:val="22"/>
        </w:rPr>
        <w:t xml:space="preserve">This section provides the formula for determining the quantity of TRL that may be taken by a person holding unused quota units. </w:t>
      </w:r>
      <w:r w:rsidR="004E68C8">
        <w:rPr>
          <w:snapToGrid w:val="0"/>
          <w:kern w:val="20"/>
          <w:sz w:val="22"/>
          <w:szCs w:val="22"/>
        </w:rPr>
        <w:t xml:space="preserve"> </w:t>
      </w:r>
      <w:r>
        <w:rPr>
          <w:snapToGrid w:val="0"/>
          <w:kern w:val="20"/>
          <w:sz w:val="22"/>
          <w:szCs w:val="22"/>
        </w:rPr>
        <w:t>The formula can be appli</w:t>
      </w:r>
      <w:r w:rsidR="006B722E">
        <w:rPr>
          <w:snapToGrid w:val="0"/>
          <w:kern w:val="20"/>
          <w:sz w:val="22"/>
          <w:szCs w:val="22"/>
        </w:rPr>
        <w:t>ed at any</w:t>
      </w:r>
      <w:r>
        <w:rPr>
          <w:snapToGrid w:val="0"/>
          <w:kern w:val="20"/>
          <w:sz w:val="22"/>
          <w:szCs w:val="22"/>
        </w:rPr>
        <w:t xml:space="preserve"> point in time during the fishing season</w:t>
      </w:r>
      <w:r w:rsidR="004E68C8">
        <w:rPr>
          <w:snapToGrid w:val="0"/>
          <w:kern w:val="20"/>
          <w:sz w:val="22"/>
          <w:szCs w:val="22"/>
        </w:rPr>
        <w:t>, and captures any unused quota units that have been leased or quota units that have been purchased during the fishing season</w:t>
      </w:r>
      <w:r>
        <w:rPr>
          <w:snapToGrid w:val="0"/>
          <w:kern w:val="20"/>
          <w:sz w:val="22"/>
          <w:szCs w:val="22"/>
        </w:rPr>
        <w:t xml:space="preserve">. </w:t>
      </w:r>
      <w:r w:rsidR="004E68C8">
        <w:rPr>
          <w:snapToGrid w:val="0"/>
          <w:kern w:val="20"/>
          <w:sz w:val="22"/>
          <w:szCs w:val="22"/>
        </w:rPr>
        <w:t xml:space="preserve"> </w:t>
      </w:r>
    </w:p>
    <w:p w14:paraId="03DDF4B0" w14:textId="1EFBDB05" w:rsidR="008847DA" w:rsidRDefault="006B722E" w:rsidP="00482EB9">
      <w:pPr>
        <w:spacing w:before="240" w:after="240" w:line="276" w:lineRule="auto"/>
        <w:jc w:val="both"/>
        <w:rPr>
          <w:snapToGrid w:val="0"/>
          <w:kern w:val="20"/>
          <w:sz w:val="22"/>
          <w:szCs w:val="22"/>
        </w:rPr>
      </w:pPr>
      <w:r>
        <w:rPr>
          <w:snapToGrid w:val="0"/>
          <w:kern w:val="20"/>
          <w:sz w:val="22"/>
          <w:szCs w:val="22"/>
        </w:rPr>
        <w:t>The formula must be read in accordance with the terms ‘amount of processed tropical rock lobster taken’, ‘amount of unprocessed tropical rock lobster taken’, ‘conversion factor’, ‘total number of unused quota units’, and ‘value of a quota unit’ which are defined</w:t>
      </w:r>
      <w:r w:rsidR="004E68C8">
        <w:rPr>
          <w:snapToGrid w:val="0"/>
          <w:kern w:val="20"/>
          <w:sz w:val="22"/>
          <w:szCs w:val="22"/>
        </w:rPr>
        <w:t>:</w:t>
      </w:r>
    </w:p>
    <w:p w14:paraId="5134733C" w14:textId="50D41AFF" w:rsidR="004E68C8" w:rsidRDefault="004E68C8" w:rsidP="00482EB9">
      <w:pPr>
        <w:spacing w:before="240" w:after="240" w:line="276" w:lineRule="auto"/>
        <w:jc w:val="both"/>
        <w:rPr>
          <w:snapToGrid w:val="0"/>
          <w:kern w:val="20"/>
          <w:sz w:val="22"/>
          <w:szCs w:val="22"/>
        </w:rPr>
      </w:pPr>
      <w:proofErr w:type="gramStart"/>
      <w:r>
        <w:rPr>
          <w:b/>
          <w:i/>
          <w:snapToGrid w:val="0"/>
          <w:kern w:val="20"/>
          <w:sz w:val="22"/>
          <w:szCs w:val="22"/>
        </w:rPr>
        <w:t>amount</w:t>
      </w:r>
      <w:proofErr w:type="gramEnd"/>
      <w:r>
        <w:rPr>
          <w:b/>
          <w:i/>
          <w:snapToGrid w:val="0"/>
          <w:kern w:val="20"/>
          <w:sz w:val="22"/>
          <w:szCs w:val="22"/>
        </w:rPr>
        <w:t xml:space="preserve"> of processed tropical </w:t>
      </w:r>
      <w:r w:rsidR="00052323">
        <w:rPr>
          <w:b/>
          <w:i/>
          <w:snapToGrid w:val="0"/>
          <w:kern w:val="20"/>
          <w:sz w:val="22"/>
          <w:szCs w:val="22"/>
        </w:rPr>
        <w:t xml:space="preserve">rock </w:t>
      </w:r>
      <w:r>
        <w:rPr>
          <w:b/>
          <w:i/>
          <w:snapToGrid w:val="0"/>
          <w:kern w:val="20"/>
          <w:sz w:val="22"/>
          <w:szCs w:val="22"/>
        </w:rPr>
        <w:t>lobster taken</w:t>
      </w:r>
      <w:r>
        <w:rPr>
          <w:snapToGrid w:val="0"/>
          <w:kern w:val="20"/>
          <w:sz w:val="22"/>
          <w:szCs w:val="22"/>
        </w:rPr>
        <w:t xml:space="preserve"> means the amount by weight of </w:t>
      </w:r>
      <w:r w:rsidR="00096083" w:rsidRPr="00512983">
        <w:rPr>
          <w:sz w:val="22"/>
          <w:szCs w:val="22"/>
          <w:lang w:val="en-US"/>
        </w:rPr>
        <w:t>TRL</w:t>
      </w:r>
      <w:r w:rsidR="00096083">
        <w:rPr>
          <w:snapToGrid w:val="0"/>
          <w:kern w:val="20"/>
          <w:sz w:val="22"/>
          <w:szCs w:val="22"/>
        </w:rPr>
        <w:t xml:space="preserve"> </w:t>
      </w:r>
      <w:r>
        <w:rPr>
          <w:snapToGrid w:val="0"/>
          <w:kern w:val="20"/>
          <w:sz w:val="22"/>
          <w:szCs w:val="22"/>
        </w:rPr>
        <w:t xml:space="preserve">that has been taken by an individual quota holder within a particular fishing season which has been processed by removal of the tail from the remainder of the fish.  </w:t>
      </w:r>
      <w:r w:rsidR="00096083" w:rsidRPr="00512983">
        <w:rPr>
          <w:sz w:val="22"/>
          <w:szCs w:val="22"/>
          <w:lang w:val="en-US"/>
        </w:rPr>
        <w:t>TRL</w:t>
      </w:r>
      <w:r w:rsidR="00096083">
        <w:rPr>
          <w:snapToGrid w:val="0"/>
          <w:kern w:val="20"/>
          <w:sz w:val="22"/>
          <w:szCs w:val="22"/>
        </w:rPr>
        <w:t xml:space="preserve"> </w:t>
      </w:r>
      <w:r>
        <w:rPr>
          <w:snapToGrid w:val="0"/>
          <w:kern w:val="20"/>
          <w:sz w:val="22"/>
          <w:szCs w:val="22"/>
        </w:rPr>
        <w:t xml:space="preserve">are primarily taken and landed live, as a higher price is paid, but in some instances </w:t>
      </w:r>
      <w:r w:rsidR="008E11BD">
        <w:rPr>
          <w:snapToGrid w:val="0"/>
          <w:kern w:val="20"/>
          <w:sz w:val="22"/>
          <w:szCs w:val="22"/>
        </w:rPr>
        <w:t>TRL are landed processed</w:t>
      </w:r>
      <w:r>
        <w:rPr>
          <w:snapToGrid w:val="0"/>
          <w:kern w:val="20"/>
          <w:sz w:val="22"/>
          <w:szCs w:val="22"/>
        </w:rPr>
        <w:t xml:space="preserve">.  In this instance, </w:t>
      </w:r>
      <w:r w:rsidR="00096083" w:rsidRPr="00512983">
        <w:rPr>
          <w:sz w:val="22"/>
          <w:szCs w:val="22"/>
          <w:lang w:val="en-US"/>
        </w:rPr>
        <w:t>TRL</w:t>
      </w:r>
      <w:r w:rsidR="00096083">
        <w:rPr>
          <w:snapToGrid w:val="0"/>
          <w:kern w:val="20"/>
          <w:sz w:val="22"/>
          <w:szCs w:val="22"/>
        </w:rPr>
        <w:t xml:space="preserve"> </w:t>
      </w:r>
      <w:r>
        <w:rPr>
          <w:snapToGrid w:val="0"/>
          <w:kern w:val="20"/>
          <w:sz w:val="22"/>
          <w:szCs w:val="22"/>
        </w:rPr>
        <w:t xml:space="preserve">tails are removed from the body and only the tail is retained by fishers.  </w:t>
      </w:r>
    </w:p>
    <w:p w14:paraId="2B2FD8F6" w14:textId="2C58175B" w:rsidR="004E68C8" w:rsidRDefault="004E68C8" w:rsidP="00482EB9">
      <w:pPr>
        <w:spacing w:before="240" w:after="240" w:line="276" w:lineRule="auto"/>
        <w:jc w:val="both"/>
        <w:rPr>
          <w:snapToGrid w:val="0"/>
          <w:kern w:val="20"/>
          <w:sz w:val="22"/>
          <w:szCs w:val="22"/>
        </w:rPr>
      </w:pPr>
      <w:proofErr w:type="gramStart"/>
      <w:r>
        <w:rPr>
          <w:b/>
          <w:i/>
          <w:snapToGrid w:val="0"/>
          <w:kern w:val="20"/>
          <w:sz w:val="22"/>
          <w:szCs w:val="22"/>
        </w:rPr>
        <w:t>amount</w:t>
      </w:r>
      <w:proofErr w:type="gramEnd"/>
      <w:r>
        <w:rPr>
          <w:b/>
          <w:i/>
          <w:snapToGrid w:val="0"/>
          <w:kern w:val="20"/>
          <w:sz w:val="22"/>
          <w:szCs w:val="22"/>
        </w:rPr>
        <w:t xml:space="preserve"> of unprocessed tropical rock lobster taken</w:t>
      </w:r>
      <w:r>
        <w:rPr>
          <w:snapToGrid w:val="0"/>
          <w:kern w:val="20"/>
          <w:sz w:val="22"/>
          <w:szCs w:val="22"/>
        </w:rPr>
        <w:t xml:space="preserve"> means the amount by weight of </w:t>
      </w:r>
      <w:r w:rsidR="00096083" w:rsidRPr="00512983">
        <w:rPr>
          <w:sz w:val="22"/>
          <w:szCs w:val="22"/>
          <w:lang w:val="en-US"/>
        </w:rPr>
        <w:t>TRL</w:t>
      </w:r>
      <w:r w:rsidR="00096083">
        <w:rPr>
          <w:snapToGrid w:val="0"/>
          <w:kern w:val="20"/>
          <w:sz w:val="22"/>
          <w:szCs w:val="22"/>
        </w:rPr>
        <w:t xml:space="preserve"> </w:t>
      </w:r>
      <w:r>
        <w:rPr>
          <w:snapToGrid w:val="0"/>
          <w:kern w:val="20"/>
          <w:sz w:val="22"/>
          <w:szCs w:val="22"/>
        </w:rPr>
        <w:t xml:space="preserve">that has been taken by an individual quota holder.  </w:t>
      </w:r>
    </w:p>
    <w:p w14:paraId="17FFDE25" w14:textId="27378D96" w:rsidR="004E68C8" w:rsidRDefault="004E68C8" w:rsidP="00482EB9">
      <w:pPr>
        <w:spacing w:before="240" w:after="240" w:line="276" w:lineRule="auto"/>
        <w:jc w:val="both"/>
        <w:rPr>
          <w:snapToGrid w:val="0"/>
          <w:kern w:val="20"/>
          <w:sz w:val="22"/>
          <w:szCs w:val="22"/>
        </w:rPr>
      </w:pPr>
      <w:proofErr w:type="gramStart"/>
      <w:r>
        <w:rPr>
          <w:b/>
          <w:i/>
          <w:snapToGrid w:val="0"/>
          <w:kern w:val="20"/>
          <w:sz w:val="22"/>
          <w:szCs w:val="22"/>
        </w:rPr>
        <w:t>conversion</w:t>
      </w:r>
      <w:proofErr w:type="gramEnd"/>
      <w:r>
        <w:rPr>
          <w:b/>
          <w:i/>
          <w:snapToGrid w:val="0"/>
          <w:kern w:val="20"/>
          <w:sz w:val="22"/>
          <w:szCs w:val="22"/>
        </w:rPr>
        <w:t xml:space="preserve"> factor</w:t>
      </w:r>
      <w:r>
        <w:rPr>
          <w:snapToGrid w:val="0"/>
          <w:kern w:val="20"/>
          <w:sz w:val="22"/>
          <w:szCs w:val="22"/>
        </w:rPr>
        <w:t xml:space="preserve"> means the number by which processed </w:t>
      </w:r>
      <w:r w:rsidR="00096083" w:rsidRPr="00512983">
        <w:rPr>
          <w:sz w:val="22"/>
          <w:szCs w:val="22"/>
          <w:lang w:val="en-US"/>
        </w:rPr>
        <w:t>TRL</w:t>
      </w:r>
      <w:r w:rsidR="00096083">
        <w:rPr>
          <w:snapToGrid w:val="0"/>
          <w:kern w:val="20"/>
          <w:sz w:val="22"/>
          <w:szCs w:val="22"/>
        </w:rPr>
        <w:t xml:space="preserve"> </w:t>
      </w:r>
      <w:r>
        <w:rPr>
          <w:snapToGrid w:val="0"/>
          <w:kern w:val="20"/>
          <w:sz w:val="22"/>
          <w:szCs w:val="22"/>
        </w:rPr>
        <w:t xml:space="preserve">is multiplied to represent the whole weight of that </w:t>
      </w:r>
      <w:r w:rsidR="00096083" w:rsidRPr="00512983">
        <w:rPr>
          <w:sz w:val="22"/>
          <w:szCs w:val="22"/>
          <w:lang w:val="en-US"/>
        </w:rPr>
        <w:t>TRL</w:t>
      </w:r>
      <w:r>
        <w:rPr>
          <w:snapToGrid w:val="0"/>
          <w:kern w:val="20"/>
          <w:sz w:val="22"/>
          <w:szCs w:val="22"/>
        </w:rPr>
        <w:t xml:space="preserve">.  This figure is determined in section 10 of the Management Plan (see further below).  </w:t>
      </w:r>
    </w:p>
    <w:p w14:paraId="5EDA5796" w14:textId="39F896FE" w:rsidR="004E68C8" w:rsidRDefault="004E68C8" w:rsidP="00482EB9">
      <w:pPr>
        <w:spacing w:before="240" w:after="240" w:line="276" w:lineRule="auto"/>
        <w:jc w:val="both"/>
        <w:rPr>
          <w:snapToGrid w:val="0"/>
          <w:kern w:val="20"/>
          <w:sz w:val="22"/>
          <w:szCs w:val="22"/>
        </w:rPr>
      </w:pPr>
      <w:r>
        <w:rPr>
          <w:b/>
          <w:i/>
          <w:snapToGrid w:val="0"/>
          <w:kern w:val="20"/>
          <w:sz w:val="22"/>
          <w:szCs w:val="22"/>
        </w:rPr>
        <w:t>total number of unused quota units</w:t>
      </w:r>
      <w:r>
        <w:rPr>
          <w:snapToGrid w:val="0"/>
          <w:kern w:val="20"/>
          <w:sz w:val="22"/>
          <w:szCs w:val="22"/>
        </w:rPr>
        <w:t xml:space="preserve"> </w:t>
      </w:r>
      <w:r w:rsidR="000D21B9">
        <w:rPr>
          <w:snapToGrid w:val="0"/>
          <w:kern w:val="20"/>
          <w:sz w:val="22"/>
          <w:szCs w:val="22"/>
        </w:rPr>
        <w:t xml:space="preserve">means the total number of unused quota units held at the start of a fishing season (i.e. 1 December in any given year), plus the number of unused quota units received from another person and minus the number of unused quota units transferred to another person.  </w:t>
      </w:r>
    </w:p>
    <w:p w14:paraId="1881576B" w14:textId="7F20DB74" w:rsidR="000D21B9" w:rsidRDefault="000D21B9" w:rsidP="00482EB9">
      <w:pPr>
        <w:spacing w:before="240" w:after="240" w:line="276" w:lineRule="auto"/>
        <w:jc w:val="both"/>
        <w:rPr>
          <w:snapToGrid w:val="0"/>
          <w:kern w:val="20"/>
          <w:sz w:val="22"/>
          <w:szCs w:val="22"/>
        </w:rPr>
      </w:pPr>
      <w:r>
        <w:rPr>
          <w:snapToGrid w:val="0"/>
          <w:kern w:val="20"/>
          <w:sz w:val="22"/>
          <w:szCs w:val="22"/>
        </w:rPr>
        <w:t xml:space="preserve">This definition accounts for the temporary transfer (i.e. lease) and permanent transfer (i.e. sale) of unused quota units within a fishing season.  The permanent transfer of quota units, which have already been used for a fishing season, is not captured within this term.  </w:t>
      </w:r>
    </w:p>
    <w:p w14:paraId="5A352473" w14:textId="5464EBF6" w:rsidR="004E68C8" w:rsidRPr="004E68C8" w:rsidRDefault="004E68C8" w:rsidP="00482EB9">
      <w:pPr>
        <w:spacing w:before="240" w:after="240" w:line="276" w:lineRule="auto"/>
        <w:jc w:val="both"/>
        <w:rPr>
          <w:snapToGrid w:val="0"/>
          <w:kern w:val="20"/>
          <w:sz w:val="22"/>
          <w:szCs w:val="22"/>
        </w:rPr>
      </w:pPr>
      <w:proofErr w:type="gramStart"/>
      <w:r>
        <w:rPr>
          <w:b/>
          <w:i/>
          <w:snapToGrid w:val="0"/>
          <w:kern w:val="20"/>
          <w:sz w:val="22"/>
          <w:szCs w:val="22"/>
        </w:rPr>
        <w:lastRenderedPageBreak/>
        <w:t>value</w:t>
      </w:r>
      <w:proofErr w:type="gramEnd"/>
      <w:r>
        <w:rPr>
          <w:b/>
          <w:i/>
          <w:snapToGrid w:val="0"/>
          <w:kern w:val="20"/>
          <w:sz w:val="22"/>
          <w:szCs w:val="22"/>
        </w:rPr>
        <w:t xml:space="preserve"> of a quota unit</w:t>
      </w:r>
      <w:r>
        <w:rPr>
          <w:snapToGrid w:val="0"/>
          <w:kern w:val="20"/>
          <w:sz w:val="22"/>
          <w:szCs w:val="22"/>
        </w:rPr>
        <w:t xml:space="preserve"> refers to the weight of </w:t>
      </w:r>
      <w:r w:rsidR="00096083" w:rsidRPr="00512983">
        <w:rPr>
          <w:sz w:val="22"/>
          <w:szCs w:val="22"/>
          <w:lang w:val="en-US"/>
        </w:rPr>
        <w:t>TRL</w:t>
      </w:r>
      <w:r w:rsidR="00096083">
        <w:rPr>
          <w:snapToGrid w:val="0"/>
          <w:kern w:val="20"/>
          <w:sz w:val="22"/>
          <w:szCs w:val="22"/>
        </w:rPr>
        <w:t xml:space="preserve"> </w:t>
      </w:r>
      <w:r>
        <w:rPr>
          <w:snapToGrid w:val="0"/>
          <w:kern w:val="20"/>
          <w:sz w:val="22"/>
          <w:szCs w:val="22"/>
        </w:rPr>
        <w:t xml:space="preserve">that can be taken for each quota unit that a person holds, as applies for each fishing season after the TAC is determined (see sections 12 and 13).  This captures the amount by weight of </w:t>
      </w:r>
      <w:r w:rsidR="00096083" w:rsidRPr="00512983">
        <w:rPr>
          <w:sz w:val="22"/>
          <w:szCs w:val="22"/>
          <w:lang w:val="en-US"/>
        </w:rPr>
        <w:t>TRL</w:t>
      </w:r>
      <w:r w:rsidR="00096083">
        <w:rPr>
          <w:snapToGrid w:val="0"/>
          <w:kern w:val="20"/>
          <w:sz w:val="22"/>
          <w:szCs w:val="22"/>
        </w:rPr>
        <w:t xml:space="preserve"> </w:t>
      </w:r>
      <w:r>
        <w:rPr>
          <w:snapToGrid w:val="0"/>
          <w:kern w:val="20"/>
          <w:sz w:val="22"/>
          <w:szCs w:val="22"/>
        </w:rPr>
        <w:t xml:space="preserve">that can be taken by an individual quota holder at the commencement of any fishing season.  </w:t>
      </w:r>
    </w:p>
    <w:p w14:paraId="7500A9B3" w14:textId="77777777" w:rsidR="001E598E" w:rsidRPr="001E598E" w:rsidRDefault="008847DA" w:rsidP="00482EB9">
      <w:pPr>
        <w:spacing w:before="240" w:after="240" w:line="276" w:lineRule="auto"/>
        <w:jc w:val="both"/>
        <w:rPr>
          <w:snapToGrid w:val="0"/>
          <w:kern w:val="20"/>
          <w:sz w:val="22"/>
          <w:szCs w:val="22"/>
        </w:rPr>
      </w:pPr>
      <w:r>
        <w:rPr>
          <w:snapToGrid w:val="0"/>
          <w:kern w:val="20"/>
          <w:sz w:val="22"/>
          <w:szCs w:val="22"/>
        </w:rPr>
        <w:t xml:space="preserve">Section 9 only applies on or after the first day of the fishing season that starts after the allocation day has occurred (through application of subsection 30(1) of the Management Plan).  </w:t>
      </w:r>
    </w:p>
    <w:p w14:paraId="357B26D9" w14:textId="77777777" w:rsidR="005B06F4"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Section</w:t>
      </w:r>
      <w:r w:rsidR="005B06F4">
        <w:rPr>
          <w:b/>
          <w:i/>
          <w:snapToGrid w:val="0"/>
          <w:kern w:val="20"/>
          <w:sz w:val="22"/>
          <w:szCs w:val="22"/>
        </w:rPr>
        <w:t xml:space="preserve"> 1</w:t>
      </w:r>
      <w:r w:rsidR="00CF103E">
        <w:rPr>
          <w:b/>
          <w:i/>
          <w:snapToGrid w:val="0"/>
          <w:kern w:val="20"/>
          <w:sz w:val="22"/>
          <w:szCs w:val="22"/>
        </w:rPr>
        <w:t>0</w:t>
      </w:r>
      <w:r w:rsidR="005B06F4">
        <w:rPr>
          <w:b/>
          <w:i/>
          <w:snapToGrid w:val="0"/>
          <w:kern w:val="20"/>
          <w:sz w:val="22"/>
          <w:szCs w:val="22"/>
        </w:rPr>
        <w:tab/>
        <w:t>Weight conversion of processed tropical rock lobster</w:t>
      </w:r>
    </w:p>
    <w:p w14:paraId="508E1F2F" w14:textId="35674003" w:rsidR="001E598E" w:rsidRDefault="00665B51" w:rsidP="00482EB9">
      <w:pPr>
        <w:spacing w:before="240" w:after="240" w:line="276" w:lineRule="auto"/>
        <w:jc w:val="both"/>
        <w:rPr>
          <w:snapToGrid w:val="0"/>
          <w:kern w:val="20"/>
          <w:sz w:val="22"/>
          <w:szCs w:val="22"/>
        </w:rPr>
      </w:pPr>
      <w:r>
        <w:rPr>
          <w:snapToGrid w:val="0"/>
          <w:kern w:val="20"/>
          <w:sz w:val="22"/>
          <w:szCs w:val="22"/>
        </w:rPr>
        <w:t>The TAC</w:t>
      </w:r>
      <w:r w:rsidR="0089752F">
        <w:rPr>
          <w:snapToGrid w:val="0"/>
          <w:kern w:val="20"/>
          <w:sz w:val="22"/>
          <w:szCs w:val="22"/>
        </w:rPr>
        <w:t xml:space="preserve"> of </w:t>
      </w:r>
      <w:r w:rsidR="00096083" w:rsidRPr="00512983">
        <w:rPr>
          <w:sz w:val="22"/>
          <w:szCs w:val="22"/>
          <w:lang w:val="en-US"/>
        </w:rPr>
        <w:t>TRL</w:t>
      </w:r>
      <w:r w:rsidR="0089752F">
        <w:rPr>
          <w:snapToGrid w:val="0"/>
          <w:kern w:val="20"/>
          <w:sz w:val="22"/>
          <w:szCs w:val="22"/>
        </w:rPr>
        <w:t xml:space="preserve">, to be determined under section 13 of the Management Plan, is the weight of whole </w:t>
      </w:r>
      <w:r w:rsidR="00096083" w:rsidRPr="00512983">
        <w:rPr>
          <w:sz w:val="22"/>
          <w:szCs w:val="22"/>
          <w:lang w:val="en-US"/>
        </w:rPr>
        <w:t>TRL</w:t>
      </w:r>
      <w:r w:rsidR="00096083">
        <w:rPr>
          <w:snapToGrid w:val="0"/>
          <w:kern w:val="20"/>
          <w:sz w:val="22"/>
          <w:szCs w:val="22"/>
        </w:rPr>
        <w:t xml:space="preserve"> </w:t>
      </w:r>
      <w:r w:rsidR="0089752F">
        <w:rPr>
          <w:snapToGrid w:val="0"/>
          <w:kern w:val="20"/>
          <w:sz w:val="22"/>
          <w:szCs w:val="22"/>
        </w:rPr>
        <w:t xml:space="preserve">that can </w:t>
      </w:r>
      <w:r w:rsidR="00A12FC5">
        <w:rPr>
          <w:snapToGrid w:val="0"/>
          <w:kern w:val="20"/>
          <w:sz w:val="22"/>
          <w:szCs w:val="22"/>
        </w:rPr>
        <w:t xml:space="preserve">be </w:t>
      </w:r>
      <w:r w:rsidR="0089752F">
        <w:rPr>
          <w:snapToGrid w:val="0"/>
          <w:kern w:val="20"/>
          <w:sz w:val="22"/>
          <w:szCs w:val="22"/>
        </w:rPr>
        <w:t xml:space="preserve">taken from the TRL fishery for a particular fishing season.  </w:t>
      </w:r>
    </w:p>
    <w:p w14:paraId="774F2B6F" w14:textId="33F95F95" w:rsidR="0089752F" w:rsidRDefault="0089752F" w:rsidP="00482EB9">
      <w:pPr>
        <w:spacing w:before="240" w:after="240" w:line="276" w:lineRule="auto"/>
        <w:jc w:val="both"/>
        <w:rPr>
          <w:snapToGrid w:val="0"/>
          <w:kern w:val="20"/>
          <w:sz w:val="22"/>
          <w:szCs w:val="22"/>
        </w:rPr>
      </w:pPr>
      <w:r>
        <w:rPr>
          <w:snapToGrid w:val="0"/>
          <w:kern w:val="20"/>
          <w:sz w:val="22"/>
          <w:szCs w:val="22"/>
        </w:rPr>
        <w:t xml:space="preserve">The majority of </w:t>
      </w:r>
      <w:r w:rsidR="00096083" w:rsidRPr="00512983">
        <w:rPr>
          <w:sz w:val="22"/>
          <w:szCs w:val="22"/>
          <w:lang w:val="en-US"/>
        </w:rPr>
        <w:t>TRL</w:t>
      </w:r>
      <w:r w:rsidR="00096083">
        <w:rPr>
          <w:snapToGrid w:val="0"/>
          <w:kern w:val="20"/>
          <w:sz w:val="22"/>
          <w:szCs w:val="22"/>
        </w:rPr>
        <w:t xml:space="preserve"> </w:t>
      </w:r>
      <w:r>
        <w:rPr>
          <w:snapToGrid w:val="0"/>
          <w:kern w:val="20"/>
          <w:sz w:val="22"/>
          <w:szCs w:val="22"/>
        </w:rPr>
        <w:t xml:space="preserve">are taken live, which means that the reported weight of </w:t>
      </w:r>
      <w:r w:rsidR="00096083" w:rsidRPr="00512983">
        <w:rPr>
          <w:sz w:val="22"/>
          <w:szCs w:val="22"/>
          <w:lang w:val="en-US"/>
        </w:rPr>
        <w:t>TRL</w:t>
      </w:r>
      <w:r w:rsidR="00096083">
        <w:rPr>
          <w:snapToGrid w:val="0"/>
          <w:kern w:val="20"/>
          <w:sz w:val="22"/>
          <w:szCs w:val="22"/>
        </w:rPr>
        <w:t xml:space="preserve"> </w:t>
      </w:r>
      <w:r>
        <w:rPr>
          <w:snapToGrid w:val="0"/>
          <w:kern w:val="20"/>
          <w:sz w:val="22"/>
          <w:szCs w:val="22"/>
        </w:rPr>
        <w:t xml:space="preserve">obtained by AFMA through logbooks (which are required to be completed by the TVH sector) </w:t>
      </w:r>
      <w:r w:rsidR="00BA0C41">
        <w:rPr>
          <w:snapToGrid w:val="0"/>
          <w:kern w:val="20"/>
          <w:sz w:val="22"/>
          <w:szCs w:val="22"/>
        </w:rPr>
        <w:t xml:space="preserve">or by records received through licenced fish receivers (who receive </w:t>
      </w:r>
      <w:r w:rsidR="00096083" w:rsidRPr="00512983">
        <w:rPr>
          <w:sz w:val="22"/>
          <w:szCs w:val="22"/>
          <w:lang w:val="en-US"/>
        </w:rPr>
        <w:t>TRL</w:t>
      </w:r>
      <w:r w:rsidR="00096083">
        <w:rPr>
          <w:snapToGrid w:val="0"/>
          <w:kern w:val="20"/>
          <w:sz w:val="22"/>
          <w:szCs w:val="22"/>
        </w:rPr>
        <w:t xml:space="preserve"> </w:t>
      </w:r>
      <w:r w:rsidR="00BA0C41">
        <w:rPr>
          <w:snapToGrid w:val="0"/>
          <w:kern w:val="20"/>
          <w:sz w:val="22"/>
          <w:szCs w:val="22"/>
        </w:rPr>
        <w:t xml:space="preserve">from the </w:t>
      </w:r>
      <w:r w:rsidR="00A208A4">
        <w:rPr>
          <w:snapToGrid w:val="0"/>
          <w:kern w:val="20"/>
          <w:sz w:val="22"/>
          <w:szCs w:val="22"/>
        </w:rPr>
        <w:t xml:space="preserve">TVH and the </w:t>
      </w:r>
      <w:r w:rsidR="00BA0C41">
        <w:rPr>
          <w:snapToGrid w:val="0"/>
          <w:kern w:val="20"/>
          <w:sz w:val="22"/>
          <w:szCs w:val="22"/>
        </w:rPr>
        <w:t>traditional inhabitant sector, as licenced</w:t>
      </w:r>
      <w:r w:rsidR="00433447">
        <w:rPr>
          <w:snapToGrid w:val="0"/>
          <w:kern w:val="20"/>
          <w:sz w:val="22"/>
          <w:szCs w:val="22"/>
        </w:rPr>
        <w:t>)</w:t>
      </w:r>
      <w:r>
        <w:rPr>
          <w:snapToGrid w:val="0"/>
          <w:kern w:val="20"/>
          <w:sz w:val="22"/>
          <w:szCs w:val="22"/>
        </w:rPr>
        <w:t>.</w:t>
      </w:r>
      <w:r w:rsidR="00435A41">
        <w:rPr>
          <w:snapToGrid w:val="0"/>
          <w:kern w:val="20"/>
          <w:sz w:val="22"/>
          <w:szCs w:val="22"/>
        </w:rPr>
        <w:t xml:space="preserve"> However, during the harvesting process some TRL may be processed by removing the tail from the body and only retaining the tail. The conversion factor allows processed product to be converted to whole weight. </w:t>
      </w:r>
    </w:p>
    <w:p w14:paraId="3342279A" w14:textId="03DE5FC8" w:rsidR="0089752F" w:rsidRDefault="0089752F" w:rsidP="00482EB9">
      <w:pPr>
        <w:spacing w:before="240" w:after="240" w:line="276" w:lineRule="auto"/>
        <w:jc w:val="both"/>
        <w:rPr>
          <w:snapToGrid w:val="0"/>
          <w:kern w:val="20"/>
          <w:sz w:val="22"/>
          <w:szCs w:val="22"/>
        </w:rPr>
      </w:pPr>
      <w:r>
        <w:rPr>
          <w:snapToGrid w:val="0"/>
          <w:kern w:val="20"/>
          <w:sz w:val="22"/>
          <w:szCs w:val="22"/>
        </w:rPr>
        <w:t xml:space="preserve">Section 10 prescribes the relevant conversion factor as 2.677.  For example, if 1 kilogram of processed </w:t>
      </w:r>
      <w:r w:rsidR="00096083" w:rsidRPr="00512983">
        <w:rPr>
          <w:sz w:val="22"/>
          <w:szCs w:val="22"/>
          <w:lang w:val="en-US"/>
        </w:rPr>
        <w:t>TRL</w:t>
      </w:r>
      <w:r w:rsidR="00096083">
        <w:rPr>
          <w:snapToGrid w:val="0"/>
          <w:kern w:val="20"/>
          <w:sz w:val="22"/>
          <w:szCs w:val="22"/>
        </w:rPr>
        <w:t xml:space="preserve"> </w:t>
      </w:r>
      <w:r>
        <w:rPr>
          <w:snapToGrid w:val="0"/>
          <w:kern w:val="20"/>
          <w:sz w:val="22"/>
          <w:szCs w:val="22"/>
        </w:rPr>
        <w:t>is landed and reported by a fish receiver who holds quota units on an</w:t>
      </w:r>
      <w:r w:rsidRPr="0089752F">
        <w:rPr>
          <w:snapToGrid w:val="0"/>
          <w:kern w:val="20"/>
          <w:sz w:val="22"/>
          <w:szCs w:val="22"/>
        </w:rPr>
        <w:t xml:space="preserve"> </w:t>
      </w:r>
      <w:r>
        <w:rPr>
          <w:snapToGrid w:val="0"/>
          <w:kern w:val="20"/>
          <w:sz w:val="22"/>
          <w:szCs w:val="22"/>
        </w:rPr>
        <w:t xml:space="preserve">individual basis, then 2.677 kilograms is deducted from the amount of </w:t>
      </w:r>
      <w:r w:rsidR="00096083" w:rsidRPr="00512983">
        <w:rPr>
          <w:sz w:val="22"/>
          <w:szCs w:val="22"/>
          <w:lang w:val="en-US"/>
        </w:rPr>
        <w:t>TRL</w:t>
      </w:r>
      <w:r w:rsidR="00096083">
        <w:rPr>
          <w:snapToGrid w:val="0"/>
          <w:kern w:val="20"/>
          <w:sz w:val="22"/>
          <w:szCs w:val="22"/>
        </w:rPr>
        <w:t xml:space="preserve"> </w:t>
      </w:r>
      <w:r>
        <w:rPr>
          <w:snapToGrid w:val="0"/>
          <w:kern w:val="20"/>
          <w:sz w:val="22"/>
          <w:szCs w:val="22"/>
        </w:rPr>
        <w:t xml:space="preserve">that the fisher has available to take under his or her unused quota for the remainder of the fishing season.  </w:t>
      </w:r>
    </w:p>
    <w:p w14:paraId="0BF6168A" w14:textId="77777777" w:rsidR="0089752F" w:rsidRPr="001E598E" w:rsidRDefault="0089752F" w:rsidP="00482EB9">
      <w:pPr>
        <w:spacing w:before="240" w:after="240" w:line="276" w:lineRule="auto"/>
        <w:jc w:val="both"/>
        <w:rPr>
          <w:snapToGrid w:val="0"/>
          <w:kern w:val="20"/>
          <w:sz w:val="22"/>
          <w:szCs w:val="22"/>
        </w:rPr>
      </w:pPr>
      <w:r>
        <w:rPr>
          <w:snapToGrid w:val="0"/>
          <w:kern w:val="20"/>
          <w:sz w:val="22"/>
          <w:szCs w:val="22"/>
        </w:rPr>
        <w:t xml:space="preserve">Section 10 only applies on or after the first day of the fishing season that starts after the allocation day has occurred (through application of subsection 30(1) of the Management Plan).  </w:t>
      </w:r>
    </w:p>
    <w:p w14:paraId="7ACB6C91" w14:textId="77777777" w:rsidR="005B06F4"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Section </w:t>
      </w:r>
      <w:r w:rsidR="005B06F4">
        <w:rPr>
          <w:b/>
          <w:i/>
          <w:snapToGrid w:val="0"/>
          <w:kern w:val="20"/>
          <w:sz w:val="22"/>
          <w:szCs w:val="22"/>
        </w:rPr>
        <w:t>11</w:t>
      </w:r>
      <w:r w:rsidR="005B06F4">
        <w:rPr>
          <w:b/>
          <w:i/>
          <w:snapToGrid w:val="0"/>
          <w:kern w:val="20"/>
          <w:sz w:val="22"/>
          <w:szCs w:val="22"/>
        </w:rPr>
        <w:tab/>
        <w:t>Notice when quota for traditional inhabitant sector reached</w:t>
      </w:r>
    </w:p>
    <w:p w14:paraId="6910FEF8" w14:textId="41CE56CA" w:rsidR="00BA0C41" w:rsidRDefault="00BA0C41" w:rsidP="00482EB9">
      <w:pPr>
        <w:spacing w:before="240" w:after="240" w:line="276" w:lineRule="auto"/>
        <w:jc w:val="both"/>
        <w:rPr>
          <w:snapToGrid w:val="0"/>
          <w:kern w:val="20"/>
          <w:sz w:val="22"/>
          <w:szCs w:val="22"/>
        </w:rPr>
      </w:pPr>
      <w:r>
        <w:rPr>
          <w:snapToGrid w:val="0"/>
          <w:kern w:val="20"/>
          <w:sz w:val="22"/>
          <w:szCs w:val="22"/>
        </w:rPr>
        <w:t xml:space="preserve">Section 11 provides that the Minister must issue a notice under subsection (3) when the total amount of </w:t>
      </w:r>
      <w:r w:rsidR="00096083" w:rsidRPr="00512983">
        <w:rPr>
          <w:sz w:val="22"/>
          <w:szCs w:val="22"/>
          <w:lang w:val="en-US"/>
        </w:rPr>
        <w:t>TRL</w:t>
      </w:r>
      <w:r>
        <w:rPr>
          <w:snapToGrid w:val="0"/>
          <w:kern w:val="20"/>
          <w:sz w:val="22"/>
          <w:szCs w:val="22"/>
        </w:rPr>
        <w:t xml:space="preserve"> taken by licensed traditional inhabitants in the TRL fishery reaches the amount that is allowed to be taken based on the unused quota units for the fishing season that the TSRA holds.  If such a notice is in force, </w:t>
      </w:r>
      <w:r w:rsidR="00357485">
        <w:rPr>
          <w:snapToGrid w:val="0"/>
          <w:kern w:val="20"/>
          <w:sz w:val="22"/>
          <w:szCs w:val="22"/>
        </w:rPr>
        <w:t xml:space="preserve">a traditional inhabitant may not take </w:t>
      </w:r>
      <w:r w:rsidR="00096083" w:rsidRPr="00512983">
        <w:rPr>
          <w:sz w:val="22"/>
          <w:szCs w:val="22"/>
          <w:lang w:val="en-US"/>
        </w:rPr>
        <w:t>TRL</w:t>
      </w:r>
      <w:r w:rsidR="00096083">
        <w:rPr>
          <w:snapToGrid w:val="0"/>
          <w:kern w:val="20"/>
          <w:sz w:val="22"/>
          <w:szCs w:val="22"/>
        </w:rPr>
        <w:t xml:space="preserve"> </w:t>
      </w:r>
      <w:r w:rsidR="00357485">
        <w:rPr>
          <w:snapToGrid w:val="0"/>
          <w:kern w:val="20"/>
          <w:sz w:val="22"/>
          <w:szCs w:val="22"/>
        </w:rPr>
        <w:t xml:space="preserve">from the TRL fishery in accordance with subsection 8(2) of the Management Plan (however, they are not precluded from taking </w:t>
      </w:r>
      <w:r w:rsidR="00096083" w:rsidRPr="00512983">
        <w:rPr>
          <w:sz w:val="22"/>
          <w:szCs w:val="22"/>
          <w:lang w:val="en-US"/>
        </w:rPr>
        <w:t>TRL</w:t>
      </w:r>
      <w:r w:rsidR="00096083">
        <w:rPr>
          <w:snapToGrid w:val="0"/>
          <w:kern w:val="20"/>
          <w:sz w:val="22"/>
          <w:szCs w:val="22"/>
        </w:rPr>
        <w:t xml:space="preserve"> </w:t>
      </w:r>
      <w:r w:rsidR="00357485">
        <w:rPr>
          <w:snapToGrid w:val="0"/>
          <w:kern w:val="20"/>
          <w:sz w:val="22"/>
          <w:szCs w:val="22"/>
        </w:rPr>
        <w:t xml:space="preserve">from the TRL fishery if they meet the requirements of subsection 8(1)).  </w:t>
      </w:r>
    </w:p>
    <w:p w14:paraId="4FD513A1" w14:textId="06AF10A3" w:rsidR="00B146A7" w:rsidRDefault="00357485" w:rsidP="00482EB9">
      <w:pPr>
        <w:spacing w:before="240" w:after="240" w:line="276" w:lineRule="auto"/>
        <w:jc w:val="both"/>
        <w:rPr>
          <w:snapToGrid w:val="0"/>
          <w:kern w:val="20"/>
          <w:sz w:val="22"/>
          <w:szCs w:val="22"/>
        </w:rPr>
      </w:pPr>
      <w:r>
        <w:rPr>
          <w:snapToGrid w:val="0"/>
          <w:kern w:val="20"/>
          <w:sz w:val="22"/>
          <w:szCs w:val="22"/>
        </w:rPr>
        <w:t>Unused quota units held by the TSRA for the purpose of section 11 are not restricted to being quota units that the TSRA will hold on behalf of traditional inhabit</w:t>
      </w:r>
      <w:r w:rsidR="001102DA">
        <w:rPr>
          <w:snapToGrid w:val="0"/>
          <w:kern w:val="20"/>
          <w:sz w:val="22"/>
          <w:szCs w:val="22"/>
        </w:rPr>
        <w:t>ants by virtue of paragraph 15(1</w:t>
      </w:r>
      <w:r>
        <w:rPr>
          <w:snapToGrid w:val="0"/>
          <w:kern w:val="20"/>
          <w:sz w:val="22"/>
          <w:szCs w:val="22"/>
        </w:rPr>
        <w:t>)(a) of the Management Plan.</w:t>
      </w:r>
      <w:r w:rsidR="00B146A7">
        <w:rPr>
          <w:snapToGrid w:val="0"/>
          <w:kern w:val="20"/>
          <w:sz w:val="22"/>
          <w:szCs w:val="22"/>
        </w:rPr>
        <w:t xml:space="preserve"> </w:t>
      </w:r>
      <w:r>
        <w:rPr>
          <w:snapToGrid w:val="0"/>
          <w:kern w:val="20"/>
          <w:sz w:val="22"/>
          <w:szCs w:val="22"/>
        </w:rPr>
        <w:t>It is anticipated that, if it chooses</w:t>
      </w:r>
      <w:r w:rsidR="00B146A7">
        <w:rPr>
          <w:snapToGrid w:val="0"/>
          <w:kern w:val="20"/>
          <w:sz w:val="22"/>
          <w:szCs w:val="22"/>
        </w:rPr>
        <w:t xml:space="preserve"> to do so, the TSRA may</w:t>
      </w:r>
      <w:r>
        <w:rPr>
          <w:snapToGrid w:val="0"/>
          <w:kern w:val="20"/>
          <w:sz w:val="22"/>
          <w:szCs w:val="22"/>
        </w:rPr>
        <w:t xml:space="preserve"> purchase quota units from individual quota unit holders in furtherance of the 100</w:t>
      </w:r>
      <w:r w:rsidR="00A208A4">
        <w:rPr>
          <w:snapToGrid w:val="0"/>
          <w:kern w:val="20"/>
          <w:sz w:val="22"/>
          <w:szCs w:val="22"/>
        </w:rPr>
        <w:t xml:space="preserve"> per cent</w:t>
      </w:r>
      <w:r>
        <w:rPr>
          <w:snapToGrid w:val="0"/>
          <w:kern w:val="20"/>
          <w:sz w:val="22"/>
          <w:szCs w:val="22"/>
        </w:rPr>
        <w:t xml:space="preserve"> traditional ownership goals for the </w:t>
      </w:r>
      <w:r w:rsidR="00052323">
        <w:rPr>
          <w:snapToGrid w:val="0"/>
          <w:kern w:val="20"/>
          <w:sz w:val="22"/>
          <w:szCs w:val="22"/>
        </w:rPr>
        <w:t>f</w:t>
      </w:r>
      <w:r>
        <w:rPr>
          <w:snapToGrid w:val="0"/>
          <w:kern w:val="20"/>
          <w:sz w:val="22"/>
          <w:szCs w:val="22"/>
        </w:rPr>
        <w:t xml:space="preserve">ishery.  </w:t>
      </w:r>
    </w:p>
    <w:p w14:paraId="4C125984" w14:textId="1809ECFB" w:rsidR="00357485" w:rsidRDefault="00A208A4" w:rsidP="00482EB9">
      <w:pPr>
        <w:spacing w:before="240" w:after="240" w:line="276" w:lineRule="auto"/>
        <w:jc w:val="both"/>
        <w:rPr>
          <w:snapToGrid w:val="0"/>
          <w:kern w:val="20"/>
          <w:sz w:val="22"/>
          <w:szCs w:val="22"/>
        </w:rPr>
      </w:pPr>
      <w:r>
        <w:rPr>
          <w:snapToGrid w:val="0"/>
          <w:kern w:val="20"/>
          <w:sz w:val="22"/>
          <w:szCs w:val="22"/>
        </w:rPr>
        <w:t>If</w:t>
      </w:r>
      <w:r w:rsidR="00357485">
        <w:rPr>
          <w:snapToGrid w:val="0"/>
          <w:kern w:val="20"/>
          <w:sz w:val="22"/>
          <w:szCs w:val="22"/>
        </w:rPr>
        <w:t xml:space="preserve"> the total amount of </w:t>
      </w:r>
      <w:r w:rsidR="00096083" w:rsidRPr="00512983">
        <w:rPr>
          <w:sz w:val="22"/>
          <w:szCs w:val="22"/>
          <w:lang w:val="en-US"/>
        </w:rPr>
        <w:t>TRL</w:t>
      </w:r>
      <w:r w:rsidR="00096083">
        <w:rPr>
          <w:snapToGrid w:val="0"/>
          <w:kern w:val="20"/>
          <w:sz w:val="22"/>
          <w:szCs w:val="22"/>
        </w:rPr>
        <w:t xml:space="preserve"> </w:t>
      </w:r>
      <w:r w:rsidR="00357485">
        <w:rPr>
          <w:snapToGrid w:val="0"/>
          <w:kern w:val="20"/>
          <w:sz w:val="22"/>
          <w:szCs w:val="22"/>
        </w:rPr>
        <w:t xml:space="preserve">that will be taken by traditional inhabitants during the course of a particular fishing season will not amount to the amount that is allowed to be taken, the TSRA may choose to lease unused quota units to </w:t>
      </w:r>
      <w:r w:rsidR="00E8064E">
        <w:rPr>
          <w:snapToGrid w:val="0"/>
          <w:kern w:val="20"/>
          <w:sz w:val="22"/>
          <w:szCs w:val="22"/>
        </w:rPr>
        <w:t xml:space="preserve">licence </w:t>
      </w:r>
      <w:r w:rsidR="00357485">
        <w:rPr>
          <w:snapToGrid w:val="0"/>
          <w:kern w:val="20"/>
          <w:sz w:val="22"/>
          <w:szCs w:val="22"/>
        </w:rPr>
        <w:t>holders in the TVH sector</w:t>
      </w:r>
      <w:r w:rsidR="000417BB">
        <w:rPr>
          <w:snapToGrid w:val="0"/>
          <w:kern w:val="20"/>
          <w:sz w:val="22"/>
          <w:szCs w:val="22"/>
        </w:rPr>
        <w:t xml:space="preserve"> </w:t>
      </w:r>
      <w:r w:rsidR="00357485">
        <w:rPr>
          <w:snapToGrid w:val="0"/>
          <w:kern w:val="20"/>
          <w:sz w:val="22"/>
          <w:szCs w:val="22"/>
        </w:rPr>
        <w:t xml:space="preserve">(noting that the TSRA cannot permanently transfer quota units, see section 24 of the Management Plan).  </w:t>
      </w:r>
    </w:p>
    <w:p w14:paraId="77010C98" w14:textId="14FA72FA" w:rsidR="00357485" w:rsidRDefault="00357485" w:rsidP="00482EB9">
      <w:pPr>
        <w:spacing w:before="240" w:after="240" w:line="276" w:lineRule="auto"/>
        <w:jc w:val="both"/>
        <w:rPr>
          <w:snapToGrid w:val="0"/>
          <w:kern w:val="20"/>
          <w:sz w:val="22"/>
          <w:szCs w:val="22"/>
        </w:rPr>
      </w:pPr>
      <w:r>
        <w:rPr>
          <w:snapToGrid w:val="0"/>
          <w:kern w:val="20"/>
          <w:sz w:val="22"/>
          <w:szCs w:val="22"/>
        </w:rPr>
        <w:t xml:space="preserve">Section 11 is drafted with the intent </w:t>
      </w:r>
      <w:r w:rsidR="001C22D3">
        <w:rPr>
          <w:snapToGrid w:val="0"/>
          <w:kern w:val="20"/>
          <w:sz w:val="22"/>
          <w:szCs w:val="22"/>
        </w:rPr>
        <w:t xml:space="preserve">that both the purchase or lease of additional quota units, or the leasing out of unused quota units, would be captured within the amount of </w:t>
      </w:r>
      <w:r w:rsidR="00096083" w:rsidRPr="00512983">
        <w:rPr>
          <w:sz w:val="22"/>
          <w:szCs w:val="22"/>
          <w:lang w:val="en-US"/>
        </w:rPr>
        <w:t>TRL</w:t>
      </w:r>
      <w:r w:rsidR="00096083">
        <w:rPr>
          <w:snapToGrid w:val="0"/>
          <w:kern w:val="20"/>
          <w:sz w:val="22"/>
          <w:szCs w:val="22"/>
        </w:rPr>
        <w:t xml:space="preserve"> </w:t>
      </w:r>
      <w:r w:rsidR="001C22D3">
        <w:rPr>
          <w:snapToGrid w:val="0"/>
          <w:kern w:val="20"/>
          <w:sz w:val="22"/>
          <w:szCs w:val="22"/>
        </w:rPr>
        <w:t xml:space="preserve">allowed to be taken by traditional inhabitants prior to the Minister being required to issue a notice under this section.  </w:t>
      </w:r>
    </w:p>
    <w:p w14:paraId="7E4D15C8" w14:textId="77777777" w:rsidR="001C22D3" w:rsidRDefault="001C22D3" w:rsidP="00482EB9">
      <w:pPr>
        <w:spacing w:before="240" w:after="240" w:line="276" w:lineRule="auto"/>
        <w:jc w:val="both"/>
        <w:rPr>
          <w:snapToGrid w:val="0"/>
          <w:kern w:val="20"/>
          <w:sz w:val="22"/>
          <w:szCs w:val="22"/>
        </w:rPr>
      </w:pPr>
      <w:r>
        <w:rPr>
          <w:snapToGrid w:val="0"/>
          <w:kern w:val="20"/>
          <w:sz w:val="22"/>
          <w:szCs w:val="22"/>
        </w:rPr>
        <w:t>Prescribed requirements for the notice include</w:t>
      </w:r>
      <w:r w:rsidR="00BA0C41">
        <w:rPr>
          <w:snapToGrid w:val="0"/>
          <w:kern w:val="20"/>
          <w:sz w:val="22"/>
          <w:szCs w:val="22"/>
        </w:rPr>
        <w:t xml:space="preserve"> tha</w:t>
      </w:r>
      <w:r>
        <w:rPr>
          <w:snapToGrid w:val="0"/>
          <w:kern w:val="20"/>
          <w:sz w:val="22"/>
          <w:szCs w:val="22"/>
        </w:rPr>
        <w:t xml:space="preserve">t the notice: </w:t>
      </w:r>
    </w:p>
    <w:p w14:paraId="6E498F84" w14:textId="0D295623" w:rsidR="001C22D3" w:rsidRDefault="001C22D3" w:rsidP="00482EB9">
      <w:pPr>
        <w:pStyle w:val="ListParagraph"/>
        <w:numPr>
          <w:ilvl w:val="0"/>
          <w:numId w:val="2"/>
        </w:numPr>
        <w:spacing w:before="240" w:after="240" w:line="276" w:lineRule="auto"/>
        <w:contextualSpacing w:val="0"/>
        <w:jc w:val="both"/>
        <w:rPr>
          <w:snapToGrid w:val="0"/>
          <w:kern w:val="20"/>
          <w:sz w:val="22"/>
          <w:szCs w:val="22"/>
        </w:rPr>
      </w:pPr>
      <w:r w:rsidRPr="001C22D3">
        <w:rPr>
          <w:snapToGrid w:val="0"/>
          <w:kern w:val="20"/>
          <w:sz w:val="22"/>
          <w:szCs w:val="22"/>
        </w:rPr>
        <w:lastRenderedPageBreak/>
        <w:t>contain</w:t>
      </w:r>
      <w:r w:rsidR="00052323">
        <w:rPr>
          <w:snapToGrid w:val="0"/>
          <w:kern w:val="20"/>
          <w:sz w:val="22"/>
          <w:szCs w:val="22"/>
        </w:rPr>
        <w:t>s</w:t>
      </w:r>
      <w:r w:rsidRPr="001C22D3">
        <w:rPr>
          <w:snapToGrid w:val="0"/>
          <w:kern w:val="20"/>
          <w:sz w:val="22"/>
          <w:szCs w:val="22"/>
        </w:rPr>
        <w:t xml:space="preserve"> statements that the quota for the traditional inhabitant sector has been reached for the fishing season and that traditional inhabitants can no longer fish under subsection 8(2) for that season </w:t>
      </w:r>
      <w:r>
        <w:rPr>
          <w:snapToGrid w:val="0"/>
          <w:kern w:val="20"/>
          <w:sz w:val="22"/>
          <w:szCs w:val="22"/>
        </w:rPr>
        <w:t xml:space="preserve">(subsection (3)); and </w:t>
      </w:r>
    </w:p>
    <w:p w14:paraId="1713B085" w14:textId="0FF68935" w:rsidR="0089752F" w:rsidRDefault="00BA0C41" w:rsidP="00482EB9">
      <w:pPr>
        <w:pStyle w:val="ListParagraph"/>
        <w:numPr>
          <w:ilvl w:val="0"/>
          <w:numId w:val="2"/>
        </w:numPr>
        <w:spacing w:before="240" w:after="240" w:line="276" w:lineRule="auto"/>
        <w:contextualSpacing w:val="0"/>
        <w:jc w:val="both"/>
        <w:rPr>
          <w:snapToGrid w:val="0"/>
          <w:kern w:val="20"/>
          <w:sz w:val="22"/>
          <w:szCs w:val="22"/>
        </w:rPr>
      </w:pPr>
      <w:proofErr w:type="gramStart"/>
      <w:r w:rsidRPr="001C22D3">
        <w:rPr>
          <w:snapToGrid w:val="0"/>
          <w:kern w:val="20"/>
          <w:sz w:val="22"/>
          <w:szCs w:val="22"/>
        </w:rPr>
        <w:t>be</w:t>
      </w:r>
      <w:proofErr w:type="gramEnd"/>
      <w:r w:rsidRPr="001C22D3">
        <w:rPr>
          <w:snapToGrid w:val="0"/>
          <w:kern w:val="20"/>
          <w:sz w:val="22"/>
          <w:szCs w:val="22"/>
        </w:rPr>
        <w:t xml:space="preserve"> in writing, dated, given to the TSRA and each traditional inhabitant who holds a traditional inhabitant TRL fishing licence, and published on the PZJA’s website (</w:t>
      </w:r>
      <w:hyperlink r:id="rId11" w:history="1">
        <w:r w:rsidRPr="001C22D3">
          <w:rPr>
            <w:rStyle w:val="Hyperlink"/>
            <w:snapToGrid w:val="0"/>
            <w:kern w:val="20"/>
            <w:sz w:val="22"/>
            <w:szCs w:val="22"/>
          </w:rPr>
          <w:t>www.pzja.gov.au</w:t>
        </w:r>
      </w:hyperlink>
      <w:r w:rsidRPr="001C22D3">
        <w:rPr>
          <w:snapToGrid w:val="0"/>
          <w:kern w:val="20"/>
          <w:sz w:val="22"/>
          <w:szCs w:val="22"/>
        </w:rPr>
        <w:t xml:space="preserve">) (subsection (4)).  </w:t>
      </w:r>
    </w:p>
    <w:p w14:paraId="696791A4" w14:textId="13B4997A" w:rsidR="001C22D3" w:rsidRPr="001C22D3" w:rsidRDefault="001C22D3" w:rsidP="00482EB9">
      <w:pPr>
        <w:spacing w:before="240" w:after="240" w:line="276" w:lineRule="auto"/>
        <w:jc w:val="both"/>
        <w:rPr>
          <w:snapToGrid w:val="0"/>
          <w:kern w:val="20"/>
          <w:sz w:val="22"/>
          <w:szCs w:val="22"/>
        </w:rPr>
      </w:pPr>
      <w:r>
        <w:rPr>
          <w:snapToGrid w:val="0"/>
          <w:kern w:val="20"/>
          <w:sz w:val="22"/>
          <w:szCs w:val="22"/>
        </w:rPr>
        <w:t>Subsection (5) clarifies that a notice issued by the Minister under section 11 is only in force from the day it is issued until the end of the particular fishing season for which the notice is issued, noting that the notice may be varied or revoked through application of subsection 33(3) of the Acts Interpretation Act.  For example, the Minister may vary or revoke a notice issued under section 11 where the TSRA leases additional unused quota units from an individual quota unit holder after a notice has already been issued.  Th</w:t>
      </w:r>
      <w:r w:rsidR="00435A41">
        <w:rPr>
          <w:snapToGrid w:val="0"/>
          <w:kern w:val="20"/>
          <w:sz w:val="22"/>
          <w:szCs w:val="22"/>
        </w:rPr>
        <w:t>is</w:t>
      </w:r>
      <w:r>
        <w:rPr>
          <w:snapToGrid w:val="0"/>
          <w:kern w:val="20"/>
          <w:sz w:val="22"/>
          <w:szCs w:val="22"/>
        </w:rPr>
        <w:t xml:space="preserve"> lease would mean that the</w:t>
      </w:r>
      <w:r w:rsidR="00435A41">
        <w:rPr>
          <w:snapToGrid w:val="0"/>
          <w:kern w:val="20"/>
          <w:sz w:val="22"/>
          <w:szCs w:val="22"/>
        </w:rPr>
        <w:t xml:space="preserve"> pool of unused quota units would be raised and traditional inhabitants would again be able to take TRL. </w:t>
      </w:r>
      <w:r>
        <w:rPr>
          <w:snapToGrid w:val="0"/>
          <w:kern w:val="20"/>
          <w:sz w:val="22"/>
          <w:szCs w:val="22"/>
        </w:rPr>
        <w:t xml:space="preserve"> </w:t>
      </w:r>
    </w:p>
    <w:p w14:paraId="454B2AAD" w14:textId="77777777" w:rsidR="0089752F" w:rsidRPr="001E598E" w:rsidRDefault="0089752F" w:rsidP="00482EB9">
      <w:pPr>
        <w:spacing w:before="240" w:after="240" w:line="276" w:lineRule="auto"/>
        <w:jc w:val="both"/>
        <w:rPr>
          <w:snapToGrid w:val="0"/>
          <w:kern w:val="20"/>
          <w:sz w:val="22"/>
          <w:szCs w:val="22"/>
        </w:rPr>
      </w:pPr>
      <w:r>
        <w:rPr>
          <w:snapToGrid w:val="0"/>
          <w:kern w:val="20"/>
          <w:sz w:val="22"/>
          <w:szCs w:val="22"/>
        </w:rPr>
        <w:t xml:space="preserve">Section 11 only applies on or after the first day of the fishing season that starts after the allocation day has occurred (through application of subsection 30(1) of the Management Plan).  </w:t>
      </w:r>
    </w:p>
    <w:p w14:paraId="6FB1107A" w14:textId="77777777" w:rsidR="005A2203" w:rsidRDefault="005A2203"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Division 2—Value of quota units </w:t>
      </w:r>
    </w:p>
    <w:p w14:paraId="76D20C28" w14:textId="77777777" w:rsidR="005A2203"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Section </w:t>
      </w:r>
      <w:r w:rsidR="00CF103E">
        <w:rPr>
          <w:b/>
          <w:i/>
          <w:snapToGrid w:val="0"/>
          <w:kern w:val="20"/>
          <w:sz w:val="22"/>
          <w:szCs w:val="22"/>
        </w:rPr>
        <w:t>12</w:t>
      </w:r>
      <w:r w:rsidR="005A2203">
        <w:rPr>
          <w:b/>
          <w:i/>
          <w:snapToGrid w:val="0"/>
          <w:kern w:val="20"/>
          <w:sz w:val="22"/>
          <w:szCs w:val="22"/>
        </w:rPr>
        <w:tab/>
        <w:t>Value of quota units</w:t>
      </w:r>
    </w:p>
    <w:p w14:paraId="732953D6" w14:textId="7FFA6B60" w:rsidR="005A2203" w:rsidRDefault="00A07AE2" w:rsidP="00482EB9">
      <w:pPr>
        <w:spacing w:before="240" w:after="240" w:line="276" w:lineRule="auto"/>
        <w:jc w:val="both"/>
        <w:rPr>
          <w:snapToGrid w:val="0"/>
          <w:kern w:val="20"/>
          <w:sz w:val="22"/>
          <w:szCs w:val="22"/>
        </w:rPr>
      </w:pPr>
      <w:r>
        <w:rPr>
          <w:snapToGrid w:val="0"/>
          <w:kern w:val="20"/>
          <w:sz w:val="22"/>
          <w:szCs w:val="22"/>
        </w:rPr>
        <w:t xml:space="preserve">Section 12 provides the formula for calculating the value of a quota unit for a fishing season expressed in kilograms. </w:t>
      </w:r>
      <w:r w:rsidR="000D21B9">
        <w:rPr>
          <w:snapToGrid w:val="0"/>
          <w:kern w:val="20"/>
          <w:sz w:val="22"/>
          <w:szCs w:val="22"/>
        </w:rPr>
        <w:t xml:space="preserve"> </w:t>
      </w:r>
      <w:r>
        <w:rPr>
          <w:snapToGrid w:val="0"/>
          <w:kern w:val="20"/>
          <w:sz w:val="22"/>
          <w:szCs w:val="22"/>
        </w:rPr>
        <w:t xml:space="preserve">The value can be worked out by taking the total allowable catch and dividing it by the total number of quota units. </w:t>
      </w:r>
      <w:r w:rsidR="000D21B9">
        <w:rPr>
          <w:snapToGrid w:val="0"/>
          <w:kern w:val="20"/>
          <w:sz w:val="22"/>
          <w:szCs w:val="22"/>
        </w:rPr>
        <w:t xml:space="preserve"> </w:t>
      </w:r>
      <w:r>
        <w:rPr>
          <w:snapToGrid w:val="0"/>
          <w:kern w:val="20"/>
          <w:sz w:val="22"/>
          <w:szCs w:val="22"/>
        </w:rPr>
        <w:t xml:space="preserve">The ‘total allowable catch’ and </w:t>
      </w:r>
      <w:r w:rsidR="000D21B9">
        <w:rPr>
          <w:snapToGrid w:val="0"/>
          <w:kern w:val="20"/>
          <w:sz w:val="22"/>
          <w:szCs w:val="22"/>
        </w:rPr>
        <w:t>‘</w:t>
      </w:r>
      <w:r>
        <w:rPr>
          <w:snapToGrid w:val="0"/>
          <w:kern w:val="20"/>
          <w:sz w:val="22"/>
          <w:szCs w:val="22"/>
        </w:rPr>
        <w:t>total number of quota units’ are defined terms for the purposes of the formula</w:t>
      </w:r>
      <w:r w:rsidR="000D21B9">
        <w:rPr>
          <w:snapToGrid w:val="0"/>
          <w:kern w:val="20"/>
          <w:sz w:val="22"/>
          <w:szCs w:val="22"/>
        </w:rPr>
        <w:t>:</w:t>
      </w:r>
    </w:p>
    <w:p w14:paraId="220F7D0D" w14:textId="4727867C" w:rsidR="000D21B9" w:rsidRDefault="000D21B9" w:rsidP="00482EB9">
      <w:pPr>
        <w:spacing w:before="240" w:after="240" w:line="276" w:lineRule="auto"/>
        <w:jc w:val="both"/>
        <w:rPr>
          <w:snapToGrid w:val="0"/>
          <w:kern w:val="20"/>
          <w:sz w:val="22"/>
          <w:szCs w:val="22"/>
        </w:rPr>
      </w:pPr>
      <w:proofErr w:type="gramStart"/>
      <w:r>
        <w:rPr>
          <w:b/>
          <w:i/>
          <w:snapToGrid w:val="0"/>
          <w:kern w:val="20"/>
          <w:sz w:val="22"/>
          <w:szCs w:val="22"/>
        </w:rPr>
        <w:t>total</w:t>
      </w:r>
      <w:proofErr w:type="gramEnd"/>
      <w:r>
        <w:rPr>
          <w:b/>
          <w:i/>
          <w:snapToGrid w:val="0"/>
          <w:kern w:val="20"/>
          <w:sz w:val="22"/>
          <w:szCs w:val="22"/>
        </w:rPr>
        <w:t xml:space="preserve"> allowable catch</w:t>
      </w:r>
      <w:r>
        <w:rPr>
          <w:snapToGrid w:val="0"/>
          <w:kern w:val="20"/>
          <w:sz w:val="22"/>
          <w:szCs w:val="22"/>
        </w:rPr>
        <w:t xml:space="preserve"> means the amount of </w:t>
      </w:r>
      <w:r w:rsidR="00096083" w:rsidRPr="00512983">
        <w:rPr>
          <w:sz w:val="22"/>
          <w:szCs w:val="22"/>
          <w:lang w:val="en-US"/>
        </w:rPr>
        <w:t>TRL</w:t>
      </w:r>
      <w:r w:rsidR="00096083">
        <w:rPr>
          <w:snapToGrid w:val="0"/>
          <w:kern w:val="20"/>
          <w:sz w:val="22"/>
          <w:szCs w:val="22"/>
        </w:rPr>
        <w:t xml:space="preserve"> </w:t>
      </w:r>
      <w:r>
        <w:rPr>
          <w:snapToGrid w:val="0"/>
          <w:kern w:val="20"/>
          <w:sz w:val="22"/>
          <w:szCs w:val="22"/>
        </w:rPr>
        <w:t xml:space="preserve">that can be taken from the TRL fishery for a particular fishing season, as determined by the Minister under subsection 13(1) of the Management Plan.  </w:t>
      </w:r>
    </w:p>
    <w:p w14:paraId="6EFD99A6" w14:textId="1475505D" w:rsidR="000D21B9" w:rsidRPr="000D21B9" w:rsidRDefault="000D21B9" w:rsidP="00482EB9">
      <w:pPr>
        <w:spacing w:before="240" w:after="240" w:line="276" w:lineRule="auto"/>
        <w:jc w:val="both"/>
        <w:rPr>
          <w:snapToGrid w:val="0"/>
          <w:kern w:val="20"/>
          <w:sz w:val="22"/>
          <w:szCs w:val="22"/>
        </w:rPr>
      </w:pPr>
      <w:proofErr w:type="gramStart"/>
      <w:r>
        <w:rPr>
          <w:b/>
          <w:i/>
          <w:snapToGrid w:val="0"/>
          <w:kern w:val="20"/>
          <w:sz w:val="22"/>
          <w:szCs w:val="22"/>
        </w:rPr>
        <w:t>total</w:t>
      </w:r>
      <w:proofErr w:type="gramEnd"/>
      <w:r>
        <w:rPr>
          <w:b/>
          <w:i/>
          <w:snapToGrid w:val="0"/>
          <w:kern w:val="20"/>
          <w:sz w:val="22"/>
          <w:szCs w:val="22"/>
        </w:rPr>
        <w:t xml:space="preserve"> number of quota units</w:t>
      </w:r>
      <w:r>
        <w:rPr>
          <w:snapToGrid w:val="0"/>
          <w:kern w:val="20"/>
          <w:sz w:val="22"/>
          <w:szCs w:val="22"/>
        </w:rPr>
        <w:t xml:space="preserve"> means the total number of quota units for the fishing season.  At the start of the first fishing season after the allocation day, this will be 1,000,000 units pursuant to subsection 15(1) of the Management Plan.  The number of quota units may be different in subsequent fishing seasons due to the cancellation of quota units (see subsections 28(5) and 28(6)), or amendment of the Management Plan from time to time.  </w:t>
      </w:r>
    </w:p>
    <w:p w14:paraId="13823BF2" w14:textId="77777777" w:rsidR="0089752F" w:rsidRDefault="0089752F" w:rsidP="00482EB9">
      <w:pPr>
        <w:spacing w:before="240" w:after="240" w:line="276" w:lineRule="auto"/>
        <w:jc w:val="both"/>
        <w:rPr>
          <w:b/>
          <w:i/>
          <w:snapToGrid w:val="0"/>
          <w:kern w:val="20"/>
          <w:sz w:val="22"/>
          <w:szCs w:val="22"/>
        </w:rPr>
      </w:pPr>
      <w:r>
        <w:rPr>
          <w:snapToGrid w:val="0"/>
          <w:kern w:val="20"/>
          <w:sz w:val="22"/>
          <w:szCs w:val="22"/>
        </w:rPr>
        <w:t xml:space="preserve">Section 12 only applies on or after the first day of the fishing season that starts after the allocation day has occurred (through application of subsection 30(1) of the Management Plan).  </w:t>
      </w:r>
    </w:p>
    <w:p w14:paraId="0642687E" w14:textId="77777777" w:rsidR="005A2203" w:rsidRDefault="005A2203" w:rsidP="00482EB9">
      <w:pPr>
        <w:spacing w:before="240" w:after="240" w:line="276" w:lineRule="auto"/>
        <w:ind w:left="1440" w:hanging="1440"/>
        <w:jc w:val="both"/>
        <w:rPr>
          <w:b/>
          <w:i/>
          <w:snapToGrid w:val="0"/>
          <w:kern w:val="20"/>
          <w:sz w:val="22"/>
          <w:szCs w:val="22"/>
        </w:rPr>
      </w:pPr>
      <w:r>
        <w:rPr>
          <w:b/>
          <w:i/>
          <w:snapToGrid w:val="0"/>
          <w:kern w:val="20"/>
          <w:sz w:val="22"/>
          <w:szCs w:val="22"/>
        </w:rPr>
        <w:t>Division 3—Total allowable catch</w:t>
      </w:r>
    </w:p>
    <w:p w14:paraId="3CAF5861" w14:textId="77777777" w:rsidR="005A2203"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Section </w:t>
      </w:r>
      <w:r w:rsidR="00CF103E">
        <w:rPr>
          <w:b/>
          <w:i/>
          <w:snapToGrid w:val="0"/>
          <w:kern w:val="20"/>
          <w:sz w:val="22"/>
          <w:szCs w:val="22"/>
        </w:rPr>
        <w:t>13</w:t>
      </w:r>
      <w:r w:rsidR="005A2203">
        <w:rPr>
          <w:b/>
          <w:i/>
          <w:snapToGrid w:val="0"/>
          <w:kern w:val="20"/>
          <w:sz w:val="22"/>
          <w:szCs w:val="22"/>
        </w:rPr>
        <w:tab/>
        <w:t>Determining the total allowable catch for a fishing season</w:t>
      </w:r>
    </w:p>
    <w:p w14:paraId="2DDE5A54" w14:textId="1C440F96" w:rsidR="005A2203" w:rsidRDefault="00A07AE2" w:rsidP="00482EB9">
      <w:pPr>
        <w:spacing w:before="240" w:after="240" w:line="276" w:lineRule="auto"/>
        <w:jc w:val="both"/>
        <w:rPr>
          <w:snapToGrid w:val="0"/>
          <w:kern w:val="20"/>
          <w:sz w:val="22"/>
          <w:szCs w:val="22"/>
        </w:rPr>
      </w:pPr>
      <w:r>
        <w:rPr>
          <w:snapToGrid w:val="0"/>
          <w:kern w:val="20"/>
          <w:sz w:val="22"/>
          <w:szCs w:val="22"/>
        </w:rPr>
        <w:t xml:space="preserve">This section provides that the Minister must determine the </w:t>
      </w:r>
      <w:r w:rsidR="000D21B9">
        <w:rPr>
          <w:snapToGrid w:val="0"/>
          <w:kern w:val="20"/>
          <w:sz w:val="22"/>
          <w:szCs w:val="22"/>
        </w:rPr>
        <w:t>TAC</w:t>
      </w:r>
      <w:r>
        <w:rPr>
          <w:snapToGrid w:val="0"/>
          <w:kern w:val="20"/>
          <w:sz w:val="22"/>
          <w:szCs w:val="22"/>
        </w:rPr>
        <w:t xml:space="preserve"> before the start of the fishing season. </w:t>
      </w:r>
      <w:r w:rsidR="000D21B9">
        <w:rPr>
          <w:snapToGrid w:val="0"/>
          <w:kern w:val="20"/>
          <w:sz w:val="22"/>
          <w:szCs w:val="22"/>
        </w:rPr>
        <w:t xml:space="preserve"> The TAC represents the amount of </w:t>
      </w:r>
      <w:r w:rsidR="00096083" w:rsidRPr="00512983">
        <w:rPr>
          <w:sz w:val="22"/>
          <w:szCs w:val="22"/>
          <w:lang w:val="en-US"/>
        </w:rPr>
        <w:t>TRL</w:t>
      </w:r>
      <w:r w:rsidR="000D21B9">
        <w:rPr>
          <w:snapToGrid w:val="0"/>
          <w:kern w:val="20"/>
          <w:sz w:val="22"/>
          <w:szCs w:val="22"/>
        </w:rPr>
        <w:t>, in kilograms, that can be taken within a particular fishing season</w:t>
      </w:r>
    </w:p>
    <w:p w14:paraId="463C213B" w14:textId="77777777" w:rsidR="00482EB9" w:rsidRDefault="00482EB9" w:rsidP="00482EB9">
      <w:pPr>
        <w:spacing w:before="240" w:after="240" w:line="276" w:lineRule="auto"/>
        <w:jc w:val="both"/>
        <w:rPr>
          <w:snapToGrid w:val="0"/>
          <w:kern w:val="20"/>
          <w:sz w:val="22"/>
          <w:szCs w:val="22"/>
        </w:rPr>
      </w:pPr>
      <w:r>
        <w:rPr>
          <w:snapToGrid w:val="0"/>
          <w:kern w:val="20"/>
          <w:sz w:val="22"/>
          <w:szCs w:val="22"/>
        </w:rPr>
        <w:t xml:space="preserve">The Minister will only determine a TAC after: </w:t>
      </w:r>
    </w:p>
    <w:p w14:paraId="0BD3B0AD" w14:textId="77777777" w:rsidR="00A07AE2" w:rsidRDefault="00482EB9" w:rsidP="00482EB9">
      <w:pPr>
        <w:pStyle w:val="ListParagraph"/>
        <w:numPr>
          <w:ilvl w:val="0"/>
          <w:numId w:val="2"/>
        </w:numPr>
        <w:spacing w:before="240" w:after="240" w:line="276" w:lineRule="auto"/>
        <w:contextualSpacing w:val="0"/>
        <w:jc w:val="both"/>
        <w:rPr>
          <w:snapToGrid w:val="0"/>
          <w:kern w:val="20"/>
          <w:sz w:val="22"/>
          <w:szCs w:val="22"/>
        </w:rPr>
      </w:pPr>
      <w:r>
        <w:rPr>
          <w:snapToGrid w:val="0"/>
          <w:kern w:val="20"/>
          <w:sz w:val="22"/>
          <w:szCs w:val="22"/>
        </w:rPr>
        <w:t xml:space="preserve">considering </w:t>
      </w:r>
      <w:r w:rsidR="00A07AE2">
        <w:rPr>
          <w:snapToGrid w:val="0"/>
          <w:kern w:val="20"/>
          <w:sz w:val="22"/>
          <w:szCs w:val="22"/>
        </w:rPr>
        <w:t xml:space="preserve">with the relevant advisory committee(s); and </w:t>
      </w:r>
    </w:p>
    <w:p w14:paraId="532D80F6" w14:textId="5119F4C3" w:rsidR="00482EB9" w:rsidRDefault="00A07AE2" w:rsidP="00482EB9">
      <w:pPr>
        <w:pStyle w:val="ListParagraph"/>
        <w:numPr>
          <w:ilvl w:val="0"/>
          <w:numId w:val="2"/>
        </w:numPr>
        <w:spacing w:before="240" w:after="240" w:line="276" w:lineRule="auto"/>
        <w:contextualSpacing w:val="0"/>
        <w:jc w:val="both"/>
        <w:rPr>
          <w:snapToGrid w:val="0"/>
          <w:kern w:val="20"/>
          <w:sz w:val="22"/>
          <w:szCs w:val="22"/>
        </w:rPr>
      </w:pPr>
      <w:proofErr w:type="gramStart"/>
      <w:r>
        <w:rPr>
          <w:snapToGrid w:val="0"/>
          <w:kern w:val="20"/>
          <w:sz w:val="22"/>
          <w:szCs w:val="22"/>
        </w:rPr>
        <w:lastRenderedPageBreak/>
        <w:t>having</w:t>
      </w:r>
      <w:proofErr w:type="gramEnd"/>
      <w:r>
        <w:rPr>
          <w:snapToGrid w:val="0"/>
          <w:kern w:val="20"/>
          <w:sz w:val="22"/>
          <w:szCs w:val="22"/>
        </w:rPr>
        <w:t xml:space="preserve"> regard to Australia’s obligations under the Torres Strait Treaty.</w:t>
      </w:r>
      <w:r w:rsidR="005D2AD8">
        <w:rPr>
          <w:snapToGrid w:val="0"/>
          <w:kern w:val="20"/>
          <w:sz w:val="22"/>
          <w:szCs w:val="22"/>
        </w:rPr>
        <w:t xml:space="preserve">  In particular, article 23</w:t>
      </w:r>
      <w:r w:rsidR="000D21B9">
        <w:rPr>
          <w:snapToGrid w:val="0"/>
          <w:kern w:val="20"/>
          <w:sz w:val="22"/>
          <w:szCs w:val="22"/>
        </w:rPr>
        <w:t xml:space="preserve"> of the Torres Strait Treat</w:t>
      </w:r>
      <w:r w:rsidR="005D2AD8">
        <w:rPr>
          <w:snapToGrid w:val="0"/>
          <w:kern w:val="20"/>
          <w:sz w:val="22"/>
          <w:szCs w:val="22"/>
        </w:rPr>
        <w:t xml:space="preserve">y provides for the allocation of catch between Australia and PNG (as outlined above).  The TAC will be consistent with the amount of </w:t>
      </w:r>
      <w:r w:rsidR="00096083" w:rsidRPr="00512983">
        <w:rPr>
          <w:sz w:val="22"/>
          <w:szCs w:val="22"/>
          <w:lang w:val="en-US"/>
        </w:rPr>
        <w:t>TRL</w:t>
      </w:r>
      <w:r w:rsidR="00096083">
        <w:rPr>
          <w:snapToGrid w:val="0"/>
          <w:kern w:val="20"/>
          <w:sz w:val="22"/>
          <w:szCs w:val="22"/>
        </w:rPr>
        <w:t xml:space="preserve"> </w:t>
      </w:r>
      <w:r w:rsidR="005D2AD8">
        <w:rPr>
          <w:snapToGrid w:val="0"/>
          <w:kern w:val="20"/>
          <w:sz w:val="22"/>
          <w:szCs w:val="22"/>
        </w:rPr>
        <w:t xml:space="preserve">that can be taken by Australian boats within the area of Australian jurisdiction under </w:t>
      </w:r>
      <w:r w:rsidR="00551D92">
        <w:rPr>
          <w:snapToGrid w:val="0"/>
          <w:kern w:val="20"/>
          <w:sz w:val="22"/>
          <w:szCs w:val="22"/>
        </w:rPr>
        <w:t>paragraph</w:t>
      </w:r>
      <w:r w:rsidR="005D2AD8">
        <w:rPr>
          <w:snapToGrid w:val="0"/>
          <w:kern w:val="20"/>
          <w:sz w:val="22"/>
          <w:szCs w:val="22"/>
        </w:rPr>
        <w:t xml:space="preserve"> </w:t>
      </w:r>
      <w:r w:rsidR="00551D92">
        <w:rPr>
          <w:snapToGrid w:val="0"/>
          <w:kern w:val="20"/>
          <w:sz w:val="22"/>
          <w:szCs w:val="22"/>
        </w:rPr>
        <w:t>23(4</w:t>
      </w:r>
      <w:proofErr w:type="gramStart"/>
      <w:r w:rsidR="00551D92">
        <w:rPr>
          <w:snapToGrid w:val="0"/>
          <w:kern w:val="20"/>
          <w:sz w:val="22"/>
          <w:szCs w:val="22"/>
        </w:rPr>
        <w:t>)(</w:t>
      </w:r>
      <w:proofErr w:type="gramEnd"/>
      <w:r w:rsidR="00551D92">
        <w:rPr>
          <w:snapToGrid w:val="0"/>
          <w:kern w:val="20"/>
          <w:sz w:val="22"/>
          <w:szCs w:val="22"/>
        </w:rPr>
        <w:t xml:space="preserve">a) of the Torres Strait Treaty.  </w:t>
      </w:r>
      <w:r>
        <w:rPr>
          <w:snapToGrid w:val="0"/>
          <w:kern w:val="20"/>
          <w:sz w:val="22"/>
          <w:szCs w:val="22"/>
        </w:rPr>
        <w:t xml:space="preserve"> </w:t>
      </w:r>
    </w:p>
    <w:p w14:paraId="28F2C3FD" w14:textId="077CB810" w:rsidR="005D2AD8" w:rsidRDefault="00A07AE2" w:rsidP="00A07AE2">
      <w:pPr>
        <w:spacing w:before="240" w:after="240" w:line="276" w:lineRule="auto"/>
        <w:jc w:val="both"/>
        <w:rPr>
          <w:snapToGrid w:val="0"/>
          <w:kern w:val="20"/>
          <w:sz w:val="22"/>
          <w:szCs w:val="22"/>
        </w:rPr>
      </w:pPr>
      <w:r>
        <w:rPr>
          <w:snapToGrid w:val="0"/>
          <w:kern w:val="20"/>
          <w:sz w:val="22"/>
          <w:szCs w:val="22"/>
        </w:rPr>
        <w:t>Subsection 13(3) provides for other matters that the Minister may take into account in deter</w:t>
      </w:r>
      <w:r w:rsidR="00665B51">
        <w:rPr>
          <w:snapToGrid w:val="0"/>
          <w:kern w:val="20"/>
          <w:sz w:val="22"/>
          <w:szCs w:val="22"/>
        </w:rPr>
        <w:t>mining the TAC</w:t>
      </w:r>
      <w:r>
        <w:rPr>
          <w:snapToGrid w:val="0"/>
          <w:kern w:val="20"/>
          <w:sz w:val="22"/>
          <w:szCs w:val="22"/>
        </w:rPr>
        <w:t xml:space="preserve"> under </w:t>
      </w:r>
      <w:r w:rsidR="000D21B9">
        <w:rPr>
          <w:snapToGrid w:val="0"/>
          <w:kern w:val="20"/>
          <w:sz w:val="22"/>
          <w:szCs w:val="22"/>
        </w:rPr>
        <w:t>sub</w:t>
      </w:r>
      <w:r>
        <w:rPr>
          <w:snapToGrid w:val="0"/>
          <w:kern w:val="20"/>
          <w:sz w:val="22"/>
          <w:szCs w:val="22"/>
        </w:rPr>
        <w:t xml:space="preserve">section 13(1). </w:t>
      </w:r>
      <w:r w:rsidR="000D21B9">
        <w:rPr>
          <w:snapToGrid w:val="0"/>
          <w:kern w:val="20"/>
          <w:sz w:val="22"/>
          <w:szCs w:val="22"/>
        </w:rPr>
        <w:t xml:space="preserve"> </w:t>
      </w:r>
      <w:r w:rsidR="005D2AD8">
        <w:rPr>
          <w:snapToGrid w:val="0"/>
          <w:kern w:val="20"/>
          <w:sz w:val="22"/>
          <w:szCs w:val="22"/>
        </w:rPr>
        <w:t xml:space="preserve">This does not, however, limit the factors that may be taken into account by the Minister when determining the TAC.  In particular, a Harvest Strategy for the TRL fishery is under development.  A Harvest Strategy </w:t>
      </w:r>
      <w:r w:rsidR="00E8064E">
        <w:rPr>
          <w:snapToGrid w:val="0"/>
          <w:kern w:val="20"/>
          <w:sz w:val="22"/>
          <w:szCs w:val="22"/>
        </w:rPr>
        <w:t>sets out to meet fishery objectives and manage fish stocks</w:t>
      </w:r>
      <w:r w:rsidR="00E8064E" w:rsidRPr="00E8064E">
        <w:rPr>
          <w:snapToGrid w:val="0"/>
          <w:kern w:val="20"/>
          <w:sz w:val="22"/>
          <w:szCs w:val="22"/>
        </w:rPr>
        <w:t xml:space="preserve"> for long–term biological sustainability and to maximise the net economic returns</w:t>
      </w:r>
      <w:r w:rsidR="00E8064E">
        <w:rPr>
          <w:snapToGrid w:val="0"/>
          <w:kern w:val="20"/>
          <w:sz w:val="22"/>
          <w:szCs w:val="22"/>
        </w:rPr>
        <w:t xml:space="preserve"> from the fishery.</w:t>
      </w:r>
      <w:r w:rsidR="005D2AD8">
        <w:rPr>
          <w:snapToGrid w:val="0"/>
          <w:kern w:val="20"/>
          <w:sz w:val="22"/>
          <w:szCs w:val="22"/>
        </w:rPr>
        <w:t xml:space="preserve">  This will be a key consideration for the Minister in any future determination of a TAC under section 13 of the Management Plan.  </w:t>
      </w:r>
    </w:p>
    <w:p w14:paraId="389EBF23" w14:textId="3D0D44DF" w:rsidR="000D21B9" w:rsidRPr="00A07AE2" w:rsidRDefault="005D2AD8" w:rsidP="00A07AE2">
      <w:pPr>
        <w:spacing w:before="240" w:after="240" w:line="276" w:lineRule="auto"/>
        <w:jc w:val="both"/>
        <w:rPr>
          <w:snapToGrid w:val="0"/>
          <w:kern w:val="20"/>
          <w:sz w:val="22"/>
          <w:szCs w:val="22"/>
        </w:rPr>
      </w:pPr>
      <w:r>
        <w:rPr>
          <w:snapToGrid w:val="0"/>
          <w:kern w:val="20"/>
          <w:sz w:val="22"/>
          <w:szCs w:val="22"/>
        </w:rPr>
        <w:t>Once the Harvest Strategy is finalised, it will be available on the PZJA website (</w:t>
      </w:r>
      <w:hyperlink r:id="rId12" w:history="1">
        <w:r w:rsidRPr="00E611AC">
          <w:rPr>
            <w:rStyle w:val="Hyperlink"/>
            <w:snapToGrid w:val="0"/>
            <w:kern w:val="20"/>
            <w:sz w:val="22"/>
            <w:szCs w:val="22"/>
          </w:rPr>
          <w:t>www.pzja.gov.au</w:t>
        </w:r>
      </w:hyperlink>
      <w:r>
        <w:rPr>
          <w:snapToGrid w:val="0"/>
          <w:kern w:val="20"/>
          <w:sz w:val="22"/>
          <w:szCs w:val="22"/>
        </w:rPr>
        <w:t xml:space="preserve">).  </w:t>
      </w:r>
    </w:p>
    <w:p w14:paraId="46B25975" w14:textId="77777777" w:rsidR="005A2203"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Section </w:t>
      </w:r>
      <w:r w:rsidR="00CF103E">
        <w:rPr>
          <w:b/>
          <w:i/>
          <w:snapToGrid w:val="0"/>
          <w:kern w:val="20"/>
          <w:sz w:val="22"/>
          <w:szCs w:val="22"/>
        </w:rPr>
        <w:t>14</w:t>
      </w:r>
      <w:r w:rsidR="005A2203">
        <w:rPr>
          <w:b/>
          <w:i/>
          <w:snapToGrid w:val="0"/>
          <w:kern w:val="20"/>
          <w:sz w:val="22"/>
          <w:szCs w:val="22"/>
        </w:rPr>
        <w:tab/>
        <w:t>Increasing the total allowable catch for a fishing season</w:t>
      </w:r>
    </w:p>
    <w:p w14:paraId="431EABA7" w14:textId="5E71CB6D" w:rsidR="0089752F" w:rsidRDefault="00A07AE2" w:rsidP="00482EB9">
      <w:pPr>
        <w:spacing w:before="240" w:after="240" w:line="276" w:lineRule="auto"/>
        <w:jc w:val="both"/>
        <w:rPr>
          <w:snapToGrid w:val="0"/>
          <w:kern w:val="20"/>
          <w:sz w:val="22"/>
          <w:szCs w:val="22"/>
        </w:rPr>
      </w:pPr>
      <w:r>
        <w:rPr>
          <w:snapToGrid w:val="0"/>
          <w:kern w:val="20"/>
          <w:sz w:val="22"/>
          <w:szCs w:val="22"/>
        </w:rPr>
        <w:t>Section 1</w:t>
      </w:r>
      <w:r w:rsidR="000D21B9">
        <w:rPr>
          <w:snapToGrid w:val="0"/>
          <w:kern w:val="20"/>
          <w:sz w:val="22"/>
          <w:szCs w:val="22"/>
        </w:rPr>
        <w:t>4</w:t>
      </w:r>
      <w:r>
        <w:rPr>
          <w:snapToGrid w:val="0"/>
          <w:kern w:val="20"/>
          <w:sz w:val="22"/>
          <w:szCs w:val="22"/>
        </w:rPr>
        <w:t xml:space="preserve"> provides for the Minister to increase the </w:t>
      </w:r>
      <w:r w:rsidR="00665B51">
        <w:rPr>
          <w:snapToGrid w:val="0"/>
          <w:kern w:val="20"/>
          <w:sz w:val="22"/>
          <w:szCs w:val="22"/>
        </w:rPr>
        <w:t xml:space="preserve">TAC </w:t>
      </w:r>
      <w:r>
        <w:rPr>
          <w:snapToGrid w:val="0"/>
          <w:kern w:val="20"/>
          <w:sz w:val="22"/>
          <w:szCs w:val="22"/>
        </w:rPr>
        <w:t xml:space="preserve">for a fishing season. </w:t>
      </w:r>
      <w:r w:rsidR="000D21B9">
        <w:rPr>
          <w:snapToGrid w:val="0"/>
          <w:kern w:val="20"/>
          <w:sz w:val="22"/>
          <w:szCs w:val="22"/>
        </w:rPr>
        <w:t xml:space="preserve"> </w:t>
      </w:r>
    </w:p>
    <w:p w14:paraId="2649B595" w14:textId="190AA965" w:rsidR="000D21B9" w:rsidRDefault="005D2AD8" w:rsidP="00482EB9">
      <w:pPr>
        <w:spacing w:before="240" w:after="240" w:line="276" w:lineRule="auto"/>
        <w:jc w:val="both"/>
        <w:rPr>
          <w:snapToGrid w:val="0"/>
          <w:kern w:val="20"/>
          <w:sz w:val="22"/>
          <w:szCs w:val="22"/>
        </w:rPr>
      </w:pPr>
      <w:r>
        <w:rPr>
          <w:snapToGrid w:val="0"/>
          <w:kern w:val="20"/>
          <w:sz w:val="22"/>
          <w:szCs w:val="22"/>
        </w:rPr>
        <w:t xml:space="preserve">For instance, this may occur when </w:t>
      </w:r>
      <w:r w:rsidR="00551D92">
        <w:rPr>
          <w:snapToGrid w:val="0"/>
          <w:kern w:val="20"/>
          <w:sz w:val="22"/>
          <w:szCs w:val="22"/>
        </w:rPr>
        <w:t xml:space="preserve">Australia and Papua New Guinea make an agreement under article 25 of the Torres Strait Treaty that no cross-endorsement (i.e. endorsement of Papua New Guinea vessels to fish in areas of Australian jurisdiction) will occur for a particular fishing season.  </w:t>
      </w:r>
    </w:p>
    <w:p w14:paraId="0AAC10D2" w14:textId="77777777" w:rsidR="005A2203" w:rsidRPr="0089752F" w:rsidRDefault="0089752F" w:rsidP="00482EB9">
      <w:pPr>
        <w:spacing w:before="240" w:after="240" w:line="276" w:lineRule="auto"/>
        <w:jc w:val="both"/>
        <w:rPr>
          <w:snapToGrid w:val="0"/>
          <w:kern w:val="20"/>
          <w:sz w:val="22"/>
          <w:szCs w:val="22"/>
        </w:rPr>
      </w:pPr>
      <w:r>
        <w:rPr>
          <w:snapToGrid w:val="0"/>
          <w:kern w:val="20"/>
          <w:sz w:val="22"/>
          <w:szCs w:val="22"/>
        </w:rPr>
        <w:t xml:space="preserve">Section 14 only applies on or after the first day of the fishing season that starts after the allocation day has occurred (through application of subsection 30(1) of the Management Plan).  </w:t>
      </w:r>
    </w:p>
    <w:p w14:paraId="060DF207" w14:textId="77777777" w:rsidR="005A2203" w:rsidRDefault="005A2203" w:rsidP="00482EB9">
      <w:pPr>
        <w:spacing w:before="240" w:after="240" w:line="276" w:lineRule="auto"/>
        <w:ind w:left="1440" w:hanging="1440"/>
        <w:jc w:val="both"/>
        <w:rPr>
          <w:b/>
          <w:i/>
          <w:snapToGrid w:val="0"/>
          <w:kern w:val="20"/>
          <w:sz w:val="22"/>
          <w:szCs w:val="22"/>
        </w:rPr>
      </w:pPr>
      <w:r>
        <w:rPr>
          <w:b/>
          <w:i/>
          <w:snapToGrid w:val="0"/>
          <w:kern w:val="20"/>
          <w:sz w:val="22"/>
          <w:szCs w:val="22"/>
        </w:rPr>
        <w:t>Part 3—Allocation of quota units</w:t>
      </w:r>
    </w:p>
    <w:p w14:paraId="600AB0B0" w14:textId="77777777" w:rsidR="005A2203" w:rsidRDefault="005A2203" w:rsidP="00482EB9">
      <w:pPr>
        <w:spacing w:before="240" w:after="240" w:line="276" w:lineRule="auto"/>
        <w:ind w:left="1440" w:hanging="1440"/>
        <w:jc w:val="both"/>
        <w:rPr>
          <w:b/>
          <w:i/>
          <w:snapToGrid w:val="0"/>
          <w:kern w:val="20"/>
          <w:sz w:val="22"/>
          <w:szCs w:val="22"/>
        </w:rPr>
      </w:pPr>
      <w:r>
        <w:rPr>
          <w:b/>
          <w:i/>
          <w:snapToGrid w:val="0"/>
          <w:kern w:val="20"/>
          <w:sz w:val="22"/>
          <w:szCs w:val="22"/>
        </w:rPr>
        <w:t>Division 1—Allocation of quota units for the TRL fishery</w:t>
      </w:r>
    </w:p>
    <w:p w14:paraId="152927FB" w14:textId="70090F7F" w:rsidR="005B06F4"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Section </w:t>
      </w:r>
      <w:r w:rsidR="00CF103E">
        <w:rPr>
          <w:b/>
          <w:i/>
          <w:snapToGrid w:val="0"/>
          <w:kern w:val="20"/>
          <w:sz w:val="22"/>
          <w:szCs w:val="22"/>
        </w:rPr>
        <w:t>15</w:t>
      </w:r>
      <w:r w:rsidR="005B06F4">
        <w:rPr>
          <w:b/>
          <w:i/>
          <w:snapToGrid w:val="0"/>
          <w:kern w:val="20"/>
          <w:sz w:val="22"/>
          <w:szCs w:val="22"/>
        </w:rPr>
        <w:tab/>
        <w:t xml:space="preserve">Allocation of quota units—traditional inhabitant sector and </w:t>
      </w:r>
      <w:r w:rsidR="00B47B93">
        <w:rPr>
          <w:b/>
          <w:i/>
          <w:snapToGrid w:val="0"/>
          <w:kern w:val="20"/>
          <w:sz w:val="22"/>
          <w:szCs w:val="22"/>
        </w:rPr>
        <w:t>TVH Sector</w:t>
      </w:r>
    </w:p>
    <w:p w14:paraId="1B76AD60" w14:textId="358BCDAE" w:rsidR="00551D92" w:rsidRDefault="00551D92" w:rsidP="00A151E0">
      <w:pPr>
        <w:spacing w:before="240" w:after="240" w:line="276" w:lineRule="auto"/>
        <w:jc w:val="both"/>
        <w:rPr>
          <w:snapToGrid w:val="0"/>
          <w:kern w:val="20"/>
          <w:sz w:val="22"/>
          <w:szCs w:val="22"/>
        </w:rPr>
      </w:pPr>
      <w:r>
        <w:rPr>
          <w:snapToGrid w:val="0"/>
          <w:kern w:val="20"/>
          <w:sz w:val="22"/>
          <w:szCs w:val="22"/>
        </w:rPr>
        <w:t>Subsection (1)</w:t>
      </w:r>
      <w:r w:rsidR="00A151E0">
        <w:rPr>
          <w:snapToGrid w:val="0"/>
          <w:kern w:val="20"/>
          <w:sz w:val="22"/>
          <w:szCs w:val="22"/>
        </w:rPr>
        <w:t xml:space="preserve"> provides that the Minister must, on a day that is within the 60 day period beginning </w:t>
      </w:r>
      <w:r w:rsidR="00052323">
        <w:rPr>
          <w:snapToGrid w:val="0"/>
          <w:kern w:val="20"/>
          <w:sz w:val="22"/>
          <w:szCs w:val="22"/>
        </w:rPr>
        <w:t>on the allocation</w:t>
      </w:r>
      <w:r w:rsidR="00A151E0">
        <w:rPr>
          <w:snapToGrid w:val="0"/>
          <w:kern w:val="20"/>
          <w:sz w:val="22"/>
          <w:szCs w:val="22"/>
        </w:rPr>
        <w:t xml:space="preserve"> day, allocate 562,000 units to the TSRA</w:t>
      </w:r>
      <w:r>
        <w:rPr>
          <w:snapToGrid w:val="0"/>
          <w:kern w:val="20"/>
          <w:sz w:val="22"/>
          <w:szCs w:val="22"/>
        </w:rPr>
        <w:t xml:space="preserve"> to be held for the benefit of the traditional </w:t>
      </w:r>
      <w:r w:rsidR="00BA25E5">
        <w:rPr>
          <w:snapToGrid w:val="0"/>
          <w:kern w:val="20"/>
          <w:sz w:val="22"/>
          <w:szCs w:val="22"/>
        </w:rPr>
        <w:t xml:space="preserve">inhabitant </w:t>
      </w:r>
      <w:r>
        <w:rPr>
          <w:snapToGrid w:val="0"/>
          <w:kern w:val="20"/>
          <w:sz w:val="22"/>
          <w:szCs w:val="22"/>
        </w:rPr>
        <w:t>sector (paragraph (a))</w:t>
      </w:r>
      <w:r w:rsidR="00A151E0">
        <w:rPr>
          <w:snapToGrid w:val="0"/>
          <w:kern w:val="20"/>
          <w:sz w:val="22"/>
          <w:szCs w:val="22"/>
        </w:rPr>
        <w:t>, and 438,000 units to the TVH sector</w:t>
      </w:r>
      <w:r>
        <w:rPr>
          <w:snapToGrid w:val="0"/>
          <w:kern w:val="20"/>
          <w:sz w:val="22"/>
          <w:szCs w:val="22"/>
        </w:rPr>
        <w:t xml:space="preserve"> (paragraph (b)).</w:t>
      </w:r>
      <w:r w:rsidR="00A151E0">
        <w:rPr>
          <w:snapToGrid w:val="0"/>
          <w:kern w:val="20"/>
          <w:sz w:val="22"/>
          <w:szCs w:val="22"/>
        </w:rPr>
        <w:t xml:space="preserve"> </w:t>
      </w:r>
      <w:r>
        <w:rPr>
          <w:snapToGrid w:val="0"/>
          <w:kern w:val="20"/>
          <w:sz w:val="22"/>
          <w:szCs w:val="22"/>
        </w:rPr>
        <w:t xml:space="preserve"> The allocation by the Minister under subsection (b) is on an individual basis in line with the provisional allocation (see section 20) and any subsequent merits review or legal appeal</w:t>
      </w:r>
      <w:r w:rsidR="00A151E0">
        <w:rPr>
          <w:snapToGrid w:val="0"/>
          <w:kern w:val="20"/>
          <w:sz w:val="22"/>
          <w:szCs w:val="22"/>
        </w:rPr>
        <w:t xml:space="preserve">. </w:t>
      </w:r>
      <w:r>
        <w:rPr>
          <w:snapToGrid w:val="0"/>
          <w:kern w:val="20"/>
          <w:sz w:val="22"/>
          <w:szCs w:val="22"/>
        </w:rPr>
        <w:t xml:space="preserve"> </w:t>
      </w:r>
    </w:p>
    <w:p w14:paraId="6B2D1388" w14:textId="5F26CFAB" w:rsidR="00551D92" w:rsidRDefault="00A151E0" w:rsidP="00A151E0">
      <w:pPr>
        <w:spacing w:before="240" w:after="240" w:line="276" w:lineRule="auto"/>
        <w:jc w:val="both"/>
        <w:rPr>
          <w:snapToGrid w:val="0"/>
          <w:kern w:val="20"/>
          <w:sz w:val="22"/>
          <w:szCs w:val="22"/>
        </w:rPr>
      </w:pPr>
      <w:r>
        <w:rPr>
          <w:snapToGrid w:val="0"/>
          <w:kern w:val="20"/>
          <w:sz w:val="22"/>
          <w:szCs w:val="22"/>
        </w:rPr>
        <w:t xml:space="preserve">This reflects </w:t>
      </w:r>
      <w:r w:rsidR="00551D92">
        <w:rPr>
          <w:snapToGrid w:val="0"/>
          <w:kern w:val="20"/>
          <w:sz w:val="22"/>
          <w:szCs w:val="22"/>
        </w:rPr>
        <w:t>a</w:t>
      </w:r>
      <w:r>
        <w:rPr>
          <w:snapToGrid w:val="0"/>
          <w:kern w:val="20"/>
          <w:sz w:val="22"/>
          <w:szCs w:val="22"/>
        </w:rPr>
        <w:t xml:space="preserve"> sectoral allocation of 56.2% to the traditional inhabitant sector and 43.8</w:t>
      </w:r>
      <w:r w:rsidR="00551D92">
        <w:rPr>
          <w:snapToGrid w:val="0"/>
          <w:kern w:val="20"/>
          <w:sz w:val="22"/>
          <w:szCs w:val="22"/>
        </w:rPr>
        <w:t>%</w:t>
      </w:r>
      <w:r>
        <w:rPr>
          <w:snapToGrid w:val="0"/>
          <w:kern w:val="20"/>
          <w:sz w:val="22"/>
          <w:szCs w:val="22"/>
        </w:rPr>
        <w:t xml:space="preserve"> to the TVH sector</w:t>
      </w:r>
      <w:r w:rsidR="00551D92">
        <w:rPr>
          <w:snapToGrid w:val="0"/>
          <w:kern w:val="20"/>
          <w:sz w:val="22"/>
          <w:szCs w:val="22"/>
        </w:rPr>
        <w:t>, within an individual percentage allocated to each operator within that sector</w:t>
      </w:r>
      <w:r>
        <w:rPr>
          <w:snapToGrid w:val="0"/>
          <w:kern w:val="20"/>
          <w:sz w:val="22"/>
          <w:szCs w:val="22"/>
        </w:rPr>
        <w:t xml:space="preserve">. </w:t>
      </w:r>
      <w:r w:rsidR="00551D92">
        <w:rPr>
          <w:snapToGrid w:val="0"/>
          <w:kern w:val="20"/>
          <w:sz w:val="22"/>
          <w:szCs w:val="22"/>
        </w:rPr>
        <w:t xml:space="preserve"> </w:t>
      </w:r>
    </w:p>
    <w:p w14:paraId="5FD66F60" w14:textId="6F20B4D9" w:rsidR="00551D92" w:rsidRDefault="00551D92" w:rsidP="00A151E0">
      <w:pPr>
        <w:spacing w:before="240" w:after="240" w:line="276" w:lineRule="auto"/>
        <w:jc w:val="both"/>
        <w:rPr>
          <w:snapToGrid w:val="0"/>
          <w:kern w:val="20"/>
          <w:sz w:val="22"/>
          <w:szCs w:val="22"/>
        </w:rPr>
      </w:pPr>
      <w:r>
        <w:rPr>
          <w:snapToGrid w:val="0"/>
          <w:kern w:val="20"/>
          <w:sz w:val="22"/>
          <w:szCs w:val="22"/>
        </w:rPr>
        <w:t xml:space="preserve">Under subsection (2), the allocation will occur when the Minister makes an entry on the Register, established under section 10 of the Act, that a person holds a number of quota units.  After the allocation has occurred the Minister must notify each person to whom quota is allocated as prescribed in subsection (3).  </w:t>
      </w:r>
    </w:p>
    <w:p w14:paraId="0EDD57BF" w14:textId="77777777" w:rsidR="001E598E"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Section </w:t>
      </w:r>
      <w:r w:rsidR="00CF103E">
        <w:rPr>
          <w:b/>
          <w:i/>
          <w:snapToGrid w:val="0"/>
          <w:kern w:val="20"/>
          <w:sz w:val="22"/>
          <w:szCs w:val="22"/>
        </w:rPr>
        <w:t>16</w:t>
      </w:r>
      <w:r w:rsidR="001E598E">
        <w:rPr>
          <w:b/>
          <w:i/>
          <w:snapToGrid w:val="0"/>
          <w:kern w:val="20"/>
          <w:sz w:val="22"/>
          <w:szCs w:val="22"/>
        </w:rPr>
        <w:tab/>
        <w:t>Basis on which quota units are allocated</w:t>
      </w:r>
    </w:p>
    <w:p w14:paraId="5C7BFF9E" w14:textId="27EE57E5" w:rsidR="001E598E" w:rsidRDefault="00B91596" w:rsidP="00482EB9">
      <w:pPr>
        <w:spacing w:before="240" w:after="240" w:line="276" w:lineRule="auto"/>
        <w:jc w:val="both"/>
        <w:rPr>
          <w:snapToGrid w:val="0"/>
          <w:kern w:val="20"/>
          <w:sz w:val="22"/>
          <w:szCs w:val="22"/>
        </w:rPr>
      </w:pPr>
      <w:r>
        <w:rPr>
          <w:snapToGrid w:val="0"/>
          <w:kern w:val="20"/>
          <w:sz w:val="22"/>
          <w:szCs w:val="22"/>
        </w:rPr>
        <w:t>This section provides the basis on which quota units are allocated</w:t>
      </w:r>
      <w:r w:rsidR="00551D92">
        <w:rPr>
          <w:snapToGrid w:val="0"/>
          <w:kern w:val="20"/>
          <w:sz w:val="22"/>
          <w:szCs w:val="22"/>
        </w:rPr>
        <w:t>, including that quota units may be suspended or cancelled under section 28 of the Management Plan (as in force at the time of commencement</w:t>
      </w:r>
      <w:r w:rsidR="001640D5">
        <w:rPr>
          <w:snapToGrid w:val="0"/>
          <w:kern w:val="20"/>
          <w:sz w:val="22"/>
          <w:szCs w:val="22"/>
        </w:rPr>
        <w:t>, paragraph (a)</w:t>
      </w:r>
      <w:r w:rsidR="00551D92">
        <w:rPr>
          <w:snapToGrid w:val="0"/>
          <w:kern w:val="20"/>
          <w:sz w:val="22"/>
          <w:szCs w:val="22"/>
        </w:rPr>
        <w:t>) or through amendment of the Management Plan from time to time</w:t>
      </w:r>
      <w:r w:rsidR="001640D5">
        <w:rPr>
          <w:snapToGrid w:val="0"/>
          <w:kern w:val="20"/>
          <w:sz w:val="22"/>
          <w:szCs w:val="22"/>
        </w:rPr>
        <w:t xml:space="preserve"> (paragraph (b))</w:t>
      </w:r>
      <w:r>
        <w:rPr>
          <w:snapToGrid w:val="0"/>
          <w:kern w:val="20"/>
          <w:sz w:val="22"/>
          <w:szCs w:val="22"/>
        </w:rPr>
        <w:t xml:space="preserve">. </w:t>
      </w:r>
    </w:p>
    <w:p w14:paraId="1C0A4A4F" w14:textId="14956E34" w:rsidR="001E598E" w:rsidRPr="001E598E" w:rsidRDefault="001E598E" w:rsidP="00482EB9">
      <w:pPr>
        <w:spacing w:before="240" w:after="240" w:line="276" w:lineRule="auto"/>
        <w:jc w:val="both"/>
        <w:rPr>
          <w:snapToGrid w:val="0"/>
          <w:kern w:val="20"/>
          <w:sz w:val="22"/>
          <w:szCs w:val="22"/>
        </w:rPr>
      </w:pPr>
      <w:r>
        <w:rPr>
          <w:snapToGrid w:val="0"/>
          <w:kern w:val="20"/>
          <w:sz w:val="22"/>
          <w:szCs w:val="22"/>
        </w:rPr>
        <w:lastRenderedPageBreak/>
        <w:t>The result is that, at the time that the Management Plan is made, any quota units that are held after the allocation day can only be suspended or cancelled by th</w:t>
      </w:r>
      <w:r w:rsidR="00433447">
        <w:rPr>
          <w:snapToGrid w:val="0"/>
          <w:kern w:val="20"/>
          <w:sz w:val="22"/>
          <w:szCs w:val="22"/>
        </w:rPr>
        <w:t>e PZJA in accordance with section</w:t>
      </w:r>
      <w:r>
        <w:rPr>
          <w:snapToGrid w:val="0"/>
          <w:kern w:val="20"/>
          <w:sz w:val="22"/>
          <w:szCs w:val="22"/>
        </w:rPr>
        <w:t xml:space="preserve"> </w:t>
      </w:r>
      <w:r w:rsidR="00B91596">
        <w:rPr>
          <w:snapToGrid w:val="0"/>
          <w:kern w:val="20"/>
          <w:sz w:val="22"/>
          <w:szCs w:val="22"/>
        </w:rPr>
        <w:t>28</w:t>
      </w:r>
      <w:r>
        <w:rPr>
          <w:snapToGrid w:val="0"/>
          <w:kern w:val="20"/>
          <w:sz w:val="22"/>
          <w:szCs w:val="22"/>
        </w:rPr>
        <w:t xml:space="preserve"> of the Management Plan</w:t>
      </w:r>
      <w:r w:rsidR="00B91596">
        <w:rPr>
          <w:snapToGrid w:val="0"/>
          <w:kern w:val="20"/>
          <w:sz w:val="22"/>
          <w:szCs w:val="22"/>
        </w:rPr>
        <w:t xml:space="preserve"> or suspended, cancelled, revoked, terminated or varied by or under later legislation</w:t>
      </w:r>
      <w:r>
        <w:rPr>
          <w:snapToGrid w:val="0"/>
          <w:kern w:val="20"/>
          <w:sz w:val="22"/>
          <w:szCs w:val="22"/>
        </w:rPr>
        <w:t xml:space="preserve">.  </w:t>
      </w:r>
      <w:r w:rsidR="00B91596">
        <w:rPr>
          <w:snapToGrid w:val="0"/>
          <w:kern w:val="20"/>
          <w:sz w:val="22"/>
          <w:szCs w:val="22"/>
        </w:rPr>
        <w:t xml:space="preserve">Where </w:t>
      </w:r>
      <w:r w:rsidR="00551D92">
        <w:rPr>
          <w:snapToGrid w:val="0"/>
          <w:kern w:val="20"/>
          <w:sz w:val="22"/>
          <w:szCs w:val="22"/>
        </w:rPr>
        <w:t>subsequent amendment of the Management Plan</w:t>
      </w:r>
      <w:r w:rsidR="00B91596">
        <w:rPr>
          <w:snapToGrid w:val="0"/>
          <w:kern w:val="20"/>
          <w:sz w:val="22"/>
          <w:szCs w:val="22"/>
        </w:rPr>
        <w:t xml:space="preserve"> occurs</w:t>
      </w:r>
      <w:r w:rsidR="00551D92">
        <w:rPr>
          <w:snapToGrid w:val="0"/>
          <w:kern w:val="20"/>
          <w:sz w:val="22"/>
          <w:szCs w:val="22"/>
        </w:rPr>
        <w:t xml:space="preserve"> with the effect that quota units are revoked etc.</w:t>
      </w:r>
      <w:r w:rsidR="00B91596">
        <w:rPr>
          <w:snapToGrid w:val="0"/>
          <w:kern w:val="20"/>
          <w:sz w:val="22"/>
          <w:szCs w:val="22"/>
        </w:rPr>
        <w:t xml:space="preserve"> no compensation is payable</w:t>
      </w:r>
      <w:r w:rsidR="001640D5">
        <w:rPr>
          <w:snapToGrid w:val="0"/>
          <w:kern w:val="20"/>
          <w:sz w:val="22"/>
          <w:szCs w:val="22"/>
        </w:rPr>
        <w:t xml:space="preserve"> (paragraph (c))</w:t>
      </w:r>
      <w:r w:rsidR="00B91596">
        <w:rPr>
          <w:snapToGrid w:val="0"/>
          <w:kern w:val="20"/>
          <w:sz w:val="22"/>
          <w:szCs w:val="22"/>
        </w:rPr>
        <w:t xml:space="preserve">. </w:t>
      </w:r>
    </w:p>
    <w:p w14:paraId="51D1807B" w14:textId="77777777" w:rsidR="005A2203" w:rsidRDefault="005A2203" w:rsidP="00482EB9">
      <w:pPr>
        <w:spacing w:before="240" w:after="240" w:line="276" w:lineRule="auto"/>
        <w:ind w:left="1440" w:hanging="1440"/>
        <w:jc w:val="both"/>
        <w:rPr>
          <w:b/>
          <w:i/>
          <w:snapToGrid w:val="0"/>
          <w:kern w:val="20"/>
          <w:sz w:val="22"/>
          <w:szCs w:val="22"/>
        </w:rPr>
      </w:pPr>
      <w:r>
        <w:rPr>
          <w:b/>
          <w:i/>
          <w:snapToGrid w:val="0"/>
          <w:kern w:val="20"/>
          <w:sz w:val="22"/>
          <w:szCs w:val="22"/>
        </w:rPr>
        <w:t>Division 2—Allocation to the traditional inhabitant sector</w:t>
      </w:r>
    </w:p>
    <w:p w14:paraId="6D3AC8F8" w14:textId="77777777" w:rsidR="001E598E"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Section </w:t>
      </w:r>
      <w:r w:rsidR="00CF103E">
        <w:rPr>
          <w:b/>
          <w:i/>
          <w:snapToGrid w:val="0"/>
          <w:kern w:val="20"/>
          <w:sz w:val="22"/>
          <w:szCs w:val="22"/>
        </w:rPr>
        <w:t>17</w:t>
      </w:r>
      <w:r w:rsidR="001E598E">
        <w:rPr>
          <w:b/>
          <w:i/>
          <w:snapToGrid w:val="0"/>
          <w:kern w:val="20"/>
          <w:sz w:val="22"/>
          <w:szCs w:val="22"/>
        </w:rPr>
        <w:tab/>
        <w:t>Review of allocation</w:t>
      </w:r>
    </w:p>
    <w:p w14:paraId="033CCD94" w14:textId="2B1B23C2" w:rsidR="001E598E" w:rsidRDefault="00B91596" w:rsidP="00053D41">
      <w:pPr>
        <w:spacing w:before="240" w:after="240" w:line="276" w:lineRule="auto"/>
        <w:jc w:val="both"/>
        <w:rPr>
          <w:snapToGrid w:val="0"/>
          <w:kern w:val="20"/>
          <w:sz w:val="22"/>
          <w:szCs w:val="22"/>
        </w:rPr>
      </w:pPr>
      <w:r>
        <w:rPr>
          <w:snapToGrid w:val="0"/>
          <w:kern w:val="20"/>
          <w:sz w:val="22"/>
          <w:szCs w:val="22"/>
        </w:rPr>
        <w:t xml:space="preserve">This section </w:t>
      </w:r>
      <w:r w:rsidR="001640D5">
        <w:rPr>
          <w:snapToGrid w:val="0"/>
          <w:kern w:val="20"/>
          <w:sz w:val="22"/>
          <w:szCs w:val="22"/>
        </w:rPr>
        <w:t>obliges the PZJA to</w:t>
      </w:r>
      <w:r>
        <w:rPr>
          <w:snapToGrid w:val="0"/>
          <w:kern w:val="20"/>
          <w:sz w:val="22"/>
          <w:szCs w:val="22"/>
        </w:rPr>
        <w:t xml:space="preserve"> review the allocation of quota units to the traditional inhabitant sector </w:t>
      </w:r>
      <w:r w:rsidR="00052323">
        <w:rPr>
          <w:snapToGrid w:val="0"/>
          <w:kern w:val="20"/>
          <w:sz w:val="22"/>
          <w:szCs w:val="22"/>
        </w:rPr>
        <w:t>after a period of two</w:t>
      </w:r>
      <w:r>
        <w:rPr>
          <w:snapToGrid w:val="0"/>
          <w:kern w:val="20"/>
          <w:sz w:val="22"/>
          <w:szCs w:val="22"/>
        </w:rPr>
        <w:t xml:space="preserve"> years</w:t>
      </w:r>
      <w:r w:rsidR="001640D5">
        <w:rPr>
          <w:snapToGrid w:val="0"/>
          <w:kern w:val="20"/>
          <w:sz w:val="22"/>
          <w:szCs w:val="22"/>
        </w:rPr>
        <w:t xml:space="preserve"> (subsection (1))</w:t>
      </w:r>
      <w:r>
        <w:rPr>
          <w:snapToGrid w:val="0"/>
          <w:kern w:val="20"/>
          <w:sz w:val="22"/>
          <w:szCs w:val="22"/>
        </w:rPr>
        <w:t xml:space="preserve">. </w:t>
      </w:r>
      <w:r w:rsidR="001640D5">
        <w:rPr>
          <w:snapToGrid w:val="0"/>
          <w:kern w:val="20"/>
          <w:sz w:val="22"/>
          <w:szCs w:val="22"/>
        </w:rPr>
        <w:t xml:space="preserve"> Subsection (2) provides that, in conducting its review, the PZJA</w:t>
      </w:r>
      <w:r w:rsidR="00B7513A">
        <w:rPr>
          <w:snapToGrid w:val="0"/>
          <w:kern w:val="20"/>
          <w:sz w:val="22"/>
          <w:szCs w:val="22"/>
        </w:rPr>
        <w:t xml:space="preserve"> may consider allocating quota units to a non-government legal entity that represents traditional inhabitants; allocating quota units to individual traditional inhabitants directly, or a combination of the options.  </w:t>
      </w:r>
    </w:p>
    <w:p w14:paraId="514EDF6C" w14:textId="198C4B33" w:rsidR="001640D5" w:rsidRDefault="001640D5" w:rsidP="00053D41">
      <w:pPr>
        <w:spacing w:before="240" w:after="240" w:line="276" w:lineRule="auto"/>
        <w:jc w:val="both"/>
        <w:rPr>
          <w:snapToGrid w:val="0"/>
          <w:kern w:val="20"/>
          <w:sz w:val="22"/>
          <w:szCs w:val="22"/>
        </w:rPr>
      </w:pPr>
      <w:r>
        <w:rPr>
          <w:snapToGrid w:val="0"/>
          <w:kern w:val="20"/>
          <w:sz w:val="22"/>
          <w:szCs w:val="22"/>
        </w:rPr>
        <w:t xml:space="preserve">This requirement to review the allocation of quota units to the traditional sector, and in turn make amendments to the Management Plan, allows for the development of policy by the TSRA to </w:t>
      </w:r>
      <w:r w:rsidR="00E8064E">
        <w:rPr>
          <w:snapToGrid w:val="0"/>
          <w:kern w:val="20"/>
          <w:sz w:val="22"/>
          <w:szCs w:val="22"/>
        </w:rPr>
        <w:t xml:space="preserve">progress a Fisheries Regional Ownership Framework </w:t>
      </w:r>
      <w:r w:rsidR="000358CD">
        <w:rPr>
          <w:snapToGrid w:val="0"/>
          <w:kern w:val="20"/>
          <w:sz w:val="22"/>
          <w:szCs w:val="22"/>
        </w:rPr>
        <w:t xml:space="preserve">aiming to </w:t>
      </w:r>
      <w:r>
        <w:rPr>
          <w:snapToGrid w:val="0"/>
          <w:kern w:val="20"/>
          <w:sz w:val="22"/>
          <w:szCs w:val="22"/>
        </w:rPr>
        <w:t xml:space="preserve">enhance traditional ownership rights </w:t>
      </w:r>
      <w:r w:rsidR="000358CD">
        <w:rPr>
          <w:snapToGrid w:val="0"/>
          <w:kern w:val="20"/>
          <w:sz w:val="22"/>
          <w:szCs w:val="22"/>
        </w:rPr>
        <w:t xml:space="preserve">of fisheries assets </w:t>
      </w:r>
      <w:r>
        <w:rPr>
          <w:snapToGrid w:val="0"/>
          <w:kern w:val="20"/>
          <w:sz w:val="22"/>
          <w:szCs w:val="22"/>
        </w:rPr>
        <w:t xml:space="preserve">for traditional inhabitants of the Torres Strait.  Once finalised, that policy will be taken into account by the PZJA when conducting their review under this section.  </w:t>
      </w:r>
    </w:p>
    <w:p w14:paraId="4EA7676E" w14:textId="77777777" w:rsidR="005A2203" w:rsidRDefault="005A2203" w:rsidP="00482EB9">
      <w:pPr>
        <w:spacing w:before="240" w:after="240" w:line="276" w:lineRule="auto"/>
        <w:ind w:left="1440" w:hanging="1440"/>
        <w:jc w:val="both"/>
        <w:rPr>
          <w:b/>
          <w:i/>
          <w:snapToGrid w:val="0"/>
          <w:kern w:val="20"/>
          <w:sz w:val="22"/>
          <w:szCs w:val="22"/>
        </w:rPr>
      </w:pPr>
      <w:r>
        <w:rPr>
          <w:b/>
          <w:i/>
          <w:snapToGrid w:val="0"/>
          <w:kern w:val="20"/>
          <w:sz w:val="22"/>
          <w:szCs w:val="22"/>
        </w:rPr>
        <w:t>Division 3—Allocation to the TVH sector</w:t>
      </w:r>
    </w:p>
    <w:p w14:paraId="0737B771" w14:textId="77777777" w:rsidR="005A2203" w:rsidRPr="005A2203" w:rsidRDefault="005A2203" w:rsidP="00482EB9">
      <w:pPr>
        <w:spacing w:before="240" w:after="240" w:line="276" w:lineRule="auto"/>
        <w:ind w:left="1440" w:hanging="1440"/>
        <w:jc w:val="both"/>
        <w:rPr>
          <w:b/>
          <w:i/>
          <w:snapToGrid w:val="0"/>
          <w:kern w:val="20"/>
          <w:sz w:val="22"/>
          <w:szCs w:val="22"/>
        </w:rPr>
      </w:pPr>
      <w:r>
        <w:rPr>
          <w:b/>
          <w:i/>
          <w:snapToGrid w:val="0"/>
          <w:kern w:val="20"/>
          <w:sz w:val="22"/>
          <w:szCs w:val="22"/>
        </w:rPr>
        <w:t>Subdivision A—Verification of catch histories and tender boat licences</w:t>
      </w:r>
    </w:p>
    <w:p w14:paraId="7F85114F" w14:textId="77777777" w:rsidR="001E598E"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Section </w:t>
      </w:r>
      <w:r w:rsidR="00CF103E">
        <w:rPr>
          <w:b/>
          <w:i/>
          <w:snapToGrid w:val="0"/>
          <w:kern w:val="20"/>
          <w:sz w:val="22"/>
          <w:szCs w:val="22"/>
        </w:rPr>
        <w:t>18</w:t>
      </w:r>
      <w:r w:rsidR="001E598E">
        <w:rPr>
          <w:b/>
          <w:i/>
          <w:snapToGrid w:val="0"/>
          <w:kern w:val="20"/>
          <w:sz w:val="22"/>
          <w:szCs w:val="22"/>
        </w:rPr>
        <w:tab/>
      </w:r>
      <w:r w:rsidR="00CF103E">
        <w:rPr>
          <w:b/>
          <w:i/>
          <w:snapToGrid w:val="0"/>
          <w:kern w:val="20"/>
          <w:sz w:val="22"/>
          <w:szCs w:val="22"/>
        </w:rPr>
        <w:t>Minister to notify provisional catch histories and numbers of tender boat licences</w:t>
      </w:r>
    </w:p>
    <w:p w14:paraId="0BDADE26" w14:textId="222E1EFB" w:rsidR="001640D5" w:rsidRDefault="001640D5" w:rsidP="00053D41">
      <w:pPr>
        <w:spacing w:before="240" w:after="240" w:line="276" w:lineRule="auto"/>
        <w:jc w:val="both"/>
        <w:rPr>
          <w:snapToGrid w:val="0"/>
          <w:kern w:val="20"/>
          <w:sz w:val="22"/>
          <w:szCs w:val="22"/>
        </w:rPr>
      </w:pPr>
      <w:r>
        <w:rPr>
          <w:snapToGrid w:val="0"/>
          <w:kern w:val="20"/>
          <w:sz w:val="22"/>
          <w:szCs w:val="22"/>
        </w:rPr>
        <w:t>Subsection (1) outlines the persons to whom a catch history notice (under subsection (2)) must be provided.  Persons captured by subsection (1) are also the persons who are entitled to a provisional allocation of quota units (under section 20) and to be granted quota units, held on an individual basis, under paragraph 15(1</w:t>
      </w:r>
      <w:proofErr w:type="gramStart"/>
      <w:r>
        <w:rPr>
          <w:snapToGrid w:val="0"/>
          <w:kern w:val="20"/>
          <w:sz w:val="22"/>
          <w:szCs w:val="22"/>
        </w:rPr>
        <w:t>)(</w:t>
      </w:r>
      <w:proofErr w:type="gramEnd"/>
      <w:r>
        <w:rPr>
          <w:snapToGrid w:val="0"/>
          <w:kern w:val="20"/>
          <w:sz w:val="22"/>
          <w:szCs w:val="22"/>
        </w:rPr>
        <w:t xml:space="preserve">b).  </w:t>
      </w:r>
    </w:p>
    <w:p w14:paraId="5E675754" w14:textId="6BF47FB8" w:rsidR="001640D5" w:rsidRDefault="001640D5" w:rsidP="00053D41">
      <w:pPr>
        <w:spacing w:before="240" w:after="240" w:line="276" w:lineRule="auto"/>
        <w:jc w:val="both"/>
        <w:rPr>
          <w:snapToGrid w:val="0"/>
          <w:kern w:val="20"/>
          <w:sz w:val="22"/>
          <w:szCs w:val="22"/>
        </w:rPr>
      </w:pPr>
      <w:r>
        <w:rPr>
          <w:snapToGrid w:val="0"/>
          <w:kern w:val="20"/>
          <w:sz w:val="22"/>
          <w:szCs w:val="22"/>
        </w:rPr>
        <w:t xml:space="preserve">Subsection (1) applies to a person who, on the snapshot day, owns one or more primary boat licences or one or more primary boat licences and tender boat licences.  The snapshot day occurs 60 days after the commencement of the Management Plan to allow for any pending transfers of such licences to be finalised prior to the rights under subsection </w:t>
      </w:r>
      <w:r w:rsidR="001102DA">
        <w:rPr>
          <w:snapToGrid w:val="0"/>
          <w:kern w:val="20"/>
          <w:sz w:val="22"/>
          <w:szCs w:val="22"/>
        </w:rPr>
        <w:t>18</w:t>
      </w:r>
      <w:r>
        <w:rPr>
          <w:snapToGrid w:val="0"/>
          <w:kern w:val="20"/>
          <w:sz w:val="22"/>
          <w:szCs w:val="22"/>
        </w:rPr>
        <w:t>(2), section 20 and paragraph 15(1</w:t>
      </w:r>
      <w:proofErr w:type="gramStart"/>
      <w:r>
        <w:rPr>
          <w:snapToGrid w:val="0"/>
          <w:kern w:val="20"/>
          <w:sz w:val="22"/>
          <w:szCs w:val="22"/>
        </w:rPr>
        <w:t>)(</w:t>
      </w:r>
      <w:proofErr w:type="gramEnd"/>
      <w:r>
        <w:rPr>
          <w:snapToGrid w:val="0"/>
          <w:kern w:val="20"/>
          <w:sz w:val="22"/>
          <w:szCs w:val="22"/>
        </w:rPr>
        <w:t xml:space="preserve">b) accruing.  </w:t>
      </w:r>
    </w:p>
    <w:p w14:paraId="2EF60ACC" w14:textId="480D839C" w:rsidR="00053D41" w:rsidRDefault="001640D5" w:rsidP="00053D41">
      <w:pPr>
        <w:spacing w:before="240" w:after="240" w:line="276" w:lineRule="auto"/>
        <w:jc w:val="both"/>
        <w:rPr>
          <w:snapToGrid w:val="0"/>
          <w:kern w:val="20"/>
          <w:sz w:val="22"/>
          <w:szCs w:val="22"/>
        </w:rPr>
      </w:pPr>
      <w:r>
        <w:rPr>
          <w:snapToGrid w:val="0"/>
          <w:kern w:val="20"/>
          <w:sz w:val="22"/>
          <w:szCs w:val="22"/>
        </w:rPr>
        <w:t>Subsection (2) provides that, within</w:t>
      </w:r>
      <w:r w:rsidR="00053D41">
        <w:rPr>
          <w:snapToGrid w:val="0"/>
          <w:kern w:val="20"/>
          <w:sz w:val="22"/>
          <w:szCs w:val="22"/>
        </w:rPr>
        <w:t xml:space="preserve"> 60 days of the snapshot </w:t>
      </w:r>
      <w:r>
        <w:rPr>
          <w:snapToGrid w:val="0"/>
          <w:kern w:val="20"/>
          <w:sz w:val="22"/>
          <w:szCs w:val="22"/>
        </w:rPr>
        <w:t>day,</w:t>
      </w:r>
      <w:r w:rsidR="00053D41">
        <w:rPr>
          <w:snapToGrid w:val="0"/>
          <w:kern w:val="20"/>
          <w:sz w:val="22"/>
          <w:szCs w:val="22"/>
        </w:rPr>
        <w:t xml:space="preserve"> the Minister must give to each person </w:t>
      </w:r>
      <w:r>
        <w:rPr>
          <w:snapToGrid w:val="0"/>
          <w:kern w:val="20"/>
          <w:sz w:val="22"/>
          <w:szCs w:val="22"/>
        </w:rPr>
        <w:t>captured by subsection 18(1)</w:t>
      </w:r>
      <w:r w:rsidR="00053D41">
        <w:rPr>
          <w:snapToGrid w:val="0"/>
          <w:kern w:val="20"/>
          <w:sz w:val="22"/>
          <w:szCs w:val="22"/>
        </w:rPr>
        <w:t xml:space="preserve"> a catch history notice setting out:</w:t>
      </w:r>
    </w:p>
    <w:p w14:paraId="3008FAC5" w14:textId="30F94D09" w:rsidR="00053D41" w:rsidRDefault="00053D41" w:rsidP="00053D41">
      <w:pPr>
        <w:pStyle w:val="ListParagraph"/>
        <w:numPr>
          <w:ilvl w:val="0"/>
          <w:numId w:val="2"/>
        </w:numPr>
        <w:spacing w:before="240" w:after="240" w:line="276" w:lineRule="auto"/>
        <w:contextualSpacing w:val="0"/>
        <w:jc w:val="both"/>
        <w:rPr>
          <w:snapToGrid w:val="0"/>
          <w:kern w:val="20"/>
          <w:sz w:val="22"/>
          <w:szCs w:val="22"/>
        </w:rPr>
      </w:pPr>
      <w:r>
        <w:rPr>
          <w:snapToGrid w:val="0"/>
          <w:kern w:val="20"/>
          <w:sz w:val="22"/>
          <w:szCs w:val="22"/>
        </w:rPr>
        <w:t xml:space="preserve">the provisional boat catch history for each primary boat licence for which the person is a principal holder; </w:t>
      </w:r>
    </w:p>
    <w:p w14:paraId="6389160E" w14:textId="77777777" w:rsidR="00053D41" w:rsidRDefault="00053D41" w:rsidP="00053D41">
      <w:pPr>
        <w:pStyle w:val="ListParagraph"/>
        <w:numPr>
          <w:ilvl w:val="0"/>
          <w:numId w:val="2"/>
        </w:numPr>
        <w:spacing w:before="240" w:after="240" w:line="276" w:lineRule="auto"/>
        <w:contextualSpacing w:val="0"/>
        <w:jc w:val="both"/>
        <w:rPr>
          <w:snapToGrid w:val="0"/>
          <w:kern w:val="20"/>
          <w:sz w:val="22"/>
          <w:szCs w:val="22"/>
        </w:rPr>
      </w:pPr>
      <w:r>
        <w:rPr>
          <w:snapToGrid w:val="0"/>
          <w:kern w:val="20"/>
          <w:sz w:val="22"/>
          <w:szCs w:val="22"/>
        </w:rPr>
        <w:t xml:space="preserve">the provisional total catch history; and </w:t>
      </w:r>
    </w:p>
    <w:p w14:paraId="1D2003A9" w14:textId="58AE386F" w:rsidR="00053D41" w:rsidRDefault="00053D41" w:rsidP="00053D41">
      <w:pPr>
        <w:pStyle w:val="ListParagraph"/>
        <w:numPr>
          <w:ilvl w:val="0"/>
          <w:numId w:val="2"/>
        </w:numPr>
        <w:spacing w:before="240" w:after="240" w:line="276" w:lineRule="auto"/>
        <w:contextualSpacing w:val="0"/>
        <w:jc w:val="both"/>
        <w:rPr>
          <w:snapToGrid w:val="0"/>
          <w:kern w:val="20"/>
          <w:sz w:val="22"/>
          <w:szCs w:val="22"/>
        </w:rPr>
      </w:pPr>
      <w:proofErr w:type="gramStart"/>
      <w:r>
        <w:rPr>
          <w:snapToGrid w:val="0"/>
          <w:kern w:val="20"/>
          <w:sz w:val="22"/>
          <w:szCs w:val="22"/>
        </w:rPr>
        <w:t>if</w:t>
      </w:r>
      <w:proofErr w:type="gramEnd"/>
      <w:r>
        <w:rPr>
          <w:snapToGrid w:val="0"/>
          <w:kern w:val="20"/>
          <w:sz w:val="22"/>
          <w:szCs w:val="22"/>
        </w:rPr>
        <w:t xml:space="preserve"> the person is the principal holder of one or more tender boat licences on the snapshot day. </w:t>
      </w:r>
    </w:p>
    <w:p w14:paraId="35D2F9FE" w14:textId="50BD965B" w:rsidR="00F63EF8" w:rsidRDefault="00053D41" w:rsidP="00053D41">
      <w:pPr>
        <w:spacing w:before="240" w:after="240" w:line="276" w:lineRule="auto"/>
        <w:jc w:val="both"/>
        <w:rPr>
          <w:snapToGrid w:val="0"/>
          <w:kern w:val="20"/>
          <w:sz w:val="22"/>
          <w:szCs w:val="22"/>
        </w:rPr>
      </w:pPr>
      <w:r>
        <w:rPr>
          <w:snapToGrid w:val="0"/>
          <w:kern w:val="20"/>
          <w:sz w:val="22"/>
          <w:szCs w:val="22"/>
        </w:rPr>
        <w:t>The provisional boat catch history is calculated according to the formula provided in the method statement</w:t>
      </w:r>
      <w:r w:rsidR="00F63EF8">
        <w:rPr>
          <w:snapToGrid w:val="0"/>
          <w:kern w:val="20"/>
          <w:sz w:val="22"/>
          <w:szCs w:val="22"/>
        </w:rPr>
        <w:t xml:space="preserve"> set out in subsection (4).  The catch verification period is the cale</w:t>
      </w:r>
      <w:r w:rsidR="001102DA">
        <w:rPr>
          <w:snapToGrid w:val="0"/>
          <w:kern w:val="20"/>
          <w:sz w:val="22"/>
          <w:szCs w:val="22"/>
        </w:rPr>
        <w:t>ndar years between 1997 and 2001</w:t>
      </w:r>
      <w:r w:rsidR="00F63EF8">
        <w:rPr>
          <w:snapToGrid w:val="0"/>
          <w:kern w:val="20"/>
          <w:sz w:val="22"/>
          <w:szCs w:val="22"/>
        </w:rPr>
        <w:t xml:space="preserve">.  This period was chosen on the basis that the catch verification process conducted in 2007, in accordance with the catch </w:t>
      </w:r>
      <w:r w:rsidR="00F63EF8">
        <w:rPr>
          <w:snapToGrid w:val="0"/>
          <w:kern w:val="20"/>
          <w:sz w:val="22"/>
          <w:szCs w:val="22"/>
        </w:rPr>
        <w:lastRenderedPageBreak/>
        <w:t xml:space="preserve">verification policy referred to in subsection (5), would provide relevant guidance to the Minister in making a provisional allocation under section 20 of the Management Plan.  </w:t>
      </w:r>
    </w:p>
    <w:p w14:paraId="2E7EFE8C" w14:textId="4A628785" w:rsidR="00F63EF8" w:rsidRDefault="00F63EF8" w:rsidP="00053D41">
      <w:pPr>
        <w:spacing w:before="240" w:after="240" w:line="276" w:lineRule="auto"/>
        <w:jc w:val="both"/>
        <w:rPr>
          <w:snapToGrid w:val="0"/>
          <w:kern w:val="20"/>
          <w:sz w:val="22"/>
          <w:szCs w:val="22"/>
        </w:rPr>
      </w:pPr>
      <w:r>
        <w:rPr>
          <w:snapToGrid w:val="0"/>
          <w:kern w:val="20"/>
          <w:sz w:val="22"/>
          <w:szCs w:val="22"/>
        </w:rPr>
        <w:t>As of the date of commencement of the Management Plan, the catch verification policy is available on the PZJA website.</w:t>
      </w:r>
      <w:r>
        <w:rPr>
          <w:rStyle w:val="FootnoteReference"/>
          <w:snapToGrid w:val="0"/>
          <w:kern w:val="20"/>
          <w:sz w:val="22"/>
          <w:szCs w:val="22"/>
        </w:rPr>
        <w:footnoteReference w:id="5"/>
      </w:r>
      <w:r>
        <w:rPr>
          <w:snapToGrid w:val="0"/>
          <w:kern w:val="20"/>
          <w:sz w:val="22"/>
          <w:szCs w:val="22"/>
        </w:rPr>
        <w:t xml:space="preserve">  There will be no amendments to the catch verification policy after the commencement of the Management Plan.  </w:t>
      </w:r>
    </w:p>
    <w:p w14:paraId="44580A42" w14:textId="3B021E3E" w:rsidR="00F63EF8" w:rsidRDefault="00F63EF8" w:rsidP="00053D41">
      <w:pPr>
        <w:spacing w:before="240" w:after="240" w:line="276" w:lineRule="auto"/>
        <w:jc w:val="both"/>
        <w:rPr>
          <w:snapToGrid w:val="0"/>
          <w:kern w:val="20"/>
          <w:sz w:val="22"/>
          <w:szCs w:val="22"/>
        </w:rPr>
      </w:pPr>
      <w:r>
        <w:rPr>
          <w:snapToGrid w:val="0"/>
          <w:kern w:val="20"/>
          <w:sz w:val="22"/>
          <w:szCs w:val="22"/>
        </w:rPr>
        <w:t xml:space="preserve">Procedural requirements that must be followed by the Minister in issuing a catch verification notice are set out in subsection (3).  </w:t>
      </w:r>
    </w:p>
    <w:p w14:paraId="5B5E189F" w14:textId="77777777" w:rsidR="001E598E"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Section </w:t>
      </w:r>
      <w:r w:rsidR="00CF103E">
        <w:rPr>
          <w:b/>
          <w:i/>
          <w:snapToGrid w:val="0"/>
          <w:kern w:val="20"/>
          <w:sz w:val="22"/>
          <w:szCs w:val="22"/>
        </w:rPr>
        <w:t>19</w:t>
      </w:r>
      <w:r w:rsidR="001E598E">
        <w:rPr>
          <w:b/>
          <w:i/>
          <w:snapToGrid w:val="0"/>
          <w:kern w:val="20"/>
          <w:sz w:val="22"/>
          <w:szCs w:val="22"/>
        </w:rPr>
        <w:tab/>
        <w:t>Objection to catch histories—requirements for making objection</w:t>
      </w:r>
    </w:p>
    <w:p w14:paraId="3B13C361" w14:textId="36234FB8" w:rsidR="0031759E" w:rsidRDefault="00053D41" w:rsidP="00053D41">
      <w:pPr>
        <w:spacing w:before="240" w:after="240" w:line="276" w:lineRule="auto"/>
        <w:jc w:val="both"/>
        <w:rPr>
          <w:snapToGrid w:val="0"/>
          <w:kern w:val="20"/>
          <w:sz w:val="22"/>
          <w:szCs w:val="22"/>
        </w:rPr>
      </w:pPr>
      <w:r>
        <w:rPr>
          <w:snapToGrid w:val="0"/>
          <w:kern w:val="20"/>
          <w:sz w:val="22"/>
          <w:szCs w:val="22"/>
        </w:rPr>
        <w:t xml:space="preserve">This section provides that a person may object in writing to their catch history notice under section 18. </w:t>
      </w:r>
      <w:r w:rsidR="001640D5">
        <w:rPr>
          <w:snapToGrid w:val="0"/>
          <w:kern w:val="20"/>
          <w:sz w:val="22"/>
          <w:szCs w:val="22"/>
        </w:rPr>
        <w:t xml:space="preserve"> </w:t>
      </w:r>
      <w:r>
        <w:rPr>
          <w:snapToGrid w:val="0"/>
          <w:kern w:val="20"/>
          <w:sz w:val="22"/>
          <w:szCs w:val="22"/>
        </w:rPr>
        <w:t>A person may object to their provisional boat catch history, or the number of tender boat licences for which the person is the principal holder</w:t>
      </w:r>
      <w:r w:rsidR="0031759E">
        <w:rPr>
          <w:snapToGrid w:val="0"/>
          <w:kern w:val="20"/>
          <w:sz w:val="22"/>
          <w:szCs w:val="22"/>
        </w:rPr>
        <w:t xml:space="preserve"> on the snapshot day (subsection (1))</w:t>
      </w:r>
      <w:r>
        <w:rPr>
          <w:snapToGrid w:val="0"/>
          <w:kern w:val="20"/>
          <w:sz w:val="22"/>
          <w:szCs w:val="22"/>
        </w:rPr>
        <w:t xml:space="preserve">. </w:t>
      </w:r>
      <w:r w:rsidR="001640D5">
        <w:rPr>
          <w:snapToGrid w:val="0"/>
          <w:kern w:val="20"/>
          <w:sz w:val="22"/>
          <w:szCs w:val="22"/>
        </w:rPr>
        <w:t xml:space="preserve"> </w:t>
      </w:r>
    </w:p>
    <w:p w14:paraId="0B681889" w14:textId="1238F712" w:rsidR="0031759E" w:rsidRDefault="0031759E" w:rsidP="00053D41">
      <w:pPr>
        <w:spacing w:before="240" w:after="240" w:line="276" w:lineRule="auto"/>
        <w:jc w:val="both"/>
        <w:rPr>
          <w:snapToGrid w:val="0"/>
          <w:kern w:val="20"/>
          <w:sz w:val="22"/>
          <w:szCs w:val="22"/>
        </w:rPr>
      </w:pPr>
      <w:r>
        <w:rPr>
          <w:snapToGrid w:val="0"/>
          <w:kern w:val="20"/>
          <w:sz w:val="22"/>
          <w:szCs w:val="22"/>
        </w:rPr>
        <w:t>An</w:t>
      </w:r>
      <w:r w:rsidR="00053D41">
        <w:rPr>
          <w:snapToGrid w:val="0"/>
          <w:kern w:val="20"/>
          <w:sz w:val="22"/>
          <w:szCs w:val="22"/>
        </w:rPr>
        <w:t xml:space="preserve"> objection </w:t>
      </w:r>
      <w:r>
        <w:rPr>
          <w:snapToGrid w:val="0"/>
          <w:kern w:val="20"/>
          <w:sz w:val="22"/>
          <w:szCs w:val="22"/>
        </w:rPr>
        <w:t>can</w:t>
      </w:r>
      <w:r w:rsidR="00053D41">
        <w:rPr>
          <w:snapToGrid w:val="0"/>
          <w:kern w:val="20"/>
          <w:sz w:val="22"/>
          <w:szCs w:val="22"/>
        </w:rPr>
        <w:t xml:space="preserve"> be made within 21 days of receiving the catch history notice unless the Minister allows a person further time to object upon application by the person. </w:t>
      </w:r>
      <w:r>
        <w:rPr>
          <w:snapToGrid w:val="0"/>
          <w:kern w:val="20"/>
          <w:sz w:val="22"/>
          <w:szCs w:val="22"/>
        </w:rPr>
        <w:t xml:space="preserve"> Any objection must be in writing, set out prescribed grounds and be accompanied by evidence supporting the claim.  </w:t>
      </w:r>
    </w:p>
    <w:p w14:paraId="43E36AFF" w14:textId="652FDAC4" w:rsidR="001E598E" w:rsidRPr="001E598E" w:rsidRDefault="0031759E" w:rsidP="00053D41">
      <w:pPr>
        <w:spacing w:before="240" w:after="240" w:line="276" w:lineRule="auto"/>
        <w:jc w:val="both"/>
        <w:rPr>
          <w:snapToGrid w:val="0"/>
          <w:kern w:val="20"/>
          <w:sz w:val="22"/>
          <w:szCs w:val="22"/>
        </w:rPr>
      </w:pPr>
      <w:r>
        <w:rPr>
          <w:snapToGrid w:val="0"/>
          <w:kern w:val="20"/>
          <w:sz w:val="22"/>
          <w:szCs w:val="22"/>
        </w:rPr>
        <w:t>If no objections are received within</w:t>
      </w:r>
      <w:r w:rsidR="00052323">
        <w:rPr>
          <w:snapToGrid w:val="0"/>
          <w:kern w:val="20"/>
          <w:sz w:val="22"/>
          <w:szCs w:val="22"/>
        </w:rPr>
        <w:t xml:space="preserve"> the</w:t>
      </w:r>
      <w:r>
        <w:rPr>
          <w:snapToGrid w:val="0"/>
          <w:kern w:val="20"/>
          <w:sz w:val="22"/>
          <w:szCs w:val="22"/>
        </w:rPr>
        <w:t xml:space="preserve"> 21 day objection period, the provisional allocation under section 20 will be made on the basis of the catch verification notices.  </w:t>
      </w:r>
    </w:p>
    <w:p w14:paraId="068C8D4F" w14:textId="77777777" w:rsidR="001E598E" w:rsidRPr="001E598E" w:rsidRDefault="005A2203" w:rsidP="00482EB9">
      <w:pPr>
        <w:spacing w:before="240" w:after="240" w:line="276" w:lineRule="auto"/>
        <w:ind w:left="1440" w:hanging="1440"/>
        <w:jc w:val="both"/>
        <w:rPr>
          <w:snapToGrid w:val="0"/>
          <w:kern w:val="20"/>
          <w:sz w:val="22"/>
          <w:szCs w:val="22"/>
        </w:rPr>
      </w:pPr>
      <w:r>
        <w:rPr>
          <w:b/>
          <w:i/>
          <w:snapToGrid w:val="0"/>
          <w:kern w:val="20"/>
          <w:sz w:val="22"/>
          <w:szCs w:val="22"/>
        </w:rPr>
        <w:t>Subdivision B—Provisional allocation of quota units</w:t>
      </w:r>
    </w:p>
    <w:p w14:paraId="5915CCEA" w14:textId="77777777" w:rsidR="001E598E"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Section </w:t>
      </w:r>
      <w:r w:rsidR="00CF103E">
        <w:rPr>
          <w:b/>
          <w:i/>
          <w:snapToGrid w:val="0"/>
          <w:kern w:val="20"/>
          <w:sz w:val="22"/>
          <w:szCs w:val="22"/>
        </w:rPr>
        <w:t>20</w:t>
      </w:r>
      <w:r w:rsidR="001E598E">
        <w:rPr>
          <w:b/>
          <w:i/>
          <w:snapToGrid w:val="0"/>
          <w:kern w:val="20"/>
          <w:sz w:val="22"/>
          <w:szCs w:val="22"/>
        </w:rPr>
        <w:tab/>
        <w:t>Provisional allocation of quota units</w:t>
      </w:r>
    </w:p>
    <w:p w14:paraId="51E3E631" w14:textId="4B54A105" w:rsidR="00E55EDB" w:rsidRDefault="00803B21" w:rsidP="00CD4459">
      <w:pPr>
        <w:spacing w:before="240" w:after="240" w:line="276" w:lineRule="auto"/>
        <w:jc w:val="both"/>
        <w:rPr>
          <w:snapToGrid w:val="0"/>
          <w:kern w:val="20"/>
          <w:sz w:val="22"/>
          <w:szCs w:val="22"/>
        </w:rPr>
      </w:pPr>
      <w:r>
        <w:rPr>
          <w:snapToGrid w:val="0"/>
          <w:kern w:val="20"/>
          <w:sz w:val="22"/>
          <w:szCs w:val="22"/>
        </w:rPr>
        <w:t xml:space="preserve">Once </w:t>
      </w:r>
      <w:r w:rsidR="0031759E">
        <w:rPr>
          <w:snapToGrid w:val="0"/>
          <w:kern w:val="20"/>
          <w:sz w:val="22"/>
          <w:szCs w:val="22"/>
        </w:rPr>
        <w:t xml:space="preserve">an </w:t>
      </w:r>
      <w:r>
        <w:rPr>
          <w:snapToGrid w:val="0"/>
          <w:kern w:val="20"/>
          <w:sz w:val="22"/>
          <w:szCs w:val="22"/>
        </w:rPr>
        <w:t xml:space="preserve">objection, or objections, are received by the Minister from primary licence holders under </w:t>
      </w:r>
      <w:r w:rsidR="00433447">
        <w:rPr>
          <w:snapToGrid w:val="0"/>
          <w:kern w:val="20"/>
          <w:sz w:val="22"/>
          <w:szCs w:val="22"/>
        </w:rPr>
        <w:t>subsection</w:t>
      </w:r>
      <w:r>
        <w:rPr>
          <w:snapToGrid w:val="0"/>
          <w:kern w:val="20"/>
          <w:sz w:val="22"/>
          <w:szCs w:val="22"/>
        </w:rPr>
        <w:t xml:space="preserve"> 1</w:t>
      </w:r>
      <w:r w:rsidR="004C7C89">
        <w:rPr>
          <w:snapToGrid w:val="0"/>
          <w:kern w:val="20"/>
          <w:sz w:val="22"/>
          <w:szCs w:val="22"/>
        </w:rPr>
        <w:t>9</w:t>
      </w:r>
      <w:r>
        <w:rPr>
          <w:snapToGrid w:val="0"/>
          <w:kern w:val="20"/>
          <w:sz w:val="22"/>
          <w:szCs w:val="22"/>
        </w:rPr>
        <w:t>(1), or the 21 day period for making objections has expired without receiving an objection, the Minister must</w:t>
      </w:r>
      <w:r w:rsidR="00E55EDB">
        <w:rPr>
          <w:snapToGrid w:val="0"/>
          <w:kern w:val="20"/>
          <w:sz w:val="22"/>
          <w:szCs w:val="22"/>
        </w:rPr>
        <w:t xml:space="preserve">: </w:t>
      </w:r>
    </w:p>
    <w:p w14:paraId="6B4ABF15" w14:textId="77777777" w:rsidR="00E55EDB" w:rsidRDefault="00E55EDB" w:rsidP="00CD4459">
      <w:pPr>
        <w:pStyle w:val="ListParagraph"/>
        <w:numPr>
          <w:ilvl w:val="0"/>
          <w:numId w:val="2"/>
        </w:numPr>
        <w:spacing w:before="240" w:after="240" w:line="276" w:lineRule="auto"/>
        <w:contextualSpacing w:val="0"/>
        <w:jc w:val="both"/>
        <w:rPr>
          <w:snapToGrid w:val="0"/>
          <w:kern w:val="20"/>
          <w:sz w:val="22"/>
          <w:szCs w:val="22"/>
        </w:rPr>
      </w:pPr>
      <w:r>
        <w:rPr>
          <w:snapToGrid w:val="0"/>
          <w:kern w:val="20"/>
          <w:sz w:val="22"/>
          <w:szCs w:val="22"/>
        </w:rPr>
        <w:t xml:space="preserve">determine the final boat catch history for each primary boat licence in force on the snapshot day (paragraph (1)(a));  </w:t>
      </w:r>
    </w:p>
    <w:p w14:paraId="04406067" w14:textId="77777777" w:rsidR="00CD4459" w:rsidRDefault="00E55EDB" w:rsidP="00CD4459">
      <w:pPr>
        <w:pStyle w:val="ListParagraph"/>
        <w:numPr>
          <w:ilvl w:val="0"/>
          <w:numId w:val="2"/>
        </w:numPr>
        <w:spacing w:before="240" w:after="240" w:line="276" w:lineRule="auto"/>
        <w:contextualSpacing w:val="0"/>
        <w:jc w:val="both"/>
        <w:rPr>
          <w:snapToGrid w:val="0"/>
          <w:kern w:val="20"/>
          <w:sz w:val="22"/>
          <w:szCs w:val="22"/>
        </w:rPr>
      </w:pPr>
      <w:r>
        <w:rPr>
          <w:snapToGrid w:val="0"/>
          <w:kern w:val="20"/>
          <w:sz w:val="22"/>
          <w:szCs w:val="22"/>
        </w:rPr>
        <w:t>determine the number of tender boat li</w:t>
      </w:r>
      <w:r w:rsidR="00CD4459">
        <w:rPr>
          <w:snapToGrid w:val="0"/>
          <w:kern w:val="20"/>
          <w:sz w:val="22"/>
          <w:szCs w:val="22"/>
        </w:rPr>
        <w:t>cences a person holds on the snapshot day (paragraph (1)(b)</w:t>
      </w:r>
      <w:r>
        <w:rPr>
          <w:snapToGrid w:val="0"/>
          <w:kern w:val="20"/>
          <w:sz w:val="22"/>
          <w:szCs w:val="22"/>
        </w:rPr>
        <w:t>;</w:t>
      </w:r>
    </w:p>
    <w:p w14:paraId="532F943E" w14:textId="77777777" w:rsidR="00CD4459" w:rsidRDefault="00CD4459" w:rsidP="00CD4459">
      <w:pPr>
        <w:pStyle w:val="ListParagraph"/>
        <w:numPr>
          <w:ilvl w:val="0"/>
          <w:numId w:val="2"/>
        </w:numPr>
        <w:spacing w:before="240" w:after="240" w:line="276" w:lineRule="auto"/>
        <w:contextualSpacing w:val="0"/>
        <w:jc w:val="both"/>
        <w:rPr>
          <w:snapToGrid w:val="0"/>
          <w:kern w:val="20"/>
          <w:sz w:val="22"/>
          <w:szCs w:val="22"/>
        </w:rPr>
      </w:pPr>
      <w:r>
        <w:rPr>
          <w:snapToGrid w:val="0"/>
          <w:kern w:val="20"/>
          <w:sz w:val="22"/>
          <w:szCs w:val="22"/>
        </w:rPr>
        <w:t>determine the provisional allocation of quota units under subsection (6) (paragraph (1)(c)); and</w:t>
      </w:r>
    </w:p>
    <w:p w14:paraId="34631635" w14:textId="7386A4A8" w:rsidR="001E598E" w:rsidRPr="00E55EDB" w:rsidRDefault="00CD4459" w:rsidP="00CD4459">
      <w:pPr>
        <w:pStyle w:val="ListParagraph"/>
        <w:numPr>
          <w:ilvl w:val="0"/>
          <w:numId w:val="2"/>
        </w:numPr>
        <w:spacing w:before="240" w:after="240" w:line="276" w:lineRule="auto"/>
        <w:contextualSpacing w:val="0"/>
        <w:jc w:val="both"/>
        <w:rPr>
          <w:snapToGrid w:val="0"/>
          <w:kern w:val="20"/>
          <w:sz w:val="22"/>
          <w:szCs w:val="22"/>
        </w:rPr>
      </w:pPr>
      <w:proofErr w:type="gramStart"/>
      <w:r>
        <w:rPr>
          <w:snapToGrid w:val="0"/>
          <w:kern w:val="20"/>
          <w:sz w:val="22"/>
          <w:szCs w:val="22"/>
        </w:rPr>
        <w:t>give</w:t>
      </w:r>
      <w:proofErr w:type="gramEnd"/>
      <w:r>
        <w:rPr>
          <w:snapToGrid w:val="0"/>
          <w:kern w:val="20"/>
          <w:sz w:val="22"/>
          <w:szCs w:val="22"/>
        </w:rPr>
        <w:t xml:space="preserve"> a notice to each person provisionally allocated quota units in the form prescribed by subsection (7) (paragraph (1)(d)).  </w:t>
      </w:r>
      <w:r w:rsidR="00E55EDB">
        <w:rPr>
          <w:snapToGrid w:val="0"/>
          <w:kern w:val="20"/>
          <w:sz w:val="22"/>
          <w:szCs w:val="22"/>
        </w:rPr>
        <w:t xml:space="preserve"> </w:t>
      </w:r>
      <w:r w:rsidR="00803B21" w:rsidRPr="00E55EDB">
        <w:rPr>
          <w:snapToGrid w:val="0"/>
          <w:kern w:val="20"/>
          <w:sz w:val="22"/>
          <w:szCs w:val="22"/>
        </w:rPr>
        <w:t xml:space="preserve"> </w:t>
      </w:r>
    </w:p>
    <w:p w14:paraId="5857C9FE" w14:textId="466C0D0D" w:rsidR="00803B21" w:rsidRDefault="00803B21" w:rsidP="00CD4459">
      <w:pPr>
        <w:spacing w:before="240" w:after="240" w:line="276" w:lineRule="auto"/>
        <w:jc w:val="both"/>
        <w:rPr>
          <w:snapToGrid w:val="0"/>
          <w:kern w:val="20"/>
          <w:sz w:val="22"/>
          <w:szCs w:val="22"/>
        </w:rPr>
      </w:pPr>
      <w:r>
        <w:rPr>
          <w:snapToGrid w:val="0"/>
          <w:kern w:val="20"/>
          <w:sz w:val="22"/>
          <w:szCs w:val="22"/>
        </w:rPr>
        <w:t xml:space="preserve">The provisional allocation </w:t>
      </w:r>
      <w:r w:rsidR="00CD4459">
        <w:rPr>
          <w:snapToGrid w:val="0"/>
          <w:kern w:val="20"/>
          <w:sz w:val="22"/>
          <w:szCs w:val="22"/>
        </w:rPr>
        <w:t xml:space="preserve">by the Minister under subsection (6) </w:t>
      </w:r>
      <w:r w:rsidR="00E55EDB">
        <w:rPr>
          <w:snapToGrid w:val="0"/>
          <w:kern w:val="20"/>
          <w:sz w:val="22"/>
          <w:szCs w:val="22"/>
        </w:rPr>
        <w:t>will be</w:t>
      </w:r>
      <w:r w:rsidR="0031759E">
        <w:rPr>
          <w:snapToGrid w:val="0"/>
          <w:kern w:val="20"/>
          <w:sz w:val="22"/>
          <w:szCs w:val="22"/>
        </w:rPr>
        <w:t xml:space="preserve"> done under two separate methods for primary boat lice</w:t>
      </w:r>
      <w:r w:rsidR="00F54E96">
        <w:rPr>
          <w:snapToGrid w:val="0"/>
          <w:kern w:val="20"/>
          <w:sz w:val="22"/>
          <w:szCs w:val="22"/>
        </w:rPr>
        <w:t xml:space="preserve">nces and tender boat licences.  </w:t>
      </w:r>
    </w:p>
    <w:p w14:paraId="40AD5A96" w14:textId="0CAC9D1E" w:rsidR="0031759E" w:rsidRPr="009F1EED" w:rsidRDefault="0031759E" w:rsidP="00482EB9">
      <w:pPr>
        <w:spacing w:before="240" w:after="240" w:line="276" w:lineRule="auto"/>
        <w:jc w:val="both"/>
        <w:rPr>
          <w:i/>
          <w:snapToGrid w:val="0"/>
          <w:kern w:val="20"/>
          <w:sz w:val="22"/>
          <w:szCs w:val="22"/>
          <w:u w:val="single"/>
        </w:rPr>
      </w:pPr>
      <w:r w:rsidRPr="009F1EED">
        <w:rPr>
          <w:i/>
          <w:snapToGrid w:val="0"/>
          <w:kern w:val="20"/>
          <w:sz w:val="22"/>
          <w:szCs w:val="22"/>
          <w:u w:val="single"/>
        </w:rPr>
        <w:t>Primary boat licences</w:t>
      </w:r>
    </w:p>
    <w:p w14:paraId="7DC03DE5" w14:textId="46998250" w:rsidR="00E55EDB" w:rsidRPr="009F1EED" w:rsidRDefault="00BA6703" w:rsidP="00482EB9">
      <w:pPr>
        <w:spacing w:before="240" w:after="240" w:line="276" w:lineRule="auto"/>
        <w:jc w:val="both"/>
        <w:rPr>
          <w:snapToGrid w:val="0"/>
          <w:kern w:val="20"/>
          <w:sz w:val="22"/>
          <w:szCs w:val="22"/>
        </w:rPr>
      </w:pPr>
      <w:r w:rsidRPr="009F1EED">
        <w:rPr>
          <w:snapToGrid w:val="0"/>
          <w:kern w:val="20"/>
          <w:sz w:val="22"/>
          <w:szCs w:val="22"/>
        </w:rPr>
        <w:t xml:space="preserve">The provisional allocation of </w:t>
      </w:r>
      <w:r w:rsidR="008D59C5" w:rsidRPr="009F1EED">
        <w:rPr>
          <w:snapToGrid w:val="0"/>
          <w:kern w:val="20"/>
          <w:sz w:val="22"/>
          <w:szCs w:val="22"/>
        </w:rPr>
        <w:t xml:space="preserve">quota units to primary boat licence will be for 80% of the quota units to be allocated to the </w:t>
      </w:r>
      <w:r w:rsidR="00F54E96" w:rsidRPr="009F1EED">
        <w:rPr>
          <w:snapToGrid w:val="0"/>
          <w:kern w:val="20"/>
          <w:sz w:val="22"/>
          <w:szCs w:val="22"/>
        </w:rPr>
        <w:t xml:space="preserve">TVH sector (i.e. 80% of 438,000, being 350,400 quota units).  </w:t>
      </w:r>
      <w:r w:rsidR="00E55EDB" w:rsidRPr="009F1EED">
        <w:rPr>
          <w:snapToGrid w:val="0"/>
          <w:kern w:val="20"/>
          <w:sz w:val="22"/>
          <w:szCs w:val="22"/>
        </w:rPr>
        <w:t>Under subsection (4),</w:t>
      </w:r>
      <w:r w:rsidR="00F54E96" w:rsidRPr="009F1EED">
        <w:rPr>
          <w:snapToGrid w:val="0"/>
          <w:kern w:val="20"/>
          <w:sz w:val="22"/>
          <w:szCs w:val="22"/>
        </w:rPr>
        <w:t xml:space="preserve"> 350,400 quota units will be </w:t>
      </w:r>
      <w:r w:rsidR="00E55EDB" w:rsidRPr="009F1EED">
        <w:rPr>
          <w:snapToGrid w:val="0"/>
          <w:kern w:val="20"/>
          <w:sz w:val="22"/>
          <w:szCs w:val="22"/>
        </w:rPr>
        <w:t xml:space="preserve">provisionally </w:t>
      </w:r>
      <w:r w:rsidR="00F54E96" w:rsidRPr="009F1EED">
        <w:rPr>
          <w:snapToGrid w:val="0"/>
          <w:kern w:val="20"/>
          <w:sz w:val="22"/>
          <w:szCs w:val="22"/>
        </w:rPr>
        <w:t xml:space="preserve">allocated to different primary boat licences proportionally, on the basis of the catch history </w:t>
      </w:r>
      <w:r w:rsidR="00F54E96" w:rsidRPr="009F1EED">
        <w:rPr>
          <w:snapToGrid w:val="0"/>
          <w:kern w:val="20"/>
          <w:sz w:val="22"/>
          <w:szCs w:val="22"/>
        </w:rPr>
        <w:lastRenderedPageBreak/>
        <w:t>for each of those licences (as determined in accordance with the method statement at subsection 1</w:t>
      </w:r>
      <w:r w:rsidR="00E55EDB" w:rsidRPr="009F1EED">
        <w:rPr>
          <w:snapToGrid w:val="0"/>
          <w:kern w:val="20"/>
          <w:sz w:val="22"/>
          <w:szCs w:val="22"/>
        </w:rPr>
        <w:t xml:space="preserve">8(4)) as well as any subsequent objections that have been received and the catch verification policy (subsections (2) and (3)).  </w:t>
      </w:r>
    </w:p>
    <w:p w14:paraId="3D3A7C12" w14:textId="2A4F302E" w:rsidR="00E55EDB" w:rsidRPr="009F1EED" w:rsidRDefault="00E55EDB" w:rsidP="00482EB9">
      <w:pPr>
        <w:spacing w:before="240" w:after="240" w:line="276" w:lineRule="auto"/>
        <w:jc w:val="both"/>
        <w:rPr>
          <w:snapToGrid w:val="0"/>
          <w:kern w:val="20"/>
          <w:sz w:val="22"/>
          <w:szCs w:val="22"/>
        </w:rPr>
      </w:pPr>
      <w:r w:rsidRPr="009F1EED">
        <w:rPr>
          <w:snapToGrid w:val="0"/>
          <w:kern w:val="20"/>
          <w:sz w:val="22"/>
          <w:szCs w:val="22"/>
        </w:rPr>
        <w:t xml:space="preserve">The proportion of quota units </w:t>
      </w:r>
      <w:r w:rsidR="00CD4459" w:rsidRPr="009F1EED">
        <w:rPr>
          <w:snapToGrid w:val="0"/>
          <w:kern w:val="20"/>
          <w:sz w:val="22"/>
          <w:szCs w:val="22"/>
        </w:rPr>
        <w:t xml:space="preserve">provisionally </w:t>
      </w:r>
      <w:r w:rsidRPr="009F1EED">
        <w:rPr>
          <w:snapToGrid w:val="0"/>
          <w:kern w:val="20"/>
          <w:sz w:val="22"/>
          <w:szCs w:val="22"/>
        </w:rPr>
        <w:t xml:space="preserve">allocated to each primary boat licence holder </w:t>
      </w:r>
      <w:r w:rsidR="00CD4459" w:rsidRPr="009F1EED">
        <w:rPr>
          <w:snapToGrid w:val="0"/>
          <w:kern w:val="20"/>
          <w:sz w:val="22"/>
          <w:szCs w:val="22"/>
        </w:rPr>
        <w:t>under paragraph (6</w:t>
      </w:r>
      <w:proofErr w:type="gramStart"/>
      <w:r w:rsidRPr="009F1EED">
        <w:rPr>
          <w:snapToGrid w:val="0"/>
          <w:kern w:val="20"/>
          <w:sz w:val="22"/>
          <w:szCs w:val="22"/>
        </w:rPr>
        <w:t>)</w:t>
      </w:r>
      <w:r w:rsidR="00CD4459" w:rsidRPr="009F1EED">
        <w:rPr>
          <w:snapToGrid w:val="0"/>
          <w:kern w:val="20"/>
          <w:sz w:val="22"/>
          <w:szCs w:val="22"/>
        </w:rPr>
        <w:t>(</w:t>
      </w:r>
      <w:proofErr w:type="gramEnd"/>
      <w:r w:rsidR="00CD4459" w:rsidRPr="009F1EED">
        <w:rPr>
          <w:snapToGrid w:val="0"/>
          <w:kern w:val="20"/>
          <w:sz w:val="22"/>
          <w:szCs w:val="22"/>
        </w:rPr>
        <w:t>a</w:t>
      </w:r>
      <w:r w:rsidRPr="009F1EED">
        <w:rPr>
          <w:snapToGrid w:val="0"/>
          <w:kern w:val="20"/>
          <w:sz w:val="22"/>
          <w:szCs w:val="22"/>
        </w:rPr>
        <w:t xml:space="preserve">) will </w:t>
      </w:r>
      <w:r w:rsidR="00CD4459" w:rsidRPr="009F1EED">
        <w:rPr>
          <w:snapToGrid w:val="0"/>
          <w:kern w:val="20"/>
          <w:sz w:val="22"/>
          <w:szCs w:val="22"/>
        </w:rPr>
        <w:t>therefore be contingent upon</w:t>
      </w:r>
      <w:r w:rsidRPr="009F1EED">
        <w:rPr>
          <w:snapToGrid w:val="0"/>
          <w:kern w:val="20"/>
          <w:sz w:val="22"/>
          <w:szCs w:val="22"/>
        </w:rPr>
        <w:t xml:space="preserve"> the Minister’s determination of each boat’s final boat catch history under paragraph (1)(a).  </w:t>
      </w:r>
    </w:p>
    <w:p w14:paraId="461529D3" w14:textId="4A1A5A12" w:rsidR="0031759E" w:rsidRPr="009F1EED" w:rsidRDefault="0031759E" w:rsidP="00482EB9">
      <w:pPr>
        <w:spacing w:before="240" w:after="240" w:line="276" w:lineRule="auto"/>
        <w:jc w:val="both"/>
        <w:rPr>
          <w:snapToGrid w:val="0"/>
          <w:kern w:val="20"/>
          <w:sz w:val="22"/>
          <w:szCs w:val="22"/>
        </w:rPr>
      </w:pPr>
      <w:r w:rsidRPr="009F1EED">
        <w:rPr>
          <w:i/>
          <w:snapToGrid w:val="0"/>
          <w:kern w:val="20"/>
          <w:sz w:val="22"/>
          <w:szCs w:val="22"/>
        </w:rPr>
        <w:t>Tender boat licences</w:t>
      </w:r>
    </w:p>
    <w:p w14:paraId="49622618" w14:textId="69EC9F4C" w:rsidR="00BA6703" w:rsidRPr="009F1EED" w:rsidRDefault="0031759E" w:rsidP="00482EB9">
      <w:pPr>
        <w:spacing w:before="240" w:after="240" w:line="276" w:lineRule="auto"/>
        <w:jc w:val="both"/>
        <w:rPr>
          <w:snapToGrid w:val="0"/>
          <w:kern w:val="20"/>
          <w:sz w:val="22"/>
          <w:szCs w:val="22"/>
        </w:rPr>
      </w:pPr>
      <w:r w:rsidRPr="009F1EED">
        <w:rPr>
          <w:snapToGrid w:val="0"/>
          <w:kern w:val="20"/>
          <w:sz w:val="22"/>
          <w:szCs w:val="22"/>
        </w:rPr>
        <w:t xml:space="preserve">The provisional allocation of quota units to tender boat licences is done on the basis of </w:t>
      </w:r>
      <w:r w:rsidR="00BA6703" w:rsidRPr="009F1EED">
        <w:rPr>
          <w:snapToGrid w:val="0"/>
          <w:kern w:val="20"/>
          <w:sz w:val="22"/>
          <w:szCs w:val="22"/>
        </w:rPr>
        <w:t>the number of licences only</w:t>
      </w:r>
      <w:r w:rsidR="00E55EDB" w:rsidRPr="009F1EED">
        <w:rPr>
          <w:snapToGrid w:val="0"/>
          <w:kern w:val="20"/>
          <w:sz w:val="22"/>
          <w:szCs w:val="22"/>
        </w:rPr>
        <w:t xml:space="preserve">.  This will represent the remaining 20% of the 438,000 quota units being allocated to the TVH sector (i.e. 87,600 quota units).  </w:t>
      </w:r>
    </w:p>
    <w:p w14:paraId="35A811AF" w14:textId="335B300B" w:rsidR="00E55EDB" w:rsidRPr="009F1EED" w:rsidRDefault="00E55EDB" w:rsidP="00482EB9">
      <w:pPr>
        <w:spacing w:before="240" w:after="240" w:line="276" w:lineRule="auto"/>
        <w:jc w:val="both"/>
        <w:rPr>
          <w:snapToGrid w:val="0"/>
          <w:kern w:val="20"/>
          <w:sz w:val="22"/>
          <w:szCs w:val="22"/>
        </w:rPr>
      </w:pPr>
      <w:r w:rsidRPr="009F1EED">
        <w:rPr>
          <w:snapToGrid w:val="0"/>
          <w:kern w:val="20"/>
          <w:sz w:val="22"/>
          <w:szCs w:val="22"/>
        </w:rPr>
        <w:t>The number of quota units allocated to each tender boat licence holder under will be contingent upon the Minister determining the number of licences in the TRL fishery (paragraph (1</w:t>
      </w:r>
      <w:proofErr w:type="gramStart"/>
      <w:r w:rsidRPr="009F1EED">
        <w:rPr>
          <w:snapToGrid w:val="0"/>
          <w:kern w:val="20"/>
          <w:sz w:val="22"/>
          <w:szCs w:val="22"/>
        </w:rPr>
        <w:t>)(</w:t>
      </w:r>
      <w:proofErr w:type="gramEnd"/>
      <w:r w:rsidRPr="009F1EED">
        <w:rPr>
          <w:snapToGrid w:val="0"/>
          <w:kern w:val="20"/>
          <w:sz w:val="22"/>
          <w:szCs w:val="22"/>
        </w:rPr>
        <w:t xml:space="preserve">b)) and the number of tender boat licences for which the person is a primary holder on the snapshot day.  Any tender boat licences that are leased by a person on the snapshot day will not be counted towards their allocation under subsection (6).  </w:t>
      </w:r>
    </w:p>
    <w:p w14:paraId="3AECEDD7" w14:textId="77777777" w:rsidR="005A2203" w:rsidRDefault="005A2203"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Subdivision C—AAT review of provisional allocation of quota units </w:t>
      </w:r>
    </w:p>
    <w:p w14:paraId="2E6D1F68" w14:textId="77777777" w:rsidR="001E598E"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Section </w:t>
      </w:r>
      <w:r w:rsidR="00CF103E">
        <w:rPr>
          <w:b/>
          <w:i/>
          <w:snapToGrid w:val="0"/>
          <w:kern w:val="20"/>
          <w:sz w:val="22"/>
          <w:szCs w:val="22"/>
        </w:rPr>
        <w:t>21</w:t>
      </w:r>
      <w:r w:rsidR="001E598E">
        <w:rPr>
          <w:b/>
          <w:i/>
          <w:snapToGrid w:val="0"/>
          <w:kern w:val="20"/>
          <w:sz w:val="22"/>
          <w:szCs w:val="22"/>
        </w:rPr>
        <w:tab/>
        <w:t>Review of provisional allocation of quota units by the AAT</w:t>
      </w:r>
    </w:p>
    <w:p w14:paraId="2B5AAB81" w14:textId="661A27E7" w:rsidR="002A285F" w:rsidRDefault="00433447" w:rsidP="00482EB9">
      <w:pPr>
        <w:spacing w:before="240" w:after="240" w:line="276" w:lineRule="auto"/>
        <w:jc w:val="both"/>
        <w:rPr>
          <w:snapToGrid w:val="0"/>
          <w:kern w:val="20"/>
          <w:sz w:val="22"/>
          <w:szCs w:val="22"/>
        </w:rPr>
      </w:pPr>
      <w:r>
        <w:rPr>
          <w:snapToGrid w:val="0"/>
          <w:kern w:val="20"/>
          <w:sz w:val="22"/>
          <w:szCs w:val="22"/>
        </w:rPr>
        <w:t>This section</w:t>
      </w:r>
      <w:r w:rsidR="00E361F9">
        <w:rPr>
          <w:snapToGrid w:val="0"/>
          <w:kern w:val="20"/>
          <w:sz w:val="22"/>
          <w:szCs w:val="22"/>
        </w:rPr>
        <w:t xml:space="preserve"> provides that, once the Minister has made a provisional </w:t>
      </w:r>
      <w:r>
        <w:rPr>
          <w:snapToGrid w:val="0"/>
          <w:kern w:val="20"/>
          <w:sz w:val="22"/>
          <w:szCs w:val="22"/>
        </w:rPr>
        <w:t>allocation of quota under section</w:t>
      </w:r>
      <w:r w:rsidR="00E361F9">
        <w:rPr>
          <w:snapToGrid w:val="0"/>
          <w:kern w:val="20"/>
          <w:sz w:val="22"/>
          <w:szCs w:val="22"/>
        </w:rPr>
        <w:t xml:space="preserve"> </w:t>
      </w:r>
      <w:r w:rsidR="004C7C89">
        <w:rPr>
          <w:snapToGrid w:val="0"/>
          <w:kern w:val="20"/>
          <w:sz w:val="22"/>
          <w:szCs w:val="22"/>
        </w:rPr>
        <w:t>20</w:t>
      </w:r>
      <w:r w:rsidR="00E361F9">
        <w:rPr>
          <w:snapToGrid w:val="0"/>
          <w:kern w:val="20"/>
          <w:sz w:val="22"/>
          <w:szCs w:val="22"/>
        </w:rPr>
        <w:t xml:space="preserve"> of the Management Plan, </w:t>
      </w:r>
      <w:r w:rsidR="002A285F">
        <w:rPr>
          <w:snapToGrid w:val="0"/>
          <w:kern w:val="20"/>
          <w:sz w:val="22"/>
          <w:szCs w:val="22"/>
        </w:rPr>
        <w:t>an application may be made to the Administrative Appeals Tribunal for review of the provisional allocation decision by the Minister, as provided for by paragraph 15A(6)(</w:t>
      </w:r>
      <w:proofErr w:type="spellStart"/>
      <w:r w:rsidR="002A285F">
        <w:rPr>
          <w:snapToGrid w:val="0"/>
          <w:kern w:val="20"/>
          <w:sz w:val="22"/>
          <w:szCs w:val="22"/>
        </w:rPr>
        <w:t>i</w:t>
      </w:r>
      <w:proofErr w:type="spellEnd"/>
      <w:r w:rsidR="002A285F">
        <w:rPr>
          <w:snapToGrid w:val="0"/>
          <w:kern w:val="20"/>
          <w:sz w:val="22"/>
          <w:szCs w:val="22"/>
        </w:rPr>
        <w:t xml:space="preserve">) of the Act.  </w:t>
      </w:r>
    </w:p>
    <w:p w14:paraId="50723BB8" w14:textId="3AE8A6E4" w:rsidR="002A285F" w:rsidRPr="001E598E" w:rsidRDefault="002A285F" w:rsidP="00482EB9">
      <w:pPr>
        <w:spacing w:before="240" w:after="240" w:line="276" w:lineRule="auto"/>
        <w:jc w:val="both"/>
        <w:rPr>
          <w:snapToGrid w:val="0"/>
          <w:kern w:val="20"/>
          <w:sz w:val="22"/>
          <w:szCs w:val="22"/>
        </w:rPr>
      </w:pPr>
      <w:r>
        <w:rPr>
          <w:snapToGrid w:val="0"/>
          <w:kern w:val="20"/>
          <w:sz w:val="22"/>
          <w:szCs w:val="22"/>
        </w:rPr>
        <w:t>Given the potential economic impact of</w:t>
      </w:r>
      <w:r w:rsidR="00433447">
        <w:rPr>
          <w:snapToGrid w:val="0"/>
          <w:kern w:val="20"/>
          <w:sz w:val="22"/>
          <w:szCs w:val="22"/>
        </w:rPr>
        <w:t xml:space="preserve"> the Minister’s decision under section</w:t>
      </w:r>
      <w:r>
        <w:rPr>
          <w:snapToGrid w:val="0"/>
          <w:kern w:val="20"/>
          <w:sz w:val="22"/>
          <w:szCs w:val="22"/>
        </w:rPr>
        <w:t xml:space="preserve"> </w:t>
      </w:r>
      <w:r w:rsidR="00E55EDB">
        <w:rPr>
          <w:snapToGrid w:val="0"/>
          <w:kern w:val="20"/>
          <w:sz w:val="22"/>
          <w:szCs w:val="22"/>
        </w:rPr>
        <w:t>20</w:t>
      </w:r>
      <w:r>
        <w:rPr>
          <w:snapToGrid w:val="0"/>
          <w:kern w:val="20"/>
          <w:sz w:val="22"/>
          <w:szCs w:val="22"/>
        </w:rPr>
        <w:t>, and the lack of alternative review mechanisms under the Act,</w:t>
      </w:r>
      <w:r>
        <w:rPr>
          <w:rStyle w:val="FootnoteReference"/>
          <w:snapToGrid w:val="0"/>
          <w:kern w:val="20"/>
          <w:sz w:val="22"/>
          <w:szCs w:val="22"/>
        </w:rPr>
        <w:footnoteReference w:id="6"/>
      </w:r>
      <w:r>
        <w:rPr>
          <w:snapToGrid w:val="0"/>
          <w:kern w:val="20"/>
          <w:sz w:val="22"/>
          <w:szCs w:val="22"/>
        </w:rPr>
        <w:t xml:space="preserve"> this is an important merits review mechanism to include within the Management Plan.  </w:t>
      </w:r>
    </w:p>
    <w:p w14:paraId="4969E31A" w14:textId="77777777" w:rsidR="005A2203" w:rsidRDefault="005A2203" w:rsidP="00482EB9">
      <w:pPr>
        <w:spacing w:before="240" w:after="240" w:line="276" w:lineRule="auto"/>
        <w:ind w:left="1440" w:hanging="1440"/>
        <w:jc w:val="both"/>
        <w:rPr>
          <w:b/>
          <w:i/>
          <w:snapToGrid w:val="0"/>
          <w:kern w:val="20"/>
          <w:sz w:val="22"/>
          <w:szCs w:val="22"/>
        </w:rPr>
      </w:pPr>
      <w:r>
        <w:rPr>
          <w:b/>
          <w:i/>
          <w:snapToGrid w:val="0"/>
          <w:kern w:val="20"/>
          <w:sz w:val="22"/>
          <w:szCs w:val="22"/>
        </w:rPr>
        <w:t>Part 4—Administration of the quota unit system</w:t>
      </w:r>
    </w:p>
    <w:p w14:paraId="7E3A2D70" w14:textId="77777777" w:rsidR="005A2203" w:rsidRDefault="005A2203" w:rsidP="00482EB9">
      <w:pPr>
        <w:spacing w:before="240" w:after="240" w:line="276" w:lineRule="auto"/>
        <w:ind w:left="1440" w:hanging="1440"/>
        <w:jc w:val="both"/>
        <w:rPr>
          <w:b/>
          <w:i/>
          <w:snapToGrid w:val="0"/>
          <w:kern w:val="20"/>
          <w:sz w:val="22"/>
          <w:szCs w:val="22"/>
        </w:rPr>
      </w:pPr>
      <w:r>
        <w:rPr>
          <w:b/>
          <w:i/>
          <w:snapToGrid w:val="0"/>
          <w:kern w:val="20"/>
          <w:sz w:val="22"/>
          <w:szCs w:val="22"/>
        </w:rPr>
        <w:t>Division 1—Register of quota units</w:t>
      </w:r>
    </w:p>
    <w:p w14:paraId="18EE2F74" w14:textId="77777777" w:rsidR="005A2203"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Section </w:t>
      </w:r>
      <w:r w:rsidR="00CF103E">
        <w:rPr>
          <w:b/>
          <w:i/>
          <w:snapToGrid w:val="0"/>
          <w:kern w:val="20"/>
          <w:sz w:val="22"/>
          <w:szCs w:val="22"/>
        </w:rPr>
        <w:t>22</w:t>
      </w:r>
      <w:r w:rsidR="005A2203">
        <w:rPr>
          <w:b/>
          <w:i/>
          <w:snapToGrid w:val="0"/>
          <w:kern w:val="20"/>
          <w:sz w:val="22"/>
          <w:szCs w:val="22"/>
        </w:rPr>
        <w:tab/>
        <w:t xml:space="preserve">Register—establishment </w:t>
      </w:r>
    </w:p>
    <w:p w14:paraId="049F4219" w14:textId="59A31678" w:rsidR="00E85387" w:rsidRDefault="00E85387" w:rsidP="00E85387">
      <w:pPr>
        <w:spacing w:before="240" w:after="240" w:line="276" w:lineRule="auto"/>
        <w:jc w:val="both"/>
        <w:rPr>
          <w:snapToGrid w:val="0"/>
          <w:kern w:val="20"/>
          <w:sz w:val="22"/>
          <w:szCs w:val="22"/>
        </w:rPr>
      </w:pPr>
      <w:r>
        <w:rPr>
          <w:snapToGrid w:val="0"/>
          <w:kern w:val="20"/>
          <w:sz w:val="22"/>
          <w:szCs w:val="22"/>
        </w:rPr>
        <w:t xml:space="preserve">Section 10 of the Act provides that the Minister must cause registers to be kept at such place or places that the Minister thinks fit (subsection (1)) and that </w:t>
      </w:r>
      <w:r w:rsidR="00575439">
        <w:rPr>
          <w:snapToGrid w:val="0"/>
          <w:kern w:val="20"/>
          <w:sz w:val="22"/>
          <w:szCs w:val="22"/>
        </w:rPr>
        <w:t>such</w:t>
      </w:r>
      <w:r>
        <w:rPr>
          <w:snapToGrid w:val="0"/>
          <w:kern w:val="20"/>
          <w:sz w:val="22"/>
          <w:szCs w:val="22"/>
        </w:rPr>
        <w:t xml:space="preserve"> registers must show particulars of the allocation of units of fishing capacity (i.e. quota units) pursuant to a Management Plan (subsection (2)).  </w:t>
      </w:r>
    </w:p>
    <w:p w14:paraId="1D4FA488" w14:textId="0529E664" w:rsidR="005A2203" w:rsidRDefault="00575439" w:rsidP="00E85387">
      <w:pPr>
        <w:spacing w:before="240" w:after="240" w:line="276" w:lineRule="auto"/>
        <w:jc w:val="both"/>
        <w:rPr>
          <w:snapToGrid w:val="0"/>
          <w:kern w:val="20"/>
          <w:sz w:val="22"/>
          <w:szCs w:val="22"/>
        </w:rPr>
      </w:pPr>
      <w:r>
        <w:rPr>
          <w:snapToGrid w:val="0"/>
          <w:kern w:val="20"/>
          <w:sz w:val="22"/>
          <w:szCs w:val="22"/>
        </w:rPr>
        <w:t>Section 22 of the Management Plan is made for the purpose of section 10 of the Act, and</w:t>
      </w:r>
      <w:r w:rsidR="004C7C89">
        <w:rPr>
          <w:snapToGrid w:val="0"/>
          <w:kern w:val="20"/>
          <w:sz w:val="22"/>
          <w:szCs w:val="22"/>
        </w:rPr>
        <w:t xml:space="preserve"> provides </w:t>
      </w:r>
      <w:r>
        <w:rPr>
          <w:snapToGrid w:val="0"/>
          <w:kern w:val="20"/>
          <w:sz w:val="22"/>
          <w:szCs w:val="22"/>
        </w:rPr>
        <w:t>that a register must be included for quota units issued for the TRL fishery and that this register</w:t>
      </w:r>
      <w:r w:rsidR="004C7C89">
        <w:rPr>
          <w:snapToGrid w:val="0"/>
          <w:kern w:val="20"/>
          <w:sz w:val="22"/>
          <w:szCs w:val="22"/>
        </w:rPr>
        <w:t xml:space="preserve"> must be made available upon request. </w:t>
      </w:r>
    </w:p>
    <w:p w14:paraId="60A1ECFB" w14:textId="337833D7" w:rsidR="00575439" w:rsidRPr="001E598E" w:rsidRDefault="009F1EED" w:rsidP="00E85387">
      <w:pPr>
        <w:spacing w:before="240" w:after="240" w:line="276" w:lineRule="auto"/>
        <w:jc w:val="both"/>
        <w:rPr>
          <w:snapToGrid w:val="0"/>
          <w:kern w:val="20"/>
          <w:sz w:val="22"/>
          <w:szCs w:val="22"/>
        </w:rPr>
      </w:pPr>
      <w:r>
        <w:rPr>
          <w:snapToGrid w:val="0"/>
          <w:kern w:val="20"/>
          <w:sz w:val="22"/>
          <w:szCs w:val="22"/>
        </w:rPr>
        <w:lastRenderedPageBreak/>
        <w:t xml:space="preserve">The </w:t>
      </w:r>
      <w:r w:rsidR="00575439">
        <w:rPr>
          <w:snapToGrid w:val="0"/>
          <w:kern w:val="20"/>
          <w:sz w:val="22"/>
          <w:szCs w:val="22"/>
        </w:rPr>
        <w:t xml:space="preserve">register will be considered to be prima facie evidence of ownership (or holding under a lease) of quota units in the TRL fishery.  </w:t>
      </w:r>
    </w:p>
    <w:p w14:paraId="6CB75B19" w14:textId="77777777" w:rsidR="005A2203"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Section </w:t>
      </w:r>
      <w:r w:rsidR="00CF103E">
        <w:rPr>
          <w:b/>
          <w:i/>
          <w:snapToGrid w:val="0"/>
          <w:kern w:val="20"/>
          <w:sz w:val="22"/>
          <w:szCs w:val="22"/>
        </w:rPr>
        <w:t>23</w:t>
      </w:r>
      <w:r w:rsidR="005A2203">
        <w:rPr>
          <w:b/>
          <w:i/>
          <w:snapToGrid w:val="0"/>
          <w:kern w:val="20"/>
          <w:sz w:val="22"/>
          <w:szCs w:val="22"/>
        </w:rPr>
        <w:tab/>
        <w:t>Register—required information</w:t>
      </w:r>
    </w:p>
    <w:p w14:paraId="7BF9F259" w14:textId="25698AB6" w:rsidR="00575439" w:rsidRPr="00575439" w:rsidRDefault="004C7C89" w:rsidP="004C7C89">
      <w:pPr>
        <w:spacing w:before="240" w:after="240" w:line="276" w:lineRule="auto"/>
        <w:jc w:val="both"/>
        <w:rPr>
          <w:snapToGrid w:val="0"/>
          <w:kern w:val="20"/>
          <w:sz w:val="22"/>
          <w:szCs w:val="22"/>
        </w:rPr>
      </w:pPr>
      <w:r>
        <w:rPr>
          <w:snapToGrid w:val="0"/>
          <w:kern w:val="20"/>
          <w:sz w:val="22"/>
          <w:szCs w:val="22"/>
        </w:rPr>
        <w:t xml:space="preserve">This section provides for the type of information that the </w:t>
      </w:r>
      <w:r w:rsidR="00575439">
        <w:rPr>
          <w:snapToGrid w:val="0"/>
          <w:kern w:val="20"/>
          <w:sz w:val="22"/>
          <w:szCs w:val="22"/>
        </w:rPr>
        <w:t>register</w:t>
      </w:r>
      <w:r>
        <w:rPr>
          <w:snapToGrid w:val="0"/>
          <w:kern w:val="20"/>
          <w:sz w:val="22"/>
          <w:szCs w:val="22"/>
        </w:rPr>
        <w:t xml:space="preserve"> must include</w:t>
      </w:r>
      <w:r w:rsidR="00575439">
        <w:rPr>
          <w:snapToGrid w:val="0"/>
          <w:kern w:val="20"/>
          <w:sz w:val="22"/>
          <w:szCs w:val="22"/>
        </w:rPr>
        <w:t xml:space="preserve"> (subsections (1) and (2)).  This information will be collected by AFMA who will administer the register.  Any personal information that is collected for this purpose is a collection of information required by law for the purposes of the </w:t>
      </w:r>
      <w:r w:rsidR="00575439">
        <w:rPr>
          <w:i/>
          <w:snapToGrid w:val="0"/>
          <w:kern w:val="20"/>
          <w:sz w:val="22"/>
          <w:szCs w:val="22"/>
        </w:rPr>
        <w:t>Privacy Act 1988</w:t>
      </w:r>
      <w:r w:rsidR="00575439">
        <w:rPr>
          <w:snapToGrid w:val="0"/>
          <w:kern w:val="20"/>
          <w:sz w:val="22"/>
          <w:szCs w:val="22"/>
        </w:rPr>
        <w:t xml:space="preserve">.  </w:t>
      </w:r>
    </w:p>
    <w:p w14:paraId="33FC1355" w14:textId="5CFB2628" w:rsidR="00575439" w:rsidRDefault="00575439" w:rsidP="004C7C89">
      <w:pPr>
        <w:spacing w:before="240" w:after="240" w:line="276" w:lineRule="auto"/>
        <w:jc w:val="both"/>
        <w:rPr>
          <w:snapToGrid w:val="0"/>
          <w:kern w:val="20"/>
          <w:sz w:val="22"/>
          <w:szCs w:val="22"/>
        </w:rPr>
      </w:pPr>
      <w:r>
        <w:rPr>
          <w:snapToGrid w:val="0"/>
          <w:kern w:val="20"/>
          <w:sz w:val="22"/>
          <w:szCs w:val="22"/>
        </w:rPr>
        <w:t xml:space="preserve">Further, subsection (3) provides for the collection of additional information from the transferee if quota units are transferred from one person to another.  </w:t>
      </w:r>
    </w:p>
    <w:p w14:paraId="512EB9C1" w14:textId="29F3B5A8" w:rsidR="005A2203" w:rsidRDefault="004C7C89" w:rsidP="004C7C89">
      <w:pPr>
        <w:spacing w:before="240" w:after="240" w:line="276" w:lineRule="auto"/>
        <w:jc w:val="both"/>
        <w:rPr>
          <w:snapToGrid w:val="0"/>
          <w:kern w:val="20"/>
          <w:sz w:val="22"/>
          <w:szCs w:val="22"/>
        </w:rPr>
      </w:pPr>
      <w:r>
        <w:rPr>
          <w:snapToGrid w:val="0"/>
          <w:kern w:val="20"/>
          <w:sz w:val="22"/>
          <w:szCs w:val="22"/>
        </w:rPr>
        <w:t xml:space="preserve">Where correction need to be made to the register, for example when there is a mistake in the </w:t>
      </w:r>
      <w:r w:rsidR="00575439">
        <w:rPr>
          <w:snapToGrid w:val="0"/>
          <w:kern w:val="20"/>
          <w:sz w:val="22"/>
          <w:szCs w:val="22"/>
        </w:rPr>
        <w:t>r</w:t>
      </w:r>
      <w:r>
        <w:rPr>
          <w:snapToGrid w:val="0"/>
          <w:kern w:val="20"/>
          <w:sz w:val="22"/>
          <w:szCs w:val="22"/>
        </w:rPr>
        <w:t>egister, subs</w:t>
      </w:r>
      <w:r w:rsidR="00363DDD">
        <w:rPr>
          <w:snapToGrid w:val="0"/>
          <w:kern w:val="20"/>
          <w:sz w:val="22"/>
          <w:szCs w:val="22"/>
        </w:rPr>
        <w:t>ection 23(4) allows AFMA to make</w:t>
      </w:r>
      <w:r>
        <w:rPr>
          <w:snapToGrid w:val="0"/>
          <w:kern w:val="20"/>
          <w:sz w:val="22"/>
          <w:szCs w:val="22"/>
        </w:rPr>
        <w:t xml:space="preserve"> such corrections.  </w:t>
      </w:r>
    </w:p>
    <w:p w14:paraId="0898FBB5" w14:textId="77777777" w:rsidR="005A2203" w:rsidRPr="005A2203" w:rsidRDefault="005A2203" w:rsidP="00482EB9">
      <w:pPr>
        <w:spacing w:before="240" w:after="240" w:line="276" w:lineRule="auto"/>
        <w:ind w:left="1440" w:hanging="1440"/>
        <w:jc w:val="both"/>
        <w:rPr>
          <w:b/>
          <w:i/>
          <w:snapToGrid w:val="0"/>
          <w:kern w:val="20"/>
          <w:sz w:val="22"/>
          <w:szCs w:val="22"/>
        </w:rPr>
      </w:pPr>
      <w:r>
        <w:rPr>
          <w:b/>
          <w:i/>
          <w:snapToGrid w:val="0"/>
          <w:kern w:val="20"/>
          <w:sz w:val="22"/>
          <w:szCs w:val="22"/>
        </w:rPr>
        <w:t>Division 2—Trading of quota units</w:t>
      </w:r>
    </w:p>
    <w:p w14:paraId="6FFCF304" w14:textId="77777777" w:rsidR="001E598E"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Section </w:t>
      </w:r>
      <w:r w:rsidR="00CF103E">
        <w:rPr>
          <w:b/>
          <w:i/>
          <w:snapToGrid w:val="0"/>
          <w:kern w:val="20"/>
          <w:sz w:val="22"/>
          <w:szCs w:val="22"/>
        </w:rPr>
        <w:t>24</w:t>
      </w:r>
      <w:r w:rsidR="001E598E">
        <w:rPr>
          <w:b/>
          <w:i/>
          <w:snapToGrid w:val="0"/>
          <w:kern w:val="20"/>
          <w:sz w:val="22"/>
          <w:szCs w:val="22"/>
        </w:rPr>
        <w:tab/>
        <w:t xml:space="preserve">Application to register transfer </w:t>
      </w:r>
      <w:r w:rsidR="00045DAD">
        <w:rPr>
          <w:b/>
          <w:i/>
          <w:snapToGrid w:val="0"/>
          <w:kern w:val="20"/>
          <w:sz w:val="22"/>
          <w:szCs w:val="22"/>
        </w:rPr>
        <w:t xml:space="preserve">a permanent transfer </w:t>
      </w:r>
      <w:r w:rsidR="001E598E">
        <w:rPr>
          <w:b/>
          <w:i/>
          <w:snapToGrid w:val="0"/>
          <w:kern w:val="20"/>
          <w:sz w:val="22"/>
          <w:szCs w:val="22"/>
        </w:rPr>
        <w:t>of quota units</w:t>
      </w:r>
    </w:p>
    <w:p w14:paraId="5603DD5C" w14:textId="03F3B22A" w:rsidR="001E598E" w:rsidRDefault="004C7C89" w:rsidP="000529B4">
      <w:pPr>
        <w:spacing w:before="240" w:after="240" w:line="276" w:lineRule="auto"/>
        <w:jc w:val="both"/>
        <w:rPr>
          <w:snapToGrid w:val="0"/>
          <w:kern w:val="20"/>
          <w:sz w:val="22"/>
          <w:szCs w:val="22"/>
        </w:rPr>
      </w:pPr>
      <w:r>
        <w:rPr>
          <w:snapToGrid w:val="0"/>
          <w:kern w:val="20"/>
          <w:sz w:val="22"/>
          <w:szCs w:val="22"/>
        </w:rPr>
        <w:t>This section allows a person upon application to register a permanent transfer of some or all of their held quota units</w:t>
      </w:r>
      <w:r w:rsidR="000529B4">
        <w:rPr>
          <w:snapToGrid w:val="0"/>
          <w:kern w:val="20"/>
          <w:sz w:val="22"/>
          <w:szCs w:val="22"/>
        </w:rPr>
        <w:t>.  Any such transfer does not take effect until it is registered on the register under section 26 of the Management Plan</w:t>
      </w:r>
      <w:r>
        <w:rPr>
          <w:snapToGrid w:val="0"/>
          <w:kern w:val="20"/>
          <w:sz w:val="22"/>
          <w:szCs w:val="22"/>
        </w:rPr>
        <w:t xml:space="preserve">. </w:t>
      </w:r>
      <w:r w:rsidR="000529B4">
        <w:rPr>
          <w:snapToGrid w:val="0"/>
          <w:kern w:val="20"/>
          <w:sz w:val="22"/>
          <w:szCs w:val="22"/>
        </w:rPr>
        <w:t xml:space="preserve"> It is noted that the</w:t>
      </w:r>
      <w:r>
        <w:rPr>
          <w:snapToGrid w:val="0"/>
          <w:kern w:val="20"/>
          <w:sz w:val="22"/>
          <w:szCs w:val="22"/>
        </w:rPr>
        <w:t xml:space="preserve"> TSRA are unable to permanently transfer quota units under the Management Plan</w:t>
      </w:r>
      <w:r w:rsidR="000529B4">
        <w:rPr>
          <w:snapToGrid w:val="0"/>
          <w:kern w:val="20"/>
          <w:sz w:val="22"/>
          <w:szCs w:val="22"/>
        </w:rPr>
        <w:t xml:space="preserve"> as in force at commencement, but that this may be altered in subsequent amendments to the Management Plan pursuant to the PZJA review conducted under section 17</w:t>
      </w:r>
      <w:r>
        <w:rPr>
          <w:snapToGrid w:val="0"/>
          <w:kern w:val="20"/>
          <w:sz w:val="22"/>
          <w:szCs w:val="22"/>
        </w:rPr>
        <w:t xml:space="preserve">. </w:t>
      </w:r>
    </w:p>
    <w:p w14:paraId="25FD9340" w14:textId="08F2E15E" w:rsidR="000529B4" w:rsidRDefault="000529B4" w:rsidP="000529B4">
      <w:pPr>
        <w:spacing w:before="240" w:after="240" w:line="276" w:lineRule="auto"/>
        <w:jc w:val="both"/>
        <w:rPr>
          <w:snapToGrid w:val="0"/>
          <w:kern w:val="20"/>
          <w:sz w:val="22"/>
          <w:szCs w:val="22"/>
        </w:rPr>
      </w:pPr>
      <w:r>
        <w:rPr>
          <w:snapToGrid w:val="0"/>
          <w:kern w:val="20"/>
          <w:sz w:val="22"/>
          <w:szCs w:val="22"/>
        </w:rPr>
        <w:t>Under both sections 24 and 25, quota units cannot be permanen</w:t>
      </w:r>
      <w:r w:rsidR="008E11BD">
        <w:rPr>
          <w:snapToGrid w:val="0"/>
          <w:kern w:val="20"/>
          <w:sz w:val="22"/>
          <w:szCs w:val="22"/>
        </w:rPr>
        <w:t>tly or temporarily transferred to a trust</w:t>
      </w:r>
      <w:r w:rsidR="00C50324">
        <w:rPr>
          <w:snapToGrid w:val="0"/>
          <w:kern w:val="20"/>
          <w:sz w:val="22"/>
          <w:szCs w:val="22"/>
        </w:rPr>
        <w:t xml:space="preserve"> or a trustee of a trust</w:t>
      </w:r>
      <w:r>
        <w:rPr>
          <w:snapToGrid w:val="0"/>
          <w:kern w:val="20"/>
          <w:sz w:val="22"/>
          <w:szCs w:val="22"/>
        </w:rPr>
        <w:t>.  This is:</w:t>
      </w:r>
      <w:r w:rsidR="00722358">
        <w:rPr>
          <w:snapToGrid w:val="0"/>
          <w:kern w:val="20"/>
          <w:sz w:val="22"/>
          <w:szCs w:val="22"/>
        </w:rPr>
        <w:t xml:space="preserve"> </w:t>
      </w:r>
    </w:p>
    <w:p w14:paraId="1475CF3B" w14:textId="01F999BA" w:rsidR="00722358" w:rsidRDefault="00722358" w:rsidP="000529B4">
      <w:pPr>
        <w:pStyle w:val="ListParagraph"/>
        <w:numPr>
          <w:ilvl w:val="0"/>
          <w:numId w:val="2"/>
        </w:numPr>
        <w:spacing w:before="240" w:after="240" w:line="276" w:lineRule="auto"/>
        <w:contextualSpacing w:val="0"/>
        <w:jc w:val="both"/>
        <w:rPr>
          <w:snapToGrid w:val="0"/>
          <w:kern w:val="20"/>
          <w:sz w:val="22"/>
          <w:szCs w:val="22"/>
        </w:rPr>
      </w:pPr>
      <w:r>
        <w:rPr>
          <w:snapToGrid w:val="0"/>
          <w:kern w:val="20"/>
          <w:sz w:val="22"/>
          <w:szCs w:val="22"/>
        </w:rPr>
        <w:t xml:space="preserve">to provide clarity with respect to the application of section 2C of the Acts Interpretation Act; </w:t>
      </w:r>
    </w:p>
    <w:p w14:paraId="41162D90" w14:textId="688E89F8" w:rsidR="000529B4" w:rsidRDefault="00722358" w:rsidP="000529B4">
      <w:pPr>
        <w:pStyle w:val="ListParagraph"/>
        <w:numPr>
          <w:ilvl w:val="0"/>
          <w:numId w:val="2"/>
        </w:numPr>
        <w:spacing w:before="240" w:after="240" w:line="276" w:lineRule="auto"/>
        <w:contextualSpacing w:val="0"/>
        <w:jc w:val="both"/>
        <w:rPr>
          <w:snapToGrid w:val="0"/>
          <w:kern w:val="20"/>
          <w:sz w:val="22"/>
          <w:szCs w:val="22"/>
        </w:rPr>
      </w:pPr>
      <w:proofErr w:type="gramStart"/>
      <w:r>
        <w:rPr>
          <w:snapToGrid w:val="0"/>
          <w:kern w:val="20"/>
          <w:sz w:val="22"/>
          <w:szCs w:val="22"/>
        </w:rPr>
        <w:t>to</w:t>
      </w:r>
      <w:proofErr w:type="gramEnd"/>
      <w:r>
        <w:rPr>
          <w:snapToGrid w:val="0"/>
          <w:kern w:val="20"/>
          <w:sz w:val="22"/>
          <w:szCs w:val="22"/>
        </w:rPr>
        <w:t xml:space="preserve"> provide clear lines of responsibility for conduct done, in particular fish taken, for the purpose of quota units.  This means that the suspension and cancellation powers for quota units in section 28 can be more clearly applied; and </w:t>
      </w:r>
    </w:p>
    <w:p w14:paraId="27F83D04" w14:textId="0BC28933" w:rsidR="000529B4" w:rsidRPr="000529B4" w:rsidRDefault="000529B4" w:rsidP="000529B4">
      <w:pPr>
        <w:pStyle w:val="ListParagraph"/>
        <w:numPr>
          <w:ilvl w:val="0"/>
          <w:numId w:val="2"/>
        </w:numPr>
        <w:spacing w:before="240" w:after="240" w:line="276" w:lineRule="auto"/>
        <w:contextualSpacing w:val="0"/>
        <w:jc w:val="both"/>
        <w:rPr>
          <w:snapToGrid w:val="0"/>
          <w:kern w:val="20"/>
          <w:sz w:val="22"/>
          <w:szCs w:val="22"/>
        </w:rPr>
      </w:pPr>
      <w:r w:rsidRPr="000529B4">
        <w:rPr>
          <w:snapToGrid w:val="0"/>
          <w:kern w:val="20"/>
          <w:sz w:val="22"/>
          <w:szCs w:val="22"/>
        </w:rPr>
        <w:t xml:space="preserve">to align the Management Plan with other Commonwealth fisheries, for which trusts are not registerable by way of section 31H of the </w:t>
      </w:r>
      <w:r w:rsidRPr="000529B4">
        <w:rPr>
          <w:i/>
          <w:snapToGrid w:val="0"/>
          <w:kern w:val="20"/>
          <w:sz w:val="22"/>
          <w:szCs w:val="22"/>
        </w:rPr>
        <w:t>Fisheries Management Act 1991</w:t>
      </w:r>
      <w:r w:rsidRPr="000529B4">
        <w:rPr>
          <w:snapToGrid w:val="0"/>
          <w:kern w:val="20"/>
          <w:sz w:val="22"/>
          <w:szCs w:val="22"/>
        </w:rPr>
        <w:t xml:space="preserve"> (the Fisheries Management Act).  </w:t>
      </w:r>
    </w:p>
    <w:p w14:paraId="6D4FE477" w14:textId="13BAFA89" w:rsidR="001E598E"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Section </w:t>
      </w:r>
      <w:r w:rsidR="001E598E">
        <w:rPr>
          <w:b/>
          <w:i/>
          <w:snapToGrid w:val="0"/>
          <w:kern w:val="20"/>
          <w:sz w:val="22"/>
          <w:szCs w:val="22"/>
        </w:rPr>
        <w:t>25</w:t>
      </w:r>
      <w:r w:rsidR="001E598E">
        <w:rPr>
          <w:b/>
          <w:i/>
          <w:snapToGrid w:val="0"/>
          <w:kern w:val="20"/>
          <w:sz w:val="22"/>
          <w:szCs w:val="22"/>
        </w:rPr>
        <w:tab/>
        <w:t xml:space="preserve">Application to register </w:t>
      </w:r>
      <w:r w:rsidR="004C7C89">
        <w:rPr>
          <w:b/>
          <w:i/>
          <w:snapToGrid w:val="0"/>
          <w:kern w:val="20"/>
          <w:sz w:val="22"/>
          <w:szCs w:val="22"/>
        </w:rPr>
        <w:t>a tempor</w:t>
      </w:r>
      <w:r w:rsidR="00363DDD">
        <w:rPr>
          <w:b/>
          <w:i/>
          <w:snapToGrid w:val="0"/>
          <w:kern w:val="20"/>
          <w:sz w:val="22"/>
          <w:szCs w:val="22"/>
        </w:rPr>
        <w:t xml:space="preserve">ary transfer of unused quota units for a fishing season </w:t>
      </w:r>
    </w:p>
    <w:p w14:paraId="71812ECB" w14:textId="77777777" w:rsidR="009F1EED" w:rsidRDefault="004C7C89" w:rsidP="00363DDD">
      <w:pPr>
        <w:spacing w:before="240" w:after="240" w:line="276" w:lineRule="auto"/>
        <w:jc w:val="both"/>
        <w:rPr>
          <w:snapToGrid w:val="0"/>
          <w:kern w:val="20"/>
          <w:sz w:val="22"/>
          <w:szCs w:val="22"/>
        </w:rPr>
      </w:pPr>
      <w:r>
        <w:rPr>
          <w:snapToGrid w:val="0"/>
          <w:kern w:val="20"/>
          <w:sz w:val="22"/>
          <w:szCs w:val="22"/>
        </w:rPr>
        <w:t xml:space="preserve">This section allows a person upon application to register a temporary transfer </w:t>
      </w:r>
      <w:r w:rsidR="00363DDD">
        <w:rPr>
          <w:snapToGrid w:val="0"/>
          <w:kern w:val="20"/>
          <w:sz w:val="22"/>
          <w:szCs w:val="22"/>
        </w:rPr>
        <w:t xml:space="preserve">(often referred to as leasing) </w:t>
      </w:r>
      <w:r>
        <w:rPr>
          <w:snapToGrid w:val="0"/>
          <w:kern w:val="20"/>
          <w:sz w:val="22"/>
          <w:szCs w:val="22"/>
        </w:rPr>
        <w:t xml:space="preserve">of some or all of their held quota units. </w:t>
      </w:r>
      <w:r w:rsidR="000529B4">
        <w:rPr>
          <w:snapToGrid w:val="0"/>
          <w:kern w:val="20"/>
          <w:sz w:val="22"/>
          <w:szCs w:val="22"/>
        </w:rPr>
        <w:t xml:space="preserve"> </w:t>
      </w:r>
      <w:r w:rsidR="00363DDD">
        <w:rPr>
          <w:snapToGrid w:val="0"/>
          <w:kern w:val="20"/>
          <w:sz w:val="22"/>
          <w:szCs w:val="22"/>
        </w:rPr>
        <w:t>The temporary transfer has no effect until it is registered.</w:t>
      </w:r>
    </w:p>
    <w:p w14:paraId="73647FFF" w14:textId="6A1632EB" w:rsidR="001E598E" w:rsidRDefault="00641C09" w:rsidP="00363DDD">
      <w:pPr>
        <w:spacing w:before="240" w:after="240" w:line="276" w:lineRule="auto"/>
        <w:jc w:val="both"/>
        <w:rPr>
          <w:b/>
          <w:i/>
          <w:snapToGrid w:val="0"/>
          <w:kern w:val="20"/>
          <w:sz w:val="22"/>
          <w:szCs w:val="22"/>
        </w:rPr>
      </w:pPr>
      <w:r>
        <w:rPr>
          <w:b/>
          <w:i/>
          <w:snapToGrid w:val="0"/>
          <w:kern w:val="20"/>
          <w:sz w:val="22"/>
          <w:szCs w:val="22"/>
        </w:rPr>
        <w:t xml:space="preserve">Section </w:t>
      </w:r>
      <w:r w:rsidR="00CF103E">
        <w:rPr>
          <w:b/>
          <w:i/>
          <w:snapToGrid w:val="0"/>
          <w:kern w:val="20"/>
          <w:sz w:val="22"/>
          <w:szCs w:val="22"/>
        </w:rPr>
        <w:t>26</w:t>
      </w:r>
      <w:r w:rsidR="001E598E">
        <w:rPr>
          <w:b/>
          <w:i/>
          <w:snapToGrid w:val="0"/>
          <w:kern w:val="20"/>
          <w:sz w:val="22"/>
          <w:szCs w:val="22"/>
        </w:rPr>
        <w:tab/>
        <w:t>Registration of transfers</w:t>
      </w:r>
      <w:r w:rsidR="00045DAD">
        <w:rPr>
          <w:b/>
          <w:i/>
          <w:snapToGrid w:val="0"/>
          <w:kern w:val="20"/>
          <w:sz w:val="22"/>
          <w:szCs w:val="22"/>
        </w:rPr>
        <w:t xml:space="preserve"> of quota units and unused quota units </w:t>
      </w:r>
    </w:p>
    <w:p w14:paraId="718F5B8F" w14:textId="07D8821F" w:rsidR="001E598E" w:rsidRPr="001E598E" w:rsidRDefault="00045DAD" w:rsidP="00045DAD">
      <w:pPr>
        <w:spacing w:before="240" w:after="240" w:line="276" w:lineRule="auto"/>
        <w:jc w:val="both"/>
        <w:rPr>
          <w:snapToGrid w:val="0"/>
          <w:kern w:val="20"/>
          <w:sz w:val="22"/>
          <w:szCs w:val="22"/>
        </w:rPr>
      </w:pPr>
      <w:r>
        <w:rPr>
          <w:snapToGrid w:val="0"/>
          <w:kern w:val="20"/>
          <w:sz w:val="22"/>
          <w:szCs w:val="22"/>
        </w:rPr>
        <w:t xml:space="preserve">This section provides that AFMA must register a permanent transfer of quota units or a temporary transfer or unused quota units unless the circumstances in subsection 26(2) apply.  </w:t>
      </w:r>
      <w:r w:rsidR="00435A41">
        <w:rPr>
          <w:snapToGrid w:val="0"/>
          <w:kern w:val="20"/>
          <w:sz w:val="22"/>
          <w:szCs w:val="22"/>
        </w:rPr>
        <w:t xml:space="preserve">This reflects the grounds, as outlined in PZJA policy, upon which the PZJA (or its delegate) may elect not to register a transfer of a licence under subsection 25(1) of the Act. </w:t>
      </w:r>
    </w:p>
    <w:p w14:paraId="23B87BF4" w14:textId="77777777" w:rsidR="005A2203"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lastRenderedPageBreak/>
        <w:t xml:space="preserve">Section </w:t>
      </w:r>
      <w:r w:rsidR="00CF103E">
        <w:rPr>
          <w:b/>
          <w:i/>
          <w:snapToGrid w:val="0"/>
          <w:kern w:val="20"/>
          <w:sz w:val="22"/>
          <w:szCs w:val="22"/>
        </w:rPr>
        <w:t>27</w:t>
      </w:r>
      <w:r w:rsidR="005A2203">
        <w:rPr>
          <w:b/>
          <w:i/>
          <w:snapToGrid w:val="0"/>
          <w:kern w:val="20"/>
          <w:sz w:val="22"/>
          <w:szCs w:val="22"/>
        </w:rPr>
        <w:tab/>
        <w:t>Priority between quota unit interests and PPSA security interests</w:t>
      </w:r>
    </w:p>
    <w:p w14:paraId="777814FB" w14:textId="698B15DC" w:rsidR="00045DAD" w:rsidRPr="001E598E" w:rsidRDefault="00045DAD" w:rsidP="00045DAD">
      <w:pPr>
        <w:spacing w:before="240" w:after="240" w:line="276" w:lineRule="auto"/>
        <w:jc w:val="both"/>
        <w:rPr>
          <w:snapToGrid w:val="0"/>
          <w:kern w:val="20"/>
          <w:sz w:val="22"/>
          <w:szCs w:val="22"/>
        </w:rPr>
      </w:pPr>
      <w:r>
        <w:rPr>
          <w:snapToGrid w:val="0"/>
          <w:kern w:val="20"/>
          <w:sz w:val="22"/>
          <w:szCs w:val="22"/>
        </w:rPr>
        <w:t xml:space="preserve">This section defines the priority between security interests </w:t>
      </w:r>
      <w:r w:rsidR="00A84D4D">
        <w:rPr>
          <w:snapToGrid w:val="0"/>
          <w:kern w:val="20"/>
          <w:sz w:val="22"/>
          <w:szCs w:val="22"/>
        </w:rPr>
        <w:t xml:space="preserve">as defined by the </w:t>
      </w:r>
      <w:r w:rsidR="00A84D4D">
        <w:rPr>
          <w:i/>
          <w:snapToGrid w:val="0"/>
          <w:kern w:val="20"/>
          <w:sz w:val="22"/>
          <w:szCs w:val="22"/>
        </w:rPr>
        <w:t xml:space="preserve">Personal Properties Securities Act 2009 </w:t>
      </w:r>
      <w:r w:rsidR="00A84D4D">
        <w:rPr>
          <w:snapToGrid w:val="0"/>
          <w:kern w:val="20"/>
          <w:sz w:val="22"/>
          <w:szCs w:val="22"/>
        </w:rPr>
        <w:t xml:space="preserve">(the PPSA) </w:t>
      </w:r>
      <w:r>
        <w:rPr>
          <w:snapToGrid w:val="0"/>
          <w:kern w:val="20"/>
          <w:sz w:val="22"/>
          <w:szCs w:val="22"/>
        </w:rPr>
        <w:t>and quota unit interests</w:t>
      </w:r>
      <w:r w:rsidR="00A84D4D">
        <w:rPr>
          <w:snapToGrid w:val="0"/>
          <w:kern w:val="20"/>
          <w:sz w:val="22"/>
          <w:szCs w:val="22"/>
        </w:rPr>
        <w:t xml:space="preserve"> created under the Management Plan</w:t>
      </w:r>
      <w:r>
        <w:rPr>
          <w:snapToGrid w:val="0"/>
          <w:kern w:val="20"/>
          <w:sz w:val="22"/>
          <w:szCs w:val="22"/>
        </w:rPr>
        <w:t xml:space="preserve">. </w:t>
      </w:r>
      <w:r w:rsidR="00A84D4D">
        <w:rPr>
          <w:snapToGrid w:val="0"/>
          <w:kern w:val="20"/>
          <w:sz w:val="22"/>
          <w:szCs w:val="22"/>
        </w:rPr>
        <w:t xml:space="preserve"> </w:t>
      </w:r>
      <w:r>
        <w:rPr>
          <w:snapToGrid w:val="0"/>
          <w:kern w:val="20"/>
          <w:sz w:val="22"/>
          <w:szCs w:val="22"/>
        </w:rPr>
        <w:t xml:space="preserve">The effect of this subsection is that the priority is determined in accordance with the Management Plan rather than </w:t>
      </w:r>
      <w:r w:rsidR="00A84D4D">
        <w:rPr>
          <w:snapToGrid w:val="0"/>
          <w:kern w:val="20"/>
          <w:sz w:val="22"/>
          <w:szCs w:val="22"/>
        </w:rPr>
        <w:t>PPSA</w:t>
      </w:r>
      <w:r>
        <w:rPr>
          <w:snapToGrid w:val="0"/>
          <w:kern w:val="20"/>
          <w:sz w:val="22"/>
          <w:szCs w:val="22"/>
        </w:rPr>
        <w:t xml:space="preserve">.  This provision provides clarity in situations where there are competing securities </w:t>
      </w:r>
      <w:r w:rsidR="005B6EDE">
        <w:rPr>
          <w:snapToGrid w:val="0"/>
          <w:kern w:val="20"/>
          <w:sz w:val="22"/>
          <w:szCs w:val="22"/>
        </w:rPr>
        <w:t xml:space="preserve">interests on quota units and determines which interest takes priority. </w:t>
      </w:r>
      <w:r>
        <w:rPr>
          <w:snapToGrid w:val="0"/>
          <w:kern w:val="20"/>
          <w:sz w:val="22"/>
          <w:szCs w:val="22"/>
        </w:rPr>
        <w:t xml:space="preserve"> </w:t>
      </w:r>
    </w:p>
    <w:p w14:paraId="5F348C28" w14:textId="77777777" w:rsidR="005A2203" w:rsidRDefault="005A2203" w:rsidP="005B6EDE">
      <w:pPr>
        <w:spacing w:before="240" w:after="240" w:line="276" w:lineRule="auto"/>
        <w:jc w:val="both"/>
        <w:rPr>
          <w:b/>
          <w:i/>
          <w:snapToGrid w:val="0"/>
          <w:kern w:val="20"/>
          <w:sz w:val="22"/>
          <w:szCs w:val="22"/>
        </w:rPr>
      </w:pPr>
      <w:r>
        <w:rPr>
          <w:b/>
          <w:i/>
          <w:snapToGrid w:val="0"/>
          <w:kern w:val="20"/>
          <w:sz w:val="22"/>
          <w:szCs w:val="22"/>
        </w:rPr>
        <w:t>Division 3—Suspension and cancellation of quota units</w:t>
      </w:r>
    </w:p>
    <w:p w14:paraId="7DF1C693" w14:textId="77777777" w:rsidR="001E598E"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Section </w:t>
      </w:r>
      <w:r w:rsidR="00CF103E">
        <w:rPr>
          <w:b/>
          <w:i/>
          <w:snapToGrid w:val="0"/>
          <w:kern w:val="20"/>
          <w:sz w:val="22"/>
          <w:szCs w:val="22"/>
        </w:rPr>
        <w:t>28</w:t>
      </w:r>
      <w:r w:rsidR="001E598E">
        <w:rPr>
          <w:b/>
          <w:i/>
          <w:snapToGrid w:val="0"/>
          <w:kern w:val="20"/>
          <w:sz w:val="22"/>
          <w:szCs w:val="22"/>
        </w:rPr>
        <w:tab/>
        <w:t xml:space="preserve">Suspension </w:t>
      </w:r>
      <w:r w:rsidR="005A2203">
        <w:rPr>
          <w:b/>
          <w:i/>
          <w:snapToGrid w:val="0"/>
          <w:kern w:val="20"/>
          <w:sz w:val="22"/>
          <w:szCs w:val="22"/>
        </w:rPr>
        <w:t xml:space="preserve">and cancellation </w:t>
      </w:r>
      <w:r w:rsidR="001E598E">
        <w:rPr>
          <w:b/>
          <w:i/>
          <w:snapToGrid w:val="0"/>
          <w:kern w:val="20"/>
          <w:sz w:val="22"/>
          <w:szCs w:val="22"/>
        </w:rPr>
        <w:t>of quota units</w:t>
      </w:r>
    </w:p>
    <w:p w14:paraId="3F5BF2C2" w14:textId="77777777" w:rsidR="00C44B4C" w:rsidRPr="00C44B4C" w:rsidRDefault="00C44B4C" w:rsidP="00482EB9">
      <w:pPr>
        <w:spacing w:before="240" w:after="240" w:line="276" w:lineRule="auto"/>
        <w:jc w:val="both"/>
        <w:rPr>
          <w:snapToGrid w:val="0"/>
          <w:kern w:val="20"/>
          <w:sz w:val="22"/>
          <w:szCs w:val="22"/>
        </w:rPr>
      </w:pPr>
      <w:r>
        <w:rPr>
          <w:snapToGrid w:val="0"/>
          <w:kern w:val="20"/>
          <w:sz w:val="22"/>
          <w:szCs w:val="22"/>
        </w:rPr>
        <w:t xml:space="preserve">Paragraph </w:t>
      </w:r>
      <w:proofErr w:type="gramStart"/>
      <w:r>
        <w:rPr>
          <w:snapToGrid w:val="0"/>
          <w:kern w:val="20"/>
          <w:sz w:val="22"/>
          <w:szCs w:val="22"/>
        </w:rPr>
        <w:t>15A(</w:t>
      </w:r>
      <w:proofErr w:type="gramEnd"/>
      <w:r>
        <w:rPr>
          <w:snapToGrid w:val="0"/>
          <w:kern w:val="20"/>
          <w:sz w:val="22"/>
          <w:szCs w:val="22"/>
        </w:rPr>
        <w:t xml:space="preserve">6)(g) of the Act provides that </w:t>
      </w:r>
      <w:r>
        <w:rPr>
          <w:i/>
          <w:snapToGrid w:val="0"/>
          <w:kern w:val="20"/>
          <w:sz w:val="22"/>
          <w:szCs w:val="22"/>
        </w:rPr>
        <w:t>inter alia</w:t>
      </w:r>
      <w:r>
        <w:rPr>
          <w:snapToGrid w:val="0"/>
          <w:kern w:val="20"/>
          <w:sz w:val="22"/>
          <w:szCs w:val="22"/>
        </w:rPr>
        <w:t xml:space="preserve"> the Management Plan may make provision for and in relation to the suspension and cancellation of units of fishing capacity (i.e. quota </w:t>
      </w:r>
      <w:r w:rsidR="005B6EDE">
        <w:rPr>
          <w:snapToGrid w:val="0"/>
          <w:kern w:val="20"/>
          <w:sz w:val="22"/>
          <w:szCs w:val="22"/>
        </w:rPr>
        <w:t xml:space="preserve">unit </w:t>
      </w:r>
      <w:r>
        <w:rPr>
          <w:snapToGrid w:val="0"/>
          <w:kern w:val="20"/>
          <w:sz w:val="22"/>
          <w:szCs w:val="22"/>
        </w:rPr>
        <w:t xml:space="preserve">as defined in section 4 of the Management Plan).  </w:t>
      </w:r>
    </w:p>
    <w:p w14:paraId="457CD1F8" w14:textId="3C19A23C" w:rsidR="006676F3" w:rsidRDefault="00433447" w:rsidP="00482EB9">
      <w:pPr>
        <w:spacing w:before="240" w:after="240" w:line="276" w:lineRule="auto"/>
        <w:jc w:val="both"/>
        <w:rPr>
          <w:snapToGrid w:val="0"/>
          <w:kern w:val="20"/>
          <w:sz w:val="22"/>
          <w:szCs w:val="22"/>
        </w:rPr>
      </w:pPr>
      <w:r>
        <w:rPr>
          <w:snapToGrid w:val="0"/>
          <w:kern w:val="20"/>
          <w:sz w:val="22"/>
          <w:szCs w:val="22"/>
        </w:rPr>
        <w:t>This section</w:t>
      </w:r>
      <w:r w:rsidR="006676F3">
        <w:rPr>
          <w:snapToGrid w:val="0"/>
          <w:kern w:val="20"/>
          <w:sz w:val="22"/>
          <w:szCs w:val="22"/>
        </w:rPr>
        <w:t xml:space="preserve"> provides for the suspension of quota units </w:t>
      </w:r>
      <w:r w:rsidR="00A33238">
        <w:rPr>
          <w:snapToGrid w:val="0"/>
          <w:kern w:val="20"/>
          <w:sz w:val="22"/>
          <w:szCs w:val="22"/>
        </w:rPr>
        <w:t>by the Minister</w:t>
      </w:r>
      <w:r w:rsidR="005B6EDE">
        <w:rPr>
          <w:snapToGrid w:val="0"/>
          <w:kern w:val="20"/>
          <w:sz w:val="22"/>
          <w:szCs w:val="22"/>
        </w:rPr>
        <w:t xml:space="preserve"> if the person holds a TRL </w:t>
      </w:r>
      <w:r w:rsidR="00DB2BF7">
        <w:rPr>
          <w:snapToGrid w:val="0"/>
          <w:kern w:val="20"/>
          <w:sz w:val="22"/>
          <w:szCs w:val="22"/>
        </w:rPr>
        <w:t xml:space="preserve">Fishing </w:t>
      </w:r>
      <w:r w:rsidR="005B6EDE">
        <w:rPr>
          <w:snapToGrid w:val="0"/>
          <w:kern w:val="20"/>
          <w:sz w:val="22"/>
          <w:szCs w:val="22"/>
        </w:rPr>
        <w:t xml:space="preserve">Licence, and the Minister is satisfied that circumstances exist that would allow the TRL Fishing Licence to be suspended under subsection 26(1) of the Act. </w:t>
      </w:r>
      <w:r w:rsidR="00DB2BF7">
        <w:rPr>
          <w:snapToGrid w:val="0"/>
          <w:kern w:val="20"/>
          <w:sz w:val="22"/>
          <w:szCs w:val="22"/>
        </w:rPr>
        <w:t xml:space="preserve"> </w:t>
      </w:r>
      <w:r w:rsidR="005B6EDE">
        <w:rPr>
          <w:snapToGrid w:val="0"/>
          <w:kern w:val="20"/>
          <w:sz w:val="22"/>
          <w:szCs w:val="22"/>
        </w:rPr>
        <w:t xml:space="preserve">The Minister may suspend for a period of one month unless the suspension is revoked earlier.  If a person holds quota units and their licence is suspended under subsection 26(1) of the Act, the quota units are suspended under subsection 28(4) of the Management Plan for the period in which the licence is suspended. </w:t>
      </w:r>
    </w:p>
    <w:p w14:paraId="1FA9126D" w14:textId="3881AC7B" w:rsidR="006676F3" w:rsidRDefault="00433447" w:rsidP="00482EB9">
      <w:pPr>
        <w:spacing w:before="240" w:after="240" w:line="276" w:lineRule="auto"/>
        <w:jc w:val="both"/>
        <w:rPr>
          <w:snapToGrid w:val="0"/>
          <w:kern w:val="20"/>
          <w:sz w:val="22"/>
          <w:szCs w:val="22"/>
        </w:rPr>
      </w:pPr>
      <w:r>
        <w:rPr>
          <w:snapToGrid w:val="0"/>
          <w:kern w:val="20"/>
          <w:sz w:val="22"/>
          <w:szCs w:val="22"/>
        </w:rPr>
        <w:t>Additionally, this section</w:t>
      </w:r>
      <w:r w:rsidR="006676F3">
        <w:rPr>
          <w:snapToGrid w:val="0"/>
          <w:kern w:val="20"/>
          <w:sz w:val="22"/>
          <w:szCs w:val="22"/>
        </w:rPr>
        <w:t xml:space="preserve"> provides for the cancellation of quota units on two grounds:</w:t>
      </w:r>
    </w:p>
    <w:p w14:paraId="3434B16C" w14:textId="4CFF4BED" w:rsidR="006676F3" w:rsidRDefault="006676F3" w:rsidP="00482EB9">
      <w:pPr>
        <w:pStyle w:val="ListParagraph"/>
        <w:numPr>
          <w:ilvl w:val="0"/>
          <w:numId w:val="2"/>
        </w:numPr>
        <w:spacing w:before="240" w:after="240" w:line="276" w:lineRule="auto"/>
        <w:contextualSpacing w:val="0"/>
        <w:jc w:val="both"/>
        <w:rPr>
          <w:snapToGrid w:val="0"/>
          <w:kern w:val="20"/>
          <w:sz w:val="22"/>
          <w:szCs w:val="22"/>
        </w:rPr>
      </w:pPr>
      <w:r>
        <w:rPr>
          <w:snapToGrid w:val="0"/>
          <w:kern w:val="20"/>
          <w:sz w:val="22"/>
          <w:szCs w:val="22"/>
        </w:rPr>
        <w:t xml:space="preserve">where the person who holds the quota units, whether or not those units are held as a result of a temporary transfer, is convicted of an offence against the Act, </w:t>
      </w:r>
      <w:r w:rsidR="00DC691D">
        <w:rPr>
          <w:snapToGrid w:val="0"/>
          <w:kern w:val="20"/>
          <w:sz w:val="22"/>
          <w:szCs w:val="22"/>
        </w:rPr>
        <w:t xml:space="preserve">regulations </w:t>
      </w:r>
      <w:r>
        <w:rPr>
          <w:snapToGrid w:val="0"/>
          <w:kern w:val="20"/>
          <w:sz w:val="22"/>
          <w:szCs w:val="22"/>
        </w:rPr>
        <w:t>or</w:t>
      </w:r>
      <w:r w:rsidR="008C1667">
        <w:rPr>
          <w:snapToGrid w:val="0"/>
          <w:kern w:val="20"/>
          <w:sz w:val="22"/>
          <w:szCs w:val="22"/>
        </w:rPr>
        <w:t xml:space="preserve"> against </w:t>
      </w:r>
      <w:r>
        <w:rPr>
          <w:snapToGrid w:val="0"/>
          <w:kern w:val="20"/>
          <w:sz w:val="22"/>
          <w:szCs w:val="22"/>
        </w:rPr>
        <w:t xml:space="preserve">a law of the Commonwealth relating to fishing (such as the </w:t>
      </w:r>
      <w:r w:rsidRPr="000529B4">
        <w:rPr>
          <w:snapToGrid w:val="0"/>
          <w:kern w:val="20"/>
          <w:sz w:val="22"/>
          <w:szCs w:val="22"/>
        </w:rPr>
        <w:t>Fisheries Management Act</w:t>
      </w:r>
      <w:r>
        <w:rPr>
          <w:snapToGrid w:val="0"/>
          <w:kern w:val="20"/>
          <w:sz w:val="22"/>
          <w:szCs w:val="22"/>
        </w:rPr>
        <w:t>)</w:t>
      </w:r>
      <w:r w:rsidR="008C1667">
        <w:rPr>
          <w:snapToGrid w:val="0"/>
          <w:kern w:val="20"/>
          <w:sz w:val="22"/>
          <w:szCs w:val="22"/>
        </w:rPr>
        <w:t>, or against a law of Papua New Guinea or of a State or Territory relating to fishing (</w:t>
      </w:r>
      <w:r w:rsidR="00DB2BF7">
        <w:rPr>
          <w:snapToGrid w:val="0"/>
          <w:kern w:val="20"/>
          <w:sz w:val="22"/>
          <w:szCs w:val="22"/>
        </w:rPr>
        <w:t xml:space="preserve">such as the </w:t>
      </w:r>
      <w:r w:rsidR="00DB2BF7">
        <w:rPr>
          <w:i/>
          <w:snapToGrid w:val="0"/>
          <w:kern w:val="20"/>
          <w:sz w:val="22"/>
          <w:szCs w:val="22"/>
        </w:rPr>
        <w:t xml:space="preserve">Fisheries Act 1994 </w:t>
      </w:r>
      <w:r w:rsidR="00DB2BF7">
        <w:rPr>
          <w:snapToGrid w:val="0"/>
          <w:kern w:val="20"/>
          <w:sz w:val="22"/>
          <w:szCs w:val="22"/>
        </w:rPr>
        <w:t xml:space="preserve">(Qld), </w:t>
      </w:r>
      <w:r w:rsidR="008C1667">
        <w:rPr>
          <w:snapToGrid w:val="0"/>
          <w:kern w:val="20"/>
          <w:sz w:val="22"/>
          <w:szCs w:val="22"/>
        </w:rPr>
        <w:t>see subsection (5)).  This correlates with the power relating to licences under subsection 26</w:t>
      </w:r>
      <w:r w:rsidR="00A33238">
        <w:rPr>
          <w:snapToGrid w:val="0"/>
          <w:kern w:val="20"/>
          <w:sz w:val="22"/>
          <w:szCs w:val="22"/>
        </w:rPr>
        <w:t xml:space="preserve">(4) of the Act; and </w:t>
      </w:r>
    </w:p>
    <w:p w14:paraId="64873D32" w14:textId="77777777" w:rsidR="00DC691D" w:rsidRDefault="00DC691D" w:rsidP="00482EB9">
      <w:pPr>
        <w:pStyle w:val="ListParagraph"/>
        <w:numPr>
          <w:ilvl w:val="0"/>
          <w:numId w:val="2"/>
        </w:numPr>
        <w:spacing w:before="240" w:after="240" w:line="276" w:lineRule="auto"/>
        <w:contextualSpacing w:val="0"/>
        <w:jc w:val="both"/>
        <w:rPr>
          <w:snapToGrid w:val="0"/>
          <w:kern w:val="20"/>
          <w:sz w:val="22"/>
          <w:szCs w:val="22"/>
        </w:rPr>
      </w:pPr>
      <w:r>
        <w:rPr>
          <w:snapToGrid w:val="0"/>
          <w:kern w:val="20"/>
          <w:sz w:val="22"/>
          <w:szCs w:val="22"/>
        </w:rPr>
        <w:t xml:space="preserve">if any fee, levy, charge or other money payable by the person, in relation to a licence granted under section 19 of the Act or a quota unit is due, and is not made within the specified period or the person does not enter into an arrangement to pay satisfactory to the Minister.  </w:t>
      </w:r>
    </w:p>
    <w:p w14:paraId="33439383" w14:textId="750CA7C0" w:rsidR="00A33238" w:rsidRPr="00C44B4C" w:rsidRDefault="00C44B4C" w:rsidP="00482EB9">
      <w:pPr>
        <w:spacing w:before="240" w:after="240" w:line="276" w:lineRule="auto"/>
        <w:jc w:val="both"/>
        <w:rPr>
          <w:snapToGrid w:val="0"/>
          <w:kern w:val="20"/>
          <w:sz w:val="22"/>
          <w:szCs w:val="22"/>
        </w:rPr>
      </w:pPr>
      <w:r>
        <w:rPr>
          <w:snapToGrid w:val="0"/>
          <w:kern w:val="20"/>
          <w:sz w:val="22"/>
          <w:szCs w:val="22"/>
        </w:rPr>
        <w:t xml:space="preserve">There are no review mechanisms prescribed in the Management Plan for decisions under section 28.  Akin to the position concerning the review of decisions to suspend or cancel licences under section 26 of the Act, the only review mechanism available for </w:t>
      </w:r>
      <w:r w:rsidR="00DB2BF7">
        <w:rPr>
          <w:snapToGrid w:val="0"/>
          <w:kern w:val="20"/>
          <w:sz w:val="22"/>
          <w:szCs w:val="22"/>
        </w:rPr>
        <w:t xml:space="preserve">suspension or cancellation of quota units is legal review.  </w:t>
      </w:r>
    </w:p>
    <w:p w14:paraId="427ED518" w14:textId="77777777" w:rsidR="005A2203" w:rsidRDefault="005A2203"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Division 4—Miscellaneous </w:t>
      </w:r>
    </w:p>
    <w:p w14:paraId="16C1BEA8" w14:textId="77777777" w:rsidR="001E598E" w:rsidRDefault="00641C09" w:rsidP="00482EB9">
      <w:pPr>
        <w:spacing w:before="240" w:after="240" w:line="276" w:lineRule="auto"/>
        <w:ind w:left="1440" w:hanging="1440"/>
        <w:jc w:val="both"/>
        <w:rPr>
          <w:b/>
          <w:i/>
          <w:snapToGrid w:val="0"/>
          <w:kern w:val="20"/>
          <w:sz w:val="22"/>
          <w:szCs w:val="22"/>
        </w:rPr>
      </w:pPr>
      <w:r>
        <w:rPr>
          <w:b/>
          <w:i/>
          <w:snapToGrid w:val="0"/>
          <w:kern w:val="20"/>
          <w:sz w:val="22"/>
          <w:szCs w:val="22"/>
        </w:rPr>
        <w:t xml:space="preserve">Section </w:t>
      </w:r>
      <w:r w:rsidR="00CF103E">
        <w:rPr>
          <w:b/>
          <w:i/>
          <w:snapToGrid w:val="0"/>
          <w:kern w:val="20"/>
          <w:sz w:val="22"/>
          <w:szCs w:val="22"/>
        </w:rPr>
        <w:t>29</w:t>
      </w:r>
      <w:r w:rsidR="001E598E">
        <w:rPr>
          <w:b/>
          <w:i/>
          <w:snapToGrid w:val="0"/>
          <w:kern w:val="20"/>
          <w:sz w:val="22"/>
          <w:szCs w:val="22"/>
        </w:rPr>
        <w:tab/>
        <w:t>Approved forms</w:t>
      </w:r>
    </w:p>
    <w:p w14:paraId="21BBEAB5" w14:textId="7563F08F" w:rsidR="00482EB9" w:rsidRPr="00482EB9" w:rsidRDefault="00B75E56" w:rsidP="00482EB9">
      <w:pPr>
        <w:spacing w:before="240" w:after="240" w:line="276" w:lineRule="auto"/>
        <w:jc w:val="both"/>
        <w:rPr>
          <w:snapToGrid w:val="0"/>
          <w:kern w:val="20"/>
          <w:sz w:val="22"/>
          <w:szCs w:val="22"/>
        </w:rPr>
      </w:pPr>
      <w:r>
        <w:rPr>
          <w:snapToGrid w:val="0"/>
          <w:kern w:val="20"/>
          <w:sz w:val="22"/>
          <w:szCs w:val="22"/>
        </w:rPr>
        <w:t xml:space="preserve">This section provides the </w:t>
      </w:r>
      <w:r w:rsidR="00482EB9">
        <w:rPr>
          <w:snapToGrid w:val="0"/>
          <w:kern w:val="20"/>
          <w:sz w:val="22"/>
          <w:szCs w:val="22"/>
        </w:rPr>
        <w:t>Authority</w:t>
      </w:r>
      <w:r>
        <w:rPr>
          <w:snapToGrid w:val="0"/>
          <w:kern w:val="20"/>
          <w:sz w:val="22"/>
          <w:szCs w:val="22"/>
        </w:rPr>
        <w:t xml:space="preserve"> with the authority to approve forms for the purposes of </w:t>
      </w:r>
      <w:r w:rsidR="00482EB9">
        <w:rPr>
          <w:snapToGrid w:val="0"/>
          <w:kern w:val="20"/>
          <w:sz w:val="22"/>
          <w:szCs w:val="22"/>
        </w:rPr>
        <w:t xml:space="preserve">the Management Plan.  Approved forms are required for the purposes of </w:t>
      </w:r>
      <w:r w:rsidR="00482EB9" w:rsidRPr="00482EB9">
        <w:rPr>
          <w:snapToGrid w:val="0"/>
          <w:kern w:val="20"/>
          <w:sz w:val="22"/>
          <w:szCs w:val="22"/>
        </w:rPr>
        <w:t xml:space="preserve">an application to register the permanent transfer of quota units under subsection </w:t>
      </w:r>
      <w:r w:rsidR="00482EB9">
        <w:rPr>
          <w:snapToGrid w:val="0"/>
          <w:kern w:val="20"/>
          <w:sz w:val="22"/>
          <w:szCs w:val="22"/>
        </w:rPr>
        <w:t>24(2) and an application to register the temporary transfer of unused quota units under subsection 25(</w:t>
      </w:r>
      <w:r w:rsidR="00C57D52">
        <w:rPr>
          <w:snapToGrid w:val="0"/>
          <w:kern w:val="20"/>
          <w:sz w:val="22"/>
          <w:szCs w:val="22"/>
        </w:rPr>
        <w:t>1</w:t>
      </w:r>
      <w:r w:rsidR="00482EB9">
        <w:rPr>
          <w:snapToGrid w:val="0"/>
          <w:kern w:val="20"/>
          <w:sz w:val="22"/>
          <w:szCs w:val="22"/>
        </w:rPr>
        <w:t xml:space="preserve">).  </w:t>
      </w:r>
    </w:p>
    <w:p w14:paraId="4127D3A8" w14:textId="77777777" w:rsidR="00CF103E" w:rsidRDefault="00CF103E" w:rsidP="00482EB9">
      <w:pPr>
        <w:spacing w:before="240" w:after="240" w:line="276" w:lineRule="auto"/>
        <w:jc w:val="both"/>
        <w:rPr>
          <w:b/>
          <w:i/>
          <w:snapToGrid w:val="0"/>
          <w:kern w:val="20"/>
          <w:sz w:val="22"/>
          <w:szCs w:val="22"/>
        </w:rPr>
      </w:pPr>
      <w:r>
        <w:rPr>
          <w:b/>
          <w:i/>
          <w:snapToGrid w:val="0"/>
          <w:kern w:val="20"/>
          <w:sz w:val="22"/>
          <w:szCs w:val="22"/>
        </w:rPr>
        <w:t>Part 5—Application and transitional provisions</w:t>
      </w:r>
    </w:p>
    <w:p w14:paraId="2FEFACD3" w14:textId="77777777" w:rsidR="00A33238" w:rsidRDefault="00641C09" w:rsidP="00482EB9">
      <w:pPr>
        <w:spacing w:before="240" w:after="240" w:line="276" w:lineRule="auto"/>
        <w:jc w:val="both"/>
        <w:rPr>
          <w:b/>
          <w:i/>
          <w:snapToGrid w:val="0"/>
          <w:kern w:val="20"/>
          <w:sz w:val="22"/>
          <w:szCs w:val="22"/>
        </w:rPr>
      </w:pPr>
      <w:r>
        <w:rPr>
          <w:b/>
          <w:i/>
          <w:snapToGrid w:val="0"/>
          <w:kern w:val="20"/>
          <w:sz w:val="22"/>
          <w:szCs w:val="22"/>
        </w:rPr>
        <w:lastRenderedPageBreak/>
        <w:t xml:space="preserve">Section </w:t>
      </w:r>
      <w:r w:rsidR="00482EB9">
        <w:rPr>
          <w:b/>
          <w:i/>
          <w:snapToGrid w:val="0"/>
          <w:kern w:val="20"/>
          <w:sz w:val="22"/>
          <w:szCs w:val="22"/>
        </w:rPr>
        <w:t>30</w:t>
      </w:r>
      <w:r w:rsidR="00A33238">
        <w:rPr>
          <w:b/>
          <w:i/>
          <w:snapToGrid w:val="0"/>
          <w:kern w:val="20"/>
          <w:sz w:val="22"/>
          <w:szCs w:val="22"/>
        </w:rPr>
        <w:tab/>
      </w:r>
      <w:r w:rsidR="00CF103E">
        <w:rPr>
          <w:b/>
          <w:i/>
          <w:snapToGrid w:val="0"/>
          <w:kern w:val="20"/>
          <w:sz w:val="22"/>
          <w:szCs w:val="22"/>
        </w:rPr>
        <w:t>Application of requirement to hold quota units to take tropical rock lobster in the TRL fishery</w:t>
      </w:r>
    </w:p>
    <w:p w14:paraId="18C5D77F" w14:textId="79109418" w:rsidR="00DC691D" w:rsidRDefault="00915481" w:rsidP="00915481">
      <w:pPr>
        <w:spacing w:before="240" w:after="240" w:line="276" w:lineRule="auto"/>
        <w:jc w:val="both"/>
        <w:rPr>
          <w:snapToGrid w:val="0"/>
          <w:kern w:val="20"/>
          <w:sz w:val="22"/>
          <w:szCs w:val="22"/>
        </w:rPr>
      </w:pPr>
      <w:r>
        <w:rPr>
          <w:snapToGrid w:val="0"/>
          <w:kern w:val="20"/>
          <w:sz w:val="22"/>
          <w:szCs w:val="22"/>
        </w:rPr>
        <w:t>This section provides that Part 2 of the Management Plan, which prescribes how fishing in the TRL fishery will occur</w:t>
      </w:r>
      <w:r w:rsidR="00DC691D">
        <w:rPr>
          <w:snapToGrid w:val="0"/>
          <w:kern w:val="20"/>
          <w:sz w:val="22"/>
          <w:szCs w:val="22"/>
        </w:rPr>
        <w:t xml:space="preserve">, applies on and from the first day of the fishing season that starts after the allocation of quota units under subsection 15(1) has occurred. </w:t>
      </w:r>
      <w:r>
        <w:rPr>
          <w:snapToGrid w:val="0"/>
          <w:kern w:val="20"/>
          <w:sz w:val="22"/>
          <w:szCs w:val="22"/>
        </w:rPr>
        <w:t xml:space="preserve"> </w:t>
      </w:r>
      <w:r w:rsidR="00DC691D">
        <w:rPr>
          <w:snapToGrid w:val="0"/>
          <w:kern w:val="20"/>
          <w:sz w:val="22"/>
          <w:szCs w:val="22"/>
        </w:rPr>
        <w:t xml:space="preserve">Subsection 30(2) provides that for that first fishing season, subsection 13(1) applies as if the Minister must determine the </w:t>
      </w:r>
      <w:r w:rsidR="00DB2BF7">
        <w:rPr>
          <w:snapToGrid w:val="0"/>
          <w:kern w:val="20"/>
          <w:sz w:val="22"/>
          <w:szCs w:val="22"/>
        </w:rPr>
        <w:t>TAC</w:t>
      </w:r>
      <w:r w:rsidR="00DC691D">
        <w:rPr>
          <w:snapToGrid w:val="0"/>
          <w:kern w:val="20"/>
          <w:sz w:val="22"/>
          <w:szCs w:val="22"/>
        </w:rPr>
        <w:t xml:space="preserve"> for the fishing season as soon as practicable after the start of the fishing season. </w:t>
      </w:r>
      <w:r w:rsidR="00DB2BF7">
        <w:rPr>
          <w:snapToGrid w:val="0"/>
          <w:kern w:val="20"/>
          <w:sz w:val="22"/>
          <w:szCs w:val="22"/>
        </w:rPr>
        <w:t xml:space="preserve"> This subsection is required in the case that the allocation under subsection 15(1) occurs shortly before the start of the following fishing season (i.e. shortly before 1 December in the relevant year), and the Minister does not have an opportunity to determine the TAC prior to 1 December.  </w:t>
      </w:r>
    </w:p>
    <w:p w14:paraId="78E8E97E" w14:textId="77777777" w:rsidR="00915481" w:rsidRPr="00915481" w:rsidRDefault="00DC691D" w:rsidP="00915481">
      <w:pPr>
        <w:spacing w:before="240" w:after="240" w:line="276" w:lineRule="auto"/>
        <w:jc w:val="both"/>
        <w:rPr>
          <w:snapToGrid w:val="0"/>
          <w:kern w:val="20"/>
          <w:sz w:val="22"/>
          <w:szCs w:val="22"/>
        </w:rPr>
      </w:pPr>
      <w:r>
        <w:rPr>
          <w:snapToGrid w:val="0"/>
          <w:kern w:val="20"/>
          <w:sz w:val="22"/>
          <w:szCs w:val="22"/>
        </w:rPr>
        <w:t xml:space="preserve">This section provides clarity on the transitional arrangements in the fishery until the allocation of quota units occurs. </w:t>
      </w:r>
    </w:p>
    <w:sectPr w:rsidR="00915481" w:rsidRPr="00915481" w:rsidSect="00FC1ED1">
      <w:footerReference w:type="even" r:id="rId13"/>
      <w:footerReference w:type="default" r:id="rId14"/>
      <w:pgSz w:w="11907" w:h="16840" w:code="9"/>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24EEE" w14:textId="77777777" w:rsidR="005D55B1" w:rsidRDefault="005D55B1" w:rsidP="00FC54D1">
      <w:r>
        <w:separator/>
      </w:r>
    </w:p>
  </w:endnote>
  <w:endnote w:type="continuationSeparator" w:id="0">
    <w:p w14:paraId="101D9C13" w14:textId="77777777" w:rsidR="005D55B1" w:rsidRDefault="005D55B1" w:rsidP="00FC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stok Web">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C5FF5" w14:textId="77777777" w:rsidR="00096083" w:rsidRDefault="000960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C59F485" w14:textId="77777777" w:rsidR="00096083" w:rsidRDefault="000960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3B32B" w14:textId="66A503E5" w:rsidR="00096083" w:rsidRDefault="000960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7ED0">
      <w:rPr>
        <w:rStyle w:val="PageNumber"/>
        <w:noProof/>
      </w:rPr>
      <w:t>21</w:t>
    </w:r>
    <w:r>
      <w:rPr>
        <w:rStyle w:val="PageNumber"/>
      </w:rPr>
      <w:fldChar w:fldCharType="end"/>
    </w:r>
  </w:p>
  <w:p w14:paraId="3BDD6A10" w14:textId="77777777" w:rsidR="00096083" w:rsidRDefault="00096083">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995B3" w14:textId="77777777" w:rsidR="005D55B1" w:rsidRDefault="005D55B1" w:rsidP="00FC54D1">
      <w:r>
        <w:separator/>
      </w:r>
    </w:p>
  </w:footnote>
  <w:footnote w:type="continuationSeparator" w:id="0">
    <w:p w14:paraId="390CE666" w14:textId="77777777" w:rsidR="005D55B1" w:rsidRDefault="005D55B1" w:rsidP="00FC54D1">
      <w:r>
        <w:continuationSeparator/>
      </w:r>
    </w:p>
  </w:footnote>
  <w:footnote w:id="1">
    <w:p w14:paraId="54A18B8E" w14:textId="2002414F" w:rsidR="00096083" w:rsidRPr="00512983" w:rsidRDefault="00096083">
      <w:pPr>
        <w:pStyle w:val="FootnoteText"/>
      </w:pPr>
      <w:r>
        <w:rPr>
          <w:rStyle w:val="FootnoteReference"/>
        </w:rPr>
        <w:footnoteRef/>
      </w:r>
      <w:r>
        <w:t xml:space="preserve"> </w:t>
      </w:r>
      <w:proofErr w:type="spellStart"/>
      <w:r>
        <w:rPr>
          <w:i/>
        </w:rPr>
        <w:t>Akiba</w:t>
      </w:r>
      <w:proofErr w:type="spellEnd"/>
      <w:r>
        <w:rPr>
          <w:i/>
        </w:rPr>
        <w:t xml:space="preserve"> on behalf of the Torres Strait Islanders of the Regional Sea Claim Group v State of Queensland (No. 2)</w:t>
      </w:r>
      <w:r>
        <w:t xml:space="preserve"> [2010] FCA 643.</w:t>
      </w:r>
    </w:p>
  </w:footnote>
  <w:footnote w:id="2">
    <w:p w14:paraId="5473BCAC" w14:textId="77777777" w:rsidR="00096083" w:rsidRDefault="00096083">
      <w:pPr>
        <w:pStyle w:val="FootnoteText"/>
      </w:pPr>
      <w:r>
        <w:rPr>
          <w:rStyle w:val="FootnoteReference"/>
        </w:rPr>
        <w:footnoteRef/>
      </w:r>
      <w:r>
        <w:t xml:space="preserve"> The Torres Strait Treaty is included in Schedule 2 to the Act.  </w:t>
      </w:r>
    </w:p>
  </w:footnote>
  <w:footnote w:id="3">
    <w:p w14:paraId="7719F683" w14:textId="047A1AE2" w:rsidR="00096083" w:rsidRDefault="00096083">
      <w:pPr>
        <w:pStyle w:val="FootnoteText"/>
      </w:pPr>
      <w:r w:rsidRPr="00EB2C99">
        <w:rPr>
          <w:rStyle w:val="FootnoteReference"/>
        </w:rPr>
        <w:footnoteRef/>
      </w:r>
      <w:r w:rsidRPr="00EB2C99">
        <w:t xml:space="preserve"> </w:t>
      </w:r>
      <w:r>
        <w:t xml:space="preserve">This report was provided by Terra Moana, a New Zealand based consultancy firm with experience in advising on involvement in commercial fisheries by traditional inhabitants.  </w:t>
      </w:r>
    </w:p>
  </w:footnote>
  <w:footnote w:id="4">
    <w:p w14:paraId="7561A53B" w14:textId="77777777" w:rsidR="00096083" w:rsidRDefault="00096083" w:rsidP="003F49DE">
      <w:pPr>
        <w:pStyle w:val="FootnoteText"/>
      </w:pPr>
      <w:r>
        <w:rPr>
          <w:rStyle w:val="FootnoteReference"/>
        </w:rPr>
        <w:footnoteRef/>
      </w:r>
      <w:r>
        <w:t xml:space="preserve"> See </w:t>
      </w:r>
      <w:hyperlink r:id="rId1" w:history="1">
        <w:r w:rsidRPr="00CB21D1">
          <w:rPr>
            <w:rStyle w:val="Hyperlink"/>
          </w:rPr>
          <w:t>https://www.pzja.gov.au/news-media/media-releases/torres-strait-tropical-rock-lobster-fishery-management-plan-be-place-1</w:t>
        </w:r>
      </w:hyperlink>
      <w:r>
        <w:t xml:space="preserve"> </w:t>
      </w:r>
    </w:p>
  </w:footnote>
  <w:footnote w:id="5">
    <w:p w14:paraId="4023C26B" w14:textId="07A5FD23" w:rsidR="00096083" w:rsidRDefault="00096083">
      <w:pPr>
        <w:pStyle w:val="FootnoteText"/>
      </w:pPr>
      <w:r>
        <w:rPr>
          <w:rStyle w:val="FootnoteReference"/>
        </w:rPr>
        <w:footnoteRef/>
      </w:r>
      <w:r>
        <w:t xml:space="preserve"> See http://www.pzja.gov.au</w:t>
      </w:r>
    </w:p>
  </w:footnote>
  <w:footnote w:id="6">
    <w:p w14:paraId="02FDA253" w14:textId="2889DC98" w:rsidR="00096083" w:rsidRDefault="00096083">
      <w:pPr>
        <w:pStyle w:val="FootnoteText"/>
      </w:pPr>
      <w:r>
        <w:rPr>
          <w:rStyle w:val="FootnoteReference"/>
        </w:rPr>
        <w:footnoteRef/>
      </w:r>
      <w:r>
        <w:t xml:space="preserve"> Unlike the </w:t>
      </w:r>
      <w:r w:rsidR="00C50324" w:rsidRPr="00C57D52">
        <w:rPr>
          <w:i/>
        </w:rPr>
        <w:t>Fisheries Management Act</w:t>
      </w:r>
      <w:r w:rsidR="00C57D52" w:rsidRPr="00C57D52">
        <w:rPr>
          <w:i/>
        </w:rPr>
        <w:t xml:space="preserve"> 1991</w:t>
      </w:r>
      <w:r>
        <w:t xml:space="preserve">, which provides for the reconsideration of certain decisions by AFMA (see subsection 165(5) of that Act) as well as subsequent review by the Administrative Appeals Tribunal (see subsection 165(7)).  Additionally, with respect to the allocation of statutory fishing rights under subsection 23(1), the </w:t>
      </w:r>
      <w:r w:rsidR="00C50324" w:rsidRPr="00C57D52">
        <w:rPr>
          <w:i/>
        </w:rPr>
        <w:t xml:space="preserve">Fisheries Management Act </w:t>
      </w:r>
      <w:r w:rsidR="00C57D52" w:rsidRPr="00C57D52">
        <w:rPr>
          <w:i/>
        </w:rPr>
        <w:t xml:space="preserve">1991 </w:t>
      </w:r>
      <w:r>
        <w:t xml:space="preserve">establishes a specialist Statutory Fishing Rights Allocation Review Panel to review those allocations (see Part 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0209"/>
    <w:multiLevelType w:val="hybridMultilevel"/>
    <w:tmpl w:val="830AB2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9666F9"/>
    <w:multiLevelType w:val="hybridMultilevel"/>
    <w:tmpl w:val="E1E490E2"/>
    <w:lvl w:ilvl="0" w:tplc="B88A35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F3A501D"/>
    <w:multiLevelType w:val="hybridMultilevel"/>
    <w:tmpl w:val="70B67E4E"/>
    <w:lvl w:ilvl="0" w:tplc="6EE26B7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112014F"/>
    <w:multiLevelType w:val="hybridMultilevel"/>
    <w:tmpl w:val="AC129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2228C4"/>
    <w:multiLevelType w:val="hybridMultilevel"/>
    <w:tmpl w:val="9CCA7380"/>
    <w:lvl w:ilvl="0" w:tplc="0C090001">
      <w:start w:val="2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943FF3"/>
    <w:multiLevelType w:val="hybridMultilevel"/>
    <w:tmpl w:val="04744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D1"/>
    <w:rsid w:val="00001D03"/>
    <w:rsid w:val="00011B99"/>
    <w:rsid w:val="000129FC"/>
    <w:rsid w:val="000166EF"/>
    <w:rsid w:val="00017A99"/>
    <w:rsid w:val="000358CD"/>
    <w:rsid w:val="000417BB"/>
    <w:rsid w:val="000452EA"/>
    <w:rsid w:val="00045DAD"/>
    <w:rsid w:val="00052323"/>
    <w:rsid w:val="000529B4"/>
    <w:rsid w:val="00053D41"/>
    <w:rsid w:val="000568B4"/>
    <w:rsid w:val="00065EA2"/>
    <w:rsid w:val="00096083"/>
    <w:rsid w:val="000D21B9"/>
    <w:rsid w:val="000D39DA"/>
    <w:rsid w:val="000D6CDD"/>
    <w:rsid w:val="000E03EA"/>
    <w:rsid w:val="000E18DF"/>
    <w:rsid w:val="000E6CB0"/>
    <w:rsid w:val="000F321A"/>
    <w:rsid w:val="000F3921"/>
    <w:rsid w:val="000F5BE1"/>
    <w:rsid w:val="0010343B"/>
    <w:rsid w:val="001102DA"/>
    <w:rsid w:val="00122133"/>
    <w:rsid w:val="00132C19"/>
    <w:rsid w:val="001373DD"/>
    <w:rsid w:val="001449CC"/>
    <w:rsid w:val="00147001"/>
    <w:rsid w:val="001509CD"/>
    <w:rsid w:val="001640D5"/>
    <w:rsid w:val="0018074A"/>
    <w:rsid w:val="00190332"/>
    <w:rsid w:val="0019173E"/>
    <w:rsid w:val="001953A2"/>
    <w:rsid w:val="00195652"/>
    <w:rsid w:val="001972C6"/>
    <w:rsid w:val="001B2ED1"/>
    <w:rsid w:val="001C22D3"/>
    <w:rsid w:val="001D2B79"/>
    <w:rsid w:val="001E598E"/>
    <w:rsid w:val="001E6C42"/>
    <w:rsid w:val="001F0BFC"/>
    <w:rsid w:val="001F4B69"/>
    <w:rsid w:val="001F507D"/>
    <w:rsid w:val="00201FD3"/>
    <w:rsid w:val="00222250"/>
    <w:rsid w:val="002248B3"/>
    <w:rsid w:val="00226AD6"/>
    <w:rsid w:val="0023733A"/>
    <w:rsid w:val="00245CA9"/>
    <w:rsid w:val="00252583"/>
    <w:rsid w:val="002573BF"/>
    <w:rsid w:val="00263B6F"/>
    <w:rsid w:val="00272770"/>
    <w:rsid w:val="00292CAF"/>
    <w:rsid w:val="002959BE"/>
    <w:rsid w:val="002A285F"/>
    <w:rsid w:val="002F3D32"/>
    <w:rsid w:val="002F48F9"/>
    <w:rsid w:val="0031759E"/>
    <w:rsid w:val="00333C22"/>
    <w:rsid w:val="00333E06"/>
    <w:rsid w:val="00357485"/>
    <w:rsid w:val="0036104D"/>
    <w:rsid w:val="003616F6"/>
    <w:rsid w:val="00363DDD"/>
    <w:rsid w:val="00367F84"/>
    <w:rsid w:val="0037755B"/>
    <w:rsid w:val="00382C12"/>
    <w:rsid w:val="00386D10"/>
    <w:rsid w:val="00392409"/>
    <w:rsid w:val="00392DF8"/>
    <w:rsid w:val="003967FC"/>
    <w:rsid w:val="003A465A"/>
    <w:rsid w:val="003B35B3"/>
    <w:rsid w:val="003B6DC3"/>
    <w:rsid w:val="003E5BAF"/>
    <w:rsid w:val="003F1B77"/>
    <w:rsid w:val="003F49DE"/>
    <w:rsid w:val="00400242"/>
    <w:rsid w:val="00404C97"/>
    <w:rsid w:val="00404F99"/>
    <w:rsid w:val="00407FD4"/>
    <w:rsid w:val="004104A2"/>
    <w:rsid w:val="004136E1"/>
    <w:rsid w:val="00416A06"/>
    <w:rsid w:val="00433447"/>
    <w:rsid w:val="00435A41"/>
    <w:rsid w:val="004375D8"/>
    <w:rsid w:val="004753C3"/>
    <w:rsid w:val="00482EB9"/>
    <w:rsid w:val="00484B6C"/>
    <w:rsid w:val="004864FF"/>
    <w:rsid w:val="004875D9"/>
    <w:rsid w:val="004A6845"/>
    <w:rsid w:val="004A704B"/>
    <w:rsid w:val="004B2CA9"/>
    <w:rsid w:val="004C7C89"/>
    <w:rsid w:val="004E68C8"/>
    <w:rsid w:val="004E6C6E"/>
    <w:rsid w:val="004F58F4"/>
    <w:rsid w:val="005021F6"/>
    <w:rsid w:val="005113A6"/>
    <w:rsid w:val="00512983"/>
    <w:rsid w:val="00515385"/>
    <w:rsid w:val="005203C8"/>
    <w:rsid w:val="00537668"/>
    <w:rsid w:val="00537787"/>
    <w:rsid w:val="00551D92"/>
    <w:rsid w:val="00571D0B"/>
    <w:rsid w:val="0057295B"/>
    <w:rsid w:val="00575439"/>
    <w:rsid w:val="0057775C"/>
    <w:rsid w:val="00595B53"/>
    <w:rsid w:val="005A2203"/>
    <w:rsid w:val="005B06F4"/>
    <w:rsid w:val="005B5BB5"/>
    <w:rsid w:val="005B6EDE"/>
    <w:rsid w:val="005C0B72"/>
    <w:rsid w:val="005D122F"/>
    <w:rsid w:val="005D2AD8"/>
    <w:rsid w:val="005D55B1"/>
    <w:rsid w:val="006008AD"/>
    <w:rsid w:val="00632331"/>
    <w:rsid w:val="00634C41"/>
    <w:rsid w:val="006351EC"/>
    <w:rsid w:val="006362FA"/>
    <w:rsid w:val="00641C09"/>
    <w:rsid w:val="006432A4"/>
    <w:rsid w:val="0065364E"/>
    <w:rsid w:val="00665B51"/>
    <w:rsid w:val="006676F3"/>
    <w:rsid w:val="006709CE"/>
    <w:rsid w:val="0068686A"/>
    <w:rsid w:val="006950B2"/>
    <w:rsid w:val="006B34F2"/>
    <w:rsid w:val="006B57C7"/>
    <w:rsid w:val="006B722E"/>
    <w:rsid w:val="006D7821"/>
    <w:rsid w:val="0070501E"/>
    <w:rsid w:val="00706A41"/>
    <w:rsid w:val="00710A28"/>
    <w:rsid w:val="007213C6"/>
    <w:rsid w:val="00722358"/>
    <w:rsid w:val="0073637E"/>
    <w:rsid w:val="00737556"/>
    <w:rsid w:val="0076053B"/>
    <w:rsid w:val="0076251F"/>
    <w:rsid w:val="00780D9A"/>
    <w:rsid w:val="00783BC3"/>
    <w:rsid w:val="00787E55"/>
    <w:rsid w:val="007967AB"/>
    <w:rsid w:val="007A6025"/>
    <w:rsid w:val="007C545B"/>
    <w:rsid w:val="007D00A8"/>
    <w:rsid w:val="007F6952"/>
    <w:rsid w:val="007F6FD3"/>
    <w:rsid w:val="00803B21"/>
    <w:rsid w:val="0080735B"/>
    <w:rsid w:val="008125BA"/>
    <w:rsid w:val="00816C4B"/>
    <w:rsid w:val="00824341"/>
    <w:rsid w:val="00830FEA"/>
    <w:rsid w:val="00841C8C"/>
    <w:rsid w:val="0087280D"/>
    <w:rsid w:val="008734DB"/>
    <w:rsid w:val="00876A8F"/>
    <w:rsid w:val="00882F63"/>
    <w:rsid w:val="008847DA"/>
    <w:rsid w:val="00894701"/>
    <w:rsid w:val="0089752F"/>
    <w:rsid w:val="008B3898"/>
    <w:rsid w:val="008C1667"/>
    <w:rsid w:val="008C3467"/>
    <w:rsid w:val="008D59C5"/>
    <w:rsid w:val="008E11BD"/>
    <w:rsid w:val="008E757F"/>
    <w:rsid w:val="008F3CAE"/>
    <w:rsid w:val="008F76A2"/>
    <w:rsid w:val="00904248"/>
    <w:rsid w:val="0091219C"/>
    <w:rsid w:val="00915481"/>
    <w:rsid w:val="009249F7"/>
    <w:rsid w:val="00943EB6"/>
    <w:rsid w:val="00947A26"/>
    <w:rsid w:val="00950426"/>
    <w:rsid w:val="00951575"/>
    <w:rsid w:val="00954212"/>
    <w:rsid w:val="00972A13"/>
    <w:rsid w:val="00974C9C"/>
    <w:rsid w:val="009770F2"/>
    <w:rsid w:val="0099375F"/>
    <w:rsid w:val="009A23C8"/>
    <w:rsid w:val="009A799A"/>
    <w:rsid w:val="009E124F"/>
    <w:rsid w:val="009F1EED"/>
    <w:rsid w:val="009F4EC4"/>
    <w:rsid w:val="009F66C5"/>
    <w:rsid w:val="009F7EDC"/>
    <w:rsid w:val="00A04CD8"/>
    <w:rsid w:val="00A07AE2"/>
    <w:rsid w:val="00A12FC5"/>
    <w:rsid w:val="00A151E0"/>
    <w:rsid w:val="00A1643E"/>
    <w:rsid w:val="00A208A4"/>
    <w:rsid w:val="00A33238"/>
    <w:rsid w:val="00A513A3"/>
    <w:rsid w:val="00A84D4D"/>
    <w:rsid w:val="00AB5FFA"/>
    <w:rsid w:val="00AC1297"/>
    <w:rsid w:val="00AC5071"/>
    <w:rsid w:val="00AC7A29"/>
    <w:rsid w:val="00AE3BD5"/>
    <w:rsid w:val="00AF6EBC"/>
    <w:rsid w:val="00B02B33"/>
    <w:rsid w:val="00B146A7"/>
    <w:rsid w:val="00B20520"/>
    <w:rsid w:val="00B25F06"/>
    <w:rsid w:val="00B3261E"/>
    <w:rsid w:val="00B329E8"/>
    <w:rsid w:val="00B35382"/>
    <w:rsid w:val="00B41C3E"/>
    <w:rsid w:val="00B46630"/>
    <w:rsid w:val="00B47B93"/>
    <w:rsid w:val="00B551E9"/>
    <w:rsid w:val="00B7513A"/>
    <w:rsid w:val="00B75E56"/>
    <w:rsid w:val="00B7769A"/>
    <w:rsid w:val="00B91596"/>
    <w:rsid w:val="00BA0C41"/>
    <w:rsid w:val="00BA21C3"/>
    <w:rsid w:val="00BA25E5"/>
    <w:rsid w:val="00BA6703"/>
    <w:rsid w:val="00BB6800"/>
    <w:rsid w:val="00BC25C5"/>
    <w:rsid w:val="00BC2AC8"/>
    <w:rsid w:val="00BD5985"/>
    <w:rsid w:val="00BF3EF1"/>
    <w:rsid w:val="00BF7280"/>
    <w:rsid w:val="00C01748"/>
    <w:rsid w:val="00C207D5"/>
    <w:rsid w:val="00C44B4C"/>
    <w:rsid w:val="00C46BCC"/>
    <w:rsid w:val="00C50324"/>
    <w:rsid w:val="00C57D52"/>
    <w:rsid w:val="00C70099"/>
    <w:rsid w:val="00C81F33"/>
    <w:rsid w:val="00C92492"/>
    <w:rsid w:val="00CA0DD0"/>
    <w:rsid w:val="00CA2EF6"/>
    <w:rsid w:val="00CB113F"/>
    <w:rsid w:val="00CC1122"/>
    <w:rsid w:val="00CD2570"/>
    <w:rsid w:val="00CD4459"/>
    <w:rsid w:val="00CE3251"/>
    <w:rsid w:val="00CF103E"/>
    <w:rsid w:val="00D0603B"/>
    <w:rsid w:val="00D16D08"/>
    <w:rsid w:val="00D20C80"/>
    <w:rsid w:val="00D225DC"/>
    <w:rsid w:val="00D309B9"/>
    <w:rsid w:val="00D3145C"/>
    <w:rsid w:val="00D32C02"/>
    <w:rsid w:val="00D47C23"/>
    <w:rsid w:val="00D50371"/>
    <w:rsid w:val="00D774BC"/>
    <w:rsid w:val="00D85429"/>
    <w:rsid w:val="00D91D3D"/>
    <w:rsid w:val="00DB2BF7"/>
    <w:rsid w:val="00DB729B"/>
    <w:rsid w:val="00DC691D"/>
    <w:rsid w:val="00DD0D35"/>
    <w:rsid w:val="00DD30F3"/>
    <w:rsid w:val="00DD5B2F"/>
    <w:rsid w:val="00DE79E7"/>
    <w:rsid w:val="00E13979"/>
    <w:rsid w:val="00E17ED0"/>
    <w:rsid w:val="00E24CD6"/>
    <w:rsid w:val="00E257E0"/>
    <w:rsid w:val="00E277A4"/>
    <w:rsid w:val="00E3556C"/>
    <w:rsid w:val="00E361F9"/>
    <w:rsid w:val="00E53A23"/>
    <w:rsid w:val="00E55EDB"/>
    <w:rsid w:val="00E8064E"/>
    <w:rsid w:val="00E83CE2"/>
    <w:rsid w:val="00E85387"/>
    <w:rsid w:val="00E91423"/>
    <w:rsid w:val="00EA075A"/>
    <w:rsid w:val="00EA2610"/>
    <w:rsid w:val="00EB2C99"/>
    <w:rsid w:val="00EC347B"/>
    <w:rsid w:val="00EC43D5"/>
    <w:rsid w:val="00ED098F"/>
    <w:rsid w:val="00EE1CD3"/>
    <w:rsid w:val="00EE1EB7"/>
    <w:rsid w:val="00EE3994"/>
    <w:rsid w:val="00EF4E8D"/>
    <w:rsid w:val="00EF5B76"/>
    <w:rsid w:val="00F33A15"/>
    <w:rsid w:val="00F4041B"/>
    <w:rsid w:val="00F404FA"/>
    <w:rsid w:val="00F521CA"/>
    <w:rsid w:val="00F54E96"/>
    <w:rsid w:val="00F5752D"/>
    <w:rsid w:val="00F63EF8"/>
    <w:rsid w:val="00F84CAB"/>
    <w:rsid w:val="00F85B6D"/>
    <w:rsid w:val="00F957BF"/>
    <w:rsid w:val="00FA01C3"/>
    <w:rsid w:val="00FC1ED1"/>
    <w:rsid w:val="00FC54D1"/>
    <w:rsid w:val="00FF2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4BD1F"/>
  <w15:chartTrackingRefBased/>
  <w15:docId w15:val="{878792AA-6768-4388-824E-88631380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4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C54D1"/>
    <w:pPr>
      <w:tabs>
        <w:tab w:val="center" w:pos="4153"/>
        <w:tab w:val="right" w:pos="8306"/>
      </w:tabs>
    </w:pPr>
  </w:style>
  <w:style w:type="character" w:customStyle="1" w:styleId="FooterChar">
    <w:name w:val="Footer Char"/>
    <w:basedOn w:val="DefaultParagraphFont"/>
    <w:link w:val="Footer"/>
    <w:rsid w:val="00FC54D1"/>
    <w:rPr>
      <w:rFonts w:ascii="Times New Roman" w:eastAsia="Times New Roman" w:hAnsi="Times New Roman" w:cs="Times New Roman"/>
      <w:sz w:val="20"/>
      <w:szCs w:val="20"/>
    </w:rPr>
  </w:style>
  <w:style w:type="character" w:styleId="PageNumber">
    <w:name w:val="page number"/>
    <w:basedOn w:val="DefaultParagraphFont"/>
    <w:rsid w:val="00FC54D1"/>
  </w:style>
  <w:style w:type="paragraph" w:customStyle="1" w:styleId="AFMANormal">
    <w:name w:val="AFMA Normal"/>
    <w:rsid w:val="00FC54D1"/>
    <w:pPr>
      <w:spacing w:before="240" w:after="0" w:line="240" w:lineRule="auto"/>
      <w:jc w:val="both"/>
    </w:pPr>
    <w:rPr>
      <w:rFonts w:ascii="Times New Roman" w:eastAsia="Times New Roman" w:hAnsi="Times New Roman" w:cs="Times New Roman"/>
      <w:snapToGrid w:val="0"/>
      <w:kern w:val="20"/>
      <w:sz w:val="24"/>
      <w:szCs w:val="20"/>
    </w:rPr>
  </w:style>
  <w:style w:type="character" w:styleId="CommentReference">
    <w:name w:val="annotation reference"/>
    <w:basedOn w:val="DefaultParagraphFont"/>
    <w:uiPriority w:val="99"/>
    <w:semiHidden/>
    <w:unhideWhenUsed/>
    <w:rsid w:val="0023733A"/>
    <w:rPr>
      <w:sz w:val="16"/>
      <w:szCs w:val="16"/>
    </w:rPr>
  </w:style>
  <w:style w:type="paragraph" w:styleId="CommentText">
    <w:name w:val="annotation text"/>
    <w:basedOn w:val="Normal"/>
    <w:link w:val="CommentTextChar"/>
    <w:uiPriority w:val="99"/>
    <w:semiHidden/>
    <w:unhideWhenUsed/>
    <w:rsid w:val="0023733A"/>
  </w:style>
  <w:style w:type="character" w:customStyle="1" w:styleId="CommentTextChar">
    <w:name w:val="Comment Text Char"/>
    <w:basedOn w:val="DefaultParagraphFont"/>
    <w:link w:val="CommentText"/>
    <w:uiPriority w:val="99"/>
    <w:semiHidden/>
    <w:rsid w:val="002373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733A"/>
    <w:rPr>
      <w:b/>
      <w:bCs/>
    </w:rPr>
  </w:style>
  <w:style w:type="character" w:customStyle="1" w:styleId="CommentSubjectChar">
    <w:name w:val="Comment Subject Char"/>
    <w:basedOn w:val="CommentTextChar"/>
    <w:link w:val="CommentSubject"/>
    <w:uiPriority w:val="99"/>
    <w:semiHidden/>
    <w:rsid w:val="0023733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7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33A"/>
    <w:rPr>
      <w:rFonts w:ascii="Segoe UI" w:eastAsia="Times New Roman" w:hAnsi="Segoe UI" w:cs="Segoe UI"/>
      <w:sz w:val="18"/>
      <w:szCs w:val="18"/>
    </w:rPr>
  </w:style>
  <w:style w:type="paragraph" w:styleId="ListParagraph">
    <w:name w:val="List Paragraph"/>
    <w:basedOn w:val="Normal"/>
    <w:uiPriority w:val="34"/>
    <w:qFormat/>
    <w:rsid w:val="00222250"/>
    <w:pPr>
      <w:ind w:left="720"/>
      <w:contextualSpacing/>
    </w:pPr>
  </w:style>
  <w:style w:type="paragraph" w:styleId="FootnoteText">
    <w:name w:val="footnote text"/>
    <w:basedOn w:val="Normal"/>
    <w:link w:val="FootnoteTextChar"/>
    <w:uiPriority w:val="99"/>
    <w:semiHidden/>
    <w:unhideWhenUsed/>
    <w:rsid w:val="002A285F"/>
  </w:style>
  <w:style w:type="character" w:customStyle="1" w:styleId="FootnoteTextChar">
    <w:name w:val="Footnote Text Char"/>
    <w:basedOn w:val="DefaultParagraphFont"/>
    <w:link w:val="FootnoteText"/>
    <w:uiPriority w:val="99"/>
    <w:semiHidden/>
    <w:rsid w:val="002A285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285F"/>
    <w:rPr>
      <w:vertAlign w:val="superscript"/>
    </w:rPr>
  </w:style>
  <w:style w:type="character" w:styleId="Hyperlink">
    <w:name w:val="Hyperlink"/>
    <w:basedOn w:val="DefaultParagraphFont"/>
    <w:uiPriority w:val="99"/>
    <w:unhideWhenUsed/>
    <w:rsid w:val="00BA0C41"/>
    <w:rPr>
      <w:color w:val="0563C1" w:themeColor="hyperlink"/>
      <w:u w:val="single"/>
    </w:rPr>
  </w:style>
  <w:style w:type="character" w:styleId="Emphasis">
    <w:name w:val="Emphasis"/>
    <w:basedOn w:val="DefaultParagraphFont"/>
    <w:uiPriority w:val="20"/>
    <w:qFormat/>
    <w:rsid w:val="000568B4"/>
    <w:rPr>
      <w:b/>
      <w:bCs/>
      <w:i w:val="0"/>
      <w:iCs w:val="0"/>
    </w:rPr>
  </w:style>
  <w:style w:type="character" w:customStyle="1" w:styleId="st1">
    <w:name w:val="st1"/>
    <w:basedOn w:val="DefaultParagraphFont"/>
    <w:rsid w:val="000568B4"/>
  </w:style>
  <w:style w:type="paragraph" w:styleId="Revision">
    <w:name w:val="Revision"/>
    <w:hidden/>
    <w:uiPriority w:val="99"/>
    <w:semiHidden/>
    <w:rsid w:val="00EB2C9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0167">
      <w:bodyDiv w:val="1"/>
      <w:marLeft w:val="0"/>
      <w:marRight w:val="0"/>
      <w:marTop w:val="0"/>
      <w:marBottom w:val="0"/>
      <w:divBdr>
        <w:top w:val="none" w:sz="0" w:space="0" w:color="auto"/>
        <w:left w:val="none" w:sz="0" w:space="0" w:color="auto"/>
        <w:bottom w:val="none" w:sz="0" w:space="0" w:color="auto"/>
        <w:right w:val="none" w:sz="0" w:space="0" w:color="auto"/>
      </w:divBdr>
    </w:div>
    <w:div w:id="4139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zj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zja.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pzja.gov.au/news-media/media-releases/torres-strait-tropical-rock-lobster-fishery-management-plan-be-pla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8F058E6F2CF440B65ECF158FC8C97F" ma:contentTypeVersion="8" ma:contentTypeDescription="Create a new document." ma:contentTypeScope="" ma:versionID="528b8679f59e884769492a09136b0310">
  <xsd:schema xmlns:xsd="http://www.w3.org/2001/XMLSchema" xmlns:xs="http://www.w3.org/2001/XMLSchema" xmlns:p="http://schemas.microsoft.com/office/2006/metadata/properties" xmlns:ns2="64ebeb43-dab8-498a-bd41-e98407325c51" xmlns:ns3="0367bb6d-0589-4bfd-b754-1a2b6157b09e" targetNamespace="http://schemas.microsoft.com/office/2006/metadata/properties" ma:root="true" ma:fieldsID="2ec84a55fb6917b0db6cf1f6485a3b0d" ns2:_="" ns3:_="">
    <xsd:import namespace="64ebeb43-dab8-498a-bd41-e98407325c51"/>
    <xsd:import namespace="0367bb6d-0589-4bfd-b754-1a2b6157b0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beb43-dab8-498a-bd41-e98407325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7bb6d-0589-4bfd-b754-1a2b6157b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CA989-AF3F-4D9E-A9A7-1D80CC5EF0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69FF64-33AF-49A7-9E8F-1A36A5A7AB23}">
  <ds:schemaRefs>
    <ds:schemaRef ds:uri="http://schemas.microsoft.com/sharepoint/v3/contenttype/forms"/>
  </ds:schemaRefs>
</ds:datastoreItem>
</file>

<file path=customXml/itemProps3.xml><?xml version="1.0" encoding="utf-8"?>
<ds:datastoreItem xmlns:ds="http://schemas.openxmlformats.org/officeDocument/2006/customXml" ds:itemID="{FA0ED2BF-1BA6-4AD4-BE26-12A73B18D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beb43-dab8-498a-bd41-e98407325c51"/>
    <ds:schemaRef ds:uri="0367bb6d-0589-4bfd-b754-1a2b6157b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F35E6-AEC2-4C90-B6D7-1445D83C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9330</Words>
  <Characters>53183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Explanatory Statement TRL Management Plan</vt:lpstr>
    </vt:vector>
  </TitlesOfParts>
  <Company/>
  <LinksUpToDate>false</LinksUpToDate>
  <CharactersWithSpaces>62389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TRL Management Plan</dc:title>
  <dc:subject/>
  <dc:creator>MCKILLOP, Kylie</dc:creator>
  <cp:keywords/>
  <dc:description/>
  <cp:lastModifiedBy>DAL PIVA, Daniel</cp:lastModifiedBy>
  <cp:revision>16</cp:revision>
  <cp:lastPrinted>2018-11-22T23:04:00Z</cp:lastPrinted>
  <dcterms:created xsi:type="dcterms:W3CDTF">2018-11-22T06:32:00Z</dcterms:created>
  <dcterms:modified xsi:type="dcterms:W3CDTF">2018-11-23T03:48:00Z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cd748aff-cc8f-433c-b649-548aee45c437</vt:lpwstr>
  </property>
  <property fmtid="{D5CDD505-2E9C-101B-9397-08002B2CF9AE}" pid="3" name="ContentTypeId">
    <vt:lpwstr>0x010100298F058E6F2CF440B65ECF158FC8C97F</vt:lpwstr>
  </property>
  <property fmtid="{D5CDD505-2E9C-101B-9397-08002B2CF9AE}" pid="4" name="SEC">
    <vt:lpwstr>UNCLASSIFIED</vt:lpwstr>
  </property>
  <property fmtid="{D5CDD505-2E9C-101B-9397-08002B2CF9AE}" pid="5" name="DLM">
    <vt:lpwstr>No DLM</vt:lpwstr>
  </property>
  <property fmtid="{D5CDD505-2E9C-101B-9397-08002B2CF9AE}" pid="6" name="ApplyMark">
    <vt:lpwstr>false</vt:lpwstr>
  </property>
</Properties>
</file>