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D1" w:rsidRPr="00BF6801" w:rsidRDefault="00A04AD1" w:rsidP="00A04AD1">
      <w:pPr>
        <w:rPr>
          <w:sz w:val="28"/>
        </w:rPr>
      </w:pPr>
      <w:r w:rsidRPr="00BF6801">
        <w:rPr>
          <w:noProof/>
          <w:lang w:eastAsia="en-AU"/>
        </w:rPr>
        <w:drawing>
          <wp:inline distT="0" distB="0" distL="0" distR="0" wp14:anchorId="0E973954" wp14:editId="5A7F08A8">
            <wp:extent cx="1503328" cy="1105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04AD1" w:rsidRPr="00BF6801" w:rsidRDefault="00A04AD1" w:rsidP="00A04AD1">
      <w:pPr>
        <w:rPr>
          <w:sz w:val="19"/>
        </w:rPr>
      </w:pPr>
    </w:p>
    <w:p w:rsidR="00A04AD1" w:rsidRPr="00BF6801" w:rsidRDefault="009133A9" w:rsidP="00A04AD1">
      <w:pPr>
        <w:pStyle w:val="ShortT"/>
      </w:pPr>
      <w:r w:rsidRPr="00BF6801">
        <w:t>Torres Strait Fisheries</w:t>
      </w:r>
      <w:r w:rsidR="00A04AD1" w:rsidRPr="00BF6801">
        <w:t xml:space="preserve"> (Quotas for Tropical Rock Lobster (</w:t>
      </w:r>
      <w:proofErr w:type="spellStart"/>
      <w:r w:rsidR="00A04AD1" w:rsidRPr="00BF6801">
        <w:t>Kaiar</w:t>
      </w:r>
      <w:proofErr w:type="spellEnd"/>
      <w:r w:rsidR="00A04AD1" w:rsidRPr="00BF6801">
        <w:t>)) Management Plan 2018</w:t>
      </w:r>
    </w:p>
    <w:p w:rsidR="00A04AD1" w:rsidRPr="00BF6801" w:rsidRDefault="00376C71" w:rsidP="00A04AD1">
      <w:pPr>
        <w:pStyle w:val="SignCoverPageStart"/>
        <w:rPr>
          <w:szCs w:val="22"/>
        </w:rPr>
      </w:pPr>
      <w:r w:rsidRPr="00BF6801">
        <w:rPr>
          <w:szCs w:val="22"/>
        </w:rPr>
        <w:t>T</w:t>
      </w:r>
      <w:r w:rsidR="00A04AD1" w:rsidRPr="00BF6801">
        <w:rPr>
          <w:szCs w:val="22"/>
        </w:rPr>
        <w:t>he</w:t>
      </w:r>
      <w:r w:rsidRPr="00BF6801">
        <w:rPr>
          <w:szCs w:val="22"/>
        </w:rPr>
        <w:t xml:space="preserve"> Protected Zone Joint Authority</w:t>
      </w:r>
      <w:r w:rsidR="00A04AD1" w:rsidRPr="00BF6801">
        <w:rPr>
          <w:szCs w:val="22"/>
        </w:rPr>
        <w:t xml:space="preserve"> determine</w:t>
      </w:r>
      <w:r w:rsidRPr="00BF6801">
        <w:rPr>
          <w:szCs w:val="22"/>
        </w:rPr>
        <w:t>s</w:t>
      </w:r>
      <w:r w:rsidR="00A04AD1" w:rsidRPr="00BF6801">
        <w:rPr>
          <w:szCs w:val="22"/>
        </w:rPr>
        <w:t xml:space="preserve"> the following management plan.</w:t>
      </w:r>
    </w:p>
    <w:p w:rsidR="00A04AD1" w:rsidRPr="00BF6801" w:rsidRDefault="00A04AD1" w:rsidP="00A04AD1">
      <w:pPr>
        <w:keepNext/>
        <w:spacing w:before="300" w:line="240" w:lineRule="atLeast"/>
        <w:ind w:right="397"/>
        <w:jc w:val="both"/>
        <w:rPr>
          <w:szCs w:val="22"/>
        </w:rPr>
      </w:pPr>
      <w:r w:rsidRPr="00BF6801">
        <w:rPr>
          <w:szCs w:val="22"/>
        </w:rPr>
        <w:t>Dated</w:t>
      </w:r>
      <w:r w:rsidRPr="00BF6801">
        <w:rPr>
          <w:szCs w:val="22"/>
        </w:rPr>
        <w:tab/>
      </w:r>
      <w:r w:rsidRPr="00BF6801">
        <w:rPr>
          <w:szCs w:val="22"/>
        </w:rPr>
        <w:fldChar w:fldCharType="begin"/>
      </w:r>
      <w:r w:rsidRPr="00BF6801">
        <w:rPr>
          <w:szCs w:val="22"/>
        </w:rPr>
        <w:instrText xml:space="preserve"> DOCPROPERTY  DateMade </w:instrText>
      </w:r>
      <w:r w:rsidRPr="00BF6801">
        <w:rPr>
          <w:szCs w:val="22"/>
        </w:rPr>
        <w:fldChar w:fldCharType="separate"/>
      </w:r>
      <w:r w:rsidR="008B4864">
        <w:rPr>
          <w:szCs w:val="22"/>
        </w:rPr>
        <w:t>26 November 2018</w:t>
      </w:r>
      <w:r w:rsidRPr="00BF6801">
        <w:rPr>
          <w:szCs w:val="22"/>
        </w:rPr>
        <w:fldChar w:fldCharType="end"/>
      </w:r>
    </w:p>
    <w:p w:rsidR="00A04AD1" w:rsidRPr="00BF6801" w:rsidRDefault="00A04AD1" w:rsidP="00A04AD1">
      <w:pPr>
        <w:keepNext/>
        <w:tabs>
          <w:tab w:val="left" w:pos="3402"/>
        </w:tabs>
        <w:spacing w:before="1440" w:line="300" w:lineRule="atLeast"/>
        <w:ind w:right="397"/>
        <w:rPr>
          <w:b/>
          <w:szCs w:val="22"/>
        </w:rPr>
      </w:pPr>
      <w:r w:rsidRPr="00BF6801">
        <w:rPr>
          <w:szCs w:val="22"/>
        </w:rPr>
        <w:t xml:space="preserve">Richard </w:t>
      </w:r>
      <w:proofErr w:type="spellStart"/>
      <w:r w:rsidRPr="00BF6801">
        <w:rPr>
          <w:szCs w:val="22"/>
        </w:rPr>
        <w:t>Colbeck</w:t>
      </w:r>
      <w:proofErr w:type="spellEnd"/>
    </w:p>
    <w:p w:rsidR="00A04AD1" w:rsidRPr="00BF6801" w:rsidRDefault="00376C71" w:rsidP="00BC13FF">
      <w:r w:rsidRPr="00BF6801">
        <w:t xml:space="preserve">Member of the Protected Zone </w:t>
      </w:r>
      <w:r w:rsidR="003239D2" w:rsidRPr="00BF6801">
        <w:t xml:space="preserve">Joint </w:t>
      </w:r>
      <w:r w:rsidRPr="00BF6801">
        <w:t>Authority</w:t>
      </w:r>
      <w:r w:rsidR="00BC13FF" w:rsidRPr="00BF6801">
        <w:br/>
      </w:r>
      <w:r w:rsidR="00A04AD1" w:rsidRPr="00BF6801">
        <w:t>Assistant Minister for Agriculture and Water Resources</w:t>
      </w:r>
      <w:r w:rsidR="00A04AD1" w:rsidRPr="00BF6801">
        <w:br/>
        <w:t>Parliamentary Secretary to the Minister for Agriculture and Water Resources</w:t>
      </w:r>
    </w:p>
    <w:p w:rsidR="00376C71" w:rsidRPr="00BF6801" w:rsidRDefault="00376C71" w:rsidP="00376C71">
      <w:pPr>
        <w:keepNext/>
        <w:tabs>
          <w:tab w:val="left" w:pos="3402"/>
        </w:tabs>
        <w:spacing w:before="1440" w:line="300" w:lineRule="atLeast"/>
        <w:ind w:right="397"/>
        <w:rPr>
          <w:lang w:eastAsia="en-AU"/>
        </w:rPr>
      </w:pPr>
      <w:r w:rsidRPr="00BF6801">
        <w:rPr>
          <w:lang w:eastAsia="en-AU"/>
        </w:rPr>
        <w:t>Mark Furner</w:t>
      </w:r>
    </w:p>
    <w:p w:rsidR="00376C71" w:rsidRPr="00BF6801" w:rsidRDefault="00376C71" w:rsidP="00376C71">
      <w:pPr>
        <w:rPr>
          <w:lang w:eastAsia="en-AU"/>
        </w:rPr>
      </w:pPr>
      <w:r w:rsidRPr="00BF6801">
        <w:t xml:space="preserve">Member of the Protected Zone </w:t>
      </w:r>
      <w:r w:rsidR="003239D2" w:rsidRPr="00BF6801">
        <w:t xml:space="preserve">Joint </w:t>
      </w:r>
      <w:r w:rsidRPr="00BF6801">
        <w:t>Authority</w:t>
      </w:r>
      <w:r w:rsidR="00BC13FF" w:rsidRPr="00BF6801">
        <w:br/>
      </w:r>
      <w:r w:rsidRPr="00BF6801">
        <w:rPr>
          <w:szCs w:val="22"/>
        </w:rPr>
        <w:t>Queensland Minister for Agricultural Industry Development and Fisheries</w:t>
      </w:r>
    </w:p>
    <w:p w:rsidR="00376C71" w:rsidRPr="00BF6801" w:rsidRDefault="00376C71" w:rsidP="00376C71">
      <w:pPr>
        <w:keepNext/>
        <w:tabs>
          <w:tab w:val="left" w:pos="3402"/>
        </w:tabs>
        <w:spacing w:before="1440" w:line="300" w:lineRule="atLeast"/>
        <w:ind w:right="397"/>
      </w:pPr>
      <w:proofErr w:type="spellStart"/>
      <w:r w:rsidRPr="00BF6801">
        <w:t>Napau</w:t>
      </w:r>
      <w:proofErr w:type="spellEnd"/>
      <w:r w:rsidRPr="00BF6801">
        <w:t xml:space="preserve"> Pedro Stephen</w:t>
      </w:r>
    </w:p>
    <w:p w:rsidR="00376C71" w:rsidRPr="00BF6801" w:rsidRDefault="00376C71" w:rsidP="00BC13FF">
      <w:pPr>
        <w:pStyle w:val="SignCoverPageEnd"/>
      </w:pPr>
      <w:r w:rsidRPr="00BF6801">
        <w:t xml:space="preserve">Member of the Protected Zone </w:t>
      </w:r>
      <w:r w:rsidR="003239D2" w:rsidRPr="00BF6801">
        <w:t xml:space="preserve">Joint </w:t>
      </w:r>
      <w:r w:rsidRPr="00BF6801">
        <w:t>Authority</w:t>
      </w:r>
      <w:r w:rsidR="00BC13FF" w:rsidRPr="00BF6801">
        <w:br/>
      </w:r>
      <w:r w:rsidRPr="00BF6801">
        <w:t>Chairperson of the Torres Strait Regional Authority</w:t>
      </w:r>
    </w:p>
    <w:p w:rsidR="00A04AD1" w:rsidRPr="00BF6801" w:rsidRDefault="00A04AD1" w:rsidP="00A04AD1"/>
    <w:p w:rsidR="00A04AD1" w:rsidRPr="00BF6801" w:rsidRDefault="00A04AD1" w:rsidP="00A04AD1">
      <w:pPr>
        <w:pStyle w:val="Header"/>
        <w:tabs>
          <w:tab w:val="clear" w:pos="4150"/>
          <w:tab w:val="clear" w:pos="8307"/>
        </w:tabs>
      </w:pPr>
      <w:r w:rsidRPr="00BF6801">
        <w:rPr>
          <w:rStyle w:val="CharChapNo"/>
        </w:rPr>
        <w:t xml:space="preserve"> </w:t>
      </w:r>
      <w:r w:rsidRPr="00BF6801">
        <w:rPr>
          <w:rStyle w:val="CharChapText"/>
        </w:rPr>
        <w:t xml:space="preserve"> </w:t>
      </w:r>
    </w:p>
    <w:p w:rsidR="00A04AD1" w:rsidRPr="00BF6801" w:rsidRDefault="00A04AD1" w:rsidP="00A04AD1">
      <w:pPr>
        <w:pStyle w:val="Header"/>
        <w:tabs>
          <w:tab w:val="clear" w:pos="4150"/>
          <w:tab w:val="clear" w:pos="8307"/>
        </w:tabs>
      </w:pPr>
      <w:r w:rsidRPr="00BF6801">
        <w:rPr>
          <w:rStyle w:val="CharPartNo"/>
        </w:rPr>
        <w:t xml:space="preserve"> </w:t>
      </w:r>
      <w:r w:rsidRPr="00BF6801">
        <w:rPr>
          <w:rStyle w:val="CharPartText"/>
        </w:rPr>
        <w:t xml:space="preserve"> </w:t>
      </w:r>
    </w:p>
    <w:p w:rsidR="00A04AD1" w:rsidRPr="00BF6801" w:rsidRDefault="00A04AD1" w:rsidP="00A04AD1">
      <w:pPr>
        <w:pStyle w:val="Header"/>
        <w:tabs>
          <w:tab w:val="clear" w:pos="4150"/>
          <w:tab w:val="clear" w:pos="8307"/>
        </w:tabs>
      </w:pPr>
      <w:r w:rsidRPr="00BF6801">
        <w:rPr>
          <w:rStyle w:val="CharDivNo"/>
        </w:rPr>
        <w:t xml:space="preserve"> </w:t>
      </w:r>
      <w:r w:rsidRPr="00BF6801">
        <w:rPr>
          <w:rStyle w:val="CharDivText"/>
        </w:rPr>
        <w:t xml:space="preserve"> </w:t>
      </w:r>
    </w:p>
    <w:p w:rsidR="00A04AD1" w:rsidRPr="00BF6801" w:rsidRDefault="00A04AD1" w:rsidP="00A04AD1">
      <w:pPr>
        <w:sectPr w:rsidR="00A04AD1" w:rsidRPr="00BF6801" w:rsidSect="004D084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A04AD1" w:rsidRPr="00BF6801" w:rsidRDefault="00A04AD1" w:rsidP="00A04AD1">
      <w:pPr>
        <w:rPr>
          <w:sz w:val="36"/>
        </w:rPr>
      </w:pPr>
      <w:r w:rsidRPr="00BF6801">
        <w:rPr>
          <w:sz w:val="36"/>
        </w:rPr>
        <w:lastRenderedPageBreak/>
        <w:t>Contents</w:t>
      </w:r>
    </w:p>
    <w:p w:rsidR="00D55A7B" w:rsidRPr="00BF6801" w:rsidRDefault="00D55A7B">
      <w:pPr>
        <w:pStyle w:val="TOC2"/>
        <w:rPr>
          <w:rFonts w:asciiTheme="minorHAnsi" w:eastAsiaTheme="minorEastAsia" w:hAnsiTheme="minorHAnsi" w:cstheme="minorBidi"/>
          <w:b w:val="0"/>
          <w:noProof/>
          <w:kern w:val="0"/>
          <w:sz w:val="22"/>
          <w:szCs w:val="22"/>
        </w:rPr>
      </w:pPr>
      <w:r w:rsidRPr="00BF6801">
        <w:fldChar w:fldCharType="begin"/>
      </w:r>
      <w:r w:rsidRPr="00BF6801">
        <w:instrText xml:space="preserve"> TOC \o "1-9" </w:instrText>
      </w:r>
      <w:r w:rsidRPr="00BF6801">
        <w:fldChar w:fldCharType="separate"/>
      </w:r>
      <w:r w:rsidRPr="00BF6801">
        <w:rPr>
          <w:noProof/>
        </w:rPr>
        <w:t>Part</w:t>
      </w:r>
      <w:r w:rsidR="00BF6801" w:rsidRPr="00BF6801">
        <w:rPr>
          <w:noProof/>
        </w:rPr>
        <w:t> </w:t>
      </w:r>
      <w:r w:rsidRPr="00BF6801">
        <w:rPr>
          <w:noProof/>
        </w:rPr>
        <w:t>1—Introduction</w:t>
      </w:r>
      <w:r w:rsidRPr="00BF6801">
        <w:rPr>
          <w:b w:val="0"/>
          <w:noProof/>
          <w:sz w:val="18"/>
        </w:rPr>
        <w:tab/>
      </w:r>
      <w:r w:rsidRPr="00BF6801">
        <w:rPr>
          <w:b w:val="0"/>
          <w:noProof/>
          <w:sz w:val="18"/>
        </w:rPr>
        <w:fldChar w:fldCharType="begin"/>
      </w:r>
      <w:r w:rsidRPr="00BF6801">
        <w:rPr>
          <w:b w:val="0"/>
          <w:noProof/>
          <w:sz w:val="18"/>
        </w:rPr>
        <w:instrText xml:space="preserve"> PAGEREF _Toc530664539 \h </w:instrText>
      </w:r>
      <w:r w:rsidRPr="00BF6801">
        <w:rPr>
          <w:b w:val="0"/>
          <w:noProof/>
          <w:sz w:val="18"/>
        </w:rPr>
      </w:r>
      <w:r w:rsidRPr="00BF6801">
        <w:rPr>
          <w:b w:val="0"/>
          <w:noProof/>
          <w:sz w:val="18"/>
        </w:rPr>
        <w:fldChar w:fldCharType="separate"/>
      </w:r>
      <w:r w:rsidR="008B4864">
        <w:rPr>
          <w:b w:val="0"/>
          <w:noProof/>
          <w:sz w:val="18"/>
        </w:rPr>
        <w:t>1</w:t>
      </w:r>
      <w:r w:rsidRPr="00BF6801">
        <w:rPr>
          <w:b w:val="0"/>
          <w:noProof/>
          <w:sz w:val="18"/>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1—Preliminary</w:t>
      </w:r>
      <w:r w:rsidRPr="00BF6801">
        <w:rPr>
          <w:b w:val="0"/>
          <w:noProof/>
          <w:sz w:val="18"/>
        </w:rPr>
        <w:tab/>
      </w:r>
      <w:r w:rsidRPr="00BF6801">
        <w:rPr>
          <w:b w:val="0"/>
          <w:noProof/>
          <w:sz w:val="18"/>
        </w:rPr>
        <w:fldChar w:fldCharType="begin"/>
      </w:r>
      <w:r w:rsidRPr="00BF6801">
        <w:rPr>
          <w:b w:val="0"/>
          <w:noProof/>
          <w:sz w:val="18"/>
        </w:rPr>
        <w:instrText xml:space="preserve"> PAGEREF _Toc530664540 \h </w:instrText>
      </w:r>
      <w:r w:rsidRPr="00BF6801">
        <w:rPr>
          <w:b w:val="0"/>
          <w:noProof/>
          <w:sz w:val="18"/>
        </w:rPr>
      </w:r>
      <w:r w:rsidRPr="00BF6801">
        <w:rPr>
          <w:b w:val="0"/>
          <w:noProof/>
          <w:sz w:val="18"/>
        </w:rPr>
        <w:fldChar w:fldCharType="separate"/>
      </w:r>
      <w:r w:rsidR="008B4864">
        <w:rPr>
          <w:b w:val="0"/>
          <w:noProof/>
          <w:sz w:val="18"/>
        </w:rPr>
        <w:t>1</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w:t>
      </w:r>
      <w:r w:rsidRPr="00BF6801">
        <w:rPr>
          <w:noProof/>
        </w:rPr>
        <w:tab/>
        <w:t>Name</w:t>
      </w:r>
      <w:r w:rsidRPr="00BF6801">
        <w:rPr>
          <w:noProof/>
        </w:rPr>
        <w:tab/>
      </w:r>
      <w:r w:rsidRPr="00BF6801">
        <w:rPr>
          <w:noProof/>
        </w:rPr>
        <w:fldChar w:fldCharType="begin"/>
      </w:r>
      <w:r w:rsidRPr="00BF6801">
        <w:rPr>
          <w:noProof/>
        </w:rPr>
        <w:instrText xml:space="preserve"> PAGEREF _Toc530664541 \h </w:instrText>
      </w:r>
      <w:r w:rsidRPr="00BF6801">
        <w:rPr>
          <w:noProof/>
        </w:rPr>
      </w:r>
      <w:r w:rsidRPr="00BF6801">
        <w:rPr>
          <w:noProof/>
        </w:rPr>
        <w:fldChar w:fldCharType="separate"/>
      </w:r>
      <w:r w:rsidR="008B4864">
        <w:rPr>
          <w:noProof/>
        </w:rPr>
        <w:t>1</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w:t>
      </w:r>
      <w:r w:rsidRPr="00BF6801">
        <w:rPr>
          <w:noProof/>
        </w:rPr>
        <w:tab/>
        <w:t>Commencement</w:t>
      </w:r>
      <w:r w:rsidRPr="00BF6801">
        <w:rPr>
          <w:noProof/>
        </w:rPr>
        <w:tab/>
      </w:r>
      <w:r w:rsidRPr="00BF6801">
        <w:rPr>
          <w:noProof/>
        </w:rPr>
        <w:fldChar w:fldCharType="begin"/>
      </w:r>
      <w:r w:rsidRPr="00BF6801">
        <w:rPr>
          <w:noProof/>
        </w:rPr>
        <w:instrText xml:space="preserve"> PAGEREF _Toc530664542 \h </w:instrText>
      </w:r>
      <w:r w:rsidRPr="00BF6801">
        <w:rPr>
          <w:noProof/>
        </w:rPr>
      </w:r>
      <w:r w:rsidRPr="00BF6801">
        <w:rPr>
          <w:noProof/>
        </w:rPr>
        <w:fldChar w:fldCharType="separate"/>
      </w:r>
      <w:r w:rsidR="008B4864">
        <w:rPr>
          <w:noProof/>
        </w:rPr>
        <w:t>1</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3</w:t>
      </w:r>
      <w:r w:rsidRPr="00BF6801">
        <w:rPr>
          <w:noProof/>
        </w:rPr>
        <w:tab/>
        <w:t>Authority</w:t>
      </w:r>
      <w:r w:rsidRPr="00BF6801">
        <w:rPr>
          <w:noProof/>
        </w:rPr>
        <w:tab/>
      </w:r>
      <w:r w:rsidRPr="00BF6801">
        <w:rPr>
          <w:noProof/>
        </w:rPr>
        <w:fldChar w:fldCharType="begin"/>
      </w:r>
      <w:r w:rsidRPr="00BF6801">
        <w:rPr>
          <w:noProof/>
        </w:rPr>
        <w:instrText xml:space="preserve"> PAGEREF _Toc530664543 \h </w:instrText>
      </w:r>
      <w:r w:rsidRPr="00BF6801">
        <w:rPr>
          <w:noProof/>
        </w:rPr>
      </w:r>
      <w:r w:rsidRPr="00BF6801">
        <w:rPr>
          <w:noProof/>
        </w:rPr>
        <w:fldChar w:fldCharType="separate"/>
      </w:r>
      <w:r w:rsidR="008B4864">
        <w:rPr>
          <w:noProof/>
        </w:rPr>
        <w:t>1</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2—Definitions</w:t>
      </w:r>
      <w:r w:rsidRPr="00BF6801">
        <w:rPr>
          <w:b w:val="0"/>
          <w:noProof/>
          <w:sz w:val="18"/>
        </w:rPr>
        <w:tab/>
      </w:r>
      <w:r w:rsidRPr="00BF6801">
        <w:rPr>
          <w:b w:val="0"/>
          <w:noProof/>
          <w:sz w:val="18"/>
        </w:rPr>
        <w:fldChar w:fldCharType="begin"/>
      </w:r>
      <w:r w:rsidRPr="00BF6801">
        <w:rPr>
          <w:b w:val="0"/>
          <w:noProof/>
          <w:sz w:val="18"/>
        </w:rPr>
        <w:instrText xml:space="preserve"> PAGEREF _Toc530664544 \h </w:instrText>
      </w:r>
      <w:r w:rsidRPr="00BF6801">
        <w:rPr>
          <w:b w:val="0"/>
          <w:noProof/>
          <w:sz w:val="18"/>
        </w:rPr>
      </w:r>
      <w:r w:rsidRPr="00BF6801">
        <w:rPr>
          <w:b w:val="0"/>
          <w:noProof/>
          <w:sz w:val="18"/>
        </w:rPr>
        <w:fldChar w:fldCharType="separate"/>
      </w:r>
      <w:r w:rsidR="008B4864">
        <w:rPr>
          <w:b w:val="0"/>
          <w:noProof/>
          <w:sz w:val="18"/>
        </w:rPr>
        <w:t>2</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4</w:t>
      </w:r>
      <w:r w:rsidRPr="00BF6801">
        <w:rPr>
          <w:noProof/>
        </w:rPr>
        <w:tab/>
        <w:t>Definitions</w:t>
      </w:r>
      <w:r w:rsidRPr="00BF6801">
        <w:rPr>
          <w:noProof/>
        </w:rPr>
        <w:tab/>
      </w:r>
      <w:r w:rsidRPr="00BF6801">
        <w:rPr>
          <w:noProof/>
        </w:rPr>
        <w:fldChar w:fldCharType="begin"/>
      </w:r>
      <w:r w:rsidRPr="00BF6801">
        <w:rPr>
          <w:noProof/>
        </w:rPr>
        <w:instrText xml:space="preserve"> PAGEREF _Toc530664545 \h </w:instrText>
      </w:r>
      <w:r w:rsidRPr="00BF6801">
        <w:rPr>
          <w:noProof/>
        </w:rPr>
      </w:r>
      <w:r w:rsidRPr="00BF6801">
        <w:rPr>
          <w:noProof/>
        </w:rPr>
        <w:fldChar w:fldCharType="separate"/>
      </w:r>
      <w:r w:rsidR="008B4864">
        <w:rPr>
          <w:noProof/>
        </w:rPr>
        <w:t>2</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5</w:t>
      </w:r>
      <w:r w:rsidRPr="00BF6801">
        <w:rPr>
          <w:noProof/>
        </w:rPr>
        <w:tab/>
        <w:t>Meaning of unused quota unit</w:t>
      </w:r>
      <w:r w:rsidRPr="00BF6801">
        <w:rPr>
          <w:noProof/>
        </w:rPr>
        <w:tab/>
      </w:r>
      <w:r w:rsidRPr="00BF6801">
        <w:rPr>
          <w:noProof/>
        </w:rPr>
        <w:fldChar w:fldCharType="begin"/>
      </w:r>
      <w:r w:rsidRPr="00BF6801">
        <w:rPr>
          <w:noProof/>
        </w:rPr>
        <w:instrText xml:space="preserve"> PAGEREF _Toc530664546 \h </w:instrText>
      </w:r>
      <w:r w:rsidRPr="00BF6801">
        <w:rPr>
          <w:noProof/>
        </w:rPr>
      </w:r>
      <w:r w:rsidRPr="00BF6801">
        <w:rPr>
          <w:noProof/>
        </w:rPr>
        <w:fldChar w:fldCharType="separate"/>
      </w:r>
      <w:r w:rsidR="008B4864">
        <w:rPr>
          <w:noProof/>
        </w:rPr>
        <w:t>4</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3—Objectives of management plan</w:t>
      </w:r>
      <w:r w:rsidRPr="00BF6801">
        <w:rPr>
          <w:b w:val="0"/>
          <w:noProof/>
          <w:sz w:val="18"/>
        </w:rPr>
        <w:tab/>
      </w:r>
      <w:r w:rsidRPr="00BF6801">
        <w:rPr>
          <w:b w:val="0"/>
          <w:noProof/>
          <w:sz w:val="18"/>
        </w:rPr>
        <w:fldChar w:fldCharType="begin"/>
      </w:r>
      <w:r w:rsidRPr="00BF6801">
        <w:rPr>
          <w:b w:val="0"/>
          <w:noProof/>
          <w:sz w:val="18"/>
        </w:rPr>
        <w:instrText xml:space="preserve"> PAGEREF _Toc530664547 \h </w:instrText>
      </w:r>
      <w:r w:rsidRPr="00BF6801">
        <w:rPr>
          <w:b w:val="0"/>
          <w:noProof/>
          <w:sz w:val="18"/>
        </w:rPr>
      </w:r>
      <w:r w:rsidRPr="00BF6801">
        <w:rPr>
          <w:b w:val="0"/>
          <w:noProof/>
          <w:sz w:val="18"/>
        </w:rPr>
        <w:fldChar w:fldCharType="separate"/>
      </w:r>
      <w:r w:rsidR="008B4864">
        <w:rPr>
          <w:b w:val="0"/>
          <w:noProof/>
          <w:sz w:val="18"/>
        </w:rPr>
        <w:t>5</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6</w:t>
      </w:r>
      <w:r w:rsidRPr="00BF6801">
        <w:rPr>
          <w:noProof/>
        </w:rPr>
        <w:tab/>
        <w:t>Objectives</w:t>
      </w:r>
      <w:r w:rsidRPr="00BF6801">
        <w:rPr>
          <w:noProof/>
        </w:rPr>
        <w:tab/>
      </w:r>
      <w:r w:rsidRPr="00BF6801">
        <w:rPr>
          <w:noProof/>
        </w:rPr>
        <w:fldChar w:fldCharType="begin"/>
      </w:r>
      <w:r w:rsidRPr="00BF6801">
        <w:rPr>
          <w:noProof/>
        </w:rPr>
        <w:instrText xml:space="preserve"> PAGEREF _Toc530664548 \h </w:instrText>
      </w:r>
      <w:r w:rsidRPr="00BF6801">
        <w:rPr>
          <w:noProof/>
        </w:rPr>
      </w:r>
      <w:r w:rsidRPr="00BF6801">
        <w:rPr>
          <w:noProof/>
        </w:rPr>
        <w:fldChar w:fldCharType="separate"/>
      </w:r>
      <w:r w:rsidR="008B4864">
        <w:rPr>
          <w:noProof/>
        </w:rPr>
        <w:t>5</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7</w:t>
      </w:r>
      <w:r w:rsidRPr="00BF6801">
        <w:rPr>
          <w:noProof/>
        </w:rPr>
        <w:tab/>
        <w:t>Assessing objectives</w:t>
      </w:r>
      <w:r w:rsidRPr="00BF6801">
        <w:rPr>
          <w:noProof/>
        </w:rPr>
        <w:tab/>
      </w:r>
      <w:r w:rsidRPr="00BF6801">
        <w:rPr>
          <w:noProof/>
        </w:rPr>
        <w:fldChar w:fldCharType="begin"/>
      </w:r>
      <w:r w:rsidRPr="00BF6801">
        <w:rPr>
          <w:noProof/>
        </w:rPr>
        <w:instrText xml:space="preserve"> PAGEREF _Toc530664549 \h </w:instrText>
      </w:r>
      <w:r w:rsidRPr="00BF6801">
        <w:rPr>
          <w:noProof/>
        </w:rPr>
      </w:r>
      <w:r w:rsidRPr="00BF6801">
        <w:rPr>
          <w:noProof/>
        </w:rPr>
        <w:fldChar w:fldCharType="separate"/>
      </w:r>
      <w:r w:rsidR="008B4864">
        <w:rPr>
          <w:noProof/>
        </w:rPr>
        <w:t>5</w:t>
      </w:r>
      <w:r w:rsidRPr="00BF6801">
        <w:rPr>
          <w:noProof/>
        </w:rPr>
        <w:fldChar w:fldCharType="end"/>
      </w:r>
    </w:p>
    <w:p w:rsidR="00D55A7B" w:rsidRPr="00BF6801" w:rsidRDefault="00D55A7B">
      <w:pPr>
        <w:pStyle w:val="TOC2"/>
        <w:rPr>
          <w:rFonts w:asciiTheme="minorHAnsi" w:eastAsiaTheme="minorEastAsia" w:hAnsiTheme="minorHAnsi" w:cstheme="minorBidi"/>
          <w:b w:val="0"/>
          <w:noProof/>
          <w:kern w:val="0"/>
          <w:sz w:val="22"/>
          <w:szCs w:val="22"/>
        </w:rPr>
      </w:pPr>
      <w:r w:rsidRPr="00BF6801">
        <w:rPr>
          <w:noProof/>
        </w:rPr>
        <w:t>Part</w:t>
      </w:r>
      <w:r w:rsidR="00BF6801" w:rsidRPr="00BF6801">
        <w:rPr>
          <w:noProof/>
        </w:rPr>
        <w:t> </w:t>
      </w:r>
      <w:r w:rsidRPr="00BF6801">
        <w:rPr>
          <w:noProof/>
        </w:rPr>
        <w:t>2—Fishing in the TRL fishery</w:t>
      </w:r>
      <w:r w:rsidRPr="00BF6801">
        <w:rPr>
          <w:b w:val="0"/>
          <w:noProof/>
          <w:sz w:val="18"/>
        </w:rPr>
        <w:tab/>
      </w:r>
      <w:r w:rsidRPr="00BF6801">
        <w:rPr>
          <w:b w:val="0"/>
          <w:noProof/>
          <w:sz w:val="18"/>
        </w:rPr>
        <w:fldChar w:fldCharType="begin"/>
      </w:r>
      <w:r w:rsidRPr="00BF6801">
        <w:rPr>
          <w:b w:val="0"/>
          <w:noProof/>
          <w:sz w:val="18"/>
        </w:rPr>
        <w:instrText xml:space="preserve"> PAGEREF _Toc530664550 \h </w:instrText>
      </w:r>
      <w:r w:rsidRPr="00BF6801">
        <w:rPr>
          <w:b w:val="0"/>
          <w:noProof/>
          <w:sz w:val="18"/>
        </w:rPr>
      </w:r>
      <w:r w:rsidRPr="00BF6801">
        <w:rPr>
          <w:b w:val="0"/>
          <w:noProof/>
          <w:sz w:val="18"/>
        </w:rPr>
        <w:fldChar w:fldCharType="separate"/>
      </w:r>
      <w:r w:rsidR="008B4864">
        <w:rPr>
          <w:b w:val="0"/>
          <w:noProof/>
          <w:sz w:val="18"/>
        </w:rPr>
        <w:t>7</w:t>
      </w:r>
      <w:r w:rsidRPr="00BF6801">
        <w:rPr>
          <w:b w:val="0"/>
          <w:noProof/>
          <w:sz w:val="18"/>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1—Taking tropical rock lobster</w:t>
      </w:r>
      <w:r w:rsidRPr="00BF6801">
        <w:rPr>
          <w:b w:val="0"/>
          <w:noProof/>
          <w:sz w:val="18"/>
        </w:rPr>
        <w:tab/>
      </w:r>
      <w:r w:rsidRPr="00BF6801">
        <w:rPr>
          <w:b w:val="0"/>
          <w:noProof/>
          <w:sz w:val="18"/>
        </w:rPr>
        <w:fldChar w:fldCharType="begin"/>
      </w:r>
      <w:r w:rsidRPr="00BF6801">
        <w:rPr>
          <w:b w:val="0"/>
          <w:noProof/>
          <w:sz w:val="18"/>
        </w:rPr>
        <w:instrText xml:space="preserve"> PAGEREF _Toc530664551 \h </w:instrText>
      </w:r>
      <w:r w:rsidRPr="00BF6801">
        <w:rPr>
          <w:b w:val="0"/>
          <w:noProof/>
          <w:sz w:val="18"/>
        </w:rPr>
      </w:r>
      <w:r w:rsidRPr="00BF6801">
        <w:rPr>
          <w:b w:val="0"/>
          <w:noProof/>
          <w:sz w:val="18"/>
        </w:rPr>
        <w:fldChar w:fldCharType="separate"/>
      </w:r>
      <w:r w:rsidR="008B4864">
        <w:rPr>
          <w:b w:val="0"/>
          <w:noProof/>
          <w:sz w:val="18"/>
        </w:rPr>
        <w:t>7</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8</w:t>
      </w:r>
      <w:r w:rsidRPr="00BF6801">
        <w:rPr>
          <w:noProof/>
        </w:rPr>
        <w:tab/>
        <w:t>Who may take tropical rock lobster in the TRL fishery</w:t>
      </w:r>
      <w:r w:rsidRPr="00BF6801">
        <w:rPr>
          <w:noProof/>
        </w:rPr>
        <w:tab/>
      </w:r>
      <w:r w:rsidRPr="00BF6801">
        <w:rPr>
          <w:noProof/>
        </w:rPr>
        <w:fldChar w:fldCharType="begin"/>
      </w:r>
      <w:r w:rsidRPr="00BF6801">
        <w:rPr>
          <w:noProof/>
        </w:rPr>
        <w:instrText xml:space="preserve"> PAGEREF _Toc530664552 \h </w:instrText>
      </w:r>
      <w:r w:rsidRPr="00BF6801">
        <w:rPr>
          <w:noProof/>
        </w:rPr>
      </w:r>
      <w:r w:rsidRPr="00BF6801">
        <w:rPr>
          <w:noProof/>
        </w:rPr>
        <w:fldChar w:fldCharType="separate"/>
      </w:r>
      <w:r w:rsidR="008B4864">
        <w:rPr>
          <w:noProof/>
        </w:rPr>
        <w:t>7</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9</w:t>
      </w:r>
      <w:r w:rsidRPr="00BF6801">
        <w:rPr>
          <w:noProof/>
        </w:rPr>
        <w:tab/>
        <w:t>Quantity of tropical rock lobster that may be taken by person holding unused quota units</w:t>
      </w:r>
      <w:r w:rsidRPr="00BF6801">
        <w:rPr>
          <w:noProof/>
        </w:rPr>
        <w:tab/>
      </w:r>
      <w:r w:rsidRPr="00BF6801">
        <w:rPr>
          <w:noProof/>
        </w:rPr>
        <w:fldChar w:fldCharType="begin"/>
      </w:r>
      <w:r w:rsidRPr="00BF6801">
        <w:rPr>
          <w:noProof/>
        </w:rPr>
        <w:instrText xml:space="preserve"> PAGEREF _Toc530664553 \h </w:instrText>
      </w:r>
      <w:r w:rsidRPr="00BF6801">
        <w:rPr>
          <w:noProof/>
        </w:rPr>
      </w:r>
      <w:r w:rsidRPr="00BF6801">
        <w:rPr>
          <w:noProof/>
        </w:rPr>
        <w:fldChar w:fldCharType="separate"/>
      </w:r>
      <w:r w:rsidR="008B4864">
        <w:rPr>
          <w:noProof/>
        </w:rPr>
        <w:t>7</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10</w:t>
      </w:r>
      <w:r w:rsidRPr="00BF6801">
        <w:rPr>
          <w:noProof/>
        </w:rPr>
        <w:tab/>
        <w:t>Weight conversion of processed tropical rock lobster</w:t>
      </w:r>
      <w:r w:rsidRPr="00BF6801">
        <w:rPr>
          <w:noProof/>
        </w:rPr>
        <w:tab/>
      </w:r>
      <w:r w:rsidRPr="00BF6801">
        <w:rPr>
          <w:noProof/>
        </w:rPr>
        <w:fldChar w:fldCharType="begin"/>
      </w:r>
      <w:r w:rsidRPr="00BF6801">
        <w:rPr>
          <w:noProof/>
        </w:rPr>
        <w:instrText xml:space="preserve"> PAGEREF _Toc530664554 \h </w:instrText>
      </w:r>
      <w:r w:rsidRPr="00BF6801">
        <w:rPr>
          <w:noProof/>
        </w:rPr>
      </w:r>
      <w:r w:rsidRPr="00BF6801">
        <w:rPr>
          <w:noProof/>
        </w:rPr>
        <w:fldChar w:fldCharType="separate"/>
      </w:r>
      <w:r w:rsidR="008B4864">
        <w:rPr>
          <w:noProof/>
        </w:rPr>
        <w:t>8</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11</w:t>
      </w:r>
      <w:r w:rsidRPr="00BF6801">
        <w:rPr>
          <w:noProof/>
        </w:rPr>
        <w:tab/>
        <w:t>Notice when quota for traditional inhabitant sector reached</w:t>
      </w:r>
      <w:r w:rsidRPr="00BF6801">
        <w:rPr>
          <w:noProof/>
        </w:rPr>
        <w:tab/>
      </w:r>
      <w:r w:rsidRPr="00BF6801">
        <w:rPr>
          <w:noProof/>
        </w:rPr>
        <w:fldChar w:fldCharType="begin"/>
      </w:r>
      <w:r w:rsidRPr="00BF6801">
        <w:rPr>
          <w:noProof/>
        </w:rPr>
        <w:instrText xml:space="preserve"> PAGEREF _Toc530664555 \h </w:instrText>
      </w:r>
      <w:r w:rsidRPr="00BF6801">
        <w:rPr>
          <w:noProof/>
        </w:rPr>
      </w:r>
      <w:r w:rsidRPr="00BF6801">
        <w:rPr>
          <w:noProof/>
        </w:rPr>
        <w:fldChar w:fldCharType="separate"/>
      </w:r>
      <w:r w:rsidR="008B4864">
        <w:rPr>
          <w:noProof/>
        </w:rPr>
        <w:t>8</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2—Value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_Toc530664556 \h </w:instrText>
      </w:r>
      <w:r w:rsidRPr="00BF6801">
        <w:rPr>
          <w:b w:val="0"/>
          <w:noProof/>
          <w:sz w:val="18"/>
        </w:rPr>
      </w:r>
      <w:r w:rsidRPr="00BF6801">
        <w:rPr>
          <w:b w:val="0"/>
          <w:noProof/>
          <w:sz w:val="18"/>
        </w:rPr>
        <w:fldChar w:fldCharType="separate"/>
      </w:r>
      <w:r w:rsidR="008B4864">
        <w:rPr>
          <w:b w:val="0"/>
          <w:noProof/>
          <w:sz w:val="18"/>
        </w:rPr>
        <w:t>10</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12</w:t>
      </w:r>
      <w:r w:rsidRPr="00BF6801">
        <w:rPr>
          <w:noProof/>
        </w:rPr>
        <w:tab/>
        <w:t>Value of quota units</w:t>
      </w:r>
      <w:r w:rsidRPr="00BF6801">
        <w:rPr>
          <w:noProof/>
        </w:rPr>
        <w:tab/>
      </w:r>
      <w:r w:rsidRPr="00BF6801">
        <w:rPr>
          <w:noProof/>
        </w:rPr>
        <w:fldChar w:fldCharType="begin"/>
      </w:r>
      <w:r w:rsidRPr="00BF6801">
        <w:rPr>
          <w:noProof/>
        </w:rPr>
        <w:instrText xml:space="preserve"> PAGEREF _Toc530664557 \h </w:instrText>
      </w:r>
      <w:r w:rsidRPr="00BF6801">
        <w:rPr>
          <w:noProof/>
        </w:rPr>
      </w:r>
      <w:r w:rsidRPr="00BF6801">
        <w:rPr>
          <w:noProof/>
        </w:rPr>
        <w:fldChar w:fldCharType="separate"/>
      </w:r>
      <w:r w:rsidR="008B4864">
        <w:rPr>
          <w:noProof/>
        </w:rPr>
        <w:t>10</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3—Total allowable catch</w:t>
      </w:r>
      <w:r w:rsidRPr="00BF6801">
        <w:rPr>
          <w:b w:val="0"/>
          <w:noProof/>
          <w:sz w:val="18"/>
        </w:rPr>
        <w:tab/>
      </w:r>
      <w:r w:rsidRPr="00BF6801">
        <w:rPr>
          <w:b w:val="0"/>
          <w:noProof/>
          <w:sz w:val="18"/>
        </w:rPr>
        <w:fldChar w:fldCharType="begin"/>
      </w:r>
      <w:r w:rsidRPr="00BF6801">
        <w:rPr>
          <w:b w:val="0"/>
          <w:noProof/>
          <w:sz w:val="18"/>
        </w:rPr>
        <w:instrText xml:space="preserve"> PAGEREF _Toc530664558 \h </w:instrText>
      </w:r>
      <w:r w:rsidRPr="00BF6801">
        <w:rPr>
          <w:b w:val="0"/>
          <w:noProof/>
          <w:sz w:val="18"/>
        </w:rPr>
      </w:r>
      <w:r w:rsidRPr="00BF6801">
        <w:rPr>
          <w:b w:val="0"/>
          <w:noProof/>
          <w:sz w:val="18"/>
        </w:rPr>
        <w:fldChar w:fldCharType="separate"/>
      </w:r>
      <w:r w:rsidR="008B4864">
        <w:rPr>
          <w:b w:val="0"/>
          <w:noProof/>
          <w:sz w:val="18"/>
        </w:rPr>
        <w:t>11</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13</w:t>
      </w:r>
      <w:r w:rsidRPr="00BF6801">
        <w:rPr>
          <w:noProof/>
        </w:rPr>
        <w:tab/>
        <w:t>Determining the total allowable catch for a fishing season</w:t>
      </w:r>
      <w:r w:rsidRPr="00BF6801">
        <w:rPr>
          <w:noProof/>
        </w:rPr>
        <w:tab/>
      </w:r>
      <w:r w:rsidRPr="00BF6801">
        <w:rPr>
          <w:noProof/>
        </w:rPr>
        <w:fldChar w:fldCharType="begin"/>
      </w:r>
      <w:r w:rsidRPr="00BF6801">
        <w:rPr>
          <w:noProof/>
        </w:rPr>
        <w:instrText xml:space="preserve"> PAGEREF _Toc530664559 \h </w:instrText>
      </w:r>
      <w:r w:rsidRPr="00BF6801">
        <w:rPr>
          <w:noProof/>
        </w:rPr>
      </w:r>
      <w:r w:rsidRPr="00BF6801">
        <w:rPr>
          <w:noProof/>
        </w:rPr>
        <w:fldChar w:fldCharType="separate"/>
      </w:r>
      <w:r w:rsidR="008B4864">
        <w:rPr>
          <w:noProof/>
        </w:rPr>
        <w:t>11</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14</w:t>
      </w:r>
      <w:r w:rsidRPr="00BF6801">
        <w:rPr>
          <w:noProof/>
        </w:rPr>
        <w:tab/>
        <w:t>Increasing the total allowable catch for a fishing season</w:t>
      </w:r>
      <w:r w:rsidRPr="00BF6801">
        <w:rPr>
          <w:noProof/>
        </w:rPr>
        <w:tab/>
      </w:r>
      <w:r w:rsidRPr="00BF6801">
        <w:rPr>
          <w:noProof/>
        </w:rPr>
        <w:fldChar w:fldCharType="begin"/>
      </w:r>
      <w:r w:rsidRPr="00BF6801">
        <w:rPr>
          <w:noProof/>
        </w:rPr>
        <w:instrText xml:space="preserve"> PAGEREF _Toc530664560 \h </w:instrText>
      </w:r>
      <w:r w:rsidRPr="00BF6801">
        <w:rPr>
          <w:noProof/>
        </w:rPr>
      </w:r>
      <w:r w:rsidRPr="00BF6801">
        <w:rPr>
          <w:noProof/>
        </w:rPr>
        <w:fldChar w:fldCharType="separate"/>
      </w:r>
      <w:r w:rsidR="008B4864">
        <w:rPr>
          <w:noProof/>
        </w:rPr>
        <w:t>11</w:t>
      </w:r>
      <w:r w:rsidRPr="00BF6801">
        <w:rPr>
          <w:noProof/>
        </w:rPr>
        <w:fldChar w:fldCharType="end"/>
      </w:r>
    </w:p>
    <w:p w:rsidR="00D55A7B" w:rsidRPr="00BF6801" w:rsidRDefault="00D55A7B">
      <w:pPr>
        <w:pStyle w:val="TOC2"/>
        <w:rPr>
          <w:rFonts w:asciiTheme="minorHAnsi" w:eastAsiaTheme="minorEastAsia" w:hAnsiTheme="minorHAnsi" w:cstheme="minorBidi"/>
          <w:b w:val="0"/>
          <w:noProof/>
          <w:kern w:val="0"/>
          <w:sz w:val="22"/>
          <w:szCs w:val="22"/>
        </w:rPr>
      </w:pPr>
      <w:r w:rsidRPr="00BF6801">
        <w:rPr>
          <w:noProof/>
        </w:rPr>
        <w:t>Part</w:t>
      </w:r>
      <w:r w:rsidR="00BF6801" w:rsidRPr="00BF6801">
        <w:rPr>
          <w:noProof/>
        </w:rPr>
        <w:t> </w:t>
      </w:r>
      <w:r w:rsidRPr="00BF6801">
        <w:rPr>
          <w:noProof/>
        </w:rPr>
        <w:t>3—Allocation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_Toc530664561 \h </w:instrText>
      </w:r>
      <w:r w:rsidRPr="00BF6801">
        <w:rPr>
          <w:b w:val="0"/>
          <w:noProof/>
          <w:sz w:val="18"/>
        </w:rPr>
      </w:r>
      <w:r w:rsidRPr="00BF6801">
        <w:rPr>
          <w:b w:val="0"/>
          <w:noProof/>
          <w:sz w:val="18"/>
        </w:rPr>
        <w:fldChar w:fldCharType="separate"/>
      </w:r>
      <w:r w:rsidR="008B4864">
        <w:rPr>
          <w:b w:val="0"/>
          <w:noProof/>
          <w:sz w:val="18"/>
        </w:rPr>
        <w:t>12</w:t>
      </w:r>
      <w:r w:rsidRPr="00BF6801">
        <w:rPr>
          <w:b w:val="0"/>
          <w:noProof/>
          <w:sz w:val="18"/>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1—Allocation of quota units for the TRL fishery</w:t>
      </w:r>
      <w:r w:rsidRPr="00BF6801">
        <w:rPr>
          <w:b w:val="0"/>
          <w:noProof/>
          <w:sz w:val="18"/>
        </w:rPr>
        <w:tab/>
      </w:r>
      <w:r w:rsidRPr="00BF6801">
        <w:rPr>
          <w:b w:val="0"/>
          <w:noProof/>
          <w:sz w:val="18"/>
        </w:rPr>
        <w:fldChar w:fldCharType="begin"/>
      </w:r>
      <w:r w:rsidRPr="00BF6801">
        <w:rPr>
          <w:b w:val="0"/>
          <w:noProof/>
          <w:sz w:val="18"/>
        </w:rPr>
        <w:instrText xml:space="preserve"> PAGEREF _Toc530664562 \h </w:instrText>
      </w:r>
      <w:r w:rsidRPr="00BF6801">
        <w:rPr>
          <w:b w:val="0"/>
          <w:noProof/>
          <w:sz w:val="18"/>
        </w:rPr>
      </w:r>
      <w:r w:rsidRPr="00BF6801">
        <w:rPr>
          <w:b w:val="0"/>
          <w:noProof/>
          <w:sz w:val="18"/>
        </w:rPr>
        <w:fldChar w:fldCharType="separate"/>
      </w:r>
      <w:r w:rsidR="008B4864">
        <w:rPr>
          <w:b w:val="0"/>
          <w:noProof/>
          <w:sz w:val="18"/>
        </w:rPr>
        <w:t>12</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15</w:t>
      </w:r>
      <w:r w:rsidRPr="00BF6801">
        <w:rPr>
          <w:noProof/>
        </w:rPr>
        <w:tab/>
        <w:t>Allocation of quota units—traditional inhabitant sector and TVH sector</w:t>
      </w:r>
      <w:r w:rsidRPr="00BF6801">
        <w:rPr>
          <w:noProof/>
        </w:rPr>
        <w:tab/>
      </w:r>
      <w:r w:rsidRPr="00BF6801">
        <w:rPr>
          <w:noProof/>
        </w:rPr>
        <w:fldChar w:fldCharType="begin"/>
      </w:r>
      <w:r w:rsidRPr="00BF6801">
        <w:rPr>
          <w:noProof/>
        </w:rPr>
        <w:instrText xml:space="preserve"> PAGEREF _Toc530664563 \h </w:instrText>
      </w:r>
      <w:r w:rsidRPr="00BF6801">
        <w:rPr>
          <w:noProof/>
        </w:rPr>
      </w:r>
      <w:r w:rsidRPr="00BF6801">
        <w:rPr>
          <w:noProof/>
        </w:rPr>
        <w:fldChar w:fldCharType="separate"/>
      </w:r>
      <w:r w:rsidR="008B4864">
        <w:rPr>
          <w:noProof/>
        </w:rPr>
        <w:t>12</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16</w:t>
      </w:r>
      <w:r w:rsidRPr="00BF6801">
        <w:rPr>
          <w:noProof/>
        </w:rPr>
        <w:tab/>
        <w:t>Basis on which quota units are allocated</w:t>
      </w:r>
      <w:r w:rsidRPr="00BF6801">
        <w:rPr>
          <w:noProof/>
        </w:rPr>
        <w:tab/>
      </w:r>
      <w:r w:rsidRPr="00BF6801">
        <w:rPr>
          <w:noProof/>
        </w:rPr>
        <w:fldChar w:fldCharType="begin"/>
      </w:r>
      <w:r w:rsidRPr="00BF6801">
        <w:rPr>
          <w:noProof/>
        </w:rPr>
        <w:instrText xml:space="preserve"> PAGEREF _Toc530664564 \h </w:instrText>
      </w:r>
      <w:r w:rsidRPr="00BF6801">
        <w:rPr>
          <w:noProof/>
        </w:rPr>
      </w:r>
      <w:r w:rsidRPr="00BF6801">
        <w:rPr>
          <w:noProof/>
        </w:rPr>
        <w:fldChar w:fldCharType="separate"/>
      </w:r>
      <w:r w:rsidR="008B4864">
        <w:rPr>
          <w:noProof/>
        </w:rPr>
        <w:t>12</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2—Allocation to the traditional inhabitant sector</w:t>
      </w:r>
      <w:r w:rsidRPr="00BF6801">
        <w:rPr>
          <w:b w:val="0"/>
          <w:noProof/>
          <w:sz w:val="18"/>
        </w:rPr>
        <w:tab/>
      </w:r>
      <w:r w:rsidRPr="00BF6801">
        <w:rPr>
          <w:b w:val="0"/>
          <w:noProof/>
          <w:sz w:val="18"/>
        </w:rPr>
        <w:fldChar w:fldCharType="begin"/>
      </w:r>
      <w:r w:rsidRPr="00BF6801">
        <w:rPr>
          <w:b w:val="0"/>
          <w:noProof/>
          <w:sz w:val="18"/>
        </w:rPr>
        <w:instrText xml:space="preserve"> PAGEREF _Toc530664565 \h </w:instrText>
      </w:r>
      <w:r w:rsidRPr="00BF6801">
        <w:rPr>
          <w:b w:val="0"/>
          <w:noProof/>
          <w:sz w:val="18"/>
        </w:rPr>
      </w:r>
      <w:r w:rsidRPr="00BF6801">
        <w:rPr>
          <w:b w:val="0"/>
          <w:noProof/>
          <w:sz w:val="18"/>
        </w:rPr>
        <w:fldChar w:fldCharType="separate"/>
      </w:r>
      <w:r w:rsidR="008B4864">
        <w:rPr>
          <w:b w:val="0"/>
          <w:noProof/>
          <w:sz w:val="18"/>
        </w:rPr>
        <w:t>13</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17</w:t>
      </w:r>
      <w:r w:rsidRPr="00BF6801">
        <w:rPr>
          <w:noProof/>
        </w:rPr>
        <w:tab/>
        <w:t>Review of allocation</w:t>
      </w:r>
      <w:r w:rsidRPr="00BF6801">
        <w:rPr>
          <w:noProof/>
        </w:rPr>
        <w:tab/>
      </w:r>
      <w:r w:rsidRPr="00BF6801">
        <w:rPr>
          <w:noProof/>
        </w:rPr>
        <w:fldChar w:fldCharType="begin"/>
      </w:r>
      <w:r w:rsidRPr="00BF6801">
        <w:rPr>
          <w:noProof/>
        </w:rPr>
        <w:instrText xml:space="preserve"> PAGEREF _Toc530664566 \h </w:instrText>
      </w:r>
      <w:r w:rsidRPr="00BF6801">
        <w:rPr>
          <w:noProof/>
        </w:rPr>
      </w:r>
      <w:r w:rsidRPr="00BF6801">
        <w:rPr>
          <w:noProof/>
        </w:rPr>
        <w:fldChar w:fldCharType="separate"/>
      </w:r>
      <w:r w:rsidR="008B4864">
        <w:rPr>
          <w:noProof/>
        </w:rPr>
        <w:t>13</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3—Allocation to the TVH sector</w:t>
      </w:r>
      <w:r w:rsidRPr="00BF6801">
        <w:rPr>
          <w:b w:val="0"/>
          <w:noProof/>
          <w:sz w:val="18"/>
        </w:rPr>
        <w:tab/>
      </w:r>
      <w:r w:rsidRPr="00BF6801">
        <w:rPr>
          <w:b w:val="0"/>
          <w:noProof/>
          <w:sz w:val="18"/>
        </w:rPr>
        <w:fldChar w:fldCharType="begin"/>
      </w:r>
      <w:r w:rsidRPr="00BF6801">
        <w:rPr>
          <w:b w:val="0"/>
          <w:noProof/>
          <w:sz w:val="18"/>
        </w:rPr>
        <w:instrText xml:space="preserve"> PAGEREF _Toc530664567 \h </w:instrText>
      </w:r>
      <w:r w:rsidRPr="00BF6801">
        <w:rPr>
          <w:b w:val="0"/>
          <w:noProof/>
          <w:sz w:val="18"/>
        </w:rPr>
      </w:r>
      <w:r w:rsidRPr="00BF6801">
        <w:rPr>
          <w:b w:val="0"/>
          <w:noProof/>
          <w:sz w:val="18"/>
        </w:rPr>
        <w:fldChar w:fldCharType="separate"/>
      </w:r>
      <w:r w:rsidR="008B4864">
        <w:rPr>
          <w:b w:val="0"/>
          <w:noProof/>
          <w:sz w:val="18"/>
        </w:rPr>
        <w:t>14</w:t>
      </w:r>
      <w:r w:rsidRPr="00BF6801">
        <w:rPr>
          <w:b w:val="0"/>
          <w:noProof/>
          <w:sz w:val="18"/>
        </w:rPr>
        <w:fldChar w:fldCharType="end"/>
      </w:r>
    </w:p>
    <w:p w:rsidR="00D55A7B" w:rsidRPr="00BF6801" w:rsidRDefault="00D55A7B">
      <w:pPr>
        <w:pStyle w:val="TOC4"/>
        <w:rPr>
          <w:rFonts w:asciiTheme="minorHAnsi" w:eastAsiaTheme="minorEastAsia" w:hAnsiTheme="minorHAnsi" w:cstheme="minorBidi"/>
          <w:b w:val="0"/>
          <w:noProof/>
          <w:kern w:val="0"/>
          <w:sz w:val="22"/>
          <w:szCs w:val="22"/>
        </w:rPr>
      </w:pPr>
      <w:r w:rsidRPr="00BF6801">
        <w:rPr>
          <w:noProof/>
        </w:rPr>
        <w:t>Subdivision A—Verification of catch histories and tender boat licences</w:t>
      </w:r>
      <w:r w:rsidRPr="00BF6801">
        <w:rPr>
          <w:b w:val="0"/>
          <w:noProof/>
          <w:sz w:val="18"/>
        </w:rPr>
        <w:tab/>
      </w:r>
      <w:r w:rsidRPr="00BF6801">
        <w:rPr>
          <w:b w:val="0"/>
          <w:noProof/>
          <w:sz w:val="18"/>
        </w:rPr>
        <w:fldChar w:fldCharType="begin"/>
      </w:r>
      <w:r w:rsidRPr="00BF6801">
        <w:rPr>
          <w:b w:val="0"/>
          <w:noProof/>
          <w:sz w:val="18"/>
        </w:rPr>
        <w:instrText xml:space="preserve"> PAGEREF _Toc530664568 \h </w:instrText>
      </w:r>
      <w:r w:rsidRPr="00BF6801">
        <w:rPr>
          <w:b w:val="0"/>
          <w:noProof/>
          <w:sz w:val="18"/>
        </w:rPr>
      </w:r>
      <w:r w:rsidRPr="00BF6801">
        <w:rPr>
          <w:b w:val="0"/>
          <w:noProof/>
          <w:sz w:val="18"/>
        </w:rPr>
        <w:fldChar w:fldCharType="separate"/>
      </w:r>
      <w:r w:rsidR="008B4864">
        <w:rPr>
          <w:b w:val="0"/>
          <w:noProof/>
          <w:sz w:val="18"/>
        </w:rPr>
        <w:t>14</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18</w:t>
      </w:r>
      <w:r w:rsidRPr="00BF6801">
        <w:rPr>
          <w:noProof/>
        </w:rPr>
        <w:tab/>
        <w:t>Minister to notify provisional catch histories and numbers of tender boat licences</w:t>
      </w:r>
      <w:r w:rsidRPr="00BF6801">
        <w:rPr>
          <w:noProof/>
        </w:rPr>
        <w:tab/>
      </w:r>
      <w:r w:rsidRPr="00BF6801">
        <w:rPr>
          <w:noProof/>
        </w:rPr>
        <w:fldChar w:fldCharType="begin"/>
      </w:r>
      <w:r w:rsidRPr="00BF6801">
        <w:rPr>
          <w:noProof/>
        </w:rPr>
        <w:instrText xml:space="preserve"> PAGEREF _Toc530664569 \h </w:instrText>
      </w:r>
      <w:r w:rsidRPr="00BF6801">
        <w:rPr>
          <w:noProof/>
        </w:rPr>
      </w:r>
      <w:r w:rsidRPr="00BF6801">
        <w:rPr>
          <w:noProof/>
        </w:rPr>
        <w:fldChar w:fldCharType="separate"/>
      </w:r>
      <w:r w:rsidR="008B4864">
        <w:rPr>
          <w:noProof/>
        </w:rPr>
        <w:t>14</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19</w:t>
      </w:r>
      <w:r w:rsidRPr="00BF6801">
        <w:rPr>
          <w:noProof/>
        </w:rPr>
        <w:tab/>
        <w:t>Objection to catch history notices—requirements for making objection</w:t>
      </w:r>
      <w:r w:rsidRPr="00BF6801">
        <w:rPr>
          <w:noProof/>
        </w:rPr>
        <w:tab/>
      </w:r>
      <w:r w:rsidRPr="00BF6801">
        <w:rPr>
          <w:noProof/>
        </w:rPr>
        <w:fldChar w:fldCharType="begin"/>
      </w:r>
      <w:r w:rsidRPr="00BF6801">
        <w:rPr>
          <w:noProof/>
        </w:rPr>
        <w:instrText xml:space="preserve"> PAGEREF _Toc530664570 \h </w:instrText>
      </w:r>
      <w:r w:rsidRPr="00BF6801">
        <w:rPr>
          <w:noProof/>
        </w:rPr>
      </w:r>
      <w:r w:rsidRPr="00BF6801">
        <w:rPr>
          <w:noProof/>
        </w:rPr>
        <w:fldChar w:fldCharType="separate"/>
      </w:r>
      <w:r w:rsidR="008B4864">
        <w:rPr>
          <w:noProof/>
        </w:rPr>
        <w:t>15</w:t>
      </w:r>
      <w:r w:rsidRPr="00BF6801">
        <w:rPr>
          <w:noProof/>
        </w:rPr>
        <w:fldChar w:fldCharType="end"/>
      </w:r>
    </w:p>
    <w:p w:rsidR="00D55A7B" w:rsidRPr="00BF6801" w:rsidRDefault="00D55A7B">
      <w:pPr>
        <w:pStyle w:val="TOC4"/>
        <w:rPr>
          <w:rFonts w:asciiTheme="minorHAnsi" w:eastAsiaTheme="minorEastAsia" w:hAnsiTheme="minorHAnsi" w:cstheme="minorBidi"/>
          <w:b w:val="0"/>
          <w:noProof/>
          <w:kern w:val="0"/>
          <w:sz w:val="22"/>
          <w:szCs w:val="22"/>
        </w:rPr>
      </w:pPr>
      <w:r w:rsidRPr="00BF6801">
        <w:rPr>
          <w:noProof/>
        </w:rPr>
        <w:t>Subdivision B—Provisional allocation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_Toc530664571 \h </w:instrText>
      </w:r>
      <w:r w:rsidRPr="00BF6801">
        <w:rPr>
          <w:b w:val="0"/>
          <w:noProof/>
          <w:sz w:val="18"/>
        </w:rPr>
      </w:r>
      <w:r w:rsidRPr="00BF6801">
        <w:rPr>
          <w:b w:val="0"/>
          <w:noProof/>
          <w:sz w:val="18"/>
        </w:rPr>
        <w:fldChar w:fldCharType="separate"/>
      </w:r>
      <w:r w:rsidR="008B4864">
        <w:rPr>
          <w:b w:val="0"/>
          <w:noProof/>
          <w:sz w:val="18"/>
        </w:rPr>
        <w:t>15</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20</w:t>
      </w:r>
      <w:r w:rsidRPr="00BF6801">
        <w:rPr>
          <w:noProof/>
        </w:rPr>
        <w:tab/>
        <w:t>Provisional allocation of quota units</w:t>
      </w:r>
      <w:r w:rsidRPr="00BF6801">
        <w:rPr>
          <w:noProof/>
        </w:rPr>
        <w:tab/>
      </w:r>
      <w:r w:rsidRPr="00BF6801">
        <w:rPr>
          <w:noProof/>
        </w:rPr>
        <w:fldChar w:fldCharType="begin"/>
      </w:r>
      <w:r w:rsidRPr="00BF6801">
        <w:rPr>
          <w:noProof/>
        </w:rPr>
        <w:instrText xml:space="preserve"> PAGEREF _Toc530664572 \h </w:instrText>
      </w:r>
      <w:r w:rsidRPr="00BF6801">
        <w:rPr>
          <w:noProof/>
        </w:rPr>
      </w:r>
      <w:r w:rsidRPr="00BF6801">
        <w:rPr>
          <w:noProof/>
        </w:rPr>
        <w:fldChar w:fldCharType="separate"/>
      </w:r>
      <w:r w:rsidR="008B4864">
        <w:rPr>
          <w:noProof/>
        </w:rPr>
        <w:t>15</w:t>
      </w:r>
      <w:r w:rsidRPr="00BF6801">
        <w:rPr>
          <w:noProof/>
        </w:rPr>
        <w:fldChar w:fldCharType="end"/>
      </w:r>
    </w:p>
    <w:p w:rsidR="00D55A7B" w:rsidRPr="00BF6801" w:rsidRDefault="00D55A7B">
      <w:pPr>
        <w:pStyle w:val="TOC4"/>
        <w:rPr>
          <w:rFonts w:asciiTheme="minorHAnsi" w:eastAsiaTheme="minorEastAsia" w:hAnsiTheme="minorHAnsi" w:cstheme="minorBidi"/>
          <w:b w:val="0"/>
          <w:noProof/>
          <w:kern w:val="0"/>
          <w:sz w:val="22"/>
          <w:szCs w:val="22"/>
        </w:rPr>
      </w:pPr>
      <w:r w:rsidRPr="00BF6801">
        <w:rPr>
          <w:noProof/>
        </w:rPr>
        <w:t>Subdivision C—AAT review of provisional allocation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_Toc530664573 \h </w:instrText>
      </w:r>
      <w:r w:rsidRPr="00BF6801">
        <w:rPr>
          <w:b w:val="0"/>
          <w:noProof/>
          <w:sz w:val="18"/>
        </w:rPr>
      </w:r>
      <w:r w:rsidRPr="00BF6801">
        <w:rPr>
          <w:b w:val="0"/>
          <w:noProof/>
          <w:sz w:val="18"/>
        </w:rPr>
        <w:fldChar w:fldCharType="separate"/>
      </w:r>
      <w:r w:rsidR="008B4864">
        <w:rPr>
          <w:b w:val="0"/>
          <w:noProof/>
          <w:sz w:val="18"/>
        </w:rPr>
        <w:t>17</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21</w:t>
      </w:r>
      <w:r w:rsidRPr="00BF6801">
        <w:rPr>
          <w:noProof/>
        </w:rPr>
        <w:tab/>
        <w:t>Review of provisional allocation of quota units by the AAT</w:t>
      </w:r>
      <w:r w:rsidRPr="00BF6801">
        <w:rPr>
          <w:noProof/>
        </w:rPr>
        <w:tab/>
      </w:r>
      <w:r w:rsidRPr="00BF6801">
        <w:rPr>
          <w:noProof/>
        </w:rPr>
        <w:fldChar w:fldCharType="begin"/>
      </w:r>
      <w:r w:rsidRPr="00BF6801">
        <w:rPr>
          <w:noProof/>
        </w:rPr>
        <w:instrText xml:space="preserve"> PAGEREF _Toc530664574 \h </w:instrText>
      </w:r>
      <w:r w:rsidRPr="00BF6801">
        <w:rPr>
          <w:noProof/>
        </w:rPr>
      </w:r>
      <w:r w:rsidRPr="00BF6801">
        <w:rPr>
          <w:noProof/>
        </w:rPr>
        <w:fldChar w:fldCharType="separate"/>
      </w:r>
      <w:r w:rsidR="008B4864">
        <w:rPr>
          <w:noProof/>
        </w:rPr>
        <w:t>17</w:t>
      </w:r>
      <w:r w:rsidRPr="00BF6801">
        <w:rPr>
          <w:noProof/>
        </w:rPr>
        <w:fldChar w:fldCharType="end"/>
      </w:r>
    </w:p>
    <w:p w:rsidR="00D55A7B" w:rsidRPr="00BF6801" w:rsidRDefault="00D55A7B">
      <w:pPr>
        <w:pStyle w:val="TOC2"/>
        <w:rPr>
          <w:rFonts w:asciiTheme="minorHAnsi" w:eastAsiaTheme="minorEastAsia" w:hAnsiTheme="minorHAnsi" w:cstheme="minorBidi"/>
          <w:b w:val="0"/>
          <w:noProof/>
          <w:kern w:val="0"/>
          <w:sz w:val="22"/>
          <w:szCs w:val="22"/>
        </w:rPr>
      </w:pPr>
      <w:r w:rsidRPr="00BF6801">
        <w:rPr>
          <w:noProof/>
        </w:rPr>
        <w:t>Part</w:t>
      </w:r>
      <w:r w:rsidR="00BF6801" w:rsidRPr="00BF6801">
        <w:rPr>
          <w:noProof/>
        </w:rPr>
        <w:t> </w:t>
      </w:r>
      <w:r w:rsidRPr="00BF6801">
        <w:rPr>
          <w:noProof/>
        </w:rPr>
        <w:t>4—Administration of the quota unit system</w:t>
      </w:r>
      <w:r w:rsidRPr="00BF6801">
        <w:rPr>
          <w:b w:val="0"/>
          <w:noProof/>
          <w:sz w:val="18"/>
        </w:rPr>
        <w:tab/>
      </w:r>
      <w:r w:rsidRPr="00BF6801">
        <w:rPr>
          <w:b w:val="0"/>
          <w:noProof/>
          <w:sz w:val="18"/>
        </w:rPr>
        <w:fldChar w:fldCharType="begin"/>
      </w:r>
      <w:r w:rsidRPr="00BF6801">
        <w:rPr>
          <w:b w:val="0"/>
          <w:noProof/>
          <w:sz w:val="18"/>
        </w:rPr>
        <w:instrText xml:space="preserve"> PAGEREF _Toc530664575 \h </w:instrText>
      </w:r>
      <w:r w:rsidRPr="00BF6801">
        <w:rPr>
          <w:b w:val="0"/>
          <w:noProof/>
          <w:sz w:val="18"/>
        </w:rPr>
      </w:r>
      <w:r w:rsidRPr="00BF6801">
        <w:rPr>
          <w:b w:val="0"/>
          <w:noProof/>
          <w:sz w:val="18"/>
        </w:rPr>
        <w:fldChar w:fldCharType="separate"/>
      </w:r>
      <w:r w:rsidR="008B4864">
        <w:rPr>
          <w:b w:val="0"/>
          <w:noProof/>
          <w:sz w:val="18"/>
        </w:rPr>
        <w:t>18</w:t>
      </w:r>
      <w:r w:rsidRPr="00BF6801">
        <w:rPr>
          <w:b w:val="0"/>
          <w:noProof/>
          <w:sz w:val="18"/>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1—Register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_Toc530664576 \h </w:instrText>
      </w:r>
      <w:r w:rsidRPr="00BF6801">
        <w:rPr>
          <w:b w:val="0"/>
          <w:noProof/>
          <w:sz w:val="18"/>
        </w:rPr>
      </w:r>
      <w:r w:rsidRPr="00BF6801">
        <w:rPr>
          <w:b w:val="0"/>
          <w:noProof/>
          <w:sz w:val="18"/>
        </w:rPr>
        <w:fldChar w:fldCharType="separate"/>
      </w:r>
      <w:r w:rsidR="008B4864">
        <w:rPr>
          <w:b w:val="0"/>
          <w:noProof/>
          <w:sz w:val="18"/>
        </w:rPr>
        <w:t>18</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22</w:t>
      </w:r>
      <w:r w:rsidRPr="00BF6801">
        <w:rPr>
          <w:noProof/>
        </w:rPr>
        <w:tab/>
        <w:t>Register—establishment</w:t>
      </w:r>
      <w:r w:rsidRPr="00BF6801">
        <w:rPr>
          <w:noProof/>
        </w:rPr>
        <w:tab/>
      </w:r>
      <w:r w:rsidRPr="00BF6801">
        <w:rPr>
          <w:noProof/>
        </w:rPr>
        <w:fldChar w:fldCharType="begin"/>
      </w:r>
      <w:r w:rsidRPr="00BF6801">
        <w:rPr>
          <w:noProof/>
        </w:rPr>
        <w:instrText xml:space="preserve"> PAGEREF _Toc530664577 \h </w:instrText>
      </w:r>
      <w:r w:rsidRPr="00BF6801">
        <w:rPr>
          <w:noProof/>
        </w:rPr>
      </w:r>
      <w:r w:rsidRPr="00BF6801">
        <w:rPr>
          <w:noProof/>
        </w:rPr>
        <w:fldChar w:fldCharType="separate"/>
      </w:r>
      <w:r w:rsidR="008B4864">
        <w:rPr>
          <w:noProof/>
        </w:rPr>
        <w:t>18</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23</w:t>
      </w:r>
      <w:r w:rsidRPr="00BF6801">
        <w:rPr>
          <w:noProof/>
        </w:rPr>
        <w:tab/>
        <w:t>Register—required information</w:t>
      </w:r>
      <w:r w:rsidRPr="00BF6801">
        <w:rPr>
          <w:noProof/>
        </w:rPr>
        <w:tab/>
      </w:r>
      <w:r w:rsidRPr="00BF6801">
        <w:rPr>
          <w:noProof/>
        </w:rPr>
        <w:fldChar w:fldCharType="begin"/>
      </w:r>
      <w:r w:rsidRPr="00BF6801">
        <w:rPr>
          <w:noProof/>
        </w:rPr>
        <w:instrText xml:space="preserve"> PAGEREF _Toc530664578 \h </w:instrText>
      </w:r>
      <w:r w:rsidRPr="00BF6801">
        <w:rPr>
          <w:noProof/>
        </w:rPr>
      </w:r>
      <w:r w:rsidRPr="00BF6801">
        <w:rPr>
          <w:noProof/>
        </w:rPr>
        <w:fldChar w:fldCharType="separate"/>
      </w:r>
      <w:r w:rsidR="008B4864">
        <w:rPr>
          <w:noProof/>
        </w:rPr>
        <w:t>18</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2—Trading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_Toc530664579 \h </w:instrText>
      </w:r>
      <w:r w:rsidRPr="00BF6801">
        <w:rPr>
          <w:b w:val="0"/>
          <w:noProof/>
          <w:sz w:val="18"/>
        </w:rPr>
      </w:r>
      <w:r w:rsidRPr="00BF6801">
        <w:rPr>
          <w:b w:val="0"/>
          <w:noProof/>
          <w:sz w:val="18"/>
        </w:rPr>
        <w:fldChar w:fldCharType="separate"/>
      </w:r>
      <w:r w:rsidR="008B4864">
        <w:rPr>
          <w:b w:val="0"/>
          <w:noProof/>
          <w:sz w:val="18"/>
        </w:rPr>
        <w:t>19</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24</w:t>
      </w:r>
      <w:r w:rsidRPr="00BF6801">
        <w:rPr>
          <w:noProof/>
        </w:rPr>
        <w:tab/>
        <w:t>Application to register a permanent transfer of quota units</w:t>
      </w:r>
      <w:r w:rsidRPr="00BF6801">
        <w:rPr>
          <w:noProof/>
        </w:rPr>
        <w:tab/>
      </w:r>
      <w:r w:rsidRPr="00BF6801">
        <w:rPr>
          <w:noProof/>
        </w:rPr>
        <w:fldChar w:fldCharType="begin"/>
      </w:r>
      <w:r w:rsidRPr="00BF6801">
        <w:rPr>
          <w:noProof/>
        </w:rPr>
        <w:instrText xml:space="preserve"> PAGEREF _Toc530664580 \h </w:instrText>
      </w:r>
      <w:r w:rsidRPr="00BF6801">
        <w:rPr>
          <w:noProof/>
        </w:rPr>
      </w:r>
      <w:r w:rsidRPr="00BF6801">
        <w:rPr>
          <w:noProof/>
        </w:rPr>
        <w:fldChar w:fldCharType="separate"/>
      </w:r>
      <w:r w:rsidR="008B4864">
        <w:rPr>
          <w:noProof/>
        </w:rPr>
        <w:t>19</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lastRenderedPageBreak/>
        <w:t>25</w:t>
      </w:r>
      <w:r w:rsidRPr="00BF6801">
        <w:rPr>
          <w:noProof/>
        </w:rPr>
        <w:tab/>
        <w:t>Application to register a temporary transfer of unused quota units for a fishing season</w:t>
      </w:r>
      <w:r w:rsidRPr="00BF6801">
        <w:rPr>
          <w:noProof/>
        </w:rPr>
        <w:tab/>
      </w:r>
      <w:r w:rsidRPr="00BF6801">
        <w:rPr>
          <w:noProof/>
        </w:rPr>
        <w:fldChar w:fldCharType="begin"/>
      </w:r>
      <w:r w:rsidRPr="00BF6801">
        <w:rPr>
          <w:noProof/>
        </w:rPr>
        <w:instrText xml:space="preserve"> PAGEREF _Toc530664581 \h </w:instrText>
      </w:r>
      <w:r w:rsidRPr="00BF6801">
        <w:rPr>
          <w:noProof/>
        </w:rPr>
      </w:r>
      <w:r w:rsidRPr="00BF6801">
        <w:rPr>
          <w:noProof/>
        </w:rPr>
        <w:fldChar w:fldCharType="separate"/>
      </w:r>
      <w:r w:rsidR="008B4864">
        <w:rPr>
          <w:noProof/>
        </w:rPr>
        <w:t>19</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26</w:t>
      </w:r>
      <w:r w:rsidRPr="00BF6801">
        <w:rPr>
          <w:noProof/>
        </w:rPr>
        <w:tab/>
        <w:t>Registration of transfers of quota units and unused quota units</w:t>
      </w:r>
      <w:r w:rsidRPr="00BF6801">
        <w:rPr>
          <w:noProof/>
        </w:rPr>
        <w:tab/>
      </w:r>
      <w:r w:rsidRPr="00BF6801">
        <w:rPr>
          <w:noProof/>
        </w:rPr>
        <w:fldChar w:fldCharType="begin"/>
      </w:r>
      <w:r w:rsidRPr="00BF6801">
        <w:rPr>
          <w:noProof/>
        </w:rPr>
        <w:instrText xml:space="preserve"> PAGEREF _Toc530664582 \h </w:instrText>
      </w:r>
      <w:r w:rsidRPr="00BF6801">
        <w:rPr>
          <w:noProof/>
        </w:rPr>
      </w:r>
      <w:r w:rsidRPr="00BF6801">
        <w:rPr>
          <w:noProof/>
        </w:rPr>
        <w:fldChar w:fldCharType="separate"/>
      </w:r>
      <w:r w:rsidR="008B4864">
        <w:rPr>
          <w:noProof/>
        </w:rPr>
        <w:t>19</w:t>
      </w:r>
      <w:r w:rsidRPr="00BF6801">
        <w:rPr>
          <w:noProof/>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27</w:t>
      </w:r>
      <w:r w:rsidRPr="00BF6801">
        <w:rPr>
          <w:noProof/>
        </w:rPr>
        <w:tab/>
        <w:t>Priority between quota unit interests and PPSA security interests</w:t>
      </w:r>
      <w:r w:rsidRPr="00BF6801">
        <w:rPr>
          <w:noProof/>
        </w:rPr>
        <w:tab/>
      </w:r>
      <w:r w:rsidRPr="00BF6801">
        <w:rPr>
          <w:noProof/>
        </w:rPr>
        <w:fldChar w:fldCharType="begin"/>
      </w:r>
      <w:r w:rsidRPr="00BF6801">
        <w:rPr>
          <w:noProof/>
        </w:rPr>
        <w:instrText xml:space="preserve"> PAGEREF _Toc530664583 \h </w:instrText>
      </w:r>
      <w:r w:rsidRPr="00BF6801">
        <w:rPr>
          <w:noProof/>
        </w:rPr>
      </w:r>
      <w:r w:rsidRPr="00BF6801">
        <w:rPr>
          <w:noProof/>
        </w:rPr>
        <w:fldChar w:fldCharType="separate"/>
      </w:r>
      <w:r w:rsidR="008B4864">
        <w:rPr>
          <w:noProof/>
        </w:rPr>
        <w:t>20</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3</w:t>
      </w:r>
      <w:r w:rsidRPr="00BF6801">
        <w:rPr>
          <w:i/>
          <w:noProof/>
        </w:rPr>
        <w:t>—</w:t>
      </w:r>
      <w:r w:rsidRPr="00BF6801">
        <w:rPr>
          <w:noProof/>
        </w:rPr>
        <w:t>Suspension and cancellation of quota units</w:t>
      </w:r>
      <w:r w:rsidRPr="00BF6801">
        <w:rPr>
          <w:b w:val="0"/>
          <w:noProof/>
          <w:sz w:val="18"/>
        </w:rPr>
        <w:tab/>
      </w:r>
      <w:r w:rsidRPr="00BF6801">
        <w:rPr>
          <w:b w:val="0"/>
          <w:noProof/>
          <w:sz w:val="18"/>
        </w:rPr>
        <w:fldChar w:fldCharType="begin"/>
      </w:r>
      <w:r w:rsidRPr="00BF6801">
        <w:rPr>
          <w:b w:val="0"/>
          <w:noProof/>
          <w:sz w:val="18"/>
        </w:rPr>
        <w:instrText xml:space="preserve"> PAGEREF _Toc530664584 \h </w:instrText>
      </w:r>
      <w:r w:rsidRPr="00BF6801">
        <w:rPr>
          <w:b w:val="0"/>
          <w:noProof/>
          <w:sz w:val="18"/>
        </w:rPr>
      </w:r>
      <w:r w:rsidRPr="00BF6801">
        <w:rPr>
          <w:b w:val="0"/>
          <w:noProof/>
          <w:sz w:val="18"/>
        </w:rPr>
        <w:fldChar w:fldCharType="separate"/>
      </w:r>
      <w:r w:rsidR="008B4864">
        <w:rPr>
          <w:b w:val="0"/>
          <w:noProof/>
          <w:sz w:val="18"/>
        </w:rPr>
        <w:t>21</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28</w:t>
      </w:r>
      <w:r w:rsidRPr="00BF6801">
        <w:rPr>
          <w:noProof/>
        </w:rPr>
        <w:tab/>
        <w:t>Suspension and cancellation of quota units</w:t>
      </w:r>
      <w:r w:rsidRPr="00BF6801">
        <w:rPr>
          <w:noProof/>
        </w:rPr>
        <w:tab/>
      </w:r>
      <w:r w:rsidRPr="00BF6801">
        <w:rPr>
          <w:noProof/>
        </w:rPr>
        <w:fldChar w:fldCharType="begin"/>
      </w:r>
      <w:r w:rsidRPr="00BF6801">
        <w:rPr>
          <w:noProof/>
        </w:rPr>
        <w:instrText xml:space="preserve"> PAGEREF _Toc530664585 \h </w:instrText>
      </w:r>
      <w:r w:rsidRPr="00BF6801">
        <w:rPr>
          <w:noProof/>
        </w:rPr>
      </w:r>
      <w:r w:rsidRPr="00BF6801">
        <w:rPr>
          <w:noProof/>
        </w:rPr>
        <w:fldChar w:fldCharType="separate"/>
      </w:r>
      <w:r w:rsidR="008B4864">
        <w:rPr>
          <w:noProof/>
        </w:rPr>
        <w:t>21</w:t>
      </w:r>
      <w:r w:rsidRPr="00BF6801">
        <w:rPr>
          <w:noProof/>
        </w:rPr>
        <w:fldChar w:fldCharType="end"/>
      </w:r>
    </w:p>
    <w:p w:rsidR="00D55A7B" w:rsidRPr="00BF6801" w:rsidRDefault="00D55A7B">
      <w:pPr>
        <w:pStyle w:val="TOC3"/>
        <w:rPr>
          <w:rFonts w:asciiTheme="minorHAnsi" w:eastAsiaTheme="minorEastAsia" w:hAnsiTheme="minorHAnsi" w:cstheme="minorBidi"/>
          <w:b w:val="0"/>
          <w:noProof/>
          <w:kern w:val="0"/>
          <w:szCs w:val="22"/>
        </w:rPr>
      </w:pPr>
      <w:r w:rsidRPr="00BF6801">
        <w:rPr>
          <w:noProof/>
        </w:rPr>
        <w:t>Division</w:t>
      </w:r>
      <w:r w:rsidR="00BF6801" w:rsidRPr="00BF6801">
        <w:rPr>
          <w:noProof/>
        </w:rPr>
        <w:t> </w:t>
      </w:r>
      <w:r w:rsidRPr="00BF6801">
        <w:rPr>
          <w:noProof/>
        </w:rPr>
        <w:t>4—Miscellaneous</w:t>
      </w:r>
      <w:r w:rsidRPr="00BF6801">
        <w:rPr>
          <w:b w:val="0"/>
          <w:noProof/>
          <w:sz w:val="18"/>
        </w:rPr>
        <w:tab/>
      </w:r>
      <w:r w:rsidRPr="00BF6801">
        <w:rPr>
          <w:b w:val="0"/>
          <w:noProof/>
          <w:sz w:val="18"/>
        </w:rPr>
        <w:fldChar w:fldCharType="begin"/>
      </w:r>
      <w:r w:rsidRPr="00BF6801">
        <w:rPr>
          <w:b w:val="0"/>
          <w:noProof/>
          <w:sz w:val="18"/>
        </w:rPr>
        <w:instrText xml:space="preserve"> PAGEREF _Toc530664586 \h </w:instrText>
      </w:r>
      <w:r w:rsidRPr="00BF6801">
        <w:rPr>
          <w:b w:val="0"/>
          <w:noProof/>
          <w:sz w:val="18"/>
        </w:rPr>
      </w:r>
      <w:r w:rsidRPr="00BF6801">
        <w:rPr>
          <w:b w:val="0"/>
          <w:noProof/>
          <w:sz w:val="18"/>
        </w:rPr>
        <w:fldChar w:fldCharType="separate"/>
      </w:r>
      <w:r w:rsidR="008B4864">
        <w:rPr>
          <w:b w:val="0"/>
          <w:noProof/>
          <w:sz w:val="18"/>
        </w:rPr>
        <w:t>23</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29</w:t>
      </w:r>
      <w:r w:rsidRPr="00BF6801">
        <w:rPr>
          <w:noProof/>
        </w:rPr>
        <w:tab/>
        <w:t>Approved forms</w:t>
      </w:r>
      <w:r w:rsidRPr="00BF6801">
        <w:rPr>
          <w:noProof/>
        </w:rPr>
        <w:tab/>
      </w:r>
      <w:r w:rsidRPr="00BF6801">
        <w:rPr>
          <w:noProof/>
        </w:rPr>
        <w:fldChar w:fldCharType="begin"/>
      </w:r>
      <w:r w:rsidRPr="00BF6801">
        <w:rPr>
          <w:noProof/>
        </w:rPr>
        <w:instrText xml:space="preserve"> PAGEREF _Toc530664587 \h </w:instrText>
      </w:r>
      <w:r w:rsidRPr="00BF6801">
        <w:rPr>
          <w:noProof/>
        </w:rPr>
      </w:r>
      <w:r w:rsidRPr="00BF6801">
        <w:rPr>
          <w:noProof/>
        </w:rPr>
        <w:fldChar w:fldCharType="separate"/>
      </w:r>
      <w:r w:rsidR="008B4864">
        <w:rPr>
          <w:noProof/>
        </w:rPr>
        <w:t>23</w:t>
      </w:r>
      <w:r w:rsidRPr="00BF6801">
        <w:rPr>
          <w:noProof/>
        </w:rPr>
        <w:fldChar w:fldCharType="end"/>
      </w:r>
    </w:p>
    <w:p w:rsidR="00D55A7B" w:rsidRPr="00BF6801" w:rsidRDefault="00D55A7B">
      <w:pPr>
        <w:pStyle w:val="TOC2"/>
        <w:rPr>
          <w:rFonts w:asciiTheme="minorHAnsi" w:eastAsiaTheme="minorEastAsia" w:hAnsiTheme="minorHAnsi" w:cstheme="minorBidi"/>
          <w:b w:val="0"/>
          <w:noProof/>
          <w:kern w:val="0"/>
          <w:sz w:val="22"/>
          <w:szCs w:val="22"/>
        </w:rPr>
      </w:pPr>
      <w:r w:rsidRPr="00BF6801">
        <w:rPr>
          <w:noProof/>
        </w:rPr>
        <w:t>Part</w:t>
      </w:r>
      <w:r w:rsidR="00BF6801" w:rsidRPr="00BF6801">
        <w:rPr>
          <w:noProof/>
        </w:rPr>
        <w:t> </w:t>
      </w:r>
      <w:r w:rsidRPr="00BF6801">
        <w:rPr>
          <w:noProof/>
        </w:rPr>
        <w:t>5—Application and transitional provisions</w:t>
      </w:r>
      <w:r w:rsidRPr="00BF6801">
        <w:rPr>
          <w:b w:val="0"/>
          <w:noProof/>
          <w:sz w:val="18"/>
        </w:rPr>
        <w:tab/>
      </w:r>
      <w:r w:rsidRPr="00BF6801">
        <w:rPr>
          <w:b w:val="0"/>
          <w:noProof/>
          <w:sz w:val="18"/>
        </w:rPr>
        <w:fldChar w:fldCharType="begin"/>
      </w:r>
      <w:r w:rsidRPr="00BF6801">
        <w:rPr>
          <w:b w:val="0"/>
          <w:noProof/>
          <w:sz w:val="18"/>
        </w:rPr>
        <w:instrText xml:space="preserve"> PAGEREF _Toc530664588 \h </w:instrText>
      </w:r>
      <w:r w:rsidRPr="00BF6801">
        <w:rPr>
          <w:b w:val="0"/>
          <w:noProof/>
          <w:sz w:val="18"/>
        </w:rPr>
      </w:r>
      <w:r w:rsidRPr="00BF6801">
        <w:rPr>
          <w:b w:val="0"/>
          <w:noProof/>
          <w:sz w:val="18"/>
        </w:rPr>
        <w:fldChar w:fldCharType="separate"/>
      </w:r>
      <w:r w:rsidR="008B4864">
        <w:rPr>
          <w:b w:val="0"/>
          <w:noProof/>
          <w:sz w:val="18"/>
        </w:rPr>
        <w:t>24</w:t>
      </w:r>
      <w:r w:rsidRPr="00BF6801">
        <w:rPr>
          <w:b w:val="0"/>
          <w:noProof/>
          <w:sz w:val="18"/>
        </w:rPr>
        <w:fldChar w:fldCharType="end"/>
      </w:r>
    </w:p>
    <w:p w:rsidR="00D55A7B" w:rsidRPr="00BF6801" w:rsidRDefault="00D55A7B">
      <w:pPr>
        <w:pStyle w:val="TOC5"/>
        <w:rPr>
          <w:rFonts w:asciiTheme="minorHAnsi" w:eastAsiaTheme="minorEastAsia" w:hAnsiTheme="minorHAnsi" w:cstheme="minorBidi"/>
          <w:noProof/>
          <w:kern w:val="0"/>
          <w:sz w:val="22"/>
          <w:szCs w:val="22"/>
        </w:rPr>
      </w:pPr>
      <w:r w:rsidRPr="00BF6801">
        <w:rPr>
          <w:noProof/>
        </w:rPr>
        <w:t>30</w:t>
      </w:r>
      <w:r w:rsidRPr="00BF6801">
        <w:rPr>
          <w:noProof/>
        </w:rPr>
        <w:tab/>
        <w:t>Application of requirement to hold quota units to take tropical rock lobster in the TRL fishery</w:t>
      </w:r>
      <w:r w:rsidRPr="00BF6801">
        <w:rPr>
          <w:noProof/>
        </w:rPr>
        <w:tab/>
      </w:r>
      <w:r w:rsidRPr="00BF6801">
        <w:rPr>
          <w:noProof/>
        </w:rPr>
        <w:fldChar w:fldCharType="begin"/>
      </w:r>
      <w:r w:rsidRPr="00BF6801">
        <w:rPr>
          <w:noProof/>
        </w:rPr>
        <w:instrText xml:space="preserve"> PAGEREF _Toc530664589 \h </w:instrText>
      </w:r>
      <w:r w:rsidRPr="00BF6801">
        <w:rPr>
          <w:noProof/>
        </w:rPr>
      </w:r>
      <w:r w:rsidRPr="00BF6801">
        <w:rPr>
          <w:noProof/>
        </w:rPr>
        <w:fldChar w:fldCharType="separate"/>
      </w:r>
      <w:r w:rsidR="008B4864">
        <w:rPr>
          <w:noProof/>
        </w:rPr>
        <w:t>24</w:t>
      </w:r>
      <w:r w:rsidRPr="00BF6801">
        <w:rPr>
          <w:noProof/>
        </w:rPr>
        <w:fldChar w:fldCharType="end"/>
      </w:r>
    </w:p>
    <w:p w:rsidR="00A04AD1" w:rsidRPr="00BF6801" w:rsidRDefault="00D55A7B" w:rsidP="00A04AD1">
      <w:r w:rsidRPr="00BF6801">
        <w:fldChar w:fldCharType="end"/>
      </w:r>
    </w:p>
    <w:p w:rsidR="00A04AD1" w:rsidRPr="00BF6801" w:rsidRDefault="00A04AD1" w:rsidP="00A04AD1">
      <w:pPr>
        <w:sectPr w:rsidR="00A04AD1" w:rsidRPr="00BF6801" w:rsidSect="004D084D">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A04AD1" w:rsidRPr="00BF6801" w:rsidRDefault="00A04AD1" w:rsidP="00A04AD1">
      <w:pPr>
        <w:pStyle w:val="ActHead2"/>
      </w:pPr>
      <w:bookmarkStart w:id="0" w:name="_Toc530664539"/>
      <w:r w:rsidRPr="00BF6801">
        <w:rPr>
          <w:rStyle w:val="CharPartNo"/>
        </w:rPr>
        <w:lastRenderedPageBreak/>
        <w:t>Part</w:t>
      </w:r>
      <w:r w:rsidR="00BF6801" w:rsidRPr="00BF6801">
        <w:rPr>
          <w:rStyle w:val="CharPartNo"/>
        </w:rPr>
        <w:t> </w:t>
      </w:r>
      <w:r w:rsidRPr="00BF6801">
        <w:rPr>
          <w:rStyle w:val="CharPartNo"/>
        </w:rPr>
        <w:t>1</w:t>
      </w:r>
      <w:r w:rsidRPr="00BF6801">
        <w:t>—</w:t>
      </w:r>
      <w:r w:rsidRPr="00BF6801">
        <w:rPr>
          <w:rStyle w:val="CharPartText"/>
        </w:rPr>
        <w:t>Introduction</w:t>
      </w:r>
      <w:bookmarkEnd w:id="0"/>
    </w:p>
    <w:p w:rsidR="00A04AD1" w:rsidRPr="00BF6801" w:rsidRDefault="00A04AD1" w:rsidP="00A04AD1">
      <w:pPr>
        <w:pStyle w:val="ActHead3"/>
      </w:pPr>
      <w:bookmarkStart w:id="1" w:name="_Toc530664540"/>
      <w:r w:rsidRPr="00BF6801">
        <w:rPr>
          <w:rStyle w:val="CharDivNo"/>
        </w:rPr>
        <w:t>Division</w:t>
      </w:r>
      <w:r w:rsidR="00BF6801" w:rsidRPr="00BF6801">
        <w:rPr>
          <w:rStyle w:val="CharDivNo"/>
        </w:rPr>
        <w:t> </w:t>
      </w:r>
      <w:r w:rsidRPr="00BF6801">
        <w:rPr>
          <w:rStyle w:val="CharDivNo"/>
        </w:rPr>
        <w:t>1</w:t>
      </w:r>
      <w:r w:rsidRPr="00BF6801">
        <w:t>—</w:t>
      </w:r>
      <w:r w:rsidRPr="00BF6801">
        <w:rPr>
          <w:rStyle w:val="CharDivText"/>
        </w:rPr>
        <w:t>Preliminary</w:t>
      </w:r>
      <w:bookmarkEnd w:id="1"/>
    </w:p>
    <w:p w:rsidR="00A04AD1" w:rsidRPr="00BF6801" w:rsidRDefault="00844019" w:rsidP="00A04AD1">
      <w:pPr>
        <w:pStyle w:val="ActHead5"/>
      </w:pPr>
      <w:bookmarkStart w:id="2" w:name="_Toc530664541"/>
      <w:r w:rsidRPr="00BF6801">
        <w:rPr>
          <w:rStyle w:val="CharSectno"/>
        </w:rPr>
        <w:t>1</w:t>
      </w:r>
      <w:r w:rsidR="00A04AD1" w:rsidRPr="00BF6801">
        <w:t xml:space="preserve">  Name</w:t>
      </w:r>
      <w:bookmarkEnd w:id="2"/>
    </w:p>
    <w:p w:rsidR="00A04AD1" w:rsidRPr="00BF6801" w:rsidRDefault="00A04AD1" w:rsidP="00A04AD1">
      <w:pPr>
        <w:pStyle w:val="subsection"/>
      </w:pPr>
      <w:r w:rsidRPr="00BF6801">
        <w:tab/>
      </w:r>
      <w:r w:rsidRPr="00BF6801">
        <w:tab/>
        <w:t xml:space="preserve">This instrument is the </w:t>
      </w:r>
      <w:r w:rsidRPr="00BF6801">
        <w:rPr>
          <w:i/>
        </w:rPr>
        <w:fldChar w:fldCharType="begin"/>
      </w:r>
      <w:r w:rsidRPr="00BF6801">
        <w:rPr>
          <w:i/>
        </w:rPr>
        <w:instrText xml:space="preserve"> STYLEREF  ShortT </w:instrText>
      </w:r>
      <w:r w:rsidRPr="00BF6801">
        <w:rPr>
          <w:i/>
        </w:rPr>
        <w:fldChar w:fldCharType="separate"/>
      </w:r>
      <w:r w:rsidR="008B4864">
        <w:rPr>
          <w:i/>
          <w:noProof/>
        </w:rPr>
        <w:t>Torres Strait Fisheries (Quotas for Tropical Rock Lobster (Kaiar)) Management Plan 2018</w:t>
      </w:r>
      <w:r w:rsidRPr="00BF6801">
        <w:rPr>
          <w:i/>
        </w:rPr>
        <w:fldChar w:fldCharType="end"/>
      </w:r>
      <w:r w:rsidRPr="00BF6801">
        <w:t>.</w:t>
      </w:r>
    </w:p>
    <w:p w:rsidR="00A04AD1" w:rsidRPr="00BF6801" w:rsidRDefault="00844019" w:rsidP="00A04AD1">
      <w:pPr>
        <w:pStyle w:val="ActHead5"/>
      </w:pPr>
      <w:bookmarkStart w:id="3" w:name="_Toc530664542"/>
      <w:r w:rsidRPr="00BF6801">
        <w:rPr>
          <w:rStyle w:val="CharSectno"/>
        </w:rPr>
        <w:t>2</w:t>
      </w:r>
      <w:r w:rsidR="00A04AD1" w:rsidRPr="00BF6801">
        <w:t xml:space="preserve">  Commencement</w:t>
      </w:r>
      <w:bookmarkEnd w:id="3"/>
    </w:p>
    <w:p w:rsidR="00A04AD1" w:rsidRPr="00BF6801" w:rsidRDefault="00A04AD1" w:rsidP="00A04AD1">
      <w:pPr>
        <w:pStyle w:val="subsection"/>
      </w:pPr>
      <w:r w:rsidRPr="00BF6801">
        <w:tab/>
        <w:t>(1)</w:t>
      </w:r>
      <w:r w:rsidRPr="00BF6801">
        <w:tab/>
        <w:t>Each provision of this instrument specified in column 1 of the table commences, or is taken to have commenced, in accordance with column 2 of the table. Any other statement in column 2 has effect according to its terms.</w:t>
      </w:r>
    </w:p>
    <w:p w:rsidR="00A04AD1" w:rsidRPr="00BF6801" w:rsidRDefault="00A04AD1" w:rsidP="00A04AD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04AD1" w:rsidRPr="00BF6801" w:rsidTr="009F1541">
        <w:trPr>
          <w:tblHeader/>
        </w:trPr>
        <w:tc>
          <w:tcPr>
            <w:tcW w:w="8364" w:type="dxa"/>
            <w:gridSpan w:val="3"/>
            <w:tcBorders>
              <w:top w:val="single" w:sz="12" w:space="0" w:color="auto"/>
              <w:bottom w:val="single" w:sz="2" w:space="0" w:color="auto"/>
            </w:tcBorders>
            <w:shd w:val="clear" w:color="auto" w:fill="auto"/>
            <w:hideMark/>
          </w:tcPr>
          <w:p w:rsidR="00A04AD1" w:rsidRPr="00BF6801" w:rsidRDefault="00A04AD1" w:rsidP="009F1541">
            <w:pPr>
              <w:pStyle w:val="TableHeading"/>
            </w:pPr>
            <w:r w:rsidRPr="00BF6801">
              <w:t>Commencement information</w:t>
            </w:r>
          </w:p>
        </w:tc>
      </w:tr>
      <w:tr w:rsidR="00A04AD1" w:rsidRPr="00BF6801" w:rsidTr="009F1541">
        <w:trPr>
          <w:tblHeader/>
        </w:trPr>
        <w:tc>
          <w:tcPr>
            <w:tcW w:w="2127" w:type="dxa"/>
            <w:tcBorders>
              <w:top w:val="single" w:sz="2" w:space="0" w:color="auto"/>
              <w:bottom w:val="single" w:sz="2" w:space="0" w:color="auto"/>
            </w:tcBorders>
            <w:shd w:val="clear" w:color="auto" w:fill="auto"/>
            <w:hideMark/>
          </w:tcPr>
          <w:p w:rsidR="00A04AD1" w:rsidRPr="00BF6801" w:rsidRDefault="00A04AD1" w:rsidP="009F1541">
            <w:pPr>
              <w:pStyle w:val="TableHeading"/>
            </w:pPr>
            <w:r w:rsidRPr="00BF6801">
              <w:t>Column 1</w:t>
            </w:r>
          </w:p>
        </w:tc>
        <w:tc>
          <w:tcPr>
            <w:tcW w:w="4394" w:type="dxa"/>
            <w:tcBorders>
              <w:top w:val="single" w:sz="2" w:space="0" w:color="auto"/>
              <w:bottom w:val="single" w:sz="2" w:space="0" w:color="auto"/>
            </w:tcBorders>
            <w:shd w:val="clear" w:color="auto" w:fill="auto"/>
            <w:hideMark/>
          </w:tcPr>
          <w:p w:rsidR="00A04AD1" w:rsidRPr="00BF6801" w:rsidRDefault="00A04AD1" w:rsidP="009F1541">
            <w:pPr>
              <w:pStyle w:val="TableHeading"/>
            </w:pPr>
            <w:r w:rsidRPr="00BF6801">
              <w:t>Column 2</w:t>
            </w:r>
          </w:p>
        </w:tc>
        <w:tc>
          <w:tcPr>
            <w:tcW w:w="1843" w:type="dxa"/>
            <w:tcBorders>
              <w:top w:val="single" w:sz="2" w:space="0" w:color="auto"/>
              <w:bottom w:val="single" w:sz="2" w:space="0" w:color="auto"/>
            </w:tcBorders>
            <w:shd w:val="clear" w:color="auto" w:fill="auto"/>
            <w:hideMark/>
          </w:tcPr>
          <w:p w:rsidR="00A04AD1" w:rsidRPr="00BF6801" w:rsidRDefault="00A04AD1" w:rsidP="009F1541">
            <w:pPr>
              <w:pStyle w:val="TableHeading"/>
            </w:pPr>
            <w:r w:rsidRPr="00BF6801">
              <w:t>Column 3</w:t>
            </w:r>
          </w:p>
        </w:tc>
      </w:tr>
      <w:tr w:rsidR="00A04AD1" w:rsidRPr="00BF6801" w:rsidTr="009F1541">
        <w:trPr>
          <w:tblHeader/>
        </w:trPr>
        <w:tc>
          <w:tcPr>
            <w:tcW w:w="2127" w:type="dxa"/>
            <w:tcBorders>
              <w:top w:val="single" w:sz="2" w:space="0" w:color="auto"/>
              <w:bottom w:val="single" w:sz="12" w:space="0" w:color="auto"/>
            </w:tcBorders>
            <w:shd w:val="clear" w:color="auto" w:fill="auto"/>
            <w:hideMark/>
          </w:tcPr>
          <w:p w:rsidR="00A04AD1" w:rsidRPr="00BF6801" w:rsidRDefault="00A04AD1" w:rsidP="009F1541">
            <w:pPr>
              <w:pStyle w:val="TableHeading"/>
            </w:pPr>
            <w:r w:rsidRPr="00BF6801">
              <w:t>Provisions</w:t>
            </w:r>
          </w:p>
        </w:tc>
        <w:tc>
          <w:tcPr>
            <w:tcW w:w="4394" w:type="dxa"/>
            <w:tcBorders>
              <w:top w:val="single" w:sz="2" w:space="0" w:color="auto"/>
              <w:bottom w:val="single" w:sz="12" w:space="0" w:color="auto"/>
            </w:tcBorders>
            <w:shd w:val="clear" w:color="auto" w:fill="auto"/>
            <w:hideMark/>
          </w:tcPr>
          <w:p w:rsidR="00A04AD1" w:rsidRPr="00BF6801" w:rsidRDefault="00A04AD1" w:rsidP="009F1541">
            <w:pPr>
              <w:pStyle w:val="TableHeading"/>
            </w:pPr>
            <w:r w:rsidRPr="00BF6801">
              <w:t>Commencement</w:t>
            </w:r>
          </w:p>
        </w:tc>
        <w:tc>
          <w:tcPr>
            <w:tcW w:w="1843" w:type="dxa"/>
            <w:tcBorders>
              <w:top w:val="single" w:sz="2" w:space="0" w:color="auto"/>
              <w:bottom w:val="single" w:sz="12" w:space="0" w:color="auto"/>
            </w:tcBorders>
            <w:shd w:val="clear" w:color="auto" w:fill="auto"/>
            <w:hideMark/>
          </w:tcPr>
          <w:p w:rsidR="00A04AD1" w:rsidRPr="00BF6801" w:rsidRDefault="00A04AD1" w:rsidP="009F1541">
            <w:pPr>
              <w:pStyle w:val="TableHeading"/>
            </w:pPr>
            <w:r w:rsidRPr="00BF6801">
              <w:t>Date/Details</w:t>
            </w:r>
          </w:p>
        </w:tc>
      </w:tr>
      <w:tr w:rsidR="00A04AD1" w:rsidRPr="00BF6801" w:rsidTr="009F1541">
        <w:tc>
          <w:tcPr>
            <w:tcW w:w="2127" w:type="dxa"/>
            <w:tcBorders>
              <w:top w:val="single" w:sz="12" w:space="0" w:color="auto"/>
              <w:bottom w:val="single" w:sz="12" w:space="0" w:color="auto"/>
            </w:tcBorders>
            <w:shd w:val="clear" w:color="auto" w:fill="auto"/>
            <w:hideMark/>
          </w:tcPr>
          <w:p w:rsidR="00A04AD1" w:rsidRPr="00BF6801" w:rsidRDefault="00A04AD1" w:rsidP="009F1541">
            <w:pPr>
              <w:pStyle w:val="Tabletext"/>
            </w:pPr>
            <w:r w:rsidRPr="00BF6801">
              <w:t>1.  The whole of this instrument</w:t>
            </w:r>
          </w:p>
        </w:tc>
        <w:tc>
          <w:tcPr>
            <w:tcW w:w="4394" w:type="dxa"/>
            <w:tcBorders>
              <w:top w:val="single" w:sz="12" w:space="0" w:color="auto"/>
              <w:bottom w:val="single" w:sz="12" w:space="0" w:color="auto"/>
            </w:tcBorders>
            <w:shd w:val="clear" w:color="auto" w:fill="auto"/>
            <w:hideMark/>
          </w:tcPr>
          <w:p w:rsidR="00A04AD1" w:rsidRPr="00BF6801" w:rsidRDefault="00A04AD1" w:rsidP="009F1541">
            <w:pPr>
              <w:pStyle w:val="Tabletext"/>
            </w:pPr>
            <w:r w:rsidRPr="00BF6801">
              <w:t>The day after this instrument is registered.</w:t>
            </w:r>
          </w:p>
        </w:tc>
        <w:tc>
          <w:tcPr>
            <w:tcW w:w="1843" w:type="dxa"/>
            <w:tcBorders>
              <w:top w:val="single" w:sz="12" w:space="0" w:color="auto"/>
              <w:bottom w:val="single" w:sz="12" w:space="0" w:color="auto"/>
            </w:tcBorders>
            <w:shd w:val="clear" w:color="auto" w:fill="auto"/>
          </w:tcPr>
          <w:p w:rsidR="00A04AD1" w:rsidRPr="00BF6801" w:rsidRDefault="00CC48FD" w:rsidP="009F1541">
            <w:pPr>
              <w:pStyle w:val="Tabletext"/>
            </w:pPr>
            <w:r>
              <w:t>1 December 2018</w:t>
            </w:r>
            <w:bookmarkStart w:id="4" w:name="_GoBack"/>
            <w:bookmarkEnd w:id="4"/>
          </w:p>
        </w:tc>
      </w:tr>
    </w:tbl>
    <w:p w:rsidR="00A04AD1" w:rsidRPr="00BF6801" w:rsidRDefault="00A04AD1" w:rsidP="00A04AD1">
      <w:pPr>
        <w:pStyle w:val="notetext"/>
      </w:pPr>
      <w:r w:rsidRPr="00BF6801">
        <w:rPr>
          <w:snapToGrid w:val="0"/>
          <w:lang w:eastAsia="en-US"/>
        </w:rPr>
        <w:t>Note:</w:t>
      </w:r>
      <w:r w:rsidRPr="00BF6801">
        <w:rPr>
          <w:snapToGrid w:val="0"/>
          <w:lang w:eastAsia="en-US"/>
        </w:rPr>
        <w:tab/>
        <w:t xml:space="preserve">This table relates only to the provisions of this </w:t>
      </w:r>
      <w:r w:rsidRPr="00BF6801">
        <w:t xml:space="preserve">instrument </w:t>
      </w:r>
      <w:r w:rsidRPr="00BF6801">
        <w:rPr>
          <w:snapToGrid w:val="0"/>
          <w:lang w:eastAsia="en-US"/>
        </w:rPr>
        <w:t xml:space="preserve">as originally made. It will not be amended to deal with any later amendments of this </w:t>
      </w:r>
      <w:r w:rsidRPr="00BF6801">
        <w:t>instrument</w:t>
      </w:r>
      <w:r w:rsidRPr="00BF6801">
        <w:rPr>
          <w:snapToGrid w:val="0"/>
          <w:lang w:eastAsia="en-US"/>
        </w:rPr>
        <w:t>.</w:t>
      </w:r>
    </w:p>
    <w:p w:rsidR="00A04AD1" w:rsidRPr="00BF6801" w:rsidRDefault="00A04AD1" w:rsidP="00A04AD1">
      <w:pPr>
        <w:pStyle w:val="subsection"/>
      </w:pPr>
      <w:r w:rsidRPr="00BF6801">
        <w:tab/>
        <w:t>(2)</w:t>
      </w:r>
      <w:r w:rsidRPr="00BF6801">
        <w:tab/>
        <w:t>Any information in column 3 of the table is not part of this instrument. Information may be inserted in this column, or information in it may be edited, in any published version of this instrument.</w:t>
      </w:r>
    </w:p>
    <w:p w:rsidR="00A04AD1" w:rsidRPr="00BF6801" w:rsidRDefault="00844019" w:rsidP="00A04AD1">
      <w:pPr>
        <w:pStyle w:val="ActHead5"/>
      </w:pPr>
      <w:bookmarkStart w:id="5" w:name="_Toc530664543"/>
      <w:r w:rsidRPr="00BF6801">
        <w:rPr>
          <w:rStyle w:val="CharSectno"/>
        </w:rPr>
        <w:t>3</w:t>
      </w:r>
      <w:r w:rsidR="00A04AD1" w:rsidRPr="00BF6801">
        <w:t xml:space="preserve">  Authority</w:t>
      </w:r>
      <w:bookmarkEnd w:id="5"/>
    </w:p>
    <w:p w:rsidR="00A04AD1" w:rsidRPr="00BF6801" w:rsidRDefault="00A04AD1" w:rsidP="00A04AD1">
      <w:pPr>
        <w:pStyle w:val="subsection"/>
      </w:pPr>
      <w:r w:rsidRPr="00BF6801">
        <w:tab/>
      </w:r>
      <w:r w:rsidRPr="00BF6801">
        <w:tab/>
        <w:t>This instrument is made under section</w:t>
      </w:r>
      <w:r w:rsidR="00BF6801" w:rsidRPr="00BF6801">
        <w:t> </w:t>
      </w:r>
      <w:r w:rsidRPr="00BF6801">
        <w:t>15A of the</w:t>
      </w:r>
      <w:r w:rsidRPr="00BF6801">
        <w:rPr>
          <w:i/>
        </w:rPr>
        <w:t xml:space="preserve"> Torres Strait Fisheries Act 1984</w:t>
      </w:r>
      <w:r w:rsidRPr="00BF6801">
        <w:t>.</w:t>
      </w:r>
    </w:p>
    <w:p w:rsidR="00A04AD1" w:rsidRPr="00BF6801" w:rsidRDefault="00A04AD1" w:rsidP="00A04AD1">
      <w:pPr>
        <w:pStyle w:val="notetext"/>
      </w:pPr>
      <w:r w:rsidRPr="00BF6801">
        <w:t>Note:</w:t>
      </w:r>
      <w:r w:rsidRPr="00BF6801">
        <w:tab/>
        <w:t xml:space="preserve">Paragraph 35(1)(a) of the </w:t>
      </w:r>
      <w:r w:rsidR="00F635E0" w:rsidRPr="00BF6801">
        <w:rPr>
          <w:i/>
        </w:rPr>
        <w:t>Torres Strait Fisheries Act 1984</w:t>
      </w:r>
      <w:r w:rsidR="00F635E0" w:rsidRPr="00BF6801">
        <w:t xml:space="preserve"> </w:t>
      </w:r>
      <w:r w:rsidRPr="00BF6801">
        <w:t>provides for the Protected Zone Joint Authority to exercise the powers of the Minister under section</w:t>
      </w:r>
      <w:r w:rsidR="00BF6801" w:rsidRPr="00BF6801">
        <w:t> </w:t>
      </w:r>
      <w:r w:rsidRPr="00BF6801">
        <w:t>15A</w:t>
      </w:r>
      <w:r w:rsidR="00F635E0" w:rsidRPr="00BF6801">
        <w:t xml:space="preserve"> of that Act</w:t>
      </w:r>
      <w:r w:rsidRPr="00BF6801">
        <w:t>.</w:t>
      </w:r>
    </w:p>
    <w:p w:rsidR="00A04AD1" w:rsidRPr="00BF6801" w:rsidRDefault="00A04AD1" w:rsidP="00A04AD1">
      <w:pPr>
        <w:pStyle w:val="ActHead3"/>
        <w:pageBreakBefore/>
      </w:pPr>
      <w:bookmarkStart w:id="6" w:name="_Toc530664544"/>
      <w:r w:rsidRPr="00BF6801">
        <w:rPr>
          <w:rStyle w:val="CharDivNo"/>
        </w:rPr>
        <w:lastRenderedPageBreak/>
        <w:t>Division</w:t>
      </w:r>
      <w:r w:rsidR="00BF6801" w:rsidRPr="00BF6801">
        <w:rPr>
          <w:rStyle w:val="CharDivNo"/>
        </w:rPr>
        <w:t> </w:t>
      </w:r>
      <w:r w:rsidRPr="00BF6801">
        <w:rPr>
          <w:rStyle w:val="CharDivNo"/>
        </w:rPr>
        <w:t>2</w:t>
      </w:r>
      <w:r w:rsidRPr="00BF6801">
        <w:t>—</w:t>
      </w:r>
      <w:r w:rsidRPr="00BF6801">
        <w:rPr>
          <w:rStyle w:val="CharDivText"/>
        </w:rPr>
        <w:t>Definitions</w:t>
      </w:r>
      <w:bookmarkEnd w:id="6"/>
    </w:p>
    <w:p w:rsidR="00A04AD1" w:rsidRPr="00BF6801" w:rsidRDefault="00844019" w:rsidP="00A04AD1">
      <w:pPr>
        <w:pStyle w:val="ActHead5"/>
      </w:pPr>
      <w:bookmarkStart w:id="7" w:name="_Toc530664545"/>
      <w:r w:rsidRPr="00BF6801">
        <w:rPr>
          <w:rStyle w:val="CharSectno"/>
        </w:rPr>
        <w:t>4</w:t>
      </w:r>
      <w:r w:rsidR="00A04AD1" w:rsidRPr="00BF6801">
        <w:t xml:space="preserve">  Definitions</w:t>
      </w:r>
      <w:bookmarkEnd w:id="7"/>
    </w:p>
    <w:p w:rsidR="00A04AD1" w:rsidRPr="00BF6801" w:rsidRDefault="00A04AD1" w:rsidP="00A04AD1">
      <w:pPr>
        <w:pStyle w:val="notetext"/>
      </w:pPr>
      <w:r w:rsidRPr="00BF6801">
        <w:t>Note:</w:t>
      </w:r>
      <w:r w:rsidRPr="00BF6801">
        <w:tab/>
        <w:t>A number of expressions used in this instrument are defined in the Act, including the following:</w:t>
      </w:r>
    </w:p>
    <w:p w:rsidR="00A04AD1" w:rsidRPr="00BF6801" w:rsidRDefault="00A04AD1" w:rsidP="00A04AD1">
      <w:pPr>
        <w:pStyle w:val="notepara"/>
      </w:pPr>
      <w:r w:rsidRPr="00BF6801">
        <w:t>(a)</w:t>
      </w:r>
      <w:r w:rsidRPr="00BF6801">
        <w:tab/>
        <w:t>commercial fishing licence;</w:t>
      </w:r>
    </w:p>
    <w:p w:rsidR="00A04AD1" w:rsidRPr="00BF6801" w:rsidRDefault="00A04AD1" w:rsidP="00A04AD1">
      <w:pPr>
        <w:pStyle w:val="notepara"/>
      </w:pPr>
      <w:r w:rsidRPr="00BF6801">
        <w:t>(b)</w:t>
      </w:r>
      <w:r w:rsidRPr="00BF6801">
        <w:tab/>
        <w:t>Torres Strait Treaty;</w:t>
      </w:r>
    </w:p>
    <w:p w:rsidR="009F1541" w:rsidRPr="00BF6801" w:rsidRDefault="009F1541" w:rsidP="00A04AD1">
      <w:pPr>
        <w:pStyle w:val="notepara"/>
      </w:pPr>
      <w:r w:rsidRPr="00BF6801">
        <w:t>(c)</w:t>
      </w:r>
      <w:r w:rsidRPr="00BF6801">
        <w:tab/>
        <w:t>traditional fishing;</w:t>
      </w:r>
    </w:p>
    <w:p w:rsidR="00A04AD1" w:rsidRPr="00BF6801" w:rsidRDefault="00A04AD1" w:rsidP="00A04AD1">
      <w:pPr>
        <w:pStyle w:val="notepara"/>
      </w:pPr>
      <w:r w:rsidRPr="00BF6801">
        <w:t>(</w:t>
      </w:r>
      <w:r w:rsidR="009F1541" w:rsidRPr="00BF6801">
        <w:t>d</w:t>
      </w:r>
      <w:r w:rsidRPr="00BF6801">
        <w:t>)</w:t>
      </w:r>
      <w:r w:rsidRPr="00BF6801">
        <w:tab/>
        <w:t>traditional inhabitant.</w:t>
      </w:r>
    </w:p>
    <w:p w:rsidR="00A04AD1" w:rsidRPr="00BF6801" w:rsidRDefault="00A04AD1" w:rsidP="00A04AD1">
      <w:pPr>
        <w:pStyle w:val="subsection"/>
      </w:pPr>
      <w:r w:rsidRPr="00BF6801">
        <w:tab/>
      </w:r>
      <w:r w:rsidRPr="00BF6801">
        <w:tab/>
        <w:t>In this instrument:</w:t>
      </w:r>
    </w:p>
    <w:p w:rsidR="00A04AD1" w:rsidRPr="00BF6801" w:rsidRDefault="00A04AD1" w:rsidP="00A04AD1">
      <w:pPr>
        <w:pStyle w:val="Definition"/>
      </w:pPr>
      <w:r w:rsidRPr="00BF6801">
        <w:rPr>
          <w:b/>
          <w:i/>
        </w:rPr>
        <w:t>AAT</w:t>
      </w:r>
      <w:r w:rsidRPr="00BF6801">
        <w:t xml:space="preserve"> means the Administrative Appeals Tribunal.</w:t>
      </w:r>
    </w:p>
    <w:p w:rsidR="00A04AD1" w:rsidRPr="00BF6801" w:rsidRDefault="00A04AD1" w:rsidP="00A04AD1">
      <w:pPr>
        <w:pStyle w:val="Definition"/>
      </w:pPr>
      <w:r w:rsidRPr="00BF6801">
        <w:rPr>
          <w:b/>
          <w:i/>
        </w:rPr>
        <w:t>Act</w:t>
      </w:r>
      <w:r w:rsidRPr="00BF6801">
        <w:t xml:space="preserve"> means the </w:t>
      </w:r>
      <w:r w:rsidRPr="00BF6801">
        <w:rPr>
          <w:i/>
        </w:rPr>
        <w:t>Torres Strait Fisheries Act 1984</w:t>
      </w:r>
      <w:r w:rsidRPr="00BF6801">
        <w:t>.</w:t>
      </w:r>
    </w:p>
    <w:p w:rsidR="00B36F9E" w:rsidRPr="00BF6801" w:rsidRDefault="00B36F9E" w:rsidP="00B36F9E">
      <w:pPr>
        <w:pStyle w:val="Definition"/>
      </w:pPr>
      <w:r w:rsidRPr="00BF6801">
        <w:rPr>
          <w:b/>
          <w:i/>
          <w:lang w:eastAsia="en-US"/>
        </w:rPr>
        <w:t>allocation day</w:t>
      </w:r>
      <w:r w:rsidRPr="00BF6801">
        <w:t xml:space="preserve"> means:</w:t>
      </w:r>
    </w:p>
    <w:p w:rsidR="00B36F9E" w:rsidRPr="00BF6801" w:rsidRDefault="00B36F9E" w:rsidP="00B36F9E">
      <w:pPr>
        <w:pStyle w:val="paragraph"/>
      </w:pPr>
      <w:r w:rsidRPr="00BF6801">
        <w:tab/>
        <w:t>(a)</w:t>
      </w:r>
      <w:r w:rsidRPr="00BF6801">
        <w:tab/>
        <w:t>if no application for review of a de</w:t>
      </w:r>
      <w:r w:rsidR="000871C4" w:rsidRPr="00BF6801">
        <w:t>cision is made under section</w:t>
      </w:r>
      <w:r w:rsidR="00BF6801" w:rsidRPr="00BF6801">
        <w:t> </w:t>
      </w:r>
      <w:r w:rsidR="000871C4" w:rsidRPr="00BF6801">
        <w:t>21</w:t>
      </w:r>
      <w:r w:rsidRPr="00BF6801">
        <w:t xml:space="preserve"> within the period for making such an application—the day after the end of that period; or</w:t>
      </w:r>
    </w:p>
    <w:p w:rsidR="00B36F9E" w:rsidRPr="00BF6801" w:rsidRDefault="00B36F9E" w:rsidP="00B36F9E">
      <w:pPr>
        <w:pStyle w:val="paragraph"/>
      </w:pPr>
      <w:r w:rsidRPr="00BF6801">
        <w:tab/>
        <w:t>(b)</w:t>
      </w:r>
      <w:r w:rsidRPr="00BF6801">
        <w:tab/>
        <w:t>otherwise—the day after all such reviews are finally determined, or otherwise disposed of, by the AAT and, if an appeal in relation to the review is made to the Federal Court of Australia, by the Federal Court of Australia.</w:t>
      </w:r>
    </w:p>
    <w:p w:rsidR="00A04AD1" w:rsidRPr="00BF6801" w:rsidRDefault="00A04AD1" w:rsidP="00A04AD1">
      <w:pPr>
        <w:pStyle w:val="Definition"/>
      </w:pPr>
      <w:r w:rsidRPr="00BF6801">
        <w:rPr>
          <w:b/>
          <w:i/>
        </w:rPr>
        <w:t>approved form</w:t>
      </w:r>
      <w:r w:rsidRPr="00BF6801">
        <w:t xml:space="preserve"> means a form approved under section</w:t>
      </w:r>
      <w:r w:rsidR="00BF6801" w:rsidRPr="00BF6801">
        <w:t> </w:t>
      </w:r>
      <w:r w:rsidR="00844019" w:rsidRPr="00BF6801">
        <w:t>29</w:t>
      </w:r>
      <w:r w:rsidRPr="00BF6801">
        <w:t>.</w:t>
      </w:r>
    </w:p>
    <w:p w:rsidR="00A04AD1" w:rsidRPr="00BF6801" w:rsidRDefault="00A04AD1" w:rsidP="00A04AD1">
      <w:pPr>
        <w:pStyle w:val="Definition"/>
      </w:pPr>
      <w:r w:rsidRPr="00BF6801">
        <w:rPr>
          <w:b/>
          <w:i/>
        </w:rPr>
        <w:t>Authority</w:t>
      </w:r>
      <w:r w:rsidRPr="00BF6801">
        <w:t xml:space="preserve"> means the Protected Zone Joint Authority established by section</w:t>
      </w:r>
      <w:r w:rsidR="00BF6801" w:rsidRPr="00BF6801">
        <w:t> </w:t>
      </w:r>
      <w:r w:rsidRPr="00BF6801">
        <w:t>30 of the Act.</w:t>
      </w:r>
    </w:p>
    <w:p w:rsidR="002315F7" w:rsidRPr="00BF6801" w:rsidRDefault="002315F7" w:rsidP="002315F7">
      <w:pPr>
        <w:pStyle w:val="Definition"/>
      </w:pPr>
      <w:r w:rsidRPr="00BF6801">
        <w:rPr>
          <w:b/>
          <w:i/>
        </w:rPr>
        <w:t>catch history notice</w:t>
      </w:r>
      <w:r w:rsidRPr="00BF6801">
        <w:t>: see subsection</w:t>
      </w:r>
      <w:r w:rsidR="00BF6801" w:rsidRPr="00BF6801">
        <w:t> </w:t>
      </w:r>
      <w:r w:rsidR="00844019" w:rsidRPr="00BF6801">
        <w:t>18</w:t>
      </w:r>
      <w:r w:rsidRPr="00BF6801">
        <w:t>(2).</w:t>
      </w:r>
    </w:p>
    <w:p w:rsidR="00D80061" w:rsidRPr="00BF6801" w:rsidRDefault="007B539C" w:rsidP="007B539C">
      <w:pPr>
        <w:pStyle w:val="Definition"/>
      </w:pPr>
      <w:r w:rsidRPr="00BF6801">
        <w:rPr>
          <w:b/>
          <w:i/>
        </w:rPr>
        <w:t>catch verification policy</w:t>
      </w:r>
      <w:r w:rsidR="00D80061" w:rsidRPr="00BF6801">
        <w:rPr>
          <w:b/>
          <w:i/>
        </w:rPr>
        <w:t xml:space="preserve"> </w:t>
      </w:r>
      <w:r w:rsidRPr="00BF6801">
        <w:t xml:space="preserve">means the document titled </w:t>
      </w:r>
      <w:r w:rsidR="00E12228" w:rsidRPr="00BF6801">
        <w:t>“</w:t>
      </w:r>
      <w:r w:rsidR="00751DE5" w:rsidRPr="00BF6801">
        <w:t>Catch H</w:t>
      </w:r>
      <w:r w:rsidR="00D80061" w:rsidRPr="00BF6801">
        <w:t xml:space="preserve">istory </w:t>
      </w:r>
      <w:r w:rsidR="00751DE5" w:rsidRPr="00BF6801">
        <w:t>V</w:t>
      </w:r>
      <w:r w:rsidR="00D80061" w:rsidRPr="00BF6801">
        <w:t xml:space="preserve">erification </w:t>
      </w:r>
      <w:r w:rsidR="00751DE5" w:rsidRPr="00BF6801">
        <w:t>P</w:t>
      </w:r>
      <w:r w:rsidR="00D80061" w:rsidRPr="00BF6801">
        <w:t>olicy for the Torres Strait Rock Lobster Fishery</w:t>
      </w:r>
      <w:r w:rsidR="00E12228" w:rsidRPr="00BF6801">
        <w:t>”</w:t>
      </w:r>
      <w:r w:rsidR="007769E6" w:rsidRPr="00BF6801">
        <w:t xml:space="preserve"> </w:t>
      </w:r>
      <w:r w:rsidR="00D80061" w:rsidRPr="00BF6801">
        <w:t>published by the Authority</w:t>
      </w:r>
      <w:r w:rsidR="007769E6" w:rsidRPr="00BF6801">
        <w:t xml:space="preserve"> in May 2016</w:t>
      </w:r>
      <w:r w:rsidR="00D80061" w:rsidRPr="00BF6801">
        <w:t>, as that document exists at the commencement of this instrument.</w:t>
      </w:r>
    </w:p>
    <w:p w:rsidR="00751DE5" w:rsidRPr="00BF6801" w:rsidRDefault="00D80061" w:rsidP="00751DE5">
      <w:pPr>
        <w:pStyle w:val="notetext"/>
      </w:pPr>
      <w:r w:rsidRPr="00BF6801">
        <w:t>Note:</w:t>
      </w:r>
      <w:r w:rsidRPr="00BF6801">
        <w:tab/>
      </w:r>
      <w:r w:rsidR="00751DE5" w:rsidRPr="00BF6801">
        <w:t>The catch verification policy could in 2018 be viewed on the Authority</w:t>
      </w:r>
      <w:r w:rsidR="00E12228" w:rsidRPr="00BF6801">
        <w:t>’</w:t>
      </w:r>
      <w:r w:rsidR="00751DE5" w:rsidRPr="00BF6801">
        <w:t>s website (http://www.pzja.gov.au).</w:t>
      </w:r>
    </w:p>
    <w:p w:rsidR="00E12228" w:rsidRPr="00BF6801" w:rsidRDefault="00E12228" w:rsidP="00E12228">
      <w:pPr>
        <w:pStyle w:val="Definition"/>
      </w:pPr>
      <w:r w:rsidRPr="00BF6801">
        <w:rPr>
          <w:b/>
          <w:i/>
        </w:rPr>
        <w:t>final boat catch history</w:t>
      </w:r>
      <w:r w:rsidRPr="00BF6801">
        <w:t>: see subsection</w:t>
      </w:r>
      <w:r w:rsidR="00BF6801" w:rsidRPr="00BF6801">
        <w:t> </w:t>
      </w:r>
      <w:r w:rsidR="00844019" w:rsidRPr="00BF6801">
        <w:t>20</w:t>
      </w:r>
      <w:r w:rsidRPr="00BF6801">
        <w:t>(2).</w:t>
      </w:r>
    </w:p>
    <w:p w:rsidR="00A04AD1" w:rsidRPr="00BF6801" w:rsidRDefault="00A04AD1" w:rsidP="00A04AD1">
      <w:pPr>
        <w:pStyle w:val="Definition"/>
      </w:pPr>
      <w:r w:rsidRPr="00BF6801">
        <w:rPr>
          <w:b/>
          <w:i/>
        </w:rPr>
        <w:t xml:space="preserve">fishing season </w:t>
      </w:r>
      <w:r w:rsidRPr="00BF6801">
        <w:t>means the period specified in an instrument made under section</w:t>
      </w:r>
      <w:r w:rsidR="00BF6801" w:rsidRPr="00BF6801">
        <w:t> </w:t>
      </w:r>
      <w:r w:rsidRPr="00BF6801">
        <w:t xml:space="preserve">16 of the Act during which a person who holds a </w:t>
      </w:r>
      <w:proofErr w:type="spellStart"/>
      <w:r w:rsidRPr="00BF6801">
        <w:t>TRL</w:t>
      </w:r>
      <w:proofErr w:type="spellEnd"/>
      <w:r w:rsidRPr="00BF6801">
        <w:t xml:space="preserve"> fishing licence is permitted to take, process or carry tropical rock lobster.</w:t>
      </w:r>
    </w:p>
    <w:p w:rsidR="00A04AD1" w:rsidRPr="00BF6801" w:rsidRDefault="00A04AD1" w:rsidP="00A04AD1">
      <w:pPr>
        <w:pStyle w:val="Definition"/>
      </w:pPr>
      <w:r w:rsidRPr="00BF6801">
        <w:rPr>
          <w:b/>
          <w:i/>
        </w:rPr>
        <w:t>objection period</w:t>
      </w:r>
      <w:r w:rsidRPr="00BF6801">
        <w:t xml:space="preserve">, in relation to a </w:t>
      </w:r>
      <w:r w:rsidR="002315F7" w:rsidRPr="00BF6801">
        <w:t>catch history notice</w:t>
      </w:r>
      <w:r w:rsidRPr="00BF6801">
        <w:t>, means the period mentioned in paragraph</w:t>
      </w:r>
      <w:r w:rsidR="00BF6801" w:rsidRPr="00BF6801">
        <w:t> </w:t>
      </w:r>
      <w:r w:rsidR="00844019" w:rsidRPr="00BF6801">
        <w:t>19</w:t>
      </w:r>
      <w:r w:rsidRPr="00BF6801">
        <w:t>(2)(b).</w:t>
      </w:r>
    </w:p>
    <w:p w:rsidR="00A04AD1" w:rsidRPr="00BF6801" w:rsidRDefault="00A04AD1" w:rsidP="00A04AD1">
      <w:pPr>
        <w:pStyle w:val="Definition"/>
        <w:rPr>
          <w:b/>
          <w:i/>
        </w:rPr>
      </w:pPr>
      <w:proofErr w:type="spellStart"/>
      <w:r w:rsidRPr="00BF6801">
        <w:rPr>
          <w:b/>
          <w:i/>
        </w:rPr>
        <w:t>PPSA</w:t>
      </w:r>
      <w:proofErr w:type="spellEnd"/>
      <w:r w:rsidRPr="00BF6801">
        <w:rPr>
          <w:b/>
          <w:i/>
        </w:rPr>
        <w:t xml:space="preserve"> security interest</w:t>
      </w:r>
      <w:r w:rsidRPr="00BF6801">
        <w:t xml:space="preserve"> (short for Personal Property Securities Act security interest) means a security interest within the meaning of the </w:t>
      </w:r>
      <w:r w:rsidRPr="00BF6801">
        <w:rPr>
          <w:i/>
        </w:rPr>
        <w:t>Personal Property Securities Act 2009</w:t>
      </w:r>
      <w:r w:rsidRPr="00BF6801">
        <w:t xml:space="preserve"> and to which that Act applies.</w:t>
      </w:r>
    </w:p>
    <w:p w:rsidR="00A04AD1" w:rsidRPr="00BF6801" w:rsidRDefault="00A04AD1" w:rsidP="00A04AD1">
      <w:pPr>
        <w:pStyle w:val="notetext"/>
      </w:pPr>
      <w:r w:rsidRPr="00BF6801">
        <w:t>Note:</w:t>
      </w:r>
      <w:r w:rsidRPr="00BF6801">
        <w:tab/>
        <w:t xml:space="preserve">The </w:t>
      </w:r>
      <w:r w:rsidRPr="00BF6801">
        <w:rPr>
          <w:i/>
        </w:rPr>
        <w:t>Personal Property Securities Act 2009</w:t>
      </w:r>
      <w:r w:rsidRPr="00BF6801">
        <w:t xml:space="preserve"> applies to certain security interests in personal property. See the following provisions of that Act:</w:t>
      </w:r>
    </w:p>
    <w:p w:rsidR="00A04AD1" w:rsidRPr="00BF6801" w:rsidRDefault="00A04AD1" w:rsidP="00A04AD1">
      <w:pPr>
        <w:pStyle w:val="notepara"/>
      </w:pPr>
      <w:r w:rsidRPr="00BF6801">
        <w:lastRenderedPageBreak/>
        <w:t>(a)</w:t>
      </w:r>
      <w:r w:rsidRPr="00BF6801">
        <w:tab/>
        <w:t>section</w:t>
      </w:r>
      <w:r w:rsidR="00BF6801" w:rsidRPr="00BF6801">
        <w:t> </w:t>
      </w:r>
      <w:r w:rsidRPr="00BF6801">
        <w:t>8 (interests to which the Act does not apply);</w:t>
      </w:r>
    </w:p>
    <w:p w:rsidR="00A04AD1" w:rsidRPr="00BF6801" w:rsidRDefault="00A04AD1" w:rsidP="00A04AD1">
      <w:pPr>
        <w:pStyle w:val="notepara"/>
      </w:pPr>
      <w:r w:rsidRPr="00BF6801">
        <w:t>(b)</w:t>
      </w:r>
      <w:r w:rsidRPr="00BF6801">
        <w:tab/>
        <w:t>section</w:t>
      </w:r>
      <w:r w:rsidR="00BF6801" w:rsidRPr="00BF6801">
        <w:t> </w:t>
      </w:r>
      <w:r w:rsidRPr="00BF6801">
        <w:t xml:space="preserve">12 (meaning of </w:t>
      </w:r>
      <w:r w:rsidRPr="00BF6801">
        <w:rPr>
          <w:b/>
          <w:i/>
        </w:rPr>
        <w:t>security interest</w:t>
      </w:r>
      <w:r w:rsidRPr="00BF6801">
        <w:t>).</w:t>
      </w:r>
    </w:p>
    <w:p w:rsidR="00A04AD1" w:rsidRPr="00BF6801" w:rsidRDefault="00A04AD1" w:rsidP="00A04AD1">
      <w:pPr>
        <w:pStyle w:val="Definition"/>
      </w:pPr>
      <w:r w:rsidRPr="00BF6801">
        <w:rPr>
          <w:b/>
          <w:i/>
        </w:rPr>
        <w:t xml:space="preserve">primary boat licence </w:t>
      </w:r>
      <w:r w:rsidRPr="00BF6801">
        <w:t>means a commercial fishing licence that:</w:t>
      </w:r>
    </w:p>
    <w:p w:rsidR="00A04AD1" w:rsidRPr="00BF6801" w:rsidRDefault="00A04AD1" w:rsidP="00A04AD1">
      <w:pPr>
        <w:pStyle w:val="paragraph"/>
      </w:pPr>
      <w:r w:rsidRPr="00BF6801">
        <w:tab/>
        <w:t>(</w:t>
      </w:r>
      <w:r w:rsidR="002315F7" w:rsidRPr="00BF6801">
        <w:t>a</w:t>
      </w:r>
      <w:r w:rsidRPr="00BF6801">
        <w:t>)</w:t>
      </w:r>
      <w:r w:rsidRPr="00BF6801">
        <w:tab/>
        <w:t xml:space="preserve">authorises the use of an Australian boat for taking tropical rock lobster in the </w:t>
      </w:r>
      <w:proofErr w:type="spellStart"/>
      <w:r w:rsidRPr="00BF6801">
        <w:t>TRL</w:t>
      </w:r>
      <w:proofErr w:type="spellEnd"/>
      <w:r w:rsidRPr="00BF6801">
        <w:t xml:space="preserve"> fishery; and</w:t>
      </w:r>
    </w:p>
    <w:p w:rsidR="00A04AD1" w:rsidRPr="00BF6801" w:rsidRDefault="00A04AD1" w:rsidP="00A04AD1">
      <w:pPr>
        <w:pStyle w:val="paragraph"/>
      </w:pPr>
      <w:r w:rsidRPr="00BF6801">
        <w:tab/>
        <w:t>(</w:t>
      </w:r>
      <w:r w:rsidR="002315F7" w:rsidRPr="00BF6801">
        <w:t>b</w:t>
      </w:r>
      <w:r w:rsidRPr="00BF6801">
        <w:t>)</w:t>
      </w:r>
      <w:r w:rsidRPr="00BF6801">
        <w:tab/>
        <w:t>is not a commercial fishing licence that is described as a Torres Strait traditional inhabitant fishing boat licence; and</w:t>
      </w:r>
    </w:p>
    <w:p w:rsidR="00A04AD1" w:rsidRPr="00BF6801" w:rsidRDefault="00A04AD1" w:rsidP="00A04AD1">
      <w:pPr>
        <w:pStyle w:val="paragraph"/>
      </w:pPr>
      <w:r w:rsidRPr="00BF6801">
        <w:tab/>
        <w:t>(</w:t>
      </w:r>
      <w:r w:rsidR="002315F7" w:rsidRPr="00BF6801">
        <w:t>c</w:t>
      </w:r>
      <w:r w:rsidRPr="00BF6801">
        <w:t>)</w:t>
      </w:r>
      <w:r w:rsidRPr="00BF6801">
        <w:tab/>
        <w:t>is not a tender boat licence.</w:t>
      </w:r>
    </w:p>
    <w:p w:rsidR="00A04AD1" w:rsidRPr="00BF6801" w:rsidRDefault="00A04AD1" w:rsidP="00A04AD1">
      <w:pPr>
        <w:pStyle w:val="Definition"/>
      </w:pPr>
      <w:r w:rsidRPr="00BF6801">
        <w:rPr>
          <w:b/>
          <w:i/>
          <w:lang w:eastAsia="en-US"/>
        </w:rPr>
        <w:t>principal holder</w:t>
      </w:r>
      <w:r w:rsidRPr="00BF6801">
        <w:t>, in relation to a primary boat licence or a tender boat licence, means:</w:t>
      </w:r>
    </w:p>
    <w:p w:rsidR="00A04AD1" w:rsidRPr="00BF6801" w:rsidRDefault="00A04AD1" w:rsidP="00A04AD1">
      <w:pPr>
        <w:pStyle w:val="paragraph"/>
      </w:pPr>
      <w:r w:rsidRPr="00BF6801">
        <w:tab/>
        <w:t>(a)</w:t>
      </w:r>
      <w:r w:rsidRPr="00BF6801">
        <w:tab/>
        <w:t>if the licence has not been transferred under section</w:t>
      </w:r>
      <w:r w:rsidR="00BF6801" w:rsidRPr="00BF6801">
        <w:t> </w:t>
      </w:r>
      <w:r w:rsidRPr="00BF6801">
        <w:t>25 of the Act—the person to whom the licence was granted; or</w:t>
      </w:r>
    </w:p>
    <w:p w:rsidR="00A04AD1" w:rsidRPr="00BF6801" w:rsidRDefault="00A04AD1" w:rsidP="00A04AD1">
      <w:pPr>
        <w:pStyle w:val="paragraph"/>
      </w:pPr>
      <w:r w:rsidRPr="00BF6801">
        <w:tab/>
        <w:t>(b)</w:t>
      </w:r>
      <w:r w:rsidRPr="00BF6801">
        <w:tab/>
        <w:t>if the licence has been transferred under section</w:t>
      </w:r>
      <w:r w:rsidR="00BF6801" w:rsidRPr="00BF6801">
        <w:t> </w:t>
      </w:r>
      <w:r w:rsidRPr="00BF6801">
        <w:t>25 of the Act other than as a temporary transfer under that section—the person to whom the licence was last transferred other than as a temporary transfer under that section; or</w:t>
      </w:r>
    </w:p>
    <w:p w:rsidR="00A04AD1" w:rsidRPr="00BF6801" w:rsidRDefault="00A04AD1" w:rsidP="00A04AD1">
      <w:pPr>
        <w:pStyle w:val="paragraph"/>
      </w:pPr>
      <w:r w:rsidRPr="00BF6801">
        <w:tab/>
        <w:t>(c)</w:t>
      </w:r>
      <w:r w:rsidRPr="00BF6801">
        <w:tab/>
        <w:t>if the licence is subject to a temporary transfer under section</w:t>
      </w:r>
      <w:r w:rsidR="00BF6801" w:rsidRPr="00BF6801">
        <w:t> </w:t>
      </w:r>
      <w:r w:rsidRPr="00BF6801">
        <w:t xml:space="preserve">25 of the Act from a person (the </w:t>
      </w:r>
      <w:r w:rsidRPr="00BF6801">
        <w:rPr>
          <w:b/>
          <w:i/>
        </w:rPr>
        <w:t>transferor</w:t>
      </w:r>
      <w:r w:rsidRPr="00BF6801">
        <w:t>) to another person—the transferor.</w:t>
      </w:r>
    </w:p>
    <w:p w:rsidR="00D5189E" w:rsidRPr="00BF6801" w:rsidRDefault="00D5189E" w:rsidP="00D5189E">
      <w:pPr>
        <w:pStyle w:val="Definition"/>
      </w:pPr>
      <w:r w:rsidRPr="00BF6801">
        <w:rPr>
          <w:b/>
          <w:i/>
        </w:rPr>
        <w:t>processed tropical rock lobster</w:t>
      </w:r>
      <w:r w:rsidRPr="00BF6801">
        <w:t xml:space="preserve"> means tropical rock lobster that has been processed so that only the tail of the lobster remains.</w:t>
      </w:r>
    </w:p>
    <w:p w:rsidR="00A04AD1" w:rsidRPr="00BF6801" w:rsidRDefault="00A04AD1" w:rsidP="00A04AD1">
      <w:pPr>
        <w:pStyle w:val="Definition"/>
      </w:pPr>
      <w:r w:rsidRPr="00BF6801">
        <w:rPr>
          <w:b/>
          <w:i/>
        </w:rPr>
        <w:t>provisional boat catch history</w:t>
      </w:r>
      <w:r w:rsidRPr="00BF6801">
        <w:t>: see subsection</w:t>
      </w:r>
      <w:r w:rsidR="00BF6801" w:rsidRPr="00BF6801">
        <w:t> </w:t>
      </w:r>
      <w:r w:rsidR="00844019" w:rsidRPr="00BF6801">
        <w:t>18</w:t>
      </w:r>
      <w:r w:rsidRPr="00BF6801">
        <w:t>(4).</w:t>
      </w:r>
    </w:p>
    <w:p w:rsidR="00A04AD1" w:rsidRPr="00BF6801" w:rsidRDefault="00A04AD1" w:rsidP="00A04AD1">
      <w:pPr>
        <w:pStyle w:val="Definition"/>
      </w:pPr>
      <w:r w:rsidRPr="00BF6801">
        <w:rPr>
          <w:b/>
          <w:i/>
        </w:rPr>
        <w:t>provisional total catch history</w:t>
      </w:r>
      <w:r w:rsidRPr="00BF6801">
        <w:t xml:space="preserve"> means the sum of each provisional boat catch history for all primary boat licences that are in force on the snapshot day.</w:t>
      </w:r>
    </w:p>
    <w:p w:rsidR="00A04AD1" w:rsidRPr="00BF6801" w:rsidRDefault="00A04AD1" w:rsidP="00A04AD1">
      <w:pPr>
        <w:pStyle w:val="Definition"/>
      </w:pPr>
      <w:r w:rsidRPr="00BF6801">
        <w:rPr>
          <w:b/>
          <w:i/>
        </w:rPr>
        <w:t>quota unit</w:t>
      </w:r>
      <w:r w:rsidRPr="00BF6801">
        <w:t xml:space="preserve"> means a unit of fishing capacity in the </w:t>
      </w:r>
      <w:proofErr w:type="spellStart"/>
      <w:r w:rsidRPr="00BF6801">
        <w:t>TRL</w:t>
      </w:r>
      <w:proofErr w:type="spellEnd"/>
      <w:r w:rsidRPr="00BF6801">
        <w:t xml:space="preserve"> fishery.</w:t>
      </w:r>
    </w:p>
    <w:p w:rsidR="00A04AD1" w:rsidRPr="00BF6801" w:rsidRDefault="00A04AD1" w:rsidP="00A04AD1">
      <w:pPr>
        <w:pStyle w:val="Definition"/>
      </w:pPr>
      <w:r w:rsidRPr="00BF6801">
        <w:rPr>
          <w:b/>
          <w:i/>
        </w:rPr>
        <w:t>Register</w:t>
      </w:r>
      <w:r w:rsidRPr="00BF6801">
        <w:t xml:space="preserve"> means the Register of Quota Units for the Torres Strait Tropical Rock Lobster Fishery mentioned in subsection</w:t>
      </w:r>
      <w:r w:rsidR="00BF6801" w:rsidRPr="00BF6801">
        <w:t> </w:t>
      </w:r>
      <w:r w:rsidR="00844019" w:rsidRPr="00BF6801">
        <w:t>22</w:t>
      </w:r>
      <w:r w:rsidRPr="00BF6801">
        <w:t>(1).</w:t>
      </w:r>
    </w:p>
    <w:p w:rsidR="00A04AD1" w:rsidRPr="00BF6801" w:rsidRDefault="00A04AD1" w:rsidP="00A04AD1">
      <w:pPr>
        <w:pStyle w:val="Definition"/>
      </w:pPr>
      <w:r w:rsidRPr="00BF6801">
        <w:rPr>
          <w:b/>
          <w:i/>
        </w:rPr>
        <w:t>snapshot day</w:t>
      </w:r>
      <w:r w:rsidRPr="00BF6801">
        <w:t xml:space="preserve"> means the day after the end of the period of </w:t>
      </w:r>
      <w:r w:rsidR="006518F8" w:rsidRPr="00BF6801">
        <w:t>60</w:t>
      </w:r>
      <w:r w:rsidRPr="00BF6801">
        <w:t xml:space="preserve"> days beginning on the day this instrument commences.</w:t>
      </w:r>
    </w:p>
    <w:p w:rsidR="00A04AD1" w:rsidRPr="00BF6801" w:rsidRDefault="00A04AD1" w:rsidP="00A04AD1">
      <w:pPr>
        <w:pStyle w:val="Definition"/>
      </w:pPr>
      <w:r w:rsidRPr="00BF6801">
        <w:rPr>
          <w:b/>
          <w:i/>
        </w:rPr>
        <w:t>temporary transfer</w:t>
      </w:r>
      <w:r w:rsidRPr="00BF6801">
        <w:t xml:space="preserve"> means a temporary transfer of unused quota units for a fishing season under section</w:t>
      </w:r>
      <w:r w:rsidR="00BF6801" w:rsidRPr="00BF6801">
        <w:t> </w:t>
      </w:r>
      <w:r w:rsidR="00844019" w:rsidRPr="00BF6801">
        <w:t>2</w:t>
      </w:r>
      <w:r w:rsidR="00F635E0" w:rsidRPr="00BF6801">
        <w:t>6</w:t>
      </w:r>
      <w:r w:rsidRPr="00BF6801">
        <w:t>.</w:t>
      </w:r>
    </w:p>
    <w:p w:rsidR="00A04AD1" w:rsidRPr="00BF6801" w:rsidRDefault="00A04AD1" w:rsidP="00A04AD1">
      <w:pPr>
        <w:pStyle w:val="Definition"/>
      </w:pPr>
      <w:r w:rsidRPr="00BF6801">
        <w:rPr>
          <w:b/>
          <w:i/>
        </w:rPr>
        <w:t>tender boat licence</w:t>
      </w:r>
      <w:r w:rsidRPr="00BF6801">
        <w:t xml:space="preserve"> means a commercial fishing licence that:</w:t>
      </w:r>
    </w:p>
    <w:p w:rsidR="00A04AD1" w:rsidRPr="00BF6801" w:rsidRDefault="00A04AD1" w:rsidP="00A04AD1">
      <w:pPr>
        <w:pStyle w:val="paragraph"/>
      </w:pPr>
      <w:r w:rsidRPr="00BF6801">
        <w:tab/>
        <w:t>(</w:t>
      </w:r>
      <w:r w:rsidR="002315F7" w:rsidRPr="00BF6801">
        <w:t>a</w:t>
      </w:r>
      <w:r w:rsidRPr="00BF6801">
        <w:t>)</w:t>
      </w:r>
      <w:r w:rsidRPr="00BF6801">
        <w:tab/>
        <w:t>is granted in respect of an Australian boat that is a boat generally known as a tender; and</w:t>
      </w:r>
    </w:p>
    <w:p w:rsidR="00A04AD1" w:rsidRPr="00BF6801" w:rsidRDefault="002315F7" w:rsidP="00A04AD1">
      <w:pPr>
        <w:pStyle w:val="paragraph"/>
      </w:pPr>
      <w:r w:rsidRPr="00BF6801">
        <w:tab/>
        <w:t>(b</w:t>
      </w:r>
      <w:r w:rsidR="00A04AD1" w:rsidRPr="00BF6801">
        <w:t>)</w:t>
      </w:r>
      <w:r w:rsidR="00A04AD1" w:rsidRPr="00BF6801">
        <w:tab/>
        <w:t xml:space="preserve">authorises the use of the boat for taking tropical rock lobster in the </w:t>
      </w:r>
      <w:proofErr w:type="spellStart"/>
      <w:r w:rsidR="00A04AD1" w:rsidRPr="00BF6801">
        <w:t>TRL</w:t>
      </w:r>
      <w:proofErr w:type="spellEnd"/>
      <w:r w:rsidR="00A04AD1" w:rsidRPr="00BF6801">
        <w:t xml:space="preserve"> fishery; and</w:t>
      </w:r>
    </w:p>
    <w:p w:rsidR="00A04AD1" w:rsidRPr="00BF6801" w:rsidRDefault="00A04AD1" w:rsidP="00A04AD1">
      <w:pPr>
        <w:pStyle w:val="paragraph"/>
      </w:pPr>
      <w:r w:rsidRPr="00BF6801">
        <w:tab/>
        <w:t>(</w:t>
      </w:r>
      <w:r w:rsidR="002315F7" w:rsidRPr="00BF6801">
        <w:t>c</w:t>
      </w:r>
      <w:r w:rsidRPr="00BF6801">
        <w:t>)</w:t>
      </w:r>
      <w:r w:rsidRPr="00BF6801">
        <w:tab/>
        <w:t>specifies a primary boat, that is the subject of a primary boat licence, with which the tender must operate.</w:t>
      </w:r>
    </w:p>
    <w:p w:rsidR="00A04AD1" w:rsidRPr="00BF6801" w:rsidRDefault="00A04AD1" w:rsidP="00A04AD1">
      <w:pPr>
        <w:pStyle w:val="Definition"/>
      </w:pPr>
      <w:r w:rsidRPr="00BF6801">
        <w:rPr>
          <w:b/>
          <w:i/>
        </w:rPr>
        <w:t>total allowable catch</w:t>
      </w:r>
      <w:r w:rsidRPr="00BF6801">
        <w:t xml:space="preserve">, </w:t>
      </w:r>
      <w:r w:rsidR="00F635E0" w:rsidRPr="00BF6801">
        <w:t xml:space="preserve">for </w:t>
      </w:r>
      <w:r w:rsidRPr="00BF6801">
        <w:t>a fishing season, means the total allowable catch determined under subsection</w:t>
      </w:r>
      <w:r w:rsidR="00BF6801" w:rsidRPr="00BF6801">
        <w:t> </w:t>
      </w:r>
      <w:r w:rsidR="00844019" w:rsidRPr="00BF6801">
        <w:t>13</w:t>
      </w:r>
      <w:r w:rsidRPr="00BF6801">
        <w:t>(1).</w:t>
      </w:r>
    </w:p>
    <w:p w:rsidR="00A04AD1" w:rsidRPr="00BF6801" w:rsidRDefault="00A04AD1" w:rsidP="00C11038">
      <w:pPr>
        <w:pStyle w:val="Definition"/>
      </w:pPr>
      <w:r w:rsidRPr="00BF6801">
        <w:rPr>
          <w:b/>
          <w:i/>
          <w:lang w:eastAsia="en-US"/>
        </w:rPr>
        <w:t>traditional inhabitant sector</w:t>
      </w:r>
      <w:r w:rsidRPr="00BF6801">
        <w:t xml:space="preserve"> means the group of people who fish commercially for tropical rock lobster in the </w:t>
      </w:r>
      <w:proofErr w:type="spellStart"/>
      <w:r w:rsidRPr="00BF6801">
        <w:t>TRL</w:t>
      </w:r>
      <w:proofErr w:type="spellEnd"/>
      <w:r w:rsidRPr="00BF6801">
        <w:t xml:space="preserve"> fishery as authorised by </w:t>
      </w:r>
      <w:r w:rsidR="00F635E0" w:rsidRPr="00BF6801">
        <w:t xml:space="preserve">traditional inhabitant </w:t>
      </w:r>
      <w:proofErr w:type="spellStart"/>
      <w:r w:rsidRPr="00BF6801">
        <w:t>TRL</w:t>
      </w:r>
      <w:proofErr w:type="spellEnd"/>
      <w:r w:rsidRPr="00BF6801">
        <w:t xml:space="preserve"> fishing licences</w:t>
      </w:r>
      <w:r w:rsidR="00C11038" w:rsidRPr="00BF6801">
        <w:t>.</w:t>
      </w:r>
    </w:p>
    <w:p w:rsidR="00E12228" w:rsidRPr="00BF6801" w:rsidRDefault="00E12228" w:rsidP="00E12228">
      <w:pPr>
        <w:pStyle w:val="Definition"/>
      </w:pPr>
      <w:r w:rsidRPr="00BF6801">
        <w:rPr>
          <w:b/>
          <w:i/>
        </w:rPr>
        <w:lastRenderedPageBreak/>
        <w:t xml:space="preserve">traditional inhabitant </w:t>
      </w:r>
      <w:proofErr w:type="spellStart"/>
      <w:r w:rsidRPr="00BF6801">
        <w:rPr>
          <w:b/>
          <w:i/>
        </w:rPr>
        <w:t>TRL</w:t>
      </w:r>
      <w:proofErr w:type="spellEnd"/>
      <w:r w:rsidRPr="00BF6801">
        <w:rPr>
          <w:b/>
          <w:i/>
        </w:rPr>
        <w:t xml:space="preserve"> fishing licence</w:t>
      </w:r>
      <w:r w:rsidRPr="00BF6801">
        <w:t xml:space="preserve"> means a </w:t>
      </w:r>
      <w:proofErr w:type="spellStart"/>
      <w:r w:rsidRPr="00BF6801">
        <w:t>TRL</w:t>
      </w:r>
      <w:proofErr w:type="spellEnd"/>
      <w:r w:rsidRPr="00BF6801">
        <w:t xml:space="preserve"> fishing licence of a kind that can only be granted to a traditional inhabitant.</w:t>
      </w:r>
    </w:p>
    <w:p w:rsidR="00A04AD1" w:rsidRPr="00BF6801" w:rsidRDefault="00A04AD1" w:rsidP="00A04AD1">
      <w:pPr>
        <w:pStyle w:val="Definition"/>
      </w:pPr>
      <w:proofErr w:type="spellStart"/>
      <w:r w:rsidRPr="00BF6801">
        <w:rPr>
          <w:b/>
          <w:i/>
        </w:rPr>
        <w:t>TRL</w:t>
      </w:r>
      <w:proofErr w:type="spellEnd"/>
      <w:r w:rsidRPr="00BF6801">
        <w:rPr>
          <w:b/>
          <w:i/>
        </w:rPr>
        <w:t xml:space="preserve"> fishery</w:t>
      </w:r>
      <w:r w:rsidRPr="00BF6801">
        <w:t xml:space="preserve"> (short for tropical rock lobster fishery) means the area of Australian jurisdiction described by item</w:t>
      </w:r>
      <w:r w:rsidR="00BF6801" w:rsidRPr="00BF6801">
        <w:t> </w:t>
      </w:r>
      <w:r w:rsidRPr="00BF6801">
        <w:t>9 of Schedule</w:t>
      </w:r>
      <w:r w:rsidR="00BF6801" w:rsidRPr="00BF6801">
        <w:t> </w:t>
      </w:r>
      <w:r w:rsidRPr="00BF6801">
        <w:t xml:space="preserve">2 to the </w:t>
      </w:r>
      <w:r w:rsidRPr="00BF6801">
        <w:rPr>
          <w:i/>
        </w:rPr>
        <w:t>Torres Strait Fisheries Regulations</w:t>
      </w:r>
      <w:r w:rsidR="00BF6801" w:rsidRPr="00BF6801">
        <w:rPr>
          <w:i/>
        </w:rPr>
        <w:t> </w:t>
      </w:r>
      <w:r w:rsidRPr="00BF6801">
        <w:rPr>
          <w:i/>
        </w:rPr>
        <w:t>1985</w:t>
      </w:r>
      <w:r w:rsidRPr="00BF6801">
        <w:t>.</w:t>
      </w:r>
    </w:p>
    <w:p w:rsidR="00C11038" w:rsidRPr="00BF6801" w:rsidRDefault="00A04AD1" w:rsidP="00A04AD1">
      <w:pPr>
        <w:pStyle w:val="Definition"/>
      </w:pPr>
      <w:proofErr w:type="spellStart"/>
      <w:r w:rsidRPr="00BF6801">
        <w:rPr>
          <w:b/>
          <w:i/>
        </w:rPr>
        <w:t>TRL</w:t>
      </w:r>
      <w:proofErr w:type="spellEnd"/>
      <w:r w:rsidRPr="00BF6801">
        <w:rPr>
          <w:b/>
          <w:i/>
        </w:rPr>
        <w:t xml:space="preserve"> fishing licence</w:t>
      </w:r>
      <w:r w:rsidRPr="00BF6801">
        <w:t xml:space="preserve"> (short for tropical rock lobster fishing licence) means</w:t>
      </w:r>
      <w:r w:rsidR="00C11038" w:rsidRPr="00BF6801">
        <w:t>:</w:t>
      </w:r>
    </w:p>
    <w:p w:rsidR="00A04AD1" w:rsidRPr="00BF6801" w:rsidRDefault="00C11038" w:rsidP="00C11038">
      <w:pPr>
        <w:pStyle w:val="paragraph"/>
      </w:pPr>
      <w:r w:rsidRPr="00BF6801">
        <w:tab/>
        <w:t>(a)</w:t>
      </w:r>
      <w:r w:rsidRPr="00BF6801">
        <w:tab/>
      </w:r>
      <w:r w:rsidR="00A04AD1" w:rsidRPr="00BF6801">
        <w:t xml:space="preserve">a commercial fishing licence that authorises the use of an Australian boat for taking tropical </w:t>
      </w:r>
      <w:r w:rsidRPr="00BF6801">
        <w:t xml:space="preserve">rock lobster in the </w:t>
      </w:r>
      <w:proofErr w:type="spellStart"/>
      <w:r w:rsidRPr="00BF6801">
        <w:t>TRL</w:t>
      </w:r>
      <w:proofErr w:type="spellEnd"/>
      <w:r w:rsidRPr="00BF6801">
        <w:t xml:space="preserve"> fishery; or</w:t>
      </w:r>
    </w:p>
    <w:p w:rsidR="00C11038" w:rsidRPr="00BF6801" w:rsidRDefault="00C11038" w:rsidP="00C11038">
      <w:pPr>
        <w:pStyle w:val="paragraph"/>
      </w:pPr>
      <w:r w:rsidRPr="00BF6801">
        <w:tab/>
        <w:t>(b)</w:t>
      </w:r>
      <w:r w:rsidRPr="00BF6801">
        <w:tab/>
        <w:t>a licence that is in force under subsection</w:t>
      </w:r>
      <w:r w:rsidR="00BF6801" w:rsidRPr="00BF6801">
        <w:t> </w:t>
      </w:r>
      <w:r w:rsidRPr="00BF6801">
        <w:t xml:space="preserve">19(4A) of the Act that authorises the taking of tropical rock lobster in the </w:t>
      </w:r>
      <w:proofErr w:type="spellStart"/>
      <w:r w:rsidRPr="00BF6801">
        <w:t>TRL</w:t>
      </w:r>
      <w:proofErr w:type="spellEnd"/>
      <w:r w:rsidRPr="00BF6801">
        <w:t xml:space="preserve"> fishery without the use of a boat.</w:t>
      </w:r>
    </w:p>
    <w:p w:rsidR="00A04AD1" w:rsidRPr="00BF6801" w:rsidRDefault="00A04AD1" w:rsidP="00A04AD1">
      <w:pPr>
        <w:pStyle w:val="Definition"/>
        <w:rPr>
          <w:szCs w:val="22"/>
        </w:rPr>
      </w:pPr>
      <w:r w:rsidRPr="00BF6801">
        <w:rPr>
          <w:b/>
          <w:i/>
        </w:rPr>
        <w:t>tropical rock lobster</w:t>
      </w:r>
      <w:r w:rsidRPr="00BF6801">
        <w:t xml:space="preserve"> means </w:t>
      </w:r>
      <w:r w:rsidRPr="00BF6801">
        <w:rPr>
          <w:szCs w:val="22"/>
        </w:rPr>
        <w:t xml:space="preserve">fish of the species </w:t>
      </w:r>
      <w:proofErr w:type="spellStart"/>
      <w:r w:rsidRPr="00BF6801">
        <w:rPr>
          <w:i/>
          <w:szCs w:val="22"/>
        </w:rPr>
        <w:t>Panulirus</w:t>
      </w:r>
      <w:proofErr w:type="spellEnd"/>
      <w:r w:rsidRPr="00BF6801">
        <w:rPr>
          <w:i/>
          <w:szCs w:val="22"/>
        </w:rPr>
        <w:t xml:space="preserve"> </w:t>
      </w:r>
      <w:r w:rsidRPr="00BF6801">
        <w:rPr>
          <w:szCs w:val="22"/>
        </w:rPr>
        <w:t>spp.</w:t>
      </w:r>
    </w:p>
    <w:p w:rsidR="00A04AD1" w:rsidRPr="00BF6801" w:rsidRDefault="00A04AD1" w:rsidP="00A04AD1">
      <w:pPr>
        <w:pStyle w:val="Definition"/>
        <w:rPr>
          <w:szCs w:val="22"/>
        </w:rPr>
      </w:pPr>
      <w:proofErr w:type="spellStart"/>
      <w:r w:rsidRPr="00BF6801">
        <w:rPr>
          <w:b/>
          <w:i/>
          <w:szCs w:val="22"/>
        </w:rPr>
        <w:t>TSRA</w:t>
      </w:r>
      <w:proofErr w:type="spellEnd"/>
      <w:r w:rsidRPr="00BF6801">
        <w:rPr>
          <w:szCs w:val="22"/>
        </w:rPr>
        <w:t xml:space="preserve"> means the Torres Strait Regional Authority established by section</w:t>
      </w:r>
      <w:r w:rsidR="00BF6801" w:rsidRPr="00BF6801">
        <w:rPr>
          <w:szCs w:val="22"/>
        </w:rPr>
        <w:t> </w:t>
      </w:r>
      <w:r w:rsidRPr="00BF6801">
        <w:rPr>
          <w:szCs w:val="22"/>
        </w:rPr>
        <w:t xml:space="preserve">142 of the </w:t>
      </w:r>
      <w:r w:rsidRPr="00BF6801">
        <w:rPr>
          <w:i/>
          <w:szCs w:val="22"/>
        </w:rPr>
        <w:t>Aboriginal and Torres Strait Islander Act 2005</w:t>
      </w:r>
      <w:r w:rsidRPr="00BF6801">
        <w:rPr>
          <w:szCs w:val="22"/>
        </w:rPr>
        <w:t>.</w:t>
      </w:r>
    </w:p>
    <w:p w:rsidR="00A04AD1" w:rsidRPr="00BF6801" w:rsidRDefault="00A04AD1" w:rsidP="00C11038">
      <w:pPr>
        <w:pStyle w:val="Definition"/>
      </w:pPr>
      <w:proofErr w:type="spellStart"/>
      <w:r w:rsidRPr="00BF6801">
        <w:rPr>
          <w:b/>
          <w:i/>
        </w:rPr>
        <w:t>TVH</w:t>
      </w:r>
      <w:proofErr w:type="spellEnd"/>
      <w:r w:rsidRPr="00BF6801">
        <w:rPr>
          <w:b/>
          <w:i/>
        </w:rPr>
        <w:t xml:space="preserve"> sector</w:t>
      </w:r>
      <w:r w:rsidRPr="00BF6801">
        <w:t xml:space="preserve"> (short for transferrable vessel holder sector) means the group of people who fish commercially for tropical rock lobster </w:t>
      </w:r>
      <w:r w:rsidR="00E12228" w:rsidRPr="00BF6801">
        <w:t xml:space="preserve">in the </w:t>
      </w:r>
      <w:proofErr w:type="spellStart"/>
      <w:r w:rsidR="00E12228" w:rsidRPr="00BF6801">
        <w:t>TRL</w:t>
      </w:r>
      <w:proofErr w:type="spellEnd"/>
      <w:r w:rsidR="00E12228" w:rsidRPr="00BF6801">
        <w:t xml:space="preserve"> fishery </w:t>
      </w:r>
      <w:r w:rsidRPr="00BF6801">
        <w:t xml:space="preserve">as authorised by </w:t>
      </w:r>
      <w:proofErr w:type="spellStart"/>
      <w:r w:rsidRPr="00BF6801">
        <w:t>TRL</w:t>
      </w:r>
      <w:proofErr w:type="spellEnd"/>
      <w:r w:rsidRPr="00BF6801">
        <w:t xml:space="preserve"> fishing licences that are primary boat li</w:t>
      </w:r>
      <w:r w:rsidR="00C11038" w:rsidRPr="00BF6801">
        <w:t>cences or tender boat licences.</w:t>
      </w:r>
    </w:p>
    <w:p w:rsidR="00A04AD1" w:rsidRPr="00BF6801" w:rsidRDefault="00A04AD1" w:rsidP="00A04AD1">
      <w:pPr>
        <w:pStyle w:val="Definition"/>
      </w:pPr>
      <w:r w:rsidRPr="00BF6801">
        <w:rPr>
          <w:b/>
          <w:i/>
        </w:rPr>
        <w:t>unused quota units</w:t>
      </w:r>
      <w:r w:rsidRPr="00BF6801">
        <w:t>: see section</w:t>
      </w:r>
      <w:r w:rsidR="00BF6801" w:rsidRPr="00BF6801">
        <w:t> </w:t>
      </w:r>
      <w:r w:rsidR="00844019" w:rsidRPr="00BF6801">
        <w:t>5</w:t>
      </w:r>
      <w:r w:rsidRPr="00BF6801">
        <w:t>.</w:t>
      </w:r>
    </w:p>
    <w:p w:rsidR="00A04AD1" w:rsidRPr="00BF6801" w:rsidRDefault="00844019" w:rsidP="00A04AD1">
      <w:pPr>
        <w:pStyle w:val="ActHead5"/>
      </w:pPr>
      <w:bookmarkStart w:id="8" w:name="_Toc530664546"/>
      <w:r w:rsidRPr="00BF6801">
        <w:rPr>
          <w:rStyle w:val="CharSectno"/>
        </w:rPr>
        <w:t>5</w:t>
      </w:r>
      <w:r w:rsidR="00A04AD1" w:rsidRPr="00BF6801">
        <w:t xml:space="preserve">  Meaning of unused quota unit</w:t>
      </w:r>
      <w:bookmarkEnd w:id="8"/>
    </w:p>
    <w:p w:rsidR="00A04AD1" w:rsidRPr="00BF6801" w:rsidRDefault="00A04AD1" w:rsidP="00A04AD1">
      <w:pPr>
        <w:pStyle w:val="subsection"/>
      </w:pPr>
      <w:r w:rsidRPr="00BF6801">
        <w:tab/>
      </w:r>
      <w:r w:rsidRPr="00BF6801">
        <w:tab/>
        <w:t xml:space="preserve">At the start of a fishing season, all quota units are </w:t>
      </w:r>
      <w:r w:rsidRPr="00BF6801">
        <w:rPr>
          <w:b/>
          <w:i/>
        </w:rPr>
        <w:t>unused quota units</w:t>
      </w:r>
      <w:r w:rsidRPr="00BF6801">
        <w:t xml:space="preserve"> for that fishing season.</w:t>
      </w:r>
    </w:p>
    <w:p w:rsidR="00A04AD1" w:rsidRPr="00BF6801" w:rsidRDefault="00A04AD1" w:rsidP="00A04AD1">
      <w:pPr>
        <w:pStyle w:val="notetext"/>
      </w:pPr>
      <w:r w:rsidRPr="00BF6801">
        <w:t>Note:</w:t>
      </w:r>
      <w:r w:rsidRPr="00BF6801">
        <w:tab/>
        <w:t>Unused quota units for a fishing season can only be used in that fishing season.</w:t>
      </w:r>
    </w:p>
    <w:p w:rsidR="00A04AD1" w:rsidRPr="00BF6801" w:rsidRDefault="00A04AD1" w:rsidP="00A04AD1">
      <w:pPr>
        <w:pStyle w:val="ActHead3"/>
        <w:pageBreakBefore/>
      </w:pPr>
      <w:bookmarkStart w:id="9" w:name="_Toc530664547"/>
      <w:r w:rsidRPr="00BF6801">
        <w:rPr>
          <w:rStyle w:val="CharDivNo"/>
        </w:rPr>
        <w:lastRenderedPageBreak/>
        <w:t>Division</w:t>
      </w:r>
      <w:r w:rsidR="00BF6801" w:rsidRPr="00BF6801">
        <w:rPr>
          <w:rStyle w:val="CharDivNo"/>
        </w:rPr>
        <w:t> </w:t>
      </w:r>
      <w:r w:rsidRPr="00BF6801">
        <w:rPr>
          <w:rStyle w:val="CharDivNo"/>
        </w:rPr>
        <w:t>3</w:t>
      </w:r>
      <w:r w:rsidRPr="00BF6801">
        <w:t>—</w:t>
      </w:r>
      <w:r w:rsidRPr="00BF6801">
        <w:rPr>
          <w:rStyle w:val="CharDivText"/>
        </w:rPr>
        <w:t>Objectives of management plan</w:t>
      </w:r>
      <w:bookmarkEnd w:id="9"/>
    </w:p>
    <w:p w:rsidR="00A04AD1" w:rsidRPr="00BF6801" w:rsidRDefault="00844019" w:rsidP="00A04AD1">
      <w:pPr>
        <w:pStyle w:val="ActHead5"/>
      </w:pPr>
      <w:bookmarkStart w:id="10" w:name="_Toc530664548"/>
      <w:r w:rsidRPr="00BF6801">
        <w:rPr>
          <w:rStyle w:val="CharSectno"/>
        </w:rPr>
        <w:t>6</w:t>
      </w:r>
      <w:r w:rsidR="00A04AD1" w:rsidRPr="00BF6801">
        <w:t xml:space="preserve">  Objectives</w:t>
      </w:r>
      <w:bookmarkEnd w:id="10"/>
    </w:p>
    <w:p w:rsidR="00A04AD1" w:rsidRPr="00BF6801" w:rsidRDefault="00A04AD1" w:rsidP="00A04AD1">
      <w:pPr>
        <w:pStyle w:val="subsection"/>
      </w:pPr>
      <w:r w:rsidRPr="00BF6801">
        <w:tab/>
      </w:r>
      <w:r w:rsidRPr="00BF6801">
        <w:tab/>
        <w:t>The objectives of the management plan in this instrument are the same as those set out in paragraphs 8(a) to (g) of the Act.</w:t>
      </w:r>
    </w:p>
    <w:p w:rsidR="00A04AD1" w:rsidRPr="00BF6801" w:rsidRDefault="00844019" w:rsidP="00A04AD1">
      <w:pPr>
        <w:pStyle w:val="ActHead5"/>
      </w:pPr>
      <w:bookmarkStart w:id="11" w:name="_Toc530664549"/>
      <w:r w:rsidRPr="00BF6801">
        <w:rPr>
          <w:rStyle w:val="CharSectno"/>
        </w:rPr>
        <w:t>7</w:t>
      </w:r>
      <w:r w:rsidR="00A04AD1" w:rsidRPr="00BF6801">
        <w:t xml:space="preserve">  Assessing objectives</w:t>
      </w:r>
      <w:bookmarkEnd w:id="11"/>
    </w:p>
    <w:p w:rsidR="00A04AD1" w:rsidRPr="00BF6801" w:rsidRDefault="00A04AD1" w:rsidP="00A04AD1">
      <w:pPr>
        <w:pStyle w:val="subsection"/>
      </w:pPr>
      <w:r w:rsidRPr="00BF6801">
        <w:tab/>
      </w:r>
      <w:r w:rsidRPr="00BF6801">
        <w:tab/>
        <w:t>The following table sets out:</w:t>
      </w:r>
    </w:p>
    <w:p w:rsidR="00A04AD1" w:rsidRPr="00BF6801" w:rsidRDefault="00A04AD1" w:rsidP="00A04AD1">
      <w:pPr>
        <w:pStyle w:val="paragraph"/>
      </w:pPr>
      <w:r w:rsidRPr="00BF6801">
        <w:tab/>
        <w:t>(a)</w:t>
      </w:r>
      <w:r w:rsidRPr="00BF6801">
        <w:tab/>
        <w:t>the objectives of the management plan in this instrument; and</w:t>
      </w:r>
    </w:p>
    <w:p w:rsidR="00A04AD1" w:rsidRPr="00BF6801" w:rsidRDefault="00A04AD1" w:rsidP="00A04AD1">
      <w:pPr>
        <w:pStyle w:val="paragraph"/>
      </w:pPr>
      <w:r w:rsidRPr="00BF6801">
        <w:tab/>
        <w:t>(b)</w:t>
      </w:r>
      <w:r w:rsidRPr="00BF6801">
        <w:tab/>
        <w:t>the measures by which each objective is to be attained; and</w:t>
      </w:r>
    </w:p>
    <w:p w:rsidR="00A04AD1" w:rsidRPr="00BF6801" w:rsidRDefault="00A04AD1" w:rsidP="00A04AD1">
      <w:pPr>
        <w:pStyle w:val="paragraph"/>
      </w:pPr>
      <w:r w:rsidRPr="00BF6801">
        <w:tab/>
        <w:t>(c)</w:t>
      </w:r>
      <w:r w:rsidRPr="00BF6801">
        <w:tab/>
        <w:t>the performance criteria against which measures taken under the management plan are to be assessed; and</w:t>
      </w:r>
    </w:p>
    <w:p w:rsidR="00A04AD1" w:rsidRPr="00BF6801" w:rsidRDefault="00A04AD1" w:rsidP="00A04AD1">
      <w:pPr>
        <w:pStyle w:val="paragraph"/>
      </w:pPr>
      <w:r w:rsidRPr="00BF6801">
        <w:tab/>
        <w:t>(d)</w:t>
      </w:r>
      <w:r w:rsidRPr="00BF6801">
        <w:tab/>
        <w:t>the time frames within which measures taken under the management plan are to be assessed against the performance criteria.</w:t>
      </w:r>
    </w:p>
    <w:p w:rsidR="00A04AD1" w:rsidRPr="00BF6801" w:rsidRDefault="00A04AD1" w:rsidP="00A04AD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542"/>
        <w:gridCol w:w="1559"/>
        <w:gridCol w:w="1984"/>
        <w:gridCol w:w="1515"/>
      </w:tblGrid>
      <w:tr w:rsidR="00A04AD1" w:rsidRPr="00BF6801" w:rsidTr="009F1541">
        <w:trPr>
          <w:tblHeader/>
        </w:trPr>
        <w:tc>
          <w:tcPr>
            <w:tcW w:w="8314" w:type="dxa"/>
            <w:gridSpan w:val="5"/>
            <w:tcBorders>
              <w:top w:val="single" w:sz="12" w:space="0" w:color="auto"/>
              <w:bottom w:val="single" w:sz="2" w:space="0" w:color="auto"/>
            </w:tcBorders>
            <w:shd w:val="clear" w:color="auto" w:fill="auto"/>
          </w:tcPr>
          <w:p w:rsidR="00A04AD1" w:rsidRPr="00BF6801" w:rsidRDefault="00A04AD1" w:rsidP="009F1541">
            <w:pPr>
              <w:pStyle w:val="TableHeading"/>
              <w:rPr>
                <w:rStyle w:val="CharDivNo"/>
              </w:rPr>
            </w:pPr>
            <w:r w:rsidRPr="00BF6801">
              <w:t>Assessing objectives of the management plan</w:t>
            </w:r>
          </w:p>
        </w:tc>
      </w:tr>
      <w:tr w:rsidR="00A04AD1" w:rsidRPr="00BF6801" w:rsidTr="009F1541">
        <w:trPr>
          <w:tblHeader/>
        </w:trPr>
        <w:tc>
          <w:tcPr>
            <w:tcW w:w="714" w:type="dxa"/>
            <w:tcBorders>
              <w:top w:val="single" w:sz="2" w:space="0" w:color="auto"/>
              <w:bottom w:val="single" w:sz="12" w:space="0" w:color="auto"/>
            </w:tcBorders>
            <w:shd w:val="clear" w:color="auto" w:fill="auto"/>
          </w:tcPr>
          <w:p w:rsidR="00A04AD1" w:rsidRPr="00BF6801" w:rsidRDefault="00A04AD1" w:rsidP="009F1541">
            <w:pPr>
              <w:pStyle w:val="TableHeading"/>
              <w:rPr>
                <w:rStyle w:val="CharDivNo"/>
              </w:rPr>
            </w:pPr>
            <w:r w:rsidRPr="00BF6801">
              <w:t>Item</w:t>
            </w:r>
          </w:p>
        </w:tc>
        <w:tc>
          <w:tcPr>
            <w:tcW w:w="2542" w:type="dxa"/>
            <w:tcBorders>
              <w:top w:val="single" w:sz="2" w:space="0" w:color="auto"/>
              <w:bottom w:val="single" w:sz="12" w:space="0" w:color="auto"/>
            </w:tcBorders>
            <w:shd w:val="clear" w:color="auto" w:fill="auto"/>
          </w:tcPr>
          <w:p w:rsidR="00A04AD1" w:rsidRPr="00BF6801" w:rsidRDefault="00A04AD1" w:rsidP="009F1541">
            <w:pPr>
              <w:pStyle w:val="TableHeading"/>
              <w:rPr>
                <w:rStyle w:val="CharDivNo"/>
              </w:rPr>
            </w:pPr>
            <w:r w:rsidRPr="00BF6801">
              <w:t>Objectives</w:t>
            </w:r>
          </w:p>
        </w:tc>
        <w:tc>
          <w:tcPr>
            <w:tcW w:w="1559" w:type="dxa"/>
            <w:tcBorders>
              <w:top w:val="single" w:sz="2" w:space="0" w:color="auto"/>
              <w:bottom w:val="single" w:sz="12" w:space="0" w:color="auto"/>
            </w:tcBorders>
            <w:shd w:val="clear" w:color="auto" w:fill="auto"/>
          </w:tcPr>
          <w:p w:rsidR="00A04AD1" w:rsidRPr="00BF6801" w:rsidRDefault="00A04AD1" w:rsidP="009F1541">
            <w:pPr>
              <w:pStyle w:val="TableHeading"/>
              <w:rPr>
                <w:rStyle w:val="CharDivNo"/>
              </w:rPr>
            </w:pPr>
            <w:r w:rsidRPr="00BF6801">
              <w:t>Measure</w:t>
            </w:r>
          </w:p>
        </w:tc>
        <w:tc>
          <w:tcPr>
            <w:tcW w:w="1984" w:type="dxa"/>
            <w:tcBorders>
              <w:top w:val="single" w:sz="2" w:space="0" w:color="auto"/>
              <w:bottom w:val="single" w:sz="12" w:space="0" w:color="auto"/>
            </w:tcBorders>
            <w:shd w:val="clear" w:color="auto" w:fill="auto"/>
          </w:tcPr>
          <w:p w:rsidR="00A04AD1" w:rsidRPr="00BF6801" w:rsidRDefault="00A04AD1" w:rsidP="009F1541">
            <w:pPr>
              <w:pStyle w:val="TableHeading"/>
              <w:rPr>
                <w:rStyle w:val="CharDivNo"/>
              </w:rPr>
            </w:pPr>
            <w:r w:rsidRPr="00BF6801">
              <w:t>Performance criteria</w:t>
            </w:r>
          </w:p>
        </w:tc>
        <w:tc>
          <w:tcPr>
            <w:tcW w:w="1515" w:type="dxa"/>
            <w:tcBorders>
              <w:top w:val="single" w:sz="2" w:space="0" w:color="auto"/>
              <w:bottom w:val="single" w:sz="12" w:space="0" w:color="auto"/>
            </w:tcBorders>
            <w:shd w:val="clear" w:color="auto" w:fill="auto"/>
          </w:tcPr>
          <w:p w:rsidR="00A04AD1" w:rsidRPr="00BF6801" w:rsidRDefault="00A04AD1" w:rsidP="009F1541">
            <w:pPr>
              <w:pStyle w:val="TableHeading"/>
              <w:rPr>
                <w:rStyle w:val="CharDivNo"/>
              </w:rPr>
            </w:pPr>
            <w:r w:rsidRPr="00BF6801">
              <w:t>Time frame</w:t>
            </w:r>
          </w:p>
        </w:tc>
      </w:tr>
      <w:tr w:rsidR="00A04AD1" w:rsidRPr="00BF6801" w:rsidTr="009F1541">
        <w:tc>
          <w:tcPr>
            <w:tcW w:w="714" w:type="dxa"/>
            <w:tcBorders>
              <w:top w:val="single" w:sz="12" w:space="0" w:color="auto"/>
            </w:tcBorders>
            <w:shd w:val="clear" w:color="auto" w:fill="auto"/>
          </w:tcPr>
          <w:p w:rsidR="00A04AD1" w:rsidRPr="00BF6801" w:rsidRDefault="00A04AD1" w:rsidP="009F1541">
            <w:pPr>
              <w:pStyle w:val="Tabletext"/>
              <w:rPr>
                <w:rStyle w:val="CharDivNo"/>
              </w:rPr>
            </w:pPr>
            <w:r w:rsidRPr="00BF6801">
              <w:t>1</w:t>
            </w:r>
          </w:p>
        </w:tc>
        <w:tc>
          <w:tcPr>
            <w:tcW w:w="2542" w:type="dxa"/>
            <w:tcBorders>
              <w:top w:val="single" w:sz="12" w:space="0" w:color="auto"/>
            </w:tcBorders>
            <w:shd w:val="clear" w:color="auto" w:fill="auto"/>
          </w:tcPr>
          <w:p w:rsidR="00A04AD1" w:rsidRPr="00BF6801" w:rsidRDefault="00A04AD1" w:rsidP="009F1541">
            <w:pPr>
              <w:pStyle w:val="Tablea"/>
            </w:pPr>
            <w:r w:rsidRPr="00BF6801">
              <w:t>(a) to acknowledge and protect the traditional way of life and livelihood of traditional inhabitants;</w:t>
            </w:r>
          </w:p>
          <w:p w:rsidR="00A04AD1" w:rsidRPr="00BF6801" w:rsidRDefault="00A04AD1" w:rsidP="009F1541">
            <w:pPr>
              <w:pStyle w:val="Tablea"/>
            </w:pPr>
            <w:r w:rsidRPr="00BF6801">
              <w:t xml:space="preserve">(b) to manage the </w:t>
            </w:r>
            <w:proofErr w:type="spellStart"/>
            <w:r w:rsidRPr="00BF6801">
              <w:t>TRL</w:t>
            </w:r>
            <w:proofErr w:type="spellEnd"/>
            <w:r w:rsidRPr="00BF6801">
              <w:t xml:space="preserve"> fishery for optimum utilisation;</w:t>
            </w:r>
          </w:p>
          <w:p w:rsidR="00A04AD1" w:rsidRPr="00BF6801" w:rsidRDefault="00A04AD1" w:rsidP="009F1541">
            <w:pPr>
              <w:pStyle w:val="Tablea"/>
            </w:pPr>
            <w:r w:rsidRPr="00BF6801">
              <w:t>(c) to protect and preserve the marine environment;</w:t>
            </w:r>
          </w:p>
          <w:p w:rsidR="00A04AD1" w:rsidRPr="00BF6801" w:rsidRDefault="00A04AD1" w:rsidP="009F1541">
            <w:pPr>
              <w:pStyle w:val="Tablea"/>
            </w:pPr>
            <w:r w:rsidRPr="00BF6801">
              <w:t>(d) to adopt conservation measures in a way that minimises restrictive effects on traditional fishing;</w:t>
            </w:r>
          </w:p>
          <w:p w:rsidR="00A04AD1" w:rsidRPr="00BF6801" w:rsidRDefault="00A04AD1" w:rsidP="009F1541">
            <w:pPr>
              <w:pStyle w:val="Tablea"/>
            </w:pPr>
            <w:r w:rsidRPr="00BF6801">
              <w:t>(e) to administer Part</w:t>
            </w:r>
            <w:r w:rsidR="00BF6801" w:rsidRPr="00BF6801">
              <w:t> </w:t>
            </w:r>
            <w:r w:rsidRPr="00BF6801">
              <w:t>5 of the Torres Strait Treaty so as not to prejudice achievement of Part</w:t>
            </w:r>
            <w:r w:rsidR="00BF6801" w:rsidRPr="00BF6801">
              <w:t> </w:t>
            </w:r>
            <w:r w:rsidRPr="00BF6801">
              <w:t>4 of the Treaty in regard to traditional fishing;</w:t>
            </w:r>
          </w:p>
          <w:p w:rsidR="00A04AD1" w:rsidRPr="00BF6801" w:rsidRDefault="00A04AD1" w:rsidP="009F1541">
            <w:pPr>
              <w:pStyle w:val="Tablea"/>
              <w:rPr>
                <w:rStyle w:val="CharDivNo"/>
              </w:rPr>
            </w:pPr>
            <w:r w:rsidRPr="00BF6801">
              <w:t>(f) to share the total allowable catch with Papua New Guinea</w:t>
            </w:r>
          </w:p>
        </w:tc>
        <w:tc>
          <w:tcPr>
            <w:tcW w:w="1559" w:type="dxa"/>
            <w:tcBorders>
              <w:top w:val="single" w:sz="12" w:space="0" w:color="auto"/>
            </w:tcBorders>
            <w:shd w:val="clear" w:color="auto" w:fill="auto"/>
          </w:tcPr>
          <w:p w:rsidR="00A04AD1" w:rsidRPr="00BF6801" w:rsidRDefault="00A04AD1" w:rsidP="009F1541">
            <w:pPr>
              <w:pStyle w:val="Tabletext"/>
              <w:rPr>
                <w:rStyle w:val="CharDivNo"/>
              </w:rPr>
            </w:pPr>
            <w:r w:rsidRPr="00BF6801">
              <w:t>determining the total allowable catch for a fishing season</w:t>
            </w:r>
          </w:p>
        </w:tc>
        <w:tc>
          <w:tcPr>
            <w:tcW w:w="1984" w:type="dxa"/>
            <w:tcBorders>
              <w:top w:val="single" w:sz="12" w:space="0" w:color="auto"/>
            </w:tcBorders>
            <w:shd w:val="clear" w:color="auto" w:fill="auto"/>
          </w:tcPr>
          <w:p w:rsidR="00A04AD1" w:rsidRPr="00BF6801" w:rsidRDefault="00A04AD1" w:rsidP="009F1541">
            <w:pPr>
              <w:pStyle w:val="Tabletext"/>
            </w:pPr>
            <w:r w:rsidRPr="00BF6801">
              <w:t>the total allowable catch for a fishing season is determined in accordance with section</w:t>
            </w:r>
            <w:r w:rsidR="00BF6801" w:rsidRPr="00BF6801">
              <w:t> </w:t>
            </w:r>
            <w:r w:rsidR="00844019" w:rsidRPr="00BF6801">
              <w:t>13</w:t>
            </w:r>
          </w:p>
        </w:tc>
        <w:tc>
          <w:tcPr>
            <w:tcW w:w="1515" w:type="dxa"/>
            <w:tcBorders>
              <w:top w:val="single" w:sz="12" w:space="0" w:color="auto"/>
            </w:tcBorders>
            <w:shd w:val="clear" w:color="auto" w:fill="auto"/>
          </w:tcPr>
          <w:p w:rsidR="00A04AD1" w:rsidRPr="00BF6801" w:rsidRDefault="00A04AD1" w:rsidP="009F1541">
            <w:pPr>
              <w:pStyle w:val="Tabletext"/>
              <w:rPr>
                <w:rStyle w:val="CharDivNo"/>
              </w:rPr>
            </w:pPr>
            <w:r w:rsidRPr="00BF6801">
              <w:t>each fishing season</w:t>
            </w:r>
          </w:p>
        </w:tc>
      </w:tr>
      <w:tr w:rsidR="00A04AD1" w:rsidRPr="00BF6801" w:rsidTr="009F1541">
        <w:tc>
          <w:tcPr>
            <w:tcW w:w="714" w:type="dxa"/>
            <w:tcBorders>
              <w:bottom w:val="single" w:sz="4" w:space="0" w:color="auto"/>
            </w:tcBorders>
            <w:shd w:val="clear" w:color="auto" w:fill="auto"/>
          </w:tcPr>
          <w:p w:rsidR="00A04AD1" w:rsidRPr="00BF6801" w:rsidRDefault="00A04AD1" w:rsidP="009F1541">
            <w:pPr>
              <w:pStyle w:val="Tabletext"/>
              <w:rPr>
                <w:rStyle w:val="CharDivNo"/>
              </w:rPr>
            </w:pPr>
            <w:r w:rsidRPr="00BF6801">
              <w:t>2</w:t>
            </w:r>
          </w:p>
        </w:tc>
        <w:tc>
          <w:tcPr>
            <w:tcW w:w="2542" w:type="dxa"/>
            <w:tcBorders>
              <w:bottom w:val="single" w:sz="4" w:space="0" w:color="auto"/>
            </w:tcBorders>
            <w:shd w:val="clear" w:color="auto" w:fill="auto"/>
          </w:tcPr>
          <w:p w:rsidR="00A04AD1" w:rsidRPr="00BF6801" w:rsidRDefault="00A04AD1" w:rsidP="009F1541">
            <w:pPr>
              <w:pStyle w:val="Tablea"/>
            </w:pPr>
            <w:r w:rsidRPr="00BF6801">
              <w:t>(a) to acknowledge and protect the traditional way of life and livelihood of traditional inhabitants;</w:t>
            </w:r>
          </w:p>
          <w:p w:rsidR="00A04AD1" w:rsidRPr="00BF6801" w:rsidRDefault="00A04AD1" w:rsidP="009F1541">
            <w:pPr>
              <w:pStyle w:val="Tablea"/>
            </w:pPr>
            <w:r w:rsidRPr="00BF6801">
              <w:lastRenderedPageBreak/>
              <w:t xml:space="preserve">(b) to manage the </w:t>
            </w:r>
            <w:proofErr w:type="spellStart"/>
            <w:r w:rsidRPr="00BF6801">
              <w:t>TRL</w:t>
            </w:r>
            <w:proofErr w:type="spellEnd"/>
            <w:r w:rsidRPr="00BF6801">
              <w:t xml:space="preserve"> fishery for optimum utilisation;</w:t>
            </w:r>
          </w:p>
          <w:p w:rsidR="00A04AD1" w:rsidRPr="00BF6801" w:rsidRDefault="00A04AD1" w:rsidP="009F1541">
            <w:pPr>
              <w:pStyle w:val="Tablea"/>
            </w:pPr>
            <w:r w:rsidRPr="00BF6801">
              <w:t>(c) to protect and preserve the marine environment;</w:t>
            </w:r>
          </w:p>
          <w:p w:rsidR="00A04AD1" w:rsidRPr="00BF6801" w:rsidRDefault="00A04AD1" w:rsidP="009F1541">
            <w:pPr>
              <w:pStyle w:val="Tablea"/>
            </w:pPr>
            <w:r w:rsidRPr="00BF6801">
              <w:t>(d) to adopt conservation measures in a way that minimises restrictive effects on traditional fishing;</w:t>
            </w:r>
          </w:p>
          <w:p w:rsidR="00A04AD1" w:rsidRPr="00BF6801" w:rsidRDefault="00A04AD1" w:rsidP="009F1541">
            <w:pPr>
              <w:pStyle w:val="Tablea"/>
              <w:rPr>
                <w:rStyle w:val="CharDivNo"/>
              </w:rPr>
            </w:pPr>
            <w:r w:rsidRPr="00BF6801">
              <w:t>(e) to administer Part</w:t>
            </w:r>
            <w:r w:rsidR="00BF6801" w:rsidRPr="00BF6801">
              <w:t> </w:t>
            </w:r>
            <w:r w:rsidRPr="00BF6801">
              <w:t>5 of the Torres Strait Treaty so as not to prejudice achievement of Part</w:t>
            </w:r>
            <w:r w:rsidR="00BF6801" w:rsidRPr="00BF6801">
              <w:t> </w:t>
            </w:r>
            <w:r w:rsidRPr="00BF6801">
              <w:t>4 of the Treaty in regard to traditional fishing</w:t>
            </w:r>
          </w:p>
        </w:tc>
        <w:tc>
          <w:tcPr>
            <w:tcW w:w="1559" w:type="dxa"/>
            <w:tcBorders>
              <w:bottom w:val="single" w:sz="4" w:space="0" w:color="auto"/>
            </w:tcBorders>
            <w:shd w:val="clear" w:color="auto" w:fill="auto"/>
          </w:tcPr>
          <w:p w:rsidR="00A04AD1" w:rsidRPr="00BF6801" w:rsidRDefault="00A04AD1" w:rsidP="009F1541">
            <w:pPr>
              <w:pStyle w:val="Tabletext"/>
              <w:rPr>
                <w:rStyle w:val="CharDivNo"/>
              </w:rPr>
            </w:pPr>
            <w:r w:rsidRPr="00BF6801">
              <w:lastRenderedPageBreak/>
              <w:t>implementing the quota unit system</w:t>
            </w:r>
          </w:p>
        </w:tc>
        <w:tc>
          <w:tcPr>
            <w:tcW w:w="1984" w:type="dxa"/>
            <w:tcBorders>
              <w:bottom w:val="single" w:sz="4" w:space="0" w:color="auto"/>
            </w:tcBorders>
            <w:shd w:val="clear" w:color="auto" w:fill="auto"/>
          </w:tcPr>
          <w:p w:rsidR="00A04AD1" w:rsidRPr="00BF6801" w:rsidRDefault="00A04AD1" w:rsidP="009F1541">
            <w:pPr>
              <w:pStyle w:val="Tabletext"/>
              <w:rPr>
                <w:rStyle w:val="CharDivNo"/>
              </w:rPr>
            </w:pPr>
            <w:r w:rsidRPr="00BF6801">
              <w:t xml:space="preserve">the catch of tropical rock lobster for a fishing season is at or below the total allowable catch for </w:t>
            </w:r>
            <w:r w:rsidRPr="00BF6801">
              <w:lastRenderedPageBreak/>
              <w:t>the fishing season</w:t>
            </w:r>
          </w:p>
        </w:tc>
        <w:tc>
          <w:tcPr>
            <w:tcW w:w="1515" w:type="dxa"/>
            <w:tcBorders>
              <w:bottom w:val="single" w:sz="4" w:space="0" w:color="auto"/>
            </w:tcBorders>
            <w:shd w:val="clear" w:color="auto" w:fill="auto"/>
          </w:tcPr>
          <w:p w:rsidR="00A04AD1" w:rsidRPr="00BF6801" w:rsidRDefault="00A04AD1" w:rsidP="009F1541">
            <w:pPr>
              <w:pStyle w:val="Tabletext"/>
              <w:rPr>
                <w:rStyle w:val="CharDivNo"/>
              </w:rPr>
            </w:pPr>
            <w:r w:rsidRPr="00BF6801">
              <w:lastRenderedPageBreak/>
              <w:t>each fishing season</w:t>
            </w:r>
          </w:p>
        </w:tc>
      </w:tr>
      <w:tr w:rsidR="00A04AD1" w:rsidRPr="00BF6801" w:rsidTr="009F1541">
        <w:tc>
          <w:tcPr>
            <w:tcW w:w="714" w:type="dxa"/>
            <w:tcBorders>
              <w:bottom w:val="single" w:sz="12" w:space="0" w:color="auto"/>
            </w:tcBorders>
            <w:shd w:val="clear" w:color="auto" w:fill="auto"/>
          </w:tcPr>
          <w:p w:rsidR="00A04AD1" w:rsidRPr="00BF6801" w:rsidRDefault="00A04AD1" w:rsidP="009F1541">
            <w:pPr>
              <w:pStyle w:val="Tabletext"/>
              <w:rPr>
                <w:rStyle w:val="CharDivNo"/>
              </w:rPr>
            </w:pPr>
            <w:r w:rsidRPr="00BF6801">
              <w:lastRenderedPageBreak/>
              <w:t>3</w:t>
            </w:r>
          </w:p>
        </w:tc>
        <w:tc>
          <w:tcPr>
            <w:tcW w:w="2542" w:type="dxa"/>
            <w:tcBorders>
              <w:bottom w:val="single" w:sz="12" w:space="0" w:color="auto"/>
            </w:tcBorders>
            <w:shd w:val="clear" w:color="auto" w:fill="auto"/>
          </w:tcPr>
          <w:p w:rsidR="00A04AD1" w:rsidRPr="00BF6801" w:rsidRDefault="00A04AD1" w:rsidP="009F1541">
            <w:pPr>
              <w:pStyle w:val="Tablea"/>
            </w:pPr>
            <w:r w:rsidRPr="00BF6801">
              <w:t xml:space="preserve">(a) to manage the </w:t>
            </w:r>
            <w:proofErr w:type="spellStart"/>
            <w:r w:rsidRPr="00BF6801">
              <w:t>TRL</w:t>
            </w:r>
            <w:proofErr w:type="spellEnd"/>
            <w:r w:rsidRPr="00BF6801">
              <w:t xml:space="preserve"> fishery for optimum utilisation;</w:t>
            </w:r>
          </w:p>
          <w:p w:rsidR="00A04AD1" w:rsidRPr="00BF6801" w:rsidRDefault="00A04AD1" w:rsidP="009F1541">
            <w:pPr>
              <w:pStyle w:val="Tablea"/>
              <w:rPr>
                <w:rStyle w:val="CharDivNo"/>
              </w:rPr>
            </w:pPr>
            <w:r w:rsidRPr="00BF6801">
              <w:t>(b) to have regard, in developing and implementing licensing policy, to the desirability of promoting economic development in the Torres Strait area and employment opportunities for traditional inhabitants</w:t>
            </w:r>
          </w:p>
        </w:tc>
        <w:tc>
          <w:tcPr>
            <w:tcW w:w="1559" w:type="dxa"/>
            <w:tcBorders>
              <w:bottom w:val="single" w:sz="12" w:space="0" w:color="auto"/>
            </w:tcBorders>
            <w:shd w:val="clear" w:color="auto" w:fill="auto"/>
          </w:tcPr>
          <w:p w:rsidR="00A04AD1" w:rsidRPr="00BF6801" w:rsidRDefault="00A04AD1" w:rsidP="009F1541">
            <w:pPr>
              <w:pStyle w:val="Tabletext"/>
              <w:rPr>
                <w:rStyle w:val="CharDivNo"/>
              </w:rPr>
            </w:pPr>
            <w:r w:rsidRPr="00BF6801">
              <w:t>allocating quota units to the traditional inhabitant sector</w:t>
            </w:r>
          </w:p>
        </w:tc>
        <w:tc>
          <w:tcPr>
            <w:tcW w:w="1984" w:type="dxa"/>
            <w:tcBorders>
              <w:bottom w:val="single" w:sz="12" w:space="0" w:color="auto"/>
            </w:tcBorders>
            <w:shd w:val="clear" w:color="auto" w:fill="auto"/>
          </w:tcPr>
          <w:p w:rsidR="00A04AD1" w:rsidRPr="00BF6801" w:rsidRDefault="00A04AD1" w:rsidP="009F1541">
            <w:pPr>
              <w:pStyle w:val="Tabletext"/>
              <w:rPr>
                <w:rStyle w:val="CharDivNo"/>
              </w:rPr>
            </w:pPr>
            <w:r w:rsidRPr="00BF6801">
              <w:t>the Authority carries out the review required by section</w:t>
            </w:r>
            <w:r w:rsidR="00BF6801" w:rsidRPr="00BF6801">
              <w:t> </w:t>
            </w:r>
            <w:r w:rsidR="00844019" w:rsidRPr="00BF6801">
              <w:t>17</w:t>
            </w:r>
          </w:p>
        </w:tc>
        <w:tc>
          <w:tcPr>
            <w:tcW w:w="1515" w:type="dxa"/>
            <w:tcBorders>
              <w:bottom w:val="single" w:sz="12" w:space="0" w:color="auto"/>
            </w:tcBorders>
            <w:shd w:val="clear" w:color="auto" w:fill="auto"/>
          </w:tcPr>
          <w:p w:rsidR="00A04AD1" w:rsidRPr="00BF6801" w:rsidRDefault="00A04AD1" w:rsidP="009F1541">
            <w:pPr>
              <w:pStyle w:val="Tabletext"/>
              <w:rPr>
                <w:rStyle w:val="CharDivNo"/>
              </w:rPr>
            </w:pPr>
            <w:r w:rsidRPr="00BF6801">
              <w:t>within 2 years of the day this instrument commences</w:t>
            </w:r>
          </w:p>
        </w:tc>
      </w:tr>
    </w:tbl>
    <w:p w:rsidR="00A04AD1" w:rsidRPr="00BF6801" w:rsidRDefault="00A04AD1" w:rsidP="00A04AD1">
      <w:pPr>
        <w:pStyle w:val="Tabletext"/>
      </w:pPr>
    </w:p>
    <w:p w:rsidR="00A04AD1" w:rsidRPr="00BF6801" w:rsidRDefault="00A04AD1" w:rsidP="00A04AD1">
      <w:pPr>
        <w:pStyle w:val="ActHead2"/>
        <w:pageBreakBefore/>
      </w:pPr>
      <w:bookmarkStart w:id="12" w:name="_Toc530664550"/>
      <w:r w:rsidRPr="00BF6801">
        <w:rPr>
          <w:rStyle w:val="CharPartNo"/>
        </w:rPr>
        <w:lastRenderedPageBreak/>
        <w:t>Part</w:t>
      </w:r>
      <w:r w:rsidR="00BF6801" w:rsidRPr="00BF6801">
        <w:rPr>
          <w:rStyle w:val="CharPartNo"/>
        </w:rPr>
        <w:t> </w:t>
      </w:r>
      <w:r w:rsidRPr="00BF6801">
        <w:rPr>
          <w:rStyle w:val="CharPartNo"/>
        </w:rPr>
        <w:t>2</w:t>
      </w:r>
      <w:r w:rsidRPr="00BF6801">
        <w:t>—</w:t>
      </w:r>
      <w:r w:rsidRPr="00BF6801">
        <w:rPr>
          <w:rStyle w:val="CharPartText"/>
        </w:rPr>
        <w:t xml:space="preserve">Fishing in the </w:t>
      </w:r>
      <w:proofErr w:type="spellStart"/>
      <w:r w:rsidRPr="00BF6801">
        <w:rPr>
          <w:rStyle w:val="CharPartText"/>
        </w:rPr>
        <w:t>TRL</w:t>
      </w:r>
      <w:proofErr w:type="spellEnd"/>
      <w:r w:rsidRPr="00BF6801">
        <w:rPr>
          <w:rStyle w:val="CharPartText"/>
        </w:rPr>
        <w:t xml:space="preserve"> fishery</w:t>
      </w:r>
      <w:bookmarkEnd w:id="12"/>
    </w:p>
    <w:p w:rsidR="00A04AD1" w:rsidRPr="00BF6801" w:rsidRDefault="00A04AD1" w:rsidP="00A04AD1">
      <w:pPr>
        <w:pStyle w:val="ActHead3"/>
      </w:pPr>
      <w:bookmarkStart w:id="13" w:name="_Toc530664551"/>
      <w:r w:rsidRPr="00BF6801">
        <w:rPr>
          <w:rStyle w:val="CharDivNo"/>
        </w:rPr>
        <w:t>Division</w:t>
      </w:r>
      <w:r w:rsidR="00BF6801" w:rsidRPr="00BF6801">
        <w:rPr>
          <w:rStyle w:val="CharDivNo"/>
        </w:rPr>
        <w:t> </w:t>
      </w:r>
      <w:r w:rsidRPr="00BF6801">
        <w:rPr>
          <w:rStyle w:val="CharDivNo"/>
        </w:rPr>
        <w:t>1</w:t>
      </w:r>
      <w:r w:rsidRPr="00BF6801">
        <w:t>—</w:t>
      </w:r>
      <w:r w:rsidRPr="00BF6801">
        <w:rPr>
          <w:rStyle w:val="CharDivText"/>
        </w:rPr>
        <w:t>Taking tropical rock lobster</w:t>
      </w:r>
      <w:bookmarkEnd w:id="13"/>
    </w:p>
    <w:p w:rsidR="00A04AD1" w:rsidRPr="00BF6801" w:rsidRDefault="00844019" w:rsidP="00A04AD1">
      <w:pPr>
        <w:pStyle w:val="ActHead5"/>
      </w:pPr>
      <w:bookmarkStart w:id="14" w:name="_Toc530664552"/>
      <w:r w:rsidRPr="00BF6801">
        <w:rPr>
          <w:rStyle w:val="CharSectno"/>
        </w:rPr>
        <w:t>8</w:t>
      </w:r>
      <w:r w:rsidR="00A04AD1" w:rsidRPr="00BF6801">
        <w:t xml:space="preserve">  Who may take tropical rock lobster in the </w:t>
      </w:r>
      <w:proofErr w:type="spellStart"/>
      <w:r w:rsidR="00A04AD1" w:rsidRPr="00BF6801">
        <w:t>TRL</w:t>
      </w:r>
      <w:proofErr w:type="spellEnd"/>
      <w:r w:rsidR="00A04AD1" w:rsidRPr="00BF6801">
        <w:t xml:space="preserve"> fishery</w:t>
      </w:r>
      <w:bookmarkEnd w:id="14"/>
    </w:p>
    <w:p w:rsidR="00A04AD1" w:rsidRPr="00BF6801" w:rsidRDefault="00A04AD1" w:rsidP="00A04AD1">
      <w:pPr>
        <w:pStyle w:val="subsection"/>
      </w:pPr>
      <w:r w:rsidRPr="00BF6801">
        <w:tab/>
        <w:t>(1)</w:t>
      </w:r>
      <w:r w:rsidRPr="00BF6801">
        <w:tab/>
        <w:t xml:space="preserve">A person (whether or not a traditional inhabitant) may take tropical rock lobster in the </w:t>
      </w:r>
      <w:proofErr w:type="spellStart"/>
      <w:r w:rsidRPr="00BF6801">
        <w:t>TRL</w:t>
      </w:r>
      <w:proofErr w:type="spellEnd"/>
      <w:r w:rsidRPr="00BF6801">
        <w:t xml:space="preserve"> fishery during a fishing season if, at the time the tropical rock lobster are taken:</w:t>
      </w:r>
    </w:p>
    <w:p w:rsidR="00A04AD1" w:rsidRPr="00BF6801" w:rsidRDefault="00A04AD1" w:rsidP="00A04AD1">
      <w:pPr>
        <w:pStyle w:val="paragraph"/>
      </w:pPr>
      <w:r w:rsidRPr="00BF6801">
        <w:tab/>
        <w:t>(a)</w:t>
      </w:r>
      <w:r w:rsidRPr="00BF6801">
        <w:tab/>
        <w:t xml:space="preserve">the person holds a </w:t>
      </w:r>
      <w:proofErr w:type="spellStart"/>
      <w:r w:rsidRPr="00BF6801">
        <w:t>TRL</w:t>
      </w:r>
      <w:proofErr w:type="spellEnd"/>
      <w:r w:rsidRPr="00BF6801">
        <w:t xml:space="preserve"> fishing licence; and</w:t>
      </w:r>
    </w:p>
    <w:p w:rsidR="00A04AD1" w:rsidRPr="00BF6801" w:rsidRDefault="00A04AD1" w:rsidP="00A04AD1">
      <w:pPr>
        <w:pStyle w:val="paragraph"/>
      </w:pPr>
      <w:r w:rsidRPr="00BF6801">
        <w:tab/>
        <w:t>(b)</w:t>
      </w:r>
      <w:r w:rsidRPr="00BF6801">
        <w:tab/>
        <w:t>the person holds unused quota units for the fishing season (whether or not by way of a temporary transfer).</w:t>
      </w:r>
    </w:p>
    <w:p w:rsidR="00A04AD1" w:rsidRPr="00BF6801" w:rsidRDefault="00A04AD1" w:rsidP="00A04AD1">
      <w:pPr>
        <w:pStyle w:val="notetext"/>
      </w:pPr>
      <w:r w:rsidRPr="00BF6801">
        <w:t>Note:</w:t>
      </w:r>
      <w:r w:rsidRPr="00BF6801">
        <w:tab/>
        <w:t>The taking of tropical rock lobster may also be authorised by a Papua New Guinea licence that has been endorsed under section</w:t>
      </w:r>
      <w:r w:rsidR="00BF6801" w:rsidRPr="00BF6801">
        <w:t> </w:t>
      </w:r>
      <w:r w:rsidRPr="00BF6801">
        <w:t>20 of the Act or a permit granted under section</w:t>
      </w:r>
      <w:r w:rsidR="00BF6801" w:rsidRPr="00BF6801">
        <w:t> </w:t>
      </w:r>
      <w:r w:rsidRPr="00BF6801">
        <w:t>12 of the Act. The management of such fishing is not covered by this instrument.</w:t>
      </w:r>
    </w:p>
    <w:p w:rsidR="00A04AD1" w:rsidRPr="00BF6801" w:rsidRDefault="00A04AD1" w:rsidP="00A04AD1">
      <w:pPr>
        <w:pStyle w:val="subsection"/>
      </w:pPr>
      <w:r w:rsidRPr="00BF6801">
        <w:tab/>
        <w:t>(2)</w:t>
      </w:r>
      <w:r w:rsidRPr="00BF6801">
        <w:tab/>
        <w:t xml:space="preserve">A person who is a traditional inhabitant may take tropical rock lobster in the </w:t>
      </w:r>
      <w:proofErr w:type="spellStart"/>
      <w:r w:rsidRPr="00BF6801">
        <w:t>TRL</w:t>
      </w:r>
      <w:proofErr w:type="spellEnd"/>
      <w:r w:rsidRPr="00BF6801">
        <w:t xml:space="preserve"> fishery during a fishing season if, at the time the tropical rock lobster are taken:</w:t>
      </w:r>
    </w:p>
    <w:p w:rsidR="00A04AD1" w:rsidRPr="00BF6801" w:rsidRDefault="00A04AD1" w:rsidP="00A04AD1">
      <w:pPr>
        <w:pStyle w:val="paragraph"/>
      </w:pPr>
      <w:r w:rsidRPr="00BF6801">
        <w:tab/>
        <w:t>(a)</w:t>
      </w:r>
      <w:r w:rsidRPr="00BF6801">
        <w:tab/>
        <w:t xml:space="preserve">the person holds a </w:t>
      </w:r>
      <w:r w:rsidR="00E12228" w:rsidRPr="00BF6801">
        <w:t xml:space="preserve">traditional inhabitant </w:t>
      </w:r>
      <w:proofErr w:type="spellStart"/>
      <w:r w:rsidRPr="00BF6801">
        <w:t>TRL</w:t>
      </w:r>
      <w:proofErr w:type="spellEnd"/>
      <w:r w:rsidRPr="00BF6801">
        <w:t xml:space="preserve"> fishing licence; and</w:t>
      </w:r>
    </w:p>
    <w:p w:rsidR="00A04AD1" w:rsidRPr="00BF6801" w:rsidRDefault="00A04AD1" w:rsidP="00A04AD1">
      <w:pPr>
        <w:pStyle w:val="paragraph"/>
      </w:pPr>
      <w:r w:rsidRPr="00BF6801">
        <w:tab/>
        <w:t>(</w:t>
      </w:r>
      <w:r w:rsidR="00AB1513" w:rsidRPr="00BF6801">
        <w:t>b</w:t>
      </w:r>
      <w:r w:rsidRPr="00BF6801">
        <w:t>)</w:t>
      </w:r>
      <w:r w:rsidRPr="00BF6801">
        <w:tab/>
        <w:t>a notice under section</w:t>
      </w:r>
      <w:r w:rsidR="00BF6801" w:rsidRPr="00BF6801">
        <w:t> </w:t>
      </w:r>
      <w:r w:rsidR="00844019" w:rsidRPr="00BF6801">
        <w:t>11</w:t>
      </w:r>
      <w:r w:rsidRPr="00BF6801">
        <w:t xml:space="preserve"> is not in force in relation to the fishing season.</w:t>
      </w:r>
    </w:p>
    <w:p w:rsidR="00A04AD1" w:rsidRPr="00BF6801" w:rsidRDefault="00A04AD1" w:rsidP="00A04AD1">
      <w:pPr>
        <w:pStyle w:val="subsection"/>
      </w:pPr>
      <w:r w:rsidRPr="00BF6801">
        <w:tab/>
        <w:t>(3)</w:t>
      </w:r>
      <w:r w:rsidRPr="00BF6801">
        <w:tab/>
        <w:t>To avoid doubt, a person is not required to hold unused quota units for the fishing season if the person is:</w:t>
      </w:r>
    </w:p>
    <w:p w:rsidR="00A04AD1" w:rsidRPr="00BF6801" w:rsidRDefault="00A04AD1" w:rsidP="00A04AD1">
      <w:pPr>
        <w:pStyle w:val="paragraph"/>
      </w:pPr>
      <w:r w:rsidRPr="00BF6801">
        <w:tab/>
        <w:t>(a)</w:t>
      </w:r>
      <w:r w:rsidRPr="00BF6801">
        <w:tab/>
        <w:t>carrying or transhipping tropical rock lobster on board a boat; or</w:t>
      </w:r>
    </w:p>
    <w:p w:rsidR="00A04AD1" w:rsidRPr="00BF6801" w:rsidRDefault="00A04AD1" w:rsidP="00A04AD1">
      <w:pPr>
        <w:pStyle w:val="paragraph"/>
      </w:pPr>
      <w:r w:rsidRPr="00BF6801">
        <w:tab/>
        <w:t>(b)</w:t>
      </w:r>
      <w:r w:rsidRPr="00BF6801">
        <w:tab/>
        <w:t>engaging in fishing activities that are specified in, and authorised by, a permit for scientific or developmental purposes</w:t>
      </w:r>
      <w:r w:rsidR="00B3717A" w:rsidRPr="00BF6801">
        <w:t xml:space="preserve"> (</w:t>
      </w:r>
      <w:r w:rsidR="00AB1513" w:rsidRPr="00BF6801">
        <w:t>provided</w:t>
      </w:r>
      <w:r w:rsidR="00B3717A" w:rsidRPr="00BF6801">
        <w:t xml:space="preserve"> the permit does not </w:t>
      </w:r>
      <w:r w:rsidR="00AB1513" w:rsidRPr="00BF6801">
        <w:t xml:space="preserve">specify that the </w:t>
      </w:r>
      <w:r w:rsidR="00B3717A" w:rsidRPr="00BF6801">
        <w:t xml:space="preserve">person </w:t>
      </w:r>
      <w:r w:rsidR="00AB1513" w:rsidRPr="00BF6801">
        <w:t xml:space="preserve">must </w:t>
      </w:r>
      <w:r w:rsidR="00B3717A" w:rsidRPr="00BF6801">
        <w:t>hold unused quota units in relation to those activities)</w:t>
      </w:r>
      <w:r w:rsidRPr="00BF6801">
        <w:t>.</w:t>
      </w:r>
    </w:p>
    <w:p w:rsidR="002D2CA0" w:rsidRPr="00BF6801" w:rsidRDefault="002D2CA0" w:rsidP="002D2CA0">
      <w:pPr>
        <w:pStyle w:val="notetext"/>
      </w:pPr>
      <w:r w:rsidRPr="00BF6801">
        <w:t>Note:</w:t>
      </w:r>
      <w:r w:rsidRPr="00BF6801">
        <w:tab/>
        <w:t xml:space="preserve">This </w:t>
      </w:r>
      <w:r w:rsidR="004819FA" w:rsidRPr="00BF6801">
        <w:t xml:space="preserve">section </w:t>
      </w:r>
      <w:r w:rsidRPr="00BF6801">
        <w:t>does not apply to traditional inhabitants engaged in traditional fishing. Under an arrangement made under section</w:t>
      </w:r>
      <w:r w:rsidR="00BF6801" w:rsidRPr="00BF6801">
        <w:t> </w:t>
      </w:r>
      <w:r w:rsidRPr="00BF6801">
        <w:t>31 of the Act the Authority has the ma</w:t>
      </w:r>
      <w:r w:rsidR="00D27207" w:rsidRPr="00BF6801">
        <w:t xml:space="preserve">nagement of commercial fishing, </w:t>
      </w:r>
      <w:r w:rsidRPr="00BF6801">
        <w:t>which is defined in the Act as not including traditional fishing.</w:t>
      </w:r>
    </w:p>
    <w:p w:rsidR="006D2BD7" w:rsidRPr="00BF6801" w:rsidRDefault="00844019" w:rsidP="006D2BD7">
      <w:pPr>
        <w:pStyle w:val="ActHead5"/>
      </w:pPr>
      <w:bookmarkStart w:id="15" w:name="_Toc530664553"/>
      <w:r w:rsidRPr="00BF6801">
        <w:rPr>
          <w:rStyle w:val="CharSectno"/>
        </w:rPr>
        <w:t>9</w:t>
      </w:r>
      <w:r w:rsidR="006D2BD7" w:rsidRPr="00BF6801">
        <w:t xml:space="preserve">  Quantity of tropical rock lobster that may be taken</w:t>
      </w:r>
      <w:r w:rsidR="006B6FBE" w:rsidRPr="00BF6801">
        <w:t xml:space="preserve"> by person holding unused quota units</w:t>
      </w:r>
      <w:bookmarkEnd w:id="15"/>
    </w:p>
    <w:p w:rsidR="006D2BD7" w:rsidRPr="00BF6801" w:rsidRDefault="006D2BD7" w:rsidP="006D2BD7">
      <w:pPr>
        <w:pStyle w:val="subsection"/>
      </w:pPr>
      <w:r w:rsidRPr="00BF6801">
        <w:tab/>
      </w:r>
      <w:r w:rsidRPr="00BF6801">
        <w:tab/>
        <w:t xml:space="preserve">The number of kilograms of tropical rock lobster that a person may take at a particular time (the </w:t>
      </w:r>
      <w:r w:rsidRPr="00BF6801">
        <w:rPr>
          <w:b/>
          <w:i/>
        </w:rPr>
        <w:t>calculation time</w:t>
      </w:r>
      <w:r w:rsidRPr="00BF6801">
        <w:t xml:space="preserve">) during a fishing season </w:t>
      </w:r>
      <w:r w:rsidR="006E5AB2" w:rsidRPr="00BF6801">
        <w:t>under subsection</w:t>
      </w:r>
      <w:r w:rsidR="00BF6801" w:rsidRPr="00BF6801">
        <w:t> </w:t>
      </w:r>
      <w:r w:rsidR="006E5AB2" w:rsidRPr="00BF6801">
        <w:t xml:space="preserve">8(1) </w:t>
      </w:r>
      <w:r w:rsidRPr="00BF6801">
        <w:t>is worked out according to the following formula:</w:t>
      </w:r>
    </w:p>
    <w:p w:rsidR="006D2BD7" w:rsidRPr="00BF6801" w:rsidRDefault="00896B59" w:rsidP="006D2BD7">
      <w:pPr>
        <w:pStyle w:val="subsection2"/>
      </w:pPr>
      <w:r w:rsidRPr="00BF6801">
        <w:rPr>
          <w:position w:val="-54"/>
        </w:rPr>
        <w:object w:dxaOrig="700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35pt;height:59.5pt" o:ole="">
            <v:imagedata r:id="rId21" o:title=""/>
          </v:shape>
          <o:OLEObject Type="Embed" ProgID="Equation.DSMT4" ShapeID="_x0000_i1025" DrawAspect="Content" ObjectID="_1605079723" r:id="rId22"/>
        </w:object>
      </w:r>
    </w:p>
    <w:p w:rsidR="006D2BD7" w:rsidRPr="00BF6801" w:rsidRDefault="006D2BD7" w:rsidP="006D2BD7">
      <w:pPr>
        <w:pStyle w:val="subsection2"/>
      </w:pPr>
      <w:r w:rsidRPr="00BF6801">
        <w:t>where:</w:t>
      </w:r>
    </w:p>
    <w:p w:rsidR="006D2BD7" w:rsidRPr="00BF6801" w:rsidRDefault="006D2BD7" w:rsidP="006E5AB2">
      <w:pPr>
        <w:pStyle w:val="Definition"/>
      </w:pPr>
      <w:r w:rsidRPr="00BF6801">
        <w:rPr>
          <w:b/>
          <w:i/>
        </w:rPr>
        <w:lastRenderedPageBreak/>
        <w:t>amount of processed tropical rock lobster taken</w:t>
      </w:r>
      <w:r w:rsidR="006D150B" w:rsidRPr="00BF6801">
        <w:t xml:space="preserve">, </w:t>
      </w:r>
      <w:r w:rsidRPr="00BF6801">
        <w:t>in relation to a person</w:t>
      </w:r>
      <w:r w:rsidR="006E5AB2" w:rsidRPr="00BF6801">
        <w:t xml:space="preserve">, </w:t>
      </w:r>
      <w:r w:rsidRPr="00BF6801">
        <w:t>means the amount of processed tropical rock lobster</w:t>
      </w:r>
      <w:r w:rsidR="006E5AB2" w:rsidRPr="00BF6801">
        <w:t xml:space="preserve"> </w:t>
      </w:r>
      <w:r w:rsidR="00966099" w:rsidRPr="00BF6801">
        <w:t xml:space="preserve">that </w:t>
      </w:r>
      <w:r w:rsidRPr="00BF6801">
        <w:t xml:space="preserve">the person has taken under the person’s </w:t>
      </w:r>
      <w:proofErr w:type="spellStart"/>
      <w:r w:rsidRPr="00BF6801">
        <w:t>TRL</w:t>
      </w:r>
      <w:proofErr w:type="spellEnd"/>
      <w:r w:rsidRPr="00BF6801">
        <w:t xml:space="preserve"> fishing licence during the fishing season</w:t>
      </w:r>
      <w:r w:rsidR="006E5AB2" w:rsidRPr="00BF6801">
        <w:t xml:space="preserve"> and before the calculation time, on the basis of subsection</w:t>
      </w:r>
      <w:r w:rsidR="00BF6801" w:rsidRPr="00BF6801">
        <w:t> </w:t>
      </w:r>
      <w:r w:rsidR="006E5AB2" w:rsidRPr="00BF6801">
        <w:t>8(1).</w:t>
      </w:r>
    </w:p>
    <w:p w:rsidR="006E5AB2" w:rsidRPr="00BF6801" w:rsidRDefault="006D2BD7" w:rsidP="006E5AB2">
      <w:pPr>
        <w:pStyle w:val="Definition"/>
      </w:pPr>
      <w:r w:rsidRPr="00BF6801">
        <w:rPr>
          <w:b/>
          <w:i/>
        </w:rPr>
        <w:t>amount of unprocessed tropical rock lobster taken</w:t>
      </w:r>
      <w:r w:rsidR="006D150B" w:rsidRPr="00BF6801">
        <w:t xml:space="preserve">, </w:t>
      </w:r>
      <w:r w:rsidRPr="00BF6801">
        <w:t>in relation to a person</w:t>
      </w:r>
      <w:r w:rsidR="006E5AB2" w:rsidRPr="00BF6801">
        <w:t xml:space="preserve">, means </w:t>
      </w:r>
      <w:r w:rsidRPr="00BF6801">
        <w:t>the amount of unprocessed tropical rock lobster</w:t>
      </w:r>
      <w:r w:rsidR="006E5AB2" w:rsidRPr="00BF6801">
        <w:t xml:space="preserve"> </w:t>
      </w:r>
      <w:r w:rsidR="00896B59" w:rsidRPr="00BF6801">
        <w:t xml:space="preserve">that the person has taken under the person’s </w:t>
      </w:r>
      <w:proofErr w:type="spellStart"/>
      <w:r w:rsidR="00896B59" w:rsidRPr="00BF6801">
        <w:t>TRL</w:t>
      </w:r>
      <w:proofErr w:type="spellEnd"/>
      <w:r w:rsidR="00896B59" w:rsidRPr="00BF6801">
        <w:t xml:space="preserve"> fishing licence during the fishing season and before the calculation time</w:t>
      </w:r>
      <w:r w:rsidR="006E5AB2" w:rsidRPr="00BF6801">
        <w:t>, on the basis of subsection</w:t>
      </w:r>
      <w:r w:rsidR="00BF6801" w:rsidRPr="00BF6801">
        <w:t> </w:t>
      </w:r>
      <w:r w:rsidR="006E5AB2" w:rsidRPr="00BF6801">
        <w:t>8(1).</w:t>
      </w:r>
    </w:p>
    <w:p w:rsidR="006D2BD7" w:rsidRPr="00BF6801" w:rsidRDefault="006D2BD7" w:rsidP="006D2BD7">
      <w:pPr>
        <w:pStyle w:val="Definition"/>
      </w:pPr>
      <w:r w:rsidRPr="00BF6801">
        <w:rPr>
          <w:b/>
          <w:i/>
        </w:rPr>
        <w:t xml:space="preserve">conversion factor </w:t>
      </w:r>
      <w:r w:rsidRPr="00BF6801">
        <w:t>means the conversion factor mentioned in section</w:t>
      </w:r>
      <w:r w:rsidR="00BF6801" w:rsidRPr="00BF6801">
        <w:t> </w:t>
      </w:r>
      <w:r w:rsidR="00844019" w:rsidRPr="00BF6801">
        <w:t>10</w:t>
      </w:r>
      <w:r w:rsidRPr="00BF6801">
        <w:t>.</w:t>
      </w:r>
    </w:p>
    <w:p w:rsidR="00AA462E" w:rsidRPr="00BF6801" w:rsidRDefault="00AA462E" w:rsidP="00AA462E">
      <w:pPr>
        <w:pStyle w:val="Definition"/>
      </w:pPr>
      <w:r w:rsidRPr="00BF6801">
        <w:rPr>
          <w:b/>
          <w:i/>
        </w:rPr>
        <w:t>total number of unused quota units</w:t>
      </w:r>
      <w:r w:rsidR="006D150B" w:rsidRPr="00BF6801">
        <w:t xml:space="preserve">, in relation to </w:t>
      </w:r>
      <w:r w:rsidRPr="00BF6801">
        <w:t>a person</w:t>
      </w:r>
      <w:r w:rsidR="006D150B" w:rsidRPr="00BF6801">
        <w:t xml:space="preserve">, </w:t>
      </w:r>
      <w:r w:rsidRPr="00BF6801">
        <w:t>means the total number of quota units that the person holds at the start of the fishing season:</w:t>
      </w:r>
    </w:p>
    <w:p w:rsidR="00AA462E" w:rsidRPr="00BF6801" w:rsidRDefault="00AA462E" w:rsidP="00AA462E">
      <w:pPr>
        <w:pStyle w:val="paragraph"/>
      </w:pPr>
      <w:r w:rsidRPr="00BF6801">
        <w:tab/>
        <w:t>(a)</w:t>
      </w:r>
      <w:r w:rsidRPr="00BF6801">
        <w:tab/>
        <w:t>less the total number of unused quota units for the fishing season that the person has transferred (whether permanently or temporarily) to another person during the fishing season as at the calculation time (if any); and</w:t>
      </w:r>
    </w:p>
    <w:p w:rsidR="00AA462E" w:rsidRPr="00BF6801" w:rsidRDefault="00AA462E" w:rsidP="006D2BD7">
      <w:pPr>
        <w:pStyle w:val="paragraph"/>
      </w:pPr>
      <w:r w:rsidRPr="00BF6801">
        <w:tab/>
        <w:t>(b)</w:t>
      </w:r>
      <w:r w:rsidRPr="00BF6801">
        <w:tab/>
        <w:t>plus the total number of unused quota units for the fishing season that have been transferred (whether permanently or temporarily) to the person from another person during the fishing season as at the calculation time (if any).</w:t>
      </w:r>
    </w:p>
    <w:p w:rsidR="00046434" w:rsidRPr="00BF6801" w:rsidRDefault="006D2BD7" w:rsidP="00DC4EED">
      <w:pPr>
        <w:pStyle w:val="Definition"/>
      </w:pPr>
      <w:r w:rsidRPr="00BF6801">
        <w:rPr>
          <w:b/>
          <w:i/>
        </w:rPr>
        <w:t xml:space="preserve">value of a quota unit </w:t>
      </w:r>
      <w:r w:rsidRPr="00BF6801">
        <w:t>means the value of a quota unit for the fishing season, worked out in accordance with section</w:t>
      </w:r>
      <w:r w:rsidR="00BF6801" w:rsidRPr="00BF6801">
        <w:t> </w:t>
      </w:r>
      <w:r w:rsidR="00844019" w:rsidRPr="00BF6801">
        <w:t>12</w:t>
      </w:r>
      <w:r w:rsidRPr="00BF6801">
        <w:t>.</w:t>
      </w:r>
    </w:p>
    <w:p w:rsidR="00A04AD1" w:rsidRPr="00BF6801" w:rsidRDefault="00844019" w:rsidP="00A04AD1">
      <w:pPr>
        <w:pStyle w:val="ActHead5"/>
      </w:pPr>
      <w:bookmarkStart w:id="16" w:name="_Toc530664554"/>
      <w:r w:rsidRPr="00BF6801">
        <w:rPr>
          <w:rStyle w:val="CharSectno"/>
        </w:rPr>
        <w:t>10</w:t>
      </w:r>
      <w:r w:rsidR="00A04AD1" w:rsidRPr="00BF6801">
        <w:t xml:space="preserve">  Weight conversion of processed tropical rock lobster</w:t>
      </w:r>
      <w:bookmarkEnd w:id="16"/>
    </w:p>
    <w:p w:rsidR="00A04AD1" w:rsidRPr="00BF6801" w:rsidRDefault="00A04AD1" w:rsidP="00A04AD1">
      <w:pPr>
        <w:pStyle w:val="subsection"/>
      </w:pPr>
      <w:r w:rsidRPr="00BF6801">
        <w:tab/>
      </w:r>
      <w:r w:rsidRPr="00BF6801">
        <w:tab/>
        <w:t>For the purpose</w:t>
      </w:r>
      <w:r w:rsidR="00F635E0" w:rsidRPr="00BF6801">
        <w:t>s</w:t>
      </w:r>
      <w:r w:rsidRPr="00BF6801">
        <w:t xml:space="preserve"> of working out the number of kilograms of tropical rock lobster that a person may take in the </w:t>
      </w:r>
      <w:proofErr w:type="spellStart"/>
      <w:r w:rsidRPr="00BF6801">
        <w:t>TRL</w:t>
      </w:r>
      <w:proofErr w:type="spellEnd"/>
      <w:r w:rsidRPr="00BF6801">
        <w:t xml:space="preserve"> fishery, the conversion factor to be applied if the person processes tropical rock lobster so that only the tail of a lobster remains is 2.677.</w:t>
      </w:r>
    </w:p>
    <w:p w:rsidR="00DA799A" w:rsidRPr="00BF6801" w:rsidRDefault="00DA799A" w:rsidP="00DA799A">
      <w:pPr>
        <w:pStyle w:val="ActHead5"/>
      </w:pPr>
      <w:bookmarkStart w:id="17" w:name="_Toc530664555"/>
      <w:r w:rsidRPr="00BF6801">
        <w:rPr>
          <w:rStyle w:val="CharSectno"/>
        </w:rPr>
        <w:t>11</w:t>
      </w:r>
      <w:r w:rsidRPr="00BF6801">
        <w:t xml:space="preserve">  Notice when quota for traditional inhabitant sector reached</w:t>
      </w:r>
      <w:bookmarkEnd w:id="17"/>
    </w:p>
    <w:p w:rsidR="00DA799A" w:rsidRPr="00BF6801" w:rsidRDefault="00DA799A" w:rsidP="00DA799A">
      <w:pPr>
        <w:pStyle w:val="SubsectionHead"/>
      </w:pPr>
      <w:r w:rsidRPr="00BF6801">
        <w:t>Application of this section</w:t>
      </w:r>
    </w:p>
    <w:p w:rsidR="00DA799A" w:rsidRPr="00BF6801" w:rsidRDefault="00DA799A" w:rsidP="00DA799A">
      <w:pPr>
        <w:pStyle w:val="subsection"/>
      </w:pPr>
      <w:r w:rsidRPr="00BF6801">
        <w:tab/>
        <w:t>(1)</w:t>
      </w:r>
      <w:r w:rsidRPr="00BF6801">
        <w:tab/>
        <w:t xml:space="preserve">This section applies if, during a fishing season, the total amount of tropical rock lobster taken by traditional inhabitants in the </w:t>
      </w:r>
      <w:proofErr w:type="spellStart"/>
      <w:r w:rsidRPr="00BF6801">
        <w:t>TRL</w:t>
      </w:r>
      <w:proofErr w:type="spellEnd"/>
      <w:r w:rsidRPr="00BF6801">
        <w:t xml:space="preserve"> fishery under traditional inhabitant </w:t>
      </w:r>
      <w:proofErr w:type="spellStart"/>
      <w:r w:rsidRPr="00BF6801">
        <w:t>TRL</w:t>
      </w:r>
      <w:proofErr w:type="spellEnd"/>
      <w:r w:rsidRPr="00BF6801">
        <w:t xml:space="preserve"> fishing licences reaches the quota for the traditional inhabitant sector for the fishing season, which is worked out by multiplying:</w:t>
      </w:r>
    </w:p>
    <w:p w:rsidR="00DA799A" w:rsidRPr="00BF6801" w:rsidRDefault="00DA799A" w:rsidP="00DA799A">
      <w:pPr>
        <w:pStyle w:val="paragraph"/>
      </w:pPr>
      <w:r w:rsidRPr="00BF6801">
        <w:tab/>
        <w:t>(a)</w:t>
      </w:r>
      <w:r w:rsidRPr="00BF6801">
        <w:tab/>
        <w:t xml:space="preserve">the number of unused quota units for the fishing season that the </w:t>
      </w:r>
      <w:proofErr w:type="spellStart"/>
      <w:r w:rsidRPr="00BF6801">
        <w:t>TSRA</w:t>
      </w:r>
      <w:proofErr w:type="spellEnd"/>
      <w:r w:rsidRPr="00BF6801">
        <w:t xml:space="preserve"> holds (whether or not by way of a temporary transfer); by</w:t>
      </w:r>
    </w:p>
    <w:p w:rsidR="00DA799A" w:rsidRPr="00BF6801" w:rsidRDefault="00DA799A" w:rsidP="00DA799A">
      <w:pPr>
        <w:pStyle w:val="paragraph"/>
      </w:pPr>
      <w:r w:rsidRPr="00BF6801">
        <w:tab/>
        <w:t>(b)</w:t>
      </w:r>
      <w:r w:rsidRPr="00BF6801">
        <w:tab/>
        <w:t>the value of a quota unit for the fishing season</w:t>
      </w:r>
      <w:r w:rsidR="00F635E0" w:rsidRPr="00BF6801">
        <w:t>,</w:t>
      </w:r>
      <w:r w:rsidRPr="00BF6801">
        <w:t xml:space="preserve"> worked out in accordance with section</w:t>
      </w:r>
      <w:r w:rsidR="00BF6801" w:rsidRPr="00BF6801">
        <w:t> </w:t>
      </w:r>
      <w:r w:rsidRPr="00BF6801">
        <w:t>12.</w:t>
      </w:r>
    </w:p>
    <w:p w:rsidR="00DA799A" w:rsidRPr="00BF6801" w:rsidRDefault="00DA799A" w:rsidP="00DA799A">
      <w:pPr>
        <w:pStyle w:val="subsection"/>
      </w:pPr>
      <w:r w:rsidRPr="00BF6801">
        <w:tab/>
        <w:t>(2)</w:t>
      </w:r>
      <w:r w:rsidRPr="00BF6801">
        <w:tab/>
      </w:r>
      <w:r w:rsidR="00F635E0" w:rsidRPr="00BF6801">
        <w:t xml:space="preserve">In </w:t>
      </w:r>
      <w:r w:rsidRPr="00BF6801">
        <w:t xml:space="preserve">determining the total amount of tropical rock lobster taken by traditional inhabitants </w:t>
      </w:r>
      <w:r w:rsidR="00F635E0" w:rsidRPr="00BF6801">
        <w:t xml:space="preserve">for the purposes of </w:t>
      </w:r>
      <w:r w:rsidR="00BF6801" w:rsidRPr="00BF6801">
        <w:t>subsection (</w:t>
      </w:r>
      <w:r w:rsidRPr="00BF6801">
        <w:t>1):</w:t>
      </w:r>
    </w:p>
    <w:p w:rsidR="00DA799A" w:rsidRPr="00BF6801" w:rsidRDefault="00DA799A" w:rsidP="00DA799A">
      <w:pPr>
        <w:pStyle w:val="paragraph"/>
      </w:pPr>
      <w:r w:rsidRPr="00BF6801">
        <w:tab/>
        <w:t>(a)</w:t>
      </w:r>
      <w:r w:rsidRPr="00BF6801">
        <w:tab/>
        <w:t>tropical rock lobster that a traditional inhabitant has taken does not count towards the total amount if the tropical rock lobster was taken under subsection</w:t>
      </w:r>
      <w:r w:rsidR="00BF6801" w:rsidRPr="00BF6801">
        <w:t> </w:t>
      </w:r>
      <w:r w:rsidRPr="00BF6801">
        <w:t>8(1) on the basis of unused quota units for the fishing season that the individual traditional inhabitant holds (whether or not by way of a temporary transfer); and</w:t>
      </w:r>
    </w:p>
    <w:p w:rsidR="00DA799A" w:rsidRPr="00BF6801" w:rsidRDefault="00DA799A" w:rsidP="00DA799A">
      <w:pPr>
        <w:pStyle w:val="paragraph"/>
      </w:pPr>
      <w:r w:rsidRPr="00BF6801">
        <w:lastRenderedPageBreak/>
        <w:tab/>
        <w:t>(b)</w:t>
      </w:r>
      <w:r w:rsidRPr="00BF6801">
        <w:tab/>
        <w:t>if an amount of tropical rock lobster has been taken as processed tropical rock lobster, the amount of processed tropical rock lobster must be multiplied by the conversion factor mentioned in section</w:t>
      </w:r>
      <w:r w:rsidR="00BF6801" w:rsidRPr="00BF6801">
        <w:t> </w:t>
      </w:r>
      <w:r w:rsidRPr="00BF6801">
        <w:t>10.</w:t>
      </w:r>
    </w:p>
    <w:p w:rsidR="00DA799A" w:rsidRPr="00BF6801" w:rsidRDefault="00DA799A" w:rsidP="00DA799A">
      <w:pPr>
        <w:pStyle w:val="SubsectionHead"/>
      </w:pPr>
      <w:r w:rsidRPr="00BF6801">
        <w:t>Requirement to issue notice</w:t>
      </w:r>
    </w:p>
    <w:p w:rsidR="00DA799A" w:rsidRPr="00BF6801" w:rsidRDefault="00DA799A" w:rsidP="00DA799A">
      <w:pPr>
        <w:pStyle w:val="subsection"/>
      </w:pPr>
      <w:r w:rsidRPr="00BF6801">
        <w:tab/>
        <w:t>(3)</w:t>
      </w:r>
      <w:r w:rsidRPr="00BF6801">
        <w:tab/>
        <w:t>The Minister must issue a notice in relation to the fishing season stating that:</w:t>
      </w:r>
    </w:p>
    <w:p w:rsidR="00DA799A" w:rsidRPr="00BF6801" w:rsidRDefault="00DA799A" w:rsidP="00DA799A">
      <w:pPr>
        <w:pStyle w:val="paragraph"/>
      </w:pPr>
      <w:r w:rsidRPr="00BF6801">
        <w:tab/>
        <w:t>(a)</w:t>
      </w:r>
      <w:r w:rsidRPr="00BF6801">
        <w:tab/>
        <w:t>the quota for the traditional inhabitant sector has been reached for the fishing season; and</w:t>
      </w:r>
    </w:p>
    <w:p w:rsidR="00DA799A" w:rsidRPr="00BF6801" w:rsidRDefault="00DA799A" w:rsidP="00DA799A">
      <w:pPr>
        <w:pStyle w:val="paragraph"/>
      </w:pPr>
      <w:r w:rsidRPr="00BF6801">
        <w:tab/>
        <w:t>(b)</w:t>
      </w:r>
      <w:r w:rsidRPr="00BF6801">
        <w:tab/>
        <w:t xml:space="preserve">traditional inhabitants can no longer fish commercially for tropical rock lobster in the </w:t>
      </w:r>
      <w:proofErr w:type="spellStart"/>
      <w:r w:rsidRPr="00BF6801">
        <w:t>TRL</w:t>
      </w:r>
      <w:proofErr w:type="spellEnd"/>
      <w:r w:rsidRPr="00BF6801">
        <w:t xml:space="preserve"> fishery under subsection</w:t>
      </w:r>
      <w:r w:rsidR="00BF6801" w:rsidRPr="00BF6801">
        <w:t> </w:t>
      </w:r>
      <w:r w:rsidRPr="00BF6801">
        <w:t>8(2) during the fishing season.</w:t>
      </w:r>
    </w:p>
    <w:p w:rsidR="00DA799A" w:rsidRPr="00BF6801" w:rsidRDefault="00DA799A" w:rsidP="00DA799A">
      <w:pPr>
        <w:pStyle w:val="subsection"/>
      </w:pPr>
      <w:r w:rsidRPr="00BF6801">
        <w:tab/>
        <w:t>(4)</w:t>
      </w:r>
      <w:r w:rsidRPr="00BF6801">
        <w:tab/>
        <w:t>The notice must:</w:t>
      </w:r>
    </w:p>
    <w:p w:rsidR="00DA799A" w:rsidRPr="00BF6801" w:rsidRDefault="00DA799A" w:rsidP="00DA799A">
      <w:pPr>
        <w:pStyle w:val="paragraph"/>
      </w:pPr>
      <w:r w:rsidRPr="00BF6801">
        <w:tab/>
        <w:t>(a)</w:t>
      </w:r>
      <w:r w:rsidRPr="00BF6801">
        <w:tab/>
        <w:t>be in writing; and</w:t>
      </w:r>
    </w:p>
    <w:p w:rsidR="00DA799A" w:rsidRPr="00BF6801" w:rsidRDefault="00DA799A" w:rsidP="00DA799A">
      <w:pPr>
        <w:pStyle w:val="paragraph"/>
      </w:pPr>
      <w:r w:rsidRPr="00BF6801">
        <w:tab/>
        <w:t>(b)</w:t>
      </w:r>
      <w:r w:rsidRPr="00BF6801">
        <w:tab/>
        <w:t>be dated; and</w:t>
      </w:r>
    </w:p>
    <w:p w:rsidR="00DA799A" w:rsidRPr="00BF6801" w:rsidRDefault="00DA799A" w:rsidP="00DA799A">
      <w:pPr>
        <w:pStyle w:val="paragraph"/>
      </w:pPr>
      <w:r w:rsidRPr="00BF6801">
        <w:tab/>
        <w:t>(c)</w:t>
      </w:r>
      <w:r w:rsidRPr="00BF6801">
        <w:tab/>
        <w:t>be given to:</w:t>
      </w:r>
    </w:p>
    <w:p w:rsidR="00DA799A" w:rsidRPr="00BF6801" w:rsidRDefault="00DA799A" w:rsidP="00DA799A">
      <w:pPr>
        <w:pStyle w:val="paragraphsub"/>
      </w:pPr>
      <w:r w:rsidRPr="00BF6801">
        <w:tab/>
        <w:t>(</w:t>
      </w:r>
      <w:proofErr w:type="spellStart"/>
      <w:r w:rsidRPr="00BF6801">
        <w:t>i</w:t>
      </w:r>
      <w:proofErr w:type="spellEnd"/>
      <w:r w:rsidRPr="00BF6801">
        <w:t>)</w:t>
      </w:r>
      <w:r w:rsidRPr="00BF6801">
        <w:tab/>
        <w:t xml:space="preserve">the </w:t>
      </w:r>
      <w:proofErr w:type="spellStart"/>
      <w:r w:rsidRPr="00BF6801">
        <w:t>TSRA</w:t>
      </w:r>
      <w:proofErr w:type="spellEnd"/>
      <w:r w:rsidRPr="00BF6801">
        <w:t>; and</w:t>
      </w:r>
    </w:p>
    <w:p w:rsidR="00DA799A" w:rsidRPr="00BF6801" w:rsidRDefault="00DA799A" w:rsidP="00DA799A">
      <w:pPr>
        <w:pStyle w:val="paragraphsub"/>
      </w:pPr>
      <w:r w:rsidRPr="00BF6801">
        <w:tab/>
        <w:t>(ii)</w:t>
      </w:r>
      <w:r w:rsidRPr="00BF6801">
        <w:tab/>
        <w:t xml:space="preserve">each traditional inhabitant who holds a traditional inhabitant </w:t>
      </w:r>
      <w:proofErr w:type="spellStart"/>
      <w:r w:rsidRPr="00BF6801">
        <w:t>TRL</w:t>
      </w:r>
      <w:proofErr w:type="spellEnd"/>
      <w:r w:rsidRPr="00BF6801">
        <w:t xml:space="preserve"> fishing licence; and</w:t>
      </w:r>
    </w:p>
    <w:p w:rsidR="00DA799A" w:rsidRPr="00BF6801" w:rsidRDefault="00DA799A" w:rsidP="00DA799A">
      <w:pPr>
        <w:pStyle w:val="paragraph"/>
      </w:pPr>
      <w:r w:rsidRPr="00BF6801">
        <w:tab/>
        <w:t>(d)</w:t>
      </w:r>
      <w:r w:rsidRPr="00BF6801">
        <w:tab/>
        <w:t>be published on the Authority’s website.</w:t>
      </w:r>
    </w:p>
    <w:p w:rsidR="00DA799A" w:rsidRPr="00BF6801" w:rsidRDefault="00DA799A" w:rsidP="00DA799A">
      <w:pPr>
        <w:pStyle w:val="subsection"/>
      </w:pPr>
      <w:r w:rsidRPr="00BF6801">
        <w:tab/>
        <w:t>(5)</w:t>
      </w:r>
      <w:r w:rsidRPr="00BF6801">
        <w:tab/>
        <w:t>The notice comes into force when it is issued and remains in force until the end of the fishing season, unless revoked earlier.</w:t>
      </w:r>
    </w:p>
    <w:p w:rsidR="00062C0A" w:rsidRPr="00BF6801" w:rsidRDefault="00DA799A" w:rsidP="00A04AD1">
      <w:pPr>
        <w:pStyle w:val="notetext"/>
      </w:pPr>
      <w:r w:rsidRPr="00BF6801">
        <w:t>Note:</w:t>
      </w:r>
      <w:r w:rsidRPr="00BF6801">
        <w:tab/>
        <w:t>For variation and revocation, see subsection</w:t>
      </w:r>
      <w:r w:rsidR="00BF6801" w:rsidRPr="00BF6801">
        <w:t> </w:t>
      </w:r>
      <w:r w:rsidRPr="00BF6801">
        <w:t xml:space="preserve">33(3) of the </w:t>
      </w:r>
      <w:r w:rsidRPr="00BF6801">
        <w:rPr>
          <w:i/>
        </w:rPr>
        <w:t>Acts Interpretation Act 1901</w:t>
      </w:r>
      <w:r w:rsidRPr="00BF6801">
        <w:t>.</w:t>
      </w:r>
    </w:p>
    <w:p w:rsidR="00A04AD1" w:rsidRPr="00BF6801" w:rsidRDefault="00A04AD1" w:rsidP="00A04AD1">
      <w:pPr>
        <w:pStyle w:val="ActHead3"/>
        <w:pageBreakBefore/>
      </w:pPr>
      <w:bookmarkStart w:id="18" w:name="_Toc530664556"/>
      <w:r w:rsidRPr="00BF6801">
        <w:rPr>
          <w:rStyle w:val="CharDivNo"/>
        </w:rPr>
        <w:lastRenderedPageBreak/>
        <w:t>Division</w:t>
      </w:r>
      <w:r w:rsidR="00BF6801" w:rsidRPr="00BF6801">
        <w:rPr>
          <w:rStyle w:val="CharDivNo"/>
        </w:rPr>
        <w:t> </w:t>
      </w:r>
      <w:r w:rsidRPr="00BF6801">
        <w:rPr>
          <w:rStyle w:val="CharDivNo"/>
        </w:rPr>
        <w:t>2</w:t>
      </w:r>
      <w:r w:rsidRPr="00BF6801">
        <w:t>—</w:t>
      </w:r>
      <w:r w:rsidRPr="00BF6801">
        <w:rPr>
          <w:rStyle w:val="CharDivText"/>
        </w:rPr>
        <w:t>Value of quota units</w:t>
      </w:r>
      <w:bookmarkEnd w:id="18"/>
    </w:p>
    <w:p w:rsidR="00A04AD1" w:rsidRPr="00BF6801" w:rsidRDefault="00844019" w:rsidP="00A04AD1">
      <w:pPr>
        <w:pStyle w:val="ActHead5"/>
      </w:pPr>
      <w:bookmarkStart w:id="19" w:name="_Toc530664557"/>
      <w:r w:rsidRPr="00BF6801">
        <w:rPr>
          <w:rStyle w:val="CharSectno"/>
        </w:rPr>
        <w:t>12</w:t>
      </w:r>
      <w:r w:rsidR="00A04AD1" w:rsidRPr="00BF6801">
        <w:t xml:space="preserve">  Value of quota units</w:t>
      </w:r>
      <w:bookmarkEnd w:id="19"/>
    </w:p>
    <w:p w:rsidR="00A04AD1" w:rsidRPr="00BF6801" w:rsidRDefault="00A04AD1" w:rsidP="00A04AD1">
      <w:pPr>
        <w:pStyle w:val="subsection"/>
      </w:pPr>
      <w:r w:rsidRPr="00BF6801">
        <w:tab/>
        <w:t>(1)</w:t>
      </w:r>
      <w:r w:rsidRPr="00BF6801">
        <w:tab/>
        <w:t>The value of a quota unit for a fishing season, expressed in kilograms, is worked out according to the following formula:</w:t>
      </w:r>
    </w:p>
    <w:p w:rsidR="00A04AD1" w:rsidRPr="00BF6801" w:rsidRDefault="00A04AD1" w:rsidP="00A04AD1">
      <w:pPr>
        <w:pStyle w:val="subsection2"/>
      </w:pPr>
      <w:r w:rsidRPr="00BF6801">
        <w:rPr>
          <w:position w:val="-36"/>
        </w:rPr>
        <w:object w:dxaOrig="2340" w:dyaOrig="800">
          <v:shape id="_x0000_i1026" type="#_x0000_t75" style="width:117.1pt;height:38.8pt" o:ole="">
            <v:imagedata r:id="rId23" o:title=""/>
          </v:shape>
          <o:OLEObject Type="Embed" ProgID="Equation.DSMT4" ShapeID="_x0000_i1026" DrawAspect="Content" ObjectID="_1605079724" r:id="rId24"/>
        </w:object>
      </w:r>
    </w:p>
    <w:p w:rsidR="00A04AD1" w:rsidRPr="00BF6801" w:rsidRDefault="00A04AD1" w:rsidP="00A04AD1">
      <w:pPr>
        <w:pStyle w:val="subsection2"/>
      </w:pPr>
      <w:r w:rsidRPr="00BF6801">
        <w:t>where:</w:t>
      </w:r>
    </w:p>
    <w:p w:rsidR="00A04AD1" w:rsidRPr="00BF6801" w:rsidRDefault="00A04AD1" w:rsidP="00A04AD1">
      <w:pPr>
        <w:pStyle w:val="Definition"/>
      </w:pPr>
      <w:r w:rsidRPr="00BF6801">
        <w:rPr>
          <w:b/>
          <w:i/>
        </w:rPr>
        <w:t>total allowable catch</w:t>
      </w:r>
      <w:r w:rsidRPr="00BF6801">
        <w:t xml:space="preserve"> means the total allowable catch for the fishing season, expressed in kilograms.</w:t>
      </w:r>
    </w:p>
    <w:p w:rsidR="00A04AD1" w:rsidRPr="00BF6801" w:rsidRDefault="00A04AD1" w:rsidP="00A04AD1">
      <w:pPr>
        <w:pStyle w:val="Definition"/>
      </w:pPr>
      <w:r w:rsidRPr="00BF6801">
        <w:rPr>
          <w:b/>
          <w:i/>
        </w:rPr>
        <w:t>total number of quota units</w:t>
      </w:r>
      <w:r w:rsidRPr="00BF6801">
        <w:t xml:space="preserve"> means the total number of quota units for the fishing season.</w:t>
      </w:r>
    </w:p>
    <w:p w:rsidR="00A04AD1" w:rsidRPr="00BF6801" w:rsidRDefault="00A04AD1" w:rsidP="005253D5">
      <w:pPr>
        <w:pStyle w:val="subsection"/>
      </w:pPr>
      <w:r w:rsidRPr="00BF6801">
        <w:tab/>
        <w:t>(2)</w:t>
      </w:r>
      <w:r w:rsidRPr="00BF6801">
        <w:tab/>
        <w:t>If the Minister increases the total allowable catch for a fishing season under section</w:t>
      </w:r>
      <w:r w:rsidR="00BF6801" w:rsidRPr="00BF6801">
        <w:t> </w:t>
      </w:r>
      <w:r w:rsidR="00844019" w:rsidRPr="00BF6801">
        <w:t>14</w:t>
      </w:r>
      <w:r w:rsidRPr="00BF6801">
        <w:t>, the value of a quota unit is to be worked out again using</w:t>
      </w:r>
      <w:r w:rsidR="005253D5" w:rsidRPr="00BF6801">
        <w:t xml:space="preserve"> the formula in </w:t>
      </w:r>
      <w:r w:rsidR="00BF6801" w:rsidRPr="00BF6801">
        <w:t>subsection (</w:t>
      </w:r>
      <w:r w:rsidR="005253D5" w:rsidRPr="00BF6801">
        <w:t>1)</w:t>
      </w:r>
      <w:r w:rsidR="007D4E28" w:rsidRPr="00BF6801">
        <w:t xml:space="preserve"> of this section</w:t>
      </w:r>
      <w:r w:rsidR="005253D5" w:rsidRPr="00BF6801">
        <w:t>.</w:t>
      </w:r>
    </w:p>
    <w:p w:rsidR="00A04AD1" w:rsidRPr="00BF6801" w:rsidRDefault="00A04AD1" w:rsidP="00A04AD1">
      <w:pPr>
        <w:pStyle w:val="ActHead3"/>
        <w:pageBreakBefore/>
      </w:pPr>
      <w:bookmarkStart w:id="20" w:name="_Toc530664558"/>
      <w:r w:rsidRPr="00BF6801">
        <w:rPr>
          <w:rStyle w:val="CharDivNo"/>
        </w:rPr>
        <w:lastRenderedPageBreak/>
        <w:t>Division</w:t>
      </w:r>
      <w:r w:rsidR="00BF6801" w:rsidRPr="00BF6801">
        <w:rPr>
          <w:rStyle w:val="CharDivNo"/>
        </w:rPr>
        <w:t> </w:t>
      </w:r>
      <w:r w:rsidRPr="00BF6801">
        <w:rPr>
          <w:rStyle w:val="CharDivNo"/>
        </w:rPr>
        <w:t>3</w:t>
      </w:r>
      <w:r w:rsidRPr="00BF6801">
        <w:t>—</w:t>
      </w:r>
      <w:r w:rsidRPr="00BF6801">
        <w:rPr>
          <w:rStyle w:val="CharDivText"/>
        </w:rPr>
        <w:t>Total allowable catch</w:t>
      </w:r>
      <w:bookmarkEnd w:id="20"/>
    </w:p>
    <w:p w:rsidR="00A04AD1" w:rsidRPr="00BF6801" w:rsidRDefault="00844019" w:rsidP="00A04AD1">
      <w:pPr>
        <w:pStyle w:val="ActHead5"/>
      </w:pPr>
      <w:bookmarkStart w:id="21" w:name="_Toc530664559"/>
      <w:r w:rsidRPr="00BF6801">
        <w:rPr>
          <w:rStyle w:val="CharSectno"/>
        </w:rPr>
        <w:t>13</w:t>
      </w:r>
      <w:r w:rsidR="00A04AD1" w:rsidRPr="00BF6801">
        <w:t xml:space="preserve">  Determining the total allowable catch for a fishing season</w:t>
      </w:r>
      <w:bookmarkEnd w:id="21"/>
    </w:p>
    <w:p w:rsidR="00A04AD1" w:rsidRPr="00BF6801" w:rsidRDefault="00A04AD1" w:rsidP="00A04AD1">
      <w:pPr>
        <w:pStyle w:val="subsection"/>
      </w:pPr>
      <w:r w:rsidRPr="00BF6801">
        <w:tab/>
        <w:t>(1)</w:t>
      </w:r>
      <w:r w:rsidRPr="00BF6801">
        <w:tab/>
        <w:t xml:space="preserve">Before the start of a fishing season, the Minister must determine for the fishing season the total allowable catch of tropical rock lobster in the </w:t>
      </w:r>
      <w:proofErr w:type="spellStart"/>
      <w:r w:rsidRPr="00BF6801">
        <w:t>TRL</w:t>
      </w:r>
      <w:proofErr w:type="spellEnd"/>
      <w:r w:rsidRPr="00BF6801">
        <w:t xml:space="preserve"> fishery.</w:t>
      </w:r>
    </w:p>
    <w:p w:rsidR="00A04AD1" w:rsidRPr="00BF6801" w:rsidRDefault="00A04AD1" w:rsidP="00A04AD1">
      <w:pPr>
        <w:pStyle w:val="subsection"/>
      </w:pPr>
      <w:r w:rsidRPr="00BF6801">
        <w:tab/>
        <w:t>(2)</w:t>
      </w:r>
      <w:r w:rsidRPr="00BF6801">
        <w:tab/>
        <w:t>In making this determination, the Minister must:</w:t>
      </w:r>
    </w:p>
    <w:p w:rsidR="00A04AD1" w:rsidRPr="00BF6801" w:rsidRDefault="00A04AD1" w:rsidP="00A04AD1">
      <w:pPr>
        <w:pStyle w:val="paragraph"/>
      </w:pPr>
      <w:r w:rsidRPr="00BF6801">
        <w:tab/>
        <w:t>(a)</w:t>
      </w:r>
      <w:r w:rsidRPr="00BF6801">
        <w:tab/>
        <w:t>consult with any advisory committee that the Authority has established under subsection</w:t>
      </w:r>
      <w:r w:rsidR="00BF6801" w:rsidRPr="00BF6801">
        <w:t> </w:t>
      </w:r>
      <w:r w:rsidRPr="00BF6801">
        <w:t xml:space="preserve">40(7) of the Act to provide advice relating to the </w:t>
      </w:r>
      <w:proofErr w:type="spellStart"/>
      <w:r w:rsidRPr="00BF6801">
        <w:t>TRL</w:t>
      </w:r>
      <w:proofErr w:type="spellEnd"/>
      <w:r w:rsidRPr="00BF6801">
        <w:t xml:space="preserve"> fishery; and</w:t>
      </w:r>
    </w:p>
    <w:p w:rsidR="00A04AD1" w:rsidRPr="00BF6801" w:rsidRDefault="00A04AD1" w:rsidP="00A04AD1">
      <w:pPr>
        <w:pStyle w:val="paragraph"/>
      </w:pPr>
      <w:r w:rsidRPr="00BF6801">
        <w:tab/>
        <w:t>(b)</w:t>
      </w:r>
      <w:r w:rsidRPr="00BF6801">
        <w:tab/>
        <w:t>have regard to Australia</w:t>
      </w:r>
      <w:r w:rsidR="00E12228" w:rsidRPr="00BF6801">
        <w:t>’</w:t>
      </w:r>
      <w:r w:rsidRPr="00BF6801">
        <w:t>s obligations under the Torres Strait Treaty.</w:t>
      </w:r>
    </w:p>
    <w:p w:rsidR="00A04AD1" w:rsidRPr="00BF6801" w:rsidRDefault="00A04AD1" w:rsidP="00A04AD1">
      <w:pPr>
        <w:pStyle w:val="subsection"/>
      </w:pPr>
      <w:r w:rsidRPr="00BF6801">
        <w:tab/>
        <w:t>(3)</w:t>
      </w:r>
      <w:r w:rsidRPr="00BF6801">
        <w:tab/>
        <w:t>In making this determination, the Minister may:</w:t>
      </w:r>
    </w:p>
    <w:p w:rsidR="00A04AD1" w:rsidRPr="00BF6801" w:rsidRDefault="00A04AD1" w:rsidP="00A04AD1">
      <w:pPr>
        <w:pStyle w:val="paragraph"/>
      </w:pPr>
      <w:r w:rsidRPr="00BF6801">
        <w:tab/>
        <w:t>(a)</w:t>
      </w:r>
      <w:r w:rsidRPr="00BF6801">
        <w:tab/>
        <w:t>consider the views of any person with an interest in:</w:t>
      </w:r>
    </w:p>
    <w:p w:rsidR="00A04AD1" w:rsidRPr="00BF6801" w:rsidRDefault="00A04AD1" w:rsidP="00A04AD1">
      <w:pPr>
        <w:pStyle w:val="paragraphsub"/>
      </w:pPr>
      <w:r w:rsidRPr="00BF6801">
        <w:tab/>
        <w:t>(</w:t>
      </w:r>
      <w:proofErr w:type="spellStart"/>
      <w:r w:rsidRPr="00BF6801">
        <w:t>i</w:t>
      </w:r>
      <w:proofErr w:type="spellEnd"/>
      <w:r w:rsidRPr="00BF6801">
        <w:t>)</w:t>
      </w:r>
      <w:r w:rsidRPr="00BF6801">
        <w:tab/>
        <w:t xml:space="preserve">the </w:t>
      </w:r>
      <w:proofErr w:type="spellStart"/>
      <w:r w:rsidRPr="00BF6801">
        <w:t>TRL</w:t>
      </w:r>
      <w:proofErr w:type="spellEnd"/>
      <w:r w:rsidRPr="00BF6801">
        <w:t xml:space="preserve"> fishery; or</w:t>
      </w:r>
    </w:p>
    <w:p w:rsidR="00A04AD1" w:rsidRPr="00BF6801" w:rsidRDefault="00A04AD1" w:rsidP="00A04AD1">
      <w:pPr>
        <w:pStyle w:val="paragraphsub"/>
      </w:pPr>
      <w:r w:rsidRPr="00BF6801">
        <w:tab/>
        <w:t>(ii)</w:t>
      </w:r>
      <w:r w:rsidRPr="00BF6801">
        <w:tab/>
        <w:t xml:space="preserve">the ecologically sustainable use of the </w:t>
      </w:r>
      <w:proofErr w:type="spellStart"/>
      <w:r w:rsidRPr="00BF6801">
        <w:t>TRL</w:t>
      </w:r>
      <w:proofErr w:type="spellEnd"/>
      <w:r w:rsidRPr="00BF6801">
        <w:t xml:space="preserve"> fishery; and</w:t>
      </w:r>
    </w:p>
    <w:p w:rsidR="00A04AD1" w:rsidRPr="00BF6801" w:rsidRDefault="00A04AD1" w:rsidP="00A04AD1">
      <w:pPr>
        <w:pStyle w:val="paragraph"/>
      </w:pPr>
      <w:r w:rsidRPr="00BF6801">
        <w:tab/>
        <w:t>(b)</w:t>
      </w:r>
      <w:r w:rsidRPr="00BF6801">
        <w:tab/>
        <w:t xml:space="preserve">take into account the amount of tropical rock lobster taken in the </w:t>
      </w:r>
      <w:proofErr w:type="spellStart"/>
      <w:r w:rsidRPr="00BF6801">
        <w:t>TRL</w:t>
      </w:r>
      <w:proofErr w:type="spellEnd"/>
      <w:r w:rsidRPr="00BF6801">
        <w:t xml:space="preserve"> fishery as a result of other fishing, such as traditional fishing or recreational fishing.</w:t>
      </w:r>
    </w:p>
    <w:p w:rsidR="00A04AD1" w:rsidRPr="00BF6801" w:rsidRDefault="00844019" w:rsidP="00A04AD1">
      <w:pPr>
        <w:pStyle w:val="ActHead5"/>
      </w:pPr>
      <w:bookmarkStart w:id="22" w:name="_Toc530664560"/>
      <w:r w:rsidRPr="00BF6801">
        <w:rPr>
          <w:rStyle w:val="CharSectno"/>
        </w:rPr>
        <w:t>14</w:t>
      </w:r>
      <w:r w:rsidR="00A04AD1" w:rsidRPr="00BF6801">
        <w:t xml:space="preserve">  Increasing the total allowable catch for a fishing season</w:t>
      </w:r>
      <w:bookmarkEnd w:id="22"/>
    </w:p>
    <w:p w:rsidR="00A04AD1" w:rsidRPr="00BF6801" w:rsidRDefault="00A04AD1" w:rsidP="00A04AD1">
      <w:pPr>
        <w:pStyle w:val="subsection"/>
      </w:pPr>
      <w:r w:rsidRPr="00BF6801">
        <w:tab/>
        <w:t>(1)</w:t>
      </w:r>
      <w:r w:rsidRPr="00BF6801">
        <w:tab/>
        <w:t>The Minister may increase the total allowable catch determined for a fishing season.</w:t>
      </w:r>
    </w:p>
    <w:p w:rsidR="00A04AD1" w:rsidRPr="00BF6801" w:rsidRDefault="00A04AD1" w:rsidP="00A04AD1">
      <w:pPr>
        <w:pStyle w:val="subsection"/>
      </w:pPr>
      <w:r w:rsidRPr="00BF6801">
        <w:tab/>
        <w:t>(2)</w:t>
      </w:r>
      <w:r w:rsidRPr="00BF6801">
        <w:tab/>
        <w:t>Subsections</w:t>
      </w:r>
      <w:r w:rsidR="00BF6801" w:rsidRPr="00BF6801">
        <w:t> </w:t>
      </w:r>
      <w:r w:rsidR="00844019" w:rsidRPr="00BF6801">
        <w:t>13</w:t>
      </w:r>
      <w:r w:rsidRPr="00BF6801">
        <w:t>(2) and (3) apply to determining an increase in the total allowable catch for a fishing season in the same way as they apply to the making of a determination of the total allowable catch for a fishing season.</w:t>
      </w:r>
    </w:p>
    <w:p w:rsidR="00A04AD1" w:rsidRPr="00BF6801" w:rsidRDefault="00A04AD1" w:rsidP="00A04AD1">
      <w:pPr>
        <w:pStyle w:val="ActHead2"/>
        <w:pageBreakBefore/>
      </w:pPr>
      <w:bookmarkStart w:id="23" w:name="_Toc530664561"/>
      <w:r w:rsidRPr="00BF6801">
        <w:rPr>
          <w:rStyle w:val="CharPartNo"/>
        </w:rPr>
        <w:lastRenderedPageBreak/>
        <w:t>Part</w:t>
      </w:r>
      <w:r w:rsidR="00BF6801" w:rsidRPr="00BF6801">
        <w:rPr>
          <w:rStyle w:val="CharPartNo"/>
        </w:rPr>
        <w:t> </w:t>
      </w:r>
      <w:r w:rsidRPr="00BF6801">
        <w:rPr>
          <w:rStyle w:val="CharPartNo"/>
        </w:rPr>
        <w:t>3</w:t>
      </w:r>
      <w:r w:rsidRPr="00BF6801">
        <w:t>—</w:t>
      </w:r>
      <w:r w:rsidRPr="00BF6801">
        <w:rPr>
          <w:rStyle w:val="CharPartText"/>
        </w:rPr>
        <w:t>Allocation of quota units</w:t>
      </w:r>
      <w:bookmarkEnd w:id="23"/>
    </w:p>
    <w:p w:rsidR="00A04AD1" w:rsidRPr="00BF6801" w:rsidRDefault="00A04AD1" w:rsidP="00A04AD1">
      <w:pPr>
        <w:pStyle w:val="ActHead3"/>
      </w:pPr>
      <w:bookmarkStart w:id="24" w:name="_Toc530664562"/>
      <w:r w:rsidRPr="00BF6801">
        <w:rPr>
          <w:rStyle w:val="CharDivNo"/>
        </w:rPr>
        <w:t>Division</w:t>
      </w:r>
      <w:r w:rsidR="00BF6801" w:rsidRPr="00BF6801">
        <w:rPr>
          <w:rStyle w:val="CharDivNo"/>
        </w:rPr>
        <w:t> </w:t>
      </w:r>
      <w:r w:rsidRPr="00BF6801">
        <w:rPr>
          <w:rStyle w:val="CharDivNo"/>
        </w:rPr>
        <w:t>1</w:t>
      </w:r>
      <w:r w:rsidRPr="00BF6801">
        <w:t>—</w:t>
      </w:r>
      <w:r w:rsidRPr="00BF6801">
        <w:rPr>
          <w:rStyle w:val="CharDivText"/>
        </w:rPr>
        <w:t xml:space="preserve">Allocation of quota units for the </w:t>
      </w:r>
      <w:proofErr w:type="spellStart"/>
      <w:r w:rsidRPr="00BF6801">
        <w:rPr>
          <w:rStyle w:val="CharDivText"/>
        </w:rPr>
        <w:t>TRL</w:t>
      </w:r>
      <w:proofErr w:type="spellEnd"/>
      <w:r w:rsidRPr="00BF6801">
        <w:rPr>
          <w:rStyle w:val="CharDivText"/>
        </w:rPr>
        <w:t xml:space="preserve"> fishery</w:t>
      </w:r>
      <w:bookmarkEnd w:id="24"/>
    </w:p>
    <w:p w:rsidR="00A04AD1" w:rsidRPr="00BF6801" w:rsidRDefault="00844019" w:rsidP="000871C4">
      <w:pPr>
        <w:pStyle w:val="ActHead5"/>
      </w:pPr>
      <w:bookmarkStart w:id="25" w:name="_Toc530664563"/>
      <w:r w:rsidRPr="00BF6801">
        <w:rPr>
          <w:rStyle w:val="CharSectno"/>
        </w:rPr>
        <w:t>15</w:t>
      </w:r>
      <w:r w:rsidR="00A04AD1" w:rsidRPr="00BF6801">
        <w:t xml:space="preserve">  Allocation of quota units—traditional inhabitant sector and </w:t>
      </w:r>
      <w:proofErr w:type="spellStart"/>
      <w:r w:rsidR="00A04AD1" w:rsidRPr="00BF6801">
        <w:t>TVH</w:t>
      </w:r>
      <w:proofErr w:type="spellEnd"/>
      <w:r w:rsidR="00A04AD1" w:rsidRPr="00BF6801">
        <w:t xml:space="preserve"> sector</w:t>
      </w:r>
      <w:bookmarkEnd w:id="25"/>
    </w:p>
    <w:p w:rsidR="000871C4" w:rsidRPr="00BF6801" w:rsidRDefault="000871C4" w:rsidP="000871C4">
      <w:pPr>
        <w:pStyle w:val="subsection"/>
      </w:pPr>
      <w:r w:rsidRPr="00BF6801">
        <w:tab/>
        <w:t>(1)</w:t>
      </w:r>
      <w:r w:rsidRPr="00BF6801">
        <w:tab/>
        <w:t xml:space="preserve">On the basis that the fishing capacity of the </w:t>
      </w:r>
      <w:proofErr w:type="spellStart"/>
      <w:r w:rsidRPr="00BF6801">
        <w:t>TRL</w:t>
      </w:r>
      <w:proofErr w:type="spellEnd"/>
      <w:r w:rsidRPr="00BF6801">
        <w:t xml:space="preserve"> fishery is to be divided into 1,000,000 quota units, the Minister must, on a day that is within the 60 day period beginning on the allocation day, allocate:</w:t>
      </w:r>
    </w:p>
    <w:p w:rsidR="000871C4" w:rsidRPr="00BF6801" w:rsidRDefault="000871C4" w:rsidP="000871C4">
      <w:pPr>
        <w:pStyle w:val="paragraph"/>
      </w:pPr>
      <w:r w:rsidRPr="00BF6801">
        <w:tab/>
        <w:t>(a)</w:t>
      </w:r>
      <w:r w:rsidRPr="00BF6801">
        <w:tab/>
        <w:t xml:space="preserve">562,000 of those quota units to the </w:t>
      </w:r>
      <w:proofErr w:type="spellStart"/>
      <w:r w:rsidRPr="00BF6801">
        <w:t>TSRA</w:t>
      </w:r>
      <w:proofErr w:type="spellEnd"/>
      <w:r w:rsidRPr="00BF6801">
        <w:t>, to hold for the benefit of the traditional inhabitant sector; and</w:t>
      </w:r>
    </w:p>
    <w:p w:rsidR="000871C4" w:rsidRPr="00BF6801" w:rsidRDefault="000871C4" w:rsidP="000871C4">
      <w:pPr>
        <w:pStyle w:val="paragraph"/>
      </w:pPr>
      <w:r w:rsidRPr="00BF6801">
        <w:tab/>
        <w:t>(b)</w:t>
      </w:r>
      <w:r w:rsidRPr="00BF6801">
        <w:tab/>
        <w:t xml:space="preserve">438,000 of those quota units to the </w:t>
      </w:r>
      <w:proofErr w:type="spellStart"/>
      <w:r w:rsidRPr="00BF6801">
        <w:t>TVH</w:t>
      </w:r>
      <w:proofErr w:type="spellEnd"/>
      <w:r w:rsidRPr="00BF6801">
        <w:t xml:space="preserve"> sector, in accordance with the provisional allocation of quota units made under </w:t>
      </w:r>
      <w:r w:rsidR="00F635E0" w:rsidRPr="00BF6801">
        <w:t xml:space="preserve">Subdivision B of </w:t>
      </w:r>
      <w:r w:rsidRPr="00BF6801">
        <w:t>Division</w:t>
      </w:r>
      <w:r w:rsidR="00BF6801" w:rsidRPr="00BF6801">
        <w:t> </w:t>
      </w:r>
      <w:r w:rsidRPr="00BF6801">
        <w:t>3 and the outcome of any review of those allocations.</w:t>
      </w:r>
    </w:p>
    <w:p w:rsidR="000871C4" w:rsidRPr="00BF6801" w:rsidRDefault="000871C4" w:rsidP="000871C4">
      <w:pPr>
        <w:pStyle w:val="notetext"/>
      </w:pPr>
      <w:r w:rsidRPr="00BF6801">
        <w:t>Note:</w:t>
      </w:r>
      <w:r w:rsidRPr="00BF6801">
        <w:tab/>
        <w:t xml:space="preserve">Under this allocation, 56.2% of the fishing capacity of the </w:t>
      </w:r>
      <w:proofErr w:type="spellStart"/>
      <w:r w:rsidRPr="00BF6801">
        <w:t>TRL</w:t>
      </w:r>
      <w:proofErr w:type="spellEnd"/>
      <w:r w:rsidRPr="00BF6801">
        <w:t xml:space="preserve"> fishery is to be allocated to the traditional inhabitant sector and 43.8% to the </w:t>
      </w:r>
      <w:proofErr w:type="spellStart"/>
      <w:r w:rsidRPr="00BF6801">
        <w:t>TVH</w:t>
      </w:r>
      <w:proofErr w:type="spellEnd"/>
      <w:r w:rsidRPr="00BF6801">
        <w:t xml:space="preserve"> sector.</w:t>
      </w:r>
    </w:p>
    <w:p w:rsidR="00A04AD1" w:rsidRPr="00BF6801" w:rsidRDefault="00A04AD1" w:rsidP="00A04AD1">
      <w:pPr>
        <w:pStyle w:val="subsection"/>
      </w:pPr>
      <w:r w:rsidRPr="00BF6801">
        <w:tab/>
        <w:t>(</w:t>
      </w:r>
      <w:r w:rsidR="000871C4" w:rsidRPr="00BF6801">
        <w:t>2</w:t>
      </w:r>
      <w:r w:rsidRPr="00BF6801">
        <w:t>)</w:t>
      </w:r>
      <w:r w:rsidRPr="00BF6801">
        <w:tab/>
        <w:t xml:space="preserve">The Minister is to allocate a number of quota units to a person under </w:t>
      </w:r>
      <w:r w:rsidR="00BF6801" w:rsidRPr="00BF6801">
        <w:t>subsection (</w:t>
      </w:r>
      <w:r w:rsidR="000871C4" w:rsidRPr="00BF6801">
        <w:t>1</w:t>
      </w:r>
      <w:r w:rsidRPr="00BF6801">
        <w:t>) by making an entry on the Register that the person holds that number of quota units.</w:t>
      </w:r>
    </w:p>
    <w:p w:rsidR="00A04AD1" w:rsidRPr="00BF6801" w:rsidRDefault="00A04AD1" w:rsidP="00A04AD1">
      <w:pPr>
        <w:pStyle w:val="subsection"/>
      </w:pPr>
      <w:r w:rsidRPr="00BF6801">
        <w:tab/>
        <w:t>(</w:t>
      </w:r>
      <w:r w:rsidR="000871C4" w:rsidRPr="00BF6801">
        <w:t>3</w:t>
      </w:r>
      <w:r w:rsidRPr="00BF6801">
        <w:t>)</w:t>
      </w:r>
      <w:r w:rsidRPr="00BF6801">
        <w:tab/>
        <w:t xml:space="preserve">The Minister must notify, in writing, each person to whom quota units have been allocated under </w:t>
      </w:r>
      <w:r w:rsidR="00BF6801" w:rsidRPr="00BF6801">
        <w:t>subsection (</w:t>
      </w:r>
      <w:r w:rsidR="000871C4" w:rsidRPr="00BF6801">
        <w:t>1</w:t>
      </w:r>
      <w:r w:rsidRPr="00BF6801">
        <w:t>) of:</w:t>
      </w:r>
    </w:p>
    <w:p w:rsidR="00A04AD1" w:rsidRPr="00BF6801" w:rsidRDefault="00A04AD1" w:rsidP="00A04AD1">
      <w:pPr>
        <w:pStyle w:val="paragraph"/>
      </w:pPr>
      <w:r w:rsidRPr="00BF6801">
        <w:tab/>
        <w:t>(a)</w:t>
      </w:r>
      <w:r w:rsidRPr="00BF6801">
        <w:tab/>
        <w:t>the fact that the allocation has occurred; and</w:t>
      </w:r>
    </w:p>
    <w:p w:rsidR="00A04AD1" w:rsidRPr="00BF6801" w:rsidRDefault="00A04AD1" w:rsidP="00A04AD1">
      <w:pPr>
        <w:pStyle w:val="paragraph"/>
      </w:pPr>
      <w:r w:rsidRPr="00BF6801">
        <w:tab/>
        <w:t>(b)</w:t>
      </w:r>
      <w:r w:rsidRPr="00BF6801">
        <w:tab/>
        <w:t>the number of quota units that have been allocated to the person.</w:t>
      </w:r>
    </w:p>
    <w:p w:rsidR="00A04AD1" w:rsidRPr="00BF6801" w:rsidRDefault="00844019" w:rsidP="00A04AD1">
      <w:pPr>
        <w:pStyle w:val="ActHead5"/>
      </w:pPr>
      <w:bookmarkStart w:id="26" w:name="_Toc530664564"/>
      <w:r w:rsidRPr="00BF6801">
        <w:rPr>
          <w:rStyle w:val="CharSectno"/>
        </w:rPr>
        <w:t>16</w:t>
      </w:r>
      <w:r w:rsidR="00A04AD1" w:rsidRPr="00BF6801">
        <w:t xml:space="preserve">  Basis on which quota units are allocated</w:t>
      </w:r>
      <w:bookmarkEnd w:id="26"/>
    </w:p>
    <w:p w:rsidR="00A04AD1" w:rsidRPr="00BF6801" w:rsidRDefault="00A04AD1" w:rsidP="00A04AD1">
      <w:pPr>
        <w:pStyle w:val="subsection"/>
      </w:pPr>
      <w:r w:rsidRPr="00BF6801">
        <w:tab/>
      </w:r>
      <w:r w:rsidRPr="00BF6801">
        <w:tab/>
        <w:t>A quota unit allocated under this Division is allocated on the basis that:</w:t>
      </w:r>
    </w:p>
    <w:p w:rsidR="00A04AD1" w:rsidRPr="00BF6801" w:rsidRDefault="00A04AD1" w:rsidP="00A04AD1">
      <w:pPr>
        <w:pStyle w:val="paragraph"/>
      </w:pPr>
      <w:r w:rsidRPr="00BF6801">
        <w:tab/>
        <w:t>(a)</w:t>
      </w:r>
      <w:r w:rsidRPr="00BF6801">
        <w:tab/>
        <w:t>the quota unit may be suspended or cancelled under section</w:t>
      </w:r>
      <w:r w:rsidR="00BF6801" w:rsidRPr="00BF6801">
        <w:t> </w:t>
      </w:r>
      <w:r w:rsidR="00844019" w:rsidRPr="00BF6801">
        <w:t>28</w:t>
      </w:r>
      <w:r w:rsidRPr="00BF6801">
        <w:t>; and</w:t>
      </w:r>
    </w:p>
    <w:p w:rsidR="00A04AD1" w:rsidRPr="00BF6801" w:rsidRDefault="00A04AD1" w:rsidP="00A04AD1">
      <w:pPr>
        <w:pStyle w:val="paragraph"/>
      </w:pPr>
      <w:r w:rsidRPr="00BF6801">
        <w:tab/>
        <w:t>(b)</w:t>
      </w:r>
      <w:r w:rsidRPr="00BF6801">
        <w:tab/>
        <w:t>the quota unit may be suspended, cancelled, revoked, terminated or varied by or under later legislation; and</w:t>
      </w:r>
    </w:p>
    <w:p w:rsidR="00A04AD1" w:rsidRPr="00BF6801" w:rsidRDefault="00A04AD1" w:rsidP="00A04AD1">
      <w:pPr>
        <w:pStyle w:val="paragraph"/>
      </w:pPr>
      <w:r w:rsidRPr="00BF6801">
        <w:tab/>
        <w:t>(</w:t>
      </w:r>
      <w:r w:rsidR="005253D5" w:rsidRPr="00BF6801">
        <w:t>c</w:t>
      </w:r>
      <w:r w:rsidRPr="00BF6801">
        <w:t>)</w:t>
      </w:r>
      <w:r w:rsidRPr="00BF6801">
        <w:tab/>
        <w:t>no compensation is payable if the quota unit is suspended, cancelled, revoked, terminated or varied as mentioned in any of the above paragraphs.</w:t>
      </w:r>
    </w:p>
    <w:p w:rsidR="00A04AD1" w:rsidRPr="00BF6801" w:rsidRDefault="00A04AD1" w:rsidP="00A04AD1">
      <w:pPr>
        <w:pStyle w:val="ActHead3"/>
        <w:pageBreakBefore/>
      </w:pPr>
      <w:bookmarkStart w:id="27" w:name="_Toc530664565"/>
      <w:r w:rsidRPr="00BF6801">
        <w:rPr>
          <w:rStyle w:val="CharDivNo"/>
        </w:rPr>
        <w:lastRenderedPageBreak/>
        <w:t>Division</w:t>
      </w:r>
      <w:r w:rsidR="00BF6801" w:rsidRPr="00BF6801">
        <w:rPr>
          <w:rStyle w:val="CharDivNo"/>
        </w:rPr>
        <w:t> </w:t>
      </w:r>
      <w:r w:rsidRPr="00BF6801">
        <w:rPr>
          <w:rStyle w:val="CharDivNo"/>
        </w:rPr>
        <w:t>2</w:t>
      </w:r>
      <w:r w:rsidRPr="00BF6801">
        <w:t>—</w:t>
      </w:r>
      <w:r w:rsidRPr="00BF6801">
        <w:rPr>
          <w:rStyle w:val="CharDivText"/>
        </w:rPr>
        <w:t>Allocation to the traditional inhabitant sector</w:t>
      </w:r>
      <w:bookmarkEnd w:id="27"/>
    </w:p>
    <w:p w:rsidR="00A04AD1" w:rsidRPr="00BF6801" w:rsidRDefault="00844019" w:rsidP="00A04AD1">
      <w:pPr>
        <w:pStyle w:val="ActHead5"/>
      </w:pPr>
      <w:bookmarkStart w:id="28" w:name="_Toc530664566"/>
      <w:r w:rsidRPr="00BF6801">
        <w:rPr>
          <w:rStyle w:val="CharSectno"/>
        </w:rPr>
        <w:t>17</w:t>
      </w:r>
      <w:r w:rsidR="00A04AD1" w:rsidRPr="00BF6801">
        <w:t xml:space="preserve">  Review of allocation</w:t>
      </w:r>
      <w:bookmarkEnd w:id="28"/>
    </w:p>
    <w:p w:rsidR="00A04AD1" w:rsidRPr="00BF6801" w:rsidRDefault="00A04AD1" w:rsidP="00A04AD1">
      <w:pPr>
        <w:pStyle w:val="subsection"/>
      </w:pPr>
      <w:r w:rsidRPr="00BF6801">
        <w:tab/>
        <w:t>(1)</w:t>
      </w:r>
      <w:r w:rsidRPr="00BF6801">
        <w:tab/>
        <w:t xml:space="preserve">Within 2 years of the day this instrument commences, the Authority must review the allocation of quota units to the traditional inhabitant sector </w:t>
      </w:r>
      <w:r w:rsidR="00521AC9" w:rsidRPr="00BF6801">
        <w:t xml:space="preserve">under </w:t>
      </w:r>
      <w:r w:rsidRPr="00BF6801">
        <w:t>paragraph</w:t>
      </w:r>
      <w:r w:rsidR="00BF6801" w:rsidRPr="00BF6801">
        <w:t> </w:t>
      </w:r>
      <w:r w:rsidR="00844019" w:rsidRPr="00BF6801">
        <w:t>15</w:t>
      </w:r>
      <w:r w:rsidRPr="00BF6801">
        <w:t>(</w:t>
      </w:r>
      <w:r w:rsidR="000871C4" w:rsidRPr="00BF6801">
        <w:t>1</w:t>
      </w:r>
      <w:r w:rsidRPr="00BF6801">
        <w:t>)(a).</w:t>
      </w:r>
    </w:p>
    <w:p w:rsidR="00A04AD1" w:rsidRPr="00BF6801" w:rsidRDefault="00A04AD1" w:rsidP="00A04AD1">
      <w:pPr>
        <w:pStyle w:val="subsection"/>
      </w:pPr>
      <w:r w:rsidRPr="00BF6801">
        <w:tab/>
        <w:t>(2)</w:t>
      </w:r>
      <w:r w:rsidRPr="00BF6801">
        <w:tab/>
        <w:t>In undertaking its review, the Authority may consider the following options:</w:t>
      </w:r>
    </w:p>
    <w:p w:rsidR="00A04AD1" w:rsidRPr="00BF6801" w:rsidRDefault="00A04AD1" w:rsidP="00A04AD1">
      <w:pPr>
        <w:pStyle w:val="paragraph"/>
      </w:pPr>
      <w:r w:rsidRPr="00BF6801">
        <w:tab/>
        <w:t>(a)</w:t>
      </w:r>
      <w:r w:rsidRPr="00BF6801">
        <w:tab/>
        <w:t>allocating quota units to a non</w:t>
      </w:r>
      <w:r w:rsidR="00BF6801">
        <w:noBreakHyphen/>
      </w:r>
      <w:r w:rsidRPr="00BF6801">
        <w:t>government legal entity that represents traditional inhabitants;</w:t>
      </w:r>
    </w:p>
    <w:p w:rsidR="00A04AD1" w:rsidRPr="00BF6801" w:rsidRDefault="00A04AD1" w:rsidP="00A04AD1">
      <w:pPr>
        <w:pStyle w:val="paragraph"/>
      </w:pPr>
      <w:r w:rsidRPr="00BF6801">
        <w:tab/>
        <w:t>(b)</w:t>
      </w:r>
      <w:r w:rsidRPr="00BF6801">
        <w:tab/>
        <w:t>allocating quota units to individual traditional inhabitants directly;</w:t>
      </w:r>
    </w:p>
    <w:p w:rsidR="00A04AD1" w:rsidRPr="00BF6801" w:rsidRDefault="00A04AD1" w:rsidP="00A04AD1">
      <w:pPr>
        <w:pStyle w:val="paragraph"/>
      </w:pPr>
      <w:r w:rsidRPr="00BF6801">
        <w:tab/>
        <w:t>(c)</w:t>
      </w:r>
      <w:r w:rsidRPr="00BF6801">
        <w:tab/>
        <w:t xml:space="preserve">a combination of the options mentioned in </w:t>
      </w:r>
      <w:r w:rsidR="00BF6801" w:rsidRPr="00BF6801">
        <w:t>paragraphs (</w:t>
      </w:r>
      <w:r w:rsidRPr="00BF6801">
        <w:t>a) and (b).</w:t>
      </w:r>
    </w:p>
    <w:p w:rsidR="00A04AD1" w:rsidRPr="00BF6801" w:rsidRDefault="00A04AD1" w:rsidP="00A04AD1">
      <w:pPr>
        <w:pStyle w:val="ActHead3"/>
        <w:pageBreakBefore/>
      </w:pPr>
      <w:bookmarkStart w:id="29" w:name="_Toc530664567"/>
      <w:r w:rsidRPr="00BF6801">
        <w:rPr>
          <w:rStyle w:val="CharDivNo"/>
        </w:rPr>
        <w:lastRenderedPageBreak/>
        <w:t>Division</w:t>
      </w:r>
      <w:r w:rsidR="00BF6801" w:rsidRPr="00BF6801">
        <w:rPr>
          <w:rStyle w:val="CharDivNo"/>
        </w:rPr>
        <w:t> </w:t>
      </w:r>
      <w:r w:rsidRPr="00BF6801">
        <w:rPr>
          <w:rStyle w:val="CharDivNo"/>
        </w:rPr>
        <w:t>3</w:t>
      </w:r>
      <w:r w:rsidRPr="00BF6801">
        <w:t>—</w:t>
      </w:r>
      <w:r w:rsidRPr="00BF6801">
        <w:rPr>
          <w:rStyle w:val="CharDivText"/>
        </w:rPr>
        <w:t xml:space="preserve">Allocation to the </w:t>
      </w:r>
      <w:proofErr w:type="spellStart"/>
      <w:r w:rsidRPr="00BF6801">
        <w:rPr>
          <w:rStyle w:val="CharDivText"/>
        </w:rPr>
        <w:t>TVH</w:t>
      </w:r>
      <w:proofErr w:type="spellEnd"/>
      <w:r w:rsidRPr="00BF6801">
        <w:rPr>
          <w:rStyle w:val="CharDivText"/>
        </w:rPr>
        <w:t xml:space="preserve"> sector</w:t>
      </w:r>
      <w:bookmarkEnd w:id="29"/>
    </w:p>
    <w:p w:rsidR="00A04AD1" w:rsidRPr="00BF6801" w:rsidRDefault="00A04AD1" w:rsidP="00A04AD1">
      <w:pPr>
        <w:pStyle w:val="ActHead4"/>
      </w:pPr>
      <w:bookmarkStart w:id="30" w:name="_Toc530664568"/>
      <w:r w:rsidRPr="00BF6801">
        <w:rPr>
          <w:rStyle w:val="CharSubdNo"/>
        </w:rPr>
        <w:t>Subdivision A</w:t>
      </w:r>
      <w:r w:rsidRPr="00BF6801">
        <w:t>—</w:t>
      </w:r>
      <w:r w:rsidRPr="00BF6801">
        <w:rPr>
          <w:rStyle w:val="CharSubdText"/>
        </w:rPr>
        <w:t>Verification of catch histories and tender boat licences</w:t>
      </w:r>
      <w:bookmarkEnd w:id="30"/>
    </w:p>
    <w:p w:rsidR="00A04AD1" w:rsidRPr="00BF6801" w:rsidRDefault="00844019" w:rsidP="00A04AD1">
      <w:pPr>
        <w:pStyle w:val="ActHead5"/>
      </w:pPr>
      <w:bookmarkStart w:id="31" w:name="_Toc530664569"/>
      <w:r w:rsidRPr="00BF6801">
        <w:rPr>
          <w:rStyle w:val="CharSectno"/>
        </w:rPr>
        <w:t>18</w:t>
      </w:r>
      <w:r w:rsidR="00A04AD1" w:rsidRPr="00BF6801">
        <w:t xml:space="preserve">  Minister to notify provisional catch histories and numbers of tender boat licences</w:t>
      </w:r>
      <w:bookmarkEnd w:id="31"/>
    </w:p>
    <w:p w:rsidR="00A04AD1" w:rsidRPr="00BF6801" w:rsidRDefault="00A04AD1" w:rsidP="00A04AD1">
      <w:pPr>
        <w:pStyle w:val="subsection"/>
      </w:pPr>
      <w:r w:rsidRPr="00BF6801">
        <w:tab/>
        <w:t>(1)</w:t>
      </w:r>
      <w:r w:rsidRPr="00BF6801">
        <w:tab/>
        <w:t>This section applies to a person who, on the snapshot day, is:</w:t>
      </w:r>
    </w:p>
    <w:p w:rsidR="00A04AD1" w:rsidRPr="00BF6801" w:rsidRDefault="00A04AD1" w:rsidP="00A04AD1">
      <w:pPr>
        <w:pStyle w:val="paragraph"/>
      </w:pPr>
      <w:r w:rsidRPr="00BF6801">
        <w:tab/>
        <w:t>(a)</w:t>
      </w:r>
      <w:r w:rsidRPr="00BF6801">
        <w:tab/>
        <w:t>the principal holder of one or more primary boat licences; or</w:t>
      </w:r>
    </w:p>
    <w:p w:rsidR="00A04AD1" w:rsidRPr="00BF6801" w:rsidRDefault="00A04AD1" w:rsidP="00A04AD1">
      <w:pPr>
        <w:pStyle w:val="paragraph"/>
      </w:pPr>
      <w:r w:rsidRPr="00BF6801">
        <w:tab/>
        <w:t>(b)</w:t>
      </w:r>
      <w:r w:rsidRPr="00BF6801">
        <w:tab/>
        <w:t>the principal holder of one more primary boat licences and one or more tender boat licences.</w:t>
      </w:r>
    </w:p>
    <w:p w:rsidR="00A04AD1" w:rsidRPr="00BF6801" w:rsidRDefault="00A04AD1" w:rsidP="00A04AD1">
      <w:pPr>
        <w:pStyle w:val="subsection"/>
      </w:pPr>
      <w:r w:rsidRPr="00BF6801">
        <w:tab/>
        <w:t>(2)</w:t>
      </w:r>
      <w:r w:rsidRPr="00BF6801">
        <w:tab/>
        <w:t xml:space="preserve">Within 60 days of the snapshot day, the Minister must ensure that each person to whom this section applies is given a notice (a </w:t>
      </w:r>
      <w:r w:rsidR="002315F7" w:rsidRPr="00BF6801">
        <w:rPr>
          <w:b/>
          <w:i/>
        </w:rPr>
        <w:t>catch history notice</w:t>
      </w:r>
      <w:r w:rsidRPr="00BF6801">
        <w:t>) that sets out:</w:t>
      </w:r>
    </w:p>
    <w:p w:rsidR="00A04AD1" w:rsidRPr="00BF6801" w:rsidRDefault="00A04AD1" w:rsidP="00A04AD1">
      <w:pPr>
        <w:pStyle w:val="paragraph"/>
      </w:pPr>
      <w:r w:rsidRPr="00BF6801">
        <w:tab/>
        <w:t>(a)</w:t>
      </w:r>
      <w:r w:rsidRPr="00BF6801">
        <w:tab/>
        <w:t>the provisional boat catch history for each primary boat licence for which the person is the principal holder; and</w:t>
      </w:r>
    </w:p>
    <w:p w:rsidR="00A04AD1" w:rsidRPr="00BF6801" w:rsidRDefault="00A04AD1" w:rsidP="00A04AD1">
      <w:pPr>
        <w:pStyle w:val="paragraph"/>
      </w:pPr>
      <w:r w:rsidRPr="00BF6801">
        <w:tab/>
        <w:t>(b)</w:t>
      </w:r>
      <w:r w:rsidRPr="00BF6801">
        <w:tab/>
        <w:t>the provisional total catch history; and</w:t>
      </w:r>
    </w:p>
    <w:p w:rsidR="00A04AD1" w:rsidRPr="00BF6801" w:rsidRDefault="00A04AD1" w:rsidP="00A04AD1">
      <w:pPr>
        <w:pStyle w:val="paragraph"/>
      </w:pPr>
      <w:r w:rsidRPr="00BF6801">
        <w:tab/>
        <w:t>(c)</w:t>
      </w:r>
      <w:r w:rsidRPr="00BF6801">
        <w:tab/>
        <w:t>if the person is the principal holder of one or more tender boat licences on the snapshot day:</w:t>
      </w:r>
    </w:p>
    <w:p w:rsidR="00A04AD1" w:rsidRPr="00BF6801" w:rsidRDefault="00A04AD1" w:rsidP="00A04AD1">
      <w:pPr>
        <w:pStyle w:val="paragraphsub"/>
      </w:pPr>
      <w:r w:rsidRPr="00BF6801">
        <w:tab/>
        <w:t>(</w:t>
      </w:r>
      <w:proofErr w:type="spellStart"/>
      <w:r w:rsidRPr="00BF6801">
        <w:t>i</w:t>
      </w:r>
      <w:proofErr w:type="spellEnd"/>
      <w:r w:rsidRPr="00BF6801">
        <w:t>)</w:t>
      </w:r>
      <w:r w:rsidRPr="00BF6801">
        <w:tab/>
        <w:t>the number of tender boat licences for which the person is the principal holder; and</w:t>
      </w:r>
    </w:p>
    <w:p w:rsidR="00A04AD1" w:rsidRPr="00BF6801" w:rsidRDefault="00A04AD1" w:rsidP="00A04AD1">
      <w:pPr>
        <w:pStyle w:val="paragraphsub"/>
      </w:pPr>
      <w:r w:rsidRPr="00BF6801">
        <w:tab/>
        <w:t>(ii)</w:t>
      </w:r>
      <w:r w:rsidRPr="00BF6801">
        <w:tab/>
        <w:t>the total number of tender boat licences in force on the snapshot day.</w:t>
      </w:r>
    </w:p>
    <w:p w:rsidR="00A04AD1" w:rsidRPr="00BF6801" w:rsidRDefault="00A04AD1" w:rsidP="00A04AD1">
      <w:pPr>
        <w:pStyle w:val="subsection"/>
      </w:pPr>
      <w:r w:rsidRPr="00BF6801">
        <w:tab/>
        <w:t>(3)</w:t>
      </w:r>
      <w:r w:rsidRPr="00BF6801">
        <w:tab/>
        <w:t xml:space="preserve">The </w:t>
      </w:r>
      <w:r w:rsidR="002315F7" w:rsidRPr="00BF6801">
        <w:t>catch history</w:t>
      </w:r>
      <w:r w:rsidRPr="00BF6801">
        <w:t xml:space="preserve"> notice must:</w:t>
      </w:r>
    </w:p>
    <w:p w:rsidR="00A04AD1" w:rsidRPr="00BF6801" w:rsidRDefault="00A04AD1" w:rsidP="00A04AD1">
      <w:pPr>
        <w:pStyle w:val="paragraph"/>
      </w:pPr>
      <w:r w:rsidRPr="00BF6801">
        <w:tab/>
        <w:t>(a)</w:t>
      </w:r>
      <w:r w:rsidRPr="00BF6801">
        <w:tab/>
        <w:t>be in writing; and</w:t>
      </w:r>
    </w:p>
    <w:p w:rsidR="00A04AD1" w:rsidRPr="00BF6801" w:rsidRDefault="00A04AD1" w:rsidP="00A04AD1">
      <w:pPr>
        <w:pStyle w:val="paragraph"/>
      </w:pPr>
      <w:r w:rsidRPr="00BF6801">
        <w:tab/>
        <w:t>(b)</w:t>
      </w:r>
      <w:r w:rsidRPr="00BF6801">
        <w:tab/>
        <w:t>be dated; and</w:t>
      </w:r>
    </w:p>
    <w:p w:rsidR="00A04AD1" w:rsidRPr="00BF6801" w:rsidRDefault="00A04AD1" w:rsidP="00A04AD1">
      <w:pPr>
        <w:pStyle w:val="paragraph"/>
      </w:pPr>
      <w:r w:rsidRPr="00BF6801">
        <w:tab/>
        <w:t>(c)</w:t>
      </w:r>
      <w:r w:rsidRPr="00BF6801">
        <w:tab/>
        <w:t>state that the person may, within the objecti</w:t>
      </w:r>
      <w:r w:rsidR="00521AC9" w:rsidRPr="00BF6801">
        <w:t xml:space="preserve">on period, object in writing to </w:t>
      </w:r>
      <w:r w:rsidRPr="00BF6801">
        <w:t>the following:</w:t>
      </w:r>
    </w:p>
    <w:p w:rsidR="00A04AD1" w:rsidRPr="00BF6801" w:rsidRDefault="00A04AD1" w:rsidP="00A04AD1">
      <w:pPr>
        <w:pStyle w:val="paragraphsub"/>
      </w:pPr>
      <w:r w:rsidRPr="00BF6801">
        <w:tab/>
        <w:t>(</w:t>
      </w:r>
      <w:proofErr w:type="spellStart"/>
      <w:r w:rsidRPr="00BF6801">
        <w:t>i</w:t>
      </w:r>
      <w:proofErr w:type="spellEnd"/>
      <w:r w:rsidRPr="00BF6801">
        <w:t>)</w:t>
      </w:r>
      <w:r w:rsidRPr="00BF6801">
        <w:tab/>
        <w:t xml:space="preserve">a provisional boat catch history set out in the </w:t>
      </w:r>
      <w:r w:rsidR="002315F7" w:rsidRPr="00BF6801">
        <w:t>catch history</w:t>
      </w:r>
      <w:r w:rsidRPr="00BF6801">
        <w:t xml:space="preserve"> notice;</w:t>
      </w:r>
    </w:p>
    <w:p w:rsidR="00A04AD1" w:rsidRPr="00BF6801" w:rsidRDefault="00A04AD1" w:rsidP="00A04AD1">
      <w:pPr>
        <w:pStyle w:val="paragraphsub"/>
      </w:pPr>
      <w:r w:rsidRPr="00BF6801">
        <w:tab/>
        <w:t>(ii)</w:t>
      </w:r>
      <w:r w:rsidRPr="00BF6801">
        <w:tab/>
        <w:t xml:space="preserve">the number of tender boat licences for which the person is the principal holder </w:t>
      </w:r>
      <w:r w:rsidR="00521AC9" w:rsidRPr="00BF6801">
        <w:t xml:space="preserve">(if any) </w:t>
      </w:r>
      <w:r w:rsidRPr="00BF6801">
        <w:t xml:space="preserve">as set out in the </w:t>
      </w:r>
      <w:r w:rsidR="002315F7" w:rsidRPr="00BF6801">
        <w:t xml:space="preserve">catch history </w:t>
      </w:r>
      <w:r w:rsidRPr="00BF6801">
        <w:t>notice;</w:t>
      </w:r>
      <w:r w:rsidR="00521AC9" w:rsidRPr="00BF6801">
        <w:t xml:space="preserve"> and</w:t>
      </w:r>
    </w:p>
    <w:p w:rsidR="00A04AD1" w:rsidRPr="00BF6801" w:rsidRDefault="00A04AD1" w:rsidP="00A04AD1">
      <w:pPr>
        <w:pStyle w:val="paragraph"/>
      </w:pPr>
      <w:r w:rsidRPr="00BF6801">
        <w:tab/>
        <w:t>(d)</w:t>
      </w:r>
      <w:r w:rsidRPr="00BF6801">
        <w:tab/>
        <w:t>set out the requirements for making an objection, and include a warning that giving false or misleading information is a serious offence; and</w:t>
      </w:r>
    </w:p>
    <w:p w:rsidR="005253D5" w:rsidRPr="00BF6801" w:rsidRDefault="00A04AD1" w:rsidP="00A04AD1">
      <w:pPr>
        <w:pStyle w:val="paragraph"/>
      </w:pPr>
      <w:r w:rsidRPr="00BF6801">
        <w:tab/>
        <w:t>(e)</w:t>
      </w:r>
      <w:r w:rsidRPr="00BF6801">
        <w:tab/>
      </w:r>
      <w:r w:rsidR="006D7C9F" w:rsidRPr="00BF6801">
        <w:t>include a statement to the effect that</w:t>
      </w:r>
      <w:r w:rsidR="005253D5" w:rsidRPr="00BF6801">
        <w:t>:</w:t>
      </w:r>
    </w:p>
    <w:p w:rsidR="006D7C9F" w:rsidRPr="00BF6801" w:rsidRDefault="005253D5" w:rsidP="005253D5">
      <w:pPr>
        <w:pStyle w:val="paragraphsub"/>
      </w:pPr>
      <w:r w:rsidRPr="00BF6801">
        <w:tab/>
        <w:t>(</w:t>
      </w:r>
      <w:proofErr w:type="spellStart"/>
      <w:r w:rsidRPr="00BF6801">
        <w:t>i</w:t>
      </w:r>
      <w:proofErr w:type="spellEnd"/>
      <w:r w:rsidRPr="00BF6801">
        <w:t>)</w:t>
      </w:r>
      <w:r w:rsidRPr="00BF6801">
        <w:tab/>
      </w:r>
      <w:r w:rsidR="006D7C9F" w:rsidRPr="00BF6801">
        <w:t xml:space="preserve">the provisional boat catch history, and the number of tender boat licences (if any), as set out in the catch history notice are intended to be the basis for </w:t>
      </w:r>
      <w:r w:rsidR="00521AC9" w:rsidRPr="00BF6801">
        <w:t xml:space="preserve">determining </w:t>
      </w:r>
      <w:r w:rsidRPr="00BF6801">
        <w:t xml:space="preserve">the </w:t>
      </w:r>
      <w:r w:rsidR="00A04AD1" w:rsidRPr="00BF6801">
        <w:t xml:space="preserve">number of quota units </w:t>
      </w:r>
      <w:r w:rsidR="00155F5F" w:rsidRPr="00BF6801">
        <w:t xml:space="preserve">to be </w:t>
      </w:r>
      <w:r w:rsidR="00A04AD1" w:rsidRPr="00BF6801">
        <w:t>allocated to the person under this instrument</w:t>
      </w:r>
      <w:r w:rsidR="006D7C9F" w:rsidRPr="00BF6801">
        <w:t>;</w:t>
      </w:r>
      <w:r w:rsidR="00155F5F" w:rsidRPr="00BF6801">
        <w:t xml:space="preserve"> and</w:t>
      </w:r>
    </w:p>
    <w:p w:rsidR="005253D5" w:rsidRPr="00BF6801" w:rsidRDefault="006D7C9F" w:rsidP="00155F5F">
      <w:pPr>
        <w:pStyle w:val="paragraphsub"/>
      </w:pPr>
      <w:r w:rsidRPr="00BF6801">
        <w:tab/>
        <w:t>(ii)</w:t>
      </w:r>
      <w:r w:rsidRPr="00BF6801">
        <w:tab/>
        <w:t xml:space="preserve">the actual number of quota units allocated to the person </w:t>
      </w:r>
      <w:r w:rsidR="00521AC9" w:rsidRPr="00BF6801">
        <w:t xml:space="preserve">may </w:t>
      </w:r>
      <w:r w:rsidRPr="00BF6801">
        <w:t xml:space="preserve">depend on any objections to catch history notices made </w:t>
      </w:r>
      <w:r w:rsidR="00155F5F" w:rsidRPr="00BF6801">
        <w:t>under section</w:t>
      </w:r>
      <w:r w:rsidR="00BF6801" w:rsidRPr="00BF6801">
        <w:t> </w:t>
      </w:r>
      <w:r w:rsidR="00844019" w:rsidRPr="00BF6801">
        <w:t>19</w:t>
      </w:r>
      <w:r w:rsidR="00155F5F" w:rsidRPr="00BF6801">
        <w:t xml:space="preserve"> (whether made by the person or by others) </w:t>
      </w:r>
      <w:r w:rsidRPr="00BF6801">
        <w:t>and the outcome of any reviews of decisions under section</w:t>
      </w:r>
      <w:r w:rsidR="00BF6801" w:rsidRPr="00BF6801">
        <w:t> </w:t>
      </w:r>
      <w:r w:rsidR="00844019" w:rsidRPr="00BF6801">
        <w:t>21</w:t>
      </w:r>
      <w:r w:rsidRPr="00BF6801">
        <w:t>.</w:t>
      </w:r>
    </w:p>
    <w:p w:rsidR="00A04AD1" w:rsidRPr="00BF6801" w:rsidRDefault="00A04AD1" w:rsidP="00A04AD1">
      <w:pPr>
        <w:pStyle w:val="subsection"/>
      </w:pPr>
      <w:r w:rsidRPr="00BF6801">
        <w:tab/>
        <w:t>(4)</w:t>
      </w:r>
      <w:r w:rsidRPr="00BF6801">
        <w:tab/>
        <w:t xml:space="preserve">The </w:t>
      </w:r>
      <w:r w:rsidRPr="00BF6801">
        <w:rPr>
          <w:b/>
          <w:i/>
        </w:rPr>
        <w:t>provisional boat catch history</w:t>
      </w:r>
      <w:r w:rsidRPr="00BF6801">
        <w:t xml:space="preserve"> for a primary boat licence is </w:t>
      </w:r>
      <w:r w:rsidR="001B077C" w:rsidRPr="00BF6801">
        <w:t xml:space="preserve">determined </w:t>
      </w:r>
      <w:r w:rsidRPr="00BF6801">
        <w:t>as follows:</w:t>
      </w:r>
    </w:p>
    <w:p w:rsidR="00A04AD1" w:rsidRPr="00BF6801" w:rsidRDefault="00A04AD1" w:rsidP="00A04AD1">
      <w:pPr>
        <w:pStyle w:val="BoxHeadItalic"/>
      </w:pPr>
      <w:r w:rsidRPr="00BF6801">
        <w:t>Method statement</w:t>
      </w:r>
    </w:p>
    <w:p w:rsidR="00A04AD1" w:rsidRPr="00BF6801" w:rsidRDefault="00A04AD1" w:rsidP="00A04AD1">
      <w:pPr>
        <w:pStyle w:val="BoxStep"/>
      </w:pPr>
      <w:r w:rsidRPr="00BF6801">
        <w:lastRenderedPageBreak/>
        <w:t>Step 1.</w:t>
      </w:r>
      <w:r w:rsidRPr="00BF6801">
        <w:tab/>
        <w:t>For each calendar year in the 5</w:t>
      </w:r>
      <w:r w:rsidR="00BF6801">
        <w:noBreakHyphen/>
      </w:r>
      <w:r w:rsidRPr="00BF6801">
        <w:t xml:space="preserve">year period from 1997 to 2001, </w:t>
      </w:r>
      <w:r w:rsidR="00352DB4" w:rsidRPr="00BF6801">
        <w:t xml:space="preserve">determine </w:t>
      </w:r>
      <w:r w:rsidRPr="00BF6801">
        <w:t>the total weight of tropical rock lobster taken in relation to the primary boat licence.</w:t>
      </w:r>
    </w:p>
    <w:p w:rsidR="00A04AD1" w:rsidRPr="00BF6801" w:rsidRDefault="00A04AD1" w:rsidP="00A04AD1">
      <w:pPr>
        <w:pStyle w:val="BoxStep"/>
      </w:pPr>
      <w:r w:rsidRPr="00BF6801">
        <w:t>Step 2.</w:t>
      </w:r>
      <w:r w:rsidRPr="00BF6801">
        <w:tab/>
        <w:t xml:space="preserve">From the 5 amounts </w:t>
      </w:r>
      <w:r w:rsidR="00352DB4" w:rsidRPr="00BF6801">
        <w:t xml:space="preserve">determined </w:t>
      </w:r>
      <w:r w:rsidRPr="00BF6801">
        <w:t xml:space="preserve">under step 1, </w:t>
      </w:r>
      <w:r w:rsidR="00352DB4" w:rsidRPr="00BF6801">
        <w:t xml:space="preserve">work out </w:t>
      </w:r>
      <w:r w:rsidRPr="00BF6801">
        <w:t>which are the 3 highest amounts.</w:t>
      </w:r>
    </w:p>
    <w:p w:rsidR="00A04AD1" w:rsidRPr="00BF6801" w:rsidRDefault="00A04AD1" w:rsidP="00A04AD1">
      <w:pPr>
        <w:pStyle w:val="BoxStep"/>
      </w:pPr>
      <w:r w:rsidRPr="00BF6801">
        <w:t>Step 3.</w:t>
      </w:r>
      <w:r w:rsidRPr="00BF6801">
        <w:tab/>
        <w:t xml:space="preserve">Calculate the average of the 3 highest amounts </w:t>
      </w:r>
      <w:r w:rsidR="00352DB4" w:rsidRPr="00BF6801">
        <w:t xml:space="preserve">worked out </w:t>
      </w:r>
      <w:r w:rsidRPr="00BF6801">
        <w:t xml:space="preserve">under step 2. The result is the </w:t>
      </w:r>
      <w:r w:rsidRPr="00BF6801">
        <w:rPr>
          <w:b/>
          <w:i/>
        </w:rPr>
        <w:t>provisional boat catch history</w:t>
      </w:r>
      <w:r w:rsidRPr="00BF6801">
        <w:t xml:space="preserve"> for the primary boat licence.</w:t>
      </w:r>
    </w:p>
    <w:p w:rsidR="00155F5F" w:rsidRPr="00BF6801" w:rsidRDefault="00155F5F" w:rsidP="00155F5F">
      <w:pPr>
        <w:pStyle w:val="subsection"/>
      </w:pPr>
      <w:r w:rsidRPr="00BF6801">
        <w:tab/>
        <w:t>(5)</w:t>
      </w:r>
      <w:r w:rsidRPr="00BF6801">
        <w:tab/>
      </w:r>
      <w:r w:rsidR="00CD5523" w:rsidRPr="00BF6801">
        <w:t xml:space="preserve">The amounts referred to in step 1 of the method statement in </w:t>
      </w:r>
      <w:r w:rsidR="00BF6801" w:rsidRPr="00BF6801">
        <w:t>subsection (</w:t>
      </w:r>
      <w:r w:rsidR="00CD5523" w:rsidRPr="00BF6801">
        <w:t xml:space="preserve">4) must be determined in accordance with the </w:t>
      </w:r>
      <w:r w:rsidRPr="00BF6801">
        <w:t>Authority</w:t>
      </w:r>
      <w:r w:rsidR="00E12228" w:rsidRPr="00BF6801">
        <w:t>’</w:t>
      </w:r>
      <w:r w:rsidRPr="00BF6801">
        <w:t>s catch verification policy</w:t>
      </w:r>
      <w:r w:rsidR="00CD5523" w:rsidRPr="00BF6801">
        <w:t>.</w:t>
      </w:r>
    </w:p>
    <w:p w:rsidR="00A04AD1" w:rsidRPr="00BF6801" w:rsidRDefault="00844019" w:rsidP="00A04AD1">
      <w:pPr>
        <w:pStyle w:val="ActHead5"/>
      </w:pPr>
      <w:bookmarkStart w:id="32" w:name="_Toc530664570"/>
      <w:r w:rsidRPr="00BF6801">
        <w:rPr>
          <w:rStyle w:val="CharSectno"/>
        </w:rPr>
        <w:t>19</w:t>
      </w:r>
      <w:r w:rsidR="00A04AD1" w:rsidRPr="00BF6801">
        <w:t xml:space="preserve">  Objection to </w:t>
      </w:r>
      <w:r w:rsidR="002315F7" w:rsidRPr="00BF6801">
        <w:t>catch history</w:t>
      </w:r>
      <w:r w:rsidR="00A04AD1" w:rsidRPr="00BF6801">
        <w:t xml:space="preserve"> notices—requirements for making objection</w:t>
      </w:r>
      <w:bookmarkEnd w:id="32"/>
    </w:p>
    <w:p w:rsidR="00A04AD1" w:rsidRPr="00BF6801" w:rsidRDefault="00A04AD1" w:rsidP="00A04AD1">
      <w:pPr>
        <w:pStyle w:val="subsection"/>
      </w:pPr>
      <w:r w:rsidRPr="00BF6801">
        <w:tab/>
        <w:t>(1)</w:t>
      </w:r>
      <w:r w:rsidRPr="00BF6801">
        <w:tab/>
        <w:t xml:space="preserve">A person who </w:t>
      </w:r>
      <w:r w:rsidR="00F635E0" w:rsidRPr="00BF6801">
        <w:t>is given</w:t>
      </w:r>
      <w:r w:rsidRPr="00BF6801">
        <w:t xml:space="preserve"> a </w:t>
      </w:r>
      <w:r w:rsidR="002315F7" w:rsidRPr="00BF6801">
        <w:t xml:space="preserve">catch history </w:t>
      </w:r>
      <w:r w:rsidRPr="00BF6801">
        <w:t xml:space="preserve">notice </w:t>
      </w:r>
      <w:r w:rsidR="00F635E0" w:rsidRPr="00BF6801">
        <w:t>under section</w:t>
      </w:r>
      <w:r w:rsidR="00BF6801" w:rsidRPr="00BF6801">
        <w:t> </w:t>
      </w:r>
      <w:r w:rsidR="00F635E0" w:rsidRPr="00BF6801">
        <w:t xml:space="preserve">18 </w:t>
      </w:r>
      <w:r w:rsidRPr="00BF6801">
        <w:t>may object to the following:</w:t>
      </w:r>
    </w:p>
    <w:p w:rsidR="00A04AD1" w:rsidRPr="00BF6801" w:rsidRDefault="00A04AD1" w:rsidP="00A04AD1">
      <w:pPr>
        <w:pStyle w:val="paragraph"/>
      </w:pPr>
      <w:r w:rsidRPr="00BF6801">
        <w:tab/>
        <w:t>(a)</w:t>
      </w:r>
      <w:r w:rsidRPr="00BF6801">
        <w:tab/>
        <w:t xml:space="preserve">a provisional boat catch history set out in the </w:t>
      </w:r>
      <w:r w:rsidR="002315F7" w:rsidRPr="00BF6801">
        <w:t xml:space="preserve">catch history </w:t>
      </w:r>
      <w:r w:rsidRPr="00BF6801">
        <w:t>notice;</w:t>
      </w:r>
    </w:p>
    <w:p w:rsidR="00A04AD1" w:rsidRPr="00BF6801" w:rsidRDefault="00A04AD1" w:rsidP="00A04AD1">
      <w:pPr>
        <w:pStyle w:val="paragraph"/>
      </w:pPr>
      <w:r w:rsidRPr="00BF6801">
        <w:tab/>
        <w:t>(b)</w:t>
      </w:r>
      <w:r w:rsidRPr="00BF6801">
        <w:tab/>
        <w:t>the number of tender boat licences for which the person is the principal holder</w:t>
      </w:r>
      <w:r w:rsidR="00521AC9" w:rsidRPr="00BF6801">
        <w:t xml:space="preserve"> (if any)</w:t>
      </w:r>
      <w:r w:rsidRPr="00BF6801">
        <w:t xml:space="preserve">, as set out in the </w:t>
      </w:r>
      <w:r w:rsidR="002315F7" w:rsidRPr="00BF6801">
        <w:t xml:space="preserve">catch history </w:t>
      </w:r>
      <w:r w:rsidRPr="00BF6801">
        <w:t>notice.</w:t>
      </w:r>
    </w:p>
    <w:p w:rsidR="00A04AD1" w:rsidRPr="00BF6801" w:rsidRDefault="00A04AD1" w:rsidP="00A04AD1">
      <w:pPr>
        <w:pStyle w:val="subsection"/>
      </w:pPr>
      <w:r w:rsidRPr="00BF6801">
        <w:tab/>
        <w:t>(2)</w:t>
      </w:r>
      <w:r w:rsidRPr="00BF6801">
        <w:tab/>
        <w:t>The objection must:</w:t>
      </w:r>
    </w:p>
    <w:p w:rsidR="00A04AD1" w:rsidRPr="00BF6801" w:rsidRDefault="00A04AD1" w:rsidP="00A04AD1">
      <w:pPr>
        <w:pStyle w:val="paragraph"/>
      </w:pPr>
      <w:r w:rsidRPr="00BF6801">
        <w:tab/>
        <w:t>(a)</w:t>
      </w:r>
      <w:r w:rsidRPr="00BF6801">
        <w:tab/>
        <w:t>be in writing; and</w:t>
      </w:r>
    </w:p>
    <w:p w:rsidR="00A04AD1" w:rsidRPr="00BF6801" w:rsidRDefault="00A04AD1" w:rsidP="00A04AD1">
      <w:pPr>
        <w:pStyle w:val="paragraph"/>
      </w:pPr>
      <w:r w:rsidRPr="00BF6801">
        <w:tab/>
        <w:t>(b)</w:t>
      </w:r>
      <w:r w:rsidRPr="00BF6801">
        <w:tab/>
        <w:t>be made:</w:t>
      </w:r>
    </w:p>
    <w:p w:rsidR="00A04AD1" w:rsidRPr="00BF6801" w:rsidRDefault="00A04AD1" w:rsidP="00A04AD1">
      <w:pPr>
        <w:pStyle w:val="paragraphsub"/>
      </w:pPr>
      <w:r w:rsidRPr="00BF6801">
        <w:tab/>
        <w:t>(</w:t>
      </w:r>
      <w:proofErr w:type="spellStart"/>
      <w:r w:rsidRPr="00BF6801">
        <w:t>i</w:t>
      </w:r>
      <w:proofErr w:type="spellEnd"/>
      <w:r w:rsidRPr="00BF6801">
        <w:t>)</w:t>
      </w:r>
      <w:r w:rsidRPr="00BF6801">
        <w:tab/>
        <w:t xml:space="preserve">within 21 days of the date of the </w:t>
      </w:r>
      <w:r w:rsidR="002315F7" w:rsidRPr="00BF6801">
        <w:t>catch history</w:t>
      </w:r>
      <w:r w:rsidRPr="00BF6801">
        <w:t xml:space="preserve"> notice; or</w:t>
      </w:r>
    </w:p>
    <w:p w:rsidR="00A04AD1" w:rsidRPr="00BF6801" w:rsidRDefault="00A04AD1" w:rsidP="00A04AD1">
      <w:pPr>
        <w:pStyle w:val="paragraphsub"/>
      </w:pPr>
      <w:r w:rsidRPr="00BF6801">
        <w:tab/>
        <w:t>(ii)</w:t>
      </w:r>
      <w:r w:rsidRPr="00BF6801">
        <w:tab/>
        <w:t xml:space="preserve">within such further period (if any) as the Minister, upon application made under </w:t>
      </w:r>
      <w:r w:rsidR="00BF6801" w:rsidRPr="00BF6801">
        <w:t>subsection (</w:t>
      </w:r>
      <w:r w:rsidRPr="00BF6801">
        <w:t>3), by written notice to the person allows; and</w:t>
      </w:r>
    </w:p>
    <w:p w:rsidR="00A04AD1" w:rsidRPr="00BF6801" w:rsidRDefault="00A04AD1" w:rsidP="00A04AD1">
      <w:pPr>
        <w:pStyle w:val="paragraph"/>
      </w:pPr>
      <w:r w:rsidRPr="00BF6801">
        <w:tab/>
        <w:t>(c)</w:t>
      </w:r>
      <w:r w:rsidRPr="00BF6801">
        <w:tab/>
        <w:t>in relation to a provisional boat catch history—set out the grounds on which the person considers the provisional boat catch history should be based, and be accompanied by evidence that supports those grounds; and</w:t>
      </w:r>
    </w:p>
    <w:p w:rsidR="00A04AD1" w:rsidRPr="00BF6801" w:rsidRDefault="00A04AD1" w:rsidP="00A04AD1">
      <w:pPr>
        <w:pStyle w:val="paragraph"/>
      </w:pPr>
      <w:r w:rsidRPr="00BF6801">
        <w:tab/>
        <w:t>(d)</w:t>
      </w:r>
      <w:r w:rsidRPr="00BF6801">
        <w:tab/>
        <w:t>in relation to the number of tender boat licences—set out what number of licences the person considers should apply, and be accompanied by evidence that supports that claim.</w:t>
      </w:r>
    </w:p>
    <w:p w:rsidR="00A04AD1" w:rsidRPr="00BF6801" w:rsidRDefault="00A04AD1" w:rsidP="00A04AD1">
      <w:pPr>
        <w:pStyle w:val="subsection"/>
      </w:pPr>
      <w:r w:rsidRPr="00BF6801">
        <w:tab/>
        <w:t>(3)</w:t>
      </w:r>
      <w:r w:rsidRPr="00BF6801">
        <w:tab/>
        <w:t xml:space="preserve">Before the end of the period mentioned in </w:t>
      </w:r>
      <w:r w:rsidR="00BF6801" w:rsidRPr="00BF6801">
        <w:t>subparagraph (</w:t>
      </w:r>
      <w:r w:rsidRPr="00BF6801">
        <w:t>2)(b)(</w:t>
      </w:r>
      <w:proofErr w:type="spellStart"/>
      <w:r w:rsidRPr="00BF6801">
        <w:t>i</w:t>
      </w:r>
      <w:proofErr w:type="spellEnd"/>
      <w:r w:rsidRPr="00BF6801">
        <w:t>), the person may apply to the Minister for an extension of time within which to object.</w:t>
      </w:r>
    </w:p>
    <w:p w:rsidR="00A04AD1" w:rsidRPr="00BF6801" w:rsidRDefault="00A04AD1" w:rsidP="00A04AD1">
      <w:pPr>
        <w:pStyle w:val="subsection"/>
      </w:pPr>
      <w:r w:rsidRPr="00BF6801">
        <w:tab/>
        <w:t>(4)</w:t>
      </w:r>
      <w:r w:rsidRPr="00BF6801">
        <w:tab/>
        <w:t>The application for an extension of time must set out the reasons for making the application.</w:t>
      </w:r>
    </w:p>
    <w:p w:rsidR="00A04AD1" w:rsidRPr="00BF6801" w:rsidRDefault="00A04AD1" w:rsidP="00A04AD1">
      <w:pPr>
        <w:pStyle w:val="ActHead4"/>
      </w:pPr>
      <w:bookmarkStart w:id="33" w:name="_Toc530664571"/>
      <w:r w:rsidRPr="00BF6801">
        <w:rPr>
          <w:rStyle w:val="CharSubdNo"/>
        </w:rPr>
        <w:t>Subdivision B</w:t>
      </w:r>
      <w:r w:rsidRPr="00BF6801">
        <w:t>—</w:t>
      </w:r>
      <w:r w:rsidRPr="00BF6801">
        <w:rPr>
          <w:rStyle w:val="CharSubdText"/>
        </w:rPr>
        <w:t>Provisional allocation of quota units</w:t>
      </w:r>
      <w:bookmarkEnd w:id="33"/>
    </w:p>
    <w:p w:rsidR="00A04AD1" w:rsidRPr="00BF6801" w:rsidRDefault="00844019" w:rsidP="00A04AD1">
      <w:pPr>
        <w:pStyle w:val="ActHead5"/>
      </w:pPr>
      <w:bookmarkStart w:id="34" w:name="_Toc530664572"/>
      <w:r w:rsidRPr="00BF6801">
        <w:rPr>
          <w:rStyle w:val="CharSectno"/>
        </w:rPr>
        <w:t>20</w:t>
      </w:r>
      <w:r w:rsidR="00A04AD1" w:rsidRPr="00BF6801">
        <w:t xml:space="preserve">  Provisional allocation of quota units</w:t>
      </w:r>
      <w:bookmarkEnd w:id="34"/>
    </w:p>
    <w:p w:rsidR="00A04AD1" w:rsidRPr="00BF6801" w:rsidRDefault="00A04AD1" w:rsidP="00A04AD1">
      <w:pPr>
        <w:pStyle w:val="subsection"/>
      </w:pPr>
      <w:r w:rsidRPr="00BF6801">
        <w:tab/>
        <w:t>(1)</w:t>
      </w:r>
      <w:r w:rsidRPr="00BF6801">
        <w:tab/>
        <w:t xml:space="preserve">Within 3 months of the day after all of the objection periods in relation to </w:t>
      </w:r>
      <w:r w:rsidR="002315F7" w:rsidRPr="00BF6801">
        <w:t>catch history</w:t>
      </w:r>
      <w:r w:rsidRPr="00BF6801">
        <w:t xml:space="preserve"> notices given under section</w:t>
      </w:r>
      <w:r w:rsidR="00BF6801" w:rsidRPr="00BF6801">
        <w:t> </w:t>
      </w:r>
      <w:r w:rsidR="00844019" w:rsidRPr="00BF6801">
        <w:t>18</w:t>
      </w:r>
      <w:r w:rsidRPr="00BF6801">
        <w:t xml:space="preserve"> have ended, the Minister must</w:t>
      </w:r>
      <w:r w:rsidR="00521AC9" w:rsidRPr="00BF6801">
        <w:t xml:space="preserve"> do the following</w:t>
      </w:r>
      <w:r w:rsidRPr="00BF6801">
        <w:t>:</w:t>
      </w:r>
    </w:p>
    <w:p w:rsidR="00A04AD1" w:rsidRPr="00BF6801" w:rsidRDefault="00A04AD1" w:rsidP="00A04AD1">
      <w:pPr>
        <w:pStyle w:val="paragraph"/>
      </w:pPr>
      <w:r w:rsidRPr="00BF6801">
        <w:lastRenderedPageBreak/>
        <w:tab/>
        <w:t>(a)</w:t>
      </w:r>
      <w:r w:rsidRPr="00BF6801">
        <w:tab/>
        <w:t>determine the final boat catch history for each primary boat licence in force on the snapshot day;</w:t>
      </w:r>
    </w:p>
    <w:p w:rsidR="00A04AD1" w:rsidRPr="00BF6801" w:rsidRDefault="00A04AD1" w:rsidP="00A04AD1">
      <w:pPr>
        <w:pStyle w:val="paragraph"/>
      </w:pPr>
      <w:r w:rsidRPr="00BF6801">
        <w:tab/>
        <w:t>(b)</w:t>
      </w:r>
      <w:r w:rsidRPr="00BF6801">
        <w:tab/>
        <w:t xml:space="preserve">determine the number of tender boat licences as mentioned in </w:t>
      </w:r>
      <w:r w:rsidR="00F635E0" w:rsidRPr="00BF6801">
        <w:t>sub</w:t>
      </w:r>
      <w:r w:rsidRPr="00BF6801">
        <w:t>paragraph</w:t>
      </w:r>
      <w:r w:rsidR="00BF6801" w:rsidRPr="00BF6801">
        <w:t> </w:t>
      </w:r>
      <w:r w:rsidR="00844019" w:rsidRPr="00BF6801">
        <w:t>18</w:t>
      </w:r>
      <w:r w:rsidRPr="00BF6801">
        <w:t>(2)(c)(</w:t>
      </w:r>
      <w:proofErr w:type="spellStart"/>
      <w:r w:rsidRPr="00BF6801">
        <w:t>i</w:t>
      </w:r>
      <w:proofErr w:type="spellEnd"/>
      <w:r w:rsidRPr="00BF6801">
        <w:t xml:space="preserve">) for each person who was given a </w:t>
      </w:r>
      <w:r w:rsidR="002315F7" w:rsidRPr="00BF6801">
        <w:t>catch history</w:t>
      </w:r>
      <w:r w:rsidRPr="00BF6801">
        <w:t xml:space="preserve"> notice under section</w:t>
      </w:r>
      <w:r w:rsidR="00BF6801" w:rsidRPr="00BF6801">
        <w:t> </w:t>
      </w:r>
      <w:r w:rsidR="00844019" w:rsidRPr="00BF6801">
        <w:t>18</w:t>
      </w:r>
      <w:r w:rsidRPr="00BF6801">
        <w:t xml:space="preserve">, taking into account all objections to </w:t>
      </w:r>
      <w:r w:rsidR="002315F7" w:rsidRPr="00BF6801">
        <w:t xml:space="preserve">catch history </w:t>
      </w:r>
      <w:r w:rsidRPr="00BF6801">
        <w:t>notices made under section</w:t>
      </w:r>
      <w:r w:rsidR="00BF6801" w:rsidRPr="00BF6801">
        <w:t> </w:t>
      </w:r>
      <w:r w:rsidR="00844019" w:rsidRPr="00BF6801">
        <w:t>19</w:t>
      </w:r>
      <w:r w:rsidRPr="00BF6801">
        <w:t xml:space="preserve"> in relation to the number of tender boat licences</w:t>
      </w:r>
      <w:r w:rsidR="00521AC9" w:rsidRPr="00BF6801">
        <w:t xml:space="preserve"> (if any)</w:t>
      </w:r>
      <w:r w:rsidRPr="00BF6801">
        <w:t>;</w:t>
      </w:r>
    </w:p>
    <w:p w:rsidR="00A04AD1" w:rsidRPr="00BF6801" w:rsidRDefault="00A04AD1" w:rsidP="00A04AD1">
      <w:pPr>
        <w:pStyle w:val="paragraph"/>
      </w:pPr>
      <w:r w:rsidRPr="00BF6801">
        <w:tab/>
        <w:t>(c)</w:t>
      </w:r>
      <w:r w:rsidRPr="00BF6801">
        <w:tab/>
        <w:t xml:space="preserve">determine </w:t>
      </w:r>
      <w:r w:rsidR="00521AC9" w:rsidRPr="00BF6801">
        <w:t xml:space="preserve">under </w:t>
      </w:r>
      <w:r w:rsidR="00BF6801" w:rsidRPr="00BF6801">
        <w:t>subsection (</w:t>
      </w:r>
      <w:r w:rsidR="00521AC9" w:rsidRPr="00BF6801">
        <w:t xml:space="preserve">6) </w:t>
      </w:r>
      <w:r w:rsidR="00F635E0" w:rsidRPr="00BF6801">
        <w:t xml:space="preserve">of this section </w:t>
      </w:r>
      <w:r w:rsidRPr="00BF6801">
        <w:t xml:space="preserve">the number of quota units to be provisionally allocated to each person who was given a </w:t>
      </w:r>
      <w:r w:rsidR="002315F7" w:rsidRPr="00BF6801">
        <w:t xml:space="preserve">catch history </w:t>
      </w:r>
      <w:r w:rsidRPr="00BF6801">
        <w:t>notice under section</w:t>
      </w:r>
      <w:r w:rsidR="00BF6801" w:rsidRPr="00BF6801">
        <w:t> </w:t>
      </w:r>
      <w:r w:rsidR="00844019" w:rsidRPr="00BF6801">
        <w:t>18</w:t>
      </w:r>
      <w:r w:rsidR="007D4E28" w:rsidRPr="00BF6801">
        <w:t>;</w:t>
      </w:r>
    </w:p>
    <w:p w:rsidR="00A04AD1" w:rsidRPr="00BF6801" w:rsidRDefault="00A04AD1" w:rsidP="00A04AD1">
      <w:pPr>
        <w:pStyle w:val="paragraph"/>
      </w:pPr>
      <w:r w:rsidRPr="00BF6801">
        <w:tab/>
        <w:t>(d)</w:t>
      </w:r>
      <w:r w:rsidRPr="00BF6801">
        <w:tab/>
        <w:t xml:space="preserve">give a notice to each person who was given a </w:t>
      </w:r>
      <w:r w:rsidR="002315F7" w:rsidRPr="00BF6801">
        <w:t xml:space="preserve">catch history </w:t>
      </w:r>
      <w:r w:rsidRPr="00BF6801">
        <w:t>notice under section</w:t>
      </w:r>
      <w:r w:rsidR="00BF6801" w:rsidRPr="00BF6801">
        <w:t> </w:t>
      </w:r>
      <w:r w:rsidR="00844019" w:rsidRPr="00BF6801">
        <w:t>18</w:t>
      </w:r>
      <w:r w:rsidRPr="00BF6801">
        <w:t xml:space="preserve"> that sets out the number of quota units provisionally allocated to the person.</w:t>
      </w:r>
    </w:p>
    <w:p w:rsidR="00A04AD1" w:rsidRPr="00BF6801" w:rsidRDefault="00A04AD1" w:rsidP="00A04AD1">
      <w:pPr>
        <w:pStyle w:val="SubsectionHead"/>
      </w:pPr>
      <w:r w:rsidRPr="00BF6801">
        <w:t>Final boat catch history</w:t>
      </w:r>
    </w:p>
    <w:p w:rsidR="00F07DD7" w:rsidRPr="00BF6801" w:rsidRDefault="00F07DD7" w:rsidP="00F07DD7">
      <w:pPr>
        <w:pStyle w:val="subsection"/>
      </w:pPr>
      <w:r w:rsidRPr="00BF6801">
        <w:tab/>
        <w:t>(2)</w:t>
      </w:r>
      <w:r w:rsidRPr="00BF6801">
        <w:tab/>
        <w:t xml:space="preserve">The </w:t>
      </w:r>
      <w:r w:rsidRPr="00BF6801">
        <w:rPr>
          <w:b/>
          <w:i/>
        </w:rPr>
        <w:t>final boat catch history</w:t>
      </w:r>
      <w:r w:rsidRPr="00BF6801">
        <w:t xml:space="preserve"> for a primary boat licence is </w:t>
      </w:r>
      <w:r w:rsidR="001B077C" w:rsidRPr="00BF6801">
        <w:t xml:space="preserve">determined </w:t>
      </w:r>
      <w:r w:rsidRPr="00BF6801">
        <w:t>in the same way as the provisional boat catch history for the primary boat licence, except that in applying step 1 of the method statement in subsection</w:t>
      </w:r>
      <w:r w:rsidR="00BF6801" w:rsidRPr="00BF6801">
        <w:t> </w:t>
      </w:r>
      <w:r w:rsidR="00844019" w:rsidRPr="00BF6801">
        <w:t>18</w:t>
      </w:r>
      <w:r w:rsidRPr="00BF6801">
        <w:t>(4), the amounts must be determined taking into account all objections to provisional boat catch histories made under section</w:t>
      </w:r>
      <w:r w:rsidR="00BF6801" w:rsidRPr="00BF6801">
        <w:t> </w:t>
      </w:r>
      <w:r w:rsidR="00844019" w:rsidRPr="00BF6801">
        <w:t>19</w:t>
      </w:r>
      <w:r w:rsidRPr="00BF6801">
        <w:t xml:space="preserve"> (if any).</w:t>
      </w:r>
    </w:p>
    <w:p w:rsidR="00003105" w:rsidRPr="00BF6801" w:rsidRDefault="00A04AD1" w:rsidP="00751DE5">
      <w:pPr>
        <w:pStyle w:val="subsection"/>
      </w:pPr>
      <w:r w:rsidRPr="00BF6801">
        <w:tab/>
        <w:t>(3)</w:t>
      </w:r>
      <w:r w:rsidRPr="00BF6801">
        <w:tab/>
        <w:t>The Minister must consider an objection to a provisional boat catch history made under section</w:t>
      </w:r>
      <w:r w:rsidR="00BF6801" w:rsidRPr="00BF6801">
        <w:t> </w:t>
      </w:r>
      <w:r w:rsidR="00844019" w:rsidRPr="00BF6801">
        <w:t>19</w:t>
      </w:r>
      <w:r w:rsidRPr="00BF6801">
        <w:t xml:space="preserve"> in accordance with the Authority</w:t>
      </w:r>
      <w:r w:rsidR="00E12228" w:rsidRPr="00BF6801">
        <w:t>’</w:t>
      </w:r>
      <w:r w:rsidRPr="00BF6801">
        <w:t>s catch verification policy.</w:t>
      </w:r>
    </w:p>
    <w:p w:rsidR="00A04AD1" w:rsidRPr="00BF6801" w:rsidRDefault="00A04AD1" w:rsidP="00A04AD1">
      <w:pPr>
        <w:pStyle w:val="SubsectionHead"/>
      </w:pPr>
      <w:r w:rsidRPr="00BF6801">
        <w:t>Entitlement based on primary boat licences</w:t>
      </w:r>
    </w:p>
    <w:p w:rsidR="00A04AD1" w:rsidRPr="00BF6801" w:rsidRDefault="00A04AD1" w:rsidP="00A04AD1">
      <w:pPr>
        <w:pStyle w:val="subsection"/>
      </w:pPr>
      <w:r w:rsidRPr="00BF6801">
        <w:tab/>
        <w:t>(4)</w:t>
      </w:r>
      <w:r w:rsidRPr="00BF6801">
        <w:tab/>
        <w:t>A person who is the principal holder of a primary boat licence on the snapshot day is entitled, in relation to the primary boat licence, to a provisional allocation of the number of quota units worked out according to the following formula:</w:t>
      </w:r>
    </w:p>
    <w:p w:rsidR="00C66738" w:rsidRPr="00BF6801" w:rsidRDefault="00C66738" w:rsidP="00CF2BF2">
      <w:pPr>
        <w:pStyle w:val="subsection2"/>
      </w:pPr>
      <w:r w:rsidRPr="00BF6801">
        <w:rPr>
          <w:position w:val="-36"/>
        </w:rPr>
        <w:object w:dxaOrig="2920" w:dyaOrig="800">
          <v:shape id="_x0000_i1027" type="#_x0000_t75" style="width:146.5pt;height:40.05pt" o:ole="">
            <v:imagedata r:id="rId25" o:title=""/>
          </v:shape>
          <o:OLEObject Type="Embed" ProgID="Equation.DSMT4" ShapeID="_x0000_i1027" DrawAspect="Content" ObjectID="_1605079725" r:id="rId26"/>
        </w:object>
      </w:r>
    </w:p>
    <w:p w:rsidR="00CF2BF2" w:rsidRPr="00BF6801" w:rsidRDefault="00CF2BF2" w:rsidP="00CF2BF2">
      <w:pPr>
        <w:pStyle w:val="subsection2"/>
      </w:pPr>
      <w:r w:rsidRPr="00BF6801">
        <w:t>where:</w:t>
      </w:r>
    </w:p>
    <w:p w:rsidR="00CF2BF2" w:rsidRPr="00BF6801" w:rsidRDefault="00CF2BF2" w:rsidP="00CF2BF2">
      <w:pPr>
        <w:pStyle w:val="Definition"/>
      </w:pPr>
      <w:r w:rsidRPr="00BF6801">
        <w:rPr>
          <w:b/>
          <w:i/>
        </w:rPr>
        <w:t>final boat catch history</w:t>
      </w:r>
      <w:r w:rsidRPr="00BF6801">
        <w:t xml:space="preserve"> means the final boat catch history for the primary boat licence as determined by the Minister in accordance with </w:t>
      </w:r>
      <w:r w:rsidR="00BF6801" w:rsidRPr="00BF6801">
        <w:t>subsection (</w:t>
      </w:r>
      <w:r w:rsidRPr="00BF6801">
        <w:t>2).</w:t>
      </w:r>
    </w:p>
    <w:p w:rsidR="00CF2BF2" w:rsidRPr="00BF6801" w:rsidRDefault="00CF2BF2" w:rsidP="00CF2BF2">
      <w:pPr>
        <w:pStyle w:val="Definition"/>
      </w:pPr>
      <w:r w:rsidRPr="00BF6801">
        <w:rPr>
          <w:b/>
          <w:i/>
        </w:rPr>
        <w:t>final total catch history</w:t>
      </w:r>
      <w:r w:rsidRPr="00BF6801">
        <w:t xml:space="preserve"> means the sum of each final boat catch history for all primary boat licences that are in force on the snapshot day.</w:t>
      </w:r>
    </w:p>
    <w:p w:rsidR="00CF2BF2" w:rsidRPr="00BF6801" w:rsidRDefault="00CF2BF2" w:rsidP="00CF2BF2">
      <w:pPr>
        <w:pStyle w:val="notetext"/>
      </w:pPr>
      <w:r w:rsidRPr="00BF6801">
        <w:t xml:space="preserve"> Note:</w:t>
      </w:r>
      <w:r w:rsidRPr="00BF6801">
        <w:tab/>
        <w:t xml:space="preserve">The number 350,400 in the formula represents 80% of the 438,000 quota units that are to be allocated to the </w:t>
      </w:r>
      <w:proofErr w:type="spellStart"/>
      <w:r w:rsidRPr="00BF6801">
        <w:t>TVH</w:t>
      </w:r>
      <w:proofErr w:type="spellEnd"/>
      <w:r w:rsidRPr="00BF6801">
        <w:t xml:space="preserve"> sector under section</w:t>
      </w:r>
      <w:r w:rsidR="00BF6801" w:rsidRPr="00BF6801">
        <w:t> </w:t>
      </w:r>
      <w:r w:rsidRPr="00BF6801">
        <w:t>15.</w:t>
      </w:r>
    </w:p>
    <w:p w:rsidR="00A04AD1" w:rsidRPr="00BF6801" w:rsidRDefault="00A04AD1" w:rsidP="00A04AD1">
      <w:pPr>
        <w:pStyle w:val="SubsectionHead"/>
      </w:pPr>
      <w:r w:rsidRPr="00BF6801">
        <w:t>Entitlement based on tender boat licences</w:t>
      </w:r>
    </w:p>
    <w:p w:rsidR="00A04AD1" w:rsidRPr="00BF6801" w:rsidRDefault="00A04AD1" w:rsidP="00A04AD1">
      <w:pPr>
        <w:pStyle w:val="subsection"/>
      </w:pPr>
      <w:r w:rsidRPr="00BF6801">
        <w:tab/>
        <w:t>(5)</w:t>
      </w:r>
      <w:r w:rsidRPr="00BF6801">
        <w:tab/>
        <w:t>A person who is the principal holder of a tender boat licence on the snapshot day is entitled, in relation to the tender boat licence, to</w:t>
      </w:r>
      <w:r w:rsidRPr="00BF6801">
        <w:rPr>
          <w:i/>
        </w:rPr>
        <w:t xml:space="preserve"> </w:t>
      </w:r>
      <w:r w:rsidRPr="00BF6801">
        <w:t>a provisional allocation of the number of quota units worked out according to the following formula:</w:t>
      </w:r>
    </w:p>
    <w:p w:rsidR="00A04AD1" w:rsidRPr="00BF6801" w:rsidRDefault="00A04AD1" w:rsidP="00A04AD1">
      <w:pPr>
        <w:pStyle w:val="subsection2"/>
      </w:pPr>
      <w:r w:rsidRPr="00BF6801">
        <w:rPr>
          <w:position w:val="-32"/>
        </w:rPr>
        <w:object w:dxaOrig="3040" w:dyaOrig="760">
          <v:shape id="_x0000_i1028" type="#_x0000_t75" style="width:152.75pt;height:37.55pt" o:ole="">
            <v:imagedata r:id="rId27" o:title=""/>
          </v:shape>
          <o:OLEObject Type="Embed" ProgID="Equation.DSMT4" ShapeID="_x0000_i1028" DrawAspect="Content" ObjectID="_1605079726" r:id="rId28"/>
        </w:object>
      </w:r>
    </w:p>
    <w:p w:rsidR="00A04AD1" w:rsidRPr="00BF6801" w:rsidRDefault="00A04AD1" w:rsidP="00A04AD1">
      <w:pPr>
        <w:pStyle w:val="subsection2"/>
      </w:pPr>
      <w:r w:rsidRPr="00BF6801">
        <w:lastRenderedPageBreak/>
        <w:t>where:</w:t>
      </w:r>
    </w:p>
    <w:p w:rsidR="00A04AD1" w:rsidRPr="00BF6801" w:rsidRDefault="00A04AD1" w:rsidP="00A04AD1">
      <w:pPr>
        <w:pStyle w:val="Definition"/>
      </w:pPr>
      <w:r w:rsidRPr="00BF6801">
        <w:rPr>
          <w:b/>
          <w:i/>
        </w:rPr>
        <w:t>total number of tender boat licences</w:t>
      </w:r>
      <w:r w:rsidRPr="00BF6801">
        <w:t xml:space="preserve"> means the total number of tender boat licences in force on the snapshot day.</w:t>
      </w:r>
    </w:p>
    <w:p w:rsidR="00A04AD1" w:rsidRPr="00BF6801" w:rsidRDefault="00A04AD1" w:rsidP="00A04AD1">
      <w:pPr>
        <w:pStyle w:val="notetext"/>
      </w:pPr>
      <w:r w:rsidRPr="00BF6801">
        <w:t>Note:</w:t>
      </w:r>
      <w:r w:rsidRPr="00BF6801">
        <w:tab/>
        <w:t>The number 87,600 in the formula represents 20% of the 438,000 quota units that are to be allocated to the TVH sector under section</w:t>
      </w:r>
      <w:r w:rsidR="00BF6801" w:rsidRPr="00BF6801">
        <w:t> </w:t>
      </w:r>
      <w:r w:rsidR="00844019" w:rsidRPr="00BF6801">
        <w:t>15</w:t>
      </w:r>
      <w:r w:rsidRPr="00BF6801">
        <w:t>.</w:t>
      </w:r>
    </w:p>
    <w:p w:rsidR="00A04AD1" w:rsidRPr="00BF6801" w:rsidRDefault="00A04AD1" w:rsidP="00A04AD1">
      <w:pPr>
        <w:pStyle w:val="SubsectionHead"/>
      </w:pPr>
      <w:r w:rsidRPr="00BF6801">
        <w:t>Number of quota units to be provisionally allocated</w:t>
      </w:r>
    </w:p>
    <w:p w:rsidR="00A04AD1" w:rsidRPr="00BF6801" w:rsidRDefault="00A04AD1" w:rsidP="00A04AD1">
      <w:pPr>
        <w:pStyle w:val="subsection"/>
      </w:pPr>
      <w:r w:rsidRPr="00BF6801">
        <w:tab/>
        <w:t>(6)</w:t>
      </w:r>
      <w:r w:rsidRPr="00BF6801">
        <w:tab/>
        <w:t xml:space="preserve">The number of quota units to be provisionally allocated to a person who has been given a </w:t>
      </w:r>
      <w:r w:rsidR="002315F7" w:rsidRPr="00BF6801">
        <w:t>catch history</w:t>
      </w:r>
      <w:r w:rsidRPr="00BF6801">
        <w:t xml:space="preserve"> notice under section</w:t>
      </w:r>
      <w:r w:rsidR="00BF6801" w:rsidRPr="00BF6801">
        <w:t> </w:t>
      </w:r>
      <w:r w:rsidR="00844019" w:rsidRPr="00BF6801">
        <w:t>18</w:t>
      </w:r>
      <w:r w:rsidRPr="00BF6801">
        <w:t xml:space="preserve"> is to be determined by adding together the number of quota units that the person is entitled to:</w:t>
      </w:r>
    </w:p>
    <w:p w:rsidR="00A04AD1" w:rsidRPr="00BF6801" w:rsidRDefault="00A04AD1" w:rsidP="00A04AD1">
      <w:pPr>
        <w:pStyle w:val="paragraph"/>
      </w:pPr>
      <w:r w:rsidRPr="00BF6801">
        <w:tab/>
        <w:t>(a)</w:t>
      </w:r>
      <w:r w:rsidRPr="00BF6801">
        <w:tab/>
        <w:t xml:space="preserve">under </w:t>
      </w:r>
      <w:r w:rsidR="00BF6801" w:rsidRPr="00BF6801">
        <w:t>subsection (</w:t>
      </w:r>
      <w:r w:rsidRPr="00BF6801">
        <w:t xml:space="preserve">4) for each primary boat licence for which the person is the </w:t>
      </w:r>
      <w:r w:rsidR="00731593" w:rsidRPr="00BF6801">
        <w:t>principal</w:t>
      </w:r>
      <w:r w:rsidRPr="00BF6801">
        <w:t xml:space="preserve"> holder; and</w:t>
      </w:r>
    </w:p>
    <w:p w:rsidR="00A04AD1" w:rsidRPr="00BF6801" w:rsidRDefault="00A04AD1" w:rsidP="0044012E">
      <w:pPr>
        <w:pStyle w:val="paragraph"/>
      </w:pPr>
      <w:r w:rsidRPr="00BF6801">
        <w:tab/>
        <w:t>(b)</w:t>
      </w:r>
      <w:r w:rsidRPr="00BF6801">
        <w:tab/>
        <w:t xml:space="preserve">under </w:t>
      </w:r>
      <w:r w:rsidR="00BF6801" w:rsidRPr="00BF6801">
        <w:t>subsection (</w:t>
      </w:r>
      <w:r w:rsidRPr="00BF6801">
        <w:t xml:space="preserve">5) for each tender boat licence for which the person is the </w:t>
      </w:r>
      <w:r w:rsidR="00731593" w:rsidRPr="00BF6801">
        <w:t xml:space="preserve">principal </w:t>
      </w:r>
      <w:r w:rsidRPr="00BF6801">
        <w:t>holder (if any).</w:t>
      </w:r>
    </w:p>
    <w:p w:rsidR="00A04AD1" w:rsidRPr="00BF6801" w:rsidRDefault="00A04AD1" w:rsidP="00A04AD1">
      <w:pPr>
        <w:pStyle w:val="SubsectionHead"/>
      </w:pPr>
      <w:r w:rsidRPr="00BF6801">
        <w:t>Notice of provisional allocation of quota units</w:t>
      </w:r>
    </w:p>
    <w:p w:rsidR="00A04AD1" w:rsidRPr="00BF6801" w:rsidRDefault="00A04AD1" w:rsidP="00A04AD1">
      <w:pPr>
        <w:pStyle w:val="subsection"/>
      </w:pPr>
      <w:r w:rsidRPr="00BF6801">
        <w:tab/>
        <w:t>(</w:t>
      </w:r>
      <w:r w:rsidR="00521AC9" w:rsidRPr="00BF6801">
        <w:t>7</w:t>
      </w:r>
      <w:r w:rsidRPr="00BF6801">
        <w:t>)</w:t>
      </w:r>
      <w:r w:rsidRPr="00BF6801">
        <w:tab/>
        <w:t xml:space="preserve">The notice mentioned in </w:t>
      </w:r>
      <w:r w:rsidR="00BF6801" w:rsidRPr="00BF6801">
        <w:t>paragraph (</w:t>
      </w:r>
      <w:r w:rsidRPr="00BF6801">
        <w:t>1)(d) must:</w:t>
      </w:r>
    </w:p>
    <w:p w:rsidR="00A04AD1" w:rsidRPr="00BF6801" w:rsidRDefault="00A04AD1" w:rsidP="00A04AD1">
      <w:pPr>
        <w:pStyle w:val="paragraph"/>
      </w:pPr>
      <w:r w:rsidRPr="00BF6801">
        <w:tab/>
        <w:t>(a)</w:t>
      </w:r>
      <w:r w:rsidRPr="00BF6801">
        <w:tab/>
        <w:t>be in writing; and</w:t>
      </w:r>
    </w:p>
    <w:p w:rsidR="00A04AD1" w:rsidRPr="00BF6801" w:rsidRDefault="00A04AD1" w:rsidP="00A04AD1">
      <w:pPr>
        <w:pStyle w:val="paragraph"/>
      </w:pPr>
      <w:r w:rsidRPr="00BF6801">
        <w:tab/>
        <w:t>(b)</w:t>
      </w:r>
      <w:r w:rsidRPr="00BF6801">
        <w:tab/>
        <w:t>be dated; and</w:t>
      </w:r>
    </w:p>
    <w:p w:rsidR="00A04AD1" w:rsidRPr="00BF6801" w:rsidRDefault="00A04AD1" w:rsidP="00A04AD1">
      <w:pPr>
        <w:pStyle w:val="paragraph"/>
      </w:pPr>
      <w:r w:rsidRPr="00BF6801">
        <w:tab/>
        <w:t>(c)</w:t>
      </w:r>
      <w:r w:rsidRPr="00BF6801">
        <w:tab/>
        <w:t>specify the number of quota units that have been provisionally allocated to the person; and</w:t>
      </w:r>
    </w:p>
    <w:p w:rsidR="00A04AD1" w:rsidRPr="00BF6801" w:rsidRDefault="00A04AD1" w:rsidP="00A04AD1">
      <w:pPr>
        <w:pStyle w:val="paragraph"/>
      </w:pPr>
      <w:r w:rsidRPr="00BF6801">
        <w:tab/>
        <w:t>(d)</w:t>
      </w:r>
      <w:r w:rsidRPr="00BF6801">
        <w:tab/>
        <w:t>provide details of any objection made by the person under section</w:t>
      </w:r>
      <w:r w:rsidR="00BF6801" w:rsidRPr="00BF6801">
        <w:t> </w:t>
      </w:r>
      <w:r w:rsidR="00844019" w:rsidRPr="00BF6801">
        <w:t>19</w:t>
      </w:r>
      <w:r w:rsidRPr="00BF6801">
        <w:t>; and</w:t>
      </w:r>
    </w:p>
    <w:p w:rsidR="00A04AD1" w:rsidRPr="00BF6801" w:rsidRDefault="00A04AD1" w:rsidP="00A04AD1">
      <w:pPr>
        <w:pStyle w:val="paragraph"/>
      </w:pPr>
      <w:r w:rsidRPr="00BF6801">
        <w:tab/>
        <w:t>(e)</w:t>
      </w:r>
      <w:r w:rsidRPr="00BF6801">
        <w:tab/>
        <w:t>provide details about the consideration of any such objection; and</w:t>
      </w:r>
    </w:p>
    <w:p w:rsidR="00A04AD1" w:rsidRPr="00BF6801" w:rsidRDefault="00A04AD1" w:rsidP="00A04AD1">
      <w:pPr>
        <w:pStyle w:val="paragraph"/>
      </w:pPr>
      <w:r w:rsidRPr="00BF6801">
        <w:tab/>
        <w:t>(f)</w:t>
      </w:r>
      <w:r w:rsidRPr="00BF6801">
        <w:tab/>
        <w:t>state that the person may apply to the AAT under section</w:t>
      </w:r>
      <w:r w:rsidR="00BF6801" w:rsidRPr="00BF6801">
        <w:t> </w:t>
      </w:r>
      <w:r w:rsidR="00844019" w:rsidRPr="00BF6801">
        <w:t>21</w:t>
      </w:r>
      <w:r w:rsidRPr="00BF6801">
        <w:t xml:space="preserve"> for review of the decision to provisionally allocate the particular number of quota units to the person.</w:t>
      </w:r>
    </w:p>
    <w:p w:rsidR="00A04AD1" w:rsidRPr="00BF6801" w:rsidRDefault="00A04AD1" w:rsidP="00A04AD1">
      <w:pPr>
        <w:pStyle w:val="notetext"/>
      </w:pPr>
      <w:r w:rsidRPr="00BF6801">
        <w:t>Note:</w:t>
      </w:r>
      <w:r w:rsidRPr="00BF6801">
        <w:tab/>
        <w:t>Section</w:t>
      </w:r>
      <w:r w:rsidR="00BF6801" w:rsidRPr="00BF6801">
        <w:t> </w:t>
      </w:r>
      <w:r w:rsidRPr="00BF6801">
        <w:t xml:space="preserve">27A of the </w:t>
      </w:r>
      <w:r w:rsidRPr="00BF6801">
        <w:rPr>
          <w:i/>
        </w:rPr>
        <w:t>Administrative Appeals Tribunal Act 1975</w:t>
      </w:r>
      <w:r w:rsidRPr="00BF6801">
        <w:t xml:space="preserve"> also requires notice of a decision and review rights to be given to persons whose interests are affected by the decision.</w:t>
      </w:r>
    </w:p>
    <w:p w:rsidR="00A04AD1" w:rsidRPr="00BF6801" w:rsidRDefault="00A04AD1" w:rsidP="00A04AD1">
      <w:pPr>
        <w:pStyle w:val="ActHead4"/>
      </w:pPr>
      <w:bookmarkStart w:id="35" w:name="_Toc530664573"/>
      <w:r w:rsidRPr="00BF6801">
        <w:rPr>
          <w:rStyle w:val="CharSubdNo"/>
        </w:rPr>
        <w:t>Subdivision C</w:t>
      </w:r>
      <w:r w:rsidRPr="00BF6801">
        <w:t>—</w:t>
      </w:r>
      <w:r w:rsidRPr="00BF6801">
        <w:rPr>
          <w:rStyle w:val="CharSubdText"/>
        </w:rPr>
        <w:t>AAT review of provisional allocation of quota units</w:t>
      </w:r>
      <w:bookmarkEnd w:id="35"/>
    </w:p>
    <w:p w:rsidR="00A04AD1" w:rsidRPr="00BF6801" w:rsidRDefault="00844019" w:rsidP="00A04AD1">
      <w:pPr>
        <w:pStyle w:val="ActHead5"/>
      </w:pPr>
      <w:bookmarkStart w:id="36" w:name="_Toc530664574"/>
      <w:r w:rsidRPr="00BF6801">
        <w:rPr>
          <w:rStyle w:val="CharSectno"/>
        </w:rPr>
        <w:t>21</w:t>
      </w:r>
      <w:r w:rsidR="00A04AD1" w:rsidRPr="00BF6801">
        <w:t xml:space="preserve">  Review of provisional allocation of quota units by the AAT</w:t>
      </w:r>
      <w:bookmarkEnd w:id="36"/>
    </w:p>
    <w:p w:rsidR="00A04AD1" w:rsidRPr="00BF6801" w:rsidRDefault="00A04AD1" w:rsidP="00A04AD1">
      <w:pPr>
        <w:pStyle w:val="subsection"/>
      </w:pPr>
      <w:r w:rsidRPr="00BF6801">
        <w:tab/>
      </w:r>
      <w:r w:rsidRPr="00BF6801">
        <w:tab/>
        <w:t>Applications may be made to the AAT for review of decisions of the Minister under section</w:t>
      </w:r>
      <w:r w:rsidR="00BF6801" w:rsidRPr="00BF6801">
        <w:t> </w:t>
      </w:r>
      <w:r w:rsidR="00844019" w:rsidRPr="00BF6801">
        <w:t>20</w:t>
      </w:r>
      <w:r w:rsidRPr="00BF6801">
        <w:t xml:space="preserve"> to provisionally allocate a particular number of quota units to a person.</w:t>
      </w:r>
    </w:p>
    <w:p w:rsidR="00A04AD1" w:rsidRPr="00BF6801" w:rsidRDefault="00A04AD1" w:rsidP="00A04AD1">
      <w:pPr>
        <w:pStyle w:val="ActHead2"/>
        <w:pageBreakBefore/>
      </w:pPr>
      <w:bookmarkStart w:id="37" w:name="_Toc530664575"/>
      <w:r w:rsidRPr="00BF6801">
        <w:rPr>
          <w:rStyle w:val="CharPartNo"/>
        </w:rPr>
        <w:lastRenderedPageBreak/>
        <w:t>Part</w:t>
      </w:r>
      <w:r w:rsidR="00BF6801" w:rsidRPr="00BF6801">
        <w:rPr>
          <w:rStyle w:val="CharPartNo"/>
        </w:rPr>
        <w:t> </w:t>
      </w:r>
      <w:r w:rsidRPr="00BF6801">
        <w:rPr>
          <w:rStyle w:val="CharPartNo"/>
        </w:rPr>
        <w:t>4</w:t>
      </w:r>
      <w:r w:rsidRPr="00BF6801">
        <w:t>—</w:t>
      </w:r>
      <w:r w:rsidRPr="00BF6801">
        <w:rPr>
          <w:rStyle w:val="CharPartText"/>
        </w:rPr>
        <w:t>Administration of the quota unit system</w:t>
      </w:r>
      <w:bookmarkEnd w:id="37"/>
    </w:p>
    <w:p w:rsidR="00A04AD1" w:rsidRPr="00BF6801" w:rsidRDefault="00A04AD1" w:rsidP="00A04AD1">
      <w:pPr>
        <w:pStyle w:val="ActHead3"/>
      </w:pPr>
      <w:bookmarkStart w:id="38" w:name="_Toc530664576"/>
      <w:r w:rsidRPr="00BF6801">
        <w:rPr>
          <w:rStyle w:val="CharDivNo"/>
        </w:rPr>
        <w:t>Division</w:t>
      </w:r>
      <w:r w:rsidR="00BF6801" w:rsidRPr="00BF6801">
        <w:rPr>
          <w:rStyle w:val="CharDivNo"/>
        </w:rPr>
        <w:t> </w:t>
      </w:r>
      <w:r w:rsidRPr="00BF6801">
        <w:rPr>
          <w:rStyle w:val="CharDivNo"/>
        </w:rPr>
        <w:t>1</w:t>
      </w:r>
      <w:r w:rsidRPr="00BF6801">
        <w:t>—</w:t>
      </w:r>
      <w:r w:rsidRPr="00BF6801">
        <w:rPr>
          <w:rStyle w:val="CharDivText"/>
        </w:rPr>
        <w:t>Register of quota units</w:t>
      </w:r>
      <w:bookmarkEnd w:id="38"/>
    </w:p>
    <w:p w:rsidR="00A04AD1" w:rsidRPr="00BF6801" w:rsidRDefault="00844019" w:rsidP="00A04AD1">
      <w:pPr>
        <w:pStyle w:val="ActHead5"/>
      </w:pPr>
      <w:bookmarkStart w:id="39" w:name="_Toc530664577"/>
      <w:r w:rsidRPr="00BF6801">
        <w:rPr>
          <w:rStyle w:val="CharSectno"/>
        </w:rPr>
        <w:t>22</w:t>
      </w:r>
      <w:r w:rsidR="00A04AD1" w:rsidRPr="00BF6801">
        <w:t xml:space="preserve">  Register—establishment</w:t>
      </w:r>
      <w:bookmarkEnd w:id="39"/>
    </w:p>
    <w:p w:rsidR="00A04AD1" w:rsidRPr="00BF6801" w:rsidRDefault="00A04AD1" w:rsidP="00A04AD1">
      <w:pPr>
        <w:pStyle w:val="subsection"/>
      </w:pPr>
      <w:r w:rsidRPr="00BF6801">
        <w:tab/>
        <w:t>(1)</w:t>
      </w:r>
      <w:r w:rsidRPr="00BF6801">
        <w:tab/>
      </w:r>
      <w:r w:rsidRPr="00BF6801">
        <w:rPr>
          <w:szCs w:val="22"/>
        </w:rPr>
        <w:t>The registers kept under section</w:t>
      </w:r>
      <w:r w:rsidR="00BF6801" w:rsidRPr="00BF6801">
        <w:rPr>
          <w:szCs w:val="22"/>
        </w:rPr>
        <w:t> </w:t>
      </w:r>
      <w:r w:rsidRPr="00BF6801">
        <w:rPr>
          <w:szCs w:val="22"/>
        </w:rPr>
        <w:t>10 of the Act must include a register to be known as the Register of Quota Units for the Torres Strait Tropical Rock Lobster Fishery.</w:t>
      </w:r>
    </w:p>
    <w:p w:rsidR="00A04AD1" w:rsidRPr="00BF6801" w:rsidRDefault="00A04AD1" w:rsidP="00A04AD1">
      <w:pPr>
        <w:pStyle w:val="subsection"/>
      </w:pPr>
      <w:r w:rsidRPr="00BF6801">
        <w:tab/>
        <w:t>(2)</w:t>
      </w:r>
      <w:r w:rsidRPr="00BF6801">
        <w:tab/>
        <w:t>The Register is to be made available for inspection on request.</w:t>
      </w:r>
    </w:p>
    <w:p w:rsidR="00A04AD1" w:rsidRPr="00BF6801" w:rsidRDefault="00844019" w:rsidP="00A04AD1">
      <w:pPr>
        <w:pStyle w:val="ActHead5"/>
      </w:pPr>
      <w:bookmarkStart w:id="40" w:name="_Toc530664578"/>
      <w:r w:rsidRPr="00BF6801">
        <w:rPr>
          <w:rStyle w:val="CharSectno"/>
        </w:rPr>
        <w:t>23</w:t>
      </w:r>
      <w:r w:rsidR="00A04AD1" w:rsidRPr="00BF6801">
        <w:t xml:space="preserve">  Register—required information</w:t>
      </w:r>
      <w:bookmarkEnd w:id="40"/>
    </w:p>
    <w:p w:rsidR="0044012E" w:rsidRPr="00BF6801" w:rsidRDefault="0044012E" w:rsidP="0044012E">
      <w:pPr>
        <w:pStyle w:val="SubsectionHead"/>
      </w:pPr>
      <w:r w:rsidRPr="00BF6801">
        <w:t>Required information about holders of quota units</w:t>
      </w:r>
    </w:p>
    <w:p w:rsidR="0028456B" w:rsidRPr="00BF6801" w:rsidRDefault="00A04AD1" w:rsidP="0028456B">
      <w:pPr>
        <w:pStyle w:val="subsection"/>
      </w:pPr>
      <w:r w:rsidRPr="00BF6801">
        <w:tab/>
        <w:t>(1)</w:t>
      </w:r>
      <w:r w:rsidRPr="00BF6801">
        <w:tab/>
        <w:t xml:space="preserve">The Register must include the information </w:t>
      </w:r>
      <w:r w:rsidR="00E377FA" w:rsidRPr="00BF6801">
        <w:t xml:space="preserve">mentioned in </w:t>
      </w:r>
      <w:r w:rsidR="00BF6801" w:rsidRPr="00BF6801">
        <w:t>subsection (</w:t>
      </w:r>
      <w:r w:rsidR="00E377FA" w:rsidRPr="00BF6801">
        <w:t xml:space="preserve">2) </w:t>
      </w:r>
      <w:r w:rsidRPr="00BF6801">
        <w:t>for each person who holds</w:t>
      </w:r>
      <w:r w:rsidR="00E377FA" w:rsidRPr="00BF6801">
        <w:t xml:space="preserve"> any of the following</w:t>
      </w:r>
      <w:r w:rsidR="0028456B" w:rsidRPr="00BF6801">
        <w:t>:</w:t>
      </w:r>
    </w:p>
    <w:p w:rsidR="0028456B" w:rsidRPr="00BF6801" w:rsidRDefault="0028456B" w:rsidP="0028456B">
      <w:pPr>
        <w:pStyle w:val="paragraph"/>
      </w:pPr>
      <w:r w:rsidRPr="00BF6801">
        <w:tab/>
        <w:t>(a)</w:t>
      </w:r>
      <w:r w:rsidRPr="00BF6801">
        <w:tab/>
        <w:t xml:space="preserve">quota units that were allocated to </w:t>
      </w:r>
      <w:r w:rsidR="007769E6" w:rsidRPr="00BF6801">
        <w:t>the person under section</w:t>
      </w:r>
      <w:r w:rsidR="00BF6801" w:rsidRPr="00BF6801">
        <w:t> </w:t>
      </w:r>
      <w:r w:rsidR="00844019" w:rsidRPr="00BF6801">
        <w:t>15</w:t>
      </w:r>
      <w:r w:rsidR="007769E6" w:rsidRPr="00BF6801">
        <w:t>;</w:t>
      </w:r>
    </w:p>
    <w:p w:rsidR="0028456B" w:rsidRPr="00BF6801" w:rsidRDefault="0028456B" w:rsidP="0028456B">
      <w:pPr>
        <w:pStyle w:val="paragraph"/>
      </w:pPr>
      <w:r w:rsidRPr="00BF6801">
        <w:tab/>
        <w:t>(b)</w:t>
      </w:r>
      <w:r w:rsidRPr="00BF6801">
        <w:tab/>
        <w:t>quota units that were permanently transferred to the person under section</w:t>
      </w:r>
      <w:r w:rsidR="00BF6801" w:rsidRPr="00BF6801">
        <w:t> </w:t>
      </w:r>
      <w:r w:rsidR="00844019" w:rsidRPr="00BF6801">
        <w:t>26</w:t>
      </w:r>
      <w:r w:rsidR="00E377FA" w:rsidRPr="00BF6801">
        <w:t>;</w:t>
      </w:r>
    </w:p>
    <w:p w:rsidR="00E377FA" w:rsidRPr="00BF6801" w:rsidRDefault="00E377FA" w:rsidP="0028456B">
      <w:pPr>
        <w:pStyle w:val="paragraph"/>
      </w:pPr>
      <w:r w:rsidRPr="00BF6801">
        <w:tab/>
        <w:t>(c)</w:t>
      </w:r>
      <w:r w:rsidRPr="00BF6801">
        <w:tab/>
        <w:t xml:space="preserve">unused quota units for a fishing season </w:t>
      </w:r>
      <w:r w:rsidR="007046BE" w:rsidRPr="00BF6801">
        <w:t>that were temporarily transferred to the person under section</w:t>
      </w:r>
      <w:r w:rsidR="00BF6801" w:rsidRPr="00BF6801">
        <w:t> </w:t>
      </w:r>
      <w:r w:rsidR="00844019" w:rsidRPr="00BF6801">
        <w:t>26</w:t>
      </w:r>
      <w:r w:rsidR="007046BE" w:rsidRPr="00BF6801">
        <w:t>.</w:t>
      </w:r>
    </w:p>
    <w:p w:rsidR="00A04AD1" w:rsidRPr="00BF6801" w:rsidRDefault="00E377FA" w:rsidP="00E377FA">
      <w:pPr>
        <w:pStyle w:val="subsection"/>
      </w:pPr>
      <w:r w:rsidRPr="00BF6801">
        <w:tab/>
        <w:t>(2)</w:t>
      </w:r>
      <w:r w:rsidRPr="00BF6801">
        <w:tab/>
        <w:t xml:space="preserve">The required information for </w:t>
      </w:r>
      <w:r w:rsidR="00BF6801" w:rsidRPr="00BF6801">
        <w:t>subsection (</w:t>
      </w:r>
      <w:r w:rsidRPr="00BF6801">
        <w:t>1) is the following:</w:t>
      </w:r>
    </w:p>
    <w:p w:rsidR="00A04AD1" w:rsidRPr="00BF6801" w:rsidRDefault="00A04AD1" w:rsidP="00A04AD1">
      <w:pPr>
        <w:pStyle w:val="paragraph"/>
      </w:pPr>
      <w:r w:rsidRPr="00BF6801">
        <w:tab/>
        <w:t>(a)</w:t>
      </w:r>
      <w:r w:rsidRPr="00BF6801">
        <w:tab/>
        <w:t>the person</w:t>
      </w:r>
      <w:r w:rsidR="00E12228" w:rsidRPr="00BF6801">
        <w:t>’</w:t>
      </w:r>
      <w:r w:rsidRPr="00BF6801">
        <w:t>s name;</w:t>
      </w:r>
    </w:p>
    <w:p w:rsidR="00A04AD1" w:rsidRPr="00BF6801" w:rsidRDefault="00A04AD1" w:rsidP="00A04AD1">
      <w:pPr>
        <w:pStyle w:val="paragraph"/>
      </w:pPr>
      <w:r w:rsidRPr="00BF6801">
        <w:tab/>
        <w:t>(b)</w:t>
      </w:r>
      <w:r w:rsidRPr="00BF6801">
        <w:tab/>
        <w:t>the total number of quota units held by the person;</w:t>
      </w:r>
    </w:p>
    <w:p w:rsidR="00A04AD1" w:rsidRPr="00BF6801" w:rsidRDefault="00A04AD1" w:rsidP="00A04AD1">
      <w:pPr>
        <w:pStyle w:val="paragraph"/>
      </w:pPr>
      <w:r w:rsidRPr="00BF6801">
        <w:tab/>
        <w:t>(</w:t>
      </w:r>
      <w:r w:rsidR="00F635E0" w:rsidRPr="00BF6801">
        <w:t>c</w:t>
      </w:r>
      <w:r w:rsidRPr="00BF6801">
        <w:t>)</w:t>
      </w:r>
      <w:r w:rsidRPr="00BF6801">
        <w:tab/>
        <w:t>if the person holds one or more TRL fishing licences—the licence numbers for the licences.</w:t>
      </w:r>
    </w:p>
    <w:p w:rsidR="00E377FA" w:rsidRPr="00BF6801" w:rsidRDefault="00BF571D" w:rsidP="00E377FA">
      <w:pPr>
        <w:pStyle w:val="SubsectionHead"/>
      </w:pPr>
      <w:r w:rsidRPr="00BF6801">
        <w:t>Required i</w:t>
      </w:r>
      <w:r w:rsidR="00E377FA" w:rsidRPr="00BF6801">
        <w:t>nformation for registering transfer</w:t>
      </w:r>
      <w:r w:rsidRPr="00BF6801">
        <w:t>s</w:t>
      </w:r>
      <w:r w:rsidR="00E377FA" w:rsidRPr="00BF6801">
        <w:t xml:space="preserve"> </w:t>
      </w:r>
      <w:r w:rsidRPr="00BF6801">
        <w:t xml:space="preserve">of </w:t>
      </w:r>
      <w:r w:rsidR="00E377FA" w:rsidRPr="00BF6801">
        <w:t>quota units</w:t>
      </w:r>
    </w:p>
    <w:p w:rsidR="0044012E" w:rsidRPr="00BF6801" w:rsidRDefault="00A04AD1" w:rsidP="00A04AD1">
      <w:pPr>
        <w:pStyle w:val="subsection"/>
      </w:pPr>
      <w:r w:rsidRPr="00BF6801">
        <w:tab/>
        <w:t>(</w:t>
      </w:r>
      <w:r w:rsidR="00BF571D" w:rsidRPr="00BF6801">
        <w:t>3</w:t>
      </w:r>
      <w:r w:rsidRPr="00BF6801">
        <w:t>)</w:t>
      </w:r>
      <w:r w:rsidRPr="00BF6801">
        <w:tab/>
        <w:t xml:space="preserve">If AFMA is required to register a permanent </w:t>
      </w:r>
      <w:r w:rsidR="007046BE" w:rsidRPr="00BF6801">
        <w:t xml:space="preserve">or temporary </w:t>
      </w:r>
      <w:r w:rsidRPr="00BF6801">
        <w:t xml:space="preserve">transfer of </w:t>
      </w:r>
      <w:r w:rsidR="0044012E" w:rsidRPr="00BF6801">
        <w:t>quota units under section</w:t>
      </w:r>
      <w:r w:rsidR="00BF6801" w:rsidRPr="00BF6801">
        <w:t> </w:t>
      </w:r>
      <w:r w:rsidR="00844019" w:rsidRPr="00BF6801">
        <w:t>26</w:t>
      </w:r>
      <w:r w:rsidR="0044012E" w:rsidRPr="00BF6801">
        <w:t>:</w:t>
      </w:r>
    </w:p>
    <w:p w:rsidR="0044012E" w:rsidRPr="00BF6801" w:rsidRDefault="0044012E" w:rsidP="0044012E">
      <w:pPr>
        <w:pStyle w:val="paragraph"/>
      </w:pPr>
      <w:r w:rsidRPr="00BF6801">
        <w:tab/>
        <w:t>(a)</w:t>
      </w:r>
      <w:r w:rsidRPr="00BF6801">
        <w:tab/>
        <w:t xml:space="preserve">if the Register does not already include the information mentioned in </w:t>
      </w:r>
      <w:r w:rsidR="00BF6801" w:rsidRPr="00BF6801">
        <w:t>subsection (</w:t>
      </w:r>
      <w:r w:rsidR="007046BE" w:rsidRPr="00BF6801">
        <w:t>2</w:t>
      </w:r>
      <w:r w:rsidRPr="00BF6801">
        <w:t xml:space="preserve">) </w:t>
      </w:r>
      <w:r w:rsidR="00F635E0" w:rsidRPr="00BF6801">
        <w:t xml:space="preserve">of this section </w:t>
      </w:r>
      <w:r w:rsidRPr="00BF6801">
        <w:t>in relation to the person to whom the quota units are being transferred—that information must be included on the Register for the person; and</w:t>
      </w:r>
    </w:p>
    <w:p w:rsidR="0044012E" w:rsidRPr="00BF6801" w:rsidRDefault="0044012E" w:rsidP="0044012E">
      <w:pPr>
        <w:pStyle w:val="paragraph"/>
      </w:pPr>
      <w:r w:rsidRPr="00BF6801">
        <w:tab/>
        <w:t>(b)</w:t>
      </w:r>
      <w:r w:rsidRPr="00BF6801">
        <w:tab/>
        <w:t xml:space="preserve">the total number of quota units that is recorded on the Register under </w:t>
      </w:r>
      <w:r w:rsidR="00BF6801" w:rsidRPr="00BF6801">
        <w:t>paragraph (</w:t>
      </w:r>
      <w:r w:rsidRPr="00BF6801">
        <w:t xml:space="preserve">2)(b) </w:t>
      </w:r>
      <w:r w:rsidR="00F635E0" w:rsidRPr="00BF6801">
        <w:t xml:space="preserve">of this section </w:t>
      </w:r>
      <w:r w:rsidRPr="00BF6801">
        <w:t>for each party to the transfer must be updated to reflect the transfer of quota units.</w:t>
      </w:r>
    </w:p>
    <w:p w:rsidR="0044012E" w:rsidRPr="00BF6801" w:rsidRDefault="0044012E" w:rsidP="0044012E">
      <w:pPr>
        <w:pStyle w:val="SubsectionHead"/>
      </w:pPr>
      <w:r w:rsidRPr="00BF6801">
        <w:t>Corrections to the Register</w:t>
      </w:r>
    </w:p>
    <w:p w:rsidR="00A04AD1" w:rsidRPr="00BF6801" w:rsidRDefault="00BF571D" w:rsidP="0044012E">
      <w:pPr>
        <w:pStyle w:val="subsection"/>
      </w:pPr>
      <w:r w:rsidRPr="00BF6801">
        <w:tab/>
        <w:t>(</w:t>
      </w:r>
      <w:r w:rsidR="007046BE" w:rsidRPr="00BF6801">
        <w:t>4</w:t>
      </w:r>
      <w:r w:rsidR="00A04AD1" w:rsidRPr="00BF6801">
        <w:t>)</w:t>
      </w:r>
      <w:r w:rsidR="00A04AD1" w:rsidRPr="00BF6801">
        <w:tab/>
        <w:t>AFMA may correct, or cause to be corrected, any clerical error or o</w:t>
      </w:r>
      <w:r w:rsidR="0044012E" w:rsidRPr="00BF6801">
        <w:t>bvious mistake in the Register.</w:t>
      </w:r>
    </w:p>
    <w:p w:rsidR="00A04AD1" w:rsidRPr="00BF6801" w:rsidRDefault="00A04AD1" w:rsidP="00A04AD1">
      <w:pPr>
        <w:pStyle w:val="ActHead3"/>
        <w:pageBreakBefore/>
      </w:pPr>
      <w:bookmarkStart w:id="41" w:name="_Toc530664579"/>
      <w:r w:rsidRPr="00BF6801">
        <w:rPr>
          <w:rStyle w:val="CharDivNo"/>
        </w:rPr>
        <w:lastRenderedPageBreak/>
        <w:t>Division</w:t>
      </w:r>
      <w:r w:rsidR="00BF6801" w:rsidRPr="00BF6801">
        <w:rPr>
          <w:rStyle w:val="CharDivNo"/>
        </w:rPr>
        <w:t> </w:t>
      </w:r>
      <w:r w:rsidRPr="00BF6801">
        <w:rPr>
          <w:rStyle w:val="CharDivNo"/>
        </w:rPr>
        <w:t>2</w:t>
      </w:r>
      <w:r w:rsidRPr="00BF6801">
        <w:t>—</w:t>
      </w:r>
      <w:r w:rsidRPr="00BF6801">
        <w:rPr>
          <w:rStyle w:val="CharDivText"/>
        </w:rPr>
        <w:t>Trading of quota units</w:t>
      </w:r>
      <w:bookmarkEnd w:id="41"/>
    </w:p>
    <w:p w:rsidR="00A04AD1" w:rsidRPr="00BF6801" w:rsidRDefault="00844019" w:rsidP="00A04AD1">
      <w:pPr>
        <w:pStyle w:val="ActHead5"/>
      </w:pPr>
      <w:bookmarkStart w:id="42" w:name="_Toc530664580"/>
      <w:r w:rsidRPr="00BF6801">
        <w:rPr>
          <w:rStyle w:val="CharSectno"/>
        </w:rPr>
        <w:t>24</w:t>
      </w:r>
      <w:r w:rsidR="00A04AD1" w:rsidRPr="00BF6801">
        <w:t xml:space="preserve">  Application to register a permanent transfer of quota units</w:t>
      </w:r>
      <w:bookmarkEnd w:id="42"/>
    </w:p>
    <w:p w:rsidR="000E2521" w:rsidRPr="00BF6801" w:rsidRDefault="000E2521" w:rsidP="000E2521">
      <w:pPr>
        <w:pStyle w:val="subsection"/>
      </w:pPr>
      <w:r w:rsidRPr="00BF6801">
        <w:tab/>
        <w:t>(1)</w:t>
      </w:r>
      <w:r w:rsidRPr="00BF6801">
        <w:tab/>
        <w:t>This section applies to a person (other than the TSRA) who holds one or more quota u</w:t>
      </w:r>
      <w:r w:rsidR="00686C8E" w:rsidRPr="00BF6801">
        <w:t>nits that are</w:t>
      </w:r>
      <w:r w:rsidRPr="00BF6801">
        <w:t>:</w:t>
      </w:r>
    </w:p>
    <w:p w:rsidR="000E2521" w:rsidRPr="00BF6801" w:rsidRDefault="000E2521" w:rsidP="000E2521">
      <w:pPr>
        <w:pStyle w:val="paragraph"/>
      </w:pPr>
      <w:r w:rsidRPr="00BF6801">
        <w:tab/>
        <w:t>(a)</w:t>
      </w:r>
      <w:r w:rsidRPr="00BF6801">
        <w:tab/>
      </w:r>
      <w:r w:rsidR="00686C8E" w:rsidRPr="00BF6801">
        <w:t xml:space="preserve">quota units that were </w:t>
      </w:r>
      <w:r w:rsidRPr="00BF6801">
        <w:t>allocated to the person under section</w:t>
      </w:r>
      <w:r w:rsidR="00BF6801" w:rsidRPr="00BF6801">
        <w:t> </w:t>
      </w:r>
      <w:r w:rsidR="00844019" w:rsidRPr="00BF6801">
        <w:t>15</w:t>
      </w:r>
      <w:r w:rsidRPr="00BF6801">
        <w:t>; or</w:t>
      </w:r>
    </w:p>
    <w:p w:rsidR="000E2521" w:rsidRPr="00BF6801" w:rsidRDefault="000E2521" w:rsidP="000E2521">
      <w:pPr>
        <w:pStyle w:val="paragraph"/>
      </w:pPr>
      <w:r w:rsidRPr="00BF6801">
        <w:tab/>
        <w:t>(b)</w:t>
      </w:r>
      <w:r w:rsidRPr="00BF6801">
        <w:tab/>
      </w:r>
      <w:r w:rsidR="00686C8E" w:rsidRPr="00BF6801">
        <w:t xml:space="preserve">quota units that were </w:t>
      </w:r>
      <w:r w:rsidRPr="00BF6801">
        <w:t>permanently transferred to the person under a previous application of this section.</w:t>
      </w:r>
    </w:p>
    <w:p w:rsidR="000E2521" w:rsidRPr="00BF6801" w:rsidRDefault="000E2521" w:rsidP="000E2521">
      <w:pPr>
        <w:pStyle w:val="subsection"/>
      </w:pPr>
      <w:r w:rsidRPr="00BF6801">
        <w:tab/>
        <w:t>(2)</w:t>
      </w:r>
      <w:r w:rsidRPr="00BF6801">
        <w:tab/>
        <w:t>The person may apply to AFMA to register a permanent transfer of some or all of those quota units to another person (</w:t>
      </w:r>
      <w:r w:rsidR="00686C8E" w:rsidRPr="00BF6801">
        <w:t xml:space="preserve">who must not be a </w:t>
      </w:r>
      <w:r w:rsidRPr="00BF6801">
        <w:t>trust or a trustee of a trust).</w:t>
      </w:r>
    </w:p>
    <w:p w:rsidR="00A04AD1" w:rsidRPr="00BF6801" w:rsidRDefault="00A04AD1" w:rsidP="00A04AD1">
      <w:pPr>
        <w:pStyle w:val="subsection"/>
      </w:pPr>
      <w:r w:rsidRPr="00BF6801">
        <w:tab/>
        <w:t>(</w:t>
      </w:r>
      <w:r w:rsidR="00686C8E" w:rsidRPr="00BF6801">
        <w:t>3</w:t>
      </w:r>
      <w:r w:rsidRPr="00BF6801">
        <w:t>)</w:t>
      </w:r>
      <w:r w:rsidRPr="00BF6801">
        <w:tab/>
        <w:t xml:space="preserve">An application under </w:t>
      </w:r>
      <w:r w:rsidR="00BF6801" w:rsidRPr="00BF6801">
        <w:t>subsection (</w:t>
      </w:r>
      <w:r w:rsidR="00686C8E" w:rsidRPr="00BF6801">
        <w:t>2</w:t>
      </w:r>
      <w:r w:rsidRPr="00BF6801">
        <w:t>) must be in the approved form.</w:t>
      </w:r>
    </w:p>
    <w:p w:rsidR="00A04AD1" w:rsidRPr="00BF6801" w:rsidRDefault="00A04AD1" w:rsidP="00A04AD1">
      <w:pPr>
        <w:pStyle w:val="subsection"/>
      </w:pPr>
      <w:r w:rsidRPr="00BF6801">
        <w:tab/>
        <w:t>(</w:t>
      </w:r>
      <w:r w:rsidR="00686C8E" w:rsidRPr="00BF6801">
        <w:t>4</w:t>
      </w:r>
      <w:r w:rsidRPr="00BF6801">
        <w:t>)</w:t>
      </w:r>
      <w:r w:rsidRPr="00BF6801">
        <w:tab/>
        <w:t>A transfer has no effect until it is registered under section</w:t>
      </w:r>
      <w:r w:rsidR="00BF6801" w:rsidRPr="00BF6801">
        <w:t> </w:t>
      </w:r>
      <w:r w:rsidR="00844019" w:rsidRPr="00BF6801">
        <w:t>26</w:t>
      </w:r>
      <w:r w:rsidRPr="00BF6801">
        <w:t>.</w:t>
      </w:r>
    </w:p>
    <w:p w:rsidR="00A04AD1" w:rsidRPr="00BF6801" w:rsidRDefault="00A04AD1" w:rsidP="00686C8E">
      <w:pPr>
        <w:pStyle w:val="notetext"/>
      </w:pPr>
      <w:r w:rsidRPr="00BF6801">
        <w:t>Note:</w:t>
      </w:r>
      <w:r w:rsidRPr="00BF6801">
        <w:tab/>
      </w:r>
      <w:r w:rsidR="00686C8E" w:rsidRPr="00BF6801">
        <w:t>The TSRA is not able to apply under this section to have quota units it holds permanently transferred to another person. T</w:t>
      </w:r>
      <w:r w:rsidRPr="00BF6801">
        <w:t xml:space="preserve">he allocation of quota units to the traditional inhabitant sector </w:t>
      </w:r>
      <w:r w:rsidR="00686C8E" w:rsidRPr="00BF6801">
        <w:t xml:space="preserve">is to be reviewed by the Authority </w:t>
      </w:r>
      <w:r w:rsidRPr="00BF6801">
        <w:t>within 2 years of the day this instrum</w:t>
      </w:r>
      <w:r w:rsidR="00686C8E" w:rsidRPr="00BF6801">
        <w:t>ent commences: see section</w:t>
      </w:r>
      <w:r w:rsidR="00BF6801" w:rsidRPr="00BF6801">
        <w:t> </w:t>
      </w:r>
      <w:r w:rsidR="00844019" w:rsidRPr="00BF6801">
        <w:t>17</w:t>
      </w:r>
      <w:r w:rsidR="00686C8E" w:rsidRPr="00BF6801">
        <w:t>.</w:t>
      </w:r>
    </w:p>
    <w:p w:rsidR="00A04AD1" w:rsidRPr="00BF6801" w:rsidRDefault="00844019" w:rsidP="00A04AD1">
      <w:pPr>
        <w:pStyle w:val="ActHead5"/>
      </w:pPr>
      <w:bookmarkStart w:id="43" w:name="_Toc530664581"/>
      <w:r w:rsidRPr="00BF6801">
        <w:rPr>
          <w:rStyle w:val="CharSectno"/>
        </w:rPr>
        <w:t>25</w:t>
      </w:r>
      <w:r w:rsidR="00A04AD1" w:rsidRPr="00BF6801">
        <w:t xml:space="preserve">  Application to register a temporary transfer of unused quota units for a fishing season</w:t>
      </w:r>
      <w:bookmarkEnd w:id="43"/>
    </w:p>
    <w:p w:rsidR="00A04AD1" w:rsidRPr="00BF6801" w:rsidRDefault="00A04AD1" w:rsidP="00A04AD1">
      <w:pPr>
        <w:pStyle w:val="subsection"/>
      </w:pPr>
      <w:r w:rsidRPr="00BF6801">
        <w:tab/>
        <w:t>(1)</w:t>
      </w:r>
      <w:r w:rsidRPr="00BF6801">
        <w:tab/>
        <w:t>A person who holds unused quota units for a fishing season (whether or not by way of a temporary transfer) may apply to AFMA to register a temporary transfer of some or all of the unused quota units to another person (who must not be a trust or a trustee of a trust).</w:t>
      </w:r>
    </w:p>
    <w:p w:rsidR="00A04AD1" w:rsidRPr="00BF6801" w:rsidRDefault="00A04AD1" w:rsidP="00A04AD1">
      <w:pPr>
        <w:pStyle w:val="subsection"/>
      </w:pPr>
      <w:r w:rsidRPr="00BF6801">
        <w:tab/>
        <w:t>(2)</w:t>
      </w:r>
      <w:r w:rsidRPr="00BF6801">
        <w:tab/>
        <w:t xml:space="preserve">An application under </w:t>
      </w:r>
      <w:r w:rsidR="00BF6801" w:rsidRPr="00BF6801">
        <w:t>subsection (</w:t>
      </w:r>
      <w:r w:rsidRPr="00BF6801">
        <w:t>1) must be in the approved form.</w:t>
      </w:r>
    </w:p>
    <w:p w:rsidR="00A04AD1" w:rsidRPr="00BF6801" w:rsidRDefault="00A04AD1" w:rsidP="00A04AD1">
      <w:pPr>
        <w:pStyle w:val="subsection"/>
      </w:pPr>
      <w:r w:rsidRPr="00BF6801">
        <w:tab/>
        <w:t>(3)</w:t>
      </w:r>
      <w:r w:rsidRPr="00BF6801">
        <w:tab/>
        <w:t>A transfer has no effect until it is registered under section</w:t>
      </w:r>
      <w:r w:rsidR="00BF6801" w:rsidRPr="00BF6801">
        <w:t> </w:t>
      </w:r>
      <w:r w:rsidR="00844019" w:rsidRPr="00BF6801">
        <w:t>26</w:t>
      </w:r>
      <w:r w:rsidRPr="00BF6801">
        <w:t>.</w:t>
      </w:r>
    </w:p>
    <w:p w:rsidR="00A04AD1" w:rsidRPr="00BF6801" w:rsidRDefault="00A04AD1" w:rsidP="00A04AD1">
      <w:pPr>
        <w:pStyle w:val="subsection"/>
      </w:pPr>
      <w:r w:rsidRPr="00BF6801">
        <w:tab/>
        <w:t>(4)</w:t>
      </w:r>
      <w:r w:rsidRPr="00BF6801">
        <w:tab/>
        <w:t xml:space="preserve">To avoid doubt, </w:t>
      </w:r>
      <w:r w:rsidR="00BF6801" w:rsidRPr="00BF6801">
        <w:t>subsection (</w:t>
      </w:r>
      <w:r w:rsidRPr="00BF6801">
        <w:t>1) does not require the TSRA to transfer unused quota units to individual traditional inhabitants.</w:t>
      </w:r>
    </w:p>
    <w:p w:rsidR="00A04AD1" w:rsidRPr="00BF6801" w:rsidRDefault="00844019" w:rsidP="00A04AD1">
      <w:pPr>
        <w:pStyle w:val="ActHead5"/>
      </w:pPr>
      <w:bookmarkStart w:id="44" w:name="_Toc530664582"/>
      <w:r w:rsidRPr="00BF6801">
        <w:rPr>
          <w:rStyle w:val="CharSectno"/>
        </w:rPr>
        <w:t>26</w:t>
      </w:r>
      <w:r w:rsidR="00A04AD1" w:rsidRPr="00BF6801">
        <w:t xml:space="preserve">  Registration of transfers of quota units and unused quota units</w:t>
      </w:r>
      <w:bookmarkEnd w:id="44"/>
    </w:p>
    <w:p w:rsidR="00A04AD1" w:rsidRPr="00BF6801" w:rsidRDefault="00A04AD1" w:rsidP="00A04AD1">
      <w:pPr>
        <w:pStyle w:val="subsection"/>
      </w:pPr>
      <w:r w:rsidRPr="00BF6801">
        <w:tab/>
        <w:t>(1)</w:t>
      </w:r>
      <w:r w:rsidRPr="00BF6801">
        <w:tab/>
        <w:t>This section applies if AFMA receives:</w:t>
      </w:r>
    </w:p>
    <w:p w:rsidR="00A04AD1" w:rsidRPr="00BF6801" w:rsidRDefault="00A04AD1" w:rsidP="00A04AD1">
      <w:pPr>
        <w:pStyle w:val="paragraph"/>
      </w:pPr>
      <w:r w:rsidRPr="00BF6801">
        <w:tab/>
        <w:t>(a)</w:t>
      </w:r>
      <w:r w:rsidRPr="00BF6801">
        <w:tab/>
        <w:t>an application under section</w:t>
      </w:r>
      <w:r w:rsidR="00BF6801" w:rsidRPr="00BF6801">
        <w:t> </w:t>
      </w:r>
      <w:r w:rsidR="00844019" w:rsidRPr="00BF6801">
        <w:t>24</w:t>
      </w:r>
      <w:r w:rsidRPr="00BF6801">
        <w:t xml:space="preserve"> to register a permanent transfer of quota units; or</w:t>
      </w:r>
    </w:p>
    <w:p w:rsidR="00A04AD1" w:rsidRPr="00BF6801" w:rsidRDefault="00A04AD1" w:rsidP="00A04AD1">
      <w:pPr>
        <w:pStyle w:val="paragraph"/>
      </w:pPr>
      <w:r w:rsidRPr="00BF6801">
        <w:tab/>
        <w:t>(b)</w:t>
      </w:r>
      <w:r w:rsidRPr="00BF6801">
        <w:tab/>
        <w:t>an application under section</w:t>
      </w:r>
      <w:r w:rsidR="00BF6801" w:rsidRPr="00BF6801">
        <w:t> </w:t>
      </w:r>
      <w:r w:rsidR="00844019" w:rsidRPr="00BF6801">
        <w:t>25</w:t>
      </w:r>
      <w:r w:rsidRPr="00BF6801">
        <w:t xml:space="preserve"> to register a temporary transfer of unused quota units for a fishing season.</w:t>
      </w:r>
    </w:p>
    <w:p w:rsidR="00A04AD1" w:rsidRPr="00BF6801" w:rsidRDefault="00A04AD1" w:rsidP="00A04AD1">
      <w:pPr>
        <w:pStyle w:val="subsection"/>
      </w:pPr>
      <w:r w:rsidRPr="00BF6801">
        <w:tab/>
        <w:t>(2)</w:t>
      </w:r>
      <w:r w:rsidRPr="00BF6801">
        <w:tab/>
        <w:t>AFMA must register the permanent transfer or temporary transfer (as the case requires) unless:</w:t>
      </w:r>
    </w:p>
    <w:p w:rsidR="00A04AD1" w:rsidRPr="00BF6801" w:rsidRDefault="00A04AD1" w:rsidP="00A04AD1">
      <w:pPr>
        <w:pStyle w:val="paragraph"/>
      </w:pPr>
      <w:r w:rsidRPr="00BF6801">
        <w:tab/>
        <w:t>(a)</w:t>
      </w:r>
      <w:r w:rsidRPr="00BF6801">
        <w:tab/>
        <w:t>the quota units are suspended under section</w:t>
      </w:r>
      <w:r w:rsidR="00BF6801" w:rsidRPr="00BF6801">
        <w:t> </w:t>
      </w:r>
      <w:r w:rsidR="00844019" w:rsidRPr="00BF6801">
        <w:t>28</w:t>
      </w:r>
      <w:r w:rsidRPr="00BF6801">
        <w:t>; or</w:t>
      </w:r>
    </w:p>
    <w:p w:rsidR="00A04AD1" w:rsidRPr="00BF6801" w:rsidRDefault="00A04AD1" w:rsidP="00A04AD1">
      <w:pPr>
        <w:pStyle w:val="paragraph"/>
      </w:pPr>
      <w:r w:rsidRPr="00BF6801">
        <w:tab/>
        <w:t>(b)</w:t>
      </w:r>
      <w:r w:rsidRPr="00BF6801">
        <w:tab/>
        <w:t>a party to the transfer is being investigated for an offence against the Act or regulations</w:t>
      </w:r>
      <w:r w:rsidR="00F635E0" w:rsidRPr="00BF6801">
        <w:t xml:space="preserve"> made under the Act</w:t>
      </w:r>
      <w:r w:rsidRPr="00BF6801">
        <w:t>; or</w:t>
      </w:r>
    </w:p>
    <w:p w:rsidR="00A04AD1" w:rsidRPr="00BF6801" w:rsidRDefault="00A04AD1" w:rsidP="00A04AD1">
      <w:pPr>
        <w:pStyle w:val="paragraph"/>
      </w:pPr>
      <w:r w:rsidRPr="00BF6801">
        <w:lastRenderedPageBreak/>
        <w:tab/>
        <w:t>(c)</w:t>
      </w:r>
      <w:r w:rsidRPr="00BF6801">
        <w:tab/>
        <w:t>any fee, levy, charge or other money payable by a party to the transfer, in relation to a licence granted under section</w:t>
      </w:r>
      <w:r w:rsidR="00BF6801" w:rsidRPr="00BF6801">
        <w:t> </w:t>
      </w:r>
      <w:r w:rsidRPr="00BF6801">
        <w:t>19 of the Act or a quota unit, is due and has not been paid.</w:t>
      </w:r>
    </w:p>
    <w:p w:rsidR="00A04AD1" w:rsidRPr="00BF6801" w:rsidRDefault="00A04AD1" w:rsidP="00A04AD1">
      <w:pPr>
        <w:pStyle w:val="notetext"/>
      </w:pPr>
      <w:r w:rsidRPr="00BF6801">
        <w:t>Note:</w:t>
      </w:r>
      <w:r w:rsidRPr="00BF6801">
        <w:tab/>
        <w:t>Section</w:t>
      </w:r>
      <w:r w:rsidR="00BF6801" w:rsidRPr="00BF6801">
        <w:t> </w:t>
      </w:r>
      <w:r w:rsidRPr="00BF6801">
        <w:t xml:space="preserve">3 of the Act includes a definition of </w:t>
      </w:r>
      <w:r w:rsidRPr="00BF6801">
        <w:rPr>
          <w:b/>
          <w:i/>
        </w:rPr>
        <w:t>offence against this Act</w:t>
      </w:r>
      <w:r w:rsidRPr="00BF6801">
        <w:t>.</w:t>
      </w:r>
    </w:p>
    <w:p w:rsidR="00A04AD1" w:rsidRPr="00BF6801" w:rsidRDefault="00A04AD1" w:rsidP="007046BE">
      <w:pPr>
        <w:pStyle w:val="subsection"/>
      </w:pPr>
      <w:r w:rsidRPr="00BF6801">
        <w:tab/>
        <w:t>(3)</w:t>
      </w:r>
      <w:r w:rsidRPr="00BF6801">
        <w:tab/>
        <w:t>The transfer is to be registered by entering on the Register the information specified in</w:t>
      </w:r>
      <w:r w:rsidR="007046BE" w:rsidRPr="00BF6801">
        <w:t xml:space="preserve"> </w:t>
      </w:r>
      <w:r w:rsidR="0044012E" w:rsidRPr="00BF6801">
        <w:t>subsection</w:t>
      </w:r>
      <w:r w:rsidR="00BF6801" w:rsidRPr="00BF6801">
        <w:t> </w:t>
      </w:r>
      <w:r w:rsidR="00844019" w:rsidRPr="00BF6801">
        <w:t>23</w:t>
      </w:r>
      <w:r w:rsidR="0044012E" w:rsidRPr="00BF6801">
        <w:t>(3</w:t>
      </w:r>
      <w:r w:rsidRPr="00BF6801">
        <w:t>)</w:t>
      </w:r>
      <w:r w:rsidR="007046BE" w:rsidRPr="00BF6801">
        <w:t>.</w:t>
      </w:r>
    </w:p>
    <w:p w:rsidR="00A04AD1" w:rsidRPr="00BF6801" w:rsidRDefault="00844019" w:rsidP="00A04AD1">
      <w:pPr>
        <w:pStyle w:val="ActHead5"/>
      </w:pPr>
      <w:bookmarkStart w:id="45" w:name="_Toc530664583"/>
      <w:r w:rsidRPr="00BF6801">
        <w:rPr>
          <w:rStyle w:val="CharSectno"/>
        </w:rPr>
        <w:t>27</w:t>
      </w:r>
      <w:r w:rsidR="00A04AD1" w:rsidRPr="00BF6801">
        <w:t xml:space="preserve">  Priority between quota unit interests and PPSA security interests</w:t>
      </w:r>
      <w:bookmarkEnd w:id="45"/>
    </w:p>
    <w:p w:rsidR="00A04AD1" w:rsidRPr="00BF6801" w:rsidRDefault="00A04AD1" w:rsidP="00A04AD1">
      <w:pPr>
        <w:pStyle w:val="subsection"/>
      </w:pPr>
      <w:r w:rsidRPr="00BF6801">
        <w:tab/>
        <w:t>(1)</w:t>
      </w:r>
      <w:r w:rsidRPr="00BF6801">
        <w:tab/>
        <w:t>The priority between:</w:t>
      </w:r>
    </w:p>
    <w:p w:rsidR="00A04AD1" w:rsidRPr="00BF6801" w:rsidRDefault="00A04AD1" w:rsidP="00A04AD1">
      <w:pPr>
        <w:pStyle w:val="paragraph"/>
      </w:pPr>
      <w:r w:rsidRPr="00BF6801">
        <w:tab/>
        <w:t>(a)</w:t>
      </w:r>
      <w:r w:rsidRPr="00BF6801">
        <w:tab/>
        <w:t xml:space="preserve">quota units that are permanently or temporarily transferred (the </w:t>
      </w:r>
      <w:r w:rsidRPr="00BF6801">
        <w:rPr>
          <w:b/>
          <w:i/>
        </w:rPr>
        <w:t>quota unit interest</w:t>
      </w:r>
      <w:r w:rsidRPr="00BF6801">
        <w:t>), if the permanent or temporary transfer has effect under section</w:t>
      </w:r>
      <w:r w:rsidR="00BF6801" w:rsidRPr="00BF6801">
        <w:t> </w:t>
      </w:r>
      <w:r w:rsidR="00844019" w:rsidRPr="00BF6801">
        <w:t>26</w:t>
      </w:r>
      <w:r w:rsidRPr="00BF6801">
        <w:t xml:space="preserve"> (by registration); and</w:t>
      </w:r>
    </w:p>
    <w:p w:rsidR="00A04AD1" w:rsidRPr="00BF6801" w:rsidRDefault="00A04AD1" w:rsidP="00A04AD1">
      <w:pPr>
        <w:pStyle w:val="paragraph"/>
      </w:pPr>
      <w:r w:rsidRPr="00BF6801">
        <w:tab/>
        <w:t>(b)</w:t>
      </w:r>
      <w:r w:rsidRPr="00BF6801">
        <w:tab/>
        <w:t>a PPSA security interest;</w:t>
      </w:r>
    </w:p>
    <w:p w:rsidR="00A04AD1" w:rsidRPr="00BF6801" w:rsidRDefault="00A04AD1" w:rsidP="00A04AD1">
      <w:pPr>
        <w:pStyle w:val="subsection2"/>
      </w:pPr>
      <w:r w:rsidRPr="00BF6801">
        <w:t>is as set out in the following table:</w:t>
      </w:r>
    </w:p>
    <w:p w:rsidR="00A04AD1" w:rsidRPr="00BF6801" w:rsidRDefault="00A04AD1" w:rsidP="00A04AD1">
      <w:pPr>
        <w:pStyle w:val="Tabletext"/>
      </w:pPr>
    </w:p>
    <w:tbl>
      <w:tblPr>
        <w:tblW w:w="843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951"/>
        <w:gridCol w:w="2771"/>
      </w:tblGrid>
      <w:tr w:rsidR="00A04AD1" w:rsidRPr="00BF6801" w:rsidTr="00731593">
        <w:trPr>
          <w:tblHeader/>
        </w:trPr>
        <w:tc>
          <w:tcPr>
            <w:tcW w:w="8436" w:type="dxa"/>
            <w:gridSpan w:val="3"/>
            <w:tcBorders>
              <w:top w:val="single" w:sz="12" w:space="0" w:color="auto"/>
              <w:bottom w:val="single" w:sz="6" w:space="0" w:color="auto"/>
            </w:tcBorders>
            <w:shd w:val="clear" w:color="auto" w:fill="auto"/>
          </w:tcPr>
          <w:p w:rsidR="00A04AD1" w:rsidRPr="00BF6801" w:rsidRDefault="00A04AD1" w:rsidP="009F1541">
            <w:pPr>
              <w:pStyle w:val="TableHeading"/>
            </w:pPr>
            <w:r w:rsidRPr="00BF6801">
              <w:t>Priority between PPSA security interests and quota unit interests</w:t>
            </w:r>
          </w:p>
        </w:tc>
      </w:tr>
      <w:tr w:rsidR="00A04AD1" w:rsidRPr="00BF6801" w:rsidTr="00731593">
        <w:trPr>
          <w:tblHeader/>
        </w:trPr>
        <w:tc>
          <w:tcPr>
            <w:tcW w:w="714" w:type="dxa"/>
            <w:tcBorders>
              <w:top w:val="single" w:sz="6" w:space="0" w:color="auto"/>
              <w:bottom w:val="single" w:sz="12" w:space="0" w:color="auto"/>
            </w:tcBorders>
            <w:shd w:val="clear" w:color="auto" w:fill="auto"/>
          </w:tcPr>
          <w:p w:rsidR="00A04AD1" w:rsidRPr="00BF6801" w:rsidRDefault="00A04AD1" w:rsidP="009F1541">
            <w:pPr>
              <w:pStyle w:val="TableHeading"/>
            </w:pPr>
            <w:r w:rsidRPr="00BF6801">
              <w:t>Item</w:t>
            </w:r>
          </w:p>
        </w:tc>
        <w:tc>
          <w:tcPr>
            <w:tcW w:w="4951" w:type="dxa"/>
            <w:tcBorders>
              <w:top w:val="single" w:sz="6" w:space="0" w:color="auto"/>
              <w:bottom w:val="single" w:sz="12" w:space="0" w:color="auto"/>
            </w:tcBorders>
            <w:shd w:val="clear" w:color="auto" w:fill="auto"/>
          </w:tcPr>
          <w:p w:rsidR="00A04AD1" w:rsidRPr="00BF6801" w:rsidRDefault="00A04AD1" w:rsidP="009F1541">
            <w:pPr>
              <w:pStyle w:val="TableHeading"/>
            </w:pPr>
            <w:r w:rsidRPr="00BF6801">
              <w:t>If …</w:t>
            </w:r>
          </w:p>
        </w:tc>
        <w:tc>
          <w:tcPr>
            <w:tcW w:w="2771" w:type="dxa"/>
            <w:tcBorders>
              <w:top w:val="single" w:sz="6" w:space="0" w:color="auto"/>
              <w:bottom w:val="single" w:sz="12" w:space="0" w:color="auto"/>
            </w:tcBorders>
            <w:shd w:val="clear" w:color="auto" w:fill="auto"/>
          </w:tcPr>
          <w:p w:rsidR="00A04AD1" w:rsidRPr="00BF6801" w:rsidRDefault="00A04AD1" w:rsidP="009F1541">
            <w:pPr>
              <w:pStyle w:val="TableHeading"/>
            </w:pPr>
            <w:r w:rsidRPr="00BF6801">
              <w:t>then …</w:t>
            </w:r>
          </w:p>
        </w:tc>
      </w:tr>
      <w:tr w:rsidR="00A04AD1" w:rsidRPr="00BF6801" w:rsidTr="00731593">
        <w:tc>
          <w:tcPr>
            <w:tcW w:w="714" w:type="dxa"/>
            <w:tcBorders>
              <w:top w:val="single" w:sz="12" w:space="0" w:color="auto"/>
            </w:tcBorders>
            <w:shd w:val="clear" w:color="auto" w:fill="auto"/>
          </w:tcPr>
          <w:p w:rsidR="00A04AD1" w:rsidRPr="00BF6801" w:rsidRDefault="00A04AD1" w:rsidP="009F1541">
            <w:pPr>
              <w:pStyle w:val="Tabletext"/>
            </w:pPr>
            <w:r w:rsidRPr="00BF6801">
              <w:t>1</w:t>
            </w:r>
          </w:p>
        </w:tc>
        <w:tc>
          <w:tcPr>
            <w:tcW w:w="4951" w:type="dxa"/>
            <w:tcBorders>
              <w:top w:val="single" w:sz="12" w:space="0" w:color="auto"/>
            </w:tcBorders>
            <w:shd w:val="clear" w:color="auto" w:fill="auto"/>
          </w:tcPr>
          <w:p w:rsidR="00A04AD1" w:rsidRPr="00BF6801" w:rsidRDefault="00A04AD1" w:rsidP="009F1541">
            <w:pPr>
              <w:pStyle w:val="Tabletext"/>
            </w:pPr>
            <w:r w:rsidRPr="00BF6801">
              <w:t xml:space="preserve">the PPSA security interest is not perfected (whether by registration or otherwise) within the meaning of the </w:t>
            </w:r>
            <w:r w:rsidRPr="00BF6801">
              <w:rPr>
                <w:i/>
              </w:rPr>
              <w:t>Personal Property Securities Act 2009</w:t>
            </w:r>
          </w:p>
        </w:tc>
        <w:tc>
          <w:tcPr>
            <w:tcW w:w="2771" w:type="dxa"/>
            <w:tcBorders>
              <w:top w:val="single" w:sz="12" w:space="0" w:color="auto"/>
            </w:tcBorders>
            <w:shd w:val="clear" w:color="auto" w:fill="auto"/>
          </w:tcPr>
          <w:p w:rsidR="00A04AD1" w:rsidRPr="00BF6801" w:rsidRDefault="00A04AD1" w:rsidP="009F1541">
            <w:pPr>
              <w:pStyle w:val="Tabletext"/>
            </w:pPr>
            <w:r w:rsidRPr="00BF6801">
              <w:t>the quota unit interest has priority.</w:t>
            </w:r>
          </w:p>
        </w:tc>
      </w:tr>
      <w:tr w:rsidR="00A04AD1" w:rsidRPr="00BF6801" w:rsidTr="00731593">
        <w:tc>
          <w:tcPr>
            <w:tcW w:w="714" w:type="dxa"/>
            <w:tcBorders>
              <w:bottom w:val="single" w:sz="2" w:space="0" w:color="auto"/>
            </w:tcBorders>
            <w:shd w:val="clear" w:color="auto" w:fill="auto"/>
          </w:tcPr>
          <w:p w:rsidR="00A04AD1" w:rsidRPr="00BF6801" w:rsidRDefault="00A04AD1" w:rsidP="009F1541">
            <w:pPr>
              <w:pStyle w:val="Tabletext"/>
            </w:pPr>
            <w:r w:rsidRPr="00BF6801">
              <w:t>2</w:t>
            </w:r>
          </w:p>
        </w:tc>
        <w:tc>
          <w:tcPr>
            <w:tcW w:w="4951" w:type="dxa"/>
            <w:tcBorders>
              <w:bottom w:val="single" w:sz="2" w:space="0" w:color="auto"/>
            </w:tcBorders>
            <w:shd w:val="clear" w:color="auto" w:fill="auto"/>
          </w:tcPr>
          <w:p w:rsidR="00A04AD1" w:rsidRPr="00BF6801" w:rsidRDefault="00A04AD1" w:rsidP="009F1541">
            <w:pPr>
              <w:pStyle w:val="Tablea"/>
            </w:pPr>
            <w:r w:rsidRPr="00BF6801">
              <w:t xml:space="preserve">(a) the PPSA security interest is perfected (whether by registration or otherwise) within the meaning of the </w:t>
            </w:r>
            <w:r w:rsidRPr="00BF6801">
              <w:rPr>
                <w:i/>
              </w:rPr>
              <w:t>Personal Property Securities Act 2009</w:t>
            </w:r>
            <w:r w:rsidRPr="00BF6801">
              <w:t>; and</w:t>
            </w:r>
          </w:p>
          <w:p w:rsidR="00A04AD1" w:rsidRPr="00BF6801" w:rsidRDefault="00A04AD1" w:rsidP="009F1541">
            <w:pPr>
              <w:pStyle w:val="Tablea"/>
            </w:pPr>
            <w:r w:rsidRPr="00BF6801">
              <w:t>(b) the permanent or temporary transfer is registered under section</w:t>
            </w:r>
            <w:r w:rsidR="00BF6801" w:rsidRPr="00BF6801">
              <w:t> </w:t>
            </w:r>
            <w:r w:rsidR="00844019" w:rsidRPr="00BF6801">
              <w:t>26</w:t>
            </w:r>
            <w:r w:rsidRPr="00BF6801">
              <w:t xml:space="preserve"> before the priority time for the PPSA security interest under section</w:t>
            </w:r>
            <w:r w:rsidR="00BF6801" w:rsidRPr="00BF6801">
              <w:t> </w:t>
            </w:r>
            <w:r w:rsidRPr="00BF6801">
              <w:t xml:space="preserve">55 of the </w:t>
            </w:r>
            <w:r w:rsidRPr="00BF6801">
              <w:rPr>
                <w:i/>
              </w:rPr>
              <w:t>Personal Property Securities Act 2009</w:t>
            </w:r>
          </w:p>
        </w:tc>
        <w:tc>
          <w:tcPr>
            <w:tcW w:w="2771" w:type="dxa"/>
            <w:tcBorders>
              <w:bottom w:val="single" w:sz="2" w:space="0" w:color="auto"/>
            </w:tcBorders>
            <w:shd w:val="clear" w:color="auto" w:fill="auto"/>
          </w:tcPr>
          <w:p w:rsidR="00A04AD1" w:rsidRPr="00BF6801" w:rsidRDefault="00A04AD1" w:rsidP="009F1541">
            <w:pPr>
              <w:pStyle w:val="Tabletext"/>
            </w:pPr>
            <w:r w:rsidRPr="00BF6801">
              <w:t>the quota unit interest has priority.</w:t>
            </w:r>
          </w:p>
        </w:tc>
      </w:tr>
      <w:tr w:rsidR="00A04AD1" w:rsidRPr="00BF6801" w:rsidTr="00731593">
        <w:tc>
          <w:tcPr>
            <w:tcW w:w="714" w:type="dxa"/>
            <w:tcBorders>
              <w:top w:val="single" w:sz="2" w:space="0" w:color="auto"/>
              <w:bottom w:val="single" w:sz="12" w:space="0" w:color="auto"/>
            </w:tcBorders>
            <w:shd w:val="clear" w:color="auto" w:fill="auto"/>
          </w:tcPr>
          <w:p w:rsidR="00A04AD1" w:rsidRPr="00BF6801" w:rsidRDefault="00A04AD1" w:rsidP="009F1541">
            <w:pPr>
              <w:pStyle w:val="Tabletext"/>
            </w:pPr>
            <w:r w:rsidRPr="00BF6801">
              <w:t>3</w:t>
            </w:r>
          </w:p>
        </w:tc>
        <w:tc>
          <w:tcPr>
            <w:tcW w:w="4951" w:type="dxa"/>
            <w:tcBorders>
              <w:top w:val="single" w:sz="2" w:space="0" w:color="auto"/>
              <w:bottom w:val="single" w:sz="12" w:space="0" w:color="auto"/>
            </w:tcBorders>
            <w:shd w:val="clear" w:color="auto" w:fill="auto"/>
          </w:tcPr>
          <w:p w:rsidR="00A04AD1" w:rsidRPr="00BF6801" w:rsidRDefault="00A04AD1" w:rsidP="009F1541">
            <w:pPr>
              <w:pStyle w:val="Tablea"/>
            </w:pPr>
            <w:r w:rsidRPr="00BF6801">
              <w:t xml:space="preserve">(a) the PPSA security interest is perfected (whether by registration or otherwise) within the meaning of the </w:t>
            </w:r>
            <w:r w:rsidRPr="00BF6801">
              <w:rPr>
                <w:i/>
              </w:rPr>
              <w:t>Personal Property Securities Act 2009</w:t>
            </w:r>
            <w:r w:rsidRPr="00BF6801">
              <w:t>; and</w:t>
            </w:r>
          </w:p>
          <w:p w:rsidR="00A04AD1" w:rsidRPr="00BF6801" w:rsidRDefault="00A04AD1" w:rsidP="009F1541">
            <w:pPr>
              <w:pStyle w:val="Tablea"/>
            </w:pPr>
            <w:r w:rsidRPr="00BF6801">
              <w:t>(b) the permanent or temporary transfer is registered under section</w:t>
            </w:r>
            <w:r w:rsidR="00BF6801" w:rsidRPr="00BF6801">
              <w:t> </w:t>
            </w:r>
            <w:r w:rsidR="00844019" w:rsidRPr="00BF6801">
              <w:t>26</w:t>
            </w:r>
            <w:r w:rsidRPr="00BF6801">
              <w:t xml:space="preserve"> at or after the priority time for the PPSA security interest under section</w:t>
            </w:r>
            <w:r w:rsidR="00BF6801" w:rsidRPr="00BF6801">
              <w:t> </w:t>
            </w:r>
            <w:r w:rsidRPr="00BF6801">
              <w:t xml:space="preserve">55 of the </w:t>
            </w:r>
            <w:r w:rsidRPr="00BF6801">
              <w:rPr>
                <w:i/>
              </w:rPr>
              <w:t>Personal Property Securities Act 2009</w:t>
            </w:r>
          </w:p>
        </w:tc>
        <w:tc>
          <w:tcPr>
            <w:tcW w:w="2771" w:type="dxa"/>
            <w:tcBorders>
              <w:top w:val="single" w:sz="2" w:space="0" w:color="auto"/>
              <w:bottom w:val="single" w:sz="12" w:space="0" w:color="auto"/>
            </w:tcBorders>
            <w:shd w:val="clear" w:color="auto" w:fill="auto"/>
          </w:tcPr>
          <w:p w:rsidR="00A04AD1" w:rsidRPr="00BF6801" w:rsidRDefault="00A04AD1" w:rsidP="009F1541">
            <w:pPr>
              <w:pStyle w:val="Tabletext"/>
            </w:pPr>
            <w:r w:rsidRPr="00BF6801">
              <w:t>the PPSA security interest has priority.</w:t>
            </w:r>
          </w:p>
        </w:tc>
      </w:tr>
    </w:tbl>
    <w:p w:rsidR="00A04AD1" w:rsidRPr="00BF6801" w:rsidRDefault="00A04AD1" w:rsidP="00A04AD1">
      <w:pPr>
        <w:pStyle w:val="subsection"/>
      </w:pPr>
      <w:r w:rsidRPr="00BF6801">
        <w:tab/>
        <w:t>(2)</w:t>
      </w:r>
      <w:r w:rsidRPr="00BF6801">
        <w:tab/>
        <w:t>Subsection</w:t>
      </w:r>
      <w:r w:rsidR="00BF6801" w:rsidRPr="00BF6801">
        <w:t> </w:t>
      </w:r>
      <w:r w:rsidRPr="00BF6801">
        <w:t xml:space="preserve">73(2) of the </w:t>
      </w:r>
      <w:r w:rsidRPr="00BF6801">
        <w:rPr>
          <w:i/>
        </w:rPr>
        <w:t>Personal Property Securities Act 2009</w:t>
      </w:r>
      <w:r w:rsidRPr="00BF6801">
        <w:t xml:space="preserve"> applies to the quota unit interest.</w:t>
      </w:r>
    </w:p>
    <w:p w:rsidR="00A04AD1" w:rsidRPr="00BF6801" w:rsidRDefault="00A04AD1" w:rsidP="00A04AD1">
      <w:pPr>
        <w:pStyle w:val="notetext"/>
      </w:pPr>
      <w:r w:rsidRPr="00BF6801">
        <w:t>Note:</w:t>
      </w:r>
      <w:r w:rsidRPr="00BF6801">
        <w:tab/>
        <w:t xml:space="preserve">The effect of </w:t>
      </w:r>
      <w:r w:rsidR="00731593" w:rsidRPr="00BF6801">
        <w:t xml:space="preserve">this </w:t>
      </w:r>
      <w:r w:rsidR="00BC2AE1" w:rsidRPr="00BF6801">
        <w:t>subsection</w:t>
      </w:r>
      <w:r w:rsidR="00EA19C0" w:rsidRPr="00BF6801">
        <w:t xml:space="preserve"> </w:t>
      </w:r>
      <w:r w:rsidRPr="00BF6801">
        <w:t xml:space="preserve">is that the priority between a quota unit interest and a PPSA security interest is to be determined in accordance with this instrument rather than the </w:t>
      </w:r>
      <w:r w:rsidRPr="00BF6801">
        <w:rPr>
          <w:i/>
        </w:rPr>
        <w:t>Personal Property Securities Act 2009</w:t>
      </w:r>
      <w:r w:rsidRPr="00BF6801">
        <w:t>.</w:t>
      </w:r>
    </w:p>
    <w:p w:rsidR="00A04AD1" w:rsidRPr="00BF6801" w:rsidRDefault="00A04AD1" w:rsidP="00A04AD1">
      <w:pPr>
        <w:pStyle w:val="ActHead3"/>
        <w:pageBreakBefore/>
        <w:rPr>
          <w:i/>
        </w:rPr>
      </w:pPr>
      <w:bookmarkStart w:id="46" w:name="_Toc530664584"/>
      <w:r w:rsidRPr="00BF6801">
        <w:rPr>
          <w:rStyle w:val="CharDivNo"/>
        </w:rPr>
        <w:lastRenderedPageBreak/>
        <w:t>Division</w:t>
      </w:r>
      <w:r w:rsidR="00BF6801" w:rsidRPr="00BF6801">
        <w:rPr>
          <w:rStyle w:val="CharDivNo"/>
        </w:rPr>
        <w:t> </w:t>
      </w:r>
      <w:r w:rsidRPr="00BF6801">
        <w:rPr>
          <w:rStyle w:val="CharDivNo"/>
        </w:rPr>
        <w:t>3</w:t>
      </w:r>
      <w:r w:rsidRPr="00BF6801">
        <w:rPr>
          <w:i/>
        </w:rPr>
        <w:t>—</w:t>
      </w:r>
      <w:r w:rsidRPr="00BF6801">
        <w:rPr>
          <w:rStyle w:val="CharDivText"/>
        </w:rPr>
        <w:t>Suspension and cancellation of quota units</w:t>
      </w:r>
      <w:bookmarkEnd w:id="46"/>
    </w:p>
    <w:p w:rsidR="00A04AD1" w:rsidRPr="00BF6801" w:rsidRDefault="00844019" w:rsidP="00A04AD1">
      <w:pPr>
        <w:pStyle w:val="ActHead5"/>
      </w:pPr>
      <w:bookmarkStart w:id="47" w:name="_Toc530664585"/>
      <w:r w:rsidRPr="00BF6801">
        <w:rPr>
          <w:rStyle w:val="CharSectno"/>
        </w:rPr>
        <w:t>28</w:t>
      </w:r>
      <w:r w:rsidR="00A04AD1" w:rsidRPr="00BF6801">
        <w:t xml:space="preserve">  Suspension and cancellation of quota units</w:t>
      </w:r>
      <w:bookmarkEnd w:id="47"/>
    </w:p>
    <w:p w:rsidR="00A04AD1" w:rsidRPr="00BF6801" w:rsidRDefault="00A04AD1" w:rsidP="00A04AD1">
      <w:pPr>
        <w:pStyle w:val="SubsectionHead"/>
      </w:pPr>
      <w:r w:rsidRPr="00BF6801">
        <w:t>Suspension of quota units—TRL fishing licence able to be suspended</w:t>
      </w:r>
    </w:p>
    <w:p w:rsidR="00A04AD1" w:rsidRPr="00BF6801" w:rsidRDefault="00A04AD1" w:rsidP="00A04AD1">
      <w:pPr>
        <w:pStyle w:val="subsection"/>
      </w:pPr>
      <w:r w:rsidRPr="00BF6801">
        <w:tab/>
        <w:t>(1)</w:t>
      </w:r>
      <w:r w:rsidRPr="00BF6801">
        <w:tab/>
        <w:t xml:space="preserve">The Minister may, by notice in writing given to a person who holds quota units (whether or not by way of a temporary transfer), suspend </w:t>
      </w:r>
      <w:r w:rsidR="00B32585" w:rsidRPr="00BF6801">
        <w:t xml:space="preserve">some or all of </w:t>
      </w:r>
      <w:r w:rsidRPr="00BF6801">
        <w:t>the quota units</w:t>
      </w:r>
      <w:r w:rsidR="007046BE" w:rsidRPr="00BF6801">
        <w:t xml:space="preserve"> (including any that the person has temporarily transferred to another person)</w:t>
      </w:r>
      <w:r w:rsidRPr="00BF6801">
        <w:t xml:space="preserve"> if:</w:t>
      </w:r>
    </w:p>
    <w:p w:rsidR="00A04AD1" w:rsidRPr="00BF6801" w:rsidRDefault="00A04AD1" w:rsidP="00A04AD1">
      <w:pPr>
        <w:pStyle w:val="paragraph"/>
      </w:pPr>
      <w:r w:rsidRPr="00BF6801">
        <w:tab/>
        <w:t>(a)</w:t>
      </w:r>
      <w:r w:rsidRPr="00BF6801">
        <w:tab/>
        <w:t>the person holds a TRL fishing licence; and</w:t>
      </w:r>
    </w:p>
    <w:p w:rsidR="00A04AD1" w:rsidRPr="00BF6801" w:rsidRDefault="00A04AD1" w:rsidP="00A04AD1">
      <w:pPr>
        <w:pStyle w:val="paragraph"/>
      </w:pPr>
      <w:r w:rsidRPr="00BF6801">
        <w:tab/>
        <w:t>(b)</w:t>
      </w:r>
      <w:r w:rsidRPr="00BF6801">
        <w:tab/>
        <w:t>the Minister is satisfied that circumstances exist that would allow the TRL fishing licence to be suspended under subsection</w:t>
      </w:r>
      <w:r w:rsidR="00BF6801" w:rsidRPr="00BF6801">
        <w:t> </w:t>
      </w:r>
      <w:r w:rsidRPr="00BF6801">
        <w:t>26(1) of the Act.</w:t>
      </w:r>
    </w:p>
    <w:p w:rsidR="00A04AD1" w:rsidRPr="00BF6801" w:rsidRDefault="00A04AD1" w:rsidP="00A04AD1">
      <w:pPr>
        <w:pStyle w:val="notetext"/>
      </w:pPr>
      <w:r w:rsidRPr="00BF6801">
        <w:t>Note:</w:t>
      </w:r>
      <w:r w:rsidRPr="00BF6801">
        <w:tab/>
        <w:t>If the TRL fishing licence is suspended under subsection</w:t>
      </w:r>
      <w:r w:rsidR="00BF6801" w:rsidRPr="00BF6801">
        <w:t> </w:t>
      </w:r>
      <w:r w:rsidRPr="00BF6801">
        <w:t>26(1) of the Act, the licence holder</w:t>
      </w:r>
      <w:r w:rsidR="00E12228" w:rsidRPr="00BF6801">
        <w:t>’</w:t>
      </w:r>
      <w:r w:rsidRPr="00BF6801">
        <w:t xml:space="preserve">s quota units are automatically suspended: see </w:t>
      </w:r>
      <w:r w:rsidR="00BF6801" w:rsidRPr="00BF6801">
        <w:t>subsection (</w:t>
      </w:r>
      <w:r w:rsidRPr="00BF6801">
        <w:t>4)</w:t>
      </w:r>
      <w:r w:rsidR="00C66738" w:rsidRPr="00BF6801">
        <w:t xml:space="preserve"> of this section</w:t>
      </w:r>
      <w:r w:rsidRPr="00BF6801">
        <w:t>.</w:t>
      </w:r>
    </w:p>
    <w:p w:rsidR="00A04AD1" w:rsidRPr="00BF6801" w:rsidRDefault="00A04AD1" w:rsidP="00A04AD1">
      <w:pPr>
        <w:pStyle w:val="subsection"/>
      </w:pPr>
      <w:r w:rsidRPr="00BF6801">
        <w:tab/>
        <w:t>(2)</w:t>
      </w:r>
      <w:r w:rsidRPr="00BF6801">
        <w:tab/>
        <w:t xml:space="preserve">If a quota unit is suspended under </w:t>
      </w:r>
      <w:r w:rsidR="00BF6801" w:rsidRPr="00BF6801">
        <w:t>subsection (</w:t>
      </w:r>
      <w:r w:rsidRPr="00BF6801">
        <w:t>1), the suspension, unless it is revoked, ceases on the expiration of one month after the suspension.</w:t>
      </w:r>
    </w:p>
    <w:p w:rsidR="00A04AD1" w:rsidRPr="00BF6801" w:rsidRDefault="00A04AD1" w:rsidP="00A04AD1">
      <w:pPr>
        <w:pStyle w:val="subsection"/>
      </w:pPr>
      <w:r w:rsidRPr="00BF6801">
        <w:tab/>
        <w:t>(3)</w:t>
      </w:r>
      <w:r w:rsidRPr="00BF6801">
        <w:tab/>
        <w:t xml:space="preserve">The Minister may, at any time, by notice in writing given to the person who holds the quota units suspended under </w:t>
      </w:r>
      <w:r w:rsidR="00BF6801" w:rsidRPr="00BF6801">
        <w:t>subsection (</w:t>
      </w:r>
      <w:r w:rsidRPr="00BF6801">
        <w:t>1), revoke the suspension.</w:t>
      </w:r>
    </w:p>
    <w:p w:rsidR="00A04AD1" w:rsidRPr="00BF6801" w:rsidRDefault="00A04AD1" w:rsidP="00A04AD1">
      <w:pPr>
        <w:pStyle w:val="SubsectionHead"/>
      </w:pPr>
      <w:r w:rsidRPr="00BF6801">
        <w:t>Effect of suspension of TRL fishing licence on licence holder</w:t>
      </w:r>
      <w:r w:rsidR="00E12228" w:rsidRPr="00BF6801">
        <w:t>’</w:t>
      </w:r>
      <w:r w:rsidRPr="00BF6801">
        <w:t>s quota units</w:t>
      </w:r>
    </w:p>
    <w:p w:rsidR="00A04AD1" w:rsidRPr="00BF6801" w:rsidRDefault="00A04AD1" w:rsidP="00A04AD1">
      <w:pPr>
        <w:pStyle w:val="subsection"/>
      </w:pPr>
      <w:r w:rsidRPr="00BF6801">
        <w:tab/>
        <w:t>(4)</w:t>
      </w:r>
      <w:r w:rsidRPr="00BF6801">
        <w:tab/>
        <w:t>If:</w:t>
      </w:r>
    </w:p>
    <w:p w:rsidR="00A04AD1" w:rsidRPr="00BF6801" w:rsidRDefault="00A04AD1" w:rsidP="00A04AD1">
      <w:pPr>
        <w:pStyle w:val="paragraph"/>
      </w:pPr>
      <w:r w:rsidRPr="00BF6801">
        <w:tab/>
        <w:t>(a)</w:t>
      </w:r>
      <w:r w:rsidRPr="00BF6801">
        <w:tab/>
        <w:t>a person holds quota units (whether or not by way of a temporary transfer); and</w:t>
      </w:r>
    </w:p>
    <w:p w:rsidR="00A04AD1" w:rsidRPr="00BF6801" w:rsidRDefault="00A04AD1" w:rsidP="00A04AD1">
      <w:pPr>
        <w:pStyle w:val="paragraph"/>
      </w:pPr>
      <w:r w:rsidRPr="00BF6801">
        <w:tab/>
        <w:t>(b)</w:t>
      </w:r>
      <w:r w:rsidRPr="00BF6801">
        <w:tab/>
        <w:t>the person holds a TRL fishing licence; and</w:t>
      </w:r>
    </w:p>
    <w:p w:rsidR="00A04AD1" w:rsidRPr="00BF6801" w:rsidRDefault="00A04AD1" w:rsidP="00A04AD1">
      <w:pPr>
        <w:pStyle w:val="paragraph"/>
      </w:pPr>
      <w:r w:rsidRPr="00BF6801">
        <w:tab/>
        <w:t>(c)</w:t>
      </w:r>
      <w:r w:rsidRPr="00BF6801">
        <w:tab/>
        <w:t>the TRL fishing licence is suspended under subsection</w:t>
      </w:r>
      <w:r w:rsidR="00BF6801" w:rsidRPr="00BF6801">
        <w:t> </w:t>
      </w:r>
      <w:r w:rsidRPr="00BF6801">
        <w:t>26(1) of the Act;</w:t>
      </w:r>
    </w:p>
    <w:p w:rsidR="00A04AD1" w:rsidRPr="00BF6801" w:rsidRDefault="00A04AD1" w:rsidP="00A04AD1">
      <w:pPr>
        <w:pStyle w:val="subsection2"/>
      </w:pPr>
      <w:r w:rsidRPr="00BF6801">
        <w:t xml:space="preserve">the quota units </w:t>
      </w:r>
      <w:r w:rsidR="007046BE" w:rsidRPr="00BF6801">
        <w:t xml:space="preserve">(including any that the person has temporarily transferred to another person) </w:t>
      </w:r>
      <w:r w:rsidRPr="00BF6801">
        <w:t>are suspended for the period the TRL fishing licence is suspended.</w:t>
      </w:r>
    </w:p>
    <w:p w:rsidR="00A04AD1" w:rsidRPr="00BF6801" w:rsidRDefault="00A04AD1" w:rsidP="00A04AD1">
      <w:pPr>
        <w:pStyle w:val="SubsectionHead"/>
      </w:pPr>
      <w:r w:rsidRPr="00BF6801">
        <w:t>Cancellation of quota units—holder convicted of offence</w:t>
      </w:r>
    </w:p>
    <w:p w:rsidR="00A04AD1" w:rsidRPr="00BF6801" w:rsidRDefault="00A04AD1" w:rsidP="00A04AD1">
      <w:pPr>
        <w:pStyle w:val="subsection"/>
      </w:pPr>
      <w:r w:rsidRPr="00BF6801">
        <w:tab/>
        <w:t>(5)</w:t>
      </w:r>
      <w:r w:rsidRPr="00BF6801">
        <w:tab/>
        <w:t xml:space="preserve">The Minister may, by notice in writing given to a person who holds quota units (whether or not by way of a temporary transfer), cancel </w:t>
      </w:r>
      <w:r w:rsidR="00B32585" w:rsidRPr="00BF6801">
        <w:t xml:space="preserve">some or all of </w:t>
      </w:r>
      <w:r w:rsidRPr="00BF6801">
        <w:t xml:space="preserve">the quota units </w:t>
      </w:r>
      <w:r w:rsidR="007046BE" w:rsidRPr="00BF6801">
        <w:t xml:space="preserve">(including any that the person has temporarily transferred to another person) </w:t>
      </w:r>
      <w:r w:rsidRPr="00BF6801">
        <w:t xml:space="preserve">if the person is convicted of an offence against the Act, regulations </w:t>
      </w:r>
      <w:r w:rsidR="00731593" w:rsidRPr="00BF6801">
        <w:t xml:space="preserve">made under the Act </w:t>
      </w:r>
      <w:r w:rsidRPr="00BF6801">
        <w:t>or any other law of the Commonwealth relating to fishing or against a law of Papua New Guinea or of a State or Territory relating to fishing.</w:t>
      </w:r>
    </w:p>
    <w:p w:rsidR="00A04AD1" w:rsidRPr="00BF6801" w:rsidRDefault="00A04AD1" w:rsidP="00A04AD1">
      <w:pPr>
        <w:pStyle w:val="notetext"/>
        <w:rPr>
          <w:b/>
          <w:i/>
        </w:rPr>
      </w:pPr>
      <w:r w:rsidRPr="00BF6801">
        <w:t>Note:</w:t>
      </w:r>
      <w:r w:rsidRPr="00BF6801">
        <w:tab/>
        <w:t>Section</w:t>
      </w:r>
      <w:r w:rsidR="00BF6801" w:rsidRPr="00BF6801">
        <w:t> </w:t>
      </w:r>
      <w:r w:rsidRPr="00BF6801">
        <w:t xml:space="preserve">3 of the Act includes a definition of </w:t>
      </w:r>
      <w:r w:rsidRPr="00BF6801">
        <w:rPr>
          <w:b/>
          <w:i/>
        </w:rPr>
        <w:t>offence against this Act</w:t>
      </w:r>
      <w:r w:rsidRPr="00BF6801">
        <w:t>.</w:t>
      </w:r>
    </w:p>
    <w:p w:rsidR="00A04AD1" w:rsidRPr="00BF6801" w:rsidRDefault="00A04AD1" w:rsidP="00A04AD1">
      <w:pPr>
        <w:pStyle w:val="SubsectionHead"/>
      </w:pPr>
      <w:r w:rsidRPr="00BF6801">
        <w:t>Cancellation or suspension of quota units—money owing</w:t>
      </w:r>
    </w:p>
    <w:p w:rsidR="00A04AD1" w:rsidRPr="00BF6801" w:rsidRDefault="00A04AD1" w:rsidP="00A04AD1">
      <w:pPr>
        <w:pStyle w:val="subsection"/>
      </w:pPr>
      <w:r w:rsidRPr="00BF6801">
        <w:tab/>
        <w:t>(6)</w:t>
      </w:r>
      <w:r w:rsidRPr="00BF6801">
        <w:tab/>
        <w:t xml:space="preserve">The Minister may, by notice in writing given to a person who holds quota units (whether or not by way of a temporary transfer), cancel or suspend </w:t>
      </w:r>
      <w:r w:rsidR="00B32585" w:rsidRPr="00BF6801">
        <w:t xml:space="preserve">some or all of </w:t>
      </w:r>
      <w:r w:rsidRPr="00BF6801">
        <w:t xml:space="preserve">the quota units </w:t>
      </w:r>
      <w:r w:rsidR="007046BE" w:rsidRPr="00BF6801">
        <w:t xml:space="preserve">(including any that the person has temporarily transferred to another person) </w:t>
      </w:r>
      <w:r w:rsidRPr="00BF6801">
        <w:t>if:</w:t>
      </w:r>
    </w:p>
    <w:p w:rsidR="00A04AD1" w:rsidRPr="00BF6801" w:rsidRDefault="00A04AD1" w:rsidP="00A04AD1">
      <w:pPr>
        <w:pStyle w:val="paragraph"/>
      </w:pPr>
      <w:r w:rsidRPr="00BF6801">
        <w:lastRenderedPageBreak/>
        <w:tab/>
        <w:t>(a)</w:t>
      </w:r>
      <w:r w:rsidRPr="00BF6801">
        <w:tab/>
        <w:t xml:space="preserve">any fee, levy, charge or other money payable by the </w:t>
      </w:r>
      <w:r w:rsidR="00731593" w:rsidRPr="00BF6801">
        <w:t>person</w:t>
      </w:r>
      <w:r w:rsidRPr="00BF6801">
        <w:t>, in relation to a licence granted under section</w:t>
      </w:r>
      <w:r w:rsidR="00BF6801" w:rsidRPr="00BF6801">
        <w:t> </w:t>
      </w:r>
      <w:r w:rsidRPr="00BF6801">
        <w:t>19 of the Act or a quota unit, is due; and</w:t>
      </w:r>
    </w:p>
    <w:p w:rsidR="00A04AD1" w:rsidRPr="00BF6801" w:rsidRDefault="00A04AD1" w:rsidP="00A04AD1">
      <w:pPr>
        <w:pStyle w:val="paragraph"/>
      </w:pPr>
      <w:r w:rsidRPr="00BF6801">
        <w:tab/>
        <w:t>(b)</w:t>
      </w:r>
      <w:r w:rsidRPr="00BF6801">
        <w:tab/>
        <w:t>within such period as is specified in the notice:</w:t>
      </w:r>
    </w:p>
    <w:p w:rsidR="00A04AD1" w:rsidRPr="00BF6801" w:rsidRDefault="00A04AD1" w:rsidP="00A04AD1">
      <w:pPr>
        <w:pStyle w:val="paragraphsub"/>
      </w:pPr>
      <w:r w:rsidRPr="00BF6801">
        <w:tab/>
        <w:t>(i)</w:t>
      </w:r>
      <w:r w:rsidRPr="00BF6801">
        <w:tab/>
        <w:t>payment of the fee, levy, charge or other money is not made; or</w:t>
      </w:r>
    </w:p>
    <w:p w:rsidR="00A04AD1" w:rsidRPr="00BF6801" w:rsidRDefault="00A04AD1" w:rsidP="00A04AD1">
      <w:pPr>
        <w:pStyle w:val="paragraphsub"/>
      </w:pPr>
      <w:r w:rsidRPr="00BF6801">
        <w:tab/>
        <w:t>(ii)</w:t>
      </w:r>
      <w:r w:rsidRPr="00BF6801">
        <w:tab/>
        <w:t xml:space="preserve">the </w:t>
      </w:r>
      <w:r w:rsidR="00731593" w:rsidRPr="00BF6801">
        <w:t xml:space="preserve">person </w:t>
      </w:r>
      <w:r w:rsidRPr="00BF6801">
        <w:t>does not enter into an arrangement satisfactory to the Minister in relation to payment of the fee, levy, charge or other money.</w:t>
      </w:r>
    </w:p>
    <w:p w:rsidR="00A04AD1" w:rsidRPr="00BF6801" w:rsidRDefault="00A04AD1" w:rsidP="00A04AD1">
      <w:pPr>
        <w:pStyle w:val="ActHead3"/>
        <w:pageBreakBefore/>
      </w:pPr>
      <w:bookmarkStart w:id="48" w:name="_Toc530664586"/>
      <w:r w:rsidRPr="00BF6801">
        <w:rPr>
          <w:rStyle w:val="CharDivNo"/>
        </w:rPr>
        <w:lastRenderedPageBreak/>
        <w:t>Division</w:t>
      </w:r>
      <w:r w:rsidR="00BF6801" w:rsidRPr="00BF6801">
        <w:rPr>
          <w:rStyle w:val="CharDivNo"/>
        </w:rPr>
        <w:t> </w:t>
      </w:r>
      <w:r w:rsidRPr="00BF6801">
        <w:rPr>
          <w:rStyle w:val="CharDivNo"/>
        </w:rPr>
        <w:t>4</w:t>
      </w:r>
      <w:r w:rsidRPr="00BF6801">
        <w:t>—</w:t>
      </w:r>
      <w:r w:rsidRPr="00BF6801">
        <w:rPr>
          <w:rStyle w:val="CharDivText"/>
        </w:rPr>
        <w:t>Miscellaneous</w:t>
      </w:r>
      <w:bookmarkEnd w:id="48"/>
    </w:p>
    <w:p w:rsidR="00A04AD1" w:rsidRPr="00BF6801" w:rsidRDefault="00844019" w:rsidP="00A04AD1">
      <w:pPr>
        <w:pStyle w:val="ActHead5"/>
      </w:pPr>
      <w:bookmarkStart w:id="49" w:name="_Toc530664587"/>
      <w:r w:rsidRPr="00BF6801">
        <w:rPr>
          <w:rStyle w:val="CharSectno"/>
        </w:rPr>
        <w:t>29</w:t>
      </w:r>
      <w:r w:rsidR="00A04AD1" w:rsidRPr="00BF6801">
        <w:t xml:space="preserve">  Approved forms</w:t>
      </w:r>
      <w:bookmarkEnd w:id="49"/>
    </w:p>
    <w:p w:rsidR="00A04AD1" w:rsidRPr="00BF6801" w:rsidRDefault="00A04AD1" w:rsidP="00A04AD1">
      <w:pPr>
        <w:pStyle w:val="subsection"/>
      </w:pPr>
      <w:r w:rsidRPr="00BF6801">
        <w:tab/>
      </w:r>
      <w:r w:rsidRPr="00BF6801">
        <w:tab/>
        <w:t>The Authority may, in writing, approve a form for the purposes of a provision of this instrument.</w:t>
      </w:r>
    </w:p>
    <w:p w:rsidR="0097716B" w:rsidRPr="00BF6801" w:rsidRDefault="009F1541" w:rsidP="009F1541">
      <w:pPr>
        <w:pStyle w:val="ActHead2"/>
        <w:pageBreakBefore/>
      </w:pPr>
      <w:bookmarkStart w:id="50" w:name="f_Check_Lines_above"/>
      <w:bookmarkStart w:id="51" w:name="_Toc530664588"/>
      <w:bookmarkEnd w:id="50"/>
      <w:r w:rsidRPr="00BF6801">
        <w:rPr>
          <w:rStyle w:val="CharPartNo"/>
        </w:rPr>
        <w:lastRenderedPageBreak/>
        <w:t>Part</w:t>
      </w:r>
      <w:r w:rsidR="00BF6801" w:rsidRPr="00BF6801">
        <w:rPr>
          <w:rStyle w:val="CharPartNo"/>
        </w:rPr>
        <w:t> </w:t>
      </w:r>
      <w:r w:rsidRPr="00BF6801">
        <w:rPr>
          <w:rStyle w:val="CharPartNo"/>
        </w:rPr>
        <w:t>5</w:t>
      </w:r>
      <w:r w:rsidRPr="00BF6801">
        <w:t>—</w:t>
      </w:r>
      <w:r w:rsidRPr="00BF6801">
        <w:rPr>
          <w:rStyle w:val="CharPartText"/>
        </w:rPr>
        <w:t>Application and transitional provisions</w:t>
      </w:r>
      <w:bookmarkEnd w:id="51"/>
    </w:p>
    <w:p w:rsidR="007F11B8" w:rsidRPr="00BF6801" w:rsidRDefault="007F11B8" w:rsidP="007F11B8">
      <w:pPr>
        <w:pStyle w:val="Header"/>
      </w:pPr>
      <w:r w:rsidRPr="00BF6801">
        <w:rPr>
          <w:rStyle w:val="CharDivNo"/>
        </w:rPr>
        <w:t xml:space="preserve"> </w:t>
      </w:r>
      <w:r w:rsidRPr="00BF6801">
        <w:rPr>
          <w:rStyle w:val="CharDivText"/>
        </w:rPr>
        <w:t xml:space="preserve"> </w:t>
      </w:r>
    </w:p>
    <w:p w:rsidR="006B6FB9" w:rsidRPr="00BF6801" w:rsidRDefault="00844019" w:rsidP="006B6FB9">
      <w:pPr>
        <w:pStyle w:val="ActHead5"/>
      </w:pPr>
      <w:bookmarkStart w:id="52" w:name="_Toc530664589"/>
      <w:r w:rsidRPr="00BF6801">
        <w:rPr>
          <w:rStyle w:val="CharSectno"/>
        </w:rPr>
        <w:t>30</w:t>
      </w:r>
      <w:r w:rsidR="006B6FB9" w:rsidRPr="00BF6801">
        <w:t xml:space="preserve">  Application of requirement to hold quota units to take tropical rock lobster in the TRL fishery</w:t>
      </w:r>
      <w:bookmarkEnd w:id="52"/>
    </w:p>
    <w:p w:rsidR="00B34C4C" w:rsidRPr="00BF6801" w:rsidRDefault="00B34C4C" w:rsidP="00B34C4C">
      <w:pPr>
        <w:pStyle w:val="subsection"/>
      </w:pPr>
      <w:r w:rsidRPr="00BF6801">
        <w:tab/>
        <w:t>(1)</w:t>
      </w:r>
      <w:r w:rsidRPr="00BF6801">
        <w:tab/>
        <w:t>Part</w:t>
      </w:r>
      <w:r w:rsidR="00BF6801" w:rsidRPr="00BF6801">
        <w:t> </w:t>
      </w:r>
      <w:r w:rsidRPr="00BF6801">
        <w:t>2 applies on and from the first day of the first fishing season that starts after the allocation of quota units under subsection</w:t>
      </w:r>
      <w:r w:rsidR="00BF6801" w:rsidRPr="00BF6801">
        <w:t> </w:t>
      </w:r>
      <w:r w:rsidRPr="00BF6801">
        <w:t>15(1) has occurred.</w:t>
      </w:r>
    </w:p>
    <w:p w:rsidR="00024033" w:rsidRPr="00BF6801" w:rsidRDefault="006B6FB9" w:rsidP="006518F8">
      <w:pPr>
        <w:pStyle w:val="subsection"/>
      </w:pPr>
      <w:r w:rsidRPr="00BF6801">
        <w:tab/>
        <w:t>(2)</w:t>
      </w:r>
      <w:r w:rsidRPr="00BF6801">
        <w:tab/>
      </w:r>
      <w:r w:rsidR="00985DB3" w:rsidRPr="00BF6801">
        <w:t>However, for th</w:t>
      </w:r>
      <w:r w:rsidR="00A2662A" w:rsidRPr="00BF6801">
        <w:t>at first fishing season, subsection</w:t>
      </w:r>
      <w:r w:rsidR="00BF6801" w:rsidRPr="00BF6801">
        <w:t> </w:t>
      </w:r>
      <w:r w:rsidR="00844019" w:rsidRPr="00BF6801">
        <w:t>13</w:t>
      </w:r>
      <w:r w:rsidR="00A2662A" w:rsidRPr="00BF6801">
        <w:t>(1) applies as if the Minister must determine the total allowable catch for the fishing season as soon as practicable after the start of the fishing season.</w:t>
      </w:r>
    </w:p>
    <w:sectPr w:rsidR="00024033" w:rsidRPr="00BF6801" w:rsidSect="004D084D">
      <w:headerReference w:type="even" r:id="rId29"/>
      <w:headerReference w:type="default" r:id="rId30"/>
      <w:footerReference w:type="even" r:id="rId31"/>
      <w:footerReference w:type="default" r:id="rId32"/>
      <w:headerReference w:type="first" r:id="rId33"/>
      <w:footerReference w:type="first" r:id="rId34"/>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76" w:rsidRDefault="00335576" w:rsidP="00715914">
      <w:pPr>
        <w:spacing w:line="240" w:lineRule="auto"/>
      </w:pPr>
      <w:r>
        <w:separator/>
      </w:r>
    </w:p>
  </w:endnote>
  <w:endnote w:type="continuationSeparator" w:id="0">
    <w:p w:rsidR="00335576" w:rsidRDefault="0033557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4D" w:rsidRPr="004D084D" w:rsidRDefault="004D084D" w:rsidP="004D084D">
    <w:pPr>
      <w:pStyle w:val="Footer"/>
      <w:rPr>
        <w:i/>
        <w:sz w:val="18"/>
      </w:rPr>
    </w:pPr>
    <w:r w:rsidRPr="004D084D">
      <w:rPr>
        <w:i/>
        <w:sz w:val="18"/>
      </w:rPr>
      <w:t>OPC61688 -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Default="00335576" w:rsidP="006905A2">
    <w:pPr>
      <w:pStyle w:val="Footer"/>
    </w:pPr>
  </w:p>
  <w:p w:rsidR="00335576" w:rsidRPr="004D084D" w:rsidRDefault="004D084D" w:rsidP="004D084D">
    <w:pPr>
      <w:pStyle w:val="Footer"/>
      <w:rPr>
        <w:i/>
        <w:sz w:val="18"/>
      </w:rPr>
    </w:pPr>
    <w:r w:rsidRPr="004D084D">
      <w:rPr>
        <w:i/>
        <w:sz w:val="18"/>
      </w:rPr>
      <w:t>OPC61688 -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4D084D" w:rsidRDefault="004D084D" w:rsidP="004D084D">
    <w:pPr>
      <w:pStyle w:val="Footer"/>
      <w:tabs>
        <w:tab w:val="clear" w:pos="4153"/>
        <w:tab w:val="clear" w:pos="8306"/>
        <w:tab w:val="center" w:pos="4150"/>
        <w:tab w:val="right" w:pos="8307"/>
      </w:tabs>
      <w:spacing w:before="120"/>
      <w:rPr>
        <w:i/>
        <w:sz w:val="18"/>
      </w:rPr>
    </w:pPr>
    <w:r w:rsidRPr="004D084D">
      <w:rPr>
        <w:i/>
        <w:sz w:val="18"/>
      </w:rPr>
      <w:t>OPC61688 -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33C1C" w:rsidRDefault="00335576" w:rsidP="006905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5576" w:rsidTr="00BF6801">
      <w:tc>
        <w:tcPr>
          <w:tcW w:w="709" w:type="dxa"/>
          <w:tcBorders>
            <w:top w:val="nil"/>
            <w:left w:val="nil"/>
            <w:bottom w:val="nil"/>
            <w:right w:val="nil"/>
          </w:tcBorders>
        </w:tcPr>
        <w:p w:rsidR="00335576" w:rsidRDefault="00335576" w:rsidP="009133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48FD">
            <w:rPr>
              <w:i/>
              <w:noProof/>
              <w:sz w:val="18"/>
            </w:rPr>
            <w:t>ii</w:t>
          </w:r>
          <w:r w:rsidRPr="00ED79B6">
            <w:rPr>
              <w:i/>
              <w:sz w:val="18"/>
            </w:rPr>
            <w:fldChar w:fldCharType="end"/>
          </w:r>
        </w:p>
      </w:tc>
      <w:tc>
        <w:tcPr>
          <w:tcW w:w="6379" w:type="dxa"/>
          <w:tcBorders>
            <w:top w:val="nil"/>
            <w:left w:val="nil"/>
            <w:bottom w:val="nil"/>
            <w:right w:val="nil"/>
          </w:tcBorders>
        </w:tcPr>
        <w:p w:rsidR="00335576" w:rsidRDefault="00335576" w:rsidP="009133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864">
            <w:rPr>
              <w:i/>
              <w:sz w:val="18"/>
            </w:rPr>
            <w:t>Torres Strait Fisheries (Quotas for Tropical Rock Lobster (</w:t>
          </w:r>
          <w:proofErr w:type="spellStart"/>
          <w:r w:rsidR="008B4864">
            <w:rPr>
              <w:i/>
              <w:sz w:val="18"/>
            </w:rPr>
            <w:t>Kaiar</w:t>
          </w:r>
          <w:proofErr w:type="spellEnd"/>
          <w:r w:rsidR="008B4864">
            <w:rPr>
              <w:i/>
              <w:sz w:val="18"/>
            </w:rPr>
            <w:t>)) Management Plan 2018</w:t>
          </w:r>
          <w:r w:rsidRPr="007A1328">
            <w:rPr>
              <w:i/>
              <w:sz w:val="18"/>
            </w:rPr>
            <w:fldChar w:fldCharType="end"/>
          </w:r>
        </w:p>
      </w:tc>
      <w:tc>
        <w:tcPr>
          <w:tcW w:w="1384" w:type="dxa"/>
          <w:tcBorders>
            <w:top w:val="nil"/>
            <w:left w:val="nil"/>
            <w:bottom w:val="nil"/>
            <w:right w:val="nil"/>
          </w:tcBorders>
        </w:tcPr>
        <w:p w:rsidR="00335576" w:rsidRDefault="00335576" w:rsidP="009133A9">
          <w:pPr>
            <w:spacing w:line="0" w:lineRule="atLeast"/>
            <w:jc w:val="right"/>
            <w:rPr>
              <w:sz w:val="18"/>
            </w:rPr>
          </w:pPr>
        </w:p>
      </w:tc>
    </w:tr>
  </w:tbl>
  <w:p w:rsidR="00335576" w:rsidRPr="004D084D" w:rsidRDefault="004D084D" w:rsidP="004D084D">
    <w:pPr>
      <w:rPr>
        <w:rFonts w:cs="Times New Roman"/>
        <w:i/>
        <w:sz w:val="18"/>
      </w:rPr>
    </w:pPr>
    <w:r w:rsidRPr="004D084D">
      <w:rPr>
        <w:rFonts w:cs="Times New Roman"/>
        <w:i/>
        <w:sz w:val="18"/>
      </w:rPr>
      <w:t>OPC61688 -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33C1C" w:rsidRDefault="00335576" w:rsidP="006905A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35576" w:rsidTr="009133A9">
      <w:tc>
        <w:tcPr>
          <w:tcW w:w="1383" w:type="dxa"/>
          <w:tcBorders>
            <w:top w:val="nil"/>
            <w:left w:val="nil"/>
            <w:bottom w:val="nil"/>
            <w:right w:val="nil"/>
          </w:tcBorders>
        </w:tcPr>
        <w:p w:rsidR="00335576" w:rsidRDefault="00335576" w:rsidP="009133A9">
          <w:pPr>
            <w:spacing w:line="0" w:lineRule="atLeast"/>
            <w:rPr>
              <w:sz w:val="18"/>
            </w:rPr>
          </w:pPr>
        </w:p>
      </w:tc>
      <w:tc>
        <w:tcPr>
          <w:tcW w:w="6380" w:type="dxa"/>
          <w:tcBorders>
            <w:top w:val="nil"/>
            <w:left w:val="nil"/>
            <w:bottom w:val="nil"/>
            <w:right w:val="nil"/>
          </w:tcBorders>
        </w:tcPr>
        <w:p w:rsidR="00335576" w:rsidRDefault="00335576" w:rsidP="009133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864">
            <w:rPr>
              <w:i/>
              <w:sz w:val="18"/>
            </w:rPr>
            <w:t>Torres Strait Fisheries (Quotas for Tropical Rock Lobster (</w:t>
          </w:r>
          <w:proofErr w:type="spellStart"/>
          <w:r w:rsidR="008B4864">
            <w:rPr>
              <w:i/>
              <w:sz w:val="18"/>
            </w:rPr>
            <w:t>Kaiar</w:t>
          </w:r>
          <w:proofErr w:type="spellEnd"/>
          <w:r w:rsidR="008B4864">
            <w:rPr>
              <w:i/>
              <w:sz w:val="18"/>
            </w:rPr>
            <w:t>)) Management Plan 2018</w:t>
          </w:r>
          <w:r w:rsidRPr="007A1328">
            <w:rPr>
              <w:i/>
              <w:sz w:val="18"/>
            </w:rPr>
            <w:fldChar w:fldCharType="end"/>
          </w:r>
        </w:p>
      </w:tc>
      <w:tc>
        <w:tcPr>
          <w:tcW w:w="709" w:type="dxa"/>
          <w:tcBorders>
            <w:top w:val="nil"/>
            <w:left w:val="nil"/>
            <w:bottom w:val="nil"/>
            <w:right w:val="nil"/>
          </w:tcBorders>
        </w:tcPr>
        <w:p w:rsidR="00335576" w:rsidRDefault="00335576" w:rsidP="009133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48FD">
            <w:rPr>
              <w:i/>
              <w:noProof/>
              <w:sz w:val="18"/>
            </w:rPr>
            <w:t>i</w:t>
          </w:r>
          <w:r w:rsidRPr="00ED79B6">
            <w:rPr>
              <w:i/>
              <w:sz w:val="18"/>
            </w:rPr>
            <w:fldChar w:fldCharType="end"/>
          </w:r>
        </w:p>
      </w:tc>
    </w:tr>
  </w:tbl>
  <w:p w:rsidR="00335576" w:rsidRPr="004D084D" w:rsidRDefault="004D084D" w:rsidP="004D084D">
    <w:pPr>
      <w:rPr>
        <w:rFonts w:cs="Times New Roman"/>
        <w:i/>
        <w:sz w:val="18"/>
      </w:rPr>
    </w:pPr>
    <w:r w:rsidRPr="004D084D">
      <w:rPr>
        <w:rFonts w:cs="Times New Roman"/>
        <w:i/>
        <w:sz w:val="18"/>
      </w:rPr>
      <w:t>OPC61688 -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33C1C" w:rsidRDefault="00335576" w:rsidP="006905A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35576" w:rsidTr="00BF6801">
      <w:tc>
        <w:tcPr>
          <w:tcW w:w="709" w:type="dxa"/>
          <w:tcBorders>
            <w:top w:val="nil"/>
            <w:left w:val="nil"/>
            <w:bottom w:val="nil"/>
            <w:right w:val="nil"/>
          </w:tcBorders>
        </w:tcPr>
        <w:p w:rsidR="00335576" w:rsidRDefault="00335576" w:rsidP="009133A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48FD">
            <w:rPr>
              <w:i/>
              <w:noProof/>
              <w:sz w:val="18"/>
            </w:rPr>
            <w:t>2</w:t>
          </w:r>
          <w:r w:rsidRPr="00ED79B6">
            <w:rPr>
              <w:i/>
              <w:sz w:val="18"/>
            </w:rPr>
            <w:fldChar w:fldCharType="end"/>
          </w:r>
        </w:p>
      </w:tc>
      <w:tc>
        <w:tcPr>
          <w:tcW w:w="6379" w:type="dxa"/>
          <w:tcBorders>
            <w:top w:val="nil"/>
            <w:left w:val="nil"/>
            <w:bottom w:val="nil"/>
            <w:right w:val="nil"/>
          </w:tcBorders>
        </w:tcPr>
        <w:p w:rsidR="00335576" w:rsidRDefault="00335576" w:rsidP="009133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864">
            <w:rPr>
              <w:i/>
              <w:sz w:val="18"/>
            </w:rPr>
            <w:t>Torres Strait Fisheries (Quotas for Tropical Rock Lobster (</w:t>
          </w:r>
          <w:proofErr w:type="spellStart"/>
          <w:r w:rsidR="008B4864">
            <w:rPr>
              <w:i/>
              <w:sz w:val="18"/>
            </w:rPr>
            <w:t>Kaiar</w:t>
          </w:r>
          <w:proofErr w:type="spellEnd"/>
          <w:r w:rsidR="008B4864">
            <w:rPr>
              <w:i/>
              <w:sz w:val="18"/>
            </w:rPr>
            <w:t>)) Management Plan 2018</w:t>
          </w:r>
          <w:r w:rsidRPr="007A1328">
            <w:rPr>
              <w:i/>
              <w:sz w:val="18"/>
            </w:rPr>
            <w:fldChar w:fldCharType="end"/>
          </w:r>
        </w:p>
      </w:tc>
      <w:tc>
        <w:tcPr>
          <w:tcW w:w="1384" w:type="dxa"/>
          <w:tcBorders>
            <w:top w:val="nil"/>
            <w:left w:val="nil"/>
            <w:bottom w:val="nil"/>
            <w:right w:val="nil"/>
          </w:tcBorders>
        </w:tcPr>
        <w:p w:rsidR="00335576" w:rsidRDefault="00335576" w:rsidP="009133A9">
          <w:pPr>
            <w:spacing w:line="0" w:lineRule="atLeast"/>
            <w:jc w:val="right"/>
            <w:rPr>
              <w:sz w:val="18"/>
            </w:rPr>
          </w:pPr>
        </w:p>
      </w:tc>
    </w:tr>
  </w:tbl>
  <w:p w:rsidR="00335576" w:rsidRPr="004D084D" w:rsidRDefault="004D084D" w:rsidP="004D084D">
    <w:pPr>
      <w:rPr>
        <w:rFonts w:cs="Times New Roman"/>
        <w:i/>
        <w:sz w:val="18"/>
      </w:rPr>
    </w:pPr>
    <w:r w:rsidRPr="004D084D">
      <w:rPr>
        <w:rFonts w:cs="Times New Roman"/>
        <w:i/>
        <w:sz w:val="18"/>
      </w:rPr>
      <w:t>OPC61688 -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33C1C" w:rsidRDefault="00335576" w:rsidP="006905A2">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35576" w:rsidTr="009133A9">
      <w:tc>
        <w:tcPr>
          <w:tcW w:w="1383" w:type="dxa"/>
          <w:tcBorders>
            <w:top w:val="nil"/>
            <w:left w:val="nil"/>
            <w:bottom w:val="nil"/>
            <w:right w:val="nil"/>
          </w:tcBorders>
        </w:tcPr>
        <w:p w:rsidR="00335576" w:rsidRDefault="00335576" w:rsidP="009133A9">
          <w:pPr>
            <w:spacing w:line="0" w:lineRule="atLeast"/>
            <w:rPr>
              <w:sz w:val="18"/>
            </w:rPr>
          </w:pPr>
        </w:p>
      </w:tc>
      <w:tc>
        <w:tcPr>
          <w:tcW w:w="6380" w:type="dxa"/>
          <w:tcBorders>
            <w:top w:val="nil"/>
            <w:left w:val="nil"/>
            <w:bottom w:val="nil"/>
            <w:right w:val="nil"/>
          </w:tcBorders>
        </w:tcPr>
        <w:p w:rsidR="00335576" w:rsidRDefault="00335576" w:rsidP="009133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B4864">
            <w:rPr>
              <w:i/>
              <w:sz w:val="18"/>
            </w:rPr>
            <w:t>Torres Strait Fisheries (Quotas for Tropical Rock Lobster (</w:t>
          </w:r>
          <w:proofErr w:type="spellStart"/>
          <w:r w:rsidR="008B4864">
            <w:rPr>
              <w:i/>
              <w:sz w:val="18"/>
            </w:rPr>
            <w:t>Kaiar</w:t>
          </w:r>
          <w:proofErr w:type="spellEnd"/>
          <w:r w:rsidR="008B4864">
            <w:rPr>
              <w:i/>
              <w:sz w:val="18"/>
            </w:rPr>
            <w:t>)) Management Plan 2018</w:t>
          </w:r>
          <w:r w:rsidRPr="007A1328">
            <w:rPr>
              <w:i/>
              <w:sz w:val="18"/>
            </w:rPr>
            <w:fldChar w:fldCharType="end"/>
          </w:r>
        </w:p>
      </w:tc>
      <w:tc>
        <w:tcPr>
          <w:tcW w:w="709" w:type="dxa"/>
          <w:tcBorders>
            <w:top w:val="nil"/>
            <w:left w:val="nil"/>
            <w:bottom w:val="nil"/>
            <w:right w:val="nil"/>
          </w:tcBorders>
        </w:tcPr>
        <w:p w:rsidR="00335576" w:rsidRDefault="00335576" w:rsidP="009133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48FD">
            <w:rPr>
              <w:i/>
              <w:noProof/>
              <w:sz w:val="18"/>
            </w:rPr>
            <w:t>1</w:t>
          </w:r>
          <w:r w:rsidRPr="00ED79B6">
            <w:rPr>
              <w:i/>
              <w:sz w:val="18"/>
            </w:rPr>
            <w:fldChar w:fldCharType="end"/>
          </w:r>
        </w:p>
      </w:tc>
    </w:tr>
  </w:tbl>
  <w:p w:rsidR="00335576" w:rsidRPr="004D084D" w:rsidRDefault="004D084D" w:rsidP="004D084D">
    <w:pPr>
      <w:rPr>
        <w:rFonts w:cs="Times New Roman"/>
        <w:i/>
        <w:sz w:val="18"/>
      </w:rPr>
    </w:pPr>
    <w:r w:rsidRPr="004D084D">
      <w:rPr>
        <w:rFonts w:cs="Times New Roman"/>
        <w:i/>
        <w:sz w:val="18"/>
      </w:rPr>
      <w:t>OPC61688 -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4D084D" w:rsidRDefault="004D084D" w:rsidP="004D084D">
    <w:pPr>
      <w:pStyle w:val="Footer"/>
      <w:tabs>
        <w:tab w:val="clear" w:pos="4153"/>
        <w:tab w:val="clear" w:pos="8306"/>
        <w:tab w:val="center" w:pos="4150"/>
        <w:tab w:val="right" w:pos="8307"/>
      </w:tabs>
      <w:spacing w:before="120"/>
      <w:rPr>
        <w:i/>
        <w:sz w:val="18"/>
      </w:rPr>
    </w:pPr>
    <w:r w:rsidRPr="004D084D">
      <w:rPr>
        <w:i/>
        <w:sz w:val="18"/>
      </w:rPr>
      <w:t>OPC61688 -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76" w:rsidRDefault="00335576" w:rsidP="00715914">
      <w:pPr>
        <w:spacing w:line="240" w:lineRule="auto"/>
      </w:pPr>
      <w:r>
        <w:separator/>
      </w:r>
    </w:p>
  </w:footnote>
  <w:footnote w:type="continuationSeparator" w:id="0">
    <w:p w:rsidR="00335576" w:rsidRDefault="00335576"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5F1388" w:rsidRDefault="00335576"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5F1388" w:rsidRDefault="00335576"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5F1388" w:rsidRDefault="00335576"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D79B6" w:rsidRDefault="00335576"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D79B6" w:rsidRDefault="00335576"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ED79B6" w:rsidRDefault="00335576"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Default="003355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35576" w:rsidRDefault="003355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C48F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C48FD">
      <w:rPr>
        <w:noProof/>
        <w:sz w:val="20"/>
      </w:rPr>
      <w:t>Introduction</w:t>
    </w:r>
    <w:r>
      <w:rPr>
        <w:sz w:val="20"/>
      </w:rPr>
      <w:fldChar w:fldCharType="end"/>
    </w:r>
  </w:p>
  <w:p w:rsidR="00335576" w:rsidRPr="007A1328" w:rsidRDefault="00335576" w:rsidP="00715914">
    <w:pPr>
      <w:rPr>
        <w:sz w:val="20"/>
      </w:rPr>
    </w:pPr>
    <w:r>
      <w:rPr>
        <w:b/>
        <w:sz w:val="20"/>
      </w:rPr>
      <w:fldChar w:fldCharType="begin"/>
    </w:r>
    <w:r>
      <w:rPr>
        <w:b/>
        <w:sz w:val="20"/>
      </w:rPr>
      <w:instrText xml:space="preserve"> STYLEREF CharDivNo </w:instrText>
    </w:r>
    <w:r w:rsidR="00CC48FD">
      <w:rPr>
        <w:b/>
        <w:sz w:val="20"/>
      </w:rPr>
      <w:fldChar w:fldCharType="separate"/>
    </w:r>
    <w:r w:rsidR="00CC48FD">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C48FD">
      <w:rPr>
        <w:sz w:val="20"/>
      </w:rPr>
      <w:fldChar w:fldCharType="separate"/>
    </w:r>
    <w:r w:rsidR="00CC48FD">
      <w:rPr>
        <w:noProof/>
        <w:sz w:val="20"/>
      </w:rPr>
      <w:t>Definitions</w:t>
    </w:r>
    <w:r>
      <w:rPr>
        <w:sz w:val="20"/>
      </w:rPr>
      <w:fldChar w:fldCharType="end"/>
    </w:r>
  </w:p>
  <w:p w:rsidR="00335576" w:rsidRPr="007A1328" w:rsidRDefault="00335576" w:rsidP="00715914">
    <w:pPr>
      <w:rPr>
        <w:b/>
        <w:sz w:val="24"/>
      </w:rPr>
    </w:pPr>
  </w:p>
  <w:p w:rsidR="00335576" w:rsidRPr="007A1328" w:rsidRDefault="003355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B486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C48FD">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7A1328" w:rsidRDefault="0033557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35576" w:rsidRPr="007A1328" w:rsidRDefault="0033557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C48FD">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C48FD">
      <w:rPr>
        <w:b/>
        <w:noProof/>
        <w:sz w:val="20"/>
      </w:rPr>
      <w:t>Part 1</w:t>
    </w:r>
    <w:r>
      <w:rPr>
        <w:b/>
        <w:sz w:val="20"/>
      </w:rPr>
      <w:fldChar w:fldCharType="end"/>
    </w:r>
  </w:p>
  <w:p w:rsidR="00335576" w:rsidRPr="007A1328" w:rsidRDefault="0033557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CC48FD">
      <w:rPr>
        <w:noProof/>
        <w:sz w:val="20"/>
      </w:rPr>
      <w:t>Preliminary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CC48FD">
      <w:rPr>
        <w:b/>
        <w:noProof/>
        <w:sz w:val="20"/>
      </w:rPr>
      <w:t>Division 1</w:t>
    </w:r>
    <w:r>
      <w:rPr>
        <w:b/>
        <w:sz w:val="20"/>
      </w:rPr>
      <w:fldChar w:fldCharType="end"/>
    </w:r>
  </w:p>
  <w:p w:rsidR="00335576" w:rsidRPr="007A1328" w:rsidRDefault="00335576" w:rsidP="00715914">
    <w:pPr>
      <w:jc w:val="right"/>
      <w:rPr>
        <w:b/>
        <w:sz w:val="24"/>
      </w:rPr>
    </w:pPr>
  </w:p>
  <w:p w:rsidR="00335576" w:rsidRPr="007A1328" w:rsidRDefault="00335576"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B486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C48F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76" w:rsidRPr="007A1328" w:rsidRDefault="00335576"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B5"/>
    <w:rsid w:val="00003105"/>
    <w:rsid w:val="00004470"/>
    <w:rsid w:val="00006B60"/>
    <w:rsid w:val="00006F7E"/>
    <w:rsid w:val="00012D15"/>
    <w:rsid w:val="000136AF"/>
    <w:rsid w:val="00017B64"/>
    <w:rsid w:val="00024033"/>
    <w:rsid w:val="00034929"/>
    <w:rsid w:val="000437C1"/>
    <w:rsid w:val="00046434"/>
    <w:rsid w:val="00047923"/>
    <w:rsid w:val="000508DF"/>
    <w:rsid w:val="0005365D"/>
    <w:rsid w:val="00053CDB"/>
    <w:rsid w:val="00055000"/>
    <w:rsid w:val="000614BF"/>
    <w:rsid w:val="00062C0A"/>
    <w:rsid w:val="00063087"/>
    <w:rsid w:val="000649B7"/>
    <w:rsid w:val="00065B1E"/>
    <w:rsid w:val="000711E3"/>
    <w:rsid w:val="0007294A"/>
    <w:rsid w:val="000741AF"/>
    <w:rsid w:val="00074AD0"/>
    <w:rsid w:val="00076371"/>
    <w:rsid w:val="00076CB1"/>
    <w:rsid w:val="000817EA"/>
    <w:rsid w:val="000871C4"/>
    <w:rsid w:val="00090B96"/>
    <w:rsid w:val="000A0399"/>
    <w:rsid w:val="000A1BF8"/>
    <w:rsid w:val="000A20CF"/>
    <w:rsid w:val="000A50C4"/>
    <w:rsid w:val="000A6868"/>
    <w:rsid w:val="000B3AE8"/>
    <w:rsid w:val="000B3DB7"/>
    <w:rsid w:val="000B58FA"/>
    <w:rsid w:val="000B5EEE"/>
    <w:rsid w:val="000B71E5"/>
    <w:rsid w:val="000C0A6F"/>
    <w:rsid w:val="000C1037"/>
    <w:rsid w:val="000C2383"/>
    <w:rsid w:val="000C4D3B"/>
    <w:rsid w:val="000C69DB"/>
    <w:rsid w:val="000D05EF"/>
    <w:rsid w:val="000D11FC"/>
    <w:rsid w:val="000D237E"/>
    <w:rsid w:val="000D2B43"/>
    <w:rsid w:val="000D5CC1"/>
    <w:rsid w:val="000D6A57"/>
    <w:rsid w:val="000D70CA"/>
    <w:rsid w:val="000E067E"/>
    <w:rsid w:val="000E2261"/>
    <w:rsid w:val="000E2521"/>
    <w:rsid w:val="000E48DF"/>
    <w:rsid w:val="000E48FB"/>
    <w:rsid w:val="000E4ECC"/>
    <w:rsid w:val="000F0EBD"/>
    <w:rsid w:val="000F21C1"/>
    <w:rsid w:val="000F4360"/>
    <w:rsid w:val="0010127D"/>
    <w:rsid w:val="0010586D"/>
    <w:rsid w:val="00107253"/>
    <w:rsid w:val="0010745C"/>
    <w:rsid w:val="00107996"/>
    <w:rsid w:val="00112235"/>
    <w:rsid w:val="0011564C"/>
    <w:rsid w:val="00116172"/>
    <w:rsid w:val="00124B11"/>
    <w:rsid w:val="00126F68"/>
    <w:rsid w:val="00130013"/>
    <w:rsid w:val="00132CEB"/>
    <w:rsid w:val="00133899"/>
    <w:rsid w:val="00134573"/>
    <w:rsid w:val="00135A39"/>
    <w:rsid w:val="00135F66"/>
    <w:rsid w:val="00136D11"/>
    <w:rsid w:val="00142B62"/>
    <w:rsid w:val="00144992"/>
    <w:rsid w:val="0014539C"/>
    <w:rsid w:val="00146DE8"/>
    <w:rsid w:val="001475B7"/>
    <w:rsid w:val="001500C8"/>
    <w:rsid w:val="00155F5F"/>
    <w:rsid w:val="00157B8B"/>
    <w:rsid w:val="0016222C"/>
    <w:rsid w:val="0016270C"/>
    <w:rsid w:val="00162A2D"/>
    <w:rsid w:val="00166C2F"/>
    <w:rsid w:val="00171C1C"/>
    <w:rsid w:val="00171CD3"/>
    <w:rsid w:val="00171FB1"/>
    <w:rsid w:val="00176CE0"/>
    <w:rsid w:val="00177211"/>
    <w:rsid w:val="001808B4"/>
    <w:rsid w:val="001809D7"/>
    <w:rsid w:val="001817E0"/>
    <w:rsid w:val="00183757"/>
    <w:rsid w:val="00183FE2"/>
    <w:rsid w:val="001846B6"/>
    <w:rsid w:val="00187663"/>
    <w:rsid w:val="001939E1"/>
    <w:rsid w:val="00194C3E"/>
    <w:rsid w:val="00194F56"/>
    <w:rsid w:val="00195382"/>
    <w:rsid w:val="00195D9A"/>
    <w:rsid w:val="001A0A16"/>
    <w:rsid w:val="001A33C8"/>
    <w:rsid w:val="001A7983"/>
    <w:rsid w:val="001B02B0"/>
    <w:rsid w:val="001B077C"/>
    <w:rsid w:val="001B2950"/>
    <w:rsid w:val="001B6149"/>
    <w:rsid w:val="001B6307"/>
    <w:rsid w:val="001B7068"/>
    <w:rsid w:val="001C33E7"/>
    <w:rsid w:val="001C61C5"/>
    <w:rsid w:val="001C69C4"/>
    <w:rsid w:val="001D0D52"/>
    <w:rsid w:val="001D2C9D"/>
    <w:rsid w:val="001D37EF"/>
    <w:rsid w:val="001D56BB"/>
    <w:rsid w:val="001D7F1E"/>
    <w:rsid w:val="001E3590"/>
    <w:rsid w:val="001E7407"/>
    <w:rsid w:val="001F019C"/>
    <w:rsid w:val="001F1DC9"/>
    <w:rsid w:val="001F5CE2"/>
    <w:rsid w:val="001F5D5E"/>
    <w:rsid w:val="001F6219"/>
    <w:rsid w:val="001F6A62"/>
    <w:rsid w:val="001F6AB6"/>
    <w:rsid w:val="001F6CD4"/>
    <w:rsid w:val="001F735C"/>
    <w:rsid w:val="00203F1A"/>
    <w:rsid w:val="00205983"/>
    <w:rsid w:val="00206939"/>
    <w:rsid w:val="00206C4D"/>
    <w:rsid w:val="00207CD9"/>
    <w:rsid w:val="0021053C"/>
    <w:rsid w:val="0021074B"/>
    <w:rsid w:val="00215AF1"/>
    <w:rsid w:val="0022734C"/>
    <w:rsid w:val="00230FEA"/>
    <w:rsid w:val="0023155E"/>
    <w:rsid w:val="002315F7"/>
    <w:rsid w:val="002321E8"/>
    <w:rsid w:val="002333E9"/>
    <w:rsid w:val="00236715"/>
    <w:rsid w:val="00236EEC"/>
    <w:rsid w:val="0024010F"/>
    <w:rsid w:val="00240749"/>
    <w:rsid w:val="00243018"/>
    <w:rsid w:val="0024761A"/>
    <w:rsid w:val="00254AF3"/>
    <w:rsid w:val="002564A4"/>
    <w:rsid w:val="002579CD"/>
    <w:rsid w:val="00260AF9"/>
    <w:rsid w:val="00263B33"/>
    <w:rsid w:val="0026435A"/>
    <w:rsid w:val="0026736C"/>
    <w:rsid w:val="00267A43"/>
    <w:rsid w:val="00272B1C"/>
    <w:rsid w:val="0027305E"/>
    <w:rsid w:val="002755E5"/>
    <w:rsid w:val="002761B9"/>
    <w:rsid w:val="00276240"/>
    <w:rsid w:val="00276C31"/>
    <w:rsid w:val="00281308"/>
    <w:rsid w:val="00283306"/>
    <w:rsid w:val="0028456B"/>
    <w:rsid w:val="00284719"/>
    <w:rsid w:val="00286D3A"/>
    <w:rsid w:val="0028700D"/>
    <w:rsid w:val="00287034"/>
    <w:rsid w:val="00294E33"/>
    <w:rsid w:val="00295D8D"/>
    <w:rsid w:val="0029749C"/>
    <w:rsid w:val="00297ECB"/>
    <w:rsid w:val="002A0654"/>
    <w:rsid w:val="002A241E"/>
    <w:rsid w:val="002A31D0"/>
    <w:rsid w:val="002A7BCF"/>
    <w:rsid w:val="002B45EF"/>
    <w:rsid w:val="002C4414"/>
    <w:rsid w:val="002C5335"/>
    <w:rsid w:val="002D043A"/>
    <w:rsid w:val="002D2CA0"/>
    <w:rsid w:val="002D5228"/>
    <w:rsid w:val="002D5458"/>
    <w:rsid w:val="002D5EF2"/>
    <w:rsid w:val="002D6224"/>
    <w:rsid w:val="002D6584"/>
    <w:rsid w:val="002D6F2F"/>
    <w:rsid w:val="002E39CC"/>
    <w:rsid w:val="002E3F4B"/>
    <w:rsid w:val="002E48B0"/>
    <w:rsid w:val="002F4D30"/>
    <w:rsid w:val="002F5473"/>
    <w:rsid w:val="003028E3"/>
    <w:rsid w:val="00304F8B"/>
    <w:rsid w:val="00305E7F"/>
    <w:rsid w:val="00313B24"/>
    <w:rsid w:val="003174C8"/>
    <w:rsid w:val="0031774C"/>
    <w:rsid w:val="003239D2"/>
    <w:rsid w:val="00332F21"/>
    <w:rsid w:val="00333358"/>
    <w:rsid w:val="00334C57"/>
    <w:rsid w:val="00334CD9"/>
    <w:rsid w:val="003354D2"/>
    <w:rsid w:val="00335576"/>
    <w:rsid w:val="00335BC6"/>
    <w:rsid w:val="0033783F"/>
    <w:rsid w:val="003415D3"/>
    <w:rsid w:val="00341C38"/>
    <w:rsid w:val="003422D6"/>
    <w:rsid w:val="0034315A"/>
    <w:rsid w:val="003435F0"/>
    <w:rsid w:val="00344701"/>
    <w:rsid w:val="003448F1"/>
    <w:rsid w:val="003456D9"/>
    <w:rsid w:val="00352B0F"/>
    <w:rsid w:val="00352DB4"/>
    <w:rsid w:val="00356690"/>
    <w:rsid w:val="00357172"/>
    <w:rsid w:val="00360459"/>
    <w:rsid w:val="00360F3C"/>
    <w:rsid w:val="0036168E"/>
    <w:rsid w:val="00363EAE"/>
    <w:rsid w:val="00364441"/>
    <w:rsid w:val="003670A4"/>
    <w:rsid w:val="00371798"/>
    <w:rsid w:val="00373EB4"/>
    <w:rsid w:val="0037466E"/>
    <w:rsid w:val="00376C71"/>
    <w:rsid w:val="003776D5"/>
    <w:rsid w:val="0038038A"/>
    <w:rsid w:val="00391FBF"/>
    <w:rsid w:val="003920DC"/>
    <w:rsid w:val="0039219D"/>
    <w:rsid w:val="00392B1D"/>
    <w:rsid w:val="003936ED"/>
    <w:rsid w:val="00394C24"/>
    <w:rsid w:val="003A0B31"/>
    <w:rsid w:val="003A2E26"/>
    <w:rsid w:val="003A56F5"/>
    <w:rsid w:val="003B3B4E"/>
    <w:rsid w:val="003B3CE3"/>
    <w:rsid w:val="003B4C1C"/>
    <w:rsid w:val="003C08B1"/>
    <w:rsid w:val="003C48FF"/>
    <w:rsid w:val="003C6231"/>
    <w:rsid w:val="003C6563"/>
    <w:rsid w:val="003D05AA"/>
    <w:rsid w:val="003D0BFE"/>
    <w:rsid w:val="003D1653"/>
    <w:rsid w:val="003D1BF0"/>
    <w:rsid w:val="003D2C4C"/>
    <w:rsid w:val="003D5700"/>
    <w:rsid w:val="003D5DDE"/>
    <w:rsid w:val="003D732C"/>
    <w:rsid w:val="003E0298"/>
    <w:rsid w:val="003E0A34"/>
    <w:rsid w:val="003E341B"/>
    <w:rsid w:val="003E4723"/>
    <w:rsid w:val="003E6258"/>
    <w:rsid w:val="003F0305"/>
    <w:rsid w:val="003F27AE"/>
    <w:rsid w:val="003F297E"/>
    <w:rsid w:val="003F2BDD"/>
    <w:rsid w:val="003F2EDA"/>
    <w:rsid w:val="004021EE"/>
    <w:rsid w:val="00403B11"/>
    <w:rsid w:val="00405BC7"/>
    <w:rsid w:val="004116CD"/>
    <w:rsid w:val="00411D59"/>
    <w:rsid w:val="004144EC"/>
    <w:rsid w:val="0041534E"/>
    <w:rsid w:val="00417EB9"/>
    <w:rsid w:val="004208FE"/>
    <w:rsid w:val="00422EF1"/>
    <w:rsid w:val="00423226"/>
    <w:rsid w:val="00424CA9"/>
    <w:rsid w:val="004309C8"/>
    <w:rsid w:val="00431E9B"/>
    <w:rsid w:val="00434837"/>
    <w:rsid w:val="00434ED5"/>
    <w:rsid w:val="00436B66"/>
    <w:rsid w:val="004379E3"/>
    <w:rsid w:val="0044012E"/>
    <w:rsid w:val="0044015E"/>
    <w:rsid w:val="00442618"/>
    <w:rsid w:val="0044291A"/>
    <w:rsid w:val="0044333D"/>
    <w:rsid w:val="00444ABD"/>
    <w:rsid w:val="00446768"/>
    <w:rsid w:val="0045297C"/>
    <w:rsid w:val="004529FD"/>
    <w:rsid w:val="00453884"/>
    <w:rsid w:val="00455276"/>
    <w:rsid w:val="004573EB"/>
    <w:rsid w:val="00461847"/>
    <w:rsid w:val="00467661"/>
    <w:rsid w:val="004705B7"/>
    <w:rsid w:val="00472DBE"/>
    <w:rsid w:val="00473B98"/>
    <w:rsid w:val="004748FB"/>
    <w:rsid w:val="00474A19"/>
    <w:rsid w:val="00480D47"/>
    <w:rsid w:val="004819FA"/>
    <w:rsid w:val="004841A5"/>
    <w:rsid w:val="00484F0A"/>
    <w:rsid w:val="004914CA"/>
    <w:rsid w:val="004920FC"/>
    <w:rsid w:val="004925A9"/>
    <w:rsid w:val="00492BB9"/>
    <w:rsid w:val="00492C77"/>
    <w:rsid w:val="00493A12"/>
    <w:rsid w:val="0049451C"/>
    <w:rsid w:val="00496F97"/>
    <w:rsid w:val="00497055"/>
    <w:rsid w:val="004A533A"/>
    <w:rsid w:val="004A5CA3"/>
    <w:rsid w:val="004B1E9D"/>
    <w:rsid w:val="004B1FC3"/>
    <w:rsid w:val="004B409E"/>
    <w:rsid w:val="004C5DBC"/>
    <w:rsid w:val="004C6AE8"/>
    <w:rsid w:val="004D084D"/>
    <w:rsid w:val="004D3E33"/>
    <w:rsid w:val="004D6F10"/>
    <w:rsid w:val="004E063A"/>
    <w:rsid w:val="004E1910"/>
    <w:rsid w:val="004E7BEC"/>
    <w:rsid w:val="004F1AC4"/>
    <w:rsid w:val="004F4C39"/>
    <w:rsid w:val="004F5C1C"/>
    <w:rsid w:val="00505D3D"/>
    <w:rsid w:val="00506170"/>
    <w:rsid w:val="00506AF6"/>
    <w:rsid w:val="005115D0"/>
    <w:rsid w:val="00512CE2"/>
    <w:rsid w:val="00514F6D"/>
    <w:rsid w:val="00516B8D"/>
    <w:rsid w:val="00521AC9"/>
    <w:rsid w:val="00524AEE"/>
    <w:rsid w:val="005253D5"/>
    <w:rsid w:val="00534978"/>
    <w:rsid w:val="00537FBC"/>
    <w:rsid w:val="005442B7"/>
    <w:rsid w:val="005469D4"/>
    <w:rsid w:val="00550F50"/>
    <w:rsid w:val="00552C62"/>
    <w:rsid w:val="005574D1"/>
    <w:rsid w:val="0056775E"/>
    <w:rsid w:val="0057756C"/>
    <w:rsid w:val="00584811"/>
    <w:rsid w:val="00585784"/>
    <w:rsid w:val="00592185"/>
    <w:rsid w:val="005921BC"/>
    <w:rsid w:val="005925C8"/>
    <w:rsid w:val="005937DB"/>
    <w:rsid w:val="00593AA6"/>
    <w:rsid w:val="00594161"/>
    <w:rsid w:val="00594749"/>
    <w:rsid w:val="005955A7"/>
    <w:rsid w:val="005B2562"/>
    <w:rsid w:val="005B4067"/>
    <w:rsid w:val="005B4799"/>
    <w:rsid w:val="005B57F5"/>
    <w:rsid w:val="005B6180"/>
    <w:rsid w:val="005C1515"/>
    <w:rsid w:val="005C1819"/>
    <w:rsid w:val="005C34A1"/>
    <w:rsid w:val="005C3A09"/>
    <w:rsid w:val="005C3F41"/>
    <w:rsid w:val="005C7429"/>
    <w:rsid w:val="005D1240"/>
    <w:rsid w:val="005D1CD2"/>
    <w:rsid w:val="005D2D09"/>
    <w:rsid w:val="005D4EBC"/>
    <w:rsid w:val="005D55E3"/>
    <w:rsid w:val="005D7CAE"/>
    <w:rsid w:val="005E6704"/>
    <w:rsid w:val="005F0C8E"/>
    <w:rsid w:val="005F132A"/>
    <w:rsid w:val="005F20D7"/>
    <w:rsid w:val="005F668E"/>
    <w:rsid w:val="005F7888"/>
    <w:rsid w:val="00600219"/>
    <w:rsid w:val="00602428"/>
    <w:rsid w:val="00603DC4"/>
    <w:rsid w:val="00607E6C"/>
    <w:rsid w:val="00610EA7"/>
    <w:rsid w:val="00611C14"/>
    <w:rsid w:val="00613014"/>
    <w:rsid w:val="00613BDA"/>
    <w:rsid w:val="00616079"/>
    <w:rsid w:val="0061726D"/>
    <w:rsid w:val="00617501"/>
    <w:rsid w:val="00620076"/>
    <w:rsid w:val="00636439"/>
    <w:rsid w:val="00642A38"/>
    <w:rsid w:val="0064550B"/>
    <w:rsid w:val="006518F8"/>
    <w:rsid w:val="006576A4"/>
    <w:rsid w:val="006577D0"/>
    <w:rsid w:val="00665B19"/>
    <w:rsid w:val="00670322"/>
    <w:rsid w:val="00670EA1"/>
    <w:rsid w:val="00672DF8"/>
    <w:rsid w:val="006744E3"/>
    <w:rsid w:val="0067546D"/>
    <w:rsid w:val="00675BF6"/>
    <w:rsid w:val="00677CC2"/>
    <w:rsid w:val="00684DB2"/>
    <w:rsid w:val="006856F9"/>
    <w:rsid w:val="00686C8E"/>
    <w:rsid w:val="006905A2"/>
    <w:rsid w:val="006905DE"/>
    <w:rsid w:val="006916F5"/>
    <w:rsid w:val="00691998"/>
    <w:rsid w:val="0069207B"/>
    <w:rsid w:val="006959EE"/>
    <w:rsid w:val="00695B4F"/>
    <w:rsid w:val="00696021"/>
    <w:rsid w:val="006963CB"/>
    <w:rsid w:val="0069716D"/>
    <w:rsid w:val="006A3243"/>
    <w:rsid w:val="006A5822"/>
    <w:rsid w:val="006A5B03"/>
    <w:rsid w:val="006B32EE"/>
    <w:rsid w:val="006B5789"/>
    <w:rsid w:val="006B6FB9"/>
    <w:rsid w:val="006B6FBE"/>
    <w:rsid w:val="006C30C5"/>
    <w:rsid w:val="006C648B"/>
    <w:rsid w:val="006C7F8C"/>
    <w:rsid w:val="006D150B"/>
    <w:rsid w:val="006D2BD7"/>
    <w:rsid w:val="006D5A2E"/>
    <w:rsid w:val="006D7C9F"/>
    <w:rsid w:val="006E3854"/>
    <w:rsid w:val="006E3CEF"/>
    <w:rsid w:val="006E57D0"/>
    <w:rsid w:val="006E5AB2"/>
    <w:rsid w:val="006E6246"/>
    <w:rsid w:val="006F3112"/>
    <w:rsid w:val="006F318F"/>
    <w:rsid w:val="006F4226"/>
    <w:rsid w:val="006F5AB0"/>
    <w:rsid w:val="0070017E"/>
    <w:rsid w:val="00700B2C"/>
    <w:rsid w:val="007046BE"/>
    <w:rsid w:val="007050A2"/>
    <w:rsid w:val="00707608"/>
    <w:rsid w:val="007107E9"/>
    <w:rsid w:val="00711D90"/>
    <w:rsid w:val="007123C0"/>
    <w:rsid w:val="00713084"/>
    <w:rsid w:val="00714F20"/>
    <w:rsid w:val="0071590F"/>
    <w:rsid w:val="00715914"/>
    <w:rsid w:val="007200B2"/>
    <w:rsid w:val="00731593"/>
    <w:rsid w:val="00731E00"/>
    <w:rsid w:val="007364EB"/>
    <w:rsid w:val="00736A7B"/>
    <w:rsid w:val="0074109E"/>
    <w:rsid w:val="00742905"/>
    <w:rsid w:val="00743AD8"/>
    <w:rsid w:val="007440B7"/>
    <w:rsid w:val="00746846"/>
    <w:rsid w:val="007500C8"/>
    <w:rsid w:val="007518EF"/>
    <w:rsid w:val="00751DE5"/>
    <w:rsid w:val="00754DEC"/>
    <w:rsid w:val="00755B24"/>
    <w:rsid w:val="0075606A"/>
    <w:rsid w:val="00756272"/>
    <w:rsid w:val="00757539"/>
    <w:rsid w:val="007603CF"/>
    <w:rsid w:val="00761731"/>
    <w:rsid w:val="00761B7D"/>
    <w:rsid w:val="0076681A"/>
    <w:rsid w:val="007714DC"/>
    <w:rsid w:val="007715C9"/>
    <w:rsid w:val="00771613"/>
    <w:rsid w:val="00774EDD"/>
    <w:rsid w:val="007757EC"/>
    <w:rsid w:val="007769E6"/>
    <w:rsid w:val="007810BC"/>
    <w:rsid w:val="00781118"/>
    <w:rsid w:val="00781FE2"/>
    <w:rsid w:val="00783E89"/>
    <w:rsid w:val="00790782"/>
    <w:rsid w:val="00793915"/>
    <w:rsid w:val="0079411A"/>
    <w:rsid w:val="00794C91"/>
    <w:rsid w:val="007A07BA"/>
    <w:rsid w:val="007A1504"/>
    <w:rsid w:val="007A5F84"/>
    <w:rsid w:val="007B1948"/>
    <w:rsid w:val="007B378B"/>
    <w:rsid w:val="007B539C"/>
    <w:rsid w:val="007B72B0"/>
    <w:rsid w:val="007B764D"/>
    <w:rsid w:val="007C2253"/>
    <w:rsid w:val="007C374A"/>
    <w:rsid w:val="007C4D0A"/>
    <w:rsid w:val="007C62C8"/>
    <w:rsid w:val="007C65B9"/>
    <w:rsid w:val="007D3812"/>
    <w:rsid w:val="007D4E28"/>
    <w:rsid w:val="007D5A63"/>
    <w:rsid w:val="007E163D"/>
    <w:rsid w:val="007E4640"/>
    <w:rsid w:val="007E502A"/>
    <w:rsid w:val="007E667A"/>
    <w:rsid w:val="007F0992"/>
    <w:rsid w:val="007F11B8"/>
    <w:rsid w:val="007F28C9"/>
    <w:rsid w:val="008019F5"/>
    <w:rsid w:val="00801BED"/>
    <w:rsid w:val="00803587"/>
    <w:rsid w:val="008117E9"/>
    <w:rsid w:val="008135FB"/>
    <w:rsid w:val="00822DDA"/>
    <w:rsid w:val="0082356D"/>
    <w:rsid w:val="00824498"/>
    <w:rsid w:val="0082488B"/>
    <w:rsid w:val="008254FD"/>
    <w:rsid w:val="0082620D"/>
    <w:rsid w:val="008267CE"/>
    <w:rsid w:val="008268FD"/>
    <w:rsid w:val="008342F0"/>
    <w:rsid w:val="00834814"/>
    <w:rsid w:val="00837180"/>
    <w:rsid w:val="00841FD9"/>
    <w:rsid w:val="0084373E"/>
    <w:rsid w:val="00844019"/>
    <w:rsid w:val="008445FA"/>
    <w:rsid w:val="008453EA"/>
    <w:rsid w:val="008457C3"/>
    <w:rsid w:val="00850320"/>
    <w:rsid w:val="00850C48"/>
    <w:rsid w:val="00852F63"/>
    <w:rsid w:val="0085585E"/>
    <w:rsid w:val="00856A31"/>
    <w:rsid w:val="00857415"/>
    <w:rsid w:val="00857945"/>
    <w:rsid w:val="00862502"/>
    <w:rsid w:val="008625F4"/>
    <w:rsid w:val="0086281F"/>
    <w:rsid w:val="00862F25"/>
    <w:rsid w:val="00864B24"/>
    <w:rsid w:val="00867B37"/>
    <w:rsid w:val="00870AC2"/>
    <w:rsid w:val="00874824"/>
    <w:rsid w:val="008754D0"/>
    <w:rsid w:val="00876371"/>
    <w:rsid w:val="008814C8"/>
    <w:rsid w:val="00881CF0"/>
    <w:rsid w:val="008820A0"/>
    <w:rsid w:val="008855C9"/>
    <w:rsid w:val="00886456"/>
    <w:rsid w:val="0088649F"/>
    <w:rsid w:val="0089079E"/>
    <w:rsid w:val="0089282E"/>
    <w:rsid w:val="008930CF"/>
    <w:rsid w:val="008960DF"/>
    <w:rsid w:val="00896B59"/>
    <w:rsid w:val="008A1615"/>
    <w:rsid w:val="008A2541"/>
    <w:rsid w:val="008A46E1"/>
    <w:rsid w:val="008A4F43"/>
    <w:rsid w:val="008B230C"/>
    <w:rsid w:val="008B2706"/>
    <w:rsid w:val="008B365F"/>
    <w:rsid w:val="008B3D26"/>
    <w:rsid w:val="008B4864"/>
    <w:rsid w:val="008C0C83"/>
    <w:rsid w:val="008D0EE0"/>
    <w:rsid w:val="008E41B5"/>
    <w:rsid w:val="008E420C"/>
    <w:rsid w:val="008E6067"/>
    <w:rsid w:val="008E759C"/>
    <w:rsid w:val="008F0068"/>
    <w:rsid w:val="008F0AF8"/>
    <w:rsid w:val="008F54E7"/>
    <w:rsid w:val="008F7E82"/>
    <w:rsid w:val="00900F87"/>
    <w:rsid w:val="00903422"/>
    <w:rsid w:val="00904EF6"/>
    <w:rsid w:val="0090548C"/>
    <w:rsid w:val="00906101"/>
    <w:rsid w:val="0091142D"/>
    <w:rsid w:val="009133A9"/>
    <w:rsid w:val="0091408A"/>
    <w:rsid w:val="00915946"/>
    <w:rsid w:val="00915CC1"/>
    <w:rsid w:val="00915DF9"/>
    <w:rsid w:val="00916BE1"/>
    <w:rsid w:val="00922F33"/>
    <w:rsid w:val="009254C3"/>
    <w:rsid w:val="00926F2D"/>
    <w:rsid w:val="009271F5"/>
    <w:rsid w:val="00932377"/>
    <w:rsid w:val="009344EC"/>
    <w:rsid w:val="0093781D"/>
    <w:rsid w:val="00941643"/>
    <w:rsid w:val="009421D2"/>
    <w:rsid w:val="0094382D"/>
    <w:rsid w:val="009475B9"/>
    <w:rsid w:val="00947BFF"/>
    <w:rsid w:val="00947D5A"/>
    <w:rsid w:val="009532A5"/>
    <w:rsid w:val="00954670"/>
    <w:rsid w:val="0096123A"/>
    <w:rsid w:val="009618DC"/>
    <w:rsid w:val="009620CF"/>
    <w:rsid w:val="009629FC"/>
    <w:rsid w:val="009657C0"/>
    <w:rsid w:val="00965B30"/>
    <w:rsid w:val="00966099"/>
    <w:rsid w:val="00972F09"/>
    <w:rsid w:val="009738FF"/>
    <w:rsid w:val="009746BC"/>
    <w:rsid w:val="00974BC7"/>
    <w:rsid w:val="00976594"/>
    <w:rsid w:val="0097716B"/>
    <w:rsid w:val="00982242"/>
    <w:rsid w:val="00983A10"/>
    <w:rsid w:val="00985DB3"/>
    <w:rsid w:val="009868E9"/>
    <w:rsid w:val="00992308"/>
    <w:rsid w:val="00993EC0"/>
    <w:rsid w:val="00996E29"/>
    <w:rsid w:val="009A14B6"/>
    <w:rsid w:val="009A1E86"/>
    <w:rsid w:val="009A67F2"/>
    <w:rsid w:val="009B1A83"/>
    <w:rsid w:val="009B4E50"/>
    <w:rsid w:val="009B5A1A"/>
    <w:rsid w:val="009B5BAC"/>
    <w:rsid w:val="009C002B"/>
    <w:rsid w:val="009C2102"/>
    <w:rsid w:val="009C4F12"/>
    <w:rsid w:val="009C50EB"/>
    <w:rsid w:val="009C7C09"/>
    <w:rsid w:val="009D4022"/>
    <w:rsid w:val="009D736B"/>
    <w:rsid w:val="009D7500"/>
    <w:rsid w:val="009E0F96"/>
    <w:rsid w:val="009E14E5"/>
    <w:rsid w:val="009E2930"/>
    <w:rsid w:val="009E5CFC"/>
    <w:rsid w:val="009E7BDF"/>
    <w:rsid w:val="009E7DEE"/>
    <w:rsid w:val="009F0183"/>
    <w:rsid w:val="009F0937"/>
    <w:rsid w:val="009F1541"/>
    <w:rsid w:val="009F2C59"/>
    <w:rsid w:val="009F5F60"/>
    <w:rsid w:val="009F7B41"/>
    <w:rsid w:val="00A01B18"/>
    <w:rsid w:val="00A03645"/>
    <w:rsid w:val="00A03B4D"/>
    <w:rsid w:val="00A04AD1"/>
    <w:rsid w:val="00A079CB"/>
    <w:rsid w:val="00A12128"/>
    <w:rsid w:val="00A14DD0"/>
    <w:rsid w:val="00A2156A"/>
    <w:rsid w:val="00A21D03"/>
    <w:rsid w:val="00A22C98"/>
    <w:rsid w:val="00A231E2"/>
    <w:rsid w:val="00A23BB3"/>
    <w:rsid w:val="00A2662A"/>
    <w:rsid w:val="00A27D7F"/>
    <w:rsid w:val="00A27ECC"/>
    <w:rsid w:val="00A32E73"/>
    <w:rsid w:val="00A32F07"/>
    <w:rsid w:val="00A35005"/>
    <w:rsid w:val="00A426E8"/>
    <w:rsid w:val="00A50630"/>
    <w:rsid w:val="00A53038"/>
    <w:rsid w:val="00A57637"/>
    <w:rsid w:val="00A602CE"/>
    <w:rsid w:val="00A60647"/>
    <w:rsid w:val="00A619D2"/>
    <w:rsid w:val="00A64912"/>
    <w:rsid w:val="00A64CDE"/>
    <w:rsid w:val="00A67752"/>
    <w:rsid w:val="00A70A74"/>
    <w:rsid w:val="00A73437"/>
    <w:rsid w:val="00A76D12"/>
    <w:rsid w:val="00A800EA"/>
    <w:rsid w:val="00A83795"/>
    <w:rsid w:val="00A84D6A"/>
    <w:rsid w:val="00A87B1D"/>
    <w:rsid w:val="00A913AB"/>
    <w:rsid w:val="00A93A87"/>
    <w:rsid w:val="00A93BAB"/>
    <w:rsid w:val="00A945E9"/>
    <w:rsid w:val="00A953C7"/>
    <w:rsid w:val="00A957FD"/>
    <w:rsid w:val="00A97C82"/>
    <w:rsid w:val="00A97FF5"/>
    <w:rsid w:val="00AA0D7F"/>
    <w:rsid w:val="00AA1186"/>
    <w:rsid w:val="00AA462E"/>
    <w:rsid w:val="00AA5298"/>
    <w:rsid w:val="00AA7A5A"/>
    <w:rsid w:val="00AB1228"/>
    <w:rsid w:val="00AB1513"/>
    <w:rsid w:val="00AB364A"/>
    <w:rsid w:val="00AB52CF"/>
    <w:rsid w:val="00AC0450"/>
    <w:rsid w:val="00AC2548"/>
    <w:rsid w:val="00AC49DF"/>
    <w:rsid w:val="00AC591D"/>
    <w:rsid w:val="00AC5B27"/>
    <w:rsid w:val="00AC6E43"/>
    <w:rsid w:val="00AD1C22"/>
    <w:rsid w:val="00AD5641"/>
    <w:rsid w:val="00AD7889"/>
    <w:rsid w:val="00AE0CAE"/>
    <w:rsid w:val="00AE3474"/>
    <w:rsid w:val="00AE3847"/>
    <w:rsid w:val="00AE5D96"/>
    <w:rsid w:val="00AE6667"/>
    <w:rsid w:val="00AE7C84"/>
    <w:rsid w:val="00AF021B"/>
    <w:rsid w:val="00AF06CF"/>
    <w:rsid w:val="00AF10DB"/>
    <w:rsid w:val="00AF317A"/>
    <w:rsid w:val="00AF33F4"/>
    <w:rsid w:val="00B00E4F"/>
    <w:rsid w:val="00B040EC"/>
    <w:rsid w:val="00B04381"/>
    <w:rsid w:val="00B04C23"/>
    <w:rsid w:val="00B05CF4"/>
    <w:rsid w:val="00B07CDB"/>
    <w:rsid w:val="00B13E54"/>
    <w:rsid w:val="00B160B2"/>
    <w:rsid w:val="00B167B6"/>
    <w:rsid w:val="00B16A31"/>
    <w:rsid w:val="00B17DFD"/>
    <w:rsid w:val="00B20913"/>
    <w:rsid w:val="00B21486"/>
    <w:rsid w:val="00B308FE"/>
    <w:rsid w:val="00B32585"/>
    <w:rsid w:val="00B32F1B"/>
    <w:rsid w:val="00B33709"/>
    <w:rsid w:val="00B33B3C"/>
    <w:rsid w:val="00B33D2D"/>
    <w:rsid w:val="00B34C4C"/>
    <w:rsid w:val="00B36F9E"/>
    <w:rsid w:val="00B3717A"/>
    <w:rsid w:val="00B43DA6"/>
    <w:rsid w:val="00B472A7"/>
    <w:rsid w:val="00B50ADC"/>
    <w:rsid w:val="00B51C75"/>
    <w:rsid w:val="00B55F49"/>
    <w:rsid w:val="00B566B1"/>
    <w:rsid w:val="00B57CF9"/>
    <w:rsid w:val="00B63834"/>
    <w:rsid w:val="00B717EC"/>
    <w:rsid w:val="00B72734"/>
    <w:rsid w:val="00B74FE5"/>
    <w:rsid w:val="00B80199"/>
    <w:rsid w:val="00B83204"/>
    <w:rsid w:val="00B83849"/>
    <w:rsid w:val="00B85A16"/>
    <w:rsid w:val="00B85EAF"/>
    <w:rsid w:val="00B90D53"/>
    <w:rsid w:val="00B923E5"/>
    <w:rsid w:val="00B95F56"/>
    <w:rsid w:val="00B97A4C"/>
    <w:rsid w:val="00BA220B"/>
    <w:rsid w:val="00BA3764"/>
    <w:rsid w:val="00BA3A57"/>
    <w:rsid w:val="00BA41CE"/>
    <w:rsid w:val="00BA4561"/>
    <w:rsid w:val="00BA4C90"/>
    <w:rsid w:val="00BA691F"/>
    <w:rsid w:val="00BA7DA0"/>
    <w:rsid w:val="00BB121F"/>
    <w:rsid w:val="00BB4752"/>
    <w:rsid w:val="00BB4E1A"/>
    <w:rsid w:val="00BB4EE0"/>
    <w:rsid w:val="00BB5F28"/>
    <w:rsid w:val="00BB7972"/>
    <w:rsid w:val="00BC015E"/>
    <w:rsid w:val="00BC13FF"/>
    <w:rsid w:val="00BC2AE1"/>
    <w:rsid w:val="00BC76AC"/>
    <w:rsid w:val="00BD0ECB"/>
    <w:rsid w:val="00BD40DB"/>
    <w:rsid w:val="00BD6153"/>
    <w:rsid w:val="00BD79A7"/>
    <w:rsid w:val="00BE1A6F"/>
    <w:rsid w:val="00BE2155"/>
    <w:rsid w:val="00BE2213"/>
    <w:rsid w:val="00BE62C9"/>
    <w:rsid w:val="00BE63C3"/>
    <w:rsid w:val="00BE6743"/>
    <w:rsid w:val="00BE719A"/>
    <w:rsid w:val="00BE720A"/>
    <w:rsid w:val="00BF0D73"/>
    <w:rsid w:val="00BF2465"/>
    <w:rsid w:val="00BF2727"/>
    <w:rsid w:val="00BF2A8F"/>
    <w:rsid w:val="00BF3471"/>
    <w:rsid w:val="00BF571D"/>
    <w:rsid w:val="00BF6801"/>
    <w:rsid w:val="00C00B60"/>
    <w:rsid w:val="00C01BC0"/>
    <w:rsid w:val="00C035ED"/>
    <w:rsid w:val="00C05696"/>
    <w:rsid w:val="00C06C56"/>
    <w:rsid w:val="00C11038"/>
    <w:rsid w:val="00C135B5"/>
    <w:rsid w:val="00C14C66"/>
    <w:rsid w:val="00C24CF5"/>
    <w:rsid w:val="00C25E7F"/>
    <w:rsid w:val="00C2746F"/>
    <w:rsid w:val="00C32275"/>
    <w:rsid w:val="00C324A0"/>
    <w:rsid w:val="00C32C01"/>
    <w:rsid w:val="00C3300F"/>
    <w:rsid w:val="00C34C11"/>
    <w:rsid w:val="00C37BC0"/>
    <w:rsid w:val="00C42BF8"/>
    <w:rsid w:val="00C459FC"/>
    <w:rsid w:val="00C46384"/>
    <w:rsid w:val="00C4767E"/>
    <w:rsid w:val="00C50043"/>
    <w:rsid w:val="00C53B8C"/>
    <w:rsid w:val="00C55DD2"/>
    <w:rsid w:val="00C63155"/>
    <w:rsid w:val="00C63930"/>
    <w:rsid w:val="00C64B99"/>
    <w:rsid w:val="00C66738"/>
    <w:rsid w:val="00C67BF9"/>
    <w:rsid w:val="00C703F0"/>
    <w:rsid w:val="00C70575"/>
    <w:rsid w:val="00C71B65"/>
    <w:rsid w:val="00C73522"/>
    <w:rsid w:val="00C74338"/>
    <w:rsid w:val="00C7573B"/>
    <w:rsid w:val="00C76346"/>
    <w:rsid w:val="00C77DB0"/>
    <w:rsid w:val="00C830D6"/>
    <w:rsid w:val="00C834F1"/>
    <w:rsid w:val="00C86C9B"/>
    <w:rsid w:val="00C86F14"/>
    <w:rsid w:val="00C920DD"/>
    <w:rsid w:val="00C93C03"/>
    <w:rsid w:val="00C95016"/>
    <w:rsid w:val="00C952AA"/>
    <w:rsid w:val="00CA2C70"/>
    <w:rsid w:val="00CA3835"/>
    <w:rsid w:val="00CA3A15"/>
    <w:rsid w:val="00CA40EC"/>
    <w:rsid w:val="00CA67E9"/>
    <w:rsid w:val="00CA69B4"/>
    <w:rsid w:val="00CB06F9"/>
    <w:rsid w:val="00CB1146"/>
    <w:rsid w:val="00CB2C8E"/>
    <w:rsid w:val="00CB551C"/>
    <w:rsid w:val="00CB602E"/>
    <w:rsid w:val="00CB7257"/>
    <w:rsid w:val="00CB77BE"/>
    <w:rsid w:val="00CC3074"/>
    <w:rsid w:val="00CC417F"/>
    <w:rsid w:val="00CC48FD"/>
    <w:rsid w:val="00CC4D2F"/>
    <w:rsid w:val="00CD5523"/>
    <w:rsid w:val="00CE051D"/>
    <w:rsid w:val="00CE1335"/>
    <w:rsid w:val="00CE2F0B"/>
    <w:rsid w:val="00CE348D"/>
    <w:rsid w:val="00CE39C9"/>
    <w:rsid w:val="00CE493D"/>
    <w:rsid w:val="00CE4FF4"/>
    <w:rsid w:val="00CF00A8"/>
    <w:rsid w:val="00CF07FA"/>
    <w:rsid w:val="00CF0BB2"/>
    <w:rsid w:val="00CF1F72"/>
    <w:rsid w:val="00CF2BF2"/>
    <w:rsid w:val="00CF3EE8"/>
    <w:rsid w:val="00CF46DC"/>
    <w:rsid w:val="00CF4AE8"/>
    <w:rsid w:val="00CF5230"/>
    <w:rsid w:val="00CF739A"/>
    <w:rsid w:val="00D006C3"/>
    <w:rsid w:val="00D02471"/>
    <w:rsid w:val="00D0375E"/>
    <w:rsid w:val="00D03A19"/>
    <w:rsid w:val="00D050E6"/>
    <w:rsid w:val="00D05F99"/>
    <w:rsid w:val="00D13441"/>
    <w:rsid w:val="00D1376F"/>
    <w:rsid w:val="00D150E7"/>
    <w:rsid w:val="00D17169"/>
    <w:rsid w:val="00D21472"/>
    <w:rsid w:val="00D256D4"/>
    <w:rsid w:val="00D27207"/>
    <w:rsid w:val="00D27B68"/>
    <w:rsid w:val="00D32162"/>
    <w:rsid w:val="00D32F65"/>
    <w:rsid w:val="00D3593F"/>
    <w:rsid w:val="00D35970"/>
    <w:rsid w:val="00D36F67"/>
    <w:rsid w:val="00D414D0"/>
    <w:rsid w:val="00D45972"/>
    <w:rsid w:val="00D4680A"/>
    <w:rsid w:val="00D4768D"/>
    <w:rsid w:val="00D5189E"/>
    <w:rsid w:val="00D52DC2"/>
    <w:rsid w:val="00D53BCC"/>
    <w:rsid w:val="00D545E8"/>
    <w:rsid w:val="00D5564D"/>
    <w:rsid w:val="00D55A7B"/>
    <w:rsid w:val="00D60365"/>
    <w:rsid w:val="00D60D4D"/>
    <w:rsid w:val="00D6135F"/>
    <w:rsid w:val="00D6461D"/>
    <w:rsid w:val="00D6659A"/>
    <w:rsid w:val="00D70C8D"/>
    <w:rsid w:val="00D70DFB"/>
    <w:rsid w:val="00D71ABC"/>
    <w:rsid w:val="00D75B41"/>
    <w:rsid w:val="00D766DF"/>
    <w:rsid w:val="00D80061"/>
    <w:rsid w:val="00D814B1"/>
    <w:rsid w:val="00D8195B"/>
    <w:rsid w:val="00D83B85"/>
    <w:rsid w:val="00D85A7D"/>
    <w:rsid w:val="00D87469"/>
    <w:rsid w:val="00D9406A"/>
    <w:rsid w:val="00D94CF1"/>
    <w:rsid w:val="00DA0CA2"/>
    <w:rsid w:val="00DA186E"/>
    <w:rsid w:val="00DA4116"/>
    <w:rsid w:val="00DA61DA"/>
    <w:rsid w:val="00DA799A"/>
    <w:rsid w:val="00DB15B7"/>
    <w:rsid w:val="00DB1E6B"/>
    <w:rsid w:val="00DB21F0"/>
    <w:rsid w:val="00DB251C"/>
    <w:rsid w:val="00DB4630"/>
    <w:rsid w:val="00DB69C8"/>
    <w:rsid w:val="00DC1347"/>
    <w:rsid w:val="00DC44B5"/>
    <w:rsid w:val="00DC4EED"/>
    <w:rsid w:val="00DC4F88"/>
    <w:rsid w:val="00DC7076"/>
    <w:rsid w:val="00DD0FDC"/>
    <w:rsid w:val="00DD1B8C"/>
    <w:rsid w:val="00DD28A5"/>
    <w:rsid w:val="00DD52FC"/>
    <w:rsid w:val="00DD5AF9"/>
    <w:rsid w:val="00DE04D1"/>
    <w:rsid w:val="00DE1E89"/>
    <w:rsid w:val="00DE4FA5"/>
    <w:rsid w:val="00DE51C8"/>
    <w:rsid w:val="00DE786F"/>
    <w:rsid w:val="00DF310A"/>
    <w:rsid w:val="00DF5797"/>
    <w:rsid w:val="00DF7781"/>
    <w:rsid w:val="00DF7CB5"/>
    <w:rsid w:val="00E00CD6"/>
    <w:rsid w:val="00E03AFE"/>
    <w:rsid w:val="00E03DBC"/>
    <w:rsid w:val="00E05704"/>
    <w:rsid w:val="00E05C4F"/>
    <w:rsid w:val="00E11E44"/>
    <w:rsid w:val="00E12228"/>
    <w:rsid w:val="00E14BB6"/>
    <w:rsid w:val="00E15E99"/>
    <w:rsid w:val="00E16356"/>
    <w:rsid w:val="00E227C5"/>
    <w:rsid w:val="00E22B52"/>
    <w:rsid w:val="00E3006B"/>
    <w:rsid w:val="00E3270E"/>
    <w:rsid w:val="00E338EF"/>
    <w:rsid w:val="00E3428A"/>
    <w:rsid w:val="00E374B4"/>
    <w:rsid w:val="00E377FA"/>
    <w:rsid w:val="00E41AF8"/>
    <w:rsid w:val="00E43E25"/>
    <w:rsid w:val="00E4525B"/>
    <w:rsid w:val="00E46B8D"/>
    <w:rsid w:val="00E502BF"/>
    <w:rsid w:val="00E544BB"/>
    <w:rsid w:val="00E54DE6"/>
    <w:rsid w:val="00E650BF"/>
    <w:rsid w:val="00E662CB"/>
    <w:rsid w:val="00E67794"/>
    <w:rsid w:val="00E70899"/>
    <w:rsid w:val="00E70DA5"/>
    <w:rsid w:val="00E74DC7"/>
    <w:rsid w:val="00E8075A"/>
    <w:rsid w:val="00E850C3"/>
    <w:rsid w:val="00E94D5E"/>
    <w:rsid w:val="00E94DFC"/>
    <w:rsid w:val="00E9560E"/>
    <w:rsid w:val="00E96BB8"/>
    <w:rsid w:val="00EA010E"/>
    <w:rsid w:val="00EA19C0"/>
    <w:rsid w:val="00EA20C3"/>
    <w:rsid w:val="00EA32C0"/>
    <w:rsid w:val="00EA3959"/>
    <w:rsid w:val="00EA6A76"/>
    <w:rsid w:val="00EA7100"/>
    <w:rsid w:val="00EA7F9F"/>
    <w:rsid w:val="00EB1274"/>
    <w:rsid w:val="00EB1A1B"/>
    <w:rsid w:val="00EB27CF"/>
    <w:rsid w:val="00EB5C80"/>
    <w:rsid w:val="00EC5BAE"/>
    <w:rsid w:val="00ED2320"/>
    <w:rsid w:val="00ED29A3"/>
    <w:rsid w:val="00ED2BB6"/>
    <w:rsid w:val="00ED34E1"/>
    <w:rsid w:val="00ED371C"/>
    <w:rsid w:val="00ED3B8D"/>
    <w:rsid w:val="00ED48C4"/>
    <w:rsid w:val="00ED59EF"/>
    <w:rsid w:val="00EE0F65"/>
    <w:rsid w:val="00EE502A"/>
    <w:rsid w:val="00EE663D"/>
    <w:rsid w:val="00EF0F08"/>
    <w:rsid w:val="00EF1214"/>
    <w:rsid w:val="00EF2E3A"/>
    <w:rsid w:val="00F0029A"/>
    <w:rsid w:val="00F0168A"/>
    <w:rsid w:val="00F026FE"/>
    <w:rsid w:val="00F03900"/>
    <w:rsid w:val="00F03971"/>
    <w:rsid w:val="00F072A7"/>
    <w:rsid w:val="00F078DC"/>
    <w:rsid w:val="00F07DD7"/>
    <w:rsid w:val="00F1681A"/>
    <w:rsid w:val="00F211D8"/>
    <w:rsid w:val="00F213FE"/>
    <w:rsid w:val="00F23676"/>
    <w:rsid w:val="00F27C14"/>
    <w:rsid w:val="00F30B9C"/>
    <w:rsid w:val="00F3276E"/>
    <w:rsid w:val="00F32BA8"/>
    <w:rsid w:val="00F349F1"/>
    <w:rsid w:val="00F366D1"/>
    <w:rsid w:val="00F37F4C"/>
    <w:rsid w:val="00F43263"/>
    <w:rsid w:val="00F4350D"/>
    <w:rsid w:val="00F436B1"/>
    <w:rsid w:val="00F44547"/>
    <w:rsid w:val="00F44D11"/>
    <w:rsid w:val="00F469CB"/>
    <w:rsid w:val="00F51912"/>
    <w:rsid w:val="00F522B0"/>
    <w:rsid w:val="00F52373"/>
    <w:rsid w:val="00F53ED8"/>
    <w:rsid w:val="00F567F7"/>
    <w:rsid w:val="00F61E80"/>
    <w:rsid w:val="00F6202C"/>
    <w:rsid w:val="00F62036"/>
    <w:rsid w:val="00F635E0"/>
    <w:rsid w:val="00F64333"/>
    <w:rsid w:val="00F64659"/>
    <w:rsid w:val="00F64B46"/>
    <w:rsid w:val="00F659AE"/>
    <w:rsid w:val="00F65A7F"/>
    <w:rsid w:val="00F65B52"/>
    <w:rsid w:val="00F67BCA"/>
    <w:rsid w:val="00F71338"/>
    <w:rsid w:val="00F71440"/>
    <w:rsid w:val="00F73BD6"/>
    <w:rsid w:val="00F7620B"/>
    <w:rsid w:val="00F76639"/>
    <w:rsid w:val="00F813C7"/>
    <w:rsid w:val="00F81B42"/>
    <w:rsid w:val="00F821F9"/>
    <w:rsid w:val="00F83989"/>
    <w:rsid w:val="00F85099"/>
    <w:rsid w:val="00F912E8"/>
    <w:rsid w:val="00F9379C"/>
    <w:rsid w:val="00F95BC7"/>
    <w:rsid w:val="00F9632C"/>
    <w:rsid w:val="00F971C8"/>
    <w:rsid w:val="00FA00A2"/>
    <w:rsid w:val="00FA1E52"/>
    <w:rsid w:val="00FA5BCA"/>
    <w:rsid w:val="00FA5DC7"/>
    <w:rsid w:val="00FB1116"/>
    <w:rsid w:val="00FB2C69"/>
    <w:rsid w:val="00FB56FD"/>
    <w:rsid w:val="00FB73EF"/>
    <w:rsid w:val="00FC3E21"/>
    <w:rsid w:val="00FD0076"/>
    <w:rsid w:val="00FD10B2"/>
    <w:rsid w:val="00FD1522"/>
    <w:rsid w:val="00FD4335"/>
    <w:rsid w:val="00FD55AD"/>
    <w:rsid w:val="00FD58E2"/>
    <w:rsid w:val="00FD5A56"/>
    <w:rsid w:val="00FD5FD5"/>
    <w:rsid w:val="00FE4688"/>
    <w:rsid w:val="00FE636D"/>
    <w:rsid w:val="00FE6E8D"/>
    <w:rsid w:val="00FE710B"/>
    <w:rsid w:val="00FE7E7E"/>
    <w:rsid w:val="00FF13D0"/>
    <w:rsid w:val="00FF2949"/>
    <w:rsid w:val="00FF3F07"/>
    <w:rsid w:val="00FF431B"/>
    <w:rsid w:val="00FF4685"/>
    <w:rsid w:val="00FF55DD"/>
    <w:rsid w:val="00FF5FCB"/>
    <w:rsid w:val="00FF7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801"/>
    <w:pPr>
      <w:spacing w:line="260" w:lineRule="atLeast"/>
    </w:pPr>
    <w:rPr>
      <w:sz w:val="22"/>
    </w:rPr>
  </w:style>
  <w:style w:type="paragraph" w:styleId="Heading1">
    <w:name w:val="heading 1"/>
    <w:basedOn w:val="Normal"/>
    <w:next w:val="Normal"/>
    <w:link w:val="Heading1Char"/>
    <w:uiPriority w:val="9"/>
    <w:qFormat/>
    <w:rsid w:val="00BF68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68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68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68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68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68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68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68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6801"/>
  </w:style>
  <w:style w:type="paragraph" w:customStyle="1" w:styleId="OPCParaBase">
    <w:name w:val="OPCParaBase"/>
    <w:qFormat/>
    <w:rsid w:val="00BF6801"/>
    <w:pPr>
      <w:spacing w:line="260" w:lineRule="atLeast"/>
    </w:pPr>
    <w:rPr>
      <w:rFonts w:eastAsia="Times New Roman" w:cs="Times New Roman"/>
      <w:sz w:val="22"/>
      <w:lang w:eastAsia="en-AU"/>
    </w:rPr>
  </w:style>
  <w:style w:type="paragraph" w:customStyle="1" w:styleId="ShortT">
    <w:name w:val="ShortT"/>
    <w:basedOn w:val="OPCParaBase"/>
    <w:next w:val="Normal"/>
    <w:qFormat/>
    <w:rsid w:val="00BF6801"/>
    <w:pPr>
      <w:spacing w:line="240" w:lineRule="auto"/>
    </w:pPr>
    <w:rPr>
      <w:b/>
      <w:sz w:val="40"/>
    </w:rPr>
  </w:style>
  <w:style w:type="paragraph" w:customStyle="1" w:styleId="ActHead1">
    <w:name w:val="ActHead 1"/>
    <w:aliases w:val="c"/>
    <w:basedOn w:val="OPCParaBase"/>
    <w:next w:val="Normal"/>
    <w:qFormat/>
    <w:rsid w:val="00BF68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68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68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68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68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68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68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68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68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6801"/>
  </w:style>
  <w:style w:type="paragraph" w:customStyle="1" w:styleId="Blocks">
    <w:name w:val="Blocks"/>
    <w:aliases w:val="bb"/>
    <w:basedOn w:val="OPCParaBase"/>
    <w:qFormat/>
    <w:rsid w:val="00BF6801"/>
    <w:pPr>
      <w:spacing w:line="240" w:lineRule="auto"/>
    </w:pPr>
    <w:rPr>
      <w:sz w:val="24"/>
    </w:rPr>
  </w:style>
  <w:style w:type="paragraph" w:customStyle="1" w:styleId="BoxText">
    <w:name w:val="BoxText"/>
    <w:aliases w:val="bt"/>
    <w:basedOn w:val="OPCParaBase"/>
    <w:qFormat/>
    <w:rsid w:val="00BF68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6801"/>
    <w:rPr>
      <w:b/>
    </w:rPr>
  </w:style>
  <w:style w:type="paragraph" w:customStyle="1" w:styleId="BoxHeadItalic">
    <w:name w:val="BoxHeadItalic"/>
    <w:aliases w:val="bhi"/>
    <w:basedOn w:val="BoxText"/>
    <w:next w:val="BoxStep"/>
    <w:qFormat/>
    <w:rsid w:val="00BF6801"/>
    <w:rPr>
      <w:i/>
    </w:rPr>
  </w:style>
  <w:style w:type="paragraph" w:customStyle="1" w:styleId="BoxList">
    <w:name w:val="BoxList"/>
    <w:aliases w:val="bl"/>
    <w:basedOn w:val="BoxText"/>
    <w:qFormat/>
    <w:rsid w:val="00BF6801"/>
    <w:pPr>
      <w:ind w:left="1559" w:hanging="425"/>
    </w:pPr>
  </w:style>
  <w:style w:type="paragraph" w:customStyle="1" w:styleId="BoxNote">
    <w:name w:val="BoxNote"/>
    <w:aliases w:val="bn"/>
    <w:basedOn w:val="BoxText"/>
    <w:qFormat/>
    <w:rsid w:val="00BF6801"/>
    <w:pPr>
      <w:tabs>
        <w:tab w:val="left" w:pos="1985"/>
      </w:tabs>
      <w:spacing w:before="122" w:line="198" w:lineRule="exact"/>
      <w:ind w:left="2948" w:hanging="1814"/>
    </w:pPr>
    <w:rPr>
      <w:sz w:val="18"/>
    </w:rPr>
  </w:style>
  <w:style w:type="paragraph" w:customStyle="1" w:styleId="BoxPara">
    <w:name w:val="BoxPara"/>
    <w:aliases w:val="bp"/>
    <w:basedOn w:val="BoxText"/>
    <w:qFormat/>
    <w:rsid w:val="00BF6801"/>
    <w:pPr>
      <w:tabs>
        <w:tab w:val="right" w:pos="2268"/>
      </w:tabs>
      <w:ind w:left="2552" w:hanging="1418"/>
    </w:pPr>
  </w:style>
  <w:style w:type="paragraph" w:customStyle="1" w:styleId="BoxStep">
    <w:name w:val="BoxStep"/>
    <w:aliases w:val="bs"/>
    <w:basedOn w:val="BoxText"/>
    <w:qFormat/>
    <w:rsid w:val="00BF6801"/>
    <w:pPr>
      <w:ind w:left="1985" w:hanging="851"/>
    </w:pPr>
  </w:style>
  <w:style w:type="character" w:customStyle="1" w:styleId="CharAmPartNo">
    <w:name w:val="CharAmPartNo"/>
    <w:basedOn w:val="OPCCharBase"/>
    <w:qFormat/>
    <w:rsid w:val="00BF6801"/>
  </w:style>
  <w:style w:type="character" w:customStyle="1" w:styleId="CharAmPartText">
    <w:name w:val="CharAmPartText"/>
    <w:basedOn w:val="OPCCharBase"/>
    <w:qFormat/>
    <w:rsid w:val="00BF6801"/>
  </w:style>
  <w:style w:type="character" w:customStyle="1" w:styleId="CharAmSchNo">
    <w:name w:val="CharAmSchNo"/>
    <w:basedOn w:val="OPCCharBase"/>
    <w:qFormat/>
    <w:rsid w:val="00BF6801"/>
  </w:style>
  <w:style w:type="character" w:customStyle="1" w:styleId="CharAmSchText">
    <w:name w:val="CharAmSchText"/>
    <w:basedOn w:val="OPCCharBase"/>
    <w:qFormat/>
    <w:rsid w:val="00BF6801"/>
  </w:style>
  <w:style w:type="character" w:customStyle="1" w:styleId="CharBoldItalic">
    <w:name w:val="CharBoldItalic"/>
    <w:basedOn w:val="OPCCharBase"/>
    <w:uiPriority w:val="1"/>
    <w:qFormat/>
    <w:rsid w:val="00BF6801"/>
    <w:rPr>
      <w:b/>
      <w:i/>
    </w:rPr>
  </w:style>
  <w:style w:type="character" w:customStyle="1" w:styleId="CharChapNo">
    <w:name w:val="CharChapNo"/>
    <w:basedOn w:val="OPCCharBase"/>
    <w:uiPriority w:val="1"/>
    <w:qFormat/>
    <w:rsid w:val="00BF6801"/>
  </w:style>
  <w:style w:type="character" w:customStyle="1" w:styleId="CharChapText">
    <w:name w:val="CharChapText"/>
    <w:basedOn w:val="OPCCharBase"/>
    <w:uiPriority w:val="1"/>
    <w:qFormat/>
    <w:rsid w:val="00BF6801"/>
  </w:style>
  <w:style w:type="character" w:customStyle="1" w:styleId="CharDivNo">
    <w:name w:val="CharDivNo"/>
    <w:basedOn w:val="OPCCharBase"/>
    <w:uiPriority w:val="1"/>
    <w:qFormat/>
    <w:rsid w:val="00BF6801"/>
  </w:style>
  <w:style w:type="character" w:customStyle="1" w:styleId="CharDivText">
    <w:name w:val="CharDivText"/>
    <w:basedOn w:val="OPCCharBase"/>
    <w:uiPriority w:val="1"/>
    <w:qFormat/>
    <w:rsid w:val="00BF6801"/>
  </w:style>
  <w:style w:type="character" w:customStyle="1" w:styleId="CharItalic">
    <w:name w:val="CharItalic"/>
    <w:basedOn w:val="OPCCharBase"/>
    <w:uiPriority w:val="1"/>
    <w:qFormat/>
    <w:rsid w:val="00BF6801"/>
    <w:rPr>
      <w:i/>
    </w:rPr>
  </w:style>
  <w:style w:type="character" w:customStyle="1" w:styleId="CharPartNo">
    <w:name w:val="CharPartNo"/>
    <w:basedOn w:val="OPCCharBase"/>
    <w:uiPriority w:val="1"/>
    <w:qFormat/>
    <w:rsid w:val="00BF6801"/>
  </w:style>
  <w:style w:type="character" w:customStyle="1" w:styleId="CharPartText">
    <w:name w:val="CharPartText"/>
    <w:basedOn w:val="OPCCharBase"/>
    <w:uiPriority w:val="1"/>
    <w:qFormat/>
    <w:rsid w:val="00BF6801"/>
  </w:style>
  <w:style w:type="character" w:customStyle="1" w:styleId="CharSectno">
    <w:name w:val="CharSectno"/>
    <w:basedOn w:val="OPCCharBase"/>
    <w:qFormat/>
    <w:rsid w:val="00BF6801"/>
  </w:style>
  <w:style w:type="character" w:customStyle="1" w:styleId="CharSubdNo">
    <w:name w:val="CharSubdNo"/>
    <w:basedOn w:val="OPCCharBase"/>
    <w:uiPriority w:val="1"/>
    <w:qFormat/>
    <w:rsid w:val="00BF6801"/>
  </w:style>
  <w:style w:type="character" w:customStyle="1" w:styleId="CharSubdText">
    <w:name w:val="CharSubdText"/>
    <w:basedOn w:val="OPCCharBase"/>
    <w:uiPriority w:val="1"/>
    <w:qFormat/>
    <w:rsid w:val="00BF6801"/>
  </w:style>
  <w:style w:type="paragraph" w:customStyle="1" w:styleId="CTA--">
    <w:name w:val="CTA --"/>
    <w:basedOn w:val="OPCParaBase"/>
    <w:next w:val="Normal"/>
    <w:rsid w:val="00BF6801"/>
    <w:pPr>
      <w:spacing w:before="60" w:line="240" w:lineRule="atLeast"/>
      <w:ind w:left="142" w:hanging="142"/>
    </w:pPr>
    <w:rPr>
      <w:sz w:val="20"/>
    </w:rPr>
  </w:style>
  <w:style w:type="paragraph" w:customStyle="1" w:styleId="CTA-">
    <w:name w:val="CTA -"/>
    <w:basedOn w:val="OPCParaBase"/>
    <w:rsid w:val="00BF6801"/>
    <w:pPr>
      <w:spacing w:before="60" w:line="240" w:lineRule="atLeast"/>
      <w:ind w:left="85" w:hanging="85"/>
    </w:pPr>
    <w:rPr>
      <w:sz w:val="20"/>
    </w:rPr>
  </w:style>
  <w:style w:type="paragraph" w:customStyle="1" w:styleId="CTA---">
    <w:name w:val="CTA ---"/>
    <w:basedOn w:val="OPCParaBase"/>
    <w:next w:val="Normal"/>
    <w:rsid w:val="00BF6801"/>
    <w:pPr>
      <w:spacing w:before="60" w:line="240" w:lineRule="atLeast"/>
      <w:ind w:left="198" w:hanging="198"/>
    </w:pPr>
    <w:rPr>
      <w:sz w:val="20"/>
    </w:rPr>
  </w:style>
  <w:style w:type="paragraph" w:customStyle="1" w:styleId="CTA----">
    <w:name w:val="CTA ----"/>
    <w:basedOn w:val="OPCParaBase"/>
    <w:next w:val="Normal"/>
    <w:rsid w:val="00BF6801"/>
    <w:pPr>
      <w:spacing w:before="60" w:line="240" w:lineRule="atLeast"/>
      <w:ind w:left="255" w:hanging="255"/>
    </w:pPr>
    <w:rPr>
      <w:sz w:val="20"/>
    </w:rPr>
  </w:style>
  <w:style w:type="paragraph" w:customStyle="1" w:styleId="CTA1a">
    <w:name w:val="CTA 1(a)"/>
    <w:basedOn w:val="OPCParaBase"/>
    <w:rsid w:val="00BF6801"/>
    <w:pPr>
      <w:tabs>
        <w:tab w:val="right" w:pos="414"/>
      </w:tabs>
      <w:spacing w:before="40" w:line="240" w:lineRule="atLeast"/>
      <w:ind w:left="675" w:hanging="675"/>
    </w:pPr>
    <w:rPr>
      <w:sz w:val="20"/>
    </w:rPr>
  </w:style>
  <w:style w:type="paragraph" w:customStyle="1" w:styleId="CTA1ai">
    <w:name w:val="CTA 1(a)(i)"/>
    <w:basedOn w:val="OPCParaBase"/>
    <w:rsid w:val="00BF6801"/>
    <w:pPr>
      <w:tabs>
        <w:tab w:val="right" w:pos="1004"/>
      </w:tabs>
      <w:spacing w:before="40" w:line="240" w:lineRule="atLeast"/>
      <w:ind w:left="1253" w:hanging="1253"/>
    </w:pPr>
    <w:rPr>
      <w:sz w:val="20"/>
    </w:rPr>
  </w:style>
  <w:style w:type="paragraph" w:customStyle="1" w:styleId="CTA2a">
    <w:name w:val="CTA 2(a)"/>
    <w:basedOn w:val="OPCParaBase"/>
    <w:rsid w:val="00BF6801"/>
    <w:pPr>
      <w:tabs>
        <w:tab w:val="right" w:pos="482"/>
      </w:tabs>
      <w:spacing w:before="40" w:line="240" w:lineRule="atLeast"/>
      <w:ind w:left="748" w:hanging="748"/>
    </w:pPr>
    <w:rPr>
      <w:sz w:val="20"/>
    </w:rPr>
  </w:style>
  <w:style w:type="paragraph" w:customStyle="1" w:styleId="CTA2ai">
    <w:name w:val="CTA 2(a)(i)"/>
    <w:basedOn w:val="OPCParaBase"/>
    <w:rsid w:val="00BF6801"/>
    <w:pPr>
      <w:tabs>
        <w:tab w:val="right" w:pos="1089"/>
      </w:tabs>
      <w:spacing w:before="40" w:line="240" w:lineRule="atLeast"/>
      <w:ind w:left="1327" w:hanging="1327"/>
    </w:pPr>
    <w:rPr>
      <w:sz w:val="20"/>
    </w:rPr>
  </w:style>
  <w:style w:type="paragraph" w:customStyle="1" w:styleId="CTA3a">
    <w:name w:val="CTA 3(a)"/>
    <w:basedOn w:val="OPCParaBase"/>
    <w:rsid w:val="00BF6801"/>
    <w:pPr>
      <w:tabs>
        <w:tab w:val="right" w:pos="556"/>
      </w:tabs>
      <w:spacing w:before="40" w:line="240" w:lineRule="atLeast"/>
      <w:ind w:left="805" w:hanging="805"/>
    </w:pPr>
    <w:rPr>
      <w:sz w:val="20"/>
    </w:rPr>
  </w:style>
  <w:style w:type="paragraph" w:customStyle="1" w:styleId="CTA3ai">
    <w:name w:val="CTA 3(a)(i)"/>
    <w:basedOn w:val="OPCParaBase"/>
    <w:rsid w:val="00BF6801"/>
    <w:pPr>
      <w:tabs>
        <w:tab w:val="right" w:pos="1140"/>
      </w:tabs>
      <w:spacing w:before="40" w:line="240" w:lineRule="atLeast"/>
      <w:ind w:left="1361" w:hanging="1361"/>
    </w:pPr>
    <w:rPr>
      <w:sz w:val="20"/>
    </w:rPr>
  </w:style>
  <w:style w:type="paragraph" w:customStyle="1" w:styleId="CTA4a">
    <w:name w:val="CTA 4(a)"/>
    <w:basedOn w:val="OPCParaBase"/>
    <w:rsid w:val="00BF6801"/>
    <w:pPr>
      <w:tabs>
        <w:tab w:val="right" w:pos="624"/>
      </w:tabs>
      <w:spacing w:before="40" w:line="240" w:lineRule="atLeast"/>
      <w:ind w:left="873" w:hanging="873"/>
    </w:pPr>
    <w:rPr>
      <w:sz w:val="20"/>
    </w:rPr>
  </w:style>
  <w:style w:type="paragraph" w:customStyle="1" w:styleId="CTA4ai">
    <w:name w:val="CTA 4(a)(i)"/>
    <w:basedOn w:val="OPCParaBase"/>
    <w:rsid w:val="00BF6801"/>
    <w:pPr>
      <w:tabs>
        <w:tab w:val="right" w:pos="1213"/>
      </w:tabs>
      <w:spacing w:before="40" w:line="240" w:lineRule="atLeast"/>
      <w:ind w:left="1452" w:hanging="1452"/>
    </w:pPr>
    <w:rPr>
      <w:sz w:val="20"/>
    </w:rPr>
  </w:style>
  <w:style w:type="paragraph" w:customStyle="1" w:styleId="CTACAPS">
    <w:name w:val="CTA CAPS"/>
    <w:basedOn w:val="OPCParaBase"/>
    <w:rsid w:val="00BF6801"/>
    <w:pPr>
      <w:spacing w:before="60" w:line="240" w:lineRule="atLeast"/>
    </w:pPr>
    <w:rPr>
      <w:sz w:val="20"/>
    </w:rPr>
  </w:style>
  <w:style w:type="paragraph" w:customStyle="1" w:styleId="CTAright">
    <w:name w:val="CTA right"/>
    <w:basedOn w:val="OPCParaBase"/>
    <w:rsid w:val="00BF6801"/>
    <w:pPr>
      <w:spacing w:before="60" w:line="240" w:lineRule="auto"/>
      <w:jc w:val="right"/>
    </w:pPr>
    <w:rPr>
      <w:sz w:val="20"/>
    </w:rPr>
  </w:style>
  <w:style w:type="paragraph" w:customStyle="1" w:styleId="subsection">
    <w:name w:val="subsection"/>
    <w:aliases w:val="ss,Subsection"/>
    <w:basedOn w:val="OPCParaBase"/>
    <w:link w:val="subsectionChar"/>
    <w:rsid w:val="00BF6801"/>
    <w:pPr>
      <w:tabs>
        <w:tab w:val="right" w:pos="1021"/>
      </w:tabs>
      <w:spacing w:before="180" w:line="240" w:lineRule="auto"/>
      <w:ind w:left="1134" w:hanging="1134"/>
    </w:pPr>
  </w:style>
  <w:style w:type="paragraph" w:customStyle="1" w:styleId="Definition">
    <w:name w:val="Definition"/>
    <w:aliases w:val="dd"/>
    <w:basedOn w:val="OPCParaBase"/>
    <w:rsid w:val="00BF6801"/>
    <w:pPr>
      <w:spacing w:before="180" w:line="240" w:lineRule="auto"/>
      <w:ind w:left="1134"/>
    </w:pPr>
  </w:style>
  <w:style w:type="paragraph" w:customStyle="1" w:styleId="EndNotespara">
    <w:name w:val="EndNotes(para)"/>
    <w:aliases w:val="eta"/>
    <w:basedOn w:val="OPCParaBase"/>
    <w:next w:val="EndNotessubpara"/>
    <w:rsid w:val="00BF68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68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68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6801"/>
    <w:pPr>
      <w:tabs>
        <w:tab w:val="right" w:pos="1412"/>
      </w:tabs>
      <w:spacing w:before="60" w:line="240" w:lineRule="auto"/>
      <w:ind w:left="1525" w:hanging="1525"/>
    </w:pPr>
    <w:rPr>
      <w:sz w:val="20"/>
    </w:rPr>
  </w:style>
  <w:style w:type="paragraph" w:customStyle="1" w:styleId="Formula">
    <w:name w:val="Formula"/>
    <w:basedOn w:val="OPCParaBase"/>
    <w:rsid w:val="00BF6801"/>
    <w:pPr>
      <w:spacing w:line="240" w:lineRule="auto"/>
      <w:ind w:left="1134"/>
    </w:pPr>
    <w:rPr>
      <w:sz w:val="20"/>
    </w:rPr>
  </w:style>
  <w:style w:type="paragraph" w:styleId="Header">
    <w:name w:val="header"/>
    <w:basedOn w:val="OPCParaBase"/>
    <w:link w:val="HeaderChar"/>
    <w:unhideWhenUsed/>
    <w:rsid w:val="00BF68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6801"/>
    <w:rPr>
      <w:rFonts w:eastAsia="Times New Roman" w:cs="Times New Roman"/>
      <w:sz w:val="16"/>
      <w:lang w:eastAsia="en-AU"/>
    </w:rPr>
  </w:style>
  <w:style w:type="paragraph" w:customStyle="1" w:styleId="House">
    <w:name w:val="House"/>
    <w:basedOn w:val="OPCParaBase"/>
    <w:rsid w:val="00BF6801"/>
    <w:pPr>
      <w:spacing w:line="240" w:lineRule="auto"/>
    </w:pPr>
    <w:rPr>
      <w:sz w:val="28"/>
    </w:rPr>
  </w:style>
  <w:style w:type="paragraph" w:customStyle="1" w:styleId="Item">
    <w:name w:val="Item"/>
    <w:aliases w:val="i"/>
    <w:basedOn w:val="OPCParaBase"/>
    <w:next w:val="ItemHead"/>
    <w:rsid w:val="00BF6801"/>
    <w:pPr>
      <w:keepLines/>
      <w:spacing w:before="80" w:line="240" w:lineRule="auto"/>
      <w:ind w:left="709"/>
    </w:pPr>
  </w:style>
  <w:style w:type="paragraph" w:customStyle="1" w:styleId="ItemHead">
    <w:name w:val="ItemHead"/>
    <w:aliases w:val="ih"/>
    <w:basedOn w:val="OPCParaBase"/>
    <w:next w:val="Item"/>
    <w:rsid w:val="00BF68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6801"/>
    <w:pPr>
      <w:spacing w:line="240" w:lineRule="auto"/>
    </w:pPr>
    <w:rPr>
      <w:b/>
      <w:sz w:val="32"/>
    </w:rPr>
  </w:style>
  <w:style w:type="paragraph" w:customStyle="1" w:styleId="notedraft">
    <w:name w:val="note(draft)"/>
    <w:aliases w:val="nd"/>
    <w:basedOn w:val="OPCParaBase"/>
    <w:rsid w:val="00BF6801"/>
    <w:pPr>
      <w:spacing w:before="240" w:line="240" w:lineRule="auto"/>
      <w:ind w:left="284" w:hanging="284"/>
    </w:pPr>
    <w:rPr>
      <w:i/>
      <w:sz w:val="24"/>
    </w:rPr>
  </w:style>
  <w:style w:type="paragraph" w:customStyle="1" w:styleId="notemargin">
    <w:name w:val="note(margin)"/>
    <w:aliases w:val="nm"/>
    <w:basedOn w:val="OPCParaBase"/>
    <w:rsid w:val="00BF6801"/>
    <w:pPr>
      <w:tabs>
        <w:tab w:val="left" w:pos="709"/>
      </w:tabs>
      <w:spacing w:before="122" w:line="198" w:lineRule="exact"/>
      <w:ind w:left="709" w:hanging="709"/>
    </w:pPr>
    <w:rPr>
      <w:sz w:val="18"/>
    </w:rPr>
  </w:style>
  <w:style w:type="paragraph" w:customStyle="1" w:styleId="noteToPara">
    <w:name w:val="noteToPara"/>
    <w:aliases w:val="ntp"/>
    <w:basedOn w:val="OPCParaBase"/>
    <w:rsid w:val="00BF6801"/>
    <w:pPr>
      <w:spacing w:before="122" w:line="198" w:lineRule="exact"/>
      <w:ind w:left="2353" w:hanging="709"/>
    </w:pPr>
    <w:rPr>
      <w:sz w:val="18"/>
    </w:rPr>
  </w:style>
  <w:style w:type="paragraph" w:customStyle="1" w:styleId="noteParlAmend">
    <w:name w:val="note(ParlAmend)"/>
    <w:aliases w:val="npp"/>
    <w:basedOn w:val="OPCParaBase"/>
    <w:next w:val="ParlAmend"/>
    <w:rsid w:val="00BF6801"/>
    <w:pPr>
      <w:spacing w:line="240" w:lineRule="auto"/>
      <w:jc w:val="right"/>
    </w:pPr>
    <w:rPr>
      <w:rFonts w:ascii="Arial" w:hAnsi="Arial"/>
      <w:b/>
      <w:i/>
    </w:rPr>
  </w:style>
  <w:style w:type="paragraph" w:customStyle="1" w:styleId="Page1">
    <w:name w:val="Page1"/>
    <w:basedOn w:val="OPCParaBase"/>
    <w:rsid w:val="00BF6801"/>
    <w:pPr>
      <w:spacing w:before="5600" w:line="240" w:lineRule="auto"/>
    </w:pPr>
    <w:rPr>
      <w:b/>
      <w:sz w:val="32"/>
    </w:rPr>
  </w:style>
  <w:style w:type="paragraph" w:customStyle="1" w:styleId="PageBreak">
    <w:name w:val="PageBreak"/>
    <w:aliases w:val="pb"/>
    <w:basedOn w:val="OPCParaBase"/>
    <w:rsid w:val="00BF6801"/>
    <w:pPr>
      <w:spacing w:line="240" w:lineRule="auto"/>
    </w:pPr>
    <w:rPr>
      <w:sz w:val="20"/>
    </w:rPr>
  </w:style>
  <w:style w:type="paragraph" w:customStyle="1" w:styleId="paragraphsub">
    <w:name w:val="paragraph(sub)"/>
    <w:aliases w:val="aa"/>
    <w:basedOn w:val="OPCParaBase"/>
    <w:rsid w:val="00BF6801"/>
    <w:pPr>
      <w:tabs>
        <w:tab w:val="right" w:pos="1985"/>
      </w:tabs>
      <w:spacing w:before="40" w:line="240" w:lineRule="auto"/>
      <w:ind w:left="2098" w:hanging="2098"/>
    </w:pPr>
  </w:style>
  <w:style w:type="paragraph" w:customStyle="1" w:styleId="paragraphsub-sub">
    <w:name w:val="paragraph(sub-sub)"/>
    <w:aliases w:val="aaa"/>
    <w:basedOn w:val="OPCParaBase"/>
    <w:rsid w:val="00BF6801"/>
    <w:pPr>
      <w:tabs>
        <w:tab w:val="right" w:pos="2722"/>
      </w:tabs>
      <w:spacing w:before="40" w:line="240" w:lineRule="auto"/>
      <w:ind w:left="2835" w:hanging="2835"/>
    </w:pPr>
  </w:style>
  <w:style w:type="paragraph" w:customStyle="1" w:styleId="paragraph">
    <w:name w:val="paragraph"/>
    <w:aliases w:val="a"/>
    <w:basedOn w:val="OPCParaBase"/>
    <w:link w:val="paragraphChar"/>
    <w:rsid w:val="00BF6801"/>
    <w:pPr>
      <w:tabs>
        <w:tab w:val="right" w:pos="1531"/>
      </w:tabs>
      <w:spacing w:before="40" w:line="240" w:lineRule="auto"/>
      <w:ind w:left="1644" w:hanging="1644"/>
    </w:pPr>
  </w:style>
  <w:style w:type="paragraph" w:customStyle="1" w:styleId="ParlAmend">
    <w:name w:val="ParlAmend"/>
    <w:aliases w:val="pp"/>
    <w:basedOn w:val="OPCParaBase"/>
    <w:rsid w:val="00BF6801"/>
    <w:pPr>
      <w:spacing w:before="240" w:line="240" w:lineRule="atLeast"/>
      <w:ind w:hanging="567"/>
    </w:pPr>
    <w:rPr>
      <w:sz w:val="24"/>
    </w:rPr>
  </w:style>
  <w:style w:type="paragraph" w:customStyle="1" w:styleId="Penalty">
    <w:name w:val="Penalty"/>
    <w:basedOn w:val="OPCParaBase"/>
    <w:rsid w:val="00BF6801"/>
    <w:pPr>
      <w:tabs>
        <w:tab w:val="left" w:pos="2977"/>
      </w:tabs>
      <w:spacing w:before="180" w:line="240" w:lineRule="auto"/>
      <w:ind w:left="1985" w:hanging="851"/>
    </w:pPr>
  </w:style>
  <w:style w:type="paragraph" w:customStyle="1" w:styleId="Portfolio">
    <w:name w:val="Portfolio"/>
    <w:basedOn w:val="OPCParaBase"/>
    <w:rsid w:val="00BF6801"/>
    <w:pPr>
      <w:spacing w:line="240" w:lineRule="auto"/>
    </w:pPr>
    <w:rPr>
      <w:i/>
      <w:sz w:val="20"/>
    </w:rPr>
  </w:style>
  <w:style w:type="paragraph" w:customStyle="1" w:styleId="Preamble">
    <w:name w:val="Preamble"/>
    <w:basedOn w:val="OPCParaBase"/>
    <w:next w:val="Normal"/>
    <w:rsid w:val="00BF68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6801"/>
    <w:pPr>
      <w:spacing w:line="240" w:lineRule="auto"/>
    </w:pPr>
    <w:rPr>
      <w:i/>
      <w:sz w:val="20"/>
    </w:rPr>
  </w:style>
  <w:style w:type="paragraph" w:customStyle="1" w:styleId="Session">
    <w:name w:val="Session"/>
    <w:basedOn w:val="OPCParaBase"/>
    <w:rsid w:val="00BF6801"/>
    <w:pPr>
      <w:spacing w:line="240" w:lineRule="auto"/>
    </w:pPr>
    <w:rPr>
      <w:sz w:val="28"/>
    </w:rPr>
  </w:style>
  <w:style w:type="paragraph" w:customStyle="1" w:styleId="Sponsor">
    <w:name w:val="Sponsor"/>
    <w:basedOn w:val="OPCParaBase"/>
    <w:rsid w:val="00BF6801"/>
    <w:pPr>
      <w:spacing w:line="240" w:lineRule="auto"/>
    </w:pPr>
    <w:rPr>
      <w:i/>
    </w:rPr>
  </w:style>
  <w:style w:type="paragraph" w:customStyle="1" w:styleId="Subitem">
    <w:name w:val="Subitem"/>
    <w:aliases w:val="iss"/>
    <w:basedOn w:val="OPCParaBase"/>
    <w:rsid w:val="00BF6801"/>
    <w:pPr>
      <w:spacing w:before="180" w:line="240" w:lineRule="auto"/>
      <w:ind w:left="709" w:hanging="709"/>
    </w:pPr>
  </w:style>
  <w:style w:type="paragraph" w:customStyle="1" w:styleId="SubitemHead">
    <w:name w:val="SubitemHead"/>
    <w:aliases w:val="issh"/>
    <w:basedOn w:val="OPCParaBase"/>
    <w:rsid w:val="00BF68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6801"/>
    <w:pPr>
      <w:spacing w:before="40" w:line="240" w:lineRule="auto"/>
      <w:ind w:left="1134"/>
    </w:pPr>
  </w:style>
  <w:style w:type="paragraph" w:customStyle="1" w:styleId="SubsectionHead">
    <w:name w:val="SubsectionHead"/>
    <w:aliases w:val="ssh"/>
    <w:basedOn w:val="OPCParaBase"/>
    <w:next w:val="subsection"/>
    <w:rsid w:val="00BF6801"/>
    <w:pPr>
      <w:keepNext/>
      <w:keepLines/>
      <w:spacing w:before="240" w:line="240" w:lineRule="auto"/>
      <w:ind w:left="1134"/>
    </w:pPr>
    <w:rPr>
      <w:i/>
    </w:rPr>
  </w:style>
  <w:style w:type="paragraph" w:customStyle="1" w:styleId="Tablea">
    <w:name w:val="Table(a)"/>
    <w:aliases w:val="ta"/>
    <w:basedOn w:val="OPCParaBase"/>
    <w:rsid w:val="00BF6801"/>
    <w:pPr>
      <w:spacing w:before="60" w:line="240" w:lineRule="auto"/>
      <w:ind w:left="284" w:hanging="284"/>
    </w:pPr>
    <w:rPr>
      <w:sz w:val="20"/>
    </w:rPr>
  </w:style>
  <w:style w:type="paragraph" w:customStyle="1" w:styleId="TableAA">
    <w:name w:val="Table(AA)"/>
    <w:aliases w:val="taaa"/>
    <w:basedOn w:val="OPCParaBase"/>
    <w:rsid w:val="00BF68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68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6801"/>
    <w:pPr>
      <w:spacing w:before="60" w:line="240" w:lineRule="atLeast"/>
    </w:pPr>
    <w:rPr>
      <w:sz w:val="20"/>
    </w:rPr>
  </w:style>
  <w:style w:type="paragraph" w:customStyle="1" w:styleId="TLPBoxTextnote">
    <w:name w:val="TLPBoxText(note"/>
    <w:aliases w:val="right)"/>
    <w:basedOn w:val="OPCParaBase"/>
    <w:rsid w:val="00BF68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68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6801"/>
    <w:pPr>
      <w:spacing w:before="122" w:line="198" w:lineRule="exact"/>
      <w:ind w:left="1985" w:hanging="851"/>
      <w:jc w:val="right"/>
    </w:pPr>
    <w:rPr>
      <w:sz w:val="18"/>
    </w:rPr>
  </w:style>
  <w:style w:type="paragraph" w:customStyle="1" w:styleId="TLPTableBullet">
    <w:name w:val="TLPTableBullet"/>
    <w:aliases w:val="ttb"/>
    <w:basedOn w:val="OPCParaBase"/>
    <w:rsid w:val="00BF6801"/>
    <w:pPr>
      <w:spacing w:line="240" w:lineRule="exact"/>
      <w:ind w:left="284" w:hanging="284"/>
    </w:pPr>
    <w:rPr>
      <w:sz w:val="20"/>
    </w:rPr>
  </w:style>
  <w:style w:type="paragraph" w:styleId="TOC1">
    <w:name w:val="toc 1"/>
    <w:basedOn w:val="Normal"/>
    <w:next w:val="Normal"/>
    <w:uiPriority w:val="39"/>
    <w:unhideWhenUsed/>
    <w:rsid w:val="00BF680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680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680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680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680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680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680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680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680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6801"/>
    <w:pPr>
      <w:keepLines/>
      <w:spacing w:before="240" w:after="120" w:line="240" w:lineRule="auto"/>
      <w:ind w:left="794"/>
    </w:pPr>
    <w:rPr>
      <w:b/>
      <w:kern w:val="28"/>
      <w:sz w:val="20"/>
    </w:rPr>
  </w:style>
  <w:style w:type="paragraph" w:customStyle="1" w:styleId="TofSectsHeading">
    <w:name w:val="TofSects(Heading)"/>
    <w:basedOn w:val="OPCParaBase"/>
    <w:rsid w:val="00BF6801"/>
    <w:pPr>
      <w:spacing w:before="240" w:after="120" w:line="240" w:lineRule="auto"/>
    </w:pPr>
    <w:rPr>
      <w:b/>
      <w:sz w:val="24"/>
    </w:rPr>
  </w:style>
  <w:style w:type="paragraph" w:customStyle="1" w:styleId="TofSectsSection">
    <w:name w:val="TofSects(Section)"/>
    <w:basedOn w:val="OPCParaBase"/>
    <w:rsid w:val="00BF6801"/>
    <w:pPr>
      <w:keepLines/>
      <w:spacing w:before="40" w:line="240" w:lineRule="auto"/>
      <w:ind w:left="1588" w:hanging="794"/>
    </w:pPr>
    <w:rPr>
      <w:kern w:val="28"/>
      <w:sz w:val="18"/>
    </w:rPr>
  </w:style>
  <w:style w:type="paragraph" w:customStyle="1" w:styleId="TofSectsSubdiv">
    <w:name w:val="TofSects(Subdiv)"/>
    <w:basedOn w:val="OPCParaBase"/>
    <w:rsid w:val="00BF6801"/>
    <w:pPr>
      <w:keepLines/>
      <w:spacing w:before="80" w:line="240" w:lineRule="auto"/>
      <w:ind w:left="1588" w:hanging="794"/>
    </w:pPr>
    <w:rPr>
      <w:kern w:val="28"/>
    </w:rPr>
  </w:style>
  <w:style w:type="paragraph" w:customStyle="1" w:styleId="WRStyle">
    <w:name w:val="WR Style"/>
    <w:aliases w:val="WR"/>
    <w:basedOn w:val="OPCParaBase"/>
    <w:rsid w:val="00BF6801"/>
    <w:pPr>
      <w:spacing w:before="240" w:line="240" w:lineRule="auto"/>
      <w:ind w:left="284" w:hanging="284"/>
    </w:pPr>
    <w:rPr>
      <w:b/>
      <w:i/>
      <w:kern w:val="28"/>
      <w:sz w:val="24"/>
    </w:rPr>
  </w:style>
  <w:style w:type="paragraph" w:customStyle="1" w:styleId="notepara">
    <w:name w:val="note(para)"/>
    <w:aliases w:val="na"/>
    <w:basedOn w:val="OPCParaBase"/>
    <w:rsid w:val="00BF6801"/>
    <w:pPr>
      <w:spacing w:before="40" w:line="198" w:lineRule="exact"/>
      <w:ind w:left="2354" w:hanging="369"/>
    </w:pPr>
    <w:rPr>
      <w:sz w:val="18"/>
    </w:rPr>
  </w:style>
  <w:style w:type="paragraph" w:styleId="Footer">
    <w:name w:val="footer"/>
    <w:link w:val="FooterChar"/>
    <w:rsid w:val="00BF68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6801"/>
    <w:rPr>
      <w:rFonts w:eastAsia="Times New Roman" w:cs="Times New Roman"/>
      <w:sz w:val="22"/>
      <w:szCs w:val="24"/>
      <w:lang w:eastAsia="en-AU"/>
    </w:rPr>
  </w:style>
  <w:style w:type="character" w:styleId="LineNumber">
    <w:name w:val="line number"/>
    <w:basedOn w:val="OPCCharBase"/>
    <w:uiPriority w:val="99"/>
    <w:unhideWhenUsed/>
    <w:rsid w:val="00BF6801"/>
    <w:rPr>
      <w:sz w:val="16"/>
    </w:rPr>
  </w:style>
  <w:style w:type="table" w:customStyle="1" w:styleId="CFlag">
    <w:name w:val="CFlag"/>
    <w:basedOn w:val="TableNormal"/>
    <w:uiPriority w:val="99"/>
    <w:rsid w:val="00BF6801"/>
    <w:rPr>
      <w:rFonts w:eastAsia="Times New Roman" w:cs="Times New Roman"/>
      <w:lang w:eastAsia="en-AU"/>
    </w:rPr>
    <w:tblPr/>
  </w:style>
  <w:style w:type="paragraph" w:styleId="BalloonText">
    <w:name w:val="Balloon Text"/>
    <w:basedOn w:val="Normal"/>
    <w:link w:val="BalloonTextChar"/>
    <w:uiPriority w:val="99"/>
    <w:unhideWhenUsed/>
    <w:rsid w:val="00BF6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6801"/>
    <w:rPr>
      <w:rFonts w:ascii="Tahoma" w:hAnsi="Tahoma" w:cs="Tahoma"/>
      <w:sz w:val="16"/>
      <w:szCs w:val="16"/>
    </w:rPr>
  </w:style>
  <w:style w:type="table" w:styleId="TableGrid">
    <w:name w:val="Table Grid"/>
    <w:basedOn w:val="TableNormal"/>
    <w:uiPriority w:val="59"/>
    <w:rsid w:val="00BF6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6801"/>
    <w:rPr>
      <w:b/>
      <w:sz w:val="28"/>
      <w:szCs w:val="32"/>
    </w:rPr>
  </w:style>
  <w:style w:type="paragraph" w:customStyle="1" w:styleId="LegislationMadeUnder">
    <w:name w:val="LegislationMadeUnder"/>
    <w:basedOn w:val="OPCParaBase"/>
    <w:next w:val="Normal"/>
    <w:rsid w:val="00BF6801"/>
    <w:rPr>
      <w:i/>
      <w:sz w:val="32"/>
      <w:szCs w:val="32"/>
    </w:rPr>
  </w:style>
  <w:style w:type="paragraph" w:customStyle="1" w:styleId="SignCoverPageEnd">
    <w:name w:val="SignCoverPageEnd"/>
    <w:basedOn w:val="OPCParaBase"/>
    <w:next w:val="Normal"/>
    <w:rsid w:val="00BF68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6801"/>
    <w:pPr>
      <w:pBdr>
        <w:top w:val="single" w:sz="4" w:space="1" w:color="auto"/>
      </w:pBdr>
      <w:spacing w:before="360"/>
      <w:ind w:right="397"/>
      <w:jc w:val="both"/>
    </w:pPr>
  </w:style>
  <w:style w:type="paragraph" w:customStyle="1" w:styleId="NotesHeading1">
    <w:name w:val="NotesHeading 1"/>
    <w:basedOn w:val="OPCParaBase"/>
    <w:next w:val="Normal"/>
    <w:rsid w:val="00BF6801"/>
    <w:rPr>
      <w:b/>
      <w:sz w:val="28"/>
      <w:szCs w:val="28"/>
    </w:rPr>
  </w:style>
  <w:style w:type="paragraph" w:customStyle="1" w:styleId="NotesHeading2">
    <w:name w:val="NotesHeading 2"/>
    <w:basedOn w:val="OPCParaBase"/>
    <w:next w:val="Normal"/>
    <w:rsid w:val="00BF6801"/>
    <w:rPr>
      <w:b/>
      <w:sz w:val="28"/>
      <w:szCs w:val="28"/>
    </w:rPr>
  </w:style>
  <w:style w:type="paragraph" w:customStyle="1" w:styleId="CompiledActNo">
    <w:name w:val="CompiledActNo"/>
    <w:basedOn w:val="OPCParaBase"/>
    <w:next w:val="Normal"/>
    <w:rsid w:val="00BF6801"/>
    <w:rPr>
      <w:b/>
      <w:sz w:val="24"/>
      <w:szCs w:val="24"/>
    </w:rPr>
  </w:style>
  <w:style w:type="paragraph" w:customStyle="1" w:styleId="ENotesText">
    <w:name w:val="ENotesText"/>
    <w:aliases w:val="Ent"/>
    <w:basedOn w:val="OPCParaBase"/>
    <w:next w:val="Normal"/>
    <w:rsid w:val="00BF6801"/>
    <w:pPr>
      <w:spacing w:before="120"/>
    </w:pPr>
  </w:style>
  <w:style w:type="paragraph" w:customStyle="1" w:styleId="CompiledMadeUnder">
    <w:name w:val="CompiledMadeUnder"/>
    <w:basedOn w:val="OPCParaBase"/>
    <w:next w:val="Normal"/>
    <w:rsid w:val="00BF6801"/>
    <w:rPr>
      <w:i/>
      <w:sz w:val="24"/>
      <w:szCs w:val="24"/>
    </w:rPr>
  </w:style>
  <w:style w:type="paragraph" w:customStyle="1" w:styleId="Paragraphsub-sub-sub">
    <w:name w:val="Paragraph(sub-sub-sub)"/>
    <w:aliases w:val="aaaa"/>
    <w:basedOn w:val="OPCParaBase"/>
    <w:rsid w:val="00BF6801"/>
    <w:pPr>
      <w:tabs>
        <w:tab w:val="right" w:pos="3402"/>
      </w:tabs>
      <w:spacing w:before="40" w:line="240" w:lineRule="auto"/>
      <w:ind w:left="3402" w:hanging="3402"/>
    </w:pPr>
  </w:style>
  <w:style w:type="paragraph" w:customStyle="1" w:styleId="TableTextEndNotes">
    <w:name w:val="TableTextEndNotes"/>
    <w:aliases w:val="Tten"/>
    <w:basedOn w:val="Normal"/>
    <w:rsid w:val="00BF6801"/>
    <w:pPr>
      <w:spacing w:before="60" w:line="240" w:lineRule="auto"/>
    </w:pPr>
    <w:rPr>
      <w:rFonts w:cs="Arial"/>
      <w:sz w:val="20"/>
      <w:szCs w:val="22"/>
    </w:rPr>
  </w:style>
  <w:style w:type="paragraph" w:customStyle="1" w:styleId="NoteToSubpara">
    <w:name w:val="NoteToSubpara"/>
    <w:aliases w:val="nts"/>
    <w:basedOn w:val="OPCParaBase"/>
    <w:rsid w:val="00BF6801"/>
    <w:pPr>
      <w:spacing w:before="40" w:line="198" w:lineRule="exact"/>
      <w:ind w:left="2835" w:hanging="709"/>
    </w:pPr>
    <w:rPr>
      <w:sz w:val="18"/>
    </w:rPr>
  </w:style>
  <w:style w:type="paragraph" w:customStyle="1" w:styleId="ENoteTableHeading">
    <w:name w:val="ENoteTableHeading"/>
    <w:aliases w:val="enth"/>
    <w:basedOn w:val="OPCParaBase"/>
    <w:rsid w:val="00BF6801"/>
    <w:pPr>
      <w:keepNext/>
      <w:spacing w:before="60" w:line="240" w:lineRule="atLeast"/>
    </w:pPr>
    <w:rPr>
      <w:rFonts w:ascii="Arial" w:hAnsi="Arial"/>
      <w:b/>
      <w:sz w:val="16"/>
    </w:rPr>
  </w:style>
  <w:style w:type="paragraph" w:customStyle="1" w:styleId="ENoteTTi">
    <w:name w:val="ENoteTTi"/>
    <w:aliases w:val="entti"/>
    <w:basedOn w:val="OPCParaBase"/>
    <w:rsid w:val="00BF6801"/>
    <w:pPr>
      <w:keepNext/>
      <w:spacing w:before="60" w:line="240" w:lineRule="atLeast"/>
      <w:ind w:left="170"/>
    </w:pPr>
    <w:rPr>
      <w:sz w:val="16"/>
    </w:rPr>
  </w:style>
  <w:style w:type="paragraph" w:customStyle="1" w:styleId="ENotesHeading1">
    <w:name w:val="ENotesHeading 1"/>
    <w:aliases w:val="Enh1"/>
    <w:basedOn w:val="OPCParaBase"/>
    <w:next w:val="Normal"/>
    <w:rsid w:val="00BF6801"/>
    <w:pPr>
      <w:spacing w:before="120"/>
      <w:outlineLvl w:val="1"/>
    </w:pPr>
    <w:rPr>
      <w:b/>
      <w:sz w:val="28"/>
      <w:szCs w:val="28"/>
    </w:rPr>
  </w:style>
  <w:style w:type="paragraph" w:customStyle="1" w:styleId="ENotesHeading2">
    <w:name w:val="ENotesHeading 2"/>
    <w:aliases w:val="Enh2"/>
    <w:basedOn w:val="OPCParaBase"/>
    <w:next w:val="Normal"/>
    <w:rsid w:val="00BF6801"/>
    <w:pPr>
      <w:spacing w:before="120" w:after="120"/>
      <w:outlineLvl w:val="2"/>
    </w:pPr>
    <w:rPr>
      <w:b/>
      <w:sz w:val="24"/>
      <w:szCs w:val="28"/>
    </w:rPr>
  </w:style>
  <w:style w:type="paragraph" w:customStyle="1" w:styleId="ENoteTTIndentHeading">
    <w:name w:val="ENoteTTIndentHeading"/>
    <w:aliases w:val="enTTHi"/>
    <w:basedOn w:val="OPCParaBase"/>
    <w:rsid w:val="00BF68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6801"/>
    <w:pPr>
      <w:spacing w:before="60" w:line="240" w:lineRule="atLeast"/>
    </w:pPr>
    <w:rPr>
      <w:sz w:val="16"/>
    </w:rPr>
  </w:style>
  <w:style w:type="paragraph" w:customStyle="1" w:styleId="MadeunderText">
    <w:name w:val="MadeunderText"/>
    <w:basedOn w:val="OPCParaBase"/>
    <w:next w:val="Normal"/>
    <w:rsid w:val="00BF6801"/>
    <w:pPr>
      <w:spacing w:before="240"/>
    </w:pPr>
    <w:rPr>
      <w:sz w:val="24"/>
      <w:szCs w:val="24"/>
    </w:rPr>
  </w:style>
  <w:style w:type="paragraph" w:customStyle="1" w:styleId="ENotesHeading3">
    <w:name w:val="ENotesHeading 3"/>
    <w:aliases w:val="Enh3"/>
    <w:basedOn w:val="OPCParaBase"/>
    <w:next w:val="Normal"/>
    <w:rsid w:val="00BF6801"/>
    <w:pPr>
      <w:keepNext/>
      <w:spacing w:before="120" w:line="240" w:lineRule="auto"/>
      <w:outlineLvl w:val="4"/>
    </w:pPr>
    <w:rPr>
      <w:b/>
      <w:szCs w:val="24"/>
    </w:rPr>
  </w:style>
  <w:style w:type="character" w:customStyle="1" w:styleId="CharSubPartTextCASA">
    <w:name w:val="CharSubPartText(CASA)"/>
    <w:basedOn w:val="OPCCharBase"/>
    <w:uiPriority w:val="1"/>
    <w:rsid w:val="00BF6801"/>
  </w:style>
  <w:style w:type="character" w:customStyle="1" w:styleId="CharSubPartNoCASA">
    <w:name w:val="CharSubPartNo(CASA)"/>
    <w:basedOn w:val="OPCCharBase"/>
    <w:uiPriority w:val="1"/>
    <w:rsid w:val="00BF6801"/>
  </w:style>
  <w:style w:type="paragraph" w:customStyle="1" w:styleId="ENoteTTIndentHeadingSub">
    <w:name w:val="ENoteTTIndentHeadingSub"/>
    <w:aliases w:val="enTTHis"/>
    <w:basedOn w:val="OPCParaBase"/>
    <w:rsid w:val="00BF6801"/>
    <w:pPr>
      <w:keepNext/>
      <w:spacing w:before="60" w:line="240" w:lineRule="atLeast"/>
      <w:ind w:left="340"/>
    </w:pPr>
    <w:rPr>
      <w:b/>
      <w:sz w:val="16"/>
    </w:rPr>
  </w:style>
  <w:style w:type="paragraph" w:customStyle="1" w:styleId="ENoteTTiSub">
    <w:name w:val="ENoteTTiSub"/>
    <w:aliases w:val="enttis"/>
    <w:basedOn w:val="OPCParaBase"/>
    <w:rsid w:val="00BF6801"/>
    <w:pPr>
      <w:keepNext/>
      <w:spacing w:before="60" w:line="240" w:lineRule="atLeast"/>
      <w:ind w:left="340"/>
    </w:pPr>
    <w:rPr>
      <w:sz w:val="16"/>
    </w:rPr>
  </w:style>
  <w:style w:type="paragraph" w:customStyle="1" w:styleId="SubDivisionMigration">
    <w:name w:val="SubDivisionMigration"/>
    <w:aliases w:val="sdm"/>
    <w:basedOn w:val="OPCParaBase"/>
    <w:rsid w:val="00BF68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680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680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F68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6801"/>
    <w:rPr>
      <w:sz w:val="22"/>
    </w:rPr>
  </w:style>
  <w:style w:type="paragraph" w:customStyle="1" w:styleId="SOTextNote">
    <w:name w:val="SO TextNote"/>
    <w:aliases w:val="sont"/>
    <w:basedOn w:val="SOText"/>
    <w:qFormat/>
    <w:rsid w:val="00BF6801"/>
    <w:pPr>
      <w:spacing w:before="122" w:line="198" w:lineRule="exact"/>
      <w:ind w:left="1843" w:hanging="709"/>
    </w:pPr>
    <w:rPr>
      <w:sz w:val="18"/>
    </w:rPr>
  </w:style>
  <w:style w:type="paragraph" w:customStyle="1" w:styleId="SOPara">
    <w:name w:val="SO Para"/>
    <w:aliases w:val="soa"/>
    <w:basedOn w:val="SOText"/>
    <w:link w:val="SOParaChar"/>
    <w:qFormat/>
    <w:rsid w:val="00BF6801"/>
    <w:pPr>
      <w:tabs>
        <w:tab w:val="right" w:pos="1786"/>
      </w:tabs>
      <w:spacing w:before="40"/>
      <w:ind w:left="2070" w:hanging="936"/>
    </w:pPr>
  </w:style>
  <w:style w:type="character" w:customStyle="1" w:styleId="SOParaChar">
    <w:name w:val="SO Para Char"/>
    <w:aliases w:val="soa Char"/>
    <w:basedOn w:val="DefaultParagraphFont"/>
    <w:link w:val="SOPara"/>
    <w:rsid w:val="00BF6801"/>
    <w:rPr>
      <w:sz w:val="22"/>
    </w:rPr>
  </w:style>
  <w:style w:type="paragraph" w:customStyle="1" w:styleId="FileName">
    <w:name w:val="FileName"/>
    <w:basedOn w:val="Normal"/>
    <w:rsid w:val="00BF6801"/>
  </w:style>
  <w:style w:type="paragraph" w:customStyle="1" w:styleId="TableHeading">
    <w:name w:val="TableHeading"/>
    <w:aliases w:val="th"/>
    <w:basedOn w:val="OPCParaBase"/>
    <w:next w:val="Tabletext"/>
    <w:rsid w:val="00BF6801"/>
    <w:pPr>
      <w:keepNext/>
      <w:spacing w:before="60" w:line="240" w:lineRule="atLeast"/>
    </w:pPr>
    <w:rPr>
      <w:b/>
      <w:sz w:val="20"/>
    </w:rPr>
  </w:style>
  <w:style w:type="paragraph" w:customStyle="1" w:styleId="SOHeadBold">
    <w:name w:val="SO HeadBold"/>
    <w:aliases w:val="sohb"/>
    <w:basedOn w:val="SOText"/>
    <w:next w:val="SOText"/>
    <w:link w:val="SOHeadBoldChar"/>
    <w:qFormat/>
    <w:rsid w:val="00BF6801"/>
    <w:rPr>
      <w:b/>
    </w:rPr>
  </w:style>
  <w:style w:type="character" w:customStyle="1" w:styleId="SOHeadBoldChar">
    <w:name w:val="SO HeadBold Char"/>
    <w:aliases w:val="sohb Char"/>
    <w:basedOn w:val="DefaultParagraphFont"/>
    <w:link w:val="SOHeadBold"/>
    <w:rsid w:val="00BF6801"/>
    <w:rPr>
      <w:b/>
      <w:sz w:val="22"/>
    </w:rPr>
  </w:style>
  <w:style w:type="paragraph" w:customStyle="1" w:styleId="SOHeadItalic">
    <w:name w:val="SO HeadItalic"/>
    <w:aliases w:val="sohi"/>
    <w:basedOn w:val="SOText"/>
    <w:next w:val="SOText"/>
    <w:link w:val="SOHeadItalicChar"/>
    <w:qFormat/>
    <w:rsid w:val="00BF6801"/>
    <w:rPr>
      <w:i/>
    </w:rPr>
  </w:style>
  <w:style w:type="character" w:customStyle="1" w:styleId="SOHeadItalicChar">
    <w:name w:val="SO HeadItalic Char"/>
    <w:aliases w:val="sohi Char"/>
    <w:basedOn w:val="DefaultParagraphFont"/>
    <w:link w:val="SOHeadItalic"/>
    <w:rsid w:val="00BF6801"/>
    <w:rPr>
      <w:i/>
      <w:sz w:val="22"/>
    </w:rPr>
  </w:style>
  <w:style w:type="paragraph" w:customStyle="1" w:styleId="SOBullet">
    <w:name w:val="SO Bullet"/>
    <w:aliases w:val="sotb"/>
    <w:basedOn w:val="SOText"/>
    <w:link w:val="SOBulletChar"/>
    <w:qFormat/>
    <w:rsid w:val="00BF6801"/>
    <w:pPr>
      <w:ind w:left="1559" w:hanging="425"/>
    </w:pPr>
  </w:style>
  <w:style w:type="character" w:customStyle="1" w:styleId="SOBulletChar">
    <w:name w:val="SO Bullet Char"/>
    <w:aliases w:val="sotb Char"/>
    <w:basedOn w:val="DefaultParagraphFont"/>
    <w:link w:val="SOBullet"/>
    <w:rsid w:val="00BF6801"/>
    <w:rPr>
      <w:sz w:val="22"/>
    </w:rPr>
  </w:style>
  <w:style w:type="paragraph" w:customStyle="1" w:styleId="SOBulletNote">
    <w:name w:val="SO BulletNote"/>
    <w:aliases w:val="sonb"/>
    <w:basedOn w:val="SOTextNote"/>
    <w:link w:val="SOBulletNoteChar"/>
    <w:qFormat/>
    <w:rsid w:val="00BF6801"/>
    <w:pPr>
      <w:tabs>
        <w:tab w:val="left" w:pos="1560"/>
      </w:tabs>
      <w:ind w:left="2268" w:hanging="1134"/>
    </w:pPr>
  </w:style>
  <w:style w:type="character" w:customStyle="1" w:styleId="SOBulletNoteChar">
    <w:name w:val="SO BulletNote Char"/>
    <w:aliases w:val="sonb Char"/>
    <w:basedOn w:val="DefaultParagraphFont"/>
    <w:link w:val="SOBulletNote"/>
    <w:rsid w:val="00BF6801"/>
    <w:rPr>
      <w:sz w:val="18"/>
    </w:rPr>
  </w:style>
  <w:style w:type="paragraph" w:customStyle="1" w:styleId="SOText2">
    <w:name w:val="SO Text2"/>
    <w:aliases w:val="sot2"/>
    <w:basedOn w:val="Normal"/>
    <w:next w:val="SOText"/>
    <w:link w:val="SOText2Char"/>
    <w:rsid w:val="00BF68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6801"/>
    <w:rPr>
      <w:sz w:val="22"/>
    </w:rPr>
  </w:style>
  <w:style w:type="paragraph" w:customStyle="1" w:styleId="SubPartCASA">
    <w:name w:val="SubPart(CASA)"/>
    <w:aliases w:val="csp"/>
    <w:basedOn w:val="OPCParaBase"/>
    <w:next w:val="ActHead3"/>
    <w:rsid w:val="00BF680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F6801"/>
    <w:rPr>
      <w:rFonts w:eastAsia="Times New Roman" w:cs="Times New Roman"/>
      <w:sz w:val="22"/>
      <w:lang w:eastAsia="en-AU"/>
    </w:rPr>
  </w:style>
  <w:style w:type="character" w:customStyle="1" w:styleId="notetextChar">
    <w:name w:val="note(text) Char"/>
    <w:aliases w:val="n Char"/>
    <w:basedOn w:val="DefaultParagraphFont"/>
    <w:link w:val="notetext"/>
    <w:rsid w:val="00BF6801"/>
    <w:rPr>
      <w:rFonts w:eastAsia="Times New Roman" w:cs="Times New Roman"/>
      <w:sz w:val="18"/>
      <w:lang w:eastAsia="en-AU"/>
    </w:rPr>
  </w:style>
  <w:style w:type="character" w:customStyle="1" w:styleId="Heading1Char">
    <w:name w:val="Heading 1 Char"/>
    <w:basedOn w:val="DefaultParagraphFont"/>
    <w:link w:val="Heading1"/>
    <w:uiPriority w:val="9"/>
    <w:rsid w:val="00BF6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68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68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68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68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68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68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6801"/>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BF6801"/>
    <w:rPr>
      <w:i/>
      <w:iCs/>
    </w:rPr>
  </w:style>
  <w:style w:type="character" w:customStyle="1" w:styleId="paragraphChar">
    <w:name w:val="paragraph Char"/>
    <w:aliases w:val="a Char"/>
    <w:link w:val="paragraph"/>
    <w:rsid w:val="001846B6"/>
    <w:rPr>
      <w:rFonts w:eastAsia="Times New Roman" w:cs="Times New Roman"/>
      <w:sz w:val="22"/>
      <w:lang w:eastAsia="en-AU"/>
    </w:rPr>
  </w:style>
  <w:style w:type="character" w:customStyle="1" w:styleId="ActHead5Char">
    <w:name w:val="ActHead 5 Char"/>
    <w:aliases w:val="s Char"/>
    <w:link w:val="ActHead5"/>
    <w:rsid w:val="00BF6801"/>
    <w:rPr>
      <w:rFonts w:eastAsia="Times New Roman" w:cs="Times New Roman"/>
      <w:b/>
      <w:kern w:val="28"/>
      <w:sz w:val="24"/>
      <w:lang w:eastAsia="en-AU"/>
    </w:rPr>
  </w:style>
  <w:style w:type="character" w:styleId="Hyperlink">
    <w:name w:val="Hyperlink"/>
    <w:basedOn w:val="DefaultParagraphFont"/>
    <w:rsid w:val="00BF6801"/>
    <w:rPr>
      <w:color w:val="0000FF"/>
      <w:u w:val="single"/>
    </w:rPr>
  </w:style>
  <w:style w:type="paragraph" w:styleId="NormalWeb">
    <w:name w:val="Normal (Web)"/>
    <w:basedOn w:val="Normal"/>
    <w:rsid w:val="00BF6801"/>
  </w:style>
  <w:style w:type="character" w:customStyle="1" w:styleId="charlegsubtitle1">
    <w:name w:val="charlegsubtitle1"/>
    <w:basedOn w:val="DefaultParagraphFont"/>
    <w:rsid w:val="00BF6801"/>
    <w:rPr>
      <w:rFonts w:ascii="Arial" w:hAnsi="Arial" w:cs="Arial" w:hint="default"/>
      <w:b/>
      <w:bCs/>
      <w:sz w:val="28"/>
      <w:szCs w:val="28"/>
    </w:rPr>
  </w:style>
  <w:style w:type="paragraph" w:styleId="Index1">
    <w:name w:val="index 1"/>
    <w:basedOn w:val="Normal"/>
    <w:next w:val="Normal"/>
    <w:autoRedefine/>
    <w:rsid w:val="00BF6801"/>
    <w:pPr>
      <w:ind w:left="240" w:hanging="240"/>
    </w:pPr>
  </w:style>
  <w:style w:type="paragraph" w:styleId="Index2">
    <w:name w:val="index 2"/>
    <w:basedOn w:val="Normal"/>
    <w:next w:val="Normal"/>
    <w:autoRedefine/>
    <w:rsid w:val="00BF6801"/>
    <w:pPr>
      <w:ind w:left="480" w:hanging="240"/>
    </w:pPr>
  </w:style>
  <w:style w:type="paragraph" w:styleId="Index3">
    <w:name w:val="index 3"/>
    <w:basedOn w:val="Normal"/>
    <w:next w:val="Normal"/>
    <w:autoRedefine/>
    <w:rsid w:val="00BF6801"/>
    <w:pPr>
      <w:ind w:left="720" w:hanging="240"/>
    </w:pPr>
  </w:style>
  <w:style w:type="paragraph" w:styleId="Index4">
    <w:name w:val="index 4"/>
    <w:basedOn w:val="Normal"/>
    <w:next w:val="Normal"/>
    <w:autoRedefine/>
    <w:rsid w:val="00BF6801"/>
    <w:pPr>
      <w:ind w:left="960" w:hanging="240"/>
    </w:pPr>
  </w:style>
  <w:style w:type="paragraph" w:styleId="Index5">
    <w:name w:val="index 5"/>
    <w:basedOn w:val="Normal"/>
    <w:next w:val="Normal"/>
    <w:autoRedefine/>
    <w:rsid w:val="00BF6801"/>
    <w:pPr>
      <w:ind w:left="1200" w:hanging="240"/>
    </w:pPr>
  </w:style>
  <w:style w:type="paragraph" w:styleId="Index6">
    <w:name w:val="index 6"/>
    <w:basedOn w:val="Normal"/>
    <w:next w:val="Normal"/>
    <w:autoRedefine/>
    <w:rsid w:val="00BF6801"/>
    <w:pPr>
      <w:ind w:left="1440" w:hanging="240"/>
    </w:pPr>
  </w:style>
  <w:style w:type="paragraph" w:styleId="Index7">
    <w:name w:val="index 7"/>
    <w:basedOn w:val="Normal"/>
    <w:next w:val="Normal"/>
    <w:autoRedefine/>
    <w:rsid w:val="00BF6801"/>
    <w:pPr>
      <w:ind w:left="1680" w:hanging="240"/>
    </w:pPr>
  </w:style>
  <w:style w:type="paragraph" w:styleId="Index8">
    <w:name w:val="index 8"/>
    <w:basedOn w:val="Normal"/>
    <w:next w:val="Normal"/>
    <w:autoRedefine/>
    <w:rsid w:val="00BF6801"/>
    <w:pPr>
      <w:ind w:left="1920" w:hanging="240"/>
    </w:pPr>
  </w:style>
  <w:style w:type="paragraph" w:styleId="Index9">
    <w:name w:val="index 9"/>
    <w:basedOn w:val="Normal"/>
    <w:next w:val="Normal"/>
    <w:autoRedefine/>
    <w:rsid w:val="00BF6801"/>
    <w:pPr>
      <w:ind w:left="2160" w:hanging="240"/>
    </w:pPr>
  </w:style>
  <w:style w:type="paragraph" w:styleId="NormalIndent">
    <w:name w:val="Normal Indent"/>
    <w:basedOn w:val="Normal"/>
    <w:rsid w:val="00BF6801"/>
    <w:pPr>
      <w:ind w:left="720"/>
    </w:pPr>
  </w:style>
  <w:style w:type="paragraph" w:styleId="FootnoteText">
    <w:name w:val="footnote text"/>
    <w:basedOn w:val="Normal"/>
    <w:link w:val="FootnoteTextChar"/>
    <w:rsid w:val="00BF6801"/>
    <w:rPr>
      <w:sz w:val="20"/>
    </w:rPr>
  </w:style>
  <w:style w:type="character" w:customStyle="1" w:styleId="FootnoteTextChar">
    <w:name w:val="Footnote Text Char"/>
    <w:basedOn w:val="DefaultParagraphFont"/>
    <w:link w:val="FootnoteText"/>
    <w:rsid w:val="00BF6801"/>
  </w:style>
  <w:style w:type="paragraph" w:styleId="CommentText">
    <w:name w:val="annotation text"/>
    <w:basedOn w:val="Normal"/>
    <w:link w:val="CommentTextChar"/>
    <w:rsid w:val="00BF6801"/>
    <w:rPr>
      <w:sz w:val="20"/>
    </w:rPr>
  </w:style>
  <w:style w:type="character" w:customStyle="1" w:styleId="CommentTextChar">
    <w:name w:val="Comment Text Char"/>
    <w:basedOn w:val="DefaultParagraphFont"/>
    <w:link w:val="CommentText"/>
    <w:rsid w:val="00BF6801"/>
  </w:style>
  <w:style w:type="paragraph" w:styleId="IndexHeading">
    <w:name w:val="index heading"/>
    <w:basedOn w:val="Normal"/>
    <w:next w:val="Index1"/>
    <w:rsid w:val="00BF6801"/>
    <w:rPr>
      <w:rFonts w:ascii="Arial" w:hAnsi="Arial" w:cs="Arial"/>
      <w:b/>
      <w:bCs/>
    </w:rPr>
  </w:style>
  <w:style w:type="paragraph" w:styleId="Caption">
    <w:name w:val="caption"/>
    <w:basedOn w:val="Normal"/>
    <w:next w:val="Normal"/>
    <w:qFormat/>
    <w:rsid w:val="00BF6801"/>
    <w:pPr>
      <w:spacing w:before="120" w:after="120"/>
    </w:pPr>
    <w:rPr>
      <w:b/>
      <w:bCs/>
      <w:sz w:val="20"/>
    </w:rPr>
  </w:style>
  <w:style w:type="paragraph" w:styleId="TableofFigures">
    <w:name w:val="table of figures"/>
    <w:basedOn w:val="Normal"/>
    <w:next w:val="Normal"/>
    <w:rsid w:val="00BF6801"/>
    <w:pPr>
      <w:ind w:left="480" w:hanging="480"/>
    </w:pPr>
  </w:style>
  <w:style w:type="paragraph" w:styleId="EnvelopeAddress">
    <w:name w:val="envelope address"/>
    <w:basedOn w:val="Normal"/>
    <w:rsid w:val="00BF68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6801"/>
    <w:rPr>
      <w:rFonts w:ascii="Arial" w:hAnsi="Arial" w:cs="Arial"/>
      <w:sz w:val="20"/>
    </w:rPr>
  </w:style>
  <w:style w:type="character" w:styleId="FootnoteReference">
    <w:name w:val="footnote reference"/>
    <w:basedOn w:val="DefaultParagraphFont"/>
    <w:rsid w:val="00BF6801"/>
    <w:rPr>
      <w:rFonts w:ascii="Times New Roman" w:hAnsi="Times New Roman"/>
      <w:sz w:val="20"/>
      <w:vertAlign w:val="superscript"/>
    </w:rPr>
  </w:style>
  <w:style w:type="character" w:styleId="CommentReference">
    <w:name w:val="annotation reference"/>
    <w:basedOn w:val="DefaultParagraphFont"/>
    <w:rsid w:val="00BF6801"/>
    <w:rPr>
      <w:sz w:val="16"/>
      <w:szCs w:val="16"/>
    </w:rPr>
  </w:style>
  <w:style w:type="character" w:styleId="PageNumber">
    <w:name w:val="page number"/>
    <w:basedOn w:val="DefaultParagraphFont"/>
    <w:rsid w:val="00BF6801"/>
  </w:style>
  <w:style w:type="character" w:styleId="EndnoteReference">
    <w:name w:val="endnote reference"/>
    <w:basedOn w:val="DefaultParagraphFont"/>
    <w:rsid w:val="00BF6801"/>
    <w:rPr>
      <w:vertAlign w:val="superscript"/>
    </w:rPr>
  </w:style>
  <w:style w:type="paragraph" w:styleId="EndnoteText">
    <w:name w:val="endnote text"/>
    <w:basedOn w:val="Normal"/>
    <w:link w:val="EndnoteTextChar"/>
    <w:rsid w:val="00BF6801"/>
    <w:rPr>
      <w:sz w:val="20"/>
    </w:rPr>
  </w:style>
  <w:style w:type="character" w:customStyle="1" w:styleId="EndnoteTextChar">
    <w:name w:val="Endnote Text Char"/>
    <w:basedOn w:val="DefaultParagraphFont"/>
    <w:link w:val="EndnoteText"/>
    <w:rsid w:val="00BF6801"/>
  </w:style>
  <w:style w:type="paragraph" w:styleId="TableofAuthorities">
    <w:name w:val="table of authorities"/>
    <w:basedOn w:val="Normal"/>
    <w:next w:val="Normal"/>
    <w:rsid w:val="00BF6801"/>
    <w:pPr>
      <w:ind w:left="240" w:hanging="240"/>
    </w:pPr>
  </w:style>
  <w:style w:type="paragraph" w:styleId="MacroText">
    <w:name w:val="macro"/>
    <w:link w:val="MacroTextChar"/>
    <w:rsid w:val="00BF68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6801"/>
    <w:rPr>
      <w:rFonts w:ascii="Courier New" w:eastAsia="Times New Roman" w:hAnsi="Courier New" w:cs="Courier New"/>
      <w:lang w:eastAsia="en-AU"/>
    </w:rPr>
  </w:style>
  <w:style w:type="paragraph" w:styleId="TOAHeading">
    <w:name w:val="toa heading"/>
    <w:basedOn w:val="Normal"/>
    <w:next w:val="Normal"/>
    <w:rsid w:val="00BF6801"/>
    <w:pPr>
      <w:spacing w:before="120"/>
    </w:pPr>
    <w:rPr>
      <w:rFonts w:ascii="Arial" w:hAnsi="Arial" w:cs="Arial"/>
      <w:b/>
      <w:bCs/>
    </w:rPr>
  </w:style>
  <w:style w:type="paragraph" w:styleId="List">
    <w:name w:val="List"/>
    <w:basedOn w:val="Normal"/>
    <w:rsid w:val="00BF6801"/>
    <w:pPr>
      <w:ind w:left="283" w:hanging="283"/>
    </w:pPr>
  </w:style>
  <w:style w:type="paragraph" w:styleId="ListBullet">
    <w:name w:val="List Bullet"/>
    <w:basedOn w:val="Normal"/>
    <w:autoRedefine/>
    <w:rsid w:val="00BF6801"/>
    <w:pPr>
      <w:tabs>
        <w:tab w:val="num" w:pos="360"/>
      </w:tabs>
      <w:ind w:left="360" w:hanging="360"/>
    </w:pPr>
  </w:style>
  <w:style w:type="paragraph" w:styleId="ListNumber">
    <w:name w:val="List Number"/>
    <w:basedOn w:val="Normal"/>
    <w:rsid w:val="00BF6801"/>
    <w:pPr>
      <w:tabs>
        <w:tab w:val="num" w:pos="360"/>
      </w:tabs>
      <w:ind w:left="360" w:hanging="360"/>
    </w:pPr>
  </w:style>
  <w:style w:type="paragraph" w:styleId="List2">
    <w:name w:val="List 2"/>
    <w:basedOn w:val="Normal"/>
    <w:rsid w:val="00BF6801"/>
    <w:pPr>
      <w:ind w:left="566" w:hanging="283"/>
    </w:pPr>
  </w:style>
  <w:style w:type="paragraph" w:styleId="List3">
    <w:name w:val="List 3"/>
    <w:basedOn w:val="Normal"/>
    <w:rsid w:val="00BF6801"/>
    <w:pPr>
      <w:ind w:left="849" w:hanging="283"/>
    </w:pPr>
  </w:style>
  <w:style w:type="paragraph" w:styleId="List4">
    <w:name w:val="List 4"/>
    <w:basedOn w:val="Normal"/>
    <w:rsid w:val="00BF6801"/>
    <w:pPr>
      <w:ind w:left="1132" w:hanging="283"/>
    </w:pPr>
  </w:style>
  <w:style w:type="paragraph" w:styleId="List5">
    <w:name w:val="List 5"/>
    <w:basedOn w:val="Normal"/>
    <w:rsid w:val="00BF6801"/>
    <w:pPr>
      <w:ind w:left="1415" w:hanging="283"/>
    </w:pPr>
  </w:style>
  <w:style w:type="paragraph" w:styleId="ListBullet2">
    <w:name w:val="List Bullet 2"/>
    <w:basedOn w:val="Normal"/>
    <w:autoRedefine/>
    <w:rsid w:val="00BF6801"/>
    <w:pPr>
      <w:tabs>
        <w:tab w:val="num" w:pos="360"/>
      </w:tabs>
    </w:pPr>
  </w:style>
  <w:style w:type="paragraph" w:styleId="ListBullet3">
    <w:name w:val="List Bullet 3"/>
    <w:basedOn w:val="Normal"/>
    <w:autoRedefine/>
    <w:rsid w:val="00BF6801"/>
    <w:pPr>
      <w:tabs>
        <w:tab w:val="num" w:pos="926"/>
      </w:tabs>
      <w:ind w:left="926" w:hanging="360"/>
    </w:pPr>
  </w:style>
  <w:style w:type="paragraph" w:styleId="ListBullet4">
    <w:name w:val="List Bullet 4"/>
    <w:basedOn w:val="Normal"/>
    <w:autoRedefine/>
    <w:rsid w:val="00BF6801"/>
    <w:pPr>
      <w:tabs>
        <w:tab w:val="num" w:pos="1209"/>
      </w:tabs>
      <w:ind w:left="1209" w:hanging="360"/>
    </w:pPr>
  </w:style>
  <w:style w:type="paragraph" w:styleId="ListBullet5">
    <w:name w:val="List Bullet 5"/>
    <w:basedOn w:val="Normal"/>
    <w:autoRedefine/>
    <w:rsid w:val="00BF6801"/>
    <w:pPr>
      <w:tabs>
        <w:tab w:val="num" w:pos="1492"/>
      </w:tabs>
      <w:ind w:left="1492" w:hanging="360"/>
    </w:pPr>
  </w:style>
  <w:style w:type="paragraph" w:styleId="ListNumber2">
    <w:name w:val="List Number 2"/>
    <w:basedOn w:val="Normal"/>
    <w:rsid w:val="00BF6801"/>
    <w:pPr>
      <w:tabs>
        <w:tab w:val="num" w:pos="643"/>
      </w:tabs>
      <w:ind w:left="643" w:hanging="360"/>
    </w:pPr>
  </w:style>
  <w:style w:type="paragraph" w:styleId="ListNumber3">
    <w:name w:val="List Number 3"/>
    <w:basedOn w:val="Normal"/>
    <w:rsid w:val="00BF6801"/>
    <w:pPr>
      <w:tabs>
        <w:tab w:val="num" w:pos="926"/>
      </w:tabs>
      <w:ind w:left="926" w:hanging="360"/>
    </w:pPr>
  </w:style>
  <w:style w:type="paragraph" w:styleId="ListNumber4">
    <w:name w:val="List Number 4"/>
    <w:basedOn w:val="Normal"/>
    <w:rsid w:val="00BF6801"/>
    <w:pPr>
      <w:tabs>
        <w:tab w:val="num" w:pos="1209"/>
      </w:tabs>
      <w:ind w:left="1209" w:hanging="360"/>
    </w:pPr>
  </w:style>
  <w:style w:type="paragraph" w:styleId="ListNumber5">
    <w:name w:val="List Number 5"/>
    <w:basedOn w:val="Normal"/>
    <w:rsid w:val="00BF6801"/>
    <w:pPr>
      <w:tabs>
        <w:tab w:val="num" w:pos="1492"/>
      </w:tabs>
      <w:ind w:left="1492" w:hanging="360"/>
    </w:pPr>
  </w:style>
  <w:style w:type="paragraph" w:styleId="Title">
    <w:name w:val="Title"/>
    <w:basedOn w:val="Normal"/>
    <w:link w:val="TitleChar"/>
    <w:qFormat/>
    <w:rsid w:val="00BF6801"/>
    <w:pPr>
      <w:spacing w:before="240" w:after="60"/>
    </w:pPr>
    <w:rPr>
      <w:rFonts w:ascii="Arial" w:hAnsi="Arial" w:cs="Arial"/>
      <w:b/>
      <w:bCs/>
      <w:sz w:val="40"/>
      <w:szCs w:val="40"/>
    </w:rPr>
  </w:style>
  <w:style w:type="character" w:customStyle="1" w:styleId="TitleChar">
    <w:name w:val="Title Char"/>
    <w:basedOn w:val="DefaultParagraphFont"/>
    <w:link w:val="Title"/>
    <w:rsid w:val="00BF6801"/>
    <w:rPr>
      <w:rFonts w:ascii="Arial" w:hAnsi="Arial" w:cs="Arial"/>
      <w:b/>
      <w:bCs/>
      <w:sz w:val="40"/>
      <w:szCs w:val="40"/>
    </w:rPr>
  </w:style>
  <w:style w:type="paragraph" w:styleId="Closing">
    <w:name w:val="Closing"/>
    <w:basedOn w:val="Normal"/>
    <w:link w:val="ClosingChar"/>
    <w:rsid w:val="00BF6801"/>
    <w:pPr>
      <w:ind w:left="4252"/>
    </w:pPr>
  </w:style>
  <w:style w:type="character" w:customStyle="1" w:styleId="ClosingChar">
    <w:name w:val="Closing Char"/>
    <w:basedOn w:val="DefaultParagraphFont"/>
    <w:link w:val="Closing"/>
    <w:rsid w:val="00BF6801"/>
    <w:rPr>
      <w:sz w:val="22"/>
    </w:rPr>
  </w:style>
  <w:style w:type="paragraph" w:styleId="Signature">
    <w:name w:val="Signature"/>
    <w:basedOn w:val="Normal"/>
    <w:link w:val="SignatureChar"/>
    <w:rsid w:val="00BF6801"/>
    <w:pPr>
      <w:ind w:left="4252"/>
    </w:pPr>
  </w:style>
  <w:style w:type="character" w:customStyle="1" w:styleId="SignatureChar">
    <w:name w:val="Signature Char"/>
    <w:basedOn w:val="DefaultParagraphFont"/>
    <w:link w:val="Signature"/>
    <w:rsid w:val="00BF6801"/>
    <w:rPr>
      <w:sz w:val="22"/>
    </w:rPr>
  </w:style>
  <w:style w:type="paragraph" w:styleId="BodyText">
    <w:name w:val="Body Text"/>
    <w:basedOn w:val="Normal"/>
    <w:link w:val="BodyTextChar"/>
    <w:rsid w:val="00BF6801"/>
    <w:pPr>
      <w:spacing w:after="120"/>
    </w:pPr>
  </w:style>
  <w:style w:type="character" w:customStyle="1" w:styleId="BodyTextChar">
    <w:name w:val="Body Text Char"/>
    <w:basedOn w:val="DefaultParagraphFont"/>
    <w:link w:val="BodyText"/>
    <w:rsid w:val="00BF6801"/>
    <w:rPr>
      <w:sz w:val="22"/>
    </w:rPr>
  </w:style>
  <w:style w:type="paragraph" w:styleId="BodyTextIndent">
    <w:name w:val="Body Text Indent"/>
    <w:basedOn w:val="Normal"/>
    <w:link w:val="BodyTextIndentChar"/>
    <w:rsid w:val="00BF6801"/>
    <w:pPr>
      <w:spacing w:after="120"/>
      <w:ind w:left="283"/>
    </w:pPr>
  </w:style>
  <w:style w:type="character" w:customStyle="1" w:styleId="BodyTextIndentChar">
    <w:name w:val="Body Text Indent Char"/>
    <w:basedOn w:val="DefaultParagraphFont"/>
    <w:link w:val="BodyTextIndent"/>
    <w:rsid w:val="00BF6801"/>
    <w:rPr>
      <w:sz w:val="22"/>
    </w:rPr>
  </w:style>
  <w:style w:type="paragraph" w:styleId="ListContinue">
    <w:name w:val="List Continue"/>
    <w:basedOn w:val="Normal"/>
    <w:rsid w:val="00BF6801"/>
    <w:pPr>
      <w:spacing w:after="120"/>
      <w:ind w:left="283"/>
    </w:pPr>
  </w:style>
  <w:style w:type="paragraph" w:styleId="ListContinue2">
    <w:name w:val="List Continue 2"/>
    <w:basedOn w:val="Normal"/>
    <w:rsid w:val="00BF6801"/>
    <w:pPr>
      <w:spacing w:after="120"/>
      <w:ind w:left="566"/>
    </w:pPr>
  </w:style>
  <w:style w:type="paragraph" w:styleId="ListContinue3">
    <w:name w:val="List Continue 3"/>
    <w:basedOn w:val="Normal"/>
    <w:rsid w:val="00BF6801"/>
    <w:pPr>
      <w:spacing w:after="120"/>
      <w:ind w:left="849"/>
    </w:pPr>
  </w:style>
  <w:style w:type="paragraph" w:styleId="ListContinue4">
    <w:name w:val="List Continue 4"/>
    <w:basedOn w:val="Normal"/>
    <w:rsid w:val="00BF6801"/>
    <w:pPr>
      <w:spacing w:after="120"/>
      <w:ind w:left="1132"/>
    </w:pPr>
  </w:style>
  <w:style w:type="paragraph" w:styleId="ListContinue5">
    <w:name w:val="List Continue 5"/>
    <w:basedOn w:val="Normal"/>
    <w:rsid w:val="00BF6801"/>
    <w:pPr>
      <w:spacing w:after="120"/>
      <w:ind w:left="1415"/>
    </w:pPr>
  </w:style>
  <w:style w:type="paragraph" w:styleId="MessageHeader">
    <w:name w:val="Message Header"/>
    <w:basedOn w:val="Normal"/>
    <w:link w:val="MessageHeaderChar"/>
    <w:rsid w:val="00BF68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6801"/>
    <w:rPr>
      <w:rFonts w:ascii="Arial" w:hAnsi="Arial" w:cs="Arial"/>
      <w:sz w:val="22"/>
      <w:shd w:val="pct20" w:color="auto" w:fill="auto"/>
    </w:rPr>
  </w:style>
  <w:style w:type="paragraph" w:styleId="Subtitle">
    <w:name w:val="Subtitle"/>
    <w:basedOn w:val="Normal"/>
    <w:link w:val="SubtitleChar"/>
    <w:qFormat/>
    <w:rsid w:val="00BF6801"/>
    <w:pPr>
      <w:spacing w:after="60"/>
      <w:jc w:val="center"/>
      <w:outlineLvl w:val="1"/>
    </w:pPr>
    <w:rPr>
      <w:rFonts w:ascii="Arial" w:hAnsi="Arial" w:cs="Arial"/>
    </w:rPr>
  </w:style>
  <w:style w:type="character" w:customStyle="1" w:styleId="SubtitleChar">
    <w:name w:val="Subtitle Char"/>
    <w:basedOn w:val="DefaultParagraphFont"/>
    <w:link w:val="Subtitle"/>
    <w:rsid w:val="00BF6801"/>
    <w:rPr>
      <w:rFonts w:ascii="Arial" w:hAnsi="Arial" w:cs="Arial"/>
      <w:sz w:val="22"/>
    </w:rPr>
  </w:style>
  <w:style w:type="paragraph" w:styleId="Salutation">
    <w:name w:val="Salutation"/>
    <w:basedOn w:val="Normal"/>
    <w:next w:val="Normal"/>
    <w:link w:val="SalutationChar"/>
    <w:rsid w:val="00BF6801"/>
  </w:style>
  <w:style w:type="character" w:customStyle="1" w:styleId="SalutationChar">
    <w:name w:val="Salutation Char"/>
    <w:basedOn w:val="DefaultParagraphFont"/>
    <w:link w:val="Salutation"/>
    <w:rsid w:val="00BF6801"/>
    <w:rPr>
      <w:sz w:val="22"/>
    </w:rPr>
  </w:style>
  <w:style w:type="paragraph" w:styleId="Date">
    <w:name w:val="Date"/>
    <w:basedOn w:val="Normal"/>
    <w:next w:val="Normal"/>
    <w:link w:val="DateChar"/>
    <w:rsid w:val="00BF6801"/>
  </w:style>
  <w:style w:type="character" w:customStyle="1" w:styleId="DateChar">
    <w:name w:val="Date Char"/>
    <w:basedOn w:val="DefaultParagraphFont"/>
    <w:link w:val="Date"/>
    <w:rsid w:val="00BF6801"/>
    <w:rPr>
      <w:sz w:val="22"/>
    </w:rPr>
  </w:style>
  <w:style w:type="paragraph" w:styleId="BodyTextFirstIndent">
    <w:name w:val="Body Text First Indent"/>
    <w:basedOn w:val="BodyText"/>
    <w:link w:val="BodyTextFirstIndentChar"/>
    <w:rsid w:val="00BF6801"/>
    <w:pPr>
      <w:ind w:firstLine="210"/>
    </w:pPr>
  </w:style>
  <w:style w:type="character" w:customStyle="1" w:styleId="BodyTextFirstIndentChar">
    <w:name w:val="Body Text First Indent Char"/>
    <w:basedOn w:val="BodyTextChar"/>
    <w:link w:val="BodyTextFirstIndent"/>
    <w:rsid w:val="00BF6801"/>
    <w:rPr>
      <w:sz w:val="22"/>
    </w:rPr>
  </w:style>
  <w:style w:type="paragraph" w:styleId="BodyTextFirstIndent2">
    <w:name w:val="Body Text First Indent 2"/>
    <w:basedOn w:val="BodyTextIndent"/>
    <w:link w:val="BodyTextFirstIndent2Char"/>
    <w:rsid w:val="00BF6801"/>
    <w:pPr>
      <w:ind w:firstLine="210"/>
    </w:pPr>
  </w:style>
  <w:style w:type="character" w:customStyle="1" w:styleId="BodyTextFirstIndent2Char">
    <w:name w:val="Body Text First Indent 2 Char"/>
    <w:basedOn w:val="BodyTextIndentChar"/>
    <w:link w:val="BodyTextFirstIndent2"/>
    <w:rsid w:val="00BF6801"/>
    <w:rPr>
      <w:sz w:val="22"/>
    </w:rPr>
  </w:style>
  <w:style w:type="paragraph" w:styleId="BodyText2">
    <w:name w:val="Body Text 2"/>
    <w:basedOn w:val="Normal"/>
    <w:link w:val="BodyText2Char"/>
    <w:rsid w:val="00BF6801"/>
    <w:pPr>
      <w:spacing w:after="120" w:line="480" w:lineRule="auto"/>
    </w:pPr>
  </w:style>
  <w:style w:type="character" w:customStyle="1" w:styleId="BodyText2Char">
    <w:name w:val="Body Text 2 Char"/>
    <w:basedOn w:val="DefaultParagraphFont"/>
    <w:link w:val="BodyText2"/>
    <w:rsid w:val="00BF6801"/>
    <w:rPr>
      <w:sz w:val="22"/>
    </w:rPr>
  </w:style>
  <w:style w:type="paragraph" w:styleId="BodyText3">
    <w:name w:val="Body Text 3"/>
    <w:basedOn w:val="Normal"/>
    <w:link w:val="BodyText3Char"/>
    <w:rsid w:val="00BF6801"/>
    <w:pPr>
      <w:spacing w:after="120"/>
    </w:pPr>
    <w:rPr>
      <w:sz w:val="16"/>
      <w:szCs w:val="16"/>
    </w:rPr>
  </w:style>
  <w:style w:type="character" w:customStyle="1" w:styleId="BodyText3Char">
    <w:name w:val="Body Text 3 Char"/>
    <w:basedOn w:val="DefaultParagraphFont"/>
    <w:link w:val="BodyText3"/>
    <w:rsid w:val="00BF6801"/>
    <w:rPr>
      <w:sz w:val="16"/>
      <w:szCs w:val="16"/>
    </w:rPr>
  </w:style>
  <w:style w:type="paragraph" w:styleId="BodyTextIndent2">
    <w:name w:val="Body Text Indent 2"/>
    <w:basedOn w:val="Normal"/>
    <w:link w:val="BodyTextIndent2Char"/>
    <w:rsid w:val="00BF6801"/>
    <w:pPr>
      <w:spacing w:after="120" w:line="480" w:lineRule="auto"/>
      <w:ind w:left="283"/>
    </w:pPr>
  </w:style>
  <w:style w:type="character" w:customStyle="1" w:styleId="BodyTextIndent2Char">
    <w:name w:val="Body Text Indent 2 Char"/>
    <w:basedOn w:val="DefaultParagraphFont"/>
    <w:link w:val="BodyTextIndent2"/>
    <w:rsid w:val="00BF6801"/>
    <w:rPr>
      <w:sz w:val="22"/>
    </w:rPr>
  </w:style>
  <w:style w:type="paragraph" w:styleId="BodyTextIndent3">
    <w:name w:val="Body Text Indent 3"/>
    <w:basedOn w:val="Normal"/>
    <w:link w:val="BodyTextIndent3Char"/>
    <w:rsid w:val="00BF6801"/>
    <w:pPr>
      <w:spacing w:after="120"/>
      <w:ind w:left="283"/>
    </w:pPr>
    <w:rPr>
      <w:sz w:val="16"/>
      <w:szCs w:val="16"/>
    </w:rPr>
  </w:style>
  <w:style w:type="character" w:customStyle="1" w:styleId="BodyTextIndent3Char">
    <w:name w:val="Body Text Indent 3 Char"/>
    <w:basedOn w:val="DefaultParagraphFont"/>
    <w:link w:val="BodyTextIndent3"/>
    <w:rsid w:val="00BF6801"/>
    <w:rPr>
      <w:sz w:val="16"/>
      <w:szCs w:val="16"/>
    </w:rPr>
  </w:style>
  <w:style w:type="paragraph" w:styleId="BlockText">
    <w:name w:val="Block Text"/>
    <w:basedOn w:val="Normal"/>
    <w:rsid w:val="00BF6801"/>
    <w:pPr>
      <w:spacing w:after="120"/>
      <w:ind w:left="1440" w:right="1440"/>
    </w:pPr>
  </w:style>
  <w:style w:type="character" w:styleId="FollowedHyperlink">
    <w:name w:val="FollowedHyperlink"/>
    <w:basedOn w:val="DefaultParagraphFont"/>
    <w:rsid w:val="00BF6801"/>
    <w:rPr>
      <w:color w:val="800080"/>
      <w:u w:val="single"/>
    </w:rPr>
  </w:style>
  <w:style w:type="character" w:styleId="Strong">
    <w:name w:val="Strong"/>
    <w:basedOn w:val="DefaultParagraphFont"/>
    <w:qFormat/>
    <w:rsid w:val="00BF6801"/>
    <w:rPr>
      <w:b/>
      <w:bCs/>
    </w:rPr>
  </w:style>
  <w:style w:type="paragraph" w:styleId="DocumentMap">
    <w:name w:val="Document Map"/>
    <w:basedOn w:val="Normal"/>
    <w:link w:val="DocumentMapChar"/>
    <w:rsid w:val="00BF6801"/>
    <w:pPr>
      <w:shd w:val="clear" w:color="auto" w:fill="000080"/>
    </w:pPr>
    <w:rPr>
      <w:rFonts w:ascii="Tahoma" w:hAnsi="Tahoma" w:cs="Tahoma"/>
    </w:rPr>
  </w:style>
  <w:style w:type="character" w:customStyle="1" w:styleId="DocumentMapChar">
    <w:name w:val="Document Map Char"/>
    <w:basedOn w:val="DefaultParagraphFont"/>
    <w:link w:val="DocumentMap"/>
    <w:rsid w:val="00BF6801"/>
    <w:rPr>
      <w:rFonts w:ascii="Tahoma" w:hAnsi="Tahoma" w:cs="Tahoma"/>
      <w:sz w:val="22"/>
      <w:shd w:val="clear" w:color="auto" w:fill="000080"/>
    </w:rPr>
  </w:style>
  <w:style w:type="paragraph" w:styleId="PlainText">
    <w:name w:val="Plain Text"/>
    <w:basedOn w:val="Normal"/>
    <w:link w:val="PlainTextChar"/>
    <w:rsid w:val="00BF6801"/>
    <w:rPr>
      <w:rFonts w:ascii="Courier New" w:hAnsi="Courier New" w:cs="Courier New"/>
      <w:sz w:val="20"/>
    </w:rPr>
  </w:style>
  <w:style w:type="character" w:customStyle="1" w:styleId="PlainTextChar">
    <w:name w:val="Plain Text Char"/>
    <w:basedOn w:val="DefaultParagraphFont"/>
    <w:link w:val="PlainText"/>
    <w:rsid w:val="00BF6801"/>
    <w:rPr>
      <w:rFonts w:ascii="Courier New" w:hAnsi="Courier New" w:cs="Courier New"/>
    </w:rPr>
  </w:style>
  <w:style w:type="paragraph" w:styleId="E-mailSignature">
    <w:name w:val="E-mail Signature"/>
    <w:basedOn w:val="Normal"/>
    <w:link w:val="E-mailSignatureChar"/>
    <w:rsid w:val="00BF6801"/>
  </w:style>
  <w:style w:type="character" w:customStyle="1" w:styleId="E-mailSignatureChar">
    <w:name w:val="E-mail Signature Char"/>
    <w:basedOn w:val="DefaultParagraphFont"/>
    <w:link w:val="E-mailSignature"/>
    <w:rsid w:val="00BF6801"/>
    <w:rPr>
      <w:sz w:val="22"/>
    </w:rPr>
  </w:style>
  <w:style w:type="character" w:styleId="HTMLAcronym">
    <w:name w:val="HTML Acronym"/>
    <w:basedOn w:val="DefaultParagraphFont"/>
    <w:rsid w:val="00BF6801"/>
  </w:style>
  <w:style w:type="paragraph" w:styleId="HTMLAddress">
    <w:name w:val="HTML Address"/>
    <w:basedOn w:val="Normal"/>
    <w:link w:val="HTMLAddressChar"/>
    <w:rsid w:val="00BF6801"/>
    <w:rPr>
      <w:i/>
      <w:iCs/>
    </w:rPr>
  </w:style>
  <w:style w:type="character" w:customStyle="1" w:styleId="HTMLAddressChar">
    <w:name w:val="HTML Address Char"/>
    <w:basedOn w:val="DefaultParagraphFont"/>
    <w:link w:val="HTMLAddress"/>
    <w:rsid w:val="00BF6801"/>
    <w:rPr>
      <w:i/>
      <w:iCs/>
      <w:sz w:val="22"/>
    </w:rPr>
  </w:style>
  <w:style w:type="character" w:styleId="HTMLCite">
    <w:name w:val="HTML Cite"/>
    <w:basedOn w:val="DefaultParagraphFont"/>
    <w:rsid w:val="00BF6801"/>
    <w:rPr>
      <w:i/>
      <w:iCs/>
    </w:rPr>
  </w:style>
  <w:style w:type="character" w:styleId="HTMLCode">
    <w:name w:val="HTML Code"/>
    <w:basedOn w:val="DefaultParagraphFont"/>
    <w:rsid w:val="00BF6801"/>
    <w:rPr>
      <w:rFonts w:ascii="Courier New" w:hAnsi="Courier New" w:cs="Courier New"/>
      <w:sz w:val="20"/>
      <w:szCs w:val="20"/>
    </w:rPr>
  </w:style>
  <w:style w:type="character" w:styleId="HTMLDefinition">
    <w:name w:val="HTML Definition"/>
    <w:basedOn w:val="DefaultParagraphFont"/>
    <w:rsid w:val="00BF6801"/>
    <w:rPr>
      <w:i/>
      <w:iCs/>
    </w:rPr>
  </w:style>
  <w:style w:type="character" w:styleId="HTMLKeyboard">
    <w:name w:val="HTML Keyboard"/>
    <w:basedOn w:val="DefaultParagraphFont"/>
    <w:rsid w:val="00BF6801"/>
    <w:rPr>
      <w:rFonts w:ascii="Courier New" w:hAnsi="Courier New" w:cs="Courier New"/>
      <w:sz w:val="20"/>
      <w:szCs w:val="20"/>
    </w:rPr>
  </w:style>
  <w:style w:type="paragraph" w:styleId="HTMLPreformatted">
    <w:name w:val="HTML Preformatted"/>
    <w:basedOn w:val="Normal"/>
    <w:link w:val="HTMLPreformattedChar"/>
    <w:rsid w:val="00BF6801"/>
    <w:rPr>
      <w:rFonts w:ascii="Courier New" w:hAnsi="Courier New" w:cs="Courier New"/>
      <w:sz w:val="20"/>
    </w:rPr>
  </w:style>
  <w:style w:type="character" w:customStyle="1" w:styleId="HTMLPreformattedChar">
    <w:name w:val="HTML Preformatted Char"/>
    <w:basedOn w:val="DefaultParagraphFont"/>
    <w:link w:val="HTMLPreformatted"/>
    <w:rsid w:val="00BF6801"/>
    <w:rPr>
      <w:rFonts w:ascii="Courier New" w:hAnsi="Courier New" w:cs="Courier New"/>
    </w:rPr>
  </w:style>
  <w:style w:type="character" w:styleId="HTMLSample">
    <w:name w:val="HTML Sample"/>
    <w:basedOn w:val="DefaultParagraphFont"/>
    <w:rsid w:val="00BF6801"/>
    <w:rPr>
      <w:rFonts w:ascii="Courier New" w:hAnsi="Courier New" w:cs="Courier New"/>
    </w:rPr>
  </w:style>
  <w:style w:type="character" w:styleId="HTMLTypewriter">
    <w:name w:val="HTML Typewriter"/>
    <w:basedOn w:val="DefaultParagraphFont"/>
    <w:rsid w:val="00BF6801"/>
    <w:rPr>
      <w:rFonts w:ascii="Courier New" w:hAnsi="Courier New" w:cs="Courier New"/>
      <w:sz w:val="20"/>
      <w:szCs w:val="20"/>
    </w:rPr>
  </w:style>
  <w:style w:type="character" w:styleId="HTMLVariable">
    <w:name w:val="HTML Variable"/>
    <w:basedOn w:val="DefaultParagraphFont"/>
    <w:rsid w:val="00BF6801"/>
    <w:rPr>
      <w:i/>
      <w:iCs/>
    </w:rPr>
  </w:style>
  <w:style w:type="paragraph" w:styleId="CommentSubject">
    <w:name w:val="annotation subject"/>
    <w:basedOn w:val="CommentText"/>
    <w:next w:val="CommentText"/>
    <w:link w:val="CommentSubjectChar"/>
    <w:rsid w:val="00BF6801"/>
    <w:rPr>
      <w:b/>
      <w:bCs/>
    </w:rPr>
  </w:style>
  <w:style w:type="character" w:customStyle="1" w:styleId="CommentSubjectChar">
    <w:name w:val="Comment Subject Char"/>
    <w:basedOn w:val="CommentTextChar"/>
    <w:link w:val="CommentSubject"/>
    <w:rsid w:val="00BF6801"/>
    <w:rPr>
      <w:b/>
      <w:bCs/>
    </w:rPr>
  </w:style>
  <w:style w:type="numbering" w:styleId="1ai">
    <w:name w:val="Outline List 1"/>
    <w:basedOn w:val="NoList"/>
    <w:rsid w:val="00BF6801"/>
    <w:pPr>
      <w:numPr>
        <w:numId w:val="14"/>
      </w:numPr>
    </w:pPr>
  </w:style>
  <w:style w:type="numbering" w:styleId="111111">
    <w:name w:val="Outline List 2"/>
    <w:basedOn w:val="NoList"/>
    <w:rsid w:val="00BF6801"/>
    <w:pPr>
      <w:numPr>
        <w:numId w:val="15"/>
      </w:numPr>
    </w:pPr>
  </w:style>
  <w:style w:type="numbering" w:styleId="ArticleSection">
    <w:name w:val="Outline List 3"/>
    <w:basedOn w:val="NoList"/>
    <w:rsid w:val="00BF6801"/>
    <w:pPr>
      <w:numPr>
        <w:numId w:val="17"/>
      </w:numPr>
    </w:pPr>
  </w:style>
  <w:style w:type="table" w:styleId="TableSimple1">
    <w:name w:val="Table Simple 1"/>
    <w:basedOn w:val="TableNormal"/>
    <w:rsid w:val="00BF68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68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68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68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68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68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68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68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68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68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68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68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68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68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68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68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68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68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68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68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68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68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68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68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68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68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68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68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68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68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68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68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68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68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68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68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68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68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68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BF6801"/>
    <w:pPr>
      <w:tabs>
        <w:tab w:val="right" w:pos="340"/>
      </w:tabs>
      <w:spacing w:before="60" w:line="240" w:lineRule="auto"/>
      <w:ind w:left="454" w:hanging="454"/>
    </w:pPr>
    <w:rPr>
      <w:sz w:val="20"/>
    </w:rPr>
  </w:style>
  <w:style w:type="paragraph" w:customStyle="1" w:styleId="ETApara">
    <w:name w:val="ETA(para)"/>
    <w:basedOn w:val="OPCParaBase"/>
    <w:rsid w:val="00BF6801"/>
    <w:pPr>
      <w:tabs>
        <w:tab w:val="right" w:pos="754"/>
      </w:tabs>
      <w:spacing w:before="60" w:line="240" w:lineRule="auto"/>
      <w:ind w:left="828" w:hanging="828"/>
    </w:pPr>
    <w:rPr>
      <w:sz w:val="20"/>
    </w:rPr>
  </w:style>
  <w:style w:type="paragraph" w:customStyle="1" w:styleId="ETAsubpara">
    <w:name w:val="ETA(subpara)"/>
    <w:basedOn w:val="OPCParaBase"/>
    <w:rsid w:val="00BF6801"/>
    <w:pPr>
      <w:tabs>
        <w:tab w:val="right" w:pos="1083"/>
      </w:tabs>
      <w:spacing w:before="60" w:line="240" w:lineRule="auto"/>
      <w:ind w:left="1191" w:hanging="1191"/>
    </w:pPr>
    <w:rPr>
      <w:sz w:val="20"/>
    </w:rPr>
  </w:style>
  <w:style w:type="paragraph" w:customStyle="1" w:styleId="ETAsub-subpara">
    <w:name w:val="ETA(sub-subpara)"/>
    <w:basedOn w:val="OPCParaBase"/>
    <w:rsid w:val="00BF680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F6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801"/>
    <w:pPr>
      <w:spacing w:line="260" w:lineRule="atLeast"/>
    </w:pPr>
    <w:rPr>
      <w:sz w:val="22"/>
    </w:rPr>
  </w:style>
  <w:style w:type="paragraph" w:styleId="Heading1">
    <w:name w:val="heading 1"/>
    <w:basedOn w:val="Normal"/>
    <w:next w:val="Normal"/>
    <w:link w:val="Heading1Char"/>
    <w:uiPriority w:val="9"/>
    <w:qFormat/>
    <w:rsid w:val="00BF68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8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68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F68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68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68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F68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F68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F68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6801"/>
  </w:style>
  <w:style w:type="paragraph" w:customStyle="1" w:styleId="OPCParaBase">
    <w:name w:val="OPCParaBase"/>
    <w:qFormat/>
    <w:rsid w:val="00BF6801"/>
    <w:pPr>
      <w:spacing w:line="260" w:lineRule="atLeast"/>
    </w:pPr>
    <w:rPr>
      <w:rFonts w:eastAsia="Times New Roman" w:cs="Times New Roman"/>
      <w:sz w:val="22"/>
      <w:lang w:eastAsia="en-AU"/>
    </w:rPr>
  </w:style>
  <w:style w:type="paragraph" w:customStyle="1" w:styleId="ShortT">
    <w:name w:val="ShortT"/>
    <w:basedOn w:val="OPCParaBase"/>
    <w:next w:val="Normal"/>
    <w:qFormat/>
    <w:rsid w:val="00BF6801"/>
    <w:pPr>
      <w:spacing w:line="240" w:lineRule="auto"/>
    </w:pPr>
    <w:rPr>
      <w:b/>
      <w:sz w:val="40"/>
    </w:rPr>
  </w:style>
  <w:style w:type="paragraph" w:customStyle="1" w:styleId="ActHead1">
    <w:name w:val="ActHead 1"/>
    <w:aliases w:val="c"/>
    <w:basedOn w:val="OPCParaBase"/>
    <w:next w:val="Normal"/>
    <w:qFormat/>
    <w:rsid w:val="00BF68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68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68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68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68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68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68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68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68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6801"/>
  </w:style>
  <w:style w:type="paragraph" w:customStyle="1" w:styleId="Blocks">
    <w:name w:val="Blocks"/>
    <w:aliases w:val="bb"/>
    <w:basedOn w:val="OPCParaBase"/>
    <w:qFormat/>
    <w:rsid w:val="00BF6801"/>
    <w:pPr>
      <w:spacing w:line="240" w:lineRule="auto"/>
    </w:pPr>
    <w:rPr>
      <w:sz w:val="24"/>
    </w:rPr>
  </w:style>
  <w:style w:type="paragraph" w:customStyle="1" w:styleId="BoxText">
    <w:name w:val="BoxText"/>
    <w:aliases w:val="bt"/>
    <w:basedOn w:val="OPCParaBase"/>
    <w:qFormat/>
    <w:rsid w:val="00BF68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6801"/>
    <w:rPr>
      <w:b/>
    </w:rPr>
  </w:style>
  <w:style w:type="paragraph" w:customStyle="1" w:styleId="BoxHeadItalic">
    <w:name w:val="BoxHeadItalic"/>
    <w:aliases w:val="bhi"/>
    <w:basedOn w:val="BoxText"/>
    <w:next w:val="BoxStep"/>
    <w:qFormat/>
    <w:rsid w:val="00BF6801"/>
    <w:rPr>
      <w:i/>
    </w:rPr>
  </w:style>
  <w:style w:type="paragraph" w:customStyle="1" w:styleId="BoxList">
    <w:name w:val="BoxList"/>
    <w:aliases w:val="bl"/>
    <w:basedOn w:val="BoxText"/>
    <w:qFormat/>
    <w:rsid w:val="00BF6801"/>
    <w:pPr>
      <w:ind w:left="1559" w:hanging="425"/>
    </w:pPr>
  </w:style>
  <w:style w:type="paragraph" w:customStyle="1" w:styleId="BoxNote">
    <w:name w:val="BoxNote"/>
    <w:aliases w:val="bn"/>
    <w:basedOn w:val="BoxText"/>
    <w:qFormat/>
    <w:rsid w:val="00BF6801"/>
    <w:pPr>
      <w:tabs>
        <w:tab w:val="left" w:pos="1985"/>
      </w:tabs>
      <w:spacing w:before="122" w:line="198" w:lineRule="exact"/>
      <w:ind w:left="2948" w:hanging="1814"/>
    </w:pPr>
    <w:rPr>
      <w:sz w:val="18"/>
    </w:rPr>
  </w:style>
  <w:style w:type="paragraph" w:customStyle="1" w:styleId="BoxPara">
    <w:name w:val="BoxPara"/>
    <w:aliases w:val="bp"/>
    <w:basedOn w:val="BoxText"/>
    <w:qFormat/>
    <w:rsid w:val="00BF6801"/>
    <w:pPr>
      <w:tabs>
        <w:tab w:val="right" w:pos="2268"/>
      </w:tabs>
      <w:ind w:left="2552" w:hanging="1418"/>
    </w:pPr>
  </w:style>
  <w:style w:type="paragraph" w:customStyle="1" w:styleId="BoxStep">
    <w:name w:val="BoxStep"/>
    <w:aliases w:val="bs"/>
    <w:basedOn w:val="BoxText"/>
    <w:qFormat/>
    <w:rsid w:val="00BF6801"/>
    <w:pPr>
      <w:ind w:left="1985" w:hanging="851"/>
    </w:pPr>
  </w:style>
  <w:style w:type="character" w:customStyle="1" w:styleId="CharAmPartNo">
    <w:name w:val="CharAmPartNo"/>
    <w:basedOn w:val="OPCCharBase"/>
    <w:qFormat/>
    <w:rsid w:val="00BF6801"/>
  </w:style>
  <w:style w:type="character" w:customStyle="1" w:styleId="CharAmPartText">
    <w:name w:val="CharAmPartText"/>
    <w:basedOn w:val="OPCCharBase"/>
    <w:qFormat/>
    <w:rsid w:val="00BF6801"/>
  </w:style>
  <w:style w:type="character" w:customStyle="1" w:styleId="CharAmSchNo">
    <w:name w:val="CharAmSchNo"/>
    <w:basedOn w:val="OPCCharBase"/>
    <w:qFormat/>
    <w:rsid w:val="00BF6801"/>
  </w:style>
  <w:style w:type="character" w:customStyle="1" w:styleId="CharAmSchText">
    <w:name w:val="CharAmSchText"/>
    <w:basedOn w:val="OPCCharBase"/>
    <w:qFormat/>
    <w:rsid w:val="00BF6801"/>
  </w:style>
  <w:style w:type="character" w:customStyle="1" w:styleId="CharBoldItalic">
    <w:name w:val="CharBoldItalic"/>
    <w:basedOn w:val="OPCCharBase"/>
    <w:uiPriority w:val="1"/>
    <w:qFormat/>
    <w:rsid w:val="00BF6801"/>
    <w:rPr>
      <w:b/>
      <w:i/>
    </w:rPr>
  </w:style>
  <w:style w:type="character" w:customStyle="1" w:styleId="CharChapNo">
    <w:name w:val="CharChapNo"/>
    <w:basedOn w:val="OPCCharBase"/>
    <w:uiPriority w:val="1"/>
    <w:qFormat/>
    <w:rsid w:val="00BF6801"/>
  </w:style>
  <w:style w:type="character" w:customStyle="1" w:styleId="CharChapText">
    <w:name w:val="CharChapText"/>
    <w:basedOn w:val="OPCCharBase"/>
    <w:uiPriority w:val="1"/>
    <w:qFormat/>
    <w:rsid w:val="00BF6801"/>
  </w:style>
  <w:style w:type="character" w:customStyle="1" w:styleId="CharDivNo">
    <w:name w:val="CharDivNo"/>
    <w:basedOn w:val="OPCCharBase"/>
    <w:uiPriority w:val="1"/>
    <w:qFormat/>
    <w:rsid w:val="00BF6801"/>
  </w:style>
  <w:style w:type="character" w:customStyle="1" w:styleId="CharDivText">
    <w:name w:val="CharDivText"/>
    <w:basedOn w:val="OPCCharBase"/>
    <w:uiPriority w:val="1"/>
    <w:qFormat/>
    <w:rsid w:val="00BF6801"/>
  </w:style>
  <w:style w:type="character" w:customStyle="1" w:styleId="CharItalic">
    <w:name w:val="CharItalic"/>
    <w:basedOn w:val="OPCCharBase"/>
    <w:uiPriority w:val="1"/>
    <w:qFormat/>
    <w:rsid w:val="00BF6801"/>
    <w:rPr>
      <w:i/>
    </w:rPr>
  </w:style>
  <w:style w:type="character" w:customStyle="1" w:styleId="CharPartNo">
    <w:name w:val="CharPartNo"/>
    <w:basedOn w:val="OPCCharBase"/>
    <w:uiPriority w:val="1"/>
    <w:qFormat/>
    <w:rsid w:val="00BF6801"/>
  </w:style>
  <w:style w:type="character" w:customStyle="1" w:styleId="CharPartText">
    <w:name w:val="CharPartText"/>
    <w:basedOn w:val="OPCCharBase"/>
    <w:uiPriority w:val="1"/>
    <w:qFormat/>
    <w:rsid w:val="00BF6801"/>
  </w:style>
  <w:style w:type="character" w:customStyle="1" w:styleId="CharSectno">
    <w:name w:val="CharSectno"/>
    <w:basedOn w:val="OPCCharBase"/>
    <w:qFormat/>
    <w:rsid w:val="00BF6801"/>
  </w:style>
  <w:style w:type="character" w:customStyle="1" w:styleId="CharSubdNo">
    <w:name w:val="CharSubdNo"/>
    <w:basedOn w:val="OPCCharBase"/>
    <w:uiPriority w:val="1"/>
    <w:qFormat/>
    <w:rsid w:val="00BF6801"/>
  </w:style>
  <w:style w:type="character" w:customStyle="1" w:styleId="CharSubdText">
    <w:name w:val="CharSubdText"/>
    <w:basedOn w:val="OPCCharBase"/>
    <w:uiPriority w:val="1"/>
    <w:qFormat/>
    <w:rsid w:val="00BF6801"/>
  </w:style>
  <w:style w:type="paragraph" w:customStyle="1" w:styleId="CTA--">
    <w:name w:val="CTA --"/>
    <w:basedOn w:val="OPCParaBase"/>
    <w:next w:val="Normal"/>
    <w:rsid w:val="00BF6801"/>
    <w:pPr>
      <w:spacing w:before="60" w:line="240" w:lineRule="atLeast"/>
      <w:ind w:left="142" w:hanging="142"/>
    </w:pPr>
    <w:rPr>
      <w:sz w:val="20"/>
    </w:rPr>
  </w:style>
  <w:style w:type="paragraph" w:customStyle="1" w:styleId="CTA-">
    <w:name w:val="CTA -"/>
    <w:basedOn w:val="OPCParaBase"/>
    <w:rsid w:val="00BF6801"/>
    <w:pPr>
      <w:spacing w:before="60" w:line="240" w:lineRule="atLeast"/>
      <w:ind w:left="85" w:hanging="85"/>
    </w:pPr>
    <w:rPr>
      <w:sz w:val="20"/>
    </w:rPr>
  </w:style>
  <w:style w:type="paragraph" w:customStyle="1" w:styleId="CTA---">
    <w:name w:val="CTA ---"/>
    <w:basedOn w:val="OPCParaBase"/>
    <w:next w:val="Normal"/>
    <w:rsid w:val="00BF6801"/>
    <w:pPr>
      <w:spacing w:before="60" w:line="240" w:lineRule="atLeast"/>
      <w:ind w:left="198" w:hanging="198"/>
    </w:pPr>
    <w:rPr>
      <w:sz w:val="20"/>
    </w:rPr>
  </w:style>
  <w:style w:type="paragraph" w:customStyle="1" w:styleId="CTA----">
    <w:name w:val="CTA ----"/>
    <w:basedOn w:val="OPCParaBase"/>
    <w:next w:val="Normal"/>
    <w:rsid w:val="00BF6801"/>
    <w:pPr>
      <w:spacing w:before="60" w:line="240" w:lineRule="atLeast"/>
      <w:ind w:left="255" w:hanging="255"/>
    </w:pPr>
    <w:rPr>
      <w:sz w:val="20"/>
    </w:rPr>
  </w:style>
  <w:style w:type="paragraph" w:customStyle="1" w:styleId="CTA1a">
    <w:name w:val="CTA 1(a)"/>
    <w:basedOn w:val="OPCParaBase"/>
    <w:rsid w:val="00BF6801"/>
    <w:pPr>
      <w:tabs>
        <w:tab w:val="right" w:pos="414"/>
      </w:tabs>
      <w:spacing w:before="40" w:line="240" w:lineRule="atLeast"/>
      <w:ind w:left="675" w:hanging="675"/>
    </w:pPr>
    <w:rPr>
      <w:sz w:val="20"/>
    </w:rPr>
  </w:style>
  <w:style w:type="paragraph" w:customStyle="1" w:styleId="CTA1ai">
    <w:name w:val="CTA 1(a)(i)"/>
    <w:basedOn w:val="OPCParaBase"/>
    <w:rsid w:val="00BF6801"/>
    <w:pPr>
      <w:tabs>
        <w:tab w:val="right" w:pos="1004"/>
      </w:tabs>
      <w:spacing w:before="40" w:line="240" w:lineRule="atLeast"/>
      <w:ind w:left="1253" w:hanging="1253"/>
    </w:pPr>
    <w:rPr>
      <w:sz w:val="20"/>
    </w:rPr>
  </w:style>
  <w:style w:type="paragraph" w:customStyle="1" w:styleId="CTA2a">
    <w:name w:val="CTA 2(a)"/>
    <w:basedOn w:val="OPCParaBase"/>
    <w:rsid w:val="00BF6801"/>
    <w:pPr>
      <w:tabs>
        <w:tab w:val="right" w:pos="482"/>
      </w:tabs>
      <w:spacing w:before="40" w:line="240" w:lineRule="atLeast"/>
      <w:ind w:left="748" w:hanging="748"/>
    </w:pPr>
    <w:rPr>
      <w:sz w:val="20"/>
    </w:rPr>
  </w:style>
  <w:style w:type="paragraph" w:customStyle="1" w:styleId="CTA2ai">
    <w:name w:val="CTA 2(a)(i)"/>
    <w:basedOn w:val="OPCParaBase"/>
    <w:rsid w:val="00BF6801"/>
    <w:pPr>
      <w:tabs>
        <w:tab w:val="right" w:pos="1089"/>
      </w:tabs>
      <w:spacing w:before="40" w:line="240" w:lineRule="atLeast"/>
      <w:ind w:left="1327" w:hanging="1327"/>
    </w:pPr>
    <w:rPr>
      <w:sz w:val="20"/>
    </w:rPr>
  </w:style>
  <w:style w:type="paragraph" w:customStyle="1" w:styleId="CTA3a">
    <w:name w:val="CTA 3(a)"/>
    <w:basedOn w:val="OPCParaBase"/>
    <w:rsid w:val="00BF6801"/>
    <w:pPr>
      <w:tabs>
        <w:tab w:val="right" w:pos="556"/>
      </w:tabs>
      <w:spacing w:before="40" w:line="240" w:lineRule="atLeast"/>
      <w:ind w:left="805" w:hanging="805"/>
    </w:pPr>
    <w:rPr>
      <w:sz w:val="20"/>
    </w:rPr>
  </w:style>
  <w:style w:type="paragraph" w:customStyle="1" w:styleId="CTA3ai">
    <w:name w:val="CTA 3(a)(i)"/>
    <w:basedOn w:val="OPCParaBase"/>
    <w:rsid w:val="00BF6801"/>
    <w:pPr>
      <w:tabs>
        <w:tab w:val="right" w:pos="1140"/>
      </w:tabs>
      <w:spacing w:before="40" w:line="240" w:lineRule="atLeast"/>
      <w:ind w:left="1361" w:hanging="1361"/>
    </w:pPr>
    <w:rPr>
      <w:sz w:val="20"/>
    </w:rPr>
  </w:style>
  <w:style w:type="paragraph" w:customStyle="1" w:styleId="CTA4a">
    <w:name w:val="CTA 4(a)"/>
    <w:basedOn w:val="OPCParaBase"/>
    <w:rsid w:val="00BF6801"/>
    <w:pPr>
      <w:tabs>
        <w:tab w:val="right" w:pos="624"/>
      </w:tabs>
      <w:spacing w:before="40" w:line="240" w:lineRule="atLeast"/>
      <w:ind w:left="873" w:hanging="873"/>
    </w:pPr>
    <w:rPr>
      <w:sz w:val="20"/>
    </w:rPr>
  </w:style>
  <w:style w:type="paragraph" w:customStyle="1" w:styleId="CTA4ai">
    <w:name w:val="CTA 4(a)(i)"/>
    <w:basedOn w:val="OPCParaBase"/>
    <w:rsid w:val="00BF6801"/>
    <w:pPr>
      <w:tabs>
        <w:tab w:val="right" w:pos="1213"/>
      </w:tabs>
      <w:spacing w:before="40" w:line="240" w:lineRule="atLeast"/>
      <w:ind w:left="1452" w:hanging="1452"/>
    </w:pPr>
    <w:rPr>
      <w:sz w:val="20"/>
    </w:rPr>
  </w:style>
  <w:style w:type="paragraph" w:customStyle="1" w:styleId="CTACAPS">
    <w:name w:val="CTA CAPS"/>
    <w:basedOn w:val="OPCParaBase"/>
    <w:rsid w:val="00BF6801"/>
    <w:pPr>
      <w:spacing w:before="60" w:line="240" w:lineRule="atLeast"/>
    </w:pPr>
    <w:rPr>
      <w:sz w:val="20"/>
    </w:rPr>
  </w:style>
  <w:style w:type="paragraph" w:customStyle="1" w:styleId="CTAright">
    <w:name w:val="CTA right"/>
    <w:basedOn w:val="OPCParaBase"/>
    <w:rsid w:val="00BF6801"/>
    <w:pPr>
      <w:spacing w:before="60" w:line="240" w:lineRule="auto"/>
      <w:jc w:val="right"/>
    </w:pPr>
    <w:rPr>
      <w:sz w:val="20"/>
    </w:rPr>
  </w:style>
  <w:style w:type="paragraph" w:customStyle="1" w:styleId="subsection">
    <w:name w:val="subsection"/>
    <w:aliases w:val="ss,Subsection"/>
    <w:basedOn w:val="OPCParaBase"/>
    <w:link w:val="subsectionChar"/>
    <w:rsid w:val="00BF6801"/>
    <w:pPr>
      <w:tabs>
        <w:tab w:val="right" w:pos="1021"/>
      </w:tabs>
      <w:spacing w:before="180" w:line="240" w:lineRule="auto"/>
      <w:ind w:left="1134" w:hanging="1134"/>
    </w:pPr>
  </w:style>
  <w:style w:type="paragraph" w:customStyle="1" w:styleId="Definition">
    <w:name w:val="Definition"/>
    <w:aliases w:val="dd"/>
    <w:basedOn w:val="OPCParaBase"/>
    <w:rsid w:val="00BF6801"/>
    <w:pPr>
      <w:spacing w:before="180" w:line="240" w:lineRule="auto"/>
      <w:ind w:left="1134"/>
    </w:pPr>
  </w:style>
  <w:style w:type="paragraph" w:customStyle="1" w:styleId="EndNotespara">
    <w:name w:val="EndNotes(para)"/>
    <w:aliases w:val="eta"/>
    <w:basedOn w:val="OPCParaBase"/>
    <w:next w:val="EndNotessubpara"/>
    <w:rsid w:val="00BF68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68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F68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6801"/>
    <w:pPr>
      <w:tabs>
        <w:tab w:val="right" w:pos="1412"/>
      </w:tabs>
      <w:spacing w:before="60" w:line="240" w:lineRule="auto"/>
      <w:ind w:left="1525" w:hanging="1525"/>
    </w:pPr>
    <w:rPr>
      <w:sz w:val="20"/>
    </w:rPr>
  </w:style>
  <w:style w:type="paragraph" w:customStyle="1" w:styleId="Formula">
    <w:name w:val="Formula"/>
    <w:basedOn w:val="OPCParaBase"/>
    <w:rsid w:val="00BF6801"/>
    <w:pPr>
      <w:spacing w:line="240" w:lineRule="auto"/>
      <w:ind w:left="1134"/>
    </w:pPr>
    <w:rPr>
      <w:sz w:val="20"/>
    </w:rPr>
  </w:style>
  <w:style w:type="paragraph" w:styleId="Header">
    <w:name w:val="header"/>
    <w:basedOn w:val="OPCParaBase"/>
    <w:link w:val="HeaderChar"/>
    <w:unhideWhenUsed/>
    <w:rsid w:val="00BF68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6801"/>
    <w:rPr>
      <w:rFonts w:eastAsia="Times New Roman" w:cs="Times New Roman"/>
      <w:sz w:val="16"/>
      <w:lang w:eastAsia="en-AU"/>
    </w:rPr>
  </w:style>
  <w:style w:type="paragraph" w:customStyle="1" w:styleId="House">
    <w:name w:val="House"/>
    <w:basedOn w:val="OPCParaBase"/>
    <w:rsid w:val="00BF6801"/>
    <w:pPr>
      <w:spacing w:line="240" w:lineRule="auto"/>
    </w:pPr>
    <w:rPr>
      <w:sz w:val="28"/>
    </w:rPr>
  </w:style>
  <w:style w:type="paragraph" w:customStyle="1" w:styleId="Item">
    <w:name w:val="Item"/>
    <w:aliases w:val="i"/>
    <w:basedOn w:val="OPCParaBase"/>
    <w:next w:val="ItemHead"/>
    <w:rsid w:val="00BF6801"/>
    <w:pPr>
      <w:keepLines/>
      <w:spacing w:before="80" w:line="240" w:lineRule="auto"/>
      <w:ind w:left="709"/>
    </w:pPr>
  </w:style>
  <w:style w:type="paragraph" w:customStyle="1" w:styleId="ItemHead">
    <w:name w:val="ItemHead"/>
    <w:aliases w:val="ih"/>
    <w:basedOn w:val="OPCParaBase"/>
    <w:next w:val="Item"/>
    <w:rsid w:val="00BF68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6801"/>
    <w:pPr>
      <w:spacing w:line="240" w:lineRule="auto"/>
    </w:pPr>
    <w:rPr>
      <w:b/>
      <w:sz w:val="32"/>
    </w:rPr>
  </w:style>
  <w:style w:type="paragraph" w:customStyle="1" w:styleId="notedraft">
    <w:name w:val="note(draft)"/>
    <w:aliases w:val="nd"/>
    <w:basedOn w:val="OPCParaBase"/>
    <w:rsid w:val="00BF6801"/>
    <w:pPr>
      <w:spacing w:before="240" w:line="240" w:lineRule="auto"/>
      <w:ind w:left="284" w:hanging="284"/>
    </w:pPr>
    <w:rPr>
      <w:i/>
      <w:sz w:val="24"/>
    </w:rPr>
  </w:style>
  <w:style w:type="paragraph" w:customStyle="1" w:styleId="notemargin">
    <w:name w:val="note(margin)"/>
    <w:aliases w:val="nm"/>
    <w:basedOn w:val="OPCParaBase"/>
    <w:rsid w:val="00BF6801"/>
    <w:pPr>
      <w:tabs>
        <w:tab w:val="left" w:pos="709"/>
      </w:tabs>
      <w:spacing w:before="122" w:line="198" w:lineRule="exact"/>
      <w:ind w:left="709" w:hanging="709"/>
    </w:pPr>
    <w:rPr>
      <w:sz w:val="18"/>
    </w:rPr>
  </w:style>
  <w:style w:type="paragraph" w:customStyle="1" w:styleId="noteToPara">
    <w:name w:val="noteToPara"/>
    <w:aliases w:val="ntp"/>
    <w:basedOn w:val="OPCParaBase"/>
    <w:rsid w:val="00BF6801"/>
    <w:pPr>
      <w:spacing w:before="122" w:line="198" w:lineRule="exact"/>
      <w:ind w:left="2353" w:hanging="709"/>
    </w:pPr>
    <w:rPr>
      <w:sz w:val="18"/>
    </w:rPr>
  </w:style>
  <w:style w:type="paragraph" w:customStyle="1" w:styleId="noteParlAmend">
    <w:name w:val="note(ParlAmend)"/>
    <w:aliases w:val="npp"/>
    <w:basedOn w:val="OPCParaBase"/>
    <w:next w:val="ParlAmend"/>
    <w:rsid w:val="00BF6801"/>
    <w:pPr>
      <w:spacing w:line="240" w:lineRule="auto"/>
      <w:jc w:val="right"/>
    </w:pPr>
    <w:rPr>
      <w:rFonts w:ascii="Arial" w:hAnsi="Arial"/>
      <w:b/>
      <w:i/>
    </w:rPr>
  </w:style>
  <w:style w:type="paragraph" w:customStyle="1" w:styleId="Page1">
    <w:name w:val="Page1"/>
    <w:basedOn w:val="OPCParaBase"/>
    <w:rsid w:val="00BF6801"/>
    <w:pPr>
      <w:spacing w:before="5600" w:line="240" w:lineRule="auto"/>
    </w:pPr>
    <w:rPr>
      <w:b/>
      <w:sz w:val="32"/>
    </w:rPr>
  </w:style>
  <w:style w:type="paragraph" w:customStyle="1" w:styleId="PageBreak">
    <w:name w:val="PageBreak"/>
    <w:aliases w:val="pb"/>
    <w:basedOn w:val="OPCParaBase"/>
    <w:rsid w:val="00BF6801"/>
    <w:pPr>
      <w:spacing w:line="240" w:lineRule="auto"/>
    </w:pPr>
    <w:rPr>
      <w:sz w:val="20"/>
    </w:rPr>
  </w:style>
  <w:style w:type="paragraph" w:customStyle="1" w:styleId="paragraphsub">
    <w:name w:val="paragraph(sub)"/>
    <w:aliases w:val="aa"/>
    <w:basedOn w:val="OPCParaBase"/>
    <w:rsid w:val="00BF6801"/>
    <w:pPr>
      <w:tabs>
        <w:tab w:val="right" w:pos="1985"/>
      </w:tabs>
      <w:spacing w:before="40" w:line="240" w:lineRule="auto"/>
      <w:ind w:left="2098" w:hanging="2098"/>
    </w:pPr>
  </w:style>
  <w:style w:type="paragraph" w:customStyle="1" w:styleId="paragraphsub-sub">
    <w:name w:val="paragraph(sub-sub)"/>
    <w:aliases w:val="aaa"/>
    <w:basedOn w:val="OPCParaBase"/>
    <w:rsid w:val="00BF6801"/>
    <w:pPr>
      <w:tabs>
        <w:tab w:val="right" w:pos="2722"/>
      </w:tabs>
      <w:spacing w:before="40" w:line="240" w:lineRule="auto"/>
      <w:ind w:left="2835" w:hanging="2835"/>
    </w:pPr>
  </w:style>
  <w:style w:type="paragraph" w:customStyle="1" w:styleId="paragraph">
    <w:name w:val="paragraph"/>
    <w:aliases w:val="a"/>
    <w:basedOn w:val="OPCParaBase"/>
    <w:link w:val="paragraphChar"/>
    <w:rsid w:val="00BF6801"/>
    <w:pPr>
      <w:tabs>
        <w:tab w:val="right" w:pos="1531"/>
      </w:tabs>
      <w:spacing w:before="40" w:line="240" w:lineRule="auto"/>
      <w:ind w:left="1644" w:hanging="1644"/>
    </w:pPr>
  </w:style>
  <w:style w:type="paragraph" w:customStyle="1" w:styleId="ParlAmend">
    <w:name w:val="ParlAmend"/>
    <w:aliases w:val="pp"/>
    <w:basedOn w:val="OPCParaBase"/>
    <w:rsid w:val="00BF6801"/>
    <w:pPr>
      <w:spacing w:before="240" w:line="240" w:lineRule="atLeast"/>
      <w:ind w:hanging="567"/>
    </w:pPr>
    <w:rPr>
      <w:sz w:val="24"/>
    </w:rPr>
  </w:style>
  <w:style w:type="paragraph" w:customStyle="1" w:styleId="Penalty">
    <w:name w:val="Penalty"/>
    <w:basedOn w:val="OPCParaBase"/>
    <w:rsid w:val="00BF6801"/>
    <w:pPr>
      <w:tabs>
        <w:tab w:val="left" w:pos="2977"/>
      </w:tabs>
      <w:spacing w:before="180" w:line="240" w:lineRule="auto"/>
      <w:ind w:left="1985" w:hanging="851"/>
    </w:pPr>
  </w:style>
  <w:style w:type="paragraph" w:customStyle="1" w:styleId="Portfolio">
    <w:name w:val="Portfolio"/>
    <w:basedOn w:val="OPCParaBase"/>
    <w:rsid w:val="00BF6801"/>
    <w:pPr>
      <w:spacing w:line="240" w:lineRule="auto"/>
    </w:pPr>
    <w:rPr>
      <w:i/>
      <w:sz w:val="20"/>
    </w:rPr>
  </w:style>
  <w:style w:type="paragraph" w:customStyle="1" w:styleId="Preamble">
    <w:name w:val="Preamble"/>
    <w:basedOn w:val="OPCParaBase"/>
    <w:next w:val="Normal"/>
    <w:rsid w:val="00BF68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6801"/>
    <w:pPr>
      <w:spacing w:line="240" w:lineRule="auto"/>
    </w:pPr>
    <w:rPr>
      <w:i/>
      <w:sz w:val="20"/>
    </w:rPr>
  </w:style>
  <w:style w:type="paragraph" w:customStyle="1" w:styleId="Session">
    <w:name w:val="Session"/>
    <w:basedOn w:val="OPCParaBase"/>
    <w:rsid w:val="00BF6801"/>
    <w:pPr>
      <w:spacing w:line="240" w:lineRule="auto"/>
    </w:pPr>
    <w:rPr>
      <w:sz w:val="28"/>
    </w:rPr>
  </w:style>
  <w:style w:type="paragraph" w:customStyle="1" w:styleId="Sponsor">
    <w:name w:val="Sponsor"/>
    <w:basedOn w:val="OPCParaBase"/>
    <w:rsid w:val="00BF6801"/>
    <w:pPr>
      <w:spacing w:line="240" w:lineRule="auto"/>
    </w:pPr>
    <w:rPr>
      <w:i/>
    </w:rPr>
  </w:style>
  <w:style w:type="paragraph" w:customStyle="1" w:styleId="Subitem">
    <w:name w:val="Subitem"/>
    <w:aliases w:val="iss"/>
    <w:basedOn w:val="OPCParaBase"/>
    <w:rsid w:val="00BF6801"/>
    <w:pPr>
      <w:spacing w:before="180" w:line="240" w:lineRule="auto"/>
      <w:ind w:left="709" w:hanging="709"/>
    </w:pPr>
  </w:style>
  <w:style w:type="paragraph" w:customStyle="1" w:styleId="SubitemHead">
    <w:name w:val="SubitemHead"/>
    <w:aliases w:val="issh"/>
    <w:basedOn w:val="OPCParaBase"/>
    <w:rsid w:val="00BF68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6801"/>
    <w:pPr>
      <w:spacing w:before="40" w:line="240" w:lineRule="auto"/>
      <w:ind w:left="1134"/>
    </w:pPr>
  </w:style>
  <w:style w:type="paragraph" w:customStyle="1" w:styleId="SubsectionHead">
    <w:name w:val="SubsectionHead"/>
    <w:aliases w:val="ssh"/>
    <w:basedOn w:val="OPCParaBase"/>
    <w:next w:val="subsection"/>
    <w:rsid w:val="00BF6801"/>
    <w:pPr>
      <w:keepNext/>
      <w:keepLines/>
      <w:spacing w:before="240" w:line="240" w:lineRule="auto"/>
      <w:ind w:left="1134"/>
    </w:pPr>
    <w:rPr>
      <w:i/>
    </w:rPr>
  </w:style>
  <w:style w:type="paragraph" w:customStyle="1" w:styleId="Tablea">
    <w:name w:val="Table(a)"/>
    <w:aliases w:val="ta"/>
    <w:basedOn w:val="OPCParaBase"/>
    <w:rsid w:val="00BF6801"/>
    <w:pPr>
      <w:spacing w:before="60" w:line="240" w:lineRule="auto"/>
      <w:ind w:left="284" w:hanging="284"/>
    </w:pPr>
    <w:rPr>
      <w:sz w:val="20"/>
    </w:rPr>
  </w:style>
  <w:style w:type="paragraph" w:customStyle="1" w:styleId="TableAA">
    <w:name w:val="Table(AA)"/>
    <w:aliases w:val="taaa"/>
    <w:basedOn w:val="OPCParaBase"/>
    <w:rsid w:val="00BF68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68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6801"/>
    <w:pPr>
      <w:spacing w:before="60" w:line="240" w:lineRule="atLeast"/>
    </w:pPr>
    <w:rPr>
      <w:sz w:val="20"/>
    </w:rPr>
  </w:style>
  <w:style w:type="paragraph" w:customStyle="1" w:styleId="TLPBoxTextnote">
    <w:name w:val="TLPBoxText(note"/>
    <w:aliases w:val="right)"/>
    <w:basedOn w:val="OPCParaBase"/>
    <w:rsid w:val="00BF68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68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6801"/>
    <w:pPr>
      <w:spacing w:before="122" w:line="198" w:lineRule="exact"/>
      <w:ind w:left="1985" w:hanging="851"/>
      <w:jc w:val="right"/>
    </w:pPr>
    <w:rPr>
      <w:sz w:val="18"/>
    </w:rPr>
  </w:style>
  <w:style w:type="paragraph" w:customStyle="1" w:styleId="TLPTableBullet">
    <w:name w:val="TLPTableBullet"/>
    <w:aliases w:val="ttb"/>
    <w:basedOn w:val="OPCParaBase"/>
    <w:rsid w:val="00BF6801"/>
    <w:pPr>
      <w:spacing w:line="240" w:lineRule="exact"/>
      <w:ind w:left="284" w:hanging="284"/>
    </w:pPr>
    <w:rPr>
      <w:sz w:val="20"/>
    </w:rPr>
  </w:style>
  <w:style w:type="paragraph" w:styleId="TOC1">
    <w:name w:val="toc 1"/>
    <w:basedOn w:val="Normal"/>
    <w:next w:val="Normal"/>
    <w:uiPriority w:val="39"/>
    <w:unhideWhenUsed/>
    <w:rsid w:val="00BF680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F680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F680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F680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F680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F680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F680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F680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F680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F6801"/>
    <w:pPr>
      <w:keepLines/>
      <w:spacing w:before="240" w:after="120" w:line="240" w:lineRule="auto"/>
      <w:ind w:left="794"/>
    </w:pPr>
    <w:rPr>
      <w:b/>
      <w:kern w:val="28"/>
      <w:sz w:val="20"/>
    </w:rPr>
  </w:style>
  <w:style w:type="paragraph" w:customStyle="1" w:styleId="TofSectsHeading">
    <w:name w:val="TofSects(Heading)"/>
    <w:basedOn w:val="OPCParaBase"/>
    <w:rsid w:val="00BF6801"/>
    <w:pPr>
      <w:spacing w:before="240" w:after="120" w:line="240" w:lineRule="auto"/>
    </w:pPr>
    <w:rPr>
      <w:b/>
      <w:sz w:val="24"/>
    </w:rPr>
  </w:style>
  <w:style w:type="paragraph" w:customStyle="1" w:styleId="TofSectsSection">
    <w:name w:val="TofSects(Section)"/>
    <w:basedOn w:val="OPCParaBase"/>
    <w:rsid w:val="00BF6801"/>
    <w:pPr>
      <w:keepLines/>
      <w:spacing w:before="40" w:line="240" w:lineRule="auto"/>
      <w:ind w:left="1588" w:hanging="794"/>
    </w:pPr>
    <w:rPr>
      <w:kern w:val="28"/>
      <w:sz w:val="18"/>
    </w:rPr>
  </w:style>
  <w:style w:type="paragraph" w:customStyle="1" w:styleId="TofSectsSubdiv">
    <w:name w:val="TofSects(Subdiv)"/>
    <w:basedOn w:val="OPCParaBase"/>
    <w:rsid w:val="00BF6801"/>
    <w:pPr>
      <w:keepLines/>
      <w:spacing w:before="80" w:line="240" w:lineRule="auto"/>
      <w:ind w:left="1588" w:hanging="794"/>
    </w:pPr>
    <w:rPr>
      <w:kern w:val="28"/>
    </w:rPr>
  </w:style>
  <w:style w:type="paragraph" w:customStyle="1" w:styleId="WRStyle">
    <w:name w:val="WR Style"/>
    <w:aliases w:val="WR"/>
    <w:basedOn w:val="OPCParaBase"/>
    <w:rsid w:val="00BF6801"/>
    <w:pPr>
      <w:spacing w:before="240" w:line="240" w:lineRule="auto"/>
      <w:ind w:left="284" w:hanging="284"/>
    </w:pPr>
    <w:rPr>
      <w:b/>
      <w:i/>
      <w:kern w:val="28"/>
      <w:sz w:val="24"/>
    </w:rPr>
  </w:style>
  <w:style w:type="paragraph" w:customStyle="1" w:styleId="notepara">
    <w:name w:val="note(para)"/>
    <w:aliases w:val="na"/>
    <w:basedOn w:val="OPCParaBase"/>
    <w:rsid w:val="00BF6801"/>
    <w:pPr>
      <w:spacing w:before="40" w:line="198" w:lineRule="exact"/>
      <w:ind w:left="2354" w:hanging="369"/>
    </w:pPr>
    <w:rPr>
      <w:sz w:val="18"/>
    </w:rPr>
  </w:style>
  <w:style w:type="paragraph" w:styleId="Footer">
    <w:name w:val="footer"/>
    <w:link w:val="FooterChar"/>
    <w:rsid w:val="00BF68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6801"/>
    <w:rPr>
      <w:rFonts w:eastAsia="Times New Roman" w:cs="Times New Roman"/>
      <w:sz w:val="22"/>
      <w:szCs w:val="24"/>
      <w:lang w:eastAsia="en-AU"/>
    </w:rPr>
  </w:style>
  <w:style w:type="character" w:styleId="LineNumber">
    <w:name w:val="line number"/>
    <w:basedOn w:val="OPCCharBase"/>
    <w:uiPriority w:val="99"/>
    <w:unhideWhenUsed/>
    <w:rsid w:val="00BF6801"/>
    <w:rPr>
      <w:sz w:val="16"/>
    </w:rPr>
  </w:style>
  <w:style w:type="table" w:customStyle="1" w:styleId="CFlag">
    <w:name w:val="CFlag"/>
    <w:basedOn w:val="TableNormal"/>
    <w:uiPriority w:val="99"/>
    <w:rsid w:val="00BF6801"/>
    <w:rPr>
      <w:rFonts w:eastAsia="Times New Roman" w:cs="Times New Roman"/>
      <w:lang w:eastAsia="en-AU"/>
    </w:rPr>
    <w:tblPr/>
  </w:style>
  <w:style w:type="paragraph" w:styleId="BalloonText">
    <w:name w:val="Balloon Text"/>
    <w:basedOn w:val="Normal"/>
    <w:link w:val="BalloonTextChar"/>
    <w:uiPriority w:val="99"/>
    <w:unhideWhenUsed/>
    <w:rsid w:val="00BF68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6801"/>
    <w:rPr>
      <w:rFonts w:ascii="Tahoma" w:hAnsi="Tahoma" w:cs="Tahoma"/>
      <w:sz w:val="16"/>
      <w:szCs w:val="16"/>
    </w:rPr>
  </w:style>
  <w:style w:type="table" w:styleId="TableGrid">
    <w:name w:val="Table Grid"/>
    <w:basedOn w:val="TableNormal"/>
    <w:uiPriority w:val="59"/>
    <w:rsid w:val="00BF6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6801"/>
    <w:rPr>
      <w:b/>
      <w:sz w:val="28"/>
      <w:szCs w:val="32"/>
    </w:rPr>
  </w:style>
  <w:style w:type="paragraph" w:customStyle="1" w:styleId="LegislationMadeUnder">
    <w:name w:val="LegislationMadeUnder"/>
    <w:basedOn w:val="OPCParaBase"/>
    <w:next w:val="Normal"/>
    <w:rsid w:val="00BF6801"/>
    <w:rPr>
      <w:i/>
      <w:sz w:val="32"/>
      <w:szCs w:val="32"/>
    </w:rPr>
  </w:style>
  <w:style w:type="paragraph" w:customStyle="1" w:styleId="SignCoverPageEnd">
    <w:name w:val="SignCoverPageEnd"/>
    <w:basedOn w:val="OPCParaBase"/>
    <w:next w:val="Normal"/>
    <w:rsid w:val="00BF68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F6801"/>
    <w:pPr>
      <w:pBdr>
        <w:top w:val="single" w:sz="4" w:space="1" w:color="auto"/>
      </w:pBdr>
      <w:spacing w:before="360"/>
      <w:ind w:right="397"/>
      <w:jc w:val="both"/>
    </w:pPr>
  </w:style>
  <w:style w:type="paragraph" w:customStyle="1" w:styleId="NotesHeading1">
    <w:name w:val="NotesHeading 1"/>
    <w:basedOn w:val="OPCParaBase"/>
    <w:next w:val="Normal"/>
    <w:rsid w:val="00BF6801"/>
    <w:rPr>
      <w:b/>
      <w:sz w:val="28"/>
      <w:szCs w:val="28"/>
    </w:rPr>
  </w:style>
  <w:style w:type="paragraph" w:customStyle="1" w:styleId="NotesHeading2">
    <w:name w:val="NotesHeading 2"/>
    <w:basedOn w:val="OPCParaBase"/>
    <w:next w:val="Normal"/>
    <w:rsid w:val="00BF6801"/>
    <w:rPr>
      <w:b/>
      <w:sz w:val="28"/>
      <w:szCs w:val="28"/>
    </w:rPr>
  </w:style>
  <w:style w:type="paragraph" w:customStyle="1" w:styleId="CompiledActNo">
    <w:name w:val="CompiledActNo"/>
    <w:basedOn w:val="OPCParaBase"/>
    <w:next w:val="Normal"/>
    <w:rsid w:val="00BF6801"/>
    <w:rPr>
      <w:b/>
      <w:sz w:val="24"/>
      <w:szCs w:val="24"/>
    </w:rPr>
  </w:style>
  <w:style w:type="paragraph" w:customStyle="1" w:styleId="ENotesText">
    <w:name w:val="ENotesText"/>
    <w:aliases w:val="Ent"/>
    <w:basedOn w:val="OPCParaBase"/>
    <w:next w:val="Normal"/>
    <w:rsid w:val="00BF6801"/>
    <w:pPr>
      <w:spacing w:before="120"/>
    </w:pPr>
  </w:style>
  <w:style w:type="paragraph" w:customStyle="1" w:styleId="CompiledMadeUnder">
    <w:name w:val="CompiledMadeUnder"/>
    <w:basedOn w:val="OPCParaBase"/>
    <w:next w:val="Normal"/>
    <w:rsid w:val="00BF6801"/>
    <w:rPr>
      <w:i/>
      <w:sz w:val="24"/>
      <w:szCs w:val="24"/>
    </w:rPr>
  </w:style>
  <w:style w:type="paragraph" w:customStyle="1" w:styleId="Paragraphsub-sub-sub">
    <w:name w:val="Paragraph(sub-sub-sub)"/>
    <w:aliases w:val="aaaa"/>
    <w:basedOn w:val="OPCParaBase"/>
    <w:rsid w:val="00BF6801"/>
    <w:pPr>
      <w:tabs>
        <w:tab w:val="right" w:pos="3402"/>
      </w:tabs>
      <w:spacing w:before="40" w:line="240" w:lineRule="auto"/>
      <w:ind w:left="3402" w:hanging="3402"/>
    </w:pPr>
  </w:style>
  <w:style w:type="paragraph" w:customStyle="1" w:styleId="TableTextEndNotes">
    <w:name w:val="TableTextEndNotes"/>
    <w:aliases w:val="Tten"/>
    <w:basedOn w:val="Normal"/>
    <w:rsid w:val="00BF6801"/>
    <w:pPr>
      <w:spacing w:before="60" w:line="240" w:lineRule="auto"/>
    </w:pPr>
    <w:rPr>
      <w:rFonts w:cs="Arial"/>
      <w:sz w:val="20"/>
      <w:szCs w:val="22"/>
    </w:rPr>
  </w:style>
  <w:style w:type="paragraph" w:customStyle="1" w:styleId="NoteToSubpara">
    <w:name w:val="NoteToSubpara"/>
    <w:aliases w:val="nts"/>
    <w:basedOn w:val="OPCParaBase"/>
    <w:rsid w:val="00BF6801"/>
    <w:pPr>
      <w:spacing w:before="40" w:line="198" w:lineRule="exact"/>
      <w:ind w:left="2835" w:hanging="709"/>
    </w:pPr>
    <w:rPr>
      <w:sz w:val="18"/>
    </w:rPr>
  </w:style>
  <w:style w:type="paragraph" w:customStyle="1" w:styleId="ENoteTableHeading">
    <w:name w:val="ENoteTableHeading"/>
    <w:aliases w:val="enth"/>
    <w:basedOn w:val="OPCParaBase"/>
    <w:rsid w:val="00BF6801"/>
    <w:pPr>
      <w:keepNext/>
      <w:spacing w:before="60" w:line="240" w:lineRule="atLeast"/>
    </w:pPr>
    <w:rPr>
      <w:rFonts w:ascii="Arial" w:hAnsi="Arial"/>
      <w:b/>
      <w:sz w:val="16"/>
    </w:rPr>
  </w:style>
  <w:style w:type="paragraph" w:customStyle="1" w:styleId="ENoteTTi">
    <w:name w:val="ENoteTTi"/>
    <w:aliases w:val="entti"/>
    <w:basedOn w:val="OPCParaBase"/>
    <w:rsid w:val="00BF6801"/>
    <w:pPr>
      <w:keepNext/>
      <w:spacing w:before="60" w:line="240" w:lineRule="atLeast"/>
      <w:ind w:left="170"/>
    </w:pPr>
    <w:rPr>
      <w:sz w:val="16"/>
    </w:rPr>
  </w:style>
  <w:style w:type="paragraph" w:customStyle="1" w:styleId="ENotesHeading1">
    <w:name w:val="ENotesHeading 1"/>
    <w:aliases w:val="Enh1"/>
    <w:basedOn w:val="OPCParaBase"/>
    <w:next w:val="Normal"/>
    <w:rsid w:val="00BF6801"/>
    <w:pPr>
      <w:spacing w:before="120"/>
      <w:outlineLvl w:val="1"/>
    </w:pPr>
    <w:rPr>
      <w:b/>
      <w:sz w:val="28"/>
      <w:szCs w:val="28"/>
    </w:rPr>
  </w:style>
  <w:style w:type="paragraph" w:customStyle="1" w:styleId="ENotesHeading2">
    <w:name w:val="ENotesHeading 2"/>
    <w:aliases w:val="Enh2"/>
    <w:basedOn w:val="OPCParaBase"/>
    <w:next w:val="Normal"/>
    <w:rsid w:val="00BF6801"/>
    <w:pPr>
      <w:spacing w:before="120" w:after="120"/>
      <w:outlineLvl w:val="2"/>
    </w:pPr>
    <w:rPr>
      <w:b/>
      <w:sz w:val="24"/>
      <w:szCs w:val="28"/>
    </w:rPr>
  </w:style>
  <w:style w:type="paragraph" w:customStyle="1" w:styleId="ENoteTTIndentHeading">
    <w:name w:val="ENoteTTIndentHeading"/>
    <w:aliases w:val="enTTHi"/>
    <w:basedOn w:val="OPCParaBase"/>
    <w:rsid w:val="00BF68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F6801"/>
    <w:pPr>
      <w:spacing w:before="60" w:line="240" w:lineRule="atLeast"/>
    </w:pPr>
    <w:rPr>
      <w:sz w:val="16"/>
    </w:rPr>
  </w:style>
  <w:style w:type="paragraph" w:customStyle="1" w:styleId="MadeunderText">
    <w:name w:val="MadeunderText"/>
    <w:basedOn w:val="OPCParaBase"/>
    <w:next w:val="Normal"/>
    <w:rsid w:val="00BF6801"/>
    <w:pPr>
      <w:spacing w:before="240"/>
    </w:pPr>
    <w:rPr>
      <w:sz w:val="24"/>
      <w:szCs w:val="24"/>
    </w:rPr>
  </w:style>
  <w:style w:type="paragraph" w:customStyle="1" w:styleId="ENotesHeading3">
    <w:name w:val="ENotesHeading 3"/>
    <w:aliases w:val="Enh3"/>
    <w:basedOn w:val="OPCParaBase"/>
    <w:next w:val="Normal"/>
    <w:rsid w:val="00BF6801"/>
    <w:pPr>
      <w:keepNext/>
      <w:spacing w:before="120" w:line="240" w:lineRule="auto"/>
      <w:outlineLvl w:val="4"/>
    </w:pPr>
    <w:rPr>
      <w:b/>
      <w:szCs w:val="24"/>
    </w:rPr>
  </w:style>
  <w:style w:type="character" w:customStyle="1" w:styleId="CharSubPartTextCASA">
    <w:name w:val="CharSubPartText(CASA)"/>
    <w:basedOn w:val="OPCCharBase"/>
    <w:uiPriority w:val="1"/>
    <w:rsid w:val="00BF6801"/>
  </w:style>
  <w:style w:type="character" w:customStyle="1" w:styleId="CharSubPartNoCASA">
    <w:name w:val="CharSubPartNo(CASA)"/>
    <w:basedOn w:val="OPCCharBase"/>
    <w:uiPriority w:val="1"/>
    <w:rsid w:val="00BF6801"/>
  </w:style>
  <w:style w:type="paragraph" w:customStyle="1" w:styleId="ENoteTTIndentHeadingSub">
    <w:name w:val="ENoteTTIndentHeadingSub"/>
    <w:aliases w:val="enTTHis"/>
    <w:basedOn w:val="OPCParaBase"/>
    <w:rsid w:val="00BF6801"/>
    <w:pPr>
      <w:keepNext/>
      <w:spacing w:before="60" w:line="240" w:lineRule="atLeast"/>
      <w:ind w:left="340"/>
    </w:pPr>
    <w:rPr>
      <w:b/>
      <w:sz w:val="16"/>
    </w:rPr>
  </w:style>
  <w:style w:type="paragraph" w:customStyle="1" w:styleId="ENoteTTiSub">
    <w:name w:val="ENoteTTiSub"/>
    <w:aliases w:val="enttis"/>
    <w:basedOn w:val="OPCParaBase"/>
    <w:rsid w:val="00BF6801"/>
    <w:pPr>
      <w:keepNext/>
      <w:spacing w:before="60" w:line="240" w:lineRule="atLeast"/>
      <w:ind w:left="340"/>
    </w:pPr>
    <w:rPr>
      <w:sz w:val="16"/>
    </w:rPr>
  </w:style>
  <w:style w:type="paragraph" w:customStyle="1" w:styleId="SubDivisionMigration">
    <w:name w:val="SubDivisionMigration"/>
    <w:aliases w:val="sdm"/>
    <w:basedOn w:val="OPCParaBase"/>
    <w:rsid w:val="00BF68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680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F680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BF68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6801"/>
    <w:rPr>
      <w:sz w:val="22"/>
    </w:rPr>
  </w:style>
  <w:style w:type="paragraph" w:customStyle="1" w:styleId="SOTextNote">
    <w:name w:val="SO TextNote"/>
    <w:aliases w:val="sont"/>
    <w:basedOn w:val="SOText"/>
    <w:qFormat/>
    <w:rsid w:val="00BF6801"/>
    <w:pPr>
      <w:spacing w:before="122" w:line="198" w:lineRule="exact"/>
      <w:ind w:left="1843" w:hanging="709"/>
    </w:pPr>
    <w:rPr>
      <w:sz w:val="18"/>
    </w:rPr>
  </w:style>
  <w:style w:type="paragraph" w:customStyle="1" w:styleId="SOPara">
    <w:name w:val="SO Para"/>
    <w:aliases w:val="soa"/>
    <w:basedOn w:val="SOText"/>
    <w:link w:val="SOParaChar"/>
    <w:qFormat/>
    <w:rsid w:val="00BF6801"/>
    <w:pPr>
      <w:tabs>
        <w:tab w:val="right" w:pos="1786"/>
      </w:tabs>
      <w:spacing w:before="40"/>
      <w:ind w:left="2070" w:hanging="936"/>
    </w:pPr>
  </w:style>
  <w:style w:type="character" w:customStyle="1" w:styleId="SOParaChar">
    <w:name w:val="SO Para Char"/>
    <w:aliases w:val="soa Char"/>
    <w:basedOn w:val="DefaultParagraphFont"/>
    <w:link w:val="SOPara"/>
    <w:rsid w:val="00BF6801"/>
    <w:rPr>
      <w:sz w:val="22"/>
    </w:rPr>
  </w:style>
  <w:style w:type="paragraph" w:customStyle="1" w:styleId="FileName">
    <w:name w:val="FileName"/>
    <w:basedOn w:val="Normal"/>
    <w:rsid w:val="00BF6801"/>
  </w:style>
  <w:style w:type="paragraph" w:customStyle="1" w:styleId="TableHeading">
    <w:name w:val="TableHeading"/>
    <w:aliases w:val="th"/>
    <w:basedOn w:val="OPCParaBase"/>
    <w:next w:val="Tabletext"/>
    <w:rsid w:val="00BF6801"/>
    <w:pPr>
      <w:keepNext/>
      <w:spacing w:before="60" w:line="240" w:lineRule="atLeast"/>
    </w:pPr>
    <w:rPr>
      <w:b/>
      <w:sz w:val="20"/>
    </w:rPr>
  </w:style>
  <w:style w:type="paragraph" w:customStyle="1" w:styleId="SOHeadBold">
    <w:name w:val="SO HeadBold"/>
    <w:aliases w:val="sohb"/>
    <w:basedOn w:val="SOText"/>
    <w:next w:val="SOText"/>
    <w:link w:val="SOHeadBoldChar"/>
    <w:qFormat/>
    <w:rsid w:val="00BF6801"/>
    <w:rPr>
      <w:b/>
    </w:rPr>
  </w:style>
  <w:style w:type="character" w:customStyle="1" w:styleId="SOHeadBoldChar">
    <w:name w:val="SO HeadBold Char"/>
    <w:aliases w:val="sohb Char"/>
    <w:basedOn w:val="DefaultParagraphFont"/>
    <w:link w:val="SOHeadBold"/>
    <w:rsid w:val="00BF6801"/>
    <w:rPr>
      <w:b/>
      <w:sz w:val="22"/>
    </w:rPr>
  </w:style>
  <w:style w:type="paragraph" w:customStyle="1" w:styleId="SOHeadItalic">
    <w:name w:val="SO HeadItalic"/>
    <w:aliases w:val="sohi"/>
    <w:basedOn w:val="SOText"/>
    <w:next w:val="SOText"/>
    <w:link w:val="SOHeadItalicChar"/>
    <w:qFormat/>
    <w:rsid w:val="00BF6801"/>
    <w:rPr>
      <w:i/>
    </w:rPr>
  </w:style>
  <w:style w:type="character" w:customStyle="1" w:styleId="SOHeadItalicChar">
    <w:name w:val="SO HeadItalic Char"/>
    <w:aliases w:val="sohi Char"/>
    <w:basedOn w:val="DefaultParagraphFont"/>
    <w:link w:val="SOHeadItalic"/>
    <w:rsid w:val="00BF6801"/>
    <w:rPr>
      <w:i/>
      <w:sz w:val="22"/>
    </w:rPr>
  </w:style>
  <w:style w:type="paragraph" w:customStyle="1" w:styleId="SOBullet">
    <w:name w:val="SO Bullet"/>
    <w:aliases w:val="sotb"/>
    <w:basedOn w:val="SOText"/>
    <w:link w:val="SOBulletChar"/>
    <w:qFormat/>
    <w:rsid w:val="00BF6801"/>
    <w:pPr>
      <w:ind w:left="1559" w:hanging="425"/>
    </w:pPr>
  </w:style>
  <w:style w:type="character" w:customStyle="1" w:styleId="SOBulletChar">
    <w:name w:val="SO Bullet Char"/>
    <w:aliases w:val="sotb Char"/>
    <w:basedOn w:val="DefaultParagraphFont"/>
    <w:link w:val="SOBullet"/>
    <w:rsid w:val="00BF6801"/>
    <w:rPr>
      <w:sz w:val="22"/>
    </w:rPr>
  </w:style>
  <w:style w:type="paragraph" w:customStyle="1" w:styleId="SOBulletNote">
    <w:name w:val="SO BulletNote"/>
    <w:aliases w:val="sonb"/>
    <w:basedOn w:val="SOTextNote"/>
    <w:link w:val="SOBulletNoteChar"/>
    <w:qFormat/>
    <w:rsid w:val="00BF6801"/>
    <w:pPr>
      <w:tabs>
        <w:tab w:val="left" w:pos="1560"/>
      </w:tabs>
      <w:ind w:left="2268" w:hanging="1134"/>
    </w:pPr>
  </w:style>
  <w:style w:type="character" w:customStyle="1" w:styleId="SOBulletNoteChar">
    <w:name w:val="SO BulletNote Char"/>
    <w:aliases w:val="sonb Char"/>
    <w:basedOn w:val="DefaultParagraphFont"/>
    <w:link w:val="SOBulletNote"/>
    <w:rsid w:val="00BF6801"/>
    <w:rPr>
      <w:sz w:val="18"/>
    </w:rPr>
  </w:style>
  <w:style w:type="paragraph" w:customStyle="1" w:styleId="SOText2">
    <w:name w:val="SO Text2"/>
    <w:aliases w:val="sot2"/>
    <w:basedOn w:val="Normal"/>
    <w:next w:val="SOText"/>
    <w:link w:val="SOText2Char"/>
    <w:rsid w:val="00BF68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6801"/>
    <w:rPr>
      <w:sz w:val="22"/>
    </w:rPr>
  </w:style>
  <w:style w:type="paragraph" w:customStyle="1" w:styleId="SubPartCASA">
    <w:name w:val="SubPart(CASA)"/>
    <w:aliases w:val="csp"/>
    <w:basedOn w:val="OPCParaBase"/>
    <w:next w:val="ActHead3"/>
    <w:rsid w:val="00BF680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BF6801"/>
    <w:rPr>
      <w:rFonts w:eastAsia="Times New Roman" w:cs="Times New Roman"/>
      <w:sz w:val="22"/>
      <w:lang w:eastAsia="en-AU"/>
    </w:rPr>
  </w:style>
  <w:style w:type="character" w:customStyle="1" w:styleId="notetextChar">
    <w:name w:val="note(text) Char"/>
    <w:aliases w:val="n Char"/>
    <w:basedOn w:val="DefaultParagraphFont"/>
    <w:link w:val="notetext"/>
    <w:rsid w:val="00BF6801"/>
    <w:rPr>
      <w:rFonts w:eastAsia="Times New Roman" w:cs="Times New Roman"/>
      <w:sz w:val="18"/>
      <w:lang w:eastAsia="en-AU"/>
    </w:rPr>
  </w:style>
  <w:style w:type="character" w:customStyle="1" w:styleId="Heading1Char">
    <w:name w:val="Heading 1 Char"/>
    <w:basedOn w:val="DefaultParagraphFont"/>
    <w:link w:val="Heading1"/>
    <w:uiPriority w:val="9"/>
    <w:rsid w:val="00BF68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8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68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F68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F68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F68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F68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F68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F6801"/>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BF6801"/>
    <w:rPr>
      <w:i/>
      <w:iCs/>
    </w:rPr>
  </w:style>
  <w:style w:type="character" w:customStyle="1" w:styleId="paragraphChar">
    <w:name w:val="paragraph Char"/>
    <w:aliases w:val="a Char"/>
    <w:link w:val="paragraph"/>
    <w:rsid w:val="001846B6"/>
    <w:rPr>
      <w:rFonts w:eastAsia="Times New Roman" w:cs="Times New Roman"/>
      <w:sz w:val="22"/>
      <w:lang w:eastAsia="en-AU"/>
    </w:rPr>
  </w:style>
  <w:style w:type="character" w:customStyle="1" w:styleId="ActHead5Char">
    <w:name w:val="ActHead 5 Char"/>
    <w:aliases w:val="s Char"/>
    <w:link w:val="ActHead5"/>
    <w:rsid w:val="00BF6801"/>
    <w:rPr>
      <w:rFonts w:eastAsia="Times New Roman" w:cs="Times New Roman"/>
      <w:b/>
      <w:kern w:val="28"/>
      <w:sz w:val="24"/>
      <w:lang w:eastAsia="en-AU"/>
    </w:rPr>
  </w:style>
  <w:style w:type="character" w:styleId="Hyperlink">
    <w:name w:val="Hyperlink"/>
    <w:basedOn w:val="DefaultParagraphFont"/>
    <w:rsid w:val="00BF6801"/>
    <w:rPr>
      <w:color w:val="0000FF"/>
      <w:u w:val="single"/>
    </w:rPr>
  </w:style>
  <w:style w:type="paragraph" w:styleId="NormalWeb">
    <w:name w:val="Normal (Web)"/>
    <w:basedOn w:val="Normal"/>
    <w:rsid w:val="00BF6801"/>
  </w:style>
  <w:style w:type="character" w:customStyle="1" w:styleId="charlegsubtitle1">
    <w:name w:val="charlegsubtitle1"/>
    <w:basedOn w:val="DefaultParagraphFont"/>
    <w:rsid w:val="00BF6801"/>
    <w:rPr>
      <w:rFonts w:ascii="Arial" w:hAnsi="Arial" w:cs="Arial" w:hint="default"/>
      <w:b/>
      <w:bCs/>
      <w:sz w:val="28"/>
      <w:szCs w:val="28"/>
    </w:rPr>
  </w:style>
  <w:style w:type="paragraph" w:styleId="Index1">
    <w:name w:val="index 1"/>
    <w:basedOn w:val="Normal"/>
    <w:next w:val="Normal"/>
    <w:autoRedefine/>
    <w:rsid w:val="00BF6801"/>
    <w:pPr>
      <w:ind w:left="240" w:hanging="240"/>
    </w:pPr>
  </w:style>
  <w:style w:type="paragraph" w:styleId="Index2">
    <w:name w:val="index 2"/>
    <w:basedOn w:val="Normal"/>
    <w:next w:val="Normal"/>
    <w:autoRedefine/>
    <w:rsid w:val="00BF6801"/>
    <w:pPr>
      <w:ind w:left="480" w:hanging="240"/>
    </w:pPr>
  </w:style>
  <w:style w:type="paragraph" w:styleId="Index3">
    <w:name w:val="index 3"/>
    <w:basedOn w:val="Normal"/>
    <w:next w:val="Normal"/>
    <w:autoRedefine/>
    <w:rsid w:val="00BF6801"/>
    <w:pPr>
      <w:ind w:left="720" w:hanging="240"/>
    </w:pPr>
  </w:style>
  <w:style w:type="paragraph" w:styleId="Index4">
    <w:name w:val="index 4"/>
    <w:basedOn w:val="Normal"/>
    <w:next w:val="Normal"/>
    <w:autoRedefine/>
    <w:rsid w:val="00BF6801"/>
    <w:pPr>
      <w:ind w:left="960" w:hanging="240"/>
    </w:pPr>
  </w:style>
  <w:style w:type="paragraph" w:styleId="Index5">
    <w:name w:val="index 5"/>
    <w:basedOn w:val="Normal"/>
    <w:next w:val="Normal"/>
    <w:autoRedefine/>
    <w:rsid w:val="00BF6801"/>
    <w:pPr>
      <w:ind w:left="1200" w:hanging="240"/>
    </w:pPr>
  </w:style>
  <w:style w:type="paragraph" w:styleId="Index6">
    <w:name w:val="index 6"/>
    <w:basedOn w:val="Normal"/>
    <w:next w:val="Normal"/>
    <w:autoRedefine/>
    <w:rsid w:val="00BF6801"/>
    <w:pPr>
      <w:ind w:left="1440" w:hanging="240"/>
    </w:pPr>
  </w:style>
  <w:style w:type="paragraph" w:styleId="Index7">
    <w:name w:val="index 7"/>
    <w:basedOn w:val="Normal"/>
    <w:next w:val="Normal"/>
    <w:autoRedefine/>
    <w:rsid w:val="00BF6801"/>
    <w:pPr>
      <w:ind w:left="1680" w:hanging="240"/>
    </w:pPr>
  </w:style>
  <w:style w:type="paragraph" w:styleId="Index8">
    <w:name w:val="index 8"/>
    <w:basedOn w:val="Normal"/>
    <w:next w:val="Normal"/>
    <w:autoRedefine/>
    <w:rsid w:val="00BF6801"/>
    <w:pPr>
      <w:ind w:left="1920" w:hanging="240"/>
    </w:pPr>
  </w:style>
  <w:style w:type="paragraph" w:styleId="Index9">
    <w:name w:val="index 9"/>
    <w:basedOn w:val="Normal"/>
    <w:next w:val="Normal"/>
    <w:autoRedefine/>
    <w:rsid w:val="00BF6801"/>
    <w:pPr>
      <w:ind w:left="2160" w:hanging="240"/>
    </w:pPr>
  </w:style>
  <w:style w:type="paragraph" w:styleId="NormalIndent">
    <w:name w:val="Normal Indent"/>
    <w:basedOn w:val="Normal"/>
    <w:rsid w:val="00BF6801"/>
    <w:pPr>
      <w:ind w:left="720"/>
    </w:pPr>
  </w:style>
  <w:style w:type="paragraph" w:styleId="FootnoteText">
    <w:name w:val="footnote text"/>
    <w:basedOn w:val="Normal"/>
    <w:link w:val="FootnoteTextChar"/>
    <w:rsid w:val="00BF6801"/>
    <w:rPr>
      <w:sz w:val="20"/>
    </w:rPr>
  </w:style>
  <w:style w:type="character" w:customStyle="1" w:styleId="FootnoteTextChar">
    <w:name w:val="Footnote Text Char"/>
    <w:basedOn w:val="DefaultParagraphFont"/>
    <w:link w:val="FootnoteText"/>
    <w:rsid w:val="00BF6801"/>
  </w:style>
  <w:style w:type="paragraph" w:styleId="CommentText">
    <w:name w:val="annotation text"/>
    <w:basedOn w:val="Normal"/>
    <w:link w:val="CommentTextChar"/>
    <w:rsid w:val="00BF6801"/>
    <w:rPr>
      <w:sz w:val="20"/>
    </w:rPr>
  </w:style>
  <w:style w:type="character" w:customStyle="1" w:styleId="CommentTextChar">
    <w:name w:val="Comment Text Char"/>
    <w:basedOn w:val="DefaultParagraphFont"/>
    <w:link w:val="CommentText"/>
    <w:rsid w:val="00BF6801"/>
  </w:style>
  <w:style w:type="paragraph" w:styleId="IndexHeading">
    <w:name w:val="index heading"/>
    <w:basedOn w:val="Normal"/>
    <w:next w:val="Index1"/>
    <w:rsid w:val="00BF6801"/>
    <w:rPr>
      <w:rFonts w:ascii="Arial" w:hAnsi="Arial" w:cs="Arial"/>
      <w:b/>
      <w:bCs/>
    </w:rPr>
  </w:style>
  <w:style w:type="paragraph" w:styleId="Caption">
    <w:name w:val="caption"/>
    <w:basedOn w:val="Normal"/>
    <w:next w:val="Normal"/>
    <w:qFormat/>
    <w:rsid w:val="00BF6801"/>
    <w:pPr>
      <w:spacing w:before="120" w:after="120"/>
    </w:pPr>
    <w:rPr>
      <w:b/>
      <w:bCs/>
      <w:sz w:val="20"/>
    </w:rPr>
  </w:style>
  <w:style w:type="paragraph" w:styleId="TableofFigures">
    <w:name w:val="table of figures"/>
    <w:basedOn w:val="Normal"/>
    <w:next w:val="Normal"/>
    <w:rsid w:val="00BF6801"/>
    <w:pPr>
      <w:ind w:left="480" w:hanging="480"/>
    </w:pPr>
  </w:style>
  <w:style w:type="paragraph" w:styleId="EnvelopeAddress">
    <w:name w:val="envelope address"/>
    <w:basedOn w:val="Normal"/>
    <w:rsid w:val="00BF68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F6801"/>
    <w:rPr>
      <w:rFonts w:ascii="Arial" w:hAnsi="Arial" w:cs="Arial"/>
      <w:sz w:val="20"/>
    </w:rPr>
  </w:style>
  <w:style w:type="character" w:styleId="FootnoteReference">
    <w:name w:val="footnote reference"/>
    <w:basedOn w:val="DefaultParagraphFont"/>
    <w:rsid w:val="00BF6801"/>
    <w:rPr>
      <w:rFonts w:ascii="Times New Roman" w:hAnsi="Times New Roman"/>
      <w:sz w:val="20"/>
      <w:vertAlign w:val="superscript"/>
    </w:rPr>
  </w:style>
  <w:style w:type="character" w:styleId="CommentReference">
    <w:name w:val="annotation reference"/>
    <w:basedOn w:val="DefaultParagraphFont"/>
    <w:rsid w:val="00BF6801"/>
    <w:rPr>
      <w:sz w:val="16"/>
      <w:szCs w:val="16"/>
    </w:rPr>
  </w:style>
  <w:style w:type="character" w:styleId="PageNumber">
    <w:name w:val="page number"/>
    <w:basedOn w:val="DefaultParagraphFont"/>
    <w:rsid w:val="00BF6801"/>
  </w:style>
  <w:style w:type="character" w:styleId="EndnoteReference">
    <w:name w:val="endnote reference"/>
    <w:basedOn w:val="DefaultParagraphFont"/>
    <w:rsid w:val="00BF6801"/>
    <w:rPr>
      <w:vertAlign w:val="superscript"/>
    </w:rPr>
  </w:style>
  <w:style w:type="paragraph" w:styleId="EndnoteText">
    <w:name w:val="endnote text"/>
    <w:basedOn w:val="Normal"/>
    <w:link w:val="EndnoteTextChar"/>
    <w:rsid w:val="00BF6801"/>
    <w:rPr>
      <w:sz w:val="20"/>
    </w:rPr>
  </w:style>
  <w:style w:type="character" w:customStyle="1" w:styleId="EndnoteTextChar">
    <w:name w:val="Endnote Text Char"/>
    <w:basedOn w:val="DefaultParagraphFont"/>
    <w:link w:val="EndnoteText"/>
    <w:rsid w:val="00BF6801"/>
  </w:style>
  <w:style w:type="paragraph" w:styleId="TableofAuthorities">
    <w:name w:val="table of authorities"/>
    <w:basedOn w:val="Normal"/>
    <w:next w:val="Normal"/>
    <w:rsid w:val="00BF6801"/>
    <w:pPr>
      <w:ind w:left="240" w:hanging="240"/>
    </w:pPr>
  </w:style>
  <w:style w:type="paragraph" w:styleId="MacroText">
    <w:name w:val="macro"/>
    <w:link w:val="MacroTextChar"/>
    <w:rsid w:val="00BF68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6801"/>
    <w:rPr>
      <w:rFonts w:ascii="Courier New" w:eastAsia="Times New Roman" w:hAnsi="Courier New" w:cs="Courier New"/>
      <w:lang w:eastAsia="en-AU"/>
    </w:rPr>
  </w:style>
  <w:style w:type="paragraph" w:styleId="TOAHeading">
    <w:name w:val="toa heading"/>
    <w:basedOn w:val="Normal"/>
    <w:next w:val="Normal"/>
    <w:rsid w:val="00BF6801"/>
    <w:pPr>
      <w:spacing w:before="120"/>
    </w:pPr>
    <w:rPr>
      <w:rFonts w:ascii="Arial" w:hAnsi="Arial" w:cs="Arial"/>
      <w:b/>
      <w:bCs/>
    </w:rPr>
  </w:style>
  <w:style w:type="paragraph" w:styleId="List">
    <w:name w:val="List"/>
    <w:basedOn w:val="Normal"/>
    <w:rsid w:val="00BF6801"/>
    <w:pPr>
      <w:ind w:left="283" w:hanging="283"/>
    </w:pPr>
  </w:style>
  <w:style w:type="paragraph" w:styleId="ListBullet">
    <w:name w:val="List Bullet"/>
    <w:basedOn w:val="Normal"/>
    <w:autoRedefine/>
    <w:rsid w:val="00BF6801"/>
    <w:pPr>
      <w:tabs>
        <w:tab w:val="num" w:pos="360"/>
      </w:tabs>
      <w:ind w:left="360" w:hanging="360"/>
    </w:pPr>
  </w:style>
  <w:style w:type="paragraph" w:styleId="ListNumber">
    <w:name w:val="List Number"/>
    <w:basedOn w:val="Normal"/>
    <w:rsid w:val="00BF6801"/>
    <w:pPr>
      <w:tabs>
        <w:tab w:val="num" w:pos="360"/>
      </w:tabs>
      <w:ind w:left="360" w:hanging="360"/>
    </w:pPr>
  </w:style>
  <w:style w:type="paragraph" w:styleId="List2">
    <w:name w:val="List 2"/>
    <w:basedOn w:val="Normal"/>
    <w:rsid w:val="00BF6801"/>
    <w:pPr>
      <w:ind w:left="566" w:hanging="283"/>
    </w:pPr>
  </w:style>
  <w:style w:type="paragraph" w:styleId="List3">
    <w:name w:val="List 3"/>
    <w:basedOn w:val="Normal"/>
    <w:rsid w:val="00BF6801"/>
    <w:pPr>
      <w:ind w:left="849" w:hanging="283"/>
    </w:pPr>
  </w:style>
  <w:style w:type="paragraph" w:styleId="List4">
    <w:name w:val="List 4"/>
    <w:basedOn w:val="Normal"/>
    <w:rsid w:val="00BF6801"/>
    <w:pPr>
      <w:ind w:left="1132" w:hanging="283"/>
    </w:pPr>
  </w:style>
  <w:style w:type="paragraph" w:styleId="List5">
    <w:name w:val="List 5"/>
    <w:basedOn w:val="Normal"/>
    <w:rsid w:val="00BF6801"/>
    <w:pPr>
      <w:ind w:left="1415" w:hanging="283"/>
    </w:pPr>
  </w:style>
  <w:style w:type="paragraph" w:styleId="ListBullet2">
    <w:name w:val="List Bullet 2"/>
    <w:basedOn w:val="Normal"/>
    <w:autoRedefine/>
    <w:rsid w:val="00BF6801"/>
    <w:pPr>
      <w:tabs>
        <w:tab w:val="num" w:pos="360"/>
      </w:tabs>
    </w:pPr>
  </w:style>
  <w:style w:type="paragraph" w:styleId="ListBullet3">
    <w:name w:val="List Bullet 3"/>
    <w:basedOn w:val="Normal"/>
    <w:autoRedefine/>
    <w:rsid w:val="00BF6801"/>
    <w:pPr>
      <w:tabs>
        <w:tab w:val="num" w:pos="926"/>
      </w:tabs>
      <w:ind w:left="926" w:hanging="360"/>
    </w:pPr>
  </w:style>
  <w:style w:type="paragraph" w:styleId="ListBullet4">
    <w:name w:val="List Bullet 4"/>
    <w:basedOn w:val="Normal"/>
    <w:autoRedefine/>
    <w:rsid w:val="00BF6801"/>
    <w:pPr>
      <w:tabs>
        <w:tab w:val="num" w:pos="1209"/>
      </w:tabs>
      <w:ind w:left="1209" w:hanging="360"/>
    </w:pPr>
  </w:style>
  <w:style w:type="paragraph" w:styleId="ListBullet5">
    <w:name w:val="List Bullet 5"/>
    <w:basedOn w:val="Normal"/>
    <w:autoRedefine/>
    <w:rsid w:val="00BF6801"/>
    <w:pPr>
      <w:tabs>
        <w:tab w:val="num" w:pos="1492"/>
      </w:tabs>
      <w:ind w:left="1492" w:hanging="360"/>
    </w:pPr>
  </w:style>
  <w:style w:type="paragraph" w:styleId="ListNumber2">
    <w:name w:val="List Number 2"/>
    <w:basedOn w:val="Normal"/>
    <w:rsid w:val="00BF6801"/>
    <w:pPr>
      <w:tabs>
        <w:tab w:val="num" w:pos="643"/>
      </w:tabs>
      <w:ind w:left="643" w:hanging="360"/>
    </w:pPr>
  </w:style>
  <w:style w:type="paragraph" w:styleId="ListNumber3">
    <w:name w:val="List Number 3"/>
    <w:basedOn w:val="Normal"/>
    <w:rsid w:val="00BF6801"/>
    <w:pPr>
      <w:tabs>
        <w:tab w:val="num" w:pos="926"/>
      </w:tabs>
      <w:ind w:left="926" w:hanging="360"/>
    </w:pPr>
  </w:style>
  <w:style w:type="paragraph" w:styleId="ListNumber4">
    <w:name w:val="List Number 4"/>
    <w:basedOn w:val="Normal"/>
    <w:rsid w:val="00BF6801"/>
    <w:pPr>
      <w:tabs>
        <w:tab w:val="num" w:pos="1209"/>
      </w:tabs>
      <w:ind w:left="1209" w:hanging="360"/>
    </w:pPr>
  </w:style>
  <w:style w:type="paragraph" w:styleId="ListNumber5">
    <w:name w:val="List Number 5"/>
    <w:basedOn w:val="Normal"/>
    <w:rsid w:val="00BF6801"/>
    <w:pPr>
      <w:tabs>
        <w:tab w:val="num" w:pos="1492"/>
      </w:tabs>
      <w:ind w:left="1492" w:hanging="360"/>
    </w:pPr>
  </w:style>
  <w:style w:type="paragraph" w:styleId="Title">
    <w:name w:val="Title"/>
    <w:basedOn w:val="Normal"/>
    <w:link w:val="TitleChar"/>
    <w:qFormat/>
    <w:rsid w:val="00BF6801"/>
    <w:pPr>
      <w:spacing w:before="240" w:after="60"/>
    </w:pPr>
    <w:rPr>
      <w:rFonts w:ascii="Arial" w:hAnsi="Arial" w:cs="Arial"/>
      <w:b/>
      <w:bCs/>
      <w:sz w:val="40"/>
      <w:szCs w:val="40"/>
    </w:rPr>
  </w:style>
  <w:style w:type="character" w:customStyle="1" w:styleId="TitleChar">
    <w:name w:val="Title Char"/>
    <w:basedOn w:val="DefaultParagraphFont"/>
    <w:link w:val="Title"/>
    <w:rsid w:val="00BF6801"/>
    <w:rPr>
      <w:rFonts w:ascii="Arial" w:hAnsi="Arial" w:cs="Arial"/>
      <w:b/>
      <w:bCs/>
      <w:sz w:val="40"/>
      <w:szCs w:val="40"/>
    </w:rPr>
  </w:style>
  <w:style w:type="paragraph" w:styleId="Closing">
    <w:name w:val="Closing"/>
    <w:basedOn w:val="Normal"/>
    <w:link w:val="ClosingChar"/>
    <w:rsid w:val="00BF6801"/>
    <w:pPr>
      <w:ind w:left="4252"/>
    </w:pPr>
  </w:style>
  <w:style w:type="character" w:customStyle="1" w:styleId="ClosingChar">
    <w:name w:val="Closing Char"/>
    <w:basedOn w:val="DefaultParagraphFont"/>
    <w:link w:val="Closing"/>
    <w:rsid w:val="00BF6801"/>
    <w:rPr>
      <w:sz w:val="22"/>
    </w:rPr>
  </w:style>
  <w:style w:type="paragraph" w:styleId="Signature">
    <w:name w:val="Signature"/>
    <w:basedOn w:val="Normal"/>
    <w:link w:val="SignatureChar"/>
    <w:rsid w:val="00BF6801"/>
    <w:pPr>
      <w:ind w:left="4252"/>
    </w:pPr>
  </w:style>
  <w:style w:type="character" w:customStyle="1" w:styleId="SignatureChar">
    <w:name w:val="Signature Char"/>
    <w:basedOn w:val="DefaultParagraphFont"/>
    <w:link w:val="Signature"/>
    <w:rsid w:val="00BF6801"/>
    <w:rPr>
      <w:sz w:val="22"/>
    </w:rPr>
  </w:style>
  <w:style w:type="paragraph" w:styleId="BodyText">
    <w:name w:val="Body Text"/>
    <w:basedOn w:val="Normal"/>
    <w:link w:val="BodyTextChar"/>
    <w:rsid w:val="00BF6801"/>
    <w:pPr>
      <w:spacing w:after="120"/>
    </w:pPr>
  </w:style>
  <w:style w:type="character" w:customStyle="1" w:styleId="BodyTextChar">
    <w:name w:val="Body Text Char"/>
    <w:basedOn w:val="DefaultParagraphFont"/>
    <w:link w:val="BodyText"/>
    <w:rsid w:val="00BF6801"/>
    <w:rPr>
      <w:sz w:val="22"/>
    </w:rPr>
  </w:style>
  <w:style w:type="paragraph" w:styleId="BodyTextIndent">
    <w:name w:val="Body Text Indent"/>
    <w:basedOn w:val="Normal"/>
    <w:link w:val="BodyTextIndentChar"/>
    <w:rsid w:val="00BF6801"/>
    <w:pPr>
      <w:spacing w:after="120"/>
      <w:ind w:left="283"/>
    </w:pPr>
  </w:style>
  <w:style w:type="character" w:customStyle="1" w:styleId="BodyTextIndentChar">
    <w:name w:val="Body Text Indent Char"/>
    <w:basedOn w:val="DefaultParagraphFont"/>
    <w:link w:val="BodyTextIndent"/>
    <w:rsid w:val="00BF6801"/>
    <w:rPr>
      <w:sz w:val="22"/>
    </w:rPr>
  </w:style>
  <w:style w:type="paragraph" w:styleId="ListContinue">
    <w:name w:val="List Continue"/>
    <w:basedOn w:val="Normal"/>
    <w:rsid w:val="00BF6801"/>
    <w:pPr>
      <w:spacing w:after="120"/>
      <w:ind w:left="283"/>
    </w:pPr>
  </w:style>
  <w:style w:type="paragraph" w:styleId="ListContinue2">
    <w:name w:val="List Continue 2"/>
    <w:basedOn w:val="Normal"/>
    <w:rsid w:val="00BF6801"/>
    <w:pPr>
      <w:spacing w:after="120"/>
      <w:ind w:left="566"/>
    </w:pPr>
  </w:style>
  <w:style w:type="paragraph" w:styleId="ListContinue3">
    <w:name w:val="List Continue 3"/>
    <w:basedOn w:val="Normal"/>
    <w:rsid w:val="00BF6801"/>
    <w:pPr>
      <w:spacing w:after="120"/>
      <w:ind w:left="849"/>
    </w:pPr>
  </w:style>
  <w:style w:type="paragraph" w:styleId="ListContinue4">
    <w:name w:val="List Continue 4"/>
    <w:basedOn w:val="Normal"/>
    <w:rsid w:val="00BF6801"/>
    <w:pPr>
      <w:spacing w:after="120"/>
      <w:ind w:left="1132"/>
    </w:pPr>
  </w:style>
  <w:style w:type="paragraph" w:styleId="ListContinue5">
    <w:name w:val="List Continue 5"/>
    <w:basedOn w:val="Normal"/>
    <w:rsid w:val="00BF6801"/>
    <w:pPr>
      <w:spacing w:after="120"/>
      <w:ind w:left="1415"/>
    </w:pPr>
  </w:style>
  <w:style w:type="paragraph" w:styleId="MessageHeader">
    <w:name w:val="Message Header"/>
    <w:basedOn w:val="Normal"/>
    <w:link w:val="MessageHeaderChar"/>
    <w:rsid w:val="00BF68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6801"/>
    <w:rPr>
      <w:rFonts w:ascii="Arial" w:hAnsi="Arial" w:cs="Arial"/>
      <w:sz w:val="22"/>
      <w:shd w:val="pct20" w:color="auto" w:fill="auto"/>
    </w:rPr>
  </w:style>
  <w:style w:type="paragraph" w:styleId="Subtitle">
    <w:name w:val="Subtitle"/>
    <w:basedOn w:val="Normal"/>
    <w:link w:val="SubtitleChar"/>
    <w:qFormat/>
    <w:rsid w:val="00BF6801"/>
    <w:pPr>
      <w:spacing w:after="60"/>
      <w:jc w:val="center"/>
      <w:outlineLvl w:val="1"/>
    </w:pPr>
    <w:rPr>
      <w:rFonts w:ascii="Arial" w:hAnsi="Arial" w:cs="Arial"/>
    </w:rPr>
  </w:style>
  <w:style w:type="character" w:customStyle="1" w:styleId="SubtitleChar">
    <w:name w:val="Subtitle Char"/>
    <w:basedOn w:val="DefaultParagraphFont"/>
    <w:link w:val="Subtitle"/>
    <w:rsid w:val="00BF6801"/>
    <w:rPr>
      <w:rFonts w:ascii="Arial" w:hAnsi="Arial" w:cs="Arial"/>
      <w:sz w:val="22"/>
    </w:rPr>
  </w:style>
  <w:style w:type="paragraph" w:styleId="Salutation">
    <w:name w:val="Salutation"/>
    <w:basedOn w:val="Normal"/>
    <w:next w:val="Normal"/>
    <w:link w:val="SalutationChar"/>
    <w:rsid w:val="00BF6801"/>
  </w:style>
  <w:style w:type="character" w:customStyle="1" w:styleId="SalutationChar">
    <w:name w:val="Salutation Char"/>
    <w:basedOn w:val="DefaultParagraphFont"/>
    <w:link w:val="Salutation"/>
    <w:rsid w:val="00BF6801"/>
    <w:rPr>
      <w:sz w:val="22"/>
    </w:rPr>
  </w:style>
  <w:style w:type="paragraph" w:styleId="Date">
    <w:name w:val="Date"/>
    <w:basedOn w:val="Normal"/>
    <w:next w:val="Normal"/>
    <w:link w:val="DateChar"/>
    <w:rsid w:val="00BF6801"/>
  </w:style>
  <w:style w:type="character" w:customStyle="1" w:styleId="DateChar">
    <w:name w:val="Date Char"/>
    <w:basedOn w:val="DefaultParagraphFont"/>
    <w:link w:val="Date"/>
    <w:rsid w:val="00BF6801"/>
    <w:rPr>
      <w:sz w:val="22"/>
    </w:rPr>
  </w:style>
  <w:style w:type="paragraph" w:styleId="BodyTextFirstIndent">
    <w:name w:val="Body Text First Indent"/>
    <w:basedOn w:val="BodyText"/>
    <w:link w:val="BodyTextFirstIndentChar"/>
    <w:rsid w:val="00BF6801"/>
    <w:pPr>
      <w:ind w:firstLine="210"/>
    </w:pPr>
  </w:style>
  <w:style w:type="character" w:customStyle="1" w:styleId="BodyTextFirstIndentChar">
    <w:name w:val="Body Text First Indent Char"/>
    <w:basedOn w:val="BodyTextChar"/>
    <w:link w:val="BodyTextFirstIndent"/>
    <w:rsid w:val="00BF6801"/>
    <w:rPr>
      <w:sz w:val="22"/>
    </w:rPr>
  </w:style>
  <w:style w:type="paragraph" w:styleId="BodyTextFirstIndent2">
    <w:name w:val="Body Text First Indent 2"/>
    <w:basedOn w:val="BodyTextIndent"/>
    <w:link w:val="BodyTextFirstIndent2Char"/>
    <w:rsid w:val="00BF6801"/>
    <w:pPr>
      <w:ind w:firstLine="210"/>
    </w:pPr>
  </w:style>
  <w:style w:type="character" w:customStyle="1" w:styleId="BodyTextFirstIndent2Char">
    <w:name w:val="Body Text First Indent 2 Char"/>
    <w:basedOn w:val="BodyTextIndentChar"/>
    <w:link w:val="BodyTextFirstIndent2"/>
    <w:rsid w:val="00BF6801"/>
    <w:rPr>
      <w:sz w:val="22"/>
    </w:rPr>
  </w:style>
  <w:style w:type="paragraph" w:styleId="BodyText2">
    <w:name w:val="Body Text 2"/>
    <w:basedOn w:val="Normal"/>
    <w:link w:val="BodyText2Char"/>
    <w:rsid w:val="00BF6801"/>
    <w:pPr>
      <w:spacing w:after="120" w:line="480" w:lineRule="auto"/>
    </w:pPr>
  </w:style>
  <w:style w:type="character" w:customStyle="1" w:styleId="BodyText2Char">
    <w:name w:val="Body Text 2 Char"/>
    <w:basedOn w:val="DefaultParagraphFont"/>
    <w:link w:val="BodyText2"/>
    <w:rsid w:val="00BF6801"/>
    <w:rPr>
      <w:sz w:val="22"/>
    </w:rPr>
  </w:style>
  <w:style w:type="paragraph" w:styleId="BodyText3">
    <w:name w:val="Body Text 3"/>
    <w:basedOn w:val="Normal"/>
    <w:link w:val="BodyText3Char"/>
    <w:rsid w:val="00BF6801"/>
    <w:pPr>
      <w:spacing w:after="120"/>
    </w:pPr>
    <w:rPr>
      <w:sz w:val="16"/>
      <w:szCs w:val="16"/>
    </w:rPr>
  </w:style>
  <w:style w:type="character" w:customStyle="1" w:styleId="BodyText3Char">
    <w:name w:val="Body Text 3 Char"/>
    <w:basedOn w:val="DefaultParagraphFont"/>
    <w:link w:val="BodyText3"/>
    <w:rsid w:val="00BF6801"/>
    <w:rPr>
      <w:sz w:val="16"/>
      <w:szCs w:val="16"/>
    </w:rPr>
  </w:style>
  <w:style w:type="paragraph" w:styleId="BodyTextIndent2">
    <w:name w:val="Body Text Indent 2"/>
    <w:basedOn w:val="Normal"/>
    <w:link w:val="BodyTextIndent2Char"/>
    <w:rsid w:val="00BF6801"/>
    <w:pPr>
      <w:spacing w:after="120" w:line="480" w:lineRule="auto"/>
      <w:ind w:left="283"/>
    </w:pPr>
  </w:style>
  <w:style w:type="character" w:customStyle="1" w:styleId="BodyTextIndent2Char">
    <w:name w:val="Body Text Indent 2 Char"/>
    <w:basedOn w:val="DefaultParagraphFont"/>
    <w:link w:val="BodyTextIndent2"/>
    <w:rsid w:val="00BF6801"/>
    <w:rPr>
      <w:sz w:val="22"/>
    </w:rPr>
  </w:style>
  <w:style w:type="paragraph" w:styleId="BodyTextIndent3">
    <w:name w:val="Body Text Indent 3"/>
    <w:basedOn w:val="Normal"/>
    <w:link w:val="BodyTextIndent3Char"/>
    <w:rsid w:val="00BF6801"/>
    <w:pPr>
      <w:spacing w:after="120"/>
      <w:ind w:left="283"/>
    </w:pPr>
    <w:rPr>
      <w:sz w:val="16"/>
      <w:szCs w:val="16"/>
    </w:rPr>
  </w:style>
  <w:style w:type="character" w:customStyle="1" w:styleId="BodyTextIndent3Char">
    <w:name w:val="Body Text Indent 3 Char"/>
    <w:basedOn w:val="DefaultParagraphFont"/>
    <w:link w:val="BodyTextIndent3"/>
    <w:rsid w:val="00BF6801"/>
    <w:rPr>
      <w:sz w:val="16"/>
      <w:szCs w:val="16"/>
    </w:rPr>
  </w:style>
  <w:style w:type="paragraph" w:styleId="BlockText">
    <w:name w:val="Block Text"/>
    <w:basedOn w:val="Normal"/>
    <w:rsid w:val="00BF6801"/>
    <w:pPr>
      <w:spacing w:after="120"/>
      <w:ind w:left="1440" w:right="1440"/>
    </w:pPr>
  </w:style>
  <w:style w:type="character" w:styleId="FollowedHyperlink">
    <w:name w:val="FollowedHyperlink"/>
    <w:basedOn w:val="DefaultParagraphFont"/>
    <w:rsid w:val="00BF6801"/>
    <w:rPr>
      <w:color w:val="800080"/>
      <w:u w:val="single"/>
    </w:rPr>
  </w:style>
  <w:style w:type="character" w:styleId="Strong">
    <w:name w:val="Strong"/>
    <w:basedOn w:val="DefaultParagraphFont"/>
    <w:qFormat/>
    <w:rsid w:val="00BF6801"/>
    <w:rPr>
      <w:b/>
      <w:bCs/>
    </w:rPr>
  </w:style>
  <w:style w:type="paragraph" w:styleId="DocumentMap">
    <w:name w:val="Document Map"/>
    <w:basedOn w:val="Normal"/>
    <w:link w:val="DocumentMapChar"/>
    <w:rsid w:val="00BF6801"/>
    <w:pPr>
      <w:shd w:val="clear" w:color="auto" w:fill="000080"/>
    </w:pPr>
    <w:rPr>
      <w:rFonts w:ascii="Tahoma" w:hAnsi="Tahoma" w:cs="Tahoma"/>
    </w:rPr>
  </w:style>
  <w:style w:type="character" w:customStyle="1" w:styleId="DocumentMapChar">
    <w:name w:val="Document Map Char"/>
    <w:basedOn w:val="DefaultParagraphFont"/>
    <w:link w:val="DocumentMap"/>
    <w:rsid w:val="00BF6801"/>
    <w:rPr>
      <w:rFonts w:ascii="Tahoma" w:hAnsi="Tahoma" w:cs="Tahoma"/>
      <w:sz w:val="22"/>
      <w:shd w:val="clear" w:color="auto" w:fill="000080"/>
    </w:rPr>
  </w:style>
  <w:style w:type="paragraph" w:styleId="PlainText">
    <w:name w:val="Plain Text"/>
    <w:basedOn w:val="Normal"/>
    <w:link w:val="PlainTextChar"/>
    <w:rsid w:val="00BF6801"/>
    <w:rPr>
      <w:rFonts w:ascii="Courier New" w:hAnsi="Courier New" w:cs="Courier New"/>
      <w:sz w:val="20"/>
    </w:rPr>
  </w:style>
  <w:style w:type="character" w:customStyle="1" w:styleId="PlainTextChar">
    <w:name w:val="Plain Text Char"/>
    <w:basedOn w:val="DefaultParagraphFont"/>
    <w:link w:val="PlainText"/>
    <w:rsid w:val="00BF6801"/>
    <w:rPr>
      <w:rFonts w:ascii="Courier New" w:hAnsi="Courier New" w:cs="Courier New"/>
    </w:rPr>
  </w:style>
  <w:style w:type="paragraph" w:styleId="E-mailSignature">
    <w:name w:val="E-mail Signature"/>
    <w:basedOn w:val="Normal"/>
    <w:link w:val="E-mailSignatureChar"/>
    <w:rsid w:val="00BF6801"/>
  </w:style>
  <w:style w:type="character" w:customStyle="1" w:styleId="E-mailSignatureChar">
    <w:name w:val="E-mail Signature Char"/>
    <w:basedOn w:val="DefaultParagraphFont"/>
    <w:link w:val="E-mailSignature"/>
    <w:rsid w:val="00BF6801"/>
    <w:rPr>
      <w:sz w:val="22"/>
    </w:rPr>
  </w:style>
  <w:style w:type="character" w:styleId="HTMLAcronym">
    <w:name w:val="HTML Acronym"/>
    <w:basedOn w:val="DefaultParagraphFont"/>
    <w:rsid w:val="00BF6801"/>
  </w:style>
  <w:style w:type="paragraph" w:styleId="HTMLAddress">
    <w:name w:val="HTML Address"/>
    <w:basedOn w:val="Normal"/>
    <w:link w:val="HTMLAddressChar"/>
    <w:rsid w:val="00BF6801"/>
    <w:rPr>
      <w:i/>
      <w:iCs/>
    </w:rPr>
  </w:style>
  <w:style w:type="character" w:customStyle="1" w:styleId="HTMLAddressChar">
    <w:name w:val="HTML Address Char"/>
    <w:basedOn w:val="DefaultParagraphFont"/>
    <w:link w:val="HTMLAddress"/>
    <w:rsid w:val="00BF6801"/>
    <w:rPr>
      <w:i/>
      <w:iCs/>
      <w:sz w:val="22"/>
    </w:rPr>
  </w:style>
  <w:style w:type="character" w:styleId="HTMLCite">
    <w:name w:val="HTML Cite"/>
    <w:basedOn w:val="DefaultParagraphFont"/>
    <w:rsid w:val="00BF6801"/>
    <w:rPr>
      <w:i/>
      <w:iCs/>
    </w:rPr>
  </w:style>
  <w:style w:type="character" w:styleId="HTMLCode">
    <w:name w:val="HTML Code"/>
    <w:basedOn w:val="DefaultParagraphFont"/>
    <w:rsid w:val="00BF6801"/>
    <w:rPr>
      <w:rFonts w:ascii="Courier New" w:hAnsi="Courier New" w:cs="Courier New"/>
      <w:sz w:val="20"/>
      <w:szCs w:val="20"/>
    </w:rPr>
  </w:style>
  <w:style w:type="character" w:styleId="HTMLDefinition">
    <w:name w:val="HTML Definition"/>
    <w:basedOn w:val="DefaultParagraphFont"/>
    <w:rsid w:val="00BF6801"/>
    <w:rPr>
      <w:i/>
      <w:iCs/>
    </w:rPr>
  </w:style>
  <w:style w:type="character" w:styleId="HTMLKeyboard">
    <w:name w:val="HTML Keyboard"/>
    <w:basedOn w:val="DefaultParagraphFont"/>
    <w:rsid w:val="00BF6801"/>
    <w:rPr>
      <w:rFonts w:ascii="Courier New" w:hAnsi="Courier New" w:cs="Courier New"/>
      <w:sz w:val="20"/>
      <w:szCs w:val="20"/>
    </w:rPr>
  </w:style>
  <w:style w:type="paragraph" w:styleId="HTMLPreformatted">
    <w:name w:val="HTML Preformatted"/>
    <w:basedOn w:val="Normal"/>
    <w:link w:val="HTMLPreformattedChar"/>
    <w:rsid w:val="00BF6801"/>
    <w:rPr>
      <w:rFonts w:ascii="Courier New" w:hAnsi="Courier New" w:cs="Courier New"/>
      <w:sz w:val="20"/>
    </w:rPr>
  </w:style>
  <w:style w:type="character" w:customStyle="1" w:styleId="HTMLPreformattedChar">
    <w:name w:val="HTML Preformatted Char"/>
    <w:basedOn w:val="DefaultParagraphFont"/>
    <w:link w:val="HTMLPreformatted"/>
    <w:rsid w:val="00BF6801"/>
    <w:rPr>
      <w:rFonts w:ascii="Courier New" w:hAnsi="Courier New" w:cs="Courier New"/>
    </w:rPr>
  </w:style>
  <w:style w:type="character" w:styleId="HTMLSample">
    <w:name w:val="HTML Sample"/>
    <w:basedOn w:val="DefaultParagraphFont"/>
    <w:rsid w:val="00BF6801"/>
    <w:rPr>
      <w:rFonts w:ascii="Courier New" w:hAnsi="Courier New" w:cs="Courier New"/>
    </w:rPr>
  </w:style>
  <w:style w:type="character" w:styleId="HTMLTypewriter">
    <w:name w:val="HTML Typewriter"/>
    <w:basedOn w:val="DefaultParagraphFont"/>
    <w:rsid w:val="00BF6801"/>
    <w:rPr>
      <w:rFonts w:ascii="Courier New" w:hAnsi="Courier New" w:cs="Courier New"/>
      <w:sz w:val="20"/>
      <w:szCs w:val="20"/>
    </w:rPr>
  </w:style>
  <w:style w:type="character" w:styleId="HTMLVariable">
    <w:name w:val="HTML Variable"/>
    <w:basedOn w:val="DefaultParagraphFont"/>
    <w:rsid w:val="00BF6801"/>
    <w:rPr>
      <w:i/>
      <w:iCs/>
    </w:rPr>
  </w:style>
  <w:style w:type="paragraph" w:styleId="CommentSubject">
    <w:name w:val="annotation subject"/>
    <w:basedOn w:val="CommentText"/>
    <w:next w:val="CommentText"/>
    <w:link w:val="CommentSubjectChar"/>
    <w:rsid w:val="00BF6801"/>
    <w:rPr>
      <w:b/>
      <w:bCs/>
    </w:rPr>
  </w:style>
  <w:style w:type="character" w:customStyle="1" w:styleId="CommentSubjectChar">
    <w:name w:val="Comment Subject Char"/>
    <w:basedOn w:val="CommentTextChar"/>
    <w:link w:val="CommentSubject"/>
    <w:rsid w:val="00BF6801"/>
    <w:rPr>
      <w:b/>
      <w:bCs/>
    </w:rPr>
  </w:style>
  <w:style w:type="numbering" w:styleId="1ai">
    <w:name w:val="Outline List 1"/>
    <w:basedOn w:val="NoList"/>
    <w:rsid w:val="00BF6801"/>
    <w:pPr>
      <w:numPr>
        <w:numId w:val="14"/>
      </w:numPr>
    </w:pPr>
  </w:style>
  <w:style w:type="numbering" w:styleId="111111">
    <w:name w:val="Outline List 2"/>
    <w:basedOn w:val="NoList"/>
    <w:rsid w:val="00BF6801"/>
    <w:pPr>
      <w:numPr>
        <w:numId w:val="15"/>
      </w:numPr>
    </w:pPr>
  </w:style>
  <w:style w:type="numbering" w:styleId="ArticleSection">
    <w:name w:val="Outline List 3"/>
    <w:basedOn w:val="NoList"/>
    <w:rsid w:val="00BF6801"/>
    <w:pPr>
      <w:numPr>
        <w:numId w:val="17"/>
      </w:numPr>
    </w:pPr>
  </w:style>
  <w:style w:type="table" w:styleId="TableSimple1">
    <w:name w:val="Table Simple 1"/>
    <w:basedOn w:val="TableNormal"/>
    <w:rsid w:val="00BF68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68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F68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68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68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68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68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68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68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68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68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68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68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68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F68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68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68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68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68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68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68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68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68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68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68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68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68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68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F68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68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68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F68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68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F68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68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68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F68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68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68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F68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ubitem">
    <w:name w:val="ETA(subitem)"/>
    <w:basedOn w:val="OPCParaBase"/>
    <w:rsid w:val="00BF6801"/>
    <w:pPr>
      <w:tabs>
        <w:tab w:val="right" w:pos="340"/>
      </w:tabs>
      <w:spacing w:before="60" w:line="240" w:lineRule="auto"/>
      <w:ind w:left="454" w:hanging="454"/>
    </w:pPr>
    <w:rPr>
      <w:sz w:val="20"/>
    </w:rPr>
  </w:style>
  <w:style w:type="paragraph" w:customStyle="1" w:styleId="ETApara">
    <w:name w:val="ETA(para)"/>
    <w:basedOn w:val="OPCParaBase"/>
    <w:rsid w:val="00BF6801"/>
    <w:pPr>
      <w:tabs>
        <w:tab w:val="right" w:pos="754"/>
      </w:tabs>
      <w:spacing w:before="60" w:line="240" w:lineRule="auto"/>
      <w:ind w:left="828" w:hanging="828"/>
    </w:pPr>
    <w:rPr>
      <w:sz w:val="20"/>
    </w:rPr>
  </w:style>
  <w:style w:type="paragraph" w:customStyle="1" w:styleId="ETAsubpara">
    <w:name w:val="ETA(subpara)"/>
    <w:basedOn w:val="OPCParaBase"/>
    <w:rsid w:val="00BF6801"/>
    <w:pPr>
      <w:tabs>
        <w:tab w:val="right" w:pos="1083"/>
      </w:tabs>
      <w:spacing w:before="60" w:line="240" w:lineRule="auto"/>
      <w:ind w:left="1191" w:hanging="1191"/>
    </w:pPr>
    <w:rPr>
      <w:sz w:val="20"/>
    </w:rPr>
  </w:style>
  <w:style w:type="paragraph" w:customStyle="1" w:styleId="ETAsub-subpara">
    <w:name w:val="ETA(sub-subpara)"/>
    <w:basedOn w:val="OPCParaBase"/>
    <w:rsid w:val="00BF680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F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77849">
      <w:bodyDiv w:val="1"/>
      <w:marLeft w:val="0"/>
      <w:marRight w:val="0"/>
      <w:marTop w:val="0"/>
      <w:marBottom w:val="0"/>
      <w:divBdr>
        <w:top w:val="none" w:sz="0" w:space="0" w:color="auto"/>
        <w:left w:val="none" w:sz="0" w:space="0" w:color="auto"/>
        <w:bottom w:val="none" w:sz="0" w:space="0" w:color="auto"/>
        <w:right w:val="none" w:sz="0" w:space="0" w:color="auto"/>
      </w:divBdr>
    </w:div>
    <w:div w:id="1349793963">
      <w:bodyDiv w:val="1"/>
      <w:marLeft w:val="0"/>
      <w:marRight w:val="0"/>
      <w:marTop w:val="0"/>
      <w:marBottom w:val="0"/>
      <w:divBdr>
        <w:top w:val="none" w:sz="0" w:space="0" w:color="auto"/>
        <w:left w:val="none" w:sz="0" w:space="0" w:color="auto"/>
        <w:bottom w:val="none" w:sz="0" w:space="0" w:color="auto"/>
        <w:right w:val="none" w:sz="0" w:space="0" w:color="auto"/>
      </w:divBdr>
      <w:divsChild>
        <w:div w:id="214506353">
          <w:marLeft w:val="0"/>
          <w:marRight w:val="0"/>
          <w:marTop w:val="0"/>
          <w:marBottom w:val="0"/>
          <w:divBdr>
            <w:top w:val="none" w:sz="0" w:space="0" w:color="auto"/>
            <w:left w:val="none" w:sz="0" w:space="0" w:color="auto"/>
            <w:bottom w:val="none" w:sz="0" w:space="0" w:color="auto"/>
            <w:right w:val="none" w:sz="0" w:space="0" w:color="auto"/>
          </w:divBdr>
          <w:divsChild>
            <w:div w:id="965089589">
              <w:marLeft w:val="0"/>
              <w:marRight w:val="0"/>
              <w:marTop w:val="0"/>
              <w:marBottom w:val="0"/>
              <w:divBdr>
                <w:top w:val="none" w:sz="0" w:space="0" w:color="auto"/>
                <w:left w:val="none" w:sz="0" w:space="0" w:color="auto"/>
                <w:bottom w:val="none" w:sz="0" w:space="0" w:color="auto"/>
                <w:right w:val="none" w:sz="0" w:space="0" w:color="auto"/>
              </w:divBdr>
              <w:divsChild>
                <w:div w:id="1887715190">
                  <w:marLeft w:val="0"/>
                  <w:marRight w:val="0"/>
                  <w:marTop w:val="0"/>
                  <w:marBottom w:val="0"/>
                  <w:divBdr>
                    <w:top w:val="none" w:sz="0" w:space="0" w:color="auto"/>
                    <w:left w:val="none" w:sz="0" w:space="0" w:color="auto"/>
                    <w:bottom w:val="none" w:sz="0" w:space="0" w:color="auto"/>
                    <w:right w:val="none" w:sz="0" w:space="0" w:color="auto"/>
                  </w:divBdr>
                  <w:divsChild>
                    <w:div w:id="1402295321">
                      <w:marLeft w:val="0"/>
                      <w:marRight w:val="0"/>
                      <w:marTop w:val="0"/>
                      <w:marBottom w:val="0"/>
                      <w:divBdr>
                        <w:top w:val="none" w:sz="0" w:space="0" w:color="auto"/>
                        <w:left w:val="none" w:sz="0" w:space="0" w:color="auto"/>
                        <w:bottom w:val="none" w:sz="0" w:space="0" w:color="auto"/>
                        <w:right w:val="none" w:sz="0" w:space="0" w:color="auto"/>
                      </w:divBdr>
                      <w:divsChild>
                        <w:div w:id="54209054">
                          <w:marLeft w:val="0"/>
                          <w:marRight w:val="0"/>
                          <w:marTop w:val="0"/>
                          <w:marBottom w:val="0"/>
                          <w:divBdr>
                            <w:top w:val="none" w:sz="0" w:space="0" w:color="auto"/>
                            <w:left w:val="none" w:sz="0" w:space="0" w:color="auto"/>
                            <w:bottom w:val="none" w:sz="0" w:space="0" w:color="auto"/>
                            <w:right w:val="none" w:sz="0" w:space="0" w:color="auto"/>
                          </w:divBdr>
                          <w:divsChild>
                            <w:div w:id="900989538">
                              <w:marLeft w:val="0"/>
                              <w:marRight w:val="0"/>
                              <w:marTop w:val="0"/>
                              <w:marBottom w:val="0"/>
                              <w:divBdr>
                                <w:top w:val="none" w:sz="0" w:space="0" w:color="auto"/>
                                <w:left w:val="none" w:sz="0" w:space="0" w:color="auto"/>
                                <w:bottom w:val="none" w:sz="0" w:space="0" w:color="auto"/>
                                <w:right w:val="none" w:sz="0" w:space="0" w:color="auto"/>
                              </w:divBdr>
                              <w:divsChild>
                                <w:div w:id="1217006184">
                                  <w:marLeft w:val="0"/>
                                  <w:marRight w:val="0"/>
                                  <w:marTop w:val="0"/>
                                  <w:marBottom w:val="516"/>
                                  <w:divBdr>
                                    <w:top w:val="none" w:sz="0" w:space="0" w:color="auto"/>
                                    <w:left w:val="none" w:sz="0" w:space="0" w:color="auto"/>
                                    <w:bottom w:val="none" w:sz="0" w:space="0" w:color="auto"/>
                                    <w:right w:val="none" w:sz="0" w:space="0" w:color="auto"/>
                                  </w:divBdr>
                                  <w:divsChild>
                                    <w:div w:id="841431112">
                                      <w:marLeft w:val="0"/>
                                      <w:marRight w:val="0"/>
                                      <w:marTop w:val="0"/>
                                      <w:marBottom w:val="0"/>
                                      <w:divBdr>
                                        <w:top w:val="none" w:sz="0" w:space="0" w:color="auto"/>
                                        <w:left w:val="none" w:sz="0" w:space="0" w:color="auto"/>
                                        <w:bottom w:val="none" w:sz="0" w:space="0" w:color="auto"/>
                                        <w:right w:val="none" w:sz="0" w:space="0" w:color="auto"/>
                                      </w:divBdr>
                                      <w:divsChild>
                                        <w:div w:id="1597210461">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header" Target="header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D971-CD5E-4450-9371-DEAAC568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28</Pages>
  <Words>6379</Words>
  <Characters>36365</Characters>
  <Application>Microsoft Office Word</Application>
  <DocSecurity>4</DocSecurity>
  <PresentationFormat/>
  <Lines>303</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2018-11-22T01:45:00Z</cp:lastPrinted>
  <dcterms:created xsi:type="dcterms:W3CDTF">2018-11-29T23:41:00Z</dcterms:created>
  <dcterms:modified xsi:type="dcterms:W3CDTF">2018-11-29T23:41:00Z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Torres Strait Fisheries (Quotas for Tropical Rock Lobster (Kaiar)) Management Plan 2018</vt:lpwstr>
  </property>
  <property fmtid="{D5CDD505-2E9C-101B-9397-08002B2CF9AE}" pid="4" name="Header">
    <vt:lpwstr>Section</vt:lpwstr>
  </property>
  <property fmtid="{D5CDD505-2E9C-101B-9397-08002B2CF9AE}" pid="5" name="Class">
    <vt:lpwstr>Management plan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OPC61688</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section 15A of the Torres Strait Fisheries Act 2004</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26 November 2018</vt:lpwstr>
  </property>
</Properties>
</file>