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01ABC" w14:textId="77777777" w:rsidR="005C7818" w:rsidRPr="00BA61EE" w:rsidRDefault="005C7818" w:rsidP="005C7818">
      <w:pPr>
        <w:spacing w:line="240" w:lineRule="auto"/>
        <w:jc w:val="center"/>
        <w:outlineLvl w:val="0"/>
        <w:rPr>
          <w:rFonts w:ascii="Times New Roman" w:hAnsi="Times New Roman"/>
          <w:b/>
          <w:sz w:val="24"/>
          <w:szCs w:val="24"/>
          <w:u w:val="single"/>
        </w:rPr>
      </w:pPr>
      <w:bookmarkStart w:id="0" w:name="_GoBack"/>
      <w:bookmarkEnd w:id="0"/>
      <w:r w:rsidRPr="00BA61EE">
        <w:rPr>
          <w:rFonts w:ascii="Times New Roman" w:hAnsi="Times New Roman"/>
          <w:b/>
          <w:sz w:val="24"/>
          <w:szCs w:val="24"/>
          <w:u w:val="single"/>
        </w:rPr>
        <w:t>EXPLANATORY STATEMENT</w:t>
      </w:r>
    </w:p>
    <w:p w14:paraId="6A5E713E" w14:textId="77777777" w:rsidR="005C7818" w:rsidRPr="00BA61EE" w:rsidRDefault="005C7818" w:rsidP="005C7818">
      <w:pPr>
        <w:spacing w:line="240" w:lineRule="auto"/>
        <w:jc w:val="center"/>
        <w:rPr>
          <w:rFonts w:ascii="Times New Roman" w:hAnsi="Times New Roman"/>
          <w:sz w:val="24"/>
          <w:szCs w:val="24"/>
        </w:rPr>
      </w:pPr>
      <w:r w:rsidRPr="00BA61EE">
        <w:rPr>
          <w:rFonts w:ascii="Times New Roman" w:hAnsi="Times New Roman"/>
          <w:sz w:val="24"/>
          <w:szCs w:val="24"/>
        </w:rPr>
        <w:t xml:space="preserve">Issued by the Authority of the </w:t>
      </w:r>
      <w:r w:rsidRPr="00FB53C2">
        <w:rPr>
          <w:rFonts w:ascii="Times New Roman" w:hAnsi="Times New Roman"/>
          <w:sz w:val="24"/>
          <w:szCs w:val="24"/>
        </w:rPr>
        <w:t>Minister for Agriculture and Water Resources</w:t>
      </w:r>
    </w:p>
    <w:p w14:paraId="442B3449" w14:textId="77777777" w:rsidR="005C7818" w:rsidRPr="00BA61EE" w:rsidRDefault="005C7818" w:rsidP="005C7818">
      <w:pPr>
        <w:spacing w:line="240" w:lineRule="auto"/>
        <w:jc w:val="center"/>
        <w:rPr>
          <w:rFonts w:ascii="Times New Roman" w:hAnsi="Times New Roman"/>
          <w:i/>
          <w:sz w:val="24"/>
          <w:szCs w:val="24"/>
        </w:rPr>
      </w:pPr>
      <w:r w:rsidRPr="00BA61EE">
        <w:rPr>
          <w:rFonts w:ascii="Times New Roman" w:hAnsi="Times New Roman"/>
          <w:i/>
          <w:sz w:val="24"/>
          <w:szCs w:val="24"/>
        </w:rPr>
        <w:t>Water Act 2007</w:t>
      </w:r>
    </w:p>
    <w:p w14:paraId="4881A96A" w14:textId="77777777" w:rsidR="000424C9" w:rsidRDefault="005C7818" w:rsidP="005C7818">
      <w:pPr>
        <w:spacing w:line="240" w:lineRule="auto"/>
        <w:jc w:val="center"/>
        <w:rPr>
          <w:rFonts w:ascii="Times New Roman" w:hAnsi="Times New Roman"/>
          <w:i/>
          <w:sz w:val="24"/>
          <w:szCs w:val="24"/>
        </w:rPr>
      </w:pPr>
      <w:r w:rsidRPr="00E258BC">
        <w:rPr>
          <w:rFonts w:ascii="Times New Roman" w:hAnsi="Times New Roman"/>
          <w:i/>
          <w:sz w:val="24"/>
          <w:szCs w:val="24"/>
        </w:rPr>
        <w:t>Water Amendment (Interaction</w:t>
      </w:r>
      <w:r>
        <w:rPr>
          <w:rFonts w:ascii="Times New Roman" w:hAnsi="Times New Roman"/>
          <w:i/>
          <w:sz w:val="24"/>
          <w:szCs w:val="24"/>
        </w:rPr>
        <w:t xml:space="preserve"> </w:t>
      </w:r>
      <w:r w:rsidRPr="00E258BC">
        <w:rPr>
          <w:rFonts w:ascii="Times New Roman" w:hAnsi="Times New Roman"/>
          <w:i/>
          <w:sz w:val="24"/>
          <w:szCs w:val="24"/>
        </w:rPr>
        <w:t xml:space="preserve">with </w:t>
      </w:r>
      <w:r>
        <w:rPr>
          <w:rFonts w:ascii="Times New Roman" w:hAnsi="Times New Roman"/>
          <w:i/>
          <w:sz w:val="24"/>
          <w:szCs w:val="24"/>
        </w:rPr>
        <w:t>New South Wales Water Resource Plans</w:t>
      </w:r>
      <w:r w:rsidRPr="00E258BC">
        <w:rPr>
          <w:rFonts w:ascii="Times New Roman" w:hAnsi="Times New Roman"/>
          <w:i/>
          <w:sz w:val="24"/>
          <w:szCs w:val="24"/>
        </w:rPr>
        <w:t>)</w:t>
      </w:r>
    </w:p>
    <w:p w14:paraId="314D19A1" w14:textId="77777777" w:rsidR="005C7818" w:rsidRPr="00E258BC" w:rsidRDefault="005C7818" w:rsidP="005C7818">
      <w:pPr>
        <w:spacing w:line="240" w:lineRule="auto"/>
        <w:jc w:val="center"/>
        <w:rPr>
          <w:rFonts w:ascii="Times New Roman" w:hAnsi="Times New Roman"/>
          <w:i/>
          <w:sz w:val="24"/>
          <w:szCs w:val="24"/>
        </w:rPr>
      </w:pPr>
      <w:r w:rsidRPr="00E258BC">
        <w:rPr>
          <w:rFonts w:ascii="Times New Roman" w:hAnsi="Times New Roman"/>
          <w:i/>
          <w:sz w:val="24"/>
          <w:szCs w:val="24"/>
        </w:rPr>
        <w:t xml:space="preserve"> Regulation</w:t>
      </w:r>
      <w:r>
        <w:rPr>
          <w:rFonts w:ascii="Times New Roman" w:hAnsi="Times New Roman"/>
          <w:i/>
          <w:sz w:val="24"/>
          <w:szCs w:val="24"/>
        </w:rPr>
        <w:t>s</w:t>
      </w:r>
      <w:r w:rsidRPr="00E258BC">
        <w:rPr>
          <w:rFonts w:ascii="Times New Roman" w:hAnsi="Times New Roman"/>
          <w:i/>
          <w:sz w:val="24"/>
          <w:szCs w:val="24"/>
        </w:rPr>
        <w:t xml:space="preserve"> 201</w:t>
      </w:r>
      <w:r>
        <w:rPr>
          <w:rFonts w:ascii="Times New Roman" w:hAnsi="Times New Roman"/>
          <w:i/>
          <w:sz w:val="24"/>
          <w:szCs w:val="24"/>
        </w:rPr>
        <w:t xml:space="preserve">8 </w:t>
      </w:r>
    </w:p>
    <w:p w14:paraId="75DD1252" w14:textId="77777777" w:rsidR="005C7818" w:rsidRPr="00EE0453" w:rsidRDefault="005C7818" w:rsidP="005C7818">
      <w:pPr>
        <w:spacing w:line="240" w:lineRule="auto"/>
        <w:rPr>
          <w:rFonts w:ascii="Times New Roman" w:hAnsi="Times New Roman"/>
          <w:b/>
          <w:sz w:val="24"/>
          <w:szCs w:val="24"/>
        </w:rPr>
      </w:pPr>
      <w:r w:rsidRPr="00EE0453">
        <w:rPr>
          <w:rFonts w:ascii="Times New Roman" w:hAnsi="Times New Roman"/>
          <w:b/>
          <w:sz w:val="24"/>
          <w:szCs w:val="24"/>
        </w:rPr>
        <w:t xml:space="preserve">Legislative Authority </w:t>
      </w:r>
    </w:p>
    <w:p w14:paraId="3D14D604" w14:textId="77777777" w:rsidR="005C7818" w:rsidRDefault="005C7818" w:rsidP="005C7818">
      <w:pPr>
        <w:spacing w:line="240" w:lineRule="auto"/>
        <w:rPr>
          <w:rFonts w:ascii="Times New Roman" w:hAnsi="Times New Roman"/>
          <w:sz w:val="24"/>
          <w:szCs w:val="24"/>
        </w:rPr>
      </w:pPr>
      <w:r w:rsidRPr="00E258BC">
        <w:rPr>
          <w:rFonts w:ascii="Times New Roman" w:hAnsi="Times New Roman"/>
          <w:sz w:val="24"/>
          <w:szCs w:val="24"/>
        </w:rPr>
        <w:t xml:space="preserve">The </w:t>
      </w:r>
      <w:r w:rsidRPr="00E258BC">
        <w:rPr>
          <w:rFonts w:ascii="Times New Roman" w:hAnsi="Times New Roman"/>
          <w:i/>
          <w:sz w:val="24"/>
          <w:szCs w:val="24"/>
        </w:rPr>
        <w:t>Water Act 2007</w:t>
      </w:r>
      <w:r w:rsidRPr="00E258BC">
        <w:rPr>
          <w:rFonts w:ascii="Times New Roman" w:hAnsi="Times New Roman"/>
          <w:sz w:val="24"/>
          <w:szCs w:val="24"/>
        </w:rPr>
        <w:t xml:space="preserve"> (the Act)</w:t>
      </w:r>
      <w:r w:rsidR="00987D7D">
        <w:rPr>
          <w:rFonts w:ascii="Times New Roman" w:hAnsi="Times New Roman"/>
          <w:sz w:val="24"/>
          <w:szCs w:val="24"/>
        </w:rPr>
        <w:t xml:space="preserve"> </w:t>
      </w:r>
      <w:r w:rsidR="008545C6">
        <w:rPr>
          <w:rFonts w:ascii="Times New Roman" w:hAnsi="Times New Roman"/>
          <w:sz w:val="24"/>
          <w:szCs w:val="24"/>
        </w:rPr>
        <w:t xml:space="preserve">enables the Commonwealth, in conjunction with the Basin States, to manage the water resources within, or beneath, </w:t>
      </w:r>
      <w:r w:rsidRPr="00E258BC">
        <w:rPr>
          <w:rFonts w:ascii="Times New Roman" w:hAnsi="Times New Roman"/>
          <w:sz w:val="24"/>
          <w:szCs w:val="24"/>
        </w:rPr>
        <w:t>the Murray-Darling Basin</w:t>
      </w:r>
      <w:r w:rsidR="00BD6D4A">
        <w:rPr>
          <w:rFonts w:ascii="Times New Roman" w:hAnsi="Times New Roman"/>
          <w:sz w:val="24"/>
          <w:szCs w:val="24"/>
        </w:rPr>
        <w:t xml:space="preserve"> </w:t>
      </w:r>
      <w:r w:rsidRPr="00E258BC">
        <w:rPr>
          <w:rFonts w:ascii="Times New Roman" w:hAnsi="Times New Roman"/>
          <w:sz w:val="24"/>
          <w:szCs w:val="24"/>
        </w:rPr>
        <w:t>in the national interest</w:t>
      </w:r>
      <w:r w:rsidR="009F15DC">
        <w:rPr>
          <w:rFonts w:ascii="Times New Roman" w:hAnsi="Times New Roman"/>
          <w:sz w:val="24"/>
          <w:szCs w:val="24"/>
        </w:rPr>
        <w:t>.</w:t>
      </w:r>
      <w:r w:rsidRPr="00E258BC">
        <w:rPr>
          <w:rFonts w:ascii="Times New Roman" w:hAnsi="Times New Roman"/>
          <w:sz w:val="24"/>
          <w:szCs w:val="24"/>
        </w:rPr>
        <w:t xml:space="preserve"> </w:t>
      </w:r>
    </w:p>
    <w:p w14:paraId="6363259A" w14:textId="77777777" w:rsidR="005C7818" w:rsidRDefault="005C7818" w:rsidP="005C7818">
      <w:pPr>
        <w:spacing w:line="240" w:lineRule="auto"/>
        <w:rPr>
          <w:rFonts w:ascii="Times New Roman" w:hAnsi="Times New Roman"/>
          <w:sz w:val="24"/>
          <w:szCs w:val="24"/>
        </w:rPr>
      </w:pPr>
      <w:r w:rsidRPr="00E258BC">
        <w:rPr>
          <w:rFonts w:ascii="Times New Roman" w:hAnsi="Times New Roman"/>
          <w:sz w:val="24"/>
          <w:szCs w:val="24"/>
        </w:rPr>
        <w:t xml:space="preserve">Section 256 of the Act provides that the Governor-General may make regulations prescribing matters required or permitted by the Act to be prescribed or </w:t>
      </w:r>
      <w:r>
        <w:rPr>
          <w:rFonts w:ascii="Times New Roman" w:hAnsi="Times New Roman"/>
          <w:sz w:val="24"/>
          <w:szCs w:val="24"/>
        </w:rPr>
        <w:t xml:space="preserve">matters </w:t>
      </w:r>
      <w:r w:rsidRPr="00E258BC">
        <w:rPr>
          <w:rFonts w:ascii="Times New Roman" w:hAnsi="Times New Roman"/>
          <w:sz w:val="24"/>
          <w:szCs w:val="24"/>
        </w:rPr>
        <w:t>necessary</w:t>
      </w:r>
      <w:r w:rsidRPr="00D75118">
        <w:rPr>
          <w:rFonts w:ascii="Times New Roman" w:hAnsi="Times New Roman"/>
          <w:sz w:val="24"/>
          <w:szCs w:val="24"/>
        </w:rPr>
        <w:t xml:space="preserve"> or convenient to be prescribed for carrying out or giving effect to the Act.</w:t>
      </w:r>
    </w:p>
    <w:p w14:paraId="6DA67017" w14:textId="77777777" w:rsidR="00987D7D" w:rsidRPr="00D02BDD" w:rsidRDefault="00987D7D" w:rsidP="00987D7D">
      <w:pPr>
        <w:spacing w:line="240" w:lineRule="auto"/>
        <w:rPr>
          <w:rFonts w:ascii="Times New Roman" w:hAnsi="Times New Roman"/>
          <w:sz w:val="24"/>
          <w:szCs w:val="24"/>
        </w:rPr>
      </w:pPr>
      <w:r w:rsidRPr="00D02BDD">
        <w:rPr>
          <w:rFonts w:ascii="Times New Roman" w:hAnsi="Times New Roman"/>
          <w:sz w:val="24"/>
          <w:szCs w:val="24"/>
        </w:rPr>
        <w:t>S</w:t>
      </w:r>
      <w:r>
        <w:rPr>
          <w:rFonts w:ascii="Times New Roman" w:hAnsi="Times New Roman"/>
          <w:sz w:val="24"/>
          <w:szCs w:val="24"/>
        </w:rPr>
        <w:t>ubs</w:t>
      </w:r>
      <w:r w:rsidRPr="00D02BDD">
        <w:rPr>
          <w:rFonts w:ascii="Times New Roman" w:hAnsi="Times New Roman"/>
          <w:sz w:val="24"/>
          <w:szCs w:val="24"/>
        </w:rPr>
        <w:t>ection 250E(1), a referred provision under Part 11A of the Act, provides that regulations may be made which modify the operation of Commonwealth water legislation so that:</w:t>
      </w:r>
    </w:p>
    <w:p w14:paraId="252718D2" w14:textId="77777777" w:rsidR="00987D7D" w:rsidRPr="00D02BDD" w:rsidRDefault="00987D7D" w:rsidP="00987D7D">
      <w:pPr>
        <w:spacing w:line="240" w:lineRule="auto"/>
        <w:ind w:left="567" w:hanging="295"/>
        <w:rPr>
          <w:rFonts w:ascii="Times New Roman" w:hAnsi="Times New Roman"/>
          <w:sz w:val="24"/>
          <w:szCs w:val="24"/>
        </w:rPr>
      </w:pPr>
      <w:r w:rsidRPr="00D02BDD">
        <w:rPr>
          <w:rFonts w:ascii="Times New Roman" w:hAnsi="Times New Roman"/>
          <w:sz w:val="24"/>
          <w:szCs w:val="24"/>
        </w:rPr>
        <w:t>(a) provisions of the Commonwealth water legislation do not apply to a matter that is dealt with by a law of a referring State specified in the regulations</w:t>
      </w:r>
      <w:r>
        <w:rPr>
          <w:rFonts w:ascii="Times New Roman" w:hAnsi="Times New Roman"/>
          <w:sz w:val="24"/>
          <w:szCs w:val="24"/>
        </w:rPr>
        <w:t>;</w:t>
      </w:r>
      <w:r w:rsidRPr="00D02BDD">
        <w:rPr>
          <w:rFonts w:ascii="Times New Roman" w:hAnsi="Times New Roman"/>
          <w:sz w:val="24"/>
          <w:szCs w:val="24"/>
        </w:rPr>
        <w:t xml:space="preserve"> or</w:t>
      </w:r>
    </w:p>
    <w:p w14:paraId="67EFEA82" w14:textId="77777777" w:rsidR="00CC2046" w:rsidRDefault="00987D7D" w:rsidP="00E527B6">
      <w:pPr>
        <w:spacing w:line="240" w:lineRule="auto"/>
        <w:ind w:left="567" w:hanging="295"/>
        <w:rPr>
          <w:rFonts w:ascii="Times New Roman" w:hAnsi="Times New Roman"/>
          <w:sz w:val="24"/>
          <w:szCs w:val="24"/>
        </w:rPr>
      </w:pPr>
      <w:r w:rsidRPr="00D02BDD">
        <w:rPr>
          <w:rFonts w:ascii="Times New Roman" w:hAnsi="Times New Roman"/>
          <w:sz w:val="24"/>
          <w:szCs w:val="24"/>
        </w:rPr>
        <w:t>(b) no inconsistency arises between the operation of a provision of the Commonwealth water legislation and the operation of a law of a referring State specified in the regulations.</w:t>
      </w:r>
    </w:p>
    <w:p w14:paraId="7A045C3B" w14:textId="77777777" w:rsidR="005C7818" w:rsidRDefault="005C7818" w:rsidP="005C7818">
      <w:pPr>
        <w:spacing w:line="240" w:lineRule="auto"/>
        <w:rPr>
          <w:rFonts w:ascii="Times New Roman" w:hAnsi="Times New Roman"/>
          <w:sz w:val="24"/>
          <w:szCs w:val="24"/>
        </w:rPr>
      </w:pPr>
      <w:r w:rsidRPr="00EE0453">
        <w:rPr>
          <w:rFonts w:ascii="Times New Roman" w:hAnsi="Times New Roman"/>
          <w:b/>
          <w:sz w:val="24"/>
          <w:szCs w:val="24"/>
        </w:rPr>
        <w:t>Purpose</w:t>
      </w:r>
    </w:p>
    <w:p w14:paraId="14534FED" w14:textId="77777777" w:rsidR="00F42033" w:rsidRPr="004F4C81" w:rsidRDefault="00F42033" w:rsidP="00F42033">
      <w:pPr>
        <w:spacing w:line="240" w:lineRule="auto"/>
        <w:rPr>
          <w:rFonts w:ascii="Times New Roman" w:hAnsi="Times New Roman"/>
          <w:sz w:val="24"/>
          <w:szCs w:val="24"/>
          <w:lang w:val="en-US"/>
        </w:rPr>
      </w:pPr>
      <w:r>
        <w:rPr>
          <w:rFonts w:ascii="Times New Roman" w:hAnsi="Times New Roman"/>
          <w:sz w:val="24"/>
          <w:szCs w:val="24"/>
        </w:rPr>
        <w:t xml:space="preserve">The purpose of the Basin Plan as a whole is </w:t>
      </w:r>
      <w:r w:rsidRPr="004F4C81">
        <w:rPr>
          <w:rFonts w:ascii="Times New Roman" w:hAnsi="Times New Roman"/>
          <w:sz w:val="24"/>
          <w:szCs w:val="24"/>
        </w:rPr>
        <w:t>to give effect to relevant international agreements through the integrated management of Basin water resources; to establish a sustainable and long</w:t>
      </w:r>
      <w:r w:rsidRPr="004F4C81">
        <w:rPr>
          <w:rFonts w:ascii="Times New Roman" w:hAnsi="Times New Roman"/>
          <w:sz w:val="24"/>
          <w:szCs w:val="24"/>
        </w:rPr>
        <w:noBreakHyphen/>
        <w:t>term adaptive management framewor</w:t>
      </w:r>
      <w:r>
        <w:rPr>
          <w:rFonts w:ascii="Times New Roman" w:hAnsi="Times New Roman"/>
          <w:sz w:val="24"/>
          <w:szCs w:val="24"/>
        </w:rPr>
        <w:t>k for the Basin water resources</w:t>
      </w:r>
      <w:r w:rsidRPr="004F4C81">
        <w:rPr>
          <w:rFonts w:ascii="Times New Roman" w:hAnsi="Times New Roman"/>
          <w:sz w:val="24"/>
          <w:szCs w:val="24"/>
        </w:rPr>
        <w:t>; to optimise social, economic and environmental outcomes arising from the use of Basin water resources in the national interest; and</w:t>
      </w:r>
      <w:r>
        <w:rPr>
          <w:rFonts w:ascii="Times New Roman" w:hAnsi="Times New Roman"/>
          <w:sz w:val="24"/>
          <w:szCs w:val="24"/>
        </w:rPr>
        <w:t xml:space="preserve"> </w:t>
      </w:r>
      <w:r w:rsidRPr="004F4C81">
        <w:rPr>
          <w:rFonts w:ascii="Times New Roman" w:hAnsi="Times New Roman"/>
          <w:sz w:val="24"/>
          <w:szCs w:val="24"/>
        </w:rPr>
        <w:t>to improve water security for all uses of Basin water resources.</w:t>
      </w:r>
    </w:p>
    <w:p w14:paraId="5B2E00C0" w14:textId="6C36F2A5" w:rsidR="005C7818" w:rsidRDefault="00FF6122" w:rsidP="005C7818">
      <w:pPr>
        <w:spacing w:line="240" w:lineRule="auto"/>
        <w:rPr>
          <w:rFonts w:ascii="Times New Roman" w:hAnsi="Times New Roman"/>
          <w:sz w:val="24"/>
          <w:szCs w:val="24"/>
        </w:rPr>
      </w:pPr>
      <w:r>
        <w:rPr>
          <w:rFonts w:ascii="Times New Roman" w:hAnsi="Times New Roman"/>
          <w:sz w:val="24"/>
          <w:szCs w:val="24"/>
        </w:rPr>
        <w:t>Section 54 of t</w:t>
      </w:r>
      <w:r w:rsidR="005C7818" w:rsidRPr="00C04266">
        <w:rPr>
          <w:rFonts w:ascii="Times New Roman" w:hAnsi="Times New Roman"/>
          <w:sz w:val="24"/>
          <w:szCs w:val="24"/>
        </w:rPr>
        <w:t xml:space="preserve">he </w:t>
      </w:r>
      <w:r w:rsidR="009E4151" w:rsidRPr="00C04266">
        <w:rPr>
          <w:rFonts w:ascii="Times New Roman" w:hAnsi="Times New Roman"/>
          <w:sz w:val="24"/>
          <w:szCs w:val="24"/>
        </w:rPr>
        <w:t>Act</w:t>
      </w:r>
      <w:r w:rsidR="005C7818" w:rsidRPr="00C04266">
        <w:rPr>
          <w:rFonts w:ascii="Times New Roman" w:hAnsi="Times New Roman"/>
          <w:sz w:val="24"/>
          <w:szCs w:val="24"/>
        </w:rPr>
        <w:t xml:space="preserve"> provides that there must be a Basin Plan compliant water resource plan</w:t>
      </w:r>
      <w:r w:rsidR="009E4151" w:rsidRPr="00C04266">
        <w:rPr>
          <w:rFonts w:ascii="Times New Roman" w:hAnsi="Times New Roman"/>
          <w:sz w:val="24"/>
          <w:szCs w:val="24"/>
        </w:rPr>
        <w:t xml:space="preserve"> (WRP)</w:t>
      </w:r>
      <w:r w:rsidR="005C7818" w:rsidRPr="00C04266">
        <w:rPr>
          <w:rFonts w:ascii="Times New Roman" w:hAnsi="Times New Roman"/>
          <w:sz w:val="24"/>
          <w:szCs w:val="24"/>
        </w:rPr>
        <w:t xml:space="preserve"> for each water resource plan area</w:t>
      </w:r>
      <w:r w:rsidR="00B700A0">
        <w:rPr>
          <w:rFonts w:ascii="Times New Roman" w:hAnsi="Times New Roman"/>
          <w:sz w:val="24"/>
          <w:szCs w:val="24"/>
        </w:rPr>
        <w:t xml:space="preserve"> to be accredited by the Minister</w:t>
      </w:r>
      <w:r w:rsidR="005C7818" w:rsidRPr="00C04266">
        <w:rPr>
          <w:rFonts w:ascii="Times New Roman" w:hAnsi="Times New Roman"/>
          <w:sz w:val="24"/>
          <w:szCs w:val="24"/>
        </w:rPr>
        <w:t>.</w:t>
      </w:r>
      <w:r w:rsidR="005C7818">
        <w:rPr>
          <w:rFonts w:ascii="Times New Roman" w:hAnsi="Times New Roman"/>
          <w:sz w:val="24"/>
          <w:szCs w:val="24"/>
        </w:rPr>
        <w:t xml:space="preserve"> Prior to formal accreditation, </w:t>
      </w:r>
      <w:r w:rsidR="002A17C9">
        <w:rPr>
          <w:rFonts w:ascii="Times New Roman" w:hAnsi="Times New Roman"/>
          <w:sz w:val="24"/>
          <w:szCs w:val="24"/>
        </w:rPr>
        <w:t xml:space="preserve">Part 11 of </w:t>
      </w:r>
      <w:r w:rsidR="005C7818">
        <w:rPr>
          <w:rFonts w:ascii="Times New Roman" w:hAnsi="Times New Roman"/>
          <w:sz w:val="24"/>
          <w:szCs w:val="24"/>
        </w:rPr>
        <w:t xml:space="preserve">the </w:t>
      </w:r>
      <w:r w:rsidR="009E4151">
        <w:rPr>
          <w:rFonts w:ascii="Times New Roman" w:hAnsi="Times New Roman"/>
          <w:sz w:val="24"/>
          <w:szCs w:val="24"/>
        </w:rPr>
        <w:t xml:space="preserve">Act </w:t>
      </w:r>
      <w:r w:rsidR="005C7818">
        <w:rPr>
          <w:rFonts w:ascii="Times New Roman" w:hAnsi="Times New Roman"/>
          <w:sz w:val="24"/>
          <w:szCs w:val="24"/>
        </w:rPr>
        <w:t xml:space="preserve">provides for a transitional pathway for State water resource planning. </w:t>
      </w:r>
      <w:r w:rsidR="005C7818" w:rsidRPr="00543953">
        <w:rPr>
          <w:rFonts w:ascii="Times New Roman" w:hAnsi="Times New Roman"/>
          <w:sz w:val="24"/>
          <w:szCs w:val="24"/>
        </w:rPr>
        <w:t>The Basin States</w:t>
      </w:r>
      <w:r w:rsidR="00AC687C">
        <w:rPr>
          <w:rFonts w:ascii="Times New Roman" w:hAnsi="Times New Roman"/>
          <w:sz w:val="24"/>
          <w:szCs w:val="24"/>
        </w:rPr>
        <w:t xml:space="preserve"> (which include </w:t>
      </w:r>
      <w:r w:rsidR="00AC687C" w:rsidRPr="00E87F61">
        <w:rPr>
          <w:rFonts w:ascii="Times New Roman" w:hAnsi="Times New Roman"/>
          <w:sz w:val="24"/>
          <w:szCs w:val="24"/>
        </w:rPr>
        <w:t>New South Wales</w:t>
      </w:r>
      <w:r w:rsidR="00AC687C">
        <w:rPr>
          <w:rFonts w:ascii="Times New Roman" w:hAnsi="Times New Roman"/>
          <w:sz w:val="24"/>
          <w:szCs w:val="24"/>
        </w:rPr>
        <w:t xml:space="preserve"> (NSW)</w:t>
      </w:r>
      <w:r w:rsidR="00AC687C" w:rsidRPr="00E87F61">
        <w:rPr>
          <w:rFonts w:ascii="Times New Roman" w:hAnsi="Times New Roman"/>
          <w:sz w:val="24"/>
          <w:szCs w:val="24"/>
        </w:rPr>
        <w:t>, Victoria, Queensland, South Australia and</w:t>
      </w:r>
      <w:r w:rsidR="00AC687C">
        <w:rPr>
          <w:rFonts w:ascii="Times New Roman" w:hAnsi="Times New Roman"/>
          <w:sz w:val="24"/>
          <w:szCs w:val="24"/>
        </w:rPr>
        <w:t xml:space="preserve"> the Australian Capital Territory (ACT))</w:t>
      </w:r>
      <w:r w:rsidR="005C7818" w:rsidRPr="00543953">
        <w:rPr>
          <w:rFonts w:ascii="Times New Roman" w:hAnsi="Times New Roman"/>
          <w:sz w:val="24"/>
          <w:szCs w:val="24"/>
        </w:rPr>
        <w:t xml:space="preserve"> and the Commonwealth agreed to extend the recognition of current transitional and interim </w:t>
      </w:r>
      <w:r w:rsidR="009D1256">
        <w:rPr>
          <w:rFonts w:ascii="Times New Roman" w:hAnsi="Times New Roman"/>
          <w:sz w:val="24"/>
          <w:szCs w:val="24"/>
        </w:rPr>
        <w:t>water resource plans (TWRPs)</w:t>
      </w:r>
      <w:r w:rsidR="005C7818" w:rsidRPr="00543953">
        <w:rPr>
          <w:rFonts w:ascii="Times New Roman" w:hAnsi="Times New Roman"/>
          <w:sz w:val="24"/>
          <w:szCs w:val="24"/>
        </w:rPr>
        <w:t xml:space="preserve"> until 30 June 2019 (or earlier dates as agreed by the relevant parties). This commitment is reflected in the </w:t>
      </w:r>
      <w:r w:rsidR="005C7818" w:rsidRPr="009D0AEB">
        <w:rPr>
          <w:rFonts w:ascii="Times New Roman" w:hAnsi="Times New Roman"/>
          <w:i/>
          <w:sz w:val="24"/>
          <w:szCs w:val="24"/>
        </w:rPr>
        <w:t xml:space="preserve">2013 Intergovernmental Agreement on Implementing Water Reform in the Murray-Darling Basin. </w:t>
      </w:r>
    </w:p>
    <w:p w14:paraId="0EDFB4CC" w14:textId="77777777" w:rsidR="005C7818" w:rsidRDefault="005C7818" w:rsidP="005C7818">
      <w:pPr>
        <w:spacing w:line="240" w:lineRule="auto"/>
        <w:rPr>
          <w:rFonts w:ascii="Times New Roman" w:hAnsi="Times New Roman"/>
          <w:sz w:val="24"/>
          <w:szCs w:val="24"/>
        </w:rPr>
      </w:pPr>
      <w:r w:rsidRPr="000948F2">
        <w:rPr>
          <w:rFonts w:ascii="Times New Roman" w:hAnsi="Times New Roman"/>
          <w:sz w:val="24"/>
          <w:szCs w:val="24"/>
        </w:rPr>
        <w:t>The</w:t>
      </w:r>
      <w:r>
        <w:rPr>
          <w:rFonts w:ascii="Times New Roman" w:hAnsi="Times New Roman"/>
          <w:sz w:val="24"/>
          <w:szCs w:val="24"/>
        </w:rPr>
        <w:t xml:space="preserve"> purpose of the</w:t>
      </w:r>
      <w:r w:rsidRPr="000948F2">
        <w:rPr>
          <w:rFonts w:ascii="Times New Roman" w:hAnsi="Times New Roman"/>
          <w:sz w:val="24"/>
          <w:szCs w:val="24"/>
        </w:rPr>
        <w:t xml:space="preserve"> </w:t>
      </w:r>
      <w:r w:rsidRPr="000948F2">
        <w:rPr>
          <w:rFonts w:ascii="Times New Roman" w:hAnsi="Times New Roman"/>
          <w:i/>
          <w:sz w:val="24"/>
          <w:szCs w:val="24"/>
        </w:rPr>
        <w:t xml:space="preserve">Water Amendment (Interaction with </w:t>
      </w:r>
      <w:r>
        <w:rPr>
          <w:rFonts w:ascii="Times New Roman" w:hAnsi="Times New Roman"/>
          <w:i/>
          <w:sz w:val="24"/>
          <w:szCs w:val="24"/>
        </w:rPr>
        <w:t>New South Wales Water Resource Plans</w:t>
      </w:r>
      <w:r w:rsidRPr="000948F2">
        <w:rPr>
          <w:rFonts w:ascii="Times New Roman" w:hAnsi="Times New Roman"/>
          <w:i/>
          <w:sz w:val="24"/>
          <w:szCs w:val="24"/>
        </w:rPr>
        <w:t>) Regulation</w:t>
      </w:r>
      <w:r>
        <w:rPr>
          <w:rFonts w:ascii="Times New Roman" w:hAnsi="Times New Roman"/>
          <w:i/>
          <w:sz w:val="24"/>
          <w:szCs w:val="24"/>
        </w:rPr>
        <w:t>s</w:t>
      </w:r>
      <w:r w:rsidRPr="000948F2">
        <w:rPr>
          <w:rFonts w:ascii="Times New Roman" w:hAnsi="Times New Roman"/>
          <w:i/>
          <w:sz w:val="24"/>
          <w:szCs w:val="24"/>
        </w:rPr>
        <w:t xml:space="preserve"> 201</w:t>
      </w:r>
      <w:r>
        <w:rPr>
          <w:rFonts w:ascii="Times New Roman" w:hAnsi="Times New Roman"/>
          <w:i/>
          <w:sz w:val="24"/>
          <w:szCs w:val="24"/>
        </w:rPr>
        <w:t>8</w:t>
      </w:r>
      <w:r w:rsidRPr="000948F2">
        <w:rPr>
          <w:rFonts w:ascii="Times New Roman" w:hAnsi="Times New Roman"/>
          <w:i/>
          <w:sz w:val="24"/>
          <w:szCs w:val="24"/>
        </w:rPr>
        <w:t xml:space="preserve"> </w:t>
      </w:r>
      <w:r w:rsidRPr="000948F2">
        <w:rPr>
          <w:rFonts w:ascii="Times New Roman" w:hAnsi="Times New Roman"/>
          <w:sz w:val="24"/>
          <w:szCs w:val="24"/>
        </w:rPr>
        <w:t>(</w:t>
      </w:r>
      <w:r>
        <w:rPr>
          <w:rFonts w:ascii="Times New Roman" w:hAnsi="Times New Roman"/>
          <w:sz w:val="24"/>
          <w:szCs w:val="24"/>
        </w:rPr>
        <w:t>the</w:t>
      </w:r>
      <w:r w:rsidRPr="000948F2">
        <w:rPr>
          <w:rFonts w:ascii="Times New Roman" w:hAnsi="Times New Roman"/>
          <w:sz w:val="24"/>
          <w:szCs w:val="24"/>
        </w:rPr>
        <w:t xml:space="preserve"> Regulation</w:t>
      </w:r>
      <w:r w:rsidR="00A1237F">
        <w:rPr>
          <w:rFonts w:ascii="Times New Roman" w:hAnsi="Times New Roman"/>
          <w:sz w:val="24"/>
          <w:szCs w:val="24"/>
        </w:rPr>
        <w:t>s</w:t>
      </w:r>
      <w:r w:rsidRPr="000948F2">
        <w:rPr>
          <w:rFonts w:ascii="Times New Roman" w:hAnsi="Times New Roman"/>
          <w:sz w:val="24"/>
          <w:szCs w:val="24"/>
        </w:rPr>
        <w:t xml:space="preserve">) </w:t>
      </w:r>
      <w:r w:rsidR="00A1237F">
        <w:rPr>
          <w:rFonts w:ascii="Times New Roman" w:hAnsi="Times New Roman"/>
          <w:sz w:val="24"/>
          <w:szCs w:val="24"/>
        </w:rPr>
        <w:t>is</w:t>
      </w:r>
      <w:r>
        <w:rPr>
          <w:rFonts w:ascii="Times New Roman" w:hAnsi="Times New Roman"/>
          <w:sz w:val="24"/>
          <w:szCs w:val="24"/>
        </w:rPr>
        <w:t xml:space="preserve"> to </w:t>
      </w:r>
      <w:r w:rsidRPr="000948F2">
        <w:rPr>
          <w:rFonts w:ascii="Times New Roman" w:hAnsi="Times New Roman"/>
          <w:sz w:val="24"/>
          <w:szCs w:val="24"/>
        </w:rPr>
        <w:t xml:space="preserve">amend the </w:t>
      </w:r>
      <w:r w:rsidRPr="000948F2">
        <w:rPr>
          <w:rFonts w:ascii="Times New Roman" w:hAnsi="Times New Roman"/>
          <w:i/>
          <w:sz w:val="24"/>
          <w:szCs w:val="24"/>
        </w:rPr>
        <w:t>Water Regulations 2008</w:t>
      </w:r>
      <w:r w:rsidRPr="000948F2">
        <w:rPr>
          <w:rFonts w:ascii="Times New Roman" w:hAnsi="Times New Roman"/>
          <w:sz w:val="24"/>
          <w:szCs w:val="24"/>
        </w:rPr>
        <w:t xml:space="preserve"> (</w:t>
      </w:r>
      <w:r w:rsidR="0083257F">
        <w:rPr>
          <w:rFonts w:ascii="Times New Roman" w:hAnsi="Times New Roman"/>
          <w:sz w:val="24"/>
          <w:szCs w:val="24"/>
        </w:rPr>
        <w:t xml:space="preserve">the </w:t>
      </w:r>
      <w:r w:rsidRPr="000948F2">
        <w:rPr>
          <w:rFonts w:ascii="Times New Roman" w:hAnsi="Times New Roman"/>
          <w:sz w:val="24"/>
          <w:szCs w:val="24"/>
        </w:rPr>
        <w:t>Principal Regulations) to</w:t>
      </w:r>
      <w:r w:rsidRPr="00264C19">
        <w:rPr>
          <w:rFonts w:ascii="Times New Roman" w:hAnsi="Times New Roman"/>
          <w:sz w:val="24"/>
          <w:szCs w:val="24"/>
        </w:rPr>
        <w:t xml:space="preserve"> extend transitional recognition to </w:t>
      </w:r>
      <w:r w:rsidR="0083257F">
        <w:rPr>
          <w:rFonts w:ascii="Times New Roman" w:hAnsi="Times New Roman"/>
          <w:sz w:val="24"/>
          <w:szCs w:val="24"/>
        </w:rPr>
        <w:t>nine</w:t>
      </w:r>
      <w:r w:rsidRPr="00264C19">
        <w:rPr>
          <w:rFonts w:ascii="Times New Roman" w:hAnsi="Times New Roman"/>
          <w:sz w:val="24"/>
          <w:szCs w:val="24"/>
        </w:rPr>
        <w:t xml:space="preserve"> NSW water sharing plan</w:t>
      </w:r>
      <w:r>
        <w:rPr>
          <w:rFonts w:ascii="Times New Roman" w:hAnsi="Times New Roman"/>
          <w:sz w:val="24"/>
          <w:szCs w:val="24"/>
        </w:rPr>
        <w:t>s</w:t>
      </w:r>
      <w:r w:rsidRPr="00264C19">
        <w:rPr>
          <w:rFonts w:ascii="Times New Roman" w:hAnsi="Times New Roman"/>
          <w:sz w:val="24"/>
          <w:szCs w:val="24"/>
        </w:rPr>
        <w:t>.</w:t>
      </w:r>
      <w:r>
        <w:rPr>
          <w:rFonts w:ascii="Times New Roman" w:hAnsi="Times New Roman"/>
          <w:sz w:val="24"/>
          <w:szCs w:val="24"/>
        </w:rPr>
        <w:t xml:space="preserve"> </w:t>
      </w:r>
      <w:r w:rsidR="00BD6D4A">
        <w:rPr>
          <w:rFonts w:ascii="Times New Roman" w:hAnsi="Times New Roman"/>
          <w:sz w:val="24"/>
          <w:szCs w:val="24"/>
        </w:rPr>
        <w:t>The provisions of these nine NSW water sharing plans that are inconsistent with the Basin Plan prevail over the Basin Plan to the extent of the inconsistency, with the exception of any water trading rules, as provided for by section 11A.02 of the Principal Re</w:t>
      </w:r>
      <w:r w:rsidR="00FC38E6">
        <w:rPr>
          <w:rFonts w:ascii="Times New Roman" w:hAnsi="Times New Roman"/>
          <w:sz w:val="24"/>
          <w:szCs w:val="24"/>
        </w:rPr>
        <w:t>gu</w:t>
      </w:r>
      <w:r w:rsidR="00BD6D4A">
        <w:rPr>
          <w:rFonts w:ascii="Times New Roman" w:hAnsi="Times New Roman"/>
          <w:sz w:val="24"/>
          <w:szCs w:val="24"/>
        </w:rPr>
        <w:t xml:space="preserve">lations. </w:t>
      </w:r>
    </w:p>
    <w:p w14:paraId="3727B0EE" w14:textId="77777777" w:rsidR="009E1132" w:rsidRDefault="00AC5928" w:rsidP="005C7818">
      <w:pPr>
        <w:spacing w:line="240" w:lineRule="auto"/>
        <w:rPr>
          <w:rFonts w:ascii="Times New Roman" w:hAnsi="Times New Roman"/>
          <w:sz w:val="24"/>
          <w:szCs w:val="24"/>
          <w:lang w:eastAsia="en-AU"/>
        </w:rPr>
      </w:pPr>
      <w:r w:rsidRPr="00AC5928">
        <w:rPr>
          <w:rFonts w:ascii="Times New Roman" w:hAnsi="Times New Roman"/>
          <w:sz w:val="24"/>
          <w:szCs w:val="24"/>
          <w:lang w:eastAsia="en-AU"/>
        </w:rPr>
        <w:t xml:space="preserve">The </w:t>
      </w:r>
      <w:r>
        <w:rPr>
          <w:rFonts w:ascii="Times New Roman" w:hAnsi="Times New Roman"/>
          <w:sz w:val="24"/>
          <w:szCs w:val="24"/>
          <w:lang w:eastAsia="en-AU"/>
        </w:rPr>
        <w:t>R</w:t>
      </w:r>
      <w:r w:rsidRPr="00AC5928">
        <w:rPr>
          <w:rFonts w:ascii="Times New Roman" w:hAnsi="Times New Roman"/>
          <w:sz w:val="24"/>
          <w:szCs w:val="24"/>
          <w:lang w:eastAsia="en-AU"/>
        </w:rPr>
        <w:t>egulation</w:t>
      </w:r>
      <w:r w:rsidR="008C2296">
        <w:rPr>
          <w:rFonts w:ascii="Times New Roman" w:hAnsi="Times New Roman"/>
          <w:sz w:val="24"/>
          <w:szCs w:val="24"/>
          <w:lang w:eastAsia="en-AU"/>
        </w:rPr>
        <w:t>s</w:t>
      </w:r>
      <w:r w:rsidRPr="00AC5928">
        <w:rPr>
          <w:rFonts w:ascii="Times New Roman" w:hAnsi="Times New Roman"/>
          <w:sz w:val="24"/>
          <w:szCs w:val="24"/>
          <w:lang w:eastAsia="en-AU"/>
        </w:rPr>
        <w:t xml:space="preserve"> extend recognition to nine NSW </w:t>
      </w:r>
      <w:r w:rsidR="00A84215">
        <w:rPr>
          <w:rFonts w:ascii="Times New Roman" w:hAnsi="Times New Roman"/>
          <w:sz w:val="24"/>
          <w:szCs w:val="24"/>
          <w:lang w:eastAsia="en-AU"/>
        </w:rPr>
        <w:t>water sharing plans</w:t>
      </w:r>
      <w:r w:rsidRPr="00AC5928">
        <w:rPr>
          <w:rFonts w:ascii="Times New Roman" w:hAnsi="Times New Roman"/>
          <w:sz w:val="24"/>
          <w:szCs w:val="24"/>
          <w:lang w:eastAsia="en-AU"/>
        </w:rPr>
        <w:t xml:space="preserve"> that </w:t>
      </w:r>
      <w:r w:rsidR="009E1132">
        <w:rPr>
          <w:rFonts w:ascii="Times New Roman" w:hAnsi="Times New Roman"/>
          <w:sz w:val="24"/>
          <w:szCs w:val="24"/>
          <w:lang w:eastAsia="en-AU"/>
        </w:rPr>
        <w:t>have had their</w:t>
      </w:r>
      <w:r w:rsidRPr="00AC5928">
        <w:rPr>
          <w:rFonts w:ascii="Times New Roman" w:hAnsi="Times New Roman"/>
          <w:sz w:val="24"/>
          <w:szCs w:val="24"/>
          <w:lang w:eastAsia="en-AU"/>
        </w:rPr>
        <w:t xml:space="preserve"> transitional </w:t>
      </w:r>
      <w:r w:rsidR="009E1132">
        <w:rPr>
          <w:rFonts w:ascii="Times New Roman" w:hAnsi="Times New Roman"/>
          <w:sz w:val="24"/>
          <w:szCs w:val="24"/>
          <w:lang w:eastAsia="en-AU"/>
        </w:rPr>
        <w:t>status expire</w:t>
      </w:r>
      <w:r w:rsidRPr="00AC5928">
        <w:rPr>
          <w:rFonts w:ascii="Times New Roman" w:hAnsi="Times New Roman"/>
          <w:sz w:val="24"/>
          <w:szCs w:val="24"/>
          <w:lang w:eastAsia="en-AU"/>
        </w:rPr>
        <w:t xml:space="preserve"> since they were last recognised under the Water Act. The </w:t>
      </w:r>
      <w:r w:rsidR="00A84215">
        <w:rPr>
          <w:rFonts w:ascii="Times New Roman" w:hAnsi="Times New Roman"/>
          <w:sz w:val="24"/>
          <w:szCs w:val="24"/>
          <w:lang w:eastAsia="en-AU"/>
        </w:rPr>
        <w:t>water sharing plans</w:t>
      </w:r>
      <w:r w:rsidRPr="00AC5928">
        <w:rPr>
          <w:rFonts w:ascii="Times New Roman" w:hAnsi="Times New Roman"/>
          <w:sz w:val="24"/>
          <w:szCs w:val="24"/>
          <w:lang w:eastAsia="en-AU"/>
        </w:rPr>
        <w:t xml:space="preserve"> </w:t>
      </w:r>
      <w:r w:rsidR="00A84215">
        <w:rPr>
          <w:rFonts w:ascii="Times New Roman" w:hAnsi="Times New Roman"/>
          <w:sz w:val="24"/>
          <w:szCs w:val="24"/>
          <w:lang w:eastAsia="en-AU"/>
        </w:rPr>
        <w:t>recognised by the Regulation</w:t>
      </w:r>
      <w:r w:rsidR="008C2296">
        <w:rPr>
          <w:rFonts w:ascii="Times New Roman" w:hAnsi="Times New Roman"/>
          <w:sz w:val="24"/>
          <w:szCs w:val="24"/>
          <w:lang w:eastAsia="en-AU"/>
        </w:rPr>
        <w:t>s</w:t>
      </w:r>
      <w:r w:rsidRPr="00AC5928">
        <w:rPr>
          <w:rFonts w:ascii="Times New Roman" w:hAnsi="Times New Roman"/>
          <w:sz w:val="24"/>
          <w:szCs w:val="24"/>
          <w:lang w:eastAsia="en-AU"/>
        </w:rPr>
        <w:t xml:space="preserve"> have been assessed by the </w:t>
      </w:r>
      <w:r w:rsidR="008C2296">
        <w:rPr>
          <w:rFonts w:ascii="Times New Roman" w:hAnsi="Times New Roman"/>
          <w:sz w:val="24"/>
          <w:szCs w:val="24"/>
          <w:lang w:eastAsia="en-AU"/>
        </w:rPr>
        <w:t>MDBA</w:t>
      </w:r>
      <w:r w:rsidRPr="00AC5928">
        <w:rPr>
          <w:rFonts w:ascii="Times New Roman" w:hAnsi="Times New Roman"/>
          <w:sz w:val="24"/>
          <w:szCs w:val="24"/>
          <w:lang w:eastAsia="en-AU"/>
        </w:rPr>
        <w:t xml:space="preserve"> as ‘no less </w:t>
      </w:r>
      <w:r w:rsidRPr="00AC5928">
        <w:rPr>
          <w:rFonts w:ascii="Times New Roman" w:hAnsi="Times New Roman"/>
          <w:sz w:val="24"/>
          <w:szCs w:val="24"/>
          <w:lang w:eastAsia="en-AU"/>
        </w:rPr>
        <w:lastRenderedPageBreak/>
        <w:t xml:space="preserve">consistent’ with the Basin Plan </w:t>
      </w:r>
      <w:r w:rsidR="00A84215">
        <w:rPr>
          <w:rFonts w:ascii="Times New Roman" w:hAnsi="Times New Roman"/>
          <w:sz w:val="24"/>
          <w:szCs w:val="24"/>
          <w:lang w:eastAsia="en-AU"/>
        </w:rPr>
        <w:t xml:space="preserve">and </w:t>
      </w:r>
      <w:r w:rsidRPr="00AC5928">
        <w:rPr>
          <w:rFonts w:ascii="Times New Roman" w:hAnsi="Times New Roman"/>
          <w:sz w:val="24"/>
          <w:szCs w:val="24"/>
          <w:lang w:eastAsia="en-AU"/>
        </w:rPr>
        <w:t>include</w:t>
      </w:r>
      <w:r w:rsidR="00A84215">
        <w:rPr>
          <w:rFonts w:ascii="Times New Roman" w:hAnsi="Times New Roman"/>
          <w:sz w:val="24"/>
          <w:szCs w:val="24"/>
          <w:lang w:eastAsia="en-AU"/>
        </w:rPr>
        <w:t xml:space="preserve"> the water sharing plans for</w:t>
      </w:r>
      <w:r w:rsidR="007F5D44">
        <w:rPr>
          <w:rFonts w:ascii="Times New Roman" w:hAnsi="Times New Roman"/>
          <w:sz w:val="24"/>
          <w:szCs w:val="24"/>
          <w:lang w:eastAsia="en-AU"/>
        </w:rPr>
        <w:t xml:space="preserve"> the</w:t>
      </w:r>
      <w:r w:rsidRPr="00AC5928">
        <w:rPr>
          <w:rFonts w:ascii="Times New Roman" w:hAnsi="Times New Roman"/>
          <w:sz w:val="24"/>
          <w:szCs w:val="24"/>
          <w:lang w:eastAsia="en-AU"/>
        </w:rPr>
        <w:t>: Belubula Regulated River Water Source 2012, Lower Macquarie Groundwater Source</w:t>
      </w:r>
      <w:r w:rsidR="007F5D44">
        <w:rPr>
          <w:rFonts w:ascii="Times New Roman" w:hAnsi="Times New Roman"/>
          <w:sz w:val="24"/>
          <w:szCs w:val="24"/>
          <w:lang w:eastAsia="en-AU"/>
        </w:rPr>
        <w:t>s</w:t>
      </w:r>
      <w:r w:rsidRPr="00AC5928">
        <w:rPr>
          <w:rFonts w:ascii="Times New Roman" w:hAnsi="Times New Roman"/>
          <w:sz w:val="24"/>
          <w:szCs w:val="24"/>
          <w:lang w:eastAsia="en-AU"/>
        </w:rPr>
        <w:t xml:space="preserve"> 2003, Lower Murray Groundwater Source, Lower Murray Shallow Groundwater Source 2012, Lower Murrumbidgee Groundwater Source</w:t>
      </w:r>
      <w:r w:rsidR="007F5D44">
        <w:rPr>
          <w:rFonts w:ascii="Times New Roman" w:hAnsi="Times New Roman"/>
          <w:sz w:val="24"/>
          <w:szCs w:val="24"/>
          <w:lang w:eastAsia="en-AU"/>
        </w:rPr>
        <w:t>s</w:t>
      </w:r>
      <w:r w:rsidRPr="00AC5928">
        <w:rPr>
          <w:rFonts w:ascii="Times New Roman" w:hAnsi="Times New Roman"/>
          <w:sz w:val="24"/>
          <w:szCs w:val="24"/>
          <w:lang w:eastAsia="en-AU"/>
        </w:rPr>
        <w:t xml:space="preserve"> 2003, Macquarie Bogan Unregulated and Alluvial Water Sources 2012, Upper and Lower Namoi Groundwater Sources 2003,</w:t>
      </w:r>
      <w:r w:rsidR="00440A23">
        <w:rPr>
          <w:rFonts w:ascii="Times New Roman" w:hAnsi="Times New Roman"/>
          <w:sz w:val="24"/>
          <w:szCs w:val="24"/>
          <w:lang w:eastAsia="en-AU"/>
        </w:rPr>
        <w:t xml:space="preserve"> Lower Lachlan Groundwater Source 2003</w:t>
      </w:r>
      <w:r w:rsidRPr="00AC5928">
        <w:rPr>
          <w:rFonts w:ascii="Times New Roman" w:hAnsi="Times New Roman"/>
          <w:sz w:val="24"/>
          <w:szCs w:val="24"/>
          <w:lang w:eastAsia="en-AU"/>
        </w:rPr>
        <w:t xml:space="preserve"> </w:t>
      </w:r>
      <w:r w:rsidR="00A84215">
        <w:rPr>
          <w:rFonts w:ascii="Times New Roman" w:hAnsi="Times New Roman"/>
          <w:sz w:val="24"/>
          <w:szCs w:val="24"/>
          <w:lang w:eastAsia="en-AU"/>
        </w:rPr>
        <w:t xml:space="preserve">and </w:t>
      </w:r>
      <w:r w:rsidRPr="00AC5928">
        <w:rPr>
          <w:rFonts w:ascii="Times New Roman" w:hAnsi="Times New Roman"/>
          <w:sz w:val="24"/>
          <w:szCs w:val="24"/>
          <w:lang w:eastAsia="en-AU"/>
        </w:rPr>
        <w:t>Lower Gwydir Groundwater Source 2003.</w:t>
      </w:r>
      <w:r w:rsidR="008C2296">
        <w:rPr>
          <w:rFonts w:ascii="Times New Roman" w:hAnsi="Times New Roman"/>
          <w:sz w:val="24"/>
          <w:szCs w:val="24"/>
          <w:lang w:eastAsia="en-AU"/>
        </w:rPr>
        <w:t xml:space="preserve"> </w:t>
      </w:r>
    </w:p>
    <w:p w14:paraId="180AFAEF" w14:textId="77777777" w:rsidR="005C7818" w:rsidRPr="00821612" w:rsidRDefault="005C7818" w:rsidP="005C7818">
      <w:pPr>
        <w:spacing w:line="240" w:lineRule="auto"/>
        <w:outlineLvl w:val="0"/>
        <w:rPr>
          <w:rFonts w:ascii="Times New Roman" w:hAnsi="Times New Roman"/>
          <w:i/>
          <w:sz w:val="24"/>
          <w:szCs w:val="24"/>
        </w:rPr>
      </w:pPr>
      <w:r w:rsidRPr="00EE0453">
        <w:rPr>
          <w:rFonts w:ascii="Times New Roman" w:hAnsi="Times New Roman"/>
          <w:b/>
          <w:sz w:val="24"/>
          <w:szCs w:val="24"/>
        </w:rPr>
        <w:t>Background</w:t>
      </w:r>
      <w:r w:rsidRPr="00821612">
        <w:rPr>
          <w:rFonts w:ascii="Times New Roman" w:hAnsi="Times New Roman"/>
          <w:i/>
          <w:sz w:val="24"/>
          <w:szCs w:val="24"/>
        </w:rPr>
        <w:t xml:space="preserve"> </w:t>
      </w:r>
    </w:p>
    <w:p w14:paraId="78496F66" w14:textId="3C5DDC42" w:rsidR="005C7818" w:rsidRDefault="005C7818" w:rsidP="005C7818">
      <w:pPr>
        <w:spacing w:line="240" w:lineRule="auto"/>
        <w:rPr>
          <w:rFonts w:ascii="Times New Roman" w:hAnsi="Times New Roman"/>
          <w:sz w:val="24"/>
          <w:szCs w:val="24"/>
        </w:rPr>
      </w:pPr>
      <w:r w:rsidRPr="007262E8">
        <w:rPr>
          <w:rFonts w:ascii="Times New Roman" w:hAnsi="Times New Roman"/>
          <w:sz w:val="24"/>
          <w:szCs w:val="24"/>
        </w:rPr>
        <w:t>Under the Act</w:t>
      </w:r>
      <w:r>
        <w:rPr>
          <w:rFonts w:ascii="Times New Roman" w:hAnsi="Times New Roman"/>
          <w:sz w:val="24"/>
          <w:szCs w:val="24"/>
        </w:rPr>
        <w:t xml:space="preserve"> and</w:t>
      </w:r>
      <w:r w:rsidRPr="007262E8">
        <w:rPr>
          <w:rFonts w:ascii="Times New Roman" w:hAnsi="Times New Roman"/>
          <w:sz w:val="24"/>
          <w:szCs w:val="24"/>
        </w:rPr>
        <w:t xml:space="preserve"> the </w:t>
      </w:r>
      <w:r>
        <w:rPr>
          <w:rFonts w:ascii="Times New Roman" w:hAnsi="Times New Roman"/>
          <w:sz w:val="24"/>
          <w:szCs w:val="24"/>
        </w:rPr>
        <w:t>Basin Plan</w:t>
      </w:r>
      <w:r w:rsidR="00FF1B7B">
        <w:rPr>
          <w:rFonts w:ascii="Times New Roman" w:hAnsi="Times New Roman"/>
          <w:sz w:val="24"/>
          <w:szCs w:val="24"/>
        </w:rPr>
        <w:t xml:space="preserve"> </w:t>
      </w:r>
      <w:r>
        <w:rPr>
          <w:rFonts w:ascii="Times New Roman" w:hAnsi="Times New Roman"/>
          <w:sz w:val="24"/>
          <w:szCs w:val="24"/>
        </w:rPr>
        <w:t xml:space="preserve">the SDLs </w:t>
      </w:r>
      <w:r w:rsidRPr="007262E8">
        <w:rPr>
          <w:rFonts w:ascii="Times New Roman" w:hAnsi="Times New Roman"/>
          <w:sz w:val="24"/>
          <w:szCs w:val="24"/>
        </w:rPr>
        <w:t>are to be implemented through water resource plans</w:t>
      </w:r>
      <w:r w:rsidR="007A5427">
        <w:rPr>
          <w:rFonts w:ascii="Times New Roman" w:hAnsi="Times New Roman"/>
          <w:sz w:val="24"/>
          <w:szCs w:val="24"/>
        </w:rPr>
        <w:t>, which are prepared under state legislation</w:t>
      </w:r>
      <w:r w:rsidRPr="007262E8">
        <w:rPr>
          <w:rFonts w:ascii="Times New Roman" w:hAnsi="Times New Roman"/>
          <w:sz w:val="24"/>
          <w:szCs w:val="24"/>
        </w:rPr>
        <w:t xml:space="preserve">. </w:t>
      </w:r>
      <w:r>
        <w:rPr>
          <w:rFonts w:ascii="Times New Roman" w:hAnsi="Times New Roman"/>
          <w:sz w:val="24"/>
          <w:szCs w:val="24"/>
        </w:rPr>
        <w:t xml:space="preserve">The </w:t>
      </w:r>
      <w:r w:rsidRPr="00EB2CE8">
        <w:rPr>
          <w:rFonts w:ascii="Times New Roman" w:hAnsi="Times New Roman"/>
          <w:sz w:val="24"/>
          <w:szCs w:val="24"/>
        </w:rPr>
        <w:t>SDLs are a ‘cap’ on water use in the Murray-Darling Basin. They regulate the amount of water that can be used for consumptive purposes in the Basin. The SDLs in the Basin Plan also apply to groundwater and mean that, for the first time, there are comprehensive limits on groundwater take across the Basin.</w:t>
      </w:r>
      <w:r>
        <w:rPr>
          <w:rFonts w:ascii="Times New Roman" w:hAnsi="Times New Roman"/>
          <w:sz w:val="24"/>
          <w:szCs w:val="24"/>
        </w:rPr>
        <w:t xml:space="preserve"> </w:t>
      </w:r>
    </w:p>
    <w:p w14:paraId="34438E52" w14:textId="77777777" w:rsidR="00C2072B" w:rsidRPr="00E87F61" w:rsidRDefault="00C2072B" w:rsidP="00C2072B">
      <w:pPr>
        <w:spacing w:line="240" w:lineRule="auto"/>
        <w:rPr>
          <w:rFonts w:ascii="Times New Roman" w:hAnsi="Times New Roman"/>
          <w:sz w:val="24"/>
          <w:szCs w:val="24"/>
        </w:rPr>
      </w:pPr>
      <w:r w:rsidRPr="00E87F61">
        <w:rPr>
          <w:rFonts w:ascii="Times New Roman" w:hAnsi="Times New Roman"/>
          <w:sz w:val="24"/>
          <w:szCs w:val="24"/>
        </w:rPr>
        <w:t>Subsection 35(1) of the Act prohibits both the doing of an act where that act is inconsistent with the Basin Plan, and the failure to do an act where that failure is inconsistent with the Basin</w:t>
      </w:r>
      <w:r>
        <w:rPr>
          <w:rFonts w:ascii="Times New Roman" w:hAnsi="Times New Roman"/>
          <w:sz w:val="24"/>
          <w:szCs w:val="24"/>
        </w:rPr>
        <w:t> </w:t>
      </w:r>
      <w:r w:rsidRPr="00E87F61">
        <w:rPr>
          <w:rFonts w:ascii="Times New Roman" w:hAnsi="Times New Roman"/>
          <w:sz w:val="24"/>
          <w:szCs w:val="24"/>
        </w:rPr>
        <w:t>Plan. Subsection 35(1) applies to the Basin Officials Committee, an agency of a Basin</w:t>
      </w:r>
      <w:r>
        <w:rPr>
          <w:rFonts w:ascii="Times New Roman" w:hAnsi="Times New Roman"/>
          <w:sz w:val="24"/>
          <w:szCs w:val="24"/>
        </w:rPr>
        <w:t> </w:t>
      </w:r>
      <w:r w:rsidRPr="00E87F61">
        <w:rPr>
          <w:rFonts w:ascii="Times New Roman" w:hAnsi="Times New Roman"/>
          <w:sz w:val="24"/>
          <w:szCs w:val="24"/>
        </w:rPr>
        <w:t xml:space="preserve">State, an operating authority, an infrastructure operator </w:t>
      </w:r>
      <w:r>
        <w:rPr>
          <w:rFonts w:ascii="Times New Roman" w:hAnsi="Times New Roman"/>
          <w:sz w:val="24"/>
          <w:szCs w:val="24"/>
        </w:rPr>
        <w:t>and a</w:t>
      </w:r>
      <w:r w:rsidRPr="00E87F61">
        <w:rPr>
          <w:rFonts w:ascii="Times New Roman" w:hAnsi="Times New Roman"/>
          <w:sz w:val="24"/>
          <w:szCs w:val="24"/>
        </w:rPr>
        <w:t xml:space="preserve"> holder of a water access right. </w:t>
      </w:r>
    </w:p>
    <w:p w14:paraId="1EB7B9C8" w14:textId="77777777" w:rsidR="00FD5681" w:rsidRDefault="00FD5681" w:rsidP="005C7818">
      <w:pPr>
        <w:spacing w:line="240" w:lineRule="auto"/>
        <w:rPr>
          <w:rFonts w:ascii="Times New Roman" w:hAnsi="Times New Roman"/>
          <w:sz w:val="24"/>
          <w:szCs w:val="24"/>
          <w:lang w:val="en-US"/>
        </w:rPr>
      </w:pPr>
      <w:r w:rsidRPr="000948F2">
        <w:rPr>
          <w:rFonts w:ascii="Times New Roman" w:hAnsi="Times New Roman"/>
          <w:sz w:val="24"/>
          <w:szCs w:val="24"/>
        </w:rPr>
        <w:t>Part 11A of the Act</w:t>
      </w:r>
      <w:r>
        <w:rPr>
          <w:rFonts w:ascii="Times New Roman" w:hAnsi="Times New Roman"/>
          <w:sz w:val="24"/>
          <w:szCs w:val="24"/>
        </w:rPr>
        <w:t>, which deals with interactions with State laws,</w:t>
      </w:r>
      <w:r w:rsidRPr="000948F2">
        <w:rPr>
          <w:rFonts w:ascii="Times New Roman" w:hAnsi="Times New Roman"/>
          <w:sz w:val="24"/>
          <w:szCs w:val="24"/>
        </w:rPr>
        <w:t xml:space="preserve"> provides for a transitional period of recognition </w:t>
      </w:r>
      <w:r>
        <w:rPr>
          <w:rFonts w:ascii="Times New Roman" w:hAnsi="Times New Roman"/>
          <w:sz w:val="24"/>
          <w:szCs w:val="24"/>
        </w:rPr>
        <w:t xml:space="preserve">for </w:t>
      </w:r>
      <w:r w:rsidRPr="000948F2">
        <w:rPr>
          <w:rFonts w:ascii="Times New Roman" w:hAnsi="Times New Roman"/>
          <w:sz w:val="24"/>
          <w:szCs w:val="24"/>
        </w:rPr>
        <w:t xml:space="preserve">existing </w:t>
      </w:r>
      <w:r>
        <w:rPr>
          <w:rFonts w:ascii="Times New Roman" w:hAnsi="Times New Roman"/>
          <w:sz w:val="24"/>
          <w:szCs w:val="24"/>
        </w:rPr>
        <w:t>S</w:t>
      </w:r>
      <w:r w:rsidRPr="000948F2">
        <w:rPr>
          <w:rFonts w:ascii="Times New Roman" w:hAnsi="Times New Roman"/>
          <w:sz w:val="24"/>
          <w:szCs w:val="24"/>
        </w:rPr>
        <w:t xml:space="preserve">tate water </w:t>
      </w:r>
      <w:r w:rsidRPr="00851B98">
        <w:rPr>
          <w:rFonts w:ascii="Times New Roman" w:hAnsi="Times New Roman"/>
          <w:sz w:val="24"/>
          <w:szCs w:val="24"/>
        </w:rPr>
        <w:t xml:space="preserve">resource planning arrangements. </w:t>
      </w:r>
      <w:r w:rsidRPr="00851B98">
        <w:rPr>
          <w:rFonts w:ascii="Times New Roman" w:hAnsi="Times New Roman"/>
          <w:sz w:val="24"/>
          <w:szCs w:val="24"/>
          <w:lang w:val="en-US"/>
        </w:rPr>
        <w:t>Recognition of transitional plans expires on the date specified in the Act or the Principal Regulations</w:t>
      </w:r>
      <w:r>
        <w:rPr>
          <w:rFonts w:ascii="Times New Roman" w:hAnsi="Times New Roman"/>
          <w:sz w:val="24"/>
          <w:szCs w:val="24"/>
        </w:rPr>
        <w:t xml:space="preserve">. </w:t>
      </w:r>
    </w:p>
    <w:p w14:paraId="095EE6E8" w14:textId="3BA306C5" w:rsidR="005C7818" w:rsidRPr="00851B98" w:rsidRDefault="009E1132" w:rsidP="009D0AEB">
      <w:pPr>
        <w:spacing w:line="240" w:lineRule="auto"/>
        <w:rPr>
          <w:rFonts w:ascii="Times New Roman" w:hAnsi="Times New Roman"/>
          <w:sz w:val="24"/>
          <w:szCs w:val="24"/>
        </w:rPr>
      </w:pPr>
      <w:r>
        <w:rPr>
          <w:rFonts w:ascii="Times New Roman" w:hAnsi="Times New Roman"/>
          <w:sz w:val="24"/>
          <w:szCs w:val="24"/>
        </w:rPr>
        <w:t xml:space="preserve">To provide certainty to water users and Basin States during the transition period to 1 July 2019 (when SDLs are due to commence), the Commonwealth and Basin States agreed that </w:t>
      </w:r>
      <w:r w:rsidR="000424C9">
        <w:rPr>
          <w:rFonts w:ascii="Times New Roman" w:hAnsi="Times New Roman"/>
          <w:sz w:val="24"/>
          <w:szCs w:val="24"/>
        </w:rPr>
        <w:t xml:space="preserve">State and Territory water resource plans that </w:t>
      </w:r>
      <w:r>
        <w:rPr>
          <w:rFonts w:ascii="Times New Roman" w:hAnsi="Times New Roman"/>
          <w:sz w:val="24"/>
          <w:szCs w:val="24"/>
        </w:rPr>
        <w:t>were already in place under State legislation at the time when the Basin Plan was adopted in 2012, would be reco</w:t>
      </w:r>
      <w:r w:rsidR="00FC38E6">
        <w:rPr>
          <w:rFonts w:ascii="Times New Roman" w:hAnsi="Times New Roman"/>
          <w:sz w:val="24"/>
          <w:szCs w:val="24"/>
        </w:rPr>
        <w:t>gn</w:t>
      </w:r>
      <w:r>
        <w:rPr>
          <w:rFonts w:ascii="Times New Roman" w:hAnsi="Times New Roman"/>
          <w:sz w:val="24"/>
          <w:szCs w:val="24"/>
        </w:rPr>
        <w:t>ised by the Commonwealth as TWRPs until 30 June 2019. The extension of recognition to these State plans means that State plans prevail over the Basin Plan to the extent of any inconsistency. This commitment is reflected in the</w:t>
      </w:r>
      <w:r w:rsidRPr="00BF2369">
        <w:rPr>
          <w:rFonts w:ascii="Times New Roman" w:hAnsi="Times New Roman"/>
          <w:i/>
          <w:sz w:val="24"/>
          <w:szCs w:val="24"/>
        </w:rPr>
        <w:t xml:space="preserve"> 2013</w:t>
      </w:r>
      <w:r>
        <w:rPr>
          <w:rFonts w:ascii="Times New Roman" w:hAnsi="Times New Roman"/>
          <w:sz w:val="24"/>
          <w:szCs w:val="24"/>
        </w:rPr>
        <w:t xml:space="preserve"> </w:t>
      </w:r>
      <w:r w:rsidRPr="00BF2369">
        <w:rPr>
          <w:rFonts w:ascii="Times New Roman" w:hAnsi="Times New Roman"/>
          <w:i/>
          <w:sz w:val="24"/>
          <w:szCs w:val="24"/>
        </w:rPr>
        <w:t xml:space="preserve">Intergovernmental Agreement </w:t>
      </w:r>
      <w:r w:rsidR="00AC5DC8" w:rsidRPr="00BF2369">
        <w:rPr>
          <w:rFonts w:ascii="Times New Roman" w:hAnsi="Times New Roman"/>
          <w:i/>
          <w:sz w:val="24"/>
          <w:szCs w:val="24"/>
        </w:rPr>
        <w:t>on Implementing Water Reform in the Murray-Darling Basin</w:t>
      </w:r>
      <w:r w:rsidR="00AC5DC8">
        <w:rPr>
          <w:rFonts w:ascii="Times New Roman" w:hAnsi="Times New Roman"/>
          <w:sz w:val="24"/>
          <w:szCs w:val="24"/>
        </w:rPr>
        <w:t xml:space="preserve"> (the Agreement). Under the Agreement, Basin States have committed to ensure than any State plans they put forward for accreditation by the Commonwealth as a TWRP would be ‘no less consistent’ with the version of the Basin Plan that was in place when the Basin Plan was adopted in 2012. The ‘no less consistent test’, which is also set out in section 246 of the Act, ensures that no additional inconsistencies between State plans and the Basin Plan are introduced </w:t>
      </w:r>
      <w:r w:rsidR="00FF1B7B">
        <w:rPr>
          <w:rFonts w:ascii="Times New Roman" w:hAnsi="Times New Roman"/>
          <w:sz w:val="24"/>
          <w:szCs w:val="24"/>
        </w:rPr>
        <w:t xml:space="preserve">in the lead up to commencement of the SDLs on 1 July </w:t>
      </w:r>
      <w:r w:rsidR="00AC5DC8">
        <w:rPr>
          <w:rFonts w:ascii="Times New Roman" w:hAnsi="Times New Roman"/>
          <w:sz w:val="24"/>
          <w:szCs w:val="24"/>
        </w:rPr>
        <w:t xml:space="preserve">2019. As part of this commitment, it was also agreed </w:t>
      </w:r>
      <w:r w:rsidR="00F13A0C">
        <w:rPr>
          <w:rFonts w:ascii="Times New Roman" w:hAnsi="Times New Roman"/>
          <w:sz w:val="24"/>
          <w:szCs w:val="24"/>
        </w:rPr>
        <w:t>that the</w:t>
      </w:r>
      <w:r w:rsidR="00AC5DC8">
        <w:rPr>
          <w:rFonts w:ascii="Times New Roman" w:hAnsi="Times New Roman"/>
          <w:sz w:val="24"/>
          <w:szCs w:val="24"/>
        </w:rPr>
        <w:t xml:space="preserve"> Basin Plan water trading rules would apply from 1 July 2014, or from the original expiry dates for the TWRPs. </w:t>
      </w:r>
    </w:p>
    <w:p w14:paraId="0B154427" w14:textId="0ED52309" w:rsidR="000424C9" w:rsidRDefault="005C7818" w:rsidP="005C7818">
      <w:pPr>
        <w:spacing w:line="240" w:lineRule="auto"/>
        <w:rPr>
          <w:rFonts w:ascii="Times New Roman" w:hAnsi="Times New Roman"/>
          <w:sz w:val="24"/>
          <w:szCs w:val="24"/>
        </w:rPr>
      </w:pPr>
      <w:r w:rsidRPr="000948F2">
        <w:rPr>
          <w:rFonts w:ascii="Times New Roman" w:hAnsi="Times New Roman"/>
          <w:sz w:val="24"/>
          <w:szCs w:val="24"/>
        </w:rPr>
        <w:t>The Basin Plan, other than the water trading rules in Chapter 12, commenced on 24 November</w:t>
      </w:r>
      <w:r>
        <w:rPr>
          <w:rFonts w:ascii="Times New Roman" w:hAnsi="Times New Roman"/>
          <w:szCs w:val="24"/>
        </w:rPr>
        <w:t> </w:t>
      </w:r>
      <w:r w:rsidRPr="000948F2">
        <w:rPr>
          <w:rFonts w:ascii="Times New Roman" w:hAnsi="Times New Roman"/>
          <w:sz w:val="24"/>
          <w:szCs w:val="24"/>
        </w:rPr>
        <w:t xml:space="preserve">2012. The water trading rules commenced on 1 July 2014. </w:t>
      </w:r>
    </w:p>
    <w:p w14:paraId="49E450E0" w14:textId="77777777" w:rsidR="005C7818" w:rsidRDefault="005C7818" w:rsidP="005C7818">
      <w:pPr>
        <w:spacing w:line="240" w:lineRule="auto"/>
        <w:rPr>
          <w:rFonts w:ascii="Times New Roman" w:hAnsi="Times New Roman"/>
          <w:b/>
          <w:sz w:val="24"/>
          <w:szCs w:val="24"/>
        </w:rPr>
      </w:pPr>
      <w:r w:rsidRPr="001861F0">
        <w:rPr>
          <w:rFonts w:ascii="Times New Roman" w:hAnsi="Times New Roman"/>
          <w:b/>
          <w:sz w:val="24"/>
          <w:szCs w:val="24"/>
        </w:rPr>
        <w:t>Impact and Effect</w:t>
      </w:r>
    </w:p>
    <w:p w14:paraId="56FF90DE" w14:textId="77777777" w:rsidR="005C7818" w:rsidRDefault="005C7818" w:rsidP="005C7818">
      <w:pPr>
        <w:spacing w:line="240" w:lineRule="auto"/>
        <w:rPr>
          <w:rFonts w:ascii="Times New Roman" w:hAnsi="Times New Roman"/>
          <w:sz w:val="24"/>
          <w:szCs w:val="24"/>
        </w:rPr>
      </w:pPr>
      <w:r>
        <w:rPr>
          <w:rFonts w:ascii="Times New Roman" w:hAnsi="Times New Roman"/>
          <w:sz w:val="24"/>
          <w:szCs w:val="24"/>
        </w:rPr>
        <w:t xml:space="preserve">As the Act does not provide for the extension of interim water resource plans, all State plans </w:t>
      </w:r>
      <w:r w:rsidR="00B03E72">
        <w:rPr>
          <w:rFonts w:ascii="Times New Roman" w:hAnsi="Times New Roman"/>
          <w:sz w:val="24"/>
          <w:szCs w:val="24"/>
        </w:rPr>
        <w:t xml:space="preserve">added as a result of the Regulations are recognised as transitional water resource plans under section 11A.02 of the Principal Regulations. </w:t>
      </w:r>
    </w:p>
    <w:p w14:paraId="25657947" w14:textId="77777777" w:rsidR="005C7818" w:rsidRPr="001861F0" w:rsidRDefault="005C7818" w:rsidP="005C7818">
      <w:pPr>
        <w:spacing w:line="240" w:lineRule="auto"/>
        <w:rPr>
          <w:rFonts w:ascii="Times New Roman" w:hAnsi="Times New Roman"/>
          <w:b/>
          <w:sz w:val="24"/>
          <w:szCs w:val="24"/>
          <w:u w:val="single"/>
        </w:rPr>
      </w:pPr>
      <w:r w:rsidRPr="001861F0">
        <w:rPr>
          <w:rFonts w:ascii="Times New Roman" w:hAnsi="Times New Roman"/>
          <w:b/>
          <w:sz w:val="24"/>
          <w:szCs w:val="24"/>
          <w:u w:val="single"/>
        </w:rPr>
        <w:t xml:space="preserve">Consultation </w:t>
      </w:r>
    </w:p>
    <w:p w14:paraId="40EA7076" w14:textId="77777777" w:rsidR="005C7818" w:rsidRDefault="00A84215" w:rsidP="005C7818">
      <w:pPr>
        <w:spacing w:line="240" w:lineRule="auto"/>
        <w:rPr>
          <w:rFonts w:ascii="Times New Roman" w:hAnsi="Times New Roman"/>
          <w:i/>
          <w:color w:val="000000"/>
          <w:sz w:val="24"/>
          <w:szCs w:val="24"/>
        </w:rPr>
      </w:pPr>
      <w:r>
        <w:rPr>
          <w:rFonts w:ascii="Times New Roman" w:hAnsi="Times New Roman"/>
          <w:sz w:val="24"/>
          <w:szCs w:val="24"/>
        </w:rPr>
        <w:t>The</w:t>
      </w:r>
      <w:r w:rsidR="005C7818" w:rsidRPr="00851B98">
        <w:rPr>
          <w:rFonts w:ascii="Times New Roman" w:hAnsi="Times New Roman"/>
          <w:sz w:val="24"/>
          <w:szCs w:val="24"/>
        </w:rPr>
        <w:t xml:space="preserve"> Commonwealth </w:t>
      </w:r>
      <w:r>
        <w:rPr>
          <w:rFonts w:ascii="Times New Roman" w:hAnsi="Times New Roman"/>
          <w:sz w:val="24"/>
          <w:szCs w:val="24"/>
        </w:rPr>
        <w:t>and States solidified their agreement to</w:t>
      </w:r>
      <w:r w:rsidR="005C7818" w:rsidRPr="00851B98">
        <w:rPr>
          <w:rFonts w:ascii="Times New Roman" w:hAnsi="Times New Roman"/>
          <w:sz w:val="24"/>
          <w:szCs w:val="24"/>
        </w:rPr>
        <w:t xml:space="preserve"> extend recognition of State plans</w:t>
      </w:r>
      <w:r>
        <w:rPr>
          <w:rFonts w:ascii="Times New Roman" w:hAnsi="Times New Roman"/>
          <w:sz w:val="24"/>
          <w:szCs w:val="24"/>
        </w:rPr>
        <w:t xml:space="preserve"> </w:t>
      </w:r>
      <w:r w:rsidR="005C7818" w:rsidRPr="00851B98">
        <w:rPr>
          <w:rFonts w:ascii="Times New Roman" w:hAnsi="Times New Roman"/>
          <w:color w:val="000000"/>
          <w:sz w:val="24"/>
          <w:szCs w:val="24"/>
        </w:rPr>
        <w:t xml:space="preserve">in the </w:t>
      </w:r>
      <w:r w:rsidR="005C7818" w:rsidRPr="00851B98">
        <w:rPr>
          <w:rFonts w:ascii="Times New Roman" w:hAnsi="Times New Roman"/>
          <w:i/>
          <w:color w:val="000000"/>
          <w:sz w:val="24"/>
          <w:szCs w:val="24"/>
        </w:rPr>
        <w:t xml:space="preserve">2013 Intergovernmental Agreement on Implementing Water Reform in the Murray-Darling Basin. </w:t>
      </w:r>
    </w:p>
    <w:p w14:paraId="7CE92645" w14:textId="77777777" w:rsidR="00290AB3" w:rsidRPr="00851B98" w:rsidRDefault="00290AB3" w:rsidP="005C7818">
      <w:pPr>
        <w:spacing w:line="240" w:lineRule="auto"/>
        <w:rPr>
          <w:rFonts w:ascii="Times New Roman" w:hAnsi="Times New Roman"/>
          <w:color w:val="000000"/>
          <w:sz w:val="24"/>
          <w:szCs w:val="24"/>
        </w:rPr>
      </w:pPr>
      <w:r w:rsidRPr="00851B98">
        <w:rPr>
          <w:rFonts w:ascii="Times New Roman" w:hAnsi="Times New Roman"/>
          <w:sz w:val="24"/>
          <w:szCs w:val="24"/>
        </w:rPr>
        <w:lastRenderedPageBreak/>
        <w:t xml:space="preserve">During negotiations </w:t>
      </w:r>
      <w:r>
        <w:rPr>
          <w:rFonts w:ascii="Times New Roman" w:hAnsi="Times New Roman"/>
          <w:sz w:val="24"/>
          <w:szCs w:val="24"/>
        </w:rPr>
        <w:t xml:space="preserve">with Basin States </w:t>
      </w:r>
      <w:r w:rsidRPr="00851B98">
        <w:rPr>
          <w:rFonts w:ascii="Times New Roman" w:hAnsi="Times New Roman"/>
          <w:sz w:val="24"/>
          <w:szCs w:val="24"/>
        </w:rPr>
        <w:t>to finalise the Basin Plan, the Commonwealth agreed to make regulations under the Act</w:t>
      </w:r>
      <w:r w:rsidRPr="00851B98">
        <w:rPr>
          <w:rFonts w:ascii="Times New Roman" w:hAnsi="Times New Roman"/>
          <w:i/>
          <w:sz w:val="24"/>
          <w:szCs w:val="24"/>
        </w:rPr>
        <w:t xml:space="preserve"> </w:t>
      </w:r>
      <w:r w:rsidRPr="00851B98">
        <w:rPr>
          <w:rFonts w:ascii="Times New Roman" w:hAnsi="Times New Roman"/>
          <w:sz w:val="24"/>
          <w:szCs w:val="24"/>
        </w:rPr>
        <w:t>to provide extended recognition of State plans to a later expiry date (generally 30</w:t>
      </w:r>
      <w:r>
        <w:rPr>
          <w:rFonts w:ascii="Times New Roman" w:hAnsi="Times New Roman"/>
          <w:sz w:val="24"/>
          <w:szCs w:val="24"/>
        </w:rPr>
        <w:t> </w:t>
      </w:r>
      <w:r w:rsidRPr="00851B98">
        <w:rPr>
          <w:rFonts w:ascii="Times New Roman" w:hAnsi="Times New Roman"/>
          <w:sz w:val="24"/>
          <w:szCs w:val="24"/>
        </w:rPr>
        <w:t>June</w:t>
      </w:r>
      <w:r>
        <w:rPr>
          <w:rFonts w:ascii="Times New Roman" w:hAnsi="Times New Roman"/>
          <w:sz w:val="24"/>
          <w:szCs w:val="24"/>
        </w:rPr>
        <w:t> </w:t>
      </w:r>
      <w:r w:rsidRPr="00851B98">
        <w:rPr>
          <w:rFonts w:ascii="Times New Roman" w:hAnsi="Times New Roman"/>
          <w:sz w:val="24"/>
          <w:szCs w:val="24"/>
        </w:rPr>
        <w:t>2019).</w:t>
      </w:r>
    </w:p>
    <w:p w14:paraId="176E293E" w14:textId="40254A3F" w:rsidR="005C7818" w:rsidRDefault="005C7818" w:rsidP="005C7818">
      <w:pPr>
        <w:spacing w:line="240" w:lineRule="auto"/>
        <w:rPr>
          <w:rFonts w:eastAsia="Calibri"/>
        </w:rPr>
      </w:pPr>
      <w:r w:rsidRPr="00851B98">
        <w:rPr>
          <w:rFonts w:ascii="Times New Roman" w:hAnsi="Times New Roman"/>
          <w:sz w:val="24"/>
          <w:szCs w:val="24"/>
        </w:rPr>
        <w:t xml:space="preserve">In 2013, Basin State </w:t>
      </w:r>
      <w:r w:rsidR="003F008C">
        <w:rPr>
          <w:rFonts w:ascii="Times New Roman" w:hAnsi="Times New Roman"/>
          <w:sz w:val="24"/>
          <w:szCs w:val="24"/>
        </w:rPr>
        <w:t>Ministers</w:t>
      </w:r>
      <w:r w:rsidR="003F008C" w:rsidRPr="00851B98">
        <w:rPr>
          <w:rFonts w:ascii="Times New Roman" w:hAnsi="Times New Roman"/>
          <w:sz w:val="24"/>
          <w:szCs w:val="24"/>
        </w:rPr>
        <w:t xml:space="preserve"> </w:t>
      </w:r>
      <w:r w:rsidRPr="00851B98">
        <w:rPr>
          <w:rFonts w:ascii="Times New Roman" w:hAnsi="Times New Roman"/>
          <w:sz w:val="24"/>
          <w:szCs w:val="24"/>
        </w:rPr>
        <w:t xml:space="preserve">agreed that these regulations would be made in tranches and </w:t>
      </w:r>
      <w:r w:rsidR="00C81F80">
        <w:rPr>
          <w:rFonts w:ascii="Times New Roman" w:hAnsi="Times New Roman"/>
          <w:sz w:val="24"/>
          <w:szCs w:val="24"/>
        </w:rPr>
        <w:t xml:space="preserve">they </w:t>
      </w:r>
      <w:r w:rsidRPr="00960101">
        <w:rPr>
          <w:rFonts w:ascii="Times New Roman" w:hAnsi="Times New Roman"/>
          <w:sz w:val="24"/>
          <w:szCs w:val="24"/>
        </w:rPr>
        <w:t xml:space="preserve">agreed </w:t>
      </w:r>
      <w:r w:rsidR="003F008C">
        <w:rPr>
          <w:rFonts w:ascii="Times New Roman" w:hAnsi="Times New Roman"/>
          <w:sz w:val="24"/>
          <w:szCs w:val="24"/>
        </w:rPr>
        <w:t xml:space="preserve">that the relevant State water </w:t>
      </w:r>
      <w:r w:rsidR="000424C9">
        <w:rPr>
          <w:rFonts w:ascii="Times New Roman" w:hAnsi="Times New Roman"/>
          <w:sz w:val="24"/>
          <w:szCs w:val="24"/>
        </w:rPr>
        <w:t>M</w:t>
      </w:r>
      <w:r w:rsidR="003F008C">
        <w:rPr>
          <w:rFonts w:ascii="Times New Roman" w:hAnsi="Times New Roman"/>
          <w:sz w:val="24"/>
          <w:szCs w:val="24"/>
        </w:rPr>
        <w:t xml:space="preserve">inisters would be consulted and their approval sought at the time </w:t>
      </w:r>
      <w:r w:rsidRPr="00960101">
        <w:rPr>
          <w:rFonts w:ascii="Times New Roman" w:hAnsi="Times New Roman"/>
          <w:sz w:val="24"/>
          <w:szCs w:val="24"/>
        </w:rPr>
        <w:t xml:space="preserve">future regulations </w:t>
      </w:r>
      <w:r w:rsidR="003F008C">
        <w:rPr>
          <w:rFonts w:ascii="Times New Roman" w:hAnsi="Times New Roman"/>
          <w:sz w:val="24"/>
          <w:szCs w:val="24"/>
        </w:rPr>
        <w:t>were made</w:t>
      </w:r>
      <w:r w:rsidR="00AE1A35">
        <w:rPr>
          <w:rFonts w:ascii="Times New Roman" w:hAnsi="Times New Roman"/>
          <w:sz w:val="24"/>
          <w:szCs w:val="24"/>
        </w:rPr>
        <w:t xml:space="preserve"> by the Commonwealth</w:t>
      </w:r>
      <w:r w:rsidRPr="00960101">
        <w:rPr>
          <w:rFonts w:ascii="Times New Roman" w:hAnsi="Times New Roman"/>
          <w:sz w:val="24"/>
          <w:szCs w:val="24"/>
        </w:rPr>
        <w:t>.</w:t>
      </w:r>
      <w:r w:rsidRPr="00960101">
        <w:rPr>
          <w:rFonts w:eastAsia="Calibri"/>
        </w:rPr>
        <w:t xml:space="preserve"> </w:t>
      </w:r>
    </w:p>
    <w:p w14:paraId="7830F2E2" w14:textId="68A134FA" w:rsidR="000424C9" w:rsidRPr="00960101" w:rsidRDefault="000424C9" w:rsidP="000424C9">
      <w:pPr>
        <w:spacing w:line="240" w:lineRule="auto"/>
        <w:rPr>
          <w:rFonts w:ascii="Times New Roman" w:hAnsi="Times New Roman"/>
          <w:sz w:val="24"/>
          <w:szCs w:val="24"/>
        </w:rPr>
      </w:pPr>
      <w:r w:rsidRPr="008A2254">
        <w:rPr>
          <w:rFonts w:ascii="Times New Roman" w:hAnsi="Times New Roman"/>
          <w:sz w:val="24"/>
          <w:szCs w:val="24"/>
        </w:rPr>
        <w:t xml:space="preserve">NSW </w:t>
      </w:r>
      <w:r w:rsidR="00580D04">
        <w:rPr>
          <w:rFonts w:ascii="Times New Roman" w:hAnsi="Times New Roman"/>
          <w:sz w:val="24"/>
          <w:szCs w:val="24"/>
        </w:rPr>
        <w:t>officials were</w:t>
      </w:r>
      <w:r w:rsidRPr="008A2254">
        <w:rPr>
          <w:rFonts w:ascii="Times New Roman" w:hAnsi="Times New Roman"/>
          <w:sz w:val="24"/>
          <w:szCs w:val="24"/>
        </w:rPr>
        <w:t xml:space="preserve"> consulted during the drafting of the Regulations and </w:t>
      </w:r>
      <w:r w:rsidR="00580D04">
        <w:rPr>
          <w:rFonts w:ascii="Times New Roman" w:hAnsi="Times New Roman"/>
          <w:sz w:val="24"/>
          <w:szCs w:val="24"/>
        </w:rPr>
        <w:t xml:space="preserve">the NSW Minister for Regional Water </w:t>
      </w:r>
      <w:r w:rsidRPr="008A2254">
        <w:rPr>
          <w:rFonts w:ascii="Times New Roman" w:hAnsi="Times New Roman"/>
          <w:sz w:val="24"/>
          <w:szCs w:val="24"/>
        </w:rPr>
        <w:t>has agreed to the Regulations being made.</w:t>
      </w:r>
      <w:r w:rsidRPr="00C377A1">
        <w:rPr>
          <w:rFonts w:ascii="Times New Roman" w:hAnsi="Times New Roman"/>
          <w:sz w:val="24"/>
          <w:szCs w:val="24"/>
        </w:rPr>
        <w:t xml:space="preserve"> </w:t>
      </w:r>
    </w:p>
    <w:p w14:paraId="08E2AD42" w14:textId="1C481DDF" w:rsidR="00621032" w:rsidRDefault="00621032" w:rsidP="002B225F">
      <w:pPr>
        <w:spacing w:line="240" w:lineRule="auto"/>
        <w:rPr>
          <w:rFonts w:ascii="Times New Roman" w:hAnsi="Times New Roman"/>
          <w:sz w:val="24"/>
          <w:szCs w:val="24"/>
        </w:rPr>
      </w:pPr>
      <w:r w:rsidRPr="00E0085A">
        <w:rPr>
          <w:rFonts w:ascii="Times New Roman" w:hAnsi="Times New Roman"/>
          <w:sz w:val="24"/>
          <w:szCs w:val="24"/>
        </w:rPr>
        <w:t>A preliminary Regulation Impact Statement (RIS) was prepared for the Office of Best Practice Regulation (OBPR) for the first two regulations recognising transitional water resource plans. Since then, the Regulatory Reform Units of the Department of the Environment and Energy and the Department of Agriculture and Water Resources have advised that no preliminary RIS or further contact with OBPR is required for subsequent tranches, as additional tranches were specifically contemplated in the original preliminary assessment. The Department of Agriculture and Water Resources Regulatory Reform Unit was consulted on this amendment and confirmed that no further regulatory assessment was required.</w:t>
      </w:r>
      <w:r>
        <w:rPr>
          <w:rFonts w:ascii="Times New Roman" w:hAnsi="Times New Roman"/>
          <w:sz w:val="24"/>
          <w:szCs w:val="24"/>
        </w:rPr>
        <w:t xml:space="preserve"> </w:t>
      </w:r>
    </w:p>
    <w:p w14:paraId="7B1D78D7" w14:textId="77777777" w:rsidR="005C7818" w:rsidRPr="00255F29" w:rsidRDefault="005C7818" w:rsidP="005C7818">
      <w:pPr>
        <w:spacing w:line="240" w:lineRule="auto"/>
        <w:rPr>
          <w:rFonts w:ascii="Times New Roman" w:hAnsi="Times New Roman"/>
          <w:b/>
          <w:sz w:val="24"/>
          <w:szCs w:val="24"/>
        </w:rPr>
      </w:pPr>
      <w:r>
        <w:rPr>
          <w:rFonts w:ascii="Times New Roman" w:hAnsi="Times New Roman"/>
          <w:b/>
          <w:sz w:val="24"/>
          <w:szCs w:val="24"/>
        </w:rPr>
        <w:t>Details/Operation</w:t>
      </w:r>
    </w:p>
    <w:p w14:paraId="34B1D554" w14:textId="77777777" w:rsidR="005C7818" w:rsidRPr="00BB5753" w:rsidRDefault="005C7818" w:rsidP="005C7818">
      <w:pPr>
        <w:spacing w:line="240" w:lineRule="auto"/>
        <w:rPr>
          <w:rFonts w:ascii="Times New Roman" w:hAnsi="Times New Roman"/>
          <w:sz w:val="24"/>
          <w:szCs w:val="24"/>
        </w:rPr>
      </w:pPr>
      <w:r w:rsidRPr="00BB5753">
        <w:rPr>
          <w:rFonts w:ascii="Times New Roman" w:hAnsi="Times New Roman"/>
          <w:sz w:val="24"/>
          <w:szCs w:val="24"/>
        </w:rPr>
        <w:t>Details of the Regulation</w:t>
      </w:r>
      <w:r>
        <w:rPr>
          <w:rFonts w:ascii="Times New Roman" w:hAnsi="Times New Roman"/>
          <w:sz w:val="24"/>
          <w:szCs w:val="24"/>
        </w:rPr>
        <w:t>s</w:t>
      </w:r>
      <w:r w:rsidRPr="00BB5753">
        <w:rPr>
          <w:rFonts w:ascii="Times New Roman" w:hAnsi="Times New Roman"/>
          <w:sz w:val="24"/>
          <w:szCs w:val="24"/>
        </w:rPr>
        <w:t xml:space="preserve"> are set out </w:t>
      </w:r>
      <w:r>
        <w:rPr>
          <w:rFonts w:ascii="Times New Roman" w:hAnsi="Times New Roman"/>
          <w:sz w:val="24"/>
          <w:szCs w:val="24"/>
        </w:rPr>
        <w:t xml:space="preserve">in </w:t>
      </w:r>
      <w:r w:rsidRPr="00BB5753">
        <w:rPr>
          <w:rFonts w:ascii="Times New Roman" w:hAnsi="Times New Roman"/>
          <w:sz w:val="24"/>
          <w:szCs w:val="24"/>
          <w:u w:val="single"/>
        </w:rPr>
        <w:t>Attachment</w:t>
      </w:r>
      <w:r>
        <w:rPr>
          <w:rFonts w:ascii="Times New Roman" w:hAnsi="Times New Roman"/>
          <w:sz w:val="24"/>
          <w:szCs w:val="24"/>
          <w:u w:val="single"/>
        </w:rPr>
        <w:t xml:space="preserve"> A</w:t>
      </w:r>
      <w:r w:rsidRPr="00BB5753">
        <w:rPr>
          <w:rFonts w:ascii="Times New Roman" w:hAnsi="Times New Roman"/>
          <w:sz w:val="24"/>
          <w:szCs w:val="24"/>
        </w:rPr>
        <w:t>.</w:t>
      </w:r>
    </w:p>
    <w:p w14:paraId="2551CFDC" w14:textId="04B749B2" w:rsidR="005C7818" w:rsidRDefault="005C7818" w:rsidP="005C7818">
      <w:pPr>
        <w:spacing w:line="240" w:lineRule="auto"/>
        <w:rPr>
          <w:rFonts w:ascii="Times New Roman" w:hAnsi="Times New Roman"/>
          <w:sz w:val="24"/>
          <w:szCs w:val="24"/>
        </w:rPr>
      </w:pPr>
      <w:r>
        <w:rPr>
          <w:rFonts w:ascii="Times New Roman" w:hAnsi="Times New Roman"/>
          <w:sz w:val="24"/>
          <w:szCs w:val="24"/>
        </w:rPr>
        <w:t>The Regulations are the tenth</w:t>
      </w:r>
      <w:r w:rsidR="00D57E9D">
        <w:rPr>
          <w:rFonts w:ascii="Times New Roman" w:hAnsi="Times New Roman"/>
          <w:sz w:val="24"/>
          <w:szCs w:val="24"/>
        </w:rPr>
        <w:t xml:space="preserve"> tranche of</w:t>
      </w:r>
      <w:r>
        <w:rPr>
          <w:rFonts w:ascii="Times New Roman" w:hAnsi="Times New Roman"/>
          <w:sz w:val="24"/>
          <w:szCs w:val="24"/>
        </w:rPr>
        <w:t xml:space="preserve"> regulations to extend transitional coverage for Basin</w:t>
      </w:r>
      <w:r w:rsidR="00C004BE">
        <w:rPr>
          <w:rFonts w:ascii="Times New Roman" w:hAnsi="Times New Roman"/>
          <w:sz w:val="24"/>
          <w:szCs w:val="24"/>
        </w:rPr>
        <w:t> </w:t>
      </w:r>
      <w:r>
        <w:rPr>
          <w:rFonts w:ascii="Times New Roman" w:hAnsi="Times New Roman"/>
          <w:sz w:val="24"/>
          <w:szCs w:val="24"/>
        </w:rPr>
        <w:t xml:space="preserve">State water resource </w:t>
      </w:r>
      <w:r w:rsidR="00290AB3">
        <w:rPr>
          <w:rFonts w:ascii="Times New Roman" w:hAnsi="Times New Roman"/>
          <w:sz w:val="24"/>
          <w:szCs w:val="24"/>
        </w:rPr>
        <w:t>plan</w:t>
      </w:r>
      <w:r w:rsidR="00441D49">
        <w:rPr>
          <w:rFonts w:ascii="Times New Roman" w:hAnsi="Times New Roman"/>
          <w:sz w:val="24"/>
          <w:szCs w:val="24"/>
        </w:rPr>
        <w:t>ning arrangements</w:t>
      </w:r>
      <w:r w:rsidR="00290AB3">
        <w:rPr>
          <w:rFonts w:ascii="Times New Roman" w:hAnsi="Times New Roman"/>
          <w:sz w:val="24"/>
          <w:szCs w:val="24"/>
        </w:rPr>
        <w:t xml:space="preserve"> </w:t>
      </w:r>
      <w:r>
        <w:rPr>
          <w:rFonts w:ascii="Times New Roman" w:hAnsi="Times New Roman"/>
          <w:sz w:val="24"/>
          <w:szCs w:val="24"/>
        </w:rPr>
        <w:t xml:space="preserve">until </w:t>
      </w:r>
      <w:r w:rsidR="00FF1B7B">
        <w:rPr>
          <w:rFonts w:ascii="Times New Roman" w:hAnsi="Times New Roman"/>
          <w:sz w:val="24"/>
          <w:szCs w:val="24"/>
        </w:rPr>
        <w:t xml:space="preserve">the SDLs commence on </w:t>
      </w:r>
      <w:r>
        <w:rPr>
          <w:rFonts w:ascii="Times New Roman" w:hAnsi="Times New Roman"/>
          <w:sz w:val="24"/>
          <w:szCs w:val="24"/>
        </w:rPr>
        <w:t xml:space="preserve">1 July 2019. </w:t>
      </w:r>
    </w:p>
    <w:p w14:paraId="4E9FE451" w14:textId="77777777" w:rsidR="005C7818" w:rsidRPr="00F37FD4" w:rsidRDefault="005C7818" w:rsidP="005C7818">
      <w:pPr>
        <w:spacing w:line="240" w:lineRule="auto"/>
        <w:rPr>
          <w:rFonts w:ascii="Times New Roman" w:hAnsi="Times New Roman"/>
          <w:b/>
          <w:sz w:val="24"/>
          <w:szCs w:val="24"/>
        </w:rPr>
      </w:pPr>
      <w:r w:rsidRPr="00F37FD4">
        <w:rPr>
          <w:rFonts w:ascii="Times New Roman" w:hAnsi="Times New Roman"/>
          <w:b/>
          <w:sz w:val="24"/>
          <w:szCs w:val="24"/>
        </w:rPr>
        <w:t>Other</w:t>
      </w:r>
    </w:p>
    <w:p w14:paraId="6706D682" w14:textId="77777777" w:rsidR="005C7818" w:rsidRDefault="005C7818" w:rsidP="005C7818">
      <w:pPr>
        <w:tabs>
          <w:tab w:val="left" w:pos="1701"/>
          <w:tab w:val="right" w:pos="9072"/>
        </w:tabs>
        <w:spacing w:after="0" w:line="240" w:lineRule="auto"/>
        <w:rPr>
          <w:rFonts w:ascii="Times New Roman" w:hAnsi="Times New Roman"/>
          <w:sz w:val="24"/>
          <w:szCs w:val="24"/>
        </w:rPr>
      </w:pPr>
      <w:r w:rsidRPr="00E76AB5">
        <w:rPr>
          <w:rFonts w:ascii="Times New Roman" w:hAnsi="Times New Roman"/>
          <w:sz w:val="24"/>
          <w:szCs w:val="24"/>
        </w:rPr>
        <w:t xml:space="preserve">The </w:t>
      </w:r>
      <w:r w:rsidRPr="00EE0453">
        <w:rPr>
          <w:rFonts w:ascii="Times New Roman" w:hAnsi="Times New Roman"/>
          <w:sz w:val="24"/>
          <w:szCs w:val="24"/>
        </w:rPr>
        <w:t>Regulation</w:t>
      </w:r>
      <w:r w:rsidR="00B162BB">
        <w:rPr>
          <w:rFonts w:ascii="Times New Roman" w:hAnsi="Times New Roman"/>
          <w:sz w:val="24"/>
          <w:szCs w:val="24"/>
        </w:rPr>
        <w:t xml:space="preserve">s are </w:t>
      </w:r>
      <w:r w:rsidRPr="00EE0453">
        <w:rPr>
          <w:rFonts w:ascii="Times New Roman" w:hAnsi="Times New Roman"/>
          <w:sz w:val="24"/>
          <w:szCs w:val="24"/>
        </w:rPr>
        <w:t>compatib</w:t>
      </w:r>
      <w:r w:rsidR="00A84215">
        <w:rPr>
          <w:rFonts w:ascii="Times New Roman" w:hAnsi="Times New Roman"/>
          <w:sz w:val="24"/>
          <w:szCs w:val="24"/>
        </w:rPr>
        <w:t>le</w:t>
      </w:r>
      <w:r w:rsidRPr="00EE0453">
        <w:rPr>
          <w:rFonts w:ascii="Times New Roman" w:hAnsi="Times New Roman"/>
          <w:sz w:val="24"/>
          <w:szCs w:val="24"/>
        </w:rPr>
        <w:t xml:space="preserve"> with the human rights and freedoms recognised or declared under section 3 of the </w:t>
      </w:r>
      <w:r w:rsidRPr="00EE0453">
        <w:rPr>
          <w:rFonts w:ascii="Times New Roman" w:hAnsi="Times New Roman"/>
          <w:i/>
          <w:sz w:val="24"/>
          <w:szCs w:val="24"/>
        </w:rPr>
        <w:t xml:space="preserve">Human Rights </w:t>
      </w:r>
      <w:r w:rsidRPr="00E76AB5">
        <w:rPr>
          <w:rFonts w:ascii="Times New Roman" w:hAnsi="Times New Roman"/>
          <w:i/>
          <w:sz w:val="24"/>
          <w:szCs w:val="24"/>
        </w:rPr>
        <w:t>(Parliamentary Scrutiny) Act 2011.</w:t>
      </w:r>
      <w:r w:rsidRPr="00E76AB5">
        <w:rPr>
          <w:rFonts w:ascii="Times New Roman" w:hAnsi="Times New Roman"/>
          <w:sz w:val="24"/>
          <w:szCs w:val="24"/>
        </w:rPr>
        <w:t xml:space="preserve"> A full statement of compatibility is set out in </w:t>
      </w:r>
      <w:r w:rsidRPr="00E76AB5">
        <w:rPr>
          <w:rFonts w:ascii="Times New Roman" w:hAnsi="Times New Roman"/>
          <w:sz w:val="24"/>
          <w:szCs w:val="24"/>
          <w:u w:val="single"/>
        </w:rPr>
        <w:t>Attachment B</w:t>
      </w:r>
      <w:r w:rsidRPr="00E76AB5">
        <w:rPr>
          <w:rFonts w:ascii="Times New Roman" w:hAnsi="Times New Roman"/>
          <w:sz w:val="24"/>
          <w:szCs w:val="24"/>
        </w:rPr>
        <w:t>.</w:t>
      </w:r>
    </w:p>
    <w:p w14:paraId="0C602653" w14:textId="77777777" w:rsidR="005C7818" w:rsidRPr="00E76AB5" w:rsidRDefault="005C7818" w:rsidP="005C7818">
      <w:pPr>
        <w:tabs>
          <w:tab w:val="left" w:pos="1701"/>
          <w:tab w:val="right" w:pos="9072"/>
        </w:tabs>
        <w:spacing w:after="0" w:line="240" w:lineRule="auto"/>
        <w:rPr>
          <w:rFonts w:ascii="Times New Roman" w:hAnsi="Times New Roman"/>
          <w:sz w:val="24"/>
          <w:szCs w:val="24"/>
        </w:rPr>
      </w:pPr>
    </w:p>
    <w:p w14:paraId="5FAB039C" w14:textId="77777777" w:rsidR="005C7818" w:rsidRPr="00BA61EE" w:rsidRDefault="005C7818" w:rsidP="005C7818">
      <w:pPr>
        <w:rPr>
          <w:rFonts w:ascii="Times New Roman" w:hAnsi="Times New Roman"/>
          <w:sz w:val="24"/>
          <w:szCs w:val="24"/>
        </w:rPr>
      </w:pPr>
      <w:r w:rsidRPr="00BA61EE">
        <w:rPr>
          <w:rFonts w:ascii="Times New Roman" w:hAnsi="Times New Roman"/>
          <w:sz w:val="24"/>
          <w:szCs w:val="24"/>
        </w:rPr>
        <w:t>The Regulation</w:t>
      </w:r>
      <w:r w:rsidR="00B162BB">
        <w:rPr>
          <w:rFonts w:ascii="Times New Roman" w:hAnsi="Times New Roman"/>
          <w:sz w:val="24"/>
          <w:szCs w:val="24"/>
        </w:rPr>
        <w:t>s</w:t>
      </w:r>
      <w:r w:rsidRPr="00BA61EE">
        <w:rPr>
          <w:rFonts w:ascii="Times New Roman" w:hAnsi="Times New Roman"/>
          <w:sz w:val="24"/>
          <w:szCs w:val="24"/>
        </w:rPr>
        <w:t xml:space="preserve"> </w:t>
      </w:r>
      <w:r w:rsidR="00B162BB">
        <w:rPr>
          <w:rFonts w:ascii="Times New Roman" w:hAnsi="Times New Roman"/>
          <w:sz w:val="24"/>
          <w:szCs w:val="24"/>
        </w:rPr>
        <w:t>are</w:t>
      </w:r>
      <w:r w:rsidRPr="00BA61EE">
        <w:rPr>
          <w:rFonts w:ascii="Times New Roman" w:hAnsi="Times New Roman"/>
          <w:sz w:val="24"/>
          <w:szCs w:val="24"/>
        </w:rPr>
        <w:t xml:space="preserve"> a legislative instrument</w:t>
      </w:r>
      <w:r>
        <w:rPr>
          <w:rFonts w:ascii="Times New Roman" w:hAnsi="Times New Roman"/>
          <w:sz w:val="24"/>
          <w:szCs w:val="24"/>
        </w:rPr>
        <w:t xml:space="preserve"> for the</w:t>
      </w:r>
      <w:r w:rsidRPr="00BA61EE">
        <w:rPr>
          <w:rFonts w:ascii="Times New Roman" w:hAnsi="Times New Roman"/>
          <w:sz w:val="24"/>
          <w:szCs w:val="24"/>
        </w:rPr>
        <w:t xml:space="preserve"> </w:t>
      </w:r>
      <w:r w:rsidRPr="00132DA5">
        <w:rPr>
          <w:rFonts w:ascii="Times New Roman" w:hAnsi="Times New Roman"/>
          <w:sz w:val="24"/>
          <w:szCs w:val="24"/>
        </w:rPr>
        <w:t xml:space="preserve">purposes of the </w:t>
      </w:r>
      <w:r>
        <w:rPr>
          <w:rFonts w:ascii="Times New Roman" w:hAnsi="Times New Roman"/>
          <w:i/>
          <w:sz w:val="24"/>
          <w:szCs w:val="24"/>
        </w:rPr>
        <w:t>Legislation Act</w:t>
      </w:r>
      <w:r w:rsidRPr="00C64110">
        <w:rPr>
          <w:rFonts w:ascii="Times New Roman" w:hAnsi="Times New Roman"/>
          <w:i/>
          <w:sz w:val="24"/>
          <w:szCs w:val="24"/>
        </w:rPr>
        <w:t xml:space="preserve"> 2003</w:t>
      </w:r>
      <w:r w:rsidRPr="00960101">
        <w:rPr>
          <w:rFonts w:ascii="Times New Roman" w:hAnsi="Times New Roman"/>
          <w:sz w:val="24"/>
          <w:szCs w:val="24"/>
        </w:rPr>
        <w:t>.</w:t>
      </w:r>
    </w:p>
    <w:p w14:paraId="3EB6601F" w14:textId="77777777" w:rsidR="005C7818" w:rsidRDefault="005C7818" w:rsidP="005C7818">
      <w:pPr>
        <w:spacing w:after="0" w:line="240" w:lineRule="auto"/>
        <w:rPr>
          <w:rFonts w:ascii="Times New Roman" w:hAnsi="Times New Roman"/>
          <w:b/>
          <w:sz w:val="24"/>
          <w:szCs w:val="24"/>
        </w:rPr>
      </w:pPr>
      <w:r>
        <w:rPr>
          <w:rFonts w:ascii="Times New Roman" w:hAnsi="Times New Roman"/>
          <w:b/>
          <w:sz w:val="24"/>
          <w:szCs w:val="24"/>
        </w:rPr>
        <w:br w:type="page"/>
      </w:r>
    </w:p>
    <w:p w14:paraId="7592670A" w14:textId="77777777" w:rsidR="005C7818" w:rsidRPr="00BB5753" w:rsidRDefault="005C7818" w:rsidP="005C7818">
      <w:pPr>
        <w:spacing w:after="0" w:line="240" w:lineRule="auto"/>
        <w:jc w:val="right"/>
        <w:outlineLvl w:val="0"/>
        <w:rPr>
          <w:rFonts w:ascii="Times New Roman" w:hAnsi="Times New Roman"/>
          <w:b/>
          <w:sz w:val="24"/>
          <w:szCs w:val="24"/>
          <w:u w:val="single"/>
        </w:rPr>
      </w:pPr>
      <w:r w:rsidRPr="00BB5753">
        <w:rPr>
          <w:rFonts w:ascii="Times New Roman" w:hAnsi="Times New Roman"/>
          <w:b/>
          <w:sz w:val="24"/>
          <w:szCs w:val="24"/>
          <w:u w:val="single"/>
        </w:rPr>
        <w:t>ATTACHMENT</w:t>
      </w:r>
      <w:r>
        <w:rPr>
          <w:rFonts w:ascii="Times New Roman" w:hAnsi="Times New Roman"/>
          <w:b/>
          <w:sz w:val="24"/>
          <w:szCs w:val="24"/>
          <w:u w:val="single"/>
        </w:rPr>
        <w:t xml:space="preserve"> A</w:t>
      </w:r>
    </w:p>
    <w:p w14:paraId="0C87EC69" w14:textId="77777777" w:rsidR="005C7818" w:rsidRPr="00BB5753" w:rsidRDefault="005C7818" w:rsidP="005C7818">
      <w:pPr>
        <w:pStyle w:val="Header"/>
        <w:jc w:val="right"/>
        <w:rPr>
          <w:b/>
          <w:i w:val="0"/>
          <w:sz w:val="24"/>
          <w:szCs w:val="24"/>
          <w:u w:val="single"/>
        </w:rPr>
      </w:pPr>
    </w:p>
    <w:p w14:paraId="558542B2" w14:textId="77777777" w:rsidR="005C7818" w:rsidRPr="00BB5753" w:rsidRDefault="005C7818" w:rsidP="005C7818">
      <w:pPr>
        <w:spacing w:line="240" w:lineRule="auto"/>
        <w:rPr>
          <w:rFonts w:ascii="Times New Roman" w:hAnsi="Times New Roman"/>
          <w:b/>
          <w:sz w:val="24"/>
          <w:szCs w:val="24"/>
          <w:u w:val="single"/>
        </w:rPr>
      </w:pPr>
      <w:r w:rsidRPr="00B337E9">
        <w:rPr>
          <w:rFonts w:ascii="Times New Roman" w:hAnsi="Times New Roman"/>
          <w:b/>
          <w:sz w:val="24"/>
          <w:szCs w:val="24"/>
          <w:u w:val="single"/>
        </w:rPr>
        <w:t xml:space="preserve">Details of the </w:t>
      </w:r>
      <w:r w:rsidRPr="00184070">
        <w:rPr>
          <w:rFonts w:ascii="Times New Roman" w:hAnsi="Times New Roman"/>
          <w:b/>
          <w:i/>
          <w:sz w:val="24"/>
          <w:szCs w:val="24"/>
          <w:u w:val="single"/>
        </w:rPr>
        <w:t>Water Amendment (Interaction with New South Wales Water Resource Plans) Regulations 2018</w:t>
      </w:r>
      <w:r w:rsidRPr="00184070">
        <w:rPr>
          <w:rFonts w:ascii="Times New Roman" w:hAnsi="Times New Roman"/>
          <w:i/>
          <w:sz w:val="24"/>
          <w:szCs w:val="24"/>
          <w:u w:val="single"/>
        </w:rPr>
        <w:t xml:space="preserve"> </w:t>
      </w:r>
    </w:p>
    <w:p w14:paraId="745C9C99" w14:textId="77777777" w:rsidR="005C7818" w:rsidRPr="00BB5753" w:rsidRDefault="005C7818" w:rsidP="005C7818">
      <w:pPr>
        <w:spacing w:line="240" w:lineRule="auto"/>
        <w:rPr>
          <w:rFonts w:ascii="Times New Roman" w:hAnsi="Times New Roman"/>
          <w:sz w:val="24"/>
          <w:szCs w:val="24"/>
          <w:u w:val="single"/>
        </w:rPr>
      </w:pPr>
      <w:r>
        <w:rPr>
          <w:rFonts w:ascii="Times New Roman" w:hAnsi="Times New Roman"/>
          <w:sz w:val="24"/>
          <w:szCs w:val="24"/>
          <w:u w:val="single"/>
        </w:rPr>
        <w:t>Section 1 – Name</w:t>
      </w:r>
    </w:p>
    <w:p w14:paraId="1FF0960A" w14:textId="77777777" w:rsidR="005C7818" w:rsidRPr="00EF7893" w:rsidRDefault="005C7818" w:rsidP="005C7818">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title of the </w:t>
      </w:r>
      <w:r w:rsidR="00E01319">
        <w:rPr>
          <w:rFonts w:ascii="Times New Roman" w:hAnsi="Times New Roman"/>
          <w:sz w:val="24"/>
          <w:szCs w:val="24"/>
        </w:rPr>
        <w:t>R</w:t>
      </w:r>
      <w:r w:rsidR="00E01319" w:rsidRPr="00BA61EE">
        <w:rPr>
          <w:rFonts w:ascii="Times New Roman" w:hAnsi="Times New Roman"/>
          <w:sz w:val="24"/>
          <w:szCs w:val="24"/>
        </w:rPr>
        <w:t>egulation</w:t>
      </w:r>
      <w:r w:rsidR="00E01319">
        <w:rPr>
          <w:rFonts w:ascii="Times New Roman" w:hAnsi="Times New Roman"/>
          <w:sz w:val="24"/>
          <w:szCs w:val="24"/>
        </w:rPr>
        <w:t>s</w:t>
      </w:r>
      <w:r w:rsidR="00E01319" w:rsidRPr="00BA61EE">
        <w:rPr>
          <w:rFonts w:ascii="Times New Roman" w:hAnsi="Times New Roman"/>
          <w:sz w:val="24"/>
          <w:szCs w:val="24"/>
        </w:rPr>
        <w:t xml:space="preserve"> </w:t>
      </w:r>
      <w:r w:rsidRPr="00BA61EE">
        <w:rPr>
          <w:rFonts w:ascii="Times New Roman" w:hAnsi="Times New Roman"/>
          <w:sz w:val="24"/>
          <w:szCs w:val="24"/>
        </w:rPr>
        <w:t xml:space="preserve">is the </w:t>
      </w:r>
      <w:r w:rsidRPr="000948F2">
        <w:rPr>
          <w:rFonts w:ascii="Times New Roman" w:hAnsi="Times New Roman"/>
          <w:i/>
          <w:sz w:val="24"/>
          <w:szCs w:val="24"/>
        </w:rPr>
        <w:t xml:space="preserve">Water Amendment (Interaction with </w:t>
      </w:r>
      <w:r>
        <w:rPr>
          <w:rFonts w:ascii="Times New Roman" w:hAnsi="Times New Roman"/>
          <w:i/>
          <w:sz w:val="24"/>
          <w:szCs w:val="24"/>
        </w:rPr>
        <w:t>New South Wales Water Resource Plans</w:t>
      </w:r>
      <w:r w:rsidRPr="000948F2">
        <w:rPr>
          <w:rFonts w:ascii="Times New Roman" w:hAnsi="Times New Roman"/>
          <w:i/>
          <w:sz w:val="24"/>
          <w:szCs w:val="24"/>
        </w:rPr>
        <w:t>) Regulation</w:t>
      </w:r>
      <w:r>
        <w:rPr>
          <w:rFonts w:ascii="Times New Roman" w:hAnsi="Times New Roman"/>
          <w:i/>
          <w:sz w:val="24"/>
          <w:szCs w:val="24"/>
        </w:rPr>
        <w:t>s</w:t>
      </w:r>
      <w:r w:rsidRPr="000948F2">
        <w:rPr>
          <w:rFonts w:ascii="Times New Roman" w:hAnsi="Times New Roman"/>
          <w:i/>
          <w:sz w:val="24"/>
          <w:szCs w:val="24"/>
        </w:rPr>
        <w:t xml:space="preserve"> 201</w:t>
      </w:r>
      <w:r>
        <w:rPr>
          <w:rFonts w:ascii="Times New Roman" w:hAnsi="Times New Roman"/>
          <w:i/>
          <w:sz w:val="24"/>
          <w:szCs w:val="24"/>
        </w:rPr>
        <w:t>8</w:t>
      </w:r>
      <w:r>
        <w:rPr>
          <w:rFonts w:ascii="Times New Roman" w:hAnsi="Times New Roman"/>
          <w:sz w:val="24"/>
          <w:szCs w:val="24"/>
        </w:rPr>
        <w:t>.</w:t>
      </w:r>
    </w:p>
    <w:p w14:paraId="6BB8CC3B" w14:textId="77777777" w:rsidR="005C7818" w:rsidRPr="00BB5753" w:rsidRDefault="005C7818" w:rsidP="005C7818">
      <w:pPr>
        <w:spacing w:line="240" w:lineRule="auto"/>
        <w:rPr>
          <w:rFonts w:ascii="Times New Roman" w:hAnsi="Times New Roman"/>
          <w:sz w:val="24"/>
          <w:szCs w:val="24"/>
          <w:u w:val="single"/>
        </w:rPr>
      </w:pPr>
      <w:r w:rsidRPr="00BB5753">
        <w:rPr>
          <w:rFonts w:ascii="Times New Roman" w:hAnsi="Times New Roman"/>
          <w:sz w:val="24"/>
          <w:szCs w:val="24"/>
          <w:u w:val="single"/>
        </w:rPr>
        <w:t>Section 2 – Commencement</w:t>
      </w:r>
    </w:p>
    <w:p w14:paraId="2B7FE208" w14:textId="77777777" w:rsidR="005C7818" w:rsidRPr="00BB5753" w:rsidRDefault="005C7818" w:rsidP="005C7818">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w:t>
      </w:r>
      <w:r>
        <w:rPr>
          <w:rFonts w:ascii="Times New Roman" w:hAnsi="Times New Roman"/>
          <w:sz w:val="24"/>
          <w:szCs w:val="24"/>
        </w:rPr>
        <w:t xml:space="preserve">for </w:t>
      </w:r>
      <w:r w:rsidRPr="00BB5753">
        <w:rPr>
          <w:rFonts w:ascii="Times New Roman" w:hAnsi="Times New Roman"/>
          <w:sz w:val="24"/>
          <w:szCs w:val="24"/>
        </w:rPr>
        <w:t xml:space="preserve">the </w:t>
      </w:r>
      <w:r w:rsidR="00D73F51" w:rsidRPr="000948F2">
        <w:rPr>
          <w:rFonts w:ascii="Times New Roman" w:hAnsi="Times New Roman"/>
          <w:i/>
          <w:sz w:val="24"/>
          <w:szCs w:val="24"/>
        </w:rPr>
        <w:t xml:space="preserve">Water Amendment (Interaction with </w:t>
      </w:r>
      <w:r w:rsidR="00D73F51">
        <w:rPr>
          <w:rFonts w:ascii="Times New Roman" w:hAnsi="Times New Roman"/>
          <w:i/>
          <w:sz w:val="24"/>
          <w:szCs w:val="24"/>
        </w:rPr>
        <w:t>New South Wales Water Resource Plans</w:t>
      </w:r>
      <w:r w:rsidR="00D73F51" w:rsidRPr="000948F2">
        <w:rPr>
          <w:rFonts w:ascii="Times New Roman" w:hAnsi="Times New Roman"/>
          <w:i/>
          <w:sz w:val="24"/>
          <w:szCs w:val="24"/>
        </w:rPr>
        <w:t xml:space="preserve">) </w:t>
      </w:r>
      <w:r w:rsidR="00D73F51">
        <w:rPr>
          <w:rFonts w:ascii="Times New Roman" w:hAnsi="Times New Roman"/>
          <w:sz w:val="24"/>
          <w:szCs w:val="24"/>
        </w:rPr>
        <w:t xml:space="preserve">(the </w:t>
      </w:r>
      <w:r w:rsidRPr="00BB5753">
        <w:rPr>
          <w:rFonts w:ascii="Times New Roman" w:hAnsi="Times New Roman"/>
          <w:sz w:val="24"/>
          <w:szCs w:val="24"/>
        </w:rPr>
        <w:t>Regulation</w:t>
      </w:r>
      <w:r>
        <w:rPr>
          <w:rFonts w:ascii="Times New Roman" w:hAnsi="Times New Roman"/>
          <w:sz w:val="24"/>
          <w:szCs w:val="24"/>
        </w:rPr>
        <w:t>s</w:t>
      </w:r>
      <w:r w:rsidR="00D73F51">
        <w:rPr>
          <w:rFonts w:ascii="Times New Roman" w:hAnsi="Times New Roman"/>
          <w:sz w:val="24"/>
          <w:szCs w:val="24"/>
        </w:rPr>
        <w:t>)</w:t>
      </w:r>
      <w:r w:rsidRPr="00BB5753">
        <w:rPr>
          <w:rFonts w:ascii="Times New Roman" w:hAnsi="Times New Roman"/>
          <w:sz w:val="24"/>
          <w:szCs w:val="24"/>
        </w:rPr>
        <w:t xml:space="preserve"> </w:t>
      </w:r>
      <w:r>
        <w:rPr>
          <w:rFonts w:ascii="Times New Roman" w:hAnsi="Times New Roman"/>
          <w:sz w:val="24"/>
          <w:szCs w:val="24"/>
        </w:rPr>
        <w:t>to commence the day after the instrument is registered on the Federal Register of Legislation.</w:t>
      </w:r>
    </w:p>
    <w:p w14:paraId="640F0447" w14:textId="77777777" w:rsidR="005C7818" w:rsidRPr="00BB5753" w:rsidRDefault="005C7818" w:rsidP="005C7818">
      <w:pPr>
        <w:spacing w:line="240" w:lineRule="auto"/>
        <w:rPr>
          <w:rFonts w:ascii="Times New Roman" w:hAnsi="Times New Roman"/>
          <w:sz w:val="24"/>
          <w:szCs w:val="24"/>
          <w:u w:val="single"/>
        </w:rPr>
      </w:pPr>
      <w:r w:rsidRPr="00BB5753">
        <w:rPr>
          <w:rFonts w:ascii="Times New Roman" w:hAnsi="Times New Roman"/>
          <w:sz w:val="24"/>
          <w:szCs w:val="24"/>
          <w:u w:val="single"/>
        </w:rPr>
        <w:t>Section 3 – Authority</w:t>
      </w:r>
    </w:p>
    <w:p w14:paraId="2F23FA8D" w14:textId="77777777" w:rsidR="005C7818" w:rsidRPr="00BB5753" w:rsidRDefault="005C7818" w:rsidP="005C7818">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the Regulation</w:t>
      </w:r>
      <w:r>
        <w:rPr>
          <w:rFonts w:ascii="Times New Roman" w:hAnsi="Times New Roman"/>
          <w:sz w:val="24"/>
          <w:szCs w:val="24"/>
        </w:rPr>
        <w:t>s</w:t>
      </w:r>
      <w:r w:rsidRPr="00BB5753">
        <w:rPr>
          <w:rFonts w:ascii="Times New Roman" w:hAnsi="Times New Roman"/>
          <w:sz w:val="24"/>
          <w:szCs w:val="24"/>
        </w:rPr>
        <w:t xml:space="preserve"> </w:t>
      </w:r>
      <w:r>
        <w:rPr>
          <w:rFonts w:ascii="Times New Roman" w:hAnsi="Times New Roman"/>
          <w:sz w:val="24"/>
          <w:szCs w:val="24"/>
        </w:rPr>
        <w:t>are</w:t>
      </w:r>
      <w:r w:rsidRPr="00BB5753">
        <w:rPr>
          <w:rFonts w:ascii="Times New Roman" w:hAnsi="Times New Roman"/>
          <w:sz w:val="24"/>
          <w:szCs w:val="24"/>
        </w:rPr>
        <w:t xml:space="preserve"> made under the </w:t>
      </w:r>
      <w:r w:rsidRPr="00BB5753">
        <w:rPr>
          <w:rFonts w:ascii="Times New Roman" w:hAnsi="Times New Roman"/>
          <w:i/>
          <w:sz w:val="24"/>
          <w:szCs w:val="24"/>
        </w:rPr>
        <w:t>Water Act 2007</w:t>
      </w:r>
      <w:r w:rsidRPr="00BB5753">
        <w:rPr>
          <w:rFonts w:ascii="Times New Roman" w:hAnsi="Times New Roman"/>
          <w:sz w:val="24"/>
          <w:szCs w:val="24"/>
        </w:rPr>
        <w:t>.</w:t>
      </w:r>
    </w:p>
    <w:p w14:paraId="124FB623" w14:textId="77777777" w:rsidR="005C7818" w:rsidRPr="00BB5753" w:rsidRDefault="005C7818" w:rsidP="005C7818">
      <w:pPr>
        <w:spacing w:line="240" w:lineRule="auto"/>
        <w:rPr>
          <w:rFonts w:ascii="Times New Roman" w:hAnsi="Times New Roman"/>
          <w:sz w:val="24"/>
          <w:szCs w:val="24"/>
          <w:u w:val="single"/>
        </w:rPr>
      </w:pPr>
      <w:r w:rsidRPr="00BB5753">
        <w:rPr>
          <w:rFonts w:ascii="Times New Roman" w:hAnsi="Times New Roman"/>
          <w:sz w:val="24"/>
          <w:szCs w:val="24"/>
          <w:u w:val="single"/>
        </w:rPr>
        <w:t>Section 4 – Schedules</w:t>
      </w:r>
    </w:p>
    <w:p w14:paraId="170B1810" w14:textId="77777777" w:rsidR="005C7818" w:rsidRPr="00BB5753" w:rsidRDefault="005C7818" w:rsidP="005C7818">
      <w:pPr>
        <w:spacing w:line="240" w:lineRule="auto"/>
        <w:rPr>
          <w:rFonts w:ascii="Times New Roman" w:hAnsi="Times New Roman"/>
          <w:sz w:val="24"/>
          <w:szCs w:val="24"/>
        </w:rPr>
      </w:pPr>
      <w:r w:rsidRPr="00BB5753">
        <w:rPr>
          <w:rFonts w:ascii="Times New Roman" w:hAnsi="Times New Roman"/>
          <w:sz w:val="24"/>
          <w:szCs w:val="24"/>
        </w:rPr>
        <w:t>This section provide</w:t>
      </w:r>
      <w:r>
        <w:rPr>
          <w:rFonts w:ascii="Times New Roman" w:hAnsi="Times New Roman"/>
          <w:sz w:val="24"/>
          <w:szCs w:val="24"/>
        </w:rPr>
        <w:t>s</w:t>
      </w:r>
      <w:r w:rsidRPr="00BB5753">
        <w:rPr>
          <w:rFonts w:ascii="Times New Roman" w:hAnsi="Times New Roman"/>
          <w:sz w:val="24"/>
          <w:szCs w:val="24"/>
        </w:rPr>
        <w:t xml:space="preserve"> that </w:t>
      </w:r>
      <w:r>
        <w:rPr>
          <w:rFonts w:ascii="Times New Roman" w:hAnsi="Times New Roman"/>
          <w:sz w:val="24"/>
          <w:szCs w:val="24"/>
        </w:rPr>
        <w:t xml:space="preserve">the </w:t>
      </w:r>
      <w:r>
        <w:rPr>
          <w:rFonts w:ascii="Times New Roman" w:hAnsi="Times New Roman"/>
          <w:i/>
          <w:sz w:val="24"/>
          <w:szCs w:val="24"/>
        </w:rPr>
        <w:t>Water Regulations 2008</w:t>
      </w:r>
      <w:r w:rsidR="00EA3A33">
        <w:rPr>
          <w:rFonts w:ascii="Times New Roman" w:hAnsi="Times New Roman"/>
          <w:sz w:val="24"/>
          <w:szCs w:val="24"/>
        </w:rPr>
        <w:t xml:space="preserve"> (the Princip</w:t>
      </w:r>
      <w:r w:rsidR="00E01319">
        <w:rPr>
          <w:rFonts w:ascii="Times New Roman" w:hAnsi="Times New Roman"/>
          <w:sz w:val="24"/>
          <w:szCs w:val="24"/>
        </w:rPr>
        <w:t>a</w:t>
      </w:r>
      <w:r w:rsidR="00EA3A33">
        <w:rPr>
          <w:rFonts w:ascii="Times New Roman" w:hAnsi="Times New Roman"/>
          <w:sz w:val="24"/>
          <w:szCs w:val="24"/>
        </w:rPr>
        <w:t>l Regulations)</w:t>
      </w:r>
      <w:r>
        <w:rPr>
          <w:rFonts w:ascii="Times New Roman" w:hAnsi="Times New Roman"/>
          <w:i/>
          <w:sz w:val="24"/>
          <w:szCs w:val="24"/>
        </w:rPr>
        <w:t xml:space="preserve"> </w:t>
      </w:r>
      <w:r>
        <w:rPr>
          <w:rFonts w:ascii="Times New Roman" w:hAnsi="Times New Roman"/>
          <w:sz w:val="24"/>
          <w:szCs w:val="24"/>
        </w:rPr>
        <w:t xml:space="preserve">are </w:t>
      </w:r>
      <w:r w:rsidRPr="00BB5753">
        <w:rPr>
          <w:rFonts w:ascii="Times New Roman" w:hAnsi="Times New Roman"/>
          <w:sz w:val="24"/>
          <w:szCs w:val="24"/>
        </w:rPr>
        <w:t>amended or repealed as set out in the applicable items in the Schedule concerned, and any other item in a Schedule has effect according to its terms.</w:t>
      </w:r>
    </w:p>
    <w:p w14:paraId="1FA6CBE5" w14:textId="77777777" w:rsidR="005C7818" w:rsidRPr="00BB5753" w:rsidRDefault="005C7818" w:rsidP="005C7818">
      <w:pPr>
        <w:spacing w:line="240" w:lineRule="auto"/>
        <w:rPr>
          <w:rFonts w:ascii="Times New Roman" w:hAnsi="Times New Roman"/>
          <w:sz w:val="24"/>
          <w:szCs w:val="24"/>
          <w:u w:val="single"/>
        </w:rPr>
      </w:pPr>
      <w:r w:rsidRPr="00BB5753">
        <w:rPr>
          <w:rFonts w:ascii="Times New Roman" w:hAnsi="Times New Roman"/>
          <w:sz w:val="24"/>
          <w:szCs w:val="24"/>
          <w:u w:val="single"/>
        </w:rPr>
        <w:t>Schedule 1 – Amendments</w:t>
      </w:r>
    </w:p>
    <w:p w14:paraId="5CE8DEDD" w14:textId="77777777" w:rsidR="005C7818" w:rsidRDefault="005C7818" w:rsidP="005C7818">
      <w:pPr>
        <w:spacing w:line="240" w:lineRule="auto"/>
        <w:rPr>
          <w:rFonts w:ascii="Times New Roman" w:hAnsi="Times New Roman"/>
          <w:i/>
          <w:sz w:val="24"/>
          <w:szCs w:val="24"/>
        </w:rPr>
      </w:pPr>
      <w:r w:rsidRPr="00BB5753">
        <w:rPr>
          <w:rFonts w:ascii="Times New Roman" w:hAnsi="Times New Roman"/>
          <w:i/>
          <w:sz w:val="24"/>
          <w:szCs w:val="24"/>
        </w:rPr>
        <w:t>Water Regulations 2008</w:t>
      </w:r>
    </w:p>
    <w:p w14:paraId="6CBAB9D8" w14:textId="77777777" w:rsidR="005C7818" w:rsidRPr="00CB50BA" w:rsidRDefault="005C7818" w:rsidP="005C7818">
      <w:pPr>
        <w:spacing w:line="240" w:lineRule="auto"/>
        <w:rPr>
          <w:rFonts w:ascii="Times New Roman" w:hAnsi="Times New Roman"/>
          <w:sz w:val="24"/>
          <w:szCs w:val="24"/>
        </w:rPr>
      </w:pPr>
      <w:r>
        <w:rPr>
          <w:rFonts w:ascii="Times New Roman" w:hAnsi="Times New Roman"/>
          <w:sz w:val="24"/>
          <w:szCs w:val="24"/>
        </w:rPr>
        <w:t>The Regulation</w:t>
      </w:r>
      <w:r w:rsidR="00D73F51">
        <w:rPr>
          <w:rFonts w:ascii="Times New Roman" w:hAnsi="Times New Roman"/>
          <w:sz w:val="24"/>
          <w:szCs w:val="24"/>
        </w:rPr>
        <w:t>s</w:t>
      </w:r>
      <w:r>
        <w:rPr>
          <w:rFonts w:ascii="Times New Roman" w:hAnsi="Times New Roman"/>
          <w:sz w:val="24"/>
          <w:szCs w:val="24"/>
        </w:rPr>
        <w:t xml:space="preserve"> </w:t>
      </w:r>
      <w:r w:rsidR="00C21108">
        <w:rPr>
          <w:rFonts w:ascii="Times New Roman" w:hAnsi="Times New Roman"/>
          <w:sz w:val="24"/>
          <w:szCs w:val="24"/>
        </w:rPr>
        <w:t>insert additional items</w:t>
      </w:r>
      <w:r>
        <w:rPr>
          <w:rFonts w:ascii="Times New Roman" w:hAnsi="Times New Roman"/>
          <w:sz w:val="24"/>
          <w:szCs w:val="24"/>
        </w:rPr>
        <w:t xml:space="preserve"> </w:t>
      </w:r>
      <w:r w:rsidR="005A6BB1">
        <w:rPr>
          <w:rFonts w:ascii="Times New Roman" w:hAnsi="Times New Roman"/>
          <w:sz w:val="24"/>
          <w:szCs w:val="24"/>
        </w:rPr>
        <w:t xml:space="preserve">into </w:t>
      </w:r>
      <w:r>
        <w:rPr>
          <w:rFonts w:ascii="Times New Roman" w:hAnsi="Times New Roman"/>
          <w:sz w:val="24"/>
          <w:szCs w:val="24"/>
        </w:rPr>
        <w:t>the table</w:t>
      </w:r>
      <w:r w:rsidR="00E01319">
        <w:rPr>
          <w:rFonts w:ascii="Times New Roman" w:hAnsi="Times New Roman"/>
          <w:sz w:val="24"/>
          <w:szCs w:val="24"/>
        </w:rPr>
        <w:t xml:space="preserve"> in clause 1AA of Part 1 of Schedule 5 to the Principal Regulations</w:t>
      </w:r>
      <w:r w:rsidRPr="00CE326F">
        <w:rPr>
          <w:rFonts w:ascii="Times New Roman" w:hAnsi="Times New Roman"/>
          <w:sz w:val="24"/>
          <w:szCs w:val="24"/>
        </w:rPr>
        <w:t>, ‘</w:t>
      </w:r>
      <w:r w:rsidRPr="00CE326F">
        <w:rPr>
          <w:rFonts w:ascii="Times New Roman" w:hAnsi="Times New Roman"/>
          <w:i/>
          <w:iCs/>
          <w:sz w:val="24"/>
          <w:szCs w:val="24"/>
        </w:rPr>
        <w:t>New South Wales</w:t>
      </w:r>
      <w:r w:rsidR="00D73F51">
        <w:rPr>
          <w:rFonts w:ascii="Times New Roman" w:hAnsi="Times New Roman"/>
          <w:i/>
          <w:iCs/>
          <w:sz w:val="24"/>
          <w:szCs w:val="24"/>
        </w:rPr>
        <w:t>—</w:t>
      </w:r>
      <w:r w:rsidRPr="00CE326F">
        <w:rPr>
          <w:rFonts w:ascii="Times New Roman" w:hAnsi="Times New Roman"/>
          <w:i/>
          <w:iCs/>
          <w:sz w:val="24"/>
          <w:szCs w:val="24"/>
        </w:rPr>
        <w:t>State plans that prevail over Basin Plan</w:t>
      </w:r>
      <w:r w:rsidRPr="00CE326F">
        <w:rPr>
          <w:rFonts w:ascii="Times New Roman" w:hAnsi="Times New Roman"/>
          <w:sz w:val="24"/>
          <w:szCs w:val="24"/>
        </w:rPr>
        <w:t xml:space="preserve">’, </w:t>
      </w:r>
      <w:r>
        <w:rPr>
          <w:rFonts w:ascii="Times New Roman" w:hAnsi="Times New Roman"/>
          <w:sz w:val="24"/>
          <w:szCs w:val="24"/>
        </w:rPr>
        <w:t xml:space="preserve">which </w:t>
      </w:r>
      <w:r w:rsidRPr="00CE326F">
        <w:rPr>
          <w:rFonts w:ascii="Times New Roman" w:hAnsi="Times New Roman"/>
          <w:sz w:val="24"/>
          <w:szCs w:val="24"/>
        </w:rPr>
        <w:t>lists New South Wales</w:t>
      </w:r>
      <w:r w:rsidR="001274DB">
        <w:rPr>
          <w:rFonts w:ascii="Times New Roman" w:hAnsi="Times New Roman"/>
          <w:sz w:val="24"/>
          <w:szCs w:val="24"/>
        </w:rPr>
        <w:t xml:space="preserve"> (NSW)</w:t>
      </w:r>
      <w:r w:rsidRPr="00CE326F">
        <w:rPr>
          <w:rFonts w:ascii="Times New Roman" w:hAnsi="Times New Roman"/>
          <w:sz w:val="24"/>
          <w:szCs w:val="24"/>
        </w:rPr>
        <w:t xml:space="preserve"> </w:t>
      </w:r>
      <w:r w:rsidR="001274DB">
        <w:rPr>
          <w:rFonts w:ascii="Times New Roman" w:hAnsi="Times New Roman"/>
          <w:sz w:val="24"/>
          <w:szCs w:val="24"/>
        </w:rPr>
        <w:t xml:space="preserve">water sharing </w:t>
      </w:r>
      <w:r w:rsidRPr="00CE326F">
        <w:rPr>
          <w:rFonts w:ascii="Times New Roman" w:hAnsi="Times New Roman"/>
          <w:sz w:val="24"/>
          <w:szCs w:val="24"/>
        </w:rPr>
        <w:t>plans which are recognised as transitional water resource plans</w:t>
      </w:r>
      <w:r w:rsidR="004E78EC">
        <w:rPr>
          <w:rFonts w:ascii="Times New Roman" w:hAnsi="Times New Roman"/>
          <w:sz w:val="24"/>
          <w:szCs w:val="24"/>
        </w:rPr>
        <w:t xml:space="preserve"> (TWRPs)</w:t>
      </w:r>
      <w:r w:rsidRPr="00CE326F">
        <w:rPr>
          <w:rFonts w:ascii="Times New Roman" w:hAnsi="Times New Roman"/>
          <w:sz w:val="24"/>
          <w:szCs w:val="24"/>
        </w:rPr>
        <w:t xml:space="preserve"> </w:t>
      </w:r>
      <w:r w:rsidR="00E01319">
        <w:rPr>
          <w:rFonts w:ascii="Times New Roman" w:hAnsi="Times New Roman"/>
          <w:sz w:val="24"/>
          <w:szCs w:val="24"/>
        </w:rPr>
        <w:t xml:space="preserve">under </w:t>
      </w:r>
      <w:r w:rsidR="004E78EC">
        <w:rPr>
          <w:rFonts w:ascii="Times New Roman" w:hAnsi="Times New Roman"/>
          <w:sz w:val="24"/>
          <w:szCs w:val="24"/>
        </w:rPr>
        <w:t>section</w:t>
      </w:r>
      <w:r w:rsidR="004E78EC" w:rsidRPr="00CE326F">
        <w:rPr>
          <w:rFonts w:ascii="Times New Roman" w:hAnsi="Times New Roman"/>
          <w:sz w:val="24"/>
          <w:szCs w:val="24"/>
        </w:rPr>
        <w:t xml:space="preserve"> </w:t>
      </w:r>
      <w:r w:rsidRPr="00CE326F">
        <w:rPr>
          <w:rFonts w:ascii="Times New Roman" w:hAnsi="Times New Roman"/>
          <w:sz w:val="24"/>
          <w:szCs w:val="24"/>
        </w:rPr>
        <w:t>11A.02</w:t>
      </w:r>
      <w:r w:rsidR="004E78EC">
        <w:rPr>
          <w:rFonts w:ascii="Times New Roman" w:hAnsi="Times New Roman"/>
          <w:sz w:val="24"/>
          <w:szCs w:val="24"/>
        </w:rPr>
        <w:t xml:space="preserve"> of the Principal Regulations</w:t>
      </w:r>
      <w:r w:rsidRPr="00CE326F">
        <w:rPr>
          <w:rFonts w:ascii="Times New Roman" w:hAnsi="Times New Roman"/>
          <w:sz w:val="24"/>
          <w:szCs w:val="24"/>
        </w:rPr>
        <w:t xml:space="preserve">. The </w:t>
      </w:r>
      <w:r w:rsidR="00175A7D">
        <w:rPr>
          <w:rFonts w:ascii="Times New Roman" w:hAnsi="Times New Roman"/>
          <w:sz w:val="24"/>
          <w:szCs w:val="24"/>
        </w:rPr>
        <w:t xml:space="preserve">amended </w:t>
      </w:r>
      <w:r w:rsidRPr="00CE326F">
        <w:rPr>
          <w:rFonts w:ascii="Times New Roman" w:hAnsi="Times New Roman"/>
          <w:sz w:val="24"/>
          <w:szCs w:val="24"/>
        </w:rPr>
        <w:t xml:space="preserve">table </w:t>
      </w:r>
      <w:r w:rsidR="00175A7D">
        <w:rPr>
          <w:rFonts w:ascii="Times New Roman" w:hAnsi="Times New Roman"/>
          <w:sz w:val="24"/>
          <w:szCs w:val="24"/>
        </w:rPr>
        <w:t xml:space="preserve">items </w:t>
      </w:r>
      <w:r w:rsidRPr="00CE326F">
        <w:rPr>
          <w:rFonts w:ascii="Times New Roman" w:hAnsi="Times New Roman"/>
          <w:sz w:val="24"/>
          <w:szCs w:val="24"/>
        </w:rPr>
        <w:t>specif</w:t>
      </w:r>
      <w:r w:rsidR="00175A7D">
        <w:rPr>
          <w:rFonts w:ascii="Times New Roman" w:hAnsi="Times New Roman"/>
          <w:sz w:val="24"/>
          <w:szCs w:val="24"/>
        </w:rPr>
        <w:t>y</w:t>
      </w:r>
      <w:r w:rsidRPr="00CE326F">
        <w:rPr>
          <w:rFonts w:ascii="Times New Roman" w:hAnsi="Times New Roman"/>
          <w:sz w:val="24"/>
          <w:szCs w:val="24"/>
        </w:rPr>
        <w:t xml:space="preserve"> for each plan: </w:t>
      </w:r>
      <w:r w:rsidR="00175A7D">
        <w:rPr>
          <w:rFonts w:ascii="Times New Roman" w:hAnsi="Times New Roman"/>
          <w:sz w:val="24"/>
          <w:szCs w:val="24"/>
        </w:rPr>
        <w:t xml:space="preserve">the name of the State plan, </w:t>
      </w:r>
      <w:r w:rsidRPr="00CE326F">
        <w:rPr>
          <w:rFonts w:ascii="Times New Roman" w:hAnsi="Times New Roman"/>
          <w:sz w:val="24"/>
          <w:szCs w:val="24"/>
        </w:rPr>
        <w:t xml:space="preserve">the </w:t>
      </w:r>
      <w:r w:rsidR="00175A7D">
        <w:rPr>
          <w:rFonts w:ascii="Times New Roman" w:hAnsi="Times New Roman"/>
          <w:sz w:val="24"/>
          <w:szCs w:val="24"/>
        </w:rPr>
        <w:t>name of the</w:t>
      </w:r>
      <w:r w:rsidR="00F13A0C">
        <w:rPr>
          <w:rFonts w:ascii="Times New Roman" w:hAnsi="Times New Roman"/>
          <w:sz w:val="24"/>
          <w:szCs w:val="24"/>
        </w:rPr>
        <w:t xml:space="preserve"> </w:t>
      </w:r>
      <w:r w:rsidRPr="00CE326F">
        <w:rPr>
          <w:rFonts w:ascii="Times New Roman" w:hAnsi="Times New Roman"/>
          <w:sz w:val="24"/>
          <w:szCs w:val="24"/>
        </w:rPr>
        <w:t xml:space="preserve">water resource plan area, the start </w:t>
      </w:r>
      <w:r w:rsidR="00175A7D">
        <w:rPr>
          <w:rFonts w:ascii="Times New Roman" w:hAnsi="Times New Roman"/>
          <w:sz w:val="24"/>
          <w:szCs w:val="24"/>
        </w:rPr>
        <w:t>day</w:t>
      </w:r>
      <w:r w:rsidRPr="00CE326F">
        <w:rPr>
          <w:rFonts w:ascii="Times New Roman" w:hAnsi="Times New Roman"/>
          <w:sz w:val="24"/>
          <w:szCs w:val="24"/>
        </w:rPr>
        <w:t xml:space="preserve">, </w:t>
      </w:r>
      <w:r w:rsidR="00175A7D">
        <w:rPr>
          <w:rFonts w:ascii="Times New Roman" w:hAnsi="Times New Roman"/>
          <w:sz w:val="24"/>
          <w:szCs w:val="24"/>
        </w:rPr>
        <w:t xml:space="preserve">the </w:t>
      </w:r>
      <w:r w:rsidRPr="00CE326F">
        <w:rPr>
          <w:rFonts w:ascii="Times New Roman" w:hAnsi="Times New Roman"/>
          <w:sz w:val="24"/>
          <w:szCs w:val="24"/>
        </w:rPr>
        <w:t xml:space="preserve">end </w:t>
      </w:r>
      <w:r w:rsidR="00175A7D">
        <w:rPr>
          <w:rFonts w:ascii="Times New Roman" w:hAnsi="Times New Roman"/>
          <w:sz w:val="24"/>
          <w:szCs w:val="24"/>
        </w:rPr>
        <w:t>day</w:t>
      </w:r>
      <w:r w:rsidRPr="00CE326F">
        <w:rPr>
          <w:rFonts w:ascii="Times New Roman" w:hAnsi="Times New Roman"/>
          <w:sz w:val="24"/>
          <w:szCs w:val="24"/>
        </w:rPr>
        <w:t xml:space="preserve"> and </w:t>
      </w:r>
      <w:r w:rsidR="00175A7D">
        <w:rPr>
          <w:rFonts w:ascii="Times New Roman" w:hAnsi="Times New Roman"/>
          <w:sz w:val="24"/>
          <w:szCs w:val="24"/>
        </w:rPr>
        <w:t xml:space="preserve">the </w:t>
      </w:r>
      <w:r w:rsidRPr="00CE326F">
        <w:rPr>
          <w:rFonts w:ascii="Times New Roman" w:hAnsi="Times New Roman"/>
          <w:sz w:val="24"/>
          <w:szCs w:val="24"/>
        </w:rPr>
        <w:t xml:space="preserve">accreditation </w:t>
      </w:r>
      <w:r w:rsidR="00175A7D">
        <w:rPr>
          <w:rFonts w:ascii="Times New Roman" w:hAnsi="Times New Roman"/>
          <w:sz w:val="24"/>
          <w:szCs w:val="24"/>
        </w:rPr>
        <w:t>day</w:t>
      </w:r>
      <w:r w:rsidRPr="00CE326F">
        <w:rPr>
          <w:rFonts w:ascii="Times New Roman" w:hAnsi="Times New Roman"/>
          <w:sz w:val="24"/>
          <w:szCs w:val="24"/>
        </w:rPr>
        <w:t>.</w:t>
      </w:r>
      <w:r w:rsidR="00445352">
        <w:rPr>
          <w:rFonts w:ascii="Times New Roman" w:hAnsi="Times New Roman"/>
          <w:sz w:val="24"/>
          <w:szCs w:val="24"/>
        </w:rPr>
        <w:t xml:space="preserve"> </w:t>
      </w:r>
      <w:r>
        <w:rPr>
          <w:rFonts w:ascii="Times New Roman" w:hAnsi="Times New Roman"/>
          <w:sz w:val="24"/>
          <w:szCs w:val="24"/>
        </w:rPr>
        <w:t>The effect of the amended table is to</w:t>
      </w:r>
      <w:r w:rsidR="00445352">
        <w:rPr>
          <w:rFonts w:ascii="Times New Roman" w:hAnsi="Times New Roman"/>
          <w:sz w:val="24"/>
          <w:szCs w:val="24"/>
        </w:rPr>
        <w:t xml:space="preserve"> </w:t>
      </w:r>
      <w:r w:rsidRPr="00CB50BA">
        <w:rPr>
          <w:rFonts w:ascii="Times New Roman" w:hAnsi="Times New Roman"/>
          <w:sz w:val="24"/>
          <w:szCs w:val="24"/>
        </w:rPr>
        <w:t xml:space="preserve">extend recognition </w:t>
      </w:r>
      <w:r w:rsidR="00175A7D">
        <w:rPr>
          <w:rFonts w:ascii="Times New Roman" w:hAnsi="Times New Roman"/>
          <w:sz w:val="24"/>
          <w:szCs w:val="24"/>
        </w:rPr>
        <w:t>for</w:t>
      </w:r>
      <w:r>
        <w:rPr>
          <w:rFonts w:ascii="Times New Roman" w:hAnsi="Times New Roman"/>
          <w:sz w:val="24"/>
          <w:szCs w:val="24"/>
        </w:rPr>
        <w:t xml:space="preserve"> </w:t>
      </w:r>
      <w:r w:rsidR="007E48C4">
        <w:rPr>
          <w:rFonts w:ascii="Times New Roman" w:hAnsi="Times New Roman"/>
          <w:sz w:val="24"/>
          <w:szCs w:val="24"/>
        </w:rPr>
        <w:t>nine</w:t>
      </w:r>
      <w:r w:rsidR="007E48C4" w:rsidRPr="00CB50BA">
        <w:rPr>
          <w:rFonts w:ascii="Times New Roman" w:hAnsi="Times New Roman"/>
          <w:sz w:val="24"/>
          <w:szCs w:val="24"/>
        </w:rPr>
        <w:t xml:space="preserve"> </w:t>
      </w:r>
      <w:r w:rsidRPr="00CB50BA">
        <w:rPr>
          <w:rFonts w:ascii="Times New Roman" w:hAnsi="Times New Roman"/>
          <w:sz w:val="24"/>
          <w:szCs w:val="24"/>
        </w:rPr>
        <w:t>NSW water sharing plans</w:t>
      </w:r>
      <w:r w:rsidR="00175A7D">
        <w:rPr>
          <w:rFonts w:ascii="Times New Roman" w:hAnsi="Times New Roman"/>
          <w:sz w:val="24"/>
          <w:szCs w:val="24"/>
        </w:rPr>
        <w:t xml:space="preserve"> as transitional water resource plans</w:t>
      </w:r>
      <w:r>
        <w:rPr>
          <w:rFonts w:ascii="Times New Roman" w:hAnsi="Times New Roman"/>
          <w:sz w:val="24"/>
          <w:szCs w:val="24"/>
        </w:rPr>
        <w:t>.</w:t>
      </w:r>
      <w:r w:rsidRPr="00CB50BA">
        <w:rPr>
          <w:rFonts w:ascii="Times New Roman" w:hAnsi="Times New Roman"/>
          <w:sz w:val="24"/>
          <w:szCs w:val="24"/>
        </w:rPr>
        <w:t xml:space="preserve">  </w:t>
      </w:r>
    </w:p>
    <w:p w14:paraId="52789372" w14:textId="77777777" w:rsidR="005C7818" w:rsidRDefault="005C7818" w:rsidP="005C7818">
      <w:pPr>
        <w:spacing w:line="240" w:lineRule="auto"/>
        <w:contextualSpacing/>
        <w:rPr>
          <w:rFonts w:ascii="Times New Roman" w:hAnsi="Times New Roman"/>
          <w:sz w:val="24"/>
          <w:szCs w:val="24"/>
        </w:rPr>
      </w:pPr>
      <w:r w:rsidRPr="00184070">
        <w:rPr>
          <w:rFonts w:ascii="Times New Roman" w:hAnsi="Times New Roman"/>
          <w:sz w:val="24"/>
          <w:szCs w:val="24"/>
        </w:rPr>
        <w:t xml:space="preserve">The accreditation </w:t>
      </w:r>
      <w:r w:rsidR="00175A7D">
        <w:rPr>
          <w:rFonts w:ascii="Times New Roman" w:hAnsi="Times New Roman"/>
          <w:sz w:val="24"/>
          <w:szCs w:val="24"/>
        </w:rPr>
        <w:t>day</w:t>
      </w:r>
      <w:r w:rsidRPr="00184070">
        <w:rPr>
          <w:rFonts w:ascii="Times New Roman" w:hAnsi="Times New Roman"/>
          <w:sz w:val="24"/>
          <w:szCs w:val="24"/>
        </w:rPr>
        <w:t xml:space="preserve"> is the </w:t>
      </w:r>
      <w:r w:rsidR="00175A7D">
        <w:rPr>
          <w:rFonts w:ascii="Times New Roman" w:hAnsi="Times New Roman"/>
          <w:sz w:val="24"/>
          <w:szCs w:val="24"/>
        </w:rPr>
        <w:t>day</w:t>
      </w:r>
      <w:r w:rsidRPr="00184070">
        <w:rPr>
          <w:rFonts w:ascii="Times New Roman" w:hAnsi="Times New Roman"/>
          <w:sz w:val="24"/>
          <w:szCs w:val="24"/>
        </w:rPr>
        <w:t xml:space="preserve"> that the version of the water sharing plan, being recognised as a </w:t>
      </w:r>
      <w:r w:rsidR="007E48C4">
        <w:rPr>
          <w:rFonts w:ascii="Times New Roman" w:hAnsi="Times New Roman"/>
          <w:sz w:val="24"/>
          <w:szCs w:val="24"/>
        </w:rPr>
        <w:t>TWRP</w:t>
      </w:r>
      <w:r w:rsidRPr="00184070">
        <w:rPr>
          <w:rFonts w:ascii="Times New Roman" w:hAnsi="Times New Roman"/>
          <w:sz w:val="24"/>
          <w:szCs w:val="24"/>
        </w:rPr>
        <w:t xml:space="preserve"> under the Act, commence</w:t>
      </w:r>
      <w:r w:rsidR="00E01319">
        <w:rPr>
          <w:rFonts w:ascii="Times New Roman" w:hAnsi="Times New Roman"/>
          <w:sz w:val="24"/>
          <w:szCs w:val="24"/>
        </w:rPr>
        <w:t>d</w:t>
      </w:r>
      <w:r w:rsidRPr="00184070">
        <w:rPr>
          <w:rFonts w:ascii="Times New Roman" w:hAnsi="Times New Roman"/>
          <w:sz w:val="24"/>
          <w:szCs w:val="24"/>
        </w:rPr>
        <w:t xml:space="preserve"> under NSW legislation.</w:t>
      </w:r>
    </w:p>
    <w:p w14:paraId="76BD5F8B" w14:textId="77777777" w:rsidR="005C7818" w:rsidRDefault="005C7818" w:rsidP="005C7818">
      <w:pPr>
        <w:spacing w:line="240" w:lineRule="auto"/>
        <w:contextualSpacing/>
        <w:rPr>
          <w:rFonts w:ascii="Times New Roman" w:hAnsi="Times New Roman"/>
          <w:sz w:val="24"/>
          <w:szCs w:val="24"/>
        </w:rPr>
      </w:pPr>
    </w:p>
    <w:p w14:paraId="5A073D3F" w14:textId="77777777" w:rsidR="005C7818" w:rsidRPr="00184070" w:rsidRDefault="005C7818" w:rsidP="005C7818">
      <w:pPr>
        <w:spacing w:line="240" w:lineRule="auto"/>
        <w:contextualSpacing/>
        <w:rPr>
          <w:rFonts w:ascii="Times New Roman" w:hAnsi="Times New Roman"/>
          <w:sz w:val="24"/>
          <w:szCs w:val="24"/>
        </w:rPr>
      </w:pPr>
      <w:r w:rsidRPr="00547020">
        <w:rPr>
          <w:rFonts w:ascii="Times New Roman" w:hAnsi="Times New Roman"/>
          <w:sz w:val="24"/>
          <w:szCs w:val="24"/>
        </w:rPr>
        <w:t xml:space="preserve">The NSW plans listed in the table </w:t>
      </w:r>
      <w:r w:rsidR="00E01319">
        <w:rPr>
          <w:rFonts w:ascii="Times New Roman" w:hAnsi="Times New Roman"/>
          <w:sz w:val="24"/>
          <w:szCs w:val="24"/>
        </w:rPr>
        <w:t>in clause 1AA of Part 1 of Schedule 5 to the Principal Regulations</w:t>
      </w:r>
      <w:r w:rsidR="00E01319" w:rsidRPr="00547020">
        <w:rPr>
          <w:rFonts w:ascii="Times New Roman" w:hAnsi="Times New Roman"/>
          <w:sz w:val="24"/>
          <w:szCs w:val="24"/>
        </w:rPr>
        <w:t xml:space="preserve"> </w:t>
      </w:r>
      <w:r w:rsidRPr="00547020">
        <w:rPr>
          <w:rFonts w:ascii="Times New Roman" w:hAnsi="Times New Roman"/>
          <w:sz w:val="24"/>
          <w:szCs w:val="24"/>
        </w:rPr>
        <w:t xml:space="preserve">override the </w:t>
      </w:r>
      <w:r w:rsidR="007E48C4">
        <w:rPr>
          <w:rFonts w:ascii="Times New Roman" w:hAnsi="Times New Roman"/>
          <w:i/>
          <w:sz w:val="24"/>
          <w:szCs w:val="24"/>
        </w:rPr>
        <w:t xml:space="preserve">Basin Plan </w:t>
      </w:r>
      <w:r w:rsidR="007E48C4" w:rsidRPr="00AB386A">
        <w:rPr>
          <w:rFonts w:ascii="Times New Roman" w:hAnsi="Times New Roman"/>
          <w:sz w:val="24"/>
          <w:szCs w:val="24"/>
        </w:rPr>
        <w:t>2012</w:t>
      </w:r>
      <w:r w:rsidR="007E48C4">
        <w:rPr>
          <w:rFonts w:ascii="Times New Roman" w:hAnsi="Times New Roman"/>
          <w:sz w:val="24"/>
          <w:szCs w:val="24"/>
        </w:rPr>
        <w:t xml:space="preserve"> (the </w:t>
      </w:r>
      <w:r w:rsidRPr="007E48C4">
        <w:rPr>
          <w:rFonts w:ascii="Times New Roman" w:hAnsi="Times New Roman"/>
          <w:sz w:val="24"/>
          <w:szCs w:val="24"/>
        </w:rPr>
        <w:t>Basin</w:t>
      </w:r>
      <w:r w:rsidRPr="00547020">
        <w:rPr>
          <w:rFonts w:ascii="Times New Roman" w:hAnsi="Times New Roman"/>
          <w:sz w:val="24"/>
          <w:szCs w:val="24"/>
        </w:rPr>
        <w:t xml:space="preserve"> Plan</w:t>
      </w:r>
      <w:r w:rsidR="007E48C4">
        <w:rPr>
          <w:rFonts w:ascii="Times New Roman" w:hAnsi="Times New Roman"/>
          <w:sz w:val="24"/>
          <w:szCs w:val="24"/>
        </w:rPr>
        <w:t>)</w:t>
      </w:r>
      <w:r w:rsidRPr="00547020">
        <w:rPr>
          <w:rFonts w:ascii="Times New Roman" w:hAnsi="Times New Roman"/>
          <w:sz w:val="24"/>
          <w:szCs w:val="24"/>
        </w:rPr>
        <w:t xml:space="preserve"> to the extent of any inconsistency for the period of their recognition by virtue of section 245 of the Act, </w:t>
      </w:r>
      <w:r w:rsidR="00E01319">
        <w:rPr>
          <w:rFonts w:ascii="Times New Roman" w:hAnsi="Times New Roman"/>
          <w:sz w:val="24"/>
          <w:szCs w:val="24"/>
        </w:rPr>
        <w:t>as modified by section 11A.02 of the Principal Regulations, that is,</w:t>
      </w:r>
      <w:r w:rsidR="00E01319" w:rsidRPr="00547020">
        <w:rPr>
          <w:rFonts w:ascii="Times New Roman" w:hAnsi="Times New Roman"/>
          <w:sz w:val="24"/>
          <w:szCs w:val="24"/>
        </w:rPr>
        <w:t xml:space="preserve"> </w:t>
      </w:r>
      <w:r w:rsidRPr="00547020">
        <w:rPr>
          <w:rFonts w:ascii="Times New Roman" w:hAnsi="Times New Roman"/>
          <w:sz w:val="24"/>
          <w:szCs w:val="24"/>
        </w:rPr>
        <w:t>with the exception of the Basin Plan water trading rules.</w:t>
      </w:r>
    </w:p>
    <w:p w14:paraId="62C58D80" w14:textId="77777777" w:rsidR="005C7818" w:rsidRPr="00184070" w:rsidRDefault="005C7818" w:rsidP="005C7818">
      <w:pPr>
        <w:spacing w:line="240" w:lineRule="auto"/>
        <w:rPr>
          <w:rFonts w:ascii="Times New Roman" w:hAnsi="Times New Roman"/>
          <w:sz w:val="24"/>
          <w:szCs w:val="24"/>
        </w:rPr>
      </w:pPr>
    </w:p>
    <w:p w14:paraId="4FD24BC1" w14:textId="77777777" w:rsidR="005C7818" w:rsidRPr="00946E18" w:rsidRDefault="005C7818" w:rsidP="005C7818">
      <w:pPr>
        <w:spacing w:line="240" w:lineRule="auto"/>
        <w:rPr>
          <w:rFonts w:ascii="Times New Roman" w:hAnsi="Times New Roman"/>
          <w:b/>
          <w:sz w:val="24"/>
          <w:szCs w:val="24"/>
        </w:rPr>
      </w:pPr>
      <w:r w:rsidRPr="00BA61EE">
        <w:rPr>
          <w:rFonts w:ascii="Times New Roman" w:hAnsi="Times New Roman"/>
          <w:b/>
          <w:sz w:val="24"/>
          <w:szCs w:val="24"/>
        </w:rPr>
        <w:t xml:space="preserve">Item [1] – </w:t>
      </w:r>
      <w:r w:rsidRPr="00CD1450">
        <w:rPr>
          <w:rFonts w:ascii="Times New Roman" w:hAnsi="Times New Roman"/>
          <w:b/>
          <w:sz w:val="24"/>
          <w:szCs w:val="24"/>
        </w:rPr>
        <w:t>1  Clause 1AA of Part 1 of Schedule 5 (</w:t>
      </w:r>
      <w:r>
        <w:rPr>
          <w:rFonts w:ascii="Times New Roman" w:hAnsi="Times New Roman"/>
          <w:b/>
          <w:sz w:val="24"/>
          <w:szCs w:val="24"/>
        </w:rPr>
        <w:t xml:space="preserve">before </w:t>
      </w:r>
      <w:r w:rsidRPr="00CD1450">
        <w:rPr>
          <w:rFonts w:ascii="Times New Roman" w:hAnsi="Times New Roman"/>
          <w:b/>
          <w:sz w:val="24"/>
          <w:szCs w:val="24"/>
        </w:rPr>
        <w:t>table</w:t>
      </w:r>
      <w:r>
        <w:rPr>
          <w:rFonts w:ascii="Times New Roman" w:hAnsi="Times New Roman"/>
          <w:b/>
          <w:sz w:val="24"/>
          <w:szCs w:val="24"/>
        </w:rPr>
        <w:t xml:space="preserve"> item 1</w:t>
      </w:r>
      <w:r w:rsidRPr="00CD1450">
        <w:rPr>
          <w:rFonts w:ascii="Times New Roman" w:hAnsi="Times New Roman"/>
          <w:b/>
          <w:sz w:val="24"/>
          <w:szCs w:val="24"/>
        </w:rPr>
        <w:t>)</w:t>
      </w:r>
    </w:p>
    <w:p w14:paraId="51B1064D" w14:textId="77777777" w:rsidR="005C7818"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E01319">
        <w:rPr>
          <w:rFonts w:ascii="Times New Roman" w:hAnsi="Times New Roman"/>
          <w:sz w:val="24"/>
          <w:szCs w:val="24"/>
        </w:rPr>
        <w:t xml:space="preserve">inserts a new item 1A to add </w:t>
      </w:r>
      <w:r w:rsidR="00EA211B">
        <w:rPr>
          <w:rFonts w:ascii="Times New Roman" w:hAnsi="Times New Roman"/>
          <w:sz w:val="24"/>
          <w:szCs w:val="24"/>
        </w:rPr>
        <w:t xml:space="preserve">the interim </w:t>
      </w:r>
      <w:r w:rsidR="00EA211B" w:rsidRPr="00184070">
        <w:rPr>
          <w:rFonts w:ascii="Times New Roman" w:hAnsi="Times New Roman"/>
          <w:i/>
          <w:sz w:val="24"/>
          <w:szCs w:val="24"/>
        </w:rPr>
        <w:t>Water Sharing Plan for the Belub</w:t>
      </w:r>
      <w:r w:rsidR="00EA211B">
        <w:rPr>
          <w:rFonts w:ascii="Times New Roman" w:hAnsi="Times New Roman"/>
          <w:i/>
          <w:sz w:val="24"/>
          <w:szCs w:val="24"/>
        </w:rPr>
        <w:t>ul</w:t>
      </w:r>
      <w:r w:rsidR="00EA211B" w:rsidRPr="00184070">
        <w:rPr>
          <w:rFonts w:ascii="Times New Roman" w:hAnsi="Times New Roman"/>
          <w:i/>
          <w:sz w:val="24"/>
          <w:szCs w:val="24"/>
        </w:rPr>
        <w:t>a Regulated River Water Source 2012</w:t>
      </w:r>
      <w:r w:rsidR="00EA211B">
        <w:rPr>
          <w:rFonts w:ascii="Times New Roman" w:hAnsi="Times New Roman"/>
          <w:sz w:val="24"/>
          <w:szCs w:val="24"/>
        </w:rPr>
        <w:t xml:space="preserve"> (NSW) to</w:t>
      </w:r>
      <w:r>
        <w:rPr>
          <w:rFonts w:ascii="Times New Roman" w:hAnsi="Times New Roman"/>
          <w:sz w:val="24"/>
          <w:szCs w:val="24"/>
        </w:rPr>
        <w:t xml:space="preserve"> the table</w:t>
      </w:r>
      <w:r w:rsidR="00EA211B">
        <w:rPr>
          <w:rFonts w:ascii="Times New Roman" w:hAnsi="Times New Roman"/>
          <w:sz w:val="24"/>
          <w:szCs w:val="24"/>
        </w:rPr>
        <w:t>,</w:t>
      </w:r>
      <w:r>
        <w:rPr>
          <w:rFonts w:ascii="Times New Roman" w:hAnsi="Times New Roman"/>
          <w:sz w:val="24"/>
          <w:szCs w:val="24"/>
        </w:rPr>
        <w:t xml:space="preserve"> </w:t>
      </w:r>
      <w:r w:rsidR="00EA211B">
        <w:rPr>
          <w:rFonts w:ascii="Times New Roman" w:hAnsi="Times New Roman"/>
          <w:sz w:val="24"/>
          <w:szCs w:val="24"/>
        </w:rPr>
        <w:t>which has</w:t>
      </w:r>
      <w:r w:rsidRPr="00547020">
        <w:rPr>
          <w:rFonts w:ascii="Times New Roman" w:hAnsi="Times New Roman"/>
          <w:sz w:val="24"/>
          <w:szCs w:val="24"/>
        </w:rPr>
        <w:t xml:space="preserve"> the effect of </w:t>
      </w:r>
      <w:r>
        <w:rPr>
          <w:rFonts w:ascii="Times New Roman" w:hAnsi="Times New Roman"/>
          <w:sz w:val="24"/>
          <w:szCs w:val="24"/>
        </w:rPr>
        <w:t>providing recognition for</w:t>
      </w:r>
      <w:r w:rsidR="00EA211B">
        <w:rPr>
          <w:rFonts w:ascii="Times New Roman" w:hAnsi="Times New Roman"/>
          <w:sz w:val="24"/>
          <w:szCs w:val="24"/>
        </w:rPr>
        <w:t xml:space="preserve"> it as a transitional water resource plan, for the period starting on the day after the Regulations commenced and ending on 30 June 2019</w:t>
      </w:r>
      <w:r>
        <w:rPr>
          <w:rFonts w:ascii="Times New Roman" w:hAnsi="Times New Roman"/>
          <w:sz w:val="24"/>
          <w:szCs w:val="24"/>
        </w:rPr>
        <w:t>.</w:t>
      </w:r>
    </w:p>
    <w:p w14:paraId="0F4B93FD" w14:textId="77777777" w:rsidR="005C7818" w:rsidRPr="00946E18" w:rsidRDefault="005C7818" w:rsidP="005C7818">
      <w:pPr>
        <w:spacing w:line="240" w:lineRule="auto"/>
        <w:rPr>
          <w:rFonts w:ascii="Times New Roman" w:hAnsi="Times New Roman"/>
          <w:b/>
          <w:sz w:val="24"/>
          <w:szCs w:val="24"/>
        </w:rPr>
      </w:pPr>
      <w:r>
        <w:rPr>
          <w:rFonts w:ascii="Times New Roman" w:hAnsi="Times New Roman"/>
          <w:b/>
          <w:sz w:val="24"/>
          <w:szCs w:val="24"/>
        </w:rPr>
        <w:t>Item [2</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after </w:t>
      </w:r>
      <w:r w:rsidRPr="00CD1450">
        <w:rPr>
          <w:rFonts w:ascii="Times New Roman" w:hAnsi="Times New Roman"/>
          <w:b/>
          <w:sz w:val="24"/>
          <w:szCs w:val="24"/>
        </w:rPr>
        <w:t>table</w:t>
      </w:r>
      <w:r>
        <w:rPr>
          <w:rFonts w:ascii="Times New Roman" w:hAnsi="Times New Roman"/>
          <w:b/>
          <w:sz w:val="24"/>
          <w:szCs w:val="24"/>
        </w:rPr>
        <w:t xml:space="preserve"> item 3</w:t>
      </w:r>
      <w:r w:rsidRPr="00CD1450">
        <w:rPr>
          <w:rFonts w:ascii="Times New Roman" w:hAnsi="Times New Roman"/>
          <w:b/>
          <w:sz w:val="24"/>
          <w:szCs w:val="24"/>
        </w:rPr>
        <w:t>)</w:t>
      </w:r>
    </w:p>
    <w:p w14:paraId="6179067B" w14:textId="77777777" w:rsidR="005C7818"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EA211B">
        <w:rPr>
          <w:rFonts w:ascii="Times New Roman" w:hAnsi="Times New Roman"/>
          <w:sz w:val="24"/>
          <w:szCs w:val="24"/>
        </w:rPr>
        <w:t>inserts a new item 3A to add</w:t>
      </w:r>
      <w:r w:rsidR="00F22275">
        <w:rPr>
          <w:rFonts w:ascii="Times New Roman" w:hAnsi="Times New Roman"/>
          <w:sz w:val="24"/>
          <w:szCs w:val="24"/>
        </w:rPr>
        <w:t xml:space="preserve"> the</w:t>
      </w:r>
      <w:r w:rsidR="00EA211B">
        <w:rPr>
          <w:rFonts w:ascii="Times New Roman" w:hAnsi="Times New Roman"/>
          <w:sz w:val="24"/>
          <w:szCs w:val="24"/>
        </w:rPr>
        <w:t xml:space="preserve"> </w:t>
      </w:r>
      <w:r w:rsidR="00EA211B" w:rsidRPr="00184070">
        <w:rPr>
          <w:rFonts w:ascii="Times New Roman" w:hAnsi="Times New Roman"/>
          <w:i/>
          <w:sz w:val="24"/>
          <w:szCs w:val="24"/>
        </w:rPr>
        <w:t>Water Sharing Plan for the Lower Gwydir Groundwater Source 2003</w:t>
      </w:r>
      <w:r w:rsidR="00EA211B">
        <w:rPr>
          <w:rFonts w:ascii="Times New Roman" w:hAnsi="Times New Roman"/>
          <w:sz w:val="24"/>
          <w:szCs w:val="24"/>
        </w:rPr>
        <w:t xml:space="preserve"> (NSW) to</w:t>
      </w:r>
      <w:r>
        <w:rPr>
          <w:rFonts w:ascii="Times New Roman" w:hAnsi="Times New Roman"/>
          <w:sz w:val="24"/>
          <w:szCs w:val="24"/>
        </w:rPr>
        <w:t xml:space="preserve"> the table</w:t>
      </w:r>
      <w:r w:rsidR="00D207A1">
        <w:rPr>
          <w:rFonts w:ascii="Times New Roman" w:hAnsi="Times New Roman"/>
          <w:sz w:val="24"/>
          <w:szCs w:val="24"/>
        </w:rPr>
        <w:t>,</w:t>
      </w:r>
      <w:r>
        <w:rPr>
          <w:rFonts w:ascii="Times New Roman" w:hAnsi="Times New Roman"/>
          <w:sz w:val="24"/>
          <w:szCs w:val="24"/>
        </w:rPr>
        <w:t xml:space="preserve"> </w:t>
      </w:r>
      <w:r w:rsidR="00EA211B">
        <w:rPr>
          <w:rFonts w:ascii="Times New Roman" w:hAnsi="Times New Roman"/>
          <w:sz w:val="24"/>
          <w:szCs w:val="24"/>
        </w:rPr>
        <w:t xml:space="preserve">which has </w:t>
      </w:r>
      <w:r w:rsidRPr="00547020">
        <w:rPr>
          <w:rFonts w:ascii="Times New Roman" w:hAnsi="Times New Roman"/>
          <w:sz w:val="24"/>
          <w:szCs w:val="24"/>
        </w:rPr>
        <w:t xml:space="preserve">the effect of </w:t>
      </w:r>
      <w:r>
        <w:rPr>
          <w:rFonts w:ascii="Times New Roman" w:hAnsi="Times New Roman"/>
          <w:sz w:val="24"/>
          <w:szCs w:val="24"/>
        </w:rPr>
        <w:t xml:space="preserve">providing recognition </w:t>
      </w:r>
      <w:r w:rsidR="00EA211B">
        <w:rPr>
          <w:rFonts w:ascii="Times New Roman" w:hAnsi="Times New Roman"/>
          <w:sz w:val="24"/>
          <w:szCs w:val="24"/>
        </w:rPr>
        <w:t xml:space="preserve">for it as a </w:t>
      </w:r>
      <w:r>
        <w:rPr>
          <w:rFonts w:ascii="Times New Roman" w:hAnsi="Times New Roman"/>
          <w:sz w:val="24"/>
          <w:szCs w:val="24"/>
        </w:rPr>
        <w:t xml:space="preserve">transitional </w:t>
      </w:r>
      <w:r w:rsidR="00EA211B">
        <w:rPr>
          <w:rFonts w:ascii="Times New Roman" w:hAnsi="Times New Roman"/>
          <w:sz w:val="24"/>
          <w:szCs w:val="24"/>
        </w:rPr>
        <w:t>water resource</w:t>
      </w:r>
      <w:r w:rsidR="00FD4605">
        <w:rPr>
          <w:rFonts w:ascii="Times New Roman" w:hAnsi="Times New Roman"/>
          <w:sz w:val="24"/>
          <w:szCs w:val="24"/>
        </w:rPr>
        <w:t xml:space="preserve"> plan for the period starting the day after the Regulations commenced and ending on 30 June 2019. </w:t>
      </w:r>
    </w:p>
    <w:p w14:paraId="7AFA9803" w14:textId="77777777" w:rsidR="005C7818" w:rsidRPr="00AB386A" w:rsidRDefault="005C7818" w:rsidP="005C7818">
      <w:pPr>
        <w:spacing w:line="240" w:lineRule="auto"/>
        <w:rPr>
          <w:rFonts w:ascii="Times New Roman" w:hAnsi="Times New Roman"/>
          <w:b/>
          <w:sz w:val="24"/>
          <w:szCs w:val="24"/>
        </w:rPr>
      </w:pPr>
      <w:r>
        <w:rPr>
          <w:rFonts w:ascii="Times New Roman" w:hAnsi="Times New Roman"/>
          <w:b/>
          <w:sz w:val="24"/>
          <w:szCs w:val="24"/>
        </w:rPr>
        <w:t>Item [3</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cell at table item 4, column headed “End </w:t>
      </w:r>
      <w:r w:rsidRPr="00AB386A">
        <w:rPr>
          <w:rFonts w:ascii="Times New Roman" w:hAnsi="Times New Roman"/>
          <w:b/>
          <w:sz w:val="24"/>
          <w:szCs w:val="24"/>
        </w:rPr>
        <w:t>day”)</w:t>
      </w:r>
    </w:p>
    <w:p w14:paraId="7AA6AA8A" w14:textId="77777777" w:rsidR="005C7818" w:rsidRDefault="005C7818" w:rsidP="005C7818">
      <w:pPr>
        <w:spacing w:line="240" w:lineRule="auto"/>
        <w:rPr>
          <w:rFonts w:ascii="Times New Roman" w:hAnsi="Times New Roman"/>
          <w:sz w:val="24"/>
          <w:szCs w:val="24"/>
        </w:rPr>
      </w:pPr>
      <w:r w:rsidRPr="00AB386A">
        <w:rPr>
          <w:rFonts w:ascii="Times New Roman" w:hAnsi="Times New Roman"/>
          <w:sz w:val="24"/>
          <w:szCs w:val="24"/>
        </w:rPr>
        <w:t xml:space="preserve">This item </w:t>
      </w:r>
      <w:r w:rsidR="00EF06A5" w:rsidRPr="00AB386A">
        <w:rPr>
          <w:rFonts w:ascii="Times New Roman" w:hAnsi="Times New Roman"/>
          <w:sz w:val="24"/>
          <w:szCs w:val="24"/>
        </w:rPr>
        <w:t>repeals</w:t>
      </w:r>
      <w:r w:rsidRPr="00AB386A">
        <w:rPr>
          <w:rFonts w:ascii="Times New Roman" w:hAnsi="Times New Roman"/>
          <w:sz w:val="24"/>
          <w:szCs w:val="24"/>
        </w:rPr>
        <w:t xml:space="preserve"> the</w:t>
      </w:r>
      <w:r w:rsidR="003B6438" w:rsidRPr="00AB386A">
        <w:rPr>
          <w:rFonts w:ascii="Times New Roman" w:hAnsi="Times New Roman"/>
          <w:sz w:val="24"/>
          <w:szCs w:val="24"/>
        </w:rPr>
        <w:t xml:space="preserve"> date in the column headed </w:t>
      </w:r>
      <w:r w:rsidR="00B30D9A">
        <w:rPr>
          <w:rFonts w:ascii="Times New Roman" w:hAnsi="Times New Roman"/>
          <w:sz w:val="24"/>
          <w:szCs w:val="24"/>
        </w:rPr>
        <w:t>“</w:t>
      </w:r>
      <w:r w:rsidR="003B6438" w:rsidRPr="00AB386A">
        <w:rPr>
          <w:rFonts w:ascii="Times New Roman" w:hAnsi="Times New Roman"/>
          <w:sz w:val="24"/>
          <w:szCs w:val="24"/>
        </w:rPr>
        <w:t>End day</w:t>
      </w:r>
      <w:r w:rsidR="00FD4605">
        <w:rPr>
          <w:rFonts w:ascii="Times New Roman" w:hAnsi="Times New Roman"/>
          <w:sz w:val="24"/>
          <w:szCs w:val="24"/>
        </w:rPr>
        <w:t>”</w:t>
      </w:r>
      <w:r w:rsidR="003B6438" w:rsidRPr="00AB386A">
        <w:rPr>
          <w:rFonts w:ascii="Times New Roman" w:hAnsi="Times New Roman"/>
          <w:sz w:val="24"/>
          <w:szCs w:val="24"/>
        </w:rPr>
        <w:t xml:space="preserve"> and substitutes it with the date </w:t>
      </w:r>
      <w:r w:rsidR="00FD4605">
        <w:rPr>
          <w:rFonts w:ascii="Times New Roman" w:hAnsi="Times New Roman"/>
          <w:sz w:val="24"/>
          <w:szCs w:val="24"/>
        </w:rPr>
        <w:t>“</w:t>
      </w:r>
      <w:r w:rsidR="003B6438" w:rsidRPr="00AB386A">
        <w:rPr>
          <w:rFonts w:ascii="Times New Roman" w:hAnsi="Times New Roman"/>
          <w:sz w:val="24"/>
          <w:szCs w:val="24"/>
        </w:rPr>
        <w:t>30 June 2019</w:t>
      </w:r>
      <w:r w:rsidR="00FD4605">
        <w:rPr>
          <w:rFonts w:ascii="Times New Roman" w:hAnsi="Times New Roman"/>
          <w:sz w:val="24"/>
          <w:szCs w:val="24"/>
        </w:rPr>
        <w:t>”</w:t>
      </w:r>
      <w:r w:rsidR="003B6438" w:rsidRPr="00AB386A">
        <w:rPr>
          <w:rFonts w:ascii="Times New Roman" w:hAnsi="Times New Roman"/>
          <w:sz w:val="24"/>
          <w:szCs w:val="24"/>
        </w:rPr>
        <w:t xml:space="preserve">. This has the effect of providing recognition for the </w:t>
      </w:r>
      <w:r w:rsidR="003B6438" w:rsidRPr="00AB386A">
        <w:rPr>
          <w:rFonts w:ascii="Times New Roman" w:hAnsi="Times New Roman"/>
          <w:i/>
          <w:sz w:val="24"/>
          <w:szCs w:val="24"/>
        </w:rPr>
        <w:t xml:space="preserve">Water Sharing Plan for the Lower Lachlan Groundwater Source 2003 </w:t>
      </w:r>
      <w:r w:rsidR="003B6438" w:rsidRPr="00AB386A">
        <w:rPr>
          <w:rFonts w:ascii="Times New Roman" w:hAnsi="Times New Roman"/>
          <w:sz w:val="24"/>
          <w:szCs w:val="24"/>
        </w:rPr>
        <w:t>(NSW)</w:t>
      </w:r>
      <w:r w:rsidR="001B34E3" w:rsidRPr="00AB386A">
        <w:rPr>
          <w:rFonts w:ascii="Times New Roman" w:hAnsi="Times New Roman"/>
          <w:sz w:val="24"/>
          <w:szCs w:val="24"/>
        </w:rPr>
        <w:t xml:space="preserve"> </w:t>
      </w:r>
      <w:r w:rsidR="00FD4605">
        <w:rPr>
          <w:rFonts w:ascii="Times New Roman" w:hAnsi="Times New Roman"/>
          <w:sz w:val="24"/>
          <w:szCs w:val="24"/>
        </w:rPr>
        <w:t xml:space="preserve">as a transitional water </w:t>
      </w:r>
      <w:r w:rsidR="00F13A0C">
        <w:rPr>
          <w:rFonts w:ascii="Times New Roman" w:hAnsi="Times New Roman"/>
          <w:sz w:val="24"/>
          <w:szCs w:val="24"/>
        </w:rPr>
        <w:t xml:space="preserve">resource </w:t>
      </w:r>
      <w:r w:rsidR="00FD4605">
        <w:rPr>
          <w:rFonts w:ascii="Times New Roman" w:hAnsi="Times New Roman"/>
          <w:sz w:val="24"/>
          <w:szCs w:val="24"/>
        </w:rPr>
        <w:t xml:space="preserve">plan for the period starting </w:t>
      </w:r>
      <w:r w:rsidR="001B34E3" w:rsidRPr="00AB386A">
        <w:rPr>
          <w:rFonts w:ascii="Times New Roman" w:hAnsi="Times New Roman"/>
          <w:sz w:val="24"/>
          <w:szCs w:val="24"/>
        </w:rPr>
        <w:t xml:space="preserve">the </w:t>
      </w:r>
      <w:r w:rsidR="00660B0B" w:rsidRPr="00AB386A">
        <w:rPr>
          <w:rFonts w:ascii="Times New Roman" w:hAnsi="Times New Roman"/>
          <w:sz w:val="24"/>
          <w:szCs w:val="24"/>
        </w:rPr>
        <w:t>d</w:t>
      </w:r>
      <w:r w:rsidR="001B34E3" w:rsidRPr="00AB386A">
        <w:rPr>
          <w:rFonts w:ascii="Times New Roman" w:hAnsi="Times New Roman"/>
          <w:sz w:val="24"/>
          <w:szCs w:val="24"/>
        </w:rPr>
        <w:t>ay after the Regulations</w:t>
      </w:r>
      <w:r w:rsidR="00FD4605">
        <w:rPr>
          <w:rFonts w:ascii="Times New Roman" w:hAnsi="Times New Roman"/>
          <w:sz w:val="24"/>
          <w:szCs w:val="24"/>
        </w:rPr>
        <w:t xml:space="preserve"> commenced and ending on</w:t>
      </w:r>
      <w:r w:rsidR="003B6438" w:rsidRPr="00AB386A">
        <w:rPr>
          <w:rFonts w:ascii="Times New Roman" w:hAnsi="Times New Roman"/>
          <w:sz w:val="24"/>
          <w:szCs w:val="24"/>
        </w:rPr>
        <w:t xml:space="preserve"> 30 June 2019. </w:t>
      </w:r>
    </w:p>
    <w:p w14:paraId="66E96F49" w14:textId="77777777" w:rsidR="005C7818" w:rsidRPr="00946E18" w:rsidRDefault="005C7818" w:rsidP="005C7818">
      <w:pPr>
        <w:spacing w:line="240" w:lineRule="auto"/>
        <w:rPr>
          <w:rFonts w:ascii="Times New Roman" w:hAnsi="Times New Roman"/>
          <w:b/>
          <w:sz w:val="24"/>
          <w:szCs w:val="24"/>
        </w:rPr>
      </w:pPr>
      <w:r>
        <w:rPr>
          <w:rFonts w:ascii="Times New Roman" w:hAnsi="Times New Roman"/>
          <w:b/>
          <w:sz w:val="24"/>
          <w:szCs w:val="24"/>
        </w:rPr>
        <w:t>Item [4</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after </w:t>
      </w:r>
      <w:r w:rsidRPr="00CD1450">
        <w:rPr>
          <w:rFonts w:ascii="Times New Roman" w:hAnsi="Times New Roman"/>
          <w:b/>
          <w:sz w:val="24"/>
          <w:szCs w:val="24"/>
        </w:rPr>
        <w:t>table</w:t>
      </w:r>
      <w:r>
        <w:rPr>
          <w:rFonts w:ascii="Times New Roman" w:hAnsi="Times New Roman"/>
          <w:b/>
          <w:sz w:val="24"/>
          <w:szCs w:val="24"/>
        </w:rPr>
        <w:t xml:space="preserve"> item 4</w:t>
      </w:r>
      <w:r w:rsidRPr="00CD1450">
        <w:rPr>
          <w:rFonts w:ascii="Times New Roman" w:hAnsi="Times New Roman"/>
          <w:b/>
          <w:sz w:val="24"/>
          <w:szCs w:val="24"/>
        </w:rPr>
        <w:t>)</w:t>
      </w:r>
    </w:p>
    <w:p w14:paraId="245F26CD" w14:textId="77777777" w:rsidR="005C7818"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FD4605">
        <w:rPr>
          <w:rFonts w:ascii="Times New Roman" w:hAnsi="Times New Roman"/>
          <w:sz w:val="24"/>
          <w:szCs w:val="24"/>
        </w:rPr>
        <w:t xml:space="preserve">inserts a new item 4A to add the </w:t>
      </w:r>
      <w:r w:rsidR="00FD4605" w:rsidRPr="00184070">
        <w:rPr>
          <w:rFonts w:ascii="Times New Roman" w:hAnsi="Times New Roman"/>
          <w:i/>
          <w:sz w:val="24"/>
          <w:szCs w:val="24"/>
        </w:rPr>
        <w:t>Water Sharing Plan for the Lower Macquarie Groundwater Source</w:t>
      </w:r>
      <w:r w:rsidR="00B83455">
        <w:rPr>
          <w:rFonts w:ascii="Times New Roman" w:hAnsi="Times New Roman"/>
          <w:i/>
          <w:sz w:val="24"/>
          <w:szCs w:val="24"/>
        </w:rPr>
        <w:t>s</w:t>
      </w:r>
      <w:r w:rsidR="00FD4605" w:rsidRPr="00184070">
        <w:rPr>
          <w:rFonts w:ascii="Times New Roman" w:hAnsi="Times New Roman"/>
          <w:i/>
          <w:sz w:val="24"/>
          <w:szCs w:val="24"/>
        </w:rPr>
        <w:t xml:space="preserve"> 2003</w:t>
      </w:r>
      <w:r w:rsidR="00FD4605">
        <w:rPr>
          <w:rFonts w:ascii="Times New Roman" w:hAnsi="Times New Roman"/>
          <w:sz w:val="24"/>
          <w:szCs w:val="24"/>
        </w:rPr>
        <w:t xml:space="preserve"> (NSW) to</w:t>
      </w:r>
      <w:r>
        <w:rPr>
          <w:rFonts w:ascii="Times New Roman" w:hAnsi="Times New Roman"/>
          <w:sz w:val="24"/>
          <w:szCs w:val="24"/>
        </w:rPr>
        <w:t xml:space="preserve"> the table</w:t>
      </w:r>
      <w:r w:rsidR="00D207A1">
        <w:rPr>
          <w:rFonts w:ascii="Times New Roman" w:hAnsi="Times New Roman"/>
          <w:sz w:val="24"/>
          <w:szCs w:val="24"/>
        </w:rPr>
        <w:t>,</w:t>
      </w:r>
      <w:r w:rsidR="00FD4605">
        <w:rPr>
          <w:rFonts w:ascii="Times New Roman" w:hAnsi="Times New Roman"/>
          <w:sz w:val="24"/>
          <w:szCs w:val="24"/>
        </w:rPr>
        <w:t xml:space="preserve"> which has</w:t>
      </w:r>
      <w:r w:rsidRPr="00547020">
        <w:rPr>
          <w:rFonts w:ascii="Times New Roman" w:hAnsi="Times New Roman"/>
          <w:sz w:val="24"/>
          <w:szCs w:val="24"/>
        </w:rPr>
        <w:t xml:space="preserve"> the effect of </w:t>
      </w:r>
      <w:r>
        <w:rPr>
          <w:rFonts w:ascii="Times New Roman" w:hAnsi="Times New Roman"/>
          <w:sz w:val="24"/>
          <w:szCs w:val="24"/>
        </w:rPr>
        <w:t>providing recognition for</w:t>
      </w:r>
      <w:r w:rsidR="00FD4605">
        <w:rPr>
          <w:rFonts w:ascii="Times New Roman" w:hAnsi="Times New Roman"/>
          <w:sz w:val="24"/>
          <w:szCs w:val="24"/>
        </w:rPr>
        <w:t xml:space="preserve"> it as a</w:t>
      </w:r>
      <w:r>
        <w:rPr>
          <w:rFonts w:ascii="Times New Roman" w:hAnsi="Times New Roman"/>
          <w:sz w:val="24"/>
          <w:szCs w:val="24"/>
        </w:rPr>
        <w:t xml:space="preserve"> transitional </w:t>
      </w:r>
      <w:r w:rsidR="00FD4605">
        <w:rPr>
          <w:rFonts w:ascii="Times New Roman" w:hAnsi="Times New Roman"/>
          <w:sz w:val="24"/>
          <w:szCs w:val="24"/>
        </w:rPr>
        <w:t xml:space="preserve">water resource plan for the period starting the day after the Regulations commenced and ending on </w:t>
      </w:r>
      <w:r>
        <w:rPr>
          <w:rFonts w:ascii="Times New Roman" w:hAnsi="Times New Roman"/>
          <w:sz w:val="24"/>
          <w:szCs w:val="24"/>
        </w:rPr>
        <w:t>(</w:t>
      </w:r>
      <w:r w:rsidRPr="003E532F">
        <w:rPr>
          <w:rFonts w:ascii="Times New Roman" w:hAnsi="Times New Roman"/>
          <w:sz w:val="24"/>
          <w:szCs w:val="24"/>
        </w:rPr>
        <w:t>30 June 2019</w:t>
      </w:r>
      <w:r>
        <w:rPr>
          <w:rFonts w:ascii="Times New Roman" w:hAnsi="Times New Roman"/>
          <w:sz w:val="24"/>
          <w:szCs w:val="24"/>
        </w:rPr>
        <w:t>.</w:t>
      </w:r>
    </w:p>
    <w:p w14:paraId="716053CC" w14:textId="77777777" w:rsidR="005C7818" w:rsidRPr="00946E18" w:rsidRDefault="005C7818" w:rsidP="005C7818">
      <w:pPr>
        <w:spacing w:line="240" w:lineRule="auto"/>
        <w:rPr>
          <w:rFonts w:ascii="Times New Roman" w:hAnsi="Times New Roman"/>
          <w:b/>
          <w:sz w:val="24"/>
          <w:szCs w:val="24"/>
        </w:rPr>
      </w:pPr>
      <w:r>
        <w:rPr>
          <w:rFonts w:ascii="Times New Roman" w:hAnsi="Times New Roman"/>
          <w:b/>
          <w:sz w:val="24"/>
          <w:szCs w:val="24"/>
        </w:rPr>
        <w:t>Item [5</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after </w:t>
      </w:r>
      <w:r w:rsidRPr="00CD1450">
        <w:rPr>
          <w:rFonts w:ascii="Times New Roman" w:hAnsi="Times New Roman"/>
          <w:b/>
          <w:sz w:val="24"/>
          <w:szCs w:val="24"/>
        </w:rPr>
        <w:t>table</w:t>
      </w:r>
      <w:r>
        <w:rPr>
          <w:rFonts w:ascii="Times New Roman" w:hAnsi="Times New Roman"/>
          <w:b/>
          <w:sz w:val="24"/>
          <w:szCs w:val="24"/>
        </w:rPr>
        <w:t xml:space="preserve"> item 5</w:t>
      </w:r>
      <w:r w:rsidRPr="00CD1450">
        <w:rPr>
          <w:rFonts w:ascii="Times New Roman" w:hAnsi="Times New Roman"/>
          <w:b/>
          <w:sz w:val="24"/>
          <w:szCs w:val="24"/>
        </w:rPr>
        <w:t>)</w:t>
      </w:r>
    </w:p>
    <w:p w14:paraId="177BA456" w14:textId="77777777" w:rsidR="00603624"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FD4605">
        <w:rPr>
          <w:rFonts w:ascii="Times New Roman" w:hAnsi="Times New Roman"/>
          <w:sz w:val="24"/>
          <w:szCs w:val="24"/>
        </w:rPr>
        <w:t>inserts two new items</w:t>
      </w:r>
      <w:r w:rsidR="00774791">
        <w:rPr>
          <w:rFonts w:ascii="Times New Roman" w:hAnsi="Times New Roman"/>
          <w:sz w:val="24"/>
          <w:szCs w:val="24"/>
        </w:rPr>
        <w:t>,</w:t>
      </w:r>
      <w:r w:rsidR="00FD4605">
        <w:rPr>
          <w:rFonts w:ascii="Times New Roman" w:hAnsi="Times New Roman"/>
          <w:sz w:val="24"/>
          <w:szCs w:val="24"/>
        </w:rPr>
        <w:t xml:space="preserve"> 5A and 5C</w:t>
      </w:r>
      <w:r w:rsidR="00774791">
        <w:rPr>
          <w:rFonts w:ascii="Times New Roman" w:hAnsi="Times New Roman"/>
          <w:sz w:val="24"/>
          <w:szCs w:val="24"/>
        </w:rPr>
        <w:t>,</w:t>
      </w:r>
      <w:r w:rsidR="00FD4605">
        <w:rPr>
          <w:rFonts w:ascii="Times New Roman" w:hAnsi="Times New Roman"/>
          <w:sz w:val="24"/>
          <w:szCs w:val="24"/>
        </w:rPr>
        <w:t xml:space="preserve"> to add the </w:t>
      </w:r>
      <w:r w:rsidR="00FD4605">
        <w:rPr>
          <w:rFonts w:ascii="Times New Roman" w:hAnsi="Times New Roman"/>
          <w:i/>
          <w:sz w:val="24"/>
          <w:szCs w:val="24"/>
        </w:rPr>
        <w:t>Water Sharing Plan for the Lower Murray Groundwater Source (NSW)</w:t>
      </w:r>
      <w:r w:rsidR="00FD4605">
        <w:rPr>
          <w:rFonts w:ascii="Times New Roman" w:hAnsi="Times New Roman"/>
          <w:sz w:val="24"/>
          <w:szCs w:val="24"/>
        </w:rPr>
        <w:t xml:space="preserve"> and the </w:t>
      </w:r>
      <w:r w:rsidR="00FD4605">
        <w:rPr>
          <w:rFonts w:ascii="Times New Roman" w:hAnsi="Times New Roman"/>
          <w:i/>
          <w:sz w:val="24"/>
          <w:szCs w:val="24"/>
        </w:rPr>
        <w:t>Water Sharing Plan for the Lower Murrumbidgee Groundwater Source</w:t>
      </w:r>
      <w:r w:rsidR="00B83455">
        <w:rPr>
          <w:rFonts w:ascii="Times New Roman" w:hAnsi="Times New Roman"/>
          <w:i/>
          <w:sz w:val="24"/>
          <w:szCs w:val="24"/>
        </w:rPr>
        <w:t>s</w:t>
      </w:r>
      <w:r w:rsidR="00FD4605">
        <w:rPr>
          <w:rFonts w:ascii="Times New Roman" w:hAnsi="Times New Roman"/>
          <w:i/>
          <w:sz w:val="24"/>
          <w:szCs w:val="24"/>
        </w:rPr>
        <w:t xml:space="preserve"> 2003 (NSW)</w:t>
      </w:r>
      <w:r w:rsidR="00FD4605">
        <w:rPr>
          <w:rFonts w:ascii="Times New Roman" w:hAnsi="Times New Roman"/>
          <w:sz w:val="24"/>
          <w:szCs w:val="24"/>
        </w:rPr>
        <w:t xml:space="preserve"> </w:t>
      </w:r>
      <w:r w:rsidR="00774791">
        <w:rPr>
          <w:rFonts w:ascii="Times New Roman" w:hAnsi="Times New Roman"/>
          <w:sz w:val="24"/>
          <w:szCs w:val="24"/>
        </w:rPr>
        <w:t xml:space="preserve">to </w:t>
      </w:r>
      <w:r>
        <w:rPr>
          <w:rFonts w:ascii="Times New Roman" w:hAnsi="Times New Roman"/>
          <w:sz w:val="24"/>
          <w:szCs w:val="24"/>
        </w:rPr>
        <w:t>the table</w:t>
      </w:r>
      <w:r w:rsidR="00D207A1">
        <w:rPr>
          <w:rFonts w:ascii="Times New Roman" w:hAnsi="Times New Roman"/>
          <w:sz w:val="24"/>
          <w:szCs w:val="24"/>
        </w:rPr>
        <w:t>,</w:t>
      </w:r>
      <w:r>
        <w:rPr>
          <w:rFonts w:ascii="Times New Roman" w:hAnsi="Times New Roman"/>
          <w:sz w:val="24"/>
          <w:szCs w:val="24"/>
        </w:rPr>
        <w:t xml:space="preserve"> </w:t>
      </w:r>
      <w:r w:rsidR="00603624">
        <w:rPr>
          <w:rFonts w:ascii="Times New Roman" w:hAnsi="Times New Roman"/>
          <w:sz w:val="24"/>
          <w:szCs w:val="24"/>
        </w:rPr>
        <w:t xml:space="preserve">which has </w:t>
      </w:r>
      <w:r w:rsidRPr="00547020">
        <w:rPr>
          <w:rFonts w:ascii="Times New Roman" w:hAnsi="Times New Roman"/>
          <w:sz w:val="24"/>
          <w:szCs w:val="24"/>
        </w:rPr>
        <w:t>the effect of</w:t>
      </w:r>
      <w:r>
        <w:rPr>
          <w:rFonts w:ascii="Times New Roman" w:hAnsi="Times New Roman"/>
          <w:sz w:val="24"/>
          <w:szCs w:val="24"/>
        </w:rPr>
        <w:t xml:space="preserve"> providing recognition for </w:t>
      </w:r>
      <w:r w:rsidR="00603624">
        <w:rPr>
          <w:rFonts w:ascii="Times New Roman" w:hAnsi="Times New Roman"/>
          <w:sz w:val="24"/>
          <w:szCs w:val="24"/>
        </w:rPr>
        <w:t>them as</w:t>
      </w:r>
      <w:r>
        <w:rPr>
          <w:rFonts w:ascii="Times New Roman" w:hAnsi="Times New Roman"/>
          <w:sz w:val="24"/>
          <w:szCs w:val="24"/>
        </w:rPr>
        <w:t xml:space="preserve"> transitional water resource plans</w:t>
      </w:r>
      <w:r w:rsidR="00603624">
        <w:rPr>
          <w:rFonts w:ascii="Times New Roman" w:hAnsi="Times New Roman"/>
          <w:sz w:val="24"/>
          <w:szCs w:val="24"/>
        </w:rPr>
        <w:t xml:space="preserve"> for the period starting the day after the Regulations commenced and ending on 30 June 2019.</w:t>
      </w:r>
    </w:p>
    <w:p w14:paraId="7D5C2804" w14:textId="77777777" w:rsidR="005C7818" w:rsidRDefault="00603624" w:rsidP="005C7818">
      <w:pPr>
        <w:spacing w:line="240" w:lineRule="auto"/>
        <w:rPr>
          <w:rFonts w:ascii="Times New Roman" w:hAnsi="Times New Roman"/>
          <w:sz w:val="24"/>
          <w:szCs w:val="24"/>
        </w:rPr>
      </w:pPr>
      <w:r>
        <w:rPr>
          <w:rFonts w:ascii="Times New Roman" w:hAnsi="Times New Roman"/>
          <w:sz w:val="24"/>
          <w:szCs w:val="24"/>
        </w:rPr>
        <w:t>The item would also insert a new item 5</w:t>
      </w:r>
      <w:r w:rsidR="005A6BB1">
        <w:rPr>
          <w:rFonts w:ascii="Times New Roman" w:hAnsi="Times New Roman"/>
          <w:sz w:val="24"/>
          <w:szCs w:val="24"/>
        </w:rPr>
        <w:t>B</w:t>
      </w:r>
      <w:r>
        <w:rPr>
          <w:rFonts w:ascii="Times New Roman" w:hAnsi="Times New Roman"/>
          <w:sz w:val="24"/>
          <w:szCs w:val="24"/>
        </w:rPr>
        <w:t xml:space="preserve"> to add an</w:t>
      </w:r>
      <w:r w:rsidR="005C7818">
        <w:rPr>
          <w:rFonts w:ascii="Times New Roman" w:hAnsi="Times New Roman"/>
          <w:sz w:val="24"/>
          <w:szCs w:val="24"/>
        </w:rPr>
        <w:t xml:space="preserve"> interim water resource plan</w:t>
      </w:r>
      <w:r w:rsidR="000932D8">
        <w:rPr>
          <w:rFonts w:ascii="Times New Roman" w:hAnsi="Times New Roman"/>
          <w:sz w:val="24"/>
          <w:szCs w:val="24"/>
        </w:rPr>
        <w:t xml:space="preserve">—the </w:t>
      </w:r>
      <w:r w:rsidR="000932D8">
        <w:rPr>
          <w:rFonts w:ascii="Times New Roman" w:hAnsi="Times New Roman"/>
          <w:i/>
          <w:sz w:val="24"/>
          <w:szCs w:val="24"/>
        </w:rPr>
        <w:t>Water Sharing Plan for the Lower Murray Shallow Groundwater Source 2012 (NSW)</w:t>
      </w:r>
      <w:r w:rsidR="00D55D1E">
        <w:rPr>
          <w:rFonts w:ascii="Times New Roman" w:hAnsi="Times New Roman"/>
          <w:i/>
          <w:sz w:val="24"/>
          <w:szCs w:val="24"/>
        </w:rPr>
        <w:t xml:space="preserve"> </w:t>
      </w:r>
      <w:r>
        <w:rPr>
          <w:rFonts w:ascii="Times New Roman" w:hAnsi="Times New Roman"/>
          <w:sz w:val="24"/>
          <w:szCs w:val="24"/>
        </w:rPr>
        <w:t xml:space="preserve">to the table, which </w:t>
      </w:r>
      <w:r w:rsidR="00D207A1">
        <w:rPr>
          <w:rFonts w:ascii="Times New Roman" w:hAnsi="Times New Roman"/>
          <w:sz w:val="24"/>
          <w:szCs w:val="24"/>
        </w:rPr>
        <w:t xml:space="preserve">has </w:t>
      </w:r>
      <w:r>
        <w:rPr>
          <w:rFonts w:ascii="Times New Roman" w:hAnsi="Times New Roman"/>
          <w:sz w:val="24"/>
          <w:szCs w:val="24"/>
        </w:rPr>
        <w:t>the effect of providing recognitions for it as a transitional</w:t>
      </w:r>
      <w:r w:rsidR="000932D8">
        <w:rPr>
          <w:rFonts w:ascii="Times New Roman" w:hAnsi="Times New Roman"/>
          <w:sz w:val="24"/>
          <w:szCs w:val="24"/>
        </w:rPr>
        <w:t xml:space="preserve"> </w:t>
      </w:r>
      <w:r>
        <w:rPr>
          <w:rFonts w:ascii="Times New Roman" w:hAnsi="Times New Roman"/>
          <w:sz w:val="24"/>
          <w:szCs w:val="24"/>
        </w:rPr>
        <w:t xml:space="preserve">water resource plan for the period starting on the day after the Regulations commenced and ending on </w:t>
      </w:r>
      <w:r w:rsidR="005C7818" w:rsidRPr="003E532F">
        <w:rPr>
          <w:rFonts w:ascii="Times New Roman" w:hAnsi="Times New Roman"/>
          <w:sz w:val="24"/>
          <w:szCs w:val="24"/>
        </w:rPr>
        <w:t>30 June 2019</w:t>
      </w:r>
      <w:r w:rsidR="005C7818">
        <w:rPr>
          <w:rFonts w:ascii="Times New Roman" w:hAnsi="Times New Roman"/>
          <w:sz w:val="24"/>
          <w:szCs w:val="24"/>
        </w:rPr>
        <w:t xml:space="preserve">. </w:t>
      </w:r>
    </w:p>
    <w:p w14:paraId="53782B2C" w14:textId="77777777" w:rsidR="005C7818" w:rsidRPr="00946E18" w:rsidRDefault="005C7818" w:rsidP="005C7818">
      <w:pPr>
        <w:spacing w:line="240" w:lineRule="auto"/>
        <w:rPr>
          <w:rFonts w:ascii="Times New Roman" w:hAnsi="Times New Roman"/>
          <w:b/>
          <w:sz w:val="24"/>
          <w:szCs w:val="24"/>
        </w:rPr>
      </w:pPr>
      <w:r>
        <w:rPr>
          <w:rFonts w:ascii="Times New Roman" w:hAnsi="Times New Roman"/>
          <w:b/>
          <w:sz w:val="24"/>
          <w:szCs w:val="24"/>
        </w:rPr>
        <w:t>Item [6</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after </w:t>
      </w:r>
      <w:r w:rsidRPr="00CD1450">
        <w:rPr>
          <w:rFonts w:ascii="Times New Roman" w:hAnsi="Times New Roman"/>
          <w:b/>
          <w:sz w:val="24"/>
          <w:szCs w:val="24"/>
        </w:rPr>
        <w:t>table</w:t>
      </w:r>
      <w:r>
        <w:rPr>
          <w:rFonts w:ascii="Times New Roman" w:hAnsi="Times New Roman"/>
          <w:b/>
          <w:sz w:val="24"/>
          <w:szCs w:val="24"/>
        </w:rPr>
        <w:t xml:space="preserve"> item 6</w:t>
      </w:r>
      <w:r w:rsidRPr="00CD1450">
        <w:rPr>
          <w:rFonts w:ascii="Times New Roman" w:hAnsi="Times New Roman"/>
          <w:b/>
          <w:sz w:val="24"/>
          <w:szCs w:val="24"/>
        </w:rPr>
        <w:t>)</w:t>
      </w:r>
    </w:p>
    <w:p w14:paraId="441D0B6E" w14:textId="77777777" w:rsidR="005C7818"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603624">
        <w:rPr>
          <w:rFonts w:ascii="Times New Roman" w:hAnsi="Times New Roman"/>
          <w:sz w:val="24"/>
          <w:szCs w:val="24"/>
        </w:rPr>
        <w:t xml:space="preserve">inserts a new item 7A to add the interim </w:t>
      </w:r>
      <w:r w:rsidR="00603624" w:rsidRPr="00184070">
        <w:rPr>
          <w:rFonts w:ascii="Times New Roman" w:hAnsi="Times New Roman"/>
          <w:i/>
          <w:sz w:val="24"/>
          <w:szCs w:val="24"/>
        </w:rPr>
        <w:t>Water Sharing Plan for the Macquarie Bogan Unregulated and Alluvial Water Sources 2012</w:t>
      </w:r>
      <w:r w:rsidR="00603624">
        <w:rPr>
          <w:rFonts w:ascii="Times New Roman" w:hAnsi="Times New Roman"/>
          <w:sz w:val="24"/>
          <w:szCs w:val="24"/>
        </w:rPr>
        <w:t xml:space="preserve"> (NSW) to</w:t>
      </w:r>
      <w:r>
        <w:rPr>
          <w:rFonts w:ascii="Times New Roman" w:hAnsi="Times New Roman"/>
          <w:sz w:val="24"/>
          <w:szCs w:val="24"/>
        </w:rPr>
        <w:t xml:space="preserve"> the table</w:t>
      </w:r>
      <w:r w:rsidR="00C5041C">
        <w:rPr>
          <w:rFonts w:ascii="Times New Roman" w:hAnsi="Times New Roman"/>
          <w:sz w:val="24"/>
          <w:szCs w:val="24"/>
        </w:rPr>
        <w:t>,</w:t>
      </w:r>
      <w:r>
        <w:rPr>
          <w:rFonts w:ascii="Times New Roman" w:hAnsi="Times New Roman"/>
          <w:sz w:val="24"/>
          <w:szCs w:val="24"/>
        </w:rPr>
        <w:t xml:space="preserve"> </w:t>
      </w:r>
      <w:r w:rsidR="00603624">
        <w:rPr>
          <w:rFonts w:ascii="Times New Roman" w:hAnsi="Times New Roman"/>
          <w:sz w:val="24"/>
          <w:szCs w:val="24"/>
        </w:rPr>
        <w:t xml:space="preserve">which has </w:t>
      </w:r>
      <w:r w:rsidRPr="00547020">
        <w:rPr>
          <w:rFonts w:ascii="Times New Roman" w:hAnsi="Times New Roman"/>
          <w:sz w:val="24"/>
          <w:szCs w:val="24"/>
        </w:rPr>
        <w:t xml:space="preserve">the effect of </w:t>
      </w:r>
      <w:r>
        <w:rPr>
          <w:rFonts w:ascii="Times New Roman" w:hAnsi="Times New Roman"/>
          <w:sz w:val="24"/>
          <w:szCs w:val="24"/>
        </w:rPr>
        <w:t xml:space="preserve">providing recognition for </w:t>
      </w:r>
      <w:r w:rsidR="00603624">
        <w:rPr>
          <w:rFonts w:ascii="Times New Roman" w:hAnsi="Times New Roman"/>
          <w:sz w:val="24"/>
          <w:szCs w:val="24"/>
        </w:rPr>
        <w:t xml:space="preserve">it as a transitional water resource plan, for the period starting the day after the Regulations commenced and ending on </w:t>
      </w:r>
      <w:r w:rsidRPr="003E532F">
        <w:rPr>
          <w:rFonts w:ascii="Times New Roman" w:hAnsi="Times New Roman"/>
          <w:sz w:val="24"/>
          <w:szCs w:val="24"/>
        </w:rPr>
        <w:t>30 June 2019</w:t>
      </w:r>
      <w:r>
        <w:rPr>
          <w:rFonts w:ascii="Times New Roman" w:hAnsi="Times New Roman"/>
          <w:sz w:val="24"/>
          <w:szCs w:val="24"/>
        </w:rPr>
        <w:t>.</w:t>
      </w:r>
    </w:p>
    <w:p w14:paraId="294C49A3" w14:textId="77777777" w:rsidR="005C7818" w:rsidRPr="00946E18" w:rsidRDefault="005C7818" w:rsidP="005C7818">
      <w:pPr>
        <w:spacing w:line="240" w:lineRule="auto"/>
        <w:rPr>
          <w:rFonts w:ascii="Times New Roman" w:hAnsi="Times New Roman"/>
          <w:b/>
          <w:sz w:val="24"/>
          <w:szCs w:val="24"/>
        </w:rPr>
      </w:pPr>
      <w:r>
        <w:rPr>
          <w:rFonts w:ascii="Times New Roman" w:hAnsi="Times New Roman"/>
          <w:b/>
          <w:sz w:val="24"/>
          <w:szCs w:val="24"/>
        </w:rPr>
        <w:t>Item [7</w:t>
      </w:r>
      <w:r w:rsidRPr="00BA61EE">
        <w:rPr>
          <w:rFonts w:ascii="Times New Roman" w:hAnsi="Times New Roman"/>
          <w:b/>
          <w:sz w:val="24"/>
          <w:szCs w:val="24"/>
        </w:rPr>
        <w:t xml:space="preserve">] – </w:t>
      </w:r>
      <w:r w:rsidRPr="00CD1450">
        <w:rPr>
          <w:rFonts w:ascii="Times New Roman" w:hAnsi="Times New Roman"/>
          <w:b/>
          <w:sz w:val="24"/>
          <w:szCs w:val="24"/>
        </w:rPr>
        <w:t>1  Clause 1AA of Part 1 of Schedule 5 (</w:t>
      </w:r>
      <w:r>
        <w:rPr>
          <w:rFonts w:ascii="Times New Roman" w:hAnsi="Times New Roman"/>
          <w:b/>
          <w:sz w:val="24"/>
          <w:szCs w:val="24"/>
        </w:rPr>
        <w:t xml:space="preserve">after </w:t>
      </w:r>
      <w:r w:rsidRPr="00CD1450">
        <w:rPr>
          <w:rFonts w:ascii="Times New Roman" w:hAnsi="Times New Roman"/>
          <w:b/>
          <w:sz w:val="24"/>
          <w:szCs w:val="24"/>
        </w:rPr>
        <w:t>table</w:t>
      </w:r>
      <w:r>
        <w:rPr>
          <w:rFonts w:ascii="Times New Roman" w:hAnsi="Times New Roman"/>
          <w:b/>
          <w:sz w:val="24"/>
          <w:szCs w:val="24"/>
        </w:rPr>
        <w:t xml:space="preserve"> item 14</w:t>
      </w:r>
      <w:r w:rsidRPr="00CD1450">
        <w:rPr>
          <w:rFonts w:ascii="Times New Roman" w:hAnsi="Times New Roman"/>
          <w:b/>
          <w:sz w:val="24"/>
          <w:szCs w:val="24"/>
        </w:rPr>
        <w:t>)</w:t>
      </w:r>
    </w:p>
    <w:p w14:paraId="6EB1C169" w14:textId="77777777" w:rsidR="005C7818" w:rsidRDefault="005C7818" w:rsidP="005C7818">
      <w:pPr>
        <w:spacing w:line="240" w:lineRule="auto"/>
        <w:rPr>
          <w:rFonts w:ascii="Times New Roman" w:hAnsi="Times New Roman"/>
          <w:sz w:val="24"/>
          <w:szCs w:val="24"/>
        </w:rPr>
      </w:pPr>
      <w:r w:rsidRPr="007275F0">
        <w:rPr>
          <w:rFonts w:ascii="Times New Roman" w:hAnsi="Times New Roman"/>
          <w:sz w:val="24"/>
          <w:szCs w:val="24"/>
        </w:rPr>
        <w:t xml:space="preserve">This item </w:t>
      </w:r>
      <w:r w:rsidR="00603624">
        <w:rPr>
          <w:rFonts w:ascii="Times New Roman" w:hAnsi="Times New Roman"/>
          <w:sz w:val="24"/>
          <w:szCs w:val="24"/>
        </w:rPr>
        <w:t xml:space="preserve">inserts a new item 7A to add the transitional </w:t>
      </w:r>
      <w:r w:rsidR="00603624">
        <w:rPr>
          <w:rFonts w:ascii="Times New Roman" w:hAnsi="Times New Roman"/>
          <w:i/>
          <w:sz w:val="24"/>
          <w:szCs w:val="24"/>
        </w:rPr>
        <w:t>Water Sharing Plan for the Upper and Lower Namoi Groundwater Sources 2003</w:t>
      </w:r>
      <w:r w:rsidR="00603624">
        <w:rPr>
          <w:rFonts w:ascii="Times New Roman" w:hAnsi="Times New Roman"/>
          <w:sz w:val="24"/>
          <w:szCs w:val="24"/>
        </w:rPr>
        <w:t xml:space="preserve"> (NSW) to</w:t>
      </w:r>
      <w:r>
        <w:rPr>
          <w:rFonts w:ascii="Times New Roman" w:hAnsi="Times New Roman"/>
          <w:sz w:val="24"/>
          <w:szCs w:val="24"/>
        </w:rPr>
        <w:t xml:space="preserve"> the table</w:t>
      </w:r>
      <w:r w:rsidR="00C5041C">
        <w:rPr>
          <w:rFonts w:ascii="Times New Roman" w:hAnsi="Times New Roman"/>
          <w:sz w:val="24"/>
          <w:szCs w:val="24"/>
        </w:rPr>
        <w:t>,</w:t>
      </w:r>
      <w:r>
        <w:rPr>
          <w:rFonts w:ascii="Times New Roman" w:hAnsi="Times New Roman"/>
          <w:sz w:val="24"/>
          <w:szCs w:val="24"/>
        </w:rPr>
        <w:t xml:space="preserve"> </w:t>
      </w:r>
      <w:r w:rsidR="00603624">
        <w:rPr>
          <w:rFonts w:ascii="Times New Roman" w:hAnsi="Times New Roman"/>
          <w:sz w:val="24"/>
          <w:szCs w:val="24"/>
        </w:rPr>
        <w:t xml:space="preserve">which has </w:t>
      </w:r>
      <w:r w:rsidRPr="00547020">
        <w:rPr>
          <w:rFonts w:ascii="Times New Roman" w:hAnsi="Times New Roman"/>
          <w:sz w:val="24"/>
          <w:szCs w:val="24"/>
        </w:rPr>
        <w:t xml:space="preserve">the effect of </w:t>
      </w:r>
      <w:r>
        <w:rPr>
          <w:rFonts w:ascii="Times New Roman" w:hAnsi="Times New Roman"/>
          <w:sz w:val="24"/>
          <w:szCs w:val="24"/>
        </w:rPr>
        <w:t>providing recognition for</w:t>
      </w:r>
      <w:r w:rsidR="00603624">
        <w:rPr>
          <w:rFonts w:ascii="Times New Roman" w:hAnsi="Times New Roman"/>
          <w:sz w:val="24"/>
          <w:szCs w:val="24"/>
        </w:rPr>
        <w:t xml:space="preserve"> it as a transitional water resource plan, for the period starting the day after the Regulations commenced and ending on </w:t>
      </w:r>
      <w:r w:rsidRPr="003E532F">
        <w:rPr>
          <w:rFonts w:ascii="Times New Roman" w:hAnsi="Times New Roman"/>
          <w:sz w:val="24"/>
          <w:szCs w:val="24"/>
        </w:rPr>
        <w:t>30 June 2019</w:t>
      </w:r>
      <w:r>
        <w:rPr>
          <w:rFonts w:ascii="Times New Roman" w:hAnsi="Times New Roman"/>
          <w:sz w:val="24"/>
          <w:szCs w:val="24"/>
        </w:rPr>
        <w:t>.</w:t>
      </w:r>
    </w:p>
    <w:p w14:paraId="3455D920" w14:textId="77777777" w:rsidR="005C7818" w:rsidRDefault="005C7818" w:rsidP="005C7818">
      <w:pPr>
        <w:spacing w:line="240" w:lineRule="auto"/>
        <w:rPr>
          <w:rFonts w:ascii="Times New Roman" w:hAnsi="Times New Roman"/>
          <w:sz w:val="24"/>
          <w:szCs w:val="24"/>
        </w:rPr>
      </w:pPr>
    </w:p>
    <w:p w14:paraId="5C775D64" w14:textId="77777777" w:rsidR="005C7818" w:rsidRDefault="005C7818" w:rsidP="005C7818">
      <w:pPr>
        <w:spacing w:line="240" w:lineRule="auto"/>
        <w:rPr>
          <w:rFonts w:ascii="Times New Roman" w:hAnsi="Times New Roman"/>
          <w:sz w:val="24"/>
          <w:szCs w:val="24"/>
        </w:rPr>
      </w:pPr>
    </w:p>
    <w:p w14:paraId="6A46AB14" w14:textId="77777777" w:rsidR="005C7818" w:rsidRDefault="005C7818" w:rsidP="005C7818">
      <w:pPr>
        <w:spacing w:after="0" w:line="240" w:lineRule="auto"/>
        <w:rPr>
          <w:rFonts w:ascii="Times New Roman" w:hAnsi="Times New Roman"/>
          <w:sz w:val="24"/>
          <w:szCs w:val="24"/>
        </w:rPr>
      </w:pPr>
      <w:r>
        <w:rPr>
          <w:rFonts w:ascii="Times New Roman" w:hAnsi="Times New Roman"/>
          <w:sz w:val="24"/>
          <w:szCs w:val="24"/>
        </w:rPr>
        <w:br w:type="page"/>
      </w:r>
    </w:p>
    <w:p w14:paraId="341E11BB" w14:textId="77777777" w:rsidR="005C7818" w:rsidRDefault="005C7818" w:rsidP="005C7818">
      <w:pPr>
        <w:spacing w:line="240" w:lineRule="auto"/>
        <w:jc w:val="right"/>
        <w:outlineLvl w:val="0"/>
        <w:rPr>
          <w:rFonts w:ascii="Times New Roman" w:hAnsi="Times New Roman"/>
          <w:b/>
          <w:sz w:val="24"/>
          <w:szCs w:val="24"/>
        </w:rPr>
      </w:pPr>
      <w:r>
        <w:rPr>
          <w:rFonts w:ascii="Times New Roman" w:hAnsi="Times New Roman"/>
          <w:b/>
          <w:sz w:val="24"/>
          <w:szCs w:val="24"/>
        </w:rPr>
        <w:t>ATTACHMENT B</w:t>
      </w:r>
    </w:p>
    <w:p w14:paraId="009B0941" w14:textId="77777777" w:rsidR="005C7818" w:rsidRPr="00BA61EE" w:rsidRDefault="005C7818" w:rsidP="005C7818">
      <w:pPr>
        <w:spacing w:line="240" w:lineRule="auto"/>
        <w:jc w:val="center"/>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56BEBFAE" w14:textId="77777777" w:rsidR="005C7818" w:rsidRPr="00BA61EE" w:rsidRDefault="005C7818" w:rsidP="005C7818">
      <w:pPr>
        <w:spacing w:line="240" w:lineRule="auto"/>
        <w:jc w:val="center"/>
        <w:rPr>
          <w:rFonts w:ascii="Times New Roman" w:hAnsi="Times New Roman"/>
          <w:sz w:val="24"/>
          <w:szCs w:val="24"/>
          <w:u w:val="single"/>
        </w:rPr>
      </w:pPr>
      <w:r w:rsidRPr="00EE0453">
        <w:rPr>
          <w:rFonts w:ascii="Times New Roman" w:hAnsi="Times New Roman"/>
          <w:i/>
          <w:sz w:val="24"/>
          <w:szCs w:val="24"/>
        </w:rPr>
        <w:t xml:space="preserve">Prepared in accordance with Part 3 of the </w:t>
      </w:r>
      <w:r w:rsidRPr="00B26592">
        <w:rPr>
          <w:rFonts w:ascii="Times New Roman" w:hAnsi="Times New Roman"/>
          <w:i/>
          <w:sz w:val="24"/>
          <w:szCs w:val="24"/>
        </w:rPr>
        <w:t xml:space="preserve">Human Rights (Parliamentary Scrutiny) Act 2011 </w:t>
      </w:r>
      <w:r w:rsidRPr="002E60E3">
        <w:rPr>
          <w:rFonts w:ascii="Times New Roman" w:hAnsi="Times New Roman"/>
          <w:sz w:val="24"/>
          <w:szCs w:val="24"/>
        </w:rPr>
        <w:t>(Human Rights Act)</w:t>
      </w:r>
    </w:p>
    <w:p w14:paraId="6ECC5179" w14:textId="77777777" w:rsidR="005C7818" w:rsidRPr="00184070" w:rsidRDefault="005C7818" w:rsidP="005C7818">
      <w:pPr>
        <w:spacing w:line="240" w:lineRule="auto"/>
        <w:jc w:val="center"/>
        <w:rPr>
          <w:rFonts w:ascii="Times New Roman" w:hAnsi="Times New Roman"/>
          <w:i/>
          <w:sz w:val="24"/>
          <w:szCs w:val="24"/>
          <w:u w:val="single"/>
        </w:rPr>
      </w:pPr>
      <w:r w:rsidRPr="00184070">
        <w:rPr>
          <w:rFonts w:ascii="Times New Roman" w:hAnsi="Times New Roman"/>
          <w:i/>
          <w:sz w:val="24"/>
          <w:szCs w:val="24"/>
          <w:u w:val="single"/>
        </w:rPr>
        <w:t xml:space="preserve">Water Amendment (Interaction with New South Wales Water Resource Plans) Regulations 2018 </w:t>
      </w:r>
    </w:p>
    <w:p w14:paraId="2F5E7D67" w14:textId="77777777" w:rsidR="005C7818" w:rsidRPr="00BA61EE" w:rsidRDefault="005C7818" w:rsidP="005C7818">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p>
    <w:p w14:paraId="56FDA85E" w14:textId="77777777" w:rsidR="005C7818" w:rsidRPr="00BA61EE" w:rsidRDefault="005C7818" w:rsidP="005C781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5C30F0B8" w14:textId="77777777" w:rsidR="005C7818" w:rsidRPr="00BA61EE" w:rsidRDefault="005C7818" w:rsidP="005C7818">
      <w:pPr>
        <w:spacing w:line="240" w:lineRule="auto"/>
        <w:rPr>
          <w:rFonts w:ascii="Times New Roman" w:hAnsi="Times New Roman"/>
          <w:sz w:val="24"/>
          <w:szCs w:val="24"/>
        </w:rPr>
      </w:pPr>
      <w:r w:rsidRPr="00313067">
        <w:rPr>
          <w:rFonts w:ascii="Times New Roman" w:hAnsi="Times New Roman"/>
          <w:sz w:val="24"/>
          <w:szCs w:val="24"/>
        </w:rPr>
        <w:t xml:space="preserve">This legislative instrument amends the </w:t>
      </w:r>
      <w:r w:rsidRPr="00313067">
        <w:rPr>
          <w:rFonts w:ascii="Times New Roman" w:hAnsi="Times New Roman"/>
          <w:i/>
          <w:sz w:val="24"/>
          <w:szCs w:val="24"/>
        </w:rPr>
        <w:t xml:space="preserve">Water Regulations 2008 </w:t>
      </w:r>
      <w:r>
        <w:rPr>
          <w:rFonts w:ascii="Times New Roman" w:hAnsi="Times New Roman"/>
          <w:sz w:val="24"/>
          <w:szCs w:val="24"/>
        </w:rPr>
        <w:t xml:space="preserve">(Principal Regulations) to extend </w:t>
      </w:r>
      <w:r>
        <w:rPr>
          <w:rFonts w:ascii="Times New Roman" w:hAnsi="Times New Roman"/>
          <w:sz w:val="24"/>
          <w:szCs w:val="24"/>
          <w:lang w:val="en-US"/>
        </w:rPr>
        <w:t xml:space="preserve">recognition </w:t>
      </w:r>
      <w:r w:rsidR="00175A7D">
        <w:rPr>
          <w:rFonts w:ascii="Times New Roman" w:hAnsi="Times New Roman"/>
          <w:sz w:val="24"/>
          <w:szCs w:val="24"/>
          <w:lang w:val="en-US"/>
        </w:rPr>
        <w:t xml:space="preserve">for </w:t>
      </w:r>
      <w:r w:rsidR="00A4101E">
        <w:rPr>
          <w:rFonts w:ascii="Times New Roman" w:hAnsi="Times New Roman"/>
          <w:sz w:val="24"/>
          <w:szCs w:val="24"/>
          <w:lang w:val="en-US"/>
        </w:rPr>
        <w:t xml:space="preserve">nine </w:t>
      </w:r>
      <w:r>
        <w:rPr>
          <w:rFonts w:ascii="Times New Roman" w:hAnsi="Times New Roman"/>
          <w:sz w:val="24"/>
          <w:szCs w:val="24"/>
          <w:lang w:val="en-US"/>
        </w:rPr>
        <w:t xml:space="preserve">water sharing </w:t>
      </w:r>
      <w:r w:rsidRPr="00DA4535">
        <w:rPr>
          <w:rFonts w:ascii="Times New Roman" w:hAnsi="Times New Roman"/>
          <w:sz w:val="24"/>
          <w:szCs w:val="24"/>
          <w:lang w:val="en-US"/>
        </w:rPr>
        <w:t xml:space="preserve">plans made under </w:t>
      </w:r>
      <w:r>
        <w:rPr>
          <w:rFonts w:ascii="Times New Roman" w:hAnsi="Times New Roman"/>
          <w:sz w:val="24"/>
          <w:szCs w:val="24"/>
          <w:lang w:val="en-US"/>
        </w:rPr>
        <w:t>NSW</w:t>
      </w:r>
      <w:r w:rsidRPr="00DA4535">
        <w:rPr>
          <w:rFonts w:ascii="Times New Roman" w:hAnsi="Times New Roman"/>
          <w:sz w:val="24"/>
          <w:szCs w:val="24"/>
          <w:lang w:val="en-US"/>
        </w:rPr>
        <w:t xml:space="preserve"> law</w:t>
      </w:r>
      <w:r w:rsidR="00175A7D">
        <w:rPr>
          <w:rFonts w:ascii="Times New Roman" w:hAnsi="Times New Roman"/>
          <w:sz w:val="24"/>
          <w:szCs w:val="24"/>
          <w:lang w:val="en-US"/>
        </w:rPr>
        <w:t xml:space="preserve"> as transitional water resource plans</w:t>
      </w:r>
      <w:r>
        <w:rPr>
          <w:rFonts w:ascii="Times New Roman" w:hAnsi="Times New Roman"/>
          <w:sz w:val="24"/>
          <w:szCs w:val="24"/>
          <w:lang w:val="en-US"/>
        </w:rPr>
        <w:t xml:space="preserve">. </w:t>
      </w:r>
    </w:p>
    <w:p w14:paraId="5C8FA320" w14:textId="77777777" w:rsidR="005C7818" w:rsidRPr="00BA61EE" w:rsidRDefault="005C7818" w:rsidP="005C781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0D71EC21" w14:textId="77777777" w:rsidR="005C7818" w:rsidRPr="00BA61EE" w:rsidRDefault="005C7818" w:rsidP="005C7818">
      <w:pPr>
        <w:spacing w:line="240" w:lineRule="auto"/>
        <w:rPr>
          <w:rFonts w:ascii="Times New Roman" w:hAnsi="Times New Roman"/>
          <w:sz w:val="24"/>
          <w:szCs w:val="24"/>
        </w:rPr>
      </w:pPr>
      <w:r w:rsidRPr="00BA61EE">
        <w:rPr>
          <w:rFonts w:ascii="Times New Roman" w:hAnsi="Times New Roman"/>
          <w:sz w:val="24"/>
          <w:szCs w:val="24"/>
        </w:rPr>
        <w:t xml:space="preserve">This legislative instrument engages the right to an adequate standard of living and the right to health in the International Covenant on Economic, Social and Cultural Rights (ICESCR). The right to an adequate standard of living is protected in Article 11 of the ICESCR and the right to physical and mental health is protected in </w:t>
      </w:r>
      <w:r w:rsidR="00F13A0C">
        <w:rPr>
          <w:rFonts w:ascii="Times New Roman" w:hAnsi="Times New Roman"/>
          <w:sz w:val="24"/>
          <w:szCs w:val="24"/>
        </w:rPr>
        <w:t>A</w:t>
      </w:r>
      <w:r w:rsidRPr="00BA61EE">
        <w:rPr>
          <w:rFonts w:ascii="Times New Roman" w:hAnsi="Times New Roman"/>
          <w:sz w:val="24"/>
          <w:szCs w:val="24"/>
        </w:rPr>
        <w:t>rticle 12 of the ICESCR. The Committee on Economic, Social and Cultural Rights, established to oversee the implementation of the ICESCR, has interpreted these articles as including a human right to water</w:t>
      </w:r>
      <w:r>
        <w:rPr>
          <w:rFonts w:ascii="Times New Roman" w:hAnsi="Times New Roman"/>
          <w:sz w:val="24"/>
          <w:szCs w:val="24"/>
        </w:rPr>
        <w:t>,</w:t>
      </w:r>
      <w:r w:rsidRPr="00BA61EE">
        <w:rPr>
          <w:rFonts w:ascii="Times New Roman" w:hAnsi="Times New Roman"/>
          <w:sz w:val="24"/>
          <w:szCs w:val="24"/>
        </w:rPr>
        <w:t xml:space="preserve">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14:paraId="667C57DF" w14:textId="77777777" w:rsidR="005C7818" w:rsidRPr="00BA61EE" w:rsidRDefault="005C7818" w:rsidP="005C7818">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Pr>
          <w:rFonts w:ascii="Times New Roman" w:hAnsi="Times New Roman"/>
          <w:sz w:val="24"/>
          <w:szCs w:val="24"/>
        </w:rPr>
        <w:t xml:space="preserve">(the </w:t>
      </w:r>
      <w:r w:rsidRPr="00BA61EE">
        <w:rPr>
          <w:rFonts w:ascii="Times New Roman" w:hAnsi="Times New Roman"/>
          <w:sz w:val="24"/>
          <w:szCs w:val="24"/>
        </w:rPr>
        <w:t>Act). The overall framework of the Act supports access to sufficient, safe, acceptable and physically accessible water for personal and domestic uses. This</w:t>
      </w:r>
      <w:r>
        <w:rPr>
          <w:rFonts w:ascii="Times New Roman" w:hAnsi="Times New Roman"/>
          <w:sz w:val="24"/>
          <w:szCs w:val="24"/>
        </w:rPr>
        <w:t> </w:t>
      </w:r>
      <w:r w:rsidRPr="00BA61EE">
        <w:rPr>
          <w:rFonts w:ascii="Times New Roman" w:hAnsi="Times New Roman"/>
          <w:sz w:val="24"/>
          <w:szCs w:val="24"/>
        </w:rPr>
        <w:t>is reflected in the Act by section 20</w:t>
      </w:r>
      <w:r>
        <w:rPr>
          <w:rFonts w:ascii="Times New Roman" w:hAnsi="Times New Roman"/>
          <w:sz w:val="24"/>
          <w:szCs w:val="24"/>
        </w:rPr>
        <w:t>,</w:t>
      </w:r>
      <w:r w:rsidRPr="00BA61EE">
        <w:rPr>
          <w:rFonts w:ascii="Times New Roman" w:hAnsi="Times New Roman"/>
          <w:sz w:val="24"/>
          <w:szCs w:val="24"/>
        </w:rPr>
        <w:t xml:space="preserve">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w:t>
      </w:r>
      <w:r w:rsidR="00C271C1">
        <w:rPr>
          <w:rFonts w:ascii="Times New Roman" w:hAnsi="Times New Roman"/>
          <w:sz w:val="24"/>
          <w:szCs w:val="24"/>
        </w:rPr>
        <w:t xml:space="preserve">the </w:t>
      </w:r>
      <w:r w:rsidRPr="00BA61EE">
        <w:rPr>
          <w:rFonts w:ascii="Times New Roman" w:hAnsi="Times New Roman"/>
          <w:sz w:val="24"/>
          <w:szCs w:val="24"/>
        </w:rPr>
        <w:t>Basin</w:t>
      </w:r>
      <w:r w:rsidR="00C271C1">
        <w:rPr>
          <w:rFonts w:ascii="Times New Roman" w:hAnsi="Times New Roman"/>
          <w:sz w:val="24"/>
          <w:szCs w:val="24"/>
        </w:rPr>
        <w:t> </w:t>
      </w:r>
      <w:r w:rsidRPr="00BA61EE">
        <w:rPr>
          <w:rFonts w:ascii="Times New Roman" w:hAnsi="Times New Roman"/>
          <w:sz w:val="24"/>
          <w:szCs w:val="24"/>
        </w:rPr>
        <w:t>Plan) and is supported by subsection 22(1)</w:t>
      </w:r>
      <w:r>
        <w:rPr>
          <w:rFonts w:ascii="Times New Roman" w:hAnsi="Times New Roman"/>
          <w:sz w:val="24"/>
          <w:szCs w:val="24"/>
        </w:rPr>
        <w:t>,</w:t>
      </w:r>
      <w:r w:rsidRPr="00BA61EE">
        <w:rPr>
          <w:rFonts w:ascii="Times New Roman" w:hAnsi="Times New Roman"/>
          <w:sz w:val="24"/>
          <w:szCs w:val="24"/>
        </w:rPr>
        <w:t xml:space="preserve"> which sets out the specific content required to be included in the Basin Plan, such as a water quality and salinity management plan (</w:t>
      </w:r>
      <w:r>
        <w:rPr>
          <w:rFonts w:ascii="Times New Roman" w:hAnsi="Times New Roman"/>
          <w:sz w:val="24"/>
          <w:szCs w:val="24"/>
        </w:rPr>
        <w:t>i</w:t>
      </w:r>
      <w:r w:rsidRPr="00BA61EE">
        <w:rPr>
          <w:rFonts w:ascii="Times New Roman" w:hAnsi="Times New Roman"/>
          <w:sz w:val="24"/>
          <w:szCs w:val="24"/>
        </w:rPr>
        <w:t>tem</w:t>
      </w:r>
      <w:r w:rsidR="006C1807">
        <w:rPr>
          <w:rFonts w:ascii="Times New Roman" w:hAnsi="Times New Roman"/>
          <w:sz w:val="24"/>
          <w:szCs w:val="24"/>
        </w:rPr>
        <w:t> </w:t>
      </w:r>
      <w:r w:rsidRPr="00BA61EE">
        <w:rPr>
          <w:rFonts w:ascii="Times New Roman" w:hAnsi="Times New Roman"/>
          <w:sz w:val="24"/>
          <w:szCs w:val="24"/>
        </w:rPr>
        <w:t>10). These sections, together with subsection 86A(1)(a)</w:t>
      </w:r>
      <w:r>
        <w:rPr>
          <w:rFonts w:ascii="Times New Roman" w:hAnsi="Times New Roman"/>
          <w:sz w:val="24"/>
          <w:szCs w:val="24"/>
        </w:rPr>
        <w:t>,</w:t>
      </w:r>
      <w:r w:rsidRPr="00BA61EE">
        <w:rPr>
          <w:rFonts w:ascii="Times New Roman" w:hAnsi="Times New Roman"/>
          <w:sz w:val="24"/>
          <w:szCs w:val="24"/>
        </w:rPr>
        <w:t xml:space="preserve"> which requires regard to be given to critical human water needs and water quality, support the human right to water. </w:t>
      </w:r>
    </w:p>
    <w:p w14:paraId="4B43F475" w14:textId="77777777" w:rsidR="005C7818" w:rsidRPr="00A07446" w:rsidRDefault="005C7818" w:rsidP="005C7818">
      <w:pPr>
        <w:spacing w:line="240" w:lineRule="auto"/>
        <w:rPr>
          <w:rFonts w:ascii="Times New Roman" w:hAnsi="Times New Roman"/>
          <w:sz w:val="24"/>
          <w:szCs w:val="24"/>
        </w:rPr>
      </w:pPr>
      <w:r w:rsidRPr="00BA61EE">
        <w:rPr>
          <w:rFonts w:ascii="Times New Roman" w:hAnsi="Times New Roman"/>
          <w:sz w:val="24"/>
          <w:szCs w:val="24"/>
        </w:rPr>
        <w:t xml:space="preserve">These amendments to the Principal Regulations deal with minor administrative and machinery </w:t>
      </w:r>
      <w:r w:rsidRPr="00A07446">
        <w:rPr>
          <w:rFonts w:ascii="Times New Roman" w:hAnsi="Times New Roman"/>
          <w:sz w:val="24"/>
          <w:szCs w:val="24"/>
        </w:rPr>
        <w:t>matters which are provided for in the Act and required to support implementation of the Basin</w:t>
      </w:r>
      <w:r w:rsidR="006C1807">
        <w:rPr>
          <w:rFonts w:ascii="Times New Roman" w:hAnsi="Times New Roman"/>
          <w:sz w:val="24"/>
          <w:szCs w:val="24"/>
        </w:rPr>
        <w:t> </w:t>
      </w:r>
      <w:r w:rsidRPr="00A07446">
        <w:rPr>
          <w:rFonts w:ascii="Times New Roman" w:hAnsi="Times New Roman"/>
          <w:sz w:val="24"/>
          <w:szCs w:val="24"/>
        </w:rPr>
        <w:t xml:space="preserve">Plan. </w:t>
      </w:r>
    </w:p>
    <w:p w14:paraId="0905FC4E" w14:textId="2DB526FF" w:rsidR="005C7818" w:rsidRPr="00A07446" w:rsidRDefault="005C7818" w:rsidP="005C7818">
      <w:pPr>
        <w:spacing w:before="100" w:beforeAutospacing="1" w:after="100" w:afterAutospacing="1" w:line="240" w:lineRule="auto"/>
        <w:rPr>
          <w:rFonts w:ascii="Times New Roman" w:hAnsi="Times New Roman"/>
          <w:sz w:val="24"/>
          <w:szCs w:val="24"/>
          <w:lang w:eastAsia="en-AU"/>
        </w:rPr>
      </w:pPr>
      <w:r w:rsidRPr="00A07446">
        <w:rPr>
          <w:rFonts w:ascii="Times New Roman" w:hAnsi="Times New Roman"/>
          <w:sz w:val="24"/>
          <w:szCs w:val="24"/>
        </w:rPr>
        <w:t>Th</w:t>
      </w:r>
      <w:r>
        <w:rPr>
          <w:rFonts w:ascii="Times New Roman" w:hAnsi="Times New Roman"/>
          <w:sz w:val="24"/>
          <w:szCs w:val="24"/>
        </w:rPr>
        <w:t>is</w:t>
      </w:r>
      <w:r w:rsidRPr="00A07446">
        <w:rPr>
          <w:rFonts w:ascii="Times New Roman" w:hAnsi="Times New Roman"/>
          <w:sz w:val="24"/>
          <w:szCs w:val="24"/>
        </w:rPr>
        <w:t xml:space="preserve"> </w:t>
      </w:r>
      <w:r w:rsidR="00E97EC6">
        <w:rPr>
          <w:rFonts w:ascii="Times New Roman" w:hAnsi="Times New Roman"/>
          <w:sz w:val="24"/>
          <w:szCs w:val="24"/>
        </w:rPr>
        <w:t>legislative instrument</w:t>
      </w:r>
      <w:r w:rsidR="00E97EC6" w:rsidRPr="00A07446">
        <w:rPr>
          <w:rFonts w:ascii="Times New Roman" w:hAnsi="Times New Roman"/>
          <w:sz w:val="24"/>
          <w:szCs w:val="24"/>
        </w:rPr>
        <w:t xml:space="preserve"> </w:t>
      </w:r>
      <w:r w:rsidRPr="00A07446">
        <w:rPr>
          <w:rFonts w:ascii="Times New Roman" w:hAnsi="Times New Roman"/>
          <w:sz w:val="24"/>
          <w:szCs w:val="24"/>
        </w:rPr>
        <w:t xml:space="preserve">ensures that NSW </w:t>
      </w:r>
      <w:r>
        <w:rPr>
          <w:rFonts w:ascii="Times New Roman" w:hAnsi="Times New Roman"/>
          <w:sz w:val="24"/>
          <w:szCs w:val="24"/>
        </w:rPr>
        <w:t>water resource planning arrangements</w:t>
      </w:r>
      <w:r w:rsidRPr="00A07446">
        <w:rPr>
          <w:rFonts w:ascii="Times New Roman" w:hAnsi="Times New Roman"/>
          <w:sz w:val="24"/>
          <w:szCs w:val="24"/>
        </w:rPr>
        <w:t xml:space="preserve"> are protected from inconsistency with the Basin Plan, with the exception of the Basin Plan </w:t>
      </w:r>
      <w:r>
        <w:rPr>
          <w:rFonts w:ascii="Times New Roman" w:hAnsi="Times New Roman"/>
          <w:sz w:val="24"/>
          <w:szCs w:val="24"/>
        </w:rPr>
        <w:t xml:space="preserve">water </w:t>
      </w:r>
      <w:r w:rsidRPr="00A07446">
        <w:rPr>
          <w:rFonts w:ascii="Times New Roman" w:hAnsi="Times New Roman"/>
          <w:sz w:val="24"/>
          <w:szCs w:val="24"/>
        </w:rPr>
        <w:t xml:space="preserve">trading rules. </w:t>
      </w:r>
      <w:r w:rsidRPr="00A447EB">
        <w:rPr>
          <w:rFonts w:ascii="Times New Roman" w:hAnsi="Times New Roman"/>
          <w:sz w:val="24"/>
          <w:szCs w:val="24"/>
        </w:rPr>
        <w:t xml:space="preserve">The extended recognition of State plans as transitional water resource plans provides time </w:t>
      </w:r>
      <w:r>
        <w:rPr>
          <w:rFonts w:ascii="Times New Roman" w:hAnsi="Times New Roman"/>
          <w:sz w:val="24"/>
          <w:szCs w:val="24"/>
        </w:rPr>
        <w:t xml:space="preserve">for </w:t>
      </w:r>
      <w:r w:rsidRPr="00A447EB">
        <w:rPr>
          <w:rFonts w:ascii="Times New Roman" w:hAnsi="Times New Roman"/>
          <w:sz w:val="24"/>
          <w:szCs w:val="24"/>
        </w:rPr>
        <w:t>Basin</w:t>
      </w:r>
      <w:r w:rsidR="006C1807">
        <w:rPr>
          <w:rFonts w:ascii="Times New Roman" w:hAnsi="Times New Roman"/>
          <w:sz w:val="24"/>
          <w:szCs w:val="24"/>
        </w:rPr>
        <w:t> </w:t>
      </w:r>
      <w:r w:rsidRPr="00A447EB">
        <w:rPr>
          <w:rFonts w:ascii="Times New Roman" w:hAnsi="Times New Roman"/>
          <w:sz w:val="24"/>
          <w:szCs w:val="24"/>
        </w:rPr>
        <w:t>States to undertake the comprehensive water management and planning</w:t>
      </w:r>
      <w:r w:rsidR="0087746C">
        <w:rPr>
          <w:rFonts w:ascii="Times New Roman" w:hAnsi="Times New Roman"/>
          <w:sz w:val="24"/>
          <w:szCs w:val="24"/>
        </w:rPr>
        <w:t xml:space="preserve"> </w:t>
      </w:r>
      <w:r w:rsidRPr="00A447EB">
        <w:rPr>
          <w:rFonts w:ascii="Times New Roman" w:hAnsi="Times New Roman"/>
          <w:sz w:val="24"/>
          <w:szCs w:val="24"/>
        </w:rPr>
        <w:t>required</w:t>
      </w:r>
      <w:r w:rsidR="0087746C">
        <w:rPr>
          <w:rFonts w:ascii="Times New Roman" w:hAnsi="Times New Roman"/>
          <w:sz w:val="24"/>
          <w:szCs w:val="24"/>
        </w:rPr>
        <w:t xml:space="preserve"> in the lead up to the commencement of the Sustainable Diversion Limits (SDLs) on 1 July 2019.</w:t>
      </w:r>
      <w:r w:rsidRPr="00A447EB">
        <w:rPr>
          <w:rFonts w:ascii="Times New Roman" w:hAnsi="Times New Roman"/>
          <w:sz w:val="24"/>
          <w:szCs w:val="24"/>
        </w:rPr>
        <w:t xml:space="preserve"> </w:t>
      </w:r>
    </w:p>
    <w:p w14:paraId="45AD00F8" w14:textId="77777777" w:rsidR="005C7818" w:rsidRPr="00BA61EE" w:rsidRDefault="005C7818" w:rsidP="005C7818">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Pr>
          <w:rFonts w:ascii="Times New Roman" w:hAnsi="Times New Roman"/>
          <w:sz w:val="24"/>
          <w:szCs w:val="24"/>
        </w:rPr>
        <w:t> </w:t>
      </w:r>
      <w:r w:rsidRPr="00BA61EE">
        <w:rPr>
          <w:rFonts w:ascii="Times New Roman" w:hAnsi="Times New Roman"/>
          <w:sz w:val="24"/>
          <w:szCs w:val="24"/>
        </w:rPr>
        <w:t>amendments do not change the Basin Plan, which in accordance with the Act, was prepared having regard to the fact that the Commonwealth and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w:t>
      </w:r>
      <w:r w:rsidR="006C1807">
        <w:rPr>
          <w:rFonts w:ascii="Times New Roman" w:hAnsi="Times New Roman"/>
          <w:sz w:val="24"/>
          <w:szCs w:val="24"/>
        </w:rPr>
        <w:t> </w:t>
      </w:r>
      <w:r w:rsidRPr="00BA61EE">
        <w:rPr>
          <w:rFonts w:ascii="Times New Roman" w:hAnsi="Times New Roman"/>
          <w:sz w:val="24"/>
          <w:szCs w:val="24"/>
        </w:rPr>
        <w:t xml:space="preserve">Plan. </w:t>
      </w:r>
    </w:p>
    <w:p w14:paraId="190B129F" w14:textId="77777777" w:rsidR="005C7818" w:rsidRPr="00BA61EE" w:rsidRDefault="005C7818" w:rsidP="005C781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58D62026" w14:textId="77777777" w:rsidR="005C7818" w:rsidRPr="00BA61EE" w:rsidRDefault="005C7818" w:rsidP="005C7818">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14:paraId="299C2919" w14:textId="77777777" w:rsidR="005C7818" w:rsidRDefault="005C7818" w:rsidP="005C7818">
      <w:pPr>
        <w:tabs>
          <w:tab w:val="left" w:pos="6560"/>
        </w:tabs>
        <w:spacing w:line="240" w:lineRule="auto"/>
        <w:rPr>
          <w:rFonts w:ascii="Times New Roman" w:hAnsi="Times New Roman"/>
          <w:sz w:val="24"/>
          <w:szCs w:val="24"/>
        </w:rPr>
      </w:pPr>
    </w:p>
    <w:p w14:paraId="66E16F02" w14:textId="77777777" w:rsidR="005C7818" w:rsidRDefault="005C7818" w:rsidP="005C7818">
      <w:pPr>
        <w:spacing w:before="120" w:after="120" w:line="240" w:lineRule="auto"/>
        <w:contextualSpacing/>
        <w:jc w:val="center"/>
        <w:rPr>
          <w:rFonts w:ascii="Times New Roman" w:hAnsi="Times New Roman"/>
          <w:b/>
          <w:sz w:val="24"/>
          <w:szCs w:val="24"/>
        </w:rPr>
      </w:pPr>
      <w:r>
        <w:rPr>
          <w:rFonts w:ascii="Times New Roman" w:hAnsi="Times New Roman"/>
          <w:b/>
          <w:sz w:val="24"/>
          <w:szCs w:val="24"/>
        </w:rPr>
        <w:t xml:space="preserve">The Hon. David Littleproud </w:t>
      </w:r>
    </w:p>
    <w:p w14:paraId="716C9224" w14:textId="77777777" w:rsidR="005C7818" w:rsidRPr="0063257F" w:rsidRDefault="005C7818" w:rsidP="005C7818">
      <w:pPr>
        <w:spacing w:line="240" w:lineRule="auto"/>
        <w:jc w:val="center"/>
        <w:rPr>
          <w:rFonts w:ascii="Times New Roman" w:hAnsi="Times New Roman"/>
          <w:sz w:val="24"/>
          <w:szCs w:val="24"/>
        </w:rPr>
      </w:pPr>
      <w:r>
        <w:rPr>
          <w:rFonts w:ascii="Times New Roman" w:hAnsi="Times New Roman"/>
          <w:b/>
          <w:sz w:val="24"/>
          <w:szCs w:val="24"/>
        </w:rPr>
        <w:t>Minister for Agriculture and Water Resources</w:t>
      </w:r>
    </w:p>
    <w:p w14:paraId="6D2F56ED" w14:textId="77777777" w:rsidR="00EE0453" w:rsidRPr="0063257F" w:rsidRDefault="00EE0453" w:rsidP="00C45514">
      <w:pPr>
        <w:spacing w:line="240" w:lineRule="auto"/>
        <w:jc w:val="center"/>
        <w:rPr>
          <w:rFonts w:ascii="Times New Roman" w:hAnsi="Times New Roman"/>
          <w:sz w:val="24"/>
          <w:szCs w:val="24"/>
        </w:rPr>
      </w:pPr>
    </w:p>
    <w:sectPr w:rsidR="00EE0453" w:rsidRPr="0063257F" w:rsidSect="009A3BCA">
      <w:headerReference w:type="default" r:id="rId11"/>
      <w:footerReference w:type="default" r:id="rId12"/>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14CD7" w14:textId="77777777" w:rsidR="009C4C0A" w:rsidRDefault="009C4C0A">
      <w:pPr>
        <w:spacing w:after="0" w:line="240" w:lineRule="auto"/>
      </w:pPr>
      <w:r>
        <w:separator/>
      </w:r>
    </w:p>
  </w:endnote>
  <w:endnote w:type="continuationSeparator" w:id="0">
    <w:p w14:paraId="72ACC321" w14:textId="77777777" w:rsidR="009C4C0A" w:rsidRDefault="009C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72014"/>
      <w:docPartObj>
        <w:docPartGallery w:val="Page Numbers (Bottom of Page)"/>
        <w:docPartUnique/>
      </w:docPartObj>
    </w:sdtPr>
    <w:sdtEndPr>
      <w:rPr>
        <w:rFonts w:ascii="Times New Roman" w:hAnsi="Times New Roman"/>
        <w:noProof/>
      </w:rPr>
    </w:sdtEndPr>
    <w:sdtContent>
      <w:p w14:paraId="199028FB" w14:textId="77777777" w:rsidR="009A3BCA" w:rsidRPr="0035037F" w:rsidRDefault="009A3BCA">
        <w:pPr>
          <w:pStyle w:val="Footer"/>
          <w:jc w:val="center"/>
          <w:rPr>
            <w:rFonts w:ascii="Times New Roman" w:hAnsi="Times New Roman"/>
          </w:rPr>
        </w:pPr>
        <w:r w:rsidRPr="0035037F">
          <w:rPr>
            <w:rFonts w:ascii="Times New Roman" w:hAnsi="Times New Roman"/>
          </w:rPr>
          <w:fldChar w:fldCharType="begin"/>
        </w:r>
        <w:r w:rsidRPr="0035037F">
          <w:rPr>
            <w:rFonts w:ascii="Times New Roman" w:hAnsi="Times New Roman"/>
          </w:rPr>
          <w:instrText xml:space="preserve"> PAGE   \* MERGEFORMAT </w:instrText>
        </w:r>
        <w:r w:rsidRPr="0035037F">
          <w:rPr>
            <w:rFonts w:ascii="Times New Roman" w:hAnsi="Times New Roman"/>
          </w:rPr>
          <w:fldChar w:fldCharType="separate"/>
        </w:r>
        <w:r w:rsidR="005746F5">
          <w:rPr>
            <w:rFonts w:ascii="Times New Roman" w:hAnsi="Times New Roman"/>
            <w:noProof/>
          </w:rPr>
          <w:t>2</w:t>
        </w:r>
        <w:r w:rsidRPr="0035037F">
          <w:rPr>
            <w:rFonts w:ascii="Times New Roman" w:hAnsi="Times New Roman"/>
            <w:noProof/>
          </w:rPr>
          <w:fldChar w:fldCharType="end"/>
        </w:r>
      </w:p>
    </w:sdtContent>
  </w:sdt>
  <w:p w14:paraId="4A80EDCA" w14:textId="77777777" w:rsidR="009A3BCA" w:rsidRDefault="009A3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9E902" w14:textId="77777777" w:rsidR="009C4C0A" w:rsidRDefault="009C4C0A" w:rsidP="009A3BCA">
      <w:pPr>
        <w:spacing w:after="0" w:line="240" w:lineRule="auto"/>
      </w:pPr>
      <w:r>
        <w:separator/>
      </w:r>
    </w:p>
  </w:footnote>
  <w:footnote w:type="continuationSeparator" w:id="0">
    <w:p w14:paraId="11D4C186" w14:textId="77777777" w:rsidR="009C4C0A" w:rsidRDefault="009C4C0A" w:rsidP="009A3BCA">
      <w:pPr>
        <w:spacing w:after="0" w:line="240" w:lineRule="auto"/>
      </w:pPr>
      <w:r>
        <w:continuationSeparator/>
      </w:r>
    </w:p>
  </w:footnote>
  <w:footnote w:id="1">
    <w:p w14:paraId="1550D815" w14:textId="77777777" w:rsidR="005C7818" w:rsidRDefault="005C7818" w:rsidP="005C7818">
      <w:pPr>
        <w:pStyle w:val="FootnoteText"/>
      </w:pPr>
      <w:r>
        <w:rPr>
          <w:rStyle w:val="FootnoteReference"/>
        </w:rPr>
        <w:footnoteRef/>
      </w:r>
      <w:r>
        <w:t xml:space="preserve"> </w:t>
      </w:r>
      <w:r w:rsidRPr="0078407B">
        <w:rPr>
          <w:rFonts w:ascii="Times New Roman" w:hAnsi="Times New Roman"/>
        </w:rPr>
        <w:t>CESCR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F588" w14:textId="77777777" w:rsidR="009A3BCA" w:rsidRPr="00043075" w:rsidRDefault="009A3BCA" w:rsidP="009A3BCA">
    <w:pPr>
      <w:pStyle w:val="Header"/>
    </w:pPr>
  </w:p>
  <w:p w14:paraId="2A293B1F" w14:textId="77777777" w:rsidR="009A3BCA" w:rsidRDefault="009A3B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8FC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EE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D06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48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669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0D220C2"/>
    <w:multiLevelType w:val="hybridMultilevel"/>
    <w:tmpl w:val="DE6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204402DE"/>
    <w:multiLevelType w:val="hybridMultilevel"/>
    <w:tmpl w:val="530664D0"/>
    <w:lvl w:ilvl="0" w:tplc="86FA9340">
      <w:start w:val="1"/>
      <w:numFmt w:val="bullet"/>
      <w:lvlText w:val=""/>
      <w:lvlJc w:val="left"/>
      <w:pPr>
        <w:ind w:left="720" w:hanging="360"/>
      </w:pPr>
      <w:rPr>
        <w:rFonts w:ascii="Symbol" w:hAnsi="Symbol" w:hint="default"/>
      </w:rPr>
    </w:lvl>
    <w:lvl w:ilvl="1" w:tplc="68B8CB22" w:tentative="1">
      <w:start w:val="1"/>
      <w:numFmt w:val="bullet"/>
      <w:lvlText w:val="o"/>
      <w:lvlJc w:val="left"/>
      <w:pPr>
        <w:ind w:left="1440" w:hanging="360"/>
      </w:pPr>
      <w:rPr>
        <w:rFonts w:ascii="Courier New" w:hAnsi="Courier New" w:cs="Courier New" w:hint="default"/>
      </w:rPr>
    </w:lvl>
    <w:lvl w:ilvl="2" w:tplc="73A85834" w:tentative="1">
      <w:start w:val="1"/>
      <w:numFmt w:val="bullet"/>
      <w:lvlText w:val=""/>
      <w:lvlJc w:val="left"/>
      <w:pPr>
        <w:ind w:left="2160" w:hanging="360"/>
      </w:pPr>
      <w:rPr>
        <w:rFonts w:ascii="Wingdings" w:hAnsi="Wingdings" w:hint="default"/>
      </w:rPr>
    </w:lvl>
    <w:lvl w:ilvl="3" w:tplc="576890A8" w:tentative="1">
      <w:start w:val="1"/>
      <w:numFmt w:val="bullet"/>
      <w:lvlText w:val=""/>
      <w:lvlJc w:val="left"/>
      <w:pPr>
        <w:ind w:left="2880" w:hanging="360"/>
      </w:pPr>
      <w:rPr>
        <w:rFonts w:ascii="Symbol" w:hAnsi="Symbol" w:hint="default"/>
      </w:rPr>
    </w:lvl>
    <w:lvl w:ilvl="4" w:tplc="F7C4AA34" w:tentative="1">
      <w:start w:val="1"/>
      <w:numFmt w:val="bullet"/>
      <w:lvlText w:val="o"/>
      <w:lvlJc w:val="left"/>
      <w:pPr>
        <w:ind w:left="3600" w:hanging="360"/>
      </w:pPr>
      <w:rPr>
        <w:rFonts w:ascii="Courier New" w:hAnsi="Courier New" w:cs="Courier New" w:hint="default"/>
      </w:rPr>
    </w:lvl>
    <w:lvl w:ilvl="5" w:tplc="2A4C2948" w:tentative="1">
      <w:start w:val="1"/>
      <w:numFmt w:val="bullet"/>
      <w:lvlText w:val=""/>
      <w:lvlJc w:val="left"/>
      <w:pPr>
        <w:ind w:left="4320" w:hanging="360"/>
      </w:pPr>
      <w:rPr>
        <w:rFonts w:ascii="Wingdings" w:hAnsi="Wingdings" w:hint="default"/>
      </w:rPr>
    </w:lvl>
    <w:lvl w:ilvl="6" w:tplc="FADEC70A" w:tentative="1">
      <w:start w:val="1"/>
      <w:numFmt w:val="bullet"/>
      <w:lvlText w:val=""/>
      <w:lvlJc w:val="left"/>
      <w:pPr>
        <w:ind w:left="5040" w:hanging="360"/>
      </w:pPr>
      <w:rPr>
        <w:rFonts w:ascii="Symbol" w:hAnsi="Symbol" w:hint="default"/>
      </w:rPr>
    </w:lvl>
    <w:lvl w:ilvl="7" w:tplc="87A8CA14" w:tentative="1">
      <w:start w:val="1"/>
      <w:numFmt w:val="bullet"/>
      <w:lvlText w:val="o"/>
      <w:lvlJc w:val="left"/>
      <w:pPr>
        <w:ind w:left="5760" w:hanging="360"/>
      </w:pPr>
      <w:rPr>
        <w:rFonts w:ascii="Courier New" w:hAnsi="Courier New" w:cs="Courier New" w:hint="default"/>
      </w:rPr>
    </w:lvl>
    <w:lvl w:ilvl="8" w:tplc="EC286ABA" w:tentative="1">
      <w:start w:val="1"/>
      <w:numFmt w:val="bullet"/>
      <w:lvlText w:val=""/>
      <w:lvlJc w:val="left"/>
      <w:pPr>
        <w:ind w:left="6480" w:hanging="360"/>
      </w:pPr>
      <w:rPr>
        <w:rFonts w:ascii="Wingdings" w:hAnsi="Wingdings" w:hint="default"/>
      </w:rPr>
    </w:lvl>
  </w:abstractNum>
  <w:abstractNum w:abstractNumId="14" w15:restartNumberingAfterBreak="0">
    <w:nsid w:val="224D215D"/>
    <w:multiLevelType w:val="hybridMultilevel"/>
    <w:tmpl w:val="65FCF892"/>
    <w:lvl w:ilvl="0" w:tplc="92F427AC">
      <w:start w:val="1"/>
      <w:numFmt w:val="bullet"/>
      <w:lvlText w:val=""/>
      <w:lvlJc w:val="left"/>
      <w:pPr>
        <w:ind w:left="720" w:hanging="360"/>
      </w:pPr>
      <w:rPr>
        <w:rFonts w:ascii="Symbol" w:hAnsi="Symbol" w:hint="default"/>
      </w:rPr>
    </w:lvl>
    <w:lvl w:ilvl="1" w:tplc="35A2D2D0" w:tentative="1">
      <w:start w:val="1"/>
      <w:numFmt w:val="bullet"/>
      <w:lvlText w:val="o"/>
      <w:lvlJc w:val="left"/>
      <w:pPr>
        <w:ind w:left="1440" w:hanging="360"/>
      </w:pPr>
      <w:rPr>
        <w:rFonts w:ascii="Courier New" w:hAnsi="Courier New" w:cs="Courier New" w:hint="default"/>
      </w:rPr>
    </w:lvl>
    <w:lvl w:ilvl="2" w:tplc="FC84EAD4" w:tentative="1">
      <w:start w:val="1"/>
      <w:numFmt w:val="bullet"/>
      <w:lvlText w:val=""/>
      <w:lvlJc w:val="left"/>
      <w:pPr>
        <w:ind w:left="2160" w:hanging="360"/>
      </w:pPr>
      <w:rPr>
        <w:rFonts w:ascii="Wingdings" w:hAnsi="Wingdings" w:hint="default"/>
      </w:rPr>
    </w:lvl>
    <w:lvl w:ilvl="3" w:tplc="524C83CC" w:tentative="1">
      <w:start w:val="1"/>
      <w:numFmt w:val="bullet"/>
      <w:lvlText w:val=""/>
      <w:lvlJc w:val="left"/>
      <w:pPr>
        <w:ind w:left="2880" w:hanging="360"/>
      </w:pPr>
      <w:rPr>
        <w:rFonts w:ascii="Symbol" w:hAnsi="Symbol" w:hint="default"/>
      </w:rPr>
    </w:lvl>
    <w:lvl w:ilvl="4" w:tplc="A184EAF0" w:tentative="1">
      <w:start w:val="1"/>
      <w:numFmt w:val="bullet"/>
      <w:lvlText w:val="o"/>
      <w:lvlJc w:val="left"/>
      <w:pPr>
        <w:ind w:left="3600" w:hanging="360"/>
      </w:pPr>
      <w:rPr>
        <w:rFonts w:ascii="Courier New" w:hAnsi="Courier New" w:cs="Courier New" w:hint="default"/>
      </w:rPr>
    </w:lvl>
    <w:lvl w:ilvl="5" w:tplc="8B3E6488" w:tentative="1">
      <w:start w:val="1"/>
      <w:numFmt w:val="bullet"/>
      <w:lvlText w:val=""/>
      <w:lvlJc w:val="left"/>
      <w:pPr>
        <w:ind w:left="4320" w:hanging="360"/>
      </w:pPr>
      <w:rPr>
        <w:rFonts w:ascii="Wingdings" w:hAnsi="Wingdings" w:hint="default"/>
      </w:rPr>
    </w:lvl>
    <w:lvl w:ilvl="6" w:tplc="25466656" w:tentative="1">
      <w:start w:val="1"/>
      <w:numFmt w:val="bullet"/>
      <w:lvlText w:val=""/>
      <w:lvlJc w:val="left"/>
      <w:pPr>
        <w:ind w:left="5040" w:hanging="360"/>
      </w:pPr>
      <w:rPr>
        <w:rFonts w:ascii="Symbol" w:hAnsi="Symbol" w:hint="default"/>
      </w:rPr>
    </w:lvl>
    <w:lvl w:ilvl="7" w:tplc="87180BB6" w:tentative="1">
      <w:start w:val="1"/>
      <w:numFmt w:val="bullet"/>
      <w:lvlText w:val="o"/>
      <w:lvlJc w:val="left"/>
      <w:pPr>
        <w:ind w:left="5760" w:hanging="360"/>
      </w:pPr>
      <w:rPr>
        <w:rFonts w:ascii="Courier New" w:hAnsi="Courier New" w:cs="Courier New" w:hint="default"/>
      </w:rPr>
    </w:lvl>
    <w:lvl w:ilvl="8" w:tplc="A6B4EB12" w:tentative="1">
      <w:start w:val="1"/>
      <w:numFmt w:val="bullet"/>
      <w:lvlText w:val=""/>
      <w:lvlJc w:val="left"/>
      <w:pPr>
        <w:ind w:left="648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2DF435A"/>
    <w:multiLevelType w:val="multilevel"/>
    <w:tmpl w:val="86946828"/>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55A8457A"/>
    <w:multiLevelType w:val="hybridMultilevel"/>
    <w:tmpl w:val="29A289B2"/>
    <w:lvl w:ilvl="0" w:tplc="A9D4AF3E">
      <w:start w:val="1"/>
      <w:numFmt w:val="bullet"/>
      <w:lvlText w:val=""/>
      <w:lvlJc w:val="left"/>
      <w:pPr>
        <w:ind w:left="765" w:hanging="360"/>
      </w:pPr>
      <w:rPr>
        <w:rFonts w:ascii="Symbol" w:hAnsi="Symbol" w:hint="default"/>
      </w:rPr>
    </w:lvl>
    <w:lvl w:ilvl="1" w:tplc="5658F8F0" w:tentative="1">
      <w:start w:val="1"/>
      <w:numFmt w:val="bullet"/>
      <w:lvlText w:val="o"/>
      <w:lvlJc w:val="left"/>
      <w:pPr>
        <w:ind w:left="1485" w:hanging="360"/>
      </w:pPr>
      <w:rPr>
        <w:rFonts w:ascii="Courier New" w:hAnsi="Courier New" w:cs="Courier New" w:hint="default"/>
      </w:rPr>
    </w:lvl>
    <w:lvl w:ilvl="2" w:tplc="C7FC82D6" w:tentative="1">
      <w:start w:val="1"/>
      <w:numFmt w:val="bullet"/>
      <w:lvlText w:val=""/>
      <w:lvlJc w:val="left"/>
      <w:pPr>
        <w:ind w:left="2205" w:hanging="360"/>
      </w:pPr>
      <w:rPr>
        <w:rFonts w:ascii="Wingdings" w:hAnsi="Wingdings" w:hint="default"/>
      </w:rPr>
    </w:lvl>
    <w:lvl w:ilvl="3" w:tplc="BE544BC8" w:tentative="1">
      <w:start w:val="1"/>
      <w:numFmt w:val="bullet"/>
      <w:lvlText w:val=""/>
      <w:lvlJc w:val="left"/>
      <w:pPr>
        <w:ind w:left="2925" w:hanging="360"/>
      </w:pPr>
      <w:rPr>
        <w:rFonts w:ascii="Symbol" w:hAnsi="Symbol" w:hint="default"/>
      </w:rPr>
    </w:lvl>
    <w:lvl w:ilvl="4" w:tplc="C2A2563E" w:tentative="1">
      <w:start w:val="1"/>
      <w:numFmt w:val="bullet"/>
      <w:lvlText w:val="o"/>
      <w:lvlJc w:val="left"/>
      <w:pPr>
        <w:ind w:left="3645" w:hanging="360"/>
      </w:pPr>
      <w:rPr>
        <w:rFonts w:ascii="Courier New" w:hAnsi="Courier New" w:cs="Courier New" w:hint="default"/>
      </w:rPr>
    </w:lvl>
    <w:lvl w:ilvl="5" w:tplc="023897C0" w:tentative="1">
      <w:start w:val="1"/>
      <w:numFmt w:val="bullet"/>
      <w:lvlText w:val=""/>
      <w:lvlJc w:val="left"/>
      <w:pPr>
        <w:ind w:left="4365" w:hanging="360"/>
      </w:pPr>
      <w:rPr>
        <w:rFonts w:ascii="Wingdings" w:hAnsi="Wingdings" w:hint="default"/>
      </w:rPr>
    </w:lvl>
    <w:lvl w:ilvl="6" w:tplc="300471FC" w:tentative="1">
      <w:start w:val="1"/>
      <w:numFmt w:val="bullet"/>
      <w:lvlText w:val=""/>
      <w:lvlJc w:val="left"/>
      <w:pPr>
        <w:ind w:left="5085" w:hanging="360"/>
      </w:pPr>
      <w:rPr>
        <w:rFonts w:ascii="Symbol" w:hAnsi="Symbol" w:hint="default"/>
      </w:rPr>
    </w:lvl>
    <w:lvl w:ilvl="7" w:tplc="48E61E5C" w:tentative="1">
      <w:start w:val="1"/>
      <w:numFmt w:val="bullet"/>
      <w:lvlText w:val="o"/>
      <w:lvlJc w:val="left"/>
      <w:pPr>
        <w:ind w:left="5805" w:hanging="360"/>
      </w:pPr>
      <w:rPr>
        <w:rFonts w:ascii="Courier New" w:hAnsi="Courier New" w:cs="Courier New" w:hint="default"/>
      </w:rPr>
    </w:lvl>
    <w:lvl w:ilvl="8" w:tplc="21E6F8B0" w:tentative="1">
      <w:start w:val="1"/>
      <w:numFmt w:val="bullet"/>
      <w:lvlText w:val=""/>
      <w:lvlJc w:val="left"/>
      <w:pPr>
        <w:ind w:left="6525" w:hanging="360"/>
      </w:pPr>
      <w:rPr>
        <w:rFonts w:ascii="Wingdings" w:hAnsi="Wingdings" w:hint="default"/>
      </w:rPr>
    </w:lvl>
  </w:abstractNum>
  <w:abstractNum w:abstractNumId="19" w15:restartNumberingAfterBreak="0">
    <w:nsid w:val="645D1606"/>
    <w:multiLevelType w:val="hybridMultilevel"/>
    <w:tmpl w:val="0F988AB0"/>
    <w:lvl w:ilvl="0" w:tplc="030C2FE2">
      <w:numFmt w:val="bullet"/>
      <w:lvlText w:val="-"/>
      <w:lvlJc w:val="left"/>
      <w:pPr>
        <w:ind w:left="720" w:hanging="360"/>
      </w:pPr>
      <w:rPr>
        <w:rFonts w:ascii="Calibri" w:eastAsia="Calibri" w:hAnsi="Calibri" w:cs="Times New Roman" w:hint="default"/>
      </w:rPr>
    </w:lvl>
    <w:lvl w:ilvl="1" w:tplc="4AF06B88">
      <w:start w:val="1"/>
      <w:numFmt w:val="decimal"/>
      <w:lvlText w:val="%2."/>
      <w:lvlJc w:val="left"/>
      <w:pPr>
        <w:tabs>
          <w:tab w:val="num" w:pos="1440"/>
        </w:tabs>
        <w:ind w:left="1440" w:hanging="360"/>
      </w:pPr>
    </w:lvl>
    <w:lvl w:ilvl="2" w:tplc="9D426E04">
      <w:start w:val="1"/>
      <w:numFmt w:val="decimal"/>
      <w:lvlText w:val="%3."/>
      <w:lvlJc w:val="left"/>
      <w:pPr>
        <w:tabs>
          <w:tab w:val="num" w:pos="2160"/>
        </w:tabs>
        <w:ind w:left="2160" w:hanging="360"/>
      </w:pPr>
    </w:lvl>
    <w:lvl w:ilvl="3" w:tplc="3314D19C">
      <w:start w:val="1"/>
      <w:numFmt w:val="decimal"/>
      <w:lvlText w:val="%4."/>
      <w:lvlJc w:val="left"/>
      <w:pPr>
        <w:tabs>
          <w:tab w:val="num" w:pos="2880"/>
        </w:tabs>
        <w:ind w:left="2880" w:hanging="360"/>
      </w:pPr>
    </w:lvl>
    <w:lvl w:ilvl="4" w:tplc="EFAC5BEC">
      <w:start w:val="1"/>
      <w:numFmt w:val="decimal"/>
      <w:lvlText w:val="%5."/>
      <w:lvlJc w:val="left"/>
      <w:pPr>
        <w:tabs>
          <w:tab w:val="num" w:pos="3600"/>
        </w:tabs>
        <w:ind w:left="3600" w:hanging="360"/>
      </w:pPr>
    </w:lvl>
    <w:lvl w:ilvl="5" w:tplc="C8027F0A">
      <w:start w:val="1"/>
      <w:numFmt w:val="decimal"/>
      <w:lvlText w:val="%6."/>
      <w:lvlJc w:val="left"/>
      <w:pPr>
        <w:tabs>
          <w:tab w:val="num" w:pos="4320"/>
        </w:tabs>
        <w:ind w:left="4320" w:hanging="360"/>
      </w:pPr>
    </w:lvl>
    <w:lvl w:ilvl="6" w:tplc="204A1CE8">
      <w:start w:val="1"/>
      <w:numFmt w:val="decimal"/>
      <w:lvlText w:val="%7."/>
      <w:lvlJc w:val="left"/>
      <w:pPr>
        <w:tabs>
          <w:tab w:val="num" w:pos="5040"/>
        </w:tabs>
        <w:ind w:left="5040" w:hanging="360"/>
      </w:pPr>
    </w:lvl>
    <w:lvl w:ilvl="7" w:tplc="44968F06">
      <w:start w:val="1"/>
      <w:numFmt w:val="decimal"/>
      <w:lvlText w:val="%8."/>
      <w:lvlJc w:val="left"/>
      <w:pPr>
        <w:tabs>
          <w:tab w:val="num" w:pos="5760"/>
        </w:tabs>
        <w:ind w:left="5760" w:hanging="360"/>
      </w:pPr>
    </w:lvl>
    <w:lvl w:ilvl="8" w:tplc="58F64128">
      <w:start w:val="1"/>
      <w:numFmt w:val="decimal"/>
      <w:lvlText w:val="%9."/>
      <w:lvlJc w:val="left"/>
      <w:pPr>
        <w:tabs>
          <w:tab w:val="num" w:pos="6480"/>
        </w:tabs>
        <w:ind w:left="6480" w:hanging="360"/>
      </w:pPr>
    </w:lvl>
  </w:abstractNum>
  <w:abstractNum w:abstractNumId="20" w15:restartNumberingAfterBreak="0">
    <w:nsid w:val="6E8D66A1"/>
    <w:multiLevelType w:val="hybridMultilevel"/>
    <w:tmpl w:val="19A40A7A"/>
    <w:lvl w:ilvl="0" w:tplc="AFE8CB82">
      <w:start w:val="1"/>
      <w:numFmt w:val="bullet"/>
      <w:lvlText w:val=""/>
      <w:lvlJc w:val="left"/>
      <w:pPr>
        <w:ind w:left="720" w:hanging="360"/>
      </w:pPr>
      <w:rPr>
        <w:rFonts w:ascii="Symbol" w:hAnsi="Symbol" w:hint="default"/>
      </w:rPr>
    </w:lvl>
    <w:lvl w:ilvl="1" w:tplc="F59E3AC6" w:tentative="1">
      <w:start w:val="1"/>
      <w:numFmt w:val="bullet"/>
      <w:lvlText w:val="o"/>
      <w:lvlJc w:val="left"/>
      <w:pPr>
        <w:ind w:left="1440" w:hanging="360"/>
      </w:pPr>
      <w:rPr>
        <w:rFonts w:ascii="Courier New" w:hAnsi="Courier New" w:cs="Courier New" w:hint="default"/>
      </w:rPr>
    </w:lvl>
    <w:lvl w:ilvl="2" w:tplc="5150D7A2" w:tentative="1">
      <w:start w:val="1"/>
      <w:numFmt w:val="bullet"/>
      <w:lvlText w:val=""/>
      <w:lvlJc w:val="left"/>
      <w:pPr>
        <w:ind w:left="2160" w:hanging="360"/>
      </w:pPr>
      <w:rPr>
        <w:rFonts w:ascii="Wingdings" w:hAnsi="Wingdings" w:hint="default"/>
      </w:rPr>
    </w:lvl>
    <w:lvl w:ilvl="3" w:tplc="09903EA0" w:tentative="1">
      <w:start w:val="1"/>
      <w:numFmt w:val="bullet"/>
      <w:lvlText w:val=""/>
      <w:lvlJc w:val="left"/>
      <w:pPr>
        <w:ind w:left="2880" w:hanging="360"/>
      </w:pPr>
      <w:rPr>
        <w:rFonts w:ascii="Symbol" w:hAnsi="Symbol" w:hint="default"/>
      </w:rPr>
    </w:lvl>
    <w:lvl w:ilvl="4" w:tplc="D328506A" w:tentative="1">
      <w:start w:val="1"/>
      <w:numFmt w:val="bullet"/>
      <w:lvlText w:val="o"/>
      <w:lvlJc w:val="left"/>
      <w:pPr>
        <w:ind w:left="3600" w:hanging="360"/>
      </w:pPr>
      <w:rPr>
        <w:rFonts w:ascii="Courier New" w:hAnsi="Courier New" w:cs="Courier New" w:hint="default"/>
      </w:rPr>
    </w:lvl>
    <w:lvl w:ilvl="5" w:tplc="7554AA5C" w:tentative="1">
      <w:start w:val="1"/>
      <w:numFmt w:val="bullet"/>
      <w:lvlText w:val=""/>
      <w:lvlJc w:val="left"/>
      <w:pPr>
        <w:ind w:left="4320" w:hanging="360"/>
      </w:pPr>
      <w:rPr>
        <w:rFonts w:ascii="Wingdings" w:hAnsi="Wingdings" w:hint="default"/>
      </w:rPr>
    </w:lvl>
    <w:lvl w:ilvl="6" w:tplc="2B34AEF4" w:tentative="1">
      <w:start w:val="1"/>
      <w:numFmt w:val="bullet"/>
      <w:lvlText w:val=""/>
      <w:lvlJc w:val="left"/>
      <w:pPr>
        <w:ind w:left="5040" w:hanging="360"/>
      </w:pPr>
      <w:rPr>
        <w:rFonts w:ascii="Symbol" w:hAnsi="Symbol" w:hint="default"/>
      </w:rPr>
    </w:lvl>
    <w:lvl w:ilvl="7" w:tplc="78745A58" w:tentative="1">
      <w:start w:val="1"/>
      <w:numFmt w:val="bullet"/>
      <w:lvlText w:val="o"/>
      <w:lvlJc w:val="left"/>
      <w:pPr>
        <w:ind w:left="5760" w:hanging="360"/>
      </w:pPr>
      <w:rPr>
        <w:rFonts w:ascii="Courier New" w:hAnsi="Courier New" w:cs="Courier New" w:hint="default"/>
      </w:rPr>
    </w:lvl>
    <w:lvl w:ilvl="8" w:tplc="70AAAB1E" w:tentative="1">
      <w:start w:val="1"/>
      <w:numFmt w:val="bullet"/>
      <w:lvlText w:val=""/>
      <w:lvlJc w:val="left"/>
      <w:pPr>
        <w:ind w:left="6480" w:hanging="360"/>
      </w:pPr>
      <w:rPr>
        <w:rFonts w:ascii="Wingdings" w:hAnsi="Wingdings" w:hint="default"/>
      </w:rPr>
    </w:lvl>
  </w:abstractNum>
  <w:abstractNum w:abstractNumId="21" w15:restartNumberingAfterBreak="0">
    <w:nsid w:val="74B50F51"/>
    <w:multiLevelType w:val="hybridMultilevel"/>
    <w:tmpl w:val="AB1E457A"/>
    <w:lvl w:ilvl="0" w:tplc="D0E68570">
      <w:start w:val="1"/>
      <w:numFmt w:val="bullet"/>
      <w:lvlText w:val=""/>
      <w:lvlJc w:val="left"/>
      <w:pPr>
        <w:ind w:left="761" w:hanging="360"/>
      </w:pPr>
      <w:rPr>
        <w:rFonts w:ascii="Symbol" w:hAnsi="Symbol" w:hint="default"/>
      </w:rPr>
    </w:lvl>
    <w:lvl w:ilvl="1" w:tplc="A1223218" w:tentative="1">
      <w:start w:val="1"/>
      <w:numFmt w:val="bullet"/>
      <w:lvlText w:val="o"/>
      <w:lvlJc w:val="left"/>
      <w:pPr>
        <w:ind w:left="1481" w:hanging="360"/>
      </w:pPr>
      <w:rPr>
        <w:rFonts w:ascii="Courier New" w:hAnsi="Courier New" w:cs="Courier New" w:hint="default"/>
      </w:rPr>
    </w:lvl>
    <w:lvl w:ilvl="2" w:tplc="3B3A8F22" w:tentative="1">
      <w:start w:val="1"/>
      <w:numFmt w:val="bullet"/>
      <w:lvlText w:val=""/>
      <w:lvlJc w:val="left"/>
      <w:pPr>
        <w:ind w:left="2201" w:hanging="360"/>
      </w:pPr>
      <w:rPr>
        <w:rFonts w:ascii="Wingdings" w:hAnsi="Wingdings" w:hint="default"/>
      </w:rPr>
    </w:lvl>
    <w:lvl w:ilvl="3" w:tplc="7AB4AEFC" w:tentative="1">
      <w:start w:val="1"/>
      <w:numFmt w:val="bullet"/>
      <w:lvlText w:val=""/>
      <w:lvlJc w:val="left"/>
      <w:pPr>
        <w:ind w:left="2921" w:hanging="360"/>
      </w:pPr>
      <w:rPr>
        <w:rFonts w:ascii="Symbol" w:hAnsi="Symbol" w:hint="default"/>
      </w:rPr>
    </w:lvl>
    <w:lvl w:ilvl="4" w:tplc="ABFA464C" w:tentative="1">
      <w:start w:val="1"/>
      <w:numFmt w:val="bullet"/>
      <w:lvlText w:val="o"/>
      <w:lvlJc w:val="left"/>
      <w:pPr>
        <w:ind w:left="3641" w:hanging="360"/>
      </w:pPr>
      <w:rPr>
        <w:rFonts w:ascii="Courier New" w:hAnsi="Courier New" w:cs="Courier New" w:hint="default"/>
      </w:rPr>
    </w:lvl>
    <w:lvl w:ilvl="5" w:tplc="6742A958" w:tentative="1">
      <w:start w:val="1"/>
      <w:numFmt w:val="bullet"/>
      <w:lvlText w:val=""/>
      <w:lvlJc w:val="left"/>
      <w:pPr>
        <w:ind w:left="4361" w:hanging="360"/>
      </w:pPr>
      <w:rPr>
        <w:rFonts w:ascii="Wingdings" w:hAnsi="Wingdings" w:hint="default"/>
      </w:rPr>
    </w:lvl>
    <w:lvl w:ilvl="6" w:tplc="3E163E32" w:tentative="1">
      <w:start w:val="1"/>
      <w:numFmt w:val="bullet"/>
      <w:lvlText w:val=""/>
      <w:lvlJc w:val="left"/>
      <w:pPr>
        <w:ind w:left="5081" w:hanging="360"/>
      </w:pPr>
      <w:rPr>
        <w:rFonts w:ascii="Symbol" w:hAnsi="Symbol" w:hint="default"/>
      </w:rPr>
    </w:lvl>
    <w:lvl w:ilvl="7" w:tplc="6D7ED2D8" w:tentative="1">
      <w:start w:val="1"/>
      <w:numFmt w:val="bullet"/>
      <w:lvlText w:val="o"/>
      <w:lvlJc w:val="left"/>
      <w:pPr>
        <w:ind w:left="5801" w:hanging="360"/>
      </w:pPr>
      <w:rPr>
        <w:rFonts w:ascii="Courier New" w:hAnsi="Courier New" w:cs="Courier New" w:hint="default"/>
      </w:rPr>
    </w:lvl>
    <w:lvl w:ilvl="8" w:tplc="5B089968" w:tentative="1">
      <w:start w:val="1"/>
      <w:numFmt w:val="bullet"/>
      <w:lvlText w:val=""/>
      <w:lvlJc w:val="left"/>
      <w:pPr>
        <w:ind w:left="6521" w:hanging="360"/>
      </w:pPr>
      <w:rPr>
        <w:rFonts w:ascii="Wingdings" w:hAnsi="Wingdings" w:hint="default"/>
      </w:rPr>
    </w:lvl>
  </w:abstractNum>
  <w:abstractNum w:abstractNumId="22"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3" w15:restartNumberingAfterBreak="0">
    <w:nsid w:val="7A224945"/>
    <w:multiLevelType w:val="hybridMultilevel"/>
    <w:tmpl w:val="2B2A2DC0"/>
    <w:lvl w:ilvl="0" w:tplc="7826D3FE">
      <w:start w:val="1"/>
      <w:numFmt w:val="bullet"/>
      <w:lvlText w:val=""/>
      <w:lvlJc w:val="left"/>
      <w:pPr>
        <w:ind w:left="567" w:hanging="567"/>
      </w:pPr>
      <w:rPr>
        <w:rFonts w:ascii="Symbol" w:hAnsi="Symbol" w:cs="Symbol" w:hint="default"/>
      </w:rPr>
    </w:lvl>
    <w:lvl w:ilvl="1" w:tplc="6BC85164" w:tentative="1">
      <w:start w:val="1"/>
      <w:numFmt w:val="bullet"/>
      <w:lvlText w:val="o"/>
      <w:lvlJc w:val="left"/>
      <w:pPr>
        <w:ind w:left="1080" w:hanging="360"/>
      </w:pPr>
      <w:rPr>
        <w:rFonts w:ascii="Courier New" w:hAnsi="Courier New" w:cs="Courier New" w:hint="default"/>
      </w:rPr>
    </w:lvl>
    <w:lvl w:ilvl="2" w:tplc="F4BEC65C" w:tentative="1">
      <w:start w:val="1"/>
      <w:numFmt w:val="bullet"/>
      <w:lvlText w:val=""/>
      <w:lvlJc w:val="left"/>
      <w:pPr>
        <w:ind w:left="1800" w:hanging="360"/>
      </w:pPr>
      <w:rPr>
        <w:rFonts w:ascii="Wingdings" w:hAnsi="Wingdings" w:hint="default"/>
      </w:rPr>
    </w:lvl>
    <w:lvl w:ilvl="3" w:tplc="62A4B40A" w:tentative="1">
      <w:start w:val="1"/>
      <w:numFmt w:val="bullet"/>
      <w:lvlText w:val=""/>
      <w:lvlJc w:val="left"/>
      <w:pPr>
        <w:ind w:left="2520" w:hanging="360"/>
      </w:pPr>
      <w:rPr>
        <w:rFonts w:ascii="Symbol" w:hAnsi="Symbol" w:hint="default"/>
      </w:rPr>
    </w:lvl>
    <w:lvl w:ilvl="4" w:tplc="85D84302" w:tentative="1">
      <w:start w:val="1"/>
      <w:numFmt w:val="bullet"/>
      <w:lvlText w:val="o"/>
      <w:lvlJc w:val="left"/>
      <w:pPr>
        <w:ind w:left="3240" w:hanging="360"/>
      </w:pPr>
      <w:rPr>
        <w:rFonts w:ascii="Courier New" w:hAnsi="Courier New" w:cs="Courier New" w:hint="default"/>
      </w:rPr>
    </w:lvl>
    <w:lvl w:ilvl="5" w:tplc="21C4B604" w:tentative="1">
      <w:start w:val="1"/>
      <w:numFmt w:val="bullet"/>
      <w:lvlText w:val=""/>
      <w:lvlJc w:val="left"/>
      <w:pPr>
        <w:ind w:left="3960" w:hanging="360"/>
      </w:pPr>
      <w:rPr>
        <w:rFonts w:ascii="Wingdings" w:hAnsi="Wingdings" w:hint="default"/>
      </w:rPr>
    </w:lvl>
    <w:lvl w:ilvl="6" w:tplc="54B4F7FC" w:tentative="1">
      <w:start w:val="1"/>
      <w:numFmt w:val="bullet"/>
      <w:lvlText w:val=""/>
      <w:lvlJc w:val="left"/>
      <w:pPr>
        <w:ind w:left="4680" w:hanging="360"/>
      </w:pPr>
      <w:rPr>
        <w:rFonts w:ascii="Symbol" w:hAnsi="Symbol" w:hint="default"/>
      </w:rPr>
    </w:lvl>
    <w:lvl w:ilvl="7" w:tplc="01D007A0" w:tentative="1">
      <w:start w:val="1"/>
      <w:numFmt w:val="bullet"/>
      <w:lvlText w:val="o"/>
      <w:lvlJc w:val="left"/>
      <w:pPr>
        <w:ind w:left="5400" w:hanging="360"/>
      </w:pPr>
      <w:rPr>
        <w:rFonts w:ascii="Courier New" w:hAnsi="Courier New" w:cs="Courier New" w:hint="default"/>
      </w:rPr>
    </w:lvl>
    <w:lvl w:ilvl="8" w:tplc="D3784B8E" w:tentative="1">
      <w:start w:val="1"/>
      <w:numFmt w:val="bullet"/>
      <w:lvlText w:val=""/>
      <w:lvlJc w:val="left"/>
      <w:pPr>
        <w:ind w:left="6120" w:hanging="360"/>
      </w:pPr>
      <w:rPr>
        <w:rFonts w:ascii="Wingdings" w:hAnsi="Wingdings" w:hint="default"/>
      </w:rPr>
    </w:lvl>
  </w:abstractNum>
  <w:abstractNum w:abstractNumId="24" w15:restartNumberingAfterBreak="0">
    <w:nsid w:val="7C6A50A2"/>
    <w:multiLevelType w:val="hybridMultilevel"/>
    <w:tmpl w:val="136EA4A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2"/>
  </w:num>
  <w:num w:numId="17">
    <w:abstractNumId w:val="10"/>
  </w:num>
  <w:num w:numId="18">
    <w:abstractNumId w:val="17"/>
  </w:num>
  <w:num w:numId="19">
    <w:abstractNumId w:val="15"/>
  </w:num>
  <w:num w:numId="20">
    <w:abstractNumId w:val="12"/>
  </w:num>
  <w:num w:numId="21">
    <w:abstractNumId w:val="23"/>
  </w:num>
  <w:num w:numId="22">
    <w:abstractNumId w:val="20"/>
  </w:num>
  <w:num w:numId="23">
    <w:abstractNumId w:val="18"/>
  </w:num>
  <w:num w:numId="24">
    <w:abstractNumId w:val="16"/>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14"/>
  </w:num>
  <w:num w:numId="29">
    <w:abstractNumId w:val="15"/>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0C"/>
    <w:rsid w:val="00000B2B"/>
    <w:rsid w:val="0000148D"/>
    <w:rsid w:val="00011308"/>
    <w:rsid w:val="0001742E"/>
    <w:rsid w:val="000304BA"/>
    <w:rsid w:val="0003535C"/>
    <w:rsid w:val="000424C9"/>
    <w:rsid w:val="000500BC"/>
    <w:rsid w:val="00062863"/>
    <w:rsid w:val="00067AE2"/>
    <w:rsid w:val="00071E2E"/>
    <w:rsid w:val="0008032B"/>
    <w:rsid w:val="000932D8"/>
    <w:rsid w:val="000A0363"/>
    <w:rsid w:val="000B23AC"/>
    <w:rsid w:val="000B591E"/>
    <w:rsid w:val="000C44CF"/>
    <w:rsid w:val="000D7DB8"/>
    <w:rsid w:val="000E1EB1"/>
    <w:rsid w:val="000F4BDF"/>
    <w:rsid w:val="000F53B6"/>
    <w:rsid w:val="00103800"/>
    <w:rsid w:val="00105FB1"/>
    <w:rsid w:val="001071C6"/>
    <w:rsid w:val="001206B9"/>
    <w:rsid w:val="001230F8"/>
    <w:rsid w:val="001238D1"/>
    <w:rsid w:val="001259B4"/>
    <w:rsid w:val="001274DB"/>
    <w:rsid w:val="001553A0"/>
    <w:rsid w:val="00175A7D"/>
    <w:rsid w:val="0018508A"/>
    <w:rsid w:val="001861F0"/>
    <w:rsid w:val="00192FD7"/>
    <w:rsid w:val="001A4F3E"/>
    <w:rsid w:val="001B34E3"/>
    <w:rsid w:val="001C1FBB"/>
    <w:rsid w:val="001C3F10"/>
    <w:rsid w:val="001D43D9"/>
    <w:rsid w:val="001D585B"/>
    <w:rsid w:val="001F5B6B"/>
    <w:rsid w:val="001F71CC"/>
    <w:rsid w:val="00202E77"/>
    <w:rsid w:val="00204B90"/>
    <w:rsid w:val="00207482"/>
    <w:rsid w:val="002262D1"/>
    <w:rsid w:val="002373EB"/>
    <w:rsid w:val="00247D5B"/>
    <w:rsid w:val="00261477"/>
    <w:rsid w:val="00264C19"/>
    <w:rsid w:val="00286B73"/>
    <w:rsid w:val="00290AB3"/>
    <w:rsid w:val="00291795"/>
    <w:rsid w:val="002A17C9"/>
    <w:rsid w:val="002B225F"/>
    <w:rsid w:val="002B60AA"/>
    <w:rsid w:val="002C3718"/>
    <w:rsid w:val="002E60E3"/>
    <w:rsid w:val="002E640B"/>
    <w:rsid w:val="00310C17"/>
    <w:rsid w:val="00311532"/>
    <w:rsid w:val="00312DE4"/>
    <w:rsid w:val="00322EED"/>
    <w:rsid w:val="003278EF"/>
    <w:rsid w:val="003400CC"/>
    <w:rsid w:val="0035037F"/>
    <w:rsid w:val="00354B31"/>
    <w:rsid w:val="00356DB1"/>
    <w:rsid w:val="00360143"/>
    <w:rsid w:val="003607A7"/>
    <w:rsid w:val="0036103C"/>
    <w:rsid w:val="00364105"/>
    <w:rsid w:val="00373FE6"/>
    <w:rsid w:val="003750B0"/>
    <w:rsid w:val="003A6D0E"/>
    <w:rsid w:val="003B6438"/>
    <w:rsid w:val="003C12ED"/>
    <w:rsid w:val="003C5CB8"/>
    <w:rsid w:val="003E037F"/>
    <w:rsid w:val="003F008C"/>
    <w:rsid w:val="00422682"/>
    <w:rsid w:val="0042497A"/>
    <w:rsid w:val="0043438F"/>
    <w:rsid w:val="00440A23"/>
    <w:rsid w:val="004412B0"/>
    <w:rsid w:val="00441D49"/>
    <w:rsid w:val="00445352"/>
    <w:rsid w:val="004500D2"/>
    <w:rsid w:val="00471621"/>
    <w:rsid w:val="00474D25"/>
    <w:rsid w:val="00490A5A"/>
    <w:rsid w:val="00492184"/>
    <w:rsid w:val="004A2A60"/>
    <w:rsid w:val="004A3AA0"/>
    <w:rsid w:val="004B36C1"/>
    <w:rsid w:val="004C71DF"/>
    <w:rsid w:val="004E1E90"/>
    <w:rsid w:val="004E62FD"/>
    <w:rsid w:val="004E78EC"/>
    <w:rsid w:val="004F4C81"/>
    <w:rsid w:val="004F4EAF"/>
    <w:rsid w:val="0051581D"/>
    <w:rsid w:val="005246B0"/>
    <w:rsid w:val="00543953"/>
    <w:rsid w:val="00543E88"/>
    <w:rsid w:val="005727FD"/>
    <w:rsid w:val="005746F5"/>
    <w:rsid w:val="005775A7"/>
    <w:rsid w:val="00580D04"/>
    <w:rsid w:val="005820E2"/>
    <w:rsid w:val="00582443"/>
    <w:rsid w:val="005928C6"/>
    <w:rsid w:val="005A6BB1"/>
    <w:rsid w:val="005C7818"/>
    <w:rsid w:val="005F57E9"/>
    <w:rsid w:val="00602568"/>
    <w:rsid w:val="00603624"/>
    <w:rsid w:val="006040CB"/>
    <w:rsid w:val="00614958"/>
    <w:rsid w:val="00621032"/>
    <w:rsid w:val="0063257F"/>
    <w:rsid w:val="006368FF"/>
    <w:rsid w:val="006378F9"/>
    <w:rsid w:val="00642E8A"/>
    <w:rsid w:val="00644458"/>
    <w:rsid w:val="00646B28"/>
    <w:rsid w:val="00660B0B"/>
    <w:rsid w:val="006636F0"/>
    <w:rsid w:val="0068064A"/>
    <w:rsid w:val="00681918"/>
    <w:rsid w:val="00684019"/>
    <w:rsid w:val="0068449D"/>
    <w:rsid w:val="00696D6C"/>
    <w:rsid w:val="006B5C8C"/>
    <w:rsid w:val="006C1807"/>
    <w:rsid w:val="006C3FBB"/>
    <w:rsid w:val="006F4C12"/>
    <w:rsid w:val="006F78BB"/>
    <w:rsid w:val="007313E2"/>
    <w:rsid w:val="00750AEA"/>
    <w:rsid w:val="007609C6"/>
    <w:rsid w:val="00774791"/>
    <w:rsid w:val="00776D40"/>
    <w:rsid w:val="00783EB3"/>
    <w:rsid w:val="007922B4"/>
    <w:rsid w:val="0079267D"/>
    <w:rsid w:val="00795104"/>
    <w:rsid w:val="007A5427"/>
    <w:rsid w:val="007B21FB"/>
    <w:rsid w:val="007B2DE3"/>
    <w:rsid w:val="007B36A3"/>
    <w:rsid w:val="007B5A8A"/>
    <w:rsid w:val="007C69FE"/>
    <w:rsid w:val="007E12A8"/>
    <w:rsid w:val="007E1514"/>
    <w:rsid w:val="007E48C4"/>
    <w:rsid w:val="007E72D9"/>
    <w:rsid w:val="007F430C"/>
    <w:rsid w:val="007F5D44"/>
    <w:rsid w:val="008010AE"/>
    <w:rsid w:val="0082222F"/>
    <w:rsid w:val="0083257F"/>
    <w:rsid w:val="0084537F"/>
    <w:rsid w:val="00846727"/>
    <w:rsid w:val="00853758"/>
    <w:rsid w:val="008545C6"/>
    <w:rsid w:val="00866746"/>
    <w:rsid w:val="00870058"/>
    <w:rsid w:val="00876C14"/>
    <w:rsid w:val="0087746C"/>
    <w:rsid w:val="008942C5"/>
    <w:rsid w:val="008942FA"/>
    <w:rsid w:val="008A2038"/>
    <w:rsid w:val="008A2254"/>
    <w:rsid w:val="008B5D4B"/>
    <w:rsid w:val="008C2296"/>
    <w:rsid w:val="0092681B"/>
    <w:rsid w:val="00946023"/>
    <w:rsid w:val="00946E18"/>
    <w:rsid w:val="00981539"/>
    <w:rsid w:val="00987D7D"/>
    <w:rsid w:val="0099076F"/>
    <w:rsid w:val="00991AE6"/>
    <w:rsid w:val="00994E39"/>
    <w:rsid w:val="009A3BCA"/>
    <w:rsid w:val="009B4064"/>
    <w:rsid w:val="009B5095"/>
    <w:rsid w:val="009C4C0A"/>
    <w:rsid w:val="009D0AEB"/>
    <w:rsid w:val="009D1256"/>
    <w:rsid w:val="009E1132"/>
    <w:rsid w:val="009E4151"/>
    <w:rsid w:val="009E7F52"/>
    <w:rsid w:val="009F15DC"/>
    <w:rsid w:val="009F4E5B"/>
    <w:rsid w:val="009F6F4A"/>
    <w:rsid w:val="00A0129C"/>
    <w:rsid w:val="00A053C6"/>
    <w:rsid w:val="00A1237F"/>
    <w:rsid w:val="00A232CD"/>
    <w:rsid w:val="00A4101E"/>
    <w:rsid w:val="00A447EB"/>
    <w:rsid w:val="00A52690"/>
    <w:rsid w:val="00A52FD7"/>
    <w:rsid w:val="00A53580"/>
    <w:rsid w:val="00A54DB6"/>
    <w:rsid w:val="00A5550C"/>
    <w:rsid w:val="00A64279"/>
    <w:rsid w:val="00A652F2"/>
    <w:rsid w:val="00A72D21"/>
    <w:rsid w:val="00A75DBC"/>
    <w:rsid w:val="00A84215"/>
    <w:rsid w:val="00A86306"/>
    <w:rsid w:val="00AA2F5C"/>
    <w:rsid w:val="00AB386A"/>
    <w:rsid w:val="00AC5928"/>
    <w:rsid w:val="00AC5DC8"/>
    <w:rsid w:val="00AC687C"/>
    <w:rsid w:val="00AD772C"/>
    <w:rsid w:val="00AD7976"/>
    <w:rsid w:val="00AE1A35"/>
    <w:rsid w:val="00AF651C"/>
    <w:rsid w:val="00B03E72"/>
    <w:rsid w:val="00B10A0B"/>
    <w:rsid w:val="00B162BB"/>
    <w:rsid w:val="00B26592"/>
    <w:rsid w:val="00B30D9A"/>
    <w:rsid w:val="00B337E9"/>
    <w:rsid w:val="00B343D3"/>
    <w:rsid w:val="00B3659D"/>
    <w:rsid w:val="00B40D85"/>
    <w:rsid w:val="00B700A0"/>
    <w:rsid w:val="00B83455"/>
    <w:rsid w:val="00B86104"/>
    <w:rsid w:val="00B90E20"/>
    <w:rsid w:val="00B94AAE"/>
    <w:rsid w:val="00B94C66"/>
    <w:rsid w:val="00BB446D"/>
    <w:rsid w:val="00BC3FD7"/>
    <w:rsid w:val="00BD3FB0"/>
    <w:rsid w:val="00BD6D4A"/>
    <w:rsid w:val="00BF2369"/>
    <w:rsid w:val="00C004BE"/>
    <w:rsid w:val="00C04266"/>
    <w:rsid w:val="00C13FE0"/>
    <w:rsid w:val="00C17273"/>
    <w:rsid w:val="00C2072B"/>
    <w:rsid w:val="00C21108"/>
    <w:rsid w:val="00C271C1"/>
    <w:rsid w:val="00C45514"/>
    <w:rsid w:val="00C471E3"/>
    <w:rsid w:val="00C5041C"/>
    <w:rsid w:val="00C57A63"/>
    <w:rsid w:val="00C71701"/>
    <w:rsid w:val="00C72496"/>
    <w:rsid w:val="00C74A27"/>
    <w:rsid w:val="00C77275"/>
    <w:rsid w:val="00C81F80"/>
    <w:rsid w:val="00C853C0"/>
    <w:rsid w:val="00C9270E"/>
    <w:rsid w:val="00CA3A8D"/>
    <w:rsid w:val="00CA5A06"/>
    <w:rsid w:val="00CB50BA"/>
    <w:rsid w:val="00CC2046"/>
    <w:rsid w:val="00D01515"/>
    <w:rsid w:val="00D03071"/>
    <w:rsid w:val="00D207A1"/>
    <w:rsid w:val="00D55386"/>
    <w:rsid w:val="00D55D1E"/>
    <w:rsid w:val="00D57E9D"/>
    <w:rsid w:val="00D713F7"/>
    <w:rsid w:val="00D71D4B"/>
    <w:rsid w:val="00D73F51"/>
    <w:rsid w:val="00DC06A9"/>
    <w:rsid w:val="00DD4A64"/>
    <w:rsid w:val="00DD6C04"/>
    <w:rsid w:val="00DE1ED5"/>
    <w:rsid w:val="00DF6FCA"/>
    <w:rsid w:val="00E01319"/>
    <w:rsid w:val="00E20B9C"/>
    <w:rsid w:val="00E261A4"/>
    <w:rsid w:val="00E32745"/>
    <w:rsid w:val="00E32D9A"/>
    <w:rsid w:val="00E37F84"/>
    <w:rsid w:val="00E42BBA"/>
    <w:rsid w:val="00E4542C"/>
    <w:rsid w:val="00E4797D"/>
    <w:rsid w:val="00E527B6"/>
    <w:rsid w:val="00E67B23"/>
    <w:rsid w:val="00E8071E"/>
    <w:rsid w:val="00E97EC6"/>
    <w:rsid w:val="00EA211B"/>
    <w:rsid w:val="00EA3A33"/>
    <w:rsid w:val="00EB2CE8"/>
    <w:rsid w:val="00EC6A7E"/>
    <w:rsid w:val="00ED6224"/>
    <w:rsid w:val="00ED7BBD"/>
    <w:rsid w:val="00EE0453"/>
    <w:rsid w:val="00EF06A5"/>
    <w:rsid w:val="00EF7893"/>
    <w:rsid w:val="00F032A1"/>
    <w:rsid w:val="00F06B91"/>
    <w:rsid w:val="00F13A0C"/>
    <w:rsid w:val="00F22275"/>
    <w:rsid w:val="00F3014B"/>
    <w:rsid w:val="00F3298C"/>
    <w:rsid w:val="00F34027"/>
    <w:rsid w:val="00F35718"/>
    <w:rsid w:val="00F37FD4"/>
    <w:rsid w:val="00F42033"/>
    <w:rsid w:val="00F44DD6"/>
    <w:rsid w:val="00F52E1B"/>
    <w:rsid w:val="00F531D7"/>
    <w:rsid w:val="00F72BEA"/>
    <w:rsid w:val="00FA6C52"/>
    <w:rsid w:val="00FB6564"/>
    <w:rsid w:val="00FC38E6"/>
    <w:rsid w:val="00FD4605"/>
    <w:rsid w:val="00FD5681"/>
    <w:rsid w:val="00FE5B6A"/>
    <w:rsid w:val="00FF1B7B"/>
    <w:rsid w:val="00FF49D7"/>
    <w:rsid w:val="00FF6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FCA"/>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rsid w:val="008D42B8"/>
    <w:pPr>
      <w:spacing w:line="240" w:lineRule="auto"/>
    </w:pPr>
    <w:rPr>
      <w:sz w:val="20"/>
      <w:szCs w:val="20"/>
    </w:rPr>
  </w:style>
  <w:style w:type="character" w:customStyle="1" w:styleId="CommentTextChar">
    <w:name w:val="Comment Text Char"/>
    <w:basedOn w:val="DefaultParagraphFont"/>
    <w:link w:val="CommentText"/>
    <w:uiPriority w:val="99"/>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5490">
      <w:bodyDiv w:val="1"/>
      <w:marLeft w:val="0"/>
      <w:marRight w:val="0"/>
      <w:marTop w:val="0"/>
      <w:marBottom w:val="0"/>
      <w:divBdr>
        <w:top w:val="none" w:sz="0" w:space="0" w:color="auto"/>
        <w:left w:val="none" w:sz="0" w:space="0" w:color="auto"/>
        <w:bottom w:val="none" w:sz="0" w:space="0" w:color="auto"/>
        <w:right w:val="none" w:sz="0" w:space="0" w:color="auto"/>
      </w:divBdr>
      <w:divsChild>
        <w:div w:id="170993244">
          <w:marLeft w:val="0"/>
          <w:marRight w:val="0"/>
          <w:marTop w:val="0"/>
          <w:marBottom w:val="0"/>
          <w:divBdr>
            <w:top w:val="none" w:sz="0" w:space="0" w:color="auto"/>
            <w:left w:val="none" w:sz="0" w:space="0" w:color="auto"/>
            <w:bottom w:val="none" w:sz="0" w:space="0" w:color="auto"/>
            <w:right w:val="none" w:sz="0" w:space="0" w:color="auto"/>
          </w:divBdr>
          <w:divsChild>
            <w:div w:id="2131050000">
              <w:marLeft w:val="0"/>
              <w:marRight w:val="0"/>
              <w:marTop w:val="0"/>
              <w:marBottom w:val="0"/>
              <w:divBdr>
                <w:top w:val="none" w:sz="0" w:space="0" w:color="auto"/>
                <w:left w:val="none" w:sz="0" w:space="0" w:color="auto"/>
                <w:bottom w:val="none" w:sz="0" w:space="0" w:color="auto"/>
                <w:right w:val="none" w:sz="0" w:space="0" w:color="auto"/>
              </w:divBdr>
              <w:divsChild>
                <w:div w:id="173224850">
                  <w:marLeft w:val="0"/>
                  <w:marRight w:val="0"/>
                  <w:marTop w:val="0"/>
                  <w:marBottom w:val="0"/>
                  <w:divBdr>
                    <w:top w:val="none" w:sz="0" w:space="0" w:color="auto"/>
                    <w:left w:val="none" w:sz="0" w:space="0" w:color="auto"/>
                    <w:bottom w:val="none" w:sz="0" w:space="0" w:color="auto"/>
                    <w:right w:val="none" w:sz="0" w:space="0" w:color="auto"/>
                  </w:divBdr>
                  <w:divsChild>
                    <w:div w:id="824467069">
                      <w:marLeft w:val="0"/>
                      <w:marRight w:val="0"/>
                      <w:marTop w:val="0"/>
                      <w:marBottom w:val="0"/>
                      <w:divBdr>
                        <w:top w:val="none" w:sz="0" w:space="0" w:color="auto"/>
                        <w:left w:val="none" w:sz="0" w:space="0" w:color="auto"/>
                        <w:bottom w:val="none" w:sz="0" w:space="0" w:color="auto"/>
                        <w:right w:val="none" w:sz="0" w:space="0" w:color="auto"/>
                      </w:divBdr>
                      <w:divsChild>
                        <w:div w:id="1458178837">
                          <w:marLeft w:val="0"/>
                          <w:marRight w:val="0"/>
                          <w:marTop w:val="0"/>
                          <w:marBottom w:val="0"/>
                          <w:divBdr>
                            <w:top w:val="none" w:sz="0" w:space="0" w:color="auto"/>
                            <w:left w:val="none" w:sz="0" w:space="0" w:color="auto"/>
                            <w:bottom w:val="none" w:sz="0" w:space="0" w:color="auto"/>
                            <w:right w:val="none" w:sz="0" w:space="0" w:color="auto"/>
                          </w:divBdr>
                          <w:divsChild>
                            <w:div w:id="1364794062">
                              <w:marLeft w:val="0"/>
                              <w:marRight w:val="0"/>
                              <w:marTop w:val="0"/>
                              <w:marBottom w:val="0"/>
                              <w:divBdr>
                                <w:top w:val="none" w:sz="0" w:space="0" w:color="auto"/>
                                <w:left w:val="none" w:sz="0" w:space="0" w:color="auto"/>
                                <w:bottom w:val="none" w:sz="0" w:space="0" w:color="auto"/>
                                <w:right w:val="none" w:sz="0" w:space="0" w:color="auto"/>
                              </w:divBdr>
                              <w:divsChild>
                                <w:div w:id="1932424509">
                                  <w:marLeft w:val="0"/>
                                  <w:marRight w:val="0"/>
                                  <w:marTop w:val="0"/>
                                  <w:marBottom w:val="0"/>
                                  <w:divBdr>
                                    <w:top w:val="none" w:sz="0" w:space="0" w:color="auto"/>
                                    <w:left w:val="none" w:sz="0" w:space="0" w:color="auto"/>
                                    <w:bottom w:val="none" w:sz="0" w:space="0" w:color="auto"/>
                                    <w:right w:val="none" w:sz="0" w:space="0" w:color="auto"/>
                                  </w:divBdr>
                                  <w:divsChild>
                                    <w:div w:id="1424103922">
                                      <w:marLeft w:val="0"/>
                                      <w:marRight w:val="0"/>
                                      <w:marTop w:val="0"/>
                                      <w:marBottom w:val="0"/>
                                      <w:divBdr>
                                        <w:top w:val="none" w:sz="0" w:space="0" w:color="auto"/>
                                        <w:left w:val="none" w:sz="0" w:space="0" w:color="auto"/>
                                        <w:bottom w:val="none" w:sz="0" w:space="0" w:color="auto"/>
                                        <w:right w:val="none" w:sz="0" w:space="0" w:color="auto"/>
                                      </w:divBdr>
                                      <w:divsChild>
                                        <w:div w:id="1019432204">
                                          <w:marLeft w:val="0"/>
                                          <w:marRight w:val="0"/>
                                          <w:marTop w:val="0"/>
                                          <w:marBottom w:val="0"/>
                                          <w:divBdr>
                                            <w:top w:val="none" w:sz="0" w:space="0" w:color="auto"/>
                                            <w:left w:val="none" w:sz="0" w:space="0" w:color="auto"/>
                                            <w:bottom w:val="none" w:sz="0" w:space="0" w:color="auto"/>
                                            <w:right w:val="none" w:sz="0" w:space="0" w:color="auto"/>
                                          </w:divBdr>
                                          <w:divsChild>
                                            <w:div w:id="2143034518">
                                              <w:marLeft w:val="0"/>
                                              <w:marRight w:val="0"/>
                                              <w:marTop w:val="0"/>
                                              <w:marBottom w:val="0"/>
                                              <w:divBdr>
                                                <w:top w:val="none" w:sz="0" w:space="0" w:color="auto"/>
                                                <w:left w:val="none" w:sz="0" w:space="0" w:color="auto"/>
                                                <w:bottom w:val="none" w:sz="0" w:space="0" w:color="auto"/>
                                                <w:right w:val="none" w:sz="0" w:space="0" w:color="auto"/>
                                              </w:divBdr>
                                              <w:divsChild>
                                                <w:div w:id="461656520">
                                                  <w:marLeft w:val="0"/>
                                                  <w:marRight w:val="0"/>
                                                  <w:marTop w:val="0"/>
                                                  <w:marBottom w:val="0"/>
                                                  <w:divBdr>
                                                    <w:top w:val="none" w:sz="0" w:space="0" w:color="auto"/>
                                                    <w:left w:val="none" w:sz="0" w:space="0" w:color="auto"/>
                                                    <w:bottom w:val="none" w:sz="0" w:space="0" w:color="auto"/>
                                                    <w:right w:val="none" w:sz="0" w:space="0" w:color="auto"/>
                                                  </w:divBdr>
                                                  <w:divsChild>
                                                    <w:div w:id="142478531">
                                                      <w:marLeft w:val="0"/>
                                                      <w:marRight w:val="0"/>
                                                      <w:marTop w:val="0"/>
                                                      <w:marBottom w:val="0"/>
                                                      <w:divBdr>
                                                        <w:top w:val="none" w:sz="0" w:space="0" w:color="auto"/>
                                                        <w:left w:val="none" w:sz="0" w:space="0" w:color="auto"/>
                                                        <w:bottom w:val="none" w:sz="0" w:space="0" w:color="auto"/>
                                                        <w:right w:val="none" w:sz="0" w:space="0" w:color="auto"/>
                                                      </w:divBdr>
                                                      <w:divsChild>
                                                        <w:div w:id="4023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072956">
      <w:bodyDiv w:val="1"/>
      <w:marLeft w:val="0"/>
      <w:marRight w:val="0"/>
      <w:marTop w:val="0"/>
      <w:marBottom w:val="0"/>
      <w:divBdr>
        <w:top w:val="none" w:sz="0" w:space="0" w:color="auto"/>
        <w:left w:val="none" w:sz="0" w:space="0" w:color="auto"/>
        <w:bottom w:val="none" w:sz="0" w:space="0" w:color="auto"/>
        <w:right w:val="none" w:sz="0" w:space="0" w:color="auto"/>
      </w:divBdr>
      <w:divsChild>
        <w:div w:id="487136883">
          <w:marLeft w:val="0"/>
          <w:marRight w:val="0"/>
          <w:marTop w:val="0"/>
          <w:marBottom w:val="0"/>
          <w:divBdr>
            <w:top w:val="none" w:sz="0" w:space="0" w:color="auto"/>
            <w:left w:val="none" w:sz="0" w:space="0" w:color="auto"/>
            <w:bottom w:val="none" w:sz="0" w:space="0" w:color="auto"/>
            <w:right w:val="none" w:sz="0" w:space="0" w:color="auto"/>
          </w:divBdr>
          <w:divsChild>
            <w:div w:id="1006249077">
              <w:marLeft w:val="0"/>
              <w:marRight w:val="0"/>
              <w:marTop w:val="0"/>
              <w:marBottom w:val="0"/>
              <w:divBdr>
                <w:top w:val="none" w:sz="0" w:space="0" w:color="auto"/>
                <w:left w:val="none" w:sz="0" w:space="0" w:color="auto"/>
                <w:bottom w:val="none" w:sz="0" w:space="0" w:color="auto"/>
                <w:right w:val="none" w:sz="0" w:space="0" w:color="auto"/>
              </w:divBdr>
              <w:divsChild>
                <w:div w:id="39789155">
                  <w:marLeft w:val="0"/>
                  <w:marRight w:val="0"/>
                  <w:marTop w:val="0"/>
                  <w:marBottom w:val="0"/>
                  <w:divBdr>
                    <w:top w:val="none" w:sz="0" w:space="0" w:color="auto"/>
                    <w:left w:val="none" w:sz="0" w:space="0" w:color="auto"/>
                    <w:bottom w:val="none" w:sz="0" w:space="0" w:color="auto"/>
                    <w:right w:val="none" w:sz="0" w:space="0" w:color="auto"/>
                  </w:divBdr>
                  <w:divsChild>
                    <w:div w:id="1461221605">
                      <w:marLeft w:val="0"/>
                      <w:marRight w:val="0"/>
                      <w:marTop w:val="0"/>
                      <w:marBottom w:val="0"/>
                      <w:divBdr>
                        <w:top w:val="none" w:sz="0" w:space="0" w:color="auto"/>
                        <w:left w:val="none" w:sz="0" w:space="0" w:color="auto"/>
                        <w:bottom w:val="none" w:sz="0" w:space="0" w:color="auto"/>
                        <w:right w:val="none" w:sz="0" w:space="0" w:color="auto"/>
                      </w:divBdr>
                      <w:divsChild>
                        <w:div w:id="486481254">
                          <w:marLeft w:val="0"/>
                          <w:marRight w:val="0"/>
                          <w:marTop w:val="0"/>
                          <w:marBottom w:val="0"/>
                          <w:divBdr>
                            <w:top w:val="none" w:sz="0" w:space="0" w:color="auto"/>
                            <w:left w:val="none" w:sz="0" w:space="0" w:color="auto"/>
                            <w:bottom w:val="none" w:sz="0" w:space="0" w:color="auto"/>
                            <w:right w:val="none" w:sz="0" w:space="0" w:color="auto"/>
                          </w:divBdr>
                          <w:divsChild>
                            <w:div w:id="739912634">
                              <w:marLeft w:val="0"/>
                              <w:marRight w:val="0"/>
                              <w:marTop w:val="0"/>
                              <w:marBottom w:val="0"/>
                              <w:divBdr>
                                <w:top w:val="none" w:sz="0" w:space="0" w:color="auto"/>
                                <w:left w:val="none" w:sz="0" w:space="0" w:color="auto"/>
                                <w:bottom w:val="none" w:sz="0" w:space="0" w:color="auto"/>
                                <w:right w:val="none" w:sz="0" w:space="0" w:color="auto"/>
                              </w:divBdr>
                              <w:divsChild>
                                <w:div w:id="1256672466">
                                  <w:marLeft w:val="0"/>
                                  <w:marRight w:val="0"/>
                                  <w:marTop w:val="0"/>
                                  <w:marBottom w:val="0"/>
                                  <w:divBdr>
                                    <w:top w:val="none" w:sz="0" w:space="0" w:color="auto"/>
                                    <w:left w:val="none" w:sz="0" w:space="0" w:color="auto"/>
                                    <w:bottom w:val="none" w:sz="0" w:space="0" w:color="auto"/>
                                    <w:right w:val="none" w:sz="0" w:space="0" w:color="auto"/>
                                  </w:divBdr>
                                  <w:divsChild>
                                    <w:div w:id="1024987686">
                                      <w:marLeft w:val="0"/>
                                      <w:marRight w:val="0"/>
                                      <w:marTop w:val="0"/>
                                      <w:marBottom w:val="0"/>
                                      <w:divBdr>
                                        <w:top w:val="none" w:sz="0" w:space="0" w:color="auto"/>
                                        <w:left w:val="none" w:sz="0" w:space="0" w:color="auto"/>
                                        <w:bottom w:val="none" w:sz="0" w:space="0" w:color="auto"/>
                                        <w:right w:val="none" w:sz="0" w:space="0" w:color="auto"/>
                                      </w:divBdr>
                                      <w:divsChild>
                                        <w:div w:id="1906528670">
                                          <w:marLeft w:val="0"/>
                                          <w:marRight w:val="0"/>
                                          <w:marTop w:val="0"/>
                                          <w:marBottom w:val="0"/>
                                          <w:divBdr>
                                            <w:top w:val="none" w:sz="0" w:space="0" w:color="auto"/>
                                            <w:left w:val="none" w:sz="0" w:space="0" w:color="auto"/>
                                            <w:bottom w:val="none" w:sz="0" w:space="0" w:color="auto"/>
                                            <w:right w:val="none" w:sz="0" w:space="0" w:color="auto"/>
                                          </w:divBdr>
                                          <w:divsChild>
                                            <w:div w:id="1963029024">
                                              <w:marLeft w:val="0"/>
                                              <w:marRight w:val="0"/>
                                              <w:marTop w:val="0"/>
                                              <w:marBottom w:val="0"/>
                                              <w:divBdr>
                                                <w:top w:val="none" w:sz="0" w:space="0" w:color="auto"/>
                                                <w:left w:val="none" w:sz="0" w:space="0" w:color="auto"/>
                                                <w:bottom w:val="none" w:sz="0" w:space="0" w:color="auto"/>
                                                <w:right w:val="none" w:sz="0" w:space="0" w:color="auto"/>
                                              </w:divBdr>
                                              <w:divsChild>
                                                <w:div w:id="1264145647">
                                                  <w:marLeft w:val="0"/>
                                                  <w:marRight w:val="0"/>
                                                  <w:marTop w:val="0"/>
                                                  <w:marBottom w:val="0"/>
                                                  <w:divBdr>
                                                    <w:top w:val="none" w:sz="0" w:space="0" w:color="auto"/>
                                                    <w:left w:val="none" w:sz="0" w:space="0" w:color="auto"/>
                                                    <w:bottom w:val="none" w:sz="0" w:space="0" w:color="auto"/>
                                                    <w:right w:val="none" w:sz="0" w:space="0" w:color="auto"/>
                                                  </w:divBdr>
                                                  <w:divsChild>
                                                    <w:div w:id="111902067">
                                                      <w:marLeft w:val="0"/>
                                                      <w:marRight w:val="0"/>
                                                      <w:marTop w:val="0"/>
                                                      <w:marBottom w:val="0"/>
                                                      <w:divBdr>
                                                        <w:top w:val="none" w:sz="0" w:space="0" w:color="auto"/>
                                                        <w:left w:val="none" w:sz="0" w:space="0" w:color="auto"/>
                                                        <w:bottom w:val="none" w:sz="0" w:space="0" w:color="auto"/>
                                                        <w:right w:val="none" w:sz="0" w:space="0" w:color="auto"/>
                                                      </w:divBdr>
                                                      <w:divsChild>
                                                        <w:div w:id="3263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2561498">
      <w:bodyDiv w:val="1"/>
      <w:marLeft w:val="0"/>
      <w:marRight w:val="0"/>
      <w:marTop w:val="0"/>
      <w:marBottom w:val="0"/>
      <w:divBdr>
        <w:top w:val="none" w:sz="0" w:space="0" w:color="auto"/>
        <w:left w:val="none" w:sz="0" w:space="0" w:color="auto"/>
        <w:bottom w:val="none" w:sz="0" w:space="0" w:color="auto"/>
        <w:right w:val="none" w:sz="0" w:space="0" w:color="auto"/>
      </w:divBdr>
      <w:divsChild>
        <w:div w:id="935165052">
          <w:marLeft w:val="0"/>
          <w:marRight w:val="0"/>
          <w:marTop w:val="0"/>
          <w:marBottom w:val="0"/>
          <w:divBdr>
            <w:top w:val="none" w:sz="0" w:space="0" w:color="auto"/>
            <w:left w:val="none" w:sz="0" w:space="0" w:color="auto"/>
            <w:bottom w:val="none" w:sz="0" w:space="0" w:color="auto"/>
            <w:right w:val="none" w:sz="0" w:space="0" w:color="auto"/>
          </w:divBdr>
          <w:divsChild>
            <w:div w:id="843592572">
              <w:marLeft w:val="0"/>
              <w:marRight w:val="0"/>
              <w:marTop w:val="0"/>
              <w:marBottom w:val="0"/>
              <w:divBdr>
                <w:top w:val="none" w:sz="0" w:space="0" w:color="auto"/>
                <w:left w:val="none" w:sz="0" w:space="0" w:color="auto"/>
                <w:bottom w:val="none" w:sz="0" w:space="0" w:color="auto"/>
                <w:right w:val="none" w:sz="0" w:space="0" w:color="auto"/>
              </w:divBdr>
              <w:divsChild>
                <w:div w:id="1513106289">
                  <w:marLeft w:val="0"/>
                  <w:marRight w:val="0"/>
                  <w:marTop w:val="0"/>
                  <w:marBottom w:val="0"/>
                  <w:divBdr>
                    <w:top w:val="none" w:sz="0" w:space="0" w:color="auto"/>
                    <w:left w:val="none" w:sz="0" w:space="0" w:color="auto"/>
                    <w:bottom w:val="none" w:sz="0" w:space="0" w:color="auto"/>
                    <w:right w:val="none" w:sz="0" w:space="0" w:color="auto"/>
                  </w:divBdr>
                  <w:divsChild>
                    <w:div w:id="1211963653">
                      <w:marLeft w:val="0"/>
                      <w:marRight w:val="0"/>
                      <w:marTop w:val="0"/>
                      <w:marBottom w:val="0"/>
                      <w:divBdr>
                        <w:top w:val="none" w:sz="0" w:space="0" w:color="auto"/>
                        <w:left w:val="none" w:sz="0" w:space="0" w:color="auto"/>
                        <w:bottom w:val="none" w:sz="0" w:space="0" w:color="auto"/>
                        <w:right w:val="none" w:sz="0" w:space="0" w:color="auto"/>
                      </w:divBdr>
                      <w:divsChild>
                        <w:div w:id="1426611742">
                          <w:marLeft w:val="0"/>
                          <w:marRight w:val="0"/>
                          <w:marTop w:val="0"/>
                          <w:marBottom w:val="0"/>
                          <w:divBdr>
                            <w:top w:val="none" w:sz="0" w:space="0" w:color="auto"/>
                            <w:left w:val="none" w:sz="0" w:space="0" w:color="auto"/>
                            <w:bottom w:val="none" w:sz="0" w:space="0" w:color="auto"/>
                            <w:right w:val="none" w:sz="0" w:space="0" w:color="auto"/>
                          </w:divBdr>
                          <w:divsChild>
                            <w:div w:id="1378429904">
                              <w:marLeft w:val="0"/>
                              <w:marRight w:val="0"/>
                              <w:marTop w:val="0"/>
                              <w:marBottom w:val="0"/>
                              <w:divBdr>
                                <w:top w:val="none" w:sz="0" w:space="0" w:color="auto"/>
                                <w:left w:val="none" w:sz="0" w:space="0" w:color="auto"/>
                                <w:bottom w:val="none" w:sz="0" w:space="0" w:color="auto"/>
                                <w:right w:val="none" w:sz="0" w:space="0" w:color="auto"/>
                              </w:divBdr>
                              <w:divsChild>
                                <w:div w:id="156844402">
                                  <w:marLeft w:val="0"/>
                                  <w:marRight w:val="0"/>
                                  <w:marTop w:val="0"/>
                                  <w:marBottom w:val="0"/>
                                  <w:divBdr>
                                    <w:top w:val="none" w:sz="0" w:space="0" w:color="auto"/>
                                    <w:left w:val="none" w:sz="0" w:space="0" w:color="auto"/>
                                    <w:bottom w:val="none" w:sz="0" w:space="0" w:color="auto"/>
                                    <w:right w:val="none" w:sz="0" w:space="0" w:color="auto"/>
                                  </w:divBdr>
                                  <w:divsChild>
                                    <w:div w:id="564607801">
                                      <w:marLeft w:val="0"/>
                                      <w:marRight w:val="0"/>
                                      <w:marTop w:val="0"/>
                                      <w:marBottom w:val="0"/>
                                      <w:divBdr>
                                        <w:top w:val="none" w:sz="0" w:space="0" w:color="auto"/>
                                        <w:left w:val="none" w:sz="0" w:space="0" w:color="auto"/>
                                        <w:bottom w:val="none" w:sz="0" w:space="0" w:color="auto"/>
                                        <w:right w:val="none" w:sz="0" w:space="0" w:color="auto"/>
                                      </w:divBdr>
                                      <w:divsChild>
                                        <w:div w:id="982196470">
                                          <w:marLeft w:val="0"/>
                                          <w:marRight w:val="0"/>
                                          <w:marTop w:val="0"/>
                                          <w:marBottom w:val="0"/>
                                          <w:divBdr>
                                            <w:top w:val="none" w:sz="0" w:space="0" w:color="auto"/>
                                            <w:left w:val="none" w:sz="0" w:space="0" w:color="auto"/>
                                            <w:bottom w:val="none" w:sz="0" w:space="0" w:color="auto"/>
                                            <w:right w:val="none" w:sz="0" w:space="0" w:color="auto"/>
                                          </w:divBdr>
                                          <w:divsChild>
                                            <w:div w:id="1679193658">
                                              <w:marLeft w:val="0"/>
                                              <w:marRight w:val="0"/>
                                              <w:marTop w:val="0"/>
                                              <w:marBottom w:val="0"/>
                                              <w:divBdr>
                                                <w:top w:val="none" w:sz="0" w:space="0" w:color="auto"/>
                                                <w:left w:val="none" w:sz="0" w:space="0" w:color="auto"/>
                                                <w:bottom w:val="none" w:sz="0" w:space="0" w:color="auto"/>
                                                <w:right w:val="none" w:sz="0" w:space="0" w:color="auto"/>
                                              </w:divBdr>
                                              <w:divsChild>
                                                <w:div w:id="1167552976">
                                                  <w:marLeft w:val="0"/>
                                                  <w:marRight w:val="0"/>
                                                  <w:marTop w:val="0"/>
                                                  <w:marBottom w:val="0"/>
                                                  <w:divBdr>
                                                    <w:top w:val="none" w:sz="0" w:space="0" w:color="auto"/>
                                                    <w:left w:val="none" w:sz="0" w:space="0" w:color="auto"/>
                                                    <w:bottom w:val="none" w:sz="0" w:space="0" w:color="auto"/>
                                                    <w:right w:val="none" w:sz="0" w:space="0" w:color="auto"/>
                                                  </w:divBdr>
                                                  <w:divsChild>
                                                    <w:div w:id="297687281">
                                                      <w:marLeft w:val="0"/>
                                                      <w:marRight w:val="0"/>
                                                      <w:marTop w:val="0"/>
                                                      <w:marBottom w:val="0"/>
                                                      <w:divBdr>
                                                        <w:top w:val="none" w:sz="0" w:space="0" w:color="auto"/>
                                                        <w:left w:val="none" w:sz="0" w:space="0" w:color="auto"/>
                                                        <w:bottom w:val="none" w:sz="0" w:space="0" w:color="auto"/>
                                                        <w:right w:val="none" w:sz="0" w:space="0" w:color="auto"/>
                                                      </w:divBdr>
                                                      <w:divsChild>
                                                        <w:div w:id="1039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232308">
      <w:bodyDiv w:val="1"/>
      <w:marLeft w:val="0"/>
      <w:marRight w:val="0"/>
      <w:marTop w:val="0"/>
      <w:marBottom w:val="0"/>
      <w:divBdr>
        <w:top w:val="none" w:sz="0" w:space="0" w:color="auto"/>
        <w:left w:val="none" w:sz="0" w:space="0" w:color="auto"/>
        <w:bottom w:val="none" w:sz="0" w:space="0" w:color="auto"/>
        <w:right w:val="none" w:sz="0" w:space="0" w:color="auto"/>
      </w:divBdr>
      <w:divsChild>
        <w:div w:id="1704790002">
          <w:marLeft w:val="0"/>
          <w:marRight w:val="0"/>
          <w:marTop w:val="0"/>
          <w:marBottom w:val="0"/>
          <w:divBdr>
            <w:top w:val="none" w:sz="0" w:space="0" w:color="auto"/>
            <w:left w:val="none" w:sz="0" w:space="0" w:color="auto"/>
            <w:bottom w:val="none" w:sz="0" w:space="0" w:color="auto"/>
            <w:right w:val="none" w:sz="0" w:space="0" w:color="auto"/>
          </w:divBdr>
          <w:divsChild>
            <w:div w:id="525338490">
              <w:marLeft w:val="0"/>
              <w:marRight w:val="0"/>
              <w:marTop w:val="0"/>
              <w:marBottom w:val="0"/>
              <w:divBdr>
                <w:top w:val="none" w:sz="0" w:space="0" w:color="auto"/>
                <w:left w:val="none" w:sz="0" w:space="0" w:color="auto"/>
                <w:bottom w:val="none" w:sz="0" w:space="0" w:color="auto"/>
                <w:right w:val="none" w:sz="0" w:space="0" w:color="auto"/>
              </w:divBdr>
              <w:divsChild>
                <w:div w:id="667852">
                  <w:marLeft w:val="0"/>
                  <w:marRight w:val="0"/>
                  <w:marTop w:val="0"/>
                  <w:marBottom w:val="0"/>
                  <w:divBdr>
                    <w:top w:val="none" w:sz="0" w:space="0" w:color="auto"/>
                    <w:left w:val="none" w:sz="0" w:space="0" w:color="auto"/>
                    <w:bottom w:val="none" w:sz="0" w:space="0" w:color="auto"/>
                    <w:right w:val="none" w:sz="0" w:space="0" w:color="auto"/>
                  </w:divBdr>
                  <w:divsChild>
                    <w:div w:id="1291014343">
                      <w:marLeft w:val="0"/>
                      <w:marRight w:val="0"/>
                      <w:marTop w:val="0"/>
                      <w:marBottom w:val="0"/>
                      <w:divBdr>
                        <w:top w:val="none" w:sz="0" w:space="0" w:color="auto"/>
                        <w:left w:val="none" w:sz="0" w:space="0" w:color="auto"/>
                        <w:bottom w:val="none" w:sz="0" w:space="0" w:color="auto"/>
                        <w:right w:val="none" w:sz="0" w:space="0" w:color="auto"/>
                      </w:divBdr>
                      <w:divsChild>
                        <w:div w:id="1638074521">
                          <w:marLeft w:val="0"/>
                          <w:marRight w:val="0"/>
                          <w:marTop w:val="0"/>
                          <w:marBottom w:val="0"/>
                          <w:divBdr>
                            <w:top w:val="none" w:sz="0" w:space="0" w:color="auto"/>
                            <w:left w:val="none" w:sz="0" w:space="0" w:color="auto"/>
                            <w:bottom w:val="none" w:sz="0" w:space="0" w:color="auto"/>
                            <w:right w:val="none" w:sz="0" w:space="0" w:color="auto"/>
                          </w:divBdr>
                          <w:divsChild>
                            <w:div w:id="2043899424">
                              <w:marLeft w:val="0"/>
                              <w:marRight w:val="0"/>
                              <w:marTop w:val="0"/>
                              <w:marBottom w:val="0"/>
                              <w:divBdr>
                                <w:top w:val="none" w:sz="0" w:space="0" w:color="auto"/>
                                <w:left w:val="none" w:sz="0" w:space="0" w:color="auto"/>
                                <w:bottom w:val="none" w:sz="0" w:space="0" w:color="auto"/>
                                <w:right w:val="none" w:sz="0" w:space="0" w:color="auto"/>
                              </w:divBdr>
                              <w:divsChild>
                                <w:div w:id="537475843">
                                  <w:marLeft w:val="0"/>
                                  <w:marRight w:val="0"/>
                                  <w:marTop w:val="0"/>
                                  <w:marBottom w:val="0"/>
                                  <w:divBdr>
                                    <w:top w:val="none" w:sz="0" w:space="0" w:color="auto"/>
                                    <w:left w:val="none" w:sz="0" w:space="0" w:color="auto"/>
                                    <w:bottom w:val="none" w:sz="0" w:space="0" w:color="auto"/>
                                    <w:right w:val="none" w:sz="0" w:space="0" w:color="auto"/>
                                  </w:divBdr>
                                  <w:divsChild>
                                    <w:div w:id="1341736782">
                                      <w:marLeft w:val="0"/>
                                      <w:marRight w:val="0"/>
                                      <w:marTop w:val="0"/>
                                      <w:marBottom w:val="0"/>
                                      <w:divBdr>
                                        <w:top w:val="none" w:sz="0" w:space="0" w:color="auto"/>
                                        <w:left w:val="none" w:sz="0" w:space="0" w:color="auto"/>
                                        <w:bottom w:val="none" w:sz="0" w:space="0" w:color="auto"/>
                                        <w:right w:val="none" w:sz="0" w:space="0" w:color="auto"/>
                                      </w:divBdr>
                                      <w:divsChild>
                                        <w:div w:id="1795754153">
                                          <w:marLeft w:val="0"/>
                                          <w:marRight w:val="0"/>
                                          <w:marTop w:val="0"/>
                                          <w:marBottom w:val="0"/>
                                          <w:divBdr>
                                            <w:top w:val="none" w:sz="0" w:space="0" w:color="auto"/>
                                            <w:left w:val="none" w:sz="0" w:space="0" w:color="auto"/>
                                            <w:bottom w:val="none" w:sz="0" w:space="0" w:color="auto"/>
                                            <w:right w:val="none" w:sz="0" w:space="0" w:color="auto"/>
                                          </w:divBdr>
                                          <w:divsChild>
                                            <w:div w:id="2132434613">
                                              <w:marLeft w:val="0"/>
                                              <w:marRight w:val="0"/>
                                              <w:marTop w:val="0"/>
                                              <w:marBottom w:val="0"/>
                                              <w:divBdr>
                                                <w:top w:val="none" w:sz="0" w:space="0" w:color="auto"/>
                                                <w:left w:val="none" w:sz="0" w:space="0" w:color="auto"/>
                                                <w:bottom w:val="none" w:sz="0" w:space="0" w:color="auto"/>
                                                <w:right w:val="none" w:sz="0" w:space="0" w:color="auto"/>
                                              </w:divBdr>
                                              <w:divsChild>
                                                <w:div w:id="1605191361">
                                                  <w:marLeft w:val="0"/>
                                                  <w:marRight w:val="0"/>
                                                  <w:marTop w:val="0"/>
                                                  <w:marBottom w:val="0"/>
                                                  <w:divBdr>
                                                    <w:top w:val="none" w:sz="0" w:space="0" w:color="auto"/>
                                                    <w:left w:val="none" w:sz="0" w:space="0" w:color="auto"/>
                                                    <w:bottom w:val="none" w:sz="0" w:space="0" w:color="auto"/>
                                                    <w:right w:val="none" w:sz="0" w:space="0" w:color="auto"/>
                                                  </w:divBdr>
                                                  <w:divsChild>
                                                    <w:div w:id="1504051202">
                                                      <w:marLeft w:val="0"/>
                                                      <w:marRight w:val="0"/>
                                                      <w:marTop w:val="0"/>
                                                      <w:marBottom w:val="0"/>
                                                      <w:divBdr>
                                                        <w:top w:val="none" w:sz="0" w:space="0" w:color="auto"/>
                                                        <w:left w:val="none" w:sz="0" w:space="0" w:color="auto"/>
                                                        <w:bottom w:val="none" w:sz="0" w:space="0" w:color="auto"/>
                                                        <w:right w:val="none" w:sz="0" w:space="0" w:color="auto"/>
                                                      </w:divBdr>
                                                      <w:divsChild>
                                                        <w:div w:id="5644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1CA1-2117-42A0-BBE6-8BD516C2363E}">
  <ds:schemaRefs>
    <ds:schemaRef ds:uri="http://schemas.microsoft.com/sharepoint/v3/contenttype/forms"/>
  </ds:schemaRefs>
</ds:datastoreItem>
</file>

<file path=customXml/itemProps2.xml><?xml version="1.0" encoding="utf-8"?>
<ds:datastoreItem xmlns:ds="http://schemas.openxmlformats.org/officeDocument/2006/customXml" ds:itemID="{BA93B7AD-1A28-4AEB-A82A-019D6D36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8CF8F-7E11-451E-9050-E44D64DD2691}">
  <ds:schemaRefs>
    <ds:schemaRef ds:uri="http://purl.org/dc/dcmitype/"/>
    <ds:schemaRef ds:uri="http://schemas.microsoft.com/office/infopath/2007/PartnerControls"/>
    <ds:schemaRef ds:uri="http://purl.org/dc/elements/1.1/"/>
    <ds:schemaRef ds:uri="http://schemas.microsoft.com/office/2006/metadata/properties"/>
    <ds:schemaRef ds:uri="88B3DA0D-B5DC-4227-B263-02D9B92521E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95977DD-837B-472C-A48C-79D5A459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15003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2017-09-27T23:48:00Z</cp:lastPrinted>
  <dcterms:created xsi:type="dcterms:W3CDTF">2018-12-02T23:21:00Z</dcterms:created>
  <dcterms:modified xsi:type="dcterms:W3CDTF">2018-12-02T23:21:00Z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0x010100266966F133664895A6EE3632470D45F5002CB9399196450346AE8C6089617144E2</vt:lpwstr>
  </property>
</Properties>
</file>