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1F97D" w14:textId="77777777" w:rsidR="00925162" w:rsidRPr="005D7CFC" w:rsidRDefault="00925162" w:rsidP="00252F64">
      <w:pPr>
        <w:spacing w:before="0"/>
        <w:ind w:right="40"/>
        <w:jc w:val="center"/>
        <w:rPr>
          <w:b/>
          <w:szCs w:val="24"/>
          <w:u w:val="single"/>
        </w:rPr>
      </w:pPr>
      <w:bookmarkStart w:id="0" w:name="_GoBack"/>
      <w:bookmarkEnd w:id="0"/>
      <w:r w:rsidRPr="00C57F23">
        <w:rPr>
          <w:b/>
          <w:szCs w:val="24"/>
          <w:u w:val="single"/>
        </w:rPr>
        <w:t xml:space="preserve">EXPLANATORY </w:t>
      </w:r>
      <w:r w:rsidR="0074366F">
        <w:rPr>
          <w:b/>
          <w:szCs w:val="24"/>
          <w:u w:val="single"/>
        </w:rPr>
        <w:t>STATEMEN</w:t>
      </w:r>
      <w:r w:rsidR="0074366F" w:rsidRPr="005D7CFC">
        <w:rPr>
          <w:b/>
          <w:szCs w:val="24"/>
          <w:u w:val="single"/>
        </w:rPr>
        <w:t>T</w:t>
      </w:r>
    </w:p>
    <w:p w14:paraId="4AED37A8" w14:textId="77777777" w:rsidR="0043632A" w:rsidRPr="005D7CFC" w:rsidRDefault="0043632A" w:rsidP="00252F64">
      <w:pPr>
        <w:spacing w:before="0"/>
        <w:ind w:right="40"/>
        <w:jc w:val="center"/>
        <w:rPr>
          <w:b/>
          <w:szCs w:val="24"/>
          <w:u w:val="single"/>
        </w:rPr>
      </w:pPr>
    </w:p>
    <w:p w14:paraId="097CFCA1" w14:textId="47CA1AE3" w:rsidR="00BF6037" w:rsidRPr="005D7CFC" w:rsidRDefault="00BF6037" w:rsidP="00252F64">
      <w:pPr>
        <w:spacing w:before="0"/>
        <w:ind w:right="40"/>
        <w:jc w:val="center"/>
        <w:rPr>
          <w:szCs w:val="24"/>
        </w:rPr>
      </w:pPr>
      <w:r w:rsidRPr="005D7CFC">
        <w:rPr>
          <w:szCs w:val="24"/>
        </w:rPr>
        <w:t xml:space="preserve">Issued by the Minister for </w:t>
      </w:r>
      <w:r w:rsidR="00C56D72">
        <w:rPr>
          <w:szCs w:val="24"/>
        </w:rPr>
        <w:t>Immigration, Citizenship and Multicultural</w:t>
      </w:r>
      <w:r w:rsidR="008A753A">
        <w:rPr>
          <w:szCs w:val="24"/>
        </w:rPr>
        <w:t xml:space="preserve"> Affairs</w:t>
      </w:r>
    </w:p>
    <w:p w14:paraId="1AF462BD" w14:textId="77777777" w:rsidR="00BF6037" w:rsidRPr="005D7CFC" w:rsidRDefault="00BF6037" w:rsidP="00252F64">
      <w:pPr>
        <w:spacing w:before="0"/>
        <w:ind w:right="40"/>
        <w:jc w:val="center"/>
        <w:rPr>
          <w:szCs w:val="24"/>
        </w:rPr>
      </w:pPr>
    </w:p>
    <w:p w14:paraId="2C7CB39E" w14:textId="1710D61D" w:rsidR="00490012" w:rsidRPr="005D7CFC" w:rsidRDefault="008A753A" w:rsidP="00252F64">
      <w:pPr>
        <w:spacing w:before="0"/>
        <w:ind w:right="40"/>
        <w:jc w:val="center"/>
        <w:rPr>
          <w:i/>
          <w:szCs w:val="24"/>
        </w:rPr>
      </w:pPr>
      <w:r>
        <w:rPr>
          <w:i/>
          <w:szCs w:val="24"/>
        </w:rPr>
        <w:t>Immigration (Guardianship of Children) Act 1946</w:t>
      </w:r>
    </w:p>
    <w:p w14:paraId="47038EC3" w14:textId="77777777" w:rsidR="0060602C" w:rsidRPr="005D7CFC" w:rsidRDefault="0060602C" w:rsidP="00252F64">
      <w:pPr>
        <w:spacing w:before="0"/>
        <w:ind w:right="40"/>
        <w:jc w:val="center"/>
        <w:rPr>
          <w:i/>
          <w:szCs w:val="24"/>
        </w:rPr>
      </w:pPr>
    </w:p>
    <w:p w14:paraId="6E88AAED" w14:textId="7094CA21" w:rsidR="001741F8" w:rsidRPr="0083158C" w:rsidRDefault="008A753A" w:rsidP="001741F8">
      <w:pPr>
        <w:spacing w:before="0"/>
        <w:ind w:right="40"/>
        <w:jc w:val="center"/>
        <w:rPr>
          <w:i/>
        </w:rPr>
      </w:pPr>
      <w:r>
        <w:rPr>
          <w:i/>
          <w:szCs w:val="24"/>
        </w:rPr>
        <w:t>Immigration (Guardianship of Children) R</w:t>
      </w:r>
      <w:r w:rsidR="001741F8" w:rsidRPr="000A53D4">
        <w:rPr>
          <w:i/>
          <w:szCs w:val="24"/>
        </w:rPr>
        <w:t>egulation</w:t>
      </w:r>
      <w:r>
        <w:rPr>
          <w:i/>
          <w:szCs w:val="24"/>
        </w:rPr>
        <w:t>s</w:t>
      </w:r>
      <w:r w:rsidR="001741F8" w:rsidRPr="000A53D4">
        <w:rPr>
          <w:i/>
          <w:szCs w:val="24"/>
        </w:rPr>
        <w:t> 201</w:t>
      </w:r>
      <w:r>
        <w:rPr>
          <w:i/>
          <w:szCs w:val="24"/>
        </w:rPr>
        <w:t>8</w:t>
      </w:r>
    </w:p>
    <w:p w14:paraId="0C122902" w14:textId="77777777" w:rsidR="001741F8" w:rsidRPr="00171492" w:rsidRDefault="001741F8" w:rsidP="001741F8">
      <w:pPr>
        <w:spacing w:before="0"/>
        <w:ind w:right="40"/>
        <w:rPr>
          <w:szCs w:val="24"/>
        </w:rPr>
      </w:pPr>
    </w:p>
    <w:p w14:paraId="0DFA4171" w14:textId="6E7BED9B" w:rsidR="003D0410" w:rsidRDefault="003D0410" w:rsidP="003D0410">
      <w:pPr>
        <w:spacing w:before="0"/>
        <w:rPr>
          <w:szCs w:val="24"/>
        </w:rPr>
      </w:pPr>
      <w:r>
        <w:rPr>
          <w:szCs w:val="24"/>
        </w:rPr>
        <w:t xml:space="preserve">The </w:t>
      </w:r>
      <w:r>
        <w:rPr>
          <w:i/>
          <w:szCs w:val="24"/>
        </w:rPr>
        <w:t xml:space="preserve">Immigration (Guardianship of Children) Act 1946 </w:t>
      </w:r>
      <w:r>
        <w:rPr>
          <w:szCs w:val="24"/>
        </w:rPr>
        <w:t>(the Act) provides for the Minister (</w:t>
      </w:r>
      <w:r w:rsidR="00CC5E8B">
        <w:rPr>
          <w:szCs w:val="24"/>
        </w:rPr>
        <w:t xml:space="preserve">or </w:t>
      </w:r>
      <w:r>
        <w:rPr>
          <w:szCs w:val="24"/>
        </w:rPr>
        <w:t xml:space="preserve">Ministers) administering the Act to be the legal guardian of a non-citizen child under 18 who enters Australia with the intention of becoming a permanent resident but who is not under the care of a parent, an intending adoptive parent, or other adult relative.  </w:t>
      </w:r>
      <w:r w:rsidR="006B4C40">
        <w:rPr>
          <w:szCs w:val="24"/>
        </w:rPr>
        <w:t>In addition, t</w:t>
      </w:r>
      <w:r>
        <w:rPr>
          <w:szCs w:val="24"/>
        </w:rPr>
        <w:t>he Minister may direct that a non-citizen child entering Australia in the charge of</w:t>
      </w:r>
      <w:r w:rsidR="00F42E6A">
        <w:rPr>
          <w:szCs w:val="24"/>
        </w:rPr>
        <w:t>,</w:t>
      </w:r>
      <w:r>
        <w:rPr>
          <w:szCs w:val="24"/>
        </w:rPr>
        <w:t xml:space="preserve"> or under the care of</w:t>
      </w:r>
      <w:r w:rsidR="00F42E6A">
        <w:rPr>
          <w:szCs w:val="24"/>
        </w:rPr>
        <w:t>,</w:t>
      </w:r>
      <w:r>
        <w:rPr>
          <w:szCs w:val="24"/>
        </w:rPr>
        <w:t xml:space="preserve"> a relative other than a parent is to be a ward of the Minister, if the relative consents and the Minister is satisfied that it is necessary in the child’s interests.  The Act provides that where the Minister is the legal guardian of a non-citizen child, the Minister may place the child in the custody of another person.</w:t>
      </w:r>
    </w:p>
    <w:p w14:paraId="54AD5122" w14:textId="77777777" w:rsidR="003D0410" w:rsidRDefault="003D0410" w:rsidP="003D0410">
      <w:pPr>
        <w:spacing w:before="0"/>
        <w:rPr>
          <w:szCs w:val="24"/>
        </w:rPr>
      </w:pPr>
    </w:p>
    <w:p w14:paraId="180E7153" w14:textId="6DDF94B8" w:rsidR="003D0410" w:rsidRPr="007E019F" w:rsidRDefault="003D0410" w:rsidP="003D0410">
      <w:pPr>
        <w:spacing w:before="0"/>
        <w:rPr>
          <w:szCs w:val="24"/>
        </w:rPr>
      </w:pPr>
      <w:r>
        <w:rPr>
          <w:szCs w:val="24"/>
        </w:rPr>
        <w:t xml:space="preserve">Section 12 of the Act </w:t>
      </w:r>
      <w:r w:rsidRPr="00087615">
        <w:rPr>
          <w:szCs w:val="24"/>
        </w:rPr>
        <w:t>provide</w:t>
      </w:r>
      <w:r>
        <w:rPr>
          <w:szCs w:val="24"/>
        </w:rPr>
        <w:t>s</w:t>
      </w:r>
      <w:r w:rsidRPr="00087615">
        <w:rPr>
          <w:szCs w:val="24"/>
        </w:rPr>
        <w:t xml:space="preserve"> that the Governor</w:t>
      </w:r>
      <w:r w:rsidRPr="00087615">
        <w:rPr>
          <w:szCs w:val="24"/>
        </w:rPr>
        <w:noBreakHyphen/>
        <w:t>General may make regulations</w:t>
      </w:r>
      <w:r>
        <w:rPr>
          <w:szCs w:val="24"/>
        </w:rPr>
        <w:t xml:space="preserve"> prescribing all matters required or permitted by the Act to be prescribed, or which are necessary </w:t>
      </w:r>
      <w:r w:rsidRPr="00087615">
        <w:rPr>
          <w:szCs w:val="24"/>
        </w:rPr>
        <w:t xml:space="preserve">or </w:t>
      </w:r>
      <w:r w:rsidRPr="007E019F">
        <w:rPr>
          <w:szCs w:val="24"/>
        </w:rPr>
        <w:t>convenient to be prescribed for carrying out or gi</w:t>
      </w:r>
      <w:r>
        <w:rPr>
          <w:szCs w:val="24"/>
        </w:rPr>
        <w:t>ving effect to the Act</w:t>
      </w:r>
      <w:r w:rsidRPr="007E019F">
        <w:rPr>
          <w:szCs w:val="24"/>
        </w:rPr>
        <w:t>.</w:t>
      </w:r>
      <w:r>
        <w:rPr>
          <w:szCs w:val="24"/>
        </w:rPr>
        <w:t xml:space="preserve"> </w:t>
      </w:r>
    </w:p>
    <w:p w14:paraId="7D1E4D2C" w14:textId="77777777" w:rsidR="003D0410" w:rsidRDefault="003D0410" w:rsidP="003D0410">
      <w:pPr>
        <w:spacing w:before="0"/>
        <w:ind w:right="42"/>
        <w:rPr>
          <w:szCs w:val="24"/>
        </w:rPr>
      </w:pPr>
    </w:p>
    <w:p w14:paraId="0E8390E4" w14:textId="49E56D81" w:rsidR="003D0410" w:rsidRDefault="003D0410" w:rsidP="003D0410">
      <w:pPr>
        <w:spacing w:before="0"/>
        <w:ind w:right="42"/>
        <w:rPr>
          <w:szCs w:val="24"/>
        </w:rPr>
      </w:pPr>
      <w:r w:rsidRPr="004D77C6">
        <w:rPr>
          <w:szCs w:val="24"/>
        </w:rPr>
        <w:t xml:space="preserve">The </w:t>
      </w:r>
      <w:r>
        <w:rPr>
          <w:i/>
          <w:szCs w:val="24"/>
        </w:rPr>
        <w:t>Immigration (Guardianship of Children)</w:t>
      </w:r>
      <w:r w:rsidRPr="00E83EB0">
        <w:rPr>
          <w:i/>
          <w:szCs w:val="24"/>
        </w:rPr>
        <w:t xml:space="preserve"> Regulation</w:t>
      </w:r>
      <w:r>
        <w:rPr>
          <w:i/>
          <w:szCs w:val="24"/>
        </w:rPr>
        <w:t>s</w:t>
      </w:r>
      <w:r w:rsidRPr="00E83EB0">
        <w:rPr>
          <w:i/>
          <w:szCs w:val="24"/>
        </w:rPr>
        <w:t> 201</w:t>
      </w:r>
      <w:r>
        <w:rPr>
          <w:i/>
          <w:szCs w:val="24"/>
        </w:rPr>
        <w:t>8</w:t>
      </w:r>
      <w:r w:rsidRPr="00E83EB0">
        <w:rPr>
          <w:szCs w:val="24"/>
        </w:rPr>
        <w:t xml:space="preserve"> (the</w:t>
      </w:r>
      <w:r>
        <w:rPr>
          <w:szCs w:val="24"/>
        </w:rPr>
        <w:t xml:space="preserve"> </w:t>
      </w:r>
      <w:r w:rsidRPr="00E67F08">
        <w:rPr>
          <w:szCs w:val="24"/>
        </w:rPr>
        <w:t>Regulation</w:t>
      </w:r>
      <w:r>
        <w:rPr>
          <w:szCs w:val="24"/>
        </w:rPr>
        <w:t>s)</w:t>
      </w:r>
      <w:r w:rsidRPr="00E67F08">
        <w:rPr>
          <w:szCs w:val="24"/>
        </w:rPr>
        <w:t xml:space="preserve"> </w:t>
      </w:r>
      <w:r>
        <w:rPr>
          <w:szCs w:val="24"/>
        </w:rPr>
        <w:t>remake</w:t>
      </w:r>
      <w:r w:rsidRPr="004D77C6">
        <w:rPr>
          <w:szCs w:val="24"/>
        </w:rPr>
        <w:t xml:space="preserve"> the </w:t>
      </w:r>
      <w:r>
        <w:rPr>
          <w:i/>
          <w:szCs w:val="24"/>
        </w:rPr>
        <w:t>Immigration (Guardianship of Children) Regulations 2001</w:t>
      </w:r>
      <w:r>
        <w:rPr>
          <w:szCs w:val="24"/>
        </w:rPr>
        <w:t xml:space="preserve"> (the </w:t>
      </w:r>
      <w:r w:rsidR="003022EA">
        <w:rPr>
          <w:szCs w:val="24"/>
        </w:rPr>
        <w:t xml:space="preserve">2001 </w:t>
      </w:r>
      <w:r>
        <w:rPr>
          <w:szCs w:val="24"/>
        </w:rPr>
        <w:t>Regulations)</w:t>
      </w:r>
      <w:r w:rsidR="00CC5E8B">
        <w:rPr>
          <w:szCs w:val="24"/>
        </w:rPr>
        <w:t xml:space="preserve"> in accordance with regular </w:t>
      </w:r>
      <w:proofErr w:type="spellStart"/>
      <w:r w:rsidR="00CC5E8B">
        <w:rPr>
          <w:szCs w:val="24"/>
        </w:rPr>
        <w:t>sunsetting</w:t>
      </w:r>
      <w:proofErr w:type="spellEnd"/>
      <w:r w:rsidR="00CC5E8B">
        <w:rPr>
          <w:szCs w:val="24"/>
        </w:rPr>
        <w:t xml:space="preserve"> practice, where the regulations being replaced are still fit for purpose</w:t>
      </w:r>
      <w:r>
        <w:rPr>
          <w:szCs w:val="24"/>
        </w:rPr>
        <w:t xml:space="preserve">. </w:t>
      </w:r>
    </w:p>
    <w:p w14:paraId="685A30B3" w14:textId="77777777" w:rsidR="003D0410" w:rsidRDefault="003D0410" w:rsidP="003D0410">
      <w:pPr>
        <w:spacing w:before="0"/>
        <w:ind w:right="42"/>
        <w:rPr>
          <w:szCs w:val="24"/>
        </w:rPr>
      </w:pPr>
    </w:p>
    <w:p w14:paraId="670B33DE" w14:textId="77777777" w:rsidR="003D0410" w:rsidRDefault="003D0410" w:rsidP="003D0410">
      <w:pPr>
        <w:spacing w:before="0"/>
        <w:ind w:right="42"/>
      </w:pPr>
      <w:r>
        <w:t xml:space="preserve">The </w:t>
      </w:r>
      <w:r>
        <w:rPr>
          <w:i/>
          <w:iCs/>
        </w:rPr>
        <w:t>Legislation Act 2003</w:t>
      </w:r>
      <w:r>
        <w:t xml:space="preserve"> (the Legislation Act) provides that all legislative instruments, other than exempt instruments, progressively ‘sunset’ according to the timetable set out in the Legislation Act. When a legislative instrument sunsets, it is automatically repealed under section 50 of the Legislation Act.</w:t>
      </w:r>
    </w:p>
    <w:p w14:paraId="33D1BA9E" w14:textId="77777777" w:rsidR="003D0410" w:rsidRDefault="003D0410" w:rsidP="003D0410">
      <w:pPr>
        <w:spacing w:before="0"/>
        <w:ind w:right="42"/>
      </w:pPr>
    </w:p>
    <w:p w14:paraId="0FF1199E" w14:textId="1FF1CBDA" w:rsidR="003D0410" w:rsidRDefault="003D0410" w:rsidP="003D0410">
      <w:pPr>
        <w:spacing w:before="0"/>
        <w:ind w:right="42"/>
      </w:pPr>
      <w:r>
        <w:t xml:space="preserve">The </w:t>
      </w:r>
      <w:r w:rsidR="003022EA">
        <w:t xml:space="preserve">2001 </w:t>
      </w:r>
      <w:r>
        <w:t xml:space="preserve">Regulations were made under section 12 of the Act on 29 August 2001, commenced on 1 November 2001, and were registered on the </w:t>
      </w:r>
      <w:r w:rsidR="00625522">
        <w:t xml:space="preserve">Federal Register of Legislation (the FRL) </w:t>
      </w:r>
      <w:r>
        <w:t>on 1 January 2005, the date the Legislation Ac</w:t>
      </w:r>
      <w:r w:rsidR="00545DD6">
        <w:t>t commenced. Subsection 50(2) </w:t>
      </w:r>
      <w:r>
        <w:t xml:space="preserve">of the Legislation Act provides that a legislative instrument that was registered on the </w:t>
      </w:r>
      <w:r w:rsidR="00625522">
        <w:t xml:space="preserve">FRL </w:t>
      </w:r>
      <w:r>
        <w:t>on</w:t>
      </w:r>
      <w:r w:rsidR="00625522">
        <w:t xml:space="preserve"> 1 </w:t>
      </w:r>
      <w:r>
        <w:t xml:space="preserve">January 2005 will sunset on 1 October 2019.   </w:t>
      </w:r>
    </w:p>
    <w:p w14:paraId="2F706A30" w14:textId="19426632" w:rsidR="003D0410" w:rsidRDefault="003D0410" w:rsidP="003D0410">
      <w:r>
        <w:t xml:space="preserve">The Regulations remake the </w:t>
      </w:r>
      <w:r w:rsidR="003022EA">
        <w:t xml:space="preserve">2001 </w:t>
      </w:r>
      <w:r>
        <w:t xml:space="preserve">Regulations following a review of their fitness for purpose.  The Regulations are in substantially the same form as the </w:t>
      </w:r>
      <w:r w:rsidR="003022EA">
        <w:t xml:space="preserve">2001 </w:t>
      </w:r>
      <w:r>
        <w:t xml:space="preserve">Regulations.  Provisions that are no longer required </w:t>
      </w:r>
      <w:proofErr w:type="gramStart"/>
      <w:r>
        <w:t>have been omitted</w:t>
      </w:r>
      <w:proofErr w:type="gramEnd"/>
      <w:r>
        <w:t xml:space="preserve">, and minor changes </w:t>
      </w:r>
      <w:r w:rsidR="001C1192">
        <w:t xml:space="preserve">have been made </w:t>
      </w:r>
      <w:r>
        <w:t xml:space="preserve">to update the drafting and clarify provision for delegation of the Minister’s powers and functions.  </w:t>
      </w:r>
    </w:p>
    <w:p w14:paraId="4495A958" w14:textId="30B1B112" w:rsidR="003D0410" w:rsidRDefault="003D0410" w:rsidP="00D54649">
      <w:r>
        <w:t>The Regulations</w:t>
      </w:r>
      <w:r w:rsidR="00970C12">
        <w:t xml:space="preserve"> repeal </w:t>
      </w:r>
      <w:r w:rsidR="00015075">
        <w:t xml:space="preserve">and </w:t>
      </w:r>
      <w:r w:rsidR="00970C12">
        <w:t xml:space="preserve">remake the </w:t>
      </w:r>
      <w:r w:rsidR="00D3791E">
        <w:t xml:space="preserve">2001 </w:t>
      </w:r>
      <w:r w:rsidR="00970C12">
        <w:t xml:space="preserve">Regulations </w:t>
      </w:r>
      <w:proofErr w:type="gramStart"/>
      <w:r w:rsidR="00970C12">
        <w:t>to</w:t>
      </w:r>
      <w:proofErr w:type="gramEnd"/>
      <w:r>
        <w:t>:</w:t>
      </w:r>
    </w:p>
    <w:p w14:paraId="32064D01" w14:textId="77777777" w:rsidR="00D54649" w:rsidRDefault="00D54649" w:rsidP="00A83A13">
      <w:pPr>
        <w:spacing w:before="0"/>
      </w:pPr>
    </w:p>
    <w:p w14:paraId="3EF8CFFA" w14:textId="77777777" w:rsidR="003D0410" w:rsidRDefault="003D0410" w:rsidP="003D0410">
      <w:pPr>
        <w:pStyle w:val="ListParagraph"/>
        <w:numPr>
          <w:ilvl w:val="0"/>
          <w:numId w:val="26"/>
        </w:numPr>
        <w:spacing w:before="0" w:after="160" w:line="259" w:lineRule="auto"/>
        <w:contextualSpacing/>
      </w:pPr>
      <w:r>
        <w:t>prescribe the principles to be observed by the Minister or delegate when giving a direction that a non-citizen child under 18 entering Australia in the care of a relative other than a parent is to be a ward of the Minister, in particular clarifying the requirement that the direction must be in the interests of the child;</w:t>
      </w:r>
    </w:p>
    <w:p w14:paraId="6A4F7306" w14:textId="77777777" w:rsidR="003D0410" w:rsidRDefault="003D0410" w:rsidP="003D0410">
      <w:pPr>
        <w:pStyle w:val="ListParagraph"/>
        <w:spacing w:before="0" w:after="160" w:line="259" w:lineRule="auto"/>
        <w:ind w:left="765"/>
        <w:contextualSpacing/>
      </w:pPr>
    </w:p>
    <w:p w14:paraId="04FC98C8" w14:textId="77777777" w:rsidR="003D0410" w:rsidRDefault="003D0410" w:rsidP="003D0410">
      <w:pPr>
        <w:pStyle w:val="ListParagraph"/>
        <w:numPr>
          <w:ilvl w:val="0"/>
          <w:numId w:val="26"/>
        </w:numPr>
        <w:spacing w:before="0" w:after="160" w:line="259" w:lineRule="auto"/>
        <w:contextualSpacing/>
      </w:pPr>
      <w:r>
        <w:lastRenderedPageBreak/>
        <w:t>prescribe provisions to be observed by custodians in relation to the custody, control, welfare, care, education, training and employment of non-citizen children;</w:t>
      </w:r>
    </w:p>
    <w:p w14:paraId="697DDDD6" w14:textId="77777777" w:rsidR="003D0410" w:rsidRDefault="003D0410" w:rsidP="003D0410">
      <w:pPr>
        <w:pStyle w:val="ListParagraph"/>
        <w:ind w:left="825"/>
      </w:pPr>
    </w:p>
    <w:p w14:paraId="1CB448E4" w14:textId="77777777" w:rsidR="003D0410" w:rsidRDefault="003D0410" w:rsidP="003D0410">
      <w:pPr>
        <w:pStyle w:val="ListParagraph"/>
        <w:numPr>
          <w:ilvl w:val="0"/>
          <w:numId w:val="23"/>
        </w:numPr>
        <w:spacing w:before="0" w:after="160" w:line="259" w:lineRule="auto"/>
        <w:contextualSpacing/>
      </w:pPr>
      <w:r>
        <w:t xml:space="preserve">require the Minister to keep a Register of Custodians that contains details of the custodian and the name, date of birth and sex of each child in the custody of the custodian, and any other particulars that the Minister considers relevant; </w:t>
      </w:r>
    </w:p>
    <w:p w14:paraId="4B5D06C1" w14:textId="77777777" w:rsidR="003D0410" w:rsidRDefault="003D0410" w:rsidP="003D0410">
      <w:pPr>
        <w:pStyle w:val="ListParagraph"/>
      </w:pPr>
    </w:p>
    <w:p w14:paraId="4AD8EF3B" w14:textId="68BF761A" w:rsidR="003D0410" w:rsidRDefault="003D0410" w:rsidP="003D0410">
      <w:pPr>
        <w:pStyle w:val="ListParagraph"/>
        <w:numPr>
          <w:ilvl w:val="0"/>
          <w:numId w:val="23"/>
        </w:numPr>
        <w:spacing w:before="0" w:after="160" w:line="259" w:lineRule="auto"/>
        <w:contextualSpacing/>
      </w:pPr>
      <w:r>
        <w:t>provide that provisions of State and Territory laws under which children may become State wards do not apply in relation to children coming under the Act, but that delegates of the Minister</w:t>
      </w:r>
      <w:r w:rsidR="00970C12">
        <w:t xml:space="preserve"> under the Act</w:t>
      </w:r>
      <w:r>
        <w:t xml:space="preserve"> have the same rights and powers that they would have under the relevant State and Territory laws if the child was in the custody and care of the person or a State ward under those laws;</w:t>
      </w:r>
    </w:p>
    <w:p w14:paraId="7F5E9175" w14:textId="77777777" w:rsidR="003D0410" w:rsidRDefault="003D0410" w:rsidP="003D0410">
      <w:pPr>
        <w:pStyle w:val="ListParagraph"/>
        <w:ind w:left="825"/>
      </w:pPr>
    </w:p>
    <w:p w14:paraId="69FF2C57" w14:textId="34781B2F" w:rsidR="003D0410" w:rsidRDefault="003D0410" w:rsidP="003D0410">
      <w:pPr>
        <w:pStyle w:val="ListParagraph"/>
        <w:numPr>
          <w:ilvl w:val="0"/>
          <w:numId w:val="23"/>
        </w:numPr>
        <w:spacing w:before="0" w:after="160" w:line="259" w:lineRule="auto"/>
        <w:contextualSpacing/>
      </w:pPr>
      <w:r>
        <w:t>require a master, owner or agent of an aircraft or ship travelling outside Australia who has reason to suspect that a passenger or intending passenger is a child to whom the Act applies</w:t>
      </w:r>
      <w:r w:rsidR="006F0563">
        <w:t>,</w:t>
      </w:r>
      <w:r>
        <w:t xml:space="preserve"> who is leaving the State or Territory without the Minster’s consent, to notify the Minister in writing of the passenger</w:t>
      </w:r>
      <w:r w:rsidR="006F0563">
        <w:t>’</w:t>
      </w:r>
      <w:r>
        <w:t>s name and the reasons for the suspicion;</w:t>
      </w:r>
    </w:p>
    <w:p w14:paraId="7D54E2BD" w14:textId="77777777" w:rsidR="003D0410" w:rsidRDefault="003D0410" w:rsidP="003D0410">
      <w:pPr>
        <w:pStyle w:val="ListParagraph"/>
      </w:pPr>
    </w:p>
    <w:p w14:paraId="3C8B6465" w14:textId="4E2D08BF" w:rsidR="003D0410" w:rsidRDefault="003D0410" w:rsidP="003D0410">
      <w:pPr>
        <w:pStyle w:val="ListParagraph"/>
        <w:numPr>
          <w:ilvl w:val="0"/>
          <w:numId w:val="23"/>
        </w:numPr>
        <w:spacing w:before="0" w:after="160" w:line="259" w:lineRule="auto"/>
        <w:contextualSpacing/>
      </w:pPr>
      <w:r>
        <w:t xml:space="preserve"> prescribe officers of </w:t>
      </w:r>
      <w:r w:rsidR="006F0563">
        <w:t xml:space="preserve">the </w:t>
      </w:r>
      <w:r>
        <w:t xml:space="preserve">Commonwealth or </w:t>
      </w:r>
      <w:r w:rsidR="006F0563">
        <w:t xml:space="preserve">a </w:t>
      </w:r>
      <w:r>
        <w:t>State or Territory performing functions in relation to the welfare of children and who are delegates under the Act, as officers who may give a certificate for the purposes of the Act that a child named in the certificat</w:t>
      </w:r>
      <w:r w:rsidR="006F0563">
        <w:t>e</w:t>
      </w:r>
      <w:r>
        <w:t xml:space="preserve"> is a child coming within the Act</w:t>
      </w:r>
      <w:r w:rsidR="006F0563">
        <w:t xml:space="preserve">; </w:t>
      </w:r>
      <w:r>
        <w:t>and</w:t>
      </w:r>
    </w:p>
    <w:p w14:paraId="4A975AB8" w14:textId="77777777" w:rsidR="003D0410" w:rsidRDefault="003D0410" w:rsidP="003D0410">
      <w:pPr>
        <w:pStyle w:val="ListParagraph"/>
      </w:pPr>
    </w:p>
    <w:p w14:paraId="2B80317E" w14:textId="508845DD" w:rsidR="003D0410" w:rsidRDefault="003D0410" w:rsidP="003D0410">
      <w:pPr>
        <w:pStyle w:val="ListParagraph"/>
        <w:numPr>
          <w:ilvl w:val="0"/>
          <w:numId w:val="23"/>
        </w:numPr>
        <w:spacing w:before="0" w:after="160" w:line="259" w:lineRule="auto"/>
        <w:contextualSpacing/>
      </w:pPr>
      <w:r>
        <w:t xml:space="preserve">provide that the Minister may delegate all or any of the Minister’s powers or functions under the regulations to: an APS employee who holds, or is acting in an Executive Level 1 or higher position in the Department of Home Affairs; or an officer or employee of a State or Territory </w:t>
      </w:r>
      <w:r w:rsidR="00D3791E">
        <w:t xml:space="preserve">who </w:t>
      </w:r>
      <w:r>
        <w:t>exercises power or performs functions in relation to the welfare of children and who holds, or is acting in, a position that is sufficiently senior to exercise the powers and perform the functions delegated.</w:t>
      </w:r>
    </w:p>
    <w:p w14:paraId="68F8A432" w14:textId="19432663" w:rsidR="003F5E62" w:rsidRDefault="00CE0293" w:rsidP="003D0410">
      <w:pPr>
        <w:spacing w:before="0"/>
        <w:rPr>
          <w:szCs w:val="24"/>
        </w:rPr>
      </w:pPr>
      <w:r w:rsidRPr="009A063E">
        <w:rPr>
          <w:szCs w:val="24"/>
        </w:rPr>
        <w:t xml:space="preserve">The Office of Best Practice Regulation (the OBPR) has been consulted </w:t>
      </w:r>
      <w:r>
        <w:rPr>
          <w:szCs w:val="24"/>
        </w:rPr>
        <w:t>regarding</w:t>
      </w:r>
      <w:r w:rsidRPr="009A063E">
        <w:rPr>
          <w:szCs w:val="24"/>
        </w:rPr>
        <w:t xml:space="preserve"> the Regulation</w:t>
      </w:r>
      <w:r>
        <w:rPr>
          <w:szCs w:val="24"/>
        </w:rPr>
        <w:t>s</w:t>
      </w:r>
      <w:r w:rsidRPr="009A063E">
        <w:rPr>
          <w:szCs w:val="24"/>
        </w:rPr>
        <w:t xml:space="preserve">. </w:t>
      </w:r>
      <w:r>
        <w:rPr>
          <w:szCs w:val="24"/>
        </w:rPr>
        <w:t xml:space="preserve"> </w:t>
      </w:r>
      <w:r w:rsidRPr="009A063E">
        <w:rPr>
          <w:szCs w:val="24"/>
        </w:rPr>
        <w:t xml:space="preserve">The OBPR considers that the </w:t>
      </w:r>
      <w:r>
        <w:rPr>
          <w:szCs w:val="24"/>
        </w:rPr>
        <w:t xml:space="preserve">Regulations will not have a significant regulatory impact </w:t>
      </w:r>
      <w:r w:rsidRPr="009A063E">
        <w:rPr>
          <w:szCs w:val="24"/>
        </w:rPr>
        <w:t xml:space="preserve">on business </w:t>
      </w:r>
      <w:r>
        <w:rPr>
          <w:szCs w:val="24"/>
        </w:rPr>
        <w:t xml:space="preserve">and </w:t>
      </w:r>
      <w:r w:rsidRPr="009A063E">
        <w:rPr>
          <w:szCs w:val="24"/>
        </w:rPr>
        <w:t xml:space="preserve">no further analysis (in </w:t>
      </w:r>
      <w:r w:rsidRPr="009A063E">
        <w:rPr>
          <w:color w:val="000000"/>
          <w:szCs w:val="24"/>
        </w:rPr>
        <w:t xml:space="preserve">the form of a Regulation Impact Statement) is required. </w:t>
      </w:r>
      <w:r>
        <w:rPr>
          <w:color w:val="000000"/>
          <w:szCs w:val="24"/>
        </w:rPr>
        <w:t xml:space="preserve"> </w:t>
      </w:r>
      <w:r w:rsidRPr="009A063E">
        <w:rPr>
          <w:szCs w:val="24"/>
        </w:rPr>
        <w:t>The OBPR consultation reference</w:t>
      </w:r>
      <w:r>
        <w:rPr>
          <w:szCs w:val="24"/>
        </w:rPr>
        <w:t xml:space="preserve"> is </w:t>
      </w:r>
      <w:r w:rsidRPr="00476BD0">
        <w:t>2</w:t>
      </w:r>
      <w:r>
        <w:t>3972.</w:t>
      </w:r>
      <w:r w:rsidRPr="005478BA">
        <w:t xml:space="preserve"> </w:t>
      </w:r>
      <w:r>
        <w:t xml:space="preserve"> This</w:t>
      </w:r>
      <w:r w:rsidRPr="001C1517">
        <w:t xml:space="preserve"> relates to the remaking of the </w:t>
      </w:r>
      <w:r w:rsidR="00F71FB3">
        <w:t>2001</w:t>
      </w:r>
      <w:r w:rsidR="00F71FB3" w:rsidRPr="001C1517">
        <w:t xml:space="preserve"> </w:t>
      </w:r>
      <w:r w:rsidRPr="001C1517">
        <w:t>Regulation</w:t>
      </w:r>
      <w:r>
        <w:t>s</w:t>
      </w:r>
      <w:r w:rsidRPr="001C1517">
        <w:t xml:space="preserve"> in preparation for </w:t>
      </w:r>
      <w:proofErr w:type="spellStart"/>
      <w:r w:rsidRPr="001C1517">
        <w:t>sunsetting</w:t>
      </w:r>
      <w:proofErr w:type="spellEnd"/>
      <w:r w:rsidRPr="001C1517">
        <w:t xml:space="preserve"> which </w:t>
      </w:r>
      <w:r>
        <w:t>occurs</w:t>
      </w:r>
      <w:r w:rsidRPr="001C1517">
        <w:t xml:space="preserve"> on 1 October 201</w:t>
      </w:r>
      <w:r>
        <w:t>9</w:t>
      </w:r>
      <w:r w:rsidRPr="001C1517">
        <w:t>.</w:t>
      </w:r>
      <w:r>
        <w:t xml:space="preserve">  It also relates</w:t>
      </w:r>
      <w:r w:rsidRPr="005478BA">
        <w:rPr>
          <w:szCs w:val="24"/>
        </w:rPr>
        <w:t xml:space="preserve"> to </w:t>
      </w:r>
      <w:r>
        <w:rPr>
          <w:szCs w:val="24"/>
        </w:rPr>
        <w:t>other minor changes to update policy settings</w:t>
      </w:r>
      <w:r w:rsidR="00D3791E">
        <w:rPr>
          <w:szCs w:val="24"/>
        </w:rPr>
        <w:t>.</w:t>
      </w:r>
    </w:p>
    <w:p w14:paraId="229105C0" w14:textId="43E2FA4E" w:rsidR="00CE0293" w:rsidRDefault="00CE0293" w:rsidP="003D0410">
      <w:pPr>
        <w:spacing w:before="0"/>
      </w:pPr>
    </w:p>
    <w:p w14:paraId="1644EAFC" w14:textId="7FA91444" w:rsidR="00CE0293" w:rsidRDefault="006B4C40" w:rsidP="00CE0293">
      <w:pPr>
        <w:spacing w:before="0"/>
        <w:ind w:right="91"/>
      </w:pPr>
      <w:r>
        <w:rPr>
          <w:rFonts w:cstheme="minorHAnsi"/>
        </w:rPr>
        <w:t>N</w:t>
      </w:r>
      <w:r w:rsidR="00CE0293">
        <w:rPr>
          <w:rFonts w:cstheme="minorHAnsi"/>
        </w:rPr>
        <w:t xml:space="preserve">o consultation was considered necessary because the amendments do not substantially alter existing arrangements.  This accords with subsection 17(1) of the </w:t>
      </w:r>
      <w:r w:rsidR="00CE0293" w:rsidRPr="006859E6">
        <w:rPr>
          <w:rFonts w:cstheme="minorHAnsi"/>
        </w:rPr>
        <w:t>Legislation Act</w:t>
      </w:r>
      <w:r w:rsidR="00CE0293">
        <w:rPr>
          <w:rFonts w:cstheme="minorHAnsi"/>
          <w:i/>
        </w:rPr>
        <w:t xml:space="preserve"> </w:t>
      </w:r>
      <w:r w:rsidR="00CE0293">
        <w:rPr>
          <w:rFonts w:cstheme="minorHAnsi"/>
        </w:rPr>
        <w:t>which requires consultations to be appropriate and reasonably practicable</w:t>
      </w:r>
      <w:r w:rsidR="00CE0293">
        <w:t xml:space="preserve">. </w:t>
      </w:r>
    </w:p>
    <w:p w14:paraId="12B20818" w14:textId="77777777" w:rsidR="00CE0293" w:rsidRDefault="00CE0293" w:rsidP="003D0410">
      <w:pPr>
        <w:spacing w:before="0"/>
      </w:pPr>
    </w:p>
    <w:p w14:paraId="6FF770C8" w14:textId="04757631" w:rsidR="003D0410" w:rsidRDefault="003D0410" w:rsidP="003D0410">
      <w:pPr>
        <w:spacing w:before="0"/>
      </w:pPr>
      <w:r w:rsidRPr="00402F3A">
        <w:t>The</w:t>
      </w:r>
      <w:r>
        <w:t xml:space="preserve"> </w:t>
      </w:r>
      <w:r w:rsidRPr="00402F3A">
        <w:t>Act specifies no conditions that need to be satisfied before the power to make the proposed Regulation</w:t>
      </w:r>
      <w:r>
        <w:t>s</w:t>
      </w:r>
      <w:r w:rsidRPr="00402F3A">
        <w:t xml:space="preserve"> may be exercised. </w:t>
      </w:r>
    </w:p>
    <w:p w14:paraId="2943E4C8" w14:textId="1C52B1D9" w:rsidR="00943F70" w:rsidRDefault="00943F70" w:rsidP="003D0410">
      <w:pPr>
        <w:spacing w:before="0"/>
      </w:pPr>
    </w:p>
    <w:p w14:paraId="2B7D8635" w14:textId="0A23E74B" w:rsidR="00943F70" w:rsidRDefault="00970C12" w:rsidP="003D0410">
      <w:pPr>
        <w:spacing w:before="0"/>
      </w:pPr>
      <w:r>
        <w:t xml:space="preserve">An overview of the Act and details </w:t>
      </w:r>
      <w:r w:rsidR="00943F70">
        <w:t>of the Regulations are set out in Attachment B.</w:t>
      </w:r>
    </w:p>
    <w:p w14:paraId="02AEA9D6" w14:textId="77777777" w:rsidR="003D0410" w:rsidRPr="0088719E" w:rsidRDefault="003D0410" w:rsidP="003D0410">
      <w:pPr>
        <w:tabs>
          <w:tab w:val="left" w:pos="6521"/>
        </w:tabs>
        <w:spacing w:before="0"/>
        <w:ind w:right="42"/>
        <w:rPr>
          <w:szCs w:val="24"/>
        </w:rPr>
      </w:pPr>
    </w:p>
    <w:p w14:paraId="01B62FEB" w14:textId="10408F91" w:rsidR="003D0410" w:rsidRPr="00340473" w:rsidRDefault="003D0410" w:rsidP="003D0410">
      <w:pPr>
        <w:tabs>
          <w:tab w:val="left" w:pos="6521"/>
        </w:tabs>
        <w:spacing w:before="0"/>
        <w:ind w:right="42"/>
        <w:rPr>
          <w:szCs w:val="24"/>
        </w:rPr>
      </w:pPr>
      <w:r w:rsidRPr="0025120A">
        <w:rPr>
          <w:szCs w:val="24"/>
        </w:rPr>
        <w:t>The Regulation</w:t>
      </w:r>
      <w:r>
        <w:rPr>
          <w:szCs w:val="24"/>
        </w:rPr>
        <w:t>s</w:t>
      </w:r>
      <w:r w:rsidRPr="0025120A">
        <w:rPr>
          <w:szCs w:val="24"/>
        </w:rPr>
        <w:t xml:space="preserve"> </w:t>
      </w:r>
      <w:r w:rsidR="00943F70">
        <w:rPr>
          <w:szCs w:val="24"/>
        </w:rPr>
        <w:t>are</w:t>
      </w:r>
      <w:r w:rsidRPr="0025120A">
        <w:rPr>
          <w:szCs w:val="24"/>
        </w:rPr>
        <w:t xml:space="preserve"> a legislative instrument for the purposes of the </w:t>
      </w:r>
      <w:r w:rsidRPr="00943F70">
        <w:rPr>
          <w:szCs w:val="24"/>
        </w:rPr>
        <w:t>Legislation</w:t>
      </w:r>
      <w:r w:rsidR="00943F70">
        <w:rPr>
          <w:szCs w:val="24"/>
        </w:rPr>
        <w:t xml:space="preserve"> Act</w:t>
      </w:r>
      <w:r w:rsidRPr="0025120A">
        <w:rPr>
          <w:szCs w:val="24"/>
        </w:rPr>
        <w:t>.</w:t>
      </w:r>
    </w:p>
    <w:p w14:paraId="4558EE30" w14:textId="77777777" w:rsidR="003D0410" w:rsidRPr="006D5D80" w:rsidRDefault="003D0410" w:rsidP="003D0410">
      <w:pPr>
        <w:widowControl w:val="0"/>
        <w:adjustRightInd w:val="0"/>
        <w:spacing w:before="0"/>
        <w:ind w:right="85"/>
        <w:textAlignment w:val="baseline"/>
      </w:pPr>
    </w:p>
    <w:p w14:paraId="7FB69187" w14:textId="4760CDD2" w:rsidR="003D0410" w:rsidRDefault="003D0410" w:rsidP="003D0410">
      <w:pPr>
        <w:widowControl w:val="0"/>
        <w:tabs>
          <w:tab w:val="left" w:pos="6463"/>
        </w:tabs>
        <w:adjustRightInd w:val="0"/>
        <w:spacing w:before="0"/>
        <w:ind w:right="85"/>
        <w:textAlignment w:val="baseline"/>
        <w:rPr>
          <w:szCs w:val="24"/>
        </w:rPr>
      </w:pPr>
      <w:r w:rsidRPr="006D5D80">
        <w:rPr>
          <w:szCs w:val="24"/>
        </w:rPr>
        <w:t>The Regulation</w:t>
      </w:r>
      <w:r>
        <w:rPr>
          <w:szCs w:val="24"/>
        </w:rPr>
        <w:t>s</w:t>
      </w:r>
      <w:r w:rsidR="00943F70">
        <w:rPr>
          <w:szCs w:val="24"/>
        </w:rPr>
        <w:t xml:space="preserve"> </w:t>
      </w:r>
      <w:r w:rsidRPr="006D5D80">
        <w:rPr>
          <w:szCs w:val="24"/>
        </w:rPr>
        <w:t xml:space="preserve">commence on 1 </w:t>
      </w:r>
      <w:r>
        <w:rPr>
          <w:szCs w:val="24"/>
        </w:rPr>
        <w:t>October 2019</w:t>
      </w:r>
      <w:r w:rsidRPr="006D5D80">
        <w:rPr>
          <w:szCs w:val="24"/>
        </w:rPr>
        <w:t>.</w:t>
      </w:r>
      <w:r>
        <w:rPr>
          <w:szCs w:val="24"/>
        </w:rPr>
        <w:tab/>
      </w:r>
    </w:p>
    <w:p w14:paraId="36528FC0" w14:textId="77777777" w:rsidR="006D53EB" w:rsidRDefault="006D53EB">
      <w:pPr>
        <w:spacing w:before="0"/>
        <w:rPr>
          <w:szCs w:val="24"/>
          <w:highlight w:val="yellow"/>
        </w:rPr>
      </w:pPr>
      <w:r>
        <w:rPr>
          <w:szCs w:val="24"/>
          <w:highlight w:val="yellow"/>
        </w:rPr>
        <w:br w:type="page"/>
      </w:r>
    </w:p>
    <w:p w14:paraId="71C00C9D" w14:textId="09FB2DAC" w:rsidR="00F536DE" w:rsidRPr="005D7CFC" w:rsidRDefault="00F536DE" w:rsidP="00252F64">
      <w:pPr>
        <w:tabs>
          <w:tab w:val="left" w:pos="345"/>
        </w:tabs>
        <w:spacing w:before="0"/>
        <w:ind w:right="43"/>
        <w:contextualSpacing/>
        <w:jc w:val="right"/>
        <w:rPr>
          <w:b/>
          <w:szCs w:val="24"/>
          <w:u w:val="single"/>
        </w:rPr>
      </w:pPr>
      <w:r w:rsidRPr="00875A34">
        <w:rPr>
          <w:b/>
          <w:szCs w:val="24"/>
          <w:u w:val="single"/>
        </w:rPr>
        <w:lastRenderedPageBreak/>
        <w:t xml:space="preserve">ATTACHMENT </w:t>
      </w:r>
      <w:r w:rsidR="00943F70">
        <w:rPr>
          <w:b/>
          <w:szCs w:val="24"/>
          <w:u w:val="single"/>
        </w:rPr>
        <w:t>A</w:t>
      </w:r>
    </w:p>
    <w:p w14:paraId="6FB0DA18" w14:textId="77777777" w:rsidR="00F536DE" w:rsidRPr="005D7CFC" w:rsidRDefault="00F536DE" w:rsidP="00252F64">
      <w:pPr>
        <w:tabs>
          <w:tab w:val="left" w:pos="345"/>
        </w:tabs>
        <w:spacing w:before="0"/>
        <w:ind w:right="43"/>
        <w:contextualSpacing/>
        <w:jc w:val="right"/>
        <w:rPr>
          <w:b/>
          <w:szCs w:val="24"/>
          <w:u w:val="single"/>
        </w:rPr>
      </w:pPr>
    </w:p>
    <w:p w14:paraId="443DA515" w14:textId="77777777" w:rsidR="00F428DE" w:rsidRPr="00F428DE" w:rsidRDefault="00F428DE" w:rsidP="00F428DE">
      <w:pPr>
        <w:pStyle w:val="Heading2"/>
        <w:keepNext w:val="0"/>
        <w:spacing w:before="360" w:after="120"/>
        <w:jc w:val="center"/>
        <w:rPr>
          <w:rFonts w:ascii="Times New Roman" w:eastAsiaTheme="minorHAnsi" w:hAnsi="Times New Roman" w:cstheme="minorBidi"/>
          <w:bCs w:val="0"/>
          <w:i w:val="0"/>
          <w:iCs w:val="0"/>
          <w:lang w:eastAsia="en-US"/>
        </w:rPr>
      </w:pPr>
      <w:r w:rsidRPr="00F428DE">
        <w:rPr>
          <w:rFonts w:ascii="Times New Roman" w:eastAsiaTheme="minorHAnsi" w:hAnsi="Times New Roman" w:cstheme="minorBidi"/>
          <w:bCs w:val="0"/>
          <w:i w:val="0"/>
          <w:iCs w:val="0"/>
          <w:lang w:eastAsia="en-US"/>
        </w:rPr>
        <w:t>Statement of Compatibility with Human Rights</w:t>
      </w:r>
    </w:p>
    <w:p w14:paraId="0BF2EE60" w14:textId="77777777" w:rsidR="00F428DE" w:rsidRPr="00F428DE" w:rsidRDefault="00F428DE" w:rsidP="00F428DE">
      <w:pPr>
        <w:spacing w:before="120" w:after="120"/>
        <w:jc w:val="center"/>
        <w:rPr>
          <w:rFonts w:eastAsiaTheme="minorHAnsi" w:cstheme="minorBidi"/>
          <w:i/>
          <w:szCs w:val="24"/>
          <w:lang w:eastAsia="en-US"/>
        </w:rPr>
      </w:pPr>
      <w:r w:rsidRPr="00F428DE">
        <w:rPr>
          <w:rFonts w:eastAsiaTheme="minorHAnsi" w:cstheme="minorBidi"/>
          <w:i/>
          <w:szCs w:val="24"/>
          <w:lang w:eastAsia="en-US"/>
        </w:rPr>
        <w:t>Prepared in accordance with Part 3 of the Human Rights (Parliamentary Scrutiny) Act 2011</w:t>
      </w:r>
    </w:p>
    <w:p w14:paraId="01AF80E4" w14:textId="77777777" w:rsidR="00F428DE" w:rsidRDefault="00F428DE" w:rsidP="00F428DE">
      <w:pPr>
        <w:spacing w:before="120" w:after="120"/>
        <w:jc w:val="center"/>
        <w:rPr>
          <w:szCs w:val="24"/>
        </w:rPr>
      </w:pPr>
    </w:p>
    <w:p w14:paraId="44F05E27" w14:textId="77777777" w:rsidR="00F428DE" w:rsidRDefault="00F428DE" w:rsidP="00F428DE">
      <w:pPr>
        <w:spacing w:before="120" w:after="120"/>
        <w:jc w:val="center"/>
        <w:rPr>
          <w:b/>
          <w:szCs w:val="24"/>
        </w:rPr>
      </w:pPr>
      <w:r w:rsidRPr="00865C6A">
        <w:rPr>
          <w:b/>
          <w:szCs w:val="24"/>
        </w:rPr>
        <w:t>Immigration (Guardianship of C</w:t>
      </w:r>
      <w:r>
        <w:rPr>
          <w:b/>
          <w:szCs w:val="24"/>
        </w:rPr>
        <w:t>hildren) Regulations 2018</w:t>
      </w:r>
    </w:p>
    <w:p w14:paraId="5458E845" w14:textId="77777777" w:rsidR="00F428DE" w:rsidRDefault="00F428DE" w:rsidP="00F428DE">
      <w:pPr>
        <w:spacing w:before="120" w:after="120"/>
        <w:rPr>
          <w:szCs w:val="24"/>
        </w:rPr>
      </w:pPr>
    </w:p>
    <w:p w14:paraId="71D37156" w14:textId="77777777" w:rsidR="00F428DE" w:rsidRPr="00D10954" w:rsidRDefault="00F428DE" w:rsidP="00F428DE">
      <w:pPr>
        <w:spacing w:before="120" w:after="120"/>
        <w:jc w:val="center"/>
        <w:rPr>
          <w:szCs w:val="24"/>
        </w:rPr>
      </w:pPr>
      <w:r w:rsidRPr="00D10954">
        <w:rPr>
          <w:szCs w:val="24"/>
        </w:rPr>
        <w:t xml:space="preserve">This Disallowable Legislative Instrument is compatible with the human rights and freedoms recognised or declared in the international instruments listed in section 3 of the </w:t>
      </w:r>
      <w:r w:rsidRPr="00D10954">
        <w:rPr>
          <w:i/>
          <w:szCs w:val="24"/>
        </w:rPr>
        <w:t>Human Rights (Parliamentary Scrutiny) Act 2011</w:t>
      </w:r>
      <w:r w:rsidRPr="00D10954">
        <w:rPr>
          <w:szCs w:val="24"/>
        </w:rPr>
        <w:t>.</w:t>
      </w:r>
    </w:p>
    <w:p w14:paraId="57AFDB04" w14:textId="77777777" w:rsidR="00F428DE" w:rsidRPr="00D10954" w:rsidRDefault="00F428DE" w:rsidP="00F428DE">
      <w:pPr>
        <w:spacing w:before="120" w:after="120"/>
        <w:rPr>
          <w:szCs w:val="24"/>
        </w:rPr>
      </w:pPr>
    </w:p>
    <w:p w14:paraId="1071FC27" w14:textId="77777777" w:rsidR="00F428DE" w:rsidRPr="00F428DE" w:rsidRDefault="00F428DE" w:rsidP="00F428DE">
      <w:pPr>
        <w:pStyle w:val="Heading3"/>
        <w:keepNext w:val="0"/>
        <w:keepLines w:val="0"/>
        <w:spacing w:before="120" w:after="120"/>
        <w:jc w:val="both"/>
        <w:rPr>
          <w:rFonts w:ascii="Times New Roman" w:eastAsiaTheme="minorHAnsi" w:hAnsi="Times New Roman" w:cstheme="minorBidi"/>
          <w:bCs w:val="0"/>
          <w:color w:val="auto"/>
          <w:szCs w:val="24"/>
          <w:lang w:eastAsia="en-US"/>
        </w:rPr>
      </w:pPr>
      <w:r w:rsidRPr="00F428DE">
        <w:rPr>
          <w:rFonts w:ascii="Times New Roman" w:eastAsiaTheme="minorHAnsi" w:hAnsi="Times New Roman" w:cstheme="minorBidi"/>
          <w:bCs w:val="0"/>
          <w:color w:val="auto"/>
          <w:szCs w:val="24"/>
          <w:lang w:eastAsia="en-US"/>
        </w:rPr>
        <w:t>Overview of the Disallowable Legislative Instrument</w:t>
      </w:r>
    </w:p>
    <w:p w14:paraId="7FE31385" w14:textId="77777777" w:rsidR="00F428DE" w:rsidRDefault="00F428DE" w:rsidP="00F428DE">
      <w:pPr>
        <w:spacing w:before="120" w:after="120"/>
        <w:rPr>
          <w:szCs w:val="24"/>
        </w:rPr>
      </w:pPr>
      <w:r w:rsidRPr="002A2076">
        <w:rPr>
          <w:szCs w:val="24"/>
        </w:rPr>
        <w:t xml:space="preserve">The </w:t>
      </w:r>
      <w:r w:rsidRPr="002A2076">
        <w:rPr>
          <w:i/>
          <w:szCs w:val="24"/>
        </w:rPr>
        <w:t>Immigration (Guardianship of Children) Act 1946</w:t>
      </w:r>
      <w:r>
        <w:rPr>
          <w:szCs w:val="24"/>
        </w:rPr>
        <w:t xml:space="preserve"> (the </w:t>
      </w:r>
      <w:r w:rsidRPr="002A2076">
        <w:rPr>
          <w:szCs w:val="24"/>
        </w:rPr>
        <w:t>Act</w:t>
      </w:r>
      <w:r>
        <w:rPr>
          <w:szCs w:val="24"/>
        </w:rPr>
        <w:t>)</w:t>
      </w:r>
      <w:r w:rsidRPr="002A2076">
        <w:rPr>
          <w:szCs w:val="24"/>
        </w:rPr>
        <w:t xml:space="preserve"> provides that the Minister is the legal guardian of certain n</w:t>
      </w:r>
      <w:r>
        <w:rPr>
          <w:szCs w:val="24"/>
        </w:rPr>
        <w:t xml:space="preserve">on-citizen minors in Australia (IGOC minors). </w:t>
      </w:r>
      <w:r w:rsidRPr="002A2076">
        <w:rPr>
          <w:szCs w:val="24"/>
        </w:rPr>
        <w:t xml:space="preserve">The Act </w:t>
      </w:r>
      <w:r>
        <w:rPr>
          <w:szCs w:val="24"/>
        </w:rPr>
        <w:t>makes provision for</w:t>
      </w:r>
      <w:r w:rsidRPr="002A2076">
        <w:rPr>
          <w:szCs w:val="24"/>
        </w:rPr>
        <w:t xml:space="preserve"> those minors who come within the scope of the Minister’s guardianship, including the obligations, liabilities, powers, functions, responsibilities and duties of the Minister in relation to those minors.</w:t>
      </w:r>
    </w:p>
    <w:p w14:paraId="4570CDBA" w14:textId="77777777" w:rsidR="00F428DE" w:rsidRDefault="00F428DE" w:rsidP="00F428DE">
      <w:pPr>
        <w:spacing w:before="120" w:after="120"/>
        <w:rPr>
          <w:szCs w:val="24"/>
        </w:rPr>
      </w:pPr>
      <w:r w:rsidRPr="002A2076">
        <w:rPr>
          <w:szCs w:val="24"/>
        </w:rPr>
        <w:t xml:space="preserve">The </w:t>
      </w:r>
      <w:r w:rsidRPr="00D73564">
        <w:rPr>
          <w:i/>
          <w:szCs w:val="24"/>
        </w:rPr>
        <w:t>Immigration (Guardianship of Children) Regulations 20</w:t>
      </w:r>
      <w:r>
        <w:rPr>
          <w:i/>
          <w:szCs w:val="24"/>
        </w:rPr>
        <w:t>01</w:t>
      </w:r>
      <w:r>
        <w:rPr>
          <w:szCs w:val="24"/>
        </w:rPr>
        <w:t xml:space="preserve"> (the 2001 Regulations)</w:t>
      </w:r>
      <w:r w:rsidRPr="002A2076">
        <w:rPr>
          <w:szCs w:val="24"/>
        </w:rPr>
        <w:t xml:space="preserve"> </w:t>
      </w:r>
      <w:r>
        <w:rPr>
          <w:szCs w:val="24"/>
        </w:rPr>
        <w:t xml:space="preserve">provide for </w:t>
      </w:r>
      <w:r w:rsidRPr="002A2076">
        <w:rPr>
          <w:szCs w:val="24"/>
        </w:rPr>
        <w:t xml:space="preserve">a range of </w:t>
      </w:r>
      <w:r>
        <w:rPr>
          <w:szCs w:val="24"/>
        </w:rPr>
        <w:t xml:space="preserve">matters in relation to the </w:t>
      </w:r>
      <w:r w:rsidRPr="002A2076">
        <w:rPr>
          <w:szCs w:val="24"/>
        </w:rPr>
        <w:t xml:space="preserve">custodianship of IGOC minors, </w:t>
      </w:r>
      <w:r>
        <w:rPr>
          <w:szCs w:val="24"/>
        </w:rPr>
        <w:t>including:  duties and obligations that apply to custodians, State governments, State authorities and other persons; placement and transfer of IGOC minors; and the application of State child welfare laws in relation to IGOC minors.</w:t>
      </w:r>
      <w:r w:rsidRPr="009A25C6">
        <w:rPr>
          <w:szCs w:val="24"/>
        </w:rPr>
        <w:t xml:space="preserve"> </w:t>
      </w:r>
    </w:p>
    <w:p w14:paraId="13912E84" w14:textId="77777777" w:rsidR="00F428DE" w:rsidRPr="000D5182" w:rsidRDefault="00F428DE" w:rsidP="00F428DE">
      <w:pPr>
        <w:ind w:right="42"/>
        <w:rPr>
          <w:szCs w:val="24"/>
        </w:rPr>
      </w:pPr>
      <w:r w:rsidRPr="000D5182">
        <w:rPr>
          <w:szCs w:val="24"/>
        </w:rPr>
        <w:t xml:space="preserve">The </w:t>
      </w:r>
      <w:r w:rsidRPr="000D5182">
        <w:rPr>
          <w:i/>
          <w:szCs w:val="24"/>
        </w:rPr>
        <w:t>Immigration (Guardianship of Children) Regulations 2018</w:t>
      </w:r>
      <w:r w:rsidRPr="000D5182">
        <w:rPr>
          <w:szCs w:val="24"/>
        </w:rPr>
        <w:t xml:space="preserve"> (the Regulations) remake the 2001</w:t>
      </w:r>
      <w:r>
        <w:rPr>
          <w:szCs w:val="24"/>
        </w:rPr>
        <w:t> </w:t>
      </w:r>
      <w:r w:rsidRPr="000D5182">
        <w:rPr>
          <w:szCs w:val="24"/>
        </w:rPr>
        <w:t xml:space="preserve">Regulations in accordance with regular </w:t>
      </w:r>
      <w:proofErr w:type="spellStart"/>
      <w:r w:rsidRPr="000D5182">
        <w:rPr>
          <w:szCs w:val="24"/>
        </w:rPr>
        <w:t>sunsetting</w:t>
      </w:r>
      <w:proofErr w:type="spellEnd"/>
      <w:r w:rsidRPr="000D5182">
        <w:rPr>
          <w:szCs w:val="24"/>
        </w:rPr>
        <w:t xml:space="preserve"> practice, where the regulations </w:t>
      </w:r>
      <w:proofErr w:type="gramStart"/>
      <w:r w:rsidRPr="000D5182">
        <w:rPr>
          <w:szCs w:val="24"/>
        </w:rPr>
        <w:t>being replaced</w:t>
      </w:r>
      <w:proofErr w:type="gramEnd"/>
      <w:r w:rsidRPr="000D5182">
        <w:rPr>
          <w:szCs w:val="24"/>
        </w:rPr>
        <w:t xml:space="preserve"> are still fit for purpose. </w:t>
      </w:r>
    </w:p>
    <w:p w14:paraId="43B23E8B" w14:textId="77777777" w:rsidR="00F428DE" w:rsidRDefault="00F428DE" w:rsidP="00F428DE">
      <w:pPr>
        <w:spacing w:before="120" w:after="120"/>
        <w:rPr>
          <w:szCs w:val="24"/>
        </w:rPr>
      </w:pPr>
      <w:r>
        <w:rPr>
          <w:szCs w:val="24"/>
        </w:rPr>
        <w:t xml:space="preserve">The Regulations will introduce a power to make an Instrument of Delegation to ensure that powers delegated across the Home Affairs Portfolio and within State and Territory Child Welfare Agencies </w:t>
      </w:r>
      <w:proofErr w:type="gramStart"/>
      <w:r>
        <w:rPr>
          <w:szCs w:val="24"/>
        </w:rPr>
        <w:t>are delegated</w:t>
      </w:r>
      <w:proofErr w:type="gramEnd"/>
      <w:r>
        <w:rPr>
          <w:szCs w:val="24"/>
        </w:rPr>
        <w:t xml:space="preserve"> to positions that are sufficiently senior to exercise that power. </w:t>
      </w:r>
    </w:p>
    <w:p w14:paraId="28162401" w14:textId="77777777" w:rsidR="00F428DE" w:rsidRDefault="00F428DE" w:rsidP="00F428DE">
      <w:pPr>
        <w:spacing w:before="120" w:after="120"/>
        <w:rPr>
          <w:szCs w:val="24"/>
        </w:rPr>
      </w:pPr>
      <w:r>
        <w:rPr>
          <w:szCs w:val="24"/>
        </w:rPr>
        <w:t xml:space="preserve">The Regulations will remove the requirement for the Register of Custodians to include </w:t>
      </w:r>
      <w:proofErr w:type="gramStart"/>
      <w:r>
        <w:rPr>
          <w:szCs w:val="24"/>
        </w:rPr>
        <w:t>information which</w:t>
      </w:r>
      <w:proofErr w:type="gramEnd"/>
      <w:r>
        <w:rPr>
          <w:szCs w:val="24"/>
        </w:rPr>
        <w:t xml:space="preserve"> is unnecessary or recorded elsewhere by the Department, including:</w:t>
      </w:r>
    </w:p>
    <w:p w14:paraId="746FF51B" w14:textId="77777777" w:rsidR="00F428DE" w:rsidRPr="00EA2519" w:rsidRDefault="00F428DE" w:rsidP="00F428DE">
      <w:pPr>
        <w:pStyle w:val="ListParagraph"/>
        <w:numPr>
          <w:ilvl w:val="0"/>
          <w:numId w:val="30"/>
        </w:numPr>
        <w:spacing w:before="120" w:after="120"/>
        <w:rPr>
          <w:szCs w:val="24"/>
        </w:rPr>
      </w:pPr>
      <w:r w:rsidRPr="00EA2519">
        <w:rPr>
          <w:szCs w:val="24"/>
        </w:rPr>
        <w:t>the occupation and religion of each custodian</w:t>
      </w:r>
    </w:p>
    <w:p w14:paraId="061AF63D" w14:textId="77777777" w:rsidR="00F428DE" w:rsidRDefault="00F428DE" w:rsidP="00F428DE">
      <w:pPr>
        <w:pStyle w:val="ListParagraph"/>
        <w:numPr>
          <w:ilvl w:val="0"/>
          <w:numId w:val="30"/>
        </w:numPr>
        <w:spacing w:before="120" w:after="120"/>
        <w:rPr>
          <w:szCs w:val="24"/>
        </w:rPr>
      </w:pPr>
      <w:r>
        <w:rPr>
          <w:szCs w:val="24"/>
        </w:rPr>
        <w:t>the names, addresses and occupations of the parents or guardians of the IGOC minor in the country of origin</w:t>
      </w:r>
    </w:p>
    <w:p w14:paraId="53652527" w14:textId="77777777" w:rsidR="00F428DE" w:rsidRPr="00CA3CC6" w:rsidRDefault="00F428DE" w:rsidP="00F428DE">
      <w:pPr>
        <w:pStyle w:val="ListParagraph"/>
        <w:numPr>
          <w:ilvl w:val="0"/>
          <w:numId w:val="30"/>
        </w:numPr>
        <w:spacing w:before="120" w:after="120"/>
      </w:pPr>
      <w:proofErr w:type="gramStart"/>
      <w:r>
        <w:rPr>
          <w:szCs w:val="24"/>
        </w:rPr>
        <w:t>the</w:t>
      </w:r>
      <w:proofErr w:type="gramEnd"/>
      <w:r>
        <w:rPr>
          <w:szCs w:val="24"/>
        </w:rPr>
        <w:t xml:space="preserve"> date of arrival and the name of the aircraft or ship on which the IGOC minor arrived. </w:t>
      </w:r>
      <w:r w:rsidRPr="00EA2519">
        <w:rPr>
          <w:szCs w:val="24"/>
        </w:rPr>
        <w:t xml:space="preserve"> </w:t>
      </w:r>
    </w:p>
    <w:p w14:paraId="6A4F1C56" w14:textId="77777777" w:rsidR="00F428DE" w:rsidRPr="00CA3CC6" w:rsidRDefault="00F428DE" w:rsidP="00F428DE">
      <w:pPr>
        <w:spacing w:before="120" w:after="120"/>
        <w:rPr>
          <w:rFonts w:ascii="Calibri" w:eastAsia="Calibri" w:hAnsi="Calibri"/>
        </w:rPr>
      </w:pPr>
      <w:r w:rsidRPr="00CA3CC6">
        <w:rPr>
          <w:szCs w:val="24"/>
        </w:rPr>
        <w:t xml:space="preserve">This change will ensure compliance with Australian Privacy Principle 3, which provides that personal information </w:t>
      </w:r>
      <w:proofErr w:type="gramStart"/>
      <w:r w:rsidRPr="00CA3CC6">
        <w:rPr>
          <w:szCs w:val="24"/>
        </w:rPr>
        <w:t>must not be collected unless the information is reasonably necessary for, or directly related to, one or more of the entity's functions or activities</w:t>
      </w:r>
      <w:proofErr w:type="gramEnd"/>
      <w:r w:rsidRPr="00CA3CC6">
        <w:rPr>
          <w:szCs w:val="24"/>
        </w:rPr>
        <w:t xml:space="preserve">. </w:t>
      </w:r>
    </w:p>
    <w:p w14:paraId="77FF00E8" w14:textId="77777777" w:rsidR="00F428DE" w:rsidRDefault="00F428DE" w:rsidP="00F428DE">
      <w:pPr>
        <w:spacing w:before="120" w:after="120"/>
        <w:rPr>
          <w:szCs w:val="24"/>
        </w:rPr>
      </w:pPr>
    </w:p>
    <w:p w14:paraId="0CD2B32E" w14:textId="77777777" w:rsidR="00F428DE" w:rsidRDefault="00F428DE" w:rsidP="00F428DE">
      <w:pPr>
        <w:spacing w:before="120" w:after="120"/>
        <w:rPr>
          <w:szCs w:val="24"/>
        </w:rPr>
      </w:pPr>
      <w:r>
        <w:rPr>
          <w:szCs w:val="24"/>
        </w:rPr>
        <w:lastRenderedPageBreak/>
        <w:t xml:space="preserve">The Regulations include an additional provision for a direction to </w:t>
      </w:r>
      <w:proofErr w:type="gramStart"/>
      <w:r>
        <w:rPr>
          <w:szCs w:val="24"/>
        </w:rPr>
        <w:t>be made</w:t>
      </w:r>
      <w:proofErr w:type="gramEnd"/>
      <w:r>
        <w:rPr>
          <w:szCs w:val="24"/>
        </w:rPr>
        <w:t xml:space="preserve"> under section 4AA of the Act</w:t>
      </w:r>
      <w:r w:rsidRPr="00EF5E5F">
        <w:rPr>
          <w:szCs w:val="24"/>
        </w:rPr>
        <w:t xml:space="preserve"> for any reason that the Minister considers to be in the interest</w:t>
      </w:r>
      <w:r>
        <w:rPr>
          <w:szCs w:val="24"/>
        </w:rPr>
        <w:t>s</w:t>
      </w:r>
      <w:r w:rsidRPr="00EF5E5F">
        <w:rPr>
          <w:szCs w:val="24"/>
        </w:rPr>
        <w:t xml:space="preserve"> of the child</w:t>
      </w:r>
      <w:r>
        <w:rPr>
          <w:szCs w:val="24"/>
        </w:rPr>
        <w:t xml:space="preserve">. This is to ensure that a direction </w:t>
      </w:r>
      <w:proofErr w:type="gramStart"/>
      <w:r>
        <w:rPr>
          <w:szCs w:val="24"/>
        </w:rPr>
        <w:t>is able to</w:t>
      </w:r>
      <w:proofErr w:type="gramEnd"/>
      <w:r>
        <w:rPr>
          <w:szCs w:val="24"/>
        </w:rPr>
        <w:t xml:space="preserve"> be made when it is in the interests of the child to do so.</w:t>
      </w:r>
    </w:p>
    <w:p w14:paraId="0A309899" w14:textId="77777777" w:rsidR="00F428DE" w:rsidRPr="008E2BAA" w:rsidRDefault="00F428DE" w:rsidP="00F428DE">
      <w:pPr>
        <w:spacing w:before="120" w:after="120"/>
        <w:rPr>
          <w:szCs w:val="24"/>
        </w:rPr>
      </w:pPr>
      <w:r>
        <w:rPr>
          <w:szCs w:val="24"/>
        </w:rPr>
        <w:t xml:space="preserve">The Regulations also remove the </w:t>
      </w:r>
      <w:r w:rsidRPr="00EF5E5F">
        <w:rPr>
          <w:szCs w:val="24"/>
        </w:rPr>
        <w:t>power</w:t>
      </w:r>
      <w:r>
        <w:rPr>
          <w:szCs w:val="24"/>
        </w:rPr>
        <w:t xml:space="preserve"> for a member of the police force or police service, or any person authorised by the Minister,</w:t>
      </w:r>
      <w:r w:rsidRPr="00EF5E5F">
        <w:rPr>
          <w:szCs w:val="24"/>
        </w:rPr>
        <w:t xml:space="preserve"> to apprehend </w:t>
      </w:r>
      <w:r>
        <w:rPr>
          <w:szCs w:val="24"/>
        </w:rPr>
        <w:t>an IGOC minor</w:t>
      </w:r>
      <w:r w:rsidRPr="00EF5E5F">
        <w:rPr>
          <w:szCs w:val="24"/>
        </w:rPr>
        <w:t xml:space="preserve"> who </w:t>
      </w:r>
      <w:r>
        <w:rPr>
          <w:szCs w:val="24"/>
        </w:rPr>
        <w:t>is</w:t>
      </w:r>
      <w:r w:rsidRPr="00EF5E5F">
        <w:rPr>
          <w:szCs w:val="24"/>
        </w:rPr>
        <w:t xml:space="preserve"> absent without consent</w:t>
      </w:r>
      <w:r>
        <w:rPr>
          <w:szCs w:val="24"/>
        </w:rPr>
        <w:t>, this can include IGOC minors who abscond from their placement or are unlawfully removed from the custody of their custodian</w:t>
      </w:r>
      <w:r w:rsidRPr="00EF5E5F">
        <w:rPr>
          <w:szCs w:val="24"/>
        </w:rPr>
        <w:t>.</w:t>
      </w:r>
      <w:r>
        <w:rPr>
          <w:szCs w:val="24"/>
        </w:rPr>
        <w:t xml:space="preserve"> This </w:t>
      </w:r>
      <w:proofErr w:type="gramStart"/>
      <w:r>
        <w:rPr>
          <w:szCs w:val="24"/>
        </w:rPr>
        <w:t>has been removed</w:t>
      </w:r>
      <w:proofErr w:type="gramEnd"/>
      <w:r>
        <w:rPr>
          <w:szCs w:val="24"/>
        </w:rPr>
        <w:t xml:space="preserve">, as it was considered that, in practice, regulation 15 of the 2001 Regulations does not add to the powers that the State and Territory police already have under their own relevant laws.  </w:t>
      </w:r>
    </w:p>
    <w:p w14:paraId="055AD17E" w14:textId="77777777" w:rsidR="00F428DE" w:rsidRPr="00F428DE" w:rsidRDefault="00F428DE" w:rsidP="00F428DE">
      <w:pPr>
        <w:pStyle w:val="Heading3"/>
        <w:keepNext w:val="0"/>
        <w:keepLines w:val="0"/>
        <w:spacing w:before="120" w:after="120"/>
        <w:jc w:val="both"/>
        <w:rPr>
          <w:rFonts w:ascii="Times New Roman" w:eastAsiaTheme="minorHAnsi" w:hAnsi="Times New Roman" w:cstheme="minorBidi"/>
          <w:bCs w:val="0"/>
          <w:color w:val="auto"/>
          <w:szCs w:val="24"/>
          <w:lang w:eastAsia="en-US"/>
        </w:rPr>
      </w:pPr>
      <w:r w:rsidRPr="00F428DE">
        <w:rPr>
          <w:rFonts w:ascii="Times New Roman" w:eastAsiaTheme="minorHAnsi" w:hAnsi="Times New Roman" w:cstheme="minorBidi"/>
          <w:bCs w:val="0"/>
          <w:color w:val="auto"/>
          <w:szCs w:val="24"/>
          <w:lang w:eastAsia="en-US"/>
        </w:rPr>
        <w:t>Human rights implications</w:t>
      </w:r>
    </w:p>
    <w:p w14:paraId="08239330" w14:textId="77777777" w:rsidR="00F428DE" w:rsidRDefault="00F428DE" w:rsidP="00F428DE">
      <w:pPr>
        <w:spacing w:before="120" w:after="120"/>
        <w:rPr>
          <w:szCs w:val="24"/>
        </w:rPr>
      </w:pPr>
      <w:r>
        <w:rPr>
          <w:szCs w:val="24"/>
        </w:rPr>
        <w:t>The Disallowable Legislative Instrument</w:t>
      </w:r>
      <w:r w:rsidRPr="00621D04">
        <w:rPr>
          <w:szCs w:val="24"/>
        </w:rPr>
        <w:t xml:space="preserve"> </w:t>
      </w:r>
      <w:r>
        <w:rPr>
          <w:szCs w:val="24"/>
        </w:rPr>
        <w:t xml:space="preserve">engages rights </w:t>
      </w:r>
      <w:r w:rsidRPr="00621D04">
        <w:rPr>
          <w:szCs w:val="24"/>
        </w:rPr>
        <w:t>under the Convention on the Rights of the Child (CRC)</w:t>
      </w:r>
      <w:r>
        <w:rPr>
          <w:szCs w:val="24"/>
        </w:rPr>
        <w:t xml:space="preserve"> and </w:t>
      </w:r>
      <w:r w:rsidRPr="00CA3CC6">
        <w:rPr>
          <w:szCs w:val="24"/>
        </w:rPr>
        <w:t>the International Covenant on Civil and Political Rights (ICCPR).</w:t>
      </w:r>
      <w:r w:rsidRPr="00621D04">
        <w:rPr>
          <w:szCs w:val="24"/>
        </w:rPr>
        <w:t xml:space="preserve"> Article 3</w:t>
      </w:r>
      <w:r>
        <w:rPr>
          <w:szCs w:val="24"/>
        </w:rPr>
        <w:t>(1)</w:t>
      </w:r>
      <w:r w:rsidRPr="00621D04">
        <w:rPr>
          <w:szCs w:val="24"/>
        </w:rPr>
        <w:t xml:space="preserve"> of the CRC provides that </w:t>
      </w:r>
      <w:r>
        <w:rPr>
          <w:szCs w:val="24"/>
        </w:rPr>
        <w:t>i</w:t>
      </w:r>
      <w:r w:rsidRPr="002F6202">
        <w:rPr>
          <w:szCs w:val="24"/>
        </w:rPr>
        <w:t>n all actions concerning children, whether undertaken by public or private social welfare institutions, courts of law, administrative authorities or legislative bodies, the best interests of the child shall be a primary consideration.</w:t>
      </w:r>
    </w:p>
    <w:p w14:paraId="57D245B1" w14:textId="77777777" w:rsidR="00F428DE" w:rsidRDefault="00F428DE" w:rsidP="00F428DE">
      <w:pPr>
        <w:spacing w:before="120" w:after="120"/>
        <w:rPr>
          <w:szCs w:val="24"/>
        </w:rPr>
      </w:pPr>
      <w:r w:rsidRPr="002F6202">
        <w:rPr>
          <w:szCs w:val="24"/>
        </w:rPr>
        <w:t>Consistent with the CRC, this</w:t>
      </w:r>
      <w:r>
        <w:rPr>
          <w:szCs w:val="24"/>
        </w:rPr>
        <w:t xml:space="preserve"> Disallowable</w:t>
      </w:r>
      <w:r w:rsidRPr="002F6202">
        <w:rPr>
          <w:szCs w:val="24"/>
        </w:rPr>
        <w:t xml:space="preserve"> Legislative Instrument </w:t>
      </w:r>
      <w:proofErr w:type="gramStart"/>
      <w:r w:rsidRPr="002F6202">
        <w:rPr>
          <w:szCs w:val="24"/>
        </w:rPr>
        <w:t>gives primary consideration to</w:t>
      </w:r>
      <w:proofErr w:type="gramEnd"/>
      <w:r w:rsidRPr="002F6202">
        <w:rPr>
          <w:szCs w:val="24"/>
        </w:rPr>
        <w:t xml:space="preserve"> the best interests of the child through </w:t>
      </w:r>
      <w:r>
        <w:rPr>
          <w:szCs w:val="24"/>
        </w:rPr>
        <w:t>the inclusion of the additional provision for when a direction under s4AA may be made. The amendment</w:t>
      </w:r>
      <w:r w:rsidRPr="002F6202">
        <w:rPr>
          <w:szCs w:val="24"/>
        </w:rPr>
        <w:t xml:space="preserve"> </w:t>
      </w:r>
      <w:r>
        <w:rPr>
          <w:szCs w:val="24"/>
        </w:rPr>
        <w:t xml:space="preserve">provides that an order for guardianship may be made in relation to non-citizen children for any reason that the Minister, or delegate of the Minister, considers </w:t>
      </w:r>
      <w:proofErr w:type="gramStart"/>
      <w:r>
        <w:rPr>
          <w:szCs w:val="24"/>
        </w:rPr>
        <w:t>to be</w:t>
      </w:r>
      <w:proofErr w:type="gramEnd"/>
      <w:r>
        <w:rPr>
          <w:szCs w:val="24"/>
        </w:rPr>
        <w:t xml:space="preserve"> in the interests of the children. This amendment engages and promotes the rights of the child under Article 3(1) of the CRC.</w:t>
      </w:r>
    </w:p>
    <w:p w14:paraId="38C88C6A" w14:textId="77777777" w:rsidR="00F428DE" w:rsidRDefault="00F428DE" w:rsidP="00F428DE">
      <w:pPr>
        <w:spacing w:before="120" w:after="120"/>
        <w:rPr>
          <w:szCs w:val="24"/>
        </w:rPr>
      </w:pPr>
      <w:r>
        <w:rPr>
          <w:szCs w:val="24"/>
        </w:rPr>
        <w:t xml:space="preserve">The amendment to introduce a power to make an Instrument of Delegation under the Regulations does not engage human rights as it is an administrative amendment, it is a mechanism to ensure that powers exercised under the Regulations </w:t>
      </w:r>
      <w:proofErr w:type="gramStart"/>
      <w:r>
        <w:rPr>
          <w:szCs w:val="24"/>
        </w:rPr>
        <w:t>are done</w:t>
      </w:r>
      <w:proofErr w:type="gramEnd"/>
      <w:r>
        <w:rPr>
          <w:szCs w:val="24"/>
        </w:rPr>
        <w:t xml:space="preserve"> so at the appropriate level.</w:t>
      </w:r>
    </w:p>
    <w:p w14:paraId="00BF94AE" w14:textId="77777777" w:rsidR="00F428DE" w:rsidRPr="004679E4" w:rsidRDefault="00F428DE" w:rsidP="00F428DE">
      <w:pPr>
        <w:spacing w:before="120" w:after="120"/>
        <w:rPr>
          <w:szCs w:val="24"/>
        </w:rPr>
      </w:pPr>
      <w:r>
        <w:rPr>
          <w:szCs w:val="24"/>
        </w:rPr>
        <w:t xml:space="preserve">The amendment to remove the power to apprehend an IGOC minor who is absent without consent </w:t>
      </w:r>
      <w:r w:rsidRPr="004679E4">
        <w:rPr>
          <w:szCs w:val="24"/>
        </w:rPr>
        <w:t xml:space="preserve">engages Article 3(1) by ensuring </w:t>
      </w:r>
      <w:r>
        <w:rPr>
          <w:szCs w:val="24"/>
        </w:rPr>
        <w:t xml:space="preserve"> that apprehensions are made lawfully by officers who are trained in apprehensions </w:t>
      </w:r>
      <w:r w:rsidRPr="004679E4">
        <w:rPr>
          <w:szCs w:val="24"/>
        </w:rPr>
        <w:t xml:space="preserve">under existing state and territory laws rather than any person authorised by the Minister.  </w:t>
      </w:r>
    </w:p>
    <w:p w14:paraId="50B78657" w14:textId="77777777" w:rsidR="00F428DE" w:rsidRDefault="00F428DE" w:rsidP="00F428DE">
      <w:pPr>
        <w:spacing w:before="120" w:after="120"/>
        <w:rPr>
          <w:szCs w:val="24"/>
        </w:rPr>
      </w:pPr>
      <w:r w:rsidRPr="004679E4">
        <w:rPr>
          <w:szCs w:val="24"/>
        </w:rPr>
        <w:t>The amendment to remove certain information from the Register of Custodians positively engages the right to privacy under Article 17(1) of the ICCPR as it ensures that the Department does not collect personal information that is no longer required due to changes in Departmental records management and reporting.  It also ensures compliance with the Australian Privacy Principles and streamlines departmental record keeping</w:t>
      </w:r>
      <w:r>
        <w:rPr>
          <w:szCs w:val="24"/>
        </w:rPr>
        <w:t xml:space="preserve"> by removing duplication. </w:t>
      </w:r>
    </w:p>
    <w:p w14:paraId="2BA99B1D" w14:textId="77777777" w:rsidR="00F428DE" w:rsidRDefault="00F428DE" w:rsidP="00F428DE">
      <w:pPr>
        <w:spacing w:before="120" w:after="120"/>
        <w:rPr>
          <w:szCs w:val="24"/>
        </w:rPr>
      </w:pPr>
    </w:p>
    <w:p w14:paraId="24B06EDE" w14:textId="77777777" w:rsidR="00F428DE" w:rsidRPr="00F428DE" w:rsidRDefault="00F428DE" w:rsidP="00F428DE">
      <w:pPr>
        <w:pStyle w:val="Heading3"/>
        <w:keepNext w:val="0"/>
        <w:keepLines w:val="0"/>
        <w:spacing w:before="120" w:after="120"/>
        <w:jc w:val="both"/>
        <w:rPr>
          <w:rFonts w:ascii="Times New Roman" w:eastAsiaTheme="minorHAnsi" w:hAnsi="Times New Roman" w:cstheme="minorBidi"/>
          <w:bCs w:val="0"/>
          <w:color w:val="auto"/>
          <w:szCs w:val="24"/>
          <w:lang w:eastAsia="en-US"/>
        </w:rPr>
      </w:pPr>
      <w:r w:rsidRPr="00F428DE">
        <w:rPr>
          <w:rFonts w:ascii="Times New Roman" w:eastAsiaTheme="minorHAnsi" w:hAnsi="Times New Roman" w:cstheme="minorBidi"/>
          <w:bCs w:val="0"/>
          <w:color w:val="auto"/>
          <w:szCs w:val="24"/>
          <w:lang w:eastAsia="en-US"/>
        </w:rPr>
        <w:t>Conclusion</w:t>
      </w:r>
    </w:p>
    <w:p w14:paraId="1F9A117E" w14:textId="77777777" w:rsidR="00F428DE" w:rsidRPr="004679E4" w:rsidRDefault="00F428DE" w:rsidP="00F428DE">
      <w:pPr>
        <w:spacing w:before="120" w:after="120"/>
        <w:rPr>
          <w:szCs w:val="24"/>
        </w:rPr>
      </w:pPr>
      <w:r w:rsidRPr="00D10954">
        <w:rPr>
          <w:szCs w:val="24"/>
        </w:rPr>
        <w:t>This Disallowable Legislative Instrument is compatible with human rights because it promotes the protection of human rights</w:t>
      </w:r>
      <w:r>
        <w:rPr>
          <w:szCs w:val="24"/>
        </w:rPr>
        <w:t xml:space="preserve"> under the CRC and reduces the scope of the limitation on the right under the ICCPR</w:t>
      </w:r>
      <w:r w:rsidRPr="00D10954">
        <w:rPr>
          <w:szCs w:val="24"/>
        </w:rPr>
        <w:t xml:space="preserve">. </w:t>
      </w:r>
    </w:p>
    <w:p w14:paraId="1D685E0D" w14:textId="77777777" w:rsidR="00E52C44" w:rsidRDefault="00E52C44" w:rsidP="00784855">
      <w:pPr>
        <w:rPr>
          <w:szCs w:val="24"/>
        </w:rPr>
      </w:pPr>
    </w:p>
    <w:p w14:paraId="52929BCF" w14:textId="77777777" w:rsidR="00E52C44" w:rsidRPr="000C71D6" w:rsidRDefault="00E52C44" w:rsidP="00E52C44">
      <w:pPr>
        <w:keepNext/>
        <w:keepLines/>
        <w:spacing w:before="0"/>
        <w:jc w:val="center"/>
        <w:rPr>
          <w:rFonts w:eastAsiaTheme="minorHAnsi"/>
          <w:b/>
          <w:szCs w:val="24"/>
          <w:lang w:eastAsia="en-US"/>
        </w:rPr>
      </w:pPr>
      <w:r w:rsidRPr="000C71D6">
        <w:rPr>
          <w:rFonts w:eastAsiaTheme="minorHAnsi"/>
          <w:b/>
          <w:szCs w:val="24"/>
          <w:lang w:eastAsia="en-US"/>
        </w:rPr>
        <w:t xml:space="preserve">The Hon </w:t>
      </w:r>
      <w:r>
        <w:rPr>
          <w:rFonts w:eastAsiaTheme="minorHAnsi"/>
          <w:b/>
          <w:szCs w:val="24"/>
          <w:lang w:eastAsia="en-US"/>
        </w:rPr>
        <w:t>David Coleman</w:t>
      </w:r>
      <w:r w:rsidRPr="000C71D6">
        <w:rPr>
          <w:rFonts w:eastAsiaTheme="minorHAnsi"/>
          <w:b/>
          <w:szCs w:val="24"/>
          <w:lang w:eastAsia="en-US"/>
        </w:rPr>
        <w:t xml:space="preserve"> MP</w:t>
      </w:r>
    </w:p>
    <w:p w14:paraId="70E09B84" w14:textId="5D704843" w:rsidR="00784855" w:rsidRPr="00E52C44" w:rsidRDefault="00E52C44" w:rsidP="00E52C44">
      <w:pPr>
        <w:keepNext/>
        <w:keepLines/>
        <w:spacing w:before="0"/>
        <w:jc w:val="center"/>
        <w:rPr>
          <w:rFonts w:eastAsiaTheme="minorHAnsi"/>
          <w:b/>
          <w:szCs w:val="24"/>
          <w:lang w:eastAsia="en-US"/>
        </w:rPr>
      </w:pPr>
      <w:r w:rsidRPr="00E52C44">
        <w:rPr>
          <w:rFonts w:eastAsiaTheme="minorHAnsi"/>
          <w:b/>
          <w:szCs w:val="24"/>
          <w:lang w:eastAsia="en-US"/>
        </w:rPr>
        <w:t>Minister for Immigration, Citizenship and Multicultural Affairs</w:t>
      </w:r>
    </w:p>
    <w:p w14:paraId="73BB14AE" w14:textId="0EEBC28D" w:rsidR="00F428DE" w:rsidRDefault="00F428DE">
      <w:pPr>
        <w:spacing w:before="0"/>
        <w:rPr>
          <w:rFonts w:eastAsiaTheme="minorHAnsi"/>
          <w:b/>
          <w:szCs w:val="24"/>
          <w:lang w:eastAsia="en-US"/>
        </w:rPr>
      </w:pPr>
      <w:r>
        <w:rPr>
          <w:rFonts w:eastAsiaTheme="minorHAnsi"/>
          <w:b/>
          <w:szCs w:val="24"/>
          <w:lang w:eastAsia="en-US"/>
        </w:rPr>
        <w:br w:type="page"/>
      </w:r>
    </w:p>
    <w:p w14:paraId="05934749" w14:textId="77777777" w:rsidR="00FC2BAB" w:rsidRPr="00E52C44" w:rsidRDefault="00FC2BAB" w:rsidP="00E52C44">
      <w:pPr>
        <w:keepNext/>
        <w:keepLines/>
        <w:spacing w:before="0"/>
        <w:jc w:val="center"/>
        <w:rPr>
          <w:rFonts w:eastAsiaTheme="minorHAnsi"/>
          <w:b/>
          <w:szCs w:val="24"/>
          <w:lang w:eastAsia="en-US"/>
        </w:rPr>
      </w:pPr>
    </w:p>
    <w:p w14:paraId="35897558" w14:textId="6D0D4B00" w:rsidR="00781B14" w:rsidRPr="005D7CFC" w:rsidRDefault="00781B14" w:rsidP="00252F64">
      <w:pPr>
        <w:tabs>
          <w:tab w:val="left" w:pos="345"/>
        </w:tabs>
        <w:spacing w:before="0"/>
        <w:ind w:right="43"/>
        <w:jc w:val="right"/>
        <w:rPr>
          <w:b/>
          <w:szCs w:val="24"/>
          <w:u w:val="single"/>
        </w:rPr>
      </w:pPr>
      <w:bookmarkStart w:id="1" w:name="JD_401740a41"/>
      <w:bookmarkStart w:id="2" w:name="JD_401740b41"/>
      <w:bookmarkStart w:id="3" w:name="JD_401740c41"/>
      <w:bookmarkEnd w:id="1"/>
      <w:bookmarkEnd w:id="2"/>
      <w:bookmarkEnd w:id="3"/>
      <w:r>
        <w:rPr>
          <w:b/>
          <w:szCs w:val="24"/>
          <w:u w:val="single"/>
        </w:rPr>
        <w:t xml:space="preserve">ATTACHMENT </w:t>
      </w:r>
      <w:r w:rsidR="00943F70">
        <w:rPr>
          <w:b/>
          <w:szCs w:val="24"/>
          <w:u w:val="single"/>
        </w:rPr>
        <w:t>B</w:t>
      </w:r>
    </w:p>
    <w:p w14:paraId="75678DF4" w14:textId="77777777" w:rsidR="00781B14" w:rsidRDefault="00781B14" w:rsidP="00252F64">
      <w:pPr>
        <w:tabs>
          <w:tab w:val="left" w:pos="345"/>
        </w:tabs>
        <w:spacing w:before="0"/>
        <w:ind w:right="43"/>
        <w:jc w:val="right"/>
        <w:rPr>
          <w:b/>
          <w:szCs w:val="24"/>
          <w:u w:val="single"/>
        </w:rPr>
      </w:pPr>
    </w:p>
    <w:p w14:paraId="20BDB371" w14:textId="496DA83B" w:rsidR="0085440C" w:rsidRPr="0085440C" w:rsidRDefault="00DB4D13" w:rsidP="00252F64">
      <w:pPr>
        <w:pStyle w:val="Default"/>
        <w:jc w:val="center"/>
        <w:rPr>
          <w:b/>
          <w:i/>
          <w:u w:val="single"/>
        </w:rPr>
      </w:pPr>
      <w:r>
        <w:rPr>
          <w:b/>
          <w:u w:val="single"/>
        </w:rPr>
        <w:t>Overview</w:t>
      </w:r>
      <w:r w:rsidRPr="005D7CFC">
        <w:rPr>
          <w:b/>
          <w:u w:val="single"/>
        </w:rPr>
        <w:t xml:space="preserve"> </w:t>
      </w:r>
      <w:r w:rsidR="006C1B9B" w:rsidRPr="0085440C">
        <w:rPr>
          <w:b/>
          <w:u w:val="single"/>
        </w:rPr>
        <w:t xml:space="preserve">of the </w:t>
      </w:r>
      <w:r w:rsidR="00082808">
        <w:rPr>
          <w:b/>
          <w:i/>
          <w:u w:val="single"/>
        </w:rPr>
        <w:t>Immigration (Guardianship of Children) Regulations 2018</w:t>
      </w:r>
    </w:p>
    <w:p w14:paraId="40CFE8D2" w14:textId="1C5ED318" w:rsidR="00D43433" w:rsidRDefault="00D43433" w:rsidP="009827BA">
      <w:pPr>
        <w:spacing w:before="0"/>
        <w:ind w:right="91"/>
      </w:pPr>
    </w:p>
    <w:p w14:paraId="23A07B3F" w14:textId="292FBE1C" w:rsidR="006F7246" w:rsidRPr="008D6099" w:rsidRDefault="006F7246" w:rsidP="009827BA">
      <w:pPr>
        <w:spacing w:before="0"/>
        <w:ind w:right="91"/>
      </w:pPr>
      <w:r w:rsidRPr="008D6099">
        <w:t xml:space="preserve">The </w:t>
      </w:r>
      <w:r w:rsidRPr="008D6099">
        <w:rPr>
          <w:i/>
        </w:rPr>
        <w:t>Immigration (Guardianship of Children) Act 1946</w:t>
      </w:r>
      <w:r w:rsidRPr="008D6099">
        <w:t xml:space="preserve"> (the Act) provides for the Minister (or Ministers) administering the Act to be the legal guardian of a non-citizen child under 18 who enters Australia with the intention of becoming a permanent resident </w:t>
      </w:r>
      <w:r w:rsidRPr="00D43433">
        <w:rPr>
          <w:i/>
        </w:rPr>
        <w:t>but who is not under the care of a parent, an intending adoptive parent, or other adult relative</w:t>
      </w:r>
      <w:r w:rsidRPr="008D6099">
        <w:t xml:space="preserve">. </w:t>
      </w:r>
      <w:r w:rsidR="008E2F4D">
        <w:t>On entry to Australia, these children automatically become ‘non-citizen children’ for the purposes of the Act, within the meaning of ‘non-citizen child’ in section 4AAA.</w:t>
      </w:r>
      <w:r w:rsidRPr="008D6099">
        <w:t xml:space="preserve"> </w:t>
      </w:r>
    </w:p>
    <w:p w14:paraId="14B6869C" w14:textId="01905092" w:rsidR="006F7246" w:rsidRPr="008D6099" w:rsidRDefault="006F7246" w:rsidP="009827BA">
      <w:pPr>
        <w:spacing w:before="0"/>
        <w:ind w:right="91"/>
      </w:pPr>
    </w:p>
    <w:p w14:paraId="186F9C20" w14:textId="3EBC70D6" w:rsidR="006F7246" w:rsidRDefault="00D43433" w:rsidP="006F7246">
      <w:pPr>
        <w:spacing w:before="0"/>
        <w:ind w:right="91"/>
      </w:pPr>
      <w:r>
        <w:t>In addition, t</w:t>
      </w:r>
      <w:r w:rsidR="006F7246" w:rsidRPr="008D6099">
        <w:t xml:space="preserve">he Minister may </w:t>
      </w:r>
      <w:r w:rsidR="006F7246" w:rsidRPr="00D43433">
        <w:rPr>
          <w:u w:val="single"/>
        </w:rPr>
        <w:t>direct</w:t>
      </w:r>
      <w:r w:rsidR="006F7246" w:rsidRPr="008D6099">
        <w:t xml:space="preserve"> that a child</w:t>
      </w:r>
      <w:r>
        <w:t xml:space="preserve"> (who is not an Australian citizen)</w:t>
      </w:r>
      <w:r w:rsidR="006F7246" w:rsidRPr="008D6099">
        <w:t xml:space="preserve"> entering Australia </w:t>
      </w:r>
      <w:r w:rsidR="006F7246" w:rsidRPr="00D43433">
        <w:rPr>
          <w:i/>
        </w:rPr>
        <w:t>in the charge of or under the care of a relative other than a parent</w:t>
      </w:r>
      <w:r w:rsidR="006F7246" w:rsidRPr="008D6099">
        <w:t xml:space="preserve"> is to be a ward of the Minister, if the relative consents and the Minister is satisfied that it is necessary in the child’s interests</w:t>
      </w:r>
      <w:r>
        <w:t xml:space="preserve"> (see section 4AA of the Act)</w:t>
      </w:r>
      <w:r w:rsidR="006F7246" w:rsidRPr="008D6099">
        <w:t>.</w:t>
      </w:r>
      <w:r>
        <w:t xml:space="preserve">  This is the trigger for the child to fall within the </w:t>
      </w:r>
      <w:r w:rsidR="00357780">
        <w:t xml:space="preserve">meaning </w:t>
      </w:r>
      <w:r>
        <w:t xml:space="preserve">of ‘non-citizen child’ </w:t>
      </w:r>
      <w:r w:rsidR="00357780">
        <w:t>in</w:t>
      </w:r>
      <w:r>
        <w:t xml:space="preserve"> section 4AAA of the Act.  </w:t>
      </w:r>
      <w:r w:rsidR="002D03AE">
        <w:t>A certificate in writing under section 4A of the Act, by an o</w:t>
      </w:r>
      <w:r w:rsidR="00357780">
        <w:t>fficer prescribed under section </w:t>
      </w:r>
      <w:r w:rsidR="002D03AE">
        <w:t>17 of the Regulations, is prima facie evidence that a person named in the certificate is a non-citizen child.</w:t>
      </w:r>
    </w:p>
    <w:p w14:paraId="447CDFA4" w14:textId="2ED36512" w:rsidR="00D43433" w:rsidRDefault="00D43433" w:rsidP="006F7246">
      <w:pPr>
        <w:spacing w:before="0"/>
        <w:ind w:right="91"/>
      </w:pPr>
    </w:p>
    <w:p w14:paraId="286266B1" w14:textId="17AC8146" w:rsidR="006F7246" w:rsidRPr="008D6099" w:rsidRDefault="00D43433" w:rsidP="009827BA">
      <w:pPr>
        <w:spacing w:before="0"/>
        <w:ind w:right="91"/>
      </w:pPr>
      <w:r>
        <w:t xml:space="preserve">Once a child is a ‘non-citizen child’, the Minister is the guardian of that child (see subsection 6(1) of the Act).  </w:t>
      </w:r>
      <w:r w:rsidR="006F7246" w:rsidRPr="008D6099">
        <w:t>The Act also provides that where the Minister is the legal guardian of a non-citizen child, the Minister may place the child in the custody of another person</w:t>
      </w:r>
      <w:r>
        <w:t xml:space="preserve"> (see section 7 of the Act).</w:t>
      </w:r>
    </w:p>
    <w:p w14:paraId="09DF240D" w14:textId="77777777" w:rsidR="000802B8" w:rsidRDefault="0019706D" w:rsidP="0019706D">
      <w:pPr>
        <w:pStyle w:val="CommentText"/>
        <w:rPr>
          <w:sz w:val="24"/>
        </w:rPr>
      </w:pPr>
      <w:r w:rsidRPr="0019706D">
        <w:rPr>
          <w:sz w:val="24"/>
        </w:rPr>
        <w:t>Section 12 of the Act provides that the Minister may make regulations</w:t>
      </w:r>
      <w:r w:rsidR="000802B8">
        <w:rPr>
          <w:sz w:val="24"/>
        </w:rPr>
        <w:t>, not inconsistent with the Act, prescribing all matters which are required or permitted to be prescribed, or which are necessary or convenient to be prescribed, for the carrying out or giving effect to the Act, including in relation to:</w:t>
      </w:r>
    </w:p>
    <w:p w14:paraId="64E56ADC" w14:textId="3C6DFC96" w:rsidR="000802B8" w:rsidRDefault="000802B8" w:rsidP="000802B8">
      <w:pPr>
        <w:pStyle w:val="Default"/>
        <w:numPr>
          <w:ilvl w:val="0"/>
          <w:numId w:val="19"/>
        </w:numPr>
        <w:rPr>
          <w:color w:val="auto"/>
        </w:rPr>
      </w:pPr>
      <w:r>
        <w:rPr>
          <w:color w:val="auto"/>
        </w:rPr>
        <w:t>regulating the placing of such children with custodians and the transfer of such children from one custodian to another;</w:t>
      </w:r>
    </w:p>
    <w:p w14:paraId="50417255" w14:textId="5FC0D354" w:rsidR="000802B8" w:rsidRDefault="000802B8" w:rsidP="000802B8">
      <w:pPr>
        <w:pStyle w:val="Default"/>
        <w:numPr>
          <w:ilvl w:val="0"/>
          <w:numId w:val="19"/>
        </w:numPr>
        <w:rPr>
          <w:color w:val="auto"/>
        </w:rPr>
      </w:pPr>
      <w:r>
        <w:rPr>
          <w:color w:val="auto"/>
        </w:rPr>
        <w:t>prescribing provisions to be observed by custodians in relation to the custody, control, welfare, care, education, training and employment of non-citizen children; and</w:t>
      </w:r>
    </w:p>
    <w:p w14:paraId="4648CFC5" w14:textId="0120B3F9" w:rsidR="0019706D" w:rsidRPr="000802B8" w:rsidRDefault="000802B8" w:rsidP="000802B8">
      <w:pPr>
        <w:pStyle w:val="Default"/>
        <w:numPr>
          <w:ilvl w:val="0"/>
          <w:numId w:val="19"/>
        </w:numPr>
        <w:rPr>
          <w:color w:val="auto"/>
        </w:rPr>
      </w:pPr>
      <w:proofErr w:type="gramStart"/>
      <w:r>
        <w:rPr>
          <w:color w:val="auto"/>
        </w:rPr>
        <w:t>prescribing</w:t>
      </w:r>
      <w:proofErr w:type="gramEnd"/>
      <w:r>
        <w:rPr>
          <w:color w:val="auto"/>
        </w:rPr>
        <w:t xml:space="preserve"> penalties not exceeding 1 penalty unit, for any offence against the regulations.</w:t>
      </w:r>
      <w:r w:rsidR="0019706D" w:rsidRPr="000802B8">
        <w:t xml:space="preserve">  </w:t>
      </w:r>
    </w:p>
    <w:p w14:paraId="2FD5B774" w14:textId="77777777" w:rsidR="0019706D" w:rsidRDefault="0019706D" w:rsidP="009827BA">
      <w:pPr>
        <w:spacing w:before="0"/>
        <w:ind w:right="91"/>
      </w:pPr>
    </w:p>
    <w:p w14:paraId="42535AC1" w14:textId="4471588B" w:rsidR="001D41A5" w:rsidRPr="008D6099" w:rsidRDefault="006F7246" w:rsidP="002F10FD">
      <w:pPr>
        <w:spacing w:before="0"/>
      </w:pPr>
      <w:r w:rsidRPr="008D6099">
        <w:t xml:space="preserve">The </w:t>
      </w:r>
      <w:r w:rsidR="001F5F7C">
        <w:rPr>
          <w:i/>
          <w:szCs w:val="24"/>
        </w:rPr>
        <w:t>Immigration (Guardianship of Children) Regulations 2001</w:t>
      </w:r>
      <w:r w:rsidR="001F5F7C">
        <w:rPr>
          <w:szCs w:val="24"/>
        </w:rPr>
        <w:t xml:space="preserve"> (the 2001 Regulations) </w:t>
      </w:r>
      <w:r w:rsidRPr="008D6099">
        <w:t xml:space="preserve">were made under section 12 of the Act, and </w:t>
      </w:r>
      <w:r w:rsidR="00044BD8" w:rsidRPr="008D6099">
        <w:t>(if not repealed) would</w:t>
      </w:r>
      <w:r w:rsidRPr="008D6099">
        <w:t xml:space="preserve"> sunset on 1 October 2019 in accordance with the </w:t>
      </w:r>
      <w:r w:rsidRPr="008D6099">
        <w:rPr>
          <w:i/>
        </w:rPr>
        <w:t>Legislation Act 2003</w:t>
      </w:r>
      <w:r w:rsidRPr="008D6099">
        <w:t xml:space="preserve"> (the Legislation Act), which provides that all legislative instruments, other than exempt instruments, progressively ‘sunset’ according to the timetable set out in the Legislation Act. When a legislative instrument sunsets, it is automatically repealed under section 50 of the Legislation Act.</w:t>
      </w:r>
      <w:r w:rsidR="00044BD8" w:rsidRPr="008D6099">
        <w:t xml:space="preserve">  </w:t>
      </w:r>
    </w:p>
    <w:p w14:paraId="2705F314" w14:textId="77777777" w:rsidR="001D41A5" w:rsidRPr="008D6099" w:rsidRDefault="001D41A5" w:rsidP="009827BA">
      <w:pPr>
        <w:spacing w:before="0"/>
        <w:ind w:right="91"/>
      </w:pPr>
    </w:p>
    <w:p w14:paraId="779CD732" w14:textId="7F98227B" w:rsidR="001D41A5" w:rsidRPr="008D6099" w:rsidRDefault="001F5F7C" w:rsidP="008D6099">
      <w:pPr>
        <w:spacing w:before="0"/>
        <w:ind w:right="91"/>
      </w:pPr>
      <w:r>
        <w:rPr>
          <w:szCs w:val="24"/>
        </w:rPr>
        <w:t xml:space="preserve">The </w:t>
      </w:r>
      <w:r>
        <w:rPr>
          <w:i/>
          <w:szCs w:val="24"/>
        </w:rPr>
        <w:t>Immigration (Guardianship of Children) Regulations 2018</w:t>
      </w:r>
      <w:r>
        <w:rPr>
          <w:szCs w:val="24"/>
        </w:rPr>
        <w:t xml:space="preserve"> (the Regulations) </w:t>
      </w:r>
      <w:r w:rsidR="00044BD8" w:rsidRPr="008D6099">
        <w:t xml:space="preserve">repeal and remake the </w:t>
      </w:r>
      <w:r w:rsidR="000124BF">
        <w:t>2001</w:t>
      </w:r>
      <w:r w:rsidR="000124BF" w:rsidRPr="008D6099">
        <w:t xml:space="preserve"> </w:t>
      </w:r>
      <w:r w:rsidR="00044BD8" w:rsidRPr="008D6099">
        <w:t>Regulations</w:t>
      </w:r>
      <w:r w:rsidR="001D41A5" w:rsidRPr="008D6099">
        <w:t>, rather than allowing them to sunset.  The</w:t>
      </w:r>
      <w:r w:rsidR="008D6099" w:rsidRPr="008D6099">
        <w:t>se</w:t>
      </w:r>
      <w:r w:rsidR="001D41A5" w:rsidRPr="008D6099">
        <w:t xml:space="preserve"> Regulations are substantially the same as the </w:t>
      </w:r>
      <w:r w:rsidR="00F71FB3">
        <w:t>2001</w:t>
      </w:r>
      <w:r w:rsidR="00F71FB3" w:rsidRPr="008D6099">
        <w:t xml:space="preserve"> </w:t>
      </w:r>
      <w:r w:rsidR="001D41A5" w:rsidRPr="008D6099">
        <w:t>Regulations</w:t>
      </w:r>
      <w:r w:rsidR="0085614B">
        <w:t>, although there are some minor changes and omissions</w:t>
      </w:r>
      <w:r w:rsidR="008D6099" w:rsidRPr="008D6099">
        <w:t xml:space="preserve">.  </w:t>
      </w:r>
    </w:p>
    <w:p w14:paraId="17A7351C" w14:textId="73CCB75F" w:rsidR="001D41A5" w:rsidRPr="008D6099" w:rsidRDefault="001D41A5" w:rsidP="008D6099">
      <w:pPr>
        <w:spacing w:before="0"/>
        <w:ind w:right="91"/>
      </w:pPr>
    </w:p>
    <w:p w14:paraId="4836759C" w14:textId="25542D2C" w:rsidR="0085614B" w:rsidRDefault="0085614B" w:rsidP="0085614B">
      <w:pPr>
        <w:pStyle w:val="Default"/>
      </w:pPr>
      <w:r>
        <w:rPr>
          <w:color w:val="auto"/>
        </w:rPr>
        <w:t xml:space="preserve">In particular, </w:t>
      </w:r>
      <w:r w:rsidRPr="00A02F94">
        <w:rPr>
          <w:color w:val="auto"/>
        </w:rPr>
        <w:t>regulation 15</w:t>
      </w:r>
      <w:r>
        <w:rPr>
          <w:color w:val="auto"/>
        </w:rPr>
        <w:t xml:space="preserve"> of the </w:t>
      </w:r>
      <w:r w:rsidR="00F71FB3">
        <w:rPr>
          <w:color w:val="auto"/>
        </w:rPr>
        <w:t xml:space="preserve">2001 </w:t>
      </w:r>
      <w:r>
        <w:rPr>
          <w:color w:val="auto"/>
        </w:rPr>
        <w:t xml:space="preserve">Regulations </w:t>
      </w:r>
      <w:r w:rsidRPr="00A02F94">
        <w:rPr>
          <w:color w:val="auto"/>
        </w:rPr>
        <w:t xml:space="preserve">(Power to apprehend child absent without consent), which </w:t>
      </w:r>
      <w:r w:rsidR="002F10FD" w:rsidRPr="00A02F94">
        <w:rPr>
          <w:color w:val="auto"/>
        </w:rPr>
        <w:t>provide</w:t>
      </w:r>
      <w:r w:rsidR="002F10FD">
        <w:rPr>
          <w:color w:val="auto"/>
        </w:rPr>
        <w:t>s</w:t>
      </w:r>
      <w:r w:rsidR="002F10FD" w:rsidRPr="00A02F94">
        <w:rPr>
          <w:color w:val="auto"/>
        </w:rPr>
        <w:t xml:space="preserve"> </w:t>
      </w:r>
      <w:r w:rsidRPr="00A02F94">
        <w:rPr>
          <w:color w:val="auto"/>
        </w:rPr>
        <w:t xml:space="preserve">that a member of a State or Territory police force may apprehend a </w:t>
      </w:r>
      <w:r w:rsidRPr="00A02F94">
        <w:rPr>
          <w:color w:val="auto"/>
        </w:rPr>
        <w:lastRenderedPageBreak/>
        <w:t xml:space="preserve">non-citizen child that has absconded, been unlawfully removed from custody or has left the State or Territory without the Minister’s consent, </w:t>
      </w:r>
      <w:r w:rsidR="002F10FD">
        <w:rPr>
          <w:color w:val="auto"/>
        </w:rPr>
        <w:t>is not</w:t>
      </w:r>
      <w:r w:rsidRPr="00A02F94">
        <w:rPr>
          <w:color w:val="auto"/>
        </w:rPr>
        <w:t xml:space="preserve"> replicated in the </w:t>
      </w:r>
      <w:r>
        <w:rPr>
          <w:color w:val="auto"/>
        </w:rPr>
        <w:t>R</w:t>
      </w:r>
      <w:r w:rsidRPr="00A02F94">
        <w:rPr>
          <w:color w:val="auto"/>
        </w:rPr>
        <w:t>egulations</w:t>
      </w:r>
      <w:r>
        <w:rPr>
          <w:color w:val="auto"/>
        </w:rPr>
        <w:t>.  I</w:t>
      </w:r>
      <w:r w:rsidR="001B1A38">
        <w:rPr>
          <w:color w:val="auto"/>
        </w:rPr>
        <w:t>t was considered that, i</w:t>
      </w:r>
      <w:r>
        <w:rPr>
          <w:color w:val="auto"/>
        </w:rPr>
        <w:t xml:space="preserve">n </w:t>
      </w:r>
      <w:r w:rsidRPr="00577309">
        <w:t xml:space="preserve">practice, </w:t>
      </w:r>
      <w:r w:rsidR="002F10FD">
        <w:t>regulation 15 of the 2001 Regulations does</w:t>
      </w:r>
      <w:r w:rsidRPr="00577309">
        <w:t xml:space="preserve"> not add to the powers that State and Territory police already have under their own relevant laws</w:t>
      </w:r>
      <w:r>
        <w:t>.</w:t>
      </w:r>
    </w:p>
    <w:p w14:paraId="5F5D7398" w14:textId="29AF98AD" w:rsidR="001B1A38" w:rsidRDefault="001B1A38" w:rsidP="0085614B">
      <w:pPr>
        <w:pStyle w:val="Default"/>
      </w:pPr>
    </w:p>
    <w:p w14:paraId="5080F7B8" w14:textId="16F1E0D2" w:rsidR="001B1A38" w:rsidRDefault="0060049A" w:rsidP="0085614B">
      <w:pPr>
        <w:pStyle w:val="Default"/>
        <w:rPr>
          <w:color w:val="auto"/>
        </w:rPr>
      </w:pPr>
      <w:r>
        <w:rPr>
          <w:color w:val="auto"/>
        </w:rPr>
        <w:t xml:space="preserve">Other changes to </w:t>
      </w:r>
      <w:r w:rsidR="001B1A38">
        <w:rPr>
          <w:color w:val="auto"/>
        </w:rPr>
        <w:t xml:space="preserve">the </w:t>
      </w:r>
      <w:r w:rsidR="00F71FB3">
        <w:rPr>
          <w:color w:val="auto"/>
        </w:rPr>
        <w:t xml:space="preserve">2001 </w:t>
      </w:r>
      <w:r w:rsidR="001B1A38">
        <w:rPr>
          <w:color w:val="auto"/>
        </w:rPr>
        <w:t>Regulations are outlined below.</w:t>
      </w:r>
    </w:p>
    <w:p w14:paraId="6A50D155" w14:textId="37DFE6AF" w:rsidR="0019706D" w:rsidRPr="0019706D" w:rsidRDefault="0019706D" w:rsidP="0019706D">
      <w:pPr>
        <w:pStyle w:val="CommentText"/>
        <w:rPr>
          <w:sz w:val="24"/>
          <w:szCs w:val="24"/>
        </w:rPr>
      </w:pPr>
      <w:r w:rsidRPr="00F01060">
        <w:rPr>
          <w:sz w:val="24"/>
          <w:szCs w:val="24"/>
        </w:rPr>
        <w:t xml:space="preserve">By virtue of section 7 of the </w:t>
      </w:r>
      <w:r w:rsidR="00F01060" w:rsidRPr="00F01060">
        <w:rPr>
          <w:i/>
          <w:sz w:val="24"/>
          <w:szCs w:val="24"/>
        </w:rPr>
        <w:t>Acts Interpretation Act 1901</w:t>
      </w:r>
      <w:r w:rsidRPr="00F01060">
        <w:rPr>
          <w:sz w:val="24"/>
          <w:szCs w:val="24"/>
        </w:rPr>
        <w:t xml:space="preserve">, </w:t>
      </w:r>
      <w:r w:rsidR="00F01060" w:rsidRPr="00F01060">
        <w:rPr>
          <w:sz w:val="24"/>
          <w:szCs w:val="24"/>
        </w:rPr>
        <w:t xml:space="preserve">and section 13 of the </w:t>
      </w:r>
      <w:r w:rsidR="00F01060" w:rsidRPr="00F01060">
        <w:rPr>
          <w:i/>
          <w:sz w:val="24"/>
          <w:szCs w:val="24"/>
        </w:rPr>
        <w:t xml:space="preserve">Legislation Act </w:t>
      </w:r>
      <w:r w:rsidR="00F01060" w:rsidRPr="00F01060">
        <w:rPr>
          <w:sz w:val="24"/>
          <w:szCs w:val="24"/>
        </w:rPr>
        <w:t>2003</w:t>
      </w:r>
      <w:r w:rsidR="00545DD6">
        <w:rPr>
          <w:sz w:val="24"/>
          <w:szCs w:val="24"/>
        </w:rPr>
        <w:t xml:space="preserve"> (the Legislation Act)</w:t>
      </w:r>
      <w:r w:rsidR="00F01060" w:rsidRPr="00F01060">
        <w:rPr>
          <w:sz w:val="24"/>
          <w:szCs w:val="24"/>
        </w:rPr>
        <w:t xml:space="preserve">, </w:t>
      </w:r>
      <w:r w:rsidRPr="00F01060">
        <w:rPr>
          <w:sz w:val="24"/>
          <w:szCs w:val="24"/>
        </w:rPr>
        <w:t xml:space="preserve">the repeal of the 2001 Regulations will not affect </w:t>
      </w:r>
      <w:r w:rsidR="00F01060" w:rsidRPr="00F01060">
        <w:rPr>
          <w:sz w:val="24"/>
          <w:szCs w:val="24"/>
        </w:rPr>
        <w:t>the previous operation of those Regulation</w:t>
      </w:r>
      <w:r w:rsidR="00A15F3E">
        <w:rPr>
          <w:sz w:val="24"/>
          <w:szCs w:val="24"/>
        </w:rPr>
        <w:t>s</w:t>
      </w:r>
      <w:r w:rsidR="00F01060" w:rsidRPr="00F01060">
        <w:rPr>
          <w:sz w:val="24"/>
          <w:szCs w:val="24"/>
        </w:rPr>
        <w:t>, or anything done under those Regulations, or any right, privilege, obligation or liability acquired, accrued or incurred under those Regulations.</w:t>
      </w:r>
    </w:p>
    <w:p w14:paraId="19FFC131" w14:textId="77777777" w:rsidR="0019706D" w:rsidRPr="00A02F94" w:rsidRDefault="0019706D" w:rsidP="0085614B">
      <w:pPr>
        <w:pStyle w:val="Default"/>
        <w:rPr>
          <w:color w:val="auto"/>
        </w:rPr>
      </w:pPr>
    </w:p>
    <w:p w14:paraId="6F4122AC" w14:textId="10F3B685" w:rsidR="00CB0AD3" w:rsidRPr="007222B0" w:rsidRDefault="00CB0AD3" w:rsidP="00CB0AD3">
      <w:pPr>
        <w:spacing w:before="0"/>
        <w:ind w:right="91"/>
        <w:jc w:val="both"/>
        <w:rPr>
          <w:b/>
          <w:u w:val="single"/>
        </w:rPr>
      </w:pPr>
      <w:r w:rsidRPr="007222B0">
        <w:rPr>
          <w:b/>
          <w:u w:val="single"/>
        </w:rPr>
        <w:t xml:space="preserve">Part 1 </w:t>
      </w:r>
      <w:r w:rsidR="0059301E">
        <w:rPr>
          <w:b/>
          <w:u w:val="single"/>
        </w:rPr>
        <w:t>–</w:t>
      </w:r>
      <w:r w:rsidRPr="007222B0">
        <w:rPr>
          <w:b/>
          <w:u w:val="single"/>
        </w:rPr>
        <w:t xml:space="preserve"> </w:t>
      </w:r>
      <w:r w:rsidR="0059301E">
        <w:rPr>
          <w:b/>
          <w:u w:val="single"/>
        </w:rPr>
        <w:t xml:space="preserve">Preliminary </w:t>
      </w:r>
    </w:p>
    <w:p w14:paraId="1931B658" w14:textId="77777777" w:rsidR="00CB0AD3" w:rsidRDefault="00CB0AD3" w:rsidP="00CB0AD3">
      <w:pPr>
        <w:pStyle w:val="Default"/>
        <w:rPr>
          <w:color w:val="auto"/>
        </w:rPr>
      </w:pPr>
    </w:p>
    <w:p w14:paraId="6A76967C" w14:textId="4D94FAA6" w:rsidR="00D0759E" w:rsidRPr="00CB0AD3" w:rsidRDefault="00580656" w:rsidP="00CB0AD3">
      <w:pPr>
        <w:pStyle w:val="Default"/>
        <w:rPr>
          <w:color w:val="auto"/>
          <w:u w:val="single"/>
        </w:rPr>
      </w:pPr>
      <w:r>
        <w:rPr>
          <w:color w:val="auto"/>
          <w:u w:val="single"/>
        </w:rPr>
        <w:t>Section</w:t>
      </w:r>
      <w:r w:rsidR="00D0759E" w:rsidRPr="00CB0AD3">
        <w:rPr>
          <w:color w:val="auto"/>
          <w:u w:val="single"/>
        </w:rPr>
        <w:t xml:space="preserve"> 1 </w:t>
      </w:r>
      <w:r w:rsidR="0059301E">
        <w:rPr>
          <w:color w:val="auto"/>
          <w:u w:val="single"/>
        </w:rPr>
        <w:t>–</w:t>
      </w:r>
      <w:r w:rsidR="00D0759E" w:rsidRPr="00CB0AD3">
        <w:rPr>
          <w:color w:val="auto"/>
          <w:u w:val="single"/>
        </w:rPr>
        <w:t xml:space="preserve"> </w:t>
      </w:r>
      <w:r w:rsidR="0059301E">
        <w:rPr>
          <w:color w:val="auto"/>
          <w:u w:val="single"/>
        </w:rPr>
        <w:t xml:space="preserve">Name </w:t>
      </w:r>
      <w:r w:rsidR="00D0759E" w:rsidRPr="00CB0AD3">
        <w:rPr>
          <w:color w:val="auto"/>
          <w:u w:val="single"/>
        </w:rPr>
        <w:t>of Regulations</w:t>
      </w:r>
    </w:p>
    <w:p w14:paraId="3D1A922B" w14:textId="77777777" w:rsidR="00CB0AD3" w:rsidRDefault="00CB0AD3" w:rsidP="00CB0AD3">
      <w:pPr>
        <w:pStyle w:val="Default"/>
        <w:rPr>
          <w:color w:val="auto"/>
        </w:rPr>
      </w:pPr>
    </w:p>
    <w:p w14:paraId="627802FD" w14:textId="0F2A0485" w:rsidR="00D0759E" w:rsidRDefault="00D0759E" w:rsidP="00CB0AD3">
      <w:pPr>
        <w:pStyle w:val="Default"/>
        <w:rPr>
          <w:color w:val="auto"/>
        </w:rPr>
      </w:pPr>
      <w:r w:rsidRPr="00CB0AD3">
        <w:rPr>
          <w:color w:val="auto"/>
        </w:rPr>
        <w:t xml:space="preserve">This </w:t>
      </w:r>
      <w:r w:rsidR="002333FB">
        <w:rPr>
          <w:color w:val="auto"/>
        </w:rPr>
        <w:t xml:space="preserve">section </w:t>
      </w:r>
      <w:r w:rsidRPr="00CB0AD3">
        <w:rPr>
          <w:color w:val="auto"/>
        </w:rPr>
        <w:t xml:space="preserve">provides that these Regulations are the </w:t>
      </w:r>
      <w:r w:rsidRPr="00CB0AD3">
        <w:rPr>
          <w:i/>
          <w:color w:val="auto"/>
        </w:rPr>
        <w:t>Immigration (Guardianship of Children) Regulations 201</w:t>
      </w:r>
      <w:r w:rsidR="00CB0AD3" w:rsidRPr="00CB0AD3">
        <w:rPr>
          <w:i/>
          <w:color w:val="auto"/>
        </w:rPr>
        <w:t>8</w:t>
      </w:r>
      <w:r w:rsidRPr="00CB0AD3">
        <w:rPr>
          <w:color w:val="auto"/>
        </w:rPr>
        <w:t xml:space="preserve">. </w:t>
      </w:r>
    </w:p>
    <w:p w14:paraId="6B11D3B7" w14:textId="77777777" w:rsidR="00CB0AD3" w:rsidRPr="00CB0AD3" w:rsidRDefault="00CB0AD3" w:rsidP="00CB0AD3">
      <w:pPr>
        <w:pStyle w:val="Default"/>
        <w:rPr>
          <w:color w:val="auto"/>
        </w:rPr>
      </w:pPr>
    </w:p>
    <w:p w14:paraId="31178BFD" w14:textId="40CCAD9C" w:rsidR="00D0759E" w:rsidRPr="00CB0AD3" w:rsidRDefault="00580656" w:rsidP="00CB0AD3">
      <w:pPr>
        <w:pStyle w:val="Default"/>
        <w:rPr>
          <w:color w:val="auto"/>
          <w:u w:val="single"/>
        </w:rPr>
      </w:pPr>
      <w:r>
        <w:rPr>
          <w:color w:val="auto"/>
          <w:u w:val="single"/>
        </w:rPr>
        <w:t xml:space="preserve">Section </w:t>
      </w:r>
      <w:r w:rsidR="00D0759E" w:rsidRPr="00CB0AD3">
        <w:rPr>
          <w:color w:val="auto"/>
          <w:u w:val="single"/>
        </w:rPr>
        <w:t xml:space="preserve">2 </w:t>
      </w:r>
      <w:r w:rsidR="0059301E">
        <w:rPr>
          <w:color w:val="auto"/>
          <w:u w:val="single"/>
        </w:rPr>
        <w:t>–</w:t>
      </w:r>
      <w:r w:rsidR="00D0759E" w:rsidRPr="00CB0AD3">
        <w:rPr>
          <w:color w:val="auto"/>
          <w:u w:val="single"/>
        </w:rPr>
        <w:t xml:space="preserve"> Commencement</w:t>
      </w:r>
      <w:r w:rsidR="0059301E">
        <w:rPr>
          <w:color w:val="auto"/>
          <w:u w:val="single"/>
        </w:rPr>
        <w:t xml:space="preserve"> </w:t>
      </w:r>
    </w:p>
    <w:p w14:paraId="21285C19" w14:textId="77777777" w:rsidR="00CB0AD3" w:rsidRPr="00CB0AD3" w:rsidRDefault="00CB0AD3" w:rsidP="00CB0AD3">
      <w:pPr>
        <w:pStyle w:val="Default"/>
        <w:rPr>
          <w:color w:val="auto"/>
        </w:rPr>
      </w:pPr>
    </w:p>
    <w:p w14:paraId="6F6227D9" w14:textId="01F9BBA7" w:rsidR="00D0759E" w:rsidRPr="00CB0AD3" w:rsidRDefault="00D0759E" w:rsidP="00CB0AD3">
      <w:pPr>
        <w:pStyle w:val="Default"/>
        <w:rPr>
          <w:color w:val="auto"/>
        </w:rPr>
      </w:pPr>
      <w:r w:rsidRPr="00CB0AD3">
        <w:rPr>
          <w:color w:val="auto"/>
        </w:rPr>
        <w:t xml:space="preserve">This </w:t>
      </w:r>
      <w:r w:rsidR="002333FB">
        <w:rPr>
          <w:color w:val="auto"/>
        </w:rPr>
        <w:t>section</w:t>
      </w:r>
      <w:r w:rsidRPr="00CB0AD3">
        <w:rPr>
          <w:color w:val="auto"/>
        </w:rPr>
        <w:t xml:space="preserve"> </w:t>
      </w:r>
      <w:r w:rsidR="00002000">
        <w:rPr>
          <w:color w:val="auto"/>
        </w:rPr>
        <w:t>is</w:t>
      </w:r>
      <w:r w:rsidR="002333FB">
        <w:rPr>
          <w:rFonts w:eastAsia="Calibri"/>
          <w:lang w:eastAsia="en-US"/>
        </w:rPr>
        <w:t xml:space="preserve"> the formal enabling provision for the instrument</w:t>
      </w:r>
      <w:r w:rsidR="00002000">
        <w:rPr>
          <w:rFonts w:eastAsia="Calibri"/>
          <w:lang w:eastAsia="en-US"/>
        </w:rPr>
        <w:t xml:space="preserve"> </w:t>
      </w:r>
      <w:r w:rsidR="00002000" w:rsidRPr="00F22986">
        <w:rPr>
          <w:rFonts w:eastAsia="SimSun"/>
        </w:rPr>
        <w:t>(that is, for the whole of the Regulations)</w:t>
      </w:r>
      <w:r w:rsidR="00002000">
        <w:rPr>
          <w:rFonts w:eastAsia="SimSun"/>
        </w:rPr>
        <w:t>.  It</w:t>
      </w:r>
      <w:r w:rsidR="00002000" w:rsidRPr="00F61976">
        <w:t xml:space="preserve"> provides that the instrument commences on</w:t>
      </w:r>
      <w:r w:rsidRPr="00CB0AD3">
        <w:rPr>
          <w:color w:val="auto"/>
        </w:rPr>
        <w:t xml:space="preserve"> 1 </w:t>
      </w:r>
      <w:r w:rsidR="00CB0AD3">
        <w:rPr>
          <w:color w:val="auto"/>
        </w:rPr>
        <w:t>Octobe</w:t>
      </w:r>
      <w:r w:rsidRPr="00CB0AD3">
        <w:rPr>
          <w:color w:val="auto"/>
        </w:rPr>
        <w:t>r 201</w:t>
      </w:r>
      <w:r w:rsidR="00CB0AD3">
        <w:rPr>
          <w:color w:val="auto"/>
        </w:rPr>
        <w:t>9</w:t>
      </w:r>
      <w:r w:rsidRPr="00CB0AD3">
        <w:rPr>
          <w:color w:val="auto"/>
        </w:rPr>
        <w:t xml:space="preserve">. </w:t>
      </w:r>
      <w:r w:rsidR="004E622C">
        <w:rPr>
          <w:color w:val="auto"/>
        </w:rPr>
        <w:t xml:space="preserve"> This is the date on which the </w:t>
      </w:r>
      <w:r w:rsidR="00F71FB3">
        <w:rPr>
          <w:color w:val="auto"/>
        </w:rPr>
        <w:t xml:space="preserve">2001 </w:t>
      </w:r>
      <w:r w:rsidR="004E622C">
        <w:rPr>
          <w:color w:val="auto"/>
        </w:rPr>
        <w:t xml:space="preserve">Regulations would have </w:t>
      </w:r>
      <w:proofErr w:type="spellStart"/>
      <w:r w:rsidR="004E622C">
        <w:rPr>
          <w:color w:val="auto"/>
        </w:rPr>
        <w:t>sunsetted</w:t>
      </w:r>
      <w:proofErr w:type="spellEnd"/>
      <w:r w:rsidR="004E622C">
        <w:rPr>
          <w:color w:val="auto"/>
        </w:rPr>
        <w:t>, but for their repeal by the Regulations.</w:t>
      </w:r>
    </w:p>
    <w:p w14:paraId="6BE977E1" w14:textId="77777777" w:rsidR="00CB0AD3" w:rsidRDefault="00CB0AD3" w:rsidP="00CB0AD3">
      <w:pPr>
        <w:pStyle w:val="Default"/>
        <w:rPr>
          <w:color w:val="auto"/>
        </w:rPr>
      </w:pPr>
    </w:p>
    <w:p w14:paraId="239F9FDA" w14:textId="45922134" w:rsidR="00D0759E" w:rsidRPr="00CB0AD3" w:rsidRDefault="00580656" w:rsidP="00CB0AD3">
      <w:pPr>
        <w:pStyle w:val="Default"/>
        <w:rPr>
          <w:color w:val="auto"/>
          <w:u w:val="single"/>
        </w:rPr>
      </w:pPr>
      <w:r>
        <w:rPr>
          <w:color w:val="auto"/>
          <w:u w:val="single"/>
        </w:rPr>
        <w:t>Section</w:t>
      </w:r>
      <w:r w:rsidR="00D0759E" w:rsidRPr="00CB0AD3">
        <w:rPr>
          <w:color w:val="auto"/>
          <w:u w:val="single"/>
        </w:rPr>
        <w:t xml:space="preserve"> 3 </w:t>
      </w:r>
      <w:r w:rsidR="0059301E">
        <w:rPr>
          <w:color w:val="auto"/>
          <w:u w:val="single"/>
        </w:rPr>
        <w:t>–</w:t>
      </w:r>
      <w:r w:rsidR="00D0759E" w:rsidRPr="00CB0AD3">
        <w:rPr>
          <w:color w:val="auto"/>
          <w:u w:val="single"/>
        </w:rPr>
        <w:t xml:space="preserve"> </w:t>
      </w:r>
      <w:r>
        <w:rPr>
          <w:color w:val="auto"/>
          <w:u w:val="single"/>
        </w:rPr>
        <w:t>Authority</w:t>
      </w:r>
      <w:r w:rsidR="0059301E">
        <w:rPr>
          <w:color w:val="auto"/>
          <w:u w:val="single"/>
        </w:rPr>
        <w:t xml:space="preserve"> </w:t>
      </w:r>
    </w:p>
    <w:p w14:paraId="2899BBD0" w14:textId="77777777" w:rsidR="006C1B9B" w:rsidRPr="00CB0AD3" w:rsidRDefault="006C1B9B" w:rsidP="00CB0AD3">
      <w:pPr>
        <w:pStyle w:val="Default"/>
        <w:rPr>
          <w:color w:val="auto"/>
        </w:rPr>
      </w:pPr>
    </w:p>
    <w:p w14:paraId="62794031" w14:textId="49EE0A68" w:rsidR="007222B0" w:rsidRPr="00580656" w:rsidRDefault="00580656" w:rsidP="00580656">
      <w:pPr>
        <w:spacing w:before="0"/>
        <w:ind w:right="91"/>
        <w:jc w:val="both"/>
        <w:rPr>
          <w:u w:val="single"/>
        </w:rPr>
      </w:pPr>
      <w:r w:rsidRPr="005D7CFC">
        <w:rPr>
          <w:rFonts w:eastAsia="Calibri"/>
          <w:szCs w:val="24"/>
          <w:lang w:eastAsia="en-US"/>
        </w:rPr>
        <w:t xml:space="preserve">This section provides that the </w:t>
      </w:r>
      <w:r>
        <w:rPr>
          <w:rFonts w:eastAsia="Calibri"/>
          <w:szCs w:val="24"/>
          <w:lang w:eastAsia="en-US"/>
        </w:rPr>
        <w:t>instrument</w:t>
      </w:r>
      <w:r w:rsidRPr="005D7CFC">
        <w:rPr>
          <w:i/>
        </w:rPr>
        <w:t xml:space="preserve"> </w:t>
      </w:r>
      <w:r w:rsidRPr="005D7CFC">
        <w:rPr>
          <w:rFonts w:eastAsia="Calibri"/>
          <w:szCs w:val="24"/>
          <w:lang w:eastAsia="en-US"/>
        </w:rPr>
        <w:t>is made under the</w:t>
      </w:r>
      <w:r>
        <w:rPr>
          <w:rFonts w:eastAsia="Calibri"/>
          <w:szCs w:val="24"/>
          <w:lang w:eastAsia="en-US"/>
        </w:rPr>
        <w:t xml:space="preserve"> </w:t>
      </w:r>
      <w:r>
        <w:rPr>
          <w:i/>
          <w:iCs/>
          <w:szCs w:val="24"/>
        </w:rPr>
        <w:t>Immigration (Guardianship of Children) Act 1946</w:t>
      </w:r>
      <w:r>
        <w:rPr>
          <w:iCs/>
          <w:szCs w:val="24"/>
        </w:rPr>
        <w:t>.</w:t>
      </w:r>
    </w:p>
    <w:p w14:paraId="737C6C1D" w14:textId="77777777" w:rsidR="006C1B9B" w:rsidRPr="005D7CFC" w:rsidRDefault="006C1B9B" w:rsidP="00252F64">
      <w:pPr>
        <w:spacing w:before="0"/>
        <w:ind w:right="91"/>
        <w:jc w:val="both"/>
      </w:pPr>
    </w:p>
    <w:p w14:paraId="289B1516" w14:textId="77777777" w:rsidR="003239D3" w:rsidRDefault="00747C91" w:rsidP="00252F64">
      <w:pPr>
        <w:spacing w:before="0"/>
        <w:ind w:right="91"/>
        <w:jc w:val="both"/>
        <w:rPr>
          <w:rFonts w:eastAsia="Calibri"/>
          <w:szCs w:val="24"/>
          <w:u w:val="single"/>
          <w:lang w:eastAsia="en-US"/>
        </w:rPr>
      </w:pPr>
      <w:r>
        <w:rPr>
          <w:rFonts w:eastAsia="Calibri"/>
          <w:szCs w:val="24"/>
          <w:u w:val="single"/>
          <w:lang w:eastAsia="en-US"/>
        </w:rPr>
        <w:t>Section 4 – Schedules</w:t>
      </w:r>
    </w:p>
    <w:p w14:paraId="6084C87A" w14:textId="77777777" w:rsidR="00581AAD" w:rsidRDefault="00581AAD" w:rsidP="00581AAD">
      <w:pPr>
        <w:pStyle w:val="Default"/>
        <w:ind w:right="-58"/>
      </w:pPr>
    </w:p>
    <w:p w14:paraId="1A396A39" w14:textId="2C22851D" w:rsidR="00747C91" w:rsidRDefault="00002000" w:rsidP="00581AAD">
      <w:pPr>
        <w:pStyle w:val="Default"/>
        <w:ind w:right="-58"/>
      </w:pPr>
      <w:r w:rsidRPr="009B61FF">
        <w:t>The purpose of this section is to provide for how the</w:t>
      </w:r>
      <w:r>
        <w:t xml:space="preserve">se </w:t>
      </w:r>
      <w:r w:rsidRPr="009B61FF">
        <w:t>Regulations operate.</w:t>
      </w:r>
    </w:p>
    <w:p w14:paraId="4359651A" w14:textId="2D15CA7D" w:rsidR="00AA6484" w:rsidRDefault="00AA6484" w:rsidP="00581AAD">
      <w:pPr>
        <w:pStyle w:val="Default"/>
        <w:ind w:right="-58"/>
      </w:pPr>
    </w:p>
    <w:p w14:paraId="3805D6BB" w14:textId="730D0242" w:rsidR="00AA6484" w:rsidRPr="00AA6484" w:rsidRDefault="00AA6484" w:rsidP="00581AAD">
      <w:pPr>
        <w:pStyle w:val="Default"/>
        <w:ind w:right="-58"/>
        <w:rPr>
          <w:u w:val="single"/>
        </w:rPr>
      </w:pPr>
      <w:r w:rsidRPr="00AA6484">
        <w:rPr>
          <w:u w:val="single"/>
        </w:rPr>
        <w:t>Section 5 – Definitions</w:t>
      </w:r>
    </w:p>
    <w:p w14:paraId="2F86F517" w14:textId="77777777" w:rsidR="00AA6484" w:rsidRPr="00AA6484" w:rsidRDefault="00AA6484" w:rsidP="00AA6484">
      <w:pPr>
        <w:pStyle w:val="Default"/>
        <w:rPr>
          <w:color w:val="auto"/>
        </w:rPr>
      </w:pPr>
    </w:p>
    <w:p w14:paraId="7B3FA8D4" w14:textId="1F99E0B3" w:rsidR="00AA6484" w:rsidRDefault="00AA6484" w:rsidP="00AA6484">
      <w:pPr>
        <w:pStyle w:val="Default"/>
        <w:rPr>
          <w:color w:val="auto"/>
        </w:rPr>
      </w:pPr>
      <w:r w:rsidRPr="00AA6484">
        <w:rPr>
          <w:color w:val="auto"/>
        </w:rPr>
        <w:t xml:space="preserve">This </w:t>
      </w:r>
      <w:r w:rsidR="00CC6591">
        <w:rPr>
          <w:color w:val="auto"/>
        </w:rPr>
        <w:t>section</w:t>
      </w:r>
      <w:r w:rsidRPr="00AA6484">
        <w:rPr>
          <w:color w:val="auto"/>
        </w:rPr>
        <w:t xml:space="preserve"> provides for a number of definitions:</w:t>
      </w:r>
    </w:p>
    <w:p w14:paraId="06EF7BA6" w14:textId="77777777" w:rsidR="00AA6484" w:rsidRPr="00AA6484" w:rsidRDefault="00AA6484" w:rsidP="00AA6484">
      <w:pPr>
        <w:pStyle w:val="Default"/>
        <w:rPr>
          <w:color w:val="auto"/>
        </w:rPr>
      </w:pPr>
    </w:p>
    <w:p w14:paraId="543CC8CC" w14:textId="15028B99" w:rsidR="00AA6484" w:rsidRDefault="00AA6484" w:rsidP="00AA6484">
      <w:pPr>
        <w:pStyle w:val="Default"/>
        <w:rPr>
          <w:color w:val="auto"/>
        </w:rPr>
      </w:pPr>
      <w:r w:rsidRPr="001F5D62">
        <w:rPr>
          <w:b/>
          <w:i/>
          <w:color w:val="auto"/>
        </w:rPr>
        <w:t>Act</w:t>
      </w:r>
      <w:r w:rsidRPr="00AA6484">
        <w:rPr>
          <w:color w:val="auto"/>
        </w:rPr>
        <w:t xml:space="preserve"> </w:t>
      </w:r>
      <w:r>
        <w:rPr>
          <w:color w:val="auto"/>
        </w:rPr>
        <w:t>–</w:t>
      </w:r>
      <w:r w:rsidRPr="00AA6484">
        <w:rPr>
          <w:color w:val="auto"/>
        </w:rPr>
        <w:t xml:space="preserve"> </w:t>
      </w:r>
      <w:r>
        <w:rPr>
          <w:color w:val="auto"/>
        </w:rPr>
        <w:t xml:space="preserve">This </w:t>
      </w:r>
      <w:r w:rsidRPr="00AA6484">
        <w:rPr>
          <w:color w:val="auto"/>
        </w:rPr>
        <w:t>definit</w:t>
      </w:r>
      <w:r w:rsidR="00CC6591">
        <w:rPr>
          <w:color w:val="auto"/>
        </w:rPr>
        <w:t xml:space="preserve">ion is identical to that in the </w:t>
      </w:r>
      <w:r w:rsidR="001F5D62">
        <w:rPr>
          <w:color w:val="auto"/>
        </w:rPr>
        <w:t xml:space="preserve">2001 </w:t>
      </w:r>
      <w:r w:rsidR="00CC6591">
        <w:rPr>
          <w:color w:val="auto"/>
        </w:rPr>
        <w:t xml:space="preserve">Regulations.  ‘Act’ </w:t>
      </w:r>
      <w:r w:rsidRPr="00AA6484">
        <w:rPr>
          <w:color w:val="auto"/>
        </w:rPr>
        <w:t xml:space="preserve">refers to the </w:t>
      </w:r>
      <w:r w:rsidRPr="00CC6591">
        <w:rPr>
          <w:i/>
          <w:color w:val="auto"/>
        </w:rPr>
        <w:t>Immigration (Guardianship of Children) Act 1946</w:t>
      </w:r>
      <w:r w:rsidRPr="00AA6484">
        <w:rPr>
          <w:color w:val="auto"/>
        </w:rPr>
        <w:t>.</w:t>
      </w:r>
    </w:p>
    <w:p w14:paraId="69C7CEF5" w14:textId="77777777" w:rsidR="00AA6484" w:rsidRPr="00AA6484" w:rsidRDefault="00AA6484" w:rsidP="00AA6484">
      <w:pPr>
        <w:pStyle w:val="Default"/>
        <w:rPr>
          <w:color w:val="auto"/>
        </w:rPr>
      </w:pPr>
    </w:p>
    <w:p w14:paraId="7E4281BA" w14:textId="6331E465" w:rsidR="00AA6484" w:rsidRDefault="00AA6484" w:rsidP="00AA6484">
      <w:pPr>
        <w:pStyle w:val="Default"/>
        <w:rPr>
          <w:color w:val="auto"/>
        </w:rPr>
      </w:pPr>
      <w:r w:rsidRPr="001F5D62">
        <w:rPr>
          <w:b/>
          <w:i/>
          <w:color w:val="auto"/>
        </w:rPr>
        <w:t>State</w:t>
      </w:r>
      <w:r w:rsidRPr="00AA6484">
        <w:rPr>
          <w:color w:val="auto"/>
        </w:rPr>
        <w:t xml:space="preserve"> </w:t>
      </w:r>
      <w:r>
        <w:rPr>
          <w:color w:val="auto"/>
        </w:rPr>
        <w:t>–</w:t>
      </w:r>
      <w:r w:rsidRPr="00AA6484">
        <w:rPr>
          <w:color w:val="auto"/>
        </w:rPr>
        <w:t xml:space="preserve"> </w:t>
      </w:r>
      <w:r>
        <w:rPr>
          <w:color w:val="auto"/>
        </w:rPr>
        <w:t xml:space="preserve">This </w:t>
      </w:r>
      <w:r w:rsidRPr="00AA6484">
        <w:rPr>
          <w:color w:val="auto"/>
        </w:rPr>
        <w:t xml:space="preserve">definition is identical to that in the </w:t>
      </w:r>
      <w:r w:rsidR="00F71FB3">
        <w:rPr>
          <w:color w:val="auto"/>
        </w:rPr>
        <w:t xml:space="preserve">2001 </w:t>
      </w:r>
      <w:r w:rsidR="001B62A8">
        <w:rPr>
          <w:color w:val="auto"/>
        </w:rPr>
        <w:t>Regulations</w:t>
      </w:r>
      <w:r w:rsidRPr="00AA6484">
        <w:rPr>
          <w:color w:val="auto"/>
        </w:rPr>
        <w:t xml:space="preserve">, and includes the Australian Capital Territory </w:t>
      </w:r>
      <w:r w:rsidR="00E13F65">
        <w:rPr>
          <w:color w:val="auto"/>
        </w:rPr>
        <w:t xml:space="preserve">(the ACT) </w:t>
      </w:r>
      <w:r w:rsidRPr="00AA6484">
        <w:rPr>
          <w:color w:val="auto"/>
        </w:rPr>
        <w:t xml:space="preserve">and the Northern Territory </w:t>
      </w:r>
      <w:r w:rsidR="00E13F65">
        <w:rPr>
          <w:color w:val="auto"/>
        </w:rPr>
        <w:t xml:space="preserve">(the NT) </w:t>
      </w:r>
      <w:r w:rsidRPr="00AA6484">
        <w:rPr>
          <w:color w:val="auto"/>
        </w:rPr>
        <w:t xml:space="preserve">in the definition of </w:t>
      </w:r>
      <w:r w:rsidR="00210C01">
        <w:rPr>
          <w:color w:val="auto"/>
        </w:rPr>
        <w:t>‘</w:t>
      </w:r>
      <w:r w:rsidRPr="00AA6484">
        <w:rPr>
          <w:color w:val="auto"/>
        </w:rPr>
        <w:t>State</w:t>
      </w:r>
      <w:r w:rsidR="00210C01">
        <w:rPr>
          <w:color w:val="auto"/>
        </w:rPr>
        <w:t>’</w:t>
      </w:r>
      <w:r w:rsidRPr="00AA6484">
        <w:rPr>
          <w:color w:val="auto"/>
        </w:rPr>
        <w:t>.</w:t>
      </w:r>
      <w:r w:rsidR="001F5D62">
        <w:rPr>
          <w:color w:val="auto"/>
        </w:rPr>
        <w:t xml:space="preserve">  Consequently, any reference to ‘State’ in the Regulations, as in the 2001</w:t>
      </w:r>
      <w:r w:rsidR="002F10FD">
        <w:rPr>
          <w:color w:val="auto"/>
        </w:rPr>
        <w:t> </w:t>
      </w:r>
      <w:r w:rsidR="001F5D62">
        <w:rPr>
          <w:color w:val="auto"/>
        </w:rPr>
        <w:t>Regulations, is also a reference to the ACT and the NT.</w:t>
      </w:r>
    </w:p>
    <w:p w14:paraId="702962C8" w14:textId="77777777" w:rsidR="00AA6484" w:rsidRPr="00AA6484" w:rsidRDefault="00AA6484" w:rsidP="00AA6484">
      <w:pPr>
        <w:pStyle w:val="Default"/>
        <w:rPr>
          <w:color w:val="auto"/>
        </w:rPr>
      </w:pPr>
    </w:p>
    <w:p w14:paraId="5877BEA5" w14:textId="78F60777" w:rsidR="00AA6484" w:rsidRDefault="00AA6484" w:rsidP="00AA6484">
      <w:pPr>
        <w:pStyle w:val="Default"/>
        <w:rPr>
          <w:color w:val="auto"/>
        </w:rPr>
      </w:pPr>
      <w:r w:rsidRPr="001F5D62">
        <w:rPr>
          <w:b/>
          <w:i/>
          <w:color w:val="auto"/>
        </w:rPr>
        <w:t>State ward</w:t>
      </w:r>
      <w:r w:rsidRPr="00AA6484">
        <w:rPr>
          <w:color w:val="auto"/>
        </w:rPr>
        <w:t xml:space="preserve"> </w:t>
      </w:r>
      <w:r>
        <w:rPr>
          <w:color w:val="auto"/>
        </w:rPr>
        <w:t>–</w:t>
      </w:r>
      <w:r w:rsidRPr="00AA6484">
        <w:rPr>
          <w:color w:val="auto"/>
        </w:rPr>
        <w:t xml:space="preserve"> </w:t>
      </w:r>
      <w:r>
        <w:rPr>
          <w:color w:val="auto"/>
        </w:rPr>
        <w:t>Th</w:t>
      </w:r>
      <w:r w:rsidR="00166510">
        <w:rPr>
          <w:color w:val="auto"/>
        </w:rPr>
        <w:t>is definition is identical to</w:t>
      </w:r>
      <w:r w:rsidR="00DC532B">
        <w:rPr>
          <w:color w:val="auto"/>
        </w:rPr>
        <w:t xml:space="preserve"> that in the </w:t>
      </w:r>
      <w:r w:rsidR="001F5D62">
        <w:rPr>
          <w:color w:val="auto"/>
        </w:rPr>
        <w:t xml:space="preserve">2001 </w:t>
      </w:r>
      <w:r w:rsidR="00DC532B">
        <w:rPr>
          <w:color w:val="auto"/>
        </w:rPr>
        <w:t>Regulations.  Where a State has assumed responsibility for a child’s welfare and care, the child is a State ward,</w:t>
      </w:r>
      <w:r w:rsidR="00DC532B" w:rsidRPr="00DC532B">
        <w:rPr>
          <w:color w:val="auto"/>
        </w:rPr>
        <w:t xml:space="preserve"> no matter how the child or the assumption of responsibility is described.</w:t>
      </w:r>
    </w:p>
    <w:p w14:paraId="754A444A" w14:textId="77777777" w:rsidR="00AA6484" w:rsidRPr="00AA6484" w:rsidRDefault="00AA6484" w:rsidP="00AA6484">
      <w:pPr>
        <w:pStyle w:val="Default"/>
        <w:rPr>
          <w:color w:val="auto"/>
        </w:rPr>
      </w:pPr>
    </w:p>
    <w:p w14:paraId="04D9A65F" w14:textId="11896455" w:rsidR="00AA6484" w:rsidRDefault="00AA6484" w:rsidP="00AA6484">
      <w:pPr>
        <w:pStyle w:val="Default"/>
        <w:rPr>
          <w:color w:val="auto"/>
        </w:rPr>
      </w:pPr>
      <w:r w:rsidRPr="001F5D62">
        <w:rPr>
          <w:b/>
          <w:i/>
          <w:color w:val="auto"/>
        </w:rPr>
        <w:lastRenderedPageBreak/>
        <w:t>welfare and care</w:t>
      </w:r>
      <w:r w:rsidRPr="00AA6484">
        <w:rPr>
          <w:color w:val="auto"/>
        </w:rPr>
        <w:t xml:space="preserve"> </w:t>
      </w:r>
      <w:r>
        <w:rPr>
          <w:color w:val="auto"/>
        </w:rPr>
        <w:t>–</w:t>
      </w:r>
      <w:r w:rsidRPr="00AA6484">
        <w:rPr>
          <w:color w:val="auto"/>
        </w:rPr>
        <w:t xml:space="preserve"> </w:t>
      </w:r>
      <w:r>
        <w:rPr>
          <w:color w:val="auto"/>
        </w:rPr>
        <w:t xml:space="preserve">This </w:t>
      </w:r>
      <w:r w:rsidRPr="00AA6484">
        <w:rPr>
          <w:color w:val="auto"/>
        </w:rPr>
        <w:t xml:space="preserve">definition is identical to that in </w:t>
      </w:r>
      <w:r w:rsidR="00DC532B">
        <w:rPr>
          <w:color w:val="auto"/>
        </w:rPr>
        <w:t xml:space="preserve">the </w:t>
      </w:r>
      <w:r w:rsidR="001F5D62">
        <w:rPr>
          <w:color w:val="auto"/>
        </w:rPr>
        <w:t xml:space="preserve">2001 </w:t>
      </w:r>
      <w:r w:rsidR="000F30DD">
        <w:rPr>
          <w:color w:val="auto"/>
        </w:rPr>
        <w:t>Regulations</w:t>
      </w:r>
      <w:r w:rsidRPr="00AA6484">
        <w:rPr>
          <w:color w:val="auto"/>
        </w:rPr>
        <w:t>, where the term welfare and care includes custody, control, maintenance, education, training and employment.</w:t>
      </w:r>
    </w:p>
    <w:p w14:paraId="54CAA3F5" w14:textId="05AF10D7" w:rsidR="00AA6484" w:rsidRDefault="00AA6484" w:rsidP="00AA6484">
      <w:pPr>
        <w:pStyle w:val="Default"/>
        <w:rPr>
          <w:color w:val="auto"/>
        </w:rPr>
      </w:pPr>
    </w:p>
    <w:p w14:paraId="5D157A7A" w14:textId="7F2969F5" w:rsidR="00306864" w:rsidRDefault="00306864" w:rsidP="00AA6484">
      <w:pPr>
        <w:pStyle w:val="Default"/>
        <w:rPr>
          <w:color w:val="auto"/>
        </w:rPr>
      </w:pPr>
      <w:r>
        <w:rPr>
          <w:color w:val="auto"/>
        </w:rPr>
        <w:t xml:space="preserve">The definition of ‘Minister’ that was contained in regulation 3 of the </w:t>
      </w:r>
      <w:r w:rsidR="001F5D62">
        <w:rPr>
          <w:color w:val="auto"/>
        </w:rPr>
        <w:t xml:space="preserve">2001 </w:t>
      </w:r>
      <w:r>
        <w:rPr>
          <w:color w:val="auto"/>
        </w:rPr>
        <w:t xml:space="preserve">Regulations has not been carried over to the Regulations.  </w:t>
      </w:r>
      <w:r w:rsidR="00826415">
        <w:rPr>
          <w:color w:val="auto"/>
        </w:rPr>
        <w:t xml:space="preserve">The definition in the </w:t>
      </w:r>
      <w:r w:rsidR="001F5D62">
        <w:rPr>
          <w:color w:val="auto"/>
        </w:rPr>
        <w:t>2001 </w:t>
      </w:r>
      <w:r w:rsidR="00826415">
        <w:rPr>
          <w:color w:val="auto"/>
        </w:rPr>
        <w:t xml:space="preserve">Regulations specified that a Minister includes an officer or authority of the Commonwealth or of any State or Territory that is a delegate of the Minister under subsection 5(1) of the Act.  </w:t>
      </w:r>
      <w:r w:rsidR="00310F9A">
        <w:rPr>
          <w:color w:val="auto"/>
        </w:rPr>
        <w:t xml:space="preserve">The effect of this definition was that </w:t>
      </w:r>
      <w:r w:rsidR="00310F9A" w:rsidRPr="00A02F94">
        <w:rPr>
          <w:color w:val="auto"/>
        </w:rPr>
        <w:t>delegates under th</w:t>
      </w:r>
      <w:r w:rsidR="00310F9A">
        <w:rPr>
          <w:color w:val="auto"/>
        </w:rPr>
        <w:t>e Act</w:t>
      </w:r>
      <w:r w:rsidR="00310F9A" w:rsidRPr="00A02F94">
        <w:rPr>
          <w:color w:val="auto"/>
        </w:rPr>
        <w:t xml:space="preserve"> automatically </w:t>
      </w:r>
      <w:r w:rsidR="00310F9A">
        <w:rPr>
          <w:color w:val="auto"/>
        </w:rPr>
        <w:t xml:space="preserve">became delegates under the </w:t>
      </w:r>
      <w:r w:rsidR="001F5D62">
        <w:rPr>
          <w:color w:val="auto"/>
        </w:rPr>
        <w:t xml:space="preserve">2001 </w:t>
      </w:r>
      <w:r w:rsidR="00310F9A">
        <w:rPr>
          <w:color w:val="auto"/>
        </w:rPr>
        <w:t>R</w:t>
      </w:r>
      <w:r w:rsidR="00310F9A" w:rsidRPr="00A02F94">
        <w:rPr>
          <w:color w:val="auto"/>
        </w:rPr>
        <w:t>egulations</w:t>
      </w:r>
      <w:r w:rsidR="00310F9A">
        <w:rPr>
          <w:color w:val="auto"/>
        </w:rPr>
        <w:t>. Instead of replicating this provision, it was considered preferable to insert a new power to delegate powers and functions under the Regulations (see section 18 of the Regulations).</w:t>
      </w:r>
    </w:p>
    <w:p w14:paraId="3BECCE64" w14:textId="77777777" w:rsidR="001F5D62" w:rsidRDefault="001F5D62" w:rsidP="00AA6484">
      <w:pPr>
        <w:pStyle w:val="Default"/>
        <w:rPr>
          <w:color w:val="auto"/>
        </w:rPr>
      </w:pPr>
    </w:p>
    <w:p w14:paraId="6884C7C0" w14:textId="7AC9BDDB" w:rsidR="000F30DD" w:rsidRDefault="000F30DD" w:rsidP="00AA6484">
      <w:pPr>
        <w:pStyle w:val="Default"/>
        <w:rPr>
          <w:color w:val="auto"/>
        </w:rPr>
      </w:pPr>
      <w:r>
        <w:rPr>
          <w:color w:val="auto"/>
        </w:rPr>
        <w:t xml:space="preserve">The definition of ‘registered’ in regulation 3 of the </w:t>
      </w:r>
      <w:r w:rsidR="001F5D62">
        <w:rPr>
          <w:color w:val="auto"/>
        </w:rPr>
        <w:t xml:space="preserve">2001 </w:t>
      </w:r>
      <w:r>
        <w:rPr>
          <w:color w:val="auto"/>
        </w:rPr>
        <w:t>Regulations has not been carried over to the Regu</w:t>
      </w:r>
      <w:r w:rsidR="00916C47">
        <w:rPr>
          <w:color w:val="auto"/>
        </w:rPr>
        <w:t>lations. T</w:t>
      </w:r>
      <w:r w:rsidR="00DD20F8">
        <w:rPr>
          <w:color w:val="auto"/>
        </w:rPr>
        <w:t>here continues to be a requirement for the Minister to keep a Register of Custodians</w:t>
      </w:r>
      <w:r w:rsidR="00BE7424">
        <w:rPr>
          <w:color w:val="auto"/>
        </w:rPr>
        <w:t xml:space="preserve"> (see </w:t>
      </w:r>
      <w:r w:rsidR="00DD20F8">
        <w:rPr>
          <w:color w:val="auto"/>
        </w:rPr>
        <w:t>section 14 of the Regulations</w:t>
      </w:r>
      <w:r w:rsidR="00BE7424">
        <w:rPr>
          <w:color w:val="auto"/>
        </w:rPr>
        <w:t>)</w:t>
      </w:r>
      <w:r w:rsidR="00916C47">
        <w:rPr>
          <w:color w:val="auto"/>
        </w:rPr>
        <w:t xml:space="preserve">. However, </w:t>
      </w:r>
      <w:r w:rsidR="00BE7424">
        <w:rPr>
          <w:color w:val="auto"/>
        </w:rPr>
        <w:t xml:space="preserve">the </w:t>
      </w:r>
      <w:r w:rsidR="00B41E3C">
        <w:rPr>
          <w:color w:val="auto"/>
        </w:rPr>
        <w:t xml:space="preserve">term </w:t>
      </w:r>
      <w:r w:rsidR="00916C47">
        <w:rPr>
          <w:color w:val="auto"/>
        </w:rPr>
        <w:t xml:space="preserve">‘registered’ appears only once </w:t>
      </w:r>
      <w:r w:rsidR="00B41E3C">
        <w:rPr>
          <w:color w:val="auto"/>
        </w:rPr>
        <w:t>in the 2001 Regu</w:t>
      </w:r>
      <w:r w:rsidR="001F5D62">
        <w:rPr>
          <w:color w:val="auto"/>
        </w:rPr>
        <w:t>l</w:t>
      </w:r>
      <w:r w:rsidR="00B41E3C">
        <w:rPr>
          <w:color w:val="auto"/>
        </w:rPr>
        <w:t>a</w:t>
      </w:r>
      <w:r w:rsidR="00916C47">
        <w:rPr>
          <w:color w:val="auto"/>
        </w:rPr>
        <w:t>tions, in the definition at regulation 3, and is not used at all in the Regulations</w:t>
      </w:r>
      <w:r w:rsidR="00B41E3C">
        <w:rPr>
          <w:color w:val="auto"/>
        </w:rPr>
        <w:t>.</w:t>
      </w:r>
      <w:r w:rsidR="00916C47">
        <w:rPr>
          <w:color w:val="auto"/>
        </w:rPr>
        <w:t xml:space="preserve"> The definition therefore has no purpose, and has been omitted.</w:t>
      </w:r>
    </w:p>
    <w:p w14:paraId="130578FD" w14:textId="77777777" w:rsidR="000F30DD" w:rsidRPr="00AA6484" w:rsidRDefault="000F30DD" w:rsidP="00AA6484">
      <w:pPr>
        <w:pStyle w:val="Default"/>
        <w:rPr>
          <w:color w:val="auto"/>
        </w:rPr>
      </w:pPr>
    </w:p>
    <w:p w14:paraId="0D8097CF" w14:textId="18D66EB2" w:rsidR="0059301E" w:rsidRPr="007222B0" w:rsidRDefault="0059301E" w:rsidP="0059301E">
      <w:pPr>
        <w:spacing w:before="0"/>
        <w:ind w:right="91"/>
        <w:jc w:val="both"/>
        <w:rPr>
          <w:b/>
          <w:u w:val="single"/>
        </w:rPr>
      </w:pPr>
      <w:r w:rsidRPr="007222B0">
        <w:rPr>
          <w:b/>
          <w:u w:val="single"/>
        </w:rPr>
        <w:t xml:space="preserve">Part </w:t>
      </w:r>
      <w:r>
        <w:rPr>
          <w:b/>
          <w:u w:val="single"/>
        </w:rPr>
        <w:t>2</w:t>
      </w:r>
      <w:r w:rsidRPr="007222B0">
        <w:rPr>
          <w:b/>
          <w:u w:val="single"/>
        </w:rPr>
        <w:t xml:space="preserve"> </w:t>
      </w:r>
      <w:r>
        <w:rPr>
          <w:b/>
          <w:u w:val="single"/>
        </w:rPr>
        <w:t>–</w:t>
      </w:r>
      <w:r w:rsidRPr="007222B0">
        <w:rPr>
          <w:b/>
          <w:u w:val="single"/>
        </w:rPr>
        <w:t xml:space="preserve"> </w:t>
      </w:r>
      <w:r>
        <w:rPr>
          <w:b/>
          <w:u w:val="single"/>
        </w:rPr>
        <w:t>Orders for guardianship</w:t>
      </w:r>
    </w:p>
    <w:p w14:paraId="194C8D62" w14:textId="33C98D08" w:rsidR="0059301E" w:rsidRDefault="0059301E" w:rsidP="0059301E">
      <w:pPr>
        <w:pStyle w:val="Default"/>
        <w:rPr>
          <w:color w:val="auto"/>
        </w:rPr>
      </w:pPr>
    </w:p>
    <w:p w14:paraId="28D8B062" w14:textId="3B1296BE" w:rsidR="0059301E" w:rsidRPr="00CB0AD3" w:rsidRDefault="0059301E" w:rsidP="0059301E">
      <w:pPr>
        <w:pStyle w:val="Default"/>
        <w:rPr>
          <w:color w:val="auto"/>
          <w:u w:val="single"/>
        </w:rPr>
      </w:pPr>
      <w:r>
        <w:rPr>
          <w:color w:val="auto"/>
          <w:u w:val="single"/>
        </w:rPr>
        <w:t>Section</w:t>
      </w:r>
      <w:r w:rsidRPr="00CB0AD3">
        <w:rPr>
          <w:color w:val="auto"/>
          <w:u w:val="single"/>
        </w:rPr>
        <w:t xml:space="preserve"> </w:t>
      </w:r>
      <w:r w:rsidR="0095370B">
        <w:rPr>
          <w:color w:val="auto"/>
          <w:u w:val="single"/>
        </w:rPr>
        <w:t>6</w:t>
      </w:r>
      <w:r w:rsidRPr="00CB0AD3">
        <w:rPr>
          <w:color w:val="auto"/>
          <w:u w:val="single"/>
        </w:rPr>
        <w:t xml:space="preserve"> </w:t>
      </w:r>
      <w:r>
        <w:rPr>
          <w:color w:val="auto"/>
          <w:u w:val="single"/>
        </w:rPr>
        <w:t>–</w:t>
      </w:r>
      <w:r w:rsidRPr="00CB0AD3">
        <w:rPr>
          <w:color w:val="auto"/>
          <w:u w:val="single"/>
        </w:rPr>
        <w:t xml:space="preserve"> </w:t>
      </w:r>
      <w:r>
        <w:rPr>
          <w:color w:val="auto"/>
          <w:u w:val="single"/>
        </w:rPr>
        <w:t>Prescribed principles for directions under section 4AA of the Act</w:t>
      </w:r>
    </w:p>
    <w:p w14:paraId="1BF379E5" w14:textId="77777777" w:rsidR="0059301E" w:rsidRDefault="0059301E" w:rsidP="0059301E">
      <w:pPr>
        <w:pStyle w:val="Default"/>
        <w:rPr>
          <w:color w:val="auto"/>
        </w:rPr>
      </w:pPr>
    </w:p>
    <w:p w14:paraId="1A9D7692" w14:textId="2A7B8070" w:rsidR="00C92AF5" w:rsidRDefault="0059301E" w:rsidP="0059301E">
      <w:pPr>
        <w:pStyle w:val="Default"/>
        <w:rPr>
          <w:color w:val="auto"/>
        </w:rPr>
      </w:pPr>
      <w:r w:rsidRPr="00CB0AD3">
        <w:rPr>
          <w:color w:val="auto"/>
        </w:rPr>
        <w:t xml:space="preserve">This </w:t>
      </w:r>
      <w:r>
        <w:rPr>
          <w:color w:val="auto"/>
        </w:rPr>
        <w:t xml:space="preserve">section </w:t>
      </w:r>
      <w:r w:rsidR="00C92AF5">
        <w:t>prescribes principles that must be observed in considering whether or not to give a direction in respect of a child</w:t>
      </w:r>
      <w:r w:rsidR="00E856BE">
        <w:rPr>
          <w:color w:val="auto"/>
        </w:rPr>
        <w:t xml:space="preserve"> under section 4AA of the Act.</w:t>
      </w:r>
    </w:p>
    <w:p w14:paraId="385923A8" w14:textId="77777777" w:rsidR="00B04CCF" w:rsidRDefault="00B04CCF" w:rsidP="00792E5C">
      <w:pPr>
        <w:pStyle w:val="Default"/>
        <w:rPr>
          <w:color w:val="auto"/>
        </w:rPr>
      </w:pPr>
    </w:p>
    <w:p w14:paraId="0E5CA091" w14:textId="59794E4D" w:rsidR="00792E5C" w:rsidRDefault="00B04CCF" w:rsidP="00792E5C">
      <w:pPr>
        <w:pStyle w:val="Default"/>
        <w:rPr>
          <w:color w:val="auto"/>
        </w:rPr>
      </w:pPr>
      <w:r>
        <w:t xml:space="preserve">Section 4AA of the Act provides that the Minister may direct that a child entering Australia in the charge of or under the care of a relative other than a parent is to be a ward of the Minister, if the relative consents and the Minister is satisfied that it is necessary in the child’s interests.  </w:t>
      </w:r>
      <w:r>
        <w:rPr>
          <w:color w:val="auto"/>
        </w:rPr>
        <w:t>I</w:t>
      </w:r>
      <w:r w:rsidR="00792E5C">
        <w:rPr>
          <w:color w:val="auto"/>
        </w:rPr>
        <w:t xml:space="preserve">f a direction made </w:t>
      </w:r>
      <w:r>
        <w:rPr>
          <w:color w:val="auto"/>
        </w:rPr>
        <w:t xml:space="preserve">under section 4AA </w:t>
      </w:r>
      <w:r w:rsidR="00792E5C">
        <w:rPr>
          <w:color w:val="auto"/>
        </w:rPr>
        <w:t>in relation to a person is in force, and if that person has not turned 18, then that person is a ‘non-citizen child’ under section 4AAA of the Act.  Once a child becomes a non-citizen child, the Minister becomes the guardian of that child under section 6 of the Act.</w:t>
      </w:r>
    </w:p>
    <w:p w14:paraId="30AA9D67" w14:textId="32C99B49" w:rsidR="00C92AF5" w:rsidRDefault="00C92AF5" w:rsidP="00C92AF5">
      <w:r>
        <w:t>Paragraph 12(</w:t>
      </w:r>
      <w:proofErr w:type="gramStart"/>
      <w:r>
        <w:t>aa</w:t>
      </w:r>
      <w:proofErr w:type="gramEnd"/>
      <w:r>
        <w:t xml:space="preserve">) </w:t>
      </w:r>
      <w:r w:rsidR="00F36EE3">
        <w:t xml:space="preserve">of the Act </w:t>
      </w:r>
      <w:r>
        <w:t xml:space="preserve">provides that the regulations may prescribe principles to be observed in considering whether or not to give a direction under section 4AA.  The principles prescribed in section 6 </w:t>
      </w:r>
      <w:r w:rsidR="00F36EE3">
        <w:t xml:space="preserve">of the Regulations </w:t>
      </w:r>
      <w:r>
        <w:t xml:space="preserve">are that the relationship between the child and the relative must have broken down irretrievably, and that the direction must be necessary to protect the child from risk of injury or danger of impairment of health, to protect the child from moral danger, to enable the child to have the benefit of adequate direction and guidance, or for any other reason that the Minister or delegate considers to be </w:t>
      </w:r>
      <w:r w:rsidR="00B04CCF">
        <w:t xml:space="preserve">in the interests of the child. </w:t>
      </w:r>
    </w:p>
    <w:p w14:paraId="371E7A8B" w14:textId="77777777" w:rsidR="004910A8" w:rsidRDefault="004910A8" w:rsidP="0059301E">
      <w:pPr>
        <w:pStyle w:val="Default"/>
        <w:rPr>
          <w:color w:val="auto"/>
        </w:rPr>
      </w:pPr>
    </w:p>
    <w:p w14:paraId="4D6D18AE" w14:textId="551285AB" w:rsidR="00D441E0" w:rsidRPr="00D441E0" w:rsidRDefault="00B04CCF" w:rsidP="00D441E0">
      <w:pPr>
        <w:pStyle w:val="Default"/>
        <w:rPr>
          <w:color w:val="auto"/>
        </w:rPr>
      </w:pPr>
      <w:r>
        <w:rPr>
          <w:color w:val="auto"/>
        </w:rPr>
        <w:t>The principles prescribe</w:t>
      </w:r>
      <w:r w:rsidR="00B41E3C">
        <w:rPr>
          <w:color w:val="auto"/>
        </w:rPr>
        <w:t>d</w:t>
      </w:r>
      <w:r>
        <w:rPr>
          <w:color w:val="auto"/>
        </w:rPr>
        <w:t xml:space="preserve"> by s</w:t>
      </w:r>
      <w:r w:rsidR="00E856BE">
        <w:rPr>
          <w:color w:val="auto"/>
        </w:rPr>
        <w:t xml:space="preserve">ection 6 of these Regulations </w:t>
      </w:r>
      <w:r>
        <w:rPr>
          <w:color w:val="auto"/>
        </w:rPr>
        <w:t xml:space="preserve">are substantially the same </w:t>
      </w:r>
      <w:r w:rsidR="00F36EE3">
        <w:rPr>
          <w:color w:val="auto"/>
        </w:rPr>
        <w:t xml:space="preserve">as </w:t>
      </w:r>
      <w:r>
        <w:rPr>
          <w:color w:val="auto"/>
        </w:rPr>
        <w:t xml:space="preserve">the principles prescribed by </w:t>
      </w:r>
      <w:r w:rsidR="00D441E0" w:rsidRPr="00D441E0">
        <w:rPr>
          <w:color w:val="auto"/>
        </w:rPr>
        <w:t xml:space="preserve">regulation </w:t>
      </w:r>
      <w:r w:rsidR="00210809">
        <w:rPr>
          <w:color w:val="auto"/>
        </w:rPr>
        <w:t>5 of</w:t>
      </w:r>
      <w:r w:rsidR="00EB4DDB">
        <w:rPr>
          <w:color w:val="auto"/>
        </w:rPr>
        <w:t xml:space="preserve"> the </w:t>
      </w:r>
      <w:r w:rsidR="00F71FB3">
        <w:rPr>
          <w:color w:val="auto"/>
        </w:rPr>
        <w:t xml:space="preserve">2001 </w:t>
      </w:r>
      <w:r w:rsidR="00EB4DDB">
        <w:rPr>
          <w:color w:val="auto"/>
        </w:rPr>
        <w:t>Regulations</w:t>
      </w:r>
      <w:r w:rsidR="00310F9A">
        <w:rPr>
          <w:color w:val="auto"/>
        </w:rPr>
        <w:t>. A new principle has been added at subparagraph 6(b</w:t>
      </w:r>
      <w:proofErr w:type="gramStart"/>
      <w:r w:rsidR="00310F9A">
        <w:rPr>
          <w:color w:val="auto"/>
        </w:rPr>
        <w:t>)(</w:t>
      </w:r>
      <w:proofErr w:type="gramEnd"/>
      <w:r w:rsidR="00310F9A">
        <w:rPr>
          <w:color w:val="auto"/>
        </w:rPr>
        <w:t>iv) that a direction must not be given unless the direction is necessary for any other reason that the Minister, or a delegate of the Minister who is giving the direction, considers to be in the interests of the child</w:t>
      </w:r>
      <w:r>
        <w:t>.</w:t>
      </w:r>
    </w:p>
    <w:p w14:paraId="1BED2F0D" w14:textId="3590FC20" w:rsidR="00EB4DDB" w:rsidRDefault="00EB4DDB" w:rsidP="00D441E0">
      <w:pPr>
        <w:pStyle w:val="Default"/>
        <w:rPr>
          <w:color w:val="auto"/>
        </w:rPr>
      </w:pPr>
    </w:p>
    <w:p w14:paraId="440C37A5" w14:textId="77777777" w:rsidR="00CE6471" w:rsidRDefault="00CE6471" w:rsidP="00F6253C">
      <w:pPr>
        <w:spacing w:before="0"/>
        <w:ind w:right="91"/>
        <w:jc w:val="both"/>
        <w:rPr>
          <w:b/>
          <w:u w:val="single"/>
        </w:rPr>
      </w:pPr>
    </w:p>
    <w:p w14:paraId="491BFB17" w14:textId="517D03EB" w:rsidR="00F6253C" w:rsidRPr="007222B0" w:rsidRDefault="00F6253C" w:rsidP="00F6253C">
      <w:pPr>
        <w:spacing w:before="0"/>
        <w:ind w:right="91"/>
        <w:jc w:val="both"/>
        <w:rPr>
          <w:b/>
          <w:u w:val="single"/>
        </w:rPr>
      </w:pPr>
      <w:r w:rsidRPr="007222B0">
        <w:rPr>
          <w:b/>
          <w:u w:val="single"/>
        </w:rPr>
        <w:lastRenderedPageBreak/>
        <w:t xml:space="preserve">Part </w:t>
      </w:r>
      <w:r>
        <w:rPr>
          <w:b/>
          <w:u w:val="single"/>
        </w:rPr>
        <w:t>3</w:t>
      </w:r>
      <w:r w:rsidRPr="007222B0">
        <w:rPr>
          <w:b/>
          <w:u w:val="single"/>
        </w:rPr>
        <w:t xml:space="preserve"> </w:t>
      </w:r>
      <w:r>
        <w:rPr>
          <w:b/>
          <w:u w:val="single"/>
        </w:rPr>
        <w:t>–</w:t>
      </w:r>
      <w:r w:rsidRPr="007222B0">
        <w:rPr>
          <w:b/>
          <w:u w:val="single"/>
        </w:rPr>
        <w:t xml:space="preserve"> </w:t>
      </w:r>
      <w:r>
        <w:rPr>
          <w:b/>
          <w:u w:val="single"/>
        </w:rPr>
        <w:t>Placement and transfer of non-citizen children</w:t>
      </w:r>
    </w:p>
    <w:p w14:paraId="517C877B" w14:textId="3363D382" w:rsidR="00F6253C" w:rsidRDefault="00F6253C" w:rsidP="00F6253C">
      <w:pPr>
        <w:pStyle w:val="Default"/>
        <w:rPr>
          <w:color w:val="auto"/>
        </w:rPr>
      </w:pPr>
    </w:p>
    <w:p w14:paraId="17B5EB82" w14:textId="7648FC3B" w:rsidR="00F6253C" w:rsidRPr="00F6253C" w:rsidRDefault="00F6253C" w:rsidP="00F6253C">
      <w:pPr>
        <w:pStyle w:val="Default"/>
        <w:rPr>
          <w:b/>
          <w:color w:val="auto"/>
        </w:rPr>
      </w:pPr>
      <w:r w:rsidRPr="00F6253C">
        <w:rPr>
          <w:b/>
          <w:color w:val="auto"/>
        </w:rPr>
        <w:t>Division 1 – Purposes of this Part</w:t>
      </w:r>
    </w:p>
    <w:p w14:paraId="17DE6E1E" w14:textId="77777777" w:rsidR="00F6253C" w:rsidRDefault="00F6253C" w:rsidP="00F6253C">
      <w:pPr>
        <w:pStyle w:val="Default"/>
        <w:rPr>
          <w:color w:val="auto"/>
        </w:rPr>
      </w:pPr>
    </w:p>
    <w:p w14:paraId="316669A1" w14:textId="2E97CCAB" w:rsidR="00F6253C" w:rsidRPr="00CB0AD3" w:rsidRDefault="00F6253C" w:rsidP="00F6253C">
      <w:pPr>
        <w:pStyle w:val="Default"/>
        <w:rPr>
          <w:color w:val="auto"/>
          <w:u w:val="single"/>
        </w:rPr>
      </w:pPr>
      <w:r>
        <w:rPr>
          <w:color w:val="auto"/>
          <w:u w:val="single"/>
        </w:rPr>
        <w:t>Section</w:t>
      </w:r>
      <w:r w:rsidRPr="00CB0AD3">
        <w:rPr>
          <w:color w:val="auto"/>
          <w:u w:val="single"/>
        </w:rPr>
        <w:t xml:space="preserve"> </w:t>
      </w:r>
      <w:r w:rsidR="00697F0E">
        <w:rPr>
          <w:color w:val="auto"/>
          <w:u w:val="single"/>
        </w:rPr>
        <w:t>7</w:t>
      </w:r>
      <w:r w:rsidRPr="00CB0AD3">
        <w:rPr>
          <w:color w:val="auto"/>
          <w:u w:val="single"/>
        </w:rPr>
        <w:t xml:space="preserve"> </w:t>
      </w:r>
      <w:r>
        <w:rPr>
          <w:color w:val="auto"/>
          <w:u w:val="single"/>
        </w:rPr>
        <w:t>–</w:t>
      </w:r>
      <w:r w:rsidRPr="00CB0AD3">
        <w:rPr>
          <w:color w:val="auto"/>
          <w:u w:val="single"/>
        </w:rPr>
        <w:t xml:space="preserve"> </w:t>
      </w:r>
      <w:r>
        <w:rPr>
          <w:color w:val="auto"/>
          <w:u w:val="single"/>
        </w:rPr>
        <w:t>Purposes of this Part</w:t>
      </w:r>
    </w:p>
    <w:p w14:paraId="40EF0733" w14:textId="77777777" w:rsidR="00F6253C" w:rsidRDefault="00F6253C" w:rsidP="00F6253C">
      <w:pPr>
        <w:pStyle w:val="Default"/>
        <w:rPr>
          <w:color w:val="auto"/>
        </w:rPr>
      </w:pPr>
    </w:p>
    <w:p w14:paraId="2CF414D5" w14:textId="1E2B5A3A" w:rsidR="00F6253C" w:rsidRDefault="00F6253C" w:rsidP="00F6253C">
      <w:pPr>
        <w:pStyle w:val="Default"/>
        <w:rPr>
          <w:color w:val="auto"/>
        </w:rPr>
      </w:pPr>
      <w:r w:rsidRPr="00CB0AD3">
        <w:rPr>
          <w:color w:val="auto"/>
        </w:rPr>
        <w:t xml:space="preserve">This </w:t>
      </w:r>
      <w:r>
        <w:rPr>
          <w:color w:val="auto"/>
        </w:rPr>
        <w:t xml:space="preserve">section </w:t>
      </w:r>
      <w:r w:rsidR="006C159B">
        <w:rPr>
          <w:color w:val="auto"/>
        </w:rPr>
        <w:t xml:space="preserve">makes it clear that Part 3 of the Regulations is made for the purposes of paragraphs </w:t>
      </w:r>
      <w:r w:rsidR="007D5276">
        <w:rPr>
          <w:color w:val="auto"/>
        </w:rPr>
        <w:t>12(b</w:t>
      </w:r>
      <w:r w:rsidR="006C159B">
        <w:rPr>
          <w:color w:val="auto"/>
        </w:rPr>
        <w:t xml:space="preserve">), (c) and (f) of the Act, which </w:t>
      </w:r>
      <w:r w:rsidR="00F2664F">
        <w:rPr>
          <w:color w:val="auto"/>
        </w:rPr>
        <w:t>respectively provide that the regulations may</w:t>
      </w:r>
      <w:r w:rsidR="005B2D7D">
        <w:rPr>
          <w:color w:val="auto"/>
        </w:rPr>
        <w:t>:</w:t>
      </w:r>
    </w:p>
    <w:p w14:paraId="2BBE780E" w14:textId="5F1C9CCB" w:rsidR="005B2D7D" w:rsidRDefault="005B2D7D" w:rsidP="00F6253C">
      <w:pPr>
        <w:pStyle w:val="Default"/>
        <w:rPr>
          <w:color w:val="auto"/>
        </w:rPr>
      </w:pPr>
    </w:p>
    <w:p w14:paraId="487965AF" w14:textId="0B1FD3AA" w:rsidR="005B2D7D" w:rsidRDefault="005B2D7D" w:rsidP="000328A3">
      <w:pPr>
        <w:pStyle w:val="Default"/>
        <w:numPr>
          <w:ilvl w:val="0"/>
          <w:numId w:val="19"/>
        </w:numPr>
        <w:rPr>
          <w:color w:val="auto"/>
        </w:rPr>
      </w:pPr>
      <w:r>
        <w:rPr>
          <w:color w:val="auto"/>
        </w:rPr>
        <w:t>regulat</w:t>
      </w:r>
      <w:r w:rsidR="00F2664F">
        <w:rPr>
          <w:color w:val="auto"/>
        </w:rPr>
        <w:t>e</w:t>
      </w:r>
      <w:r>
        <w:rPr>
          <w:color w:val="auto"/>
        </w:rPr>
        <w:t xml:space="preserve"> the placing of such children with custodians and the transfer of such children </w:t>
      </w:r>
      <w:r w:rsidR="000328A3">
        <w:rPr>
          <w:color w:val="auto"/>
        </w:rPr>
        <w:t>from one custodian to another;</w:t>
      </w:r>
    </w:p>
    <w:p w14:paraId="79573A80" w14:textId="46ED76EB" w:rsidR="000328A3" w:rsidRDefault="000328A3" w:rsidP="000328A3">
      <w:pPr>
        <w:pStyle w:val="Default"/>
        <w:numPr>
          <w:ilvl w:val="0"/>
          <w:numId w:val="19"/>
        </w:numPr>
        <w:rPr>
          <w:color w:val="auto"/>
        </w:rPr>
      </w:pPr>
      <w:r>
        <w:rPr>
          <w:color w:val="auto"/>
        </w:rPr>
        <w:t>prescrib</w:t>
      </w:r>
      <w:r w:rsidR="00F2664F">
        <w:rPr>
          <w:color w:val="auto"/>
        </w:rPr>
        <w:t>e</w:t>
      </w:r>
      <w:r>
        <w:rPr>
          <w:color w:val="auto"/>
        </w:rPr>
        <w:t xml:space="preserve"> provisions to be observed by custodians in relation to the custody, control, welfare, care, education, training and employment of non-citizen children; and</w:t>
      </w:r>
    </w:p>
    <w:p w14:paraId="50C8BE43" w14:textId="095207B8" w:rsidR="000328A3" w:rsidRDefault="000328A3" w:rsidP="000328A3">
      <w:pPr>
        <w:pStyle w:val="Default"/>
        <w:numPr>
          <w:ilvl w:val="0"/>
          <w:numId w:val="19"/>
        </w:numPr>
        <w:rPr>
          <w:color w:val="auto"/>
        </w:rPr>
      </w:pPr>
      <w:proofErr w:type="gramStart"/>
      <w:r>
        <w:rPr>
          <w:color w:val="auto"/>
        </w:rPr>
        <w:t>prescrib</w:t>
      </w:r>
      <w:r w:rsidR="00F2664F">
        <w:rPr>
          <w:color w:val="auto"/>
        </w:rPr>
        <w:t>e</w:t>
      </w:r>
      <w:proofErr w:type="gramEnd"/>
      <w:r>
        <w:rPr>
          <w:color w:val="auto"/>
        </w:rPr>
        <w:t xml:space="preserve"> penalties not exceeding 1 penalty unit, for any offence against the regulations.</w:t>
      </w:r>
    </w:p>
    <w:p w14:paraId="2ACFF909" w14:textId="77777777" w:rsidR="00F6253C" w:rsidRPr="00CB0AD3" w:rsidRDefault="00F6253C" w:rsidP="00F6253C">
      <w:pPr>
        <w:pStyle w:val="Default"/>
        <w:rPr>
          <w:color w:val="auto"/>
        </w:rPr>
      </w:pPr>
    </w:p>
    <w:p w14:paraId="39E0C160" w14:textId="7D71DA44" w:rsidR="00970EA2" w:rsidRPr="00F6253C" w:rsidRDefault="00970EA2" w:rsidP="00970EA2">
      <w:pPr>
        <w:pStyle w:val="Default"/>
        <w:rPr>
          <w:b/>
          <w:color w:val="auto"/>
        </w:rPr>
      </w:pPr>
      <w:r w:rsidRPr="00F6253C">
        <w:rPr>
          <w:b/>
          <w:color w:val="auto"/>
        </w:rPr>
        <w:t xml:space="preserve">Division </w:t>
      </w:r>
      <w:r>
        <w:rPr>
          <w:b/>
          <w:color w:val="auto"/>
        </w:rPr>
        <w:t>2</w:t>
      </w:r>
      <w:r w:rsidRPr="00F6253C">
        <w:rPr>
          <w:b/>
          <w:color w:val="auto"/>
        </w:rPr>
        <w:t xml:space="preserve"> – </w:t>
      </w:r>
      <w:r>
        <w:rPr>
          <w:b/>
          <w:color w:val="auto"/>
        </w:rPr>
        <w:t>Custodian requirements</w:t>
      </w:r>
    </w:p>
    <w:p w14:paraId="0D8B9E4C" w14:textId="14ED94A8" w:rsidR="00AA6484" w:rsidRDefault="00AA6484" w:rsidP="00581AAD">
      <w:pPr>
        <w:pStyle w:val="Default"/>
        <w:ind w:right="-58"/>
      </w:pPr>
    </w:p>
    <w:p w14:paraId="2FEA35AE" w14:textId="31F14609" w:rsidR="00970EA2" w:rsidRPr="00CB0AD3" w:rsidRDefault="00970EA2" w:rsidP="00970EA2">
      <w:pPr>
        <w:pStyle w:val="Default"/>
        <w:rPr>
          <w:color w:val="auto"/>
          <w:u w:val="single"/>
        </w:rPr>
      </w:pPr>
      <w:r>
        <w:rPr>
          <w:color w:val="auto"/>
          <w:u w:val="single"/>
        </w:rPr>
        <w:t>Section</w:t>
      </w:r>
      <w:r w:rsidRPr="00CB0AD3">
        <w:rPr>
          <w:color w:val="auto"/>
          <w:u w:val="single"/>
        </w:rPr>
        <w:t xml:space="preserve"> </w:t>
      </w:r>
      <w:r>
        <w:rPr>
          <w:color w:val="auto"/>
          <w:u w:val="single"/>
        </w:rPr>
        <w:t>8</w:t>
      </w:r>
      <w:r w:rsidRPr="00CB0AD3">
        <w:rPr>
          <w:color w:val="auto"/>
          <w:u w:val="single"/>
        </w:rPr>
        <w:t xml:space="preserve"> </w:t>
      </w:r>
      <w:r>
        <w:rPr>
          <w:color w:val="auto"/>
          <w:u w:val="single"/>
        </w:rPr>
        <w:t>–</w:t>
      </w:r>
      <w:r w:rsidRPr="00CB0AD3">
        <w:rPr>
          <w:color w:val="auto"/>
          <w:u w:val="single"/>
        </w:rPr>
        <w:t xml:space="preserve"> </w:t>
      </w:r>
      <w:r>
        <w:rPr>
          <w:color w:val="auto"/>
          <w:u w:val="single"/>
        </w:rPr>
        <w:t>Acknowledgement by custodians</w:t>
      </w:r>
    </w:p>
    <w:p w14:paraId="471A31F2" w14:textId="77777777" w:rsidR="00970EA2" w:rsidRDefault="00970EA2" w:rsidP="00970EA2">
      <w:pPr>
        <w:pStyle w:val="Default"/>
        <w:rPr>
          <w:color w:val="auto"/>
        </w:rPr>
      </w:pPr>
    </w:p>
    <w:p w14:paraId="04BFA943" w14:textId="6B255B06" w:rsidR="00DC29EB" w:rsidRDefault="00970EA2" w:rsidP="00DC29EB">
      <w:pPr>
        <w:pStyle w:val="Default"/>
        <w:rPr>
          <w:color w:val="auto"/>
        </w:rPr>
      </w:pPr>
      <w:r w:rsidRPr="00CB0AD3">
        <w:rPr>
          <w:color w:val="auto"/>
        </w:rPr>
        <w:t xml:space="preserve">This </w:t>
      </w:r>
      <w:r>
        <w:rPr>
          <w:color w:val="auto"/>
        </w:rPr>
        <w:t xml:space="preserve">section </w:t>
      </w:r>
      <w:r w:rsidR="00DC29EB" w:rsidRPr="00DC29EB">
        <w:rPr>
          <w:color w:val="auto"/>
        </w:rPr>
        <w:t>requires the custodian of a non-citizen child to acknowledge</w:t>
      </w:r>
      <w:r w:rsidR="00311658">
        <w:rPr>
          <w:color w:val="auto"/>
        </w:rPr>
        <w:t xml:space="preserve"> to the Minister, </w:t>
      </w:r>
      <w:r w:rsidR="00DC29EB" w:rsidRPr="00DC29EB">
        <w:rPr>
          <w:color w:val="auto"/>
        </w:rPr>
        <w:t>in writing</w:t>
      </w:r>
      <w:r w:rsidR="007D5276">
        <w:rPr>
          <w:color w:val="auto"/>
        </w:rPr>
        <w:t xml:space="preserve">, </w:t>
      </w:r>
      <w:r w:rsidR="00311658">
        <w:rPr>
          <w:color w:val="auto"/>
        </w:rPr>
        <w:t xml:space="preserve">the </w:t>
      </w:r>
      <w:r w:rsidR="00DC29EB" w:rsidRPr="00DC29EB">
        <w:rPr>
          <w:color w:val="auto"/>
        </w:rPr>
        <w:t>acceptance of responsibility for the welfare and care of the child.</w:t>
      </w:r>
    </w:p>
    <w:p w14:paraId="6622CEAA" w14:textId="77777777" w:rsidR="00311658" w:rsidRPr="00DC29EB" w:rsidRDefault="00311658" w:rsidP="00DC29EB">
      <w:pPr>
        <w:pStyle w:val="Default"/>
        <w:rPr>
          <w:color w:val="auto"/>
        </w:rPr>
      </w:pPr>
    </w:p>
    <w:p w14:paraId="0F30E7BE" w14:textId="144076DC" w:rsidR="003253CB" w:rsidRDefault="003253CB" w:rsidP="003253CB">
      <w:pPr>
        <w:spacing w:before="0"/>
        <w:ind w:right="91"/>
        <w:rPr>
          <w:szCs w:val="24"/>
        </w:rPr>
      </w:pPr>
      <w:r w:rsidRPr="003B4886">
        <w:rPr>
          <w:szCs w:val="24"/>
        </w:rPr>
        <w:t>This</w:t>
      </w:r>
      <w:r>
        <w:rPr>
          <w:szCs w:val="24"/>
        </w:rPr>
        <w:t xml:space="preserve"> </w:t>
      </w:r>
      <w:r w:rsidR="00453B82">
        <w:rPr>
          <w:szCs w:val="24"/>
        </w:rPr>
        <w:t>section remakes</w:t>
      </w:r>
      <w:r>
        <w:rPr>
          <w:szCs w:val="24"/>
        </w:rPr>
        <w:t xml:space="preserve"> regulation 8</w:t>
      </w:r>
      <w:r w:rsidRPr="003B4886">
        <w:rPr>
          <w:szCs w:val="24"/>
        </w:rPr>
        <w:t xml:space="preserve"> of the </w:t>
      </w:r>
      <w:r w:rsidR="00F71FB3">
        <w:rPr>
          <w:szCs w:val="24"/>
        </w:rPr>
        <w:t>2001</w:t>
      </w:r>
      <w:r w:rsidR="00F71FB3" w:rsidRPr="003B4886">
        <w:rPr>
          <w:szCs w:val="24"/>
        </w:rPr>
        <w:t xml:space="preserve"> </w:t>
      </w:r>
      <w:r w:rsidRPr="003B4886">
        <w:rPr>
          <w:szCs w:val="24"/>
        </w:rPr>
        <w:t>Regulations</w:t>
      </w:r>
      <w:r w:rsidR="00D415D0">
        <w:rPr>
          <w:szCs w:val="24"/>
        </w:rPr>
        <w:t>, and is the same in substance</w:t>
      </w:r>
      <w:r w:rsidRPr="003B4886">
        <w:rPr>
          <w:szCs w:val="24"/>
        </w:rPr>
        <w:t>.</w:t>
      </w:r>
    </w:p>
    <w:p w14:paraId="62371DA4" w14:textId="77777777" w:rsidR="003253CB" w:rsidRDefault="003253CB" w:rsidP="003253CB">
      <w:pPr>
        <w:spacing w:before="0"/>
        <w:ind w:right="91"/>
        <w:rPr>
          <w:szCs w:val="24"/>
          <w:u w:val="single"/>
        </w:rPr>
      </w:pPr>
    </w:p>
    <w:p w14:paraId="433A7BF1" w14:textId="0B43E39E" w:rsidR="00970EA2" w:rsidRPr="00CB0AD3" w:rsidRDefault="00970EA2" w:rsidP="00970EA2">
      <w:pPr>
        <w:pStyle w:val="Default"/>
        <w:rPr>
          <w:color w:val="auto"/>
          <w:u w:val="single"/>
        </w:rPr>
      </w:pPr>
      <w:r>
        <w:rPr>
          <w:color w:val="auto"/>
          <w:u w:val="single"/>
        </w:rPr>
        <w:t>Section</w:t>
      </w:r>
      <w:r w:rsidRPr="00CB0AD3">
        <w:rPr>
          <w:color w:val="auto"/>
          <w:u w:val="single"/>
        </w:rPr>
        <w:t xml:space="preserve"> </w:t>
      </w:r>
      <w:r>
        <w:rPr>
          <w:color w:val="auto"/>
          <w:u w:val="single"/>
        </w:rPr>
        <w:t>9</w:t>
      </w:r>
      <w:r w:rsidRPr="00CB0AD3">
        <w:rPr>
          <w:color w:val="auto"/>
          <w:u w:val="single"/>
        </w:rPr>
        <w:t xml:space="preserve"> </w:t>
      </w:r>
      <w:r>
        <w:rPr>
          <w:color w:val="auto"/>
          <w:u w:val="single"/>
        </w:rPr>
        <w:t>–</w:t>
      </w:r>
      <w:r w:rsidRPr="00CB0AD3">
        <w:rPr>
          <w:color w:val="auto"/>
          <w:u w:val="single"/>
        </w:rPr>
        <w:t xml:space="preserve"> </w:t>
      </w:r>
      <w:r>
        <w:rPr>
          <w:color w:val="auto"/>
          <w:u w:val="single"/>
        </w:rPr>
        <w:t>Duties and obligations of custodians</w:t>
      </w:r>
    </w:p>
    <w:p w14:paraId="35B1B47A" w14:textId="77777777" w:rsidR="00970EA2" w:rsidRDefault="00970EA2" w:rsidP="00970EA2">
      <w:pPr>
        <w:pStyle w:val="Default"/>
        <w:rPr>
          <w:color w:val="auto"/>
        </w:rPr>
      </w:pPr>
    </w:p>
    <w:p w14:paraId="208DE4C7" w14:textId="2AB28154" w:rsidR="0082023B" w:rsidRDefault="00970EA2" w:rsidP="00970EA2">
      <w:pPr>
        <w:pStyle w:val="Default"/>
        <w:rPr>
          <w:color w:val="auto"/>
        </w:rPr>
      </w:pPr>
      <w:r w:rsidRPr="00CB0AD3">
        <w:rPr>
          <w:color w:val="auto"/>
        </w:rPr>
        <w:t xml:space="preserve">This </w:t>
      </w:r>
      <w:r>
        <w:rPr>
          <w:color w:val="auto"/>
        </w:rPr>
        <w:t xml:space="preserve">section </w:t>
      </w:r>
      <w:r w:rsidR="00A57C22">
        <w:rPr>
          <w:color w:val="auto"/>
        </w:rPr>
        <w:t xml:space="preserve">requires the custodian of a non-citizen child to provide for the welfare and care of that child.  </w:t>
      </w:r>
      <w:r w:rsidR="0082023B">
        <w:rPr>
          <w:color w:val="auto"/>
        </w:rPr>
        <w:t xml:space="preserve">This </w:t>
      </w:r>
      <w:r w:rsidR="005B4ACA">
        <w:rPr>
          <w:color w:val="auto"/>
        </w:rPr>
        <w:t>duty arises as soon as</w:t>
      </w:r>
      <w:r w:rsidR="0082023B">
        <w:rPr>
          <w:color w:val="auto"/>
        </w:rPr>
        <w:t xml:space="preserve"> the Minister place</w:t>
      </w:r>
      <w:r w:rsidR="005B4ACA">
        <w:rPr>
          <w:color w:val="auto"/>
        </w:rPr>
        <w:t>s</w:t>
      </w:r>
      <w:r w:rsidR="0082023B">
        <w:rPr>
          <w:color w:val="auto"/>
        </w:rPr>
        <w:t xml:space="preserve"> the non-citizen child in the custody of the custodian.  </w:t>
      </w:r>
    </w:p>
    <w:p w14:paraId="55919BC7" w14:textId="77777777" w:rsidR="0082023B" w:rsidRDefault="0082023B" w:rsidP="00970EA2">
      <w:pPr>
        <w:pStyle w:val="Default"/>
        <w:rPr>
          <w:color w:val="auto"/>
        </w:rPr>
      </w:pPr>
    </w:p>
    <w:p w14:paraId="7D6583AF" w14:textId="7D88A64E" w:rsidR="00970EA2" w:rsidRDefault="006649FA" w:rsidP="00970EA2">
      <w:pPr>
        <w:pStyle w:val="Default"/>
        <w:rPr>
          <w:color w:val="auto"/>
        </w:rPr>
      </w:pPr>
      <w:r>
        <w:rPr>
          <w:color w:val="auto"/>
        </w:rPr>
        <w:t xml:space="preserve">In addition, </w:t>
      </w:r>
      <w:r w:rsidR="0082023B">
        <w:rPr>
          <w:color w:val="auto"/>
        </w:rPr>
        <w:t>this section</w:t>
      </w:r>
      <w:r>
        <w:rPr>
          <w:color w:val="auto"/>
        </w:rPr>
        <w:t xml:space="preserve"> </w:t>
      </w:r>
      <w:r w:rsidR="00060ED0">
        <w:rPr>
          <w:color w:val="auto"/>
        </w:rPr>
        <w:t>provides that the duties and obligations of the custodian of a non-citizen child are, as a far as practicable, the same as the duties and obligations that, under the laws of the State in which the custodian lives, a person has in relation to a child in the person’s care, or a child of whom the person is the guardian or foster parent</w:t>
      </w:r>
      <w:r w:rsidRPr="00DC29EB">
        <w:rPr>
          <w:color w:val="auto"/>
        </w:rPr>
        <w:t>.</w:t>
      </w:r>
    </w:p>
    <w:p w14:paraId="455F426C" w14:textId="77777777" w:rsidR="00F94295" w:rsidRDefault="00F94295" w:rsidP="00022CD5">
      <w:pPr>
        <w:pStyle w:val="Default"/>
        <w:rPr>
          <w:color w:val="auto"/>
        </w:rPr>
      </w:pPr>
    </w:p>
    <w:p w14:paraId="715E48BF" w14:textId="7B9C8FF0" w:rsidR="00F94295" w:rsidRDefault="00F94295" w:rsidP="00022CD5">
      <w:pPr>
        <w:pStyle w:val="Default"/>
        <w:rPr>
          <w:color w:val="auto"/>
        </w:rPr>
      </w:pPr>
      <w:r>
        <w:rPr>
          <w:color w:val="auto"/>
        </w:rPr>
        <w:t xml:space="preserve">Section 9 </w:t>
      </w:r>
      <w:r w:rsidR="0080764B">
        <w:rPr>
          <w:color w:val="auto"/>
        </w:rPr>
        <w:t>remakes</w:t>
      </w:r>
      <w:r>
        <w:rPr>
          <w:color w:val="auto"/>
        </w:rPr>
        <w:t xml:space="preserve"> regulation 9 of the </w:t>
      </w:r>
      <w:r w:rsidR="00F71FB3">
        <w:rPr>
          <w:color w:val="auto"/>
        </w:rPr>
        <w:t xml:space="preserve">2001 </w:t>
      </w:r>
      <w:r>
        <w:rPr>
          <w:color w:val="auto"/>
        </w:rPr>
        <w:t xml:space="preserve">Regulations, </w:t>
      </w:r>
      <w:r w:rsidR="00060ED0">
        <w:rPr>
          <w:color w:val="auto"/>
        </w:rPr>
        <w:t xml:space="preserve">with a minor change to clarify </w:t>
      </w:r>
      <w:proofErr w:type="gramStart"/>
      <w:r w:rsidR="00060ED0">
        <w:rPr>
          <w:color w:val="auto"/>
        </w:rPr>
        <w:t xml:space="preserve">that </w:t>
      </w:r>
      <w:r>
        <w:rPr>
          <w:color w:val="auto"/>
        </w:rPr>
        <w:t xml:space="preserve"> the</w:t>
      </w:r>
      <w:proofErr w:type="gramEnd"/>
      <w:r>
        <w:rPr>
          <w:color w:val="auto"/>
        </w:rPr>
        <w:t xml:space="preserve"> </w:t>
      </w:r>
      <w:r w:rsidR="00060ED0">
        <w:rPr>
          <w:color w:val="auto"/>
        </w:rPr>
        <w:t xml:space="preserve">State </w:t>
      </w:r>
      <w:r>
        <w:rPr>
          <w:color w:val="auto"/>
        </w:rPr>
        <w:t xml:space="preserve">laws </w:t>
      </w:r>
      <w:r w:rsidR="00060ED0">
        <w:rPr>
          <w:color w:val="auto"/>
        </w:rPr>
        <w:t>which apply are the laws</w:t>
      </w:r>
      <w:r>
        <w:rPr>
          <w:color w:val="auto"/>
        </w:rPr>
        <w:t xml:space="preserve"> “as in force on the day this instrument commences”.</w:t>
      </w:r>
    </w:p>
    <w:p w14:paraId="10ADB93E" w14:textId="20DC06B1" w:rsidR="009827BA" w:rsidRDefault="009827BA" w:rsidP="003B4886">
      <w:pPr>
        <w:spacing w:before="0"/>
        <w:ind w:right="91"/>
        <w:jc w:val="both"/>
      </w:pPr>
    </w:p>
    <w:p w14:paraId="5E2D2275" w14:textId="0C3B840B" w:rsidR="00970EA2" w:rsidRPr="00CB0AD3" w:rsidRDefault="00970EA2" w:rsidP="00970EA2">
      <w:pPr>
        <w:pStyle w:val="Default"/>
        <w:rPr>
          <w:color w:val="auto"/>
          <w:u w:val="single"/>
        </w:rPr>
      </w:pPr>
      <w:r>
        <w:rPr>
          <w:color w:val="auto"/>
          <w:u w:val="single"/>
        </w:rPr>
        <w:t>Section</w:t>
      </w:r>
      <w:r w:rsidRPr="00CB0AD3">
        <w:rPr>
          <w:color w:val="auto"/>
          <w:u w:val="single"/>
        </w:rPr>
        <w:t xml:space="preserve"> </w:t>
      </w:r>
      <w:r>
        <w:rPr>
          <w:color w:val="auto"/>
          <w:u w:val="single"/>
        </w:rPr>
        <w:t>10</w:t>
      </w:r>
      <w:r w:rsidRPr="00CB0AD3">
        <w:rPr>
          <w:color w:val="auto"/>
          <w:u w:val="single"/>
        </w:rPr>
        <w:t xml:space="preserve"> </w:t>
      </w:r>
      <w:r>
        <w:rPr>
          <w:color w:val="auto"/>
          <w:u w:val="single"/>
        </w:rPr>
        <w:t>–</w:t>
      </w:r>
      <w:r w:rsidRPr="00CB0AD3">
        <w:rPr>
          <w:color w:val="auto"/>
          <w:u w:val="single"/>
        </w:rPr>
        <w:t xml:space="preserve"> </w:t>
      </w:r>
      <w:r>
        <w:rPr>
          <w:color w:val="auto"/>
          <w:u w:val="single"/>
        </w:rPr>
        <w:t>Custodian to retain custody of children</w:t>
      </w:r>
    </w:p>
    <w:p w14:paraId="048FC3FD" w14:textId="77777777" w:rsidR="00970EA2" w:rsidRDefault="00970EA2" w:rsidP="00970EA2">
      <w:pPr>
        <w:pStyle w:val="Default"/>
        <w:rPr>
          <w:color w:val="auto"/>
        </w:rPr>
      </w:pPr>
    </w:p>
    <w:p w14:paraId="3EA26D22" w14:textId="2ADA1926" w:rsidR="00622F58" w:rsidRPr="001A77F8" w:rsidRDefault="00970EA2" w:rsidP="00622F58">
      <w:pPr>
        <w:pStyle w:val="Default"/>
        <w:rPr>
          <w:color w:val="auto"/>
        </w:rPr>
      </w:pPr>
      <w:r w:rsidRPr="00CB0AD3">
        <w:rPr>
          <w:color w:val="auto"/>
        </w:rPr>
        <w:t xml:space="preserve">This </w:t>
      </w:r>
      <w:r>
        <w:rPr>
          <w:color w:val="auto"/>
        </w:rPr>
        <w:t xml:space="preserve">section </w:t>
      </w:r>
      <w:r w:rsidR="00060ED0">
        <w:rPr>
          <w:color w:val="auto"/>
        </w:rPr>
        <w:t>remakes</w:t>
      </w:r>
      <w:r w:rsidR="003D4CD1">
        <w:rPr>
          <w:color w:val="auto"/>
        </w:rPr>
        <w:t xml:space="preserve"> regulation 10 of the </w:t>
      </w:r>
      <w:r w:rsidR="00F71FB3">
        <w:rPr>
          <w:color w:val="auto"/>
        </w:rPr>
        <w:t xml:space="preserve">2001 </w:t>
      </w:r>
      <w:r w:rsidR="003D4CD1">
        <w:rPr>
          <w:color w:val="auto"/>
        </w:rPr>
        <w:t>Regulations</w:t>
      </w:r>
      <w:r w:rsidR="00060ED0">
        <w:rPr>
          <w:color w:val="auto"/>
        </w:rPr>
        <w:t xml:space="preserve"> without any changes</w:t>
      </w:r>
      <w:r w:rsidR="00242E5C">
        <w:rPr>
          <w:color w:val="auto"/>
        </w:rPr>
        <w:t>, and</w:t>
      </w:r>
      <w:r w:rsidR="004B55DF">
        <w:rPr>
          <w:color w:val="auto"/>
        </w:rPr>
        <w:t xml:space="preserve"> </w:t>
      </w:r>
      <w:r w:rsidR="00622F58" w:rsidRPr="001A77F8">
        <w:rPr>
          <w:color w:val="auto"/>
        </w:rPr>
        <w:t xml:space="preserve">provides that </w:t>
      </w:r>
      <w:r w:rsidR="00622F58">
        <w:rPr>
          <w:color w:val="auto"/>
        </w:rPr>
        <w:t xml:space="preserve">the </w:t>
      </w:r>
      <w:r w:rsidR="00622F58" w:rsidRPr="001A77F8">
        <w:rPr>
          <w:color w:val="auto"/>
        </w:rPr>
        <w:t>custodian</w:t>
      </w:r>
      <w:r w:rsidR="00622F58">
        <w:rPr>
          <w:color w:val="auto"/>
        </w:rPr>
        <w:t xml:space="preserve"> of a child cannot place the </w:t>
      </w:r>
      <w:r w:rsidR="00622F58" w:rsidRPr="001A77F8">
        <w:rPr>
          <w:color w:val="auto"/>
        </w:rPr>
        <w:t>child in the care of another</w:t>
      </w:r>
      <w:r w:rsidR="00242E5C">
        <w:rPr>
          <w:color w:val="auto"/>
        </w:rPr>
        <w:t xml:space="preserve"> person</w:t>
      </w:r>
      <w:r w:rsidR="00622F58" w:rsidRPr="001A77F8">
        <w:rPr>
          <w:color w:val="auto"/>
        </w:rPr>
        <w:t xml:space="preserve"> without </w:t>
      </w:r>
      <w:r w:rsidR="00622F58">
        <w:rPr>
          <w:color w:val="auto"/>
        </w:rPr>
        <w:t xml:space="preserve">the </w:t>
      </w:r>
      <w:r w:rsidR="00622F58" w:rsidRPr="001A77F8">
        <w:rPr>
          <w:color w:val="auto"/>
        </w:rPr>
        <w:t xml:space="preserve">consent of the </w:t>
      </w:r>
      <w:r w:rsidR="00622F58">
        <w:rPr>
          <w:color w:val="auto"/>
        </w:rPr>
        <w:t>Minister</w:t>
      </w:r>
      <w:r w:rsidR="00622F58" w:rsidRPr="001A77F8">
        <w:rPr>
          <w:color w:val="auto"/>
        </w:rPr>
        <w:t>.</w:t>
      </w:r>
    </w:p>
    <w:p w14:paraId="1A5E8074" w14:textId="7C238D48" w:rsidR="00970EA2" w:rsidRDefault="00970EA2" w:rsidP="00970EA2">
      <w:pPr>
        <w:pStyle w:val="Default"/>
        <w:rPr>
          <w:color w:val="auto"/>
        </w:rPr>
      </w:pPr>
    </w:p>
    <w:p w14:paraId="7AEBB0CC" w14:textId="05C07FE2" w:rsidR="001A77F8" w:rsidRDefault="005F5900" w:rsidP="00970EA2">
      <w:pPr>
        <w:pStyle w:val="Default"/>
        <w:rPr>
          <w:color w:val="auto"/>
        </w:rPr>
      </w:pPr>
      <w:r>
        <w:rPr>
          <w:color w:val="auto"/>
        </w:rPr>
        <w:t>If the custodian places the child in another</w:t>
      </w:r>
      <w:r w:rsidR="00242E5C">
        <w:rPr>
          <w:color w:val="auto"/>
        </w:rPr>
        <w:t xml:space="preserve"> person</w:t>
      </w:r>
      <w:r>
        <w:rPr>
          <w:color w:val="auto"/>
        </w:rPr>
        <w:t>’s care, that other person must give the Minister, or a person authorised by the Minister</w:t>
      </w:r>
      <w:r w:rsidR="007D57CA">
        <w:rPr>
          <w:color w:val="auto"/>
        </w:rPr>
        <w:t xml:space="preserve"> (typically the State Child Welfare Authority)</w:t>
      </w:r>
      <w:r>
        <w:rPr>
          <w:color w:val="auto"/>
        </w:rPr>
        <w:t xml:space="preserve">, all reasonable help </w:t>
      </w:r>
      <w:r w:rsidR="00242E5C">
        <w:rPr>
          <w:color w:val="auto"/>
        </w:rPr>
        <w:t xml:space="preserve">to inspect the conditions under which the child is living and find out if the duties and obligations of the </w:t>
      </w:r>
      <w:proofErr w:type="spellStart"/>
      <w:r w:rsidR="00242E5C">
        <w:rPr>
          <w:color w:val="auto"/>
        </w:rPr>
        <w:t>custodiam</w:t>
      </w:r>
      <w:proofErr w:type="spellEnd"/>
      <w:r w:rsidR="00242E5C">
        <w:rPr>
          <w:color w:val="auto"/>
        </w:rPr>
        <w:t xml:space="preserve"> are being carried out</w:t>
      </w:r>
      <w:r>
        <w:rPr>
          <w:color w:val="auto"/>
        </w:rPr>
        <w:t>.</w:t>
      </w:r>
    </w:p>
    <w:p w14:paraId="6AD4168F" w14:textId="77777777" w:rsidR="007D57CA" w:rsidRDefault="007D57CA" w:rsidP="00970EA2">
      <w:pPr>
        <w:pStyle w:val="Default"/>
        <w:rPr>
          <w:color w:val="auto"/>
        </w:rPr>
      </w:pPr>
    </w:p>
    <w:p w14:paraId="42D00753" w14:textId="6B4901B9" w:rsidR="00970EA2" w:rsidRPr="00CB0AD3" w:rsidRDefault="00970EA2" w:rsidP="00970EA2">
      <w:pPr>
        <w:pStyle w:val="Default"/>
        <w:rPr>
          <w:color w:val="auto"/>
          <w:u w:val="single"/>
        </w:rPr>
      </w:pPr>
      <w:r>
        <w:rPr>
          <w:color w:val="auto"/>
          <w:u w:val="single"/>
        </w:rPr>
        <w:lastRenderedPageBreak/>
        <w:t>Section</w:t>
      </w:r>
      <w:r w:rsidRPr="00CB0AD3">
        <w:rPr>
          <w:color w:val="auto"/>
          <w:u w:val="single"/>
        </w:rPr>
        <w:t xml:space="preserve"> </w:t>
      </w:r>
      <w:r>
        <w:rPr>
          <w:color w:val="auto"/>
          <w:u w:val="single"/>
        </w:rPr>
        <w:t>11</w:t>
      </w:r>
      <w:r w:rsidRPr="00CB0AD3">
        <w:rPr>
          <w:color w:val="auto"/>
          <w:u w:val="single"/>
        </w:rPr>
        <w:t xml:space="preserve"> </w:t>
      </w:r>
      <w:r>
        <w:rPr>
          <w:color w:val="auto"/>
          <w:u w:val="single"/>
        </w:rPr>
        <w:t>–</w:t>
      </w:r>
      <w:r w:rsidRPr="00CB0AD3">
        <w:rPr>
          <w:color w:val="auto"/>
          <w:u w:val="single"/>
        </w:rPr>
        <w:t xml:space="preserve"> </w:t>
      </w:r>
      <w:r>
        <w:rPr>
          <w:color w:val="auto"/>
          <w:u w:val="single"/>
        </w:rPr>
        <w:t>Consent required for non-citizen child to leave State</w:t>
      </w:r>
    </w:p>
    <w:p w14:paraId="41B5D06C" w14:textId="76D382FF" w:rsidR="00970EA2" w:rsidRDefault="00970EA2" w:rsidP="00970EA2">
      <w:pPr>
        <w:pStyle w:val="Default"/>
        <w:rPr>
          <w:color w:val="auto"/>
        </w:rPr>
      </w:pPr>
    </w:p>
    <w:p w14:paraId="60994C3F" w14:textId="77777777" w:rsidR="00BC28CA" w:rsidRDefault="00F12405" w:rsidP="003D64F3">
      <w:pPr>
        <w:pStyle w:val="Default"/>
        <w:rPr>
          <w:color w:val="auto"/>
        </w:rPr>
      </w:pPr>
      <w:r>
        <w:rPr>
          <w:color w:val="auto"/>
        </w:rPr>
        <w:t>Section 11</w:t>
      </w:r>
      <w:r w:rsidR="003D64F3" w:rsidRPr="00633595">
        <w:rPr>
          <w:color w:val="auto"/>
        </w:rPr>
        <w:t xml:space="preserve"> provides that </w:t>
      </w:r>
      <w:r>
        <w:rPr>
          <w:color w:val="auto"/>
        </w:rPr>
        <w:t xml:space="preserve">the </w:t>
      </w:r>
      <w:r w:rsidR="003D64F3" w:rsidRPr="00633595">
        <w:rPr>
          <w:color w:val="auto"/>
        </w:rPr>
        <w:t xml:space="preserve">custodian </w:t>
      </w:r>
      <w:r w:rsidR="00BC28CA">
        <w:rPr>
          <w:color w:val="auto"/>
        </w:rPr>
        <w:t xml:space="preserve">of a non-citizen child, or another person in whose care the custodian has placed the child, </w:t>
      </w:r>
      <w:r w:rsidR="003D64F3" w:rsidRPr="00633595">
        <w:rPr>
          <w:color w:val="auto"/>
        </w:rPr>
        <w:t xml:space="preserve">cannot take the child out of the State without the consent of the </w:t>
      </w:r>
      <w:r w:rsidR="00BC28CA">
        <w:rPr>
          <w:color w:val="auto"/>
        </w:rPr>
        <w:t>Minister</w:t>
      </w:r>
      <w:r w:rsidR="003D64F3" w:rsidRPr="00633595">
        <w:rPr>
          <w:color w:val="auto"/>
        </w:rPr>
        <w:t xml:space="preserve">. </w:t>
      </w:r>
    </w:p>
    <w:p w14:paraId="6FF2BEFF" w14:textId="4758EB8F" w:rsidR="00BC28CA" w:rsidRDefault="00BC28CA" w:rsidP="003D64F3">
      <w:pPr>
        <w:pStyle w:val="Default"/>
        <w:rPr>
          <w:color w:val="auto"/>
        </w:rPr>
      </w:pPr>
    </w:p>
    <w:p w14:paraId="78CD9E7C" w14:textId="71A887BC" w:rsidR="00242E5C" w:rsidRDefault="00242E5C" w:rsidP="00242E5C">
      <w:pPr>
        <w:pStyle w:val="Default"/>
        <w:rPr>
          <w:color w:val="auto"/>
        </w:rPr>
      </w:pPr>
      <w:r>
        <w:rPr>
          <w:color w:val="auto"/>
        </w:rPr>
        <w:t xml:space="preserve">This section has a similar effect to regulation 13 of the </w:t>
      </w:r>
      <w:r w:rsidR="00F71FB3">
        <w:rPr>
          <w:color w:val="auto"/>
        </w:rPr>
        <w:t xml:space="preserve">2001 </w:t>
      </w:r>
      <w:r>
        <w:rPr>
          <w:color w:val="auto"/>
        </w:rPr>
        <w:t xml:space="preserve">Regulations, but clarifies that where the custodian of a non-citizen child places the child in the care of another person, section 11 applies to that other person.  </w:t>
      </w:r>
    </w:p>
    <w:p w14:paraId="3A31F697" w14:textId="293B6CCF" w:rsidR="001F0AB5" w:rsidRDefault="001F0AB5" w:rsidP="003D64F3">
      <w:pPr>
        <w:pStyle w:val="Default"/>
        <w:rPr>
          <w:color w:val="auto"/>
        </w:rPr>
      </w:pPr>
    </w:p>
    <w:p w14:paraId="31E127EB" w14:textId="028C6E66" w:rsidR="00970EA2" w:rsidRPr="00CB0AD3" w:rsidRDefault="00970EA2" w:rsidP="00970EA2">
      <w:pPr>
        <w:pStyle w:val="Default"/>
        <w:rPr>
          <w:color w:val="auto"/>
          <w:u w:val="single"/>
        </w:rPr>
      </w:pPr>
      <w:r>
        <w:rPr>
          <w:color w:val="auto"/>
          <w:u w:val="single"/>
        </w:rPr>
        <w:t>Section</w:t>
      </w:r>
      <w:r w:rsidRPr="00CB0AD3">
        <w:rPr>
          <w:color w:val="auto"/>
          <w:u w:val="single"/>
        </w:rPr>
        <w:t xml:space="preserve"> </w:t>
      </w:r>
      <w:r>
        <w:rPr>
          <w:color w:val="auto"/>
          <w:u w:val="single"/>
        </w:rPr>
        <w:t>12</w:t>
      </w:r>
      <w:r w:rsidRPr="00CB0AD3">
        <w:rPr>
          <w:color w:val="auto"/>
          <w:u w:val="single"/>
        </w:rPr>
        <w:t xml:space="preserve"> </w:t>
      </w:r>
      <w:r>
        <w:rPr>
          <w:color w:val="auto"/>
          <w:u w:val="single"/>
        </w:rPr>
        <w:t>–</w:t>
      </w:r>
      <w:r w:rsidRPr="00CB0AD3">
        <w:rPr>
          <w:color w:val="auto"/>
          <w:u w:val="single"/>
        </w:rPr>
        <w:t xml:space="preserve"> </w:t>
      </w:r>
      <w:r>
        <w:rPr>
          <w:color w:val="auto"/>
          <w:u w:val="single"/>
        </w:rPr>
        <w:t>Notification of change of address or telephone number</w:t>
      </w:r>
    </w:p>
    <w:p w14:paraId="25C53731" w14:textId="77777777" w:rsidR="00970EA2" w:rsidRDefault="00970EA2" w:rsidP="00970EA2">
      <w:pPr>
        <w:pStyle w:val="Default"/>
        <w:rPr>
          <w:color w:val="auto"/>
        </w:rPr>
      </w:pPr>
    </w:p>
    <w:p w14:paraId="4617F9BA" w14:textId="4356C956" w:rsidR="00E27E7E" w:rsidRDefault="00970EA2" w:rsidP="00970EA2">
      <w:pPr>
        <w:pStyle w:val="Default"/>
        <w:rPr>
          <w:color w:val="auto"/>
        </w:rPr>
      </w:pPr>
      <w:r w:rsidRPr="00CB0AD3">
        <w:rPr>
          <w:color w:val="auto"/>
        </w:rPr>
        <w:t xml:space="preserve">This </w:t>
      </w:r>
      <w:r>
        <w:rPr>
          <w:color w:val="auto"/>
        </w:rPr>
        <w:t xml:space="preserve">section </w:t>
      </w:r>
      <w:r w:rsidRPr="00CB0AD3">
        <w:rPr>
          <w:color w:val="auto"/>
        </w:rPr>
        <w:t xml:space="preserve">provides </w:t>
      </w:r>
      <w:r w:rsidR="005C4E18">
        <w:rPr>
          <w:color w:val="auto"/>
        </w:rPr>
        <w:t>for the custodian to notify the Minister of a proposed change of the custodian’s address or telephone number at least 7 days before the change occurs.  Where this is not practicable, the custodian must notify the Minister of the proposed change (or the change if it has already occurred) as soon as practicable.</w:t>
      </w:r>
    </w:p>
    <w:p w14:paraId="264D11A0" w14:textId="77777777" w:rsidR="00E27E7E" w:rsidRDefault="00E27E7E" w:rsidP="00970EA2">
      <w:pPr>
        <w:pStyle w:val="Default"/>
        <w:rPr>
          <w:color w:val="auto"/>
        </w:rPr>
      </w:pPr>
    </w:p>
    <w:p w14:paraId="19E32975" w14:textId="2BCFEA85" w:rsidR="00970EA2" w:rsidRDefault="00E27E7E" w:rsidP="00970EA2">
      <w:pPr>
        <w:pStyle w:val="Default"/>
        <w:rPr>
          <w:color w:val="auto"/>
        </w:rPr>
      </w:pPr>
      <w:r>
        <w:rPr>
          <w:color w:val="auto"/>
        </w:rPr>
        <w:t>Section 12 remak</w:t>
      </w:r>
      <w:r w:rsidR="00E570E9">
        <w:rPr>
          <w:color w:val="auto"/>
        </w:rPr>
        <w:t xml:space="preserve">es regulation 12 of the </w:t>
      </w:r>
      <w:r w:rsidR="002B3B95">
        <w:rPr>
          <w:color w:val="auto"/>
        </w:rPr>
        <w:t>2001</w:t>
      </w:r>
      <w:r w:rsidR="00E570E9">
        <w:rPr>
          <w:color w:val="auto"/>
        </w:rPr>
        <w:t xml:space="preserve"> R</w:t>
      </w:r>
      <w:r>
        <w:rPr>
          <w:color w:val="auto"/>
        </w:rPr>
        <w:t>egulations, but adds a requirement that a custodian must notif</w:t>
      </w:r>
      <w:r w:rsidR="00E570E9">
        <w:rPr>
          <w:color w:val="auto"/>
        </w:rPr>
        <w:t xml:space="preserve">y the Minister of a change to the custodian’s address </w:t>
      </w:r>
      <w:r w:rsidR="00E570E9" w:rsidRPr="00E570E9">
        <w:rPr>
          <w:b/>
          <w:color w:val="auto"/>
        </w:rPr>
        <w:t>or</w:t>
      </w:r>
      <w:r w:rsidR="00E570E9">
        <w:rPr>
          <w:color w:val="auto"/>
        </w:rPr>
        <w:t xml:space="preserve"> telephone number.  The </w:t>
      </w:r>
      <w:r w:rsidR="002B3B95">
        <w:rPr>
          <w:color w:val="auto"/>
        </w:rPr>
        <w:t>2001</w:t>
      </w:r>
      <w:r w:rsidR="00E570E9">
        <w:rPr>
          <w:color w:val="auto"/>
        </w:rPr>
        <w:t xml:space="preserve"> Regulations required only that the custodian notify the Minister of a change of address.</w:t>
      </w:r>
    </w:p>
    <w:p w14:paraId="5ED94C7F" w14:textId="353DBD1C" w:rsidR="003274D7" w:rsidRDefault="003274D7" w:rsidP="00970EA2">
      <w:pPr>
        <w:pStyle w:val="Default"/>
        <w:rPr>
          <w:color w:val="auto"/>
        </w:rPr>
      </w:pPr>
    </w:p>
    <w:p w14:paraId="74E77133" w14:textId="4E66751F" w:rsidR="00970EA2" w:rsidRPr="00CB0AD3" w:rsidRDefault="00970EA2" w:rsidP="00970EA2">
      <w:pPr>
        <w:pStyle w:val="Default"/>
        <w:rPr>
          <w:color w:val="auto"/>
          <w:u w:val="single"/>
        </w:rPr>
      </w:pPr>
      <w:r>
        <w:rPr>
          <w:color w:val="auto"/>
          <w:u w:val="single"/>
        </w:rPr>
        <w:t>Section</w:t>
      </w:r>
      <w:r w:rsidRPr="00CB0AD3">
        <w:rPr>
          <w:color w:val="auto"/>
          <w:u w:val="single"/>
        </w:rPr>
        <w:t xml:space="preserve"> </w:t>
      </w:r>
      <w:r>
        <w:rPr>
          <w:color w:val="auto"/>
          <w:u w:val="single"/>
        </w:rPr>
        <w:t>13</w:t>
      </w:r>
      <w:r w:rsidRPr="00CB0AD3">
        <w:rPr>
          <w:color w:val="auto"/>
          <w:u w:val="single"/>
        </w:rPr>
        <w:t xml:space="preserve"> </w:t>
      </w:r>
      <w:r>
        <w:rPr>
          <w:color w:val="auto"/>
          <w:u w:val="single"/>
        </w:rPr>
        <w:t>–</w:t>
      </w:r>
      <w:r w:rsidRPr="00CB0AD3">
        <w:rPr>
          <w:color w:val="auto"/>
          <w:u w:val="single"/>
        </w:rPr>
        <w:t xml:space="preserve"> </w:t>
      </w:r>
      <w:r>
        <w:rPr>
          <w:color w:val="auto"/>
          <w:u w:val="single"/>
        </w:rPr>
        <w:t>Notification of other events</w:t>
      </w:r>
    </w:p>
    <w:p w14:paraId="6DEEAF1B" w14:textId="77777777" w:rsidR="00970EA2" w:rsidRDefault="00970EA2" w:rsidP="00970EA2">
      <w:pPr>
        <w:pStyle w:val="Default"/>
        <w:rPr>
          <w:color w:val="auto"/>
        </w:rPr>
      </w:pPr>
    </w:p>
    <w:p w14:paraId="78C08921" w14:textId="76C0E29E" w:rsidR="00970EA2" w:rsidRDefault="00970EA2" w:rsidP="00970EA2">
      <w:pPr>
        <w:pStyle w:val="Default"/>
        <w:rPr>
          <w:color w:val="auto"/>
        </w:rPr>
      </w:pPr>
      <w:r w:rsidRPr="00CB0AD3">
        <w:rPr>
          <w:color w:val="auto"/>
        </w:rPr>
        <w:t xml:space="preserve">This </w:t>
      </w:r>
      <w:r>
        <w:rPr>
          <w:color w:val="auto"/>
        </w:rPr>
        <w:t xml:space="preserve">section </w:t>
      </w:r>
      <w:r w:rsidRPr="00CB0AD3">
        <w:rPr>
          <w:color w:val="auto"/>
        </w:rPr>
        <w:t xml:space="preserve">provides </w:t>
      </w:r>
      <w:r w:rsidR="00D14140">
        <w:rPr>
          <w:color w:val="auto"/>
        </w:rPr>
        <w:t xml:space="preserve">for </w:t>
      </w:r>
      <w:r w:rsidR="000D116F">
        <w:rPr>
          <w:color w:val="auto"/>
        </w:rPr>
        <w:t xml:space="preserve">the custodian of a non-citizen child to notify the Minister in respect of </w:t>
      </w:r>
      <w:r w:rsidR="00D14140">
        <w:rPr>
          <w:color w:val="auto"/>
        </w:rPr>
        <w:t xml:space="preserve">certain </w:t>
      </w:r>
      <w:r w:rsidR="00CA7153">
        <w:rPr>
          <w:color w:val="auto"/>
        </w:rPr>
        <w:t xml:space="preserve">‘notifiable’ </w:t>
      </w:r>
      <w:r w:rsidR="00D14140">
        <w:rPr>
          <w:color w:val="auto"/>
        </w:rPr>
        <w:t>events.</w:t>
      </w:r>
      <w:r w:rsidRPr="00CB0AD3">
        <w:rPr>
          <w:color w:val="auto"/>
        </w:rPr>
        <w:t xml:space="preserve"> </w:t>
      </w:r>
    </w:p>
    <w:p w14:paraId="178C5331" w14:textId="1E9605A1" w:rsidR="00A7685B" w:rsidRDefault="00A7685B" w:rsidP="00970EA2">
      <w:pPr>
        <w:pStyle w:val="Default"/>
        <w:rPr>
          <w:color w:val="auto"/>
        </w:rPr>
      </w:pPr>
    </w:p>
    <w:p w14:paraId="5AB9D864" w14:textId="2C66C865" w:rsidR="0019706D" w:rsidRPr="00F01060" w:rsidRDefault="00686439" w:rsidP="00970EA2">
      <w:pPr>
        <w:pStyle w:val="Default"/>
        <w:rPr>
          <w:color w:val="auto"/>
        </w:rPr>
      </w:pPr>
      <w:r>
        <w:rPr>
          <w:color w:val="auto"/>
        </w:rPr>
        <w:t>Where a notifiable event occurs in respect of a non-citizen child, s</w:t>
      </w:r>
      <w:r w:rsidR="00A7685B">
        <w:rPr>
          <w:color w:val="auto"/>
        </w:rPr>
        <w:t xml:space="preserve">ubsection 13(1) makes it an offence for the custodian of </w:t>
      </w:r>
      <w:r>
        <w:rPr>
          <w:color w:val="auto"/>
        </w:rPr>
        <w:t xml:space="preserve">the </w:t>
      </w:r>
      <w:r w:rsidR="00A7685B">
        <w:rPr>
          <w:color w:val="auto"/>
        </w:rPr>
        <w:t>child</w:t>
      </w:r>
      <w:r>
        <w:rPr>
          <w:color w:val="auto"/>
        </w:rPr>
        <w:t xml:space="preserve"> </w:t>
      </w:r>
      <w:r w:rsidR="00A7685B">
        <w:rPr>
          <w:color w:val="auto"/>
        </w:rPr>
        <w:t>to fail to immediately notify the Minister of</w:t>
      </w:r>
      <w:r>
        <w:rPr>
          <w:color w:val="auto"/>
        </w:rPr>
        <w:t xml:space="preserve"> the event,</w:t>
      </w:r>
      <w:r w:rsidR="00A7685B">
        <w:rPr>
          <w:color w:val="auto"/>
        </w:rPr>
        <w:t xml:space="preserve"> </w:t>
      </w:r>
      <w:r>
        <w:rPr>
          <w:color w:val="auto"/>
        </w:rPr>
        <w:t>or to</w:t>
      </w:r>
      <w:r w:rsidR="001E2524">
        <w:rPr>
          <w:color w:val="auto"/>
        </w:rPr>
        <w:t xml:space="preserve"> fail to</w:t>
      </w:r>
      <w:r>
        <w:rPr>
          <w:color w:val="auto"/>
        </w:rPr>
        <w:t xml:space="preserve"> do anything else in relation to</w:t>
      </w:r>
      <w:r w:rsidRPr="00686439">
        <w:rPr>
          <w:color w:val="auto"/>
        </w:rPr>
        <w:t xml:space="preserve"> </w:t>
      </w:r>
      <w:r>
        <w:rPr>
          <w:color w:val="auto"/>
        </w:rPr>
        <w:t>the child that the Minister requires</w:t>
      </w:r>
      <w:r w:rsidR="00A7685B">
        <w:rPr>
          <w:color w:val="auto"/>
        </w:rPr>
        <w:t>.</w:t>
      </w:r>
      <w:r w:rsidR="00E570E9">
        <w:rPr>
          <w:color w:val="auto"/>
        </w:rPr>
        <w:t xml:space="preserve"> </w:t>
      </w:r>
      <w:r w:rsidR="00E570E9" w:rsidRPr="00F01060">
        <w:rPr>
          <w:color w:val="auto"/>
        </w:rPr>
        <w:t xml:space="preserve">For the purposes of this section, </w:t>
      </w:r>
      <w:r w:rsidR="0019706D" w:rsidRPr="00F01060">
        <w:rPr>
          <w:color w:val="auto"/>
        </w:rPr>
        <w:t>the follow</w:t>
      </w:r>
      <w:r w:rsidR="004D7EB7" w:rsidRPr="00F01060">
        <w:rPr>
          <w:color w:val="auto"/>
        </w:rPr>
        <w:t xml:space="preserve">ing statement by Cockburn CJ in </w:t>
      </w:r>
      <w:r w:rsidR="004D7EB7" w:rsidRPr="00F01060">
        <w:rPr>
          <w:i/>
          <w:iCs/>
          <w:color w:val="auto"/>
        </w:rPr>
        <w:t>R v. The Justices of Berkshire</w:t>
      </w:r>
      <w:r w:rsidR="004D7EB7" w:rsidRPr="00F01060">
        <w:rPr>
          <w:color w:val="auto"/>
        </w:rPr>
        <w:t xml:space="preserve"> (1879) 4 QBD 469 at 471 is relevant</w:t>
      </w:r>
      <w:r w:rsidR="0019706D" w:rsidRPr="00F01060">
        <w:rPr>
          <w:color w:val="auto"/>
        </w:rPr>
        <w:t>:</w:t>
      </w:r>
    </w:p>
    <w:p w14:paraId="0D32E309" w14:textId="77777777" w:rsidR="0019706D" w:rsidRDefault="0019706D" w:rsidP="00970EA2">
      <w:pPr>
        <w:pStyle w:val="Default"/>
        <w:rPr>
          <w:color w:val="auto"/>
        </w:rPr>
      </w:pPr>
    </w:p>
    <w:p w14:paraId="3844D56E" w14:textId="4787724F" w:rsidR="00FC3281" w:rsidRDefault="0019706D" w:rsidP="001E2524">
      <w:pPr>
        <w:pStyle w:val="Default"/>
        <w:ind w:left="720"/>
        <w:rPr>
          <w:color w:val="auto"/>
        </w:rPr>
      </w:pPr>
      <w:r w:rsidRPr="001E2524">
        <w:rPr>
          <w:i/>
        </w:rPr>
        <w:t>‘</w:t>
      </w:r>
      <w:proofErr w:type="gramStart"/>
      <w:r w:rsidRPr="001E2524">
        <w:rPr>
          <w:i/>
        </w:rPr>
        <w:t>immediately</w:t>
      </w:r>
      <w:proofErr w:type="gramEnd"/>
      <w:r w:rsidRPr="001E2524">
        <w:rPr>
          <w:i/>
        </w:rPr>
        <w:t xml:space="preserve">’ is </w:t>
      </w:r>
      <w:r w:rsidRPr="0019706D">
        <w:rPr>
          <w:i/>
        </w:rPr>
        <w:t>stronger</w:t>
      </w:r>
      <w:r w:rsidRPr="001E2524">
        <w:rPr>
          <w:i/>
        </w:rPr>
        <w:t xml:space="preserve"> than </w:t>
      </w:r>
      <w:r w:rsidRPr="0019706D">
        <w:rPr>
          <w:i/>
        </w:rPr>
        <w:t xml:space="preserve">expressions such as ‘within a reasonable time’ and </w:t>
      </w:r>
      <w:r w:rsidRPr="001E2524">
        <w:rPr>
          <w:i/>
        </w:rPr>
        <w:t xml:space="preserve">‘as soon as </w:t>
      </w:r>
      <w:r w:rsidRPr="0019706D">
        <w:rPr>
          <w:i/>
        </w:rPr>
        <w:t>practicable’, and implies prompt, vigorous action, without any delay … having regard to the circumstances of the case’</w:t>
      </w:r>
      <w:r w:rsidR="00E570E9">
        <w:rPr>
          <w:color w:val="auto"/>
        </w:rPr>
        <w:t xml:space="preserve">.  </w:t>
      </w:r>
    </w:p>
    <w:p w14:paraId="3784EB34" w14:textId="141491F9" w:rsidR="003C7982" w:rsidRDefault="003C7982" w:rsidP="00970EA2">
      <w:pPr>
        <w:pStyle w:val="Default"/>
        <w:rPr>
          <w:color w:val="auto"/>
        </w:rPr>
      </w:pPr>
    </w:p>
    <w:p w14:paraId="7430AF82" w14:textId="3E796FC2" w:rsidR="003C7982" w:rsidRDefault="00CA7153" w:rsidP="00970EA2">
      <w:pPr>
        <w:pStyle w:val="Default"/>
        <w:rPr>
          <w:color w:val="auto"/>
        </w:rPr>
      </w:pPr>
      <w:r>
        <w:rPr>
          <w:color w:val="auto"/>
        </w:rPr>
        <w:t>T</w:t>
      </w:r>
      <w:r w:rsidR="003C7982">
        <w:rPr>
          <w:color w:val="auto"/>
        </w:rPr>
        <w:t xml:space="preserve">he penalty </w:t>
      </w:r>
      <w:r>
        <w:rPr>
          <w:color w:val="auto"/>
        </w:rPr>
        <w:t xml:space="preserve">for committing an offence under subsection (1) </w:t>
      </w:r>
      <w:r w:rsidR="003C7982">
        <w:rPr>
          <w:color w:val="auto"/>
        </w:rPr>
        <w:t>is 1 penalty unit.</w:t>
      </w:r>
    </w:p>
    <w:p w14:paraId="5F022A13" w14:textId="77777777" w:rsidR="003C7982" w:rsidRDefault="003C7982" w:rsidP="00970EA2">
      <w:pPr>
        <w:pStyle w:val="Default"/>
        <w:rPr>
          <w:color w:val="auto"/>
        </w:rPr>
      </w:pPr>
    </w:p>
    <w:p w14:paraId="26DDD547" w14:textId="7A5F6250" w:rsidR="00FC3281" w:rsidRDefault="00627496" w:rsidP="00970EA2">
      <w:pPr>
        <w:pStyle w:val="Default"/>
        <w:rPr>
          <w:color w:val="auto"/>
        </w:rPr>
      </w:pPr>
      <w:r>
        <w:rPr>
          <w:color w:val="auto"/>
        </w:rPr>
        <w:t xml:space="preserve">Subsection (2) </w:t>
      </w:r>
      <w:r w:rsidR="00CA7153">
        <w:rPr>
          <w:color w:val="auto"/>
        </w:rPr>
        <w:t>provides that, for the purposes of subsection (1), a notifiable even</w:t>
      </w:r>
      <w:r w:rsidR="0019706D">
        <w:rPr>
          <w:color w:val="auto"/>
        </w:rPr>
        <w:t>t</w:t>
      </w:r>
      <w:r w:rsidR="00CA7153">
        <w:rPr>
          <w:color w:val="auto"/>
        </w:rPr>
        <w:t xml:space="preserve"> occurs if a non-citizen child absconds, is taken from the custody of the child’s custodian, becomes seriously ill, is involved in a serious accident or dies. </w:t>
      </w:r>
    </w:p>
    <w:p w14:paraId="53A73EC9" w14:textId="77777777" w:rsidR="00E570E9" w:rsidRDefault="00E570E9" w:rsidP="00970EA2">
      <w:pPr>
        <w:pStyle w:val="Default"/>
        <w:rPr>
          <w:highlight w:val="yellow"/>
        </w:rPr>
      </w:pPr>
    </w:p>
    <w:p w14:paraId="7B2BAE69" w14:textId="4FF59B01" w:rsidR="00CA7153" w:rsidRDefault="00E570E9" w:rsidP="00970EA2">
      <w:pPr>
        <w:pStyle w:val="Default"/>
        <w:rPr>
          <w:color w:val="auto"/>
        </w:rPr>
      </w:pPr>
      <w:r>
        <w:rPr>
          <w:color w:val="auto"/>
        </w:rPr>
        <w:t xml:space="preserve">The use of the term ‘immediately’ in subsection 13(1) reflects the seriousness of the ‘notifiable’ events prescribed by subsection (2), and the fact that these events have </w:t>
      </w:r>
      <w:r w:rsidR="004D7EB7">
        <w:rPr>
          <w:color w:val="auto"/>
        </w:rPr>
        <w:t xml:space="preserve">significant </w:t>
      </w:r>
      <w:r>
        <w:rPr>
          <w:color w:val="auto"/>
        </w:rPr>
        <w:t>implications for the welfare of a non-citizen child.</w:t>
      </w:r>
    </w:p>
    <w:p w14:paraId="125816A7" w14:textId="77777777" w:rsidR="00E570E9" w:rsidRDefault="00E570E9" w:rsidP="00970EA2">
      <w:pPr>
        <w:pStyle w:val="Default"/>
      </w:pPr>
    </w:p>
    <w:p w14:paraId="1E0F9A6B" w14:textId="2E970C4B" w:rsidR="00CA7153" w:rsidRDefault="00CA7153" w:rsidP="00970EA2">
      <w:pPr>
        <w:pStyle w:val="Default"/>
        <w:rPr>
          <w:color w:val="auto"/>
        </w:rPr>
      </w:pPr>
      <w:r>
        <w:t xml:space="preserve">Section 13 remakes regulation 14 of the </w:t>
      </w:r>
      <w:r w:rsidR="00F71FB3">
        <w:t>2001</w:t>
      </w:r>
      <w:r>
        <w:t xml:space="preserve"> Regulations, and is the same in substance.</w:t>
      </w:r>
    </w:p>
    <w:p w14:paraId="6CEE0B1C" w14:textId="77777777" w:rsidR="009827BA" w:rsidRDefault="009827BA" w:rsidP="00970EA2">
      <w:pPr>
        <w:pStyle w:val="Default"/>
        <w:rPr>
          <w:color w:val="auto"/>
        </w:rPr>
      </w:pPr>
    </w:p>
    <w:p w14:paraId="69D53459" w14:textId="77777777" w:rsidR="00CE6471" w:rsidRDefault="00CE6471" w:rsidP="00C52A75">
      <w:pPr>
        <w:pStyle w:val="Default"/>
        <w:rPr>
          <w:b/>
          <w:color w:val="auto"/>
        </w:rPr>
      </w:pPr>
    </w:p>
    <w:p w14:paraId="62ABB48E" w14:textId="489DD3DA" w:rsidR="00C52A75" w:rsidRPr="00F6253C" w:rsidRDefault="00C52A75" w:rsidP="00C52A75">
      <w:pPr>
        <w:pStyle w:val="Default"/>
        <w:rPr>
          <w:b/>
          <w:color w:val="auto"/>
        </w:rPr>
      </w:pPr>
      <w:r w:rsidRPr="00F6253C">
        <w:rPr>
          <w:b/>
          <w:color w:val="auto"/>
        </w:rPr>
        <w:lastRenderedPageBreak/>
        <w:t xml:space="preserve">Division </w:t>
      </w:r>
      <w:r>
        <w:rPr>
          <w:b/>
          <w:color w:val="auto"/>
        </w:rPr>
        <w:t>3</w:t>
      </w:r>
      <w:r w:rsidRPr="00F6253C">
        <w:rPr>
          <w:b/>
          <w:color w:val="auto"/>
        </w:rPr>
        <w:t xml:space="preserve"> – </w:t>
      </w:r>
      <w:r>
        <w:rPr>
          <w:b/>
          <w:color w:val="auto"/>
        </w:rPr>
        <w:t>Register of Custodians</w:t>
      </w:r>
    </w:p>
    <w:p w14:paraId="703A8533" w14:textId="77777777" w:rsidR="00C52A75" w:rsidRDefault="00C52A75" w:rsidP="00C52A75">
      <w:pPr>
        <w:pStyle w:val="Default"/>
        <w:ind w:right="-58"/>
      </w:pPr>
    </w:p>
    <w:p w14:paraId="1014D8A9" w14:textId="03CBB3EF" w:rsidR="00C52A75" w:rsidRPr="00CB0AD3" w:rsidRDefault="00C52A75" w:rsidP="00C52A75">
      <w:pPr>
        <w:pStyle w:val="Default"/>
        <w:rPr>
          <w:color w:val="auto"/>
          <w:u w:val="single"/>
        </w:rPr>
      </w:pPr>
      <w:r>
        <w:rPr>
          <w:color w:val="auto"/>
          <w:u w:val="single"/>
        </w:rPr>
        <w:t>Section</w:t>
      </w:r>
      <w:r w:rsidRPr="00CB0AD3">
        <w:rPr>
          <w:color w:val="auto"/>
          <w:u w:val="single"/>
        </w:rPr>
        <w:t xml:space="preserve"> </w:t>
      </w:r>
      <w:r>
        <w:rPr>
          <w:color w:val="auto"/>
          <w:u w:val="single"/>
        </w:rPr>
        <w:t>14</w:t>
      </w:r>
      <w:r w:rsidRPr="00CB0AD3">
        <w:rPr>
          <w:color w:val="auto"/>
          <w:u w:val="single"/>
        </w:rPr>
        <w:t xml:space="preserve"> </w:t>
      </w:r>
      <w:r>
        <w:rPr>
          <w:color w:val="auto"/>
          <w:u w:val="single"/>
        </w:rPr>
        <w:t>–</w:t>
      </w:r>
      <w:r w:rsidRPr="00CB0AD3">
        <w:rPr>
          <w:color w:val="auto"/>
          <w:u w:val="single"/>
        </w:rPr>
        <w:t xml:space="preserve"> </w:t>
      </w:r>
      <w:r>
        <w:rPr>
          <w:color w:val="auto"/>
          <w:u w:val="single"/>
        </w:rPr>
        <w:t>Register of Custodians</w:t>
      </w:r>
    </w:p>
    <w:p w14:paraId="0AC88ADD" w14:textId="77777777" w:rsidR="00C52A75" w:rsidRDefault="00C52A75" w:rsidP="00C52A75">
      <w:pPr>
        <w:pStyle w:val="Default"/>
        <w:rPr>
          <w:color w:val="auto"/>
        </w:rPr>
      </w:pPr>
    </w:p>
    <w:p w14:paraId="7F63AE4E" w14:textId="2D646FE4" w:rsidR="00D7285E" w:rsidRDefault="00C52A75">
      <w:pPr>
        <w:pStyle w:val="Default"/>
        <w:rPr>
          <w:color w:val="auto"/>
        </w:rPr>
      </w:pPr>
      <w:r w:rsidRPr="00CB0AD3">
        <w:rPr>
          <w:color w:val="auto"/>
        </w:rPr>
        <w:t xml:space="preserve">This </w:t>
      </w:r>
      <w:r>
        <w:rPr>
          <w:color w:val="auto"/>
        </w:rPr>
        <w:t xml:space="preserve">section </w:t>
      </w:r>
      <w:r w:rsidRPr="00CB0AD3">
        <w:rPr>
          <w:color w:val="auto"/>
        </w:rPr>
        <w:t xml:space="preserve">provides </w:t>
      </w:r>
      <w:r w:rsidR="00310F9A">
        <w:rPr>
          <w:color w:val="auto"/>
        </w:rPr>
        <w:t>that</w:t>
      </w:r>
      <w:r w:rsidR="00D7285E">
        <w:rPr>
          <w:color w:val="auto"/>
        </w:rPr>
        <w:t xml:space="preserve"> the Minister </w:t>
      </w:r>
      <w:r w:rsidR="00310F9A">
        <w:rPr>
          <w:color w:val="auto"/>
        </w:rPr>
        <w:t>must</w:t>
      </w:r>
      <w:r w:rsidR="00D7285E">
        <w:rPr>
          <w:color w:val="auto"/>
        </w:rPr>
        <w:t xml:space="preserve"> keep a Register of Custodians, and stipulates what information must be contained in the Register</w:t>
      </w:r>
      <w:r w:rsidR="00F31602">
        <w:rPr>
          <w:color w:val="auto"/>
        </w:rPr>
        <w:t>, namely:</w:t>
      </w:r>
    </w:p>
    <w:p w14:paraId="6F041989" w14:textId="7CD87B37" w:rsidR="00DE3F49" w:rsidRDefault="00DE3F49" w:rsidP="00C52A75">
      <w:pPr>
        <w:pStyle w:val="Default"/>
        <w:rPr>
          <w:color w:val="auto"/>
        </w:rPr>
      </w:pPr>
    </w:p>
    <w:p w14:paraId="17FBE312" w14:textId="2783742F" w:rsidR="00DE3F49" w:rsidRDefault="00DE3F49" w:rsidP="00DE3F49">
      <w:pPr>
        <w:pStyle w:val="Default"/>
        <w:numPr>
          <w:ilvl w:val="0"/>
          <w:numId w:val="20"/>
        </w:numPr>
        <w:rPr>
          <w:color w:val="auto"/>
        </w:rPr>
      </w:pPr>
      <w:r>
        <w:rPr>
          <w:color w:val="auto"/>
        </w:rPr>
        <w:t>the name, address, telephone number and date of birth</w:t>
      </w:r>
      <w:r w:rsidR="00BD5F38">
        <w:rPr>
          <w:color w:val="auto"/>
        </w:rPr>
        <w:t xml:space="preserve"> of each custodian</w:t>
      </w:r>
      <w:r>
        <w:rPr>
          <w:color w:val="auto"/>
        </w:rPr>
        <w:t>;</w:t>
      </w:r>
    </w:p>
    <w:p w14:paraId="189AA016" w14:textId="44F0DF8C" w:rsidR="00DE3F49" w:rsidRDefault="00DE3F49" w:rsidP="00DE3F49">
      <w:pPr>
        <w:pStyle w:val="Default"/>
        <w:numPr>
          <w:ilvl w:val="0"/>
          <w:numId w:val="20"/>
        </w:numPr>
        <w:rPr>
          <w:color w:val="auto"/>
        </w:rPr>
      </w:pPr>
      <w:r>
        <w:rPr>
          <w:color w:val="auto"/>
        </w:rPr>
        <w:t>the name, date of birth and sex of each non-citizen child in their custody; and</w:t>
      </w:r>
    </w:p>
    <w:p w14:paraId="67BCE2B6" w14:textId="6A16E608" w:rsidR="00DE3F49" w:rsidRDefault="00DE3F49" w:rsidP="00DE3F49">
      <w:pPr>
        <w:pStyle w:val="Default"/>
        <w:numPr>
          <w:ilvl w:val="0"/>
          <w:numId w:val="20"/>
        </w:numPr>
        <w:rPr>
          <w:color w:val="auto"/>
        </w:rPr>
      </w:pPr>
      <w:proofErr w:type="gramStart"/>
      <w:r>
        <w:rPr>
          <w:color w:val="auto"/>
        </w:rPr>
        <w:t>any</w:t>
      </w:r>
      <w:proofErr w:type="gramEnd"/>
      <w:r>
        <w:rPr>
          <w:color w:val="auto"/>
        </w:rPr>
        <w:t xml:space="preserve"> other particulars that the Minister considers relevant.</w:t>
      </w:r>
    </w:p>
    <w:p w14:paraId="0B83A6AA" w14:textId="007CFA45" w:rsidR="00DE3F49" w:rsidRDefault="00DE3F49" w:rsidP="00C52A75">
      <w:pPr>
        <w:pStyle w:val="Default"/>
        <w:rPr>
          <w:color w:val="auto"/>
        </w:rPr>
      </w:pPr>
    </w:p>
    <w:p w14:paraId="4B073CFE" w14:textId="38E871FF" w:rsidR="00E56EDC" w:rsidRDefault="00DE3F49" w:rsidP="00C52A75">
      <w:pPr>
        <w:pStyle w:val="Default"/>
        <w:rPr>
          <w:color w:val="auto"/>
        </w:rPr>
      </w:pPr>
      <w:r>
        <w:rPr>
          <w:color w:val="auto"/>
        </w:rPr>
        <w:t>This section differs</w:t>
      </w:r>
      <w:r w:rsidR="00BD5F38">
        <w:rPr>
          <w:color w:val="auto"/>
        </w:rPr>
        <w:t xml:space="preserve"> from the equivalent provision in</w:t>
      </w:r>
      <w:r>
        <w:rPr>
          <w:color w:val="auto"/>
        </w:rPr>
        <w:t xml:space="preserve"> the </w:t>
      </w:r>
      <w:r w:rsidR="00F71FB3">
        <w:rPr>
          <w:color w:val="auto"/>
        </w:rPr>
        <w:t xml:space="preserve">2001 </w:t>
      </w:r>
      <w:r w:rsidR="00D7285E">
        <w:rPr>
          <w:color w:val="auto"/>
        </w:rPr>
        <w:t>Regulations</w:t>
      </w:r>
      <w:r w:rsidR="00BD5F38">
        <w:rPr>
          <w:color w:val="auto"/>
        </w:rPr>
        <w:t xml:space="preserve"> (regulation 11)</w:t>
      </w:r>
      <w:r w:rsidR="00E56EDC">
        <w:rPr>
          <w:color w:val="auto"/>
        </w:rPr>
        <w:t xml:space="preserve">.  </w:t>
      </w:r>
      <w:r w:rsidR="00BD5F38">
        <w:rPr>
          <w:color w:val="auto"/>
        </w:rPr>
        <w:t>Regulation 11</w:t>
      </w:r>
      <w:r w:rsidR="00E56EDC">
        <w:rPr>
          <w:color w:val="auto"/>
        </w:rPr>
        <w:t xml:space="preserve"> d</w:t>
      </w:r>
      <w:r w:rsidR="0019706D">
        <w:rPr>
          <w:color w:val="auto"/>
        </w:rPr>
        <w:t>oes</w:t>
      </w:r>
      <w:r w:rsidR="00E56EDC">
        <w:rPr>
          <w:color w:val="auto"/>
        </w:rPr>
        <w:t xml:space="preserve"> not require a non-citizen child’s date of birth</w:t>
      </w:r>
      <w:r w:rsidR="00BD5F38">
        <w:rPr>
          <w:color w:val="auto"/>
        </w:rPr>
        <w:t xml:space="preserve"> to be included on the register</w:t>
      </w:r>
      <w:r w:rsidR="0019706D">
        <w:rPr>
          <w:color w:val="auto"/>
        </w:rPr>
        <w:t xml:space="preserve"> (but rather requires</w:t>
      </w:r>
      <w:r w:rsidR="00E56EDC">
        <w:rPr>
          <w:color w:val="auto"/>
        </w:rPr>
        <w:t xml:space="preserve"> </w:t>
      </w:r>
      <w:r w:rsidR="00BD5F38">
        <w:rPr>
          <w:color w:val="auto"/>
        </w:rPr>
        <w:t xml:space="preserve">inclusion of </w:t>
      </w:r>
      <w:r w:rsidR="00E56EDC">
        <w:rPr>
          <w:color w:val="auto"/>
        </w:rPr>
        <w:t xml:space="preserve">the child’s “age”).  The </w:t>
      </w:r>
      <w:r w:rsidR="00F71FB3">
        <w:rPr>
          <w:color w:val="auto"/>
        </w:rPr>
        <w:t xml:space="preserve">2001 </w:t>
      </w:r>
      <w:r w:rsidR="00E56EDC">
        <w:rPr>
          <w:color w:val="auto"/>
        </w:rPr>
        <w:t>Regulations also</w:t>
      </w:r>
      <w:r w:rsidR="0019706D">
        <w:rPr>
          <w:color w:val="auto"/>
        </w:rPr>
        <w:t xml:space="preserve"> require</w:t>
      </w:r>
      <w:r w:rsidR="00D7285E">
        <w:rPr>
          <w:color w:val="auto"/>
        </w:rPr>
        <w:t xml:space="preserve"> </w:t>
      </w:r>
      <w:r>
        <w:rPr>
          <w:color w:val="auto"/>
        </w:rPr>
        <w:t>additional details to be maintained in the Register.</w:t>
      </w:r>
      <w:r w:rsidR="00E56EDC">
        <w:rPr>
          <w:color w:val="auto"/>
        </w:rPr>
        <w:t xml:space="preserve">  Specifically, </w:t>
      </w:r>
      <w:r w:rsidR="00BD5F38">
        <w:rPr>
          <w:color w:val="auto"/>
        </w:rPr>
        <w:t>regulation 11</w:t>
      </w:r>
      <w:r w:rsidR="00E56EDC">
        <w:rPr>
          <w:color w:val="auto"/>
        </w:rPr>
        <w:t xml:space="preserve"> </w:t>
      </w:r>
      <w:r w:rsidR="002D510A">
        <w:rPr>
          <w:color w:val="auto"/>
        </w:rPr>
        <w:t xml:space="preserve">additionally </w:t>
      </w:r>
      <w:r w:rsidR="0019706D">
        <w:rPr>
          <w:color w:val="auto"/>
        </w:rPr>
        <w:t>requires</w:t>
      </w:r>
      <w:r w:rsidR="00E56EDC">
        <w:rPr>
          <w:color w:val="auto"/>
        </w:rPr>
        <w:t xml:space="preserve"> </w:t>
      </w:r>
      <w:r w:rsidR="00BD5F38">
        <w:rPr>
          <w:color w:val="auto"/>
        </w:rPr>
        <w:t xml:space="preserve">that the following </w:t>
      </w:r>
      <w:r w:rsidR="00E56EDC">
        <w:rPr>
          <w:color w:val="auto"/>
        </w:rPr>
        <w:t xml:space="preserve">details </w:t>
      </w:r>
      <w:r w:rsidR="0019706D">
        <w:rPr>
          <w:color w:val="auto"/>
        </w:rPr>
        <w:t>are</w:t>
      </w:r>
      <w:r w:rsidR="00BD5F38">
        <w:rPr>
          <w:color w:val="auto"/>
        </w:rPr>
        <w:t xml:space="preserve"> included in the register</w:t>
      </w:r>
      <w:r w:rsidR="00E56EDC">
        <w:rPr>
          <w:color w:val="auto"/>
        </w:rPr>
        <w:t>:</w:t>
      </w:r>
    </w:p>
    <w:p w14:paraId="35474663" w14:textId="77777777" w:rsidR="00E56EDC" w:rsidRDefault="00E56EDC" w:rsidP="00C52A75">
      <w:pPr>
        <w:pStyle w:val="Default"/>
        <w:rPr>
          <w:color w:val="auto"/>
        </w:rPr>
      </w:pPr>
    </w:p>
    <w:p w14:paraId="68946C24" w14:textId="77777777" w:rsidR="00E56EDC" w:rsidRDefault="00E56EDC" w:rsidP="00E56EDC">
      <w:pPr>
        <w:pStyle w:val="Default"/>
        <w:numPr>
          <w:ilvl w:val="0"/>
          <w:numId w:val="21"/>
        </w:numPr>
        <w:rPr>
          <w:color w:val="auto"/>
        </w:rPr>
      </w:pPr>
      <w:r>
        <w:rPr>
          <w:color w:val="auto"/>
        </w:rPr>
        <w:t>the custodian’s occupation and religion;</w:t>
      </w:r>
    </w:p>
    <w:p w14:paraId="518BB63E" w14:textId="77777777" w:rsidR="00E56EDC" w:rsidRDefault="00E56EDC" w:rsidP="00E56EDC">
      <w:pPr>
        <w:pStyle w:val="Default"/>
        <w:numPr>
          <w:ilvl w:val="0"/>
          <w:numId w:val="21"/>
        </w:numPr>
        <w:rPr>
          <w:color w:val="auto"/>
        </w:rPr>
      </w:pPr>
      <w:r>
        <w:rPr>
          <w:color w:val="auto"/>
        </w:rPr>
        <w:t>the age and religion of the child;</w:t>
      </w:r>
    </w:p>
    <w:p w14:paraId="4A83EDFE" w14:textId="1E8BED16" w:rsidR="00C52A75" w:rsidRDefault="00E56EDC" w:rsidP="00E56EDC">
      <w:pPr>
        <w:pStyle w:val="Default"/>
        <w:numPr>
          <w:ilvl w:val="0"/>
          <w:numId w:val="21"/>
        </w:numPr>
        <w:rPr>
          <w:color w:val="auto"/>
        </w:rPr>
      </w:pPr>
      <w:r>
        <w:rPr>
          <w:color w:val="auto"/>
        </w:rPr>
        <w:t>the names, addresses and occupations of the parents or guardians of the child in the child’s country of origin; and</w:t>
      </w:r>
    </w:p>
    <w:p w14:paraId="55B5C4D4" w14:textId="6D603B53" w:rsidR="00E56EDC" w:rsidRDefault="00E56EDC" w:rsidP="00E56EDC">
      <w:pPr>
        <w:pStyle w:val="Default"/>
        <w:numPr>
          <w:ilvl w:val="0"/>
          <w:numId w:val="21"/>
        </w:numPr>
        <w:rPr>
          <w:color w:val="auto"/>
        </w:rPr>
      </w:pPr>
      <w:proofErr w:type="gramStart"/>
      <w:r>
        <w:rPr>
          <w:color w:val="auto"/>
        </w:rPr>
        <w:t>the</w:t>
      </w:r>
      <w:proofErr w:type="gramEnd"/>
      <w:r>
        <w:rPr>
          <w:color w:val="auto"/>
        </w:rPr>
        <w:t xml:space="preserve"> date of arrival of the child in Australia, and the name of the aircraft or ship in which the child arrived.</w:t>
      </w:r>
    </w:p>
    <w:p w14:paraId="1FD0D41E" w14:textId="3EB73156" w:rsidR="00E56EDC" w:rsidRDefault="00E56EDC" w:rsidP="00C52A75">
      <w:pPr>
        <w:pStyle w:val="Default"/>
        <w:rPr>
          <w:color w:val="auto"/>
        </w:rPr>
      </w:pPr>
    </w:p>
    <w:p w14:paraId="14EC7388" w14:textId="16A3C91B" w:rsidR="00E56EDC" w:rsidRDefault="00BD5F38" w:rsidP="00C52A75">
      <w:pPr>
        <w:pStyle w:val="Default"/>
        <w:rPr>
          <w:color w:val="auto"/>
        </w:rPr>
      </w:pPr>
      <w:r w:rsidRPr="00BD5F38">
        <w:rPr>
          <w:color w:val="auto"/>
        </w:rPr>
        <w:t>The requirement to include a custodian’s occupation and religion has been omitted, as this information is not needed in order to identify and contact a custodian</w:t>
      </w:r>
      <w:r>
        <w:rPr>
          <w:color w:val="auto"/>
        </w:rPr>
        <w:t xml:space="preserve">. </w:t>
      </w:r>
      <w:r w:rsidRPr="00BD5F38">
        <w:rPr>
          <w:color w:val="auto"/>
        </w:rPr>
        <w:t>The requirement to include the information listed above in relation to a non-citizen child has been omitted, as the Department of Home Affairs would already hold this information in another form, if appropriate.</w:t>
      </w:r>
    </w:p>
    <w:p w14:paraId="6172D339" w14:textId="0F988B48" w:rsidR="00E56EDC" w:rsidRDefault="00E56EDC" w:rsidP="00C52A75">
      <w:pPr>
        <w:pStyle w:val="Default"/>
        <w:rPr>
          <w:color w:val="auto"/>
        </w:rPr>
      </w:pPr>
    </w:p>
    <w:p w14:paraId="79BC8C19" w14:textId="4940DA1D" w:rsidR="00C52A75" w:rsidRPr="007222B0" w:rsidRDefault="00C52A75" w:rsidP="00C52A75">
      <w:pPr>
        <w:spacing w:before="0"/>
        <w:ind w:right="91"/>
        <w:jc w:val="both"/>
        <w:rPr>
          <w:b/>
          <w:u w:val="single"/>
        </w:rPr>
      </w:pPr>
      <w:r w:rsidRPr="007222B0">
        <w:rPr>
          <w:b/>
          <w:u w:val="single"/>
        </w:rPr>
        <w:t xml:space="preserve">Part </w:t>
      </w:r>
      <w:r>
        <w:rPr>
          <w:b/>
          <w:u w:val="single"/>
        </w:rPr>
        <w:t>4</w:t>
      </w:r>
      <w:r w:rsidRPr="007222B0">
        <w:rPr>
          <w:b/>
          <w:u w:val="single"/>
        </w:rPr>
        <w:t xml:space="preserve"> </w:t>
      </w:r>
      <w:r>
        <w:rPr>
          <w:b/>
          <w:u w:val="single"/>
        </w:rPr>
        <w:t>–</w:t>
      </w:r>
      <w:r w:rsidRPr="007222B0">
        <w:rPr>
          <w:b/>
          <w:u w:val="single"/>
        </w:rPr>
        <w:t xml:space="preserve"> </w:t>
      </w:r>
      <w:r>
        <w:rPr>
          <w:b/>
          <w:u w:val="single"/>
        </w:rPr>
        <w:t>Application of child welfare laws</w:t>
      </w:r>
    </w:p>
    <w:p w14:paraId="51578F12" w14:textId="77777777" w:rsidR="00C52A75" w:rsidRDefault="00C52A75" w:rsidP="00C52A75">
      <w:pPr>
        <w:pStyle w:val="Default"/>
        <w:rPr>
          <w:color w:val="auto"/>
        </w:rPr>
      </w:pPr>
    </w:p>
    <w:p w14:paraId="2323927A" w14:textId="78251BED" w:rsidR="00C52A75" w:rsidRPr="00CB0AD3" w:rsidRDefault="00C52A75" w:rsidP="00C52A75">
      <w:pPr>
        <w:pStyle w:val="Default"/>
        <w:rPr>
          <w:color w:val="auto"/>
          <w:u w:val="single"/>
        </w:rPr>
      </w:pPr>
      <w:r>
        <w:rPr>
          <w:color w:val="auto"/>
          <w:u w:val="single"/>
        </w:rPr>
        <w:t>Section</w:t>
      </w:r>
      <w:r w:rsidRPr="00CB0AD3">
        <w:rPr>
          <w:color w:val="auto"/>
          <w:u w:val="single"/>
        </w:rPr>
        <w:t xml:space="preserve"> </w:t>
      </w:r>
      <w:r>
        <w:rPr>
          <w:color w:val="auto"/>
          <w:u w:val="single"/>
        </w:rPr>
        <w:t>15</w:t>
      </w:r>
      <w:r w:rsidRPr="00CB0AD3">
        <w:rPr>
          <w:color w:val="auto"/>
          <w:u w:val="single"/>
        </w:rPr>
        <w:t xml:space="preserve"> </w:t>
      </w:r>
      <w:r>
        <w:rPr>
          <w:color w:val="auto"/>
          <w:u w:val="single"/>
        </w:rPr>
        <w:t>–</w:t>
      </w:r>
      <w:r w:rsidRPr="00CB0AD3">
        <w:rPr>
          <w:color w:val="auto"/>
          <w:u w:val="single"/>
        </w:rPr>
        <w:t xml:space="preserve"> </w:t>
      </w:r>
      <w:r>
        <w:rPr>
          <w:color w:val="auto"/>
          <w:u w:val="single"/>
        </w:rPr>
        <w:t>Effect of State laws</w:t>
      </w:r>
    </w:p>
    <w:p w14:paraId="26B70499" w14:textId="77777777" w:rsidR="00C52A75" w:rsidRDefault="00C52A75" w:rsidP="00C52A75">
      <w:pPr>
        <w:pStyle w:val="Default"/>
        <w:rPr>
          <w:color w:val="auto"/>
        </w:rPr>
      </w:pPr>
    </w:p>
    <w:p w14:paraId="563836D9" w14:textId="127C70E9" w:rsidR="00C52A75" w:rsidRDefault="00C52A75" w:rsidP="00C52A75">
      <w:pPr>
        <w:pStyle w:val="Default"/>
        <w:rPr>
          <w:color w:val="auto"/>
        </w:rPr>
      </w:pPr>
      <w:r w:rsidRPr="00CB0AD3">
        <w:rPr>
          <w:color w:val="auto"/>
        </w:rPr>
        <w:t xml:space="preserve">This </w:t>
      </w:r>
      <w:r>
        <w:rPr>
          <w:color w:val="auto"/>
        </w:rPr>
        <w:t xml:space="preserve">section </w:t>
      </w:r>
      <w:r w:rsidR="005E4093">
        <w:rPr>
          <w:color w:val="auto"/>
        </w:rPr>
        <w:t xml:space="preserve">is made for the purposes of paragraph 12(d) of the Act, which permits the Governor-General to make regulations providing that any provision of the laws of any State </w:t>
      </w:r>
      <w:r w:rsidR="005E4093" w:rsidRPr="005E4093">
        <w:rPr>
          <w:color w:val="auto"/>
        </w:rPr>
        <w:t>relating to child welfare shall not apply in relation to non-citizen children, and making provision in lieu of any such provision</w:t>
      </w:r>
      <w:r w:rsidR="005E4093">
        <w:rPr>
          <w:color w:val="auto"/>
        </w:rPr>
        <w:t>.</w:t>
      </w:r>
    </w:p>
    <w:p w14:paraId="1B1FEB8B" w14:textId="4ED348E2" w:rsidR="005E4093" w:rsidRDefault="005E4093" w:rsidP="00C52A75">
      <w:pPr>
        <w:pStyle w:val="Default"/>
        <w:rPr>
          <w:color w:val="auto"/>
        </w:rPr>
      </w:pPr>
    </w:p>
    <w:p w14:paraId="1A9FE3B1" w14:textId="6CE4821C" w:rsidR="005E4093" w:rsidRDefault="00AD615A" w:rsidP="00C52A75">
      <w:pPr>
        <w:pStyle w:val="Default"/>
        <w:rPr>
          <w:color w:val="auto"/>
        </w:rPr>
      </w:pPr>
      <w:r>
        <w:rPr>
          <w:color w:val="auto"/>
        </w:rPr>
        <w:t>Subsection 15(2) of the Regulations provides that, subject to subsection (3), the laws of a State un</w:t>
      </w:r>
      <w:r w:rsidR="006C16C2">
        <w:rPr>
          <w:color w:val="auto"/>
        </w:rPr>
        <w:t>d</w:t>
      </w:r>
      <w:r>
        <w:rPr>
          <w:color w:val="auto"/>
        </w:rPr>
        <w:t>er which children may become State wards do not apply in relation to a non-citizen child.</w:t>
      </w:r>
    </w:p>
    <w:p w14:paraId="1BC7FA5C" w14:textId="6D6A5FD9" w:rsidR="00AD615A" w:rsidRDefault="00AD615A" w:rsidP="00C52A75">
      <w:pPr>
        <w:pStyle w:val="Default"/>
        <w:rPr>
          <w:color w:val="auto"/>
        </w:rPr>
      </w:pPr>
    </w:p>
    <w:p w14:paraId="24EBE6EB" w14:textId="10292EFB" w:rsidR="00AD615A" w:rsidRDefault="00926EA9" w:rsidP="00C52A75">
      <w:pPr>
        <w:pStyle w:val="Default"/>
        <w:rPr>
          <w:color w:val="auto"/>
        </w:rPr>
      </w:pPr>
      <w:r>
        <w:rPr>
          <w:color w:val="auto"/>
        </w:rPr>
        <w:t>S</w:t>
      </w:r>
      <w:r w:rsidR="00AD615A">
        <w:rPr>
          <w:color w:val="auto"/>
        </w:rPr>
        <w:t>ubsection 15(3) provides that where the Minister has delegated the Minister’s powe</w:t>
      </w:r>
      <w:r w:rsidR="006C16C2">
        <w:rPr>
          <w:color w:val="auto"/>
        </w:rPr>
        <w:t>rs and functions under the Act t</w:t>
      </w:r>
      <w:r w:rsidR="00AD615A">
        <w:rPr>
          <w:color w:val="auto"/>
        </w:rPr>
        <w:t>o an officer or au</w:t>
      </w:r>
      <w:r w:rsidR="00A323CE">
        <w:rPr>
          <w:color w:val="auto"/>
        </w:rPr>
        <w:t>thority of a State or Territory, then the Minister of the State, and an officer or authority of the State, have the rights and powers in relation to the child that the Minister and the officer or authority would have if the child were, under the laws of the State as in force on the day these Regulations commence:</w:t>
      </w:r>
    </w:p>
    <w:p w14:paraId="2438D2F5" w14:textId="77777777" w:rsidR="00A323CE" w:rsidRDefault="00A323CE" w:rsidP="00C52A75">
      <w:pPr>
        <w:pStyle w:val="Default"/>
        <w:rPr>
          <w:color w:val="auto"/>
        </w:rPr>
      </w:pPr>
    </w:p>
    <w:p w14:paraId="651B0F73" w14:textId="7C2B321D" w:rsidR="00A323CE" w:rsidRDefault="00A323CE" w:rsidP="00A323CE">
      <w:pPr>
        <w:pStyle w:val="Default"/>
        <w:numPr>
          <w:ilvl w:val="0"/>
          <w:numId w:val="22"/>
        </w:numPr>
        <w:rPr>
          <w:color w:val="auto"/>
        </w:rPr>
      </w:pPr>
      <w:r>
        <w:rPr>
          <w:color w:val="auto"/>
        </w:rPr>
        <w:t>in the custody and care of any person or authority; or</w:t>
      </w:r>
    </w:p>
    <w:p w14:paraId="0CC5866E" w14:textId="4650297D" w:rsidR="00A323CE" w:rsidRDefault="00A323CE" w:rsidP="00A323CE">
      <w:pPr>
        <w:pStyle w:val="Default"/>
        <w:numPr>
          <w:ilvl w:val="0"/>
          <w:numId w:val="22"/>
        </w:numPr>
        <w:rPr>
          <w:color w:val="auto"/>
        </w:rPr>
      </w:pPr>
      <w:proofErr w:type="gramStart"/>
      <w:r>
        <w:rPr>
          <w:color w:val="auto"/>
        </w:rPr>
        <w:lastRenderedPageBreak/>
        <w:t>a</w:t>
      </w:r>
      <w:proofErr w:type="gramEnd"/>
      <w:r>
        <w:rPr>
          <w:color w:val="auto"/>
        </w:rPr>
        <w:t xml:space="preserve"> State ward.</w:t>
      </w:r>
    </w:p>
    <w:p w14:paraId="475262CD" w14:textId="77777777" w:rsidR="003D013C" w:rsidRDefault="003D013C" w:rsidP="003D013C">
      <w:pPr>
        <w:pStyle w:val="Default"/>
        <w:rPr>
          <w:color w:val="auto"/>
        </w:rPr>
      </w:pPr>
    </w:p>
    <w:p w14:paraId="11089151" w14:textId="1E343C95" w:rsidR="007D57CA" w:rsidRDefault="007D57CA" w:rsidP="00C52A75">
      <w:pPr>
        <w:pStyle w:val="Default"/>
      </w:pPr>
      <w:r w:rsidRPr="007D57CA">
        <w:t>The</w:t>
      </w:r>
      <w:r>
        <w:t xml:space="preserve"> relevant powers are generally delegated to the Secretary, Director General or </w:t>
      </w:r>
      <w:r w:rsidRPr="007D57CA">
        <w:t>C</w:t>
      </w:r>
      <w:r>
        <w:t xml:space="preserve">hief </w:t>
      </w:r>
      <w:r w:rsidRPr="007D57CA">
        <w:t>E</w:t>
      </w:r>
      <w:r>
        <w:t xml:space="preserve">xecutive </w:t>
      </w:r>
      <w:r w:rsidRPr="007D57CA">
        <w:t>O</w:t>
      </w:r>
      <w:r>
        <w:t xml:space="preserve">fficer of the relevant department or agency, as well as to officers in </w:t>
      </w:r>
      <w:r w:rsidRPr="007D57CA">
        <w:t>Dep</w:t>
      </w:r>
      <w:r>
        <w:t>uty</w:t>
      </w:r>
      <w:r w:rsidRPr="007D57CA">
        <w:t xml:space="preserve"> Sec</w:t>
      </w:r>
      <w:r>
        <w:t>retary</w:t>
      </w:r>
      <w:r w:rsidRPr="007D57CA">
        <w:t xml:space="preserve">, Executive Director, Director, and Manager </w:t>
      </w:r>
      <w:proofErr w:type="gramStart"/>
      <w:r w:rsidRPr="007D57CA">
        <w:t>positions</w:t>
      </w:r>
      <w:proofErr w:type="gramEnd"/>
      <w:r>
        <w:t>.</w:t>
      </w:r>
    </w:p>
    <w:p w14:paraId="67FB1F44" w14:textId="77777777" w:rsidR="007D57CA" w:rsidRDefault="007D57CA" w:rsidP="00C52A75">
      <w:pPr>
        <w:pStyle w:val="Default"/>
      </w:pPr>
    </w:p>
    <w:p w14:paraId="15314081" w14:textId="0BC6E2E5" w:rsidR="005E4093" w:rsidRDefault="00A323CE" w:rsidP="00C52A75">
      <w:pPr>
        <w:pStyle w:val="Default"/>
        <w:rPr>
          <w:color w:val="auto"/>
        </w:rPr>
      </w:pPr>
      <w:r>
        <w:rPr>
          <w:color w:val="auto"/>
        </w:rPr>
        <w:t>As a co</w:t>
      </w:r>
      <w:r w:rsidR="00D44852">
        <w:rPr>
          <w:color w:val="auto"/>
        </w:rPr>
        <w:t>nsequence of the definition of ‘State’</w:t>
      </w:r>
      <w:r>
        <w:rPr>
          <w:color w:val="auto"/>
        </w:rPr>
        <w:t xml:space="preserve"> in section 5, </w:t>
      </w:r>
      <w:r w:rsidR="00E13F65">
        <w:rPr>
          <w:color w:val="auto"/>
        </w:rPr>
        <w:t xml:space="preserve">a </w:t>
      </w:r>
      <w:r w:rsidR="00D44852">
        <w:rPr>
          <w:color w:val="auto"/>
        </w:rPr>
        <w:t>reference to State, above</w:t>
      </w:r>
      <w:r w:rsidR="006E6BDF">
        <w:rPr>
          <w:color w:val="auto"/>
        </w:rPr>
        <w:t xml:space="preserve"> (and throughout the Regulations)</w:t>
      </w:r>
      <w:r>
        <w:rPr>
          <w:color w:val="auto"/>
        </w:rPr>
        <w:t xml:space="preserve">, </w:t>
      </w:r>
      <w:r w:rsidR="00E13F65">
        <w:rPr>
          <w:color w:val="auto"/>
        </w:rPr>
        <w:t>can also mean</w:t>
      </w:r>
      <w:r>
        <w:rPr>
          <w:color w:val="auto"/>
        </w:rPr>
        <w:t xml:space="preserve"> the </w:t>
      </w:r>
      <w:r w:rsidR="00E13F65">
        <w:rPr>
          <w:color w:val="auto"/>
        </w:rPr>
        <w:t>ACT</w:t>
      </w:r>
      <w:r>
        <w:rPr>
          <w:color w:val="auto"/>
        </w:rPr>
        <w:t xml:space="preserve"> or the NT.</w:t>
      </w:r>
    </w:p>
    <w:p w14:paraId="00F6B300" w14:textId="69F81759" w:rsidR="00A74EEE" w:rsidRDefault="00A74EEE" w:rsidP="00C52A75">
      <w:pPr>
        <w:pStyle w:val="Default"/>
        <w:rPr>
          <w:color w:val="auto"/>
        </w:rPr>
      </w:pPr>
    </w:p>
    <w:p w14:paraId="6DA4A4B8" w14:textId="35EBC7F1" w:rsidR="00A74EEE" w:rsidRDefault="00A74EEE" w:rsidP="00C52A75">
      <w:pPr>
        <w:pStyle w:val="Default"/>
        <w:rPr>
          <w:color w:val="auto"/>
        </w:rPr>
      </w:pPr>
      <w:r>
        <w:rPr>
          <w:color w:val="auto"/>
        </w:rPr>
        <w:t xml:space="preserve">Section 15 is </w:t>
      </w:r>
      <w:r w:rsidR="00E27E7E">
        <w:rPr>
          <w:color w:val="auto"/>
        </w:rPr>
        <w:t>the same in substance</w:t>
      </w:r>
      <w:r>
        <w:rPr>
          <w:color w:val="auto"/>
        </w:rPr>
        <w:t xml:space="preserve"> as </w:t>
      </w:r>
      <w:r w:rsidR="00DF29BD">
        <w:rPr>
          <w:color w:val="auto"/>
        </w:rPr>
        <w:t xml:space="preserve">regulation 7 of the </w:t>
      </w:r>
      <w:r w:rsidR="00F71FB3">
        <w:rPr>
          <w:color w:val="auto"/>
        </w:rPr>
        <w:t>2001</w:t>
      </w:r>
      <w:r w:rsidR="00DF29BD">
        <w:rPr>
          <w:color w:val="auto"/>
        </w:rPr>
        <w:t xml:space="preserve"> Regulations, but clarifies that the applicable laws of the State are those in force on the day the Regulations commence.  This clarification provides certainty about which State laws apply in the event that State laws are changed after the Regulations commence.</w:t>
      </w:r>
    </w:p>
    <w:p w14:paraId="316229F7" w14:textId="179165BA" w:rsidR="007D57CA" w:rsidRDefault="007D57CA" w:rsidP="00C52A75">
      <w:pPr>
        <w:pStyle w:val="Default"/>
        <w:rPr>
          <w:color w:val="auto"/>
        </w:rPr>
      </w:pPr>
    </w:p>
    <w:p w14:paraId="3FF83F40" w14:textId="219A143C" w:rsidR="007D57CA" w:rsidRDefault="000E0CD6" w:rsidP="00C52A75">
      <w:pPr>
        <w:pStyle w:val="Default"/>
        <w:rPr>
          <w:color w:val="auto"/>
        </w:rPr>
      </w:pPr>
      <w:proofErr w:type="gramStart"/>
      <w:r>
        <w:t xml:space="preserve">This provision is relevant, for example, to ensure that </w:t>
      </w:r>
      <w:r w:rsidRPr="000E0CD6">
        <w:rPr>
          <w:iCs/>
        </w:rPr>
        <w:t>the powers and functions that State or Territory welfare authorities have under</w:t>
      </w:r>
      <w:r w:rsidRPr="000E0CD6">
        <w:t xml:space="preserve"> </w:t>
      </w:r>
      <w:r>
        <w:t xml:space="preserve">a State or Territory’s child protection legislation </w:t>
      </w:r>
      <w:r w:rsidRPr="000E0CD6">
        <w:rPr>
          <w:iCs/>
        </w:rPr>
        <w:t>are</w:t>
      </w:r>
      <w:r>
        <w:rPr>
          <w:u w:val="single"/>
        </w:rPr>
        <w:t xml:space="preserve"> </w:t>
      </w:r>
      <w:r>
        <w:t>applicable to the non-citizen child, so that if a person makes a child protection report, the child protection unit can investigate the matter as they would for children who are not under the jurisdiction of the Act.</w:t>
      </w:r>
      <w:proofErr w:type="gramEnd"/>
    </w:p>
    <w:p w14:paraId="10BE4A80" w14:textId="77777777" w:rsidR="004356A9" w:rsidRDefault="004356A9" w:rsidP="004356A9">
      <w:pPr>
        <w:pStyle w:val="Default"/>
        <w:rPr>
          <w:color w:val="auto"/>
        </w:rPr>
      </w:pPr>
    </w:p>
    <w:p w14:paraId="03E6387B" w14:textId="46E0677B" w:rsidR="00C52A75" w:rsidRPr="007222B0" w:rsidRDefault="00C52A75" w:rsidP="00C52A75">
      <w:pPr>
        <w:spacing w:before="0"/>
        <w:ind w:right="91"/>
        <w:jc w:val="both"/>
        <w:rPr>
          <w:b/>
          <w:u w:val="single"/>
        </w:rPr>
      </w:pPr>
      <w:r w:rsidRPr="007222B0">
        <w:rPr>
          <w:b/>
          <w:u w:val="single"/>
        </w:rPr>
        <w:t xml:space="preserve">Part </w:t>
      </w:r>
      <w:r>
        <w:rPr>
          <w:b/>
          <w:u w:val="single"/>
        </w:rPr>
        <w:t>5</w:t>
      </w:r>
      <w:r w:rsidRPr="007222B0">
        <w:rPr>
          <w:b/>
          <w:u w:val="single"/>
        </w:rPr>
        <w:t xml:space="preserve"> </w:t>
      </w:r>
      <w:r>
        <w:rPr>
          <w:b/>
          <w:u w:val="single"/>
        </w:rPr>
        <w:t>–</w:t>
      </w:r>
      <w:r w:rsidRPr="007222B0">
        <w:rPr>
          <w:b/>
          <w:u w:val="single"/>
        </w:rPr>
        <w:t xml:space="preserve"> </w:t>
      </w:r>
      <w:r>
        <w:rPr>
          <w:b/>
          <w:u w:val="single"/>
        </w:rPr>
        <w:t>Preventing non-citizen children from leaving Australia</w:t>
      </w:r>
    </w:p>
    <w:p w14:paraId="32117178" w14:textId="77777777" w:rsidR="00C52A75" w:rsidRDefault="00C52A75" w:rsidP="00C52A75">
      <w:pPr>
        <w:pStyle w:val="Default"/>
        <w:rPr>
          <w:color w:val="auto"/>
        </w:rPr>
      </w:pPr>
    </w:p>
    <w:p w14:paraId="623AD791" w14:textId="72FD8670" w:rsidR="00C52A75" w:rsidRPr="00CB0AD3" w:rsidRDefault="00C52A75" w:rsidP="00C52A75">
      <w:pPr>
        <w:pStyle w:val="Default"/>
        <w:rPr>
          <w:color w:val="auto"/>
          <w:u w:val="single"/>
        </w:rPr>
      </w:pPr>
      <w:r>
        <w:rPr>
          <w:color w:val="auto"/>
          <w:u w:val="single"/>
        </w:rPr>
        <w:t>Section</w:t>
      </w:r>
      <w:r w:rsidRPr="00CB0AD3">
        <w:rPr>
          <w:color w:val="auto"/>
          <w:u w:val="single"/>
        </w:rPr>
        <w:t xml:space="preserve"> </w:t>
      </w:r>
      <w:r>
        <w:rPr>
          <w:color w:val="auto"/>
          <w:u w:val="single"/>
        </w:rPr>
        <w:t>16</w:t>
      </w:r>
      <w:r w:rsidRPr="00CB0AD3">
        <w:rPr>
          <w:color w:val="auto"/>
          <w:u w:val="single"/>
        </w:rPr>
        <w:t xml:space="preserve"> </w:t>
      </w:r>
      <w:r>
        <w:rPr>
          <w:color w:val="auto"/>
          <w:u w:val="single"/>
        </w:rPr>
        <w:t>–</w:t>
      </w:r>
      <w:r w:rsidRPr="00CB0AD3">
        <w:rPr>
          <w:color w:val="auto"/>
          <w:u w:val="single"/>
        </w:rPr>
        <w:t xml:space="preserve"> </w:t>
      </w:r>
      <w:r>
        <w:rPr>
          <w:color w:val="auto"/>
          <w:u w:val="single"/>
        </w:rPr>
        <w:t>Notification by masters, owners and agents of aircraft and ships</w:t>
      </w:r>
    </w:p>
    <w:p w14:paraId="066CC0C1" w14:textId="77777777" w:rsidR="00C52A75" w:rsidRDefault="00C52A75" w:rsidP="00C52A75">
      <w:pPr>
        <w:pStyle w:val="Default"/>
        <w:rPr>
          <w:color w:val="auto"/>
        </w:rPr>
      </w:pPr>
    </w:p>
    <w:p w14:paraId="152B4EE2" w14:textId="76D303CA" w:rsidR="00C52A75" w:rsidRDefault="00C52A75" w:rsidP="00705849">
      <w:pPr>
        <w:pStyle w:val="Default"/>
        <w:rPr>
          <w:color w:val="auto"/>
        </w:rPr>
      </w:pPr>
      <w:r w:rsidRPr="00CB0AD3">
        <w:rPr>
          <w:color w:val="auto"/>
        </w:rPr>
        <w:t xml:space="preserve">This </w:t>
      </w:r>
      <w:r>
        <w:rPr>
          <w:color w:val="auto"/>
        </w:rPr>
        <w:t xml:space="preserve">section </w:t>
      </w:r>
      <w:r w:rsidR="00705849">
        <w:rPr>
          <w:color w:val="auto"/>
        </w:rPr>
        <w:t>is made pursuant to paragraph 12(</w:t>
      </w:r>
      <w:proofErr w:type="spellStart"/>
      <w:r w:rsidR="00705849">
        <w:rPr>
          <w:color w:val="auto"/>
        </w:rPr>
        <w:t>db</w:t>
      </w:r>
      <w:proofErr w:type="spellEnd"/>
      <w:r w:rsidR="00705849">
        <w:rPr>
          <w:color w:val="auto"/>
        </w:rPr>
        <w:t xml:space="preserve">) of the Act.  That head of power provides that the Governor-General may make regulations, in particular </w:t>
      </w:r>
      <w:r w:rsidR="005F4D0B">
        <w:rPr>
          <w:color w:val="auto"/>
        </w:rPr>
        <w:t>to make</w:t>
      </w:r>
      <w:r w:rsidR="00705849">
        <w:rPr>
          <w:color w:val="auto"/>
        </w:rPr>
        <w:t xml:space="preserve"> provision for preventing non-citizen children from leaving Australia without the consent in writing of the Minister.</w:t>
      </w:r>
    </w:p>
    <w:p w14:paraId="5D9BFA2E" w14:textId="628AC434" w:rsidR="00705849" w:rsidRDefault="00705849" w:rsidP="00705849">
      <w:pPr>
        <w:pStyle w:val="Default"/>
        <w:rPr>
          <w:color w:val="auto"/>
        </w:rPr>
      </w:pPr>
    </w:p>
    <w:p w14:paraId="0EB61780" w14:textId="2D6A7D66" w:rsidR="00452816" w:rsidRDefault="00452816" w:rsidP="00452816">
      <w:pPr>
        <w:pStyle w:val="Default"/>
        <w:rPr>
          <w:color w:val="auto"/>
        </w:rPr>
      </w:pPr>
      <w:r>
        <w:rPr>
          <w:color w:val="auto"/>
        </w:rPr>
        <w:t xml:space="preserve">Section 16 </w:t>
      </w:r>
      <w:r w:rsidRPr="002B0BF2">
        <w:rPr>
          <w:color w:val="auto"/>
        </w:rPr>
        <w:t>require</w:t>
      </w:r>
      <w:r>
        <w:rPr>
          <w:color w:val="auto"/>
        </w:rPr>
        <w:t>s</w:t>
      </w:r>
      <w:r w:rsidRPr="002B0BF2">
        <w:rPr>
          <w:color w:val="auto"/>
        </w:rPr>
        <w:t xml:space="preserve"> a master, owner or agent of an aircraft or ship travelling outside Australia who has reason to suspect that a passenger or intending passenger is a child to whom the Act applies who is leaving the State or Territory without the Minster’s consent, to notify the Minister in writing of the passengers name and the reasons for the suspicion</w:t>
      </w:r>
      <w:r>
        <w:rPr>
          <w:color w:val="auto"/>
        </w:rPr>
        <w:t>.</w:t>
      </w:r>
    </w:p>
    <w:p w14:paraId="69598A65" w14:textId="059DAF9A" w:rsidR="00A73413" w:rsidRDefault="00A73413" w:rsidP="00452816">
      <w:pPr>
        <w:pStyle w:val="Default"/>
        <w:rPr>
          <w:color w:val="auto"/>
        </w:rPr>
      </w:pPr>
    </w:p>
    <w:p w14:paraId="08783FCC" w14:textId="43792FAD" w:rsidR="00E60DB7" w:rsidRDefault="00E60DB7" w:rsidP="00E60DB7">
      <w:pPr>
        <w:pStyle w:val="Default"/>
        <w:rPr>
          <w:color w:val="auto"/>
        </w:rPr>
      </w:pPr>
      <w:r>
        <w:t xml:space="preserve">Section 16 remakes regulation 16 of the </w:t>
      </w:r>
      <w:r w:rsidR="00F71FB3">
        <w:t>2001</w:t>
      </w:r>
      <w:r>
        <w:t xml:space="preserve"> Regulations, and is the same in substance.</w:t>
      </w:r>
    </w:p>
    <w:p w14:paraId="0D66649D" w14:textId="6DA906D6" w:rsidR="00A73413" w:rsidRDefault="00A73413" w:rsidP="00452816">
      <w:pPr>
        <w:pStyle w:val="Default"/>
        <w:rPr>
          <w:color w:val="auto"/>
        </w:rPr>
      </w:pPr>
    </w:p>
    <w:p w14:paraId="6A454F1D" w14:textId="3E398919" w:rsidR="009244B5" w:rsidRPr="007222B0" w:rsidRDefault="009244B5" w:rsidP="009244B5">
      <w:pPr>
        <w:spacing w:before="0"/>
        <w:ind w:right="91"/>
        <w:jc w:val="both"/>
        <w:rPr>
          <w:b/>
          <w:u w:val="single"/>
        </w:rPr>
      </w:pPr>
      <w:r w:rsidRPr="007222B0">
        <w:rPr>
          <w:b/>
          <w:u w:val="single"/>
        </w:rPr>
        <w:t xml:space="preserve">Part </w:t>
      </w:r>
      <w:r>
        <w:rPr>
          <w:b/>
          <w:u w:val="single"/>
        </w:rPr>
        <w:t>6</w:t>
      </w:r>
      <w:r w:rsidRPr="007222B0">
        <w:rPr>
          <w:b/>
          <w:u w:val="single"/>
        </w:rPr>
        <w:t xml:space="preserve"> </w:t>
      </w:r>
      <w:r>
        <w:rPr>
          <w:b/>
          <w:u w:val="single"/>
        </w:rPr>
        <w:t>–</w:t>
      </w:r>
      <w:r w:rsidRPr="007222B0">
        <w:rPr>
          <w:b/>
          <w:u w:val="single"/>
        </w:rPr>
        <w:t xml:space="preserve"> </w:t>
      </w:r>
      <w:r>
        <w:rPr>
          <w:b/>
          <w:u w:val="single"/>
        </w:rPr>
        <w:t>Miscellaneous</w:t>
      </w:r>
    </w:p>
    <w:p w14:paraId="7FF8EE10" w14:textId="77777777" w:rsidR="009244B5" w:rsidRDefault="009244B5" w:rsidP="009244B5">
      <w:pPr>
        <w:pStyle w:val="Default"/>
        <w:rPr>
          <w:color w:val="auto"/>
        </w:rPr>
      </w:pPr>
    </w:p>
    <w:p w14:paraId="0BD1D68C" w14:textId="660BA223" w:rsidR="009244B5" w:rsidRPr="00CB0AD3" w:rsidRDefault="009244B5" w:rsidP="009244B5">
      <w:pPr>
        <w:pStyle w:val="Default"/>
        <w:rPr>
          <w:color w:val="auto"/>
          <w:u w:val="single"/>
        </w:rPr>
      </w:pPr>
      <w:r>
        <w:rPr>
          <w:color w:val="auto"/>
          <w:u w:val="single"/>
        </w:rPr>
        <w:t>Section</w:t>
      </w:r>
      <w:r w:rsidRPr="00CB0AD3">
        <w:rPr>
          <w:color w:val="auto"/>
          <w:u w:val="single"/>
        </w:rPr>
        <w:t xml:space="preserve"> </w:t>
      </w:r>
      <w:r>
        <w:rPr>
          <w:color w:val="auto"/>
          <w:u w:val="single"/>
        </w:rPr>
        <w:t>17</w:t>
      </w:r>
      <w:r w:rsidRPr="00CB0AD3">
        <w:rPr>
          <w:color w:val="auto"/>
          <w:u w:val="single"/>
        </w:rPr>
        <w:t xml:space="preserve"> </w:t>
      </w:r>
      <w:r>
        <w:rPr>
          <w:color w:val="auto"/>
          <w:u w:val="single"/>
        </w:rPr>
        <w:t>–</w:t>
      </w:r>
      <w:r w:rsidRPr="00CB0AD3">
        <w:rPr>
          <w:color w:val="auto"/>
          <w:u w:val="single"/>
        </w:rPr>
        <w:t xml:space="preserve"> </w:t>
      </w:r>
      <w:r>
        <w:rPr>
          <w:color w:val="auto"/>
          <w:u w:val="single"/>
        </w:rPr>
        <w:t>Prescribed officers for the purposes of section 4A of the Act</w:t>
      </w:r>
    </w:p>
    <w:p w14:paraId="0C2080B8" w14:textId="77777777" w:rsidR="009244B5" w:rsidRDefault="009244B5" w:rsidP="009244B5">
      <w:pPr>
        <w:pStyle w:val="Default"/>
        <w:rPr>
          <w:color w:val="auto"/>
        </w:rPr>
      </w:pPr>
    </w:p>
    <w:p w14:paraId="38B97AF4" w14:textId="097F4A1E" w:rsidR="008C02C7" w:rsidRDefault="009244B5" w:rsidP="002B0BF2">
      <w:pPr>
        <w:pStyle w:val="Default"/>
        <w:rPr>
          <w:color w:val="auto"/>
        </w:rPr>
      </w:pPr>
      <w:r w:rsidRPr="00CB0AD3">
        <w:rPr>
          <w:color w:val="auto"/>
        </w:rPr>
        <w:t xml:space="preserve">This </w:t>
      </w:r>
      <w:r>
        <w:rPr>
          <w:color w:val="auto"/>
        </w:rPr>
        <w:t xml:space="preserve">section </w:t>
      </w:r>
      <w:r w:rsidR="002B0BF2" w:rsidRPr="002B0BF2">
        <w:t>prescribe</w:t>
      </w:r>
      <w:r w:rsidR="001A3DE7">
        <w:t>s</w:t>
      </w:r>
      <w:r w:rsidR="002B0BF2" w:rsidRPr="002B0BF2">
        <w:t xml:space="preserve"> officers of the Commonwealth or a State </w:t>
      </w:r>
      <w:r w:rsidR="00E13F65">
        <w:t>(or the ACT or the NT)</w:t>
      </w:r>
      <w:r w:rsidR="002B0BF2" w:rsidRPr="002B0BF2">
        <w:t xml:space="preserve"> performing functions in relation to the welfare of children</w:t>
      </w:r>
      <w:r w:rsidR="00401E94">
        <w:t>,</w:t>
      </w:r>
      <w:r w:rsidR="002B0BF2" w:rsidRPr="002B0BF2">
        <w:t xml:space="preserve"> and who are delegates under the Act, as officers </w:t>
      </w:r>
      <w:r w:rsidR="002B0BF2" w:rsidRPr="001A3DE7">
        <w:rPr>
          <w:color w:val="auto"/>
        </w:rPr>
        <w:t xml:space="preserve">who may give a certificate </w:t>
      </w:r>
      <w:r w:rsidR="004D7EB7">
        <w:rPr>
          <w:color w:val="auto"/>
        </w:rPr>
        <w:t xml:space="preserve">under section 4A of the Act </w:t>
      </w:r>
      <w:r w:rsidR="002B0BF2" w:rsidRPr="001A3DE7">
        <w:rPr>
          <w:color w:val="auto"/>
        </w:rPr>
        <w:t>that a c</w:t>
      </w:r>
      <w:r w:rsidR="00916C47">
        <w:rPr>
          <w:color w:val="auto"/>
        </w:rPr>
        <w:t xml:space="preserve">hild named in the certificate </w:t>
      </w:r>
      <w:r w:rsidR="008C02C7" w:rsidRPr="0097212D">
        <w:t>is</w:t>
      </w:r>
      <w:r w:rsidR="004D7EB7" w:rsidRPr="0097212D">
        <w:t xml:space="preserve"> (</w:t>
      </w:r>
      <w:r w:rsidR="0097212D">
        <w:t>or was at a date specified in the certificate) a non-citizen child for the purposes of the Act</w:t>
      </w:r>
      <w:r w:rsidR="0097212D" w:rsidRPr="004D7EB7">
        <w:rPr>
          <w:color w:val="auto"/>
        </w:rPr>
        <w:t xml:space="preserve">. </w:t>
      </w:r>
      <w:r w:rsidR="0097212D">
        <w:rPr>
          <w:color w:val="auto"/>
        </w:rPr>
        <w:t>S</w:t>
      </w:r>
      <w:r w:rsidR="0097212D" w:rsidRPr="004D7EB7">
        <w:rPr>
          <w:color w:val="auto"/>
        </w:rPr>
        <w:t xml:space="preserve">uch a certificate is prima facie evidence </w:t>
      </w:r>
      <w:r w:rsidR="0097212D">
        <w:t>that a person named in the certificate is a non-citizen child</w:t>
      </w:r>
      <w:r w:rsidR="0097212D" w:rsidRPr="004D7EB7">
        <w:rPr>
          <w:color w:val="auto"/>
        </w:rPr>
        <w:t>.</w:t>
      </w:r>
    </w:p>
    <w:p w14:paraId="3F59697F" w14:textId="77777777" w:rsidR="0097212D" w:rsidRPr="0097212D" w:rsidRDefault="0097212D" w:rsidP="002B0BF2">
      <w:pPr>
        <w:pStyle w:val="Default"/>
        <w:rPr>
          <w:color w:val="auto"/>
        </w:rPr>
      </w:pPr>
    </w:p>
    <w:p w14:paraId="109D2E51" w14:textId="273906A1" w:rsidR="008C02C7" w:rsidRDefault="008C02C7" w:rsidP="002B0BF2">
      <w:pPr>
        <w:pStyle w:val="Default"/>
        <w:rPr>
          <w:color w:val="auto"/>
        </w:rPr>
      </w:pPr>
      <w:r>
        <w:t xml:space="preserve">This section is the same as regulation 6 of the </w:t>
      </w:r>
      <w:r w:rsidR="00F71FB3">
        <w:t>2001</w:t>
      </w:r>
      <w:r>
        <w:t xml:space="preserve"> Regulations, with a minor stylistic change that reflects </w:t>
      </w:r>
      <w:r w:rsidR="00DF29BD">
        <w:t xml:space="preserve">current </w:t>
      </w:r>
      <w:r>
        <w:t xml:space="preserve">drafting </w:t>
      </w:r>
      <w:r w:rsidR="00DF29BD">
        <w:t>practice</w:t>
      </w:r>
      <w:r>
        <w:t>.</w:t>
      </w:r>
    </w:p>
    <w:p w14:paraId="783F9CA8" w14:textId="77777777" w:rsidR="009244B5" w:rsidRPr="00F722F1" w:rsidRDefault="009244B5" w:rsidP="009244B5">
      <w:pPr>
        <w:spacing w:before="0"/>
        <w:ind w:right="91"/>
        <w:jc w:val="both"/>
        <w:rPr>
          <w:szCs w:val="24"/>
        </w:rPr>
      </w:pPr>
    </w:p>
    <w:p w14:paraId="07253D98" w14:textId="31EB9A2C" w:rsidR="009244B5" w:rsidRPr="00CB0AD3" w:rsidRDefault="009244B5" w:rsidP="009244B5">
      <w:pPr>
        <w:pStyle w:val="Default"/>
        <w:rPr>
          <w:color w:val="auto"/>
          <w:u w:val="single"/>
        </w:rPr>
      </w:pPr>
      <w:r>
        <w:rPr>
          <w:color w:val="auto"/>
          <w:u w:val="single"/>
        </w:rPr>
        <w:lastRenderedPageBreak/>
        <w:t>Section</w:t>
      </w:r>
      <w:r w:rsidRPr="00CB0AD3">
        <w:rPr>
          <w:color w:val="auto"/>
          <w:u w:val="single"/>
        </w:rPr>
        <w:t xml:space="preserve"> </w:t>
      </w:r>
      <w:r>
        <w:rPr>
          <w:color w:val="auto"/>
          <w:u w:val="single"/>
        </w:rPr>
        <w:t>18</w:t>
      </w:r>
      <w:r w:rsidRPr="00CB0AD3">
        <w:rPr>
          <w:color w:val="auto"/>
          <w:u w:val="single"/>
        </w:rPr>
        <w:t xml:space="preserve"> </w:t>
      </w:r>
      <w:r>
        <w:rPr>
          <w:color w:val="auto"/>
          <w:u w:val="single"/>
        </w:rPr>
        <w:t>–</w:t>
      </w:r>
      <w:r w:rsidRPr="00CB0AD3">
        <w:rPr>
          <w:color w:val="auto"/>
          <w:u w:val="single"/>
        </w:rPr>
        <w:t xml:space="preserve"> </w:t>
      </w:r>
      <w:r>
        <w:rPr>
          <w:color w:val="auto"/>
          <w:u w:val="single"/>
        </w:rPr>
        <w:t>Delegation</w:t>
      </w:r>
    </w:p>
    <w:p w14:paraId="3AB8AAE3" w14:textId="77777777" w:rsidR="009244B5" w:rsidRDefault="009244B5" w:rsidP="009244B5">
      <w:pPr>
        <w:pStyle w:val="Default"/>
        <w:rPr>
          <w:color w:val="auto"/>
        </w:rPr>
      </w:pPr>
    </w:p>
    <w:p w14:paraId="12394E48" w14:textId="77777777" w:rsidR="00083E02" w:rsidRDefault="009244B5" w:rsidP="00083E02">
      <w:pPr>
        <w:pStyle w:val="Default"/>
      </w:pPr>
      <w:r w:rsidRPr="00CB0AD3">
        <w:rPr>
          <w:color w:val="auto"/>
        </w:rPr>
        <w:t xml:space="preserve">This </w:t>
      </w:r>
      <w:r>
        <w:rPr>
          <w:color w:val="auto"/>
        </w:rPr>
        <w:t xml:space="preserve">section </w:t>
      </w:r>
      <w:r w:rsidRPr="00CB0AD3">
        <w:rPr>
          <w:color w:val="auto"/>
        </w:rPr>
        <w:t xml:space="preserve">provides that </w:t>
      </w:r>
      <w:r w:rsidR="002B0BF2" w:rsidRPr="002B0BF2">
        <w:t xml:space="preserve">the Minister may delegate all or any of the Minister’s powers or functions under the regulations to: </w:t>
      </w:r>
    </w:p>
    <w:p w14:paraId="11B7C633" w14:textId="77777777" w:rsidR="00083E02" w:rsidRDefault="002B0BF2" w:rsidP="00083E02">
      <w:pPr>
        <w:pStyle w:val="Default"/>
        <w:numPr>
          <w:ilvl w:val="0"/>
          <w:numId w:val="24"/>
        </w:numPr>
      </w:pPr>
      <w:r w:rsidRPr="002B0BF2">
        <w:t xml:space="preserve">an APS employee who holds, or is acting in an Executive Level 1 or higher position in the Department of Home Affairs; or </w:t>
      </w:r>
    </w:p>
    <w:p w14:paraId="4F8F0333" w14:textId="024AFC25" w:rsidR="002B0BF2" w:rsidRPr="002B0BF2" w:rsidRDefault="002B0BF2" w:rsidP="00083E02">
      <w:pPr>
        <w:pStyle w:val="Default"/>
        <w:numPr>
          <w:ilvl w:val="0"/>
          <w:numId w:val="24"/>
        </w:numPr>
      </w:pPr>
      <w:r w:rsidRPr="002B0BF2">
        <w:t>an officer or employee of a State or Territory exercises power or performs functions in relation to the welfare of children and who holds, or is acting in, a position that is sufficiently senior to exercise the powers and perform the functions delegated.</w:t>
      </w:r>
    </w:p>
    <w:p w14:paraId="17EC3F4F" w14:textId="660EDB9E" w:rsidR="00E27E7E" w:rsidRDefault="00E27E7E" w:rsidP="009244B5">
      <w:pPr>
        <w:pStyle w:val="Default"/>
        <w:rPr>
          <w:color w:val="auto"/>
        </w:rPr>
      </w:pPr>
    </w:p>
    <w:p w14:paraId="7E563EDF" w14:textId="2B6538B3" w:rsidR="00E27E7E" w:rsidRDefault="00E27E7E" w:rsidP="00E27E7E">
      <w:pPr>
        <w:pStyle w:val="Default"/>
        <w:rPr>
          <w:color w:val="auto"/>
        </w:rPr>
      </w:pPr>
      <w:r>
        <w:rPr>
          <w:color w:val="auto"/>
        </w:rPr>
        <w:t xml:space="preserve">The </w:t>
      </w:r>
      <w:r w:rsidR="00916C47">
        <w:rPr>
          <w:color w:val="auto"/>
        </w:rPr>
        <w:t>2001 Regulations provide</w:t>
      </w:r>
      <w:r>
        <w:rPr>
          <w:color w:val="auto"/>
        </w:rPr>
        <w:t xml:space="preserve"> that </w:t>
      </w:r>
      <w:r w:rsidRPr="00A02F94">
        <w:rPr>
          <w:color w:val="auto"/>
        </w:rPr>
        <w:t>delegates under th</w:t>
      </w:r>
      <w:r>
        <w:rPr>
          <w:color w:val="auto"/>
        </w:rPr>
        <w:t>e Act</w:t>
      </w:r>
      <w:r w:rsidRPr="00A02F94">
        <w:rPr>
          <w:color w:val="auto"/>
        </w:rPr>
        <w:t xml:space="preserve"> automatically </w:t>
      </w:r>
      <w:r>
        <w:rPr>
          <w:color w:val="auto"/>
        </w:rPr>
        <w:t xml:space="preserve">became delegates under </w:t>
      </w:r>
      <w:r w:rsidR="001F5F7C">
        <w:rPr>
          <w:color w:val="auto"/>
        </w:rPr>
        <w:t>those</w:t>
      </w:r>
      <w:r>
        <w:rPr>
          <w:color w:val="auto"/>
        </w:rPr>
        <w:t xml:space="preserve"> R</w:t>
      </w:r>
      <w:r w:rsidRPr="00A02F94">
        <w:rPr>
          <w:color w:val="auto"/>
        </w:rPr>
        <w:t>egulations</w:t>
      </w:r>
      <w:r>
        <w:rPr>
          <w:color w:val="auto"/>
        </w:rPr>
        <w:t>. Instead of replicating this provision, it was considered preferable to insert a new power to delegate powers and functions under the Regulations.</w:t>
      </w:r>
      <w:r w:rsidRPr="00E27E7E">
        <w:rPr>
          <w:color w:val="auto"/>
        </w:rPr>
        <w:t xml:space="preserve"> </w:t>
      </w:r>
    </w:p>
    <w:p w14:paraId="725FFCE6" w14:textId="77777777" w:rsidR="00E27E7E" w:rsidRDefault="00E27E7E" w:rsidP="00E27E7E">
      <w:pPr>
        <w:pStyle w:val="Default"/>
        <w:rPr>
          <w:color w:val="auto"/>
        </w:rPr>
      </w:pPr>
    </w:p>
    <w:p w14:paraId="410BD956" w14:textId="507D4F82" w:rsidR="00E27E7E" w:rsidRDefault="00E27E7E" w:rsidP="00E27E7E">
      <w:pPr>
        <w:pStyle w:val="Default"/>
        <w:rPr>
          <w:color w:val="auto"/>
        </w:rPr>
      </w:pPr>
      <w:r>
        <w:rPr>
          <w:color w:val="auto"/>
        </w:rPr>
        <w:t>Powers and functions under the Regulations will only be delegated to appropriate officers, as required to ensure the effective operation of the Regulations.</w:t>
      </w:r>
    </w:p>
    <w:p w14:paraId="5447C56B" w14:textId="3A08A657" w:rsidR="005A730F" w:rsidRDefault="005A730F" w:rsidP="003B4886">
      <w:pPr>
        <w:spacing w:before="0"/>
        <w:ind w:right="91"/>
        <w:jc w:val="both"/>
      </w:pPr>
    </w:p>
    <w:p w14:paraId="0F5BF06B" w14:textId="482BBE75" w:rsidR="005A730F" w:rsidRPr="005A730F" w:rsidRDefault="005A730F" w:rsidP="003B4886">
      <w:pPr>
        <w:spacing w:before="0"/>
        <w:ind w:right="91"/>
        <w:jc w:val="both"/>
        <w:rPr>
          <w:b/>
          <w:u w:val="single"/>
        </w:rPr>
      </w:pPr>
      <w:r w:rsidRPr="005A730F">
        <w:rPr>
          <w:b/>
          <w:u w:val="single"/>
        </w:rPr>
        <w:t>Schedule 1 – Repeals</w:t>
      </w:r>
    </w:p>
    <w:p w14:paraId="79FE5BC8" w14:textId="5F6A00BC" w:rsidR="005A730F" w:rsidRDefault="005A730F" w:rsidP="003B4886">
      <w:pPr>
        <w:spacing w:before="0"/>
        <w:ind w:right="91"/>
        <w:jc w:val="both"/>
      </w:pPr>
    </w:p>
    <w:p w14:paraId="00AB2383" w14:textId="272C7FB6" w:rsidR="005A730F" w:rsidRPr="005A730F" w:rsidRDefault="005A730F" w:rsidP="003B4886">
      <w:pPr>
        <w:spacing w:before="0"/>
        <w:ind w:right="91"/>
        <w:jc w:val="both"/>
        <w:rPr>
          <w:b/>
          <w:i/>
        </w:rPr>
      </w:pPr>
      <w:r w:rsidRPr="005A730F">
        <w:rPr>
          <w:b/>
          <w:i/>
        </w:rPr>
        <w:t>Immigration (Guardianship of Children) Regulations 2001</w:t>
      </w:r>
    </w:p>
    <w:p w14:paraId="712C2A01" w14:textId="2B32F230" w:rsidR="005A730F" w:rsidRDefault="005A730F" w:rsidP="003B4886">
      <w:pPr>
        <w:spacing w:before="0"/>
        <w:ind w:right="91"/>
        <w:jc w:val="both"/>
      </w:pPr>
    </w:p>
    <w:p w14:paraId="5C81D44F" w14:textId="5D686B56" w:rsidR="005A730F" w:rsidRPr="005A730F" w:rsidRDefault="005A730F" w:rsidP="003B4886">
      <w:pPr>
        <w:spacing w:before="0"/>
        <w:ind w:right="91"/>
        <w:jc w:val="both"/>
        <w:rPr>
          <w:u w:val="single"/>
        </w:rPr>
      </w:pPr>
      <w:r w:rsidRPr="005A730F">
        <w:rPr>
          <w:u w:val="single"/>
        </w:rPr>
        <w:t>Item 1 – The whole of the instrument</w:t>
      </w:r>
    </w:p>
    <w:p w14:paraId="09EAA1B4" w14:textId="7DA08DF8" w:rsidR="005A730F" w:rsidRDefault="005A730F" w:rsidP="003B4886">
      <w:pPr>
        <w:spacing w:before="0"/>
        <w:ind w:right="91"/>
        <w:jc w:val="both"/>
      </w:pPr>
    </w:p>
    <w:p w14:paraId="005399D9" w14:textId="3A78C944" w:rsidR="007D2733" w:rsidRPr="009E187C" w:rsidRDefault="007D2733" w:rsidP="007D2733">
      <w:pPr>
        <w:spacing w:before="0"/>
        <w:ind w:right="-57"/>
        <w:rPr>
          <w:szCs w:val="24"/>
        </w:rPr>
      </w:pPr>
      <w:r>
        <w:rPr>
          <w:szCs w:val="24"/>
        </w:rPr>
        <w:t xml:space="preserve">Schedule 1 to the Regulation repeals the </w:t>
      </w:r>
      <w:r w:rsidR="00F71FB3">
        <w:rPr>
          <w:szCs w:val="24"/>
        </w:rPr>
        <w:t>2001</w:t>
      </w:r>
      <w:r>
        <w:rPr>
          <w:szCs w:val="24"/>
        </w:rPr>
        <w:t xml:space="preserve"> Regulations</w:t>
      </w:r>
      <w:r w:rsidR="00DB4D13">
        <w:rPr>
          <w:szCs w:val="24"/>
        </w:rPr>
        <w:t xml:space="preserve"> from 1 October 2019. These Regulations</w:t>
      </w:r>
      <w:r>
        <w:rPr>
          <w:szCs w:val="24"/>
        </w:rPr>
        <w:t xml:space="preserve"> are otherwise due to sunset on 1 October </w:t>
      </w:r>
      <w:r w:rsidR="0056133A">
        <w:rPr>
          <w:szCs w:val="24"/>
        </w:rPr>
        <w:t>2019 in accordance with section </w:t>
      </w:r>
      <w:r>
        <w:rPr>
          <w:szCs w:val="24"/>
        </w:rPr>
        <w:t xml:space="preserve">50 of the </w:t>
      </w:r>
      <w:r w:rsidRPr="006859E6">
        <w:rPr>
          <w:szCs w:val="24"/>
        </w:rPr>
        <w:t>Legislation Act</w:t>
      </w:r>
      <w:r>
        <w:rPr>
          <w:szCs w:val="24"/>
        </w:rPr>
        <w:t xml:space="preserve">. </w:t>
      </w:r>
    </w:p>
    <w:p w14:paraId="2241D8B3" w14:textId="77777777" w:rsidR="007D2733" w:rsidRDefault="007D2733" w:rsidP="007D2733">
      <w:pPr>
        <w:spacing w:before="0"/>
        <w:ind w:right="-57"/>
        <w:rPr>
          <w:szCs w:val="24"/>
        </w:rPr>
      </w:pPr>
    </w:p>
    <w:p w14:paraId="53230DB7" w14:textId="19540CB7" w:rsidR="007D2733" w:rsidRDefault="007D2733" w:rsidP="007D2733">
      <w:pPr>
        <w:spacing w:before="0"/>
        <w:ind w:right="-57"/>
        <w:rPr>
          <w:szCs w:val="24"/>
        </w:rPr>
      </w:pPr>
    </w:p>
    <w:p w14:paraId="02D200AC" w14:textId="77777777" w:rsidR="007D2733" w:rsidRDefault="007D2733" w:rsidP="007D2733">
      <w:pPr>
        <w:spacing w:before="0"/>
        <w:rPr>
          <w:szCs w:val="24"/>
          <w:highlight w:val="yellow"/>
        </w:rPr>
      </w:pPr>
    </w:p>
    <w:p w14:paraId="14E23E61" w14:textId="77777777" w:rsidR="005A730F" w:rsidRDefault="005A730F" w:rsidP="003B4886">
      <w:pPr>
        <w:spacing w:before="0"/>
        <w:ind w:right="91"/>
        <w:jc w:val="both"/>
      </w:pPr>
    </w:p>
    <w:p w14:paraId="019F9992" w14:textId="77777777" w:rsidR="00970EA2" w:rsidRDefault="00970EA2" w:rsidP="003B4886">
      <w:pPr>
        <w:spacing w:before="0"/>
        <w:ind w:right="91"/>
        <w:jc w:val="both"/>
      </w:pPr>
    </w:p>
    <w:sectPr w:rsidR="00970EA2" w:rsidSect="00467ABE">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5F94C" w14:textId="77777777" w:rsidR="001F5F7C" w:rsidRDefault="001F5F7C" w:rsidP="007A1709">
      <w:pPr>
        <w:spacing w:before="0"/>
      </w:pPr>
      <w:r>
        <w:separator/>
      </w:r>
    </w:p>
  </w:endnote>
  <w:endnote w:type="continuationSeparator" w:id="0">
    <w:p w14:paraId="1D3E7C7B" w14:textId="77777777" w:rsidR="001F5F7C" w:rsidRDefault="001F5F7C" w:rsidP="007A1709">
      <w:pPr>
        <w:spacing w:before="0"/>
      </w:pPr>
      <w:r>
        <w:continuationSeparator/>
      </w:r>
    </w:p>
  </w:endnote>
  <w:endnote w:type="continuationNotice" w:id="1">
    <w:p w14:paraId="6B814A57" w14:textId="77777777" w:rsidR="001F5F7C" w:rsidRDefault="001F5F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254E2" w14:textId="77777777" w:rsidR="001F5F7C" w:rsidRDefault="001F5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BB76E" w14:textId="77777777" w:rsidR="001F5F7C" w:rsidRDefault="001F5F7C" w:rsidP="007A1709">
      <w:pPr>
        <w:spacing w:before="0"/>
      </w:pPr>
      <w:r>
        <w:separator/>
      </w:r>
    </w:p>
  </w:footnote>
  <w:footnote w:type="continuationSeparator" w:id="0">
    <w:p w14:paraId="1382703F" w14:textId="77777777" w:rsidR="001F5F7C" w:rsidRDefault="001F5F7C" w:rsidP="007A1709">
      <w:pPr>
        <w:spacing w:before="0"/>
      </w:pPr>
      <w:r>
        <w:continuationSeparator/>
      </w:r>
    </w:p>
  </w:footnote>
  <w:footnote w:type="continuationNotice" w:id="1">
    <w:p w14:paraId="669B671A" w14:textId="77777777" w:rsidR="001F5F7C" w:rsidRDefault="001F5F7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706341"/>
      <w:docPartObj>
        <w:docPartGallery w:val="Page Numbers (Top of Page)"/>
        <w:docPartUnique/>
      </w:docPartObj>
    </w:sdtPr>
    <w:sdtEndPr>
      <w:rPr>
        <w:noProof/>
      </w:rPr>
    </w:sdtEndPr>
    <w:sdtContent>
      <w:p w14:paraId="2A3FF88C" w14:textId="4C2C1A52" w:rsidR="00FF71FE" w:rsidRDefault="00FF71FE">
        <w:pPr>
          <w:pStyle w:val="Header"/>
          <w:jc w:val="center"/>
        </w:pPr>
        <w:r>
          <w:fldChar w:fldCharType="begin"/>
        </w:r>
        <w:r>
          <w:instrText xml:space="preserve"> PAGE   \* MERGEFORMAT </w:instrText>
        </w:r>
        <w:r>
          <w:fldChar w:fldCharType="separate"/>
        </w:r>
        <w:r w:rsidR="00AE67DB">
          <w:rPr>
            <w:noProof/>
          </w:rPr>
          <w:t>13</w:t>
        </w:r>
        <w:r>
          <w:rPr>
            <w:noProof/>
          </w:rPr>
          <w:fldChar w:fldCharType="end"/>
        </w:r>
      </w:p>
    </w:sdtContent>
  </w:sdt>
  <w:p w14:paraId="732ECBA7" w14:textId="77777777" w:rsidR="00FF71FE" w:rsidRDefault="00FF7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22B6" w14:textId="77777777" w:rsidR="00FF71FE" w:rsidRDefault="00FF71FE">
    <w:pPr>
      <w:pStyle w:val="Header"/>
      <w:jc w:val="center"/>
    </w:pPr>
  </w:p>
  <w:p w14:paraId="0C19698D" w14:textId="77777777" w:rsidR="00FF71FE" w:rsidRDefault="00FF7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38"/>
    <w:multiLevelType w:val="hybridMultilevel"/>
    <w:tmpl w:val="D2D6E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96FE5"/>
    <w:multiLevelType w:val="hybridMultilevel"/>
    <w:tmpl w:val="01E2A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8724C"/>
    <w:multiLevelType w:val="hybridMultilevel"/>
    <w:tmpl w:val="97004B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C7DCD"/>
    <w:multiLevelType w:val="hybridMultilevel"/>
    <w:tmpl w:val="EAA2D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26E80"/>
    <w:multiLevelType w:val="hybridMultilevel"/>
    <w:tmpl w:val="FBFC9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273E6C"/>
    <w:multiLevelType w:val="hybridMultilevel"/>
    <w:tmpl w:val="1020D778"/>
    <w:lvl w:ilvl="0" w:tplc="0B58B33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7" w15:restartNumberingAfterBreak="0">
    <w:nsid w:val="16045995"/>
    <w:multiLevelType w:val="hybridMultilevel"/>
    <w:tmpl w:val="F598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C47A6F"/>
    <w:multiLevelType w:val="hybridMultilevel"/>
    <w:tmpl w:val="9C108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D14D35"/>
    <w:multiLevelType w:val="hybridMultilevel"/>
    <w:tmpl w:val="48B4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90DED"/>
    <w:multiLevelType w:val="hybridMultilevel"/>
    <w:tmpl w:val="C0B8FC7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DB64F10"/>
    <w:multiLevelType w:val="hybridMultilevel"/>
    <w:tmpl w:val="AA064186"/>
    <w:lvl w:ilvl="0" w:tplc="CDEEA4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945779"/>
    <w:multiLevelType w:val="hybridMultilevel"/>
    <w:tmpl w:val="1E248C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5B5153E"/>
    <w:multiLevelType w:val="hybridMultilevel"/>
    <w:tmpl w:val="29BC83D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4" w15:restartNumberingAfterBreak="0">
    <w:nsid w:val="37DD6320"/>
    <w:multiLevelType w:val="hybridMultilevel"/>
    <w:tmpl w:val="347E4BB8"/>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22078C5"/>
    <w:multiLevelType w:val="hybridMultilevel"/>
    <w:tmpl w:val="F852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E5534"/>
    <w:multiLevelType w:val="hybridMultilevel"/>
    <w:tmpl w:val="E94C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A7213A"/>
    <w:multiLevelType w:val="hybridMultilevel"/>
    <w:tmpl w:val="E71A54CC"/>
    <w:lvl w:ilvl="0" w:tplc="0C090001">
      <w:start w:val="1"/>
      <w:numFmt w:val="bullet"/>
      <w:lvlText w:val=""/>
      <w:lvlJc w:val="left"/>
      <w:pPr>
        <w:ind w:left="1440" w:hanging="360"/>
      </w:pPr>
      <w:rPr>
        <w:rFonts w:ascii="Symbol" w:hAnsi="Symbol" w:hint="default"/>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cs="Symbol" w:hint="default"/>
      </w:rPr>
    </w:lvl>
    <w:lvl w:ilvl="1" w:tplc="080E8086">
      <w:start w:val="1"/>
      <w:numFmt w:val="bullet"/>
      <w:lvlText w:val="o"/>
      <w:lvlJc w:val="left"/>
      <w:pPr>
        <w:tabs>
          <w:tab w:val="num" w:pos="1446"/>
        </w:tabs>
        <w:ind w:left="1446" w:hanging="360"/>
      </w:pPr>
      <w:rPr>
        <w:rFonts w:ascii="Courier New" w:hAnsi="Courier New" w:cs="Courier New" w:hint="default"/>
      </w:rPr>
    </w:lvl>
    <w:lvl w:ilvl="2" w:tplc="0C09000F">
      <w:start w:val="580"/>
      <w:numFmt w:val="bullet"/>
      <w:lvlText w:val="-"/>
      <w:lvlJc w:val="left"/>
      <w:pPr>
        <w:tabs>
          <w:tab w:val="num" w:pos="2166"/>
        </w:tabs>
        <w:ind w:left="2166" w:hanging="360"/>
      </w:pPr>
      <w:rPr>
        <w:rFonts w:ascii="Times New Roman" w:eastAsia="Times New Roman" w:hAnsi="Times New Roman"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0" w15:restartNumberingAfterBreak="0">
    <w:nsid w:val="61345028"/>
    <w:multiLevelType w:val="hybridMultilevel"/>
    <w:tmpl w:val="C9869772"/>
    <w:lvl w:ilvl="0" w:tplc="09EAC958">
      <w:start w:val="1"/>
      <w:numFmt w:val="decimal"/>
      <w:lvlText w:val="%1."/>
      <w:lvlJc w:val="left"/>
      <w:pPr>
        <w:ind w:left="360" w:hanging="360"/>
      </w:pPr>
    </w:lvl>
    <w:lvl w:ilvl="1" w:tplc="F3B644B0" w:tentative="1">
      <w:start w:val="1"/>
      <w:numFmt w:val="lowerLetter"/>
      <w:lvlText w:val="%2."/>
      <w:lvlJc w:val="left"/>
      <w:pPr>
        <w:ind w:left="1440" w:hanging="360"/>
      </w:pPr>
    </w:lvl>
    <w:lvl w:ilvl="2" w:tplc="A39619CA" w:tentative="1">
      <w:start w:val="1"/>
      <w:numFmt w:val="lowerRoman"/>
      <w:lvlText w:val="%3."/>
      <w:lvlJc w:val="right"/>
      <w:pPr>
        <w:ind w:left="2160" w:hanging="180"/>
      </w:pPr>
    </w:lvl>
    <w:lvl w:ilvl="3" w:tplc="D3A26D66" w:tentative="1">
      <w:start w:val="1"/>
      <w:numFmt w:val="decimal"/>
      <w:lvlText w:val="%4."/>
      <w:lvlJc w:val="left"/>
      <w:pPr>
        <w:ind w:left="2880" w:hanging="360"/>
      </w:pPr>
    </w:lvl>
    <w:lvl w:ilvl="4" w:tplc="40E28CF2" w:tentative="1">
      <w:start w:val="1"/>
      <w:numFmt w:val="lowerLetter"/>
      <w:lvlText w:val="%5."/>
      <w:lvlJc w:val="left"/>
      <w:pPr>
        <w:ind w:left="3600" w:hanging="360"/>
      </w:pPr>
    </w:lvl>
    <w:lvl w:ilvl="5" w:tplc="A0A42F1E" w:tentative="1">
      <w:start w:val="1"/>
      <w:numFmt w:val="lowerRoman"/>
      <w:lvlText w:val="%6."/>
      <w:lvlJc w:val="right"/>
      <w:pPr>
        <w:ind w:left="4320" w:hanging="180"/>
      </w:pPr>
    </w:lvl>
    <w:lvl w:ilvl="6" w:tplc="E25A1968" w:tentative="1">
      <w:start w:val="1"/>
      <w:numFmt w:val="decimal"/>
      <w:lvlText w:val="%7."/>
      <w:lvlJc w:val="left"/>
      <w:pPr>
        <w:ind w:left="5040" w:hanging="360"/>
      </w:pPr>
    </w:lvl>
    <w:lvl w:ilvl="7" w:tplc="22A68EF6" w:tentative="1">
      <w:start w:val="1"/>
      <w:numFmt w:val="lowerLetter"/>
      <w:lvlText w:val="%8."/>
      <w:lvlJc w:val="left"/>
      <w:pPr>
        <w:ind w:left="5760" w:hanging="360"/>
      </w:pPr>
    </w:lvl>
    <w:lvl w:ilvl="8" w:tplc="F5F0ACDC" w:tentative="1">
      <w:start w:val="1"/>
      <w:numFmt w:val="lowerRoman"/>
      <w:lvlText w:val="%9."/>
      <w:lvlJc w:val="right"/>
      <w:pPr>
        <w:ind w:left="6480" w:hanging="180"/>
      </w:pPr>
    </w:lvl>
  </w:abstractNum>
  <w:abstractNum w:abstractNumId="21" w15:restartNumberingAfterBreak="0">
    <w:nsid w:val="61A70838"/>
    <w:multiLevelType w:val="hybridMultilevel"/>
    <w:tmpl w:val="FD740E4E"/>
    <w:lvl w:ilvl="0" w:tplc="B2586A4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1236B4"/>
    <w:multiLevelType w:val="hybridMultilevel"/>
    <w:tmpl w:val="CC240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40132F"/>
    <w:multiLevelType w:val="hybridMultilevel"/>
    <w:tmpl w:val="41642D56"/>
    <w:lvl w:ilvl="0" w:tplc="12362090">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213030"/>
    <w:multiLevelType w:val="hybridMultilevel"/>
    <w:tmpl w:val="BEF2D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BE4306"/>
    <w:multiLevelType w:val="hybridMultilevel"/>
    <w:tmpl w:val="F31C3C1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6" w15:restartNumberingAfterBreak="0">
    <w:nsid w:val="6F462006"/>
    <w:multiLevelType w:val="hybridMultilevel"/>
    <w:tmpl w:val="72DCCAC2"/>
    <w:lvl w:ilvl="0" w:tplc="12362090">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0E107C"/>
    <w:multiLevelType w:val="hybridMultilevel"/>
    <w:tmpl w:val="4E184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1E61EA"/>
    <w:multiLevelType w:val="hybridMultilevel"/>
    <w:tmpl w:val="C26C1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42ADB"/>
    <w:multiLevelType w:val="hybridMultilevel"/>
    <w:tmpl w:val="C284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8"/>
  </w:num>
  <w:num w:numId="4">
    <w:abstractNumId w:val="18"/>
  </w:num>
  <w:num w:numId="5">
    <w:abstractNumId w:val="3"/>
  </w:num>
  <w:num w:numId="6">
    <w:abstractNumId w:val="2"/>
  </w:num>
  <w:num w:numId="7">
    <w:abstractNumId w:val="21"/>
  </w:num>
  <w:num w:numId="8">
    <w:abstractNumId w:val="23"/>
  </w:num>
  <w:num w:numId="9">
    <w:abstractNumId w:val="26"/>
  </w:num>
  <w:num w:numId="10">
    <w:abstractNumId w:val="9"/>
  </w:num>
  <w:num w:numId="11">
    <w:abstractNumId w:val="4"/>
  </w:num>
  <w:num w:numId="12">
    <w:abstractNumId w:val="7"/>
  </w:num>
  <w:num w:numId="13">
    <w:abstractNumId w:val="13"/>
  </w:num>
  <w:num w:numId="14">
    <w:abstractNumId w:val="0"/>
  </w:num>
  <w:num w:numId="15">
    <w:abstractNumId w:val="5"/>
  </w:num>
  <w:num w:numId="16">
    <w:abstractNumId w:val="24"/>
  </w:num>
  <w:num w:numId="17">
    <w:abstractNumId w:val="11"/>
  </w:num>
  <w:num w:numId="18">
    <w:abstractNumId w:val="16"/>
  </w:num>
  <w:num w:numId="19">
    <w:abstractNumId w:val="29"/>
  </w:num>
  <w:num w:numId="20">
    <w:abstractNumId w:val="8"/>
  </w:num>
  <w:num w:numId="21">
    <w:abstractNumId w:val="22"/>
  </w:num>
  <w:num w:numId="22">
    <w:abstractNumId w:val="1"/>
  </w:num>
  <w:num w:numId="23">
    <w:abstractNumId w:val="25"/>
  </w:num>
  <w:num w:numId="24">
    <w:abstractNumId w:val="27"/>
  </w:num>
  <w:num w:numId="25">
    <w:abstractNumId w:val="20"/>
  </w:num>
  <w:num w:numId="26">
    <w:abstractNumId w:val="12"/>
  </w:num>
  <w:num w:numId="27">
    <w:abstractNumId w:val="14"/>
  </w:num>
  <w:num w:numId="28">
    <w:abstractNumId w:val="10"/>
  </w:num>
  <w:num w:numId="29">
    <w:abstractNumId w:val="17"/>
  </w:num>
  <w:num w:numId="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9F7"/>
    <w:rsid w:val="00000B2E"/>
    <w:rsid w:val="00000D90"/>
    <w:rsid w:val="00001111"/>
    <w:rsid w:val="000013C6"/>
    <w:rsid w:val="00001A06"/>
    <w:rsid w:val="00002000"/>
    <w:rsid w:val="00002B14"/>
    <w:rsid w:val="00004096"/>
    <w:rsid w:val="000059FE"/>
    <w:rsid w:val="00005C05"/>
    <w:rsid w:val="00005D70"/>
    <w:rsid w:val="00005F03"/>
    <w:rsid w:val="000061E8"/>
    <w:rsid w:val="00007292"/>
    <w:rsid w:val="00007F58"/>
    <w:rsid w:val="00010A0C"/>
    <w:rsid w:val="000124BF"/>
    <w:rsid w:val="000126D1"/>
    <w:rsid w:val="00013747"/>
    <w:rsid w:val="00014B53"/>
    <w:rsid w:val="00015075"/>
    <w:rsid w:val="0001541D"/>
    <w:rsid w:val="00015D74"/>
    <w:rsid w:val="000165B0"/>
    <w:rsid w:val="00017166"/>
    <w:rsid w:val="00017F5D"/>
    <w:rsid w:val="000200B5"/>
    <w:rsid w:val="000209FD"/>
    <w:rsid w:val="00021BA3"/>
    <w:rsid w:val="000226A2"/>
    <w:rsid w:val="00022797"/>
    <w:rsid w:val="00022A71"/>
    <w:rsid w:val="00022CD5"/>
    <w:rsid w:val="00022D1F"/>
    <w:rsid w:val="000239BD"/>
    <w:rsid w:val="00024214"/>
    <w:rsid w:val="00025CCA"/>
    <w:rsid w:val="00025E01"/>
    <w:rsid w:val="0002642E"/>
    <w:rsid w:val="00026FDA"/>
    <w:rsid w:val="00030A1A"/>
    <w:rsid w:val="00030CB6"/>
    <w:rsid w:val="00031F51"/>
    <w:rsid w:val="00031F85"/>
    <w:rsid w:val="000328A3"/>
    <w:rsid w:val="00032D97"/>
    <w:rsid w:val="00033184"/>
    <w:rsid w:val="000334DC"/>
    <w:rsid w:val="0003489F"/>
    <w:rsid w:val="00034C64"/>
    <w:rsid w:val="00034E8E"/>
    <w:rsid w:val="00035506"/>
    <w:rsid w:val="00035664"/>
    <w:rsid w:val="00035E1F"/>
    <w:rsid w:val="000364C8"/>
    <w:rsid w:val="00036DFE"/>
    <w:rsid w:val="00041BD2"/>
    <w:rsid w:val="00042284"/>
    <w:rsid w:val="000424E3"/>
    <w:rsid w:val="00042E1C"/>
    <w:rsid w:val="000437BD"/>
    <w:rsid w:val="00043D3A"/>
    <w:rsid w:val="0004465B"/>
    <w:rsid w:val="00044BD8"/>
    <w:rsid w:val="000450B0"/>
    <w:rsid w:val="00046088"/>
    <w:rsid w:val="00047475"/>
    <w:rsid w:val="00047CD0"/>
    <w:rsid w:val="00050FF7"/>
    <w:rsid w:val="00051447"/>
    <w:rsid w:val="00051EDF"/>
    <w:rsid w:val="0005237B"/>
    <w:rsid w:val="00054102"/>
    <w:rsid w:val="00054368"/>
    <w:rsid w:val="00054755"/>
    <w:rsid w:val="0005561A"/>
    <w:rsid w:val="00055640"/>
    <w:rsid w:val="00056455"/>
    <w:rsid w:val="000565AC"/>
    <w:rsid w:val="00056677"/>
    <w:rsid w:val="0005670C"/>
    <w:rsid w:val="000605E9"/>
    <w:rsid w:val="000607DD"/>
    <w:rsid w:val="00060ED0"/>
    <w:rsid w:val="00061401"/>
    <w:rsid w:val="00062100"/>
    <w:rsid w:val="00062428"/>
    <w:rsid w:val="0006306A"/>
    <w:rsid w:val="00063F40"/>
    <w:rsid w:val="000643D1"/>
    <w:rsid w:val="0006466D"/>
    <w:rsid w:val="00065CA1"/>
    <w:rsid w:val="00066199"/>
    <w:rsid w:val="0007148C"/>
    <w:rsid w:val="00071DAD"/>
    <w:rsid w:val="00071E50"/>
    <w:rsid w:val="00072047"/>
    <w:rsid w:val="0007232E"/>
    <w:rsid w:val="00072399"/>
    <w:rsid w:val="000728A3"/>
    <w:rsid w:val="00072F16"/>
    <w:rsid w:val="00072FB2"/>
    <w:rsid w:val="000730AB"/>
    <w:rsid w:val="00073F56"/>
    <w:rsid w:val="00075975"/>
    <w:rsid w:val="00075DFB"/>
    <w:rsid w:val="00075FAD"/>
    <w:rsid w:val="000775C3"/>
    <w:rsid w:val="00077E82"/>
    <w:rsid w:val="00077EE3"/>
    <w:rsid w:val="000802B8"/>
    <w:rsid w:val="00081734"/>
    <w:rsid w:val="00081DA2"/>
    <w:rsid w:val="00082808"/>
    <w:rsid w:val="00082A8A"/>
    <w:rsid w:val="00083E02"/>
    <w:rsid w:val="00084F9B"/>
    <w:rsid w:val="00087519"/>
    <w:rsid w:val="0008755E"/>
    <w:rsid w:val="00087615"/>
    <w:rsid w:val="000907AB"/>
    <w:rsid w:val="00091C5D"/>
    <w:rsid w:val="00091F4D"/>
    <w:rsid w:val="000927F8"/>
    <w:rsid w:val="00093C17"/>
    <w:rsid w:val="0009432A"/>
    <w:rsid w:val="00096FC1"/>
    <w:rsid w:val="00097B61"/>
    <w:rsid w:val="000A3462"/>
    <w:rsid w:val="000A374F"/>
    <w:rsid w:val="000A6B23"/>
    <w:rsid w:val="000A7DB8"/>
    <w:rsid w:val="000B0366"/>
    <w:rsid w:val="000B30F5"/>
    <w:rsid w:val="000B51C8"/>
    <w:rsid w:val="000B5749"/>
    <w:rsid w:val="000B5D14"/>
    <w:rsid w:val="000B5D55"/>
    <w:rsid w:val="000B772E"/>
    <w:rsid w:val="000C0C7E"/>
    <w:rsid w:val="000C0DC5"/>
    <w:rsid w:val="000C1218"/>
    <w:rsid w:val="000C1A89"/>
    <w:rsid w:val="000C2096"/>
    <w:rsid w:val="000C2CB5"/>
    <w:rsid w:val="000C32EE"/>
    <w:rsid w:val="000C4088"/>
    <w:rsid w:val="000C4BB9"/>
    <w:rsid w:val="000C4C63"/>
    <w:rsid w:val="000C561D"/>
    <w:rsid w:val="000C5930"/>
    <w:rsid w:val="000C59AA"/>
    <w:rsid w:val="000C71EB"/>
    <w:rsid w:val="000D0FA1"/>
    <w:rsid w:val="000D116F"/>
    <w:rsid w:val="000D1A8F"/>
    <w:rsid w:val="000D1D28"/>
    <w:rsid w:val="000D2FEE"/>
    <w:rsid w:val="000D4CA8"/>
    <w:rsid w:val="000D5660"/>
    <w:rsid w:val="000D5BD6"/>
    <w:rsid w:val="000D5F18"/>
    <w:rsid w:val="000D6CC2"/>
    <w:rsid w:val="000E0BA9"/>
    <w:rsid w:val="000E0CD6"/>
    <w:rsid w:val="000E0D1C"/>
    <w:rsid w:val="000E0F33"/>
    <w:rsid w:val="000E16BD"/>
    <w:rsid w:val="000E2470"/>
    <w:rsid w:val="000E2C24"/>
    <w:rsid w:val="000E2D6F"/>
    <w:rsid w:val="000E3D80"/>
    <w:rsid w:val="000E5716"/>
    <w:rsid w:val="000E655B"/>
    <w:rsid w:val="000E6FE5"/>
    <w:rsid w:val="000E7B8B"/>
    <w:rsid w:val="000E7C5C"/>
    <w:rsid w:val="000F1A0D"/>
    <w:rsid w:val="000F1D03"/>
    <w:rsid w:val="000F30DD"/>
    <w:rsid w:val="000F3E98"/>
    <w:rsid w:val="000F42D3"/>
    <w:rsid w:val="000F4EBB"/>
    <w:rsid w:val="000F4F00"/>
    <w:rsid w:val="000F4F30"/>
    <w:rsid w:val="000F5345"/>
    <w:rsid w:val="000F5859"/>
    <w:rsid w:val="000F5BC4"/>
    <w:rsid w:val="000F63AC"/>
    <w:rsid w:val="000F6D9B"/>
    <w:rsid w:val="000F71A5"/>
    <w:rsid w:val="00100239"/>
    <w:rsid w:val="001043EC"/>
    <w:rsid w:val="00104501"/>
    <w:rsid w:val="00105679"/>
    <w:rsid w:val="00105DA4"/>
    <w:rsid w:val="00105FAA"/>
    <w:rsid w:val="00106752"/>
    <w:rsid w:val="0011142A"/>
    <w:rsid w:val="00111481"/>
    <w:rsid w:val="0011175C"/>
    <w:rsid w:val="001122E4"/>
    <w:rsid w:val="0011251A"/>
    <w:rsid w:val="00113467"/>
    <w:rsid w:val="001135FD"/>
    <w:rsid w:val="0011384D"/>
    <w:rsid w:val="00113F67"/>
    <w:rsid w:val="001140C8"/>
    <w:rsid w:val="00114B08"/>
    <w:rsid w:val="001151DB"/>
    <w:rsid w:val="00115CD3"/>
    <w:rsid w:val="001166B6"/>
    <w:rsid w:val="00120E82"/>
    <w:rsid w:val="0012322B"/>
    <w:rsid w:val="00124EB7"/>
    <w:rsid w:val="00125CAB"/>
    <w:rsid w:val="00125E63"/>
    <w:rsid w:val="001260F2"/>
    <w:rsid w:val="001260F3"/>
    <w:rsid w:val="00126CC6"/>
    <w:rsid w:val="00126CDC"/>
    <w:rsid w:val="001273CA"/>
    <w:rsid w:val="001277AA"/>
    <w:rsid w:val="00130CCB"/>
    <w:rsid w:val="00132729"/>
    <w:rsid w:val="00132B4D"/>
    <w:rsid w:val="00133FAC"/>
    <w:rsid w:val="0013424B"/>
    <w:rsid w:val="001347DF"/>
    <w:rsid w:val="00135411"/>
    <w:rsid w:val="00135D8B"/>
    <w:rsid w:val="00136637"/>
    <w:rsid w:val="001366DD"/>
    <w:rsid w:val="00136FC0"/>
    <w:rsid w:val="00137D7A"/>
    <w:rsid w:val="001407CB"/>
    <w:rsid w:val="00140D59"/>
    <w:rsid w:val="00140D8D"/>
    <w:rsid w:val="0014204E"/>
    <w:rsid w:val="001420D9"/>
    <w:rsid w:val="00143061"/>
    <w:rsid w:val="00143629"/>
    <w:rsid w:val="00144BDC"/>
    <w:rsid w:val="00145436"/>
    <w:rsid w:val="00146F7F"/>
    <w:rsid w:val="001470AC"/>
    <w:rsid w:val="001472BC"/>
    <w:rsid w:val="00147F67"/>
    <w:rsid w:val="00150433"/>
    <w:rsid w:val="001505BB"/>
    <w:rsid w:val="00150DEE"/>
    <w:rsid w:val="00150DF3"/>
    <w:rsid w:val="00151D5B"/>
    <w:rsid w:val="00151D90"/>
    <w:rsid w:val="001521E4"/>
    <w:rsid w:val="001525FC"/>
    <w:rsid w:val="001529E6"/>
    <w:rsid w:val="00152E9A"/>
    <w:rsid w:val="00155C9E"/>
    <w:rsid w:val="00155F4A"/>
    <w:rsid w:val="001602A9"/>
    <w:rsid w:val="00160C99"/>
    <w:rsid w:val="00160FEF"/>
    <w:rsid w:val="00161103"/>
    <w:rsid w:val="00161722"/>
    <w:rsid w:val="00161F05"/>
    <w:rsid w:val="001630A9"/>
    <w:rsid w:val="001635DC"/>
    <w:rsid w:val="0016393D"/>
    <w:rsid w:val="00163E31"/>
    <w:rsid w:val="001646A4"/>
    <w:rsid w:val="00164EB9"/>
    <w:rsid w:val="001652B0"/>
    <w:rsid w:val="00166510"/>
    <w:rsid w:val="00167797"/>
    <w:rsid w:val="001677EC"/>
    <w:rsid w:val="00171492"/>
    <w:rsid w:val="001730EA"/>
    <w:rsid w:val="0017385C"/>
    <w:rsid w:val="001741F8"/>
    <w:rsid w:val="00174683"/>
    <w:rsid w:val="00174ABB"/>
    <w:rsid w:val="00174AF9"/>
    <w:rsid w:val="00176DAB"/>
    <w:rsid w:val="001801B4"/>
    <w:rsid w:val="0018032A"/>
    <w:rsid w:val="00180E2E"/>
    <w:rsid w:val="00180E49"/>
    <w:rsid w:val="0018245C"/>
    <w:rsid w:val="00182FB2"/>
    <w:rsid w:val="001830CA"/>
    <w:rsid w:val="001848C1"/>
    <w:rsid w:val="00185579"/>
    <w:rsid w:val="00185835"/>
    <w:rsid w:val="00186230"/>
    <w:rsid w:val="0018672A"/>
    <w:rsid w:val="001905F6"/>
    <w:rsid w:val="001937A4"/>
    <w:rsid w:val="001943D7"/>
    <w:rsid w:val="00194D53"/>
    <w:rsid w:val="0019545C"/>
    <w:rsid w:val="00196A01"/>
    <w:rsid w:val="0019706D"/>
    <w:rsid w:val="001A0424"/>
    <w:rsid w:val="001A0B9D"/>
    <w:rsid w:val="001A161B"/>
    <w:rsid w:val="001A2578"/>
    <w:rsid w:val="001A2D0D"/>
    <w:rsid w:val="001A36F5"/>
    <w:rsid w:val="001A3A1D"/>
    <w:rsid w:val="001A3DE7"/>
    <w:rsid w:val="001A447C"/>
    <w:rsid w:val="001A5DC3"/>
    <w:rsid w:val="001A6712"/>
    <w:rsid w:val="001A6B3C"/>
    <w:rsid w:val="001A70AE"/>
    <w:rsid w:val="001A76AC"/>
    <w:rsid w:val="001A77F8"/>
    <w:rsid w:val="001A7FDA"/>
    <w:rsid w:val="001B1A38"/>
    <w:rsid w:val="001B1CDC"/>
    <w:rsid w:val="001B3463"/>
    <w:rsid w:val="001B3F32"/>
    <w:rsid w:val="001B452E"/>
    <w:rsid w:val="001B4B93"/>
    <w:rsid w:val="001B4BCC"/>
    <w:rsid w:val="001B4C3E"/>
    <w:rsid w:val="001B54C9"/>
    <w:rsid w:val="001B585B"/>
    <w:rsid w:val="001B62A8"/>
    <w:rsid w:val="001B6584"/>
    <w:rsid w:val="001B7C83"/>
    <w:rsid w:val="001C0267"/>
    <w:rsid w:val="001C0724"/>
    <w:rsid w:val="001C1192"/>
    <w:rsid w:val="001C1517"/>
    <w:rsid w:val="001C1A21"/>
    <w:rsid w:val="001C3155"/>
    <w:rsid w:val="001C3286"/>
    <w:rsid w:val="001C4093"/>
    <w:rsid w:val="001C4186"/>
    <w:rsid w:val="001C4857"/>
    <w:rsid w:val="001C51AE"/>
    <w:rsid w:val="001C719A"/>
    <w:rsid w:val="001D0EE6"/>
    <w:rsid w:val="001D101B"/>
    <w:rsid w:val="001D180C"/>
    <w:rsid w:val="001D3316"/>
    <w:rsid w:val="001D3867"/>
    <w:rsid w:val="001D41A5"/>
    <w:rsid w:val="001D47EC"/>
    <w:rsid w:val="001D4899"/>
    <w:rsid w:val="001D65D5"/>
    <w:rsid w:val="001E0162"/>
    <w:rsid w:val="001E0393"/>
    <w:rsid w:val="001E1661"/>
    <w:rsid w:val="001E20FE"/>
    <w:rsid w:val="001E23B6"/>
    <w:rsid w:val="001E2524"/>
    <w:rsid w:val="001E2840"/>
    <w:rsid w:val="001E3F99"/>
    <w:rsid w:val="001E47A1"/>
    <w:rsid w:val="001E4B47"/>
    <w:rsid w:val="001E4FE6"/>
    <w:rsid w:val="001E5739"/>
    <w:rsid w:val="001E61D6"/>
    <w:rsid w:val="001E623E"/>
    <w:rsid w:val="001E6AC4"/>
    <w:rsid w:val="001E72E3"/>
    <w:rsid w:val="001F0AB5"/>
    <w:rsid w:val="001F29F3"/>
    <w:rsid w:val="001F3BDE"/>
    <w:rsid w:val="001F45FD"/>
    <w:rsid w:val="001F4A0B"/>
    <w:rsid w:val="001F5D62"/>
    <w:rsid w:val="001F5F7C"/>
    <w:rsid w:val="001F68F9"/>
    <w:rsid w:val="001F6F0A"/>
    <w:rsid w:val="001F6F97"/>
    <w:rsid w:val="00200247"/>
    <w:rsid w:val="00200D38"/>
    <w:rsid w:val="00203836"/>
    <w:rsid w:val="00204A92"/>
    <w:rsid w:val="00204CDA"/>
    <w:rsid w:val="00204ECE"/>
    <w:rsid w:val="00205C69"/>
    <w:rsid w:val="00206359"/>
    <w:rsid w:val="00206524"/>
    <w:rsid w:val="00207004"/>
    <w:rsid w:val="0020756A"/>
    <w:rsid w:val="0021053A"/>
    <w:rsid w:val="00210677"/>
    <w:rsid w:val="00210809"/>
    <w:rsid w:val="00210C01"/>
    <w:rsid w:val="00211AFF"/>
    <w:rsid w:val="00213451"/>
    <w:rsid w:val="00213B5A"/>
    <w:rsid w:val="002145FA"/>
    <w:rsid w:val="0021497E"/>
    <w:rsid w:val="00214E15"/>
    <w:rsid w:val="00214FD7"/>
    <w:rsid w:val="0021572F"/>
    <w:rsid w:val="00215ED6"/>
    <w:rsid w:val="00217F36"/>
    <w:rsid w:val="0022014F"/>
    <w:rsid w:val="002211FD"/>
    <w:rsid w:val="00221257"/>
    <w:rsid w:val="0022339F"/>
    <w:rsid w:val="00224774"/>
    <w:rsid w:val="00226E49"/>
    <w:rsid w:val="002270BD"/>
    <w:rsid w:val="00227338"/>
    <w:rsid w:val="00227C19"/>
    <w:rsid w:val="00227D05"/>
    <w:rsid w:val="00230B30"/>
    <w:rsid w:val="00230E0D"/>
    <w:rsid w:val="002329E1"/>
    <w:rsid w:val="00232F5E"/>
    <w:rsid w:val="002333FB"/>
    <w:rsid w:val="00233A0B"/>
    <w:rsid w:val="00234C25"/>
    <w:rsid w:val="002350B3"/>
    <w:rsid w:val="00236941"/>
    <w:rsid w:val="00236AA0"/>
    <w:rsid w:val="0024014E"/>
    <w:rsid w:val="00241AD4"/>
    <w:rsid w:val="00242E5C"/>
    <w:rsid w:val="00243735"/>
    <w:rsid w:val="00244FCF"/>
    <w:rsid w:val="002461C7"/>
    <w:rsid w:val="00246437"/>
    <w:rsid w:val="0025033C"/>
    <w:rsid w:val="00250AC7"/>
    <w:rsid w:val="00250BB8"/>
    <w:rsid w:val="0025138F"/>
    <w:rsid w:val="00252D0D"/>
    <w:rsid w:val="00252F64"/>
    <w:rsid w:val="00257C3A"/>
    <w:rsid w:val="00260DE3"/>
    <w:rsid w:val="0026378B"/>
    <w:rsid w:val="00263C44"/>
    <w:rsid w:val="00265749"/>
    <w:rsid w:val="00266481"/>
    <w:rsid w:val="002664EF"/>
    <w:rsid w:val="00266A00"/>
    <w:rsid w:val="00267618"/>
    <w:rsid w:val="0027091E"/>
    <w:rsid w:val="002712AD"/>
    <w:rsid w:val="00271FF1"/>
    <w:rsid w:val="00272362"/>
    <w:rsid w:val="00273254"/>
    <w:rsid w:val="002737A1"/>
    <w:rsid w:val="00275236"/>
    <w:rsid w:val="002756A1"/>
    <w:rsid w:val="00275D80"/>
    <w:rsid w:val="00280A82"/>
    <w:rsid w:val="00281E95"/>
    <w:rsid w:val="00283057"/>
    <w:rsid w:val="002840D8"/>
    <w:rsid w:val="00287609"/>
    <w:rsid w:val="00291AAC"/>
    <w:rsid w:val="00291E10"/>
    <w:rsid w:val="00292FE8"/>
    <w:rsid w:val="00293053"/>
    <w:rsid w:val="0029402F"/>
    <w:rsid w:val="00295A05"/>
    <w:rsid w:val="002969B4"/>
    <w:rsid w:val="00297670"/>
    <w:rsid w:val="002A111E"/>
    <w:rsid w:val="002A12FE"/>
    <w:rsid w:val="002A1454"/>
    <w:rsid w:val="002A1B42"/>
    <w:rsid w:val="002A2388"/>
    <w:rsid w:val="002A2B04"/>
    <w:rsid w:val="002A3E82"/>
    <w:rsid w:val="002A4105"/>
    <w:rsid w:val="002A4AB0"/>
    <w:rsid w:val="002A6E52"/>
    <w:rsid w:val="002A7764"/>
    <w:rsid w:val="002B07BF"/>
    <w:rsid w:val="002B09EE"/>
    <w:rsid w:val="002B0BF2"/>
    <w:rsid w:val="002B0C61"/>
    <w:rsid w:val="002B3B95"/>
    <w:rsid w:val="002B3E2F"/>
    <w:rsid w:val="002B40CA"/>
    <w:rsid w:val="002B449D"/>
    <w:rsid w:val="002B49BD"/>
    <w:rsid w:val="002B50BA"/>
    <w:rsid w:val="002B63EB"/>
    <w:rsid w:val="002C037B"/>
    <w:rsid w:val="002C1A84"/>
    <w:rsid w:val="002C380D"/>
    <w:rsid w:val="002C475D"/>
    <w:rsid w:val="002C4956"/>
    <w:rsid w:val="002C583C"/>
    <w:rsid w:val="002D03AE"/>
    <w:rsid w:val="002D15C2"/>
    <w:rsid w:val="002D1EEC"/>
    <w:rsid w:val="002D288C"/>
    <w:rsid w:val="002D4625"/>
    <w:rsid w:val="002D4BB9"/>
    <w:rsid w:val="002D4BF2"/>
    <w:rsid w:val="002D510A"/>
    <w:rsid w:val="002D5321"/>
    <w:rsid w:val="002D6BA8"/>
    <w:rsid w:val="002D733E"/>
    <w:rsid w:val="002D7CBD"/>
    <w:rsid w:val="002E0069"/>
    <w:rsid w:val="002E1113"/>
    <w:rsid w:val="002E29C9"/>
    <w:rsid w:val="002E3254"/>
    <w:rsid w:val="002E3832"/>
    <w:rsid w:val="002E3AA6"/>
    <w:rsid w:val="002E3B5C"/>
    <w:rsid w:val="002E3D89"/>
    <w:rsid w:val="002E3DB9"/>
    <w:rsid w:val="002E5F1D"/>
    <w:rsid w:val="002E6D9A"/>
    <w:rsid w:val="002F0B25"/>
    <w:rsid w:val="002F10FD"/>
    <w:rsid w:val="002F1120"/>
    <w:rsid w:val="002F1BA2"/>
    <w:rsid w:val="002F22B8"/>
    <w:rsid w:val="002F27B8"/>
    <w:rsid w:val="002F2D3E"/>
    <w:rsid w:val="002F3ACC"/>
    <w:rsid w:val="002F3C7F"/>
    <w:rsid w:val="002F3CF1"/>
    <w:rsid w:val="002F4660"/>
    <w:rsid w:val="002F5480"/>
    <w:rsid w:val="002F5600"/>
    <w:rsid w:val="002F5D53"/>
    <w:rsid w:val="002F5EB3"/>
    <w:rsid w:val="002F62EC"/>
    <w:rsid w:val="002F7EBE"/>
    <w:rsid w:val="00300515"/>
    <w:rsid w:val="00300B51"/>
    <w:rsid w:val="00300B7E"/>
    <w:rsid w:val="00301AD3"/>
    <w:rsid w:val="00301F0B"/>
    <w:rsid w:val="003022EA"/>
    <w:rsid w:val="00303314"/>
    <w:rsid w:val="00304091"/>
    <w:rsid w:val="003041E5"/>
    <w:rsid w:val="003043A6"/>
    <w:rsid w:val="003047B3"/>
    <w:rsid w:val="00305FBE"/>
    <w:rsid w:val="00306151"/>
    <w:rsid w:val="0030636D"/>
    <w:rsid w:val="0030646C"/>
    <w:rsid w:val="00306864"/>
    <w:rsid w:val="00306E04"/>
    <w:rsid w:val="003074E4"/>
    <w:rsid w:val="0030783C"/>
    <w:rsid w:val="00310F9A"/>
    <w:rsid w:val="00311658"/>
    <w:rsid w:val="00313B3A"/>
    <w:rsid w:val="00314031"/>
    <w:rsid w:val="00314DEC"/>
    <w:rsid w:val="00314E9A"/>
    <w:rsid w:val="003151B7"/>
    <w:rsid w:val="00315AD5"/>
    <w:rsid w:val="003166B4"/>
    <w:rsid w:val="00316956"/>
    <w:rsid w:val="003175D4"/>
    <w:rsid w:val="00317BB3"/>
    <w:rsid w:val="00321684"/>
    <w:rsid w:val="003220C9"/>
    <w:rsid w:val="00322173"/>
    <w:rsid w:val="003239D3"/>
    <w:rsid w:val="003253CB"/>
    <w:rsid w:val="0032560A"/>
    <w:rsid w:val="00326080"/>
    <w:rsid w:val="00326266"/>
    <w:rsid w:val="00326AF7"/>
    <w:rsid w:val="003274D7"/>
    <w:rsid w:val="003306D4"/>
    <w:rsid w:val="0033126F"/>
    <w:rsid w:val="00331DDE"/>
    <w:rsid w:val="003331CB"/>
    <w:rsid w:val="00334EF4"/>
    <w:rsid w:val="00336240"/>
    <w:rsid w:val="003407C1"/>
    <w:rsid w:val="00344361"/>
    <w:rsid w:val="00344C8F"/>
    <w:rsid w:val="00344FFE"/>
    <w:rsid w:val="00353E70"/>
    <w:rsid w:val="00357780"/>
    <w:rsid w:val="00357D34"/>
    <w:rsid w:val="003613F3"/>
    <w:rsid w:val="00362F79"/>
    <w:rsid w:val="003636B5"/>
    <w:rsid w:val="00363DB6"/>
    <w:rsid w:val="0036403D"/>
    <w:rsid w:val="00364FFB"/>
    <w:rsid w:val="003655FF"/>
    <w:rsid w:val="00365DCF"/>
    <w:rsid w:val="00366933"/>
    <w:rsid w:val="00366A30"/>
    <w:rsid w:val="00366BB9"/>
    <w:rsid w:val="00366E9D"/>
    <w:rsid w:val="00370513"/>
    <w:rsid w:val="003711BC"/>
    <w:rsid w:val="003715B9"/>
    <w:rsid w:val="00371CB1"/>
    <w:rsid w:val="00380615"/>
    <w:rsid w:val="003812CB"/>
    <w:rsid w:val="003814EC"/>
    <w:rsid w:val="00382A76"/>
    <w:rsid w:val="00382EB5"/>
    <w:rsid w:val="00383A23"/>
    <w:rsid w:val="00383EFF"/>
    <w:rsid w:val="003856E5"/>
    <w:rsid w:val="003864BB"/>
    <w:rsid w:val="00390855"/>
    <w:rsid w:val="00391313"/>
    <w:rsid w:val="00391475"/>
    <w:rsid w:val="003917BF"/>
    <w:rsid w:val="00391D73"/>
    <w:rsid w:val="00391DB2"/>
    <w:rsid w:val="00392D35"/>
    <w:rsid w:val="00392E53"/>
    <w:rsid w:val="00392F8E"/>
    <w:rsid w:val="00393080"/>
    <w:rsid w:val="0039376A"/>
    <w:rsid w:val="0039414B"/>
    <w:rsid w:val="003942B8"/>
    <w:rsid w:val="00395AD9"/>
    <w:rsid w:val="003977C2"/>
    <w:rsid w:val="00397823"/>
    <w:rsid w:val="003A1CFD"/>
    <w:rsid w:val="003A2430"/>
    <w:rsid w:val="003A31E4"/>
    <w:rsid w:val="003A340C"/>
    <w:rsid w:val="003A3872"/>
    <w:rsid w:val="003A554F"/>
    <w:rsid w:val="003A6E3A"/>
    <w:rsid w:val="003A73D2"/>
    <w:rsid w:val="003A74A6"/>
    <w:rsid w:val="003A7EAA"/>
    <w:rsid w:val="003B03F2"/>
    <w:rsid w:val="003B07AC"/>
    <w:rsid w:val="003B1C80"/>
    <w:rsid w:val="003B1C9C"/>
    <w:rsid w:val="003B21E1"/>
    <w:rsid w:val="003B29E8"/>
    <w:rsid w:val="003B39F5"/>
    <w:rsid w:val="003B4886"/>
    <w:rsid w:val="003B48CF"/>
    <w:rsid w:val="003B4B28"/>
    <w:rsid w:val="003B584E"/>
    <w:rsid w:val="003B68C8"/>
    <w:rsid w:val="003B7BCF"/>
    <w:rsid w:val="003C040A"/>
    <w:rsid w:val="003C0C15"/>
    <w:rsid w:val="003C0C86"/>
    <w:rsid w:val="003C1191"/>
    <w:rsid w:val="003C1753"/>
    <w:rsid w:val="003C17C3"/>
    <w:rsid w:val="003C2F7C"/>
    <w:rsid w:val="003C344B"/>
    <w:rsid w:val="003C3AAE"/>
    <w:rsid w:val="003C4565"/>
    <w:rsid w:val="003C4B1E"/>
    <w:rsid w:val="003C624D"/>
    <w:rsid w:val="003C6341"/>
    <w:rsid w:val="003C6BB9"/>
    <w:rsid w:val="003C7982"/>
    <w:rsid w:val="003C7B06"/>
    <w:rsid w:val="003C7F2F"/>
    <w:rsid w:val="003D013C"/>
    <w:rsid w:val="003D0410"/>
    <w:rsid w:val="003D0B77"/>
    <w:rsid w:val="003D19CC"/>
    <w:rsid w:val="003D3239"/>
    <w:rsid w:val="003D35EC"/>
    <w:rsid w:val="003D4CD1"/>
    <w:rsid w:val="003D4F09"/>
    <w:rsid w:val="003D55DB"/>
    <w:rsid w:val="003D64F3"/>
    <w:rsid w:val="003E079B"/>
    <w:rsid w:val="003E34D8"/>
    <w:rsid w:val="003E6A8D"/>
    <w:rsid w:val="003F028D"/>
    <w:rsid w:val="003F07AF"/>
    <w:rsid w:val="003F0C5C"/>
    <w:rsid w:val="003F1BB1"/>
    <w:rsid w:val="003F23EA"/>
    <w:rsid w:val="003F5573"/>
    <w:rsid w:val="003F5E62"/>
    <w:rsid w:val="003F697A"/>
    <w:rsid w:val="003F6EB5"/>
    <w:rsid w:val="003F7D6C"/>
    <w:rsid w:val="004015D1"/>
    <w:rsid w:val="004018B4"/>
    <w:rsid w:val="00401E94"/>
    <w:rsid w:val="0040287D"/>
    <w:rsid w:val="00402F92"/>
    <w:rsid w:val="004036C2"/>
    <w:rsid w:val="0040500E"/>
    <w:rsid w:val="00407FA6"/>
    <w:rsid w:val="004101A7"/>
    <w:rsid w:val="0041093A"/>
    <w:rsid w:val="00411089"/>
    <w:rsid w:val="0041136C"/>
    <w:rsid w:val="0041147B"/>
    <w:rsid w:val="00411686"/>
    <w:rsid w:val="00411BD7"/>
    <w:rsid w:val="00412974"/>
    <w:rsid w:val="00412E26"/>
    <w:rsid w:val="00413255"/>
    <w:rsid w:val="00413463"/>
    <w:rsid w:val="00414C9B"/>
    <w:rsid w:val="004156F9"/>
    <w:rsid w:val="004159F5"/>
    <w:rsid w:val="00415AE5"/>
    <w:rsid w:val="004163F4"/>
    <w:rsid w:val="00417D65"/>
    <w:rsid w:val="00420456"/>
    <w:rsid w:val="004204F7"/>
    <w:rsid w:val="004208CA"/>
    <w:rsid w:val="00420EBF"/>
    <w:rsid w:val="00420F33"/>
    <w:rsid w:val="00421118"/>
    <w:rsid w:val="004212D7"/>
    <w:rsid w:val="00421E86"/>
    <w:rsid w:val="00423EC4"/>
    <w:rsid w:val="00423F71"/>
    <w:rsid w:val="004262D1"/>
    <w:rsid w:val="00427504"/>
    <w:rsid w:val="0042761F"/>
    <w:rsid w:val="004316C4"/>
    <w:rsid w:val="00432C42"/>
    <w:rsid w:val="00432E04"/>
    <w:rsid w:val="00432F29"/>
    <w:rsid w:val="004333D0"/>
    <w:rsid w:val="00433596"/>
    <w:rsid w:val="00433D9F"/>
    <w:rsid w:val="00433F44"/>
    <w:rsid w:val="00434B1C"/>
    <w:rsid w:val="00434D9A"/>
    <w:rsid w:val="004356A9"/>
    <w:rsid w:val="0043632A"/>
    <w:rsid w:val="00440A2F"/>
    <w:rsid w:val="00440C24"/>
    <w:rsid w:val="0044189B"/>
    <w:rsid w:val="00441AA3"/>
    <w:rsid w:val="00441CB0"/>
    <w:rsid w:val="00442743"/>
    <w:rsid w:val="00442DDD"/>
    <w:rsid w:val="00444596"/>
    <w:rsid w:val="004445B8"/>
    <w:rsid w:val="0044620E"/>
    <w:rsid w:val="00446701"/>
    <w:rsid w:val="00447BC2"/>
    <w:rsid w:val="00450EE6"/>
    <w:rsid w:val="00451155"/>
    <w:rsid w:val="004512E2"/>
    <w:rsid w:val="00451301"/>
    <w:rsid w:val="00452816"/>
    <w:rsid w:val="00452F1F"/>
    <w:rsid w:val="00453B57"/>
    <w:rsid w:val="00453B82"/>
    <w:rsid w:val="00454D31"/>
    <w:rsid w:val="00457887"/>
    <w:rsid w:val="0046070F"/>
    <w:rsid w:val="004615B4"/>
    <w:rsid w:val="0046240D"/>
    <w:rsid w:val="004628D7"/>
    <w:rsid w:val="0046379B"/>
    <w:rsid w:val="00465B88"/>
    <w:rsid w:val="004667DC"/>
    <w:rsid w:val="0046689E"/>
    <w:rsid w:val="00467ABE"/>
    <w:rsid w:val="00470C93"/>
    <w:rsid w:val="00470EC9"/>
    <w:rsid w:val="004738A8"/>
    <w:rsid w:val="00474C47"/>
    <w:rsid w:val="00475BC2"/>
    <w:rsid w:val="0047665D"/>
    <w:rsid w:val="00476BD0"/>
    <w:rsid w:val="00477A51"/>
    <w:rsid w:val="00477E53"/>
    <w:rsid w:val="00477FE3"/>
    <w:rsid w:val="00483426"/>
    <w:rsid w:val="00483D5F"/>
    <w:rsid w:val="00486379"/>
    <w:rsid w:val="00487290"/>
    <w:rsid w:val="00487BE5"/>
    <w:rsid w:val="00487FA8"/>
    <w:rsid w:val="00490012"/>
    <w:rsid w:val="004910A8"/>
    <w:rsid w:val="00492579"/>
    <w:rsid w:val="0049425A"/>
    <w:rsid w:val="0049512B"/>
    <w:rsid w:val="00496BE1"/>
    <w:rsid w:val="004A07BD"/>
    <w:rsid w:val="004A124A"/>
    <w:rsid w:val="004A1C74"/>
    <w:rsid w:val="004A2658"/>
    <w:rsid w:val="004A3285"/>
    <w:rsid w:val="004A37D2"/>
    <w:rsid w:val="004A3B7E"/>
    <w:rsid w:val="004A3C2E"/>
    <w:rsid w:val="004A4C77"/>
    <w:rsid w:val="004A622E"/>
    <w:rsid w:val="004A7A47"/>
    <w:rsid w:val="004B1717"/>
    <w:rsid w:val="004B2118"/>
    <w:rsid w:val="004B2150"/>
    <w:rsid w:val="004B3953"/>
    <w:rsid w:val="004B3C58"/>
    <w:rsid w:val="004B42AF"/>
    <w:rsid w:val="004B49F5"/>
    <w:rsid w:val="004B50AE"/>
    <w:rsid w:val="004B55DF"/>
    <w:rsid w:val="004B6B5A"/>
    <w:rsid w:val="004B78F4"/>
    <w:rsid w:val="004C00AC"/>
    <w:rsid w:val="004C2083"/>
    <w:rsid w:val="004C28FC"/>
    <w:rsid w:val="004C38A2"/>
    <w:rsid w:val="004C5FE2"/>
    <w:rsid w:val="004C7EAA"/>
    <w:rsid w:val="004C7F45"/>
    <w:rsid w:val="004D0AD5"/>
    <w:rsid w:val="004D129F"/>
    <w:rsid w:val="004D2060"/>
    <w:rsid w:val="004D24DE"/>
    <w:rsid w:val="004D2A58"/>
    <w:rsid w:val="004D5779"/>
    <w:rsid w:val="004D5A4B"/>
    <w:rsid w:val="004D6063"/>
    <w:rsid w:val="004D77C6"/>
    <w:rsid w:val="004D7EB7"/>
    <w:rsid w:val="004E01DE"/>
    <w:rsid w:val="004E0358"/>
    <w:rsid w:val="004E049E"/>
    <w:rsid w:val="004E136E"/>
    <w:rsid w:val="004E3EF1"/>
    <w:rsid w:val="004E4DBA"/>
    <w:rsid w:val="004E622C"/>
    <w:rsid w:val="004E6CE8"/>
    <w:rsid w:val="004E7B61"/>
    <w:rsid w:val="004E7D09"/>
    <w:rsid w:val="004E7D1C"/>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046A5"/>
    <w:rsid w:val="0051068A"/>
    <w:rsid w:val="005112C0"/>
    <w:rsid w:val="005115C6"/>
    <w:rsid w:val="005115F4"/>
    <w:rsid w:val="00512442"/>
    <w:rsid w:val="005137E9"/>
    <w:rsid w:val="00513824"/>
    <w:rsid w:val="00514638"/>
    <w:rsid w:val="005149BF"/>
    <w:rsid w:val="00516C25"/>
    <w:rsid w:val="00517412"/>
    <w:rsid w:val="00520540"/>
    <w:rsid w:val="00523375"/>
    <w:rsid w:val="0052420A"/>
    <w:rsid w:val="005250BF"/>
    <w:rsid w:val="00525E9B"/>
    <w:rsid w:val="00526737"/>
    <w:rsid w:val="00526C9A"/>
    <w:rsid w:val="00526DAB"/>
    <w:rsid w:val="00527BAF"/>
    <w:rsid w:val="00527E07"/>
    <w:rsid w:val="00527FA9"/>
    <w:rsid w:val="00530E70"/>
    <w:rsid w:val="005310FC"/>
    <w:rsid w:val="005320A8"/>
    <w:rsid w:val="00532AC9"/>
    <w:rsid w:val="005335BB"/>
    <w:rsid w:val="0053369E"/>
    <w:rsid w:val="005364B1"/>
    <w:rsid w:val="00540C5F"/>
    <w:rsid w:val="0054253D"/>
    <w:rsid w:val="005427D8"/>
    <w:rsid w:val="00543BD9"/>
    <w:rsid w:val="0054485F"/>
    <w:rsid w:val="00544F88"/>
    <w:rsid w:val="00545DD6"/>
    <w:rsid w:val="005468EE"/>
    <w:rsid w:val="00546D3A"/>
    <w:rsid w:val="005478BA"/>
    <w:rsid w:val="00551ABB"/>
    <w:rsid w:val="00551FEA"/>
    <w:rsid w:val="00553D5B"/>
    <w:rsid w:val="00553DCD"/>
    <w:rsid w:val="00554EBF"/>
    <w:rsid w:val="00555125"/>
    <w:rsid w:val="005570E0"/>
    <w:rsid w:val="00557A4C"/>
    <w:rsid w:val="00557B12"/>
    <w:rsid w:val="00560750"/>
    <w:rsid w:val="00560EDA"/>
    <w:rsid w:val="005612B1"/>
    <w:rsid w:val="0056133A"/>
    <w:rsid w:val="005615FC"/>
    <w:rsid w:val="00561896"/>
    <w:rsid w:val="00561FA8"/>
    <w:rsid w:val="00563A97"/>
    <w:rsid w:val="005650E9"/>
    <w:rsid w:val="00565592"/>
    <w:rsid w:val="00567D04"/>
    <w:rsid w:val="0057164F"/>
    <w:rsid w:val="00571D3C"/>
    <w:rsid w:val="00572C08"/>
    <w:rsid w:val="00572E1C"/>
    <w:rsid w:val="005746BC"/>
    <w:rsid w:val="00574958"/>
    <w:rsid w:val="00574EB7"/>
    <w:rsid w:val="005751AE"/>
    <w:rsid w:val="00575D36"/>
    <w:rsid w:val="005761E3"/>
    <w:rsid w:val="00577141"/>
    <w:rsid w:val="00577309"/>
    <w:rsid w:val="00580656"/>
    <w:rsid w:val="00580913"/>
    <w:rsid w:val="0058135C"/>
    <w:rsid w:val="00581AAD"/>
    <w:rsid w:val="005829D3"/>
    <w:rsid w:val="00583335"/>
    <w:rsid w:val="00584393"/>
    <w:rsid w:val="005858F4"/>
    <w:rsid w:val="005861FF"/>
    <w:rsid w:val="0058767D"/>
    <w:rsid w:val="005906AA"/>
    <w:rsid w:val="005908FA"/>
    <w:rsid w:val="00592302"/>
    <w:rsid w:val="00592500"/>
    <w:rsid w:val="005926DE"/>
    <w:rsid w:val="00592CB7"/>
    <w:rsid w:val="0059301E"/>
    <w:rsid w:val="0059410E"/>
    <w:rsid w:val="0059608F"/>
    <w:rsid w:val="00596D3A"/>
    <w:rsid w:val="00597A9F"/>
    <w:rsid w:val="00597DF9"/>
    <w:rsid w:val="00597E27"/>
    <w:rsid w:val="005A000B"/>
    <w:rsid w:val="005A148B"/>
    <w:rsid w:val="005A2CEE"/>
    <w:rsid w:val="005A3582"/>
    <w:rsid w:val="005A3A5E"/>
    <w:rsid w:val="005A5FD7"/>
    <w:rsid w:val="005A6139"/>
    <w:rsid w:val="005A730F"/>
    <w:rsid w:val="005B0EAE"/>
    <w:rsid w:val="005B21FD"/>
    <w:rsid w:val="005B2636"/>
    <w:rsid w:val="005B278C"/>
    <w:rsid w:val="005B2D7D"/>
    <w:rsid w:val="005B4ACA"/>
    <w:rsid w:val="005B7100"/>
    <w:rsid w:val="005B7415"/>
    <w:rsid w:val="005C0AA9"/>
    <w:rsid w:val="005C0E53"/>
    <w:rsid w:val="005C1A80"/>
    <w:rsid w:val="005C25FC"/>
    <w:rsid w:val="005C2EA7"/>
    <w:rsid w:val="005C4E18"/>
    <w:rsid w:val="005C511A"/>
    <w:rsid w:val="005C566A"/>
    <w:rsid w:val="005C666A"/>
    <w:rsid w:val="005C74CD"/>
    <w:rsid w:val="005C7A96"/>
    <w:rsid w:val="005D1623"/>
    <w:rsid w:val="005D1D0A"/>
    <w:rsid w:val="005D21CD"/>
    <w:rsid w:val="005D2F8A"/>
    <w:rsid w:val="005D3773"/>
    <w:rsid w:val="005D3AC5"/>
    <w:rsid w:val="005D4825"/>
    <w:rsid w:val="005D6FF5"/>
    <w:rsid w:val="005D759B"/>
    <w:rsid w:val="005D7CFC"/>
    <w:rsid w:val="005D7FBE"/>
    <w:rsid w:val="005E0101"/>
    <w:rsid w:val="005E0240"/>
    <w:rsid w:val="005E0C6E"/>
    <w:rsid w:val="005E128D"/>
    <w:rsid w:val="005E2696"/>
    <w:rsid w:val="005E30E1"/>
    <w:rsid w:val="005E3318"/>
    <w:rsid w:val="005E4093"/>
    <w:rsid w:val="005E47FB"/>
    <w:rsid w:val="005E5192"/>
    <w:rsid w:val="005E56EC"/>
    <w:rsid w:val="005E5A66"/>
    <w:rsid w:val="005E6A98"/>
    <w:rsid w:val="005E74B4"/>
    <w:rsid w:val="005E7A95"/>
    <w:rsid w:val="005F0CA7"/>
    <w:rsid w:val="005F1CA6"/>
    <w:rsid w:val="005F1ED5"/>
    <w:rsid w:val="005F230C"/>
    <w:rsid w:val="005F3E49"/>
    <w:rsid w:val="005F4AB6"/>
    <w:rsid w:val="005F4D0B"/>
    <w:rsid w:val="005F5900"/>
    <w:rsid w:val="005F5A20"/>
    <w:rsid w:val="005F5EC8"/>
    <w:rsid w:val="005F65A8"/>
    <w:rsid w:val="005F6E7C"/>
    <w:rsid w:val="005F7167"/>
    <w:rsid w:val="005F71A8"/>
    <w:rsid w:val="0060049A"/>
    <w:rsid w:val="0060194C"/>
    <w:rsid w:val="00603800"/>
    <w:rsid w:val="00603A8D"/>
    <w:rsid w:val="00603BC3"/>
    <w:rsid w:val="00603CDD"/>
    <w:rsid w:val="006045B9"/>
    <w:rsid w:val="0060602C"/>
    <w:rsid w:val="00606A53"/>
    <w:rsid w:val="00606DEA"/>
    <w:rsid w:val="00607FF8"/>
    <w:rsid w:val="00610825"/>
    <w:rsid w:val="006109FA"/>
    <w:rsid w:val="006111C1"/>
    <w:rsid w:val="0061143C"/>
    <w:rsid w:val="00611CE5"/>
    <w:rsid w:val="0061366D"/>
    <w:rsid w:val="006165DE"/>
    <w:rsid w:val="006166D2"/>
    <w:rsid w:val="006166F0"/>
    <w:rsid w:val="00617D35"/>
    <w:rsid w:val="00617DBD"/>
    <w:rsid w:val="00617FD8"/>
    <w:rsid w:val="00621D4F"/>
    <w:rsid w:val="006227E3"/>
    <w:rsid w:val="00622F58"/>
    <w:rsid w:val="006246E0"/>
    <w:rsid w:val="00624B28"/>
    <w:rsid w:val="00625522"/>
    <w:rsid w:val="00625604"/>
    <w:rsid w:val="00626059"/>
    <w:rsid w:val="00626182"/>
    <w:rsid w:val="00627496"/>
    <w:rsid w:val="00627610"/>
    <w:rsid w:val="00627B6E"/>
    <w:rsid w:val="0063066B"/>
    <w:rsid w:val="00630BA5"/>
    <w:rsid w:val="00632B32"/>
    <w:rsid w:val="00632D38"/>
    <w:rsid w:val="00633474"/>
    <w:rsid w:val="00633595"/>
    <w:rsid w:val="00633AE1"/>
    <w:rsid w:val="00634319"/>
    <w:rsid w:val="006345BC"/>
    <w:rsid w:val="0063576A"/>
    <w:rsid w:val="006357D1"/>
    <w:rsid w:val="006365DA"/>
    <w:rsid w:val="00637843"/>
    <w:rsid w:val="00641BE8"/>
    <w:rsid w:val="0064299A"/>
    <w:rsid w:val="0064318B"/>
    <w:rsid w:val="006434C0"/>
    <w:rsid w:val="006435E6"/>
    <w:rsid w:val="00643927"/>
    <w:rsid w:val="006459C3"/>
    <w:rsid w:val="00645DFC"/>
    <w:rsid w:val="00651094"/>
    <w:rsid w:val="006519E3"/>
    <w:rsid w:val="00652E58"/>
    <w:rsid w:val="00654CEE"/>
    <w:rsid w:val="0065557D"/>
    <w:rsid w:val="00655BE1"/>
    <w:rsid w:val="00657CBA"/>
    <w:rsid w:val="00657EF3"/>
    <w:rsid w:val="006605B5"/>
    <w:rsid w:val="00660D0C"/>
    <w:rsid w:val="006623C1"/>
    <w:rsid w:val="00662DE7"/>
    <w:rsid w:val="00663AD0"/>
    <w:rsid w:val="00663D64"/>
    <w:rsid w:val="006649FA"/>
    <w:rsid w:val="00664A55"/>
    <w:rsid w:val="00665EB7"/>
    <w:rsid w:val="0066681E"/>
    <w:rsid w:val="00666D5C"/>
    <w:rsid w:val="00670220"/>
    <w:rsid w:val="0067076D"/>
    <w:rsid w:val="00670BE7"/>
    <w:rsid w:val="00670FB6"/>
    <w:rsid w:val="00671BDD"/>
    <w:rsid w:val="0067221B"/>
    <w:rsid w:val="0067311C"/>
    <w:rsid w:val="0067453E"/>
    <w:rsid w:val="00674653"/>
    <w:rsid w:val="0067467D"/>
    <w:rsid w:val="00675376"/>
    <w:rsid w:val="00680E22"/>
    <w:rsid w:val="00681793"/>
    <w:rsid w:val="00681E9A"/>
    <w:rsid w:val="0068400C"/>
    <w:rsid w:val="00684BF2"/>
    <w:rsid w:val="006859E6"/>
    <w:rsid w:val="00686439"/>
    <w:rsid w:val="00686857"/>
    <w:rsid w:val="00687286"/>
    <w:rsid w:val="00687ECD"/>
    <w:rsid w:val="006901A0"/>
    <w:rsid w:val="0069051F"/>
    <w:rsid w:val="00690F3D"/>
    <w:rsid w:val="006957EF"/>
    <w:rsid w:val="00695CF0"/>
    <w:rsid w:val="006960E5"/>
    <w:rsid w:val="00696270"/>
    <w:rsid w:val="0069670D"/>
    <w:rsid w:val="006967B0"/>
    <w:rsid w:val="00697F0E"/>
    <w:rsid w:val="006A21A1"/>
    <w:rsid w:val="006A2F2C"/>
    <w:rsid w:val="006A3BD4"/>
    <w:rsid w:val="006A4AA4"/>
    <w:rsid w:val="006A5575"/>
    <w:rsid w:val="006A5A0B"/>
    <w:rsid w:val="006A750C"/>
    <w:rsid w:val="006A7A9E"/>
    <w:rsid w:val="006B022B"/>
    <w:rsid w:val="006B1197"/>
    <w:rsid w:val="006B1C54"/>
    <w:rsid w:val="006B2B09"/>
    <w:rsid w:val="006B38E1"/>
    <w:rsid w:val="006B4009"/>
    <w:rsid w:val="006B4C40"/>
    <w:rsid w:val="006B4EE8"/>
    <w:rsid w:val="006B4F92"/>
    <w:rsid w:val="006B501D"/>
    <w:rsid w:val="006B512D"/>
    <w:rsid w:val="006B5A63"/>
    <w:rsid w:val="006B5D63"/>
    <w:rsid w:val="006B7906"/>
    <w:rsid w:val="006C1020"/>
    <w:rsid w:val="006C13B6"/>
    <w:rsid w:val="006C14CA"/>
    <w:rsid w:val="006C159B"/>
    <w:rsid w:val="006C16C2"/>
    <w:rsid w:val="006C1B9B"/>
    <w:rsid w:val="006C2C2F"/>
    <w:rsid w:val="006C37B8"/>
    <w:rsid w:val="006C4D7B"/>
    <w:rsid w:val="006C5012"/>
    <w:rsid w:val="006C5A78"/>
    <w:rsid w:val="006C5E41"/>
    <w:rsid w:val="006C68E2"/>
    <w:rsid w:val="006C6AB1"/>
    <w:rsid w:val="006C7134"/>
    <w:rsid w:val="006C7233"/>
    <w:rsid w:val="006C7787"/>
    <w:rsid w:val="006C7E3F"/>
    <w:rsid w:val="006D0D24"/>
    <w:rsid w:val="006D1E80"/>
    <w:rsid w:val="006D1F1B"/>
    <w:rsid w:val="006D3D38"/>
    <w:rsid w:val="006D458B"/>
    <w:rsid w:val="006D53EB"/>
    <w:rsid w:val="006D62D4"/>
    <w:rsid w:val="006D7582"/>
    <w:rsid w:val="006D7658"/>
    <w:rsid w:val="006D7931"/>
    <w:rsid w:val="006E0601"/>
    <w:rsid w:val="006E0E1C"/>
    <w:rsid w:val="006E0E8C"/>
    <w:rsid w:val="006E1799"/>
    <w:rsid w:val="006E224C"/>
    <w:rsid w:val="006E358E"/>
    <w:rsid w:val="006E3B71"/>
    <w:rsid w:val="006E560C"/>
    <w:rsid w:val="006E5A0A"/>
    <w:rsid w:val="006E6BDF"/>
    <w:rsid w:val="006E727C"/>
    <w:rsid w:val="006E72A4"/>
    <w:rsid w:val="006F0563"/>
    <w:rsid w:val="006F0A50"/>
    <w:rsid w:val="006F145F"/>
    <w:rsid w:val="006F22B5"/>
    <w:rsid w:val="006F2472"/>
    <w:rsid w:val="006F2722"/>
    <w:rsid w:val="006F2743"/>
    <w:rsid w:val="006F28EB"/>
    <w:rsid w:val="006F3DE2"/>
    <w:rsid w:val="006F43DC"/>
    <w:rsid w:val="006F5299"/>
    <w:rsid w:val="006F54B7"/>
    <w:rsid w:val="006F5AA6"/>
    <w:rsid w:val="006F6018"/>
    <w:rsid w:val="006F66BB"/>
    <w:rsid w:val="006F6E24"/>
    <w:rsid w:val="006F70C2"/>
    <w:rsid w:val="006F7246"/>
    <w:rsid w:val="006F7A43"/>
    <w:rsid w:val="007004E4"/>
    <w:rsid w:val="00700C0A"/>
    <w:rsid w:val="007014AD"/>
    <w:rsid w:val="00701895"/>
    <w:rsid w:val="00704663"/>
    <w:rsid w:val="00705849"/>
    <w:rsid w:val="00707322"/>
    <w:rsid w:val="007073D3"/>
    <w:rsid w:val="007106A3"/>
    <w:rsid w:val="007113F4"/>
    <w:rsid w:val="00712399"/>
    <w:rsid w:val="00712A47"/>
    <w:rsid w:val="007130CD"/>
    <w:rsid w:val="00713739"/>
    <w:rsid w:val="007138A1"/>
    <w:rsid w:val="00713E4F"/>
    <w:rsid w:val="0071466C"/>
    <w:rsid w:val="007148FB"/>
    <w:rsid w:val="00714E1D"/>
    <w:rsid w:val="0071776B"/>
    <w:rsid w:val="00717F5B"/>
    <w:rsid w:val="007206B6"/>
    <w:rsid w:val="00722291"/>
    <w:rsid w:val="007222B0"/>
    <w:rsid w:val="00722A37"/>
    <w:rsid w:val="00722ADA"/>
    <w:rsid w:val="00722DEC"/>
    <w:rsid w:val="007238E7"/>
    <w:rsid w:val="00723EF9"/>
    <w:rsid w:val="00725112"/>
    <w:rsid w:val="00725657"/>
    <w:rsid w:val="00725A4E"/>
    <w:rsid w:val="0072757F"/>
    <w:rsid w:val="00730657"/>
    <w:rsid w:val="00732624"/>
    <w:rsid w:val="0073283D"/>
    <w:rsid w:val="0073305C"/>
    <w:rsid w:val="00733EA4"/>
    <w:rsid w:val="00734D18"/>
    <w:rsid w:val="00734E20"/>
    <w:rsid w:val="007359BB"/>
    <w:rsid w:val="007367DA"/>
    <w:rsid w:val="00736CDA"/>
    <w:rsid w:val="00742CFE"/>
    <w:rsid w:val="00743097"/>
    <w:rsid w:val="0074366F"/>
    <w:rsid w:val="007437B6"/>
    <w:rsid w:val="007449B5"/>
    <w:rsid w:val="007478B7"/>
    <w:rsid w:val="0074790E"/>
    <w:rsid w:val="00747C91"/>
    <w:rsid w:val="00747FA8"/>
    <w:rsid w:val="0075169F"/>
    <w:rsid w:val="00755339"/>
    <w:rsid w:val="00755611"/>
    <w:rsid w:val="007556AA"/>
    <w:rsid w:val="007601AD"/>
    <w:rsid w:val="00762BC0"/>
    <w:rsid w:val="00765396"/>
    <w:rsid w:val="00766C86"/>
    <w:rsid w:val="0076747B"/>
    <w:rsid w:val="0076769A"/>
    <w:rsid w:val="0076782B"/>
    <w:rsid w:val="00770B1C"/>
    <w:rsid w:val="00772974"/>
    <w:rsid w:val="00773296"/>
    <w:rsid w:val="00773E70"/>
    <w:rsid w:val="007748CC"/>
    <w:rsid w:val="00774B00"/>
    <w:rsid w:val="00774E21"/>
    <w:rsid w:val="00776171"/>
    <w:rsid w:val="0077755C"/>
    <w:rsid w:val="007801E3"/>
    <w:rsid w:val="007802E2"/>
    <w:rsid w:val="007808E4"/>
    <w:rsid w:val="00781534"/>
    <w:rsid w:val="00781B14"/>
    <w:rsid w:val="00781B98"/>
    <w:rsid w:val="00782A67"/>
    <w:rsid w:val="00783094"/>
    <w:rsid w:val="00784652"/>
    <w:rsid w:val="00784855"/>
    <w:rsid w:val="00784C4F"/>
    <w:rsid w:val="00784DF7"/>
    <w:rsid w:val="00785289"/>
    <w:rsid w:val="00785BD0"/>
    <w:rsid w:val="007862C2"/>
    <w:rsid w:val="0078669C"/>
    <w:rsid w:val="0078681C"/>
    <w:rsid w:val="007872C2"/>
    <w:rsid w:val="00790679"/>
    <w:rsid w:val="00790B78"/>
    <w:rsid w:val="007910D9"/>
    <w:rsid w:val="007923B2"/>
    <w:rsid w:val="007925B9"/>
    <w:rsid w:val="00792C86"/>
    <w:rsid w:val="00792E5C"/>
    <w:rsid w:val="00793460"/>
    <w:rsid w:val="0079383D"/>
    <w:rsid w:val="007949F7"/>
    <w:rsid w:val="00794F60"/>
    <w:rsid w:val="00794FD9"/>
    <w:rsid w:val="00797353"/>
    <w:rsid w:val="0079746D"/>
    <w:rsid w:val="00797AB7"/>
    <w:rsid w:val="007A07DC"/>
    <w:rsid w:val="007A0805"/>
    <w:rsid w:val="007A1709"/>
    <w:rsid w:val="007A1816"/>
    <w:rsid w:val="007A1AAC"/>
    <w:rsid w:val="007A3698"/>
    <w:rsid w:val="007A4D5D"/>
    <w:rsid w:val="007A4FE2"/>
    <w:rsid w:val="007A55A5"/>
    <w:rsid w:val="007A60CB"/>
    <w:rsid w:val="007A673A"/>
    <w:rsid w:val="007A676C"/>
    <w:rsid w:val="007A686C"/>
    <w:rsid w:val="007A6D7D"/>
    <w:rsid w:val="007A7EA3"/>
    <w:rsid w:val="007B04BB"/>
    <w:rsid w:val="007B1122"/>
    <w:rsid w:val="007B1ECA"/>
    <w:rsid w:val="007B2158"/>
    <w:rsid w:val="007B2328"/>
    <w:rsid w:val="007B2BB8"/>
    <w:rsid w:val="007B417B"/>
    <w:rsid w:val="007B4E9B"/>
    <w:rsid w:val="007B735D"/>
    <w:rsid w:val="007C00A6"/>
    <w:rsid w:val="007C0A4B"/>
    <w:rsid w:val="007C2010"/>
    <w:rsid w:val="007C24B4"/>
    <w:rsid w:val="007C305E"/>
    <w:rsid w:val="007C3649"/>
    <w:rsid w:val="007C3A4B"/>
    <w:rsid w:val="007C4CC5"/>
    <w:rsid w:val="007C55FD"/>
    <w:rsid w:val="007C620B"/>
    <w:rsid w:val="007C68BB"/>
    <w:rsid w:val="007C7DC4"/>
    <w:rsid w:val="007D20EF"/>
    <w:rsid w:val="007D2733"/>
    <w:rsid w:val="007D35AE"/>
    <w:rsid w:val="007D5276"/>
    <w:rsid w:val="007D57CA"/>
    <w:rsid w:val="007D6081"/>
    <w:rsid w:val="007D78CF"/>
    <w:rsid w:val="007D790B"/>
    <w:rsid w:val="007D7B40"/>
    <w:rsid w:val="007E0619"/>
    <w:rsid w:val="007E0E9D"/>
    <w:rsid w:val="007E1991"/>
    <w:rsid w:val="007E29E4"/>
    <w:rsid w:val="007E39B5"/>
    <w:rsid w:val="007E4F27"/>
    <w:rsid w:val="007E5AE6"/>
    <w:rsid w:val="007E5BA2"/>
    <w:rsid w:val="007E7115"/>
    <w:rsid w:val="007E75CD"/>
    <w:rsid w:val="007F00DA"/>
    <w:rsid w:val="007F042C"/>
    <w:rsid w:val="007F0A15"/>
    <w:rsid w:val="007F0A49"/>
    <w:rsid w:val="007F2BD4"/>
    <w:rsid w:val="007F2FD1"/>
    <w:rsid w:val="007F534F"/>
    <w:rsid w:val="007F55CC"/>
    <w:rsid w:val="007F6F23"/>
    <w:rsid w:val="007F6FE3"/>
    <w:rsid w:val="007F745D"/>
    <w:rsid w:val="007F779F"/>
    <w:rsid w:val="0080319F"/>
    <w:rsid w:val="0080384E"/>
    <w:rsid w:val="00803C63"/>
    <w:rsid w:val="00804B7A"/>
    <w:rsid w:val="00805E9D"/>
    <w:rsid w:val="00806256"/>
    <w:rsid w:val="008070FE"/>
    <w:rsid w:val="0080764B"/>
    <w:rsid w:val="0081133A"/>
    <w:rsid w:val="00811BC8"/>
    <w:rsid w:val="008125B7"/>
    <w:rsid w:val="00812698"/>
    <w:rsid w:val="00813282"/>
    <w:rsid w:val="0081350B"/>
    <w:rsid w:val="00813D0F"/>
    <w:rsid w:val="00814B77"/>
    <w:rsid w:val="00815348"/>
    <w:rsid w:val="00815B2F"/>
    <w:rsid w:val="008160AA"/>
    <w:rsid w:val="00816414"/>
    <w:rsid w:val="00816F05"/>
    <w:rsid w:val="0081707A"/>
    <w:rsid w:val="008177B1"/>
    <w:rsid w:val="0082023B"/>
    <w:rsid w:val="00820A1C"/>
    <w:rsid w:val="00822983"/>
    <w:rsid w:val="00822D5C"/>
    <w:rsid w:val="008235B7"/>
    <w:rsid w:val="0082412A"/>
    <w:rsid w:val="00824405"/>
    <w:rsid w:val="0082527A"/>
    <w:rsid w:val="008253A3"/>
    <w:rsid w:val="008255D9"/>
    <w:rsid w:val="00826415"/>
    <w:rsid w:val="0082662D"/>
    <w:rsid w:val="0082748B"/>
    <w:rsid w:val="0083089A"/>
    <w:rsid w:val="0083149D"/>
    <w:rsid w:val="00831858"/>
    <w:rsid w:val="00832831"/>
    <w:rsid w:val="00833657"/>
    <w:rsid w:val="00836238"/>
    <w:rsid w:val="00837039"/>
    <w:rsid w:val="00840332"/>
    <w:rsid w:val="008405CD"/>
    <w:rsid w:val="00841574"/>
    <w:rsid w:val="00842465"/>
    <w:rsid w:val="0084339C"/>
    <w:rsid w:val="00843538"/>
    <w:rsid w:val="00843D18"/>
    <w:rsid w:val="00844B8B"/>
    <w:rsid w:val="00844E0D"/>
    <w:rsid w:val="008466D2"/>
    <w:rsid w:val="00847087"/>
    <w:rsid w:val="00847966"/>
    <w:rsid w:val="00850E9C"/>
    <w:rsid w:val="008515D6"/>
    <w:rsid w:val="00851881"/>
    <w:rsid w:val="00851DCD"/>
    <w:rsid w:val="00853D1A"/>
    <w:rsid w:val="00853F58"/>
    <w:rsid w:val="0085440C"/>
    <w:rsid w:val="0085473F"/>
    <w:rsid w:val="0085506C"/>
    <w:rsid w:val="00855846"/>
    <w:rsid w:val="00855852"/>
    <w:rsid w:val="00855F2A"/>
    <w:rsid w:val="0085614B"/>
    <w:rsid w:val="00860A2C"/>
    <w:rsid w:val="008637C0"/>
    <w:rsid w:val="00864719"/>
    <w:rsid w:val="0086478E"/>
    <w:rsid w:val="00864B2C"/>
    <w:rsid w:val="00866A2E"/>
    <w:rsid w:val="00866C7F"/>
    <w:rsid w:val="008675FE"/>
    <w:rsid w:val="008678C8"/>
    <w:rsid w:val="008701B7"/>
    <w:rsid w:val="00870EE1"/>
    <w:rsid w:val="00871198"/>
    <w:rsid w:val="008713D0"/>
    <w:rsid w:val="008714D0"/>
    <w:rsid w:val="008744CA"/>
    <w:rsid w:val="00874D26"/>
    <w:rsid w:val="0087592A"/>
    <w:rsid w:val="00875A34"/>
    <w:rsid w:val="00875D3F"/>
    <w:rsid w:val="00876C42"/>
    <w:rsid w:val="008779F6"/>
    <w:rsid w:val="008808F5"/>
    <w:rsid w:val="00881008"/>
    <w:rsid w:val="00881406"/>
    <w:rsid w:val="008832FB"/>
    <w:rsid w:val="00883B9F"/>
    <w:rsid w:val="00884CDD"/>
    <w:rsid w:val="00885CB7"/>
    <w:rsid w:val="00885D30"/>
    <w:rsid w:val="00885E30"/>
    <w:rsid w:val="008863B0"/>
    <w:rsid w:val="0088719E"/>
    <w:rsid w:val="00887A00"/>
    <w:rsid w:val="0089111C"/>
    <w:rsid w:val="00891314"/>
    <w:rsid w:val="00892595"/>
    <w:rsid w:val="0089342B"/>
    <w:rsid w:val="00893CE6"/>
    <w:rsid w:val="0089679F"/>
    <w:rsid w:val="00897B46"/>
    <w:rsid w:val="008A08F2"/>
    <w:rsid w:val="008A1F19"/>
    <w:rsid w:val="008A2588"/>
    <w:rsid w:val="008A2C82"/>
    <w:rsid w:val="008A2FC9"/>
    <w:rsid w:val="008A36D0"/>
    <w:rsid w:val="008A4CCD"/>
    <w:rsid w:val="008A4DE2"/>
    <w:rsid w:val="008A5B6F"/>
    <w:rsid w:val="008A6165"/>
    <w:rsid w:val="008A622D"/>
    <w:rsid w:val="008A753A"/>
    <w:rsid w:val="008A7C25"/>
    <w:rsid w:val="008A7D12"/>
    <w:rsid w:val="008B034C"/>
    <w:rsid w:val="008B0700"/>
    <w:rsid w:val="008B1A07"/>
    <w:rsid w:val="008B1B6F"/>
    <w:rsid w:val="008B2FEB"/>
    <w:rsid w:val="008B450E"/>
    <w:rsid w:val="008B7C4A"/>
    <w:rsid w:val="008C02C7"/>
    <w:rsid w:val="008C08A4"/>
    <w:rsid w:val="008C116B"/>
    <w:rsid w:val="008C20DB"/>
    <w:rsid w:val="008C25DD"/>
    <w:rsid w:val="008C31BE"/>
    <w:rsid w:val="008C3A84"/>
    <w:rsid w:val="008C454A"/>
    <w:rsid w:val="008C4D2B"/>
    <w:rsid w:val="008C5A04"/>
    <w:rsid w:val="008C5B03"/>
    <w:rsid w:val="008C651B"/>
    <w:rsid w:val="008C65B2"/>
    <w:rsid w:val="008C67DC"/>
    <w:rsid w:val="008C7AE9"/>
    <w:rsid w:val="008C7E25"/>
    <w:rsid w:val="008D058E"/>
    <w:rsid w:val="008D1C29"/>
    <w:rsid w:val="008D24A5"/>
    <w:rsid w:val="008D2E88"/>
    <w:rsid w:val="008D2F72"/>
    <w:rsid w:val="008D3964"/>
    <w:rsid w:val="008D455F"/>
    <w:rsid w:val="008D5448"/>
    <w:rsid w:val="008D5F29"/>
    <w:rsid w:val="008D6099"/>
    <w:rsid w:val="008D6469"/>
    <w:rsid w:val="008D6ECD"/>
    <w:rsid w:val="008D73EF"/>
    <w:rsid w:val="008D785E"/>
    <w:rsid w:val="008E0160"/>
    <w:rsid w:val="008E1E71"/>
    <w:rsid w:val="008E2F4D"/>
    <w:rsid w:val="008E379F"/>
    <w:rsid w:val="008E3BEF"/>
    <w:rsid w:val="008E3D95"/>
    <w:rsid w:val="008E3E23"/>
    <w:rsid w:val="008E4336"/>
    <w:rsid w:val="008E45CB"/>
    <w:rsid w:val="008E75E8"/>
    <w:rsid w:val="008E7D9E"/>
    <w:rsid w:val="008F06F7"/>
    <w:rsid w:val="008F0A2F"/>
    <w:rsid w:val="008F297B"/>
    <w:rsid w:val="008F4910"/>
    <w:rsid w:val="008F4F7A"/>
    <w:rsid w:val="008F51B1"/>
    <w:rsid w:val="008F5AC5"/>
    <w:rsid w:val="008F6E9F"/>
    <w:rsid w:val="00900090"/>
    <w:rsid w:val="00901504"/>
    <w:rsid w:val="009017C1"/>
    <w:rsid w:val="00901930"/>
    <w:rsid w:val="00905074"/>
    <w:rsid w:val="00906407"/>
    <w:rsid w:val="00911558"/>
    <w:rsid w:val="00911E10"/>
    <w:rsid w:val="00911E73"/>
    <w:rsid w:val="0091297B"/>
    <w:rsid w:val="009134C6"/>
    <w:rsid w:val="00913632"/>
    <w:rsid w:val="0091387E"/>
    <w:rsid w:val="00913EB1"/>
    <w:rsid w:val="00913EE3"/>
    <w:rsid w:val="009164F8"/>
    <w:rsid w:val="00916657"/>
    <w:rsid w:val="00916C47"/>
    <w:rsid w:val="009172C0"/>
    <w:rsid w:val="00917702"/>
    <w:rsid w:val="00917C8C"/>
    <w:rsid w:val="00917E38"/>
    <w:rsid w:val="009222C6"/>
    <w:rsid w:val="00922BFD"/>
    <w:rsid w:val="00922D69"/>
    <w:rsid w:val="00924084"/>
    <w:rsid w:val="009244B5"/>
    <w:rsid w:val="0092513D"/>
    <w:rsid w:val="00925162"/>
    <w:rsid w:val="009258CA"/>
    <w:rsid w:val="00926EA9"/>
    <w:rsid w:val="00927ACF"/>
    <w:rsid w:val="009321A2"/>
    <w:rsid w:val="00932702"/>
    <w:rsid w:val="009329FE"/>
    <w:rsid w:val="00932A61"/>
    <w:rsid w:val="00933256"/>
    <w:rsid w:val="009332BC"/>
    <w:rsid w:val="009336D1"/>
    <w:rsid w:val="00934CE8"/>
    <w:rsid w:val="009353A8"/>
    <w:rsid w:val="009373F2"/>
    <w:rsid w:val="0093758E"/>
    <w:rsid w:val="00937D45"/>
    <w:rsid w:val="009415BF"/>
    <w:rsid w:val="0094251E"/>
    <w:rsid w:val="00943866"/>
    <w:rsid w:val="00943F70"/>
    <w:rsid w:val="00946ACF"/>
    <w:rsid w:val="00946C99"/>
    <w:rsid w:val="00951123"/>
    <w:rsid w:val="00951635"/>
    <w:rsid w:val="00953346"/>
    <w:rsid w:val="0095370B"/>
    <w:rsid w:val="009549B7"/>
    <w:rsid w:val="00954A3B"/>
    <w:rsid w:val="00954FA5"/>
    <w:rsid w:val="0095523B"/>
    <w:rsid w:val="00956093"/>
    <w:rsid w:val="00956749"/>
    <w:rsid w:val="0095704D"/>
    <w:rsid w:val="00957FBA"/>
    <w:rsid w:val="00960C61"/>
    <w:rsid w:val="00962031"/>
    <w:rsid w:val="00964971"/>
    <w:rsid w:val="00964A46"/>
    <w:rsid w:val="00964BDF"/>
    <w:rsid w:val="009666B4"/>
    <w:rsid w:val="00967B61"/>
    <w:rsid w:val="00970119"/>
    <w:rsid w:val="009704E1"/>
    <w:rsid w:val="00970C12"/>
    <w:rsid w:val="00970EA2"/>
    <w:rsid w:val="00970FC2"/>
    <w:rsid w:val="009710C2"/>
    <w:rsid w:val="00972047"/>
    <w:rsid w:val="0097212D"/>
    <w:rsid w:val="009733B1"/>
    <w:rsid w:val="009745CD"/>
    <w:rsid w:val="009750B5"/>
    <w:rsid w:val="009752B8"/>
    <w:rsid w:val="00975C99"/>
    <w:rsid w:val="009773D3"/>
    <w:rsid w:val="009805BA"/>
    <w:rsid w:val="00980C6E"/>
    <w:rsid w:val="00981193"/>
    <w:rsid w:val="0098172F"/>
    <w:rsid w:val="00981F62"/>
    <w:rsid w:val="009827BA"/>
    <w:rsid w:val="00983BFF"/>
    <w:rsid w:val="009846F4"/>
    <w:rsid w:val="009860BD"/>
    <w:rsid w:val="009875C0"/>
    <w:rsid w:val="0098781C"/>
    <w:rsid w:val="0099064A"/>
    <w:rsid w:val="0099072B"/>
    <w:rsid w:val="00991127"/>
    <w:rsid w:val="00991D72"/>
    <w:rsid w:val="00994E27"/>
    <w:rsid w:val="0099574B"/>
    <w:rsid w:val="009959DE"/>
    <w:rsid w:val="00995B2B"/>
    <w:rsid w:val="009966FE"/>
    <w:rsid w:val="00996B4A"/>
    <w:rsid w:val="00996CF5"/>
    <w:rsid w:val="00996D1E"/>
    <w:rsid w:val="00996D20"/>
    <w:rsid w:val="0099765B"/>
    <w:rsid w:val="009A0314"/>
    <w:rsid w:val="009A063E"/>
    <w:rsid w:val="009A12A5"/>
    <w:rsid w:val="009A1BE0"/>
    <w:rsid w:val="009A316E"/>
    <w:rsid w:val="009A5D22"/>
    <w:rsid w:val="009A6617"/>
    <w:rsid w:val="009A7C4D"/>
    <w:rsid w:val="009B03CD"/>
    <w:rsid w:val="009B1587"/>
    <w:rsid w:val="009B215A"/>
    <w:rsid w:val="009B4DCD"/>
    <w:rsid w:val="009B4FC1"/>
    <w:rsid w:val="009B5C5C"/>
    <w:rsid w:val="009B6462"/>
    <w:rsid w:val="009B6758"/>
    <w:rsid w:val="009B6A22"/>
    <w:rsid w:val="009B76E1"/>
    <w:rsid w:val="009B786D"/>
    <w:rsid w:val="009B792A"/>
    <w:rsid w:val="009B7F7C"/>
    <w:rsid w:val="009C010F"/>
    <w:rsid w:val="009C02C8"/>
    <w:rsid w:val="009C0594"/>
    <w:rsid w:val="009C1C08"/>
    <w:rsid w:val="009C2299"/>
    <w:rsid w:val="009C247B"/>
    <w:rsid w:val="009C29E3"/>
    <w:rsid w:val="009C48A3"/>
    <w:rsid w:val="009C549F"/>
    <w:rsid w:val="009C5DFE"/>
    <w:rsid w:val="009C7E81"/>
    <w:rsid w:val="009D0415"/>
    <w:rsid w:val="009D079C"/>
    <w:rsid w:val="009D242E"/>
    <w:rsid w:val="009D2F35"/>
    <w:rsid w:val="009D349B"/>
    <w:rsid w:val="009D3C6D"/>
    <w:rsid w:val="009D3FE6"/>
    <w:rsid w:val="009D45B7"/>
    <w:rsid w:val="009E0690"/>
    <w:rsid w:val="009E086A"/>
    <w:rsid w:val="009E2B13"/>
    <w:rsid w:val="009E3C1D"/>
    <w:rsid w:val="009E3FED"/>
    <w:rsid w:val="009E40AA"/>
    <w:rsid w:val="009E474A"/>
    <w:rsid w:val="009E4AA2"/>
    <w:rsid w:val="009E5020"/>
    <w:rsid w:val="009E5903"/>
    <w:rsid w:val="009E5956"/>
    <w:rsid w:val="009E7158"/>
    <w:rsid w:val="009F39E8"/>
    <w:rsid w:val="009F3D44"/>
    <w:rsid w:val="009F48FC"/>
    <w:rsid w:val="009F54A3"/>
    <w:rsid w:val="009F55DA"/>
    <w:rsid w:val="009F61D3"/>
    <w:rsid w:val="009F659F"/>
    <w:rsid w:val="009F6FB6"/>
    <w:rsid w:val="00A0032F"/>
    <w:rsid w:val="00A00C0D"/>
    <w:rsid w:val="00A026C7"/>
    <w:rsid w:val="00A02B7D"/>
    <w:rsid w:val="00A02D38"/>
    <w:rsid w:val="00A02F94"/>
    <w:rsid w:val="00A05228"/>
    <w:rsid w:val="00A05335"/>
    <w:rsid w:val="00A05B5A"/>
    <w:rsid w:val="00A07B39"/>
    <w:rsid w:val="00A107A1"/>
    <w:rsid w:val="00A10D83"/>
    <w:rsid w:val="00A1137F"/>
    <w:rsid w:val="00A128B8"/>
    <w:rsid w:val="00A13705"/>
    <w:rsid w:val="00A15738"/>
    <w:rsid w:val="00A15F3E"/>
    <w:rsid w:val="00A179EB"/>
    <w:rsid w:val="00A17F34"/>
    <w:rsid w:val="00A20AB6"/>
    <w:rsid w:val="00A20F47"/>
    <w:rsid w:val="00A23D3C"/>
    <w:rsid w:val="00A2658E"/>
    <w:rsid w:val="00A30B11"/>
    <w:rsid w:val="00A31BCE"/>
    <w:rsid w:val="00A323CE"/>
    <w:rsid w:val="00A340B8"/>
    <w:rsid w:val="00A342E1"/>
    <w:rsid w:val="00A35CE2"/>
    <w:rsid w:val="00A36389"/>
    <w:rsid w:val="00A364D6"/>
    <w:rsid w:val="00A377EF"/>
    <w:rsid w:val="00A4017C"/>
    <w:rsid w:val="00A40A7A"/>
    <w:rsid w:val="00A41EE0"/>
    <w:rsid w:val="00A42381"/>
    <w:rsid w:val="00A424B2"/>
    <w:rsid w:val="00A44315"/>
    <w:rsid w:val="00A44610"/>
    <w:rsid w:val="00A4509D"/>
    <w:rsid w:val="00A457B5"/>
    <w:rsid w:val="00A46B19"/>
    <w:rsid w:val="00A46B2E"/>
    <w:rsid w:val="00A500BE"/>
    <w:rsid w:val="00A508B0"/>
    <w:rsid w:val="00A512A2"/>
    <w:rsid w:val="00A5333B"/>
    <w:rsid w:val="00A5460D"/>
    <w:rsid w:val="00A546F8"/>
    <w:rsid w:val="00A55402"/>
    <w:rsid w:val="00A56DEC"/>
    <w:rsid w:val="00A57C22"/>
    <w:rsid w:val="00A603C1"/>
    <w:rsid w:val="00A6077A"/>
    <w:rsid w:val="00A6119E"/>
    <w:rsid w:val="00A61889"/>
    <w:rsid w:val="00A61BDB"/>
    <w:rsid w:val="00A61EC6"/>
    <w:rsid w:val="00A6394A"/>
    <w:rsid w:val="00A64C44"/>
    <w:rsid w:val="00A64F3B"/>
    <w:rsid w:val="00A65299"/>
    <w:rsid w:val="00A660BE"/>
    <w:rsid w:val="00A66BC8"/>
    <w:rsid w:val="00A67048"/>
    <w:rsid w:val="00A67C4F"/>
    <w:rsid w:val="00A705E2"/>
    <w:rsid w:val="00A70B88"/>
    <w:rsid w:val="00A70DA2"/>
    <w:rsid w:val="00A7144B"/>
    <w:rsid w:val="00A7162E"/>
    <w:rsid w:val="00A71BF4"/>
    <w:rsid w:val="00A7266A"/>
    <w:rsid w:val="00A72C2B"/>
    <w:rsid w:val="00A73413"/>
    <w:rsid w:val="00A73ABF"/>
    <w:rsid w:val="00A74EEE"/>
    <w:rsid w:val="00A75A33"/>
    <w:rsid w:val="00A75DF5"/>
    <w:rsid w:val="00A76252"/>
    <w:rsid w:val="00A7685B"/>
    <w:rsid w:val="00A76BD5"/>
    <w:rsid w:val="00A76F6F"/>
    <w:rsid w:val="00A776BE"/>
    <w:rsid w:val="00A80A5C"/>
    <w:rsid w:val="00A82577"/>
    <w:rsid w:val="00A83608"/>
    <w:rsid w:val="00A83A13"/>
    <w:rsid w:val="00A84739"/>
    <w:rsid w:val="00A84E80"/>
    <w:rsid w:val="00A85C91"/>
    <w:rsid w:val="00A866E6"/>
    <w:rsid w:val="00A86BD4"/>
    <w:rsid w:val="00A87558"/>
    <w:rsid w:val="00A902E2"/>
    <w:rsid w:val="00A92ACC"/>
    <w:rsid w:val="00A93B00"/>
    <w:rsid w:val="00A93B9F"/>
    <w:rsid w:val="00A9558D"/>
    <w:rsid w:val="00A97853"/>
    <w:rsid w:val="00AA06F1"/>
    <w:rsid w:val="00AA211F"/>
    <w:rsid w:val="00AA256A"/>
    <w:rsid w:val="00AA4B48"/>
    <w:rsid w:val="00AA54F6"/>
    <w:rsid w:val="00AA613B"/>
    <w:rsid w:val="00AA6484"/>
    <w:rsid w:val="00AA6828"/>
    <w:rsid w:val="00AA71AE"/>
    <w:rsid w:val="00AA749B"/>
    <w:rsid w:val="00AB015A"/>
    <w:rsid w:val="00AB2BCA"/>
    <w:rsid w:val="00AB4F39"/>
    <w:rsid w:val="00AB592E"/>
    <w:rsid w:val="00AB6316"/>
    <w:rsid w:val="00AB65E1"/>
    <w:rsid w:val="00AB68B5"/>
    <w:rsid w:val="00AB6E71"/>
    <w:rsid w:val="00AB6F2B"/>
    <w:rsid w:val="00AC11E2"/>
    <w:rsid w:val="00AC2586"/>
    <w:rsid w:val="00AC2DCD"/>
    <w:rsid w:val="00AC35B0"/>
    <w:rsid w:val="00AC3639"/>
    <w:rsid w:val="00AC3F4E"/>
    <w:rsid w:val="00AC46FA"/>
    <w:rsid w:val="00AC4A73"/>
    <w:rsid w:val="00AD16B3"/>
    <w:rsid w:val="00AD23D1"/>
    <w:rsid w:val="00AD3173"/>
    <w:rsid w:val="00AD3210"/>
    <w:rsid w:val="00AD3FF4"/>
    <w:rsid w:val="00AD4797"/>
    <w:rsid w:val="00AD48DA"/>
    <w:rsid w:val="00AD4A99"/>
    <w:rsid w:val="00AD4B55"/>
    <w:rsid w:val="00AD615A"/>
    <w:rsid w:val="00AD7386"/>
    <w:rsid w:val="00AE2037"/>
    <w:rsid w:val="00AE225B"/>
    <w:rsid w:val="00AE3FF6"/>
    <w:rsid w:val="00AE545C"/>
    <w:rsid w:val="00AE591A"/>
    <w:rsid w:val="00AE67DB"/>
    <w:rsid w:val="00AE7866"/>
    <w:rsid w:val="00AF0E46"/>
    <w:rsid w:val="00AF1638"/>
    <w:rsid w:val="00AF340E"/>
    <w:rsid w:val="00AF4A2F"/>
    <w:rsid w:val="00AF6C18"/>
    <w:rsid w:val="00AF7806"/>
    <w:rsid w:val="00B00123"/>
    <w:rsid w:val="00B010A6"/>
    <w:rsid w:val="00B01A7A"/>
    <w:rsid w:val="00B02D35"/>
    <w:rsid w:val="00B02F95"/>
    <w:rsid w:val="00B02FFB"/>
    <w:rsid w:val="00B03AE3"/>
    <w:rsid w:val="00B03C0B"/>
    <w:rsid w:val="00B04CCF"/>
    <w:rsid w:val="00B069C6"/>
    <w:rsid w:val="00B07F49"/>
    <w:rsid w:val="00B112F6"/>
    <w:rsid w:val="00B13565"/>
    <w:rsid w:val="00B14123"/>
    <w:rsid w:val="00B14AD6"/>
    <w:rsid w:val="00B15D03"/>
    <w:rsid w:val="00B16069"/>
    <w:rsid w:val="00B16A36"/>
    <w:rsid w:val="00B16A51"/>
    <w:rsid w:val="00B21D7D"/>
    <w:rsid w:val="00B22AC5"/>
    <w:rsid w:val="00B239EF"/>
    <w:rsid w:val="00B23F92"/>
    <w:rsid w:val="00B25C5F"/>
    <w:rsid w:val="00B26D9A"/>
    <w:rsid w:val="00B270E1"/>
    <w:rsid w:val="00B27712"/>
    <w:rsid w:val="00B27CBE"/>
    <w:rsid w:val="00B27F9A"/>
    <w:rsid w:val="00B30205"/>
    <w:rsid w:val="00B30B2E"/>
    <w:rsid w:val="00B30B51"/>
    <w:rsid w:val="00B30BF0"/>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1E3C"/>
    <w:rsid w:val="00B420FA"/>
    <w:rsid w:val="00B4349A"/>
    <w:rsid w:val="00B43B2B"/>
    <w:rsid w:val="00B43D41"/>
    <w:rsid w:val="00B44091"/>
    <w:rsid w:val="00B4582F"/>
    <w:rsid w:val="00B45A6A"/>
    <w:rsid w:val="00B45BA1"/>
    <w:rsid w:val="00B4623D"/>
    <w:rsid w:val="00B46D70"/>
    <w:rsid w:val="00B471E0"/>
    <w:rsid w:val="00B47593"/>
    <w:rsid w:val="00B4763C"/>
    <w:rsid w:val="00B47BEF"/>
    <w:rsid w:val="00B47C05"/>
    <w:rsid w:val="00B5018D"/>
    <w:rsid w:val="00B504F0"/>
    <w:rsid w:val="00B53781"/>
    <w:rsid w:val="00B54164"/>
    <w:rsid w:val="00B55ADA"/>
    <w:rsid w:val="00B56CA3"/>
    <w:rsid w:val="00B56DEE"/>
    <w:rsid w:val="00B60E09"/>
    <w:rsid w:val="00B620C9"/>
    <w:rsid w:val="00B627EA"/>
    <w:rsid w:val="00B65415"/>
    <w:rsid w:val="00B65EF6"/>
    <w:rsid w:val="00B66100"/>
    <w:rsid w:val="00B66145"/>
    <w:rsid w:val="00B66849"/>
    <w:rsid w:val="00B66CFF"/>
    <w:rsid w:val="00B677B3"/>
    <w:rsid w:val="00B72084"/>
    <w:rsid w:val="00B7277C"/>
    <w:rsid w:val="00B72848"/>
    <w:rsid w:val="00B7525E"/>
    <w:rsid w:val="00B8158F"/>
    <w:rsid w:val="00B821B2"/>
    <w:rsid w:val="00B8346D"/>
    <w:rsid w:val="00B83D69"/>
    <w:rsid w:val="00B842FB"/>
    <w:rsid w:val="00B84A44"/>
    <w:rsid w:val="00B84C21"/>
    <w:rsid w:val="00B85271"/>
    <w:rsid w:val="00B855AC"/>
    <w:rsid w:val="00B8560F"/>
    <w:rsid w:val="00B87238"/>
    <w:rsid w:val="00B875CA"/>
    <w:rsid w:val="00B907C5"/>
    <w:rsid w:val="00B90E53"/>
    <w:rsid w:val="00B912D2"/>
    <w:rsid w:val="00B9151C"/>
    <w:rsid w:val="00B9219A"/>
    <w:rsid w:val="00B92C83"/>
    <w:rsid w:val="00B94081"/>
    <w:rsid w:val="00B9459C"/>
    <w:rsid w:val="00B95858"/>
    <w:rsid w:val="00B9781E"/>
    <w:rsid w:val="00B97D92"/>
    <w:rsid w:val="00BA0BE6"/>
    <w:rsid w:val="00BA0F63"/>
    <w:rsid w:val="00BA1887"/>
    <w:rsid w:val="00BA1AD6"/>
    <w:rsid w:val="00BA1BC1"/>
    <w:rsid w:val="00BA2376"/>
    <w:rsid w:val="00BA25E3"/>
    <w:rsid w:val="00BA2F61"/>
    <w:rsid w:val="00BA40C4"/>
    <w:rsid w:val="00BA456D"/>
    <w:rsid w:val="00BA4A58"/>
    <w:rsid w:val="00BA573F"/>
    <w:rsid w:val="00BA5D83"/>
    <w:rsid w:val="00BA6E23"/>
    <w:rsid w:val="00BB0696"/>
    <w:rsid w:val="00BB0A15"/>
    <w:rsid w:val="00BB0ECA"/>
    <w:rsid w:val="00BB202E"/>
    <w:rsid w:val="00BB274A"/>
    <w:rsid w:val="00BB339E"/>
    <w:rsid w:val="00BB4D1F"/>
    <w:rsid w:val="00BB5408"/>
    <w:rsid w:val="00BB558D"/>
    <w:rsid w:val="00BB61E2"/>
    <w:rsid w:val="00BB6C47"/>
    <w:rsid w:val="00BB754F"/>
    <w:rsid w:val="00BC013D"/>
    <w:rsid w:val="00BC0756"/>
    <w:rsid w:val="00BC0DF5"/>
    <w:rsid w:val="00BC1217"/>
    <w:rsid w:val="00BC2511"/>
    <w:rsid w:val="00BC28CA"/>
    <w:rsid w:val="00BC2C9B"/>
    <w:rsid w:val="00BC33E1"/>
    <w:rsid w:val="00BC4FBB"/>
    <w:rsid w:val="00BC6539"/>
    <w:rsid w:val="00BD3BEA"/>
    <w:rsid w:val="00BD43F5"/>
    <w:rsid w:val="00BD5F38"/>
    <w:rsid w:val="00BD6620"/>
    <w:rsid w:val="00BD6C7D"/>
    <w:rsid w:val="00BD6D7C"/>
    <w:rsid w:val="00BD72D5"/>
    <w:rsid w:val="00BD7391"/>
    <w:rsid w:val="00BD7525"/>
    <w:rsid w:val="00BE07E3"/>
    <w:rsid w:val="00BE0D0D"/>
    <w:rsid w:val="00BE1D9D"/>
    <w:rsid w:val="00BE34DA"/>
    <w:rsid w:val="00BE35AA"/>
    <w:rsid w:val="00BE3CAC"/>
    <w:rsid w:val="00BE3CB3"/>
    <w:rsid w:val="00BE4093"/>
    <w:rsid w:val="00BE4B70"/>
    <w:rsid w:val="00BE509F"/>
    <w:rsid w:val="00BE518F"/>
    <w:rsid w:val="00BE5239"/>
    <w:rsid w:val="00BE731C"/>
    <w:rsid w:val="00BE7424"/>
    <w:rsid w:val="00BE7EC1"/>
    <w:rsid w:val="00BF072A"/>
    <w:rsid w:val="00BF1520"/>
    <w:rsid w:val="00BF5938"/>
    <w:rsid w:val="00BF5E14"/>
    <w:rsid w:val="00BF6037"/>
    <w:rsid w:val="00BF6ECA"/>
    <w:rsid w:val="00C01111"/>
    <w:rsid w:val="00C0164F"/>
    <w:rsid w:val="00C0296B"/>
    <w:rsid w:val="00C03590"/>
    <w:rsid w:val="00C03AE2"/>
    <w:rsid w:val="00C03DDC"/>
    <w:rsid w:val="00C04F06"/>
    <w:rsid w:val="00C04F97"/>
    <w:rsid w:val="00C0564C"/>
    <w:rsid w:val="00C06353"/>
    <w:rsid w:val="00C06F16"/>
    <w:rsid w:val="00C07965"/>
    <w:rsid w:val="00C10E65"/>
    <w:rsid w:val="00C11A0C"/>
    <w:rsid w:val="00C1385C"/>
    <w:rsid w:val="00C1416D"/>
    <w:rsid w:val="00C149EF"/>
    <w:rsid w:val="00C159D4"/>
    <w:rsid w:val="00C16836"/>
    <w:rsid w:val="00C171FA"/>
    <w:rsid w:val="00C205BC"/>
    <w:rsid w:val="00C2135A"/>
    <w:rsid w:val="00C213C6"/>
    <w:rsid w:val="00C22008"/>
    <w:rsid w:val="00C2356A"/>
    <w:rsid w:val="00C23A5F"/>
    <w:rsid w:val="00C243CF"/>
    <w:rsid w:val="00C2589E"/>
    <w:rsid w:val="00C25AD3"/>
    <w:rsid w:val="00C25BA9"/>
    <w:rsid w:val="00C2753D"/>
    <w:rsid w:val="00C34286"/>
    <w:rsid w:val="00C34910"/>
    <w:rsid w:val="00C35505"/>
    <w:rsid w:val="00C37556"/>
    <w:rsid w:val="00C4021C"/>
    <w:rsid w:val="00C41E3C"/>
    <w:rsid w:val="00C41FDC"/>
    <w:rsid w:val="00C42479"/>
    <w:rsid w:val="00C42FEA"/>
    <w:rsid w:val="00C43B39"/>
    <w:rsid w:val="00C477AC"/>
    <w:rsid w:val="00C50610"/>
    <w:rsid w:val="00C50966"/>
    <w:rsid w:val="00C50CC4"/>
    <w:rsid w:val="00C52A75"/>
    <w:rsid w:val="00C52ECA"/>
    <w:rsid w:val="00C53314"/>
    <w:rsid w:val="00C54159"/>
    <w:rsid w:val="00C54A56"/>
    <w:rsid w:val="00C54AFD"/>
    <w:rsid w:val="00C55F5B"/>
    <w:rsid w:val="00C56D72"/>
    <w:rsid w:val="00C577BB"/>
    <w:rsid w:val="00C57DF9"/>
    <w:rsid w:val="00C57F23"/>
    <w:rsid w:val="00C628E6"/>
    <w:rsid w:val="00C63378"/>
    <w:rsid w:val="00C64482"/>
    <w:rsid w:val="00C65F97"/>
    <w:rsid w:val="00C67317"/>
    <w:rsid w:val="00C70041"/>
    <w:rsid w:val="00C7041D"/>
    <w:rsid w:val="00C710C4"/>
    <w:rsid w:val="00C7217E"/>
    <w:rsid w:val="00C72370"/>
    <w:rsid w:val="00C72B2F"/>
    <w:rsid w:val="00C75529"/>
    <w:rsid w:val="00C7567C"/>
    <w:rsid w:val="00C75747"/>
    <w:rsid w:val="00C75A44"/>
    <w:rsid w:val="00C76785"/>
    <w:rsid w:val="00C76BD2"/>
    <w:rsid w:val="00C77026"/>
    <w:rsid w:val="00C779E2"/>
    <w:rsid w:val="00C77E87"/>
    <w:rsid w:val="00C818BA"/>
    <w:rsid w:val="00C82B6C"/>
    <w:rsid w:val="00C834AE"/>
    <w:rsid w:val="00C838FF"/>
    <w:rsid w:val="00C83A18"/>
    <w:rsid w:val="00C8454C"/>
    <w:rsid w:val="00C84C9C"/>
    <w:rsid w:val="00C860F9"/>
    <w:rsid w:val="00C86FBD"/>
    <w:rsid w:val="00C877AC"/>
    <w:rsid w:val="00C9168C"/>
    <w:rsid w:val="00C920BE"/>
    <w:rsid w:val="00C92AF5"/>
    <w:rsid w:val="00C94DF3"/>
    <w:rsid w:val="00C94EB3"/>
    <w:rsid w:val="00C95C60"/>
    <w:rsid w:val="00C96789"/>
    <w:rsid w:val="00C969D6"/>
    <w:rsid w:val="00C97594"/>
    <w:rsid w:val="00CA0673"/>
    <w:rsid w:val="00CA09CC"/>
    <w:rsid w:val="00CA1719"/>
    <w:rsid w:val="00CA218F"/>
    <w:rsid w:val="00CA4D2B"/>
    <w:rsid w:val="00CA512C"/>
    <w:rsid w:val="00CA6263"/>
    <w:rsid w:val="00CA6924"/>
    <w:rsid w:val="00CA6AFB"/>
    <w:rsid w:val="00CA7153"/>
    <w:rsid w:val="00CA78EB"/>
    <w:rsid w:val="00CB0AD3"/>
    <w:rsid w:val="00CB0F0B"/>
    <w:rsid w:val="00CB1FB4"/>
    <w:rsid w:val="00CB36FE"/>
    <w:rsid w:val="00CB475D"/>
    <w:rsid w:val="00CB540A"/>
    <w:rsid w:val="00CB7698"/>
    <w:rsid w:val="00CC0017"/>
    <w:rsid w:val="00CC0721"/>
    <w:rsid w:val="00CC0B3D"/>
    <w:rsid w:val="00CC1A1F"/>
    <w:rsid w:val="00CC26C1"/>
    <w:rsid w:val="00CC2737"/>
    <w:rsid w:val="00CC2BEC"/>
    <w:rsid w:val="00CC2ED6"/>
    <w:rsid w:val="00CC386F"/>
    <w:rsid w:val="00CC3990"/>
    <w:rsid w:val="00CC3AE6"/>
    <w:rsid w:val="00CC5958"/>
    <w:rsid w:val="00CC5E8B"/>
    <w:rsid w:val="00CC6277"/>
    <w:rsid w:val="00CC6591"/>
    <w:rsid w:val="00CC769C"/>
    <w:rsid w:val="00CC76A4"/>
    <w:rsid w:val="00CC76F4"/>
    <w:rsid w:val="00CD1FF5"/>
    <w:rsid w:val="00CD3087"/>
    <w:rsid w:val="00CD3167"/>
    <w:rsid w:val="00CD464E"/>
    <w:rsid w:val="00CD4E22"/>
    <w:rsid w:val="00CD672C"/>
    <w:rsid w:val="00CD71C6"/>
    <w:rsid w:val="00CE0293"/>
    <w:rsid w:val="00CE0C5A"/>
    <w:rsid w:val="00CE26C7"/>
    <w:rsid w:val="00CE2E96"/>
    <w:rsid w:val="00CE33B5"/>
    <w:rsid w:val="00CE540E"/>
    <w:rsid w:val="00CE541D"/>
    <w:rsid w:val="00CE5594"/>
    <w:rsid w:val="00CE5812"/>
    <w:rsid w:val="00CE6471"/>
    <w:rsid w:val="00CE6F76"/>
    <w:rsid w:val="00CE77D2"/>
    <w:rsid w:val="00CF0A42"/>
    <w:rsid w:val="00CF0E36"/>
    <w:rsid w:val="00CF2265"/>
    <w:rsid w:val="00CF26C5"/>
    <w:rsid w:val="00CF2E06"/>
    <w:rsid w:val="00CF329A"/>
    <w:rsid w:val="00CF32D8"/>
    <w:rsid w:val="00CF6CA0"/>
    <w:rsid w:val="00CF7170"/>
    <w:rsid w:val="00CF71C9"/>
    <w:rsid w:val="00CF7205"/>
    <w:rsid w:val="00CF79BC"/>
    <w:rsid w:val="00D00093"/>
    <w:rsid w:val="00D005F0"/>
    <w:rsid w:val="00D037F7"/>
    <w:rsid w:val="00D051E6"/>
    <w:rsid w:val="00D0581C"/>
    <w:rsid w:val="00D0759E"/>
    <w:rsid w:val="00D1030D"/>
    <w:rsid w:val="00D1131A"/>
    <w:rsid w:val="00D11B48"/>
    <w:rsid w:val="00D11FEF"/>
    <w:rsid w:val="00D139C7"/>
    <w:rsid w:val="00D13F4E"/>
    <w:rsid w:val="00D14140"/>
    <w:rsid w:val="00D17D98"/>
    <w:rsid w:val="00D20238"/>
    <w:rsid w:val="00D2201F"/>
    <w:rsid w:val="00D22155"/>
    <w:rsid w:val="00D225DA"/>
    <w:rsid w:val="00D22D56"/>
    <w:rsid w:val="00D22FFF"/>
    <w:rsid w:val="00D231A6"/>
    <w:rsid w:val="00D2600E"/>
    <w:rsid w:val="00D26E87"/>
    <w:rsid w:val="00D304D9"/>
    <w:rsid w:val="00D314EE"/>
    <w:rsid w:val="00D31532"/>
    <w:rsid w:val="00D31D8A"/>
    <w:rsid w:val="00D31E1E"/>
    <w:rsid w:val="00D32412"/>
    <w:rsid w:val="00D340C9"/>
    <w:rsid w:val="00D3468C"/>
    <w:rsid w:val="00D34AA3"/>
    <w:rsid w:val="00D35EC4"/>
    <w:rsid w:val="00D36E63"/>
    <w:rsid w:val="00D3791E"/>
    <w:rsid w:val="00D37E8D"/>
    <w:rsid w:val="00D403D0"/>
    <w:rsid w:val="00D40D48"/>
    <w:rsid w:val="00D415D0"/>
    <w:rsid w:val="00D41FD1"/>
    <w:rsid w:val="00D4244B"/>
    <w:rsid w:val="00D43433"/>
    <w:rsid w:val="00D4390A"/>
    <w:rsid w:val="00D441E0"/>
    <w:rsid w:val="00D44852"/>
    <w:rsid w:val="00D44BDD"/>
    <w:rsid w:val="00D4539B"/>
    <w:rsid w:val="00D45561"/>
    <w:rsid w:val="00D458BB"/>
    <w:rsid w:val="00D47EC6"/>
    <w:rsid w:val="00D52F46"/>
    <w:rsid w:val="00D54649"/>
    <w:rsid w:val="00D547DF"/>
    <w:rsid w:val="00D54F3E"/>
    <w:rsid w:val="00D56628"/>
    <w:rsid w:val="00D56812"/>
    <w:rsid w:val="00D5699E"/>
    <w:rsid w:val="00D57437"/>
    <w:rsid w:val="00D57E07"/>
    <w:rsid w:val="00D60A5E"/>
    <w:rsid w:val="00D60D1F"/>
    <w:rsid w:val="00D60D50"/>
    <w:rsid w:val="00D61218"/>
    <w:rsid w:val="00D61928"/>
    <w:rsid w:val="00D64E0B"/>
    <w:rsid w:val="00D64EBE"/>
    <w:rsid w:val="00D64FF9"/>
    <w:rsid w:val="00D677CF"/>
    <w:rsid w:val="00D678D8"/>
    <w:rsid w:val="00D67E43"/>
    <w:rsid w:val="00D71F36"/>
    <w:rsid w:val="00D7285E"/>
    <w:rsid w:val="00D72B0E"/>
    <w:rsid w:val="00D7333E"/>
    <w:rsid w:val="00D73340"/>
    <w:rsid w:val="00D7358D"/>
    <w:rsid w:val="00D73CA6"/>
    <w:rsid w:val="00D740EA"/>
    <w:rsid w:val="00D74120"/>
    <w:rsid w:val="00D75686"/>
    <w:rsid w:val="00D763B1"/>
    <w:rsid w:val="00D76DD8"/>
    <w:rsid w:val="00D77E4B"/>
    <w:rsid w:val="00D81A6C"/>
    <w:rsid w:val="00D821EC"/>
    <w:rsid w:val="00D82846"/>
    <w:rsid w:val="00D82CEE"/>
    <w:rsid w:val="00D833F6"/>
    <w:rsid w:val="00D846DF"/>
    <w:rsid w:val="00D84F0C"/>
    <w:rsid w:val="00D85A1C"/>
    <w:rsid w:val="00D86549"/>
    <w:rsid w:val="00D865ED"/>
    <w:rsid w:val="00D87749"/>
    <w:rsid w:val="00D87880"/>
    <w:rsid w:val="00D905AF"/>
    <w:rsid w:val="00D92042"/>
    <w:rsid w:val="00D93858"/>
    <w:rsid w:val="00D939A0"/>
    <w:rsid w:val="00D93EA0"/>
    <w:rsid w:val="00D94033"/>
    <w:rsid w:val="00D945D9"/>
    <w:rsid w:val="00D95808"/>
    <w:rsid w:val="00D968B4"/>
    <w:rsid w:val="00D968F8"/>
    <w:rsid w:val="00D97599"/>
    <w:rsid w:val="00D97AA1"/>
    <w:rsid w:val="00DA02CE"/>
    <w:rsid w:val="00DA1E33"/>
    <w:rsid w:val="00DA2195"/>
    <w:rsid w:val="00DA232B"/>
    <w:rsid w:val="00DA2BAA"/>
    <w:rsid w:val="00DA2C0E"/>
    <w:rsid w:val="00DA2EFA"/>
    <w:rsid w:val="00DA420B"/>
    <w:rsid w:val="00DA49A5"/>
    <w:rsid w:val="00DA4DAD"/>
    <w:rsid w:val="00DA5C45"/>
    <w:rsid w:val="00DA6974"/>
    <w:rsid w:val="00DA7051"/>
    <w:rsid w:val="00DA7AED"/>
    <w:rsid w:val="00DB00A7"/>
    <w:rsid w:val="00DB095D"/>
    <w:rsid w:val="00DB18E9"/>
    <w:rsid w:val="00DB1BA5"/>
    <w:rsid w:val="00DB2752"/>
    <w:rsid w:val="00DB2825"/>
    <w:rsid w:val="00DB4D13"/>
    <w:rsid w:val="00DB6243"/>
    <w:rsid w:val="00DC1518"/>
    <w:rsid w:val="00DC1C74"/>
    <w:rsid w:val="00DC29EB"/>
    <w:rsid w:val="00DC49DE"/>
    <w:rsid w:val="00DC532B"/>
    <w:rsid w:val="00DC6158"/>
    <w:rsid w:val="00DC799D"/>
    <w:rsid w:val="00DD2082"/>
    <w:rsid w:val="00DD20F8"/>
    <w:rsid w:val="00DD2A5D"/>
    <w:rsid w:val="00DD2FAB"/>
    <w:rsid w:val="00DD33D9"/>
    <w:rsid w:val="00DD45A3"/>
    <w:rsid w:val="00DD5D79"/>
    <w:rsid w:val="00DD64D0"/>
    <w:rsid w:val="00DD6AE6"/>
    <w:rsid w:val="00DD6E5C"/>
    <w:rsid w:val="00DD765B"/>
    <w:rsid w:val="00DE0610"/>
    <w:rsid w:val="00DE0D9E"/>
    <w:rsid w:val="00DE1D78"/>
    <w:rsid w:val="00DE3E1A"/>
    <w:rsid w:val="00DE3F49"/>
    <w:rsid w:val="00DE45BB"/>
    <w:rsid w:val="00DE48A5"/>
    <w:rsid w:val="00DE58CD"/>
    <w:rsid w:val="00DE5E50"/>
    <w:rsid w:val="00DE7F53"/>
    <w:rsid w:val="00DF004A"/>
    <w:rsid w:val="00DF0A1C"/>
    <w:rsid w:val="00DF0E90"/>
    <w:rsid w:val="00DF1CCC"/>
    <w:rsid w:val="00DF25E8"/>
    <w:rsid w:val="00DF29BD"/>
    <w:rsid w:val="00DF2BFA"/>
    <w:rsid w:val="00DF424C"/>
    <w:rsid w:val="00DF661C"/>
    <w:rsid w:val="00DF701E"/>
    <w:rsid w:val="00DF722F"/>
    <w:rsid w:val="00DF7692"/>
    <w:rsid w:val="00DF7F0B"/>
    <w:rsid w:val="00E00590"/>
    <w:rsid w:val="00E00601"/>
    <w:rsid w:val="00E00E63"/>
    <w:rsid w:val="00E0163E"/>
    <w:rsid w:val="00E02216"/>
    <w:rsid w:val="00E026A6"/>
    <w:rsid w:val="00E02A4F"/>
    <w:rsid w:val="00E03A9B"/>
    <w:rsid w:val="00E0460C"/>
    <w:rsid w:val="00E0482B"/>
    <w:rsid w:val="00E05E72"/>
    <w:rsid w:val="00E06F10"/>
    <w:rsid w:val="00E076AE"/>
    <w:rsid w:val="00E10002"/>
    <w:rsid w:val="00E10853"/>
    <w:rsid w:val="00E108FD"/>
    <w:rsid w:val="00E11290"/>
    <w:rsid w:val="00E12D3A"/>
    <w:rsid w:val="00E13F65"/>
    <w:rsid w:val="00E1513F"/>
    <w:rsid w:val="00E1646E"/>
    <w:rsid w:val="00E16CD5"/>
    <w:rsid w:val="00E2011F"/>
    <w:rsid w:val="00E225B5"/>
    <w:rsid w:val="00E22FE0"/>
    <w:rsid w:val="00E23BCF"/>
    <w:rsid w:val="00E240B6"/>
    <w:rsid w:val="00E24864"/>
    <w:rsid w:val="00E2519A"/>
    <w:rsid w:val="00E26DD9"/>
    <w:rsid w:val="00E277EF"/>
    <w:rsid w:val="00E27E7E"/>
    <w:rsid w:val="00E30DB0"/>
    <w:rsid w:val="00E30FE2"/>
    <w:rsid w:val="00E3132D"/>
    <w:rsid w:val="00E326FF"/>
    <w:rsid w:val="00E3314A"/>
    <w:rsid w:val="00E3345C"/>
    <w:rsid w:val="00E339C6"/>
    <w:rsid w:val="00E34A35"/>
    <w:rsid w:val="00E35304"/>
    <w:rsid w:val="00E369D3"/>
    <w:rsid w:val="00E36C1A"/>
    <w:rsid w:val="00E37A0D"/>
    <w:rsid w:val="00E40219"/>
    <w:rsid w:val="00E40E0D"/>
    <w:rsid w:val="00E41691"/>
    <w:rsid w:val="00E420A2"/>
    <w:rsid w:val="00E423D1"/>
    <w:rsid w:val="00E42C32"/>
    <w:rsid w:val="00E43967"/>
    <w:rsid w:val="00E4475D"/>
    <w:rsid w:val="00E44EE2"/>
    <w:rsid w:val="00E45024"/>
    <w:rsid w:val="00E457AB"/>
    <w:rsid w:val="00E46011"/>
    <w:rsid w:val="00E46F3E"/>
    <w:rsid w:val="00E47BC8"/>
    <w:rsid w:val="00E50593"/>
    <w:rsid w:val="00E52C44"/>
    <w:rsid w:val="00E54642"/>
    <w:rsid w:val="00E5487E"/>
    <w:rsid w:val="00E566F3"/>
    <w:rsid w:val="00E56EDC"/>
    <w:rsid w:val="00E570E9"/>
    <w:rsid w:val="00E57203"/>
    <w:rsid w:val="00E6023C"/>
    <w:rsid w:val="00E6085E"/>
    <w:rsid w:val="00E60927"/>
    <w:rsid w:val="00E60B3B"/>
    <w:rsid w:val="00E60DB7"/>
    <w:rsid w:val="00E61ED0"/>
    <w:rsid w:val="00E624AB"/>
    <w:rsid w:val="00E63416"/>
    <w:rsid w:val="00E641BD"/>
    <w:rsid w:val="00E66089"/>
    <w:rsid w:val="00E66696"/>
    <w:rsid w:val="00E701F1"/>
    <w:rsid w:val="00E7140A"/>
    <w:rsid w:val="00E71600"/>
    <w:rsid w:val="00E71CB4"/>
    <w:rsid w:val="00E724BC"/>
    <w:rsid w:val="00E728FA"/>
    <w:rsid w:val="00E740E4"/>
    <w:rsid w:val="00E744D7"/>
    <w:rsid w:val="00E74F4D"/>
    <w:rsid w:val="00E76944"/>
    <w:rsid w:val="00E76B21"/>
    <w:rsid w:val="00E773BE"/>
    <w:rsid w:val="00E81274"/>
    <w:rsid w:val="00E813B8"/>
    <w:rsid w:val="00E81808"/>
    <w:rsid w:val="00E81B95"/>
    <w:rsid w:val="00E82E87"/>
    <w:rsid w:val="00E84638"/>
    <w:rsid w:val="00E84CE1"/>
    <w:rsid w:val="00E85497"/>
    <w:rsid w:val="00E856BE"/>
    <w:rsid w:val="00E85C60"/>
    <w:rsid w:val="00E90230"/>
    <w:rsid w:val="00E9119E"/>
    <w:rsid w:val="00E91436"/>
    <w:rsid w:val="00E92183"/>
    <w:rsid w:val="00E93303"/>
    <w:rsid w:val="00E94E17"/>
    <w:rsid w:val="00E95D8F"/>
    <w:rsid w:val="00E975BE"/>
    <w:rsid w:val="00E97B25"/>
    <w:rsid w:val="00E97F5D"/>
    <w:rsid w:val="00EA1A16"/>
    <w:rsid w:val="00EA1DC5"/>
    <w:rsid w:val="00EA2117"/>
    <w:rsid w:val="00EA24A4"/>
    <w:rsid w:val="00EA2ADA"/>
    <w:rsid w:val="00EA3A9B"/>
    <w:rsid w:val="00EA4D4C"/>
    <w:rsid w:val="00EA59AE"/>
    <w:rsid w:val="00EA5CA8"/>
    <w:rsid w:val="00EA639D"/>
    <w:rsid w:val="00EA64F3"/>
    <w:rsid w:val="00EA74FB"/>
    <w:rsid w:val="00EA7E5E"/>
    <w:rsid w:val="00EB15D9"/>
    <w:rsid w:val="00EB191C"/>
    <w:rsid w:val="00EB1983"/>
    <w:rsid w:val="00EB1A95"/>
    <w:rsid w:val="00EB4DDB"/>
    <w:rsid w:val="00EB5113"/>
    <w:rsid w:val="00EB5BF6"/>
    <w:rsid w:val="00EB76AC"/>
    <w:rsid w:val="00EB7A4B"/>
    <w:rsid w:val="00EC1625"/>
    <w:rsid w:val="00EC252E"/>
    <w:rsid w:val="00EC2A9A"/>
    <w:rsid w:val="00EC4513"/>
    <w:rsid w:val="00EC5002"/>
    <w:rsid w:val="00EC7276"/>
    <w:rsid w:val="00ED02D8"/>
    <w:rsid w:val="00ED0683"/>
    <w:rsid w:val="00ED0A97"/>
    <w:rsid w:val="00ED0AFF"/>
    <w:rsid w:val="00ED125A"/>
    <w:rsid w:val="00ED1E72"/>
    <w:rsid w:val="00ED23AD"/>
    <w:rsid w:val="00ED2500"/>
    <w:rsid w:val="00ED2FA1"/>
    <w:rsid w:val="00ED3465"/>
    <w:rsid w:val="00ED3D3D"/>
    <w:rsid w:val="00ED3FF3"/>
    <w:rsid w:val="00ED416D"/>
    <w:rsid w:val="00ED4807"/>
    <w:rsid w:val="00ED4F4A"/>
    <w:rsid w:val="00ED6750"/>
    <w:rsid w:val="00ED6D0D"/>
    <w:rsid w:val="00EE0420"/>
    <w:rsid w:val="00EE19B3"/>
    <w:rsid w:val="00EE1E7E"/>
    <w:rsid w:val="00EE3000"/>
    <w:rsid w:val="00EE302C"/>
    <w:rsid w:val="00EE3701"/>
    <w:rsid w:val="00EE45A0"/>
    <w:rsid w:val="00EE4B72"/>
    <w:rsid w:val="00EE571A"/>
    <w:rsid w:val="00EE6E7D"/>
    <w:rsid w:val="00EF140B"/>
    <w:rsid w:val="00EF2740"/>
    <w:rsid w:val="00EF2C64"/>
    <w:rsid w:val="00EF45A5"/>
    <w:rsid w:val="00EF7CFA"/>
    <w:rsid w:val="00F00692"/>
    <w:rsid w:val="00F01060"/>
    <w:rsid w:val="00F0219D"/>
    <w:rsid w:val="00F026E3"/>
    <w:rsid w:val="00F02CC0"/>
    <w:rsid w:val="00F0540D"/>
    <w:rsid w:val="00F05C09"/>
    <w:rsid w:val="00F0621D"/>
    <w:rsid w:val="00F10108"/>
    <w:rsid w:val="00F108A7"/>
    <w:rsid w:val="00F11ACD"/>
    <w:rsid w:val="00F11CAB"/>
    <w:rsid w:val="00F12405"/>
    <w:rsid w:val="00F12510"/>
    <w:rsid w:val="00F1486D"/>
    <w:rsid w:val="00F174EC"/>
    <w:rsid w:val="00F2282D"/>
    <w:rsid w:val="00F22B29"/>
    <w:rsid w:val="00F23938"/>
    <w:rsid w:val="00F245B6"/>
    <w:rsid w:val="00F25E46"/>
    <w:rsid w:val="00F2616D"/>
    <w:rsid w:val="00F2664F"/>
    <w:rsid w:val="00F274F5"/>
    <w:rsid w:val="00F279F5"/>
    <w:rsid w:val="00F27BBC"/>
    <w:rsid w:val="00F27F34"/>
    <w:rsid w:val="00F3055F"/>
    <w:rsid w:val="00F31602"/>
    <w:rsid w:val="00F31A28"/>
    <w:rsid w:val="00F31AF3"/>
    <w:rsid w:val="00F32612"/>
    <w:rsid w:val="00F354E9"/>
    <w:rsid w:val="00F358DC"/>
    <w:rsid w:val="00F36EE3"/>
    <w:rsid w:val="00F3727E"/>
    <w:rsid w:val="00F4050A"/>
    <w:rsid w:val="00F417CB"/>
    <w:rsid w:val="00F41B75"/>
    <w:rsid w:val="00F42887"/>
    <w:rsid w:val="00F428DE"/>
    <w:rsid w:val="00F42E6A"/>
    <w:rsid w:val="00F434CF"/>
    <w:rsid w:val="00F448E3"/>
    <w:rsid w:val="00F477E1"/>
    <w:rsid w:val="00F47A8C"/>
    <w:rsid w:val="00F47E2F"/>
    <w:rsid w:val="00F50F88"/>
    <w:rsid w:val="00F51472"/>
    <w:rsid w:val="00F51681"/>
    <w:rsid w:val="00F5245C"/>
    <w:rsid w:val="00F536DE"/>
    <w:rsid w:val="00F54C23"/>
    <w:rsid w:val="00F5692E"/>
    <w:rsid w:val="00F56940"/>
    <w:rsid w:val="00F610B0"/>
    <w:rsid w:val="00F6136C"/>
    <w:rsid w:val="00F614CE"/>
    <w:rsid w:val="00F61E72"/>
    <w:rsid w:val="00F6253C"/>
    <w:rsid w:val="00F62DA2"/>
    <w:rsid w:val="00F639A4"/>
    <w:rsid w:val="00F63FF2"/>
    <w:rsid w:val="00F645A1"/>
    <w:rsid w:val="00F649F5"/>
    <w:rsid w:val="00F64E67"/>
    <w:rsid w:val="00F6535C"/>
    <w:rsid w:val="00F65553"/>
    <w:rsid w:val="00F6569C"/>
    <w:rsid w:val="00F65811"/>
    <w:rsid w:val="00F65DC1"/>
    <w:rsid w:val="00F67561"/>
    <w:rsid w:val="00F709BC"/>
    <w:rsid w:val="00F715FA"/>
    <w:rsid w:val="00F71FB3"/>
    <w:rsid w:val="00F722F1"/>
    <w:rsid w:val="00F7251C"/>
    <w:rsid w:val="00F725CC"/>
    <w:rsid w:val="00F72786"/>
    <w:rsid w:val="00F72F05"/>
    <w:rsid w:val="00F746C0"/>
    <w:rsid w:val="00F74A35"/>
    <w:rsid w:val="00F74E96"/>
    <w:rsid w:val="00F7555C"/>
    <w:rsid w:val="00F765AE"/>
    <w:rsid w:val="00F77302"/>
    <w:rsid w:val="00F808A9"/>
    <w:rsid w:val="00F80DB7"/>
    <w:rsid w:val="00F81770"/>
    <w:rsid w:val="00F81E7D"/>
    <w:rsid w:val="00F85272"/>
    <w:rsid w:val="00F8568A"/>
    <w:rsid w:val="00F863CA"/>
    <w:rsid w:val="00F864AB"/>
    <w:rsid w:val="00F86631"/>
    <w:rsid w:val="00F86AF6"/>
    <w:rsid w:val="00F86F51"/>
    <w:rsid w:val="00F87494"/>
    <w:rsid w:val="00F87506"/>
    <w:rsid w:val="00F90E9A"/>
    <w:rsid w:val="00F92146"/>
    <w:rsid w:val="00F9252A"/>
    <w:rsid w:val="00F92982"/>
    <w:rsid w:val="00F93839"/>
    <w:rsid w:val="00F93F75"/>
    <w:rsid w:val="00F94295"/>
    <w:rsid w:val="00F9522B"/>
    <w:rsid w:val="00F95B65"/>
    <w:rsid w:val="00F969A5"/>
    <w:rsid w:val="00F969B6"/>
    <w:rsid w:val="00FA0ED7"/>
    <w:rsid w:val="00FA1161"/>
    <w:rsid w:val="00FA16E4"/>
    <w:rsid w:val="00FA229D"/>
    <w:rsid w:val="00FA26E7"/>
    <w:rsid w:val="00FA28A0"/>
    <w:rsid w:val="00FA2B82"/>
    <w:rsid w:val="00FA39C0"/>
    <w:rsid w:val="00FA3B20"/>
    <w:rsid w:val="00FA4748"/>
    <w:rsid w:val="00FA54A5"/>
    <w:rsid w:val="00FA5566"/>
    <w:rsid w:val="00FA5D02"/>
    <w:rsid w:val="00FA72DC"/>
    <w:rsid w:val="00FA758E"/>
    <w:rsid w:val="00FB0580"/>
    <w:rsid w:val="00FB1059"/>
    <w:rsid w:val="00FB14F5"/>
    <w:rsid w:val="00FB16A4"/>
    <w:rsid w:val="00FB3543"/>
    <w:rsid w:val="00FB45E3"/>
    <w:rsid w:val="00FB49F6"/>
    <w:rsid w:val="00FB4FDC"/>
    <w:rsid w:val="00FB6139"/>
    <w:rsid w:val="00FB648C"/>
    <w:rsid w:val="00FB73E6"/>
    <w:rsid w:val="00FB764A"/>
    <w:rsid w:val="00FB7A1B"/>
    <w:rsid w:val="00FB7D4D"/>
    <w:rsid w:val="00FB7D56"/>
    <w:rsid w:val="00FC0894"/>
    <w:rsid w:val="00FC08E6"/>
    <w:rsid w:val="00FC2729"/>
    <w:rsid w:val="00FC2BAB"/>
    <w:rsid w:val="00FC3281"/>
    <w:rsid w:val="00FC3903"/>
    <w:rsid w:val="00FC4482"/>
    <w:rsid w:val="00FC45EA"/>
    <w:rsid w:val="00FC5422"/>
    <w:rsid w:val="00FC54E9"/>
    <w:rsid w:val="00FC5689"/>
    <w:rsid w:val="00FC6921"/>
    <w:rsid w:val="00FC6DD1"/>
    <w:rsid w:val="00FC7086"/>
    <w:rsid w:val="00FC7C56"/>
    <w:rsid w:val="00FC7F80"/>
    <w:rsid w:val="00FD02F5"/>
    <w:rsid w:val="00FD0CA3"/>
    <w:rsid w:val="00FD2A0C"/>
    <w:rsid w:val="00FD2B07"/>
    <w:rsid w:val="00FD350F"/>
    <w:rsid w:val="00FD3D5A"/>
    <w:rsid w:val="00FD44F4"/>
    <w:rsid w:val="00FD51C3"/>
    <w:rsid w:val="00FD795F"/>
    <w:rsid w:val="00FE008A"/>
    <w:rsid w:val="00FE1E77"/>
    <w:rsid w:val="00FE1F2D"/>
    <w:rsid w:val="00FE291F"/>
    <w:rsid w:val="00FE29FE"/>
    <w:rsid w:val="00FE2A17"/>
    <w:rsid w:val="00FE385F"/>
    <w:rsid w:val="00FE47D1"/>
    <w:rsid w:val="00FE7216"/>
    <w:rsid w:val="00FE7CF5"/>
    <w:rsid w:val="00FF17B7"/>
    <w:rsid w:val="00FF1E52"/>
    <w:rsid w:val="00FF2377"/>
    <w:rsid w:val="00FF2B8A"/>
    <w:rsid w:val="00FF3E70"/>
    <w:rsid w:val="00FF4D91"/>
    <w:rsid w:val="00FF5115"/>
    <w:rsid w:val="00FF5335"/>
    <w:rsid w:val="00FF701B"/>
    <w:rsid w:val="00FF71FE"/>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BA34E8"/>
  <w15:docId w15:val="{36B9346B-E6D4-4A48-9EAF-A6BE8709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CD672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72C"/>
    <w:rPr>
      <w:rFonts w:ascii="Arial" w:hAnsi="Arial" w:cs="Arial"/>
      <w:b/>
      <w:bCs/>
      <w:i/>
      <w:iCs/>
      <w:sz w:val="28"/>
      <w:szCs w:val="28"/>
    </w:rPr>
  </w:style>
  <w:style w:type="character" w:customStyle="1" w:styleId="Heading3Char">
    <w:name w:val="Heading 3 Char"/>
    <w:basedOn w:val="DefaultParagraphFont"/>
    <w:link w:val="Heading3"/>
    <w:uiPriority w:val="9"/>
    <w:rsid w:val="00875A3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rsid w:val="00CD672C"/>
    <w:rPr>
      <w:rFonts w:asciiTheme="majorHAnsi" w:eastAsiaTheme="majorEastAsia" w:hAnsiTheme="majorHAnsi" w:cstheme="majorBidi"/>
      <w:color w:val="243F60" w:themeColor="accent1" w:themeShade="7F"/>
      <w:sz w:val="22"/>
      <w:szCs w:val="22"/>
      <w:lang w:eastAsia="en-US"/>
    </w:rPr>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1"/>
      </w:numPr>
      <w:tabs>
        <w:tab w:val="left" w:pos="567"/>
      </w:tabs>
      <w:spacing w:before="0" w:after="240"/>
    </w:pPr>
  </w:style>
  <w:style w:type="character" w:customStyle="1" w:styleId="DINumberedParagraphChar">
    <w:name w:val="DI Numbered Paragraph Char"/>
    <w:link w:val="DINumberedParagraph"/>
    <w:locked/>
    <w:rsid w:val="00755611"/>
    <w:rPr>
      <w:sz w:val="24"/>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character" w:customStyle="1" w:styleId="paragraphChar">
    <w:name w:val="paragraph Char"/>
    <w:aliases w:val="a Char"/>
    <w:link w:val="paragraph"/>
    <w:rsid w:val="00F87506"/>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paragraph" w:customStyle="1" w:styleId="default0">
    <w:name w:val="default"/>
    <w:basedOn w:val="Normal"/>
    <w:rsid w:val="009A063E"/>
    <w:pPr>
      <w:spacing w:before="100" w:beforeAutospacing="1" w:after="100" w:afterAutospacing="1"/>
    </w:pPr>
    <w:rPr>
      <w:szCs w:val="24"/>
    </w:rPr>
  </w:style>
  <w:style w:type="paragraph" w:customStyle="1" w:styleId="EMBullet">
    <w:name w:val="EM Bullet"/>
    <w:basedOn w:val="Normal"/>
    <w:uiPriority w:val="99"/>
    <w:rsid w:val="00F86AF6"/>
    <w:pPr>
      <w:numPr>
        <w:numId w:val="2"/>
      </w:numPr>
      <w:spacing w:before="0" w:after="240"/>
    </w:pPr>
    <w:rPr>
      <w:rFonts w:eastAsiaTheme="minorEastAsia"/>
      <w:szCs w:val="24"/>
    </w:rPr>
  </w:style>
  <w:style w:type="paragraph" w:customStyle="1" w:styleId="TableTextform">
    <w:name w:val="TableText form"/>
    <w:basedOn w:val="Normal"/>
    <w:qFormat/>
    <w:rsid w:val="00CD672C"/>
    <w:pPr>
      <w:spacing w:before="40" w:after="240"/>
    </w:pPr>
    <w:rPr>
      <w:rFonts w:ascii="Arial" w:eastAsiaTheme="majorEastAsia" w:hAnsi="Arial" w:cs="Arial"/>
      <w:bCs/>
      <w:sz w:val="20"/>
      <w:lang w:eastAsia="en-US"/>
    </w:rPr>
  </w:style>
  <w:style w:type="character" w:customStyle="1" w:styleId="italic">
    <w:name w:val="italic"/>
    <w:uiPriority w:val="99"/>
    <w:rsid w:val="00CD672C"/>
    <w:rPr>
      <w:i/>
      <w:iCs/>
    </w:rPr>
  </w:style>
  <w:style w:type="paragraph" w:styleId="BodyText">
    <w:name w:val="Body Text"/>
    <w:basedOn w:val="Normal"/>
    <w:link w:val="BodyTextChar"/>
    <w:uiPriority w:val="1"/>
    <w:qFormat/>
    <w:rsid w:val="00CD672C"/>
    <w:pPr>
      <w:widowControl w:val="0"/>
      <w:spacing w:before="0"/>
      <w:ind w:left="1540" w:hanging="360"/>
    </w:pPr>
    <w:rPr>
      <w:rFonts w:ascii="Cambria" w:eastAsia="Cambria" w:hAnsi="Cambria" w:cstheme="minorBidi"/>
      <w:sz w:val="22"/>
      <w:szCs w:val="22"/>
      <w:lang w:val="en-US" w:eastAsia="en-US"/>
    </w:rPr>
  </w:style>
  <w:style w:type="character" w:customStyle="1" w:styleId="BodyTextChar">
    <w:name w:val="Body Text Char"/>
    <w:basedOn w:val="DefaultParagraphFont"/>
    <w:link w:val="BodyText"/>
    <w:uiPriority w:val="1"/>
    <w:rsid w:val="00CD672C"/>
    <w:rPr>
      <w:rFonts w:ascii="Cambria" w:eastAsia="Cambria" w:hAnsi="Cambria" w:cstheme="minorBidi"/>
      <w:sz w:val="22"/>
      <w:szCs w:val="22"/>
      <w:lang w:val="en-US" w:eastAsia="en-US"/>
    </w:rPr>
  </w:style>
  <w:style w:type="paragraph" w:customStyle="1" w:styleId="TableParagraph">
    <w:name w:val="Table Paragraph"/>
    <w:basedOn w:val="Normal"/>
    <w:uiPriority w:val="1"/>
    <w:qFormat/>
    <w:rsid w:val="00CD672C"/>
    <w:pPr>
      <w:widowControl w:val="0"/>
      <w:spacing w:before="0"/>
    </w:pPr>
    <w:rPr>
      <w:rFonts w:asciiTheme="minorHAnsi" w:eastAsiaTheme="minorHAnsi" w:hAnsiTheme="minorHAnsi" w:cstheme="minorBidi"/>
      <w:sz w:val="22"/>
      <w:szCs w:val="22"/>
      <w:lang w:val="en-US" w:eastAsia="en-US"/>
    </w:rPr>
  </w:style>
  <w:style w:type="character" w:customStyle="1" w:styleId="EndnoteTextChar">
    <w:name w:val="Endnote Text Char"/>
    <w:basedOn w:val="DefaultParagraphFont"/>
    <w:link w:val="EndnoteText"/>
    <w:uiPriority w:val="99"/>
    <w:semiHidden/>
    <w:rsid w:val="00CD672C"/>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CD672C"/>
    <w:pPr>
      <w:spacing w:before="0"/>
    </w:pPr>
    <w:rPr>
      <w:rFonts w:asciiTheme="minorHAnsi" w:eastAsiaTheme="minorHAnsi" w:hAnsiTheme="minorHAnsi" w:cstheme="minorBidi"/>
      <w:sz w:val="20"/>
      <w:lang w:eastAsia="en-US"/>
    </w:rPr>
  </w:style>
  <w:style w:type="paragraph" w:customStyle="1" w:styleId="CABHeading1">
    <w:name w:val="CAB Heading 1"/>
    <w:basedOn w:val="Normal"/>
    <w:qFormat/>
    <w:rsid w:val="00CD672C"/>
    <w:pPr>
      <w:spacing w:before="120" w:after="120"/>
    </w:pPr>
    <w:rPr>
      <w:rFonts w:eastAsia="Verdana"/>
      <w:b/>
      <w:szCs w:val="24"/>
      <w:lang w:eastAsia="en-US"/>
    </w:rPr>
  </w:style>
  <w:style w:type="character" w:styleId="PageNumber">
    <w:name w:val="page number"/>
    <w:basedOn w:val="DefaultParagraphFont"/>
    <w:rsid w:val="00CD672C"/>
  </w:style>
  <w:style w:type="character" w:customStyle="1" w:styleId="st1">
    <w:name w:val="st1"/>
    <w:basedOn w:val="DefaultParagraphFont"/>
    <w:rsid w:val="00FC5689"/>
  </w:style>
  <w:style w:type="paragraph" w:customStyle="1" w:styleId="acthead5">
    <w:name w:val="acthead5"/>
    <w:basedOn w:val="Normal"/>
    <w:rsid w:val="00FC5689"/>
    <w:pPr>
      <w:spacing w:before="100" w:beforeAutospacing="1" w:after="100" w:afterAutospacing="1"/>
    </w:pPr>
    <w:rPr>
      <w:szCs w:val="24"/>
    </w:rPr>
  </w:style>
  <w:style w:type="paragraph" w:customStyle="1" w:styleId="notetext">
    <w:name w:val="note(text)"/>
    <w:aliases w:val="n"/>
    <w:basedOn w:val="Normal"/>
    <w:link w:val="notetextChar"/>
    <w:rsid w:val="00DA49A5"/>
    <w:pPr>
      <w:spacing w:before="122"/>
      <w:ind w:left="1985" w:hanging="851"/>
    </w:pPr>
    <w:rPr>
      <w:sz w:val="18"/>
    </w:rPr>
  </w:style>
  <w:style w:type="character" w:customStyle="1" w:styleId="notetextChar">
    <w:name w:val="note(text) Char"/>
    <w:aliases w:val="n Char"/>
    <w:link w:val="notetext"/>
    <w:rsid w:val="00DA49A5"/>
    <w:rPr>
      <w:sz w:val="18"/>
    </w:rPr>
  </w:style>
  <w:style w:type="paragraph" w:customStyle="1" w:styleId="subsection">
    <w:name w:val="subsection"/>
    <w:aliases w:val="ss,Subsection"/>
    <w:basedOn w:val="Normal"/>
    <w:link w:val="subsectionChar"/>
    <w:rsid w:val="00DA49A5"/>
    <w:pPr>
      <w:tabs>
        <w:tab w:val="right" w:pos="1021"/>
      </w:tabs>
      <w:spacing w:before="180"/>
      <w:ind w:left="1134" w:hanging="1134"/>
    </w:pPr>
    <w:rPr>
      <w:sz w:val="22"/>
    </w:rPr>
  </w:style>
  <w:style w:type="character" w:customStyle="1" w:styleId="subsectionChar">
    <w:name w:val="subsection Char"/>
    <w:aliases w:val="ss Char"/>
    <w:link w:val="subsection"/>
    <w:locked/>
    <w:rsid w:val="00DA49A5"/>
    <w:rPr>
      <w:sz w:val="22"/>
    </w:rPr>
  </w:style>
  <w:style w:type="paragraph" w:customStyle="1" w:styleId="BodyText10">
    <w:name w:val="Body Text1_0"/>
    <w:basedOn w:val="Normal"/>
    <w:rsid w:val="00CE540E"/>
    <w:rPr>
      <w:rFonts w:ascii="Arial" w:hAnsi="Arial" w:cs="Arial"/>
      <w:szCs w:val="24"/>
    </w:rPr>
  </w:style>
  <w:style w:type="paragraph" w:customStyle="1" w:styleId="definition">
    <w:name w:val="definition"/>
    <w:basedOn w:val="Normal"/>
    <w:rsid w:val="00C41FDC"/>
    <w:pPr>
      <w:spacing w:before="100" w:beforeAutospacing="1" w:after="100" w:afterAutospacing="1"/>
    </w:pPr>
    <w:rPr>
      <w:szCs w:val="24"/>
    </w:rPr>
  </w:style>
  <w:style w:type="paragraph" w:customStyle="1" w:styleId="notedraft">
    <w:name w:val="note(draft)"/>
    <w:aliases w:val="nd"/>
    <w:basedOn w:val="Normal"/>
    <w:rsid w:val="009A1BE0"/>
    <w:pPr>
      <w:ind w:left="284" w:hanging="284"/>
    </w:pPr>
    <w:rPr>
      <w:i/>
    </w:rPr>
  </w:style>
  <w:style w:type="paragraph" w:customStyle="1" w:styleId="ActHead50">
    <w:name w:val="ActHead 5"/>
    <w:aliases w:val="s"/>
    <w:basedOn w:val="Normal"/>
    <w:next w:val="subsection"/>
    <w:link w:val="ActHead5Char"/>
    <w:qFormat/>
    <w:rsid w:val="009827BA"/>
    <w:pPr>
      <w:keepNext/>
      <w:keepLines/>
      <w:spacing w:before="280"/>
      <w:ind w:left="1134" w:hanging="1134"/>
      <w:outlineLvl w:val="4"/>
    </w:pPr>
    <w:rPr>
      <w:b/>
      <w:kern w:val="28"/>
    </w:rPr>
  </w:style>
  <w:style w:type="character" w:customStyle="1" w:styleId="CharSectno">
    <w:name w:val="CharSectno"/>
    <w:basedOn w:val="DefaultParagraphFont"/>
    <w:qFormat/>
    <w:rsid w:val="009827BA"/>
  </w:style>
  <w:style w:type="character" w:customStyle="1" w:styleId="ActHead5Char">
    <w:name w:val="ActHead 5 Char"/>
    <w:aliases w:val="s Char"/>
    <w:link w:val="ActHead50"/>
    <w:rsid w:val="009827BA"/>
    <w:rPr>
      <w:b/>
      <w:kern w:val="28"/>
      <w:sz w:val="24"/>
    </w:rPr>
  </w:style>
  <w:style w:type="paragraph" w:customStyle="1" w:styleId="CTA3ai">
    <w:name w:val="CTA 3(a)(i)"/>
    <w:basedOn w:val="Normal"/>
    <w:rsid w:val="00D35EC4"/>
    <w:pPr>
      <w:tabs>
        <w:tab w:val="right" w:pos="1140"/>
      </w:tabs>
      <w:spacing w:before="40" w:line="240" w:lineRule="atLeast"/>
      <w:ind w:left="1361" w:hanging="1361"/>
    </w:pPr>
    <w:rPr>
      <w:sz w:val="20"/>
    </w:rPr>
  </w:style>
  <w:style w:type="paragraph" w:customStyle="1" w:styleId="paragraphsub">
    <w:name w:val="paragraph(sub)"/>
    <w:aliases w:val="aa"/>
    <w:basedOn w:val="Normal"/>
    <w:rsid w:val="006F6018"/>
    <w:pPr>
      <w:tabs>
        <w:tab w:val="right" w:pos="1985"/>
      </w:tabs>
      <w:spacing w:before="40"/>
      <w:ind w:left="2098" w:hanging="2098"/>
    </w:pPr>
    <w:rPr>
      <w:sz w:val="22"/>
    </w:rPr>
  </w:style>
  <w:style w:type="character" w:styleId="Emphasis">
    <w:name w:val="Emphasis"/>
    <w:basedOn w:val="DefaultParagraphFont"/>
    <w:uiPriority w:val="20"/>
    <w:qFormat/>
    <w:rsid w:val="004D7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189">
      <w:bodyDiv w:val="1"/>
      <w:marLeft w:val="0"/>
      <w:marRight w:val="0"/>
      <w:marTop w:val="0"/>
      <w:marBottom w:val="0"/>
      <w:divBdr>
        <w:top w:val="none" w:sz="0" w:space="0" w:color="auto"/>
        <w:left w:val="none" w:sz="0" w:space="0" w:color="auto"/>
        <w:bottom w:val="none" w:sz="0" w:space="0" w:color="auto"/>
        <w:right w:val="none" w:sz="0" w:space="0" w:color="auto"/>
      </w:divBdr>
    </w:div>
    <w:div w:id="218632352">
      <w:bodyDiv w:val="1"/>
      <w:marLeft w:val="0"/>
      <w:marRight w:val="0"/>
      <w:marTop w:val="0"/>
      <w:marBottom w:val="0"/>
      <w:divBdr>
        <w:top w:val="none" w:sz="0" w:space="0" w:color="auto"/>
        <w:left w:val="none" w:sz="0" w:space="0" w:color="auto"/>
        <w:bottom w:val="none" w:sz="0" w:space="0" w:color="auto"/>
        <w:right w:val="none" w:sz="0" w:space="0" w:color="auto"/>
      </w:divBdr>
    </w:div>
    <w:div w:id="229460684">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7858719">
      <w:bodyDiv w:val="1"/>
      <w:marLeft w:val="0"/>
      <w:marRight w:val="0"/>
      <w:marTop w:val="0"/>
      <w:marBottom w:val="0"/>
      <w:divBdr>
        <w:top w:val="none" w:sz="0" w:space="0" w:color="auto"/>
        <w:left w:val="none" w:sz="0" w:space="0" w:color="auto"/>
        <w:bottom w:val="none" w:sz="0" w:space="0" w:color="auto"/>
        <w:right w:val="none" w:sz="0" w:space="0" w:color="auto"/>
      </w:divBdr>
    </w:div>
    <w:div w:id="559634245">
      <w:bodyDiv w:val="1"/>
      <w:marLeft w:val="0"/>
      <w:marRight w:val="0"/>
      <w:marTop w:val="0"/>
      <w:marBottom w:val="0"/>
      <w:divBdr>
        <w:top w:val="none" w:sz="0" w:space="0" w:color="auto"/>
        <w:left w:val="none" w:sz="0" w:space="0" w:color="auto"/>
        <w:bottom w:val="none" w:sz="0" w:space="0" w:color="auto"/>
        <w:right w:val="none" w:sz="0" w:space="0" w:color="auto"/>
      </w:divBdr>
    </w:div>
    <w:div w:id="679697851">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913010023">
      <w:bodyDiv w:val="1"/>
      <w:marLeft w:val="0"/>
      <w:marRight w:val="0"/>
      <w:marTop w:val="0"/>
      <w:marBottom w:val="0"/>
      <w:divBdr>
        <w:top w:val="none" w:sz="0" w:space="0" w:color="auto"/>
        <w:left w:val="none" w:sz="0" w:space="0" w:color="auto"/>
        <w:bottom w:val="none" w:sz="0" w:space="0" w:color="auto"/>
        <w:right w:val="none" w:sz="0" w:space="0" w:color="auto"/>
      </w:divBdr>
    </w:div>
    <w:div w:id="1000622854">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98313">
      <w:bodyDiv w:val="1"/>
      <w:marLeft w:val="0"/>
      <w:marRight w:val="0"/>
      <w:marTop w:val="0"/>
      <w:marBottom w:val="0"/>
      <w:divBdr>
        <w:top w:val="none" w:sz="0" w:space="0" w:color="auto"/>
        <w:left w:val="none" w:sz="0" w:space="0" w:color="auto"/>
        <w:bottom w:val="none" w:sz="0" w:space="0" w:color="auto"/>
        <w:right w:val="none" w:sz="0" w:space="0" w:color="auto"/>
      </w:divBdr>
    </w:div>
    <w:div w:id="1616518034">
      <w:bodyDiv w:val="1"/>
      <w:marLeft w:val="0"/>
      <w:marRight w:val="0"/>
      <w:marTop w:val="0"/>
      <w:marBottom w:val="0"/>
      <w:divBdr>
        <w:top w:val="none" w:sz="0" w:space="0" w:color="auto"/>
        <w:left w:val="none" w:sz="0" w:space="0" w:color="auto"/>
        <w:bottom w:val="none" w:sz="0" w:space="0" w:color="auto"/>
        <w:right w:val="none" w:sz="0" w:space="0" w:color="auto"/>
      </w:divBdr>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580616">
      <w:bodyDiv w:val="1"/>
      <w:marLeft w:val="0"/>
      <w:marRight w:val="0"/>
      <w:marTop w:val="0"/>
      <w:marBottom w:val="0"/>
      <w:divBdr>
        <w:top w:val="none" w:sz="0" w:space="0" w:color="auto"/>
        <w:left w:val="none" w:sz="0" w:space="0" w:color="auto"/>
        <w:bottom w:val="none" w:sz="0" w:space="0" w:color="auto"/>
        <w:right w:val="none" w:sz="0" w:space="0" w:color="auto"/>
      </w:divBdr>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81634039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 w:id="2130541129">
      <w:bodyDiv w:val="1"/>
      <w:marLeft w:val="0"/>
      <w:marRight w:val="0"/>
      <w:marTop w:val="0"/>
      <w:marBottom w:val="0"/>
      <w:divBdr>
        <w:top w:val="none" w:sz="0" w:space="0" w:color="auto"/>
        <w:left w:val="none" w:sz="0" w:space="0" w:color="auto"/>
        <w:bottom w:val="none" w:sz="0" w:space="0" w:color="auto"/>
        <w:right w:val="none" w:sz="0" w:space="0" w:color="auto"/>
      </w:divBdr>
      <w:divsChild>
        <w:div w:id="1070270007">
          <w:marLeft w:val="0"/>
          <w:marRight w:val="0"/>
          <w:marTop w:val="0"/>
          <w:marBottom w:val="0"/>
          <w:divBdr>
            <w:top w:val="none" w:sz="0" w:space="0" w:color="auto"/>
            <w:left w:val="none" w:sz="0" w:space="0" w:color="auto"/>
            <w:bottom w:val="none" w:sz="0" w:space="0" w:color="auto"/>
            <w:right w:val="none" w:sz="0" w:space="0" w:color="auto"/>
          </w:divBdr>
          <w:divsChild>
            <w:div w:id="1480732950">
              <w:marLeft w:val="0"/>
              <w:marRight w:val="0"/>
              <w:marTop w:val="0"/>
              <w:marBottom w:val="0"/>
              <w:divBdr>
                <w:top w:val="none" w:sz="0" w:space="0" w:color="auto"/>
                <w:left w:val="none" w:sz="0" w:space="0" w:color="auto"/>
                <w:bottom w:val="none" w:sz="0" w:space="0" w:color="auto"/>
                <w:right w:val="none" w:sz="0" w:space="0" w:color="auto"/>
              </w:divBdr>
              <w:divsChild>
                <w:div w:id="1160002500">
                  <w:marLeft w:val="0"/>
                  <w:marRight w:val="0"/>
                  <w:marTop w:val="0"/>
                  <w:marBottom w:val="0"/>
                  <w:divBdr>
                    <w:top w:val="none" w:sz="0" w:space="0" w:color="auto"/>
                    <w:left w:val="none" w:sz="0" w:space="0" w:color="auto"/>
                    <w:bottom w:val="none" w:sz="0" w:space="0" w:color="auto"/>
                    <w:right w:val="none" w:sz="0" w:space="0" w:color="auto"/>
                  </w:divBdr>
                  <w:divsChild>
                    <w:div w:id="1754929556">
                      <w:marLeft w:val="0"/>
                      <w:marRight w:val="0"/>
                      <w:marTop w:val="0"/>
                      <w:marBottom w:val="0"/>
                      <w:divBdr>
                        <w:top w:val="none" w:sz="0" w:space="0" w:color="auto"/>
                        <w:left w:val="none" w:sz="0" w:space="0" w:color="auto"/>
                        <w:bottom w:val="none" w:sz="0" w:space="0" w:color="auto"/>
                        <w:right w:val="none" w:sz="0" w:space="0" w:color="auto"/>
                      </w:divBdr>
                      <w:divsChild>
                        <w:div w:id="1966810070">
                          <w:marLeft w:val="0"/>
                          <w:marRight w:val="0"/>
                          <w:marTop w:val="0"/>
                          <w:marBottom w:val="0"/>
                          <w:divBdr>
                            <w:top w:val="none" w:sz="0" w:space="0" w:color="auto"/>
                            <w:left w:val="none" w:sz="0" w:space="0" w:color="auto"/>
                            <w:bottom w:val="none" w:sz="0" w:space="0" w:color="auto"/>
                            <w:right w:val="none" w:sz="0" w:space="0" w:color="auto"/>
                          </w:divBdr>
                          <w:divsChild>
                            <w:div w:id="1616404410">
                              <w:marLeft w:val="0"/>
                              <w:marRight w:val="0"/>
                              <w:marTop w:val="0"/>
                              <w:marBottom w:val="0"/>
                              <w:divBdr>
                                <w:top w:val="none" w:sz="0" w:space="0" w:color="auto"/>
                                <w:left w:val="none" w:sz="0" w:space="0" w:color="auto"/>
                                <w:bottom w:val="none" w:sz="0" w:space="0" w:color="auto"/>
                                <w:right w:val="none" w:sz="0" w:space="0" w:color="auto"/>
                              </w:divBdr>
                              <w:divsChild>
                                <w:div w:id="2021347009">
                                  <w:marLeft w:val="0"/>
                                  <w:marRight w:val="0"/>
                                  <w:marTop w:val="0"/>
                                  <w:marBottom w:val="0"/>
                                  <w:divBdr>
                                    <w:top w:val="none" w:sz="0" w:space="0" w:color="auto"/>
                                    <w:left w:val="none" w:sz="0" w:space="0" w:color="auto"/>
                                    <w:bottom w:val="none" w:sz="0" w:space="0" w:color="auto"/>
                                    <w:right w:val="none" w:sz="0" w:space="0" w:color="auto"/>
                                  </w:divBdr>
                                  <w:divsChild>
                                    <w:div w:id="1221332489">
                                      <w:marLeft w:val="0"/>
                                      <w:marRight w:val="0"/>
                                      <w:marTop w:val="0"/>
                                      <w:marBottom w:val="0"/>
                                      <w:divBdr>
                                        <w:top w:val="none" w:sz="0" w:space="0" w:color="auto"/>
                                        <w:left w:val="none" w:sz="0" w:space="0" w:color="auto"/>
                                        <w:bottom w:val="none" w:sz="0" w:space="0" w:color="auto"/>
                                        <w:right w:val="none" w:sz="0" w:space="0" w:color="auto"/>
                                      </w:divBdr>
                                      <w:divsChild>
                                        <w:div w:id="1144930998">
                                          <w:marLeft w:val="0"/>
                                          <w:marRight w:val="0"/>
                                          <w:marTop w:val="0"/>
                                          <w:marBottom w:val="0"/>
                                          <w:divBdr>
                                            <w:top w:val="none" w:sz="0" w:space="0" w:color="auto"/>
                                            <w:left w:val="none" w:sz="0" w:space="0" w:color="auto"/>
                                            <w:bottom w:val="none" w:sz="0" w:space="0" w:color="auto"/>
                                            <w:right w:val="none" w:sz="0" w:space="0" w:color="auto"/>
                                          </w:divBdr>
                                          <w:divsChild>
                                            <w:div w:id="925579313">
                                              <w:marLeft w:val="0"/>
                                              <w:marRight w:val="0"/>
                                              <w:marTop w:val="0"/>
                                              <w:marBottom w:val="0"/>
                                              <w:divBdr>
                                                <w:top w:val="none" w:sz="0" w:space="0" w:color="auto"/>
                                                <w:left w:val="none" w:sz="0" w:space="0" w:color="auto"/>
                                                <w:bottom w:val="none" w:sz="0" w:space="0" w:color="auto"/>
                                                <w:right w:val="none" w:sz="0" w:space="0" w:color="auto"/>
                                              </w:divBdr>
                                              <w:divsChild>
                                                <w:div w:id="1120953369">
                                                  <w:marLeft w:val="0"/>
                                                  <w:marRight w:val="0"/>
                                                  <w:marTop w:val="0"/>
                                                  <w:marBottom w:val="0"/>
                                                  <w:divBdr>
                                                    <w:top w:val="none" w:sz="0" w:space="0" w:color="auto"/>
                                                    <w:left w:val="none" w:sz="0" w:space="0" w:color="auto"/>
                                                    <w:bottom w:val="none" w:sz="0" w:space="0" w:color="auto"/>
                                                    <w:right w:val="none" w:sz="0" w:space="0" w:color="auto"/>
                                                  </w:divBdr>
                                                  <w:divsChild>
                                                    <w:div w:id="1525971568">
                                                      <w:marLeft w:val="0"/>
                                                      <w:marRight w:val="0"/>
                                                      <w:marTop w:val="0"/>
                                                      <w:marBottom w:val="0"/>
                                                      <w:divBdr>
                                                        <w:top w:val="none" w:sz="0" w:space="0" w:color="auto"/>
                                                        <w:left w:val="none" w:sz="0" w:space="0" w:color="auto"/>
                                                        <w:bottom w:val="none" w:sz="0" w:space="0" w:color="auto"/>
                                                        <w:right w:val="none" w:sz="0" w:space="0" w:color="auto"/>
                                                      </w:divBdr>
                                                      <w:divsChild>
                                                        <w:div w:id="9928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A9D6-4C02-4DA5-9AF5-9B635DEB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5187</Words>
  <Characters>27081</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Nadine DEAKIN</cp:lastModifiedBy>
  <cp:revision>2</cp:revision>
  <cp:lastPrinted>2018-11-14T21:56:00Z</cp:lastPrinted>
  <dcterms:created xsi:type="dcterms:W3CDTF">2018-12-02T23:34:00Z</dcterms:created>
  <dcterms:modified xsi:type="dcterms:W3CDTF">2018-12-02T23:34:00Z</dcterms:modified>
</cp:coreProperties>
</file>